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DA" w:rsidRDefault="004305DA">
      <w:pPr>
        <w:spacing w:line="600" w:lineRule="exact"/>
        <w:jc w:val="center"/>
        <w:rPr>
          <w:rFonts w:ascii="Dotum" w:eastAsia="华文楷体" w:hAnsi="Dotum"/>
          <w:b/>
          <w:sz w:val="44"/>
        </w:rPr>
      </w:pPr>
    </w:p>
    <w:p w:rsidR="004305DA" w:rsidRDefault="004305DA">
      <w:pPr>
        <w:spacing w:line="600" w:lineRule="exact"/>
        <w:jc w:val="center"/>
        <w:rPr>
          <w:rFonts w:ascii="Dotum" w:eastAsia="华文楷体" w:hAnsi="Dotum"/>
          <w:b/>
          <w:sz w:val="44"/>
        </w:rPr>
      </w:pPr>
    </w:p>
    <w:p w:rsidR="004305DA" w:rsidRDefault="004305DA">
      <w:pPr>
        <w:spacing w:line="600" w:lineRule="exact"/>
        <w:jc w:val="center"/>
        <w:rPr>
          <w:rFonts w:ascii="Dotum" w:eastAsia="华文楷体" w:hAnsi="Dotum"/>
          <w:b/>
          <w:sz w:val="44"/>
        </w:rPr>
      </w:pPr>
    </w:p>
    <w:p w:rsidR="004305DA" w:rsidRDefault="004305DA">
      <w:pPr>
        <w:jc w:val="center"/>
        <w:rPr>
          <w:rFonts w:ascii="Dotum" w:eastAsia="楷体_GB2312" w:hAnsi="Dotum"/>
          <w:b/>
          <w:bCs/>
          <w:sz w:val="44"/>
        </w:rPr>
      </w:pPr>
      <w:r>
        <w:rPr>
          <w:rFonts w:ascii="Dotum" w:eastAsia="楷体_GB2312" w:hAnsi="Dotum" w:hint="eastAsia"/>
          <w:b/>
          <w:bCs/>
          <w:sz w:val="44"/>
        </w:rPr>
        <w:t>房地产司法委托估价报告</w:t>
      </w:r>
    </w:p>
    <w:p w:rsidR="004305DA" w:rsidRDefault="004305DA">
      <w:pPr>
        <w:spacing w:line="600" w:lineRule="exact"/>
        <w:jc w:val="center"/>
        <w:rPr>
          <w:rFonts w:ascii="Dotum" w:eastAsia="楷体_GB2312" w:hAnsi="Dotum"/>
          <w:bCs/>
          <w:sz w:val="32"/>
          <w:szCs w:val="32"/>
        </w:rPr>
      </w:pPr>
    </w:p>
    <w:p w:rsidR="004305DA" w:rsidRDefault="004305DA">
      <w:pPr>
        <w:spacing w:line="600" w:lineRule="exact"/>
        <w:jc w:val="center"/>
        <w:rPr>
          <w:rFonts w:ascii="Dotum" w:eastAsia="楷体_GB2312" w:hAnsi="Dotum"/>
          <w:bCs/>
          <w:sz w:val="32"/>
          <w:szCs w:val="32"/>
        </w:rPr>
      </w:pPr>
    </w:p>
    <w:p w:rsidR="004305DA" w:rsidRDefault="004305DA">
      <w:pPr>
        <w:spacing w:line="600" w:lineRule="exact"/>
        <w:jc w:val="center"/>
        <w:rPr>
          <w:rFonts w:ascii="Dotum" w:eastAsia="华文楷体" w:hAnsi="Dotum"/>
          <w:b/>
          <w:sz w:val="44"/>
        </w:rPr>
      </w:pPr>
    </w:p>
    <w:p w:rsidR="004305DA" w:rsidRDefault="004305DA">
      <w:pPr>
        <w:spacing w:line="680" w:lineRule="exact"/>
        <w:ind w:firstLineChars="150" w:firstLine="480"/>
        <w:rPr>
          <w:rFonts w:ascii="楷体_GB2312" w:eastAsia="楷体_GB2312" w:hAnsi="Dotum"/>
          <w:sz w:val="32"/>
          <w:szCs w:val="32"/>
        </w:rPr>
      </w:pPr>
      <w:r>
        <w:rPr>
          <w:rFonts w:ascii="楷体_GB2312" w:eastAsia="楷体_GB2312" w:hAnsi="Dotum" w:hint="eastAsia"/>
          <w:sz w:val="32"/>
          <w:szCs w:val="32"/>
        </w:rPr>
        <w:t>估价报告编号：</w:t>
      </w:r>
      <w:r w:rsidR="005361A5">
        <w:rPr>
          <w:rFonts w:ascii="楷体_GB2312" w:eastAsia="楷体_GB2312" w:hAnsi="Dotum" w:hint="eastAsia"/>
          <w:sz w:val="32"/>
          <w:szCs w:val="32"/>
        </w:rPr>
        <w:t>鄂华审房估字（</w:t>
      </w:r>
      <w:r w:rsidR="005361A5">
        <w:rPr>
          <w:rFonts w:ascii="楷体_GB2312" w:eastAsia="楷体_GB2312" w:hAnsi="Dotum"/>
          <w:sz w:val="32"/>
          <w:szCs w:val="32"/>
        </w:rPr>
        <w:t>202</w:t>
      </w:r>
      <w:r w:rsidR="005361A5">
        <w:rPr>
          <w:rFonts w:ascii="楷体_GB2312" w:eastAsia="楷体_GB2312" w:hAnsi="Dotum" w:hint="eastAsia"/>
          <w:sz w:val="32"/>
          <w:szCs w:val="32"/>
        </w:rPr>
        <w:t>2）第250号</w:t>
      </w:r>
    </w:p>
    <w:p w:rsidR="004305DA" w:rsidRDefault="004305DA">
      <w:pPr>
        <w:spacing w:line="680" w:lineRule="exact"/>
        <w:ind w:leftChars="228" w:left="2719" w:hangingChars="700" w:hanging="2240"/>
        <w:rPr>
          <w:rFonts w:ascii="楷体_GB2312" w:eastAsia="楷体_GB2312" w:hAnsi="华文楷体"/>
          <w:bCs/>
          <w:sz w:val="32"/>
          <w:szCs w:val="32"/>
        </w:rPr>
      </w:pPr>
      <w:r>
        <w:rPr>
          <w:rFonts w:ascii="楷体_GB2312" w:eastAsia="楷体_GB2312" w:hAnsi="Dotum" w:hint="eastAsia"/>
          <w:sz w:val="32"/>
          <w:szCs w:val="32"/>
        </w:rPr>
        <w:t>估价项目名称：</w:t>
      </w:r>
      <w:r w:rsidR="00087AF0">
        <w:rPr>
          <w:rFonts w:ascii="楷体_GB2312" w:eastAsia="楷体_GB2312" w:hAnsi="华文楷体" w:hint="eastAsia"/>
          <w:bCs/>
          <w:sz w:val="32"/>
          <w:szCs w:val="32"/>
        </w:rPr>
        <w:t>巴东众有实业有限公司</w:t>
      </w:r>
      <w:r w:rsidR="004D002A">
        <w:rPr>
          <w:rFonts w:ascii="楷体_GB2312" w:eastAsia="楷体_GB2312" w:hAnsi="华文楷体" w:hint="eastAsia"/>
          <w:bCs/>
          <w:sz w:val="32"/>
          <w:szCs w:val="32"/>
        </w:rPr>
        <w:t>开发的</w:t>
      </w:r>
      <w:r w:rsidR="004E2BC4">
        <w:rPr>
          <w:rFonts w:ascii="楷体_GB2312" w:eastAsia="楷体_GB2312" w:hAnsi="华文楷体" w:hint="eastAsia"/>
          <w:bCs/>
          <w:sz w:val="32"/>
          <w:szCs w:val="32"/>
        </w:rPr>
        <w:t>分别</w:t>
      </w:r>
      <w:r w:rsidR="00E01B9D">
        <w:rPr>
          <w:rFonts w:ascii="楷体_GB2312" w:eastAsia="楷体_GB2312" w:hAnsi="华文楷体" w:hint="eastAsia"/>
          <w:bCs/>
          <w:sz w:val="32"/>
          <w:szCs w:val="32"/>
        </w:rPr>
        <w:t>位于巴东县茶店子镇朱砂土村巴东茶店驿站一期6</w:t>
      </w:r>
      <w:r w:rsidR="004E2BC4">
        <w:rPr>
          <w:rFonts w:ascii="楷体_GB2312" w:eastAsia="楷体_GB2312" w:hAnsi="华文楷体" w:hint="eastAsia"/>
          <w:bCs/>
          <w:sz w:val="32"/>
          <w:szCs w:val="32"/>
        </w:rPr>
        <w:t>5</w:t>
      </w:r>
      <w:r w:rsidR="00E01B9D">
        <w:rPr>
          <w:rFonts w:ascii="楷体_GB2312" w:eastAsia="楷体_GB2312" w:hAnsi="华文楷体" w:hint="eastAsia"/>
          <w:bCs/>
          <w:sz w:val="32"/>
          <w:szCs w:val="32"/>
        </w:rPr>
        <w:t>号楼</w:t>
      </w:r>
      <w:r w:rsidR="004E2BC4">
        <w:rPr>
          <w:rFonts w:ascii="楷体_GB2312" w:eastAsia="楷体_GB2312" w:hAnsi="华文楷体" w:hint="eastAsia"/>
          <w:bCs/>
          <w:sz w:val="32"/>
          <w:szCs w:val="32"/>
        </w:rPr>
        <w:t>、66号楼、67号楼</w:t>
      </w:r>
      <w:r w:rsidR="00E01B9D">
        <w:rPr>
          <w:rFonts w:ascii="楷体_GB2312" w:eastAsia="楷体_GB2312" w:hAnsi="华文楷体" w:hint="eastAsia"/>
          <w:bCs/>
          <w:sz w:val="32"/>
          <w:szCs w:val="32"/>
        </w:rPr>
        <w:t>的</w:t>
      </w:r>
      <w:r w:rsidR="004E2BC4">
        <w:rPr>
          <w:rFonts w:ascii="楷体_GB2312" w:eastAsia="楷体_GB2312" w:hAnsi="华文楷体" w:hint="eastAsia"/>
          <w:bCs/>
          <w:sz w:val="32"/>
          <w:szCs w:val="32"/>
        </w:rPr>
        <w:t>共计20</w:t>
      </w:r>
      <w:r w:rsidR="00E01B9D">
        <w:rPr>
          <w:rFonts w:ascii="楷体_GB2312" w:eastAsia="楷体_GB2312" w:hAnsi="华文楷体" w:hint="eastAsia"/>
          <w:bCs/>
          <w:sz w:val="32"/>
          <w:szCs w:val="32"/>
        </w:rPr>
        <w:t>套住宅</w:t>
      </w:r>
      <w:r>
        <w:rPr>
          <w:rFonts w:ascii="楷体_GB2312" w:eastAsia="楷体_GB2312" w:hint="eastAsia"/>
          <w:sz w:val="32"/>
          <w:szCs w:val="32"/>
        </w:rPr>
        <w:t>用房地产市场价值估价</w:t>
      </w:r>
    </w:p>
    <w:p w:rsidR="004305DA" w:rsidRDefault="004305DA">
      <w:pPr>
        <w:spacing w:line="680" w:lineRule="exact"/>
        <w:ind w:firstLineChars="150" w:firstLine="480"/>
        <w:rPr>
          <w:rFonts w:ascii="楷体_GB2312" w:eastAsia="楷体_GB2312" w:hAnsi="Dotum"/>
          <w:sz w:val="32"/>
          <w:szCs w:val="32"/>
        </w:rPr>
      </w:pPr>
      <w:r>
        <w:rPr>
          <w:rFonts w:ascii="楷体_GB2312" w:eastAsia="楷体_GB2312" w:hAnsi="Dotum" w:hint="eastAsia"/>
          <w:sz w:val="32"/>
          <w:szCs w:val="32"/>
        </w:rPr>
        <w:t>估价委托人：</w:t>
      </w:r>
      <w:r w:rsidR="00A33D62">
        <w:rPr>
          <w:rFonts w:ascii="楷体_GB2312" w:eastAsia="楷体_GB2312" w:hAnsi="华文楷体" w:hint="eastAsia"/>
          <w:bCs/>
          <w:sz w:val="32"/>
          <w:szCs w:val="32"/>
        </w:rPr>
        <w:t>巴东县人民法院</w:t>
      </w:r>
    </w:p>
    <w:p w:rsidR="004305DA" w:rsidRDefault="004305DA">
      <w:pPr>
        <w:spacing w:line="680" w:lineRule="exact"/>
        <w:ind w:firstLineChars="150" w:firstLine="420"/>
        <w:jc w:val="left"/>
        <w:rPr>
          <w:rFonts w:ascii="楷体_GB2312" w:eastAsia="楷体_GB2312"/>
          <w:sz w:val="32"/>
          <w:szCs w:val="32"/>
        </w:rPr>
      </w:pPr>
      <w:r>
        <w:rPr>
          <w:rFonts w:ascii="楷体_GB2312" w:eastAsia="楷体_GB2312" w:hint="eastAsia"/>
          <w:spacing w:val="-20"/>
          <w:sz w:val="32"/>
          <w:szCs w:val="32"/>
        </w:rPr>
        <w:t>房地产估价机构</w:t>
      </w:r>
      <w:r>
        <w:rPr>
          <w:rFonts w:ascii="楷体_GB2312" w:eastAsia="楷体_GB2312" w:hint="eastAsia"/>
          <w:sz w:val="32"/>
          <w:szCs w:val="32"/>
        </w:rPr>
        <w:t>：湖北华审资产评估土地房地产估价有限公司</w:t>
      </w:r>
    </w:p>
    <w:p w:rsidR="004305DA" w:rsidRDefault="004305DA">
      <w:pPr>
        <w:spacing w:line="640" w:lineRule="exact"/>
        <w:ind w:firstLineChars="150" w:firstLine="480"/>
        <w:rPr>
          <w:rFonts w:ascii="楷体_GB2312" w:eastAsia="楷体_GB2312" w:hAnsi="华文楷体"/>
          <w:bCs/>
          <w:sz w:val="32"/>
          <w:szCs w:val="32"/>
        </w:rPr>
      </w:pPr>
      <w:r>
        <w:rPr>
          <w:rFonts w:ascii="楷体_GB2312" w:eastAsia="楷体_GB2312" w:hAnsi="华文楷体" w:hint="eastAsia"/>
          <w:bCs/>
          <w:sz w:val="32"/>
          <w:szCs w:val="32"/>
        </w:rPr>
        <w:t>注册房地产估价师：</w:t>
      </w:r>
      <w:r w:rsidR="00713AE6">
        <w:rPr>
          <w:rFonts w:ascii="楷体_GB2312" w:eastAsia="楷体_GB2312" w:hAnsi="华文楷体" w:hint="eastAsia"/>
          <w:bCs/>
          <w:sz w:val="32"/>
          <w:szCs w:val="32"/>
        </w:rPr>
        <w:t>颜俊芳</w:t>
      </w:r>
      <w:r>
        <w:rPr>
          <w:rFonts w:ascii="楷体_GB2312" w:eastAsia="楷体_GB2312" w:hAnsi="华文楷体" w:hint="eastAsia"/>
          <w:bCs/>
          <w:sz w:val="32"/>
          <w:szCs w:val="32"/>
        </w:rPr>
        <w:t>[注册号：</w:t>
      </w:r>
      <w:r w:rsidR="00713AE6">
        <w:rPr>
          <w:rFonts w:ascii="楷体_GB2312" w:eastAsia="楷体_GB2312" w:hAnsi="华文楷体" w:hint="eastAsia"/>
          <w:bCs/>
          <w:sz w:val="32"/>
          <w:szCs w:val="32"/>
        </w:rPr>
        <w:t>4220200018</w:t>
      </w:r>
      <w:r>
        <w:rPr>
          <w:rFonts w:ascii="楷体_GB2312" w:eastAsia="楷体_GB2312" w:hAnsi="华文楷体" w:hint="eastAsia"/>
          <w:bCs/>
          <w:sz w:val="32"/>
          <w:szCs w:val="32"/>
        </w:rPr>
        <w:t>]</w:t>
      </w:r>
    </w:p>
    <w:p w:rsidR="004305DA" w:rsidRDefault="00A33D62">
      <w:pPr>
        <w:spacing w:line="680" w:lineRule="exact"/>
        <w:ind w:firstLineChars="1050" w:firstLine="3360"/>
        <w:rPr>
          <w:rFonts w:ascii="楷体_GB2312" w:eastAsia="楷体_GB2312" w:hAnsi="华文楷体"/>
          <w:bCs/>
          <w:sz w:val="32"/>
          <w:szCs w:val="32"/>
        </w:rPr>
      </w:pPr>
      <w:r>
        <w:rPr>
          <w:rFonts w:ascii="楷体_GB2312" w:eastAsia="楷体_GB2312" w:hAnsi="华文楷体" w:hint="eastAsia"/>
          <w:bCs/>
          <w:sz w:val="32"/>
          <w:szCs w:val="32"/>
        </w:rPr>
        <w:t>王  伟</w:t>
      </w:r>
      <w:r w:rsidR="004305DA">
        <w:rPr>
          <w:rFonts w:ascii="楷体_GB2312" w:eastAsia="楷体_GB2312" w:hAnsi="华文楷体" w:hint="eastAsia"/>
          <w:bCs/>
          <w:sz w:val="32"/>
          <w:szCs w:val="32"/>
        </w:rPr>
        <w:t>[注册号：</w:t>
      </w:r>
      <w:r>
        <w:rPr>
          <w:rFonts w:ascii="楷体_GB2312" w:eastAsia="楷体_GB2312" w:hAnsi="华文楷体" w:hint="eastAsia"/>
          <w:bCs/>
          <w:sz w:val="32"/>
          <w:szCs w:val="32"/>
        </w:rPr>
        <w:t>4220200020</w:t>
      </w:r>
      <w:r w:rsidR="004305DA">
        <w:rPr>
          <w:rFonts w:ascii="楷体_GB2312" w:eastAsia="楷体_GB2312" w:hAnsi="华文楷体" w:hint="eastAsia"/>
          <w:bCs/>
          <w:sz w:val="32"/>
          <w:szCs w:val="32"/>
        </w:rPr>
        <w:t>]</w:t>
      </w:r>
    </w:p>
    <w:p w:rsidR="004305DA" w:rsidRPr="00221A7C" w:rsidRDefault="004305DA">
      <w:pPr>
        <w:spacing w:line="680" w:lineRule="exact"/>
        <w:ind w:firstLineChars="150" w:firstLine="480"/>
        <w:jc w:val="left"/>
        <w:rPr>
          <w:rFonts w:ascii="楷体_GB2312" w:eastAsia="楷体_GB2312" w:hAnsi="楷体_GB2312" w:cs="楷体_GB2312"/>
          <w:sz w:val="32"/>
          <w:szCs w:val="32"/>
        </w:rPr>
      </w:pPr>
      <w:r>
        <w:rPr>
          <w:rFonts w:ascii="楷体_GB2312" w:eastAsia="楷体_GB2312" w:hAnsi="华文楷体" w:hint="eastAsia"/>
          <w:bCs/>
          <w:sz w:val="32"/>
          <w:szCs w:val="32"/>
        </w:rPr>
        <w:t>估价报告出具日期：</w:t>
      </w:r>
      <w:r>
        <w:rPr>
          <w:rFonts w:ascii="楷体_GB2312" w:eastAsia="楷体_GB2312" w:hint="eastAsia"/>
          <w:sz w:val="32"/>
          <w:szCs w:val="32"/>
        </w:rPr>
        <w:t>二</w:t>
      </w:r>
      <w:r>
        <w:rPr>
          <w:rFonts w:ascii="微软雅黑" w:eastAsia="微软雅黑" w:hAnsi="微软雅黑" w:cs="微软雅黑" w:hint="eastAsia"/>
          <w:sz w:val="32"/>
          <w:szCs w:val="32"/>
        </w:rPr>
        <w:t>〇</w:t>
      </w:r>
      <w:r w:rsidR="007B061D">
        <w:rPr>
          <w:rFonts w:ascii="楷体_GB2312" w:eastAsia="楷体_GB2312" w:hAnsi="楷体_GB2312" w:cs="楷体_GB2312" w:hint="eastAsia"/>
          <w:sz w:val="32"/>
          <w:szCs w:val="32"/>
        </w:rPr>
        <w:t>二二年九月二十六日</w:t>
      </w:r>
    </w:p>
    <w:p w:rsidR="004305DA" w:rsidRDefault="004305DA">
      <w:pPr>
        <w:spacing w:line="600" w:lineRule="exact"/>
        <w:jc w:val="center"/>
        <w:rPr>
          <w:rFonts w:ascii="Dotum" w:eastAsia="华文楷体" w:hAnsi="Dotum"/>
          <w:b/>
          <w:bCs/>
          <w:sz w:val="18"/>
          <w:szCs w:val="18"/>
        </w:rPr>
      </w:pPr>
    </w:p>
    <w:p w:rsidR="004305DA" w:rsidRPr="0020197E" w:rsidRDefault="004305DA">
      <w:pPr>
        <w:spacing w:line="600" w:lineRule="exact"/>
        <w:jc w:val="center"/>
        <w:rPr>
          <w:rFonts w:ascii="Dotum" w:eastAsia="华文楷体" w:hAnsi="Dotum"/>
          <w:b/>
          <w:bCs/>
          <w:sz w:val="18"/>
          <w:szCs w:val="18"/>
        </w:rPr>
      </w:pPr>
    </w:p>
    <w:p w:rsidR="00E01B9D" w:rsidRDefault="00E01B9D">
      <w:pPr>
        <w:pStyle w:val="af"/>
        <w:spacing w:line="500" w:lineRule="exact"/>
        <w:ind w:firstLineChars="150" w:firstLine="315"/>
        <w:rPr>
          <w:rFonts w:ascii="Dotum" w:eastAsia="宋体" w:hAnsi="Dotum"/>
          <w:sz w:val="21"/>
          <w:szCs w:val="21"/>
        </w:rPr>
      </w:pPr>
    </w:p>
    <w:p w:rsidR="004305DA" w:rsidRDefault="004305DA">
      <w:pPr>
        <w:pStyle w:val="af"/>
        <w:spacing w:line="500" w:lineRule="exact"/>
        <w:ind w:firstLineChars="150" w:firstLine="315"/>
        <w:rPr>
          <w:rFonts w:ascii="Dotum" w:eastAsia="宋体" w:hAnsi="Dotum"/>
          <w:sz w:val="21"/>
          <w:szCs w:val="21"/>
        </w:rPr>
        <w:sectPr w:rsidR="004305DA" w:rsidSect="001054BD">
          <w:headerReference w:type="default" r:id="rId8"/>
          <w:footerReference w:type="default" r:id="rId9"/>
          <w:pgSz w:w="11907" w:h="16840"/>
          <w:pgMar w:top="1440" w:right="1418" w:bottom="1440" w:left="1418" w:header="851" w:footer="992" w:gutter="0"/>
          <w:pgNumType w:start="1"/>
          <w:cols w:space="720"/>
          <w:docGrid w:linePitch="312"/>
        </w:sectPr>
      </w:pPr>
      <w:r>
        <w:rPr>
          <w:rFonts w:ascii="Dotum" w:eastAsia="宋体" w:hAnsi="Dotum" w:hint="eastAsia"/>
          <w:sz w:val="21"/>
          <w:szCs w:val="21"/>
        </w:rPr>
        <w:t>（本</w:t>
      </w:r>
      <w:r>
        <w:rPr>
          <w:rFonts w:ascii="Dotum" w:eastAsia="宋体" w:hAnsi="宋体" w:hint="eastAsia"/>
          <w:sz w:val="21"/>
          <w:szCs w:val="21"/>
        </w:rPr>
        <w:t>报</w:t>
      </w:r>
      <w:r>
        <w:rPr>
          <w:rFonts w:ascii="Dotum" w:eastAsia="宋体" w:hAnsi="Dotum" w:hint="eastAsia"/>
          <w:sz w:val="21"/>
          <w:szCs w:val="21"/>
        </w:rPr>
        <w:t>告未</w:t>
      </w:r>
      <w:r>
        <w:rPr>
          <w:rFonts w:ascii="Dotum" w:eastAsia="宋体" w:hAnsi="宋体" w:hint="eastAsia"/>
          <w:sz w:val="21"/>
          <w:szCs w:val="21"/>
        </w:rPr>
        <w:t>经</w:t>
      </w:r>
      <w:r>
        <w:rPr>
          <w:rFonts w:ascii="Dotum" w:eastAsia="宋体" w:hAnsi="Dotum" w:hint="eastAsia"/>
          <w:sz w:val="21"/>
          <w:szCs w:val="21"/>
        </w:rPr>
        <w:t>我公司同意，不得向估价委托人和估价</w:t>
      </w:r>
      <w:r>
        <w:rPr>
          <w:rFonts w:ascii="Dotum" w:eastAsia="宋体" w:hAnsi="宋体" w:hint="eastAsia"/>
          <w:sz w:val="21"/>
          <w:szCs w:val="21"/>
        </w:rPr>
        <w:t>报</w:t>
      </w:r>
      <w:r>
        <w:rPr>
          <w:rFonts w:ascii="Dotum" w:eastAsia="宋体" w:hAnsi="Dotum" w:hint="eastAsia"/>
          <w:sz w:val="21"/>
          <w:szCs w:val="21"/>
        </w:rPr>
        <w:t>告</w:t>
      </w:r>
      <w:r>
        <w:rPr>
          <w:rFonts w:ascii="Dotum" w:eastAsia="宋体" w:hAnsi="宋体" w:hint="eastAsia"/>
          <w:sz w:val="21"/>
          <w:szCs w:val="21"/>
        </w:rPr>
        <w:t>审查</w:t>
      </w:r>
      <w:r>
        <w:rPr>
          <w:rFonts w:ascii="Dotum" w:eastAsia="宋体" w:hAnsi="Dotum" w:hint="eastAsia"/>
          <w:sz w:val="21"/>
          <w:szCs w:val="21"/>
        </w:rPr>
        <w:t>部</w:t>
      </w:r>
      <w:r>
        <w:rPr>
          <w:rFonts w:ascii="Dotum" w:eastAsia="宋体" w:hAnsi="宋体" w:hint="eastAsia"/>
          <w:sz w:val="21"/>
          <w:szCs w:val="21"/>
        </w:rPr>
        <w:t>门</w:t>
      </w:r>
      <w:r>
        <w:rPr>
          <w:rFonts w:ascii="Dotum" w:eastAsia="宋体" w:hAnsi="Dotum" w:hint="eastAsia"/>
          <w:sz w:val="21"/>
          <w:szCs w:val="21"/>
        </w:rPr>
        <w:t>之外的任何</w:t>
      </w:r>
      <w:r>
        <w:rPr>
          <w:rFonts w:ascii="Dotum" w:eastAsia="宋体" w:hAnsi="宋体" w:hint="eastAsia"/>
          <w:sz w:val="21"/>
          <w:szCs w:val="21"/>
        </w:rPr>
        <w:t>单</w:t>
      </w:r>
      <w:r>
        <w:rPr>
          <w:rFonts w:ascii="Dotum" w:eastAsia="宋体" w:hAnsi="Dotum" w:hint="eastAsia"/>
          <w:sz w:val="21"/>
          <w:szCs w:val="21"/>
        </w:rPr>
        <w:t>位和</w:t>
      </w:r>
      <w:r>
        <w:rPr>
          <w:rFonts w:ascii="Dotum" w:eastAsia="宋体" w:hAnsi="宋体" w:hint="eastAsia"/>
          <w:sz w:val="21"/>
          <w:szCs w:val="21"/>
        </w:rPr>
        <w:t>个</w:t>
      </w:r>
      <w:r>
        <w:rPr>
          <w:rFonts w:ascii="Dotum" w:eastAsia="宋体" w:hAnsi="Dotum" w:hint="eastAsia"/>
          <w:sz w:val="21"/>
          <w:szCs w:val="21"/>
        </w:rPr>
        <w:t>人提供，</w:t>
      </w:r>
      <w:r>
        <w:rPr>
          <w:rFonts w:ascii="Dotum" w:eastAsia="宋体" w:hAnsi="宋体" w:hint="eastAsia"/>
          <w:sz w:val="21"/>
          <w:szCs w:val="21"/>
        </w:rPr>
        <w:t>报</w:t>
      </w:r>
      <w:r>
        <w:rPr>
          <w:rFonts w:ascii="Dotum" w:eastAsia="宋体" w:hAnsi="Dotum" w:hint="eastAsia"/>
          <w:sz w:val="21"/>
          <w:szCs w:val="21"/>
        </w:rPr>
        <w:t>告的全部或部分</w:t>
      </w:r>
      <w:r>
        <w:rPr>
          <w:rFonts w:ascii="Dotum" w:eastAsia="宋体" w:hAnsi="宋体" w:hint="eastAsia"/>
          <w:sz w:val="21"/>
          <w:szCs w:val="21"/>
        </w:rPr>
        <w:t>内</w:t>
      </w:r>
      <w:r>
        <w:rPr>
          <w:rFonts w:ascii="Dotum" w:eastAsia="宋体" w:hAnsi="Dotum" w:hint="eastAsia"/>
          <w:sz w:val="21"/>
          <w:szCs w:val="21"/>
        </w:rPr>
        <w:t>容不得</w:t>
      </w:r>
      <w:r>
        <w:rPr>
          <w:rFonts w:ascii="Dotum" w:eastAsia="宋体" w:hAnsi="宋体" w:hint="eastAsia"/>
          <w:sz w:val="21"/>
          <w:szCs w:val="21"/>
        </w:rPr>
        <w:t>转载</w:t>
      </w:r>
      <w:r>
        <w:rPr>
          <w:rFonts w:ascii="Dotum" w:eastAsia="宋体" w:hAnsi="Dotum" w:hint="eastAsia"/>
          <w:sz w:val="21"/>
          <w:szCs w:val="21"/>
        </w:rPr>
        <w:t>于任何公</w:t>
      </w:r>
      <w:r>
        <w:rPr>
          <w:rFonts w:ascii="Dotum" w:eastAsia="宋体" w:hAnsi="宋体" w:hint="eastAsia"/>
          <w:sz w:val="21"/>
          <w:szCs w:val="21"/>
        </w:rPr>
        <w:t>开</w:t>
      </w:r>
      <w:r>
        <w:rPr>
          <w:rFonts w:ascii="Dotum" w:eastAsia="宋体" w:hAnsi="Dotum" w:hint="eastAsia"/>
          <w:sz w:val="21"/>
          <w:szCs w:val="21"/>
        </w:rPr>
        <w:t>或</w:t>
      </w:r>
      <w:r>
        <w:rPr>
          <w:rFonts w:ascii="Dotum" w:eastAsia="宋体" w:hAnsi="宋体" w:hint="eastAsia"/>
          <w:sz w:val="21"/>
          <w:szCs w:val="21"/>
        </w:rPr>
        <w:t>内</w:t>
      </w:r>
      <w:r>
        <w:rPr>
          <w:rFonts w:ascii="Dotum" w:eastAsia="宋体" w:hAnsi="Dotum" w:hint="eastAsia"/>
          <w:sz w:val="21"/>
          <w:szCs w:val="21"/>
        </w:rPr>
        <w:t>部媒体上）</w:t>
      </w:r>
    </w:p>
    <w:p w:rsidR="004305DA" w:rsidRDefault="004305DA">
      <w:pPr>
        <w:spacing w:line="500" w:lineRule="exact"/>
        <w:jc w:val="center"/>
        <w:rPr>
          <w:rFonts w:ascii="楷体_GB2312" w:eastAsia="楷体_GB2312" w:hAnsi="Dotum"/>
          <w:b/>
          <w:sz w:val="28"/>
          <w:szCs w:val="28"/>
        </w:rPr>
      </w:pPr>
    </w:p>
    <w:p w:rsidR="004305DA" w:rsidRDefault="004305DA">
      <w:pPr>
        <w:spacing w:line="500" w:lineRule="exact"/>
        <w:jc w:val="center"/>
        <w:rPr>
          <w:rFonts w:ascii="楷体_GB2312" w:eastAsia="楷体_GB2312" w:hAnsi="Dotum"/>
          <w:b/>
          <w:sz w:val="32"/>
          <w:szCs w:val="32"/>
        </w:rPr>
      </w:pPr>
      <w:r>
        <w:rPr>
          <w:rFonts w:ascii="楷体_GB2312" w:eastAsia="楷体_GB2312" w:hAnsi="Dotum" w:hint="eastAsia"/>
          <w:b/>
          <w:sz w:val="32"/>
          <w:szCs w:val="32"/>
        </w:rPr>
        <w:t>致估价委托人函</w:t>
      </w:r>
    </w:p>
    <w:p w:rsidR="004305DA" w:rsidRDefault="004305DA">
      <w:pPr>
        <w:spacing w:line="500" w:lineRule="exact"/>
        <w:jc w:val="center"/>
        <w:rPr>
          <w:rFonts w:ascii="楷体_GB2312" w:eastAsia="楷体_GB2312" w:hAnsi="Dotum"/>
          <w:b/>
          <w:sz w:val="28"/>
          <w:szCs w:val="28"/>
        </w:rPr>
      </w:pPr>
    </w:p>
    <w:p w:rsidR="004305DA" w:rsidRDefault="00A33D62">
      <w:pPr>
        <w:spacing w:line="500" w:lineRule="exact"/>
        <w:rPr>
          <w:rFonts w:ascii="楷体_GB2312" w:eastAsia="楷体_GB2312" w:hAnsi="楷体"/>
          <w:sz w:val="28"/>
          <w:szCs w:val="28"/>
        </w:rPr>
      </w:pPr>
      <w:r>
        <w:rPr>
          <w:rFonts w:ascii="楷体_GB2312" w:eastAsia="楷体_GB2312" w:hAnsi="楷体" w:hint="eastAsia"/>
          <w:sz w:val="28"/>
          <w:szCs w:val="28"/>
        </w:rPr>
        <w:t>巴东县人民法院</w:t>
      </w:r>
      <w:r w:rsidR="004305DA">
        <w:rPr>
          <w:rFonts w:ascii="楷体_GB2312" w:eastAsia="楷体_GB2312" w:hAnsi="楷体" w:hint="eastAsia"/>
          <w:sz w:val="28"/>
          <w:szCs w:val="28"/>
        </w:rPr>
        <w:t>：</w:t>
      </w:r>
    </w:p>
    <w:p w:rsidR="004305DA" w:rsidRDefault="004305DA">
      <w:pPr>
        <w:adjustRightInd w:val="0"/>
        <w:snapToGrid w:val="0"/>
        <w:spacing w:line="500" w:lineRule="exact"/>
        <w:ind w:firstLineChars="200" w:firstLine="560"/>
        <w:rPr>
          <w:rFonts w:ascii="楷体_GB2312" w:eastAsia="楷体_GB2312" w:hAnsi="楷体"/>
          <w:sz w:val="28"/>
          <w:szCs w:val="28"/>
        </w:rPr>
      </w:pPr>
      <w:r>
        <w:rPr>
          <w:rFonts w:ascii="楷体_GB2312" w:eastAsia="楷体_GB2312" w:hAnsi="楷体" w:hint="eastAsia"/>
          <w:sz w:val="28"/>
          <w:szCs w:val="28"/>
        </w:rPr>
        <w:t>我们接受委托，</w:t>
      </w:r>
      <w:r>
        <w:rPr>
          <w:rFonts w:ascii="楷体_GB2312" w:eastAsia="楷体_GB2312" w:hAnsi="楷体"/>
          <w:sz w:val="28"/>
          <w:szCs w:val="28"/>
        </w:rPr>
        <w:t>按照法律、行政法规和</w:t>
      </w:r>
      <w:r>
        <w:rPr>
          <w:rFonts w:ascii="楷体_GB2312" w:eastAsia="楷体_GB2312" w:hAnsi="楷体" w:hint="eastAsia"/>
          <w:sz w:val="28"/>
          <w:szCs w:val="28"/>
        </w:rPr>
        <w:t>房地产估价</w:t>
      </w:r>
      <w:r>
        <w:rPr>
          <w:rFonts w:ascii="楷体_GB2312" w:eastAsia="楷体_GB2312" w:hAnsi="楷体"/>
          <w:sz w:val="28"/>
          <w:szCs w:val="28"/>
        </w:rPr>
        <w:t>的</w:t>
      </w:r>
      <w:r>
        <w:rPr>
          <w:rFonts w:ascii="楷体_GB2312" w:eastAsia="楷体_GB2312" w:hAnsi="楷体" w:hint="eastAsia"/>
          <w:sz w:val="28"/>
          <w:szCs w:val="28"/>
        </w:rPr>
        <w:t>相关</w:t>
      </w:r>
      <w:r>
        <w:rPr>
          <w:rFonts w:ascii="楷体_GB2312" w:eastAsia="楷体_GB2312" w:hAnsi="楷体"/>
          <w:sz w:val="28"/>
          <w:szCs w:val="28"/>
        </w:rPr>
        <w:t>规定，</w:t>
      </w:r>
      <w:r>
        <w:rPr>
          <w:rFonts w:ascii="楷体_GB2312" w:eastAsia="楷体_GB2312" w:hAnsi="楷体" w:hint="eastAsia"/>
          <w:sz w:val="28"/>
          <w:szCs w:val="28"/>
        </w:rPr>
        <w:t>对</w:t>
      </w:r>
      <w:r w:rsidR="00087AF0">
        <w:rPr>
          <w:rFonts w:ascii="楷体_GB2312" w:eastAsia="楷体_GB2312" w:hAnsi="楷体" w:hint="eastAsia"/>
          <w:sz w:val="28"/>
          <w:szCs w:val="28"/>
        </w:rPr>
        <w:t>巴东众有实业有限公司</w:t>
      </w:r>
      <w:r w:rsidR="004D002A">
        <w:rPr>
          <w:rFonts w:ascii="楷体_GB2312" w:eastAsia="楷体_GB2312" w:hAnsi="楷体" w:hint="eastAsia"/>
          <w:sz w:val="28"/>
          <w:szCs w:val="28"/>
        </w:rPr>
        <w:t>开发的</w:t>
      </w:r>
      <w:r w:rsidR="004E2BC4">
        <w:rPr>
          <w:rFonts w:ascii="楷体_GB2312" w:eastAsia="楷体_GB2312" w:hAnsi="楷体" w:hint="eastAsia"/>
          <w:sz w:val="28"/>
          <w:szCs w:val="28"/>
        </w:rPr>
        <w:t>分别</w:t>
      </w:r>
      <w:r w:rsidR="00E01B9D">
        <w:rPr>
          <w:rFonts w:ascii="楷体_GB2312" w:eastAsia="楷体_GB2312" w:hAnsi="楷体" w:hint="eastAsia"/>
          <w:sz w:val="28"/>
          <w:szCs w:val="28"/>
        </w:rPr>
        <w:t>位于巴东县茶店子镇朱砂土村巴东茶店驿站一期</w:t>
      </w:r>
      <w:r w:rsidR="004E2BC4">
        <w:rPr>
          <w:rFonts w:ascii="楷体_GB2312" w:eastAsia="楷体_GB2312" w:hAnsi="楷体" w:hint="eastAsia"/>
          <w:sz w:val="28"/>
          <w:szCs w:val="28"/>
        </w:rPr>
        <w:t>65号楼、</w:t>
      </w:r>
      <w:r w:rsidR="00E01B9D">
        <w:rPr>
          <w:rFonts w:ascii="楷体_GB2312" w:eastAsia="楷体_GB2312" w:hAnsi="楷体" w:hint="eastAsia"/>
          <w:sz w:val="28"/>
          <w:szCs w:val="28"/>
        </w:rPr>
        <w:t>66号楼</w:t>
      </w:r>
      <w:r w:rsidR="00621449">
        <w:rPr>
          <w:rFonts w:ascii="楷体_GB2312" w:eastAsia="楷体_GB2312" w:hAnsi="楷体" w:hint="eastAsia"/>
          <w:sz w:val="28"/>
          <w:szCs w:val="28"/>
        </w:rPr>
        <w:t>、</w:t>
      </w:r>
      <w:r w:rsidR="004E2BC4">
        <w:rPr>
          <w:rFonts w:ascii="楷体_GB2312" w:eastAsia="楷体_GB2312" w:hAnsi="楷体" w:hint="eastAsia"/>
          <w:sz w:val="28"/>
          <w:szCs w:val="28"/>
        </w:rPr>
        <w:t>67号楼</w:t>
      </w:r>
      <w:r w:rsidR="00E01B9D">
        <w:rPr>
          <w:rFonts w:ascii="楷体_GB2312" w:eastAsia="楷体_GB2312" w:hAnsi="楷体" w:hint="eastAsia"/>
          <w:sz w:val="28"/>
          <w:szCs w:val="28"/>
        </w:rPr>
        <w:t>的</w:t>
      </w:r>
      <w:r w:rsidR="004E2BC4">
        <w:rPr>
          <w:rFonts w:ascii="楷体_GB2312" w:eastAsia="楷体_GB2312" w:hAnsi="楷体" w:hint="eastAsia"/>
          <w:sz w:val="28"/>
          <w:szCs w:val="28"/>
        </w:rPr>
        <w:t>共计20套</w:t>
      </w:r>
      <w:r w:rsidR="00E01B9D">
        <w:rPr>
          <w:rFonts w:ascii="楷体_GB2312" w:eastAsia="楷体_GB2312" w:hAnsi="楷体" w:hint="eastAsia"/>
          <w:sz w:val="28"/>
          <w:szCs w:val="28"/>
        </w:rPr>
        <w:t>住宅</w:t>
      </w:r>
      <w:r>
        <w:rPr>
          <w:rFonts w:ascii="楷体_GB2312" w:eastAsia="楷体_GB2312" w:hAnsi="楷体" w:hint="eastAsia"/>
          <w:sz w:val="28"/>
          <w:szCs w:val="28"/>
        </w:rPr>
        <w:t>用房地产进行了评估，</w:t>
      </w:r>
      <w:r>
        <w:rPr>
          <w:rFonts w:ascii="楷体_GB2312" w:eastAsia="楷体_GB2312" w:hAnsi="楷体"/>
          <w:sz w:val="28"/>
          <w:szCs w:val="28"/>
        </w:rPr>
        <w:t>现</w:t>
      </w:r>
      <w:r>
        <w:rPr>
          <w:rFonts w:ascii="楷体_GB2312" w:eastAsia="楷体_GB2312" w:hAnsi="楷体" w:hint="eastAsia"/>
          <w:sz w:val="28"/>
          <w:szCs w:val="28"/>
        </w:rPr>
        <w:t>将</w:t>
      </w:r>
      <w:r>
        <w:rPr>
          <w:rFonts w:ascii="楷体_GB2312" w:eastAsia="楷体_GB2312" w:hAnsi="楷体"/>
          <w:sz w:val="28"/>
          <w:szCs w:val="28"/>
        </w:rPr>
        <w:t>评估</w:t>
      </w:r>
      <w:r>
        <w:rPr>
          <w:rFonts w:ascii="楷体_GB2312" w:eastAsia="楷体_GB2312" w:hAnsi="楷体" w:hint="eastAsia"/>
          <w:sz w:val="28"/>
          <w:szCs w:val="28"/>
        </w:rPr>
        <w:t>情况函告</w:t>
      </w:r>
      <w:r>
        <w:rPr>
          <w:rFonts w:ascii="楷体_GB2312" w:eastAsia="楷体_GB2312" w:hAnsi="楷体"/>
          <w:sz w:val="28"/>
          <w:szCs w:val="28"/>
        </w:rPr>
        <w:t>如下：</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一、估价目的：</w:t>
      </w:r>
      <w:r>
        <w:rPr>
          <w:rFonts w:ascii="楷体_GB2312" w:eastAsia="楷体_GB2312" w:hAnsi="楷体" w:hint="eastAsia"/>
          <w:sz w:val="28"/>
          <w:szCs w:val="28"/>
        </w:rPr>
        <w:t>为贵院确定财产处置参考价提供服务，评估房地产价值。</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二、估价对象：</w:t>
      </w:r>
      <w:r w:rsidR="00087AF0">
        <w:rPr>
          <w:rFonts w:ascii="楷体_GB2312" w:eastAsia="楷体_GB2312" w:hAnsi="楷体" w:hint="eastAsia"/>
          <w:sz w:val="28"/>
          <w:szCs w:val="28"/>
        </w:rPr>
        <w:t>巴东众有实业有限公司</w:t>
      </w:r>
      <w:r w:rsidR="004D002A">
        <w:rPr>
          <w:rFonts w:ascii="楷体_GB2312" w:eastAsia="楷体_GB2312" w:hAnsi="楷体" w:hint="eastAsia"/>
          <w:sz w:val="28"/>
          <w:szCs w:val="28"/>
        </w:rPr>
        <w:t>开发的</w:t>
      </w:r>
      <w:r w:rsidR="00E01B9D">
        <w:rPr>
          <w:rFonts w:ascii="楷体_GB2312" w:eastAsia="楷体_GB2312" w:hAnsi="楷体" w:hint="eastAsia"/>
          <w:sz w:val="28"/>
          <w:szCs w:val="28"/>
        </w:rPr>
        <w:t>位于巴东县茶店子镇朱砂土村巴东茶店驿站一期</w:t>
      </w:r>
      <w:r w:rsidR="004E2BC4">
        <w:rPr>
          <w:rFonts w:ascii="楷体_GB2312" w:eastAsia="楷体_GB2312" w:hAnsi="楷体" w:hint="eastAsia"/>
          <w:sz w:val="28"/>
          <w:szCs w:val="28"/>
        </w:rPr>
        <w:t>65</w:t>
      </w:r>
      <w:r w:rsidR="00E01B9D">
        <w:rPr>
          <w:rFonts w:ascii="楷体_GB2312" w:eastAsia="楷体_GB2312" w:hAnsi="楷体" w:hint="eastAsia"/>
          <w:sz w:val="28"/>
          <w:szCs w:val="28"/>
        </w:rPr>
        <w:t>号楼</w:t>
      </w:r>
      <w:r w:rsidR="004E2BC4">
        <w:rPr>
          <w:rFonts w:ascii="楷体_GB2312" w:eastAsia="楷体_GB2312" w:hAnsi="楷体" w:hint="eastAsia"/>
          <w:sz w:val="28"/>
          <w:szCs w:val="28"/>
        </w:rPr>
        <w:t>202</w:t>
      </w:r>
      <w:r w:rsidR="00E01B9D">
        <w:rPr>
          <w:rFonts w:ascii="楷体_GB2312" w:eastAsia="楷体_GB2312" w:hAnsi="楷体" w:hint="eastAsia"/>
          <w:sz w:val="28"/>
          <w:szCs w:val="28"/>
        </w:rPr>
        <w:t>号、20</w:t>
      </w:r>
      <w:r w:rsidR="004E2BC4">
        <w:rPr>
          <w:rFonts w:ascii="楷体_GB2312" w:eastAsia="楷体_GB2312" w:hAnsi="楷体" w:hint="eastAsia"/>
          <w:sz w:val="28"/>
          <w:szCs w:val="28"/>
        </w:rPr>
        <w:t>3</w:t>
      </w:r>
      <w:r w:rsidR="00E01B9D">
        <w:rPr>
          <w:rFonts w:ascii="楷体_GB2312" w:eastAsia="楷体_GB2312" w:hAnsi="楷体" w:hint="eastAsia"/>
          <w:sz w:val="28"/>
          <w:szCs w:val="28"/>
        </w:rPr>
        <w:t>号、</w:t>
      </w:r>
      <w:r w:rsidR="004E2BC4">
        <w:rPr>
          <w:rFonts w:ascii="楷体_GB2312" w:eastAsia="楷体_GB2312" w:hAnsi="楷体" w:hint="eastAsia"/>
          <w:sz w:val="28"/>
          <w:szCs w:val="28"/>
        </w:rPr>
        <w:t>204</w:t>
      </w:r>
      <w:r w:rsidR="00E01B9D">
        <w:rPr>
          <w:rFonts w:ascii="楷体_GB2312" w:eastAsia="楷体_GB2312" w:hAnsi="楷体" w:hint="eastAsia"/>
          <w:sz w:val="28"/>
          <w:szCs w:val="28"/>
        </w:rPr>
        <w:t>号</w:t>
      </w:r>
      <w:r w:rsidR="004E2BC4">
        <w:rPr>
          <w:rFonts w:ascii="楷体_GB2312" w:eastAsia="楷体_GB2312" w:hAnsi="楷体" w:hint="eastAsia"/>
          <w:sz w:val="28"/>
          <w:szCs w:val="28"/>
        </w:rPr>
        <w:t>、302号、303号、66号楼101号、102号、104号、105号、108号、201号、205号、304号、401号、602号、706号、801号、804号、67号楼602号、702号</w:t>
      </w:r>
      <w:r w:rsidR="00E01B9D">
        <w:rPr>
          <w:rFonts w:ascii="楷体_GB2312" w:eastAsia="楷体_GB2312" w:hAnsi="楷体" w:hint="eastAsia"/>
          <w:sz w:val="28"/>
          <w:szCs w:val="28"/>
        </w:rPr>
        <w:t>的</w:t>
      </w:r>
      <w:r w:rsidR="004E2BC4">
        <w:rPr>
          <w:rFonts w:ascii="楷体_GB2312" w:eastAsia="楷体_GB2312" w:hAnsi="楷体" w:hint="eastAsia"/>
          <w:sz w:val="28"/>
          <w:szCs w:val="28"/>
        </w:rPr>
        <w:t>共计20</w:t>
      </w:r>
      <w:r w:rsidR="00E01B9D">
        <w:rPr>
          <w:rFonts w:ascii="楷体_GB2312" w:eastAsia="楷体_GB2312" w:hAnsi="楷体" w:hint="eastAsia"/>
          <w:sz w:val="28"/>
          <w:szCs w:val="28"/>
        </w:rPr>
        <w:t>套住宅</w:t>
      </w:r>
      <w:r>
        <w:rPr>
          <w:rFonts w:ascii="楷体_GB2312" w:eastAsia="楷体_GB2312" w:hAnsi="楷体" w:hint="eastAsia"/>
          <w:sz w:val="28"/>
          <w:szCs w:val="28"/>
        </w:rPr>
        <w:t>用房地产，</w:t>
      </w:r>
      <w:r>
        <w:rPr>
          <w:rFonts w:ascii="楷体_GB2312" w:eastAsia="楷体_GB2312" w:hint="eastAsia"/>
          <w:sz w:val="28"/>
          <w:szCs w:val="28"/>
        </w:rPr>
        <w:t>房屋</w:t>
      </w:r>
      <w:r w:rsidR="00E01B9D">
        <w:rPr>
          <w:rFonts w:ascii="楷体_GB2312" w:eastAsia="楷体_GB2312" w:hint="eastAsia"/>
          <w:sz w:val="28"/>
          <w:szCs w:val="28"/>
        </w:rPr>
        <w:t>总</w:t>
      </w:r>
      <w:r>
        <w:rPr>
          <w:rFonts w:ascii="楷体_GB2312" w:eastAsia="楷体_GB2312" w:hint="eastAsia"/>
          <w:sz w:val="28"/>
          <w:szCs w:val="28"/>
        </w:rPr>
        <w:t>建筑面积为</w:t>
      </w:r>
      <w:r w:rsidR="00EA13DF">
        <w:rPr>
          <w:rFonts w:ascii="楷体_GB2312" w:eastAsia="楷体_GB2312" w:hint="eastAsia"/>
          <w:sz w:val="28"/>
          <w:szCs w:val="28"/>
        </w:rPr>
        <w:t>1,283.98</w:t>
      </w:r>
      <w:r>
        <w:rPr>
          <w:rFonts w:ascii="楷体_GB2312" w:eastAsia="楷体_GB2312" w:hint="eastAsia"/>
          <w:sz w:val="28"/>
          <w:szCs w:val="28"/>
        </w:rPr>
        <w:t>平方米</w:t>
      </w:r>
      <w:r w:rsidR="00414CC4">
        <w:rPr>
          <w:rFonts w:ascii="楷体_GB2312" w:eastAsia="楷体_GB2312" w:hint="eastAsia"/>
          <w:sz w:val="28"/>
          <w:szCs w:val="28"/>
        </w:rPr>
        <w:t>及</w:t>
      </w:r>
      <w:r w:rsidR="00154995">
        <w:rPr>
          <w:rFonts w:ascii="楷体_GB2312" w:eastAsia="楷体_GB2312" w:hint="eastAsia"/>
          <w:sz w:val="28"/>
          <w:szCs w:val="28"/>
        </w:rPr>
        <w:t>分摊的土地使用权</w:t>
      </w:r>
      <w:r>
        <w:rPr>
          <w:rFonts w:ascii="楷体_GB2312" w:eastAsia="楷体_GB2312" w:hAnsi="楷体" w:hint="eastAsia"/>
          <w:sz w:val="28"/>
          <w:szCs w:val="28"/>
        </w:rPr>
        <w:t>。</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三、价值时点：</w:t>
      </w:r>
      <w:r w:rsidR="003F17E2">
        <w:rPr>
          <w:rFonts w:ascii="楷体_GB2312" w:eastAsia="楷体_GB2312" w:hAnsi="Dotum" w:hint="eastAsia"/>
          <w:sz w:val="28"/>
          <w:szCs w:val="28"/>
        </w:rPr>
        <w:t>2022年8月31日</w:t>
      </w:r>
      <w:r>
        <w:rPr>
          <w:rFonts w:ascii="楷体_GB2312" w:eastAsia="楷体_GB2312" w:hAnsi="楷体" w:hint="eastAsia"/>
          <w:sz w:val="28"/>
          <w:szCs w:val="28"/>
        </w:rPr>
        <w:t>。</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四、价值类型：</w:t>
      </w:r>
      <w:r>
        <w:rPr>
          <w:rFonts w:ascii="楷体_GB2312" w:eastAsia="楷体_GB2312" w:hAnsi="楷体" w:hint="eastAsia"/>
          <w:sz w:val="28"/>
          <w:szCs w:val="28"/>
        </w:rPr>
        <w:t>市场价值。</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五、估价方法：</w:t>
      </w:r>
      <w:r>
        <w:rPr>
          <w:rFonts w:ascii="楷体_GB2312" w:eastAsia="楷体_GB2312" w:hAnsi="楷体" w:hint="eastAsia"/>
          <w:sz w:val="28"/>
          <w:szCs w:val="28"/>
        </w:rPr>
        <w:t>比较法。</w:t>
      </w:r>
    </w:p>
    <w:p w:rsidR="00E01B9D" w:rsidRDefault="004305DA" w:rsidP="00E01B9D">
      <w:pPr>
        <w:pStyle w:val="ab"/>
        <w:spacing w:line="500" w:lineRule="exact"/>
        <w:rPr>
          <w:rFonts w:ascii="楷体_GB2312" w:eastAsia="楷体_GB2312"/>
        </w:rPr>
      </w:pPr>
      <w:r>
        <w:rPr>
          <w:rFonts w:ascii="楷体_GB2312" w:eastAsia="楷体_GB2312" w:hAnsi="楷体" w:hint="eastAsia"/>
          <w:b/>
          <w:bCs/>
          <w:szCs w:val="28"/>
        </w:rPr>
        <w:t>六、估价结果：</w:t>
      </w:r>
      <w:r>
        <w:rPr>
          <w:rFonts w:ascii="楷体_GB2312" w:eastAsia="楷体_GB2312" w:hAnsi="楷体" w:hint="eastAsia"/>
          <w:szCs w:val="28"/>
        </w:rPr>
        <w:t>经过对估价对象进行专业分析、测算和判断，确定估价对象的市场价值</w:t>
      </w:r>
      <w:r>
        <w:rPr>
          <w:rFonts w:ascii="楷体_GB2312" w:eastAsia="楷体_GB2312" w:hint="eastAsia"/>
          <w:szCs w:val="28"/>
        </w:rPr>
        <w:t>为</w:t>
      </w:r>
      <w:r w:rsidR="001E4395" w:rsidRPr="0050103E">
        <w:rPr>
          <w:rFonts w:ascii="楷体_GB2312" w:eastAsia="楷体_GB2312" w:hAnsi="宋体" w:hint="eastAsia"/>
          <w:szCs w:val="28"/>
        </w:rPr>
        <w:t>RMB</w:t>
      </w:r>
      <w:r w:rsidR="00B65B16">
        <w:rPr>
          <w:rFonts w:ascii="楷体_GB2312" w:eastAsia="楷体_GB2312" w:hAnsi="宋体" w:hint="eastAsia"/>
          <w:szCs w:val="28"/>
        </w:rPr>
        <w:t>723.69</w:t>
      </w:r>
      <w:r w:rsidR="001E4395" w:rsidRPr="0050103E">
        <w:rPr>
          <w:rFonts w:ascii="楷体_GB2312" w:eastAsia="楷体_GB2312" w:hAnsi="宋体" w:hint="eastAsia"/>
          <w:szCs w:val="28"/>
        </w:rPr>
        <w:t>万元</w:t>
      </w:r>
      <w:r w:rsidR="001E4395">
        <w:rPr>
          <w:rFonts w:ascii="楷体_GB2312" w:eastAsia="楷体_GB2312" w:hAnsi="宋体" w:hint="eastAsia"/>
          <w:szCs w:val="28"/>
        </w:rPr>
        <w:t>，</w:t>
      </w:r>
      <w:r w:rsidR="001E4395" w:rsidRPr="0050103E">
        <w:rPr>
          <w:rFonts w:ascii="楷体_GB2312" w:eastAsia="楷体_GB2312" w:hAnsi="宋体" w:hint="eastAsia"/>
          <w:szCs w:val="28"/>
        </w:rPr>
        <w:t>大写（人民币）：</w:t>
      </w:r>
      <w:r w:rsidR="00B65B16">
        <w:rPr>
          <w:rFonts w:ascii="楷体_GB2312" w:eastAsia="楷体_GB2312" w:hAnsi="宋体" w:hint="eastAsia"/>
          <w:szCs w:val="28"/>
        </w:rPr>
        <w:t>柒佰贰拾叁万陆仟玖佰</w:t>
      </w:r>
      <w:r w:rsidR="001E4395" w:rsidRPr="0050103E">
        <w:rPr>
          <w:rFonts w:ascii="楷体_GB2312" w:eastAsia="楷体_GB2312" w:hAnsi="宋体" w:hint="eastAsia"/>
          <w:szCs w:val="28"/>
        </w:rPr>
        <w:t>元整</w:t>
      </w:r>
      <w:r w:rsidR="002C1F0B">
        <w:rPr>
          <w:rFonts w:ascii="楷体_GB2312" w:eastAsia="楷体_GB2312" w:hAnsi="宋体" w:hint="eastAsia"/>
          <w:szCs w:val="28"/>
        </w:rPr>
        <w:t>。</w:t>
      </w:r>
      <w:r w:rsidR="00E01B9D">
        <w:rPr>
          <w:rFonts w:ascii="楷体_GB2312" w:eastAsia="楷体_GB2312" w:hint="eastAsia"/>
        </w:rPr>
        <w:t>详见房地产估价结果明细表1。</w:t>
      </w:r>
    </w:p>
    <w:p w:rsidR="003836DE" w:rsidRDefault="003836DE" w:rsidP="00E01B9D">
      <w:pPr>
        <w:spacing w:line="500" w:lineRule="atLeast"/>
        <w:jc w:val="center"/>
        <w:rPr>
          <w:rFonts w:ascii="楷体_GB2312" w:eastAsia="楷体_GB2312" w:hAnsi="Dotum"/>
          <w:b/>
          <w:bCs/>
          <w:spacing w:val="-4"/>
          <w:sz w:val="28"/>
          <w:szCs w:val="28"/>
        </w:rPr>
      </w:pPr>
    </w:p>
    <w:p w:rsidR="003836DE" w:rsidRDefault="003836DE" w:rsidP="00E01B9D">
      <w:pPr>
        <w:spacing w:line="500" w:lineRule="atLeast"/>
        <w:jc w:val="center"/>
        <w:rPr>
          <w:rFonts w:ascii="楷体_GB2312" w:eastAsia="楷体_GB2312" w:hAnsi="Dotum"/>
          <w:b/>
          <w:bCs/>
          <w:spacing w:val="-4"/>
          <w:sz w:val="28"/>
          <w:szCs w:val="28"/>
        </w:rPr>
      </w:pPr>
    </w:p>
    <w:p w:rsidR="003836DE" w:rsidRDefault="003836DE" w:rsidP="00E01B9D">
      <w:pPr>
        <w:spacing w:line="500" w:lineRule="atLeast"/>
        <w:jc w:val="center"/>
        <w:rPr>
          <w:rFonts w:ascii="楷体_GB2312" w:eastAsia="楷体_GB2312" w:hAnsi="Dotum"/>
          <w:b/>
          <w:bCs/>
          <w:spacing w:val="-4"/>
          <w:sz w:val="28"/>
          <w:szCs w:val="28"/>
        </w:rPr>
      </w:pPr>
    </w:p>
    <w:p w:rsidR="003836DE" w:rsidRDefault="003836DE" w:rsidP="00E01B9D">
      <w:pPr>
        <w:spacing w:line="500" w:lineRule="atLeast"/>
        <w:jc w:val="center"/>
        <w:rPr>
          <w:rFonts w:ascii="楷体_GB2312" w:eastAsia="楷体_GB2312" w:hAnsi="Dotum"/>
          <w:b/>
          <w:bCs/>
          <w:spacing w:val="-4"/>
          <w:sz w:val="28"/>
          <w:szCs w:val="28"/>
        </w:rPr>
      </w:pPr>
    </w:p>
    <w:p w:rsidR="003836DE" w:rsidRDefault="003836DE" w:rsidP="00E01B9D">
      <w:pPr>
        <w:spacing w:line="500" w:lineRule="atLeast"/>
        <w:jc w:val="center"/>
        <w:rPr>
          <w:rFonts w:ascii="楷体_GB2312" w:eastAsia="楷体_GB2312" w:hAnsi="Dotum"/>
          <w:b/>
          <w:bCs/>
          <w:spacing w:val="-4"/>
          <w:sz w:val="28"/>
          <w:szCs w:val="28"/>
        </w:rPr>
      </w:pPr>
    </w:p>
    <w:p w:rsidR="00E01B9D" w:rsidRDefault="00B20167" w:rsidP="00E01B9D">
      <w:pPr>
        <w:spacing w:line="500" w:lineRule="atLeast"/>
        <w:jc w:val="center"/>
        <w:rPr>
          <w:rFonts w:ascii="楷体_GB2312" w:eastAsia="楷体_GB2312" w:hAnsi="宋体"/>
          <w:sz w:val="28"/>
          <w:szCs w:val="28"/>
        </w:rPr>
      </w:pPr>
      <w:r>
        <w:rPr>
          <w:rFonts w:ascii="楷体_GB2312" w:eastAsia="楷体_GB2312" w:hAnsi="Dotum" w:hint="eastAsia"/>
          <w:b/>
          <w:bCs/>
          <w:spacing w:val="-4"/>
          <w:sz w:val="28"/>
          <w:szCs w:val="28"/>
        </w:rPr>
        <w:lastRenderedPageBreak/>
        <w:t>表1：</w:t>
      </w:r>
      <w:r w:rsidR="00E01B9D">
        <w:rPr>
          <w:rFonts w:ascii="楷体_GB2312" w:eastAsia="楷体_GB2312" w:hAnsi="Dotum" w:hint="eastAsia"/>
          <w:b/>
          <w:bCs/>
          <w:spacing w:val="-4"/>
          <w:sz w:val="28"/>
          <w:szCs w:val="28"/>
        </w:rPr>
        <w:t>房地产估价结果明细表</w:t>
      </w:r>
    </w:p>
    <w:p w:rsidR="00E01B9D" w:rsidRDefault="00E01B9D" w:rsidP="00E01B9D">
      <w:pPr>
        <w:jc w:val="center"/>
        <w:rPr>
          <w:rFonts w:ascii="楷体_GB2312" w:eastAsia="楷体_GB2312" w:hAnsi="宋体"/>
          <w:b/>
          <w:bCs/>
          <w:spacing w:val="-4"/>
          <w:sz w:val="28"/>
          <w:szCs w:val="28"/>
        </w:rPr>
      </w:pPr>
      <w:r>
        <w:rPr>
          <w:rFonts w:ascii="宋体" w:hAnsi="宋体" w:hint="eastAsia"/>
          <w:kern w:val="0"/>
          <w:sz w:val="18"/>
          <w:szCs w:val="18"/>
        </w:rPr>
        <w:t xml:space="preserve">                                                                              币种：人民币</w:t>
      </w:r>
    </w:p>
    <w:tbl>
      <w:tblPr>
        <w:tblW w:w="44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198"/>
        <w:gridCol w:w="850"/>
        <w:gridCol w:w="963"/>
        <w:gridCol w:w="993"/>
        <w:gridCol w:w="992"/>
        <w:gridCol w:w="1253"/>
        <w:gridCol w:w="1276"/>
      </w:tblGrid>
      <w:tr w:rsidR="00B53168"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B53168" w:rsidRPr="00EA13DF" w:rsidRDefault="00B53168" w:rsidP="00E01B9D">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序号</w:t>
            </w:r>
          </w:p>
        </w:tc>
        <w:tc>
          <w:tcPr>
            <w:tcW w:w="1198" w:type="dxa"/>
            <w:tcBorders>
              <w:top w:val="single" w:sz="4" w:space="0" w:color="auto"/>
              <w:left w:val="nil"/>
              <w:bottom w:val="single" w:sz="4" w:space="0" w:color="auto"/>
              <w:right w:val="single" w:sz="4" w:space="0" w:color="auto"/>
            </w:tcBorders>
            <w:vAlign w:val="center"/>
            <w:hideMark/>
          </w:tcPr>
          <w:p w:rsidR="00B53168" w:rsidRPr="00EA13DF" w:rsidRDefault="00B53168" w:rsidP="00E01B9D">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建筑物名称</w:t>
            </w:r>
          </w:p>
        </w:tc>
        <w:tc>
          <w:tcPr>
            <w:tcW w:w="850" w:type="dxa"/>
            <w:tcBorders>
              <w:top w:val="single" w:sz="4" w:space="0" w:color="auto"/>
              <w:left w:val="nil"/>
              <w:bottom w:val="single" w:sz="4" w:space="0" w:color="auto"/>
              <w:right w:val="single" w:sz="4" w:space="0" w:color="auto"/>
            </w:tcBorders>
            <w:vAlign w:val="center"/>
            <w:hideMark/>
          </w:tcPr>
          <w:p w:rsidR="00B53168" w:rsidRPr="00EA13DF" w:rsidRDefault="00B53168" w:rsidP="00E01B9D">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结构</w:t>
            </w:r>
          </w:p>
        </w:tc>
        <w:tc>
          <w:tcPr>
            <w:tcW w:w="963" w:type="dxa"/>
            <w:tcBorders>
              <w:top w:val="single" w:sz="4" w:space="0" w:color="auto"/>
              <w:left w:val="nil"/>
              <w:bottom w:val="single" w:sz="4" w:space="0" w:color="auto"/>
              <w:right w:val="single" w:sz="4" w:space="0" w:color="auto"/>
            </w:tcBorders>
            <w:vAlign w:val="center"/>
            <w:hideMark/>
          </w:tcPr>
          <w:p w:rsidR="00B53168" w:rsidRPr="00EA13DF" w:rsidRDefault="00B53168" w:rsidP="00E01B9D">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建成时间</w:t>
            </w:r>
          </w:p>
        </w:tc>
        <w:tc>
          <w:tcPr>
            <w:tcW w:w="993" w:type="dxa"/>
            <w:tcBorders>
              <w:top w:val="single" w:sz="4" w:space="0" w:color="auto"/>
              <w:left w:val="nil"/>
              <w:bottom w:val="single" w:sz="4" w:space="0" w:color="auto"/>
              <w:right w:val="single" w:sz="4" w:space="0" w:color="auto"/>
            </w:tcBorders>
            <w:noWrap/>
            <w:vAlign w:val="center"/>
            <w:hideMark/>
          </w:tcPr>
          <w:p w:rsidR="00B53168" w:rsidRPr="00EA13DF" w:rsidRDefault="00B53168" w:rsidP="00E01B9D">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层次/</w:t>
            </w:r>
          </w:p>
          <w:p w:rsidR="00B53168" w:rsidRPr="00EA13DF" w:rsidRDefault="00B53168" w:rsidP="00E01B9D">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总层数</w:t>
            </w:r>
          </w:p>
        </w:tc>
        <w:tc>
          <w:tcPr>
            <w:tcW w:w="992" w:type="dxa"/>
            <w:tcBorders>
              <w:top w:val="single" w:sz="4" w:space="0" w:color="auto"/>
              <w:left w:val="nil"/>
              <w:bottom w:val="single" w:sz="4" w:space="0" w:color="auto"/>
              <w:right w:val="single" w:sz="4" w:space="0" w:color="auto"/>
            </w:tcBorders>
            <w:noWrap/>
            <w:vAlign w:val="center"/>
            <w:hideMark/>
          </w:tcPr>
          <w:p w:rsidR="00B53168" w:rsidRPr="00EA13DF" w:rsidRDefault="00B53168" w:rsidP="00E01B9D">
            <w:pPr>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建筑面积</w:t>
            </w:r>
          </w:p>
          <w:p w:rsidR="00B53168" w:rsidRPr="00EA13DF" w:rsidRDefault="00B53168" w:rsidP="00E01B9D">
            <w:pPr>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（m</w:t>
            </w:r>
            <w:r w:rsidRPr="00EA13DF">
              <w:rPr>
                <w:rFonts w:asciiTheme="minorEastAsia" w:eastAsiaTheme="minorEastAsia" w:hAnsiTheme="minorEastAsia" w:hint="eastAsia"/>
                <w:b/>
                <w:bCs/>
                <w:kern w:val="0"/>
                <w:sz w:val="18"/>
                <w:szCs w:val="18"/>
                <w:vertAlign w:val="superscript"/>
              </w:rPr>
              <w:t>2</w:t>
            </w:r>
            <w:r w:rsidRPr="00EA13DF">
              <w:rPr>
                <w:rFonts w:asciiTheme="minorEastAsia" w:eastAsiaTheme="minorEastAsia" w:hAnsiTheme="minorEastAsia" w:hint="eastAsia"/>
                <w:b/>
                <w:bCs/>
                <w:kern w:val="0"/>
                <w:sz w:val="18"/>
                <w:szCs w:val="18"/>
              </w:rPr>
              <w:t>）</w:t>
            </w:r>
          </w:p>
        </w:tc>
        <w:tc>
          <w:tcPr>
            <w:tcW w:w="1253" w:type="dxa"/>
            <w:tcBorders>
              <w:top w:val="single" w:sz="4" w:space="0" w:color="auto"/>
              <w:left w:val="nil"/>
              <w:bottom w:val="single" w:sz="4" w:space="0" w:color="auto"/>
              <w:right w:val="single" w:sz="4" w:space="0" w:color="auto"/>
            </w:tcBorders>
            <w:noWrap/>
            <w:vAlign w:val="center"/>
          </w:tcPr>
          <w:p w:rsidR="00B53168" w:rsidRPr="00EA13DF" w:rsidRDefault="00B53168" w:rsidP="00577FEE">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评估单价</w:t>
            </w:r>
          </w:p>
          <w:p w:rsidR="00B53168" w:rsidRPr="00EA13DF" w:rsidRDefault="00B53168" w:rsidP="00577FEE">
            <w:pPr>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（元/m</w:t>
            </w:r>
            <w:r w:rsidRPr="00EA13DF">
              <w:rPr>
                <w:rFonts w:asciiTheme="minorEastAsia" w:eastAsiaTheme="minorEastAsia" w:hAnsiTheme="minorEastAsia" w:hint="eastAsia"/>
                <w:b/>
                <w:bCs/>
                <w:kern w:val="0"/>
                <w:sz w:val="18"/>
                <w:szCs w:val="18"/>
                <w:vertAlign w:val="superscript"/>
              </w:rPr>
              <w:t>2</w:t>
            </w:r>
            <w:r w:rsidRPr="00EA13DF">
              <w:rPr>
                <w:rFonts w:asciiTheme="minorEastAsia" w:eastAsiaTheme="minorEastAsia" w:hAnsiTheme="minorEastAsia" w:hint="eastAsia"/>
                <w:b/>
                <w:bCs/>
                <w:kern w:val="0"/>
                <w:sz w:val="18"/>
                <w:szCs w:val="18"/>
              </w:rPr>
              <w:t>）</w:t>
            </w:r>
          </w:p>
        </w:tc>
        <w:tc>
          <w:tcPr>
            <w:tcW w:w="1276" w:type="dxa"/>
            <w:tcBorders>
              <w:top w:val="single" w:sz="4" w:space="0" w:color="auto"/>
              <w:left w:val="nil"/>
              <w:bottom w:val="single" w:sz="4" w:space="0" w:color="auto"/>
              <w:right w:val="single" w:sz="4" w:space="0" w:color="auto"/>
            </w:tcBorders>
            <w:vAlign w:val="center"/>
          </w:tcPr>
          <w:p w:rsidR="00B53168" w:rsidRPr="00EA13DF" w:rsidRDefault="00B53168" w:rsidP="00577FEE">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评估总价</w:t>
            </w:r>
          </w:p>
          <w:p w:rsidR="00B53168" w:rsidRPr="00EA13DF" w:rsidRDefault="00B53168" w:rsidP="00577FEE">
            <w:pPr>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（万元）</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65-202</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5,567.00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30.96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65-203</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5,567.00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30.96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3</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65-204</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39.90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4</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65-302</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3/8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31.24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65-303</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3/8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31.24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66-101</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5,567.00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39.54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66-102</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5,517.00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30.68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8</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66-104</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5,567.00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39.54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9</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66-105</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5,567.00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39.54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10</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66-108</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5,567.00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39.54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11</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66-201</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39.90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12</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66-205</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39.90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13</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66-304</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3/8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5,667.00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40.25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14</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66-401</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4/8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5,717.00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40.61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15</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66-602</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5,767.00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32.07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16</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66-706</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7/8</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5,817.00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32.35 </w:t>
            </w:r>
          </w:p>
        </w:tc>
      </w:tr>
      <w:tr w:rsidR="00540F7F"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540F7F" w:rsidRPr="00EA13DF" w:rsidRDefault="00540F7F">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17</w:t>
            </w:r>
          </w:p>
        </w:tc>
        <w:tc>
          <w:tcPr>
            <w:tcW w:w="1198" w:type="dxa"/>
            <w:tcBorders>
              <w:top w:val="single" w:sz="4" w:space="0" w:color="auto"/>
              <w:left w:val="nil"/>
              <w:bottom w:val="single" w:sz="4" w:space="0" w:color="auto"/>
              <w:right w:val="single" w:sz="4" w:space="0" w:color="auto"/>
            </w:tcBorders>
            <w:noWrap/>
            <w:vAlign w:val="center"/>
            <w:hideMark/>
          </w:tcPr>
          <w:p w:rsidR="00540F7F" w:rsidRPr="00EA13DF" w:rsidRDefault="00540F7F">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66-801</w:t>
            </w:r>
          </w:p>
        </w:tc>
        <w:tc>
          <w:tcPr>
            <w:tcW w:w="850" w:type="dxa"/>
            <w:tcBorders>
              <w:top w:val="single" w:sz="4" w:space="0" w:color="auto"/>
              <w:left w:val="nil"/>
              <w:bottom w:val="single" w:sz="4" w:space="0" w:color="auto"/>
              <w:right w:val="single" w:sz="4" w:space="0" w:color="auto"/>
            </w:tcBorders>
            <w:noWrap/>
            <w:vAlign w:val="center"/>
            <w:hideMark/>
          </w:tcPr>
          <w:p w:rsidR="00540F7F" w:rsidRPr="00EA13DF" w:rsidRDefault="00540F7F">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540F7F" w:rsidRPr="00EA13DF" w:rsidRDefault="00540F7F">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540F7F" w:rsidRPr="00EA13DF" w:rsidRDefault="00540F7F">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8/8</w:t>
            </w:r>
          </w:p>
        </w:tc>
        <w:tc>
          <w:tcPr>
            <w:tcW w:w="992" w:type="dxa"/>
            <w:tcBorders>
              <w:top w:val="single" w:sz="4" w:space="0" w:color="auto"/>
              <w:left w:val="nil"/>
              <w:bottom w:val="single" w:sz="4" w:space="0" w:color="auto"/>
              <w:right w:val="single" w:sz="4" w:space="0" w:color="auto"/>
            </w:tcBorders>
            <w:noWrap/>
            <w:vAlign w:val="center"/>
            <w:hideMark/>
          </w:tcPr>
          <w:p w:rsidR="00540F7F" w:rsidRPr="00EA13DF" w:rsidRDefault="00540F7F">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53" w:type="dxa"/>
            <w:tcBorders>
              <w:top w:val="single" w:sz="4" w:space="0" w:color="auto"/>
              <w:left w:val="nil"/>
              <w:bottom w:val="single" w:sz="4" w:space="0" w:color="auto"/>
              <w:right w:val="single" w:sz="4" w:space="0" w:color="auto"/>
            </w:tcBorders>
            <w:noWrap/>
            <w:vAlign w:val="center"/>
            <w:hideMark/>
          </w:tcPr>
          <w:p w:rsidR="00540F7F" w:rsidRPr="003836DE" w:rsidRDefault="00540F7F" w:rsidP="007B061D">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6" w:type="dxa"/>
            <w:tcBorders>
              <w:top w:val="single" w:sz="4" w:space="0" w:color="auto"/>
              <w:left w:val="nil"/>
              <w:bottom w:val="single" w:sz="4" w:space="0" w:color="auto"/>
              <w:right w:val="single" w:sz="4" w:space="0" w:color="auto"/>
            </w:tcBorders>
            <w:vAlign w:val="center"/>
            <w:hideMark/>
          </w:tcPr>
          <w:p w:rsidR="00540F7F" w:rsidRPr="003836DE" w:rsidRDefault="00540F7F" w:rsidP="007B061D">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39.90 </w:t>
            </w:r>
          </w:p>
        </w:tc>
      </w:tr>
      <w:tr w:rsidR="00540F7F"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540F7F" w:rsidRPr="00EA13DF" w:rsidRDefault="00540F7F">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18</w:t>
            </w:r>
          </w:p>
        </w:tc>
        <w:tc>
          <w:tcPr>
            <w:tcW w:w="1198" w:type="dxa"/>
            <w:tcBorders>
              <w:top w:val="single" w:sz="4" w:space="0" w:color="auto"/>
              <w:left w:val="nil"/>
              <w:bottom w:val="single" w:sz="4" w:space="0" w:color="auto"/>
              <w:right w:val="single" w:sz="4" w:space="0" w:color="auto"/>
            </w:tcBorders>
            <w:noWrap/>
            <w:vAlign w:val="center"/>
            <w:hideMark/>
          </w:tcPr>
          <w:p w:rsidR="00540F7F" w:rsidRPr="00EA13DF" w:rsidRDefault="00540F7F">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66-804</w:t>
            </w:r>
          </w:p>
        </w:tc>
        <w:tc>
          <w:tcPr>
            <w:tcW w:w="850" w:type="dxa"/>
            <w:tcBorders>
              <w:top w:val="single" w:sz="4" w:space="0" w:color="auto"/>
              <w:left w:val="nil"/>
              <w:bottom w:val="single" w:sz="4" w:space="0" w:color="auto"/>
              <w:right w:val="single" w:sz="4" w:space="0" w:color="auto"/>
            </w:tcBorders>
            <w:noWrap/>
            <w:vAlign w:val="center"/>
            <w:hideMark/>
          </w:tcPr>
          <w:p w:rsidR="00540F7F" w:rsidRPr="00EA13DF" w:rsidRDefault="00540F7F">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540F7F" w:rsidRPr="00EA13DF" w:rsidRDefault="00540F7F">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540F7F" w:rsidRPr="00EA13DF" w:rsidRDefault="00540F7F">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8/8</w:t>
            </w:r>
          </w:p>
        </w:tc>
        <w:tc>
          <w:tcPr>
            <w:tcW w:w="992" w:type="dxa"/>
            <w:tcBorders>
              <w:top w:val="single" w:sz="4" w:space="0" w:color="auto"/>
              <w:left w:val="nil"/>
              <w:bottom w:val="single" w:sz="4" w:space="0" w:color="auto"/>
              <w:right w:val="single" w:sz="4" w:space="0" w:color="auto"/>
            </w:tcBorders>
            <w:noWrap/>
            <w:vAlign w:val="center"/>
            <w:hideMark/>
          </w:tcPr>
          <w:p w:rsidR="00540F7F" w:rsidRPr="00EA13DF" w:rsidRDefault="00540F7F">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53" w:type="dxa"/>
            <w:tcBorders>
              <w:top w:val="single" w:sz="4" w:space="0" w:color="auto"/>
              <w:left w:val="nil"/>
              <w:bottom w:val="single" w:sz="4" w:space="0" w:color="auto"/>
              <w:right w:val="single" w:sz="4" w:space="0" w:color="auto"/>
            </w:tcBorders>
            <w:noWrap/>
            <w:vAlign w:val="center"/>
            <w:hideMark/>
          </w:tcPr>
          <w:p w:rsidR="00540F7F" w:rsidRPr="003836DE" w:rsidRDefault="00540F7F" w:rsidP="007B061D">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6" w:type="dxa"/>
            <w:tcBorders>
              <w:top w:val="single" w:sz="4" w:space="0" w:color="auto"/>
              <w:left w:val="nil"/>
              <w:bottom w:val="single" w:sz="4" w:space="0" w:color="auto"/>
              <w:right w:val="single" w:sz="4" w:space="0" w:color="auto"/>
            </w:tcBorders>
            <w:vAlign w:val="center"/>
            <w:hideMark/>
          </w:tcPr>
          <w:p w:rsidR="00540F7F" w:rsidRPr="003836DE" w:rsidRDefault="00540F7F" w:rsidP="007B061D">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39.90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19</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67-602</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6/11</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56.69</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5,767.00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32.69 </w:t>
            </w:r>
          </w:p>
        </w:tc>
      </w:tr>
      <w:tr w:rsidR="003836DE" w:rsidRPr="00EA13DF" w:rsidTr="003836DE">
        <w:trPr>
          <w:trHeight w:val="397"/>
          <w:jc w:val="center"/>
        </w:trPr>
        <w:tc>
          <w:tcPr>
            <w:tcW w:w="722" w:type="dxa"/>
            <w:tcBorders>
              <w:top w:val="single" w:sz="4" w:space="0" w:color="auto"/>
              <w:left w:val="single" w:sz="4" w:space="0" w:color="auto"/>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w:t>
            </w:r>
          </w:p>
        </w:tc>
        <w:tc>
          <w:tcPr>
            <w:tcW w:w="1198"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67-702</w:t>
            </w:r>
          </w:p>
        </w:tc>
        <w:tc>
          <w:tcPr>
            <w:tcW w:w="850"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7/11</w:t>
            </w:r>
          </w:p>
        </w:tc>
        <w:tc>
          <w:tcPr>
            <w:tcW w:w="992" w:type="dxa"/>
            <w:tcBorders>
              <w:top w:val="single" w:sz="4" w:space="0" w:color="auto"/>
              <w:left w:val="nil"/>
              <w:bottom w:val="single" w:sz="4" w:space="0" w:color="auto"/>
              <w:right w:val="single" w:sz="4" w:space="0" w:color="auto"/>
            </w:tcBorders>
            <w:noWrap/>
            <w:vAlign w:val="center"/>
            <w:hideMark/>
          </w:tcPr>
          <w:p w:rsidR="003836DE" w:rsidRPr="00EA13DF" w:rsidRDefault="003836DE">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56.69</w:t>
            </w:r>
          </w:p>
        </w:tc>
        <w:tc>
          <w:tcPr>
            <w:tcW w:w="1253" w:type="dxa"/>
            <w:tcBorders>
              <w:top w:val="single" w:sz="4" w:space="0" w:color="auto"/>
              <w:left w:val="nil"/>
              <w:bottom w:val="single" w:sz="4" w:space="0" w:color="auto"/>
              <w:right w:val="single" w:sz="4" w:space="0" w:color="auto"/>
            </w:tcBorders>
            <w:noWrap/>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5,817.00</w:t>
            </w:r>
          </w:p>
        </w:tc>
        <w:tc>
          <w:tcPr>
            <w:tcW w:w="1276" w:type="dxa"/>
            <w:tcBorders>
              <w:top w:val="single" w:sz="4" w:space="0" w:color="auto"/>
              <w:left w:val="nil"/>
              <w:bottom w:val="single" w:sz="4" w:space="0" w:color="auto"/>
              <w:right w:val="single" w:sz="4" w:space="0" w:color="auto"/>
            </w:tcBorders>
            <w:vAlign w:val="center"/>
            <w:hideMark/>
          </w:tcPr>
          <w:p w:rsidR="003836DE" w:rsidRPr="003836DE" w:rsidRDefault="003836DE">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32.98 </w:t>
            </w:r>
          </w:p>
        </w:tc>
      </w:tr>
      <w:tr w:rsidR="00B53168" w:rsidRPr="00EA13DF" w:rsidTr="003836DE">
        <w:trPr>
          <w:trHeight w:val="397"/>
          <w:jc w:val="center"/>
        </w:trPr>
        <w:tc>
          <w:tcPr>
            <w:tcW w:w="1920" w:type="dxa"/>
            <w:gridSpan w:val="2"/>
            <w:tcBorders>
              <w:top w:val="single" w:sz="4" w:space="0" w:color="auto"/>
              <w:left w:val="single" w:sz="4" w:space="0" w:color="auto"/>
              <w:bottom w:val="single" w:sz="4" w:space="0" w:color="auto"/>
              <w:right w:val="single" w:sz="4" w:space="0" w:color="auto"/>
            </w:tcBorders>
            <w:noWrap/>
            <w:vAlign w:val="center"/>
            <w:hideMark/>
          </w:tcPr>
          <w:p w:rsidR="00B53168" w:rsidRPr="00EA13DF" w:rsidRDefault="00B53168" w:rsidP="00E01B9D">
            <w:pPr>
              <w:spacing w:line="300" w:lineRule="exact"/>
              <w:jc w:val="center"/>
              <w:rPr>
                <w:rFonts w:asciiTheme="minorEastAsia" w:eastAsiaTheme="minorEastAsia" w:hAnsiTheme="minorEastAsia"/>
                <w:b/>
                <w:kern w:val="0"/>
                <w:sz w:val="18"/>
                <w:szCs w:val="18"/>
              </w:rPr>
            </w:pPr>
            <w:r w:rsidRPr="00EA13DF">
              <w:rPr>
                <w:rFonts w:asciiTheme="minorEastAsia" w:eastAsiaTheme="minorEastAsia" w:hAnsiTheme="minorEastAsia" w:hint="eastAsia"/>
                <w:b/>
                <w:kern w:val="0"/>
                <w:sz w:val="18"/>
                <w:szCs w:val="18"/>
              </w:rPr>
              <w:t>合计</w:t>
            </w:r>
          </w:p>
        </w:tc>
        <w:tc>
          <w:tcPr>
            <w:tcW w:w="850" w:type="dxa"/>
            <w:tcBorders>
              <w:top w:val="single" w:sz="4" w:space="0" w:color="auto"/>
              <w:left w:val="nil"/>
              <w:bottom w:val="single" w:sz="4" w:space="0" w:color="auto"/>
              <w:right w:val="single" w:sz="4" w:space="0" w:color="auto"/>
            </w:tcBorders>
            <w:noWrap/>
            <w:vAlign w:val="center"/>
            <w:hideMark/>
          </w:tcPr>
          <w:p w:rsidR="00B53168" w:rsidRPr="00EA13DF" w:rsidRDefault="00B53168" w:rsidP="00E01B9D">
            <w:pPr>
              <w:spacing w:line="300" w:lineRule="exact"/>
              <w:jc w:val="center"/>
              <w:rPr>
                <w:rFonts w:asciiTheme="minorEastAsia" w:eastAsiaTheme="minorEastAsia" w:hAnsiTheme="minorEastAsia"/>
                <w:b/>
                <w:sz w:val="18"/>
                <w:szCs w:val="18"/>
              </w:rPr>
            </w:pPr>
          </w:p>
        </w:tc>
        <w:tc>
          <w:tcPr>
            <w:tcW w:w="963" w:type="dxa"/>
            <w:tcBorders>
              <w:top w:val="single" w:sz="4" w:space="0" w:color="auto"/>
              <w:left w:val="nil"/>
              <w:bottom w:val="single" w:sz="4" w:space="0" w:color="auto"/>
              <w:right w:val="single" w:sz="4" w:space="0" w:color="auto"/>
            </w:tcBorders>
            <w:vAlign w:val="center"/>
            <w:hideMark/>
          </w:tcPr>
          <w:p w:rsidR="00B53168" w:rsidRPr="00EA13DF" w:rsidRDefault="00B53168" w:rsidP="00E01B9D">
            <w:pPr>
              <w:spacing w:line="300" w:lineRule="exact"/>
              <w:jc w:val="center"/>
              <w:rPr>
                <w:rFonts w:asciiTheme="minorEastAsia" w:eastAsiaTheme="minorEastAsia" w:hAnsiTheme="minorEastAsia"/>
                <w:b/>
                <w:sz w:val="18"/>
                <w:szCs w:val="18"/>
              </w:rPr>
            </w:pPr>
          </w:p>
        </w:tc>
        <w:tc>
          <w:tcPr>
            <w:tcW w:w="993" w:type="dxa"/>
            <w:tcBorders>
              <w:top w:val="single" w:sz="4" w:space="0" w:color="auto"/>
              <w:left w:val="nil"/>
              <w:bottom w:val="single" w:sz="4" w:space="0" w:color="auto"/>
              <w:right w:val="single" w:sz="4" w:space="0" w:color="auto"/>
            </w:tcBorders>
            <w:noWrap/>
            <w:vAlign w:val="center"/>
            <w:hideMark/>
          </w:tcPr>
          <w:p w:rsidR="00B53168" w:rsidRPr="00EA13DF" w:rsidRDefault="00B53168" w:rsidP="00E01B9D">
            <w:pPr>
              <w:spacing w:line="300" w:lineRule="exact"/>
              <w:jc w:val="center"/>
              <w:rPr>
                <w:rFonts w:asciiTheme="minorEastAsia" w:eastAsiaTheme="minorEastAsia" w:hAnsiTheme="minorEastAsia"/>
                <w:b/>
                <w:sz w:val="18"/>
                <w:szCs w:val="18"/>
              </w:rPr>
            </w:pPr>
          </w:p>
        </w:tc>
        <w:tc>
          <w:tcPr>
            <w:tcW w:w="992" w:type="dxa"/>
            <w:tcBorders>
              <w:top w:val="single" w:sz="4" w:space="0" w:color="auto"/>
              <w:left w:val="nil"/>
              <w:bottom w:val="single" w:sz="4" w:space="0" w:color="auto"/>
              <w:right w:val="single" w:sz="4" w:space="0" w:color="auto"/>
            </w:tcBorders>
            <w:noWrap/>
            <w:vAlign w:val="center"/>
          </w:tcPr>
          <w:p w:rsidR="00B53168" w:rsidRPr="00EA13DF" w:rsidRDefault="009F66F8" w:rsidP="00E01B9D">
            <w:pPr>
              <w:spacing w:line="300" w:lineRule="exact"/>
              <w:jc w:val="center"/>
              <w:rPr>
                <w:rFonts w:asciiTheme="minorEastAsia" w:eastAsiaTheme="minorEastAsia" w:hAnsiTheme="minorEastAsia"/>
                <w:b/>
                <w:sz w:val="18"/>
                <w:szCs w:val="18"/>
              </w:rPr>
            </w:pPr>
            <w:r w:rsidRPr="00EA13DF">
              <w:rPr>
                <w:rFonts w:asciiTheme="minorEastAsia" w:eastAsiaTheme="minorEastAsia" w:hAnsiTheme="minorEastAsia"/>
                <w:b/>
                <w:sz w:val="18"/>
                <w:szCs w:val="18"/>
              </w:rPr>
              <w:fldChar w:fldCharType="begin"/>
            </w:r>
            <w:r w:rsidR="0067472F" w:rsidRPr="00EA13DF">
              <w:rPr>
                <w:rFonts w:asciiTheme="minorEastAsia" w:eastAsiaTheme="minorEastAsia" w:hAnsiTheme="minorEastAsia"/>
                <w:b/>
                <w:sz w:val="18"/>
                <w:szCs w:val="18"/>
              </w:rPr>
              <w:instrText xml:space="preserve"> =SUM(ABOVE) </w:instrText>
            </w:r>
            <w:r w:rsidRPr="00EA13DF">
              <w:rPr>
                <w:rFonts w:asciiTheme="minorEastAsia" w:eastAsiaTheme="minorEastAsia" w:hAnsiTheme="minorEastAsia"/>
                <w:b/>
                <w:sz w:val="18"/>
                <w:szCs w:val="18"/>
              </w:rPr>
              <w:fldChar w:fldCharType="separate"/>
            </w:r>
            <w:r w:rsidR="00EA13DF" w:rsidRPr="00EA13DF">
              <w:rPr>
                <w:rFonts w:asciiTheme="minorEastAsia" w:eastAsiaTheme="minorEastAsia" w:hAnsiTheme="minorEastAsia"/>
                <w:b/>
                <w:noProof/>
                <w:sz w:val="18"/>
                <w:szCs w:val="18"/>
              </w:rPr>
              <w:t>1,283.98</w:t>
            </w:r>
            <w:r w:rsidRPr="00EA13DF">
              <w:rPr>
                <w:rFonts w:asciiTheme="minorEastAsia" w:eastAsiaTheme="minorEastAsia" w:hAnsiTheme="minorEastAsia"/>
                <w:b/>
                <w:sz w:val="18"/>
                <w:szCs w:val="18"/>
              </w:rPr>
              <w:fldChar w:fldCharType="end"/>
            </w:r>
          </w:p>
        </w:tc>
        <w:tc>
          <w:tcPr>
            <w:tcW w:w="1253" w:type="dxa"/>
            <w:tcBorders>
              <w:top w:val="single" w:sz="4" w:space="0" w:color="auto"/>
              <w:left w:val="nil"/>
              <w:bottom w:val="single" w:sz="4" w:space="0" w:color="auto"/>
              <w:right w:val="single" w:sz="4" w:space="0" w:color="auto"/>
            </w:tcBorders>
            <w:noWrap/>
            <w:vAlign w:val="center"/>
          </w:tcPr>
          <w:p w:rsidR="00B53168" w:rsidRPr="00EA13DF" w:rsidRDefault="00B53168" w:rsidP="00E01B9D">
            <w:pPr>
              <w:spacing w:line="300" w:lineRule="exact"/>
              <w:jc w:val="center"/>
              <w:rPr>
                <w:rFonts w:asciiTheme="minorEastAsia" w:eastAsiaTheme="minorEastAsia" w:hAnsiTheme="minorEastAsia"/>
                <w:b/>
                <w:kern w:val="0"/>
                <w:sz w:val="18"/>
                <w:szCs w:val="18"/>
              </w:rPr>
            </w:pPr>
          </w:p>
        </w:tc>
        <w:tc>
          <w:tcPr>
            <w:tcW w:w="1276" w:type="dxa"/>
            <w:tcBorders>
              <w:top w:val="single" w:sz="4" w:space="0" w:color="auto"/>
              <w:left w:val="nil"/>
              <w:bottom w:val="single" w:sz="4" w:space="0" w:color="auto"/>
              <w:right w:val="single" w:sz="4" w:space="0" w:color="auto"/>
            </w:tcBorders>
            <w:vAlign w:val="center"/>
            <w:hideMark/>
          </w:tcPr>
          <w:p w:rsidR="00B53168" w:rsidRPr="00EA13DF" w:rsidRDefault="009F66F8" w:rsidP="00540F7F">
            <w:pPr>
              <w:jc w:val="center"/>
              <w:rPr>
                <w:rFonts w:asciiTheme="minorEastAsia" w:eastAsiaTheme="minorEastAsia" w:hAnsiTheme="minorEastAsia"/>
                <w:b/>
                <w:sz w:val="18"/>
                <w:szCs w:val="18"/>
              </w:rPr>
            </w:pPr>
            <w:r>
              <w:rPr>
                <w:rFonts w:asciiTheme="minorEastAsia" w:eastAsiaTheme="minorEastAsia" w:hAnsiTheme="minorEastAsia"/>
                <w:b/>
                <w:sz w:val="18"/>
                <w:szCs w:val="18"/>
              </w:rPr>
              <w:fldChar w:fldCharType="begin"/>
            </w:r>
            <w:r w:rsidR="00540F7F">
              <w:rPr>
                <w:rFonts w:asciiTheme="minorEastAsia" w:eastAsiaTheme="minorEastAsia" w:hAnsiTheme="minorEastAsia"/>
                <w:b/>
                <w:sz w:val="18"/>
                <w:szCs w:val="18"/>
              </w:rPr>
              <w:instrText xml:space="preserve"> =SUM(ABOVE) \# "#,##0.00" </w:instrText>
            </w:r>
            <w:r>
              <w:rPr>
                <w:rFonts w:asciiTheme="minorEastAsia" w:eastAsiaTheme="minorEastAsia" w:hAnsiTheme="minorEastAsia"/>
                <w:b/>
                <w:sz w:val="18"/>
                <w:szCs w:val="18"/>
              </w:rPr>
              <w:fldChar w:fldCharType="separate"/>
            </w:r>
            <w:r w:rsidR="00540F7F">
              <w:rPr>
                <w:rFonts w:asciiTheme="minorEastAsia" w:eastAsiaTheme="minorEastAsia" w:hAnsiTheme="minorEastAsia"/>
                <w:b/>
                <w:noProof/>
                <w:sz w:val="18"/>
                <w:szCs w:val="18"/>
              </w:rPr>
              <w:t xml:space="preserve"> 723.69</w:t>
            </w:r>
            <w:r>
              <w:rPr>
                <w:rFonts w:asciiTheme="minorEastAsia" w:eastAsiaTheme="minorEastAsia" w:hAnsiTheme="minorEastAsia"/>
                <w:b/>
                <w:sz w:val="18"/>
                <w:szCs w:val="18"/>
              </w:rPr>
              <w:fldChar w:fldCharType="end"/>
            </w:r>
          </w:p>
        </w:tc>
      </w:tr>
    </w:tbl>
    <w:p w:rsidR="004305DA" w:rsidRDefault="004305DA" w:rsidP="002C1F0B">
      <w:pPr>
        <w:spacing w:line="500" w:lineRule="atLeast"/>
        <w:ind w:firstLineChars="200" w:firstLine="562"/>
        <w:rPr>
          <w:rFonts w:ascii="楷体_GB2312" w:eastAsia="楷体_GB2312" w:hAnsi="楷体"/>
          <w:b/>
          <w:bCs/>
          <w:sz w:val="28"/>
          <w:szCs w:val="28"/>
        </w:rPr>
      </w:pPr>
      <w:r>
        <w:rPr>
          <w:rFonts w:ascii="楷体_GB2312" w:eastAsia="楷体_GB2312" w:hAnsi="楷体" w:hint="eastAsia"/>
          <w:b/>
          <w:bCs/>
          <w:sz w:val="28"/>
          <w:szCs w:val="28"/>
        </w:rPr>
        <w:t>七、特别提示：</w:t>
      </w:r>
    </w:p>
    <w:p w:rsidR="004305DA" w:rsidRDefault="004305DA" w:rsidP="00E3040D">
      <w:pPr>
        <w:spacing w:line="480" w:lineRule="exact"/>
        <w:ind w:firstLineChars="200" w:firstLine="560"/>
        <w:rPr>
          <w:rFonts w:ascii="楷体_GB2312" w:eastAsia="楷体_GB2312" w:hAnsi="Dotum"/>
          <w:sz w:val="28"/>
          <w:szCs w:val="28"/>
        </w:rPr>
      </w:pPr>
      <w:r w:rsidRPr="001054BD">
        <w:rPr>
          <w:rFonts w:ascii="楷体_GB2312" w:eastAsia="楷体_GB2312" w:hAnsi="楷体" w:hint="eastAsia"/>
          <w:sz w:val="28"/>
          <w:szCs w:val="28"/>
        </w:rPr>
        <w:t>1、</w:t>
      </w:r>
      <w:r w:rsidRPr="001054BD">
        <w:rPr>
          <w:rFonts w:ascii="楷体_GB2312" w:eastAsia="楷体_GB2312" w:hAnsi="Dotum" w:hint="eastAsia"/>
          <w:sz w:val="28"/>
          <w:szCs w:val="28"/>
        </w:rPr>
        <w:t>本估价报告包含了房屋室内装饰装修</w:t>
      </w:r>
      <w:r w:rsidR="002C1F0B">
        <w:rPr>
          <w:rFonts w:ascii="楷体_GB2312" w:eastAsia="楷体_GB2312" w:hAnsi="Dotum" w:hint="eastAsia"/>
          <w:sz w:val="28"/>
          <w:szCs w:val="28"/>
        </w:rPr>
        <w:t>、不可移动的设备设施</w:t>
      </w:r>
      <w:r w:rsidRPr="001054BD">
        <w:rPr>
          <w:rFonts w:ascii="楷体_GB2312" w:eastAsia="楷体_GB2312" w:hAnsi="Dotum" w:hint="eastAsia"/>
          <w:sz w:val="28"/>
          <w:szCs w:val="28"/>
        </w:rPr>
        <w:t>及房屋所</w:t>
      </w:r>
      <w:r w:rsidR="00154995">
        <w:rPr>
          <w:rFonts w:ascii="楷体_GB2312" w:eastAsia="楷体_GB2312" w:hAnsi="Dotum" w:hint="eastAsia"/>
          <w:sz w:val="28"/>
          <w:szCs w:val="28"/>
        </w:rPr>
        <w:t>分摊的土地使用权</w:t>
      </w:r>
      <w:r w:rsidRPr="001054BD">
        <w:rPr>
          <w:rFonts w:ascii="楷体_GB2312" w:eastAsia="楷体_GB2312" w:hAnsi="Dotum" w:hint="eastAsia"/>
          <w:sz w:val="28"/>
          <w:szCs w:val="28"/>
        </w:rPr>
        <w:t>价值</w:t>
      </w:r>
      <w:r w:rsidR="00E7099B" w:rsidRPr="001054BD">
        <w:rPr>
          <w:rFonts w:ascii="楷体_GB2312" w:eastAsia="楷体_GB2312" w:hAnsi="Dotum" w:hint="eastAsia"/>
          <w:sz w:val="28"/>
          <w:szCs w:val="28"/>
        </w:rPr>
        <w:t>。</w:t>
      </w:r>
    </w:p>
    <w:p w:rsidR="00B855ED" w:rsidRDefault="004305DA" w:rsidP="00E3040D">
      <w:pPr>
        <w:spacing w:line="480" w:lineRule="exact"/>
        <w:ind w:firstLineChars="200" w:firstLine="560"/>
        <w:rPr>
          <w:rFonts w:ascii="楷体_GB2312" w:eastAsia="楷体_GB2312" w:hAnsi="Dotum"/>
          <w:sz w:val="28"/>
          <w:szCs w:val="28"/>
        </w:rPr>
      </w:pPr>
      <w:r>
        <w:rPr>
          <w:rFonts w:ascii="楷体_GB2312" w:eastAsia="楷体_GB2312" w:hAnsi="楷体" w:hint="eastAsia"/>
          <w:sz w:val="28"/>
          <w:szCs w:val="28"/>
        </w:rPr>
        <w:t>2、</w:t>
      </w:r>
      <w:r w:rsidR="00B855ED">
        <w:rPr>
          <w:rFonts w:ascii="楷体_GB2312" w:eastAsia="楷体_GB2312" w:hAnsi="Dotum" w:hint="eastAsia"/>
          <w:sz w:val="28"/>
          <w:szCs w:val="28"/>
        </w:rPr>
        <w:t>本估价报告中的房地产评估范围是依据《湖北省巴东县人民法院司法鉴定委托书》[</w:t>
      </w:r>
      <w:r w:rsidR="00EA13DF">
        <w:rPr>
          <w:rFonts w:ascii="楷体_GB2312" w:eastAsia="楷体_GB2312" w:hAnsi="Dotum" w:hint="eastAsia"/>
          <w:sz w:val="28"/>
          <w:szCs w:val="28"/>
        </w:rPr>
        <w:t>（2022）巴法技委鉴字第133号</w:t>
      </w:r>
      <w:r w:rsidR="00B855ED">
        <w:rPr>
          <w:rFonts w:ascii="楷体_GB2312" w:eastAsia="楷体_GB2312" w:hAnsi="Dotum" w:hint="eastAsia"/>
          <w:sz w:val="28"/>
          <w:szCs w:val="28"/>
        </w:rPr>
        <w:t>]确定，</w:t>
      </w:r>
      <w:r w:rsidR="00471CC3">
        <w:rPr>
          <w:rFonts w:ascii="楷体_GB2312" w:eastAsia="楷体_GB2312" w:hAnsi="Dotum" w:hint="eastAsia"/>
          <w:sz w:val="28"/>
          <w:szCs w:val="28"/>
        </w:rPr>
        <w:t>房屋均未办理《不动产权证书》或《房屋所有权证》，</w:t>
      </w:r>
      <w:r w:rsidR="00B855ED">
        <w:rPr>
          <w:rFonts w:ascii="楷体_GB2312" w:eastAsia="楷体_GB2312" w:hAnsi="Dotum" w:hint="eastAsia"/>
          <w:sz w:val="28"/>
          <w:szCs w:val="28"/>
        </w:rPr>
        <w:t>其房屋建筑面积根据</w:t>
      </w:r>
      <w:r w:rsidR="00621449">
        <w:rPr>
          <w:rFonts w:ascii="楷体_GB2312" w:eastAsia="楷体_GB2312" w:hAnsi="Dotum" w:hint="eastAsia"/>
          <w:sz w:val="28"/>
          <w:szCs w:val="28"/>
        </w:rPr>
        <w:t>估价</w:t>
      </w:r>
      <w:r w:rsidR="00B855ED">
        <w:rPr>
          <w:rFonts w:ascii="楷体_GB2312" w:eastAsia="楷体_GB2312" w:hAnsi="Dotum" w:hint="eastAsia"/>
          <w:sz w:val="28"/>
          <w:szCs w:val="28"/>
        </w:rPr>
        <w:t>委托人提供的“6</w:t>
      </w:r>
      <w:r w:rsidR="00EA13DF">
        <w:rPr>
          <w:rFonts w:ascii="楷体_GB2312" w:eastAsia="楷体_GB2312" w:hAnsi="Dotum" w:hint="eastAsia"/>
          <w:sz w:val="28"/>
          <w:szCs w:val="28"/>
        </w:rPr>
        <w:t>5</w:t>
      </w:r>
      <w:r w:rsidR="00B855ED">
        <w:rPr>
          <w:rFonts w:ascii="楷体_GB2312" w:eastAsia="楷体_GB2312" w:hAnsi="Dotum" w:hint="eastAsia"/>
          <w:sz w:val="28"/>
          <w:szCs w:val="28"/>
        </w:rPr>
        <w:t>号楼楼盘分布图”</w:t>
      </w:r>
      <w:r w:rsidR="00EA13DF">
        <w:rPr>
          <w:rFonts w:ascii="楷体_GB2312" w:eastAsia="楷体_GB2312" w:hAnsi="Dotum" w:hint="eastAsia"/>
          <w:sz w:val="28"/>
          <w:szCs w:val="28"/>
        </w:rPr>
        <w:t>、“66号楼楼盘分布图”、“67号楼楼盘分布图”</w:t>
      </w:r>
      <w:r w:rsidR="00B855ED">
        <w:rPr>
          <w:rFonts w:ascii="楷体_GB2312" w:eastAsia="楷体_GB2312" w:hAnsi="Dotum" w:hint="eastAsia"/>
          <w:sz w:val="28"/>
          <w:szCs w:val="28"/>
        </w:rPr>
        <w:t>确定</w:t>
      </w:r>
      <w:r w:rsidR="00087AF0">
        <w:rPr>
          <w:rFonts w:ascii="楷体_GB2312" w:eastAsia="楷体_GB2312" w:hAnsi="Dotum" w:hint="eastAsia"/>
          <w:sz w:val="28"/>
          <w:szCs w:val="28"/>
        </w:rPr>
        <w:t>，</w:t>
      </w:r>
      <w:r w:rsidR="00087AF0">
        <w:rPr>
          <w:rFonts w:ascii="楷体_GB2312" w:eastAsia="楷体_GB2312" w:hAnsi="Dotum" w:hint="eastAsia"/>
          <w:sz w:val="28"/>
          <w:szCs w:val="28"/>
        </w:rPr>
        <w:lastRenderedPageBreak/>
        <w:t>若实际面积与评估面积不一致，则应对评估结果进行调整，乃至重新估价。</w:t>
      </w:r>
    </w:p>
    <w:p w:rsidR="004305DA" w:rsidRDefault="00B855ED" w:rsidP="00E3040D">
      <w:pPr>
        <w:spacing w:line="480" w:lineRule="exact"/>
        <w:ind w:firstLineChars="200" w:firstLine="560"/>
        <w:rPr>
          <w:rFonts w:ascii="楷体_GB2312" w:eastAsia="楷体_GB2312" w:hAnsi="楷体"/>
          <w:sz w:val="28"/>
          <w:szCs w:val="28"/>
        </w:rPr>
      </w:pPr>
      <w:r>
        <w:rPr>
          <w:rFonts w:ascii="楷体_GB2312" w:eastAsia="楷体_GB2312" w:hAnsi="Dotum" w:hint="eastAsia"/>
          <w:sz w:val="28"/>
          <w:szCs w:val="28"/>
        </w:rPr>
        <w:t>3、</w:t>
      </w:r>
      <w:r w:rsidR="004305DA">
        <w:rPr>
          <w:rFonts w:ascii="楷体_GB2312" w:eastAsia="楷体_GB2312" w:hAnsi="楷体" w:hint="eastAsia"/>
          <w:sz w:val="28"/>
          <w:szCs w:val="28"/>
        </w:rPr>
        <w:t>本估价报告只能用于估价报告载明的估价目的和用途，除法律、法规以及相关当事方另有约定外，未征得出具估价报告的估价机构同意，估价报告的内容不得被摘抄、引用或披露于公开媒体。</w:t>
      </w:r>
    </w:p>
    <w:p w:rsidR="004305DA" w:rsidRDefault="00B855ED" w:rsidP="00B855ED">
      <w:pPr>
        <w:spacing w:line="480" w:lineRule="exact"/>
        <w:ind w:firstLineChars="200" w:firstLine="560"/>
        <w:rPr>
          <w:rFonts w:ascii="楷体_GB2312" w:eastAsia="楷体_GB2312" w:hAnsi="楷体"/>
          <w:sz w:val="28"/>
          <w:szCs w:val="28"/>
        </w:rPr>
      </w:pPr>
      <w:r>
        <w:rPr>
          <w:rFonts w:ascii="楷体_GB2312" w:eastAsia="楷体_GB2312" w:hAnsi="楷体" w:hint="eastAsia"/>
          <w:sz w:val="28"/>
          <w:szCs w:val="28"/>
        </w:rPr>
        <w:t>4</w:t>
      </w:r>
      <w:r w:rsidR="004305DA">
        <w:rPr>
          <w:rFonts w:ascii="楷体_GB2312" w:eastAsia="楷体_GB2312" w:hAnsi="楷体" w:hint="eastAsia"/>
          <w:sz w:val="28"/>
          <w:szCs w:val="28"/>
        </w:rPr>
        <w:t>、</w:t>
      </w:r>
      <w:r w:rsidR="004305DA" w:rsidRPr="00B855ED">
        <w:rPr>
          <w:rFonts w:ascii="楷体_GB2312" w:eastAsia="楷体_GB2312" w:hAnsi="楷体" w:hint="eastAsia"/>
          <w:sz w:val="28"/>
          <w:szCs w:val="28"/>
        </w:rPr>
        <w:t>本估价报告是根据人民法院及相关当事方提供的资料和信息出具，资料和信息的真实性、完整性、合法性对估价结论构成影响，依据同一标的资产的其他资料或者信息可能得出与本报告不一致的估价结论</w:t>
      </w:r>
      <w:r w:rsidR="004305DA">
        <w:rPr>
          <w:rFonts w:ascii="楷体_GB2312" w:eastAsia="楷体_GB2312" w:hAnsi="楷体" w:hint="eastAsia"/>
          <w:sz w:val="28"/>
          <w:szCs w:val="28"/>
        </w:rPr>
        <w:t>。</w:t>
      </w:r>
    </w:p>
    <w:p w:rsidR="004305DA" w:rsidRDefault="00B855ED" w:rsidP="00E3040D">
      <w:pPr>
        <w:spacing w:line="480" w:lineRule="exact"/>
        <w:ind w:firstLineChars="200" w:firstLine="560"/>
        <w:rPr>
          <w:rFonts w:ascii="楷体_GB2312" w:eastAsia="楷体_GB2312" w:hAnsi="楷体"/>
          <w:sz w:val="28"/>
          <w:szCs w:val="28"/>
        </w:rPr>
      </w:pPr>
      <w:r>
        <w:rPr>
          <w:rFonts w:ascii="楷体_GB2312" w:eastAsia="楷体_GB2312" w:hAnsi="楷体" w:hint="eastAsia"/>
          <w:sz w:val="28"/>
          <w:szCs w:val="28"/>
        </w:rPr>
        <w:t>5</w:t>
      </w:r>
      <w:r w:rsidR="004305DA">
        <w:rPr>
          <w:rFonts w:ascii="楷体_GB2312" w:eastAsia="楷体_GB2312" w:hAnsi="楷体" w:hint="eastAsia"/>
          <w:sz w:val="28"/>
          <w:szCs w:val="28"/>
        </w:rPr>
        <w:t>、本估价报告使用期限至</w:t>
      </w:r>
      <w:r w:rsidR="007B061D">
        <w:rPr>
          <w:rFonts w:ascii="楷体_GB2312" w:eastAsia="楷体_GB2312" w:hAnsi="楷体"/>
          <w:sz w:val="28"/>
          <w:szCs w:val="28"/>
        </w:rPr>
        <w:t>2023年9月25日</w:t>
      </w:r>
      <w:r w:rsidR="004305DA">
        <w:rPr>
          <w:rFonts w:ascii="楷体_GB2312" w:eastAsia="楷体_GB2312" w:hAnsi="楷体" w:hint="eastAsia"/>
          <w:sz w:val="28"/>
          <w:szCs w:val="28"/>
        </w:rPr>
        <w:t>止。如果房地产状况、市场状况与价值时点相关状况相比发生重大变化，估价委托人应当委托估价机构执行估价更新业务或重新进行估价。</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此致</w:t>
      </w:r>
    </w:p>
    <w:p w:rsidR="00EC63F1" w:rsidRPr="00EC63F1" w:rsidRDefault="00EC63F1">
      <w:pPr>
        <w:spacing w:line="500" w:lineRule="exact"/>
        <w:ind w:firstLineChars="200" w:firstLine="560"/>
        <w:rPr>
          <w:rFonts w:ascii="楷体_GB2312" w:eastAsia="楷体_GB2312" w:hAnsi="Dotum"/>
          <w:sz w:val="28"/>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rsidP="00087AF0">
      <w:pPr>
        <w:pStyle w:val="ab"/>
        <w:spacing w:line="500" w:lineRule="exact"/>
        <w:ind w:firstLine="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4305DA" w:rsidRDefault="004305DA">
      <w:pPr>
        <w:pStyle w:val="ab"/>
        <w:spacing w:line="500" w:lineRule="exact"/>
        <w:ind w:firstLineChars="1300" w:firstLine="3640"/>
        <w:rPr>
          <w:rFonts w:ascii="Dotum" w:eastAsia="楷体_GB2312" w:hAnsi="Dotum"/>
          <w:szCs w:val="28"/>
        </w:rPr>
      </w:pPr>
      <w:r>
        <w:rPr>
          <w:rFonts w:ascii="Dotum" w:eastAsia="楷体_GB2312" w:hAnsi="Dotum" w:hint="eastAsia"/>
          <w:szCs w:val="28"/>
        </w:rPr>
        <w:t>湖北华审资产评估土地房地产估价有限公司</w:t>
      </w:r>
    </w:p>
    <w:p w:rsidR="004305DA" w:rsidRDefault="00BC3A9D">
      <w:pPr>
        <w:pStyle w:val="ab"/>
        <w:spacing w:before="100" w:beforeAutospacing="1" w:line="500" w:lineRule="exact"/>
        <w:ind w:firstLineChars="1300" w:firstLine="3640"/>
        <w:rPr>
          <w:rFonts w:ascii="Dotum" w:eastAsia="楷体_GB2312" w:hAnsi="Dotum"/>
          <w:szCs w:val="28"/>
        </w:rPr>
      </w:pPr>
      <w:r>
        <w:rPr>
          <w:rFonts w:ascii="Dotum" w:eastAsia="楷体_GB2312" w:hAnsi="Dotum" w:hint="eastAsia"/>
          <w:noProof/>
          <w:szCs w:val="24"/>
        </w:rPr>
        <w:drawing>
          <wp:anchor distT="0" distB="0" distL="114300" distR="114300" simplePos="0" relativeHeight="251657216" behindDoc="0" locked="0" layoutInCell="1" allowOverlap="1">
            <wp:simplePos x="0" y="0"/>
            <wp:positionH relativeFrom="column">
              <wp:posOffset>3467100</wp:posOffset>
            </wp:positionH>
            <wp:positionV relativeFrom="paragraph">
              <wp:posOffset>189865</wp:posOffset>
            </wp:positionV>
            <wp:extent cx="1133475" cy="400050"/>
            <wp:effectExtent l="19050" t="0" r="9525" b="0"/>
            <wp:wrapNone/>
            <wp:docPr id="10" name="图片 10" descr="秦强签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秦强签字1"/>
                    <pic:cNvPicPr>
                      <a:picLocks noChangeAspect="1" noChangeArrowheads="1"/>
                    </pic:cNvPicPr>
                  </pic:nvPicPr>
                  <pic:blipFill>
                    <a:blip r:embed="rId10" cstate="print">
                      <a:lum bright="12000"/>
                    </a:blip>
                    <a:srcRect/>
                    <a:stretch>
                      <a:fillRect/>
                    </a:stretch>
                  </pic:blipFill>
                  <pic:spPr bwMode="auto">
                    <a:xfrm>
                      <a:off x="0" y="0"/>
                      <a:ext cx="1133475" cy="400050"/>
                    </a:xfrm>
                    <a:prstGeom prst="rect">
                      <a:avLst/>
                    </a:prstGeom>
                    <a:noFill/>
                    <a:ln w="9525">
                      <a:noFill/>
                      <a:miter lim="800000"/>
                      <a:headEnd/>
                      <a:tailEnd/>
                    </a:ln>
                  </pic:spPr>
                </pic:pic>
              </a:graphicData>
            </a:graphic>
          </wp:anchor>
        </w:drawing>
      </w:r>
      <w:r w:rsidR="004305DA">
        <w:rPr>
          <w:rFonts w:ascii="Dotum" w:eastAsia="楷体_GB2312" w:hAnsi="Dotum" w:hint="eastAsia"/>
          <w:szCs w:val="24"/>
        </w:rPr>
        <w:t>法定代表人</w:t>
      </w:r>
      <w:r w:rsidR="004305DA">
        <w:rPr>
          <w:rFonts w:ascii="Dotum" w:eastAsia="楷体_GB2312" w:hAnsi="Dotum" w:hint="eastAsia"/>
          <w:szCs w:val="28"/>
        </w:rPr>
        <w:t>：</w:t>
      </w:r>
    </w:p>
    <w:p w:rsidR="00E3040D" w:rsidRDefault="00E3040D" w:rsidP="00E3040D">
      <w:pPr>
        <w:jc w:val="center"/>
        <w:rPr>
          <w:rFonts w:ascii="Dotum" w:eastAsia="楷体_GB2312" w:hAnsi="Dotum"/>
          <w:sz w:val="28"/>
        </w:rPr>
      </w:pPr>
    </w:p>
    <w:p w:rsidR="004305DA" w:rsidRPr="00E3040D" w:rsidRDefault="000E1A19" w:rsidP="000E1A19">
      <w:pPr>
        <w:ind w:right="560"/>
        <w:jc w:val="center"/>
        <w:rPr>
          <w:rFonts w:ascii="楷体_GB2312" w:eastAsia="楷体_GB2312" w:hAnsi="楷体"/>
          <w:sz w:val="28"/>
          <w:szCs w:val="28"/>
        </w:rPr>
      </w:pPr>
      <w:r>
        <w:rPr>
          <w:rFonts w:ascii="楷体_GB2312" w:eastAsia="楷体_GB2312" w:hAnsi="楷体" w:hint="eastAsia"/>
          <w:sz w:val="28"/>
          <w:szCs w:val="28"/>
        </w:rPr>
        <w:t xml:space="preserve">                                  </w:t>
      </w:r>
      <w:r w:rsidR="004305DA" w:rsidRPr="00E3040D">
        <w:rPr>
          <w:rFonts w:ascii="楷体_GB2312" w:eastAsia="楷体_GB2312" w:hAnsi="楷体" w:hint="eastAsia"/>
          <w:sz w:val="28"/>
          <w:szCs w:val="28"/>
        </w:rPr>
        <w:t>二○</w:t>
      </w:r>
      <w:r w:rsidR="007B061D">
        <w:rPr>
          <w:rFonts w:ascii="楷体_GB2312" w:eastAsia="楷体_GB2312" w:hAnsi="楷体" w:hint="eastAsia"/>
          <w:sz w:val="28"/>
          <w:szCs w:val="28"/>
        </w:rPr>
        <w:t>二二年九月二十六日</w:t>
      </w:r>
    </w:p>
    <w:p w:rsidR="004305DA" w:rsidRPr="00E3040D" w:rsidRDefault="004305DA">
      <w:pPr>
        <w:rPr>
          <w:rFonts w:ascii="楷体_GB2312" w:eastAsia="楷体_GB2312" w:hAnsi="楷体"/>
          <w:sz w:val="28"/>
          <w:szCs w:val="28"/>
        </w:rPr>
        <w:sectPr w:rsidR="004305DA" w:rsidRPr="00E3040D" w:rsidSect="001054BD">
          <w:footerReference w:type="default" r:id="rId11"/>
          <w:pgSz w:w="11907" w:h="16840"/>
          <w:pgMar w:top="1440" w:right="1418" w:bottom="1440" w:left="1418" w:header="851" w:footer="992" w:gutter="0"/>
          <w:pgNumType w:start="1"/>
          <w:cols w:space="720"/>
          <w:docGrid w:linePitch="312"/>
        </w:sectPr>
      </w:pPr>
    </w:p>
    <w:p w:rsidR="004305DA" w:rsidRPr="00CE36FB" w:rsidRDefault="004305DA">
      <w:pPr>
        <w:spacing w:line="400" w:lineRule="exact"/>
        <w:rPr>
          <w:rFonts w:ascii="楷体_GB2312" w:eastAsia="楷体_GB2312" w:hAnsi="Dotum"/>
          <w:sz w:val="28"/>
          <w:szCs w:val="28"/>
        </w:rPr>
      </w:pPr>
    </w:p>
    <w:p w:rsidR="004305DA" w:rsidRPr="00CE36FB" w:rsidRDefault="004305DA">
      <w:pPr>
        <w:spacing w:line="400" w:lineRule="exact"/>
        <w:jc w:val="center"/>
        <w:rPr>
          <w:rFonts w:ascii="楷体_GB2312" w:eastAsia="楷体_GB2312" w:hAnsi="Dotum"/>
          <w:b/>
          <w:bCs/>
          <w:sz w:val="28"/>
          <w:szCs w:val="28"/>
        </w:rPr>
      </w:pPr>
      <w:r w:rsidRPr="00CE36FB">
        <w:rPr>
          <w:rFonts w:ascii="楷体_GB2312" w:eastAsia="楷体_GB2312" w:hAnsi="Dotum" w:hint="eastAsia"/>
          <w:b/>
          <w:bCs/>
          <w:sz w:val="28"/>
          <w:szCs w:val="28"/>
        </w:rPr>
        <w:t>目  录</w:t>
      </w:r>
    </w:p>
    <w:p w:rsidR="004305DA" w:rsidRPr="00CE36FB" w:rsidRDefault="004305DA">
      <w:pPr>
        <w:spacing w:line="400" w:lineRule="exact"/>
        <w:jc w:val="center"/>
        <w:rPr>
          <w:rFonts w:ascii="楷体_GB2312" w:eastAsia="楷体_GB2312" w:hAnsi="Dotum"/>
          <w:b/>
          <w:bCs/>
          <w:sz w:val="28"/>
          <w:szCs w:val="28"/>
        </w:rPr>
      </w:pPr>
    </w:p>
    <w:p w:rsidR="00CE36FB" w:rsidRPr="00CE36FB" w:rsidRDefault="009F66F8">
      <w:pPr>
        <w:pStyle w:val="11"/>
        <w:tabs>
          <w:tab w:val="right" w:leader="dot" w:pos="9061"/>
        </w:tabs>
        <w:rPr>
          <w:rFonts w:ascii="楷体_GB2312" w:hAnsiTheme="minorHAnsi" w:cstheme="minorBidi"/>
          <w:noProof/>
          <w:sz w:val="21"/>
          <w:szCs w:val="22"/>
        </w:rPr>
      </w:pPr>
      <w:r w:rsidRPr="00CE36FB">
        <w:rPr>
          <w:rFonts w:ascii="楷体_GB2312" w:hAnsi="宋体" w:hint="eastAsia"/>
          <w:bCs/>
          <w:szCs w:val="28"/>
        </w:rPr>
        <w:fldChar w:fldCharType="begin"/>
      </w:r>
      <w:r w:rsidR="004305DA" w:rsidRPr="00CE36FB">
        <w:rPr>
          <w:rFonts w:ascii="楷体_GB2312" w:hAnsi="宋体" w:hint="eastAsia"/>
          <w:bCs/>
          <w:szCs w:val="28"/>
        </w:rPr>
        <w:instrText xml:space="preserve"> TOC \o "1-2" \h \z \u </w:instrText>
      </w:r>
      <w:r w:rsidRPr="00CE36FB">
        <w:rPr>
          <w:rFonts w:ascii="楷体_GB2312" w:hAnsi="宋体" w:hint="eastAsia"/>
          <w:bCs/>
          <w:szCs w:val="28"/>
        </w:rPr>
        <w:fldChar w:fldCharType="separate"/>
      </w:r>
      <w:hyperlink w:anchor="_Toc111562659" w:history="1">
        <w:r w:rsidR="00CE36FB" w:rsidRPr="00CE36FB">
          <w:rPr>
            <w:rStyle w:val="ac"/>
            <w:rFonts w:ascii="楷体_GB2312" w:hint="eastAsia"/>
            <w:noProof/>
          </w:rPr>
          <w:t>估价师声明</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_Toc111562659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1</w:t>
        </w:r>
        <w:r w:rsidRPr="00CE36FB">
          <w:rPr>
            <w:rFonts w:ascii="楷体_GB2312" w:hint="eastAsia"/>
            <w:noProof/>
            <w:webHidden/>
          </w:rPr>
          <w:fldChar w:fldCharType="end"/>
        </w:r>
      </w:hyperlink>
    </w:p>
    <w:p w:rsidR="00CE36FB" w:rsidRPr="00CE36FB" w:rsidRDefault="009F66F8">
      <w:pPr>
        <w:pStyle w:val="11"/>
        <w:tabs>
          <w:tab w:val="right" w:leader="dot" w:pos="9061"/>
        </w:tabs>
        <w:rPr>
          <w:rFonts w:ascii="楷体_GB2312" w:hAnsiTheme="minorHAnsi" w:cstheme="minorBidi"/>
          <w:noProof/>
          <w:sz w:val="21"/>
          <w:szCs w:val="22"/>
        </w:rPr>
      </w:pPr>
      <w:hyperlink w:anchor="_Toc111562660" w:history="1">
        <w:r w:rsidR="00CE36FB" w:rsidRPr="00CE36FB">
          <w:rPr>
            <w:rStyle w:val="ac"/>
            <w:rFonts w:ascii="楷体_GB2312" w:hint="eastAsia"/>
            <w:noProof/>
          </w:rPr>
          <w:t>估价假设和限制条件</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_Toc111562660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2</w:t>
        </w:r>
        <w:r w:rsidRPr="00CE36FB">
          <w:rPr>
            <w:rFonts w:ascii="楷体_GB2312" w:hint="eastAsia"/>
            <w:noProof/>
            <w:webHidden/>
          </w:rPr>
          <w:fldChar w:fldCharType="end"/>
        </w:r>
      </w:hyperlink>
    </w:p>
    <w:p w:rsidR="00CE36FB" w:rsidRPr="00CE36FB" w:rsidRDefault="009F66F8">
      <w:pPr>
        <w:pStyle w:val="11"/>
        <w:tabs>
          <w:tab w:val="right" w:leader="dot" w:pos="9061"/>
        </w:tabs>
        <w:rPr>
          <w:rFonts w:ascii="楷体_GB2312" w:hAnsiTheme="minorHAnsi" w:cstheme="minorBidi"/>
          <w:noProof/>
          <w:sz w:val="21"/>
          <w:szCs w:val="22"/>
        </w:rPr>
      </w:pPr>
      <w:hyperlink w:anchor="_Toc111562661" w:history="1">
        <w:r w:rsidR="00CE36FB" w:rsidRPr="00CE36FB">
          <w:rPr>
            <w:rStyle w:val="ac"/>
            <w:rFonts w:ascii="楷体_GB2312" w:hint="eastAsia"/>
            <w:noProof/>
          </w:rPr>
          <w:t>估价结果报告</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_Toc111562661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4</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62" w:history="1">
        <w:r w:rsidR="00CE36FB" w:rsidRPr="00CE36FB">
          <w:rPr>
            <w:rStyle w:val="ac"/>
            <w:rFonts w:ascii="楷体_GB2312" w:hint="eastAsia"/>
            <w:noProof/>
          </w:rPr>
          <w:t>一、估价委托人</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_Toc111562662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4</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63" w:history="1">
        <w:r w:rsidR="00CE36FB" w:rsidRPr="00CE36FB">
          <w:rPr>
            <w:rStyle w:val="ac"/>
            <w:rFonts w:ascii="楷体_GB2312" w:hint="eastAsia"/>
            <w:noProof/>
          </w:rPr>
          <w:t>二、房地产估价机构</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_Toc111562663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4</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64" w:history="1">
        <w:r w:rsidR="00CE36FB" w:rsidRPr="00CE36FB">
          <w:rPr>
            <w:rStyle w:val="ac"/>
            <w:rFonts w:ascii="楷体_GB2312" w:hint="eastAsia"/>
            <w:noProof/>
          </w:rPr>
          <w:t>三、估价目的</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_Toc111562664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4</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65" w:history="1">
        <w:r w:rsidR="00CE36FB" w:rsidRPr="00CE36FB">
          <w:rPr>
            <w:rStyle w:val="ac"/>
            <w:rFonts w:ascii="楷体_GB2312" w:hint="eastAsia"/>
            <w:noProof/>
          </w:rPr>
          <w:t>四、估价对象</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_Toc111562665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4</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66" w:history="1">
        <w:r w:rsidR="00CE36FB" w:rsidRPr="00CE36FB">
          <w:rPr>
            <w:rStyle w:val="ac"/>
            <w:rFonts w:ascii="楷体_GB2312" w:hint="eastAsia"/>
            <w:noProof/>
          </w:rPr>
          <w:t>五、价值时点</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_Toc111562666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7</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67" w:history="1">
        <w:r w:rsidR="00CE36FB" w:rsidRPr="00CE36FB">
          <w:rPr>
            <w:rStyle w:val="ac"/>
            <w:rFonts w:ascii="楷体_GB2312" w:hint="eastAsia"/>
            <w:noProof/>
          </w:rPr>
          <w:t>六、价值类型</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_Toc111562667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7</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68" w:history="1">
        <w:r w:rsidR="00CE36FB" w:rsidRPr="00CE36FB">
          <w:rPr>
            <w:rStyle w:val="ac"/>
            <w:rFonts w:ascii="楷体_GB2312" w:hint="eastAsia"/>
            <w:noProof/>
          </w:rPr>
          <w:t>七、估价原则</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_Toc111562668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8</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69" w:history="1">
        <w:r w:rsidR="00CE36FB" w:rsidRPr="00CE36FB">
          <w:rPr>
            <w:rStyle w:val="ac"/>
            <w:rFonts w:ascii="楷体_GB2312" w:hint="eastAsia"/>
            <w:noProof/>
          </w:rPr>
          <w:t>八、估价依据</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_Toc111562669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9</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70" w:history="1">
        <w:r w:rsidR="00CE36FB" w:rsidRPr="00CE36FB">
          <w:rPr>
            <w:rStyle w:val="ac"/>
            <w:rFonts w:ascii="楷体_GB2312" w:hint="eastAsia"/>
            <w:noProof/>
          </w:rPr>
          <w:t>九、估价方法</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_Toc111562670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11</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71" w:history="1">
        <w:r w:rsidR="00CE36FB" w:rsidRPr="00CE36FB">
          <w:rPr>
            <w:rStyle w:val="ac"/>
            <w:rFonts w:ascii="楷体_GB2312" w:hint="eastAsia"/>
            <w:noProof/>
          </w:rPr>
          <w:t>十、估价结果</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_Toc111562671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11</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72" w:history="1">
        <w:r w:rsidR="00CE36FB" w:rsidRPr="00CE36FB">
          <w:rPr>
            <w:rStyle w:val="ac"/>
            <w:rFonts w:ascii="楷体_GB2312" w:hint="eastAsia"/>
            <w:noProof/>
          </w:rPr>
          <w:t>十一、注册房地产估价师</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_Toc111562672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11</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73" w:history="1">
        <w:r w:rsidR="00CE36FB" w:rsidRPr="00CE36FB">
          <w:rPr>
            <w:rStyle w:val="ac"/>
            <w:rFonts w:ascii="楷体_GB2312" w:hint="eastAsia"/>
            <w:noProof/>
          </w:rPr>
          <w:t>十二、实地查勘期</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_Toc111562673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12</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74" w:history="1">
        <w:r w:rsidR="00CE36FB" w:rsidRPr="00CE36FB">
          <w:rPr>
            <w:rStyle w:val="ac"/>
            <w:rFonts w:ascii="楷体_GB2312" w:hint="eastAsia"/>
            <w:noProof/>
          </w:rPr>
          <w:t>十三、估价作业期</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_Toc111562674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12</w:t>
        </w:r>
        <w:r w:rsidRPr="00CE36FB">
          <w:rPr>
            <w:rFonts w:ascii="楷体_GB2312" w:hint="eastAsia"/>
            <w:noProof/>
            <w:webHidden/>
          </w:rPr>
          <w:fldChar w:fldCharType="end"/>
        </w:r>
      </w:hyperlink>
    </w:p>
    <w:p w:rsidR="00CE36FB" w:rsidRPr="00CE36FB" w:rsidRDefault="009F66F8">
      <w:pPr>
        <w:pStyle w:val="11"/>
        <w:tabs>
          <w:tab w:val="right" w:leader="dot" w:pos="9061"/>
        </w:tabs>
        <w:rPr>
          <w:rFonts w:ascii="楷体_GB2312" w:hAnsiTheme="minorHAnsi" w:cstheme="minorBidi"/>
          <w:noProof/>
          <w:sz w:val="21"/>
          <w:szCs w:val="22"/>
        </w:rPr>
      </w:pPr>
      <w:hyperlink w:anchor="_Toc111562682" w:history="1">
        <w:r w:rsidR="00CE36FB" w:rsidRPr="00CE36FB">
          <w:rPr>
            <w:rStyle w:val="ac"/>
            <w:rFonts w:ascii="楷体_GB2312" w:hint="eastAsia"/>
            <w:noProof/>
          </w:rPr>
          <w:t>附    件</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_Toc111562682 \h </w:instrText>
        </w:r>
        <w:r w:rsidRPr="00CE36FB">
          <w:rPr>
            <w:rFonts w:ascii="楷体_GB2312" w:hint="eastAsia"/>
            <w:noProof/>
            <w:webHidden/>
          </w:rPr>
        </w:r>
        <w:r w:rsidRPr="00CE36FB">
          <w:rPr>
            <w:rFonts w:ascii="楷体_GB2312" w:hint="eastAsia"/>
            <w:noProof/>
            <w:webHidden/>
          </w:rPr>
          <w:fldChar w:fldCharType="separate"/>
        </w:r>
        <w:r w:rsidR="005361A5">
          <w:rPr>
            <w:rFonts w:ascii="楷体_GB2312"/>
            <w:noProof/>
            <w:webHidden/>
          </w:rPr>
          <w:t>13</w:t>
        </w:r>
        <w:r w:rsidRPr="00CE36FB">
          <w:rPr>
            <w:rFonts w:ascii="楷体_GB2312" w:hint="eastAsia"/>
            <w:noProof/>
            <w:webHidden/>
          </w:rPr>
          <w:fldChar w:fldCharType="end"/>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83" w:history="1">
        <w:r w:rsidR="00CE36FB" w:rsidRPr="00CE36FB">
          <w:rPr>
            <w:rStyle w:val="ac"/>
            <w:rFonts w:ascii="楷体_GB2312" w:hint="eastAsia"/>
            <w:noProof/>
          </w:rPr>
          <w:t>一、湖北省巴东县人民法院司法鉴定委托书[</w:t>
        </w:r>
        <w:r w:rsidR="00EA13DF">
          <w:rPr>
            <w:rStyle w:val="ac"/>
            <w:rFonts w:ascii="楷体_GB2312" w:hint="eastAsia"/>
            <w:noProof/>
          </w:rPr>
          <w:t>（2022）巴法技委鉴字第133号</w:t>
        </w:r>
        <w:r w:rsidR="00CE36FB" w:rsidRPr="00CE36FB">
          <w:rPr>
            <w:rStyle w:val="ac"/>
            <w:rFonts w:ascii="楷体_GB2312" w:hint="eastAsia"/>
            <w:noProof/>
          </w:rPr>
          <w:t>]</w:t>
        </w:r>
      </w:hyperlink>
      <w:r w:rsidR="00CE36FB" w:rsidRPr="00CE36FB">
        <w:rPr>
          <w:rFonts w:ascii="楷体_GB2312" w:hAnsiTheme="minorHAnsi" w:cstheme="minorBidi" w:hint="eastAsia"/>
          <w:bCs w:val="0"/>
          <w:noProof/>
          <w:sz w:val="21"/>
          <w:szCs w:val="22"/>
        </w:rPr>
        <w:t xml:space="preserve"> </w:t>
      </w:r>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84" w:history="1">
        <w:r w:rsidR="00CE36FB" w:rsidRPr="00CE36FB">
          <w:rPr>
            <w:rStyle w:val="ac"/>
            <w:rFonts w:ascii="楷体_GB2312" w:hint="eastAsia"/>
            <w:noProof/>
          </w:rPr>
          <w:t>二、《不动产登记信息》复印件</w:t>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85" w:history="1">
        <w:r w:rsidR="00CE36FB" w:rsidRPr="00CE36FB">
          <w:rPr>
            <w:rStyle w:val="ac"/>
            <w:rFonts w:ascii="楷体_GB2312" w:hint="eastAsia"/>
            <w:noProof/>
          </w:rPr>
          <w:t>三、估价对象照片</w:t>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86" w:history="1">
        <w:r w:rsidR="00CE36FB" w:rsidRPr="00CE36FB">
          <w:rPr>
            <w:rStyle w:val="ac"/>
            <w:rFonts w:ascii="楷体_GB2312" w:hint="eastAsia"/>
            <w:noProof/>
          </w:rPr>
          <w:t>四、房地产估价机构营业执照复印件</w:t>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87" w:history="1">
        <w:r w:rsidR="00CE36FB" w:rsidRPr="00CE36FB">
          <w:rPr>
            <w:rStyle w:val="ac"/>
            <w:rFonts w:ascii="楷体_GB2312" w:hint="eastAsia"/>
            <w:noProof/>
          </w:rPr>
          <w:t>五、房地产估价机构资格证书复印件</w:t>
        </w:r>
      </w:hyperlink>
    </w:p>
    <w:p w:rsidR="00CE36FB" w:rsidRPr="00CE36FB" w:rsidRDefault="009F66F8">
      <w:pPr>
        <w:pStyle w:val="21"/>
        <w:tabs>
          <w:tab w:val="right" w:leader="dot" w:pos="9061"/>
        </w:tabs>
        <w:rPr>
          <w:rFonts w:ascii="楷体_GB2312" w:hAnsiTheme="minorHAnsi" w:cstheme="minorBidi"/>
          <w:bCs w:val="0"/>
          <w:noProof/>
          <w:sz w:val="21"/>
          <w:szCs w:val="22"/>
        </w:rPr>
      </w:pPr>
      <w:hyperlink w:anchor="_Toc111562688" w:history="1">
        <w:r w:rsidR="00CE36FB" w:rsidRPr="00CE36FB">
          <w:rPr>
            <w:rStyle w:val="ac"/>
            <w:rFonts w:ascii="楷体_GB2312" w:hint="eastAsia"/>
            <w:noProof/>
          </w:rPr>
          <w:t>六、房地产估价人员注册证书复印件</w:t>
        </w:r>
      </w:hyperlink>
    </w:p>
    <w:p w:rsidR="004305DA" w:rsidRDefault="009F66F8" w:rsidP="001728D4">
      <w:pPr>
        <w:pStyle w:val="ab"/>
        <w:spacing w:line="400" w:lineRule="exact"/>
        <w:ind w:firstLine="0"/>
        <w:jc w:val="center"/>
        <w:rPr>
          <w:rFonts w:ascii="楷体_GB2312" w:eastAsia="楷体_GB2312" w:hAnsi="Dotum"/>
          <w:bCs/>
          <w:szCs w:val="28"/>
        </w:rPr>
        <w:sectPr w:rsidR="004305DA" w:rsidSect="001054BD">
          <w:footerReference w:type="default" r:id="rId12"/>
          <w:pgSz w:w="11907" w:h="16840"/>
          <w:pgMar w:top="1440" w:right="1418" w:bottom="1440" w:left="1418" w:header="851" w:footer="992" w:gutter="0"/>
          <w:pgNumType w:start="1"/>
          <w:cols w:space="720"/>
          <w:docGrid w:linePitch="312"/>
        </w:sectPr>
      </w:pPr>
      <w:r w:rsidRPr="00CE36FB">
        <w:rPr>
          <w:rFonts w:ascii="楷体_GB2312" w:eastAsia="楷体_GB2312" w:hAnsi="宋体" w:hint="eastAsia"/>
          <w:bCs/>
          <w:szCs w:val="28"/>
        </w:rPr>
        <w:fldChar w:fldCharType="end"/>
      </w:r>
    </w:p>
    <w:p w:rsidR="004305DA" w:rsidRDefault="004305DA">
      <w:pPr>
        <w:spacing w:line="500" w:lineRule="exact"/>
        <w:jc w:val="center"/>
      </w:pPr>
    </w:p>
    <w:p w:rsidR="004305DA" w:rsidRDefault="004305DA">
      <w:pPr>
        <w:pStyle w:val="1"/>
      </w:pPr>
      <w:bookmarkStart w:id="0" w:name="_Toc334195036"/>
      <w:bookmarkStart w:id="1" w:name="_Toc334453582"/>
      <w:bookmarkStart w:id="2" w:name="_Toc111562659"/>
      <w:r>
        <w:rPr>
          <w:rFonts w:hint="eastAsia"/>
        </w:rPr>
        <w:t>估价师声明</w:t>
      </w:r>
      <w:bookmarkEnd w:id="0"/>
      <w:bookmarkEnd w:id="1"/>
      <w:bookmarkEnd w:id="2"/>
    </w:p>
    <w:p w:rsidR="004305DA" w:rsidRDefault="004305DA">
      <w:pPr>
        <w:pStyle w:val="1"/>
        <w:spacing w:line="500" w:lineRule="exact"/>
      </w:pP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我们根据自己的专业知识和职业道德，在此郑重声明：</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1、我们在本估价报告中对事实的说明是真实和准确的，没有虚假记载、误导性陈述和重大遗漏。</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2、本估价报告中的分析、意见和结论是我们独立、客观、公正的专业分析、意见和结论，但受到本估价报告中已经说明的估价假设和限制条件的限制。</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3、本估价报告是根据人民法院及相关当事人提供的资料和信息出具，资料和信息的真实性、完整性、合法性对评估结论构成影响，依据同一标的的资产的其他资料或者信息可能得出与本报告不一致的评估结论。</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4、我们与本估价报告中的估价对象没有现实或潜在的利益，与估价委托人及估价利害关系人没有利害关系。</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5、我们对本估价报告中的估价对象、估价委托人及估价利害关系人没有偏见。</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6、我们是按照《房地产估价规范》（GB/T50291-2015）、《房地产估价基本术语标准》（GB/T50899-2013）及</w:t>
      </w:r>
      <w:r>
        <w:rPr>
          <w:rFonts w:ascii="楷体_GB2312" w:eastAsia="楷体_GB2312" w:hAnsi="楷体" w:hint="eastAsia"/>
          <w:sz w:val="28"/>
          <w:szCs w:val="28"/>
        </w:rPr>
        <w:t>《人民法院委托评估工作规范》（法办[2018]273号）</w:t>
      </w:r>
      <w:r>
        <w:rPr>
          <w:rFonts w:ascii="楷体_GB2312" w:eastAsia="楷体_GB2312" w:hAnsi="Dotum" w:hint="eastAsia"/>
          <w:sz w:val="28"/>
          <w:szCs w:val="28"/>
        </w:rPr>
        <w:t>进行分析，形成意见和结论，撰写估价报告。</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7、注册房地产估价师颜俊芳</w:t>
      </w:r>
      <w:r w:rsidR="00D6792C">
        <w:rPr>
          <w:rFonts w:ascii="楷体_GB2312" w:eastAsia="楷体_GB2312" w:hAnsi="Dotum" w:hint="eastAsia"/>
          <w:sz w:val="28"/>
          <w:szCs w:val="28"/>
        </w:rPr>
        <w:t>、</w:t>
      </w:r>
      <w:r w:rsidR="00EA13DF">
        <w:rPr>
          <w:rFonts w:ascii="楷体_GB2312" w:eastAsia="楷体_GB2312" w:hAnsi="Dotum" w:hint="eastAsia"/>
          <w:sz w:val="28"/>
          <w:szCs w:val="28"/>
        </w:rPr>
        <w:t>估价助理人员廖海</w:t>
      </w:r>
      <w:r>
        <w:rPr>
          <w:rFonts w:ascii="楷体_GB2312" w:eastAsia="楷体_GB2312" w:hAnsi="Dotum" w:hint="eastAsia"/>
          <w:sz w:val="28"/>
          <w:szCs w:val="28"/>
        </w:rPr>
        <w:t>于</w:t>
      </w:r>
      <w:r w:rsidR="003F17E2">
        <w:rPr>
          <w:rFonts w:ascii="楷体_GB2312" w:eastAsia="楷体_GB2312" w:hAnsi="楷体" w:hint="eastAsia"/>
          <w:sz w:val="28"/>
          <w:szCs w:val="28"/>
        </w:rPr>
        <w:t>2022年8月31日</w:t>
      </w:r>
      <w:r>
        <w:rPr>
          <w:rFonts w:ascii="楷体_GB2312" w:eastAsia="楷体_GB2312" w:hAnsi="Dotum" w:hint="eastAsia"/>
          <w:sz w:val="28"/>
          <w:szCs w:val="28"/>
        </w:rPr>
        <w:t>对本估价报告中的估价对象进行了实地查勘并拍照记录。</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8、没有人对本估价报告提供重要专业帮助。</w:t>
      </w:r>
    </w:p>
    <w:p w:rsidR="004305DA" w:rsidRDefault="004305DA">
      <w:pPr>
        <w:spacing w:line="500" w:lineRule="exact"/>
        <w:ind w:firstLineChars="1100" w:firstLine="3080"/>
        <w:rPr>
          <w:rFonts w:ascii="楷体_GB2312" w:eastAsia="楷体_GB2312" w:hAnsi="楷体"/>
          <w:sz w:val="28"/>
          <w:szCs w:val="28"/>
        </w:rPr>
      </w:pPr>
    </w:p>
    <w:p w:rsidR="004305DA" w:rsidRDefault="004305DA">
      <w:pPr>
        <w:spacing w:line="500" w:lineRule="exact"/>
        <w:ind w:firstLineChars="1100" w:firstLine="3080"/>
        <w:rPr>
          <w:rFonts w:ascii="楷体_GB2312" w:eastAsia="楷体_GB2312" w:hAnsi="楷体"/>
          <w:sz w:val="28"/>
          <w:szCs w:val="28"/>
        </w:rPr>
      </w:pPr>
      <w:r>
        <w:rPr>
          <w:rFonts w:ascii="楷体_GB2312" w:eastAsia="楷体_GB2312" w:hAnsi="楷体" w:hint="eastAsia"/>
          <w:sz w:val="28"/>
          <w:szCs w:val="28"/>
        </w:rPr>
        <w:t xml:space="preserve">注册房地产估价师： </w:t>
      </w:r>
      <w:r w:rsidR="00713AE6">
        <w:rPr>
          <w:rFonts w:ascii="楷体_GB2312" w:eastAsia="楷体_GB2312" w:hAnsi="楷体" w:hint="eastAsia"/>
          <w:sz w:val="28"/>
          <w:szCs w:val="28"/>
        </w:rPr>
        <w:t>颜俊芳</w:t>
      </w:r>
      <w:r>
        <w:rPr>
          <w:rFonts w:ascii="楷体_GB2312" w:eastAsia="楷体_GB2312" w:hAnsi="楷体" w:hint="eastAsia"/>
          <w:sz w:val="28"/>
          <w:szCs w:val="28"/>
        </w:rPr>
        <w:t>（</w:t>
      </w:r>
      <w:r w:rsidR="00713AE6">
        <w:rPr>
          <w:rFonts w:ascii="楷体_GB2312" w:eastAsia="楷体_GB2312" w:hAnsi="楷体" w:hint="eastAsia"/>
          <w:sz w:val="28"/>
          <w:szCs w:val="28"/>
        </w:rPr>
        <w:t>4220200018</w:t>
      </w:r>
      <w:r>
        <w:rPr>
          <w:rFonts w:ascii="楷体_GB2312" w:eastAsia="楷体_GB2312" w:hAnsi="楷体" w:hint="eastAsia"/>
          <w:sz w:val="28"/>
          <w:szCs w:val="28"/>
        </w:rPr>
        <w:t>）</w:t>
      </w:r>
    </w:p>
    <w:p w:rsidR="004305DA" w:rsidRDefault="004305DA">
      <w:pPr>
        <w:spacing w:line="500" w:lineRule="exact"/>
        <w:ind w:firstLineChars="1400" w:firstLine="3920"/>
        <w:rPr>
          <w:rFonts w:ascii="楷体_GB2312" w:eastAsia="楷体_GB2312" w:hAnsi="楷体"/>
          <w:sz w:val="28"/>
          <w:szCs w:val="28"/>
        </w:rPr>
      </w:pPr>
    </w:p>
    <w:p w:rsidR="004305DA" w:rsidRDefault="004305DA">
      <w:pPr>
        <w:spacing w:line="500" w:lineRule="exact"/>
        <w:ind w:firstLineChars="1100" w:firstLine="3080"/>
        <w:rPr>
          <w:rFonts w:ascii="楷体_GB2312" w:eastAsia="楷体_GB2312" w:hAnsi="楷体"/>
          <w:sz w:val="28"/>
          <w:szCs w:val="28"/>
        </w:rPr>
      </w:pPr>
      <w:r>
        <w:rPr>
          <w:rFonts w:ascii="楷体_GB2312" w:eastAsia="楷体_GB2312" w:hAnsi="楷体" w:hint="eastAsia"/>
          <w:sz w:val="28"/>
          <w:szCs w:val="28"/>
        </w:rPr>
        <w:t xml:space="preserve">注册房地产估价师： </w:t>
      </w:r>
      <w:r w:rsidR="00A33D62">
        <w:rPr>
          <w:rFonts w:ascii="楷体_GB2312" w:eastAsia="楷体_GB2312" w:hAnsi="楷体" w:hint="eastAsia"/>
          <w:sz w:val="28"/>
          <w:szCs w:val="28"/>
        </w:rPr>
        <w:t>王  伟</w:t>
      </w:r>
      <w:r>
        <w:rPr>
          <w:rFonts w:ascii="楷体_GB2312" w:eastAsia="楷体_GB2312" w:hAnsi="楷体" w:hint="eastAsia"/>
          <w:sz w:val="28"/>
          <w:szCs w:val="28"/>
        </w:rPr>
        <w:t>（</w:t>
      </w:r>
      <w:r w:rsidR="00A33D62">
        <w:rPr>
          <w:rFonts w:ascii="楷体_GB2312" w:eastAsia="楷体_GB2312" w:hAnsi="楷体" w:hint="eastAsia"/>
          <w:sz w:val="28"/>
          <w:szCs w:val="28"/>
        </w:rPr>
        <w:t>4220200020</w:t>
      </w:r>
      <w:r>
        <w:rPr>
          <w:rFonts w:ascii="楷体_GB2312" w:eastAsia="楷体_GB2312" w:hAnsi="楷体" w:hint="eastAsia"/>
          <w:sz w:val="28"/>
          <w:szCs w:val="28"/>
        </w:rPr>
        <w:t>）</w:t>
      </w:r>
    </w:p>
    <w:p w:rsidR="004305DA" w:rsidRDefault="004305DA">
      <w:pPr>
        <w:pStyle w:val="1"/>
      </w:pPr>
      <w:bookmarkStart w:id="3" w:name="_Toc334195037"/>
      <w:bookmarkStart w:id="4" w:name="_Toc334453583"/>
    </w:p>
    <w:p w:rsidR="004305DA" w:rsidRDefault="004305DA">
      <w:pPr>
        <w:pStyle w:val="1"/>
      </w:pPr>
      <w:bookmarkStart w:id="5" w:name="_Toc111562660"/>
      <w:r>
        <w:rPr>
          <w:rFonts w:hint="eastAsia"/>
        </w:rPr>
        <w:lastRenderedPageBreak/>
        <w:t>估价假设和限制条件</w:t>
      </w:r>
      <w:bookmarkEnd w:id="3"/>
      <w:bookmarkEnd w:id="4"/>
      <w:bookmarkEnd w:id="5"/>
    </w:p>
    <w:p w:rsidR="004305DA" w:rsidRDefault="004305DA">
      <w:pPr>
        <w:pStyle w:val="1"/>
        <w:spacing w:line="500" w:lineRule="exact"/>
      </w:pP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一、一般假设</w:t>
      </w:r>
    </w:p>
    <w:p w:rsidR="004305DA" w:rsidRDefault="004305DA">
      <w:pPr>
        <w:spacing w:line="500" w:lineRule="exact"/>
        <w:ind w:firstLineChars="200" w:firstLine="560"/>
        <w:rPr>
          <w:rFonts w:ascii="楷体_GB2312" w:eastAsia="楷体_GB2312" w:hAnsi="Dotum"/>
          <w:sz w:val="28"/>
          <w:szCs w:val="28"/>
          <w:highlight w:val="yellow"/>
        </w:rPr>
      </w:pPr>
      <w:r>
        <w:rPr>
          <w:rFonts w:ascii="楷体_GB2312" w:eastAsia="楷体_GB2312" w:hAnsi="Dotum" w:hint="eastAsia"/>
          <w:sz w:val="28"/>
          <w:szCs w:val="28"/>
        </w:rPr>
        <w:t>1、估价委托人提供了估价对象</w:t>
      </w:r>
      <w:r w:rsidR="004E2A7C">
        <w:rPr>
          <w:rFonts w:ascii="楷体_GB2312" w:eastAsia="楷体_GB2312" w:hAnsi="Dotum" w:hint="eastAsia"/>
          <w:sz w:val="28"/>
          <w:szCs w:val="28"/>
        </w:rPr>
        <w:t>《</w:t>
      </w:r>
      <w:r w:rsidR="00FD4C41">
        <w:rPr>
          <w:rFonts w:ascii="楷体_GB2312" w:eastAsia="楷体_GB2312" w:hAnsi="Dotum" w:hint="eastAsia"/>
          <w:sz w:val="28"/>
          <w:szCs w:val="28"/>
        </w:rPr>
        <w:t>楼盘分布图</w:t>
      </w:r>
      <w:r w:rsidR="004E2A7C">
        <w:rPr>
          <w:rFonts w:ascii="楷体_GB2312" w:eastAsia="楷体_GB2312" w:hAnsi="Dotum" w:hint="eastAsia"/>
          <w:sz w:val="28"/>
          <w:szCs w:val="28"/>
        </w:rPr>
        <w:t>》</w:t>
      </w:r>
      <w:r w:rsidR="00FD4C41">
        <w:rPr>
          <w:rFonts w:ascii="楷体_GB2312" w:eastAsia="楷体_GB2312" w:hAnsi="Dotum" w:hint="eastAsia"/>
          <w:sz w:val="28"/>
          <w:szCs w:val="28"/>
        </w:rPr>
        <w:t>、</w:t>
      </w:r>
      <w:r w:rsidR="00087AF0">
        <w:rPr>
          <w:rFonts w:ascii="楷体_GB2312" w:eastAsia="楷体_GB2312" w:hAnsi="Dotum" w:hint="eastAsia"/>
          <w:sz w:val="28"/>
          <w:szCs w:val="28"/>
        </w:rPr>
        <w:t>《不动产登记信息》</w:t>
      </w:r>
      <w:r>
        <w:rPr>
          <w:rFonts w:ascii="楷体_GB2312" w:eastAsia="楷体_GB2312" w:hAnsi="Dotum" w:hint="eastAsia"/>
          <w:sz w:val="28"/>
          <w:szCs w:val="28"/>
        </w:rPr>
        <w:t>复印件，本公司未向有关部门核实，</w:t>
      </w:r>
      <w:r>
        <w:rPr>
          <w:rFonts w:ascii="楷体_GB2312" w:eastAsia="楷体_GB2312" w:hAnsi="Dotum"/>
          <w:sz w:val="28"/>
          <w:szCs w:val="28"/>
        </w:rPr>
        <w:t>在无理由怀疑其合法性、真实性、准确性和完整性的情况下，假定估价委托人提供的资料合法、真实、准确、完整</w:t>
      </w:r>
      <w:r>
        <w:rPr>
          <w:rFonts w:ascii="楷体_GB2312" w:eastAsia="楷体_GB2312" w:hAnsi="Dotum" w:hint="eastAsia"/>
          <w:sz w:val="28"/>
          <w:szCs w:val="28"/>
        </w:rPr>
        <w:t>，</w:t>
      </w:r>
      <w:r>
        <w:rPr>
          <w:rFonts w:ascii="楷体_GB2312" w:eastAsia="楷体_GB2312" w:hAnsi="楷体" w:hint="eastAsia"/>
          <w:sz w:val="28"/>
        </w:rPr>
        <w:t>若资料失实或有隐匿，估价机构不承担责任，涉及估价对象范围及内容变化时，估价结果应作相应调整，乃至重新估价。</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2、</w:t>
      </w:r>
      <w:r>
        <w:rPr>
          <w:rFonts w:ascii="楷体_GB2312" w:eastAsia="楷体_GB2312" w:hAnsi="楷体" w:hint="eastAsia"/>
          <w:sz w:val="28"/>
        </w:rPr>
        <w:t>本估价报告假设估价对象不存在权属和债权债务纠纷（即有关法律手续齐备、权属一致，并已交清有关税费，且处分权利不受限制），任何有关估价对象的运作方式、程序符合国家、地方的有关法律、法规，估价对象能在市场上自由交易</w:t>
      </w:r>
      <w:r>
        <w:rPr>
          <w:rFonts w:ascii="楷体_GB2312" w:eastAsia="楷体_GB2312" w:hAnsi="Dotum" w:hint="eastAsia"/>
          <w:sz w:val="28"/>
          <w:szCs w:val="28"/>
        </w:rPr>
        <w:t>。</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3、</w:t>
      </w:r>
      <w:r>
        <w:rPr>
          <w:rFonts w:ascii="楷体_GB2312" w:eastAsia="楷体_GB2312" w:hAnsi="Dotum"/>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84128F"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4、本估价报告中的房地产评估范围是依据《</w:t>
      </w:r>
      <w:r w:rsidR="00D6792C">
        <w:rPr>
          <w:rFonts w:ascii="楷体_GB2312" w:eastAsia="楷体_GB2312" w:hAnsi="Dotum" w:hint="eastAsia"/>
          <w:sz w:val="28"/>
          <w:szCs w:val="28"/>
        </w:rPr>
        <w:t>湖北省巴东县人民法院司法鉴定委托书</w:t>
      </w:r>
      <w:r>
        <w:rPr>
          <w:rFonts w:ascii="楷体_GB2312" w:eastAsia="楷体_GB2312" w:hAnsi="Dotum" w:hint="eastAsia"/>
          <w:sz w:val="28"/>
          <w:szCs w:val="28"/>
        </w:rPr>
        <w:t>》[</w:t>
      </w:r>
      <w:r w:rsidR="00EA13DF">
        <w:rPr>
          <w:rFonts w:ascii="楷体_GB2312" w:eastAsia="楷体_GB2312" w:hAnsi="Dotum" w:hint="eastAsia"/>
          <w:sz w:val="28"/>
          <w:szCs w:val="28"/>
        </w:rPr>
        <w:t>（2022）巴法技委鉴字第133号</w:t>
      </w:r>
      <w:r>
        <w:rPr>
          <w:rFonts w:ascii="楷体_GB2312" w:eastAsia="楷体_GB2312" w:hAnsi="Dotum" w:hint="eastAsia"/>
          <w:sz w:val="28"/>
          <w:szCs w:val="28"/>
        </w:rPr>
        <w:t>]</w:t>
      </w:r>
      <w:r w:rsidR="00146C68">
        <w:rPr>
          <w:rFonts w:ascii="楷体_GB2312" w:eastAsia="楷体_GB2312" w:hAnsi="Dotum" w:hint="eastAsia"/>
          <w:sz w:val="28"/>
          <w:szCs w:val="28"/>
        </w:rPr>
        <w:t>确定</w:t>
      </w:r>
      <w:r>
        <w:rPr>
          <w:rFonts w:ascii="楷体_GB2312" w:eastAsia="楷体_GB2312" w:hAnsi="Dotum" w:hint="eastAsia"/>
          <w:sz w:val="28"/>
          <w:szCs w:val="28"/>
        </w:rPr>
        <w:t>，</w:t>
      </w:r>
      <w:r w:rsidR="00471CC3">
        <w:rPr>
          <w:rFonts w:ascii="楷体_GB2312" w:eastAsia="楷体_GB2312" w:hAnsi="Dotum" w:hint="eastAsia"/>
          <w:sz w:val="28"/>
          <w:szCs w:val="28"/>
        </w:rPr>
        <w:t>房屋均未办理《不动产权证书》或《房屋所有权证》，</w:t>
      </w:r>
      <w:r>
        <w:rPr>
          <w:rFonts w:ascii="楷体_GB2312" w:eastAsia="楷体_GB2312" w:hAnsi="Dotum" w:hint="eastAsia"/>
          <w:sz w:val="28"/>
          <w:szCs w:val="28"/>
        </w:rPr>
        <w:t>其房屋建筑面积</w:t>
      </w:r>
      <w:r w:rsidR="00D6792C">
        <w:rPr>
          <w:rFonts w:ascii="楷体_GB2312" w:eastAsia="楷体_GB2312" w:hAnsi="Dotum" w:hint="eastAsia"/>
          <w:sz w:val="28"/>
          <w:szCs w:val="28"/>
        </w:rPr>
        <w:t>根据</w:t>
      </w:r>
      <w:r w:rsidR="00621449">
        <w:rPr>
          <w:rFonts w:ascii="楷体_GB2312" w:eastAsia="楷体_GB2312" w:hAnsi="Dotum" w:hint="eastAsia"/>
          <w:sz w:val="28"/>
          <w:szCs w:val="28"/>
        </w:rPr>
        <w:t>估价</w:t>
      </w:r>
      <w:r w:rsidR="00FD4C41">
        <w:rPr>
          <w:rFonts w:ascii="楷体_GB2312" w:eastAsia="楷体_GB2312" w:hAnsi="Dotum" w:hint="eastAsia"/>
          <w:sz w:val="28"/>
          <w:szCs w:val="28"/>
        </w:rPr>
        <w:t>委托人提供的</w:t>
      </w:r>
      <w:r w:rsidR="003F17E2">
        <w:rPr>
          <w:rFonts w:ascii="楷体_GB2312" w:eastAsia="楷体_GB2312" w:hAnsi="Dotum" w:hint="eastAsia"/>
          <w:sz w:val="28"/>
          <w:szCs w:val="28"/>
        </w:rPr>
        <w:t>“65号楼楼盘分布图”、“66号楼楼盘分布图”、“67号楼楼盘分布图”</w:t>
      </w:r>
      <w:r w:rsidR="00FD4C41">
        <w:rPr>
          <w:rFonts w:ascii="楷体_GB2312" w:eastAsia="楷体_GB2312" w:hAnsi="Dotum" w:hint="eastAsia"/>
          <w:sz w:val="28"/>
          <w:szCs w:val="28"/>
        </w:rPr>
        <w:t>确定</w:t>
      </w:r>
      <w:r w:rsidR="003D4292">
        <w:rPr>
          <w:rFonts w:ascii="楷体_GB2312" w:eastAsia="楷体_GB2312" w:hAnsi="Dotum" w:hint="eastAsia"/>
          <w:sz w:val="28"/>
          <w:szCs w:val="28"/>
        </w:rPr>
        <w:t>。</w:t>
      </w:r>
      <w:r>
        <w:rPr>
          <w:rFonts w:ascii="楷体_GB2312" w:eastAsia="楷体_GB2312" w:hAnsi="Dotum" w:hint="eastAsia"/>
          <w:sz w:val="28"/>
          <w:szCs w:val="28"/>
        </w:rPr>
        <w:t>“[</w:t>
      </w:r>
      <w:r w:rsidR="00EA13DF">
        <w:rPr>
          <w:rFonts w:ascii="楷体_GB2312" w:eastAsia="楷体_GB2312" w:hAnsi="Dotum" w:hint="eastAsia"/>
          <w:sz w:val="28"/>
          <w:szCs w:val="28"/>
        </w:rPr>
        <w:t>（2022）巴法技委鉴字第133号</w:t>
      </w:r>
      <w:r>
        <w:rPr>
          <w:rFonts w:ascii="楷体_GB2312" w:eastAsia="楷体_GB2312" w:hAnsi="Dotum" w:hint="eastAsia"/>
          <w:sz w:val="28"/>
          <w:szCs w:val="28"/>
        </w:rPr>
        <w:t>]”</w:t>
      </w:r>
      <w:r w:rsidR="00D6792C">
        <w:rPr>
          <w:rFonts w:ascii="楷体_GB2312" w:eastAsia="楷体_GB2312" w:hAnsi="Dotum" w:hint="eastAsia"/>
          <w:sz w:val="28"/>
          <w:szCs w:val="28"/>
        </w:rPr>
        <w:t>所涉及的估价委托人联系人陈发开、</w:t>
      </w:r>
      <w:r w:rsidR="003F17E2">
        <w:rPr>
          <w:rFonts w:ascii="楷体_GB2312" w:eastAsia="楷体_GB2312" w:hAnsi="Dotum" w:hint="eastAsia"/>
          <w:sz w:val="28"/>
          <w:szCs w:val="28"/>
        </w:rPr>
        <w:t>朱继宏</w:t>
      </w:r>
      <w:r w:rsidR="00D6792C">
        <w:rPr>
          <w:rFonts w:ascii="楷体_GB2312" w:eastAsia="楷体_GB2312" w:hAnsi="Dotum" w:hint="eastAsia"/>
          <w:sz w:val="28"/>
          <w:szCs w:val="28"/>
        </w:rPr>
        <w:t>、申请执行人</w:t>
      </w:r>
      <w:r w:rsidR="003F17E2">
        <w:rPr>
          <w:rFonts w:ascii="楷体_GB2312" w:eastAsia="楷体_GB2312" w:hAnsi="Dotum" w:hint="eastAsia"/>
          <w:sz w:val="28"/>
          <w:szCs w:val="28"/>
        </w:rPr>
        <w:t>湖北康邦建设工程有限公司联系人马天习</w:t>
      </w:r>
      <w:r w:rsidR="0084128F">
        <w:rPr>
          <w:rFonts w:ascii="楷体_GB2312" w:eastAsia="楷体_GB2312" w:hAnsi="Dotum" w:hint="eastAsia"/>
          <w:sz w:val="28"/>
          <w:szCs w:val="28"/>
        </w:rPr>
        <w:t>、被执行人</w:t>
      </w:r>
      <w:r w:rsidR="003F17E2">
        <w:rPr>
          <w:rFonts w:ascii="楷体_GB2312" w:eastAsia="楷体_GB2312" w:hAnsi="Dotum" w:hint="eastAsia"/>
          <w:sz w:val="28"/>
          <w:szCs w:val="28"/>
        </w:rPr>
        <w:t>巴东众有实业有限公司</w:t>
      </w:r>
      <w:r w:rsidR="00B07F84">
        <w:rPr>
          <w:rFonts w:ascii="楷体_GB2312" w:eastAsia="楷体_GB2312" w:hAnsi="Dotum" w:hint="eastAsia"/>
          <w:sz w:val="28"/>
          <w:szCs w:val="28"/>
        </w:rPr>
        <w:t>联系人</w:t>
      </w:r>
      <w:r w:rsidR="00B07F84" w:rsidRPr="000E1A19">
        <w:rPr>
          <w:rFonts w:ascii="楷体_GB2312" w:eastAsia="楷体_GB2312" w:hAnsi="Dotum" w:hint="eastAsia"/>
          <w:sz w:val="28"/>
          <w:szCs w:val="28"/>
        </w:rPr>
        <w:t>李雪娇</w:t>
      </w:r>
      <w:r w:rsidR="00D6792C" w:rsidRPr="001C3CFB">
        <w:rPr>
          <w:rFonts w:ascii="楷体_GB2312" w:eastAsia="楷体_GB2312" w:hAnsi="Dotum" w:hint="eastAsia"/>
          <w:sz w:val="28"/>
          <w:szCs w:val="28"/>
        </w:rPr>
        <w:t>到现场参与现场勘验</w:t>
      </w:r>
      <w:r w:rsidR="00D6792C">
        <w:rPr>
          <w:rFonts w:ascii="楷体_GB2312" w:eastAsia="楷体_GB2312" w:hAnsi="Dotum" w:hint="eastAsia"/>
          <w:sz w:val="28"/>
          <w:szCs w:val="28"/>
        </w:rPr>
        <w:t>并签字确认。</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二、未定事项假设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本次估价，不存在未定事项假设。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三、背离事实假设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本估价报告的估价价值为</w:t>
      </w:r>
      <w:r w:rsidR="003F17E2">
        <w:rPr>
          <w:rFonts w:ascii="楷体_GB2312" w:eastAsia="楷体_GB2312" w:hAnsi="Dotum" w:hint="eastAsia"/>
          <w:sz w:val="28"/>
          <w:szCs w:val="28"/>
        </w:rPr>
        <w:t>2022年8月31日</w:t>
      </w:r>
      <w:r>
        <w:rPr>
          <w:rFonts w:ascii="楷体_GB2312" w:eastAsia="楷体_GB2312" w:hAnsi="Dotum" w:hint="eastAsia"/>
          <w:sz w:val="28"/>
          <w:szCs w:val="28"/>
        </w:rPr>
        <w:t>估价对象在公开市场前提下求取的房地产市场价值，未考虑房屋租赁、抵押、查封等他项权利限制</w:t>
      </w:r>
      <w:r>
        <w:rPr>
          <w:rFonts w:ascii="楷体_GB2312" w:eastAsia="楷体_GB2312" w:hAnsi="Dotum" w:hint="eastAsia"/>
          <w:sz w:val="28"/>
          <w:szCs w:val="28"/>
        </w:rPr>
        <w:lastRenderedPageBreak/>
        <w:t>的影响，也未考虑特殊交易方式以及遇有自然与非自然不可抗力等因素可能对本报告估价价值的影响。</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四、不相一致假设</w:t>
      </w:r>
    </w:p>
    <w:p w:rsidR="00B07F84" w:rsidRDefault="00B07F84" w:rsidP="00B07F84">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本次估价，不存在不相一致假设。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五、依据不足假设</w:t>
      </w:r>
    </w:p>
    <w:p w:rsidR="00B07F84" w:rsidRDefault="00B07F84" w:rsidP="00B07F84">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本次估价，不存在依据不足假设。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六、估价报告使用限制</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1、本估价报告估价目的仅为</w:t>
      </w:r>
      <w:r w:rsidR="00A33D62">
        <w:rPr>
          <w:rFonts w:ascii="楷体_GB2312" w:eastAsia="楷体_GB2312" w:hAnsi="Dotum" w:hint="eastAsia"/>
          <w:sz w:val="28"/>
          <w:szCs w:val="28"/>
        </w:rPr>
        <w:t>巴东县人民法院</w:t>
      </w:r>
      <w:r>
        <w:rPr>
          <w:rFonts w:ascii="楷体_GB2312" w:eastAsia="楷体_GB2312" w:hAnsi="宋体" w:hint="eastAsia"/>
          <w:sz w:val="28"/>
        </w:rPr>
        <w:t>确定财产处置参考价提供服务，</w:t>
      </w:r>
      <w:r>
        <w:rPr>
          <w:rFonts w:ascii="楷体_GB2312" w:eastAsia="楷体_GB2312" w:hAnsi="Dotum" w:hint="eastAsia"/>
          <w:sz w:val="28"/>
          <w:szCs w:val="28"/>
        </w:rPr>
        <w:t>不适用于其它任何目的，若改变估价目的，则需另行估价。</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sz w:val="28"/>
          <w:szCs w:val="28"/>
        </w:rPr>
        <w:t>2</w:t>
      </w:r>
      <w:r>
        <w:rPr>
          <w:rFonts w:ascii="楷体_GB2312" w:eastAsia="楷体_GB2312" w:hAnsi="Dotum" w:hint="eastAsia"/>
          <w:sz w:val="28"/>
          <w:szCs w:val="28"/>
        </w:rPr>
        <w:t>、本报告的估价结论是依据估价委托人</w:t>
      </w:r>
      <w:r w:rsidR="00A33D62">
        <w:rPr>
          <w:rFonts w:ascii="楷体_GB2312" w:eastAsia="楷体_GB2312" w:hAnsi="Dotum" w:hint="eastAsia"/>
          <w:sz w:val="28"/>
          <w:szCs w:val="28"/>
        </w:rPr>
        <w:t>巴东县人民法院</w:t>
      </w:r>
      <w:r>
        <w:rPr>
          <w:rFonts w:ascii="楷体_GB2312" w:eastAsia="楷体_GB2312" w:hAnsi="Dotum" w:hint="eastAsia"/>
          <w:sz w:val="28"/>
          <w:szCs w:val="28"/>
        </w:rPr>
        <w:t>在截至报告出具日提供的资料而形成的。若房地产估价报告出具后，估价委托人提供新的证据材料与本报告所依据的证据材料不一致，估价委托人应当委托估价机构执行估价更新业务或重新进行估价。</w:t>
      </w:r>
    </w:p>
    <w:p w:rsidR="00FE09D1" w:rsidRDefault="004305DA" w:rsidP="00FE09D1">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3、本估价报告房地产市场价值是估价对象在现状用途条件下的可持续使用价值，包含了</w:t>
      </w:r>
      <w:r w:rsidR="005B1793" w:rsidRPr="005B1793">
        <w:rPr>
          <w:rFonts w:ascii="楷体_GB2312" w:eastAsia="楷体_GB2312" w:hAnsi="Dotum" w:hint="eastAsia"/>
          <w:sz w:val="28"/>
          <w:szCs w:val="28"/>
        </w:rPr>
        <w:t>房屋室内装饰装修、不可移动的设备设施及房屋所</w:t>
      </w:r>
      <w:r w:rsidR="00154995">
        <w:rPr>
          <w:rFonts w:ascii="楷体_GB2312" w:eastAsia="楷体_GB2312" w:hAnsi="Dotum" w:hint="eastAsia"/>
          <w:sz w:val="28"/>
          <w:szCs w:val="28"/>
        </w:rPr>
        <w:t>分摊的</w:t>
      </w:r>
      <w:r w:rsidR="00B07F84">
        <w:rPr>
          <w:rFonts w:ascii="楷体_GB2312" w:eastAsia="楷体_GB2312" w:hAnsi="Dotum" w:hint="eastAsia"/>
          <w:sz w:val="28"/>
          <w:szCs w:val="28"/>
        </w:rPr>
        <w:t>土地使用权价值</w:t>
      </w:r>
      <w:r w:rsidR="005B1793" w:rsidRPr="005B1793">
        <w:rPr>
          <w:rFonts w:ascii="楷体_GB2312" w:eastAsia="楷体_GB2312" w:hAnsi="Dotum" w:hint="eastAsia"/>
          <w:sz w:val="28"/>
          <w:szCs w:val="28"/>
        </w:rPr>
        <w:t>。</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4、</w:t>
      </w:r>
      <w:r>
        <w:rPr>
          <w:rFonts w:ascii="楷体_GB2312" w:eastAsia="楷体_GB2312" w:hAnsi="楷体" w:hint="eastAsia"/>
          <w:sz w:val="28"/>
        </w:rPr>
        <w:t>本估价报告使用期限为一年，自估价报告出具之日起计算，即从</w:t>
      </w:r>
      <w:r w:rsidR="007B061D">
        <w:rPr>
          <w:rFonts w:ascii="楷体_GB2312" w:eastAsia="楷体_GB2312" w:hAnsi="楷体"/>
          <w:sz w:val="28"/>
        </w:rPr>
        <w:t>2022年9月26日</w:t>
      </w:r>
      <w:r>
        <w:rPr>
          <w:rFonts w:ascii="楷体_GB2312" w:eastAsia="楷体_GB2312" w:hAnsi="楷体" w:hint="eastAsia"/>
          <w:sz w:val="28"/>
        </w:rPr>
        <w:t>起到</w:t>
      </w:r>
      <w:r w:rsidR="007B061D">
        <w:rPr>
          <w:rFonts w:ascii="楷体_GB2312" w:eastAsia="楷体_GB2312" w:hAnsi="楷体"/>
          <w:sz w:val="28"/>
        </w:rPr>
        <w:t>2023年9月25日</w:t>
      </w:r>
      <w:r>
        <w:rPr>
          <w:rFonts w:ascii="楷体_GB2312" w:eastAsia="楷体_GB2312" w:hAnsi="楷体" w:hint="eastAsia"/>
          <w:sz w:val="28"/>
        </w:rPr>
        <w:t>止的期限内有效</w:t>
      </w:r>
      <w:r>
        <w:rPr>
          <w:rFonts w:ascii="楷体_GB2312" w:eastAsia="楷体_GB2312" w:hAnsi="Dotum" w:hint="eastAsia"/>
          <w:sz w:val="28"/>
          <w:szCs w:val="28"/>
        </w:rPr>
        <w:t>，随着区域经济形势、国家金融政策、房地产市场的供求关系、估价对象状况、时间及相关价格影响因素的变化，该估价值需作相应调整。</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5、估价委托人必须完整使用本估价报告，对仅使用本估价报告中的部分内容或片面使用导致的有关损失，估价机构不承担责任。</w:t>
      </w:r>
    </w:p>
    <w:p w:rsidR="00B07F84" w:rsidRDefault="00B07F84">
      <w:pPr>
        <w:widowControl/>
        <w:jc w:val="left"/>
        <w:rPr>
          <w:rFonts w:ascii="楷体_GB2312" w:eastAsia="楷体_GB2312" w:hAnsi="Dotum" w:cs="楷体_GB2312"/>
          <w:sz w:val="28"/>
          <w:szCs w:val="28"/>
        </w:rPr>
      </w:pPr>
      <w:r>
        <w:rPr>
          <w:rFonts w:ascii="楷体_GB2312" w:eastAsia="楷体_GB2312" w:hAnsi="Dotum" w:cs="楷体_GB2312"/>
          <w:sz w:val="28"/>
          <w:szCs w:val="28"/>
        </w:rPr>
        <w:br w:type="page"/>
      </w:r>
    </w:p>
    <w:p w:rsidR="004305DA" w:rsidRDefault="004305DA">
      <w:pPr>
        <w:spacing w:line="500" w:lineRule="exact"/>
        <w:jc w:val="center"/>
        <w:rPr>
          <w:rFonts w:ascii="楷体_GB2312" w:eastAsia="楷体_GB2312" w:hAnsi="Dotum" w:cs="楷体_GB2312"/>
          <w:sz w:val="28"/>
          <w:szCs w:val="28"/>
        </w:rPr>
      </w:pPr>
    </w:p>
    <w:p w:rsidR="004305DA" w:rsidRDefault="004305DA">
      <w:pPr>
        <w:pStyle w:val="1"/>
      </w:pPr>
      <w:bookmarkStart w:id="6" w:name="_Toc334195038"/>
      <w:bookmarkStart w:id="7" w:name="_Toc334453584"/>
      <w:bookmarkStart w:id="8" w:name="_Toc111562661"/>
      <w:r>
        <w:rPr>
          <w:rFonts w:hint="eastAsia"/>
        </w:rPr>
        <w:t>估价结果报告</w:t>
      </w:r>
      <w:bookmarkEnd w:id="6"/>
      <w:bookmarkEnd w:id="7"/>
      <w:bookmarkEnd w:id="8"/>
    </w:p>
    <w:p w:rsidR="004305DA" w:rsidRDefault="004305DA">
      <w:pPr>
        <w:pStyle w:val="1"/>
        <w:spacing w:line="500" w:lineRule="exact"/>
        <w:rPr>
          <w:rFonts w:ascii="楷体_GB2312"/>
        </w:rPr>
      </w:pPr>
    </w:p>
    <w:p w:rsidR="004305DA" w:rsidRDefault="004305DA">
      <w:pPr>
        <w:pStyle w:val="2"/>
        <w:ind w:firstLine="562"/>
      </w:pPr>
      <w:bookmarkStart w:id="9" w:name="_Toc334195039"/>
      <w:bookmarkStart w:id="10" w:name="_Toc334453585"/>
      <w:bookmarkStart w:id="11" w:name="_Toc111562662"/>
      <w:r>
        <w:rPr>
          <w:rFonts w:hint="eastAsia"/>
        </w:rPr>
        <w:t>一、估价委托人</w:t>
      </w:r>
      <w:bookmarkEnd w:id="9"/>
      <w:bookmarkEnd w:id="10"/>
      <w:bookmarkEnd w:id="11"/>
    </w:p>
    <w:p w:rsidR="004305DA" w:rsidRDefault="00A33D62">
      <w:pPr>
        <w:spacing w:line="500" w:lineRule="exact"/>
        <w:ind w:firstLineChars="200" w:firstLine="560"/>
        <w:rPr>
          <w:rFonts w:ascii="楷体_GB2312" w:eastAsia="楷体_GB2312" w:hAnsi="楷体"/>
          <w:sz w:val="28"/>
        </w:rPr>
      </w:pPr>
      <w:bookmarkStart w:id="12" w:name="_Toc334195040"/>
      <w:bookmarkStart w:id="13" w:name="_Toc334453586"/>
      <w:r>
        <w:rPr>
          <w:rFonts w:ascii="楷体_GB2312" w:eastAsia="楷体_GB2312" w:hAnsi="楷体" w:hint="eastAsia"/>
          <w:sz w:val="28"/>
        </w:rPr>
        <w:t>巴东县人民法院</w:t>
      </w:r>
    </w:p>
    <w:p w:rsidR="004305DA" w:rsidRDefault="004305DA">
      <w:pPr>
        <w:pStyle w:val="2"/>
        <w:ind w:firstLine="562"/>
      </w:pPr>
      <w:bookmarkStart w:id="14" w:name="_Toc111562663"/>
      <w:r>
        <w:rPr>
          <w:rFonts w:hint="eastAsia"/>
        </w:rPr>
        <w:t>二、房地产估价机构</w:t>
      </w:r>
      <w:bookmarkEnd w:id="12"/>
      <w:bookmarkEnd w:id="13"/>
      <w:bookmarkEnd w:id="14"/>
    </w:p>
    <w:p w:rsidR="004305DA" w:rsidRDefault="004305DA">
      <w:pPr>
        <w:spacing w:line="500" w:lineRule="exact"/>
        <w:ind w:firstLineChars="200" w:firstLine="560"/>
        <w:rPr>
          <w:rFonts w:ascii="楷体_GB2312" w:eastAsia="楷体_GB2312" w:hAnsi="楷体"/>
          <w:sz w:val="28"/>
        </w:rPr>
      </w:pPr>
      <w:bookmarkStart w:id="15" w:name="_Toc334195041"/>
      <w:bookmarkStart w:id="16" w:name="_Toc334453587"/>
      <w:r>
        <w:rPr>
          <w:rFonts w:ascii="楷体_GB2312" w:eastAsia="楷体_GB2312" w:hAnsi="楷体" w:hint="eastAsia"/>
          <w:sz w:val="28"/>
        </w:rPr>
        <w:t>湖北华审资产评估土地房地产估价有限公司</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住所：宜昌市伍家岗区沿江大道特162号21楼</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统一社会信用代码：9</w:t>
      </w:r>
      <w:r>
        <w:rPr>
          <w:rFonts w:ascii="楷体_GB2312" w:eastAsia="楷体_GB2312" w:hAnsi="楷体"/>
          <w:sz w:val="28"/>
        </w:rPr>
        <w:t>14205007534343489</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法定代表人：秦强</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备案等级：</w:t>
      </w:r>
      <w:r w:rsidR="009F66F8">
        <w:rPr>
          <w:rFonts w:ascii="楷体_GB2312" w:eastAsia="楷体_GB2312" w:hAnsi="楷体"/>
          <w:sz w:val="28"/>
        </w:rPr>
        <w:fldChar w:fldCharType="begin"/>
      </w:r>
      <w:r>
        <w:rPr>
          <w:rFonts w:ascii="楷体_GB2312" w:eastAsia="楷体_GB2312" w:hAnsi="楷体" w:hint="eastAsia"/>
          <w:sz w:val="28"/>
        </w:rPr>
        <w:instrText>= 2 \* CHINESENUM2</w:instrText>
      </w:r>
      <w:r w:rsidR="009F66F8">
        <w:rPr>
          <w:rFonts w:ascii="楷体_GB2312" w:eastAsia="楷体_GB2312" w:hAnsi="楷体"/>
          <w:sz w:val="28"/>
        </w:rPr>
        <w:fldChar w:fldCharType="separate"/>
      </w:r>
      <w:r>
        <w:rPr>
          <w:rFonts w:ascii="楷体_GB2312" w:eastAsia="楷体_GB2312" w:hAnsi="楷体" w:hint="eastAsia"/>
          <w:sz w:val="28"/>
        </w:rPr>
        <w:t>贰</w:t>
      </w:r>
      <w:r w:rsidR="009F66F8">
        <w:rPr>
          <w:rFonts w:ascii="楷体_GB2312" w:eastAsia="楷体_GB2312" w:hAnsi="楷体"/>
          <w:sz w:val="28"/>
        </w:rPr>
        <w:fldChar w:fldCharType="end"/>
      </w:r>
      <w:r>
        <w:rPr>
          <w:rFonts w:ascii="楷体_GB2312" w:eastAsia="楷体_GB2312" w:hAnsi="楷体" w:hint="eastAsia"/>
          <w:sz w:val="28"/>
        </w:rPr>
        <w:t>级</w:t>
      </w:r>
    </w:p>
    <w:p w:rsidR="00F36973" w:rsidRDefault="00F36973" w:rsidP="00F36973">
      <w:pPr>
        <w:spacing w:line="500" w:lineRule="exact"/>
        <w:ind w:firstLineChars="200" w:firstLine="560"/>
        <w:rPr>
          <w:rFonts w:ascii="楷体_GB2312" w:eastAsia="楷体_GB2312" w:hAnsi="楷体"/>
          <w:sz w:val="28"/>
        </w:rPr>
      </w:pPr>
      <w:r>
        <w:rPr>
          <w:rFonts w:ascii="楷体_GB2312" w:eastAsia="楷体_GB2312" w:hAnsi="楷体" w:hint="eastAsia"/>
          <w:sz w:val="28"/>
        </w:rPr>
        <w:t>证书编号：宜市房估证字第</w:t>
      </w:r>
      <w:r>
        <w:rPr>
          <w:rFonts w:ascii="楷体_GB2312" w:eastAsia="楷体_GB2312" w:hAnsi="楷体"/>
          <w:sz w:val="28"/>
        </w:rPr>
        <w:t>010</w:t>
      </w:r>
      <w:r>
        <w:rPr>
          <w:rFonts w:ascii="楷体_GB2312" w:eastAsia="楷体_GB2312" w:hAnsi="楷体" w:hint="eastAsia"/>
          <w:sz w:val="28"/>
        </w:rPr>
        <w:t>号</w:t>
      </w:r>
    </w:p>
    <w:p w:rsidR="00F36973" w:rsidRDefault="00F36973" w:rsidP="00F36973">
      <w:pPr>
        <w:spacing w:line="500" w:lineRule="exact"/>
        <w:ind w:firstLineChars="200" w:firstLine="560"/>
        <w:rPr>
          <w:rFonts w:ascii="楷体_GB2312" w:eastAsia="楷体_GB2312" w:hAnsi="楷体"/>
          <w:sz w:val="28"/>
        </w:rPr>
      </w:pPr>
      <w:r>
        <w:rPr>
          <w:rFonts w:ascii="楷体_GB2312" w:eastAsia="楷体_GB2312" w:hAnsi="楷体" w:hint="eastAsia"/>
          <w:sz w:val="28"/>
        </w:rPr>
        <w:t>资质有效期限：</w:t>
      </w:r>
      <w:r>
        <w:rPr>
          <w:rFonts w:ascii="楷体_GB2312" w:eastAsia="楷体_GB2312" w:hAnsi="楷体"/>
          <w:sz w:val="28"/>
        </w:rPr>
        <w:t>202</w:t>
      </w:r>
      <w:r>
        <w:rPr>
          <w:rFonts w:ascii="楷体_GB2312" w:eastAsia="楷体_GB2312" w:hAnsi="楷体" w:hint="eastAsia"/>
          <w:sz w:val="28"/>
        </w:rPr>
        <w:t>4年10月21日</w:t>
      </w:r>
    </w:p>
    <w:p w:rsidR="00F36973" w:rsidRDefault="00F36973" w:rsidP="00F36973">
      <w:pPr>
        <w:spacing w:line="500" w:lineRule="exact"/>
        <w:ind w:firstLineChars="200" w:firstLine="560"/>
        <w:rPr>
          <w:rFonts w:ascii="楷体_GB2312" w:eastAsia="楷体_GB2312" w:hAnsi="楷体"/>
          <w:sz w:val="28"/>
        </w:rPr>
      </w:pPr>
      <w:r>
        <w:rPr>
          <w:rFonts w:ascii="楷体_GB2312" w:eastAsia="楷体_GB2312" w:hAnsi="楷体" w:hint="eastAsia"/>
          <w:sz w:val="28"/>
        </w:rPr>
        <w:t>联系人：颜俊芳</w:t>
      </w:r>
    </w:p>
    <w:p w:rsidR="00F36973" w:rsidRDefault="00F36973" w:rsidP="00F36973">
      <w:pPr>
        <w:spacing w:line="500" w:lineRule="exact"/>
        <w:ind w:firstLineChars="200" w:firstLine="560"/>
        <w:rPr>
          <w:rFonts w:ascii="楷体_GB2312" w:eastAsia="楷体_GB2312" w:hAnsi="楷体"/>
          <w:sz w:val="28"/>
        </w:rPr>
      </w:pPr>
      <w:r>
        <w:rPr>
          <w:rFonts w:ascii="楷体_GB2312" w:eastAsia="楷体_GB2312" w:hAnsi="楷体" w:hint="eastAsia"/>
          <w:sz w:val="28"/>
        </w:rPr>
        <w:t>联系电话：0717-6747669</w:t>
      </w:r>
    </w:p>
    <w:p w:rsidR="004305DA" w:rsidRDefault="004305DA">
      <w:pPr>
        <w:pStyle w:val="2"/>
        <w:ind w:firstLine="562"/>
      </w:pPr>
      <w:bookmarkStart w:id="17" w:name="_Toc111562664"/>
      <w:r>
        <w:rPr>
          <w:rFonts w:hint="eastAsia"/>
        </w:rPr>
        <w:t>三、估价目的</w:t>
      </w:r>
      <w:bookmarkEnd w:id="17"/>
    </w:p>
    <w:p w:rsidR="00621449" w:rsidRDefault="004305DA" w:rsidP="00621449">
      <w:pPr>
        <w:pStyle w:val="ab"/>
        <w:spacing w:line="500" w:lineRule="exact"/>
        <w:ind w:firstLineChars="200" w:firstLine="560"/>
        <w:rPr>
          <w:rFonts w:ascii="楷体_GB2312" w:eastAsia="楷体_GB2312" w:hAnsi="Dotum"/>
          <w:szCs w:val="28"/>
        </w:rPr>
      </w:pPr>
      <w:r>
        <w:rPr>
          <w:rFonts w:ascii="楷体_GB2312" w:eastAsia="楷体_GB2312" w:hAnsi="Dotum" w:hint="eastAsia"/>
          <w:szCs w:val="28"/>
        </w:rPr>
        <w:t>为人民法院确定财产处置参考价提供服务，评估房地产价值。</w:t>
      </w:r>
      <w:bookmarkStart w:id="18" w:name="_Toc111562665"/>
    </w:p>
    <w:p w:rsidR="004305DA" w:rsidRPr="00621449" w:rsidRDefault="004305DA" w:rsidP="00621449">
      <w:pPr>
        <w:pStyle w:val="2"/>
        <w:ind w:firstLine="562"/>
      </w:pPr>
      <w:r>
        <w:rPr>
          <w:rFonts w:hint="eastAsia"/>
        </w:rPr>
        <w:t>四、估价对象</w:t>
      </w:r>
      <w:bookmarkEnd w:id="15"/>
      <w:bookmarkEnd w:id="16"/>
      <w:bookmarkEnd w:id="18"/>
    </w:p>
    <w:p w:rsidR="003F17E2" w:rsidRDefault="004305DA" w:rsidP="003F17E2">
      <w:pPr>
        <w:adjustRightInd w:val="0"/>
        <w:snapToGrid w:val="0"/>
        <w:spacing w:line="500" w:lineRule="exact"/>
        <w:ind w:firstLineChars="200" w:firstLine="560"/>
        <w:rPr>
          <w:rFonts w:ascii="楷体_GB2312" w:eastAsia="楷体_GB2312" w:hAnsi="楷体"/>
          <w:sz w:val="28"/>
          <w:szCs w:val="28"/>
        </w:rPr>
      </w:pPr>
      <w:r w:rsidRPr="003F17E2">
        <w:rPr>
          <w:rFonts w:ascii="楷体_GB2312" w:eastAsia="楷体_GB2312" w:hAnsi="楷体" w:hint="eastAsia"/>
          <w:sz w:val="28"/>
          <w:szCs w:val="28"/>
        </w:rPr>
        <w:t>估价对象为</w:t>
      </w:r>
      <w:r w:rsidR="003F17E2">
        <w:rPr>
          <w:rFonts w:ascii="楷体_GB2312" w:eastAsia="楷体_GB2312" w:hAnsi="楷体" w:hint="eastAsia"/>
          <w:sz w:val="28"/>
          <w:szCs w:val="28"/>
        </w:rPr>
        <w:t>巴东众有实业有限公司开发的位于巴东县茶店子镇朱砂土村巴东茶店驿站一期65号楼202号、203号、204号、302号、303号、66号楼101号、102号、104号、105号、108号、201号、205号、304号、401号、602号、706号、801号、804号、67号楼602号、702号的共计20套住宅用房地产，</w:t>
      </w:r>
      <w:r w:rsidR="003F17E2">
        <w:rPr>
          <w:rFonts w:ascii="楷体_GB2312" w:eastAsia="楷体_GB2312" w:hint="eastAsia"/>
          <w:sz w:val="28"/>
          <w:szCs w:val="28"/>
        </w:rPr>
        <w:t>房屋总建筑面积为1,283.98平方米及分摊的土地使用权</w:t>
      </w:r>
      <w:r w:rsidR="003F17E2">
        <w:rPr>
          <w:rFonts w:ascii="楷体_GB2312" w:eastAsia="楷体_GB2312" w:hAnsi="楷体" w:hint="eastAsia"/>
          <w:sz w:val="28"/>
          <w:szCs w:val="28"/>
        </w:rPr>
        <w:t>。</w:t>
      </w:r>
    </w:p>
    <w:p w:rsidR="004305DA" w:rsidRDefault="004305DA">
      <w:pPr>
        <w:pStyle w:val="ab"/>
        <w:spacing w:line="500" w:lineRule="exact"/>
        <w:ind w:firstLineChars="200" w:firstLine="560"/>
        <w:rPr>
          <w:rFonts w:ascii="楷体_GB2312" w:eastAsia="楷体_GB2312" w:hAnsi="Dotum"/>
          <w:szCs w:val="28"/>
        </w:rPr>
      </w:pPr>
      <w:r>
        <w:rPr>
          <w:rFonts w:ascii="楷体_GB2312" w:eastAsia="楷体_GB2312" w:hAnsi="Dotum" w:hint="eastAsia"/>
          <w:szCs w:val="28"/>
        </w:rPr>
        <w:t>1、区位状况</w:t>
      </w:r>
    </w:p>
    <w:p w:rsidR="004305DA" w:rsidRDefault="004305DA" w:rsidP="00A70A49">
      <w:pPr>
        <w:spacing w:line="500" w:lineRule="exact"/>
        <w:ind w:firstLineChars="150" w:firstLine="420"/>
        <w:rPr>
          <w:rFonts w:ascii="楷体_GB2312" w:eastAsia="楷体_GB2312" w:hAnsi="宋体"/>
          <w:sz w:val="28"/>
          <w:szCs w:val="28"/>
        </w:rPr>
      </w:pPr>
      <w:r>
        <w:rPr>
          <w:rFonts w:ascii="楷体_GB2312" w:eastAsia="楷体_GB2312" w:hAnsi="宋体" w:hint="eastAsia"/>
          <w:sz w:val="28"/>
          <w:szCs w:val="28"/>
        </w:rPr>
        <w:t>（1）区位概况</w:t>
      </w:r>
    </w:p>
    <w:p w:rsidR="00017153" w:rsidRDefault="00017153" w:rsidP="00017153">
      <w:pPr>
        <w:pStyle w:val="ab"/>
        <w:spacing w:line="500" w:lineRule="exact"/>
        <w:ind w:firstLineChars="200" w:firstLine="560"/>
        <w:rPr>
          <w:rFonts w:ascii="楷体_GB2312" w:eastAsia="楷体_GB2312" w:hAnsi="Dotum"/>
          <w:szCs w:val="28"/>
        </w:rPr>
      </w:pPr>
      <w:r>
        <w:rPr>
          <w:rFonts w:ascii="楷体_GB2312" w:eastAsia="楷体_GB2312" w:hAnsi="Dotum"/>
          <w:szCs w:val="28"/>
        </w:rPr>
        <w:t>估价对象位于巴东县</w:t>
      </w:r>
      <w:r w:rsidR="00B07F84">
        <w:rPr>
          <w:rFonts w:ascii="楷体_GB2312" w:eastAsia="楷体_GB2312" w:hAnsi="Dotum" w:hint="eastAsia"/>
          <w:szCs w:val="28"/>
        </w:rPr>
        <w:t>茶店子镇</w:t>
      </w:r>
      <w:r>
        <w:rPr>
          <w:rFonts w:ascii="楷体_GB2312" w:eastAsia="楷体_GB2312" w:hAnsi="Dotum" w:hint="eastAsia"/>
          <w:szCs w:val="28"/>
        </w:rPr>
        <w:t>。</w:t>
      </w:r>
    </w:p>
    <w:p w:rsidR="00017153" w:rsidRPr="00DC1884" w:rsidRDefault="00B07F84" w:rsidP="00B07F84">
      <w:pPr>
        <w:pStyle w:val="ab"/>
        <w:spacing w:line="500" w:lineRule="exact"/>
        <w:ind w:firstLineChars="200" w:firstLine="560"/>
        <w:rPr>
          <w:rFonts w:ascii="楷体_GB2312" w:eastAsia="楷体_GB2312" w:hAnsi="Dotum"/>
          <w:szCs w:val="28"/>
        </w:rPr>
      </w:pPr>
      <w:r w:rsidRPr="00B07F84">
        <w:rPr>
          <w:rFonts w:ascii="楷体_GB2312" w:eastAsia="楷体_GB2312" w:hAnsi="Dotum" w:hint="eastAsia"/>
          <w:szCs w:val="28"/>
        </w:rPr>
        <w:lastRenderedPageBreak/>
        <w:t>茶店子镇位于长江以南，巴东县城南部，东临归平河与姊归河隔河相望，西接龙头河与重庆巫山交界，南与绿葱坡镇毗邻，北与信陵镇接壤。整个地貌成“W”形。全镇辖49个行政村，318个村民小组，国土面积243</w:t>
      </w:r>
      <w:r w:rsidR="00471CBD">
        <w:rPr>
          <w:rFonts w:ascii="楷体_GB2312" w:eastAsia="楷体_GB2312" w:hAnsi="Dotum" w:hint="eastAsia"/>
          <w:szCs w:val="28"/>
        </w:rPr>
        <w:t>.</w:t>
      </w:r>
      <w:r w:rsidRPr="00B07F84">
        <w:rPr>
          <w:rFonts w:ascii="楷体_GB2312" w:eastAsia="楷体_GB2312" w:hAnsi="Dotum" w:hint="eastAsia"/>
          <w:szCs w:val="28"/>
        </w:rPr>
        <w:t>36平方公里，耕地面积4395</w:t>
      </w:r>
      <w:r w:rsidR="00471CBD">
        <w:rPr>
          <w:rFonts w:ascii="楷体_GB2312" w:eastAsia="楷体_GB2312" w:hAnsi="Dotum" w:hint="eastAsia"/>
          <w:szCs w:val="28"/>
        </w:rPr>
        <w:t>8.</w:t>
      </w:r>
      <w:r w:rsidRPr="00B07F84">
        <w:rPr>
          <w:rFonts w:ascii="楷体_GB2312" w:eastAsia="楷体_GB2312" w:hAnsi="Dotum" w:hint="eastAsia"/>
          <w:szCs w:val="28"/>
        </w:rPr>
        <w:t>9亩，2004年末总人口为3</w:t>
      </w:r>
      <w:r w:rsidR="00471CBD">
        <w:rPr>
          <w:rFonts w:ascii="楷体_GB2312" w:eastAsia="楷体_GB2312" w:hAnsi="Dotum" w:hint="eastAsia"/>
          <w:szCs w:val="28"/>
        </w:rPr>
        <w:t>.</w:t>
      </w:r>
      <w:r w:rsidRPr="00B07F84">
        <w:rPr>
          <w:rFonts w:ascii="楷体_GB2312" w:eastAsia="楷体_GB2312" w:hAnsi="Dotum" w:hint="eastAsia"/>
          <w:szCs w:val="28"/>
        </w:rPr>
        <w:t>6万人，其中农业人口约3</w:t>
      </w:r>
      <w:r w:rsidR="00471CBD">
        <w:rPr>
          <w:rFonts w:ascii="楷体_GB2312" w:eastAsia="楷体_GB2312" w:hAnsi="Dotum" w:hint="eastAsia"/>
          <w:szCs w:val="28"/>
        </w:rPr>
        <w:t>.</w:t>
      </w:r>
      <w:r w:rsidRPr="00B07F84">
        <w:rPr>
          <w:rFonts w:ascii="楷体_GB2312" w:eastAsia="楷体_GB2312" w:hAnsi="Dotum" w:hint="eastAsia"/>
          <w:szCs w:val="28"/>
        </w:rPr>
        <w:t>3万人。</w:t>
      </w:r>
    </w:p>
    <w:p w:rsidR="00F36973" w:rsidRDefault="00F36973" w:rsidP="00F36973">
      <w:pPr>
        <w:spacing w:line="500" w:lineRule="exact"/>
        <w:ind w:firstLineChars="150" w:firstLine="420"/>
        <w:rPr>
          <w:rFonts w:ascii="楷体_GB2312" w:eastAsia="楷体_GB2312" w:hAnsi="Dotum"/>
          <w:sz w:val="28"/>
        </w:rPr>
      </w:pPr>
      <w:r>
        <w:rPr>
          <w:rFonts w:ascii="楷体_GB2312" w:eastAsia="楷体_GB2312" w:hAnsi="Dotum" w:hint="eastAsia"/>
          <w:sz w:val="28"/>
        </w:rPr>
        <w:t>（2）交通条件</w:t>
      </w:r>
    </w:p>
    <w:p w:rsidR="00B07F84" w:rsidRPr="00B07F84" w:rsidRDefault="00B07F84" w:rsidP="00087AF0">
      <w:pPr>
        <w:spacing w:line="500" w:lineRule="exact"/>
        <w:ind w:firstLineChars="200" w:firstLine="560"/>
        <w:rPr>
          <w:rFonts w:ascii="楷体_GB2312" w:eastAsia="楷体_GB2312" w:hAnsi="Dotum"/>
          <w:sz w:val="28"/>
          <w:szCs w:val="28"/>
        </w:rPr>
      </w:pPr>
      <w:r w:rsidRPr="00B07F84">
        <w:rPr>
          <w:rFonts w:ascii="楷体_GB2312" w:eastAsia="楷体_GB2312" w:hAnsi="Dotum" w:hint="eastAsia"/>
          <w:sz w:val="28"/>
          <w:szCs w:val="28"/>
        </w:rPr>
        <w:t>距县城26公里，209国道横贯其中，村组公路星落棋布，交通便利，区位优势明显。</w:t>
      </w:r>
    </w:p>
    <w:p w:rsidR="00F36973" w:rsidRDefault="00F36973" w:rsidP="00B07F84">
      <w:pPr>
        <w:spacing w:line="500" w:lineRule="exact"/>
        <w:ind w:firstLineChars="150" w:firstLine="420"/>
        <w:rPr>
          <w:rFonts w:ascii="楷体_GB2312" w:eastAsia="楷体_GB2312" w:hAnsi="宋体"/>
          <w:sz w:val="28"/>
          <w:szCs w:val="28"/>
        </w:rPr>
      </w:pPr>
      <w:r>
        <w:rPr>
          <w:rFonts w:ascii="楷体_GB2312" w:eastAsia="楷体_GB2312" w:hAnsi="Dotum" w:hint="eastAsia"/>
          <w:sz w:val="28"/>
        </w:rPr>
        <w:t>（3）</w:t>
      </w:r>
      <w:r>
        <w:rPr>
          <w:rFonts w:ascii="楷体_GB2312" w:eastAsia="楷体_GB2312" w:hAnsi="宋体" w:hint="eastAsia"/>
          <w:sz w:val="28"/>
          <w:szCs w:val="28"/>
        </w:rPr>
        <w:t>估价对象区位状况分析</w:t>
      </w:r>
    </w:p>
    <w:p w:rsidR="00A70A49" w:rsidRDefault="005B1793" w:rsidP="00A70A49">
      <w:pPr>
        <w:pStyle w:val="ab"/>
        <w:spacing w:line="500" w:lineRule="exact"/>
        <w:ind w:firstLineChars="200" w:firstLine="560"/>
        <w:rPr>
          <w:rFonts w:ascii="楷体_GB2312" w:eastAsia="楷体_GB2312"/>
          <w:szCs w:val="28"/>
        </w:rPr>
      </w:pPr>
      <w:r>
        <w:rPr>
          <w:rFonts w:ascii="楷体_GB2312" w:eastAsia="楷体_GB2312" w:hAnsi="Dotum" w:hint="eastAsia"/>
          <w:szCs w:val="28"/>
        </w:rPr>
        <w:t>估价对象位于</w:t>
      </w:r>
      <w:r w:rsidR="00017153">
        <w:rPr>
          <w:rFonts w:ascii="楷体_GB2312" w:eastAsia="楷体_GB2312" w:hAnsi="Dotum" w:hint="eastAsia"/>
          <w:szCs w:val="28"/>
        </w:rPr>
        <w:t>巴东县</w:t>
      </w:r>
      <w:r w:rsidR="00B07F84" w:rsidRPr="00B07F84">
        <w:rPr>
          <w:rFonts w:ascii="楷体_GB2312" w:eastAsia="楷体_GB2312" w:hAnsi="Dotum" w:hint="eastAsia"/>
          <w:szCs w:val="28"/>
        </w:rPr>
        <w:t>茶店子镇朱砂土村巴东茶店驿站</w:t>
      </w:r>
      <w:r w:rsidR="00B07F84">
        <w:rPr>
          <w:rFonts w:ascii="楷体_GB2312" w:eastAsia="楷体_GB2312" w:hAnsi="Dotum" w:hint="eastAsia"/>
          <w:szCs w:val="28"/>
        </w:rPr>
        <w:t>住宅小区</w:t>
      </w:r>
      <w:r w:rsidR="00C35CBC">
        <w:rPr>
          <w:rFonts w:ascii="楷体_GB2312" w:eastAsia="楷体_GB2312" w:hAnsi="Dotum" w:hint="eastAsia"/>
          <w:szCs w:val="28"/>
        </w:rPr>
        <w:t>，</w:t>
      </w:r>
      <w:r w:rsidR="00B07F84" w:rsidRPr="00B07F84">
        <w:rPr>
          <w:rFonts w:ascii="楷体_GB2312" w:eastAsia="楷体_GB2312" w:hAnsi="Dotum"/>
          <w:szCs w:val="28"/>
        </w:rPr>
        <w:t>川盐古道及209国道从中穿越而过。驿站上有巴人河4A级景区，内有古驿站遗址。</w:t>
      </w:r>
      <w:r w:rsidR="00A70A49">
        <w:rPr>
          <w:rFonts w:ascii="楷体_GB2312" w:eastAsia="楷体_GB2312" w:hint="eastAsia"/>
          <w:szCs w:val="28"/>
        </w:rPr>
        <w:t>估价对象所在区域基础设施、公共配套设施一般。</w:t>
      </w:r>
    </w:p>
    <w:p w:rsidR="004305DA" w:rsidRDefault="004305DA" w:rsidP="00B07F84">
      <w:pPr>
        <w:pStyle w:val="ab"/>
        <w:spacing w:line="500" w:lineRule="exact"/>
        <w:ind w:firstLineChars="200" w:firstLine="560"/>
        <w:rPr>
          <w:rFonts w:ascii="楷体_GB2312" w:eastAsia="楷体_GB2312" w:hAnsi="Dotum"/>
          <w:szCs w:val="28"/>
        </w:rPr>
      </w:pPr>
      <w:r>
        <w:rPr>
          <w:rFonts w:ascii="楷体_GB2312" w:eastAsia="楷体_GB2312" w:hAnsi="Dotum" w:hint="eastAsia"/>
          <w:szCs w:val="28"/>
        </w:rPr>
        <w:t>2、实物状况</w:t>
      </w:r>
    </w:p>
    <w:p w:rsidR="004305DA" w:rsidRDefault="004305DA" w:rsidP="00BC3A9D">
      <w:pPr>
        <w:spacing w:line="480" w:lineRule="exact"/>
        <w:ind w:firstLineChars="150" w:firstLine="420"/>
        <w:rPr>
          <w:rFonts w:ascii="楷体_GB2312" w:eastAsia="楷体_GB2312"/>
          <w:sz w:val="28"/>
          <w:szCs w:val="28"/>
        </w:rPr>
      </w:pPr>
      <w:r>
        <w:rPr>
          <w:rFonts w:ascii="楷体_GB2312" w:eastAsia="楷体_GB2312" w:hint="eastAsia"/>
          <w:sz w:val="28"/>
          <w:szCs w:val="28"/>
        </w:rPr>
        <w:t>（1）土地实物状况</w:t>
      </w:r>
    </w:p>
    <w:p w:rsidR="00386292" w:rsidRDefault="00386292" w:rsidP="00386292">
      <w:pPr>
        <w:spacing w:line="480" w:lineRule="exact"/>
        <w:ind w:firstLineChars="200" w:firstLine="560"/>
        <w:rPr>
          <w:rFonts w:ascii="楷体_GB2312" w:eastAsia="楷体_GB2312"/>
          <w:sz w:val="28"/>
          <w:szCs w:val="28"/>
        </w:rPr>
      </w:pPr>
      <w:r>
        <w:rPr>
          <w:rFonts w:ascii="楷体_GB2312" w:eastAsia="楷体_GB2312" w:hint="eastAsia"/>
          <w:sz w:val="28"/>
          <w:szCs w:val="28"/>
        </w:rPr>
        <w:t>根据估价人员现场查勘情况，</w:t>
      </w:r>
      <w:r w:rsidR="00577FEE">
        <w:rPr>
          <w:rFonts w:ascii="楷体_GB2312" w:eastAsia="楷体_GB2312" w:hint="eastAsia"/>
          <w:sz w:val="28"/>
          <w:szCs w:val="28"/>
        </w:rPr>
        <w:t>估价对象所在小区</w:t>
      </w:r>
      <w:r w:rsidR="003D626E">
        <w:rPr>
          <w:rFonts w:ascii="楷体_GB2312" w:eastAsia="楷体_GB2312" w:hint="eastAsia"/>
          <w:sz w:val="28"/>
          <w:szCs w:val="28"/>
        </w:rPr>
        <w:t>西临209国道</w:t>
      </w:r>
      <w:r w:rsidR="00577FEE">
        <w:rPr>
          <w:rFonts w:ascii="楷体_GB2312" w:eastAsia="楷体_GB2312" w:hint="eastAsia"/>
          <w:sz w:val="28"/>
          <w:szCs w:val="28"/>
        </w:rPr>
        <w:t>、</w:t>
      </w:r>
      <w:r w:rsidR="003D626E">
        <w:rPr>
          <w:rFonts w:ascii="楷体_GB2312" w:eastAsia="楷体_GB2312" w:hint="eastAsia"/>
          <w:sz w:val="28"/>
          <w:szCs w:val="28"/>
        </w:rPr>
        <w:t>其余面均</w:t>
      </w:r>
      <w:r w:rsidR="00471CBD">
        <w:rPr>
          <w:rFonts w:ascii="楷体_GB2312" w:eastAsia="楷体_GB2312" w:hint="eastAsia"/>
          <w:sz w:val="28"/>
          <w:szCs w:val="28"/>
        </w:rPr>
        <w:t>邻</w:t>
      </w:r>
      <w:r w:rsidR="003D626E">
        <w:rPr>
          <w:rFonts w:ascii="楷体_GB2312" w:eastAsia="楷体_GB2312" w:hint="eastAsia"/>
          <w:sz w:val="28"/>
          <w:szCs w:val="28"/>
        </w:rPr>
        <w:t>朱砂土村宗地</w:t>
      </w:r>
      <w:r w:rsidR="00577FEE">
        <w:rPr>
          <w:rFonts w:ascii="楷体_GB2312" w:eastAsia="楷体_GB2312" w:hint="eastAsia"/>
          <w:sz w:val="28"/>
          <w:szCs w:val="28"/>
        </w:rPr>
        <w:t>。</w:t>
      </w:r>
      <w:r>
        <w:rPr>
          <w:rFonts w:ascii="楷体_GB2312" w:eastAsia="楷体_GB2312" w:hint="eastAsia"/>
          <w:sz w:val="28"/>
          <w:szCs w:val="28"/>
        </w:rPr>
        <w:t>该宗地形状较规则，对土地利用较为有利，地势平坦，地基承载力较强，土壤无污染，土地开发程度为五通一平，即通路、通上水、通下水、通电、通讯、红线内场地平整。</w:t>
      </w:r>
    </w:p>
    <w:p w:rsidR="004305DA" w:rsidRDefault="004305DA" w:rsidP="00BC3A9D">
      <w:pPr>
        <w:spacing w:line="480" w:lineRule="exact"/>
        <w:ind w:firstLineChars="150" w:firstLine="420"/>
        <w:rPr>
          <w:rFonts w:ascii="楷体_GB2312" w:eastAsia="楷体_GB2312"/>
          <w:sz w:val="28"/>
          <w:szCs w:val="28"/>
        </w:rPr>
      </w:pPr>
      <w:r>
        <w:rPr>
          <w:rFonts w:ascii="楷体_GB2312" w:eastAsia="楷体_GB2312" w:hint="eastAsia"/>
          <w:sz w:val="28"/>
          <w:szCs w:val="28"/>
        </w:rPr>
        <w:t>（2）房屋实物状况</w:t>
      </w:r>
    </w:p>
    <w:p w:rsidR="005F5999" w:rsidRDefault="004305DA" w:rsidP="00BC3A9D">
      <w:pPr>
        <w:spacing w:line="480" w:lineRule="exact"/>
        <w:ind w:firstLineChars="200" w:firstLine="560"/>
        <w:rPr>
          <w:rFonts w:ascii="楷体_GB2312" w:eastAsia="楷体_GB2312"/>
          <w:sz w:val="28"/>
          <w:szCs w:val="28"/>
        </w:rPr>
      </w:pPr>
      <w:r>
        <w:rPr>
          <w:rFonts w:ascii="楷体_GB2312" w:eastAsia="楷体_GB2312" w:hint="eastAsia"/>
          <w:sz w:val="28"/>
          <w:szCs w:val="28"/>
        </w:rPr>
        <w:t>估价对象</w:t>
      </w:r>
      <w:r w:rsidR="00493215">
        <w:rPr>
          <w:rFonts w:ascii="楷体_GB2312" w:eastAsia="楷体_GB2312" w:hint="eastAsia"/>
          <w:sz w:val="28"/>
          <w:szCs w:val="28"/>
        </w:rPr>
        <w:t>位于</w:t>
      </w:r>
      <w:r w:rsidR="00471CBD">
        <w:rPr>
          <w:rFonts w:ascii="楷体_GB2312" w:eastAsia="楷体_GB2312" w:hint="eastAsia"/>
          <w:sz w:val="28"/>
          <w:szCs w:val="28"/>
        </w:rPr>
        <w:t>巴东县</w:t>
      </w:r>
      <w:r w:rsidR="00493215">
        <w:rPr>
          <w:rFonts w:ascii="楷体_GB2312" w:eastAsia="楷体_GB2312" w:hint="eastAsia"/>
          <w:sz w:val="28"/>
          <w:szCs w:val="28"/>
        </w:rPr>
        <w:t>茶店驿站65号楼、66号楼、67号楼，</w:t>
      </w:r>
      <w:r w:rsidR="0046199D">
        <w:rPr>
          <w:rFonts w:ascii="楷体_GB2312" w:eastAsia="楷体_GB2312" w:hint="eastAsia"/>
          <w:sz w:val="28"/>
          <w:szCs w:val="28"/>
        </w:rPr>
        <w:t>均为电梯房、</w:t>
      </w:r>
      <w:r w:rsidR="00B04909">
        <w:rPr>
          <w:rFonts w:ascii="楷体_GB2312" w:eastAsia="楷体_GB2312" w:hint="eastAsia"/>
          <w:sz w:val="28"/>
          <w:szCs w:val="28"/>
        </w:rPr>
        <w:t>钢混结构</w:t>
      </w:r>
      <w:r>
        <w:rPr>
          <w:rFonts w:ascii="楷体_GB2312" w:eastAsia="楷体_GB2312" w:hint="eastAsia"/>
          <w:sz w:val="28"/>
          <w:szCs w:val="28"/>
        </w:rPr>
        <w:t>，</w:t>
      </w:r>
      <w:r w:rsidRPr="00006E91">
        <w:rPr>
          <w:rFonts w:ascii="楷体_GB2312" w:eastAsia="楷体_GB2312" w:hint="eastAsia"/>
          <w:sz w:val="28"/>
          <w:szCs w:val="28"/>
        </w:rPr>
        <w:t>建成于</w:t>
      </w:r>
      <w:r w:rsidR="00810404">
        <w:rPr>
          <w:rFonts w:ascii="楷体_GB2312" w:eastAsia="楷体_GB2312" w:hint="eastAsia"/>
          <w:sz w:val="28"/>
          <w:szCs w:val="28"/>
        </w:rPr>
        <w:t>2020</w:t>
      </w:r>
      <w:r w:rsidRPr="00006E91">
        <w:rPr>
          <w:rFonts w:ascii="楷体_GB2312" w:eastAsia="楷体_GB2312" w:hint="eastAsia"/>
          <w:sz w:val="28"/>
          <w:szCs w:val="28"/>
        </w:rPr>
        <w:t>年</w:t>
      </w:r>
      <w:r w:rsidR="00493215">
        <w:rPr>
          <w:rFonts w:ascii="楷体_GB2312" w:eastAsia="楷体_GB2312" w:hint="eastAsia"/>
          <w:sz w:val="28"/>
          <w:szCs w:val="28"/>
        </w:rPr>
        <w:t>，</w:t>
      </w:r>
      <w:r w:rsidR="00810404">
        <w:rPr>
          <w:rFonts w:ascii="楷体_GB2312" w:eastAsia="楷体_GB2312" w:hint="eastAsia"/>
          <w:sz w:val="28"/>
          <w:szCs w:val="28"/>
        </w:rPr>
        <w:t>总</w:t>
      </w:r>
      <w:r>
        <w:rPr>
          <w:rFonts w:ascii="楷体_GB2312" w:eastAsia="楷体_GB2312" w:hint="eastAsia"/>
          <w:sz w:val="28"/>
          <w:szCs w:val="28"/>
        </w:rPr>
        <w:t>建筑面积为</w:t>
      </w:r>
      <w:r w:rsidR="00EA13DF">
        <w:rPr>
          <w:rFonts w:ascii="楷体_GB2312" w:eastAsia="楷体_GB2312" w:hint="eastAsia"/>
          <w:sz w:val="28"/>
          <w:szCs w:val="28"/>
        </w:rPr>
        <w:t>1,283.98</w:t>
      </w:r>
      <w:r>
        <w:rPr>
          <w:rFonts w:ascii="楷体_GB2312" w:eastAsia="楷体_GB2312" w:hint="eastAsia"/>
          <w:sz w:val="28"/>
          <w:szCs w:val="28"/>
        </w:rPr>
        <w:t>平方米</w:t>
      </w:r>
      <w:r w:rsidR="005F5999">
        <w:rPr>
          <w:rFonts w:ascii="楷体_GB2312" w:eastAsia="楷体_GB2312" w:hint="eastAsia"/>
          <w:sz w:val="28"/>
          <w:szCs w:val="28"/>
        </w:rPr>
        <w:t>。</w:t>
      </w:r>
      <w:r w:rsidR="00810404">
        <w:rPr>
          <w:rFonts w:ascii="楷体_GB2312" w:eastAsia="楷体_GB2312" w:hint="eastAsia"/>
          <w:sz w:val="28"/>
          <w:szCs w:val="28"/>
        </w:rPr>
        <w:t>房屋装修状况见下表1。</w:t>
      </w:r>
    </w:p>
    <w:p w:rsidR="000E1A19" w:rsidRDefault="000E1A19" w:rsidP="00810404">
      <w:pPr>
        <w:spacing w:line="500" w:lineRule="exact"/>
        <w:ind w:firstLineChars="150" w:firstLine="420"/>
        <w:jc w:val="center"/>
        <w:rPr>
          <w:rFonts w:ascii="楷体_GB2312" w:eastAsia="楷体_GB2312"/>
          <w:sz w:val="28"/>
          <w:szCs w:val="28"/>
        </w:rPr>
      </w:pPr>
    </w:p>
    <w:p w:rsidR="000E1A19" w:rsidRDefault="000E1A19" w:rsidP="00810404">
      <w:pPr>
        <w:spacing w:line="500" w:lineRule="exact"/>
        <w:ind w:firstLineChars="150" w:firstLine="420"/>
        <w:jc w:val="center"/>
        <w:rPr>
          <w:rFonts w:ascii="楷体_GB2312" w:eastAsia="楷体_GB2312"/>
          <w:sz w:val="28"/>
          <w:szCs w:val="28"/>
        </w:rPr>
      </w:pPr>
    </w:p>
    <w:p w:rsidR="000E1A19" w:rsidRDefault="000E1A19" w:rsidP="00810404">
      <w:pPr>
        <w:spacing w:line="500" w:lineRule="exact"/>
        <w:ind w:firstLineChars="150" w:firstLine="420"/>
        <w:jc w:val="center"/>
        <w:rPr>
          <w:rFonts w:ascii="楷体_GB2312" w:eastAsia="楷体_GB2312"/>
          <w:sz w:val="28"/>
          <w:szCs w:val="28"/>
        </w:rPr>
      </w:pPr>
    </w:p>
    <w:p w:rsidR="000E1A19" w:rsidRDefault="000E1A19" w:rsidP="00810404">
      <w:pPr>
        <w:spacing w:line="500" w:lineRule="exact"/>
        <w:ind w:firstLineChars="150" w:firstLine="420"/>
        <w:jc w:val="center"/>
        <w:rPr>
          <w:rFonts w:ascii="楷体_GB2312" w:eastAsia="楷体_GB2312"/>
          <w:sz w:val="28"/>
          <w:szCs w:val="28"/>
        </w:rPr>
      </w:pPr>
    </w:p>
    <w:p w:rsidR="000E1A19" w:rsidRDefault="000E1A19" w:rsidP="00810404">
      <w:pPr>
        <w:spacing w:line="500" w:lineRule="exact"/>
        <w:ind w:firstLineChars="150" w:firstLine="420"/>
        <w:jc w:val="center"/>
        <w:rPr>
          <w:rFonts w:ascii="楷体_GB2312" w:eastAsia="楷体_GB2312"/>
          <w:sz w:val="28"/>
          <w:szCs w:val="28"/>
        </w:rPr>
      </w:pPr>
    </w:p>
    <w:p w:rsidR="00810404" w:rsidRDefault="00810404" w:rsidP="00810404">
      <w:pPr>
        <w:spacing w:line="500" w:lineRule="exact"/>
        <w:ind w:firstLineChars="150" w:firstLine="420"/>
        <w:jc w:val="center"/>
        <w:rPr>
          <w:rFonts w:ascii="楷体_GB2312" w:eastAsia="楷体_GB2312"/>
          <w:sz w:val="28"/>
          <w:szCs w:val="28"/>
        </w:rPr>
      </w:pPr>
      <w:r>
        <w:rPr>
          <w:rFonts w:ascii="楷体_GB2312" w:eastAsia="楷体_GB2312" w:hint="eastAsia"/>
          <w:sz w:val="28"/>
          <w:szCs w:val="28"/>
        </w:rPr>
        <w:lastRenderedPageBreak/>
        <w:t>表1：房屋实物状况表</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994"/>
        <w:gridCol w:w="690"/>
        <w:gridCol w:w="719"/>
        <w:gridCol w:w="942"/>
        <w:gridCol w:w="1831"/>
        <w:gridCol w:w="2464"/>
        <w:gridCol w:w="1079"/>
      </w:tblGrid>
      <w:tr w:rsidR="00493215" w:rsidRPr="00822064" w:rsidTr="00822064">
        <w:trPr>
          <w:jc w:val="center"/>
        </w:trPr>
        <w:tc>
          <w:tcPr>
            <w:tcW w:w="572" w:type="dxa"/>
            <w:vAlign w:val="center"/>
          </w:tcPr>
          <w:p w:rsidR="00493215" w:rsidRPr="00822064" w:rsidRDefault="00493215" w:rsidP="00810404">
            <w:pPr>
              <w:spacing w:line="300" w:lineRule="exact"/>
              <w:jc w:val="center"/>
              <w:rPr>
                <w:rFonts w:asciiTheme="minorEastAsia" w:eastAsiaTheme="minorEastAsia" w:hAnsiTheme="minorEastAsia"/>
                <w:b/>
                <w:sz w:val="18"/>
                <w:szCs w:val="18"/>
              </w:rPr>
            </w:pPr>
            <w:r w:rsidRPr="00822064">
              <w:rPr>
                <w:rFonts w:asciiTheme="minorEastAsia" w:eastAsiaTheme="minorEastAsia" w:hAnsiTheme="minorEastAsia" w:hint="eastAsia"/>
                <w:b/>
                <w:sz w:val="18"/>
                <w:szCs w:val="18"/>
              </w:rPr>
              <w:t>序号</w:t>
            </w:r>
          </w:p>
        </w:tc>
        <w:tc>
          <w:tcPr>
            <w:tcW w:w="994" w:type="dxa"/>
            <w:vAlign w:val="center"/>
          </w:tcPr>
          <w:p w:rsidR="00493215" w:rsidRPr="00822064" w:rsidRDefault="00493215" w:rsidP="00810404">
            <w:pPr>
              <w:spacing w:line="300" w:lineRule="exact"/>
              <w:jc w:val="center"/>
              <w:rPr>
                <w:rFonts w:asciiTheme="minorEastAsia" w:eastAsiaTheme="minorEastAsia" w:hAnsiTheme="minorEastAsia"/>
                <w:b/>
                <w:sz w:val="18"/>
                <w:szCs w:val="18"/>
              </w:rPr>
            </w:pPr>
            <w:r w:rsidRPr="00822064">
              <w:rPr>
                <w:rFonts w:asciiTheme="minorEastAsia" w:eastAsiaTheme="minorEastAsia" w:hAnsiTheme="minorEastAsia" w:hint="eastAsia"/>
                <w:b/>
                <w:sz w:val="18"/>
                <w:szCs w:val="18"/>
              </w:rPr>
              <w:t>建筑物名称</w:t>
            </w:r>
          </w:p>
        </w:tc>
        <w:tc>
          <w:tcPr>
            <w:tcW w:w="690" w:type="dxa"/>
            <w:vAlign w:val="center"/>
          </w:tcPr>
          <w:p w:rsidR="00493215" w:rsidRPr="00822064" w:rsidRDefault="00493215" w:rsidP="00810404">
            <w:pPr>
              <w:spacing w:line="300" w:lineRule="exact"/>
              <w:jc w:val="center"/>
              <w:rPr>
                <w:rFonts w:asciiTheme="minorEastAsia" w:eastAsiaTheme="minorEastAsia" w:hAnsiTheme="minorEastAsia"/>
                <w:b/>
                <w:sz w:val="18"/>
                <w:szCs w:val="18"/>
              </w:rPr>
            </w:pPr>
            <w:r w:rsidRPr="00822064">
              <w:rPr>
                <w:rFonts w:asciiTheme="minorEastAsia" w:eastAsiaTheme="minorEastAsia" w:hAnsiTheme="minorEastAsia" w:hint="eastAsia"/>
                <w:b/>
                <w:sz w:val="18"/>
                <w:szCs w:val="18"/>
              </w:rPr>
              <w:t>建筑结构</w:t>
            </w:r>
          </w:p>
        </w:tc>
        <w:tc>
          <w:tcPr>
            <w:tcW w:w="719" w:type="dxa"/>
            <w:vAlign w:val="center"/>
          </w:tcPr>
          <w:p w:rsidR="00493215" w:rsidRPr="00822064" w:rsidRDefault="00493215" w:rsidP="00810404">
            <w:pPr>
              <w:spacing w:line="300" w:lineRule="exact"/>
              <w:jc w:val="center"/>
              <w:rPr>
                <w:rFonts w:asciiTheme="minorEastAsia" w:eastAsiaTheme="minorEastAsia" w:hAnsiTheme="minorEastAsia"/>
                <w:b/>
                <w:sz w:val="18"/>
                <w:szCs w:val="18"/>
              </w:rPr>
            </w:pPr>
            <w:r w:rsidRPr="00822064">
              <w:rPr>
                <w:rFonts w:asciiTheme="minorEastAsia" w:eastAsiaTheme="minorEastAsia" w:hAnsiTheme="minorEastAsia" w:hint="eastAsia"/>
                <w:b/>
                <w:sz w:val="18"/>
                <w:szCs w:val="18"/>
              </w:rPr>
              <w:t>层次/总层数</w:t>
            </w:r>
          </w:p>
        </w:tc>
        <w:tc>
          <w:tcPr>
            <w:tcW w:w="942" w:type="dxa"/>
            <w:vAlign w:val="center"/>
          </w:tcPr>
          <w:p w:rsidR="00493215" w:rsidRPr="00822064" w:rsidRDefault="00493215" w:rsidP="00810404">
            <w:pPr>
              <w:spacing w:line="300" w:lineRule="exact"/>
              <w:jc w:val="center"/>
              <w:rPr>
                <w:rFonts w:asciiTheme="minorEastAsia" w:eastAsiaTheme="minorEastAsia" w:hAnsiTheme="minorEastAsia"/>
                <w:b/>
                <w:sz w:val="18"/>
                <w:szCs w:val="18"/>
              </w:rPr>
            </w:pPr>
            <w:r w:rsidRPr="00822064">
              <w:rPr>
                <w:rFonts w:asciiTheme="minorEastAsia" w:eastAsiaTheme="minorEastAsia" w:hAnsiTheme="minorEastAsia" w:hint="eastAsia"/>
                <w:b/>
                <w:sz w:val="18"/>
                <w:szCs w:val="18"/>
              </w:rPr>
              <w:t>建筑面积（㎡）</w:t>
            </w:r>
          </w:p>
        </w:tc>
        <w:tc>
          <w:tcPr>
            <w:tcW w:w="1831" w:type="dxa"/>
            <w:vAlign w:val="center"/>
          </w:tcPr>
          <w:p w:rsidR="00493215" w:rsidRPr="00822064" w:rsidRDefault="00493215" w:rsidP="00810404">
            <w:pPr>
              <w:spacing w:line="300" w:lineRule="exact"/>
              <w:jc w:val="center"/>
              <w:rPr>
                <w:rFonts w:asciiTheme="minorEastAsia" w:eastAsiaTheme="minorEastAsia" w:hAnsiTheme="minorEastAsia"/>
                <w:b/>
                <w:sz w:val="18"/>
                <w:szCs w:val="18"/>
              </w:rPr>
            </w:pPr>
            <w:r w:rsidRPr="00822064">
              <w:rPr>
                <w:rFonts w:asciiTheme="minorEastAsia" w:eastAsiaTheme="minorEastAsia" w:hAnsiTheme="minorEastAsia" w:hint="eastAsia"/>
                <w:b/>
                <w:sz w:val="18"/>
                <w:szCs w:val="18"/>
              </w:rPr>
              <w:t>平面布局</w:t>
            </w:r>
          </w:p>
        </w:tc>
        <w:tc>
          <w:tcPr>
            <w:tcW w:w="2464" w:type="dxa"/>
            <w:vAlign w:val="center"/>
          </w:tcPr>
          <w:p w:rsidR="00493215" w:rsidRPr="00822064" w:rsidRDefault="00493215" w:rsidP="00810404">
            <w:pPr>
              <w:spacing w:line="300" w:lineRule="exact"/>
              <w:jc w:val="center"/>
              <w:rPr>
                <w:rFonts w:asciiTheme="minorEastAsia" w:eastAsiaTheme="minorEastAsia" w:hAnsiTheme="minorEastAsia"/>
                <w:b/>
                <w:sz w:val="18"/>
                <w:szCs w:val="18"/>
              </w:rPr>
            </w:pPr>
            <w:r w:rsidRPr="00822064">
              <w:rPr>
                <w:rFonts w:asciiTheme="minorEastAsia" w:eastAsiaTheme="minorEastAsia" w:hAnsiTheme="minorEastAsia" w:hint="eastAsia"/>
                <w:b/>
                <w:sz w:val="18"/>
                <w:szCs w:val="18"/>
              </w:rPr>
              <w:t>装修状况</w:t>
            </w:r>
          </w:p>
        </w:tc>
        <w:tc>
          <w:tcPr>
            <w:tcW w:w="1079" w:type="dxa"/>
            <w:vAlign w:val="center"/>
          </w:tcPr>
          <w:p w:rsidR="00493215" w:rsidRPr="00822064" w:rsidRDefault="00822064" w:rsidP="00822064">
            <w:pPr>
              <w:spacing w:line="300" w:lineRule="exact"/>
              <w:jc w:val="center"/>
              <w:rPr>
                <w:rFonts w:asciiTheme="minorEastAsia" w:eastAsiaTheme="minorEastAsia" w:hAnsiTheme="minorEastAsia"/>
                <w:b/>
                <w:sz w:val="18"/>
                <w:szCs w:val="18"/>
              </w:rPr>
            </w:pPr>
            <w:r w:rsidRPr="00822064">
              <w:rPr>
                <w:rFonts w:asciiTheme="minorEastAsia" w:eastAsiaTheme="minorEastAsia" w:hAnsiTheme="minorEastAsia" w:hint="eastAsia"/>
                <w:b/>
                <w:sz w:val="18"/>
                <w:szCs w:val="18"/>
              </w:rPr>
              <w:t>利用状况</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65-202</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2/8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55.61</w:t>
            </w:r>
          </w:p>
        </w:tc>
        <w:tc>
          <w:tcPr>
            <w:tcW w:w="1831" w:type="dxa"/>
            <w:vAlign w:val="center"/>
          </w:tcPr>
          <w:p w:rsidR="008E6059" w:rsidRPr="00822064" w:rsidRDefault="008E6059" w:rsidP="00810404">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一室一厅一厨一卫</w:t>
            </w:r>
          </w:p>
        </w:tc>
        <w:tc>
          <w:tcPr>
            <w:tcW w:w="2464" w:type="dxa"/>
            <w:vMerge w:val="restart"/>
            <w:vAlign w:val="center"/>
          </w:tcPr>
          <w:p w:rsidR="008E6059" w:rsidRPr="00822064" w:rsidRDefault="008E6059" w:rsidP="00810404">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外墙刷乳胶漆，室内客厅地面铺800*800地砖</w:t>
            </w:r>
            <w:r>
              <w:rPr>
                <w:rFonts w:asciiTheme="minorEastAsia" w:eastAsiaTheme="minorEastAsia" w:hAnsiTheme="minorEastAsia" w:hint="eastAsia"/>
                <w:sz w:val="18"/>
                <w:szCs w:val="18"/>
              </w:rPr>
              <w:t>或木地板</w:t>
            </w:r>
            <w:r w:rsidRPr="00822064">
              <w:rPr>
                <w:rFonts w:asciiTheme="minorEastAsia" w:eastAsiaTheme="minorEastAsia" w:hAnsiTheme="minorEastAsia" w:hint="eastAsia"/>
                <w:sz w:val="18"/>
                <w:szCs w:val="18"/>
              </w:rPr>
              <w:t>，墙面刷乳胶漆，顶棚为石膏板吊顶；卧室地面铺木地板，墙面及顶棚刷乳胶漆；厨房、卫生间地面铺300*300地砖，墙面贴300*600墙砖，顶棚为铝扣板吊顶；安装入户防盗门、室内成品门、铝合金窗，水、电等设施齐全。</w:t>
            </w:r>
          </w:p>
        </w:tc>
        <w:tc>
          <w:tcPr>
            <w:tcW w:w="1079" w:type="dxa"/>
            <w:vAlign w:val="center"/>
          </w:tcPr>
          <w:p w:rsidR="008E6059" w:rsidRPr="00822064" w:rsidRDefault="008E6059" w:rsidP="00BF57BE">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空置</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2</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65-203</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2/8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55.61</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一室一厅一厨一卫</w:t>
            </w:r>
          </w:p>
        </w:tc>
        <w:tc>
          <w:tcPr>
            <w:tcW w:w="2464" w:type="dxa"/>
            <w:vMerge/>
            <w:vAlign w:val="center"/>
          </w:tcPr>
          <w:p w:rsidR="008E6059" w:rsidRPr="00822064" w:rsidRDefault="008E6059" w:rsidP="00810404">
            <w:pPr>
              <w:spacing w:line="300" w:lineRule="exact"/>
              <w:jc w:val="center"/>
              <w:rPr>
                <w:rFonts w:asciiTheme="minorEastAsia" w:eastAsiaTheme="minorEastAsia" w:hAnsiTheme="minorEastAsia"/>
                <w:sz w:val="18"/>
                <w:szCs w:val="18"/>
              </w:rPr>
            </w:pPr>
          </w:p>
        </w:tc>
        <w:tc>
          <w:tcPr>
            <w:tcW w:w="1079" w:type="dxa"/>
            <w:vAlign w:val="center"/>
          </w:tcPr>
          <w:p w:rsidR="008E6059" w:rsidRPr="00822064" w:rsidRDefault="008E6059" w:rsidP="00BF57BE">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空置</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3</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65-204</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2/8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71.03</w:t>
            </w:r>
          </w:p>
        </w:tc>
        <w:tc>
          <w:tcPr>
            <w:tcW w:w="1831" w:type="dxa"/>
            <w:vAlign w:val="center"/>
          </w:tcPr>
          <w:p w:rsidR="008E6059" w:rsidRPr="00822064" w:rsidRDefault="008E6059" w:rsidP="00493215">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两室一厅一厨一卫</w:t>
            </w:r>
          </w:p>
        </w:tc>
        <w:tc>
          <w:tcPr>
            <w:tcW w:w="2464" w:type="dxa"/>
            <w:vMerge/>
            <w:vAlign w:val="center"/>
          </w:tcPr>
          <w:p w:rsidR="008E6059" w:rsidRPr="00822064" w:rsidRDefault="008E6059" w:rsidP="00810404">
            <w:pPr>
              <w:spacing w:line="300" w:lineRule="exact"/>
              <w:jc w:val="center"/>
              <w:rPr>
                <w:rFonts w:asciiTheme="minorEastAsia" w:eastAsiaTheme="minorEastAsia" w:hAnsiTheme="minorEastAsia"/>
                <w:sz w:val="18"/>
                <w:szCs w:val="18"/>
              </w:rPr>
            </w:pPr>
          </w:p>
        </w:tc>
        <w:tc>
          <w:tcPr>
            <w:tcW w:w="1079" w:type="dxa"/>
            <w:vAlign w:val="center"/>
          </w:tcPr>
          <w:p w:rsidR="008E6059" w:rsidRPr="00822064" w:rsidRDefault="008E6059" w:rsidP="00BF57BE">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空置</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4</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65-302</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3/8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55.61</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一室一厅一厨一卫</w:t>
            </w:r>
          </w:p>
        </w:tc>
        <w:tc>
          <w:tcPr>
            <w:tcW w:w="2464" w:type="dxa"/>
            <w:vMerge/>
            <w:vAlign w:val="center"/>
          </w:tcPr>
          <w:p w:rsidR="008E6059" w:rsidRPr="00822064" w:rsidRDefault="008E6059" w:rsidP="00810404">
            <w:pPr>
              <w:spacing w:line="300" w:lineRule="exact"/>
              <w:jc w:val="center"/>
              <w:rPr>
                <w:rFonts w:asciiTheme="minorEastAsia" w:eastAsiaTheme="minorEastAsia" w:hAnsiTheme="minorEastAsia"/>
                <w:sz w:val="18"/>
                <w:szCs w:val="18"/>
              </w:rPr>
            </w:pPr>
          </w:p>
        </w:tc>
        <w:tc>
          <w:tcPr>
            <w:tcW w:w="1079" w:type="dxa"/>
            <w:vAlign w:val="center"/>
          </w:tcPr>
          <w:p w:rsidR="008E6059" w:rsidRPr="00822064" w:rsidRDefault="008E6059" w:rsidP="00BF57BE">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空置</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5</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65-303</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3/8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55.61</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一室一厅一厨一卫</w:t>
            </w:r>
          </w:p>
        </w:tc>
        <w:tc>
          <w:tcPr>
            <w:tcW w:w="2464" w:type="dxa"/>
            <w:vMerge/>
            <w:vAlign w:val="center"/>
          </w:tcPr>
          <w:p w:rsidR="008E6059" w:rsidRPr="00822064" w:rsidRDefault="008E6059" w:rsidP="00810404">
            <w:pPr>
              <w:spacing w:line="300" w:lineRule="exact"/>
              <w:jc w:val="center"/>
              <w:rPr>
                <w:rFonts w:asciiTheme="minorEastAsia" w:eastAsiaTheme="minorEastAsia" w:hAnsiTheme="minorEastAsia"/>
                <w:sz w:val="18"/>
                <w:szCs w:val="18"/>
              </w:rPr>
            </w:pPr>
          </w:p>
        </w:tc>
        <w:tc>
          <w:tcPr>
            <w:tcW w:w="1079" w:type="dxa"/>
            <w:vAlign w:val="center"/>
          </w:tcPr>
          <w:p w:rsidR="008E6059" w:rsidRPr="00822064" w:rsidRDefault="008E6059" w:rsidP="00BF57BE">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有人居住</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66-101</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71.03</w:t>
            </w:r>
          </w:p>
        </w:tc>
        <w:tc>
          <w:tcPr>
            <w:tcW w:w="1831" w:type="dxa"/>
            <w:vAlign w:val="center"/>
          </w:tcPr>
          <w:p w:rsidR="008E6059" w:rsidRPr="00822064" w:rsidRDefault="008E6059" w:rsidP="00810404">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两室一厅一厨一卫</w:t>
            </w:r>
          </w:p>
        </w:tc>
        <w:tc>
          <w:tcPr>
            <w:tcW w:w="2464" w:type="dxa"/>
            <w:vMerge/>
            <w:vAlign w:val="center"/>
          </w:tcPr>
          <w:p w:rsidR="008E6059" w:rsidRPr="00822064" w:rsidRDefault="008E6059" w:rsidP="00810404">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有人居住</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66-102</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55.61</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一室一厅一厨一卫</w:t>
            </w:r>
          </w:p>
        </w:tc>
        <w:tc>
          <w:tcPr>
            <w:tcW w:w="2464" w:type="dxa"/>
            <w:vMerge/>
            <w:vAlign w:val="center"/>
          </w:tcPr>
          <w:p w:rsidR="008E6059" w:rsidRPr="00822064" w:rsidRDefault="008E6059" w:rsidP="004D002A">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4D002A">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空置</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8</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66-104</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71.03</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两室一厅一厨一卫</w:t>
            </w:r>
          </w:p>
        </w:tc>
        <w:tc>
          <w:tcPr>
            <w:tcW w:w="2464" w:type="dxa"/>
            <w:vMerge/>
            <w:vAlign w:val="center"/>
          </w:tcPr>
          <w:p w:rsidR="008E6059" w:rsidRPr="00822064" w:rsidRDefault="008E6059" w:rsidP="004D002A">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空置</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9</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66-105</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71.03</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两室一厅一厨一卫</w:t>
            </w:r>
          </w:p>
        </w:tc>
        <w:tc>
          <w:tcPr>
            <w:tcW w:w="2464" w:type="dxa"/>
            <w:vMerge/>
            <w:vAlign w:val="center"/>
          </w:tcPr>
          <w:p w:rsidR="008E6059" w:rsidRPr="00822064" w:rsidRDefault="008E6059" w:rsidP="004D002A">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有人居住</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10</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66-108</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71.03</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两室一厅一厨一卫</w:t>
            </w:r>
          </w:p>
        </w:tc>
        <w:tc>
          <w:tcPr>
            <w:tcW w:w="2464" w:type="dxa"/>
            <w:vMerge/>
            <w:vAlign w:val="center"/>
          </w:tcPr>
          <w:p w:rsidR="008E6059" w:rsidRPr="00822064" w:rsidRDefault="008E6059" w:rsidP="004D002A">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4D002A">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空置</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11</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66-201</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2/8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71.03</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两室一厅一厨一卫</w:t>
            </w:r>
          </w:p>
        </w:tc>
        <w:tc>
          <w:tcPr>
            <w:tcW w:w="2464" w:type="dxa"/>
            <w:vMerge/>
            <w:vAlign w:val="center"/>
          </w:tcPr>
          <w:p w:rsidR="008E6059" w:rsidRPr="00822064" w:rsidRDefault="008E6059" w:rsidP="004D002A">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4D002A">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空置</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12</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66-205</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2/8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71.03</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两室一厅一厨一卫</w:t>
            </w:r>
          </w:p>
        </w:tc>
        <w:tc>
          <w:tcPr>
            <w:tcW w:w="2464" w:type="dxa"/>
            <w:vMerge/>
            <w:vAlign w:val="center"/>
          </w:tcPr>
          <w:p w:rsidR="008E6059" w:rsidRPr="00822064" w:rsidRDefault="008E6059" w:rsidP="004D002A">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4D002A">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空置</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13</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66-304</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3/8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71.03</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两室一厅一厨一卫</w:t>
            </w:r>
          </w:p>
        </w:tc>
        <w:tc>
          <w:tcPr>
            <w:tcW w:w="2464" w:type="dxa"/>
            <w:vMerge/>
            <w:vAlign w:val="center"/>
          </w:tcPr>
          <w:p w:rsidR="008E6059" w:rsidRPr="00822064" w:rsidRDefault="008E6059" w:rsidP="004D002A">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4D002A">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空置</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14</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66-401</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4/8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71.03</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两室一厅一厨一卫</w:t>
            </w:r>
          </w:p>
        </w:tc>
        <w:tc>
          <w:tcPr>
            <w:tcW w:w="2464" w:type="dxa"/>
            <w:vMerge/>
            <w:vAlign w:val="center"/>
          </w:tcPr>
          <w:p w:rsidR="008E6059" w:rsidRPr="00822064" w:rsidRDefault="008E6059" w:rsidP="004D002A">
            <w:pPr>
              <w:spacing w:line="300" w:lineRule="exact"/>
              <w:jc w:val="center"/>
              <w:rPr>
                <w:rFonts w:asciiTheme="minorEastAsia" w:eastAsiaTheme="minorEastAsia" w:hAnsiTheme="minorEastAsia"/>
                <w:sz w:val="18"/>
                <w:szCs w:val="18"/>
              </w:rPr>
            </w:pPr>
          </w:p>
        </w:tc>
        <w:tc>
          <w:tcPr>
            <w:tcW w:w="1079" w:type="dxa"/>
          </w:tcPr>
          <w:p w:rsidR="008E6059" w:rsidRPr="008E6059" w:rsidRDefault="00471CBD" w:rsidP="00FA230C">
            <w:pPr>
              <w:spacing w:line="300" w:lineRule="exact"/>
              <w:jc w:val="center"/>
              <w:rPr>
                <w:rFonts w:asciiTheme="minorEastAsia" w:eastAsiaTheme="minorEastAsia" w:hAnsiTheme="minorEastAsia"/>
                <w:sz w:val="18"/>
                <w:szCs w:val="18"/>
                <w:highlight w:val="yellow"/>
              </w:rPr>
            </w:pPr>
            <w:r w:rsidRPr="00471CBD">
              <w:rPr>
                <w:rFonts w:asciiTheme="minorEastAsia" w:eastAsiaTheme="minorEastAsia" w:hAnsiTheme="minorEastAsia" w:hint="eastAsia"/>
                <w:sz w:val="18"/>
                <w:szCs w:val="18"/>
              </w:rPr>
              <w:t>空置</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15</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66-602</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55.61</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一室一厅一厨一卫</w:t>
            </w:r>
          </w:p>
        </w:tc>
        <w:tc>
          <w:tcPr>
            <w:tcW w:w="2464" w:type="dxa"/>
            <w:vMerge/>
            <w:vAlign w:val="center"/>
          </w:tcPr>
          <w:p w:rsidR="008E6059" w:rsidRPr="00822064" w:rsidRDefault="008E6059" w:rsidP="004D002A">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有人居住</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16</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66-706</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55.61</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一室一厅一厨一卫</w:t>
            </w:r>
          </w:p>
        </w:tc>
        <w:tc>
          <w:tcPr>
            <w:tcW w:w="2464" w:type="dxa"/>
            <w:vMerge/>
            <w:vAlign w:val="center"/>
          </w:tcPr>
          <w:p w:rsidR="008E6059" w:rsidRPr="00822064" w:rsidRDefault="008E6059" w:rsidP="004D002A">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有人居住</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17</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66-801</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8/8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71.03</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两室一厅一厨一卫</w:t>
            </w:r>
          </w:p>
        </w:tc>
        <w:tc>
          <w:tcPr>
            <w:tcW w:w="2464" w:type="dxa"/>
            <w:vMerge/>
            <w:vAlign w:val="center"/>
          </w:tcPr>
          <w:p w:rsidR="008E6059" w:rsidRPr="00822064" w:rsidRDefault="008E6059" w:rsidP="004D002A">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有人居住</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18</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66-804</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8/8</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71.03</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两室一厅一厨一卫</w:t>
            </w:r>
          </w:p>
        </w:tc>
        <w:tc>
          <w:tcPr>
            <w:tcW w:w="2464" w:type="dxa"/>
            <w:vMerge/>
            <w:vAlign w:val="center"/>
          </w:tcPr>
          <w:p w:rsidR="008E6059" w:rsidRPr="00822064" w:rsidRDefault="008E6059" w:rsidP="004D002A">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有人居住</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19</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67-602</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6/11</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56.69</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一室一厅一厨一卫</w:t>
            </w:r>
          </w:p>
        </w:tc>
        <w:tc>
          <w:tcPr>
            <w:tcW w:w="2464" w:type="dxa"/>
            <w:vMerge/>
            <w:vAlign w:val="center"/>
          </w:tcPr>
          <w:p w:rsidR="008E6059" w:rsidRPr="00822064" w:rsidRDefault="008E6059" w:rsidP="00BF57BE">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4D002A">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空置</w:t>
            </w:r>
          </w:p>
        </w:tc>
      </w:tr>
      <w:tr w:rsidR="008E6059" w:rsidRPr="00822064" w:rsidTr="008E6059">
        <w:trPr>
          <w:trHeight w:val="397"/>
          <w:jc w:val="center"/>
        </w:trPr>
        <w:tc>
          <w:tcPr>
            <w:tcW w:w="57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20</w:t>
            </w:r>
          </w:p>
        </w:tc>
        <w:tc>
          <w:tcPr>
            <w:tcW w:w="994"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67-702</w:t>
            </w:r>
          </w:p>
        </w:tc>
        <w:tc>
          <w:tcPr>
            <w:tcW w:w="690"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钢混</w:t>
            </w:r>
          </w:p>
        </w:tc>
        <w:tc>
          <w:tcPr>
            <w:tcW w:w="719"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7/11</w:t>
            </w:r>
          </w:p>
        </w:tc>
        <w:tc>
          <w:tcPr>
            <w:tcW w:w="942" w:type="dxa"/>
            <w:vAlign w:val="center"/>
          </w:tcPr>
          <w:p w:rsidR="008E6059" w:rsidRPr="00822064" w:rsidRDefault="008E6059">
            <w:pPr>
              <w:jc w:val="center"/>
              <w:rPr>
                <w:rFonts w:asciiTheme="minorEastAsia" w:eastAsiaTheme="minorEastAsia" w:hAnsiTheme="minorEastAsia" w:cs="宋体"/>
                <w:sz w:val="18"/>
                <w:szCs w:val="18"/>
              </w:rPr>
            </w:pPr>
            <w:r w:rsidRPr="00822064">
              <w:rPr>
                <w:rFonts w:asciiTheme="minorEastAsia" w:eastAsiaTheme="minorEastAsia" w:hAnsiTheme="minorEastAsia" w:hint="eastAsia"/>
                <w:sz w:val="18"/>
                <w:szCs w:val="18"/>
              </w:rPr>
              <w:t>56.69</w:t>
            </w:r>
          </w:p>
        </w:tc>
        <w:tc>
          <w:tcPr>
            <w:tcW w:w="1831" w:type="dxa"/>
            <w:vAlign w:val="center"/>
          </w:tcPr>
          <w:p w:rsidR="008E6059" w:rsidRPr="00822064" w:rsidRDefault="008E6059" w:rsidP="00FA230C">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hint="eastAsia"/>
                <w:sz w:val="18"/>
                <w:szCs w:val="18"/>
              </w:rPr>
              <w:t>一室一厅一厨一卫</w:t>
            </w:r>
          </w:p>
        </w:tc>
        <w:tc>
          <w:tcPr>
            <w:tcW w:w="2464" w:type="dxa"/>
            <w:vMerge/>
            <w:vAlign w:val="center"/>
          </w:tcPr>
          <w:p w:rsidR="008E6059" w:rsidRPr="00822064" w:rsidRDefault="008E6059" w:rsidP="004D002A">
            <w:pPr>
              <w:spacing w:line="300" w:lineRule="exact"/>
              <w:jc w:val="center"/>
              <w:rPr>
                <w:rFonts w:asciiTheme="minorEastAsia" w:eastAsiaTheme="minorEastAsia" w:hAnsiTheme="minorEastAsia"/>
                <w:sz w:val="18"/>
                <w:szCs w:val="18"/>
              </w:rPr>
            </w:pPr>
          </w:p>
        </w:tc>
        <w:tc>
          <w:tcPr>
            <w:tcW w:w="1079" w:type="dxa"/>
          </w:tcPr>
          <w:p w:rsidR="008E6059" w:rsidRPr="00822064" w:rsidRDefault="008E6059" w:rsidP="004D002A">
            <w:pPr>
              <w:spacing w:line="300" w:lineRule="exact"/>
              <w:jc w:val="center"/>
              <w:rPr>
                <w:rFonts w:asciiTheme="minorEastAsia" w:eastAsiaTheme="minorEastAsia" w:hAnsiTheme="minorEastAsia"/>
                <w:sz w:val="18"/>
                <w:szCs w:val="18"/>
              </w:rPr>
            </w:pPr>
            <w:r w:rsidRPr="00822064">
              <w:rPr>
                <w:rFonts w:asciiTheme="minorEastAsia" w:eastAsiaTheme="minorEastAsia" w:hAnsiTheme="minorEastAsia"/>
                <w:sz w:val="18"/>
                <w:szCs w:val="18"/>
              </w:rPr>
              <w:t>空置</w:t>
            </w:r>
          </w:p>
        </w:tc>
      </w:tr>
      <w:tr w:rsidR="00D03263" w:rsidRPr="00822064" w:rsidTr="00822064">
        <w:trPr>
          <w:trHeight w:val="504"/>
          <w:jc w:val="center"/>
        </w:trPr>
        <w:tc>
          <w:tcPr>
            <w:tcW w:w="1566" w:type="dxa"/>
            <w:gridSpan w:val="2"/>
            <w:vAlign w:val="center"/>
          </w:tcPr>
          <w:p w:rsidR="00D03263" w:rsidRPr="00822064" w:rsidRDefault="00D03263" w:rsidP="00810404">
            <w:pPr>
              <w:spacing w:line="300" w:lineRule="exact"/>
              <w:jc w:val="center"/>
              <w:rPr>
                <w:rFonts w:asciiTheme="minorEastAsia" w:eastAsiaTheme="minorEastAsia" w:hAnsiTheme="minorEastAsia"/>
                <w:b/>
                <w:sz w:val="18"/>
                <w:szCs w:val="18"/>
              </w:rPr>
            </w:pPr>
            <w:r w:rsidRPr="00822064">
              <w:rPr>
                <w:rFonts w:asciiTheme="minorEastAsia" w:eastAsiaTheme="minorEastAsia" w:hAnsiTheme="minorEastAsia" w:hint="eastAsia"/>
                <w:b/>
                <w:sz w:val="18"/>
                <w:szCs w:val="18"/>
              </w:rPr>
              <w:t>合计</w:t>
            </w:r>
          </w:p>
        </w:tc>
        <w:tc>
          <w:tcPr>
            <w:tcW w:w="690" w:type="dxa"/>
            <w:vAlign w:val="center"/>
          </w:tcPr>
          <w:p w:rsidR="00D03263" w:rsidRPr="00822064" w:rsidRDefault="00D03263" w:rsidP="00810404">
            <w:pPr>
              <w:spacing w:line="300" w:lineRule="exact"/>
              <w:jc w:val="center"/>
              <w:rPr>
                <w:rFonts w:asciiTheme="minorEastAsia" w:eastAsiaTheme="minorEastAsia" w:hAnsiTheme="minorEastAsia"/>
                <w:b/>
                <w:sz w:val="18"/>
                <w:szCs w:val="18"/>
              </w:rPr>
            </w:pPr>
          </w:p>
        </w:tc>
        <w:tc>
          <w:tcPr>
            <w:tcW w:w="719" w:type="dxa"/>
            <w:vAlign w:val="center"/>
          </w:tcPr>
          <w:p w:rsidR="00D03263" w:rsidRPr="00822064" w:rsidRDefault="00D03263" w:rsidP="00810404">
            <w:pPr>
              <w:spacing w:line="300" w:lineRule="exact"/>
              <w:jc w:val="center"/>
              <w:rPr>
                <w:rFonts w:asciiTheme="minorEastAsia" w:eastAsiaTheme="minorEastAsia" w:hAnsiTheme="minorEastAsia"/>
                <w:b/>
                <w:sz w:val="18"/>
                <w:szCs w:val="18"/>
              </w:rPr>
            </w:pPr>
          </w:p>
        </w:tc>
        <w:tc>
          <w:tcPr>
            <w:tcW w:w="942" w:type="dxa"/>
            <w:vAlign w:val="center"/>
          </w:tcPr>
          <w:p w:rsidR="00D03263" w:rsidRPr="00822064" w:rsidRDefault="009F66F8" w:rsidP="00810404">
            <w:pPr>
              <w:spacing w:line="300" w:lineRule="exact"/>
              <w:jc w:val="center"/>
              <w:rPr>
                <w:rFonts w:asciiTheme="minorEastAsia" w:eastAsiaTheme="minorEastAsia" w:hAnsiTheme="minorEastAsia"/>
                <w:b/>
                <w:sz w:val="18"/>
                <w:szCs w:val="18"/>
              </w:rPr>
            </w:pPr>
            <w:r w:rsidRPr="00822064">
              <w:rPr>
                <w:rFonts w:asciiTheme="minorEastAsia" w:eastAsiaTheme="minorEastAsia" w:hAnsiTheme="minorEastAsia"/>
                <w:b/>
                <w:sz w:val="18"/>
                <w:szCs w:val="18"/>
              </w:rPr>
              <w:fldChar w:fldCharType="begin"/>
            </w:r>
            <w:r w:rsidR="00D03263" w:rsidRPr="00822064">
              <w:rPr>
                <w:rFonts w:asciiTheme="minorEastAsia" w:eastAsiaTheme="minorEastAsia" w:hAnsiTheme="minorEastAsia"/>
                <w:b/>
                <w:sz w:val="18"/>
                <w:szCs w:val="18"/>
              </w:rPr>
              <w:instrText xml:space="preserve"> =SUM(ABOVE) \# "#,##0.00" </w:instrText>
            </w:r>
            <w:r w:rsidRPr="00822064">
              <w:rPr>
                <w:rFonts w:asciiTheme="minorEastAsia" w:eastAsiaTheme="minorEastAsia" w:hAnsiTheme="minorEastAsia"/>
                <w:b/>
                <w:sz w:val="18"/>
                <w:szCs w:val="18"/>
              </w:rPr>
              <w:fldChar w:fldCharType="separate"/>
            </w:r>
            <w:r w:rsidR="00D03263" w:rsidRPr="00822064">
              <w:rPr>
                <w:rFonts w:asciiTheme="minorEastAsia" w:eastAsiaTheme="minorEastAsia" w:hAnsiTheme="minorEastAsia"/>
                <w:b/>
                <w:noProof/>
                <w:sz w:val="18"/>
                <w:szCs w:val="18"/>
              </w:rPr>
              <w:t>1,283.98</w:t>
            </w:r>
            <w:r w:rsidRPr="00822064">
              <w:rPr>
                <w:rFonts w:asciiTheme="minorEastAsia" w:eastAsiaTheme="minorEastAsia" w:hAnsiTheme="minorEastAsia"/>
                <w:b/>
                <w:sz w:val="18"/>
                <w:szCs w:val="18"/>
              </w:rPr>
              <w:fldChar w:fldCharType="end"/>
            </w:r>
          </w:p>
        </w:tc>
        <w:tc>
          <w:tcPr>
            <w:tcW w:w="1831" w:type="dxa"/>
            <w:vAlign w:val="center"/>
          </w:tcPr>
          <w:p w:rsidR="00D03263" w:rsidRPr="00822064" w:rsidRDefault="00D03263" w:rsidP="00810404">
            <w:pPr>
              <w:spacing w:line="300" w:lineRule="exact"/>
              <w:jc w:val="center"/>
              <w:rPr>
                <w:rFonts w:asciiTheme="minorEastAsia" w:eastAsiaTheme="minorEastAsia" w:hAnsiTheme="minorEastAsia"/>
                <w:b/>
                <w:sz w:val="18"/>
                <w:szCs w:val="18"/>
              </w:rPr>
            </w:pPr>
          </w:p>
        </w:tc>
        <w:tc>
          <w:tcPr>
            <w:tcW w:w="2464" w:type="dxa"/>
            <w:vAlign w:val="center"/>
          </w:tcPr>
          <w:p w:rsidR="00D03263" w:rsidRPr="00822064" w:rsidRDefault="00D03263" w:rsidP="00810404">
            <w:pPr>
              <w:spacing w:line="300" w:lineRule="exact"/>
              <w:jc w:val="center"/>
              <w:rPr>
                <w:rFonts w:asciiTheme="minorEastAsia" w:eastAsiaTheme="minorEastAsia" w:hAnsiTheme="minorEastAsia"/>
                <w:b/>
                <w:sz w:val="18"/>
                <w:szCs w:val="18"/>
              </w:rPr>
            </w:pPr>
          </w:p>
        </w:tc>
        <w:tc>
          <w:tcPr>
            <w:tcW w:w="1079" w:type="dxa"/>
          </w:tcPr>
          <w:p w:rsidR="00D03263" w:rsidRPr="00822064" w:rsidRDefault="00D03263" w:rsidP="00810404">
            <w:pPr>
              <w:spacing w:line="300" w:lineRule="exact"/>
              <w:jc w:val="center"/>
              <w:rPr>
                <w:rFonts w:asciiTheme="minorEastAsia" w:eastAsiaTheme="minorEastAsia" w:hAnsiTheme="minorEastAsia"/>
                <w:b/>
                <w:sz w:val="18"/>
                <w:szCs w:val="18"/>
              </w:rPr>
            </w:pPr>
          </w:p>
        </w:tc>
      </w:tr>
    </w:tbl>
    <w:p w:rsidR="004305DA" w:rsidRDefault="004305DA" w:rsidP="00BC3A9D">
      <w:pPr>
        <w:pStyle w:val="ab"/>
        <w:tabs>
          <w:tab w:val="left" w:pos="9000"/>
        </w:tabs>
        <w:spacing w:line="480" w:lineRule="exact"/>
        <w:ind w:firstLineChars="200" w:firstLine="560"/>
        <w:jc w:val="left"/>
        <w:rPr>
          <w:rFonts w:ascii="楷体_GB2312" w:eastAsia="楷体_GB2312"/>
          <w:szCs w:val="28"/>
        </w:rPr>
      </w:pPr>
      <w:r>
        <w:rPr>
          <w:rFonts w:ascii="楷体_GB2312" w:eastAsia="楷体_GB2312" w:hint="eastAsia"/>
          <w:szCs w:val="28"/>
        </w:rPr>
        <w:t>3、权益状况</w:t>
      </w:r>
    </w:p>
    <w:p w:rsidR="008C2687" w:rsidRDefault="008C2687" w:rsidP="00BC3A9D">
      <w:pPr>
        <w:spacing w:line="480" w:lineRule="exact"/>
        <w:ind w:firstLineChars="150" w:firstLine="420"/>
        <w:rPr>
          <w:rFonts w:ascii="楷体_GB2312" w:eastAsia="楷体_GB2312" w:hAnsi="楷体"/>
          <w:sz w:val="28"/>
        </w:rPr>
      </w:pPr>
      <w:bookmarkStart w:id="19" w:name="_Toc334195042"/>
      <w:bookmarkStart w:id="20" w:name="_Toc334453588"/>
      <w:r>
        <w:rPr>
          <w:rFonts w:ascii="楷体_GB2312" w:eastAsia="楷体_GB2312" w:hAnsi="楷体" w:hint="eastAsia"/>
          <w:sz w:val="28"/>
        </w:rPr>
        <w:t>（1）</w:t>
      </w:r>
      <w:r w:rsidR="00471CC3">
        <w:rPr>
          <w:rFonts w:ascii="楷体_GB2312" w:eastAsia="楷体_GB2312" w:hAnsi="楷体" w:hint="eastAsia"/>
          <w:sz w:val="28"/>
        </w:rPr>
        <w:t>房屋权益状况</w:t>
      </w:r>
    </w:p>
    <w:p w:rsidR="00471CC3" w:rsidRDefault="00471CC3" w:rsidP="00F02A92">
      <w:pPr>
        <w:spacing w:line="480" w:lineRule="exact"/>
        <w:ind w:firstLineChars="200" w:firstLine="560"/>
        <w:rPr>
          <w:rFonts w:ascii="楷体_GB2312" w:eastAsia="楷体_GB2312" w:hAnsi="楷体"/>
          <w:sz w:val="28"/>
        </w:rPr>
      </w:pPr>
      <w:r>
        <w:rPr>
          <w:rFonts w:ascii="楷体_GB2312" w:eastAsia="楷体_GB2312" w:hAnsi="楷体" w:hint="eastAsia"/>
          <w:sz w:val="28"/>
        </w:rPr>
        <w:t>估价对象均未办理与房屋相关的《不动产权证书》或《房屋所有权证》。</w:t>
      </w:r>
    </w:p>
    <w:p w:rsidR="00471CC3" w:rsidRDefault="00471CC3" w:rsidP="00BC3A9D">
      <w:pPr>
        <w:spacing w:line="480" w:lineRule="exact"/>
        <w:ind w:firstLineChars="150" w:firstLine="420"/>
        <w:rPr>
          <w:rFonts w:ascii="楷体_GB2312" w:eastAsia="楷体_GB2312" w:hAnsi="楷体"/>
          <w:sz w:val="28"/>
        </w:rPr>
      </w:pPr>
      <w:r>
        <w:rPr>
          <w:rFonts w:ascii="楷体_GB2312" w:eastAsia="楷体_GB2312" w:hAnsi="楷体" w:hint="eastAsia"/>
          <w:sz w:val="28"/>
        </w:rPr>
        <w:t>（2）土地权益状况</w:t>
      </w:r>
    </w:p>
    <w:p w:rsidR="008C2687" w:rsidRDefault="008C2687" w:rsidP="00BC3A9D">
      <w:pPr>
        <w:spacing w:line="480" w:lineRule="exact"/>
        <w:ind w:firstLineChars="200" w:firstLine="560"/>
        <w:rPr>
          <w:rFonts w:ascii="楷体_GB2312" w:eastAsia="楷体_GB2312" w:hAnsi="楷体"/>
          <w:sz w:val="28"/>
        </w:rPr>
      </w:pPr>
      <w:r>
        <w:rPr>
          <w:rFonts w:ascii="楷体_GB2312" w:eastAsia="楷体_GB2312" w:hAnsi="楷体" w:hint="eastAsia"/>
          <w:sz w:val="28"/>
        </w:rPr>
        <w:t>根据估价委托人提供的</w:t>
      </w:r>
      <w:r w:rsidR="0083519E">
        <w:rPr>
          <w:rFonts w:ascii="楷体_GB2312" w:eastAsia="楷体_GB2312" w:hint="eastAsia"/>
          <w:sz w:val="28"/>
          <w:szCs w:val="28"/>
        </w:rPr>
        <w:t>《</w:t>
      </w:r>
      <w:r w:rsidR="0035464B">
        <w:rPr>
          <w:rFonts w:ascii="楷体_GB2312" w:eastAsia="楷体_GB2312" w:hint="eastAsia"/>
          <w:sz w:val="28"/>
          <w:szCs w:val="28"/>
        </w:rPr>
        <w:t>不动产登记信息</w:t>
      </w:r>
      <w:r w:rsidR="0083519E">
        <w:rPr>
          <w:rFonts w:ascii="楷体_GB2312" w:eastAsia="楷体_GB2312" w:hint="eastAsia"/>
          <w:sz w:val="28"/>
          <w:szCs w:val="28"/>
        </w:rPr>
        <w:t>》</w:t>
      </w:r>
      <w:r>
        <w:rPr>
          <w:rFonts w:ascii="楷体_GB2312" w:eastAsia="楷体_GB2312" w:hAnsi="楷体" w:hint="eastAsia"/>
          <w:sz w:val="28"/>
        </w:rPr>
        <w:t>，估价对象</w:t>
      </w:r>
      <w:r w:rsidR="00471CC3">
        <w:rPr>
          <w:rFonts w:ascii="楷体_GB2312" w:eastAsia="楷体_GB2312" w:hAnsi="楷体" w:hint="eastAsia"/>
          <w:sz w:val="28"/>
        </w:rPr>
        <w:t>土地</w:t>
      </w:r>
      <w:r>
        <w:rPr>
          <w:rFonts w:ascii="楷体_GB2312" w:eastAsia="楷体_GB2312" w:hAnsi="楷体" w:hint="eastAsia"/>
          <w:sz w:val="28"/>
        </w:rPr>
        <w:t>权益状况如下：</w:t>
      </w:r>
    </w:p>
    <w:p w:rsidR="00493215" w:rsidRDefault="00493215" w:rsidP="00BC3A9D">
      <w:pPr>
        <w:spacing w:line="480" w:lineRule="exact"/>
        <w:ind w:firstLineChars="200" w:firstLine="560"/>
        <w:rPr>
          <w:rFonts w:ascii="楷体_GB2312" w:eastAsia="楷体_GB2312" w:hAnsi="楷体"/>
          <w:sz w:val="28"/>
        </w:rPr>
      </w:pPr>
    </w:p>
    <w:tbl>
      <w:tblPr>
        <w:tblW w:w="9480" w:type="dxa"/>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3"/>
        <w:gridCol w:w="2552"/>
        <w:gridCol w:w="2268"/>
        <w:gridCol w:w="3157"/>
      </w:tblGrid>
      <w:tr w:rsidR="00BC3A9D" w:rsidRPr="0035464B" w:rsidTr="0035464B">
        <w:trPr>
          <w:trHeight w:val="454"/>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BC3A9D" w:rsidRPr="0035464B" w:rsidRDefault="0035464B" w:rsidP="0035464B">
            <w:pPr>
              <w:spacing w:line="300" w:lineRule="exact"/>
              <w:jc w:val="left"/>
              <w:rPr>
                <w:rFonts w:ascii="楷体_GB2312" w:eastAsia="楷体_GB2312" w:hAnsi="楷体"/>
                <w:szCs w:val="21"/>
              </w:rPr>
            </w:pPr>
            <w:r w:rsidRPr="0035464B">
              <w:rPr>
                <w:rFonts w:ascii="楷体_GB2312" w:eastAsia="楷体_GB2312" w:hAnsi="楷体" w:hint="eastAsia"/>
                <w:szCs w:val="21"/>
              </w:rPr>
              <w:lastRenderedPageBreak/>
              <w:t>权利人</w:t>
            </w:r>
          </w:p>
        </w:tc>
        <w:tc>
          <w:tcPr>
            <w:tcW w:w="2552" w:type="dxa"/>
            <w:tcBorders>
              <w:top w:val="single" w:sz="4" w:space="0" w:color="000000"/>
              <w:left w:val="single" w:sz="4" w:space="0" w:color="000000"/>
              <w:bottom w:val="single" w:sz="4" w:space="0" w:color="000000"/>
              <w:right w:val="single" w:sz="4" w:space="0" w:color="auto"/>
            </w:tcBorders>
            <w:vAlign w:val="center"/>
          </w:tcPr>
          <w:p w:rsidR="00BC3A9D" w:rsidRPr="0035464B" w:rsidRDefault="0035464B" w:rsidP="0035464B">
            <w:pPr>
              <w:spacing w:line="300" w:lineRule="exact"/>
              <w:rPr>
                <w:rFonts w:ascii="楷体_GB2312" w:eastAsia="楷体_GB2312" w:hAnsi="楷体"/>
                <w:szCs w:val="21"/>
              </w:rPr>
            </w:pPr>
            <w:r w:rsidRPr="0035464B">
              <w:rPr>
                <w:rFonts w:ascii="楷体_GB2312" w:eastAsia="楷体_GB2312" w:hAnsi="楷体" w:hint="eastAsia"/>
                <w:szCs w:val="21"/>
              </w:rPr>
              <w:t>巴东众有实业有限公司</w:t>
            </w:r>
          </w:p>
        </w:tc>
        <w:tc>
          <w:tcPr>
            <w:tcW w:w="2268" w:type="dxa"/>
            <w:tcBorders>
              <w:top w:val="single" w:sz="4" w:space="0" w:color="000000"/>
              <w:left w:val="single" w:sz="4" w:space="0" w:color="auto"/>
              <w:bottom w:val="single" w:sz="4" w:space="0" w:color="000000"/>
              <w:right w:val="single" w:sz="4" w:space="0" w:color="auto"/>
            </w:tcBorders>
            <w:vAlign w:val="center"/>
          </w:tcPr>
          <w:p w:rsidR="00BC3A9D" w:rsidRPr="0035464B" w:rsidRDefault="0035464B" w:rsidP="0035464B">
            <w:pPr>
              <w:spacing w:line="300" w:lineRule="exact"/>
              <w:jc w:val="center"/>
              <w:rPr>
                <w:rFonts w:ascii="楷体_GB2312" w:eastAsia="楷体_GB2312" w:hAnsi="楷体"/>
                <w:szCs w:val="21"/>
              </w:rPr>
            </w:pPr>
            <w:r w:rsidRPr="0035464B">
              <w:rPr>
                <w:rFonts w:ascii="楷体_GB2312" w:eastAsia="楷体_GB2312" w:hAnsi="楷体" w:hint="eastAsia"/>
                <w:szCs w:val="21"/>
              </w:rPr>
              <w:t>不动产权证号（证明）</w:t>
            </w:r>
          </w:p>
        </w:tc>
        <w:tc>
          <w:tcPr>
            <w:tcW w:w="3157" w:type="dxa"/>
            <w:tcBorders>
              <w:top w:val="single" w:sz="4" w:space="0" w:color="000000"/>
              <w:left w:val="single" w:sz="4" w:space="0" w:color="auto"/>
              <w:bottom w:val="single" w:sz="4" w:space="0" w:color="000000"/>
              <w:right w:val="single" w:sz="4" w:space="0" w:color="000000"/>
            </w:tcBorders>
            <w:vAlign w:val="center"/>
          </w:tcPr>
          <w:p w:rsidR="00BC3A9D" w:rsidRPr="0035464B" w:rsidRDefault="0035464B" w:rsidP="0035464B">
            <w:pPr>
              <w:spacing w:line="300" w:lineRule="exact"/>
              <w:rPr>
                <w:rFonts w:ascii="楷体_GB2312" w:eastAsia="楷体_GB2312" w:hAnsi="楷体"/>
                <w:szCs w:val="21"/>
              </w:rPr>
            </w:pPr>
            <w:r>
              <w:rPr>
                <w:rFonts w:ascii="楷体_GB2312" w:eastAsia="楷体_GB2312" w:hAnsi="楷体" w:hint="eastAsia"/>
                <w:szCs w:val="21"/>
              </w:rPr>
              <w:t>鄂（2020）巴东县不动产权第0002922号</w:t>
            </w:r>
          </w:p>
        </w:tc>
      </w:tr>
      <w:tr w:rsidR="00AA1D13" w:rsidRPr="0035464B" w:rsidTr="0035464B">
        <w:trPr>
          <w:trHeight w:val="454"/>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AA1D13" w:rsidRPr="0035464B" w:rsidRDefault="0035464B" w:rsidP="0035464B">
            <w:pPr>
              <w:spacing w:line="300" w:lineRule="exact"/>
              <w:jc w:val="left"/>
              <w:rPr>
                <w:rFonts w:ascii="楷体_GB2312" w:eastAsia="楷体_GB2312" w:hAnsi="楷体"/>
                <w:szCs w:val="21"/>
              </w:rPr>
            </w:pPr>
            <w:r>
              <w:rPr>
                <w:rFonts w:ascii="楷体_GB2312" w:eastAsia="楷体_GB2312" w:hAnsi="楷体" w:hint="eastAsia"/>
                <w:szCs w:val="21"/>
              </w:rPr>
              <w:t>不动产单元号</w:t>
            </w:r>
          </w:p>
        </w:tc>
        <w:tc>
          <w:tcPr>
            <w:tcW w:w="2552" w:type="dxa"/>
            <w:tcBorders>
              <w:top w:val="single" w:sz="4" w:space="0" w:color="000000"/>
              <w:left w:val="single" w:sz="4" w:space="0" w:color="000000"/>
              <w:bottom w:val="single" w:sz="4" w:space="0" w:color="000000"/>
              <w:right w:val="single" w:sz="4" w:space="0" w:color="auto"/>
            </w:tcBorders>
            <w:vAlign w:val="center"/>
          </w:tcPr>
          <w:p w:rsidR="00AA1D13" w:rsidRPr="0035464B" w:rsidRDefault="0035464B" w:rsidP="0035464B">
            <w:pPr>
              <w:spacing w:line="300" w:lineRule="exact"/>
              <w:rPr>
                <w:rFonts w:ascii="楷体_GB2312" w:eastAsia="楷体_GB2312" w:hAnsi="楷体"/>
                <w:szCs w:val="21"/>
              </w:rPr>
            </w:pPr>
            <w:r>
              <w:rPr>
                <w:rFonts w:ascii="楷体_GB2312" w:eastAsia="楷体_GB2312" w:hAnsi="楷体" w:hint="eastAsia"/>
                <w:szCs w:val="21"/>
              </w:rPr>
              <w:t>422823104215GB00004W00000000</w:t>
            </w:r>
          </w:p>
        </w:tc>
        <w:tc>
          <w:tcPr>
            <w:tcW w:w="2268" w:type="dxa"/>
            <w:tcBorders>
              <w:top w:val="single" w:sz="4" w:space="0" w:color="000000"/>
              <w:left w:val="single" w:sz="4" w:space="0" w:color="auto"/>
              <w:bottom w:val="single" w:sz="4" w:space="0" w:color="000000"/>
              <w:right w:val="single" w:sz="4" w:space="0" w:color="auto"/>
            </w:tcBorders>
            <w:vAlign w:val="center"/>
          </w:tcPr>
          <w:p w:rsidR="00AA1D13" w:rsidRPr="0035464B" w:rsidRDefault="0035464B" w:rsidP="0035464B">
            <w:pPr>
              <w:spacing w:line="300" w:lineRule="exact"/>
              <w:jc w:val="center"/>
              <w:rPr>
                <w:rFonts w:ascii="楷体_GB2312" w:eastAsia="楷体_GB2312" w:hAnsi="楷体"/>
                <w:szCs w:val="21"/>
              </w:rPr>
            </w:pPr>
            <w:r>
              <w:rPr>
                <w:rFonts w:ascii="楷体_GB2312" w:eastAsia="楷体_GB2312" w:hAnsi="楷体" w:hint="eastAsia"/>
                <w:szCs w:val="21"/>
              </w:rPr>
              <w:t>坐落</w:t>
            </w:r>
          </w:p>
        </w:tc>
        <w:tc>
          <w:tcPr>
            <w:tcW w:w="3157" w:type="dxa"/>
            <w:tcBorders>
              <w:top w:val="single" w:sz="4" w:space="0" w:color="000000"/>
              <w:left w:val="single" w:sz="4" w:space="0" w:color="auto"/>
              <w:bottom w:val="single" w:sz="4" w:space="0" w:color="000000"/>
              <w:right w:val="single" w:sz="4" w:space="0" w:color="000000"/>
            </w:tcBorders>
            <w:vAlign w:val="center"/>
          </w:tcPr>
          <w:p w:rsidR="00AA1D13" w:rsidRPr="0035464B" w:rsidRDefault="0035464B" w:rsidP="0035464B">
            <w:pPr>
              <w:spacing w:line="300" w:lineRule="exact"/>
              <w:rPr>
                <w:rFonts w:ascii="楷体_GB2312" w:eastAsia="楷体_GB2312" w:hAnsi="楷体"/>
                <w:szCs w:val="21"/>
              </w:rPr>
            </w:pPr>
            <w:r>
              <w:rPr>
                <w:rFonts w:ascii="楷体_GB2312" w:eastAsia="楷体_GB2312" w:hAnsi="楷体" w:hint="eastAsia"/>
                <w:szCs w:val="21"/>
              </w:rPr>
              <w:t>巴东县茶店子镇朱砂土村</w:t>
            </w:r>
          </w:p>
        </w:tc>
      </w:tr>
      <w:tr w:rsidR="00AA1D13" w:rsidRPr="0035464B" w:rsidTr="0035464B">
        <w:trPr>
          <w:trHeight w:val="454"/>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AA1D13" w:rsidRPr="0035464B" w:rsidRDefault="0035464B" w:rsidP="0035464B">
            <w:pPr>
              <w:spacing w:line="300" w:lineRule="exact"/>
              <w:jc w:val="left"/>
              <w:rPr>
                <w:rFonts w:ascii="楷体_GB2312" w:eastAsia="楷体_GB2312" w:hAnsi="楷体"/>
                <w:szCs w:val="21"/>
              </w:rPr>
            </w:pPr>
            <w:r>
              <w:rPr>
                <w:rFonts w:ascii="楷体_GB2312" w:eastAsia="楷体_GB2312" w:hAnsi="楷体" w:hint="eastAsia"/>
                <w:szCs w:val="21"/>
              </w:rPr>
              <w:t>用途</w:t>
            </w:r>
          </w:p>
        </w:tc>
        <w:tc>
          <w:tcPr>
            <w:tcW w:w="2552" w:type="dxa"/>
            <w:tcBorders>
              <w:top w:val="single" w:sz="4" w:space="0" w:color="000000"/>
              <w:left w:val="single" w:sz="4" w:space="0" w:color="000000"/>
              <w:bottom w:val="single" w:sz="4" w:space="0" w:color="000000"/>
              <w:right w:val="single" w:sz="4" w:space="0" w:color="auto"/>
            </w:tcBorders>
            <w:vAlign w:val="center"/>
          </w:tcPr>
          <w:p w:rsidR="00AA1D13" w:rsidRPr="0035464B" w:rsidRDefault="0035464B" w:rsidP="0035464B">
            <w:pPr>
              <w:spacing w:line="300" w:lineRule="exact"/>
              <w:rPr>
                <w:rFonts w:ascii="楷体_GB2312" w:eastAsia="楷体_GB2312" w:hAnsi="楷体"/>
                <w:szCs w:val="21"/>
              </w:rPr>
            </w:pPr>
            <w:r>
              <w:rPr>
                <w:rFonts w:ascii="楷体_GB2312" w:eastAsia="楷体_GB2312" w:hAnsi="楷体" w:hint="eastAsia"/>
                <w:szCs w:val="21"/>
              </w:rPr>
              <w:t>城镇住宅用地</w:t>
            </w:r>
          </w:p>
        </w:tc>
        <w:tc>
          <w:tcPr>
            <w:tcW w:w="2268" w:type="dxa"/>
            <w:tcBorders>
              <w:top w:val="single" w:sz="4" w:space="0" w:color="000000"/>
              <w:left w:val="single" w:sz="4" w:space="0" w:color="auto"/>
              <w:bottom w:val="single" w:sz="4" w:space="0" w:color="000000"/>
              <w:right w:val="single" w:sz="4" w:space="0" w:color="auto"/>
            </w:tcBorders>
            <w:vAlign w:val="center"/>
          </w:tcPr>
          <w:p w:rsidR="00AA1D13" w:rsidRPr="0035464B" w:rsidRDefault="0035464B" w:rsidP="0035464B">
            <w:pPr>
              <w:spacing w:line="300" w:lineRule="exact"/>
              <w:jc w:val="center"/>
              <w:rPr>
                <w:rFonts w:ascii="楷体_GB2312" w:eastAsia="楷体_GB2312" w:hAnsi="楷体"/>
                <w:szCs w:val="21"/>
              </w:rPr>
            </w:pPr>
            <w:r>
              <w:rPr>
                <w:rFonts w:ascii="楷体_GB2312" w:eastAsia="楷体_GB2312" w:hAnsi="楷体" w:hint="eastAsia"/>
                <w:szCs w:val="21"/>
              </w:rPr>
              <w:t>面积</w:t>
            </w:r>
          </w:p>
        </w:tc>
        <w:tc>
          <w:tcPr>
            <w:tcW w:w="3157" w:type="dxa"/>
            <w:tcBorders>
              <w:top w:val="single" w:sz="4" w:space="0" w:color="000000"/>
              <w:left w:val="single" w:sz="4" w:space="0" w:color="auto"/>
              <w:bottom w:val="single" w:sz="4" w:space="0" w:color="000000"/>
              <w:right w:val="single" w:sz="4" w:space="0" w:color="000000"/>
            </w:tcBorders>
            <w:vAlign w:val="center"/>
          </w:tcPr>
          <w:p w:rsidR="00AA1D13" w:rsidRPr="0035464B" w:rsidRDefault="0035464B" w:rsidP="0035464B">
            <w:pPr>
              <w:spacing w:line="300" w:lineRule="exact"/>
              <w:rPr>
                <w:rFonts w:ascii="楷体_GB2312" w:eastAsia="楷体_GB2312" w:hAnsi="楷体"/>
                <w:szCs w:val="21"/>
              </w:rPr>
            </w:pPr>
            <w:r>
              <w:rPr>
                <w:rFonts w:ascii="楷体_GB2312" w:eastAsia="楷体_GB2312" w:hAnsi="楷体" w:hint="eastAsia"/>
                <w:szCs w:val="21"/>
              </w:rPr>
              <w:t>5,551平方米</w:t>
            </w:r>
          </w:p>
        </w:tc>
      </w:tr>
      <w:tr w:rsidR="00471CC3" w:rsidRPr="0035464B" w:rsidTr="0035464B">
        <w:trPr>
          <w:trHeight w:val="454"/>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471CC3" w:rsidRDefault="00471CC3" w:rsidP="0035464B">
            <w:pPr>
              <w:spacing w:line="300" w:lineRule="exact"/>
              <w:jc w:val="left"/>
              <w:rPr>
                <w:rFonts w:ascii="楷体_GB2312" w:eastAsia="楷体_GB2312" w:hAnsi="楷体"/>
                <w:szCs w:val="21"/>
              </w:rPr>
            </w:pPr>
            <w:r>
              <w:rPr>
                <w:rFonts w:ascii="楷体_GB2312" w:eastAsia="楷体_GB2312" w:hAnsi="楷体" w:hint="eastAsia"/>
                <w:szCs w:val="21"/>
              </w:rPr>
              <w:t>权利性质</w:t>
            </w:r>
          </w:p>
        </w:tc>
        <w:tc>
          <w:tcPr>
            <w:tcW w:w="2552" w:type="dxa"/>
            <w:tcBorders>
              <w:top w:val="single" w:sz="4" w:space="0" w:color="000000"/>
              <w:left w:val="single" w:sz="4" w:space="0" w:color="000000"/>
              <w:bottom w:val="single" w:sz="4" w:space="0" w:color="000000"/>
              <w:right w:val="single" w:sz="4" w:space="0" w:color="auto"/>
            </w:tcBorders>
            <w:vAlign w:val="center"/>
          </w:tcPr>
          <w:p w:rsidR="00471CC3" w:rsidRDefault="00471CC3" w:rsidP="0035464B">
            <w:pPr>
              <w:spacing w:line="300" w:lineRule="exact"/>
              <w:rPr>
                <w:rFonts w:ascii="楷体_GB2312" w:eastAsia="楷体_GB2312" w:hAnsi="楷体"/>
                <w:szCs w:val="21"/>
              </w:rPr>
            </w:pPr>
            <w:r>
              <w:rPr>
                <w:rFonts w:ascii="楷体_GB2312" w:eastAsia="楷体_GB2312" w:hAnsi="楷体" w:hint="eastAsia"/>
                <w:szCs w:val="21"/>
              </w:rPr>
              <w:t>出让</w:t>
            </w:r>
          </w:p>
        </w:tc>
        <w:tc>
          <w:tcPr>
            <w:tcW w:w="2268" w:type="dxa"/>
            <w:tcBorders>
              <w:top w:val="single" w:sz="4" w:space="0" w:color="000000"/>
              <w:left w:val="single" w:sz="4" w:space="0" w:color="auto"/>
              <w:bottom w:val="single" w:sz="4" w:space="0" w:color="000000"/>
              <w:right w:val="single" w:sz="4" w:space="0" w:color="auto"/>
            </w:tcBorders>
            <w:vAlign w:val="center"/>
          </w:tcPr>
          <w:p w:rsidR="00471CC3" w:rsidRDefault="00471CC3" w:rsidP="00471CC3">
            <w:pPr>
              <w:spacing w:line="300" w:lineRule="exact"/>
              <w:jc w:val="center"/>
              <w:rPr>
                <w:rFonts w:ascii="楷体_GB2312" w:eastAsia="楷体_GB2312" w:hAnsi="楷体"/>
                <w:szCs w:val="21"/>
              </w:rPr>
            </w:pPr>
            <w:r>
              <w:rPr>
                <w:rFonts w:ascii="楷体_GB2312" w:eastAsia="楷体_GB2312" w:hAnsi="楷体" w:hint="eastAsia"/>
                <w:szCs w:val="21"/>
              </w:rPr>
              <w:t>登记类型</w:t>
            </w:r>
          </w:p>
        </w:tc>
        <w:tc>
          <w:tcPr>
            <w:tcW w:w="3157" w:type="dxa"/>
            <w:tcBorders>
              <w:top w:val="single" w:sz="4" w:space="0" w:color="000000"/>
              <w:left w:val="single" w:sz="4" w:space="0" w:color="auto"/>
              <w:bottom w:val="single" w:sz="4" w:space="0" w:color="000000"/>
              <w:right w:val="single" w:sz="4" w:space="0" w:color="000000"/>
            </w:tcBorders>
            <w:vAlign w:val="center"/>
          </w:tcPr>
          <w:p w:rsidR="00471CC3" w:rsidRPr="00471CC3" w:rsidRDefault="00471CC3" w:rsidP="00471CC3">
            <w:pPr>
              <w:spacing w:line="300" w:lineRule="exact"/>
              <w:rPr>
                <w:rFonts w:ascii="楷体_GB2312" w:eastAsia="楷体_GB2312" w:hAnsi="楷体"/>
                <w:spacing w:val="-10"/>
                <w:szCs w:val="21"/>
              </w:rPr>
            </w:pPr>
            <w:r w:rsidRPr="00471CC3">
              <w:rPr>
                <w:rFonts w:ascii="楷体_GB2312" w:eastAsia="楷体_GB2312" w:hAnsi="楷体" w:hint="eastAsia"/>
                <w:spacing w:val="-10"/>
                <w:szCs w:val="21"/>
              </w:rPr>
              <w:t>出让国有建设用地使用权首次登记</w:t>
            </w:r>
          </w:p>
        </w:tc>
      </w:tr>
      <w:tr w:rsidR="00471CC3" w:rsidRPr="0035464B" w:rsidTr="0035464B">
        <w:trPr>
          <w:trHeight w:val="454"/>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471CC3" w:rsidRDefault="00471CC3" w:rsidP="00471CC3">
            <w:pPr>
              <w:spacing w:line="300" w:lineRule="exact"/>
              <w:jc w:val="center"/>
              <w:rPr>
                <w:rFonts w:ascii="楷体_GB2312" w:eastAsia="楷体_GB2312" w:hAnsi="楷体"/>
                <w:szCs w:val="21"/>
              </w:rPr>
            </w:pPr>
            <w:r>
              <w:rPr>
                <w:rFonts w:ascii="楷体_GB2312" w:eastAsia="楷体_GB2312" w:hAnsi="楷体" w:hint="eastAsia"/>
                <w:szCs w:val="21"/>
              </w:rPr>
              <w:t>登记时间</w:t>
            </w:r>
          </w:p>
        </w:tc>
        <w:tc>
          <w:tcPr>
            <w:tcW w:w="2552" w:type="dxa"/>
            <w:tcBorders>
              <w:top w:val="single" w:sz="4" w:space="0" w:color="000000"/>
              <w:left w:val="single" w:sz="4" w:space="0" w:color="000000"/>
              <w:bottom w:val="single" w:sz="4" w:space="0" w:color="000000"/>
              <w:right w:val="single" w:sz="4" w:space="0" w:color="auto"/>
            </w:tcBorders>
            <w:vAlign w:val="center"/>
          </w:tcPr>
          <w:p w:rsidR="00471CC3" w:rsidRDefault="00471CC3" w:rsidP="00471CC3">
            <w:pPr>
              <w:spacing w:line="300" w:lineRule="exact"/>
              <w:rPr>
                <w:rFonts w:ascii="楷体_GB2312" w:eastAsia="楷体_GB2312" w:hAnsi="楷体"/>
                <w:szCs w:val="21"/>
              </w:rPr>
            </w:pPr>
            <w:r>
              <w:rPr>
                <w:rFonts w:ascii="楷体_GB2312" w:eastAsia="楷体_GB2312" w:hAnsi="楷体" w:hint="eastAsia"/>
                <w:szCs w:val="21"/>
              </w:rPr>
              <w:t>2020-10-21</w:t>
            </w:r>
          </w:p>
        </w:tc>
        <w:tc>
          <w:tcPr>
            <w:tcW w:w="2268" w:type="dxa"/>
            <w:tcBorders>
              <w:top w:val="single" w:sz="4" w:space="0" w:color="000000"/>
              <w:left w:val="single" w:sz="4" w:space="0" w:color="auto"/>
              <w:bottom w:val="single" w:sz="4" w:space="0" w:color="000000"/>
              <w:right w:val="single" w:sz="4" w:space="0" w:color="auto"/>
            </w:tcBorders>
            <w:vAlign w:val="center"/>
          </w:tcPr>
          <w:p w:rsidR="00471CC3" w:rsidRDefault="00471CC3" w:rsidP="0035464B">
            <w:pPr>
              <w:spacing w:line="300" w:lineRule="exact"/>
              <w:jc w:val="center"/>
              <w:rPr>
                <w:rFonts w:ascii="楷体_GB2312" w:eastAsia="楷体_GB2312" w:hAnsi="楷体"/>
                <w:szCs w:val="21"/>
              </w:rPr>
            </w:pPr>
          </w:p>
        </w:tc>
        <w:tc>
          <w:tcPr>
            <w:tcW w:w="3157" w:type="dxa"/>
            <w:tcBorders>
              <w:top w:val="single" w:sz="4" w:space="0" w:color="000000"/>
              <w:left w:val="single" w:sz="4" w:space="0" w:color="auto"/>
              <w:bottom w:val="single" w:sz="4" w:space="0" w:color="000000"/>
              <w:right w:val="single" w:sz="4" w:space="0" w:color="000000"/>
            </w:tcBorders>
            <w:vAlign w:val="center"/>
          </w:tcPr>
          <w:p w:rsidR="00471CC3" w:rsidRDefault="00471CC3" w:rsidP="0035464B">
            <w:pPr>
              <w:spacing w:line="300" w:lineRule="exact"/>
              <w:rPr>
                <w:rFonts w:ascii="楷体_GB2312" w:eastAsia="楷体_GB2312" w:hAnsi="楷体"/>
                <w:szCs w:val="21"/>
              </w:rPr>
            </w:pPr>
          </w:p>
        </w:tc>
      </w:tr>
    </w:tbl>
    <w:p w:rsidR="0035464B" w:rsidRPr="0035464B" w:rsidRDefault="0035464B" w:rsidP="0035464B">
      <w:pPr>
        <w:pStyle w:val="ab"/>
        <w:spacing w:line="500" w:lineRule="exact"/>
        <w:ind w:firstLineChars="200" w:firstLine="480"/>
        <w:rPr>
          <w:rFonts w:ascii="楷体_GB2312" w:eastAsia="楷体_GB2312" w:hAnsi="Dotum"/>
          <w:sz w:val="24"/>
          <w:szCs w:val="24"/>
        </w:rPr>
      </w:pPr>
      <w:r>
        <w:rPr>
          <w:rFonts w:ascii="楷体_GB2312" w:eastAsia="楷体_GB2312" w:hAnsi="Dotum" w:hint="eastAsia"/>
          <w:sz w:val="24"/>
          <w:szCs w:val="24"/>
        </w:rPr>
        <w:t>备注：估价对象均位于该宗土地上，但是未办理估价对象的土地使用权分摊手续。</w:t>
      </w:r>
    </w:p>
    <w:p w:rsidR="0083519E" w:rsidRPr="00006E91" w:rsidRDefault="00471CC3" w:rsidP="00471CBD">
      <w:pPr>
        <w:spacing w:line="520" w:lineRule="exact"/>
        <w:ind w:firstLineChars="200" w:firstLine="560"/>
        <w:rPr>
          <w:rFonts w:ascii="楷体_GB2312" w:eastAsia="楷体_GB2312" w:hAnsi="楷体"/>
          <w:sz w:val="28"/>
        </w:rPr>
      </w:pPr>
      <w:r>
        <w:rPr>
          <w:rFonts w:ascii="楷体_GB2312" w:eastAsia="楷体_GB2312" w:hAnsi="楷体" w:hint="eastAsia"/>
          <w:sz w:val="28"/>
        </w:rPr>
        <w:t>3、</w:t>
      </w:r>
      <w:r w:rsidR="0083519E" w:rsidRPr="00006E91">
        <w:rPr>
          <w:rFonts w:ascii="楷体_GB2312" w:eastAsia="楷体_GB2312" w:hAnsi="楷体" w:hint="eastAsia"/>
          <w:sz w:val="28"/>
        </w:rPr>
        <w:t>权利限制情况</w:t>
      </w:r>
    </w:p>
    <w:p w:rsidR="00165D04" w:rsidRDefault="0083519E" w:rsidP="00165D04">
      <w:pPr>
        <w:pStyle w:val="ab"/>
        <w:spacing w:line="500" w:lineRule="exact"/>
        <w:ind w:firstLineChars="200" w:firstLine="560"/>
        <w:rPr>
          <w:rFonts w:ascii="楷体_GB2312" w:eastAsia="楷体_GB2312" w:hAnsi="Dotum"/>
        </w:rPr>
      </w:pPr>
      <w:r>
        <w:rPr>
          <w:rFonts w:ascii="楷体_GB2312" w:eastAsia="楷体_GB2312" w:hAnsi="Dotum" w:hint="eastAsia"/>
        </w:rPr>
        <w:t>根据估价委托人提供的《</w:t>
      </w:r>
      <w:r w:rsidR="00165D04">
        <w:rPr>
          <w:rFonts w:ascii="楷体_GB2312" w:eastAsia="楷体_GB2312" w:hint="eastAsia"/>
          <w:szCs w:val="28"/>
        </w:rPr>
        <w:t>湖北省巴东县人民法院</w:t>
      </w:r>
      <w:r w:rsidR="00822064">
        <w:rPr>
          <w:rFonts w:ascii="楷体_GB2312" w:eastAsia="楷体_GB2312" w:hint="eastAsia"/>
          <w:szCs w:val="28"/>
        </w:rPr>
        <w:t>执行</w:t>
      </w:r>
      <w:r w:rsidR="00165D04">
        <w:rPr>
          <w:rFonts w:ascii="楷体_GB2312" w:eastAsia="楷体_GB2312" w:hint="eastAsia"/>
          <w:szCs w:val="28"/>
        </w:rPr>
        <w:t>裁定书</w:t>
      </w:r>
      <w:r>
        <w:rPr>
          <w:rFonts w:ascii="楷体_GB2312" w:eastAsia="楷体_GB2312" w:hAnsi="Dotum" w:hint="eastAsia"/>
        </w:rPr>
        <w:t>》</w:t>
      </w:r>
      <w:r w:rsidR="00165D04">
        <w:rPr>
          <w:rFonts w:ascii="楷体_GB2312" w:eastAsia="楷体_GB2312" w:hAnsi="Dotum" w:hint="eastAsia"/>
        </w:rPr>
        <w:t>（[2022]鄂2823</w:t>
      </w:r>
      <w:r w:rsidR="00822064">
        <w:rPr>
          <w:rFonts w:ascii="楷体_GB2312" w:eastAsia="楷体_GB2312" w:hAnsi="Dotum" w:hint="eastAsia"/>
        </w:rPr>
        <w:t>执保5</w:t>
      </w:r>
      <w:r w:rsidR="00165D04">
        <w:rPr>
          <w:rFonts w:ascii="楷体_GB2312" w:eastAsia="楷体_GB2312" w:hAnsi="Dotum" w:hint="eastAsia"/>
        </w:rPr>
        <w:t>号）</w:t>
      </w:r>
      <w:r w:rsidR="00822064">
        <w:rPr>
          <w:rFonts w:ascii="楷体_GB2312" w:eastAsia="楷体_GB2312" w:hAnsi="Dotum" w:hint="eastAsia"/>
        </w:rPr>
        <w:t>、《</w:t>
      </w:r>
      <w:r w:rsidR="00822064">
        <w:rPr>
          <w:rFonts w:ascii="楷体_GB2312" w:eastAsia="楷体_GB2312" w:hint="eastAsia"/>
          <w:szCs w:val="28"/>
        </w:rPr>
        <w:t>湖北省巴东县人民法院执行裁定书</w:t>
      </w:r>
      <w:r w:rsidR="00822064">
        <w:rPr>
          <w:rFonts w:ascii="楷体_GB2312" w:eastAsia="楷体_GB2312" w:hAnsi="Dotum" w:hint="eastAsia"/>
        </w:rPr>
        <w:t>》（[2022]鄂2823执1663号之一）</w:t>
      </w:r>
      <w:r>
        <w:rPr>
          <w:rFonts w:ascii="楷体_GB2312" w:eastAsia="楷体_GB2312" w:hAnsi="Dotum" w:hint="eastAsia"/>
        </w:rPr>
        <w:t>，</w:t>
      </w:r>
      <w:r w:rsidR="00165D04">
        <w:rPr>
          <w:rFonts w:ascii="楷体_GB2312" w:eastAsia="楷体_GB2312" w:hAnsi="Dotum" w:hint="eastAsia"/>
        </w:rPr>
        <w:t>估价对象已被巴东县人民法院查封，查封期限为三年</w:t>
      </w:r>
      <w:r w:rsidR="00E51B97">
        <w:rPr>
          <w:rFonts w:ascii="楷体_GB2312" w:eastAsia="楷体_GB2312" w:hAnsi="Dotum" w:hint="eastAsia"/>
        </w:rPr>
        <w:t>，自查封之日起计算。</w:t>
      </w:r>
    </w:p>
    <w:p w:rsidR="008C2687" w:rsidRDefault="008C2687" w:rsidP="00165D04">
      <w:pPr>
        <w:pStyle w:val="ab"/>
        <w:spacing w:line="500" w:lineRule="exact"/>
        <w:ind w:firstLineChars="200" w:firstLine="560"/>
        <w:rPr>
          <w:rFonts w:ascii="楷体_GB2312" w:eastAsia="楷体_GB2312"/>
          <w:szCs w:val="28"/>
        </w:rPr>
      </w:pPr>
      <w:r>
        <w:rPr>
          <w:rFonts w:ascii="楷体_GB2312" w:eastAsia="楷体_GB2312" w:hint="eastAsia"/>
          <w:szCs w:val="28"/>
        </w:rPr>
        <w:t>4、利用状况</w:t>
      </w:r>
    </w:p>
    <w:p w:rsidR="008C2687" w:rsidRDefault="008C2687" w:rsidP="00A548B0">
      <w:pPr>
        <w:pStyle w:val="ab"/>
        <w:spacing w:line="480" w:lineRule="exact"/>
        <w:ind w:firstLineChars="200" w:firstLine="560"/>
        <w:rPr>
          <w:rFonts w:ascii="楷体_GB2312" w:eastAsia="楷体_GB2312"/>
          <w:szCs w:val="28"/>
        </w:rPr>
      </w:pPr>
      <w:bookmarkStart w:id="21" w:name="_Toc334195043"/>
      <w:bookmarkStart w:id="22" w:name="_Toc334453589"/>
      <w:bookmarkEnd w:id="19"/>
      <w:bookmarkEnd w:id="20"/>
      <w:r>
        <w:rPr>
          <w:rFonts w:ascii="楷体_GB2312" w:eastAsia="楷体_GB2312" w:hint="eastAsia"/>
          <w:szCs w:val="28"/>
        </w:rPr>
        <w:t>估价对象</w:t>
      </w:r>
      <w:r w:rsidR="00E51B97">
        <w:rPr>
          <w:rFonts w:ascii="楷体_GB2312" w:eastAsia="楷体_GB2312" w:hint="eastAsia"/>
          <w:szCs w:val="28"/>
        </w:rPr>
        <w:t>规划</w:t>
      </w:r>
      <w:r>
        <w:rPr>
          <w:rFonts w:ascii="楷体_GB2312" w:eastAsia="楷体_GB2312" w:hint="eastAsia"/>
          <w:szCs w:val="28"/>
        </w:rPr>
        <w:t>用途为</w:t>
      </w:r>
      <w:r w:rsidR="00E51B97">
        <w:rPr>
          <w:rFonts w:ascii="楷体_GB2312" w:eastAsia="楷体_GB2312" w:hint="eastAsia"/>
          <w:szCs w:val="28"/>
        </w:rPr>
        <w:t>住宅</w:t>
      </w:r>
      <w:r>
        <w:rPr>
          <w:rFonts w:ascii="楷体_GB2312" w:eastAsia="楷体_GB2312" w:hint="eastAsia"/>
          <w:szCs w:val="28"/>
        </w:rPr>
        <w:t>，至价值时点，估价对象</w:t>
      </w:r>
      <w:r w:rsidR="00113CE8">
        <w:rPr>
          <w:rFonts w:ascii="楷体_GB2312" w:eastAsia="楷体_GB2312" w:hint="eastAsia"/>
          <w:szCs w:val="28"/>
        </w:rPr>
        <w:t>利用</w:t>
      </w:r>
      <w:r w:rsidR="00822064">
        <w:rPr>
          <w:rFonts w:ascii="楷体_GB2312" w:eastAsia="楷体_GB2312" w:hint="eastAsia"/>
          <w:szCs w:val="28"/>
        </w:rPr>
        <w:t>状况见表1</w:t>
      </w:r>
      <w:r>
        <w:rPr>
          <w:rFonts w:ascii="楷体_GB2312" w:eastAsia="楷体_GB2312" w:hint="eastAsia"/>
          <w:szCs w:val="28"/>
        </w:rPr>
        <w:t>，维护状况较好。</w:t>
      </w:r>
    </w:p>
    <w:p w:rsidR="008C2687" w:rsidRDefault="008C2687" w:rsidP="00FF4928">
      <w:pPr>
        <w:tabs>
          <w:tab w:val="left" w:pos="630"/>
        </w:tabs>
        <w:spacing w:line="480" w:lineRule="exact"/>
        <w:ind w:firstLineChars="200" w:firstLine="560"/>
        <w:rPr>
          <w:rFonts w:ascii="楷体_GB2312" w:eastAsia="楷体_GB2312" w:hAnsi="楷体"/>
          <w:sz w:val="28"/>
        </w:rPr>
      </w:pPr>
      <w:r>
        <w:rPr>
          <w:rFonts w:ascii="楷体_GB2312" w:eastAsia="楷体_GB2312" w:hAnsi="楷体" w:hint="eastAsia"/>
          <w:sz w:val="28"/>
        </w:rPr>
        <w:t>5、财产范围</w:t>
      </w:r>
    </w:p>
    <w:p w:rsidR="008C2687" w:rsidRDefault="008C2687" w:rsidP="00FF4928">
      <w:pPr>
        <w:tabs>
          <w:tab w:val="left" w:pos="630"/>
        </w:tabs>
        <w:spacing w:line="480" w:lineRule="exact"/>
        <w:ind w:firstLineChars="200" w:firstLine="560"/>
        <w:rPr>
          <w:rFonts w:ascii="楷体_GB2312" w:eastAsia="楷体_GB2312" w:hAnsi="楷体"/>
          <w:sz w:val="28"/>
        </w:rPr>
      </w:pPr>
      <w:r>
        <w:rPr>
          <w:rFonts w:ascii="楷体_GB2312" w:eastAsia="楷体_GB2312" w:hAnsi="楷体" w:hint="eastAsia"/>
          <w:sz w:val="28"/>
        </w:rPr>
        <w:t>本次估价，财产范围包括了房屋室内装饰装修、不可移动的设备设施及房屋所</w:t>
      </w:r>
      <w:r w:rsidR="00154995">
        <w:rPr>
          <w:rFonts w:ascii="楷体_GB2312" w:eastAsia="楷体_GB2312" w:hAnsi="楷体" w:hint="eastAsia"/>
          <w:sz w:val="28"/>
        </w:rPr>
        <w:t>分摊的土地使用权</w:t>
      </w:r>
      <w:r>
        <w:rPr>
          <w:rFonts w:ascii="楷体_GB2312" w:eastAsia="楷体_GB2312" w:hAnsi="楷体" w:hint="eastAsia"/>
          <w:sz w:val="28"/>
        </w:rPr>
        <w:t>。</w:t>
      </w:r>
    </w:p>
    <w:p w:rsidR="004305DA" w:rsidRDefault="008C2687" w:rsidP="00FF4928">
      <w:pPr>
        <w:pStyle w:val="2"/>
        <w:spacing w:line="480" w:lineRule="exact"/>
        <w:ind w:firstLine="562"/>
      </w:pPr>
      <w:bookmarkStart w:id="23" w:name="_Toc111562666"/>
      <w:r>
        <w:rPr>
          <w:rFonts w:hint="eastAsia"/>
        </w:rPr>
        <w:t>五、价值时点</w:t>
      </w:r>
      <w:bookmarkEnd w:id="21"/>
      <w:bookmarkEnd w:id="22"/>
      <w:bookmarkEnd w:id="23"/>
    </w:p>
    <w:p w:rsidR="004305DA" w:rsidRDefault="003F17E2" w:rsidP="00FF4928">
      <w:pPr>
        <w:pStyle w:val="ab"/>
        <w:spacing w:line="480" w:lineRule="exact"/>
        <w:ind w:firstLineChars="200" w:firstLine="560"/>
        <w:rPr>
          <w:rFonts w:ascii="楷体_GB2312" w:eastAsia="楷体_GB2312"/>
          <w:szCs w:val="28"/>
        </w:rPr>
      </w:pPr>
      <w:bookmarkStart w:id="24" w:name="_Toc334195044"/>
      <w:bookmarkStart w:id="25" w:name="_Toc334453590"/>
      <w:r>
        <w:rPr>
          <w:rFonts w:ascii="楷体_GB2312" w:eastAsia="楷体_GB2312" w:hint="eastAsia"/>
          <w:szCs w:val="28"/>
        </w:rPr>
        <w:t>2022年8月31日</w:t>
      </w:r>
      <w:r w:rsidR="004305DA">
        <w:rPr>
          <w:rFonts w:ascii="楷体_GB2312" w:eastAsia="楷体_GB2312" w:hint="eastAsia"/>
          <w:szCs w:val="28"/>
        </w:rPr>
        <w:t>。</w:t>
      </w:r>
    </w:p>
    <w:p w:rsidR="004305DA" w:rsidRDefault="004305DA" w:rsidP="00FF4928">
      <w:pPr>
        <w:pStyle w:val="ab"/>
        <w:spacing w:line="480" w:lineRule="exact"/>
        <w:ind w:firstLineChars="200" w:firstLine="560"/>
        <w:rPr>
          <w:rFonts w:ascii="楷体_GB2312" w:eastAsia="楷体_GB2312"/>
          <w:szCs w:val="28"/>
        </w:rPr>
      </w:pPr>
      <w:r>
        <w:rPr>
          <w:rFonts w:ascii="楷体_GB2312" w:eastAsia="楷体_GB2312" w:hint="eastAsia"/>
          <w:szCs w:val="28"/>
        </w:rPr>
        <w:t>鉴于</w:t>
      </w:r>
      <w:r w:rsidR="003F17E2">
        <w:rPr>
          <w:rFonts w:ascii="楷体_GB2312" w:eastAsia="楷体_GB2312" w:hint="eastAsia"/>
          <w:szCs w:val="28"/>
        </w:rPr>
        <w:t>2022年8月31日</w:t>
      </w:r>
      <w:r>
        <w:rPr>
          <w:rFonts w:ascii="楷体_GB2312" w:eastAsia="楷体_GB2312" w:hint="eastAsia"/>
          <w:szCs w:val="28"/>
        </w:rPr>
        <w:t>是现场查勘日，与估价目的计划实现日较接近，能良好地反映房地产状况，符合本次估价目的，经与估价委托人协商，共同确定该日期为价值时点。</w:t>
      </w:r>
    </w:p>
    <w:p w:rsidR="004305DA" w:rsidRDefault="004305DA" w:rsidP="00FF4928">
      <w:pPr>
        <w:pStyle w:val="2"/>
        <w:spacing w:line="480" w:lineRule="exact"/>
        <w:ind w:firstLine="562"/>
      </w:pPr>
      <w:bookmarkStart w:id="26" w:name="_Toc111562667"/>
      <w:r>
        <w:rPr>
          <w:rFonts w:hint="eastAsia"/>
        </w:rPr>
        <w:t>六、价值类型</w:t>
      </w:r>
      <w:bookmarkEnd w:id="24"/>
      <w:bookmarkEnd w:id="25"/>
      <w:bookmarkEnd w:id="26"/>
    </w:p>
    <w:p w:rsidR="004305DA" w:rsidRDefault="004305DA" w:rsidP="00FF4928">
      <w:pPr>
        <w:pStyle w:val="ab"/>
        <w:spacing w:line="480" w:lineRule="exact"/>
        <w:ind w:firstLineChars="200" w:firstLine="560"/>
        <w:rPr>
          <w:rFonts w:ascii="楷体_GB2312" w:eastAsia="楷体_GB2312" w:hAnsi="楷体"/>
        </w:rPr>
      </w:pPr>
      <w:bookmarkStart w:id="27" w:name="_Toc334453591"/>
      <w:bookmarkStart w:id="28" w:name="_Toc334195045"/>
      <w:r>
        <w:rPr>
          <w:rFonts w:ascii="楷体_GB2312" w:eastAsia="楷体_GB2312" w:hAnsi="Dotum" w:hint="eastAsia"/>
        </w:rPr>
        <w:t>本估价报告的估价价值为</w:t>
      </w:r>
      <w:r w:rsidR="003F17E2">
        <w:rPr>
          <w:rFonts w:ascii="楷体_GB2312" w:eastAsia="楷体_GB2312" w:hint="eastAsia"/>
          <w:szCs w:val="28"/>
        </w:rPr>
        <w:t>2022年8月31日</w:t>
      </w:r>
      <w:r>
        <w:rPr>
          <w:rFonts w:ascii="楷体_GB2312" w:eastAsia="楷体_GB2312" w:hAnsi="楷体" w:hint="eastAsia"/>
        </w:rPr>
        <w:t>估价对象在公开市场前提下求取的房地产市场价值。</w:t>
      </w:r>
    </w:p>
    <w:p w:rsidR="004305DA" w:rsidRDefault="004305DA" w:rsidP="00FF4928">
      <w:pPr>
        <w:spacing w:line="480" w:lineRule="exact"/>
        <w:ind w:firstLineChars="200" w:firstLine="560"/>
        <w:rPr>
          <w:rFonts w:ascii="楷体_GB2312" w:eastAsia="楷体_GB2312" w:hAnsi="楷体"/>
          <w:sz w:val="28"/>
        </w:rPr>
      </w:pPr>
      <w:r>
        <w:rPr>
          <w:rFonts w:ascii="楷体_GB2312" w:eastAsia="楷体_GB2312" w:hAnsi="楷体" w:hint="eastAsia"/>
          <w:sz w:val="28"/>
        </w:rPr>
        <w:t>市场价值是指估价对象经适当营销后，由熟悉情况、谨慎行事且不受强迫的交易双方，以公平交易方式在价值时点自愿进行交易的金额。</w:t>
      </w:r>
    </w:p>
    <w:p w:rsidR="004305DA" w:rsidRDefault="004305DA" w:rsidP="00FF4928">
      <w:pPr>
        <w:pStyle w:val="2"/>
        <w:spacing w:line="480" w:lineRule="exact"/>
        <w:ind w:firstLine="562"/>
      </w:pPr>
      <w:bookmarkStart w:id="29" w:name="_Toc111562668"/>
      <w:r>
        <w:rPr>
          <w:rFonts w:hint="eastAsia"/>
        </w:rPr>
        <w:lastRenderedPageBreak/>
        <w:t>七、估价原则</w:t>
      </w:r>
      <w:bookmarkEnd w:id="29"/>
    </w:p>
    <w:p w:rsidR="004305DA" w:rsidRDefault="004305DA" w:rsidP="00FF4928">
      <w:pPr>
        <w:spacing w:line="480" w:lineRule="exact"/>
        <w:ind w:firstLineChars="200" w:firstLine="560"/>
        <w:rPr>
          <w:rFonts w:ascii="楷体_GB2312" w:eastAsia="楷体_GB2312" w:hAnsi="Dotum"/>
          <w:sz w:val="28"/>
        </w:rPr>
      </w:pPr>
      <w:bookmarkStart w:id="30" w:name="_Toc334195046"/>
      <w:bookmarkStart w:id="31" w:name="_Toc334453592"/>
      <w:r>
        <w:rPr>
          <w:rFonts w:ascii="楷体_GB2312" w:eastAsia="楷体_GB2312" w:hAnsi="Dotum" w:hint="eastAsia"/>
          <w:sz w:val="28"/>
        </w:rPr>
        <w:t>本估价报告遵守独立、客观、公正原则及合法、价值时点、替代、最高最佳利用等技术性原则。</w:t>
      </w:r>
    </w:p>
    <w:p w:rsidR="004305DA" w:rsidRDefault="004305DA" w:rsidP="00FF4928">
      <w:pPr>
        <w:spacing w:line="480" w:lineRule="exact"/>
        <w:ind w:firstLineChars="200" w:firstLine="560"/>
        <w:rPr>
          <w:rFonts w:ascii="楷体_GB2312" w:eastAsia="楷体_GB2312" w:hAnsi="Dotum"/>
          <w:sz w:val="28"/>
        </w:rPr>
      </w:pPr>
      <w:r>
        <w:rPr>
          <w:rFonts w:ascii="楷体_GB2312" w:eastAsia="楷体_GB2312" w:hAnsi="Dotum" w:hint="eastAsia"/>
          <w:sz w:val="28"/>
        </w:rPr>
        <w:t>1、独立、客观、公正原则</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独立、客观、公正原则要求估价机构和估价师站在中立的立场上实事求是、公平正直地评估出对各方估价利害关系人均是公平合理的价值。遵循独立、客观、公正原则，一是要求估价机构应是一个不依附于他人、不受他人束缚的具有独立法人地位的机构；二是要求估价机构和估价师与估价委托人及估价利害关系人没有利害关系，与估价对象没有利益关系；三是要求任何单位和个人不得干预估价活动，包括不得干预估价过程和结果。</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2、合法原则</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合法原则要求估价结果应是在依法判定的估价对象状况下的价值。遵循合法原则，必须以估价对象的合法使用、合法交易或合法处分为前提进行，包括①在价值时点，估价对象具有合法的产权，应以房地产权属证书和有关证件为依据；②估价对象的用途必须合法，应以城市规划、土地用途管制等为依据；③在合法处分方面，应以法律、法规或合同等允许的处分方式为依据；④在其他方面，如评估出的价格必须符合国家的价格政策。</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3、价值时点原则</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价值时点原则要求估价结果应是在根据估价目的确定的某一特定日期的价值。遵循价值时点原则，是因为影响房地产价格的因素、房地产市场是不断变化的，从而房地产价格和价值是不断变化的，同一房地产在不同的时间通常会有不同的价值。房地产估价不是求取估价对象在所有时间的价值，而是求取估价对象在某一特定时间的价值，这一特定时间不是估价委托人或估价师可以随意假定的，必须根据估价目的来确定，由估价目的决定的评估价值所对应的时间，即为价值时点。确定价值时点原则的意义在于：价值时点除了说明评估价值所对应的时间，还是估价对象价值的时间界限。</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lastRenderedPageBreak/>
        <w:t>4、替代原则</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替代原则要求估价结果应与类似房地产在同等条件下的价值偏差在合理范围内。遵循替代原则，是因为根据经济学原理，在同一市场上相同的商品有相同的价格，任何理性的购买者都会购买效用最大（或性能最好）而价格最低的商品，房地产价格的形成也是如此，但由于房地产的独一无二特性，使得完全相同的房地产几乎没有，但在同一房地产市场上，相似的房地产会有相近的价格。因此不论采用何种估价方法估价，只有当估价结果没有不合理偏离相似房地产在同等条件下的正常价格时，估价结果才是合理的。</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5、最高最佳利用原则</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最高最佳利用原则要求估价结果应是在估价对象最高最佳利用状况下的价值。所谓最高最佳利用是指法律上允许、技术上可能、经济上可行，经过充分合理的论证，使估价对象的价值最大的一种利用，包括最佳的用途、最佳的规模、最佳的集约度和最佳的档次。遵循最高最佳利用原则，因为在现时的房地产利用中，每个房地产拥有者都试图采取最高最佳利用方式充分发挥其房地产的潜力，以获取最大的利益。寻找估价对象最高最佳利用方式，应先尽可能地设想出估价对象的各种潜在利用方式，然后按照法律上允许、技术上可能、经济上可行、价值最大化的次序进行分析、筛选和判断确定。</w:t>
      </w:r>
    </w:p>
    <w:p w:rsidR="004305DA" w:rsidRDefault="004305DA" w:rsidP="00471CC3">
      <w:pPr>
        <w:pStyle w:val="2"/>
        <w:ind w:firstLine="562"/>
        <w:rPr>
          <w:szCs w:val="28"/>
        </w:rPr>
      </w:pPr>
      <w:bookmarkStart w:id="32" w:name="_Toc111562669"/>
      <w:r>
        <w:rPr>
          <w:rFonts w:hint="eastAsia"/>
        </w:rPr>
        <w:t>八、</w:t>
      </w:r>
      <w:bookmarkEnd w:id="30"/>
      <w:bookmarkEnd w:id="31"/>
      <w:r>
        <w:rPr>
          <w:rFonts w:hint="eastAsia"/>
        </w:rPr>
        <w:t>估价依据</w:t>
      </w:r>
      <w:bookmarkEnd w:id="27"/>
      <w:bookmarkEnd w:id="28"/>
      <w:bookmarkEnd w:id="32"/>
    </w:p>
    <w:p w:rsidR="004305DA" w:rsidRDefault="004305DA" w:rsidP="00471CC3">
      <w:pPr>
        <w:spacing w:line="500" w:lineRule="exact"/>
        <w:ind w:firstLineChars="200" w:firstLine="560"/>
        <w:rPr>
          <w:rFonts w:ascii="楷体_GB2312" w:eastAsia="楷体_GB2312" w:hAnsi="楷体"/>
          <w:sz w:val="28"/>
        </w:rPr>
      </w:pPr>
      <w:bookmarkStart w:id="33" w:name="_Toc334195047"/>
      <w:bookmarkStart w:id="34" w:name="_Toc334453593"/>
      <w:r>
        <w:rPr>
          <w:rFonts w:ascii="楷体_GB2312" w:eastAsia="楷体_GB2312" w:hAnsi="楷体" w:hint="eastAsia"/>
          <w:sz w:val="28"/>
        </w:rPr>
        <w:t>1、法律法规</w:t>
      </w:r>
    </w:p>
    <w:p w:rsidR="00006E91" w:rsidRDefault="00006E91" w:rsidP="00471CC3">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（1）</w:t>
      </w:r>
      <w:r>
        <w:rPr>
          <w:rFonts w:ascii="楷体_GB2312" w:eastAsia="楷体_GB2312" w:hint="eastAsia"/>
          <w:sz w:val="28"/>
          <w:szCs w:val="28"/>
        </w:rPr>
        <w:t>《</w:t>
      </w:r>
      <w:r w:rsidRPr="001135BF">
        <w:rPr>
          <w:rFonts w:ascii="楷体_GB2312" w:eastAsia="楷体_GB2312" w:hAnsi="楷体" w:hint="eastAsia"/>
          <w:sz w:val="28"/>
        </w:rPr>
        <w:t>中华人民共和国</w:t>
      </w:r>
      <w:r>
        <w:rPr>
          <w:rFonts w:ascii="楷体_GB2312" w:eastAsia="楷体_GB2312" w:hint="eastAsia"/>
          <w:sz w:val="28"/>
          <w:szCs w:val="28"/>
        </w:rPr>
        <w:t>民法典》（</w:t>
      </w:r>
      <w:r w:rsidRPr="001135BF">
        <w:rPr>
          <w:rFonts w:ascii="楷体_GB2312" w:eastAsia="楷体_GB2312" w:hAnsi="楷体" w:hint="eastAsia"/>
          <w:sz w:val="28"/>
        </w:rPr>
        <w:t>中华人民共和国第十三届全国人民代表大会第三次会议</w:t>
      </w:r>
      <w:r>
        <w:rPr>
          <w:rFonts w:ascii="楷体_GB2312" w:eastAsia="楷体_GB2312" w:hAnsi="楷体"/>
          <w:sz w:val="28"/>
        </w:rPr>
        <w:t>于</w:t>
      </w:r>
      <w:r w:rsidRPr="001135BF">
        <w:rPr>
          <w:rFonts w:ascii="楷体_GB2312" w:eastAsia="楷体_GB2312" w:hAnsi="楷体"/>
          <w:sz w:val="28"/>
        </w:rPr>
        <w:t>2020年5月28日</w:t>
      </w:r>
      <w:r>
        <w:rPr>
          <w:rFonts w:ascii="楷体_GB2312" w:eastAsia="楷体_GB2312" w:hAnsi="楷体" w:hint="eastAsia"/>
          <w:sz w:val="28"/>
        </w:rPr>
        <w:t>通过</w:t>
      </w:r>
      <w:r>
        <w:rPr>
          <w:rFonts w:ascii="楷体_GB2312" w:eastAsia="楷体_GB2312" w:hint="eastAsia"/>
          <w:sz w:val="28"/>
          <w:szCs w:val="28"/>
        </w:rPr>
        <w:t>）；</w:t>
      </w:r>
    </w:p>
    <w:p w:rsidR="00006E91" w:rsidRDefault="00006E91" w:rsidP="00471CC3">
      <w:pPr>
        <w:snapToGrid w:val="0"/>
        <w:spacing w:line="500" w:lineRule="exact"/>
        <w:ind w:firstLineChars="150" w:firstLine="420"/>
        <w:rPr>
          <w:rFonts w:ascii="楷体_GB2312" w:eastAsia="楷体_GB2312"/>
          <w:sz w:val="28"/>
          <w:szCs w:val="28"/>
        </w:rPr>
      </w:pPr>
      <w:r>
        <w:rPr>
          <w:rFonts w:ascii="楷体_GB2312" w:eastAsia="楷体_GB2312" w:hint="eastAsia"/>
          <w:sz w:val="28"/>
          <w:szCs w:val="28"/>
        </w:rPr>
        <w:t>（2）《中华人民共和国资产评估法》（</w:t>
      </w:r>
      <w:r>
        <w:rPr>
          <w:rFonts w:ascii="楷体_GB2312" w:eastAsia="楷体_GB2312" w:hAnsi="楷体" w:hint="eastAsia"/>
          <w:sz w:val="28"/>
        </w:rPr>
        <w:t>第十二届全国人民代表大会常务委员会第二十一次会议于2016年7月2日通过</w:t>
      </w:r>
      <w:r>
        <w:rPr>
          <w:rFonts w:ascii="楷体_GB2312" w:eastAsia="楷体_GB2312" w:hint="eastAsia"/>
          <w:sz w:val="28"/>
          <w:szCs w:val="28"/>
        </w:rPr>
        <w:t>）；</w:t>
      </w:r>
    </w:p>
    <w:p w:rsidR="00006E91" w:rsidRDefault="00006E91" w:rsidP="00471CC3">
      <w:pPr>
        <w:snapToGrid w:val="0"/>
        <w:spacing w:line="500" w:lineRule="exact"/>
        <w:ind w:firstLineChars="150" w:firstLine="420"/>
        <w:rPr>
          <w:rFonts w:ascii="楷体_GB2312" w:eastAsia="楷体_GB2312"/>
          <w:sz w:val="28"/>
          <w:szCs w:val="28"/>
        </w:rPr>
      </w:pPr>
      <w:r>
        <w:rPr>
          <w:rFonts w:ascii="楷体_GB2312" w:eastAsia="楷体_GB2312" w:hAnsi="楷体" w:hint="eastAsia"/>
          <w:sz w:val="28"/>
        </w:rPr>
        <w:t>（3）</w:t>
      </w:r>
      <w:r>
        <w:rPr>
          <w:rFonts w:ascii="楷体_GB2312" w:eastAsia="楷体_GB2312" w:hint="eastAsia"/>
          <w:sz w:val="28"/>
          <w:szCs w:val="28"/>
        </w:rPr>
        <w:t>《中华人民共和国城市房地产管理法》（</w:t>
      </w:r>
      <w:r>
        <w:rPr>
          <w:rFonts w:ascii="楷体_GB2312" w:eastAsia="楷体_GB2312" w:hAnsi="楷体" w:hint="eastAsia"/>
          <w:sz w:val="28"/>
          <w:szCs w:val="28"/>
        </w:rPr>
        <w:t>第十三届全国人民代表大会常务委员会第十二次会议于2019年8月26日通过</w:t>
      </w:r>
      <w:r>
        <w:rPr>
          <w:rFonts w:ascii="楷体_GB2312" w:eastAsia="楷体_GB2312" w:hint="eastAsia"/>
          <w:sz w:val="28"/>
          <w:szCs w:val="28"/>
        </w:rPr>
        <w:t>）；</w:t>
      </w:r>
    </w:p>
    <w:p w:rsidR="00006E91" w:rsidRDefault="00006E91" w:rsidP="00471CC3">
      <w:pPr>
        <w:snapToGrid w:val="0"/>
        <w:spacing w:line="500" w:lineRule="exact"/>
        <w:ind w:firstLineChars="150" w:firstLine="420"/>
        <w:rPr>
          <w:rFonts w:ascii="楷体_GB2312" w:eastAsia="楷体_GB2312"/>
          <w:sz w:val="28"/>
          <w:szCs w:val="28"/>
          <w:highlight w:val="yellow"/>
        </w:rPr>
      </w:pPr>
      <w:r>
        <w:rPr>
          <w:rFonts w:ascii="楷体_GB2312" w:eastAsia="楷体_GB2312" w:hAnsi="楷体" w:hint="eastAsia"/>
          <w:sz w:val="28"/>
        </w:rPr>
        <w:lastRenderedPageBreak/>
        <w:t>（4）</w:t>
      </w:r>
      <w:r>
        <w:rPr>
          <w:rFonts w:ascii="楷体_GB2312" w:eastAsia="楷体_GB2312" w:hint="eastAsia"/>
          <w:sz w:val="28"/>
          <w:szCs w:val="28"/>
        </w:rPr>
        <w:t>《中华人民共和国土地管理法》（</w:t>
      </w:r>
      <w:r>
        <w:rPr>
          <w:rFonts w:ascii="楷体_GB2312" w:eastAsia="楷体_GB2312" w:hAnsi="楷体" w:hint="eastAsia"/>
          <w:sz w:val="28"/>
          <w:szCs w:val="28"/>
        </w:rPr>
        <w:t>第十三届全国人民代表大会常务委员会第十二次会议于2019年8月26日通过</w:t>
      </w:r>
      <w:r>
        <w:rPr>
          <w:rFonts w:ascii="楷体_GB2312" w:eastAsia="楷体_GB2312" w:hint="eastAsia"/>
          <w:sz w:val="28"/>
          <w:szCs w:val="28"/>
        </w:rPr>
        <w:t>）；</w:t>
      </w:r>
    </w:p>
    <w:p w:rsidR="00006E91" w:rsidRDefault="00006E91" w:rsidP="00471CC3">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（5）最高人民法院《关于印发&lt;人民法院司法评估工作暂行规定&gt;的通知》（法发[2001]23号）；</w:t>
      </w:r>
    </w:p>
    <w:p w:rsidR="00006E91" w:rsidRDefault="00006E91" w:rsidP="00471CC3">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（6）《最高人民法院关于人民法院确定财产处置参考价若干问题的规定》（法释[2018]15号）；</w:t>
      </w:r>
    </w:p>
    <w:p w:rsidR="00006E91" w:rsidRDefault="00006E91" w:rsidP="00471CC3">
      <w:pPr>
        <w:snapToGrid w:val="0"/>
        <w:spacing w:line="500" w:lineRule="exact"/>
        <w:ind w:firstLineChars="150" w:firstLine="420"/>
        <w:rPr>
          <w:rFonts w:ascii="楷体_GB2312" w:eastAsia="楷体_GB2312" w:hAnsi="楷体"/>
          <w:sz w:val="28"/>
        </w:rPr>
      </w:pPr>
      <w:r>
        <w:rPr>
          <w:rFonts w:ascii="楷体_GB2312" w:eastAsia="楷体_GB2312" w:hAnsi="Dotum" w:hint="eastAsia"/>
          <w:sz w:val="28"/>
          <w:szCs w:val="28"/>
        </w:rPr>
        <w:t>（7）</w:t>
      </w:r>
      <w:r>
        <w:rPr>
          <w:rFonts w:ascii="楷体_GB2312" w:eastAsia="楷体_GB2312" w:hAnsi="宋体" w:hint="eastAsia"/>
          <w:sz w:val="28"/>
          <w:szCs w:val="28"/>
        </w:rPr>
        <w:t>其他与估价相关的法律、法规。</w:t>
      </w:r>
    </w:p>
    <w:p w:rsidR="00006E91" w:rsidRDefault="00006E91" w:rsidP="00471CC3">
      <w:pPr>
        <w:spacing w:line="500" w:lineRule="exact"/>
        <w:ind w:firstLineChars="200" w:firstLine="560"/>
        <w:rPr>
          <w:rFonts w:ascii="楷体_GB2312" w:eastAsia="楷体_GB2312" w:hAnsi="楷体"/>
          <w:sz w:val="28"/>
        </w:rPr>
      </w:pPr>
      <w:r>
        <w:rPr>
          <w:rFonts w:ascii="楷体_GB2312" w:eastAsia="楷体_GB2312" w:hAnsi="楷体" w:hint="eastAsia"/>
          <w:sz w:val="28"/>
        </w:rPr>
        <w:t>2、技术标准</w:t>
      </w:r>
    </w:p>
    <w:p w:rsidR="00006E91" w:rsidRDefault="00006E91" w:rsidP="00471CC3">
      <w:pPr>
        <w:spacing w:line="500" w:lineRule="exact"/>
        <w:ind w:firstLineChars="150" w:firstLine="420"/>
        <w:rPr>
          <w:rFonts w:ascii="楷体_GB2312" w:eastAsia="楷体_GB2312" w:hAnsi="Dotum"/>
          <w:sz w:val="28"/>
          <w:szCs w:val="28"/>
        </w:rPr>
      </w:pPr>
      <w:r>
        <w:rPr>
          <w:rFonts w:ascii="楷体_GB2312" w:eastAsia="楷体_GB2312" w:hAnsi="楷体" w:hint="eastAsia"/>
          <w:sz w:val="28"/>
        </w:rPr>
        <w:t>（1）</w:t>
      </w:r>
      <w:r>
        <w:rPr>
          <w:rFonts w:ascii="楷体_GB2312" w:eastAsia="楷体_GB2312" w:hAnsi="Dotum" w:hint="eastAsia"/>
          <w:sz w:val="28"/>
          <w:szCs w:val="28"/>
        </w:rPr>
        <w:t>《房地产估价规范》(GB/T50291-2015)；</w:t>
      </w:r>
    </w:p>
    <w:p w:rsidR="00006E91" w:rsidRDefault="00006E91" w:rsidP="00471CC3">
      <w:pPr>
        <w:spacing w:line="500" w:lineRule="exact"/>
        <w:ind w:firstLineChars="150" w:firstLine="420"/>
        <w:rPr>
          <w:rFonts w:ascii="楷体_GB2312" w:eastAsia="楷体_GB2312" w:hAnsi="宋体"/>
          <w:sz w:val="28"/>
          <w:szCs w:val="28"/>
        </w:rPr>
      </w:pPr>
      <w:r>
        <w:rPr>
          <w:rFonts w:ascii="楷体_GB2312" w:eastAsia="楷体_GB2312" w:hAnsi="Dotum" w:hint="eastAsia"/>
          <w:sz w:val="28"/>
          <w:szCs w:val="28"/>
        </w:rPr>
        <w:t>（2）</w:t>
      </w:r>
      <w:r>
        <w:rPr>
          <w:rFonts w:ascii="楷体_GB2312" w:eastAsia="楷体_GB2312" w:hAnsi="宋体" w:hint="eastAsia"/>
          <w:sz w:val="28"/>
          <w:szCs w:val="28"/>
        </w:rPr>
        <w:t>《房地产估价基本术语标准》（GB/T50899-2013）；</w:t>
      </w:r>
    </w:p>
    <w:p w:rsidR="00006E91" w:rsidRDefault="00006E91" w:rsidP="00471CC3">
      <w:pPr>
        <w:spacing w:line="500" w:lineRule="exact"/>
        <w:ind w:firstLineChars="150" w:firstLine="420"/>
        <w:rPr>
          <w:rFonts w:ascii="楷体_GB2312" w:eastAsia="楷体_GB2312" w:hAnsi="宋体"/>
          <w:sz w:val="28"/>
          <w:szCs w:val="28"/>
        </w:rPr>
      </w:pPr>
      <w:r>
        <w:rPr>
          <w:rFonts w:ascii="楷体_GB2312" w:eastAsia="楷体_GB2312" w:hAnsi="Dotum" w:hint="eastAsia"/>
          <w:sz w:val="28"/>
          <w:szCs w:val="28"/>
        </w:rPr>
        <w:t>（3）</w:t>
      </w:r>
      <w:r>
        <w:rPr>
          <w:rFonts w:ascii="楷体_GB2312" w:eastAsia="楷体_GB2312" w:hAnsi="楷体" w:hint="eastAsia"/>
          <w:sz w:val="28"/>
        </w:rPr>
        <w:t>《关于印发&lt;人民法院委托评估工作规范&gt;的通知》（</w:t>
      </w:r>
      <w:r>
        <w:rPr>
          <w:rFonts w:ascii="楷体_GB2312" w:eastAsia="楷体_GB2312" w:hAnsi="楷体"/>
          <w:sz w:val="28"/>
        </w:rPr>
        <w:t>法办</w:t>
      </w:r>
      <w:r>
        <w:rPr>
          <w:rFonts w:ascii="楷体_GB2312" w:eastAsia="楷体_GB2312" w:hAnsi="楷体" w:hint="eastAsia"/>
          <w:sz w:val="28"/>
        </w:rPr>
        <w:t>[</w:t>
      </w:r>
      <w:r>
        <w:rPr>
          <w:rFonts w:ascii="楷体_GB2312" w:eastAsia="楷体_GB2312" w:hAnsi="楷体"/>
          <w:sz w:val="28"/>
        </w:rPr>
        <w:t>2018</w:t>
      </w:r>
      <w:r>
        <w:rPr>
          <w:rFonts w:ascii="楷体_GB2312" w:eastAsia="楷体_GB2312" w:hAnsi="楷体" w:hint="eastAsia"/>
          <w:sz w:val="28"/>
        </w:rPr>
        <w:t>]</w:t>
      </w:r>
      <w:r>
        <w:rPr>
          <w:rFonts w:ascii="楷体_GB2312" w:eastAsia="楷体_GB2312" w:hAnsi="楷体"/>
          <w:sz w:val="28"/>
        </w:rPr>
        <w:t>273号</w:t>
      </w:r>
      <w:r>
        <w:rPr>
          <w:rFonts w:ascii="楷体_GB2312" w:eastAsia="楷体_GB2312" w:hAnsi="楷体" w:hint="eastAsia"/>
          <w:sz w:val="28"/>
        </w:rPr>
        <w:t>）；</w:t>
      </w:r>
    </w:p>
    <w:p w:rsidR="00006E91" w:rsidRDefault="00006E91" w:rsidP="00471CC3">
      <w:pPr>
        <w:spacing w:line="500" w:lineRule="exact"/>
        <w:ind w:firstLineChars="150" w:firstLine="420"/>
        <w:rPr>
          <w:rFonts w:ascii="楷体_GB2312" w:eastAsia="楷体_GB2312" w:hAnsi="Dotum"/>
          <w:sz w:val="28"/>
          <w:szCs w:val="28"/>
        </w:rPr>
      </w:pPr>
      <w:r>
        <w:rPr>
          <w:rFonts w:ascii="楷体_GB2312" w:eastAsia="楷体_GB2312" w:hAnsi="楷体" w:hint="eastAsia"/>
          <w:sz w:val="28"/>
        </w:rPr>
        <w:t>（4）《关于印发《涉执房地产处置司法评估指导意见（试行）的通知》（中房学[2021]37号）。</w:t>
      </w:r>
    </w:p>
    <w:p w:rsidR="004305DA" w:rsidRDefault="004305DA" w:rsidP="00471CC3">
      <w:pPr>
        <w:spacing w:line="500" w:lineRule="exact"/>
        <w:ind w:firstLineChars="200" w:firstLine="560"/>
        <w:rPr>
          <w:rFonts w:ascii="楷体_GB2312" w:eastAsia="楷体_GB2312" w:hAnsi="楷体"/>
          <w:sz w:val="28"/>
        </w:rPr>
      </w:pPr>
      <w:r>
        <w:rPr>
          <w:rFonts w:ascii="楷体_GB2312" w:eastAsia="楷体_GB2312" w:hAnsi="楷体" w:hint="eastAsia"/>
          <w:sz w:val="28"/>
        </w:rPr>
        <w:t>3、估价委托人提供的资料</w:t>
      </w:r>
    </w:p>
    <w:p w:rsidR="004305DA" w:rsidRDefault="004305DA" w:rsidP="00471CC3">
      <w:pPr>
        <w:snapToGrid w:val="0"/>
        <w:spacing w:line="500" w:lineRule="exact"/>
        <w:ind w:firstLineChars="150" w:firstLine="420"/>
        <w:rPr>
          <w:rFonts w:ascii="楷体_GB2312" w:eastAsia="楷体_GB2312" w:hAnsi="楷体"/>
          <w:sz w:val="28"/>
          <w:highlight w:val="yellow"/>
        </w:rPr>
      </w:pPr>
      <w:r>
        <w:rPr>
          <w:rFonts w:ascii="楷体_GB2312" w:eastAsia="楷体_GB2312" w:hAnsi="楷体" w:hint="eastAsia"/>
          <w:sz w:val="28"/>
        </w:rPr>
        <w:t>（1）</w:t>
      </w:r>
      <w:r>
        <w:rPr>
          <w:rFonts w:ascii="楷体_GB2312" w:eastAsia="楷体_GB2312" w:hAnsi="Dotum" w:hint="eastAsia"/>
          <w:sz w:val="28"/>
          <w:szCs w:val="28"/>
        </w:rPr>
        <w:t>《</w:t>
      </w:r>
      <w:r w:rsidR="00D6792C">
        <w:rPr>
          <w:rFonts w:ascii="楷体_GB2312" w:eastAsia="楷体_GB2312" w:hAnsi="Dotum" w:hint="eastAsia"/>
          <w:sz w:val="28"/>
          <w:szCs w:val="28"/>
        </w:rPr>
        <w:t>湖北省巴东县人民法院司法鉴定委托书</w:t>
      </w:r>
      <w:r>
        <w:rPr>
          <w:rFonts w:ascii="楷体_GB2312" w:eastAsia="楷体_GB2312" w:hAnsi="Dotum" w:hint="eastAsia"/>
          <w:sz w:val="28"/>
          <w:szCs w:val="28"/>
        </w:rPr>
        <w:t>》[</w:t>
      </w:r>
      <w:r w:rsidR="00EA13DF">
        <w:rPr>
          <w:rFonts w:ascii="楷体_GB2312" w:eastAsia="楷体_GB2312" w:hAnsi="Dotum" w:hint="eastAsia"/>
          <w:sz w:val="28"/>
          <w:szCs w:val="28"/>
        </w:rPr>
        <w:t>（2022）巴法技委鉴字第133号</w:t>
      </w:r>
      <w:r>
        <w:rPr>
          <w:rFonts w:ascii="楷体_GB2312" w:eastAsia="楷体_GB2312" w:hAnsi="Dotum" w:hint="eastAsia"/>
          <w:sz w:val="28"/>
          <w:szCs w:val="28"/>
        </w:rPr>
        <w:t>]</w:t>
      </w:r>
      <w:r>
        <w:rPr>
          <w:rFonts w:ascii="楷体_GB2312" w:eastAsia="楷体_GB2312" w:hAnsi="楷体" w:hint="eastAsia"/>
          <w:sz w:val="28"/>
        </w:rPr>
        <w:t>；</w:t>
      </w:r>
    </w:p>
    <w:p w:rsidR="004305DA" w:rsidRDefault="004305DA" w:rsidP="00471CC3">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（2）</w:t>
      </w:r>
      <w:r w:rsidR="004E2A7C">
        <w:rPr>
          <w:rFonts w:ascii="楷体_GB2312" w:eastAsia="楷体_GB2312" w:hAnsi="Dotum" w:hint="eastAsia"/>
          <w:sz w:val="28"/>
          <w:szCs w:val="28"/>
        </w:rPr>
        <w:t>《</w:t>
      </w:r>
      <w:r w:rsidR="00E51B97">
        <w:rPr>
          <w:rFonts w:ascii="楷体_GB2312" w:eastAsia="楷体_GB2312" w:hAnsi="Dotum" w:hint="eastAsia"/>
          <w:sz w:val="28"/>
          <w:szCs w:val="28"/>
        </w:rPr>
        <w:t>不动产登记信息</w:t>
      </w:r>
      <w:r w:rsidR="004E2A7C">
        <w:rPr>
          <w:rFonts w:ascii="楷体_GB2312" w:eastAsia="楷体_GB2312" w:hAnsi="Dotum" w:hint="eastAsia"/>
          <w:sz w:val="28"/>
          <w:szCs w:val="28"/>
        </w:rPr>
        <w:t>》</w:t>
      </w:r>
      <w:r w:rsidR="00EA72BB">
        <w:rPr>
          <w:rFonts w:ascii="楷体_GB2312" w:eastAsia="楷体_GB2312" w:hAnsi="Dotum" w:hint="eastAsia"/>
          <w:sz w:val="28"/>
          <w:szCs w:val="28"/>
        </w:rPr>
        <w:t>、</w:t>
      </w:r>
      <w:r w:rsidR="00822064">
        <w:rPr>
          <w:rFonts w:ascii="楷体_GB2312" w:eastAsia="楷体_GB2312" w:hAnsi="Dotum" w:hint="eastAsia"/>
          <w:sz w:val="28"/>
          <w:szCs w:val="28"/>
        </w:rPr>
        <w:t>《65号楼楼盘分布图》、</w:t>
      </w:r>
      <w:r w:rsidR="00EA72BB">
        <w:rPr>
          <w:rFonts w:ascii="楷体_GB2312" w:eastAsia="楷体_GB2312" w:hAnsi="Dotum" w:hint="eastAsia"/>
          <w:sz w:val="28"/>
          <w:szCs w:val="28"/>
        </w:rPr>
        <w:t>《</w:t>
      </w:r>
      <w:r w:rsidR="00E51B97">
        <w:rPr>
          <w:rFonts w:ascii="楷体_GB2312" w:eastAsia="楷体_GB2312" w:hAnsi="Dotum" w:hint="eastAsia"/>
          <w:sz w:val="28"/>
          <w:szCs w:val="28"/>
        </w:rPr>
        <w:t>66号楼楼盘分布图</w:t>
      </w:r>
      <w:r w:rsidR="00EA72BB">
        <w:rPr>
          <w:rFonts w:ascii="楷体_GB2312" w:eastAsia="楷体_GB2312" w:hAnsi="Dotum" w:hint="eastAsia"/>
          <w:sz w:val="28"/>
          <w:szCs w:val="28"/>
        </w:rPr>
        <w:t>》</w:t>
      </w:r>
      <w:r w:rsidR="00822064">
        <w:rPr>
          <w:rFonts w:ascii="楷体_GB2312" w:eastAsia="楷体_GB2312" w:hAnsi="Dotum" w:hint="eastAsia"/>
          <w:sz w:val="28"/>
          <w:szCs w:val="28"/>
        </w:rPr>
        <w:t>、《67号楼楼盘分布图》</w:t>
      </w:r>
      <w:r>
        <w:rPr>
          <w:rFonts w:ascii="楷体_GB2312" w:eastAsia="楷体_GB2312" w:hAnsi="楷体" w:hint="eastAsia"/>
          <w:sz w:val="28"/>
        </w:rPr>
        <w:t>复印件</w:t>
      </w:r>
      <w:r w:rsidR="00EA72BB">
        <w:rPr>
          <w:rFonts w:ascii="楷体_GB2312" w:eastAsia="楷体_GB2312" w:hAnsi="楷体" w:hint="eastAsia"/>
          <w:sz w:val="28"/>
        </w:rPr>
        <w:t>；</w:t>
      </w:r>
    </w:p>
    <w:p w:rsidR="00822064" w:rsidRDefault="00EA72BB" w:rsidP="00471CC3">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（3）</w:t>
      </w:r>
      <w:r w:rsidR="00822064" w:rsidRPr="00822064">
        <w:rPr>
          <w:rFonts w:ascii="楷体_GB2312" w:eastAsia="楷体_GB2312" w:hAnsi="楷体" w:hint="eastAsia"/>
          <w:sz w:val="28"/>
        </w:rPr>
        <w:t>《湖北省巴东县人民法院执行裁定书》（[2022]鄂2823执保5号）复印件；</w:t>
      </w:r>
    </w:p>
    <w:p w:rsidR="00EA72BB" w:rsidRDefault="00822064" w:rsidP="00471CC3">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（4）</w:t>
      </w:r>
      <w:r w:rsidRPr="00822064">
        <w:rPr>
          <w:rFonts w:ascii="楷体_GB2312" w:eastAsia="楷体_GB2312" w:hAnsi="楷体" w:hint="eastAsia"/>
          <w:sz w:val="28"/>
        </w:rPr>
        <w:t>《湖北省巴东县人民法院执行裁定书》（[2022]鄂2823执16</w:t>
      </w:r>
      <w:r>
        <w:rPr>
          <w:rFonts w:ascii="楷体_GB2312" w:eastAsia="楷体_GB2312" w:hAnsi="楷体" w:hint="eastAsia"/>
          <w:sz w:val="28"/>
        </w:rPr>
        <w:t>6</w:t>
      </w:r>
      <w:r w:rsidRPr="00822064">
        <w:rPr>
          <w:rFonts w:ascii="楷体_GB2312" w:eastAsia="楷体_GB2312" w:hAnsi="楷体" w:hint="eastAsia"/>
          <w:sz w:val="28"/>
        </w:rPr>
        <w:t>3号之一）</w:t>
      </w:r>
      <w:r w:rsidR="00E51B97">
        <w:rPr>
          <w:rFonts w:ascii="楷体_GB2312" w:eastAsia="楷体_GB2312" w:hAnsi="楷体" w:hint="eastAsia"/>
          <w:sz w:val="28"/>
        </w:rPr>
        <w:t>复印件</w:t>
      </w:r>
      <w:r>
        <w:rPr>
          <w:rFonts w:ascii="楷体_GB2312" w:eastAsia="楷体_GB2312" w:hAnsi="楷体" w:hint="eastAsia"/>
          <w:sz w:val="28"/>
        </w:rPr>
        <w:t>；</w:t>
      </w:r>
    </w:p>
    <w:p w:rsidR="00822064" w:rsidRDefault="00822064" w:rsidP="00471CC3">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（5）</w:t>
      </w:r>
      <w:r w:rsidRPr="00822064">
        <w:rPr>
          <w:rFonts w:ascii="楷体_GB2312" w:eastAsia="楷体_GB2312" w:hAnsi="楷体" w:hint="eastAsia"/>
          <w:sz w:val="28"/>
        </w:rPr>
        <w:t>《湖北省巴东县人民法院</w:t>
      </w:r>
      <w:r>
        <w:rPr>
          <w:rFonts w:ascii="楷体_GB2312" w:eastAsia="楷体_GB2312" w:hAnsi="楷体" w:hint="eastAsia"/>
          <w:sz w:val="28"/>
        </w:rPr>
        <w:t>查封公告</w:t>
      </w:r>
      <w:r w:rsidRPr="00822064">
        <w:rPr>
          <w:rFonts w:ascii="楷体_GB2312" w:eastAsia="楷体_GB2312" w:hAnsi="楷体" w:hint="eastAsia"/>
          <w:sz w:val="28"/>
        </w:rPr>
        <w:t>》（[2022]鄂2823执16</w:t>
      </w:r>
      <w:r>
        <w:rPr>
          <w:rFonts w:ascii="楷体_GB2312" w:eastAsia="楷体_GB2312" w:hAnsi="楷体" w:hint="eastAsia"/>
          <w:sz w:val="28"/>
        </w:rPr>
        <w:t>6</w:t>
      </w:r>
      <w:r w:rsidRPr="00822064">
        <w:rPr>
          <w:rFonts w:ascii="楷体_GB2312" w:eastAsia="楷体_GB2312" w:hAnsi="楷体" w:hint="eastAsia"/>
          <w:sz w:val="28"/>
        </w:rPr>
        <w:t>3号）</w:t>
      </w:r>
      <w:r>
        <w:rPr>
          <w:rFonts w:ascii="楷体_GB2312" w:eastAsia="楷体_GB2312" w:hAnsi="楷体" w:hint="eastAsia"/>
          <w:sz w:val="28"/>
        </w:rPr>
        <w:t>复印件</w:t>
      </w:r>
      <w:r w:rsidR="00441918">
        <w:rPr>
          <w:rFonts w:ascii="楷体_GB2312" w:eastAsia="楷体_GB2312" w:hAnsi="楷体" w:hint="eastAsia"/>
          <w:sz w:val="28"/>
        </w:rPr>
        <w:t>。</w:t>
      </w:r>
    </w:p>
    <w:p w:rsidR="004305DA" w:rsidRDefault="004305DA" w:rsidP="00471CC3">
      <w:pPr>
        <w:spacing w:line="500" w:lineRule="exact"/>
        <w:ind w:firstLineChars="200" w:firstLine="560"/>
        <w:rPr>
          <w:rFonts w:ascii="楷体_GB2312" w:eastAsia="楷体_GB2312" w:hAnsi="楷体"/>
          <w:sz w:val="28"/>
        </w:rPr>
      </w:pPr>
      <w:r>
        <w:rPr>
          <w:rFonts w:ascii="楷体_GB2312" w:eastAsia="楷体_GB2312" w:hAnsi="楷体" w:hint="eastAsia"/>
          <w:sz w:val="28"/>
        </w:rPr>
        <w:t>4、估价机构掌握的资料</w:t>
      </w:r>
    </w:p>
    <w:p w:rsidR="004305DA" w:rsidRDefault="00EF367C" w:rsidP="00471CC3">
      <w:pPr>
        <w:spacing w:line="500" w:lineRule="exact"/>
        <w:ind w:firstLineChars="150" w:firstLine="420"/>
        <w:rPr>
          <w:rFonts w:ascii="楷体_GB2312" w:eastAsia="楷体_GB2312" w:hAnsi="宋体"/>
          <w:sz w:val="28"/>
          <w:szCs w:val="28"/>
        </w:rPr>
      </w:pPr>
      <w:r>
        <w:rPr>
          <w:rFonts w:ascii="楷体_GB2312" w:eastAsia="楷体_GB2312" w:hAnsi="宋体" w:hint="eastAsia"/>
          <w:sz w:val="28"/>
          <w:szCs w:val="28"/>
        </w:rPr>
        <w:t>（</w:t>
      </w:r>
      <w:r w:rsidR="003F3887">
        <w:rPr>
          <w:rFonts w:ascii="楷体_GB2312" w:eastAsia="楷体_GB2312" w:hAnsi="宋体" w:hint="eastAsia"/>
          <w:sz w:val="28"/>
          <w:szCs w:val="28"/>
        </w:rPr>
        <w:t>1</w:t>
      </w:r>
      <w:r>
        <w:rPr>
          <w:rFonts w:ascii="楷体_GB2312" w:eastAsia="楷体_GB2312" w:hAnsi="宋体" w:hint="eastAsia"/>
          <w:sz w:val="28"/>
          <w:szCs w:val="28"/>
        </w:rPr>
        <w:t>）</w:t>
      </w:r>
      <w:r w:rsidR="004305DA">
        <w:rPr>
          <w:rFonts w:ascii="楷体_GB2312" w:eastAsia="楷体_GB2312" w:hAnsi="宋体"/>
          <w:sz w:val="28"/>
          <w:szCs w:val="28"/>
        </w:rPr>
        <w:t>估价人员实地</w:t>
      </w:r>
      <w:r w:rsidR="004305DA">
        <w:rPr>
          <w:rFonts w:ascii="楷体_GB2312" w:eastAsia="楷体_GB2312" w:hAnsi="宋体" w:hint="eastAsia"/>
          <w:sz w:val="28"/>
          <w:szCs w:val="28"/>
        </w:rPr>
        <w:t>查勘</w:t>
      </w:r>
      <w:r w:rsidR="004305DA">
        <w:rPr>
          <w:rFonts w:ascii="楷体_GB2312" w:eastAsia="楷体_GB2312" w:hAnsi="宋体"/>
          <w:sz w:val="28"/>
          <w:szCs w:val="28"/>
        </w:rPr>
        <w:t>、</w:t>
      </w:r>
      <w:r w:rsidR="004305DA">
        <w:rPr>
          <w:rFonts w:ascii="楷体_GB2312" w:eastAsia="楷体_GB2312" w:hAnsi="宋体" w:hint="eastAsia"/>
          <w:sz w:val="28"/>
          <w:szCs w:val="28"/>
        </w:rPr>
        <w:t>市场</w:t>
      </w:r>
      <w:r w:rsidR="004305DA">
        <w:rPr>
          <w:rFonts w:ascii="楷体_GB2312" w:eastAsia="楷体_GB2312" w:hAnsi="宋体"/>
          <w:sz w:val="28"/>
          <w:szCs w:val="28"/>
        </w:rPr>
        <w:t>调查</w:t>
      </w:r>
      <w:r w:rsidR="004305DA">
        <w:rPr>
          <w:rFonts w:ascii="楷体_GB2312" w:eastAsia="楷体_GB2312" w:hAnsi="宋体" w:hint="eastAsia"/>
          <w:sz w:val="28"/>
          <w:szCs w:val="28"/>
        </w:rPr>
        <w:t>所</w:t>
      </w:r>
      <w:r w:rsidR="004305DA">
        <w:rPr>
          <w:rFonts w:ascii="楷体_GB2312" w:eastAsia="楷体_GB2312" w:hAnsi="宋体"/>
          <w:sz w:val="28"/>
          <w:szCs w:val="28"/>
        </w:rPr>
        <w:t>收集的资料</w:t>
      </w:r>
      <w:r w:rsidR="004305DA">
        <w:rPr>
          <w:rFonts w:ascii="楷体_GB2312" w:eastAsia="楷体_GB2312" w:hAnsi="宋体" w:hint="eastAsia"/>
          <w:sz w:val="28"/>
          <w:szCs w:val="28"/>
        </w:rPr>
        <w:t>；</w:t>
      </w:r>
    </w:p>
    <w:p w:rsidR="004305DA" w:rsidRDefault="00EF367C" w:rsidP="00471CC3">
      <w:pPr>
        <w:spacing w:line="500" w:lineRule="exact"/>
        <w:ind w:firstLineChars="150" w:firstLine="420"/>
        <w:rPr>
          <w:rFonts w:ascii="楷体_GB2312" w:eastAsia="楷体_GB2312" w:hAnsi="宋体"/>
          <w:sz w:val="28"/>
          <w:szCs w:val="28"/>
        </w:rPr>
      </w:pPr>
      <w:r>
        <w:rPr>
          <w:rFonts w:ascii="楷体_GB2312" w:eastAsia="楷体_GB2312" w:hAnsi="宋体" w:hint="eastAsia"/>
          <w:sz w:val="28"/>
          <w:szCs w:val="28"/>
        </w:rPr>
        <w:lastRenderedPageBreak/>
        <w:t>（</w:t>
      </w:r>
      <w:r w:rsidR="003F3887">
        <w:rPr>
          <w:rFonts w:ascii="楷体_GB2312" w:eastAsia="楷体_GB2312" w:hAnsi="宋体" w:hint="eastAsia"/>
          <w:sz w:val="28"/>
          <w:szCs w:val="28"/>
        </w:rPr>
        <w:t>2</w:t>
      </w:r>
      <w:r>
        <w:rPr>
          <w:rFonts w:ascii="楷体_GB2312" w:eastAsia="楷体_GB2312" w:hAnsi="宋体" w:hint="eastAsia"/>
          <w:sz w:val="28"/>
          <w:szCs w:val="28"/>
        </w:rPr>
        <w:t>）</w:t>
      </w:r>
      <w:r w:rsidR="004305DA">
        <w:rPr>
          <w:rFonts w:ascii="楷体_GB2312" w:eastAsia="楷体_GB2312" w:hAnsi="宋体" w:hint="eastAsia"/>
          <w:sz w:val="28"/>
          <w:szCs w:val="28"/>
        </w:rPr>
        <w:t>估价机构收集整理的房地产价格资料。</w:t>
      </w:r>
    </w:p>
    <w:p w:rsidR="004305DA" w:rsidRDefault="004305DA" w:rsidP="00471CC3">
      <w:pPr>
        <w:pStyle w:val="2"/>
        <w:ind w:firstLine="562"/>
      </w:pPr>
      <w:bookmarkStart w:id="35" w:name="_Toc111562670"/>
      <w:r>
        <w:rPr>
          <w:rFonts w:hint="eastAsia"/>
        </w:rPr>
        <w:t>九、估价方法</w:t>
      </w:r>
      <w:bookmarkEnd w:id="33"/>
      <w:bookmarkEnd w:id="34"/>
      <w:bookmarkEnd w:id="35"/>
    </w:p>
    <w:p w:rsidR="004305DA" w:rsidRDefault="004305DA" w:rsidP="00471CC3">
      <w:pPr>
        <w:pStyle w:val="ab"/>
        <w:tabs>
          <w:tab w:val="left" w:pos="9000"/>
        </w:tabs>
        <w:spacing w:line="500" w:lineRule="exact"/>
        <w:ind w:firstLineChars="200" w:firstLine="552"/>
        <w:rPr>
          <w:rFonts w:ascii="楷体_GB2312" w:eastAsia="楷体_GB2312"/>
          <w:spacing w:val="-2"/>
          <w:szCs w:val="28"/>
        </w:rPr>
      </w:pPr>
      <w:bookmarkStart w:id="36" w:name="_Toc334195048"/>
      <w:bookmarkStart w:id="37" w:name="_Toc334453594"/>
      <w:r>
        <w:rPr>
          <w:rFonts w:ascii="楷体_GB2312" w:eastAsia="楷体_GB2312" w:hint="eastAsia"/>
          <w:spacing w:val="-2"/>
          <w:szCs w:val="28"/>
        </w:rPr>
        <w:t>本次估价采用比较法的估价方法。</w:t>
      </w:r>
    </w:p>
    <w:p w:rsidR="004305DA" w:rsidRDefault="004305DA" w:rsidP="00471CC3">
      <w:pPr>
        <w:pStyle w:val="ab"/>
        <w:tabs>
          <w:tab w:val="left" w:pos="9000"/>
        </w:tabs>
        <w:spacing w:line="500" w:lineRule="exact"/>
        <w:ind w:firstLineChars="200" w:firstLine="552"/>
        <w:rPr>
          <w:rFonts w:ascii="楷体_GB2312" w:eastAsia="楷体_GB2312" w:hAnsi="宋体"/>
          <w:szCs w:val="28"/>
        </w:rPr>
      </w:pPr>
      <w:r>
        <w:rPr>
          <w:rFonts w:ascii="楷体_GB2312" w:eastAsia="楷体_GB2312" w:hint="eastAsia"/>
          <w:spacing w:val="-2"/>
          <w:szCs w:val="28"/>
        </w:rPr>
        <w:t>比较法是以替代原理为基础，通过选取一定数量的可比实例，将它们与估价对象进行比较，根据其间的差异对可比实例成交价格进行处理后得到估价对象价值或价格的方法。其</w:t>
      </w:r>
      <w:r>
        <w:rPr>
          <w:rFonts w:ascii="楷体_GB2312" w:eastAsia="楷体_GB2312" w:hAnsi="宋体" w:hint="eastAsia"/>
          <w:szCs w:val="28"/>
        </w:rPr>
        <w:t>基本公式为：</w:t>
      </w:r>
    </w:p>
    <w:p w:rsidR="004305DA" w:rsidRDefault="004305DA" w:rsidP="00471CC3">
      <w:pPr>
        <w:tabs>
          <w:tab w:val="left" w:pos="720"/>
        </w:tabs>
        <w:spacing w:line="500" w:lineRule="exact"/>
        <w:ind w:firstLineChars="200" w:firstLine="560"/>
        <w:rPr>
          <w:rFonts w:ascii="楷体_GB2312" w:eastAsia="楷体_GB2312"/>
          <w:sz w:val="28"/>
          <w:szCs w:val="28"/>
        </w:rPr>
      </w:pPr>
      <w:r>
        <w:rPr>
          <w:rFonts w:ascii="楷体_GB2312" w:eastAsia="楷体_GB2312" w:hint="eastAsia"/>
          <w:sz w:val="28"/>
          <w:szCs w:val="28"/>
        </w:rPr>
        <w:t>V=V′×A×B×C</w:t>
      </w:r>
    </w:p>
    <w:p w:rsidR="004305DA" w:rsidRDefault="004305DA" w:rsidP="00471CC3">
      <w:pPr>
        <w:tabs>
          <w:tab w:val="left" w:pos="720"/>
        </w:tabs>
        <w:spacing w:line="500" w:lineRule="exact"/>
        <w:ind w:firstLineChars="200" w:firstLine="560"/>
        <w:rPr>
          <w:rFonts w:ascii="楷体_GB2312" w:eastAsia="楷体_GB2312"/>
          <w:sz w:val="28"/>
          <w:szCs w:val="28"/>
        </w:rPr>
      </w:pPr>
      <w:r>
        <w:rPr>
          <w:rFonts w:ascii="楷体_GB2312" w:eastAsia="楷体_GB2312" w:hint="eastAsia"/>
          <w:sz w:val="28"/>
          <w:szCs w:val="28"/>
        </w:rPr>
        <w:t>式中：V—估价对象评估值        V′—可比实例成交价格</w:t>
      </w:r>
    </w:p>
    <w:p w:rsidR="004305DA" w:rsidRDefault="004305DA" w:rsidP="00471CC3">
      <w:pPr>
        <w:tabs>
          <w:tab w:val="left" w:pos="720"/>
        </w:tabs>
        <w:spacing w:line="500" w:lineRule="exact"/>
        <w:ind w:firstLineChars="500" w:firstLine="1400"/>
        <w:rPr>
          <w:rFonts w:ascii="楷体_GB2312" w:eastAsia="楷体_GB2312"/>
          <w:sz w:val="28"/>
          <w:szCs w:val="28"/>
        </w:rPr>
      </w:pPr>
      <w:r>
        <w:rPr>
          <w:rFonts w:ascii="楷体_GB2312" w:eastAsia="楷体_GB2312" w:hint="eastAsia"/>
          <w:sz w:val="28"/>
          <w:szCs w:val="28"/>
        </w:rPr>
        <w:t>A—交易情况修正系数      B—市场状况调整系数</w:t>
      </w:r>
    </w:p>
    <w:p w:rsidR="004305DA" w:rsidRDefault="004305DA" w:rsidP="00471CC3">
      <w:pPr>
        <w:tabs>
          <w:tab w:val="left" w:pos="720"/>
        </w:tabs>
        <w:spacing w:line="500" w:lineRule="exact"/>
        <w:ind w:firstLineChars="500" w:firstLine="1400"/>
        <w:rPr>
          <w:rFonts w:ascii="楷体_GB2312" w:eastAsia="楷体_GB2312"/>
          <w:sz w:val="28"/>
          <w:szCs w:val="28"/>
        </w:rPr>
      </w:pPr>
      <w:r>
        <w:rPr>
          <w:rFonts w:ascii="楷体_GB2312" w:eastAsia="楷体_GB2312" w:hint="eastAsia"/>
          <w:sz w:val="28"/>
          <w:szCs w:val="28"/>
        </w:rPr>
        <w:t>C—房地产状况调整系数</w:t>
      </w:r>
    </w:p>
    <w:p w:rsidR="004305DA" w:rsidRPr="0050103E" w:rsidRDefault="004305DA" w:rsidP="00471CC3">
      <w:pPr>
        <w:pStyle w:val="2"/>
        <w:ind w:firstLine="562"/>
        <w:rPr>
          <w:rFonts w:ascii="楷体_GB2312"/>
        </w:rPr>
      </w:pPr>
      <w:bookmarkStart w:id="38" w:name="_Toc111562671"/>
      <w:r w:rsidRPr="0050103E">
        <w:rPr>
          <w:rFonts w:ascii="楷体_GB2312" w:hint="eastAsia"/>
        </w:rPr>
        <w:t>十、估价结果</w:t>
      </w:r>
      <w:bookmarkEnd w:id="36"/>
      <w:bookmarkEnd w:id="37"/>
      <w:bookmarkEnd w:id="38"/>
    </w:p>
    <w:p w:rsidR="004305DA" w:rsidRPr="0050103E" w:rsidRDefault="004305DA" w:rsidP="00471CC3">
      <w:pPr>
        <w:spacing w:line="500" w:lineRule="exact"/>
        <w:ind w:firstLineChars="200" w:firstLine="560"/>
        <w:rPr>
          <w:rFonts w:ascii="楷体_GB2312" w:eastAsia="楷体_GB2312" w:hAnsi="楷体"/>
          <w:sz w:val="28"/>
          <w:szCs w:val="28"/>
        </w:rPr>
      </w:pPr>
      <w:bookmarkStart w:id="39" w:name="_Toc334195051"/>
      <w:bookmarkStart w:id="40" w:name="_Toc334453597"/>
      <w:r w:rsidRPr="0050103E">
        <w:rPr>
          <w:rFonts w:ascii="楷体_GB2312" w:eastAsia="楷体_GB2312" w:hAnsi="宋体" w:hint="eastAsia"/>
          <w:sz w:val="28"/>
          <w:szCs w:val="28"/>
        </w:rPr>
        <w:t>根据估价委托人提供的资料及估价人员现场查勘，结合本次估价目的、估价人员的估价经验和影响房地产价值的因素，经</w:t>
      </w:r>
      <w:r w:rsidRPr="0050103E">
        <w:rPr>
          <w:rFonts w:ascii="楷体_GB2312" w:eastAsia="楷体_GB2312" w:hAnsi="楷体" w:hint="eastAsia"/>
          <w:sz w:val="28"/>
          <w:szCs w:val="28"/>
        </w:rPr>
        <w:t>专业分析、测算和判断</w:t>
      </w:r>
      <w:r w:rsidRPr="0050103E">
        <w:rPr>
          <w:rFonts w:ascii="楷体_GB2312" w:eastAsia="楷体_GB2312" w:hAnsi="宋体" w:hint="eastAsia"/>
          <w:sz w:val="28"/>
          <w:szCs w:val="28"/>
        </w:rPr>
        <w:t>，</w:t>
      </w:r>
      <w:r w:rsidRPr="0050103E">
        <w:rPr>
          <w:rFonts w:ascii="楷体_GB2312" w:eastAsia="楷体_GB2312" w:hAnsi="楷体" w:hint="eastAsia"/>
          <w:sz w:val="28"/>
        </w:rPr>
        <w:t>确定估价对象在价值时点</w:t>
      </w:r>
      <w:r w:rsidR="003F17E2">
        <w:rPr>
          <w:rFonts w:ascii="楷体_GB2312" w:eastAsia="楷体_GB2312" w:hAnsi="楷体" w:hint="eastAsia"/>
          <w:sz w:val="28"/>
          <w:szCs w:val="28"/>
        </w:rPr>
        <w:t>2022年8月31日</w:t>
      </w:r>
      <w:r w:rsidRPr="0050103E">
        <w:rPr>
          <w:rFonts w:ascii="楷体_GB2312" w:eastAsia="楷体_GB2312" w:hAnsi="楷体" w:hint="eastAsia"/>
          <w:sz w:val="28"/>
          <w:szCs w:val="28"/>
        </w:rPr>
        <w:t>的</w:t>
      </w:r>
      <w:r w:rsidR="00EF367C" w:rsidRPr="0050103E">
        <w:rPr>
          <w:rFonts w:ascii="楷体_GB2312" w:eastAsia="楷体_GB2312" w:hAnsi="楷体" w:hint="eastAsia"/>
          <w:sz w:val="28"/>
          <w:szCs w:val="28"/>
        </w:rPr>
        <w:t>市场价值</w:t>
      </w:r>
      <w:r w:rsidRPr="0050103E">
        <w:rPr>
          <w:rFonts w:ascii="楷体_GB2312" w:eastAsia="楷体_GB2312" w:hAnsi="楷体" w:hint="eastAsia"/>
          <w:sz w:val="28"/>
          <w:szCs w:val="28"/>
        </w:rPr>
        <w:t>为：</w:t>
      </w:r>
    </w:p>
    <w:bookmarkEnd w:id="39"/>
    <w:bookmarkEnd w:id="40"/>
    <w:p w:rsidR="008D7A35" w:rsidRPr="0050103E" w:rsidRDefault="008D7A35" w:rsidP="00471CC3">
      <w:pPr>
        <w:spacing w:line="500" w:lineRule="exact"/>
        <w:ind w:firstLineChars="200" w:firstLine="560"/>
        <w:rPr>
          <w:rFonts w:ascii="楷体_GB2312" w:eastAsia="楷体_GB2312" w:hAnsi="宋体"/>
          <w:sz w:val="28"/>
          <w:szCs w:val="28"/>
        </w:rPr>
      </w:pPr>
      <w:r w:rsidRPr="0050103E">
        <w:rPr>
          <w:rFonts w:ascii="楷体_GB2312" w:eastAsia="楷体_GB2312" w:hAnsi="宋体" w:hint="eastAsia"/>
          <w:sz w:val="28"/>
          <w:szCs w:val="28"/>
        </w:rPr>
        <w:t>房地产总价：RMB</w:t>
      </w:r>
      <w:r w:rsidR="00B65B16">
        <w:rPr>
          <w:rFonts w:ascii="楷体_GB2312" w:eastAsia="楷体_GB2312" w:hAnsi="宋体" w:hint="eastAsia"/>
          <w:sz w:val="28"/>
          <w:szCs w:val="28"/>
        </w:rPr>
        <w:t>723.69</w:t>
      </w:r>
      <w:r w:rsidRPr="0050103E">
        <w:rPr>
          <w:rFonts w:ascii="楷体_GB2312" w:eastAsia="楷体_GB2312" w:hAnsi="宋体" w:hint="eastAsia"/>
          <w:sz w:val="28"/>
          <w:szCs w:val="28"/>
        </w:rPr>
        <w:t>万元</w:t>
      </w:r>
    </w:p>
    <w:p w:rsidR="008D7A35" w:rsidRDefault="008D7A35" w:rsidP="00471CC3">
      <w:pPr>
        <w:spacing w:line="500" w:lineRule="exact"/>
        <w:ind w:firstLineChars="200" w:firstLine="560"/>
        <w:rPr>
          <w:rFonts w:ascii="楷体_GB2312" w:eastAsia="楷体_GB2312" w:hAnsi="宋体"/>
          <w:sz w:val="28"/>
          <w:szCs w:val="28"/>
        </w:rPr>
      </w:pPr>
      <w:r w:rsidRPr="0050103E">
        <w:rPr>
          <w:rFonts w:ascii="楷体_GB2312" w:eastAsia="楷体_GB2312" w:hAnsi="宋体" w:hint="eastAsia"/>
          <w:sz w:val="28"/>
          <w:szCs w:val="28"/>
        </w:rPr>
        <w:t>大写（人民币）：</w:t>
      </w:r>
      <w:r w:rsidR="00B65B16">
        <w:rPr>
          <w:rFonts w:ascii="楷体_GB2312" w:eastAsia="楷体_GB2312" w:hAnsi="宋体" w:hint="eastAsia"/>
          <w:sz w:val="28"/>
          <w:szCs w:val="28"/>
        </w:rPr>
        <w:t>柒佰贰拾叁万陆仟玖佰</w:t>
      </w:r>
      <w:r w:rsidRPr="0050103E">
        <w:rPr>
          <w:rFonts w:ascii="楷体_GB2312" w:eastAsia="楷体_GB2312" w:hAnsi="宋体" w:hint="eastAsia"/>
          <w:sz w:val="28"/>
          <w:szCs w:val="28"/>
        </w:rPr>
        <w:t>元整</w:t>
      </w:r>
    </w:p>
    <w:p w:rsidR="00B20167" w:rsidRPr="0050103E" w:rsidRDefault="00B20167" w:rsidP="00471CC3">
      <w:pPr>
        <w:spacing w:line="500" w:lineRule="exact"/>
        <w:ind w:firstLineChars="200" w:firstLine="560"/>
        <w:rPr>
          <w:rFonts w:ascii="楷体_GB2312" w:eastAsia="楷体_GB2312" w:hAnsi="宋体"/>
          <w:sz w:val="28"/>
          <w:szCs w:val="28"/>
        </w:rPr>
      </w:pPr>
      <w:r>
        <w:rPr>
          <w:rFonts w:ascii="楷体_GB2312" w:eastAsia="楷体_GB2312" w:hAnsi="宋体" w:hint="eastAsia"/>
          <w:sz w:val="28"/>
          <w:szCs w:val="28"/>
        </w:rPr>
        <w:t>详见表2。</w:t>
      </w:r>
    </w:p>
    <w:p w:rsidR="00195646" w:rsidRDefault="00E6781B" w:rsidP="00195646">
      <w:pPr>
        <w:spacing w:line="500" w:lineRule="atLeast"/>
        <w:jc w:val="center"/>
        <w:rPr>
          <w:rFonts w:ascii="楷体_GB2312" w:eastAsia="楷体_GB2312" w:hAnsi="宋体"/>
          <w:sz w:val="28"/>
          <w:szCs w:val="28"/>
        </w:rPr>
      </w:pPr>
      <w:r>
        <w:rPr>
          <w:rFonts w:ascii="楷体_GB2312" w:eastAsia="楷体_GB2312" w:hAnsi="Dotum" w:hint="eastAsia"/>
          <w:b/>
          <w:bCs/>
          <w:spacing w:val="-4"/>
          <w:sz w:val="28"/>
          <w:szCs w:val="28"/>
        </w:rPr>
        <w:t>表2：</w:t>
      </w:r>
      <w:bookmarkStart w:id="41" w:name="_Toc111562672"/>
      <w:r w:rsidR="00195646">
        <w:rPr>
          <w:rFonts w:ascii="楷体_GB2312" w:eastAsia="楷体_GB2312" w:hAnsi="Dotum" w:hint="eastAsia"/>
          <w:b/>
          <w:bCs/>
          <w:spacing w:val="-4"/>
          <w:sz w:val="28"/>
          <w:szCs w:val="28"/>
        </w:rPr>
        <w:t>房地产估价结果明细表</w:t>
      </w:r>
    </w:p>
    <w:p w:rsidR="00195646" w:rsidRDefault="00195646" w:rsidP="00195646">
      <w:pPr>
        <w:jc w:val="center"/>
        <w:rPr>
          <w:rFonts w:ascii="楷体_GB2312" w:eastAsia="楷体_GB2312" w:hAnsi="宋体"/>
          <w:b/>
          <w:bCs/>
          <w:spacing w:val="-4"/>
          <w:sz w:val="28"/>
          <w:szCs w:val="28"/>
        </w:rPr>
      </w:pPr>
      <w:r>
        <w:rPr>
          <w:rFonts w:ascii="宋体" w:hAnsi="宋体" w:hint="eastAsia"/>
          <w:kern w:val="0"/>
          <w:sz w:val="18"/>
          <w:szCs w:val="18"/>
        </w:rPr>
        <w:t xml:space="preserve">                                                                              币种：人民币</w:t>
      </w:r>
    </w:p>
    <w:tbl>
      <w:tblPr>
        <w:tblW w:w="44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192"/>
        <w:gridCol w:w="846"/>
        <w:gridCol w:w="959"/>
        <w:gridCol w:w="988"/>
        <w:gridCol w:w="987"/>
        <w:gridCol w:w="1247"/>
        <w:gridCol w:w="1270"/>
      </w:tblGrid>
      <w:tr w:rsidR="00195646"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195646" w:rsidRPr="00EA13DF" w:rsidRDefault="00195646" w:rsidP="00FA230C">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序号</w:t>
            </w:r>
          </w:p>
        </w:tc>
        <w:tc>
          <w:tcPr>
            <w:tcW w:w="1192" w:type="dxa"/>
            <w:tcBorders>
              <w:top w:val="single" w:sz="4" w:space="0" w:color="auto"/>
              <w:left w:val="nil"/>
              <w:bottom w:val="single" w:sz="4" w:space="0" w:color="auto"/>
              <w:right w:val="single" w:sz="4" w:space="0" w:color="auto"/>
            </w:tcBorders>
            <w:vAlign w:val="center"/>
            <w:hideMark/>
          </w:tcPr>
          <w:p w:rsidR="00195646" w:rsidRPr="00EA13DF" w:rsidRDefault="00195646" w:rsidP="00FA230C">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建筑物名称</w:t>
            </w:r>
          </w:p>
        </w:tc>
        <w:tc>
          <w:tcPr>
            <w:tcW w:w="846" w:type="dxa"/>
            <w:tcBorders>
              <w:top w:val="single" w:sz="4" w:space="0" w:color="auto"/>
              <w:left w:val="nil"/>
              <w:bottom w:val="single" w:sz="4" w:space="0" w:color="auto"/>
              <w:right w:val="single" w:sz="4" w:space="0" w:color="auto"/>
            </w:tcBorders>
            <w:vAlign w:val="center"/>
            <w:hideMark/>
          </w:tcPr>
          <w:p w:rsidR="00195646" w:rsidRPr="00EA13DF" w:rsidRDefault="00195646" w:rsidP="00FA230C">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结构</w:t>
            </w:r>
          </w:p>
        </w:tc>
        <w:tc>
          <w:tcPr>
            <w:tcW w:w="959" w:type="dxa"/>
            <w:tcBorders>
              <w:top w:val="single" w:sz="4" w:space="0" w:color="auto"/>
              <w:left w:val="nil"/>
              <w:bottom w:val="single" w:sz="4" w:space="0" w:color="auto"/>
              <w:right w:val="single" w:sz="4" w:space="0" w:color="auto"/>
            </w:tcBorders>
            <w:vAlign w:val="center"/>
            <w:hideMark/>
          </w:tcPr>
          <w:p w:rsidR="00195646" w:rsidRPr="00EA13DF" w:rsidRDefault="00195646" w:rsidP="00FA230C">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建成时间</w:t>
            </w:r>
          </w:p>
        </w:tc>
        <w:tc>
          <w:tcPr>
            <w:tcW w:w="988" w:type="dxa"/>
            <w:tcBorders>
              <w:top w:val="single" w:sz="4" w:space="0" w:color="auto"/>
              <w:left w:val="nil"/>
              <w:bottom w:val="single" w:sz="4" w:space="0" w:color="auto"/>
              <w:right w:val="single" w:sz="4" w:space="0" w:color="auto"/>
            </w:tcBorders>
            <w:noWrap/>
            <w:vAlign w:val="center"/>
            <w:hideMark/>
          </w:tcPr>
          <w:p w:rsidR="00195646" w:rsidRPr="00EA13DF" w:rsidRDefault="00195646" w:rsidP="00FA230C">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层次/</w:t>
            </w:r>
          </w:p>
          <w:p w:rsidR="00195646" w:rsidRPr="00EA13DF" w:rsidRDefault="00195646" w:rsidP="00FA230C">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总层数</w:t>
            </w:r>
          </w:p>
        </w:tc>
        <w:tc>
          <w:tcPr>
            <w:tcW w:w="987" w:type="dxa"/>
            <w:tcBorders>
              <w:top w:val="single" w:sz="4" w:space="0" w:color="auto"/>
              <w:left w:val="nil"/>
              <w:bottom w:val="single" w:sz="4" w:space="0" w:color="auto"/>
              <w:right w:val="single" w:sz="4" w:space="0" w:color="auto"/>
            </w:tcBorders>
            <w:noWrap/>
            <w:vAlign w:val="center"/>
            <w:hideMark/>
          </w:tcPr>
          <w:p w:rsidR="00195646" w:rsidRPr="00EA13DF" w:rsidRDefault="00195646" w:rsidP="00FA230C">
            <w:pPr>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建筑面积</w:t>
            </w:r>
          </w:p>
          <w:p w:rsidR="00195646" w:rsidRPr="00EA13DF" w:rsidRDefault="00195646" w:rsidP="00FA230C">
            <w:pPr>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（m</w:t>
            </w:r>
            <w:r w:rsidRPr="00EA13DF">
              <w:rPr>
                <w:rFonts w:asciiTheme="minorEastAsia" w:eastAsiaTheme="minorEastAsia" w:hAnsiTheme="minorEastAsia" w:hint="eastAsia"/>
                <w:b/>
                <w:bCs/>
                <w:kern w:val="0"/>
                <w:sz w:val="18"/>
                <w:szCs w:val="18"/>
                <w:vertAlign w:val="superscript"/>
              </w:rPr>
              <w:t>2</w:t>
            </w:r>
            <w:r w:rsidRPr="00EA13DF">
              <w:rPr>
                <w:rFonts w:asciiTheme="minorEastAsia" w:eastAsiaTheme="minorEastAsia" w:hAnsiTheme="minorEastAsia" w:hint="eastAsia"/>
                <w:b/>
                <w:bCs/>
                <w:kern w:val="0"/>
                <w:sz w:val="18"/>
                <w:szCs w:val="18"/>
              </w:rPr>
              <w:t>）</w:t>
            </w:r>
          </w:p>
        </w:tc>
        <w:tc>
          <w:tcPr>
            <w:tcW w:w="1247" w:type="dxa"/>
            <w:tcBorders>
              <w:top w:val="single" w:sz="4" w:space="0" w:color="auto"/>
              <w:left w:val="nil"/>
              <w:bottom w:val="single" w:sz="4" w:space="0" w:color="auto"/>
              <w:right w:val="single" w:sz="4" w:space="0" w:color="auto"/>
            </w:tcBorders>
            <w:noWrap/>
            <w:vAlign w:val="center"/>
          </w:tcPr>
          <w:p w:rsidR="00195646" w:rsidRPr="00EA13DF" w:rsidRDefault="00195646" w:rsidP="00FA230C">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评估单价</w:t>
            </w:r>
          </w:p>
          <w:p w:rsidR="00195646" w:rsidRPr="00EA13DF" w:rsidRDefault="00195646" w:rsidP="00FA230C">
            <w:pPr>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（元/m</w:t>
            </w:r>
            <w:r w:rsidRPr="00EA13DF">
              <w:rPr>
                <w:rFonts w:asciiTheme="minorEastAsia" w:eastAsiaTheme="minorEastAsia" w:hAnsiTheme="minorEastAsia" w:hint="eastAsia"/>
                <w:b/>
                <w:bCs/>
                <w:kern w:val="0"/>
                <w:sz w:val="18"/>
                <w:szCs w:val="18"/>
                <w:vertAlign w:val="superscript"/>
              </w:rPr>
              <w:t>2</w:t>
            </w:r>
            <w:r w:rsidRPr="00EA13DF">
              <w:rPr>
                <w:rFonts w:asciiTheme="minorEastAsia" w:eastAsiaTheme="minorEastAsia" w:hAnsiTheme="minorEastAsia" w:hint="eastAsia"/>
                <w:b/>
                <w:bCs/>
                <w:kern w:val="0"/>
                <w:sz w:val="18"/>
                <w:szCs w:val="18"/>
              </w:rPr>
              <w:t>）</w:t>
            </w:r>
          </w:p>
        </w:tc>
        <w:tc>
          <w:tcPr>
            <w:tcW w:w="1270" w:type="dxa"/>
            <w:tcBorders>
              <w:top w:val="single" w:sz="4" w:space="0" w:color="auto"/>
              <w:left w:val="nil"/>
              <w:bottom w:val="single" w:sz="4" w:space="0" w:color="auto"/>
              <w:right w:val="single" w:sz="4" w:space="0" w:color="auto"/>
            </w:tcBorders>
            <w:vAlign w:val="center"/>
          </w:tcPr>
          <w:p w:rsidR="00195646" w:rsidRPr="00EA13DF" w:rsidRDefault="00195646" w:rsidP="00FA230C">
            <w:pPr>
              <w:widowControl/>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评估总价</w:t>
            </w:r>
          </w:p>
          <w:p w:rsidR="00195646" w:rsidRPr="00EA13DF" w:rsidRDefault="00195646" w:rsidP="00FA230C">
            <w:pPr>
              <w:spacing w:line="300" w:lineRule="exact"/>
              <w:jc w:val="center"/>
              <w:rPr>
                <w:rFonts w:asciiTheme="minorEastAsia" w:eastAsiaTheme="minorEastAsia" w:hAnsiTheme="minorEastAsia"/>
                <w:b/>
                <w:bCs/>
                <w:kern w:val="0"/>
                <w:sz w:val="18"/>
                <w:szCs w:val="18"/>
              </w:rPr>
            </w:pPr>
            <w:r w:rsidRPr="00EA13DF">
              <w:rPr>
                <w:rFonts w:asciiTheme="minorEastAsia" w:eastAsiaTheme="minorEastAsia" w:hAnsiTheme="minorEastAsia" w:hint="eastAsia"/>
                <w:b/>
                <w:bCs/>
                <w:kern w:val="0"/>
                <w:sz w:val="18"/>
                <w:szCs w:val="18"/>
              </w:rPr>
              <w:t>（万元）</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65-202</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5,567.00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30.96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65-203</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5,567.00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30.96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3</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65-204</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39.90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4</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65-302</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3/8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31.24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65-303</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3/8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31.24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66-101</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5,567.00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39.54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66-102</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5,517.00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30.68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8</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66-104</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5,567.00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39.54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9</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66-105</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5,567.00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39.54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lastRenderedPageBreak/>
              <w:t>10</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66-108</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5,567.00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39.54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11</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66-201</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39.90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12</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66-205</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39.90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13</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66-304</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3/8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5,667.00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40.25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14</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66-401</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4/8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5,717.00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40.61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15</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66-602</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5,767.00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32.07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16</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66-706</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7/8</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55.61</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5,817.00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32.35 </w:t>
            </w:r>
          </w:p>
        </w:tc>
      </w:tr>
      <w:tr w:rsidR="00540F7F"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540F7F" w:rsidRPr="00EA13DF" w:rsidRDefault="00540F7F"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17</w:t>
            </w:r>
          </w:p>
        </w:tc>
        <w:tc>
          <w:tcPr>
            <w:tcW w:w="1192" w:type="dxa"/>
            <w:tcBorders>
              <w:top w:val="single" w:sz="4" w:space="0" w:color="auto"/>
              <w:left w:val="nil"/>
              <w:bottom w:val="single" w:sz="4" w:space="0" w:color="auto"/>
              <w:right w:val="single" w:sz="4" w:space="0" w:color="auto"/>
            </w:tcBorders>
            <w:noWrap/>
            <w:vAlign w:val="center"/>
            <w:hideMark/>
          </w:tcPr>
          <w:p w:rsidR="00540F7F" w:rsidRPr="00EA13DF" w:rsidRDefault="00540F7F"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66-801</w:t>
            </w:r>
          </w:p>
        </w:tc>
        <w:tc>
          <w:tcPr>
            <w:tcW w:w="846" w:type="dxa"/>
            <w:tcBorders>
              <w:top w:val="single" w:sz="4" w:space="0" w:color="auto"/>
              <w:left w:val="nil"/>
              <w:bottom w:val="single" w:sz="4" w:space="0" w:color="auto"/>
              <w:right w:val="single" w:sz="4" w:space="0" w:color="auto"/>
            </w:tcBorders>
            <w:noWrap/>
            <w:vAlign w:val="center"/>
            <w:hideMark/>
          </w:tcPr>
          <w:p w:rsidR="00540F7F" w:rsidRPr="00EA13DF" w:rsidRDefault="00540F7F"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540F7F" w:rsidRPr="00EA13DF" w:rsidRDefault="00540F7F"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540F7F" w:rsidRPr="00EA13DF" w:rsidRDefault="00540F7F"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8/8</w:t>
            </w:r>
          </w:p>
        </w:tc>
        <w:tc>
          <w:tcPr>
            <w:tcW w:w="987" w:type="dxa"/>
            <w:tcBorders>
              <w:top w:val="single" w:sz="4" w:space="0" w:color="auto"/>
              <w:left w:val="nil"/>
              <w:bottom w:val="single" w:sz="4" w:space="0" w:color="auto"/>
              <w:right w:val="single" w:sz="4" w:space="0" w:color="auto"/>
            </w:tcBorders>
            <w:noWrap/>
            <w:vAlign w:val="center"/>
            <w:hideMark/>
          </w:tcPr>
          <w:p w:rsidR="00540F7F" w:rsidRPr="00EA13DF" w:rsidRDefault="00540F7F"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47" w:type="dxa"/>
            <w:tcBorders>
              <w:top w:val="single" w:sz="4" w:space="0" w:color="auto"/>
              <w:left w:val="nil"/>
              <w:bottom w:val="single" w:sz="4" w:space="0" w:color="auto"/>
              <w:right w:val="single" w:sz="4" w:space="0" w:color="auto"/>
            </w:tcBorders>
            <w:noWrap/>
            <w:vAlign w:val="center"/>
            <w:hideMark/>
          </w:tcPr>
          <w:p w:rsidR="00540F7F" w:rsidRPr="003836DE" w:rsidRDefault="00540F7F" w:rsidP="007B061D">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0" w:type="dxa"/>
            <w:tcBorders>
              <w:top w:val="single" w:sz="4" w:space="0" w:color="auto"/>
              <w:left w:val="nil"/>
              <w:bottom w:val="single" w:sz="4" w:space="0" w:color="auto"/>
              <w:right w:val="single" w:sz="4" w:space="0" w:color="auto"/>
            </w:tcBorders>
            <w:vAlign w:val="center"/>
            <w:hideMark/>
          </w:tcPr>
          <w:p w:rsidR="00540F7F" w:rsidRPr="003836DE" w:rsidRDefault="00540F7F" w:rsidP="007B061D">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39.90 </w:t>
            </w:r>
          </w:p>
        </w:tc>
      </w:tr>
      <w:tr w:rsidR="00540F7F"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540F7F" w:rsidRPr="00EA13DF" w:rsidRDefault="00540F7F"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18</w:t>
            </w:r>
          </w:p>
        </w:tc>
        <w:tc>
          <w:tcPr>
            <w:tcW w:w="1192" w:type="dxa"/>
            <w:tcBorders>
              <w:top w:val="single" w:sz="4" w:space="0" w:color="auto"/>
              <w:left w:val="nil"/>
              <w:bottom w:val="single" w:sz="4" w:space="0" w:color="auto"/>
              <w:right w:val="single" w:sz="4" w:space="0" w:color="auto"/>
            </w:tcBorders>
            <w:noWrap/>
            <w:vAlign w:val="center"/>
            <w:hideMark/>
          </w:tcPr>
          <w:p w:rsidR="00540F7F" w:rsidRPr="00EA13DF" w:rsidRDefault="00540F7F"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66-804</w:t>
            </w:r>
          </w:p>
        </w:tc>
        <w:tc>
          <w:tcPr>
            <w:tcW w:w="846" w:type="dxa"/>
            <w:tcBorders>
              <w:top w:val="single" w:sz="4" w:space="0" w:color="auto"/>
              <w:left w:val="nil"/>
              <w:bottom w:val="single" w:sz="4" w:space="0" w:color="auto"/>
              <w:right w:val="single" w:sz="4" w:space="0" w:color="auto"/>
            </w:tcBorders>
            <w:noWrap/>
            <w:vAlign w:val="center"/>
            <w:hideMark/>
          </w:tcPr>
          <w:p w:rsidR="00540F7F" w:rsidRPr="00EA13DF" w:rsidRDefault="00540F7F"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540F7F" w:rsidRPr="00EA13DF" w:rsidRDefault="00540F7F"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540F7F" w:rsidRPr="00EA13DF" w:rsidRDefault="00540F7F"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8/8</w:t>
            </w:r>
          </w:p>
        </w:tc>
        <w:tc>
          <w:tcPr>
            <w:tcW w:w="987" w:type="dxa"/>
            <w:tcBorders>
              <w:top w:val="single" w:sz="4" w:space="0" w:color="auto"/>
              <w:left w:val="nil"/>
              <w:bottom w:val="single" w:sz="4" w:space="0" w:color="auto"/>
              <w:right w:val="single" w:sz="4" w:space="0" w:color="auto"/>
            </w:tcBorders>
            <w:noWrap/>
            <w:vAlign w:val="center"/>
            <w:hideMark/>
          </w:tcPr>
          <w:p w:rsidR="00540F7F" w:rsidRPr="00EA13DF" w:rsidRDefault="00540F7F"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71.03</w:t>
            </w:r>
          </w:p>
        </w:tc>
        <w:tc>
          <w:tcPr>
            <w:tcW w:w="1247" w:type="dxa"/>
            <w:tcBorders>
              <w:top w:val="single" w:sz="4" w:space="0" w:color="auto"/>
              <w:left w:val="nil"/>
              <w:bottom w:val="single" w:sz="4" w:space="0" w:color="auto"/>
              <w:right w:val="single" w:sz="4" w:space="0" w:color="auto"/>
            </w:tcBorders>
            <w:noWrap/>
            <w:vAlign w:val="center"/>
            <w:hideMark/>
          </w:tcPr>
          <w:p w:rsidR="00540F7F" w:rsidRPr="003836DE" w:rsidRDefault="00540F7F" w:rsidP="007B061D">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5,617.00</w:t>
            </w:r>
          </w:p>
        </w:tc>
        <w:tc>
          <w:tcPr>
            <w:tcW w:w="1270" w:type="dxa"/>
            <w:tcBorders>
              <w:top w:val="single" w:sz="4" w:space="0" w:color="auto"/>
              <w:left w:val="nil"/>
              <w:bottom w:val="single" w:sz="4" w:space="0" w:color="auto"/>
              <w:right w:val="single" w:sz="4" w:space="0" w:color="auto"/>
            </w:tcBorders>
            <w:vAlign w:val="center"/>
            <w:hideMark/>
          </w:tcPr>
          <w:p w:rsidR="00540F7F" w:rsidRPr="003836DE" w:rsidRDefault="00540F7F" w:rsidP="007B061D">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39.90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19</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67-602</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6/11</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56.69</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5,767.00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32.69 </w:t>
            </w:r>
          </w:p>
        </w:tc>
      </w:tr>
      <w:tr w:rsidR="00441918" w:rsidRPr="00EA13DF" w:rsidTr="00441918">
        <w:trPr>
          <w:trHeight w:val="397"/>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w:t>
            </w:r>
          </w:p>
        </w:tc>
        <w:tc>
          <w:tcPr>
            <w:tcW w:w="1192"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67-702</w:t>
            </w:r>
          </w:p>
        </w:tc>
        <w:tc>
          <w:tcPr>
            <w:tcW w:w="846"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钢混</w:t>
            </w:r>
          </w:p>
        </w:tc>
        <w:tc>
          <w:tcPr>
            <w:tcW w:w="959" w:type="dxa"/>
            <w:tcBorders>
              <w:top w:val="single" w:sz="4" w:space="0" w:color="auto"/>
              <w:left w:val="nil"/>
              <w:bottom w:val="single" w:sz="4" w:space="0" w:color="auto"/>
              <w:right w:val="single" w:sz="4" w:space="0" w:color="auto"/>
            </w:tcBorders>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7/11</w:t>
            </w:r>
          </w:p>
        </w:tc>
        <w:tc>
          <w:tcPr>
            <w:tcW w:w="987" w:type="dxa"/>
            <w:tcBorders>
              <w:top w:val="single" w:sz="4" w:space="0" w:color="auto"/>
              <w:left w:val="nil"/>
              <w:bottom w:val="single" w:sz="4" w:space="0" w:color="auto"/>
              <w:right w:val="single" w:sz="4" w:space="0" w:color="auto"/>
            </w:tcBorders>
            <w:noWrap/>
            <w:vAlign w:val="center"/>
            <w:hideMark/>
          </w:tcPr>
          <w:p w:rsidR="00441918" w:rsidRPr="00EA13DF" w:rsidRDefault="00441918" w:rsidP="00FA230C">
            <w:pPr>
              <w:jc w:val="center"/>
              <w:rPr>
                <w:rFonts w:asciiTheme="minorEastAsia" w:eastAsiaTheme="minorEastAsia" w:hAnsiTheme="minorEastAsia" w:cs="宋体"/>
                <w:sz w:val="18"/>
                <w:szCs w:val="18"/>
              </w:rPr>
            </w:pPr>
            <w:r w:rsidRPr="00EA13DF">
              <w:rPr>
                <w:rFonts w:asciiTheme="minorEastAsia" w:eastAsiaTheme="minorEastAsia" w:hAnsiTheme="minorEastAsia" w:hint="eastAsia"/>
                <w:sz w:val="18"/>
                <w:szCs w:val="18"/>
              </w:rPr>
              <w:t>56.69</w:t>
            </w:r>
          </w:p>
        </w:tc>
        <w:tc>
          <w:tcPr>
            <w:tcW w:w="1247" w:type="dxa"/>
            <w:tcBorders>
              <w:top w:val="single" w:sz="4" w:space="0" w:color="auto"/>
              <w:left w:val="nil"/>
              <w:bottom w:val="single" w:sz="4" w:space="0" w:color="auto"/>
              <w:right w:val="single" w:sz="4" w:space="0" w:color="auto"/>
            </w:tcBorders>
            <w:noWrap/>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5,817.00</w:t>
            </w:r>
          </w:p>
        </w:tc>
        <w:tc>
          <w:tcPr>
            <w:tcW w:w="1270" w:type="dxa"/>
            <w:tcBorders>
              <w:top w:val="single" w:sz="4" w:space="0" w:color="auto"/>
              <w:left w:val="nil"/>
              <w:bottom w:val="single" w:sz="4" w:space="0" w:color="auto"/>
              <w:right w:val="single" w:sz="4" w:space="0" w:color="auto"/>
            </w:tcBorders>
            <w:vAlign w:val="center"/>
            <w:hideMark/>
          </w:tcPr>
          <w:p w:rsidR="00441918" w:rsidRPr="003836DE" w:rsidRDefault="00441918" w:rsidP="00212093">
            <w:pPr>
              <w:jc w:val="center"/>
              <w:rPr>
                <w:rFonts w:asciiTheme="minorEastAsia" w:eastAsiaTheme="minorEastAsia" w:hAnsiTheme="minorEastAsia" w:cs="宋体"/>
                <w:sz w:val="18"/>
                <w:szCs w:val="18"/>
              </w:rPr>
            </w:pPr>
            <w:r w:rsidRPr="003836DE">
              <w:rPr>
                <w:rFonts w:asciiTheme="minorEastAsia" w:eastAsiaTheme="minorEastAsia" w:hAnsiTheme="minorEastAsia" w:hint="eastAsia"/>
                <w:sz w:val="18"/>
                <w:szCs w:val="18"/>
              </w:rPr>
              <w:t xml:space="preserve">32.98 </w:t>
            </w:r>
          </w:p>
        </w:tc>
      </w:tr>
      <w:tr w:rsidR="00195646" w:rsidRPr="00EA13DF" w:rsidTr="00441918">
        <w:trPr>
          <w:trHeight w:val="397"/>
          <w:jc w:val="center"/>
        </w:trPr>
        <w:tc>
          <w:tcPr>
            <w:tcW w:w="1911" w:type="dxa"/>
            <w:gridSpan w:val="2"/>
            <w:tcBorders>
              <w:top w:val="single" w:sz="4" w:space="0" w:color="auto"/>
              <w:left w:val="single" w:sz="4" w:space="0" w:color="auto"/>
              <w:bottom w:val="single" w:sz="4" w:space="0" w:color="auto"/>
              <w:right w:val="single" w:sz="4" w:space="0" w:color="auto"/>
            </w:tcBorders>
            <w:noWrap/>
            <w:vAlign w:val="center"/>
            <w:hideMark/>
          </w:tcPr>
          <w:p w:rsidR="00195646" w:rsidRPr="00EA13DF" w:rsidRDefault="00195646" w:rsidP="00FA230C">
            <w:pPr>
              <w:spacing w:line="300" w:lineRule="exact"/>
              <w:jc w:val="center"/>
              <w:rPr>
                <w:rFonts w:asciiTheme="minorEastAsia" w:eastAsiaTheme="minorEastAsia" w:hAnsiTheme="minorEastAsia"/>
                <w:b/>
                <w:kern w:val="0"/>
                <w:sz w:val="18"/>
                <w:szCs w:val="18"/>
              </w:rPr>
            </w:pPr>
            <w:r w:rsidRPr="00EA13DF">
              <w:rPr>
                <w:rFonts w:asciiTheme="minorEastAsia" w:eastAsiaTheme="minorEastAsia" w:hAnsiTheme="minorEastAsia" w:hint="eastAsia"/>
                <w:b/>
                <w:kern w:val="0"/>
                <w:sz w:val="18"/>
                <w:szCs w:val="18"/>
              </w:rPr>
              <w:t>合计</w:t>
            </w:r>
          </w:p>
        </w:tc>
        <w:tc>
          <w:tcPr>
            <w:tcW w:w="846" w:type="dxa"/>
            <w:tcBorders>
              <w:top w:val="single" w:sz="4" w:space="0" w:color="auto"/>
              <w:left w:val="nil"/>
              <w:bottom w:val="single" w:sz="4" w:space="0" w:color="auto"/>
              <w:right w:val="single" w:sz="4" w:space="0" w:color="auto"/>
            </w:tcBorders>
            <w:noWrap/>
            <w:vAlign w:val="center"/>
            <w:hideMark/>
          </w:tcPr>
          <w:p w:rsidR="00195646" w:rsidRPr="00EA13DF" w:rsidRDefault="00195646" w:rsidP="00FA230C">
            <w:pPr>
              <w:spacing w:line="300" w:lineRule="exact"/>
              <w:jc w:val="center"/>
              <w:rPr>
                <w:rFonts w:asciiTheme="minorEastAsia" w:eastAsiaTheme="minorEastAsia" w:hAnsiTheme="minorEastAsia"/>
                <w:b/>
                <w:sz w:val="18"/>
                <w:szCs w:val="18"/>
              </w:rPr>
            </w:pPr>
          </w:p>
        </w:tc>
        <w:tc>
          <w:tcPr>
            <w:tcW w:w="959" w:type="dxa"/>
            <w:tcBorders>
              <w:top w:val="single" w:sz="4" w:space="0" w:color="auto"/>
              <w:left w:val="nil"/>
              <w:bottom w:val="single" w:sz="4" w:space="0" w:color="auto"/>
              <w:right w:val="single" w:sz="4" w:space="0" w:color="auto"/>
            </w:tcBorders>
            <w:vAlign w:val="center"/>
            <w:hideMark/>
          </w:tcPr>
          <w:p w:rsidR="00195646" w:rsidRPr="00EA13DF" w:rsidRDefault="00195646" w:rsidP="00FA230C">
            <w:pPr>
              <w:spacing w:line="300" w:lineRule="exact"/>
              <w:jc w:val="center"/>
              <w:rPr>
                <w:rFonts w:asciiTheme="minorEastAsia" w:eastAsiaTheme="minorEastAsia" w:hAnsiTheme="minorEastAsia"/>
                <w:b/>
                <w:sz w:val="18"/>
                <w:szCs w:val="18"/>
              </w:rPr>
            </w:pPr>
          </w:p>
        </w:tc>
        <w:tc>
          <w:tcPr>
            <w:tcW w:w="988" w:type="dxa"/>
            <w:tcBorders>
              <w:top w:val="single" w:sz="4" w:space="0" w:color="auto"/>
              <w:left w:val="nil"/>
              <w:bottom w:val="single" w:sz="4" w:space="0" w:color="auto"/>
              <w:right w:val="single" w:sz="4" w:space="0" w:color="auto"/>
            </w:tcBorders>
            <w:noWrap/>
            <w:vAlign w:val="center"/>
            <w:hideMark/>
          </w:tcPr>
          <w:p w:rsidR="00195646" w:rsidRPr="00EA13DF" w:rsidRDefault="00195646" w:rsidP="00FA230C">
            <w:pPr>
              <w:spacing w:line="300" w:lineRule="exact"/>
              <w:jc w:val="center"/>
              <w:rPr>
                <w:rFonts w:asciiTheme="minorEastAsia" w:eastAsiaTheme="minorEastAsia" w:hAnsiTheme="minorEastAsia"/>
                <w:b/>
                <w:sz w:val="18"/>
                <w:szCs w:val="18"/>
              </w:rPr>
            </w:pPr>
          </w:p>
        </w:tc>
        <w:tc>
          <w:tcPr>
            <w:tcW w:w="987" w:type="dxa"/>
            <w:tcBorders>
              <w:top w:val="single" w:sz="4" w:space="0" w:color="auto"/>
              <w:left w:val="nil"/>
              <w:bottom w:val="single" w:sz="4" w:space="0" w:color="auto"/>
              <w:right w:val="single" w:sz="4" w:space="0" w:color="auto"/>
            </w:tcBorders>
            <w:noWrap/>
            <w:vAlign w:val="center"/>
          </w:tcPr>
          <w:p w:rsidR="00195646" w:rsidRPr="00EA13DF" w:rsidRDefault="009F66F8" w:rsidP="00FA230C">
            <w:pPr>
              <w:spacing w:line="300" w:lineRule="exact"/>
              <w:jc w:val="center"/>
              <w:rPr>
                <w:rFonts w:asciiTheme="minorEastAsia" w:eastAsiaTheme="minorEastAsia" w:hAnsiTheme="minorEastAsia"/>
                <w:b/>
                <w:sz w:val="18"/>
                <w:szCs w:val="18"/>
              </w:rPr>
            </w:pPr>
            <w:r w:rsidRPr="00EA13DF">
              <w:rPr>
                <w:rFonts w:asciiTheme="minorEastAsia" w:eastAsiaTheme="minorEastAsia" w:hAnsiTheme="minorEastAsia"/>
                <w:b/>
                <w:sz w:val="18"/>
                <w:szCs w:val="18"/>
              </w:rPr>
              <w:fldChar w:fldCharType="begin"/>
            </w:r>
            <w:r w:rsidR="00195646" w:rsidRPr="00EA13DF">
              <w:rPr>
                <w:rFonts w:asciiTheme="minorEastAsia" w:eastAsiaTheme="minorEastAsia" w:hAnsiTheme="minorEastAsia"/>
                <w:b/>
                <w:sz w:val="18"/>
                <w:szCs w:val="18"/>
              </w:rPr>
              <w:instrText xml:space="preserve"> =SUM(ABOVE) </w:instrText>
            </w:r>
            <w:r w:rsidRPr="00EA13DF">
              <w:rPr>
                <w:rFonts w:asciiTheme="minorEastAsia" w:eastAsiaTheme="minorEastAsia" w:hAnsiTheme="minorEastAsia"/>
                <w:b/>
                <w:sz w:val="18"/>
                <w:szCs w:val="18"/>
              </w:rPr>
              <w:fldChar w:fldCharType="separate"/>
            </w:r>
            <w:r w:rsidR="00195646" w:rsidRPr="00EA13DF">
              <w:rPr>
                <w:rFonts w:asciiTheme="minorEastAsia" w:eastAsiaTheme="minorEastAsia" w:hAnsiTheme="minorEastAsia"/>
                <w:b/>
                <w:noProof/>
                <w:sz w:val="18"/>
                <w:szCs w:val="18"/>
              </w:rPr>
              <w:t>1,283.98</w:t>
            </w:r>
            <w:r w:rsidRPr="00EA13DF">
              <w:rPr>
                <w:rFonts w:asciiTheme="minorEastAsia" w:eastAsiaTheme="minorEastAsia" w:hAnsiTheme="minorEastAsia"/>
                <w:b/>
                <w:sz w:val="18"/>
                <w:szCs w:val="18"/>
              </w:rPr>
              <w:fldChar w:fldCharType="end"/>
            </w:r>
          </w:p>
        </w:tc>
        <w:tc>
          <w:tcPr>
            <w:tcW w:w="1247" w:type="dxa"/>
            <w:tcBorders>
              <w:top w:val="single" w:sz="4" w:space="0" w:color="auto"/>
              <w:left w:val="nil"/>
              <w:bottom w:val="single" w:sz="4" w:space="0" w:color="auto"/>
              <w:right w:val="single" w:sz="4" w:space="0" w:color="auto"/>
            </w:tcBorders>
            <w:noWrap/>
            <w:vAlign w:val="center"/>
          </w:tcPr>
          <w:p w:rsidR="00195646" w:rsidRPr="00EA13DF" w:rsidRDefault="00195646" w:rsidP="00FA230C">
            <w:pPr>
              <w:spacing w:line="300" w:lineRule="exact"/>
              <w:jc w:val="center"/>
              <w:rPr>
                <w:rFonts w:asciiTheme="minorEastAsia" w:eastAsiaTheme="minorEastAsia" w:hAnsiTheme="minorEastAsia"/>
                <w:b/>
                <w:kern w:val="0"/>
                <w:sz w:val="18"/>
                <w:szCs w:val="18"/>
              </w:rPr>
            </w:pPr>
          </w:p>
        </w:tc>
        <w:tc>
          <w:tcPr>
            <w:tcW w:w="1270" w:type="dxa"/>
            <w:tcBorders>
              <w:top w:val="single" w:sz="4" w:space="0" w:color="auto"/>
              <w:left w:val="nil"/>
              <w:bottom w:val="single" w:sz="4" w:space="0" w:color="auto"/>
              <w:right w:val="single" w:sz="4" w:space="0" w:color="auto"/>
            </w:tcBorders>
            <w:vAlign w:val="center"/>
            <w:hideMark/>
          </w:tcPr>
          <w:p w:rsidR="00195646" w:rsidRPr="00EA13DF" w:rsidRDefault="009F66F8" w:rsidP="00FA230C">
            <w:pPr>
              <w:jc w:val="center"/>
              <w:rPr>
                <w:rFonts w:asciiTheme="minorEastAsia" w:eastAsiaTheme="minorEastAsia" w:hAnsiTheme="minorEastAsia"/>
                <w:b/>
                <w:sz w:val="18"/>
                <w:szCs w:val="18"/>
              </w:rPr>
            </w:pPr>
            <w:r w:rsidRPr="00EA13DF">
              <w:rPr>
                <w:rFonts w:asciiTheme="minorEastAsia" w:eastAsiaTheme="minorEastAsia" w:hAnsiTheme="minorEastAsia"/>
                <w:b/>
                <w:sz w:val="18"/>
                <w:szCs w:val="18"/>
              </w:rPr>
              <w:fldChar w:fldCharType="begin"/>
            </w:r>
            <w:r w:rsidR="00195646" w:rsidRPr="00EA13DF">
              <w:rPr>
                <w:rFonts w:asciiTheme="minorEastAsia" w:eastAsiaTheme="minorEastAsia" w:hAnsiTheme="minorEastAsia"/>
                <w:b/>
                <w:sz w:val="18"/>
                <w:szCs w:val="18"/>
              </w:rPr>
              <w:instrText xml:space="preserve"> =SUM(ABOVE) </w:instrText>
            </w:r>
            <w:r w:rsidRPr="00EA13DF">
              <w:rPr>
                <w:rFonts w:asciiTheme="minorEastAsia" w:eastAsiaTheme="minorEastAsia" w:hAnsiTheme="minorEastAsia"/>
                <w:b/>
                <w:sz w:val="18"/>
                <w:szCs w:val="18"/>
              </w:rPr>
              <w:fldChar w:fldCharType="separate"/>
            </w:r>
            <w:r w:rsidR="00B65B16">
              <w:rPr>
                <w:rFonts w:asciiTheme="minorEastAsia" w:eastAsiaTheme="minorEastAsia" w:hAnsiTheme="minorEastAsia"/>
                <w:b/>
                <w:noProof/>
                <w:sz w:val="18"/>
                <w:szCs w:val="18"/>
              </w:rPr>
              <w:t>723.69</w:t>
            </w:r>
            <w:r w:rsidRPr="00EA13DF">
              <w:rPr>
                <w:rFonts w:asciiTheme="minorEastAsia" w:eastAsiaTheme="minorEastAsia" w:hAnsiTheme="minorEastAsia"/>
                <w:b/>
                <w:sz w:val="18"/>
                <w:szCs w:val="18"/>
              </w:rPr>
              <w:fldChar w:fldCharType="end"/>
            </w:r>
          </w:p>
        </w:tc>
      </w:tr>
    </w:tbl>
    <w:p w:rsidR="004305DA" w:rsidRPr="00195646" w:rsidRDefault="001054BD" w:rsidP="00195646">
      <w:pPr>
        <w:pStyle w:val="2"/>
        <w:ind w:firstLine="562"/>
        <w:rPr>
          <w:rFonts w:ascii="楷体_GB2312"/>
        </w:rPr>
      </w:pPr>
      <w:r w:rsidRPr="00195646">
        <w:rPr>
          <w:rFonts w:ascii="楷体_GB2312" w:hint="eastAsia"/>
        </w:rPr>
        <w:t>十一、注册房地产估价师</w:t>
      </w:r>
      <w:bookmarkEnd w:id="41"/>
    </w:p>
    <w:p w:rsidR="0050103E" w:rsidRPr="0050103E" w:rsidRDefault="0050103E" w:rsidP="0050103E"/>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3"/>
        <w:gridCol w:w="2299"/>
        <w:gridCol w:w="2263"/>
        <w:gridCol w:w="2263"/>
      </w:tblGrid>
      <w:tr w:rsidR="004305DA">
        <w:trPr>
          <w:trHeight w:val="680"/>
        </w:trPr>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姓  名</w:t>
            </w:r>
          </w:p>
        </w:tc>
        <w:tc>
          <w:tcPr>
            <w:tcW w:w="2299" w:type="dxa"/>
            <w:vAlign w:val="center"/>
          </w:tcPr>
          <w:p w:rsidR="004305DA" w:rsidRDefault="004305DA">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注册证号</w:t>
            </w:r>
          </w:p>
        </w:tc>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签    名</w:t>
            </w:r>
          </w:p>
        </w:tc>
        <w:tc>
          <w:tcPr>
            <w:tcW w:w="2263" w:type="dxa"/>
            <w:vAlign w:val="center"/>
          </w:tcPr>
          <w:p w:rsidR="004305DA" w:rsidRDefault="004305DA">
            <w:pPr>
              <w:tabs>
                <w:tab w:val="left" w:pos="2552"/>
              </w:tabs>
              <w:spacing w:line="500" w:lineRule="exact"/>
              <w:ind w:firstLineChars="100" w:firstLine="280"/>
              <w:jc w:val="center"/>
              <w:rPr>
                <w:rFonts w:ascii="楷体_GB2312" w:eastAsia="楷体_GB2312" w:hAnsi="Dotum"/>
                <w:sz w:val="28"/>
                <w:szCs w:val="28"/>
              </w:rPr>
            </w:pPr>
            <w:r>
              <w:rPr>
                <w:rFonts w:ascii="楷体_GB2312" w:eastAsia="楷体_GB2312" w:hAnsi="Dotum" w:hint="eastAsia"/>
                <w:sz w:val="28"/>
                <w:szCs w:val="28"/>
              </w:rPr>
              <w:t>签名日期</w:t>
            </w:r>
          </w:p>
        </w:tc>
      </w:tr>
      <w:tr w:rsidR="004305DA">
        <w:trPr>
          <w:trHeight w:val="680"/>
        </w:trPr>
        <w:tc>
          <w:tcPr>
            <w:tcW w:w="2263" w:type="dxa"/>
            <w:vAlign w:val="center"/>
          </w:tcPr>
          <w:p w:rsidR="004305DA" w:rsidRDefault="00713AE6">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颜俊芳</w:t>
            </w:r>
          </w:p>
        </w:tc>
        <w:tc>
          <w:tcPr>
            <w:tcW w:w="2299" w:type="dxa"/>
            <w:vAlign w:val="center"/>
          </w:tcPr>
          <w:p w:rsidR="004305DA" w:rsidRDefault="00713AE6">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4220200018</w:t>
            </w:r>
          </w:p>
        </w:tc>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p>
        </w:tc>
        <w:tc>
          <w:tcPr>
            <w:tcW w:w="2263" w:type="dxa"/>
            <w:vAlign w:val="center"/>
          </w:tcPr>
          <w:p w:rsidR="004305DA" w:rsidRDefault="004305DA">
            <w:pPr>
              <w:spacing w:line="500" w:lineRule="exact"/>
              <w:ind w:firstLineChars="200" w:firstLine="560"/>
              <w:jc w:val="center"/>
              <w:rPr>
                <w:rFonts w:ascii="楷体_GB2312" w:eastAsia="楷体_GB2312" w:hAnsi="Dotum"/>
                <w:sz w:val="28"/>
                <w:szCs w:val="28"/>
              </w:rPr>
            </w:pPr>
            <w:r>
              <w:rPr>
                <w:rFonts w:ascii="楷体_GB2312" w:eastAsia="楷体_GB2312" w:hAnsi="Dotum" w:hint="eastAsia"/>
                <w:sz w:val="28"/>
                <w:szCs w:val="28"/>
              </w:rPr>
              <w:t>年  月  日</w:t>
            </w:r>
          </w:p>
        </w:tc>
      </w:tr>
      <w:tr w:rsidR="004305DA">
        <w:trPr>
          <w:trHeight w:val="680"/>
        </w:trPr>
        <w:tc>
          <w:tcPr>
            <w:tcW w:w="2263" w:type="dxa"/>
            <w:vAlign w:val="center"/>
          </w:tcPr>
          <w:p w:rsidR="004305DA" w:rsidRDefault="00A33D62">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王  伟</w:t>
            </w:r>
          </w:p>
        </w:tc>
        <w:tc>
          <w:tcPr>
            <w:tcW w:w="2299" w:type="dxa"/>
            <w:vAlign w:val="center"/>
          </w:tcPr>
          <w:p w:rsidR="004305DA" w:rsidRDefault="00A33D62">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4220200020</w:t>
            </w:r>
          </w:p>
        </w:tc>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p>
        </w:tc>
        <w:tc>
          <w:tcPr>
            <w:tcW w:w="2263" w:type="dxa"/>
            <w:vAlign w:val="center"/>
          </w:tcPr>
          <w:p w:rsidR="004305DA" w:rsidRDefault="004305DA">
            <w:pPr>
              <w:spacing w:line="500" w:lineRule="exact"/>
              <w:ind w:firstLineChars="200" w:firstLine="560"/>
              <w:jc w:val="center"/>
              <w:rPr>
                <w:rFonts w:ascii="楷体_GB2312" w:eastAsia="楷体_GB2312" w:hAnsi="Dotum"/>
                <w:sz w:val="28"/>
                <w:szCs w:val="28"/>
              </w:rPr>
            </w:pPr>
            <w:r>
              <w:rPr>
                <w:rFonts w:ascii="楷体_GB2312" w:eastAsia="楷体_GB2312" w:hAnsi="Dotum" w:hint="eastAsia"/>
                <w:sz w:val="28"/>
                <w:szCs w:val="28"/>
              </w:rPr>
              <w:t>年  月  日</w:t>
            </w:r>
          </w:p>
        </w:tc>
      </w:tr>
    </w:tbl>
    <w:p w:rsidR="004305DA" w:rsidRDefault="004305DA">
      <w:pPr>
        <w:pStyle w:val="2"/>
        <w:ind w:firstLine="562"/>
      </w:pPr>
      <w:bookmarkStart w:id="42" w:name="_Toc111562673"/>
      <w:r>
        <w:rPr>
          <w:rFonts w:hint="eastAsia"/>
        </w:rPr>
        <w:t>十二、实地查勘期</w:t>
      </w:r>
      <w:bookmarkEnd w:id="42"/>
    </w:p>
    <w:p w:rsidR="004305DA" w:rsidRDefault="004305DA">
      <w:pPr>
        <w:spacing w:line="500" w:lineRule="exact"/>
        <w:ind w:firstLineChars="200" w:firstLine="560"/>
        <w:rPr>
          <w:rFonts w:ascii="楷体_GB2312" w:eastAsia="楷体_GB2312" w:hAnsi="Dotum"/>
          <w:sz w:val="28"/>
          <w:szCs w:val="28"/>
        </w:rPr>
      </w:pPr>
      <w:bookmarkStart w:id="43" w:name="_Toc334195052"/>
      <w:bookmarkStart w:id="44" w:name="_Toc334453598"/>
      <w:r>
        <w:rPr>
          <w:rFonts w:ascii="楷体_GB2312" w:eastAsia="楷体_GB2312" w:hAnsi="Dotum" w:hint="eastAsia"/>
          <w:sz w:val="28"/>
          <w:szCs w:val="28"/>
        </w:rPr>
        <w:t>实地查勘期为</w:t>
      </w:r>
      <w:r w:rsidR="003F17E2">
        <w:rPr>
          <w:rFonts w:ascii="楷体_GB2312" w:eastAsia="楷体_GB2312" w:hAnsi="楷体" w:hint="eastAsia"/>
          <w:sz w:val="28"/>
          <w:szCs w:val="28"/>
        </w:rPr>
        <w:t>2022年8月31日</w:t>
      </w:r>
      <w:r>
        <w:rPr>
          <w:rFonts w:ascii="楷体_GB2312" w:eastAsia="楷体_GB2312" w:hAnsi="Dotum" w:hint="eastAsia"/>
          <w:sz w:val="28"/>
          <w:szCs w:val="28"/>
        </w:rPr>
        <w:t>。</w:t>
      </w:r>
    </w:p>
    <w:p w:rsidR="004305DA" w:rsidRDefault="004305DA">
      <w:pPr>
        <w:pStyle w:val="2"/>
        <w:ind w:firstLine="562"/>
      </w:pPr>
      <w:bookmarkStart w:id="45" w:name="_Toc111562674"/>
      <w:r>
        <w:rPr>
          <w:rFonts w:hint="eastAsia"/>
        </w:rPr>
        <w:t>十三、估价作业期</w:t>
      </w:r>
      <w:bookmarkEnd w:id="43"/>
      <w:bookmarkEnd w:id="44"/>
      <w:bookmarkEnd w:id="45"/>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本次估价作业期始于</w:t>
      </w:r>
      <w:r w:rsidR="003F17E2">
        <w:rPr>
          <w:rFonts w:ascii="楷体_GB2312" w:eastAsia="楷体_GB2312" w:hAnsi="楷体" w:hint="eastAsia"/>
          <w:sz w:val="28"/>
          <w:szCs w:val="28"/>
        </w:rPr>
        <w:t>2022年8月31日</w:t>
      </w:r>
      <w:r>
        <w:rPr>
          <w:rFonts w:ascii="楷体_GB2312" w:eastAsia="楷体_GB2312" w:hAnsi="Dotum" w:hint="eastAsia"/>
          <w:sz w:val="28"/>
          <w:szCs w:val="28"/>
        </w:rPr>
        <w:t>，止于</w:t>
      </w:r>
      <w:r w:rsidR="007B061D">
        <w:rPr>
          <w:rFonts w:ascii="楷体_GB2312" w:eastAsia="楷体_GB2312" w:hAnsi="楷体" w:hint="eastAsia"/>
          <w:sz w:val="28"/>
          <w:szCs w:val="28"/>
        </w:rPr>
        <w:t>2022年9月26日</w:t>
      </w:r>
      <w:r>
        <w:rPr>
          <w:rFonts w:ascii="楷体_GB2312" w:eastAsia="楷体_GB2312" w:hAnsi="Dotum" w:hint="eastAsia"/>
          <w:sz w:val="28"/>
          <w:szCs w:val="28"/>
        </w:rPr>
        <w:t>。</w:t>
      </w:r>
    </w:p>
    <w:p w:rsidR="004305DA" w:rsidRDefault="004305DA">
      <w:pPr>
        <w:pStyle w:val="2"/>
        <w:ind w:firstLineChars="0" w:firstLine="0"/>
        <w:jc w:val="center"/>
        <w:rPr>
          <w:rFonts w:ascii="楷体_GB2312"/>
        </w:rPr>
      </w:pPr>
      <w:r>
        <w:rPr>
          <w:rFonts w:ascii="Dotum" w:hAnsi="Dotum" w:hint="eastAsia"/>
          <w:b w:val="0"/>
          <w:szCs w:val="28"/>
        </w:rPr>
        <w:br w:type="page"/>
      </w:r>
      <w:bookmarkStart w:id="46" w:name="_Toc334195054"/>
      <w:bookmarkStart w:id="47" w:name="_Toc334453600"/>
    </w:p>
    <w:p w:rsidR="00B04909" w:rsidRDefault="00B04909" w:rsidP="00B04909">
      <w:pPr>
        <w:pStyle w:val="1"/>
        <w:spacing w:line="480" w:lineRule="exact"/>
      </w:pPr>
      <w:bookmarkStart w:id="48" w:name="_Toc334195063"/>
      <w:bookmarkStart w:id="49" w:name="_Toc334453609"/>
      <w:bookmarkStart w:id="50" w:name="_Toc83552601"/>
      <w:bookmarkEnd w:id="46"/>
      <w:bookmarkEnd w:id="47"/>
    </w:p>
    <w:p w:rsidR="00B04909" w:rsidRDefault="00B04909" w:rsidP="00B04909">
      <w:pPr>
        <w:pStyle w:val="1"/>
        <w:spacing w:line="480" w:lineRule="exact"/>
      </w:pPr>
      <w:bookmarkStart w:id="51" w:name="_Toc111562682"/>
      <w:r>
        <w:rPr>
          <w:rFonts w:hint="eastAsia"/>
        </w:rPr>
        <w:t>附</w:t>
      </w:r>
      <w:r>
        <w:rPr>
          <w:rFonts w:hint="eastAsia"/>
        </w:rPr>
        <w:t xml:space="preserve">    </w:t>
      </w:r>
      <w:r>
        <w:rPr>
          <w:rFonts w:hint="eastAsia"/>
        </w:rPr>
        <w:t>件</w:t>
      </w:r>
      <w:bookmarkEnd w:id="48"/>
      <w:bookmarkEnd w:id="49"/>
      <w:bookmarkEnd w:id="50"/>
      <w:bookmarkEnd w:id="51"/>
    </w:p>
    <w:p w:rsidR="004305DA" w:rsidRDefault="004305DA">
      <w:pPr>
        <w:pStyle w:val="1"/>
        <w:spacing w:line="500" w:lineRule="exact"/>
      </w:pPr>
    </w:p>
    <w:p w:rsidR="004305DA" w:rsidRPr="00F877A6" w:rsidRDefault="004305DA">
      <w:pPr>
        <w:pStyle w:val="2"/>
        <w:ind w:firstLine="560"/>
        <w:rPr>
          <w:rFonts w:ascii="楷体_GB2312"/>
          <w:b w:val="0"/>
          <w:bCs w:val="0"/>
        </w:rPr>
      </w:pPr>
      <w:bookmarkStart w:id="52" w:name="_Toc111562683"/>
      <w:r>
        <w:rPr>
          <w:rFonts w:hint="eastAsia"/>
          <w:b w:val="0"/>
          <w:bCs w:val="0"/>
        </w:rPr>
        <w:t>一、</w:t>
      </w:r>
      <w:r w:rsidR="00D6792C">
        <w:rPr>
          <w:rFonts w:ascii="楷体_GB2312" w:hint="eastAsia"/>
          <w:b w:val="0"/>
          <w:bCs w:val="0"/>
        </w:rPr>
        <w:t>湖北省巴东县人民法院司法鉴定委托书</w:t>
      </w:r>
      <w:r w:rsidR="00F877A6" w:rsidRPr="00F877A6">
        <w:rPr>
          <w:rFonts w:ascii="楷体_GB2312" w:hint="eastAsia"/>
          <w:b w:val="0"/>
          <w:bCs w:val="0"/>
        </w:rPr>
        <w:t>[</w:t>
      </w:r>
      <w:r w:rsidR="00EA13DF">
        <w:rPr>
          <w:rFonts w:ascii="楷体_GB2312" w:hint="eastAsia"/>
          <w:b w:val="0"/>
          <w:bCs w:val="0"/>
        </w:rPr>
        <w:t>（2022）巴法技委鉴字第133号</w:t>
      </w:r>
      <w:r w:rsidR="00F877A6" w:rsidRPr="00F877A6">
        <w:rPr>
          <w:rFonts w:ascii="楷体_GB2312" w:hint="eastAsia"/>
          <w:b w:val="0"/>
          <w:bCs w:val="0"/>
        </w:rPr>
        <w:t>]</w:t>
      </w:r>
      <w:bookmarkEnd w:id="52"/>
    </w:p>
    <w:p w:rsidR="004305DA" w:rsidRDefault="004305DA">
      <w:pPr>
        <w:pStyle w:val="2"/>
        <w:ind w:firstLine="560"/>
        <w:rPr>
          <w:b w:val="0"/>
          <w:bCs w:val="0"/>
        </w:rPr>
      </w:pPr>
      <w:bookmarkStart w:id="53" w:name="_Toc111562684"/>
      <w:r>
        <w:rPr>
          <w:rFonts w:hint="eastAsia"/>
          <w:b w:val="0"/>
          <w:bCs w:val="0"/>
        </w:rPr>
        <w:t>二、</w:t>
      </w:r>
      <w:r w:rsidR="004E2A7C">
        <w:rPr>
          <w:rFonts w:hint="eastAsia"/>
          <w:b w:val="0"/>
          <w:bCs w:val="0"/>
        </w:rPr>
        <w:t>《不动产登记信息》</w:t>
      </w:r>
      <w:r w:rsidR="00FE09D1">
        <w:rPr>
          <w:rFonts w:hint="eastAsia"/>
          <w:b w:val="0"/>
          <w:bCs w:val="0"/>
        </w:rPr>
        <w:t>复印件</w:t>
      </w:r>
      <w:bookmarkEnd w:id="53"/>
    </w:p>
    <w:p w:rsidR="00EC63F1" w:rsidRPr="00EC63F1" w:rsidRDefault="00EC63F1" w:rsidP="00EC63F1">
      <w:pPr>
        <w:pStyle w:val="2"/>
        <w:ind w:firstLine="560"/>
        <w:rPr>
          <w:b w:val="0"/>
          <w:bCs w:val="0"/>
        </w:rPr>
      </w:pPr>
      <w:bookmarkStart w:id="54" w:name="_Toc111562685"/>
      <w:r w:rsidRPr="00EC63F1">
        <w:rPr>
          <w:rFonts w:hint="eastAsia"/>
          <w:b w:val="0"/>
          <w:bCs w:val="0"/>
        </w:rPr>
        <w:t>三、</w:t>
      </w:r>
      <w:r w:rsidR="001728D4">
        <w:rPr>
          <w:rFonts w:hint="eastAsia"/>
          <w:b w:val="0"/>
          <w:bCs w:val="0"/>
        </w:rPr>
        <w:t>估价对象照片</w:t>
      </w:r>
      <w:bookmarkEnd w:id="54"/>
    </w:p>
    <w:p w:rsidR="004305DA" w:rsidRDefault="00EC63F1">
      <w:pPr>
        <w:pStyle w:val="2"/>
        <w:ind w:firstLine="560"/>
        <w:rPr>
          <w:b w:val="0"/>
          <w:bCs w:val="0"/>
        </w:rPr>
      </w:pPr>
      <w:bookmarkStart w:id="55" w:name="_Toc111562686"/>
      <w:r>
        <w:rPr>
          <w:rFonts w:hint="eastAsia"/>
          <w:b w:val="0"/>
          <w:bCs w:val="0"/>
        </w:rPr>
        <w:t>四</w:t>
      </w:r>
      <w:r w:rsidR="004305DA">
        <w:rPr>
          <w:rFonts w:hint="eastAsia"/>
          <w:b w:val="0"/>
          <w:bCs w:val="0"/>
        </w:rPr>
        <w:t>、</w:t>
      </w:r>
      <w:r w:rsidR="001728D4">
        <w:rPr>
          <w:rFonts w:hint="eastAsia"/>
          <w:b w:val="0"/>
          <w:bCs w:val="0"/>
        </w:rPr>
        <w:t>房地产估价机构营业执照复印件</w:t>
      </w:r>
      <w:bookmarkEnd w:id="55"/>
    </w:p>
    <w:p w:rsidR="004305DA" w:rsidRDefault="00EC63F1">
      <w:pPr>
        <w:pStyle w:val="2"/>
        <w:ind w:firstLine="560"/>
        <w:rPr>
          <w:b w:val="0"/>
          <w:bCs w:val="0"/>
        </w:rPr>
      </w:pPr>
      <w:bookmarkStart w:id="56" w:name="_Toc111562687"/>
      <w:r>
        <w:rPr>
          <w:rFonts w:hint="eastAsia"/>
          <w:b w:val="0"/>
          <w:bCs w:val="0"/>
        </w:rPr>
        <w:t>五</w:t>
      </w:r>
      <w:r w:rsidR="004305DA">
        <w:rPr>
          <w:rFonts w:hint="eastAsia"/>
          <w:b w:val="0"/>
          <w:bCs w:val="0"/>
        </w:rPr>
        <w:t>、</w:t>
      </w:r>
      <w:r w:rsidR="001728D4">
        <w:rPr>
          <w:rFonts w:hint="eastAsia"/>
          <w:b w:val="0"/>
          <w:bCs w:val="0"/>
        </w:rPr>
        <w:t>房地产估价机构资格证书复印件</w:t>
      </w:r>
      <w:bookmarkEnd w:id="56"/>
    </w:p>
    <w:p w:rsidR="00FE09D1" w:rsidRDefault="00EC63F1">
      <w:pPr>
        <w:pStyle w:val="2"/>
        <w:ind w:firstLine="560"/>
        <w:rPr>
          <w:b w:val="0"/>
          <w:bCs w:val="0"/>
        </w:rPr>
      </w:pPr>
      <w:bookmarkStart w:id="57" w:name="_Toc111562688"/>
      <w:r>
        <w:rPr>
          <w:rFonts w:hint="eastAsia"/>
          <w:b w:val="0"/>
          <w:bCs w:val="0"/>
        </w:rPr>
        <w:t>六</w:t>
      </w:r>
      <w:r w:rsidR="004305DA">
        <w:rPr>
          <w:rFonts w:hint="eastAsia"/>
          <w:b w:val="0"/>
          <w:bCs w:val="0"/>
        </w:rPr>
        <w:t>、</w:t>
      </w:r>
      <w:r w:rsidR="001728D4">
        <w:rPr>
          <w:rFonts w:hint="eastAsia"/>
          <w:b w:val="0"/>
          <w:bCs w:val="0"/>
        </w:rPr>
        <w:t>房地产估价人员注册证书复印件</w:t>
      </w:r>
      <w:bookmarkEnd w:id="57"/>
    </w:p>
    <w:p w:rsidR="004305DA" w:rsidRDefault="004305DA" w:rsidP="00FE09D1">
      <w:pPr>
        <w:pStyle w:val="2"/>
        <w:ind w:firstLine="562"/>
        <w:rPr>
          <w:rFonts w:hint="eastAsia"/>
        </w:rPr>
      </w:pPr>
    </w:p>
    <w:p w:rsidR="008D1607" w:rsidRDefault="008D1607" w:rsidP="008D1607">
      <w:pPr>
        <w:rPr>
          <w:rFonts w:hint="eastAsia"/>
        </w:rPr>
      </w:pPr>
    </w:p>
    <w:p w:rsidR="008D1607" w:rsidRDefault="008D1607" w:rsidP="008D1607">
      <w:pPr>
        <w:rPr>
          <w:rFonts w:hint="eastAsia"/>
        </w:rPr>
      </w:pPr>
    </w:p>
    <w:p w:rsidR="008D1607" w:rsidRPr="008D1607" w:rsidRDefault="008D1607" w:rsidP="008D1607"/>
    <w:sectPr w:rsidR="008D1607" w:rsidRPr="008D1607" w:rsidSect="001054BD">
      <w:footerReference w:type="default" r:id="rId13"/>
      <w:pgSz w:w="11907" w:h="16840"/>
      <w:pgMar w:top="1418" w:right="1440" w:bottom="1440" w:left="144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974" w:rsidRDefault="004F0974">
      <w:r>
        <w:separator/>
      </w:r>
    </w:p>
  </w:endnote>
  <w:endnote w:type="continuationSeparator" w:id="1">
    <w:p w:rsidR="004F0974" w:rsidRDefault="004F0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方正楷体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otum">
    <w:altName w:val="Arial Unicode MS"/>
    <w:panose1 w:val="020B0600000101010101"/>
    <w:charset w:val="81"/>
    <w:family w:val="modern"/>
    <w:notTrueType/>
    <w:pitch w:val="fixed"/>
    <w:sig w:usb0="00000000" w:usb1="09060000" w:usb2="00000010" w:usb3="00000000" w:csb0="0008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1D" w:rsidRDefault="007B061D">
    <w:pPr>
      <w:pStyle w:val="a9"/>
      <w:rPr>
        <w:rFonts w:ascii="宋体" w:hAnsi="宋体"/>
        <w:shd w:val="clear" w:color="auto" w:fill="FFFFFF"/>
      </w:rPr>
    </w:pPr>
    <w:r w:rsidRPr="009F66F8">
      <w:rPr>
        <w:rFonts w:ascii="宋体" w:hAnsi="宋体"/>
        <w:shd w:val="clear" w:color="auto" w:fill="FFFFFF"/>
      </w:rPr>
      <w:pict>
        <v:line id="直线 15" o:spid="_x0000_s2063" style="position:absolute;z-index:251656192" from=".75pt,-3pt" to="450.75pt,-3pt"/>
      </w:pict>
    </w:r>
    <w:r>
      <w:rPr>
        <w:rFonts w:ascii="宋体" w:hAnsi="宋体" w:hint="eastAsia"/>
        <w:shd w:val="clear" w:color="auto" w:fill="FFFFFF"/>
      </w:rPr>
      <w:t>办公地址：宜昌市伍家岗区沿江大道特162号（福江铭座2</w:t>
    </w:r>
    <w:r>
      <w:rPr>
        <w:rFonts w:ascii="宋体" w:hAnsi="宋体"/>
        <w:shd w:val="clear" w:color="auto" w:fill="FFFFFF"/>
      </w:rPr>
      <w:t>1</w:t>
    </w:r>
    <w:r>
      <w:rPr>
        <w:rFonts w:ascii="宋体" w:hAnsi="宋体" w:hint="eastAsia"/>
        <w:shd w:val="clear" w:color="auto" w:fill="FFFFFF"/>
      </w:rPr>
      <w:t xml:space="preserve">楼）                                                                 </w:t>
    </w:r>
  </w:p>
  <w:p w:rsidR="007B061D" w:rsidRDefault="007B061D">
    <w:pPr>
      <w:pStyle w:val="a9"/>
      <w:rPr>
        <w:rFonts w:ascii="宋体" w:hAnsi="宋体"/>
        <w:shd w:val="clear" w:color="auto" w:fill="FFFFFF"/>
      </w:rPr>
    </w:pPr>
    <w:r>
      <w:rPr>
        <w:rFonts w:ascii="宋体" w:hAnsi="宋体" w:hint="eastAsia"/>
        <w:shd w:val="clear" w:color="auto" w:fill="FFFFFF"/>
      </w:rPr>
      <w:t>电话：（0717）6747669                                   传真：（0717）6747669</w:t>
    </w:r>
  </w:p>
  <w:p w:rsidR="007B061D" w:rsidRDefault="007B061D">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1D" w:rsidRDefault="007B061D">
    <w:pPr>
      <w:pStyle w:val="a9"/>
      <w:rPr>
        <w:rFonts w:ascii="宋体" w:hAnsi="宋体"/>
        <w:shd w:val="clear" w:color="auto" w:fill="FFFFFF"/>
      </w:rPr>
    </w:pPr>
    <w:r w:rsidRPr="009F66F8">
      <w:rPr>
        <w:rFonts w:ascii="宋体" w:hAnsi="宋体"/>
        <w:shd w:val="clear" w:color="auto" w:fill="FFFFFF"/>
      </w:rPr>
      <w:pict>
        <v:line id="直线 22" o:spid="_x0000_s2070" style="position:absolute;z-index:251659264" from=".75pt,-3pt" to="450.75pt,-3pt"/>
      </w:pict>
    </w:r>
    <w:r>
      <w:rPr>
        <w:rFonts w:ascii="宋体" w:hAnsi="宋体" w:hint="eastAsia"/>
        <w:shd w:val="clear" w:color="auto" w:fill="FFFFFF"/>
      </w:rPr>
      <w:t>办公地址：宜昌市伍家岗区沿江大道特162号（福江铭座2</w:t>
    </w:r>
    <w:r>
      <w:rPr>
        <w:rFonts w:ascii="宋体" w:hAnsi="宋体"/>
        <w:shd w:val="clear" w:color="auto" w:fill="FFFFFF"/>
      </w:rPr>
      <w:t>1</w:t>
    </w:r>
    <w:r>
      <w:rPr>
        <w:rFonts w:ascii="宋体" w:hAnsi="宋体" w:hint="eastAsia"/>
        <w:shd w:val="clear" w:color="auto" w:fill="FFFFFF"/>
      </w:rPr>
      <w:t xml:space="preserve">楼）            共 3 页，第 </w:t>
    </w:r>
    <w:r>
      <w:rPr>
        <w:rFonts w:ascii="宋体" w:hAnsi="宋体"/>
        <w:shd w:val="clear" w:color="auto" w:fill="FFFFFF"/>
      </w:rPr>
      <w:fldChar w:fldCharType="begin"/>
    </w:r>
    <w:r>
      <w:rPr>
        <w:rFonts w:ascii="宋体" w:hAnsi="宋体"/>
        <w:shd w:val="clear" w:color="auto" w:fill="FFFFFF"/>
      </w:rPr>
      <w:instrText xml:space="preserve"> PAGE   \* MERGEFORMAT </w:instrText>
    </w:r>
    <w:r>
      <w:rPr>
        <w:rFonts w:ascii="宋体" w:hAnsi="宋体"/>
        <w:shd w:val="clear" w:color="auto" w:fill="FFFFFF"/>
      </w:rPr>
      <w:fldChar w:fldCharType="separate"/>
    </w:r>
    <w:r w:rsidR="005361A5" w:rsidRPr="005361A5">
      <w:rPr>
        <w:rFonts w:ascii="宋体" w:hAnsi="宋体"/>
        <w:noProof/>
        <w:shd w:val="clear" w:color="auto" w:fill="FFFFFF"/>
        <w:lang w:val="zh-CN"/>
      </w:rPr>
      <w:t>3</w:t>
    </w:r>
    <w:r>
      <w:rPr>
        <w:rFonts w:ascii="宋体" w:hAnsi="宋体"/>
        <w:shd w:val="clear" w:color="auto" w:fill="FFFFFF"/>
      </w:rPr>
      <w:fldChar w:fldCharType="end"/>
    </w:r>
    <w:r>
      <w:rPr>
        <w:rFonts w:ascii="宋体" w:hAnsi="宋体" w:hint="eastAsia"/>
        <w:shd w:val="clear" w:color="auto" w:fill="FFFFFF"/>
      </w:rPr>
      <w:t xml:space="preserve"> 页   </w:t>
    </w:r>
  </w:p>
  <w:p w:rsidR="007B061D" w:rsidRDefault="007B061D">
    <w:pPr>
      <w:pStyle w:val="a9"/>
      <w:rPr>
        <w:rFonts w:ascii="宋体" w:hAnsi="宋体"/>
        <w:shd w:val="clear" w:color="auto" w:fill="FFFFFF"/>
      </w:rPr>
    </w:pPr>
    <w:r>
      <w:rPr>
        <w:rFonts w:ascii="宋体" w:hAnsi="宋体" w:hint="eastAsia"/>
        <w:shd w:val="clear" w:color="auto" w:fill="FFFFFF"/>
      </w:rPr>
      <w:t>电话：（0717）6772830                    传真：（0717）6747669</w:t>
    </w:r>
  </w:p>
  <w:p w:rsidR="007B061D" w:rsidRDefault="007B061D">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1D" w:rsidRDefault="007B061D">
    <w:pPr>
      <w:pStyle w:val="a9"/>
      <w:rPr>
        <w:rFonts w:ascii="宋体" w:hAnsi="宋体"/>
        <w:shd w:val="clear" w:color="auto" w:fill="FFFFFF"/>
      </w:rPr>
    </w:pPr>
    <w:r w:rsidRPr="009F66F8">
      <w:rPr>
        <w:rFonts w:ascii="宋体" w:hAnsi="宋体"/>
        <w:shd w:val="clear" w:color="auto" w:fill="FFFFFF"/>
      </w:rPr>
      <w:pict>
        <v:line id="直线 21" o:spid="_x0000_s2069" style="position:absolute;z-index:251658240" from=".75pt,-3pt" to="450.75pt,-3pt"/>
      </w:pict>
    </w:r>
    <w:r>
      <w:rPr>
        <w:rFonts w:ascii="宋体" w:hAnsi="宋体" w:hint="eastAsia"/>
        <w:shd w:val="clear" w:color="auto" w:fill="FFFFFF"/>
      </w:rPr>
      <w:t>办公地址：宜昌市伍家岗区沿江大道特162号（福江铭座2</w:t>
    </w:r>
    <w:r>
      <w:rPr>
        <w:rFonts w:ascii="宋体" w:hAnsi="宋体"/>
        <w:shd w:val="clear" w:color="auto" w:fill="FFFFFF"/>
      </w:rPr>
      <w:t>1</w:t>
    </w:r>
    <w:r>
      <w:rPr>
        <w:rFonts w:ascii="宋体" w:hAnsi="宋体" w:hint="eastAsia"/>
        <w:shd w:val="clear" w:color="auto" w:fill="FFFFFF"/>
      </w:rPr>
      <w:t xml:space="preserve">楼）                                                     </w:t>
    </w:r>
  </w:p>
  <w:p w:rsidR="007B061D" w:rsidRDefault="007B061D">
    <w:pPr>
      <w:pStyle w:val="a9"/>
      <w:rPr>
        <w:rFonts w:ascii="宋体" w:hAnsi="宋体"/>
        <w:shd w:val="clear" w:color="auto" w:fill="FFFFFF"/>
      </w:rPr>
    </w:pPr>
    <w:r>
      <w:rPr>
        <w:rFonts w:ascii="宋体" w:hAnsi="宋体" w:hint="eastAsia"/>
        <w:shd w:val="clear" w:color="auto" w:fill="FFFFFF"/>
      </w:rPr>
      <w:t>电话：（0717）6772830                                   传真：（0717）6747669</w:t>
    </w:r>
  </w:p>
  <w:p w:rsidR="007B061D" w:rsidRDefault="007B061D">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1D" w:rsidRDefault="007B061D">
    <w:pPr>
      <w:pStyle w:val="a9"/>
      <w:rPr>
        <w:rFonts w:ascii="宋体" w:hAnsi="宋体"/>
        <w:shd w:val="clear" w:color="auto" w:fill="FFFFFF"/>
      </w:rPr>
    </w:pPr>
    <w:r w:rsidRPr="009F66F8">
      <w:rPr>
        <w:rFonts w:ascii="宋体" w:hAnsi="宋体"/>
        <w:shd w:val="clear" w:color="auto" w:fill="FFFFFF"/>
      </w:rPr>
      <w:pict>
        <v:line id="直线 20" o:spid="_x0000_s2068" style="position:absolute;z-index:251657216" from=".75pt,-3pt" to="450.75pt,-3pt"/>
      </w:pict>
    </w:r>
    <w:r>
      <w:rPr>
        <w:rFonts w:ascii="宋体" w:hAnsi="宋体" w:hint="eastAsia"/>
        <w:shd w:val="clear" w:color="auto" w:fill="FFFFFF"/>
      </w:rPr>
      <w:t xml:space="preserve">办公地址：宜昌市伍家岗区沿江大道特162号（福江铭座21楼）                          共13页，第 </w:t>
    </w:r>
    <w:r>
      <w:rPr>
        <w:rFonts w:ascii="宋体" w:hAnsi="宋体"/>
        <w:shd w:val="clear" w:color="auto" w:fill="FFFFFF"/>
      </w:rPr>
      <w:fldChar w:fldCharType="begin"/>
    </w:r>
    <w:r>
      <w:rPr>
        <w:rFonts w:ascii="宋体" w:hAnsi="宋体"/>
        <w:shd w:val="clear" w:color="auto" w:fill="FFFFFF"/>
      </w:rPr>
      <w:instrText xml:space="preserve"> PAGE   \* MERGEFORMAT </w:instrText>
    </w:r>
    <w:r>
      <w:rPr>
        <w:rFonts w:ascii="宋体" w:hAnsi="宋体"/>
        <w:shd w:val="clear" w:color="auto" w:fill="FFFFFF"/>
      </w:rPr>
      <w:fldChar w:fldCharType="separate"/>
    </w:r>
    <w:r w:rsidR="008D1607" w:rsidRPr="008D1607">
      <w:rPr>
        <w:rFonts w:ascii="宋体" w:hAnsi="宋体"/>
        <w:noProof/>
        <w:shd w:val="clear" w:color="auto" w:fill="FFFFFF"/>
        <w:lang w:val="zh-CN"/>
      </w:rPr>
      <w:t>13</w:t>
    </w:r>
    <w:r>
      <w:rPr>
        <w:rFonts w:ascii="宋体" w:hAnsi="宋体"/>
        <w:shd w:val="clear" w:color="auto" w:fill="FFFFFF"/>
      </w:rPr>
      <w:fldChar w:fldCharType="end"/>
    </w:r>
    <w:r>
      <w:rPr>
        <w:rFonts w:ascii="宋体" w:hAnsi="宋体" w:hint="eastAsia"/>
        <w:shd w:val="clear" w:color="auto" w:fill="FFFFFF"/>
      </w:rPr>
      <w:t xml:space="preserve"> 页</w:t>
    </w:r>
  </w:p>
  <w:p w:rsidR="007B061D" w:rsidRDefault="007B061D">
    <w:pPr>
      <w:pStyle w:val="a9"/>
      <w:rPr>
        <w:rFonts w:ascii="宋体" w:hAnsi="宋体"/>
        <w:shd w:val="clear" w:color="auto" w:fill="FFFFFF"/>
      </w:rPr>
    </w:pPr>
    <w:r>
      <w:rPr>
        <w:rFonts w:ascii="宋体" w:hAnsi="宋体" w:hint="eastAsia"/>
        <w:shd w:val="clear" w:color="auto" w:fill="FFFFFF"/>
      </w:rPr>
      <w:t>电话：（0717）6747669                    传真：（0717）6747669</w:t>
    </w:r>
  </w:p>
  <w:p w:rsidR="007B061D" w:rsidRDefault="007B061D">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974" w:rsidRDefault="004F0974">
      <w:r>
        <w:separator/>
      </w:r>
    </w:p>
  </w:footnote>
  <w:footnote w:type="continuationSeparator" w:id="1">
    <w:p w:rsidR="004F0974" w:rsidRDefault="004F0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1D" w:rsidRDefault="007B061D">
    <w:pPr>
      <w:pStyle w:val="af5"/>
      <w:jc w:val="both"/>
    </w:pPr>
    <w:r>
      <w:rPr>
        <w:rFonts w:hint="eastAsia"/>
      </w:rPr>
      <w:t>湖北华审资产评估土地房地产估价有限公司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221B4"/>
    <w:multiLevelType w:val="singleLevel"/>
    <w:tmpl w:val="2FE221B4"/>
    <w:lvl w:ilvl="0">
      <w:start w:val="1"/>
      <w:numFmt w:val="upperLetter"/>
      <w:lvlText w:val="%1．"/>
      <w:lvlJc w:val="left"/>
      <w:pPr>
        <w:tabs>
          <w:tab w:val="num" w:pos="780"/>
        </w:tabs>
        <w:ind w:left="780" w:hanging="360"/>
      </w:pPr>
      <w:rPr>
        <w:rFonts w:hint="eastAsia"/>
      </w:rPr>
    </w:lvl>
  </w:abstractNum>
  <w:abstractNum w:abstractNumId="1">
    <w:nsid w:val="4B1797A1"/>
    <w:multiLevelType w:val="singleLevel"/>
    <w:tmpl w:val="4B1797A1"/>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033"/>
    <w:rsid w:val="00001186"/>
    <w:rsid w:val="00001287"/>
    <w:rsid w:val="00001E71"/>
    <w:rsid w:val="00001FF9"/>
    <w:rsid w:val="000026A9"/>
    <w:rsid w:val="00002A65"/>
    <w:rsid w:val="0000455A"/>
    <w:rsid w:val="000046BC"/>
    <w:rsid w:val="000051B8"/>
    <w:rsid w:val="000055A6"/>
    <w:rsid w:val="00006E91"/>
    <w:rsid w:val="00007C18"/>
    <w:rsid w:val="00010935"/>
    <w:rsid w:val="00011C90"/>
    <w:rsid w:val="0001218F"/>
    <w:rsid w:val="000122D5"/>
    <w:rsid w:val="000125CD"/>
    <w:rsid w:val="00013303"/>
    <w:rsid w:val="00013FEC"/>
    <w:rsid w:val="000147C0"/>
    <w:rsid w:val="000155D3"/>
    <w:rsid w:val="00016890"/>
    <w:rsid w:val="00017153"/>
    <w:rsid w:val="00020704"/>
    <w:rsid w:val="00023C55"/>
    <w:rsid w:val="000248ED"/>
    <w:rsid w:val="00024E57"/>
    <w:rsid w:val="000254F2"/>
    <w:rsid w:val="000256A5"/>
    <w:rsid w:val="0002662A"/>
    <w:rsid w:val="0002758A"/>
    <w:rsid w:val="00031E1E"/>
    <w:rsid w:val="00033669"/>
    <w:rsid w:val="00033C10"/>
    <w:rsid w:val="000345B1"/>
    <w:rsid w:val="00035200"/>
    <w:rsid w:val="00035E27"/>
    <w:rsid w:val="00040AFF"/>
    <w:rsid w:val="00041BBD"/>
    <w:rsid w:val="00041F08"/>
    <w:rsid w:val="00044889"/>
    <w:rsid w:val="00044BD6"/>
    <w:rsid w:val="00045475"/>
    <w:rsid w:val="0005152A"/>
    <w:rsid w:val="000536F0"/>
    <w:rsid w:val="00053888"/>
    <w:rsid w:val="0005457E"/>
    <w:rsid w:val="00054804"/>
    <w:rsid w:val="000574CC"/>
    <w:rsid w:val="00057A23"/>
    <w:rsid w:val="0006034F"/>
    <w:rsid w:val="0006194E"/>
    <w:rsid w:val="00061FC7"/>
    <w:rsid w:val="00062458"/>
    <w:rsid w:val="00062E0D"/>
    <w:rsid w:val="00063394"/>
    <w:rsid w:val="00063D56"/>
    <w:rsid w:val="00063FA9"/>
    <w:rsid w:val="00064989"/>
    <w:rsid w:val="00064B33"/>
    <w:rsid w:val="00067101"/>
    <w:rsid w:val="00067531"/>
    <w:rsid w:val="00067716"/>
    <w:rsid w:val="00067D51"/>
    <w:rsid w:val="00070391"/>
    <w:rsid w:val="00070F83"/>
    <w:rsid w:val="000721FA"/>
    <w:rsid w:val="00073A48"/>
    <w:rsid w:val="00074B02"/>
    <w:rsid w:val="000759AE"/>
    <w:rsid w:val="00076166"/>
    <w:rsid w:val="00076ADA"/>
    <w:rsid w:val="00080E29"/>
    <w:rsid w:val="0008102D"/>
    <w:rsid w:val="00081B56"/>
    <w:rsid w:val="00081C31"/>
    <w:rsid w:val="00082AFD"/>
    <w:rsid w:val="000836C0"/>
    <w:rsid w:val="00083FFE"/>
    <w:rsid w:val="00085B2F"/>
    <w:rsid w:val="000875AE"/>
    <w:rsid w:val="00087AF0"/>
    <w:rsid w:val="00091D5C"/>
    <w:rsid w:val="0009417A"/>
    <w:rsid w:val="000A0543"/>
    <w:rsid w:val="000A0C5E"/>
    <w:rsid w:val="000A12A4"/>
    <w:rsid w:val="000A1F6C"/>
    <w:rsid w:val="000A3900"/>
    <w:rsid w:val="000A4219"/>
    <w:rsid w:val="000A583B"/>
    <w:rsid w:val="000A6317"/>
    <w:rsid w:val="000A7BFA"/>
    <w:rsid w:val="000B0817"/>
    <w:rsid w:val="000B1160"/>
    <w:rsid w:val="000B14E6"/>
    <w:rsid w:val="000B2B95"/>
    <w:rsid w:val="000B2F8E"/>
    <w:rsid w:val="000B3597"/>
    <w:rsid w:val="000B3838"/>
    <w:rsid w:val="000B3D18"/>
    <w:rsid w:val="000B49E7"/>
    <w:rsid w:val="000B58DD"/>
    <w:rsid w:val="000B5B25"/>
    <w:rsid w:val="000B5C6B"/>
    <w:rsid w:val="000B64C8"/>
    <w:rsid w:val="000C13B9"/>
    <w:rsid w:val="000C470C"/>
    <w:rsid w:val="000C4D79"/>
    <w:rsid w:val="000C7243"/>
    <w:rsid w:val="000C7BA3"/>
    <w:rsid w:val="000D0C21"/>
    <w:rsid w:val="000D1015"/>
    <w:rsid w:val="000D11BE"/>
    <w:rsid w:val="000D1593"/>
    <w:rsid w:val="000D1AD0"/>
    <w:rsid w:val="000D1FC1"/>
    <w:rsid w:val="000D2237"/>
    <w:rsid w:val="000D2E74"/>
    <w:rsid w:val="000D37B1"/>
    <w:rsid w:val="000D3E7E"/>
    <w:rsid w:val="000D4CBC"/>
    <w:rsid w:val="000D5FF5"/>
    <w:rsid w:val="000D69D9"/>
    <w:rsid w:val="000D6E45"/>
    <w:rsid w:val="000E044A"/>
    <w:rsid w:val="000E1A19"/>
    <w:rsid w:val="000E2264"/>
    <w:rsid w:val="000E2D25"/>
    <w:rsid w:val="000E6354"/>
    <w:rsid w:val="000E6552"/>
    <w:rsid w:val="000E69A7"/>
    <w:rsid w:val="000F135C"/>
    <w:rsid w:val="000F2D8C"/>
    <w:rsid w:val="000F30AC"/>
    <w:rsid w:val="000F475C"/>
    <w:rsid w:val="000F490F"/>
    <w:rsid w:val="000F55F7"/>
    <w:rsid w:val="000F5662"/>
    <w:rsid w:val="000F6258"/>
    <w:rsid w:val="000F6D70"/>
    <w:rsid w:val="000F71E0"/>
    <w:rsid w:val="0010043C"/>
    <w:rsid w:val="00101FAD"/>
    <w:rsid w:val="0010315F"/>
    <w:rsid w:val="0010401C"/>
    <w:rsid w:val="001054BD"/>
    <w:rsid w:val="00105E34"/>
    <w:rsid w:val="00113935"/>
    <w:rsid w:val="001139BF"/>
    <w:rsid w:val="00113CE8"/>
    <w:rsid w:val="00114021"/>
    <w:rsid w:val="00117BC2"/>
    <w:rsid w:val="00117E5A"/>
    <w:rsid w:val="00123CD2"/>
    <w:rsid w:val="00123E97"/>
    <w:rsid w:val="00124090"/>
    <w:rsid w:val="00124D4C"/>
    <w:rsid w:val="00126219"/>
    <w:rsid w:val="00126648"/>
    <w:rsid w:val="00127210"/>
    <w:rsid w:val="001274AB"/>
    <w:rsid w:val="00127CB4"/>
    <w:rsid w:val="0013330C"/>
    <w:rsid w:val="001336FB"/>
    <w:rsid w:val="00133BFA"/>
    <w:rsid w:val="00134990"/>
    <w:rsid w:val="00134D58"/>
    <w:rsid w:val="00135560"/>
    <w:rsid w:val="00136879"/>
    <w:rsid w:val="001408C6"/>
    <w:rsid w:val="00140942"/>
    <w:rsid w:val="00141289"/>
    <w:rsid w:val="00142224"/>
    <w:rsid w:val="001424F7"/>
    <w:rsid w:val="001430A5"/>
    <w:rsid w:val="0014374A"/>
    <w:rsid w:val="00144C06"/>
    <w:rsid w:val="00145A48"/>
    <w:rsid w:val="00145C18"/>
    <w:rsid w:val="00146544"/>
    <w:rsid w:val="00146C68"/>
    <w:rsid w:val="0014720F"/>
    <w:rsid w:val="00147533"/>
    <w:rsid w:val="0015018B"/>
    <w:rsid w:val="001505F5"/>
    <w:rsid w:val="00151DC4"/>
    <w:rsid w:val="001526B6"/>
    <w:rsid w:val="0015331A"/>
    <w:rsid w:val="00153AAE"/>
    <w:rsid w:val="00153ED0"/>
    <w:rsid w:val="001540C2"/>
    <w:rsid w:val="00154995"/>
    <w:rsid w:val="00156C92"/>
    <w:rsid w:val="0015788C"/>
    <w:rsid w:val="00160760"/>
    <w:rsid w:val="00160D4D"/>
    <w:rsid w:val="00160DF3"/>
    <w:rsid w:val="00160EE3"/>
    <w:rsid w:val="00161289"/>
    <w:rsid w:val="0016147E"/>
    <w:rsid w:val="0016240D"/>
    <w:rsid w:val="00163E8C"/>
    <w:rsid w:val="00165D04"/>
    <w:rsid w:val="00166230"/>
    <w:rsid w:val="00166D25"/>
    <w:rsid w:val="001672F2"/>
    <w:rsid w:val="001728D4"/>
    <w:rsid w:val="00172B3A"/>
    <w:rsid w:val="0017439C"/>
    <w:rsid w:val="00175273"/>
    <w:rsid w:val="00180CC1"/>
    <w:rsid w:val="00180DE4"/>
    <w:rsid w:val="00182783"/>
    <w:rsid w:val="0018444F"/>
    <w:rsid w:val="00184878"/>
    <w:rsid w:val="001855B2"/>
    <w:rsid w:val="001857A6"/>
    <w:rsid w:val="00186965"/>
    <w:rsid w:val="00187B0B"/>
    <w:rsid w:val="0019026D"/>
    <w:rsid w:val="0019060A"/>
    <w:rsid w:val="0019110E"/>
    <w:rsid w:val="0019447A"/>
    <w:rsid w:val="00195646"/>
    <w:rsid w:val="001965DA"/>
    <w:rsid w:val="00197C8C"/>
    <w:rsid w:val="001A039F"/>
    <w:rsid w:val="001A1656"/>
    <w:rsid w:val="001A17CF"/>
    <w:rsid w:val="001A1D1F"/>
    <w:rsid w:val="001A2355"/>
    <w:rsid w:val="001A2E42"/>
    <w:rsid w:val="001A31FB"/>
    <w:rsid w:val="001A4AC0"/>
    <w:rsid w:val="001A5FA6"/>
    <w:rsid w:val="001A62F0"/>
    <w:rsid w:val="001A6875"/>
    <w:rsid w:val="001B2115"/>
    <w:rsid w:val="001B2DA3"/>
    <w:rsid w:val="001B32BA"/>
    <w:rsid w:val="001B3F3F"/>
    <w:rsid w:val="001B56F9"/>
    <w:rsid w:val="001C0233"/>
    <w:rsid w:val="001C49E3"/>
    <w:rsid w:val="001C4FF2"/>
    <w:rsid w:val="001C514D"/>
    <w:rsid w:val="001D0BB2"/>
    <w:rsid w:val="001D0DB9"/>
    <w:rsid w:val="001D11DA"/>
    <w:rsid w:val="001D3A7D"/>
    <w:rsid w:val="001E16EB"/>
    <w:rsid w:val="001E1D30"/>
    <w:rsid w:val="001E1F41"/>
    <w:rsid w:val="001E3490"/>
    <w:rsid w:val="001E4395"/>
    <w:rsid w:val="001E7A12"/>
    <w:rsid w:val="001F141F"/>
    <w:rsid w:val="001F205F"/>
    <w:rsid w:val="001F21F2"/>
    <w:rsid w:val="001F2A3D"/>
    <w:rsid w:val="001F304F"/>
    <w:rsid w:val="001F53C6"/>
    <w:rsid w:val="001F6F62"/>
    <w:rsid w:val="002002CE"/>
    <w:rsid w:val="0020197E"/>
    <w:rsid w:val="00202D8B"/>
    <w:rsid w:val="00202F1F"/>
    <w:rsid w:val="002035AE"/>
    <w:rsid w:val="00204756"/>
    <w:rsid w:val="00204784"/>
    <w:rsid w:val="002052E4"/>
    <w:rsid w:val="002058CC"/>
    <w:rsid w:val="00205A08"/>
    <w:rsid w:val="002075C2"/>
    <w:rsid w:val="0021046D"/>
    <w:rsid w:val="00210C32"/>
    <w:rsid w:val="00212093"/>
    <w:rsid w:val="00212D9F"/>
    <w:rsid w:val="00213210"/>
    <w:rsid w:val="00214AE5"/>
    <w:rsid w:val="0022119E"/>
    <w:rsid w:val="00221A7C"/>
    <w:rsid w:val="00224543"/>
    <w:rsid w:val="002247EC"/>
    <w:rsid w:val="00226052"/>
    <w:rsid w:val="002329BB"/>
    <w:rsid w:val="002330EF"/>
    <w:rsid w:val="0023688C"/>
    <w:rsid w:val="00236AE4"/>
    <w:rsid w:val="00243637"/>
    <w:rsid w:val="00246CE3"/>
    <w:rsid w:val="00247AD5"/>
    <w:rsid w:val="0025024B"/>
    <w:rsid w:val="00252499"/>
    <w:rsid w:val="002524DE"/>
    <w:rsid w:val="00253007"/>
    <w:rsid w:val="00253A2B"/>
    <w:rsid w:val="00253E58"/>
    <w:rsid w:val="00254312"/>
    <w:rsid w:val="002547BE"/>
    <w:rsid w:val="00255128"/>
    <w:rsid w:val="002564C1"/>
    <w:rsid w:val="00256E57"/>
    <w:rsid w:val="00257A7E"/>
    <w:rsid w:val="00260217"/>
    <w:rsid w:val="0026021C"/>
    <w:rsid w:val="00262210"/>
    <w:rsid w:val="002646C2"/>
    <w:rsid w:val="002646DF"/>
    <w:rsid w:val="00265CBE"/>
    <w:rsid w:val="0026705A"/>
    <w:rsid w:val="002702B5"/>
    <w:rsid w:val="00270435"/>
    <w:rsid w:val="002719DD"/>
    <w:rsid w:val="0027439F"/>
    <w:rsid w:val="00274BD4"/>
    <w:rsid w:val="002758A7"/>
    <w:rsid w:val="00277C9A"/>
    <w:rsid w:val="002853C8"/>
    <w:rsid w:val="002859FE"/>
    <w:rsid w:val="00290451"/>
    <w:rsid w:val="00291616"/>
    <w:rsid w:val="00291A8D"/>
    <w:rsid w:val="0029214E"/>
    <w:rsid w:val="00292540"/>
    <w:rsid w:val="00292568"/>
    <w:rsid w:val="002930AD"/>
    <w:rsid w:val="00293AFF"/>
    <w:rsid w:val="00293EDE"/>
    <w:rsid w:val="00296373"/>
    <w:rsid w:val="00296CDC"/>
    <w:rsid w:val="0029736B"/>
    <w:rsid w:val="00297D68"/>
    <w:rsid w:val="002A3935"/>
    <w:rsid w:val="002A4AE4"/>
    <w:rsid w:val="002A5BDD"/>
    <w:rsid w:val="002A6882"/>
    <w:rsid w:val="002B1353"/>
    <w:rsid w:val="002B15B2"/>
    <w:rsid w:val="002B2182"/>
    <w:rsid w:val="002B2FEE"/>
    <w:rsid w:val="002B4499"/>
    <w:rsid w:val="002B4B73"/>
    <w:rsid w:val="002B4DF1"/>
    <w:rsid w:val="002C015A"/>
    <w:rsid w:val="002C0C3C"/>
    <w:rsid w:val="002C1F0B"/>
    <w:rsid w:val="002C3A3D"/>
    <w:rsid w:val="002C4EB0"/>
    <w:rsid w:val="002C603F"/>
    <w:rsid w:val="002C6B71"/>
    <w:rsid w:val="002D0F63"/>
    <w:rsid w:val="002D308F"/>
    <w:rsid w:val="002D3353"/>
    <w:rsid w:val="002D36C8"/>
    <w:rsid w:val="002D4E67"/>
    <w:rsid w:val="002D52DF"/>
    <w:rsid w:val="002D5622"/>
    <w:rsid w:val="002D58E5"/>
    <w:rsid w:val="002D6C5A"/>
    <w:rsid w:val="002D6CBE"/>
    <w:rsid w:val="002E08A4"/>
    <w:rsid w:val="002E49CC"/>
    <w:rsid w:val="002E5899"/>
    <w:rsid w:val="002E6119"/>
    <w:rsid w:val="002F0D97"/>
    <w:rsid w:val="002F3795"/>
    <w:rsid w:val="002F4A99"/>
    <w:rsid w:val="002F6771"/>
    <w:rsid w:val="002F6B69"/>
    <w:rsid w:val="0030056D"/>
    <w:rsid w:val="00303804"/>
    <w:rsid w:val="003039DD"/>
    <w:rsid w:val="00304901"/>
    <w:rsid w:val="00305927"/>
    <w:rsid w:val="00305A85"/>
    <w:rsid w:val="003063AB"/>
    <w:rsid w:val="003071CB"/>
    <w:rsid w:val="00311113"/>
    <w:rsid w:val="00312A9D"/>
    <w:rsid w:val="0031552C"/>
    <w:rsid w:val="0031575E"/>
    <w:rsid w:val="00316415"/>
    <w:rsid w:val="003169A9"/>
    <w:rsid w:val="003178CB"/>
    <w:rsid w:val="00317E56"/>
    <w:rsid w:val="00320023"/>
    <w:rsid w:val="003211C4"/>
    <w:rsid w:val="00321606"/>
    <w:rsid w:val="00322CF8"/>
    <w:rsid w:val="00323ADE"/>
    <w:rsid w:val="003242A1"/>
    <w:rsid w:val="00324831"/>
    <w:rsid w:val="00325707"/>
    <w:rsid w:val="00333ADD"/>
    <w:rsid w:val="00335D84"/>
    <w:rsid w:val="0034241C"/>
    <w:rsid w:val="00342ACF"/>
    <w:rsid w:val="00345716"/>
    <w:rsid w:val="0034623E"/>
    <w:rsid w:val="0034797B"/>
    <w:rsid w:val="00347B56"/>
    <w:rsid w:val="00347D4F"/>
    <w:rsid w:val="00350331"/>
    <w:rsid w:val="00350AEC"/>
    <w:rsid w:val="00350D5A"/>
    <w:rsid w:val="00351086"/>
    <w:rsid w:val="00351F79"/>
    <w:rsid w:val="003525A0"/>
    <w:rsid w:val="0035464B"/>
    <w:rsid w:val="003603AC"/>
    <w:rsid w:val="003614E2"/>
    <w:rsid w:val="00362596"/>
    <w:rsid w:val="003633A1"/>
    <w:rsid w:val="00364B34"/>
    <w:rsid w:val="003656B8"/>
    <w:rsid w:val="00365E9B"/>
    <w:rsid w:val="003707D0"/>
    <w:rsid w:val="003707EE"/>
    <w:rsid w:val="00371746"/>
    <w:rsid w:val="00374027"/>
    <w:rsid w:val="00377359"/>
    <w:rsid w:val="00380184"/>
    <w:rsid w:val="00381409"/>
    <w:rsid w:val="00382D49"/>
    <w:rsid w:val="003836DE"/>
    <w:rsid w:val="003839F8"/>
    <w:rsid w:val="00385287"/>
    <w:rsid w:val="00386292"/>
    <w:rsid w:val="0039000B"/>
    <w:rsid w:val="00390B3A"/>
    <w:rsid w:val="00391B3C"/>
    <w:rsid w:val="003929E3"/>
    <w:rsid w:val="00393769"/>
    <w:rsid w:val="00395BA5"/>
    <w:rsid w:val="003A030C"/>
    <w:rsid w:val="003A0E37"/>
    <w:rsid w:val="003A38DC"/>
    <w:rsid w:val="003A5171"/>
    <w:rsid w:val="003A59D5"/>
    <w:rsid w:val="003A72BA"/>
    <w:rsid w:val="003B0141"/>
    <w:rsid w:val="003B05BB"/>
    <w:rsid w:val="003B0A37"/>
    <w:rsid w:val="003B4EF4"/>
    <w:rsid w:val="003B60A7"/>
    <w:rsid w:val="003C01F4"/>
    <w:rsid w:val="003C09F3"/>
    <w:rsid w:val="003C1C8C"/>
    <w:rsid w:val="003C232F"/>
    <w:rsid w:val="003C5905"/>
    <w:rsid w:val="003C5BE5"/>
    <w:rsid w:val="003C5F3E"/>
    <w:rsid w:val="003C63D9"/>
    <w:rsid w:val="003C6527"/>
    <w:rsid w:val="003C6931"/>
    <w:rsid w:val="003D26E0"/>
    <w:rsid w:val="003D370D"/>
    <w:rsid w:val="003D41E4"/>
    <w:rsid w:val="003D4292"/>
    <w:rsid w:val="003D4839"/>
    <w:rsid w:val="003D53B4"/>
    <w:rsid w:val="003D5CF0"/>
    <w:rsid w:val="003D626E"/>
    <w:rsid w:val="003D6717"/>
    <w:rsid w:val="003D6830"/>
    <w:rsid w:val="003D7CE3"/>
    <w:rsid w:val="003E0618"/>
    <w:rsid w:val="003E1C01"/>
    <w:rsid w:val="003E2090"/>
    <w:rsid w:val="003E3871"/>
    <w:rsid w:val="003E515C"/>
    <w:rsid w:val="003E54A5"/>
    <w:rsid w:val="003E55E8"/>
    <w:rsid w:val="003E63CF"/>
    <w:rsid w:val="003E68D9"/>
    <w:rsid w:val="003E78B8"/>
    <w:rsid w:val="003E79D5"/>
    <w:rsid w:val="003E7C92"/>
    <w:rsid w:val="003F17E2"/>
    <w:rsid w:val="003F3887"/>
    <w:rsid w:val="003F6622"/>
    <w:rsid w:val="003F68FE"/>
    <w:rsid w:val="0040237F"/>
    <w:rsid w:val="004023FC"/>
    <w:rsid w:val="00402D2F"/>
    <w:rsid w:val="004036E5"/>
    <w:rsid w:val="0040421C"/>
    <w:rsid w:val="004073F0"/>
    <w:rsid w:val="00411615"/>
    <w:rsid w:val="00412111"/>
    <w:rsid w:val="00413940"/>
    <w:rsid w:val="00414CC4"/>
    <w:rsid w:val="00420798"/>
    <w:rsid w:val="00420952"/>
    <w:rsid w:val="00421E67"/>
    <w:rsid w:val="00422637"/>
    <w:rsid w:val="00423372"/>
    <w:rsid w:val="00425115"/>
    <w:rsid w:val="00425799"/>
    <w:rsid w:val="00425B29"/>
    <w:rsid w:val="004272FB"/>
    <w:rsid w:val="004305DA"/>
    <w:rsid w:val="00431D18"/>
    <w:rsid w:val="00432FBC"/>
    <w:rsid w:val="0043396B"/>
    <w:rsid w:val="0043457E"/>
    <w:rsid w:val="0043746F"/>
    <w:rsid w:val="00441918"/>
    <w:rsid w:val="00441E6B"/>
    <w:rsid w:val="00442A17"/>
    <w:rsid w:val="00443D7B"/>
    <w:rsid w:val="004443CF"/>
    <w:rsid w:val="00444BBC"/>
    <w:rsid w:val="00446962"/>
    <w:rsid w:val="00447B4D"/>
    <w:rsid w:val="00447C2A"/>
    <w:rsid w:val="0045070D"/>
    <w:rsid w:val="0045193E"/>
    <w:rsid w:val="00452D17"/>
    <w:rsid w:val="004535F5"/>
    <w:rsid w:val="00453CF5"/>
    <w:rsid w:val="0045421A"/>
    <w:rsid w:val="004546C8"/>
    <w:rsid w:val="00454AF2"/>
    <w:rsid w:val="0045552E"/>
    <w:rsid w:val="00456E11"/>
    <w:rsid w:val="00457BAC"/>
    <w:rsid w:val="00461016"/>
    <w:rsid w:val="0046199D"/>
    <w:rsid w:val="00461B74"/>
    <w:rsid w:val="004629F4"/>
    <w:rsid w:val="00462C0A"/>
    <w:rsid w:val="00463FBD"/>
    <w:rsid w:val="00464191"/>
    <w:rsid w:val="00465176"/>
    <w:rsid w:val="0046628D"/>
    <w:rsid w:val="00466494"/>
    <w:rsid w:val="00466654"/>
    <w:rsid w:val="004669F1"/>
    <w:rsid w:val="0046728D"/>
    <w:rsid w:val="004702BA"/>
    <w:rsid w:val="00470402"/>
    <w:rsid w:val="004707FD"/>
    <w:rsid w:val="00470FCD"/>
    <w:rsid w:val="004719C9"/>
    <w:rsid w:val="00471CBD"/>
    <w:rsid w:val="00471CC3"/>
    <w:rsid w:val="00472706"/>
    <w:rsid w:val="004729B3"/>
    <w:rsid w:val="00473FE7"/>
    <w:rsid w:val="00473FF5"/>
    <w:rsid w:val="00474324"/>
    <w:rsid w:val="004749D0"/>
    <w:rsid w:val="00475321"/>
    <w:rsid w:val="004756B7"/>
    <w:rsid w:val="004778DD"/>
    <w:rsid w:val="00477949"/>
    <w:rsid w:val="00480529"/>
    <w:rsid w:val="0048164F"/>
    <w:rsid w:val="0048183F"/>
    <w:rsid w:val="00481AE4"/>
    <w:rsid w:val="004824BD"/>
    <w:rsid w:val="0048250F"/>
    <w:rsid w:val="00482DD5"/>
    <w:rsid w:val="00484AA3"/>
    <w:rsid w:val="00484E9B"/>
    <w:rsid w:val="00485848"/>
    <w:rsid w:val="004900E3"/>
    <w:rsid w:val="00491533"/>
    <w:rsid w:val="004917AC"/>
    <w:rsid w:val="00491FC9"/>
    <w:rsid w:val="00493215"/>
    <w:rsid w:val="00493D1E"/>
    <w:rsid w:val="0049533A"/>
    <w:rsid w:val="0049666B"/>
    <w:rsid w:val="004972A7"/>
    <w:rsid w:val="004A194F"/>
    <w:rsid w:val="004A1EF0"/>
    <w:rsid w:val="004A2A40"/>
    <w:rsid w:val="004A2DA3"/>
    <w:rsid w:val="004A323B"/>
    <w:rsid w:val="004A6FA3"/>
    <w:rsid w:val="004B0252"/>
    <w:rsid w:val="004B1A60"/>
    <w:rsid w:val="004B2606"/>
    <w:rsid w:val="004B2FB6"/>
    <w:rsid w:val="004B3776"/>
    <w:rsid w:val="004B4244"/>
    <w:rsid w:val="004B485F"/>
    <w:rsid w:val="004B6246"/>
    <w:rsid w:val="004B62CB"/>
    <w:rsid w:val="004B738D"/>
    <w:rsid w:val="004C182B"/>
    <w:rsid w:val="004C32D4"/>
    <w:rsid w:val="004C3AFD"/>
    <w:rsid w:val="004C49D5"/>
    <w:rsid w:val="004C4D5C"/>
    <w:rsid w:val="004C5634"/>
    <w:rsid w:val="004C5ECA"/>
    <w:rsid w:val="004C6905"/>
    <w:rsid w:val="004C6CE3"/>
    <w:rsid w:val="004C7B14"/>
    <w:rsid w:val="004D002A"/>
    <w:rsid w:val="004D084F"/>
    <w:rsid w:val="004D19B6"/>
    <w:rsid w:val="004D34D0"/>
    <w:rsid w:val="004D6296"/>
    <w:rsid w:val="004D6AAD"/>
    <w:rsid w:val="004D6BA5"/>
    <w:rsid w:val="004D6CAC"/>
    <w:rsid w:val="004E299D"/>
    <w:rsid w:val="004E29D8"/>
    <w:rsid w:val="004E2A7C"/>
    <w:rsid w:val="004E2BC4"/>
    <w:rsid w:val="004E6FCF"/>
    <w:rsid w:val="004E7E87"/>
    <w:rsid w:val="004F0974"/>
    <w:rsid w:val="004F0A2E"/>
    <w:rsid w:val="004F0F3D"/>
    <w:rsid w:val="004F0F76"/>
    <w:rsid w:val="004F4015"/>
    <w:rsid w:val="004F4162"/>
    <w:rsid w:val="004F4334"/>
    <w:rsid w:val="004F43B1"/>
    <w:rsid w:val="004F519A"/>
    <w:rsid w:val="004F59D8"/>
    <w:rsid w:val="004F7DEF"/>
    <w:rsid w:val="005004DD"/>
    <w:rsid w:val="0050103E"/>
    <w:rsid w:val="00502429"/>
    <w:rsid w:val="0050276D"/>
    <w:rsid w:val="0050331D"/>
    <w:rsid w:val="0050395F"/>
    <w:rsid w:val="00506693"/>
    <w:rsid w:val="00507BA6"/>
    <w:rsid w:val="00510BD4"/>
    <w:rsid w:val="00513407"/>
    <w:rsid w:val="00513533"/>
    <w:rsid w:val="00514BCC"/>
    <w:rsid w:val="00515243"/>
    <w:rsid w:val="00515881"/>
    <w:rsid w:val="00515C2E"/>
    <w:rsid w:val="00515EC1"/>
    <w:rsid w:val="005215A3"/>
    <w:rsid w:val="005238B2"/>
    <w:rsid w:val="00526357"/>
    <w:rsid w:val="00527B25"/>
    <w:rsid w:val="00533105"/>
    <w:rsid w:val="00533908"/>
    <w:rsid w:val="005340B7"/>
    <w:rsid w:val="00535C66"/>
    <w:rsid w:val="005361A5"/>
    <w:rsid w:val="00537473"/>
    <w:rsid w:val="005375CF"/>
    <w:rsid w:val="005377DA"/>
    <w:rsid w:val="00540F7F"/>
    <w:rsid w:val="00542934"/>
    <w:rsid w:val="00542E3E"/>
    <w:rsid w:val="00544C37"/>
    <w:rsid w:val="00544D76"/>
    <w:rsid w:val="00546325"/>
    <w:rsid w:val="005466A6"/>
    <w:rsid w:val="00550DCF"/>
    <w:rsid w:val="00552A00"/>
    <w:rsid w:val="005544F9"/>
    <w:rsid w:val="005567EB"/>
    <w:rsid w:val="00556C34"/>
    <w:rsid w:val="005574FD"/>
    <w:rsid w:val="005576D0"/>
    <w:rsid w:val="00561C27"/>
    <w:rsid w:val="00562C4A"/>
    <w:rsid w:val="00562CCC"/>
    <w:rsid w:val="00564101"/>
    <w:rsid w:val="0056454E"/>
    <w:rsid w:val="0056461B"/>
    <w:rsid w:val="00566396"/>
    <w:rsid w:val="0056673C"/>
    <w:rsid w:val="005669F9"/>
    <w:rsid w:val="00566DB6"/>
    <w:rsid w:val="005674AF"/>
    <w:rsid w:val="00567994"/>
    <w:rsid w:val="005713BB"/>
    <w:rsid w:val="00572131"/>
    <w:rsid w:val="005723C2"/>
    <w:rsid w:val="005734D2"/>
    <w:rsid w:val="00573F04"/>
    <w:rsid w:val="00574744"/>
    <w:rsid w:val="0057531F"/>
    <w:rsid w:val="005778B9"/>
    <w:rsid w:val="00577FEE"/>
    <w:rsid w:val="00581058"/>
    <w:rsid w:val="00581C46"/>
    <w:rsid w:val="00581C8C"/>
    <w:rsid w:val="00582677"/>
    <w:rsid w:val="005826E8"/>
    <w:rsid w:val="00583271"/>
    <w:rsid w:val="00583AF5"/>
    <w:rsid w:val="005842F0"/>
    <w:rsid w:val="00585CF1"/>
    <w:rsid w:val="00585E63"/>
    <w:rsid w:val="00585FD7"/>
    <w:rsid w:val="00586504"/>
    <w:rsid w:val="005900B1"/>
    <w:rsid w:val="0059088E"/>
    <w:rsid w:val="005908B7"/>
    <w:rsid w:val="00592539"/>
    <w:rsid w:val="00594762"/>
    <w:rsid w:val="00594E0E"/>
    <w:rsid w:val="00595447"/>
    <w:rsid w:val="005960EE"/>
    <w:rsid w:val="00596381"/>
    <w:rsid w:val="0059638D"/>
    <w:rsid w:val="00596FBF"/>
    <w:rsid w:val="005A0EC8"/>
    <w:rsid w:val="005A1742"/>
    <w:rsid w:val="005A3302"/>
    <w:rsid w:val="005A3AEC"/>
    <w:rsid w:val="005A3B5A"/>
    <w:rsid w:val="005A3C0F"/>
    <w:rsid w:val="005A3E7E"/>
    <w:rsid w:val="005A4910"/>
    <w:rsid w:val="005A5153"/>
    <w:rsid w:val="005A5C7B"/>
    <w:rsid w:val="005B1793"/>
    <w:rsid w:val="005B1944"/>
    <w:rsid w:val="005B1AFF"/>
    <w:rsid w:val="005B27CF"/>
    <w:rsid w:val="005B2A5C"/>
    <w:rsid w:val="005B3466"/>
    <w:rsid w:val="005B4216"/>
    <w:rsid w:val="005B4E4D"/>
    <w:rsid w:val="005B4EDF"/>
    <w:rsid w:val="005B5B38"/>
    <w:rsid w:val="005B69D4"/>
    <w:rsid w:val="005B7C13"/>
    <w:rsid w:val="005C04E2"/>
    <w:rsid w:val="005C0A3A"/>
    <w:rsid w:val="005C1069"/>
    <w:rsid w:val="005C13FC"/>
    <w:rsid w:val="005C1685"/>
    <w:rsid w:val="005C2461"/>
    <w:rsid w:val="005C28F0"/>
    <w:rsid w:val="005C33E6"/>
    <w:rsid w:val="005C362A"/>
    <w:rsid w:val="005C45B6"/>
    <w:rsid w:val="005C5466"/>
    <w:rsid w:val="005C5C04"/>
    <w:rsid w:val="005C6884"/>
    <w:rsid w:val="005C70D3"/>
    <w:rsid w:val="005C7CE5"/>
    <w:rsid w:val="005C7FCD"/>
    <w:rsid w:val="005D0017"/>
    <w:rsid w:val="005D0507"/>
    <w:rsid w:val="005D07F2"/>
    <w:rsid w:val="005D1A9C"/>
    <w:rsid w:val="005D42C3"/>
    <w:rsid w:val="005D47BE"/>
    <w:rsid w:val="005D47F2"/>
    <w:rsid w:val="005D4FED"/>
    <w:rsid w:val="005D5333"/>
    <w:rsid w:val="005D6669"/>
    <w:rsid w:val="005D6854"/>
    <w:rsid w:val="005D7477"/>
    <w:rsid w:val="005E0C7B"/>
    <w:rsid w:val="005E15B9"/>
    <w:rsid w:val="005E324E"/>
    <w:rsid w:val="005E382F"/>
    <w:rsid w:val="005E4B88"/>
    <w:rsid w:val="005E55A7"/>
    <w:rsid w:val="005E56B2"/>
    <w:rsid w:val="005E6812"/>
    <w:rsid w:val="005F00BA"/>
    <w:rsid w:val="005F0E1A"/>
    <w:rsid w:val="005F44B4"/>
    <w:rsid w:val="005F4D7F"/>
    <w:rsid w:val="005F5999"/>
    <w:rsid w:val="005F5D8D"/>
    <w:rsid w:val="005F6F4B"/>
    <w:rsid w:val="0060193D"/>
    <w:rsid w:val="006037BA"/>
    <w:rsid w:val="00604933"/>
    <w:rsid w:val="00605652"/>
    <w:rsid w:val="00605CC3"/>
    <w:rsid w:val="00605F60"/>
    <w:rsid w:val="00607750"/>
    <w:rsid w:val="00611103"/>
    <w:rsid w:val="006111F8"/>
    <w:rsid w:val="00611F37"/>
    <w:rsid w:val="00615BA1"/>
    <w:rsid w:val="00616D99"/>
    <w:rsid w:val="00617D25"/>
    <w:rsid w:val="00620B43"/>
    <w:rsid w:val="00621449"/>
    <w:rsid w:val="00621C7B"/>
    <w:rsid w:val="00621F97"/>
    <w:rsid w:val="00623C67"/>
    <w:rsid w:val="006241CC"/>
    <w:rsid w:val="0062663E"/>
    <w:rsid w:val="0062667F"/>
    <w:rsid w:val="00626D82"/>
    <w:rsid w:val="006278B5"/>
    <w:rsid w:val="0063140E"/>
    <w:rsid w:val="00631A0A"/>
    <w:rsid w:val="00631BEE"/>
    <w:rsid w:val="006329F5"/>
    <w:rsid w:val="0063312B"/>
    <w:rsid w:val="006334A1"/>
    <w:rsid w:val="00633FF8"/>
    <w:rsid w:val="006349A9"/>
    <w:rsid w:val="00635489"/>
    <w:rsid w:val="006360EB"/>
    <w:rsid w:val="00636162"/>
    <w:rsid w:val="006362D0"/>
    <w:rsid w:val="006362FD"/>
    <w:rsid w:val="00637699"/>
    <w:rsid w:val="00637973"/>
    <w:rsid w:val="00637CA7"/>
    <w:rsid w:val="006419E2"/>
    <w:rsid w:val="00642C15"/>
    <w:rsid w:val="006441B8"/>
    <w:rsid w:val="00644C05"/>
    <w:rsid w:val="0064567E"/>
    <w:rsid w:val="006457C9"/>
    <w:rsid w:val="006459E4"/>
    <w:rsid w:val="006467C9"/>
    <w:rsid w:val="00647B49"/>
    <w:rsid w:val="006509BD"/>
    <w:rsid w:val="00650C6A"/>
    <w:rsid w:val="00651847"/>
    <w:rsid w:val="00652DDB"/>
    <w:rsid w:val="00652DF9"/>
    <w:rsid w:val="006534E1"/>
    <w:rsid w:val="00653625"/>
    <w:rsid w:val="00653657"/>
    <w:rsid w:val="00653F5B"/>
    <w:rsid w:val="00656009"/>
    <w:rsid w:val="00656603"/>
    <w:rsid w:val="006609B7"/>
    <w:rsid w:val="00662729"/>
    <w:rsid w:val="00662C6E"/>
    <w:rsid w:val="00664B90"/>
    <w:rsid w:val="00665F67"/>
    <w:rsid w:val="00667865"/>
    <w:rsid w:val="0066794D"/>
    <w:rsid w:val="00667DD4"/>
    <w:rsid w:val="0067472F"/>
    <w:rsid w:val="0067481B"/>
    <w:rsid w:val="00675359"/>
    <w:rsid w:val="006767AE"/>
    <w:rsid w:val="00676E9C"/>
    <w:rsid w:val="006777C0"/>
    <w:rsid w:val="0068029E"/>
    <w:rsid w:val="00680859"/>
    <w:rsid w:val="00680AD3"/>
    <w:rsid w:val="006816EB"/>
    <w:rsid w:val="00682751"/>
    <w:rsid w:val="00683342"/>
    <w:rsid w:val="00683590"/>
    <w:rsid w:val="006836D0"/>
    <w:rsid w:val="0068421B"/>
    <w:rsid w:val="006843DB"/>
    <w:rsid w:val="00684F8B"/>
    <w:rsid w:val="00685890"/>
    <w:rsid w:val="00686EFA"/>
    <w:rsid w:val="00690E9F"/>
    <w:rsid w:val="00690F36"/>
    <w:rsid w:val="00694455"/>
    <w:rsid w:val="006A0149"/>
    <w:rsid w:val="006A0FB1"/>
    <w:rsid w:val="006A1AB6"/>
    <w:rsid w:val="006A2F45"/>
    <w:rsid w:val="006A3CD6"/>
    <w:rsid w:val="006A44D4"/>
    <w:rsid w:val="006A45DE"/>
    <w:rsid w:val="006A57F1"/>
    <w:rsid w:val="006A5FDE"/>
    <w:rsid w:val="006A6A99"/>
    <w:rsid w:val="006A6D1F"/>
    <w:rsid w:val="006A72E3"/>
    <w:rsid w:val="006B2E6D"/>
    <w:rsid w:val="006B3E70"/>
    <w:rsid w:val="006B5D20"/>
    <w:rsid w:val="006B6525"/>
    <w:rsid w:val="006B6E92"/>
    <w:rsid w:val="006B7038"/>
    <w:rsid w:val="006C0CE4"/>
    <w:rsid w:val="006C0DE3"/>
    <w:rsid w:val="006C3A70"/>
    <w:rsid w:val="006C3D6F"/>
    <w:rsid w:val="006C4F07"/>
    <w:rsid w:val="006C6612"/>
    <w:rsid w:val="006D1B9D"/>
    <w:rsid w:val="006D1D05"/>
    <w:rsid w:val="006D4C73"/>
    <w:rsid w:val="006D595F"/>
    <w:rsid w:val="006D5C4A"/>
    <w:rsid w:val="006D6387"/>
    <w:rsid w:val="006D6EB1"/>
    <w:rsid w:val="006D7A20"/>
    <w:rsid w:val="006E415B"/>
    <w:rsid w:val="006E58D2"/>
    <w:rsid w:val="006E629E"/>
    <w:rsid w:val="006E6417"/>
    <w:rsid w:val="006E7F27"/>
    <w:rsid w:val="006F1AD8"/>
    <w:rsid w:val="006F2C52"/>
    <w:rsid w:val="006F4BE0"/>
    <w:rsid w:val="006F514F"/>
    <w:rsid w:val="006F5734"/>
    <w:rsid w:val="006F622B"/>
    <w:rsid w:val="006F6B5D"/>
    <w:rsid w:val="006F6EAD"/>
    <w:rsid w:val="006F7B1D"/>
    <w:rsid w:val="007005D4"/>
    <w:rsid w:val="00701708"/>
    <w:rsid w:val="007025BF"/>
    <w:rsid w:val="00702755"/>
    <w:rsid w:val="00702934"/>
    <w:rsid w:val="00703080"/>
    <w:rsid w:val="00703656"/>
    <w:rsid w:val="00704A93"/>
    <w:rsid w:val="00705E17"/>
    <w:rsid w:val="007061A2"/>
    <w:rsid w:val="007125E4"/>
    <w:rsid w:val="00713AE6"/>
    <w:rsid w:val="00713D01"/>
    <w:rsid w:val="0071438A"/>
    <w:rsid w:val="00716B76"/>
    <w:rsid w:val="00716DD2"/>
    <w:rsid w:val="007175A3"/>
    <w:rsid w:val="00717E33"/>
    <w:rsid w:val="00720E9F"/>
    <w:rsid w:val="00723B0A"/>
    <w:rsid w:val="00725854"/>
    <w:rsid w:val="00726592"/>
    <w:rsid w:val="00726948"/>
    <w:rsid w:val="00727B93"/>
    <w:rsid w:val="0073356E"/>
    <w:rsid w:val="00733D6E"/>
    <w:rsid w:val="00734DEB"/>
    <w:rsid w:val="00735F7E"/>
    <w:rsid w:val="00736181"/>
    <w:rsid w:val="00736568"/>
    <w:rsid w:val="00736CF7"/>
    <w:rsid w:val="00736F92"/>
    <w:rsid w:val="00740EA0"/>
    <w:rsid w:val="0074155C"/>
    <w:rsid w:val="00741A4E"/>
    <w:rsid w:val="00741E57"/>
    <w:rsid w:val="00742DED"/>
    <w:rsid w:val="00743DB7"/>
    <w:rsid w:val="007448FB"/>
    <w:rsid w:val="00745584"/>
    <w:rsid w:val="00745B23"/>
    <w:rsid w:val="0074679B"/>
    <w:rsid w:val="00746AC1"/>
    <w:rsid w:val="007517DB"/>
    <w:rsid w:val="007546F0"/>
    <w:rsid w:val="00755581"/>
    <w:rsid w:val="00756C1C"/>
    <w:rsid w:val="00757AD5"/>
    <w:rsid w:val="00760A89"/>
    <w:rsid w:val="0076232B"/>
    <w:rsid w:val="00764FDF"/>
    <w:rsid w:val="007667D8"/>
    <w:rsid w:val="00767772"/>
    <w:rsid w:val="007701AC"/>
    <w:rsid w:val="0077131B"/>
    <w:rsid w:val="00771A56"/>
    <w:rsid w:val="00772FED"/>
    <w:rsid w:val="00773D07"/>
    <w:rsid w:val="0077432F"/>
    <w:rsid w:val="00774C53"/>
    <w:rsid w:val="00775D0E"/>
    <w:rsid w:val="00776581"/>
    <w:rsid w:val="007804C7"/>
    <w:rsid w:val="00781759"/>
    <w:rsid w:val="0078183D"/>
    <w:rsid w:val="00781C16"/>
    <w:rsid w:val="00783418"/>
    <w:rsid w:val="0078549E"/>
    <w:rsid w:val="007859B7"/>
    <w:rsid w:val="00786210"/>
    <w:rsid w:val="00786C0B"/>
    <w:rsid w:val="0079238B"/>
    <w:rsid w:val="00792EB5"/>
    <w:rsid w:val="00795326"/>
    <w:rsid w:val="00796897"/>
    <w:rsid w:val="00797B11"/>
    <w:rsid w:val="007A07FC"/>
    <w:rsid w:val="007A278D"/>
    <w:rsid w:val="007A3E74"/>
    <w:rsid w:val="007A7051"/>
    <w:rsid w:val="007A74BA"/>
    <w:rsid w:val="007A78C2"/>
    <w:rsid w:val="007A7F92"/>
    <w:rsid w:val="007B061D"/>
    <w:rsid w:val="007B1EA2"/>
    <w:rsid w:val="007B407B"/>
    <w:rsid w:val="007B507F"/>
    <w:rsid w:val="007B6828"/>
    <w:rsid w:val="007B6933"/>
    <w:rsid w:val="007B6DB0"/>
    <w:rsid w:val="007B7C8D"/>
    <w:rsid w:val="007B7F6F"/>
    <w:rsid w:val="007C2C91"/>
    <w:rsid w:val="007C413C"/>
    <w:rsid w:val="007C5969"/>
    <w:rsid w:val="007D0A46"/>
    <w:rsid w:val="007D0E51"/>
    <w:rsid w:val="007D10FB"/>
    <w:rsid w:val="007D3F77"/>
    <w:rsid w:val="007D4383"/>
    <w:rsid w:val="007D51FD"/>
    <w:rsid w:val="007D5579"/>
    <w:rsid w:val="007D5F79"/>
    <w:rsid w:val="007D69E3"/>
    <w:rsid w:val="007D78D6"/>
    <w:rsid w:val="007E1097"/>
    <w:rsid w:val="007E1EE4"/>
    <w:rsid w:val="007E2213"/>
    <w:rsid w:val="007E477A"/>
    <w:rsid w:val="007E4EA4"/>
    <w:rsid w:val="007E6047"/>
    <w:rsid w:val="007F0D83"/>
    <w:rsid w:val="007F1F1D"/>
    <w:rsid w:val="007F1FE4"/>
    <w:rsid w:val="007F2F95"/>
    <w:rsid w:val="007F39D7"/>
    <w:rsid w:val="007F3C13"/>
    <w:rsid w:val="007F543F"/>
    <w:rsid w:val="007F6B7C"/>
    <w:rsid w:val="008000FA"/>
    <w:rsid w:val="00800782"/>
    <w:rsid w:val="008017DF"/>
    <w:rsid w:val="00801C36"/>
    <w:rsid w:val="00803202"/>
    <w:rsid w:val="00803AE9"/>
    <w:rsid w:val="00803C48"/>
    <w:rsid w:val="00804CE8"/>
    <w:rsid w:val="00804DD6"/>
    <w:rsid w:val="00805B5E"/>
    <w:rsid w:val="008060A2"/>
    <w:rsid w:val="00806BDE"/>
    <w:rsid w:val="00806D30"/>
    <w:rsid w:val="00807158"/>
    <w:rsid w:val="00810404"/>
    <w:rsid w:val="00810C22"/>
    <w:rsid w:val="00817647"/>
    <w:rsid w:val="00817B76"/>
    <w:rsid w:val="008206D1"/>
    <w:rsid w:val="00820D15"/>
    <w:rsid w:val="00822064"/>
    <w:rsid w:val="00822DFF"/>
    <w:rsid w:val="00830E90"/>
    <w:rsid w:val="00831D4C"/>
    <w:rsid w:val="00832945"/>
    <w:rsid w:val="00832EB2"/>
    <w:rsid w:val="0083392B"/>
    <w:rsid w:val="0083445B"/>
    <w:rsid w:val="008345F4"/>
    <w:rsid w:val="0083519E"/>
    <w:rsid w:val="00835938"/>
    <w:rsid w:val="00835AE4"/>
    <w:rsid w:val="00835E45"/>
    <w:rsid w:val="00835EFB"/>
    <w:rsid w:val="008360F6"/>
    <w:rsid w:val="0083659F"/>
    <w:rsid w:val="00836FE1"/>
    <w:rsid w:val="00840560"/>
    <w:rsid w:val="008406B2"/>
    <w:rsid w:val="008411F9"/>
    <w:rsid w:val="0084128F"/>
    <w:rsid w:val="008420AF"/>
    <w:rsid w:val="008505C0"/>
    <w:rsid w:val="0085084B"/>
    <w:rsid w:val="00851A7E"/>
    <w:rsid w:val="0085332C"/>
    <w:rsid w:val="00854771"/>
    <w:rsid w:val="008556D7"/>
    <w:rsid w:val="008575B9"/>
    <w:rsid w:val="008600F9"/>
    <w:rsid w:val="00861E27"/>
    <w:rsid w:val="00862605"/>
    <w:rsid w:val="00862BAA"/>
    <w:rsid w:val="00863D6C"/>
    <w:rsid w:val="008645BF"/>
    <w:rsid w:val="00864A7C"/>
    <w:rsid w:val="0086615C"/>
    <w:rsid w:val="008666FB"/>
    <w:rsid w:val="0086703F"/>
    <w:rsid w:val="00870EB6"/>
    <w:rsid w:val="008724E2"/>
    <w:rsid w:val="008736C5"/>
    <w:rsid w:val="008751CA"/>
    <w:rsid w:val="008756F4"/>
    <w:rsid w:val="00876C47"/>
    <w:rsid w:val="008775D8"/>
    <w:rsid w:val="00885E18"/>
    <w:rsid w:val="0088659E"/>
    <w:rsid w:val="00886FB3"/>
    <w:rsid w:val="00887130"/>
    <w:rsid w:val="00890C70"/>
    <w:rsid w:val="00891391"/>
    <w:rsid w:val="00891826"/>
    <w:rsid w:val="0089193E"/>
    <w:rsid w:val="00891B5B"/>
    <w:rsid w:val="00893C6A"/>
    <w:rsid w:val="00895FC2"/>
    <w:rsid w:val="0089632D"/>
    <w:rsid w:val="00897393"/>
    <w:rsid w:val="00897659"/>
    <w:rsid w:val="0089777E"/>
    <w:rsid w:val="008A0191"/>
    <w:rsid w:val="008A0B7E"/>
    <w:rsid w:val="008A14DB"/>
    <w:rsid w:val="008A2F0D"/>
    <w:rsid w:val="008A5E6D"/>
    <w:rsid w:val="008A5F2A"/>
    <w:rsid w:val="008A7E73"/>
    <w:rsid w:val="008B099B"/>
    <w:rsid w:val="008B0FE5"/>
    <w:rsid w:val="008B360C"/>
    <w:rsid w:val="008B4AC3"/>
    <w:rsid w:val="008B53D9"/>
    <w:rsid w:val="008B6AB1"/>
    <w:rsid w:val="008C1210"/>
    <w:rsid w:val="008C1A6C"/>
    <w:rsid w:val="008C2687"/>
    <w:rsid w:val="008C288D"/>
    <w:rsid w:val="008C2FE4"/>
    <w:rsid w:val="008C30F3"/>
    <w:rsid w:val="008C3E2C"/>
    <w:rsid w:val="008C46A6"/>
    <w:rsid w:val="008C6D29"/>
    <w:rsid w:val="008C723E"/>
    <w:rsid w:val="008D1607"/>
    <w:rsid w:val="008D1F2E"/>
    <w:rsid w:val="008D750E"/>
    <w:rsid w:val="008D7A35"/>
    <w:rsid w:val="008E00AB"/>
    <w:rsid w:val="008E1F98"/>
    <w:rsid w:val="008E5FC4"/>
    <w:rsid w:val="008E6059"/>
    <w:rsid w:val="008E60BC"/>
    <w:rsid w:val="008E6798"/>
    <w:rsid w:val="008E6BCA"/>
    <w:rsid w:val="008F2DB7"/>
    <w:rsid w:val="008F4710"/>
    <w:rsid w:val="008F47A5"/>
    <w:rsid w:val="008F496A"/>
    <w:rsid w:val="008F7708"/>
    <w:rsid w:val="00902ACA"/>
    <w:rsid w:val="00902EC6"/>
    <w:rsid w:val="009037BF"/>
    <w:rsid w:val="00905222"/>
    <w:rsid w:val="00905A81"/>
    <w:rsid w:val="00905C98"/>
    <w:rsid w:val="00905F27"/>
    <w:rsid w:val="00906734"/>
    <w:rsid w:val="00906C6B"/>
    <w:rsid w:val="0090723C"/>
    <w:rsid w:val="009073BB"/>
    <w:rsid w:val="00911F54"/>
    <w:rsid w:val="009136D5"/>
    <w:rsid w:val="0091469C"/>
    <w:rsid w:val="009159E1"/>
    <w:rsid w:val="009177C7"/>
    <w:rsid w:val="00922170"/>
    <w:rsid w:val="0092420A"/>
    <w:rsid w:val="00924AF8"/>
    <w:rsid w:val="00924EBF"/>
    <w:rsid w:val="009252FE"/>
    <w:rsid w:val="00926864"/>
    <w:rsid w:val="00927032"/>
    <w:rsid w:val="009276B0"/>
    <w:rsid w:val="00927C02"/>
    <w:rsid w:val="00927D85"/>
    <w:rsid w:val="009338DE"/>
    <w:rsid w:val="00933BD7"/>
    <w:rsid w:val="00934047"/>
    <w:rsid w:val="00934636"/>
    <w:rsid w:val="0094119C"/>
    <w:rsid w:val="009412AE"/>
    <w:rsid w:val="009417A0"/>
    <w:rsid w:val="00941852"/>
    <w:rsid w:val="00941D6F"/>
    <w:rsid w:val="009436C2"/>
    <w:rsid w:val="00944B36"/>
    <w:rsid w:val="009459F2"/>
    <w:rsid w:val="009462AA"/>
    <w:rsid w:val="00947377"/>
    <w:rsid w:val="009549E7"/>
    <w:rsid w:val="00954A0A"/>
    <w:rsid w:val="009552C4"/>
    <w:rsid w:val="00955B31"/>
    <w:rsid w:val="00955E66"/>
    <w:rsid w:val="0096086B"/>
    <w:rsid w:val="00961240"/>
    <w:rsid w:val="00961A0B"/>
    <w:rsid w:val="00964911"/>
    <w:rsid w:val="00965AF7"/>
    <w:rsid w:val="00966509"/>
    <w:rsid w:val="009672BB"/>
    <w:rsid w:val="009678AB"/>
    <w:rsid w:val="00970E9A"/>
    <w:rsid w:val="009712E2"/>
    <w:rsid w:val="00971494"/>
    <w:rsid w:val="009718AE"/>
    <w:rsid w:val="00973299"/>
    <w:rsid w:val="00975EB9"/>
    <w:rsid w:val="00975F23"/>
    <w:rsid w:val="00976C0C"/>
    <w:rsid w:val="00976CA6"/>
    <w:rsid w:val="0097721C"/>
    <w:rsid w:val="00983730"/>
    <w:rsid w:val="00984393"/>
    <w:rsid w:val="009853BD"/>
    <w:rsid w:val="009863D6"/>
    <w:rsid w:val="00987824"/>
    <w:rsid w:val="00990666"/>
    <w:rsid w:val="0099126A"/>
    <w:rsid w:val="0099296D"/>
    <w:rsid w:val="00992A26"/>
    <w:rsid w:val="009936AE"/>
    <w:rsid w:val="00993906"/>
    <w:rsid w:val="00996CDC"/>
    <w:rsid w:val="0099786E"/>
    <w:rsid w:val="00997A03"/>
    <w:rsid w:val="00997A5D"/>
    <w:rsid w:val="009A02BF"/>
    <w:rsid w:val="009A0324"/>
    <w:rsid w:val="009A2BC0"/>
    <w:rsid w:val="009A2FAB"/>
    <w:rsid w:val="009A68D2"/>
    <w:rsid w:val="009A6C18"/>
    <w:rsid w:val="009A743B"/>
    <w:rsid w:val="009B1051"/>
    <w:rsid w:val="009B2013"/>
    <w:rsid w:val="009B3CE8"/>
    <w:rsid w:val="009B51A8"/>
    <w:rsid w:val="009C2B08"/>
    <w:rsid w:val="009C2B09"/>
    <w:rsid w:val="009C33AF"/>
    <w:rsid w:val="009C5F53"/>
    <w:rsid w:val="009C6209"/>
    <w:rsid w:val="009D06EC"/>
    <w:rsid w:val="009D0B89"/>
    <w:rsid w:val="009D1370"/>
    <w:rsid w:val="009D1A02"/>
    <w:rsid w:val="009D217D"/>
    <w:rsid w:val="009D2308"/>
    <w:rsid w:val="009D2D5B"/>
    <w:rsid w:val="009D34B5"/>
    <w:rsid w:val="009D40EC"/>
    <w:rsid w:val="009D593F"/>
    <w:rsid w:val="009D5972"/>
    <w:rsid w:val="009D61FB"/>
    <w:rsid w:val="009D63E8"/>
    <w:rsid w:val="009D6BF5"/>
    <w:rsid w:val="009D7A47"/>
    <w:rsid w:val="009E077D"/>
    <w:rsid w:val="009E1496"/>
    <w:rsid w:val="009E18F4"/>
    <w:rsid w:val="009E288E"/>
    <w:rsid w:val="009E319E"/>
    <w:rsid w:val="009E3258"/>
    <w:rsid w:val="009E37D2"/>
    <w:rsid w:val="009E5104"/>
    <w:rsid w:val="009E55EB"/>
    <w:rsid w:val="009E59D3"/>
    <w:rsid w:val="009E6CFA"/>
    <w:rsid w:val="009E7CD6"/>
    <w:rsid w:val="009F0EFB"/>
    <w:rsid w:val="009F4C8B"/>
    <w:rsid w:val="009F655E"/>
    <w:rsid w:val="009F66F8"/>
    <w:rsid w:val="009F7E6F"/>
    <w:rsid w:val="00A002D2"/>
    <w:rsid w:val="00A013B9"/>
    <w:rsid w:val="00A034CC"/>
    <w:rsid w:val="00A04033"/>
    <w:rsid w:val="00A04325"/>
    <w:rsid w:val="00A05177"/>
    <w:rsid w:val="00A05AF4"/>
    <w:rsid w:val="00A05CFE"/>
    <w:rsid w:val="00A05DDC"/>
    <w:rsid w:val="00A06298"/>
    <w:rsid w:val="00A06AE5"/>
    <w:rsid w:val="00A076C9"/>
    <w:rsid w:val="00A10841"/>
    <w:rsid w:val="00A120E9"/>
    <w:rsid w:val="00A12277"/>
    <w:rsid w:val="00A12375"/>
    <w:rsid w:val="00A12E19"/>
    <w:rsid w:val="00A13721"/>
    <w:rsid w:val="00A145C3"/>
    <w:rsid w:val="00A14761"/>
    <w:rsid w:val="00A16335"/>
    <w:rsid w:val="00A166A8"/>
    <w:rsid w:val="00A167C5"/>
    <w:rsid w:val="00A1715D"/>
    <w:rsid w:val="00A17526"/>
    <w:rsid w:val="00A234E8"/>
    <w:rsid w:val="00A239A7"/>
    <w:rsid w:val="00A24751"/>
    <w:rsid w:val="00A24924"/>
    <w:rsid w:val="00A24E5B"/>
    <w:rsid w:val="00A2623A"/>
    <w:rsid w:val="00A30309"/>
    <w:rsid w:val="00A32020"/>
    <w:rsid w:val="00A33146"/>
    <w:rsid w:val="00A33AD3"/>
    <w:rsid w:val="00A33D62"/>
    <w:rsid w:val="00A34B48"/>
    <w:rsid w:val="00A35706"/>
    <w:rsid w:val="00A36784"/>
    <w:rsid w:val="00A40814"/>
    <w:rsid w:val="00A4250B"/>
    <w:rsid w:val="00A4320F"/>
    <w:rsid w:val="00A43675"/>
    <w:rsid w:val="00A44E77"/>
    <w:rsid w:val="00A44EA5"/>
    <w:rsid w:val="00A464C4"/>
    <w:rsid w:val="00A468A0"/>
    <w:rsid w:val="00A504CC"/>
    <w:rsid w:val="00A505F4"/>
    <w:rsid w:val="00A513C5"/>
    <w:rsid w:val="00A51835"/>
    <w:rsid w:val="00A548B0"/>
    <w:rsid w:val="00A55502"/>
    <w:rsid w:val="00A56054"/>
    <w:rsid w:val="00A56B85"/>
    <w:rsid w:val="00A57BE4"/>
    <w:rsid w:val="00A6062D"/>
    <w:rsid w:val="00A613DF"/>
    <w:rsid w:val="00A61A33"/>
    <w:rsid w:val="00A62DA4"/>
    <w:rsid w:val="00A63AEB"/>
    <w:rsid w:val="00A64BA6"/>
    <w:rsid w:val="00A65E82"/>
    <w:rsid w:val="00A65FDF"/>
    <w:rsid w:val="00A6607F"/>
    <w:rsid w:val="00A67FE4"/>
    <w:rsid w:val="00A70A49"/>
    <w:rsid w:val="00A71F20"/>
    <w:rsid w:val="00A73456"/>
    <w:rsid w:val="00A73A6F"/>
    <w:rsid w:val="00A74048"/>
    <w:rsid w:val="00A7608A"/>
    <w:rsid w:val="00A76367"/>
    <w:rsid w:val="00A76CBA"/>
    <w:rsid w:val="00A776FA"/>
    <w:rsid w:val="00A80625"/>
    <w:rsid w:val="00A80644"/>
    <w:rsid w:val="00A80A78"/>
    <w:rsid w:val="00A80EDF"/>
    <w:rsid w:val="00A82E17"/>
    <w:rsid w:val="00A8423A"/>
    <w:rsid w:val="00A84B18"/>
    <w:rsid w:val="00A85588"/>
    <w:rsid w:val="00A855A2"/>
    <w:rsid w:val="00A9592C"/>
    <w:rsid w:val="00A96053"/>
    <w:rsid w:val="00A969A8"/>
    <w:rsid w:val="00A97181"/>
    <w:rsid w:val="00A97EF9"/>
    <w:rsid w:val="00AA1D13"/>
    <w:rsid w:val="00AA22B7"/>
    <w:rsid w:val="00AA338D"/>
    <w:rsid w:val="00AA7AB9"/>
    <w:rsid w:val="00AA7CEB"/>
    <w:rsid w:val="00AB025E"/>
    <w:rsid w:val="00AB0AAD"/>
    <w:rsid w:val="00AB0FE8"/>
    <w:rsid w:val="00AB17B4"/>
    <w:rsid w:val="00AB2053"/>
    <w:rsid w:val="00AB2E85"/>
    <w:rsid w:val="00AB42B6"/>
    <w:rsid w:val="00AB4623"/>
    <w:rsid w:val="00AB4675"/>
    <w:rsid w:val="00AB4760"/>
    <w:rsid w:val="00AB53C4"/>
    <w:rsid w:val="00AB5718"/>
    <w:rsid w:val="00AB741F"/>
    <w:rsid w:val="00AB75F6"/>
    <w:rsid w:val="00AC0218"/>
    <w:rsid w:val="00AC037C"/>
    <w:rsid w:val="00AC2764"/>
    <w:rsid w:val="00AC2D67"/>
    <w:rsid w:val="00AC2EF1"/>
    <w:rsid w:val="00AC3C38"/>
    <w:rsid w:val="00AC3E80"/>
    <w:rsid w:val="00AC41F1"/>
    <w:rsid w:val="00AC42EE"/>
    <w:rsid w:val="00AC49B8"/>
    <w:rsid w:val="00AC734F"/>
    <w:rsid w:val="00AC7CF7"/>
    <w:rsid w:val="00AD0223"/>
    <w:rsid w:val="00AD46A0"/>
    <w:rsid w:val="00AD6681"/>
    <w:rsid w:val="00AD6CA5"/>
    <w:rsid w:val="00AD7580"/>
    <w:rsid w:val="00AE0634"/>
    <w:rsid w:val="00AE1137"/>
    <w:rsid w:val="00AE3F04"/>
    <w:rsid w:val="00AE4BAE"/>
    <w:rsid w:val="00AE7EDC"/>
    <w:rsid w:val="00AE7F46"/>
    <w:rsid w:val="00AF0445"/>
    <w:rsid w:val="00AF0DC3"/>
    <w:rsid w:val="00AF105F"/>
    <w:rsid w:val="00AF1A73"/>
    <w:rsid w:val="00AF2969"/>
    <w:rsid w:val="00AF32F2"/>
    <w:rsid w:val="00AF3F5C"/>
    <w:rsid w:val="00AF4213"/>
    <w:rsid w:val="00AF4C57"/>
    <w:rsid w:val="00AF53AD"/>
    <w:rsid w:val="00AF614E"/>
    <w:rsid w:val="00AF64AA"/>
    <w:rsid w:val="00AF6F5C"/>
    <w:rsid w:val="00AF7F47"/>
    <w:rsid w:val="00B00957"/>
    <w:rsid w:val="00B019B3"/>
    <w:rsid w:val="00B031C3"/>
    <w:rsid w:val="00B04909"/>
    <w:rsid w:val="00B04C05"/>
    <w:rsid w:val="00B07C22"/>
    <w:rsid w:val="00B07F84"/>
    <w:rsid w:val="00B11A0E"/>
    <w:rsid w:val="00B124FA"/>
    <w:rsid w:val="00B12EB4"/>
    <w:rsid w:val="00B13005"/>
    <w:rsid w:val="00B137F9"/>
    <w:rsid w:val="00B14750"/>
    <w:rsid w:val="00B157F6"/>
    <w:rsid w:val="00B15B62"/>
    <w:rsid w:val="00B200AF"/>
    <w:rsid w:val="00B20167"/>
    <w:rsid w:val="00B20AE2"/>
    <w:rsid w:val="00B2259A"/>
    <w:rsid w:val="00B23257"/>
    <w:rsid w:val="00B2418D"/>
    <w:rsid w:val="00B241B6"/>
    <w:rsid w:val="00B2593B"/>
    <w:rsid w:val="00B25A44"/>
    <w:rsid w:val="00B26BF6"/>
    <w:rsid w:val="00B26F69"/>
    <w:rsid w:val="00B3108F"/>
    <w:rsid w:val="00B32048"/>
    <w:rsid w:val="00B32E98"/>
    <w:rsid w:val="00B349E9"/>
    <w:rsid w:val="00B36A9E"/>
    <w:rsid w:val="00B3767D"/>
    <w:rsid w:val="00B4064C"/>
    <w:rsid w:val="00B412F9"/>
    <w:rsid w:val="00B413BA"/>
    <w:rsid w:val="00B41E78"/>
    <w:rsid w:val="00B43831"/>
    <w:rsid w:val="00B43A1E"/>
    <w:rsid w:val="00B45252"/>
    <w:rsid w:val="00B4799C"/>
    <w:rsid w:val="00B50504"/>
    <w:rsid w:val="00B5242F"/>
    <w:rsid w:val="00B53168"/>
    <w:rsid w:val="00B55078"/>
    <w:rsid w:val="00B555D5"/>
    <w:rsid w:val="00B558D7"/>
    <w:rsid w:val="00B56FAA"/>
    <w:rsid w:val="00B57A74"/>
    <w:rsid w:val="00B607A4"/>
    <w:rsid w:val="00B61168"/>
    <w:rsid w:val="00B612E0"/>
    <w:rsid w:val="00B620B0"/>
    <w:rsid w:val="00B6258E"/>
    <w:rsid w:val="00B65165"/>
    <w:rsid w:val="00B651B0"/>
    <w:rsid w:val="00B65286"/>
    <w:rsid w:val="00B65B16"/>
    <w:rsid w:val="00B65C31"/>
    <w:rsid w:val="00B67387"/>
    <w:rsid w:val="00B72E90"/>
    <w:rsid w:val="00B7362E"/>
    <w:rsid w:val="00B73EB9"/>
    <w:rsid w:val="00B75333"/>
    <w:rsid w:val="00B756C5"/>
    <w:rsid w:val="00B7575E"/>
    <w:rsid w:val="00B776A0"/>
    <w:rsid w:val="00B77866"/>
    <w:rsid w:val="00B800CB"/>
    <w:rsid w:val="00B81BB5"/>
    <w:rsid w:val="00B81FAF"/>
    <w:rsid w:val="00B8508A"/>
    <w:rsid w:val="00B855ED"/>
    <w:rsid w:val="00B85AEF"/>
    <w:rsid w:val="00B8705D"/>
    <w:rsid w:val="00B87182"/>
    <w:rsid w:val="00B879A3"/>
    <w:rsid w:val="00B9249B"/>
    <w:rsid w:val="00B9328C"/>
    <w:rsid w:val="00B95A20"/>
    <w:rsid w:val="00B95C81"/>
    <w:rsid w:val="00B96FEF"/>
    <w:rsid w:val="00B973BF"/>
    <w:rsid w:val="00BA0FFC"/>
    <w:rsid w:val="00BA29EE"/>
    <w:rsid w:val="00BA2AEB"/>
    <w:rsid w:val="00BA3753"/>
    <w:rsid w:val="00BA3904"/>
    <w:rsid w:val="00BA3962"/>
    <w:rsid w:val="00BA4257"/>
    <w:rsid w:val="00BA5624"/>
    <w:rsid w:val="00BA60B4"/>
    <w:rsid w:val="00BA6559"/>
    <w:rsid w:val="00BB1322"/>
    <w:rsid w:val="00BB158E"/>
    <w:rsid w:val="00BB46E2"/>
    <w:rsid w:val="00BB67EC"/>
    <w:rsid w:val="00BB6DA4"/>
    <w:rsid w:val="00BB6E4D"/>
    <w:rsid w:val="00BC3A9D"/>
    <w:rsid w:val="00BC540E"/>
    <w:rsid w:val="00BC6F18"/>
    <w:rsid w:val="00BC7352"/>
    <w:rsid w:val="00BD0EFD"/>
    <w:rsid w:val="00BD1590"/>
    <w:rsid w:val="00BD1B48"/>
    <w:rsid w:val="00BD502A"/>
    <w:rsid w:val="00BD7281"/>
    <w:rsid w:val="00BE0686"/>
    <w:rsid w:val="00BE58DC"/>
    <w:rsid w:val="00BE62B8"/>
    <w:rsid w:val="00BE6A27"/>
    <w:rsid w:val="00BE7E3A"/>
    <w:rsid w:val="00BF1297"/>
    <w:rsid w:val="00BF50BC"/>
    <w:rsid w:val="00BF57BE"/>
    <w:rsid w:val="00BF73D7"/>
    <w:rsid w:val="00C00A65"/>
    <w:rsid w:val="00C00F64"/>
    <w:rsid w:val="00C01A25"/>
    <w:rsid w:val="00C01BB1"/>
    <w:rsid w:val="00C04B6A"/>
    <w:rsid w:val="00C06882"/>
    <w:rsid w:val="00C07052"/>
    <w:rsid w:val="00C07E44"/>
    <w:rsid w:val="00C105A2"/>
    <w:rsid w:val="00C11322"/>
    <w:rsid w:val="00C12F7C"/>
    <w:rsid w:val="00C16F00"/>
    <w:rsid w:val="00C2077C"/>
    <w:rsid w:val="00C2185E"/>
    <w:rsid w:val="00C21B34"/>
    <w:rsid w:val="00C22447"/>
    <w:rsid w:val="00C2296F"/>
    <w:rsid w:val="00C26C12"/>
    <w:rsid w:val="00C26CB4"/>
    <w:rsid w:val="00C26DB5"/>
    <w:rsid w:val="00C279F6"/>
    <w:rsid w:val="00C309A3"/>
    <w:rsid w:val="00C31A86"/>
    <w:rsid w:val="00C32145"/>
    <w:rsid w:val="00C32C3E"/>
    <w:rsid w:val="00C33269"/>
    <w:rsid w:val="00C332D1"/>
    <w:rsid w:val="00C334D9"/>
    <w:rsid w:val="00C33BA9"/>
    <w:rsid w:val="00C349F2"/>
    <w:rsid w:val="00C34C4B"/>
    <w:rsid w:val="00C35CBC"/>
    <w:rsid w:val="00C36A59"/>
    <w:rsid w:val="00C4084F"/>
    <w:rsid w:val="00C41B4F"/>
    <w:rsid w:val="00C41ED2"/>
    <w:rsid w:val="00C42B8C"/>
    <w:rsid w:val="00C43854"/>
    <w:rsid w:val="00C44CCC"/>
    <w:rsid w:val="00C45107"/>
    <w:rsid w:val="00C45233"/>
    <w:rsid w:val="00C45C26"/>
    <w:rsid w:val="00C465FA"/>
    <w:rsid w:val="00C46D95"/>
    <w:rsid w:val="00C473BB"/>
    <w:rsid w:val="00C47D41"/>
    <w:rsid w:val="00C500B7"/>
    <w:rsid w:val="00C50E7C"/>
    <w:rsid w:val="00C52275"/>
    <w:rsid w:val="00C52E4F"/>
    <w:rsid w:val="00C564BF"/>
    <w:rsid w:val="00C56E16"/>
    <w:rsid w:val="00C57100"/>
    <w:rsid w:val="00C57290"/>
    <w:rsid w:val="00C6078E"/>
    <w:rsid w:val="00C60B5F"/>
    <w:rsid w:val="00C60E45"/>
    <w:rsid w:val="00C6277F"/>
    <w:rsid w:val="00C63019"/>
    <w:rsid w:val="00C6378F"/>
    <w:rsid w:val="00C64698"/>
    <w:rsid w:val="00C64E05"/>
    <w:rsid w:val="00C70B9F"/>
    <w:rsid w:val="00C70C87"/>
    <w:rsid w:val="00C7201B"/>
    <w:rsid w:val="00C727E9"/>
    <w:rsid w:val="00C7295B"/>
    <w:rsid w:val="00C73510"/>
    <w:rsid w:val="00C73C2A"/>
    <w:rsid w:val="00C74B1D"/>
    <w:rsid w:val="00C777D4"/>
    <w:rsid w:val="00C8177F"/>
    <w:rsid w:val="00C82312"/>
    <w:rsid w:val="00C82C9A"/>
    <w:rsid w:val="00C83BE3"/>
    <w:rsid w:val="00C84A96"/>
    <w:rsid w:val="00C86419"/>
    <w:rsid w:val="00C9071A"/>
    <w:rsid w:val="00C91253"/>
    <w:rsid w:val="00C91506"/>
    <w:rsid w:val="00C917FB"/>
    <w:rsid w:val="00C917FE"/>
    <w:rsid w:val="00C9239A"/>
    <w:rsid w:val="00C934EC"/>
    <w:rsid w:val="00C9434E"/>
    <w:rsid w:val="00C950D9"/>
    <w:rsid w:val="00C956DE"/>
    <w:rsid w:val="00C9574F"/>
    <w:rsid w:val="00C957EA"/>
    <w:rsid w:val="00C97697"/>
    <w:rsid w:val="00CA1F2E"/>
    <w:rsid w:val="00CA3E22"/>
    <w:rsid w:val="00CA5F01"/>
    <w:rsid w:val="00CA6F61"/>
    <w:rsid w:val="00CB0F33"/>
    <w:rsid w:val="00CB148D"/>
    <w:rsid w:val="00CB18D7"/>
    <w:rsid w:val="00CB3168"/>
    <w:rsid w:val="00CB3486"/>
    <w:rsid w:val="00CB45AC"/>
    <w:rsid w:val="00CB581E"/>
    <w:rsid w:val="00CB7136"/>
    <w:rsid w:val="00CB7325"/>
    <w:rsid w:val="00CC0475"/>
    <w:rsid w:val="00CC15AB"/>
    <w:rsid w:val="00CC1951"/>
    <w:rsid w:val="00CC224D"/>
    <w:rsid w:val="00CC7360"/>
    <w:rsid w:val="00CD314D"/>
    <w:rsid w:val="00CD31FE"/>
    <w:rsid w:val="00CD6DEB"/>
    <w:rsid w:val="00CD6F69"/>
    <w:rsid w:val="00CE0F4C"/>
    <w:rsid w:val="00CE1AA0"/>
    <w:rsid w:val="00CE1F98"/>
    <w:rsid w:val="00CE36FB"/>
    <w:rsid w:val="00CE3CDC"/>
    <w:rsid w:val="00CE4255"/>
    <w:rsid w:val="00CE6E33"/>
    <w:rsid w:val="00CE7FDA"/>
    <w:rsid w:val="00CF14FA"/>
    <w:rsid w:val="00CF1AE0"/>
    <w:rsid w:val="00CF28C7"/>
    <w:rsid w:val="00CF3336"/>
    <w:rsid w:val="00CF361A"/>
    <w:rsid w:val="00CF634A"/>
    <w:rsid w:val="00CF6C7B"/>
    <w:rsid w:val="00CF735E"/>
    <w:rsid w:val="00CF7AB5"/>
    <w:rsid w:val="00D03263"/>
    <w:rsid w:val="00D03356"/>
    <w:rsid w:val="00D03AFD"/>
    <w:rsid w:val="00D05677"/>
    <w:rsid w:val="00D06364"/>
    <w:rsid w:val="00D06C4B"/>
    <w:rsid w:val="00D07155"/>
    <w:rsid w:val="00D07727"/>
    <w:rsid w:val="00D07887"/>
    <w:rsid w:val="00D1364C"/>
    <w:rsid w:val="00D13A8D"/>
    <w:rsid w:val="00D20D07"/>
    <w:rsid w:val="00D22618"/>
    <w:rsid w:val="00D23862"/>
    <w:rsid w:val="00D25EB3"/>
    <w:rsid w:val="00D260B2"/>
    <w:rsid w:val="00D27066"/>
    <w:rsid w:val="00D2722D"/>
    <w:rsid w:val="00D27C8E"/>
    <w:rsid w:val="00D3141A"/>
    <w:rsid w:val="00D31467"/>
    <w:rsid w:val="00D32BEF"/>
    <w:rsid w:val="00D33B3B"/>
    <w:rsid w:val="00D36707"/>
    <w:rsid w:val="00D37FEA"/>
    <w:rsid w:val="00D40931"/>
    <w:rsid w:val="00D43134"/>
    <w:rsid w:val="00D43BE2"/>
    <w:rsid w:val="00D44364"/>
    <w:rsid w:val="00D4524B"/>
    <w:rsid w:val="00D45F16"/>
    <w:rsid w:val="00D460EB"/>
    <w:rsid w:val="00D47540"/>
    <w:rsid w:val="00D47CDE"/>
    <w:rsid w:val="00D50697"/>
    <w:rsid w:val="00D51187"/>
    <w:rsid w:val="00D51337"/>
    <w:rsid w:val="00D5134E"/>
    <w:rsid w:val="00D55AEC"/>
    <w:rsid w:val="00D57881"/>
    <w:rsid w:val="00D60BFA"/>
    <w:rsid w:val="00D611F9"/>
    <w:rsid w:val="00D61357"/>
    <w:rsid w:val="00D6178A"/>
    <w:rsid w:val="00D61B6F"/>
    <w:rsid w:val="00D622E3"/>
    <w:rsid w:val="00D625A4"/>
    <w:rsid w:val="00D625CF"/>
    <w:rsid w:val="00D67546"/>
    <w:rsid w:val="00D6792C"/>
    <w:rsid w:val="00D74246"/>
    <w:rsid w:val="00D74B0A"/>
    <w:rsid w:val="00D76699"/>
    <w:rsid w:val="00D76ABB"/>
    <w:rsid w:val="00D76E7B"/>
    <w:rsid w:val="00D77AA8"/>
    <w:rsid w:val="00D803D0"/>
    <w:rsid w:val="00D807D9"/>
    <w:rsid w:val="00D808BD"/>
    <w:rsid w:val="00D84EAC"/>
    <w:rsid w:val="00D87601"/>
    <w:rsid w:val="00D8784A"/>
    <w:rsid w:val="00D87E55"/>
    <w:rsid w:val="00D87E7E"/>
    <w:rsid w:val="00D91A70"/>
    <w:rsid w:val="00D92627"/>
    <w:rsid w:val="00D92D13"/>
    <w:rsid w:val="00D94FF9"/>
    <w:rsid w:val="00D95921"/>
    <w:rsid w:val="00D95A41"/>
    <w:rsid w:val="00D964B6"/>
    <w:rsid w:val="00D97DFA"/>
    <w:rsid w:val="00DA0058"/>
    <w:rsid w:val="00DA0E16"/>
    <w:rsid w:val="00DA0F8E"/>
    <w:rsid w:val="00DA11C4"/>
    <w:rsid w:val="00DA1BF8"/>
    <w:rsid w:val="00DA410C"/>
    <w:rsid w:val="00DA5CCC"/>
    <w:rsid w:val="00DA6D8F"/>
    <w:rsid w:val="00DA7947"/>
    <w:rsid w:val="00DB065E"/>
    <w:rsid w:val="00DB0C27"/>
    <w:rsid w:val="00DB0C8A"/>
    <w:rsid w:val="00DB7239"/>
    <w:rsid w:val="00DB783A"/>
    <w:rsid w:val="00DB7936"/>
    <w:rsid w:val="00DC0C1F"/>
    <w:rsid w:val="00DC18F0"/>
    <w:rsid w:val="00DC2047"/>
    <w:rsid w:val="00DC4786"/>
    <w:rsid w:val="00DC62AD"/>
    <w:rsid w:val="00DC6DAB"/>
    <w:rsid w:val="00DC761B"/>
    <w:rsid w:val="00DD1466"/>
    <w:rsid w:val="00DD1E1E"/>
    <w:rsid w:val="00DD25D0"/>
    <w:rsid w:val="00DD432A"/>
    <w:rsid w:val="00DD4CEF"/>
    <w:rsid w:val="00DD5546"/>
    <w:rsid w:val="00DD72C5"/>
    <w:rsid w:val="00DD7798"/>
    <w:rsid w:val="00DE0E63"/>
    <w:rsid w:val="00DE20EF"/>
    <w:rsid w:val="00DE2BCB"/>
    <w:rsid w:val="00DE3C32"/>
    <w:rsid w:val="00DE715E"/>
    <w:rsid w:val="00DE7659"/>
    <w:rsid w:val="00DF0545"/>
    <w:rsid w:val="00DF07AE"/>
    <w:rsid w:val="00DF25C3"/>
    <w:rsid w:val="00DF530F"/>
    <w:rsid w:val="00DF6415"/>
    <w:rsid w:val="00DF74EF"/>
    <w:rsid w:val="00DF7B27"/>
    <w:rsid w:val="00E01B9D"/>
    <w:rsid w:val="00E0204D"/>
    <w:rsid w:val="00E02313"/>
    <w:rsid w:val="00E02E71"/>
    <w:rsid w:val="00E0601E"/>
    <w:rsid w:val="00E06DA7"/>
    <w:rsid w:val="00E0791A"/>
    <w:rsid w:val="00E10169"/>
    <w:rsid w:val="00E102F8"/>
    <w:rsid w:val="00E10351"/>
    <w:rsid w:val="00E12920"/>
    <w:rsid w:val="00E13394"/>
    <w:rsid w:val="00E135E0"/>
    <w:rsid w:val="00E136B2"/>
    <w:rsid w:val="00E14EE7"/>
    <w:rsid w:val="00E1545D"/>
    <w:rsid w:val="00E1614C"/>
    <w:rsid w:val="00E17869"/>
    <w:rsid w:val="00E200F9"/>
    <w:rsid w:val="00E208CF"/>
    <w:rsid w:val="00E21ABE"/>
    <w:rsid w:val="00E21F2B"/>
    <w:rsid w:val="00E23233"/>
    <w:rsid w:val="00E23891"/>
    <w:rsid w:val="00E23ACF"/>
    <w:rsid w:val="00E23C30"/>
    <w:rsid w:val="00E25029"/>
    <w:rsid w:val="00E255A8"/>
    <w:rsid w:val="00E25B1C"/>
    <w:rsid w:val="00E301D0"/>
    <w:rsid w:val="00E3040D"/>
    <w:rsid w:val="00E31473"/>
    <w:rsid w:val="00E316AF"/>
    <w:rsid w:val="00E329D0"/>
    <w:rsid w:val="00E32C08"/>
    <w:rsid w:val="00E3481E"/>
    <w:rsid w:val="00E36039"/>
    <w:rsid w:val="00E3605F"/>
    <w:rsid w:val="00E364A5"/>
    <w:rsid w:val="00E364F4"/>
    <w:rsid w:val="00E36FC6"/>
    <w:rsid w:val="00E37030"/>
    <w:rsid w:val="00E408B4"/>
    <w:rsid w:val="00E4116A"/>
    <w:rsid w:val="00E42B30"/>
    <w:rsid w:val="00E43F86"/>
    <w:rsid w:val="00E44738"/>
    <w:rsid w:val="00E44C7A"/>
    <w:rsid w:val="00E4507B"/>
    <w:rsid w:val="00E452EE"/>
    <w:rsid w:val="00E475A5"/>
    <w:rsid w:val="00E479C2"/>
    <w:rsid w:val="00E502CF"/>
    <w:rsid w:val="00E50AB0"/>
    <w:rsid w:val="00E51B97"/>
    <w:rsid w:val="00E51C3C"/>
    <w:rsid w:val="00E52EE7"/>
    <w:rsid w:val="00E54885"/>
    <w:rsid w:val="00E54B6F"/>
    <w:rsid w:val="00E57C2C"/>
    <w:rsid w:val="00E60000"/>
    <w:rsid w:val="00E61EF6"/>
    <w:rsid w:val="00E64D29"/>
    <w:rsid w:val="00E66564"/>
    <w:rsid w:val="00E6751E"/>
    <w:rsid w:val="00E677FC"/>
    <w:rsid w:val="00E6781B"/>
    <w:rsid w:val="00E705AA"/>
    <w:rsid w:val="00E70680"/>
    <w:rsid w:val="00E706EC"/>
    <w:rsid w:val="00E7099B"/>
    <w:rsid w:val="00E71D63"/>
    <w:rsid w:val="00E722E1"/>
    <w:rsid w:val="00E729A8"/>
    <w:rsid w:val="00E80E15"/>
    <w:rsid w:val="00E81A6E"/>
    <w:rsid w:val="00E81C83"/>
    <w:rsid w:val="00E8281B"/>
    <w:rsid w:val="00E82E05"/>
    <w:rsid w:val="00E84E95"/>
    <w:rsid w:val="00E8646D"/>
    <w:rsid w:val="00E869A9"/>
    <w:rsid w:val="00E86A59"/>
    <w:rsid w:val="00E879D5"/>
    <w:rsid w:val="00E92F47"/>
    <w:rsid w:val="00E92FFF"/>
    <w:rsid w:val="00E9302C"/>
    <w:rsid w:val="00E93FD3"/>
    <w:rsid w:val="00E942FD"/>
    <w:rsid w:val="00EA0DF2"/>
    <w:rsid w:val="00EA0E2C"/>
    <w:rsid w:val="00EA13DF"/>
    <w:rsid w:val="00EA1421"/>
    <w:rsid w:val="00EA1453"/>
    <w:rsid w:val="00EA52DC"/>
    <w:rsid w:val="00EA55BD"/>
    <w:rsid w:val="00EA6437"/>
    <w:rsid w:val="00EA72BB"/>
    <w:rsid w:val="00EB129D"/>
    <w:rsid w:val="00EB6530"/>
    <w:rsid w:val="00EB65CC"/>
    <w:rsid w:val="00EB70B0"/>
    <w:rsid w:val="00EB71DA"/>
    <w:rsid w:val="00EB7A88"/>
    <w:rsid w:val="00EC3BCF"/>
    <w:rsid w:val="00EC3E5F"/>
    <w:rsid w:val="00EC54E9"/>
    <w:rsid w:val="00EC55BF"/>
    <w:rsid w:val="00EC63F1"/>
    <w:rsid w:val="00EC7284"/>
    <w:rsid w:val="00ED27B9"/>
    <w:rsid w:val="00ED3405"/>
    <w:rsid w:val="00ED4287"/>
    <w:rsid w:val="00ED44FB"/>
    <w:rsid w:val="00ED51AA"/>
    <w:rsid w:val="00ED59A5"/>
    <w:rsid w:val="00ED5F0E"/>
    <w:rsid w:val="00ED66A1"/>
    <w:rsid w:val="00ED6D87"/>
    <w:rsid w:val="00EE1639"/>
    <w:rsid w:val="00EE18CB"/>
    <w:rsid w:val="00EE3F63"/>
    <w:rsid w:val="00EE4382"/>
    <w:rsid w:val="00EE4EA1"/>
    <w:rsid w:val="00EF1818"/>
    <w:rsid w:val="00EF1A8A"/>
    <w:rsid w:val="00EF1C42"/>
    <w:rsid w:val="00EF20BF"/>
    <w:rsid w:val="00EF3123"/>
    <w:rsid w:val="00EF367C"/>
    <w:rsid w:val="00EF55AD"/>
    <w:rsid w:val="00F00130"/>
    <w:rsid w:val="00F013C2"/>
    <w:rsid w:val="00F0195C"/>
    <w:rsid w:val="00F022B4"/>
    <w:rsid w:val="00F02A92"/>
    <w:rsid w:val="00F03DB3"/>
    <w:rsid w:val="00F0407C"/>
    <w:rsid w:val="00F041EF"/>
    <w:rsid w:val="00F04296"/>
    <w:rsid w:val="00F04BA7"/>
    <w:rsid w:val="00F04D59"/>
    <w:rsid w:val="00F05CBA"/>
    <w:rsid w:val="00F06621"/>
    <w:rsid w:val="00F06C49"/>
    <w:rsid w:val="00F06DD6"/>
    <w:rsid w:val="00F07B61"/>
    <w:rsid w:val="00F10147"/>
    <w:rsid w:val="00F10356"/>
    <w:rsid w:val="00F10F13"/>
    <w:rsid w:val="00F1113F"/>
    <w:rsid w:val="00F11243"/>
    <w:rsid w:val="00F115FB"/>
    <w:rsid w:val="00F11DA5"/>
    <w:rsid w:val="00F12FEC"/>
    <w:rsid w:val="00F1508A"/>
    <w:rsid w:val="00F16A5F"/>
    <w:rsid w:val="00F23969"/>
    <w:rsid w:val="00F23B82"/>
    <w:rsid w:val="00F24704"/>
    <w:rsid w:val="00F24D42"/>
    <w:rsid w:val="00F24ED9"/>
    <w:rsid w:val="00F26532"/>
    <w:rsid w:val="00F26BD9"/>
    <w:rsid w:val="00F27E3C"/>
    <w:rsid w:val="00F30A04"/>
    <w:rsid w:val="00F31B39"/>
    <w:rsid w:val="00F32D44"/>
    <w:rsid w:val="00F35605"/>
    <w:rsid w:val="00F35CDC"/>
    <w:rsid w:val="00F35F50"/>
    <w:rsid w:val="00F36973"/>
    <w:rsid w:val="00F40B29"/>
    <w:rsid w:val="00F41193"/>
    <w:rsid w:val="00F426BB"/>
    <w:rsid w:val="00F42B97"/>
    <w:rsid w:val="00F4390F"/>
    <w:rsid w:val="00F45101"/>
    <w:rsid w:val="00F463F6"/>
    <w:rsid w:val="00F47307"/>
    <w:rsid w:val="00F47B25"/>
    <w:rsid w:val="00F50AB7"/>
    <w:rsid w:val="00F5136C"/>
    <w:rsid w:val="00F52D2F"/>
    <w:rsid w:val="00F5491F"/>
    <w:rsid w:val="00F55385"/>
    <w:rsid w:val="00F558F2"/>
    <w:rsid w:val="00F564BF"/>
    <w:rsid w:val="00F57061"/>
    <w:rsid w:val="00F60D88"/>
    <w:rsid w:val="00F62AFB"/>
    <w:rsid w:val="00F64173"/>
    <w:rsid w:val="00F653BB"/>
    <w:rsid w:val="00F66A7D"/>
    <w:rsid w:val="00F70377"/>
    <w:rsid w:val="00F70D17"/>
    <w:rsid w:val="00F70FBF"/>
    <w:rsid w:val="00F7157D"/>
    <w:rsid w:val="00F71910"/>
    <w:rsid w:val="00F72460"/>
    <w:rsid w:val="00F72793"/>
    <w:rsid w:val="00F72837"/>
    <w:rsid w:val="00F77C99"/>
    <w:rsid w:val="00F77EC7"/>
    <w:rsid w:val="00F805B0"/>
    <w:rsid w:val="00F82C57"/>
    <w:rsid w:val="00F834AB"/>
    <w:rsid w:val="00F84CFB"/>
    <w:rsid w:val="00F84D8B"/>
    <w:rsid w:val="00F877A6"/>
    <w:rsid w:val="00F8787D"/>
    <w:rsid w:val="00F87B79"/>
    <w:rsid w:val="00F911DC"/>
    <w:rsid w:val="00F91B22"/>
    <w:rsid w:val="00F95168"/>
    <w:rsid w:val="00F954B7"/>
    <w:rsid w:val="00F975EB"/>
    <w:rsid w:val="00FA0634"/>
    <w:rsid w:val="00FA1F05"/>
    <w:rsid w:val="00FA230C"/>
    <w:rsid w:val="00FA2AC6"/>
    <w:rsid w:val="00FA462B"/>
    <w:rsid w:val="00FA50D3"/>
    <w:rsid w:val="00FA51CC"/>
    <w:rsid w:val="00FA5824"/>
    <w:rsid w:val="00FB3BB0"/>
    <w:rsid w:val="00FB4FEF"/>
    <w:rsid w:val="00FB5172"/>
    <w:rsid w:val="00FB5A42"/>
    <w:rsid w:val="00FB6AA4"/>
    <w:rsid w:val="00FB709F"/>
    <w:rsid w:val="00FB7867"/>
    <w:rsid w:val="00FC01AF"/>
    <w:rsid w:val="00FC5B35"/>
    <w:rsid w:val="00FC6509"/>
    <w:rsid w:val="00FC6B34"/>
    <w:rsid w:val="00FD06D5"/>
    <w:rsid w:val="00FD11D5"/>
    <w:rsid w:val="00FD1D0D"/>
    <w:rsid w:val="00FD1EBB"/>
    <w:rsid w:val="00FD22FC"/>
    <w:rsid w:val="00FD39E7"/>
    <w:rsid w:val="00FD4147"/>
    <w:rsid w:val="00FD4C41"/>
    <w:rsid w:val="00FD78E9"/>
    <w:rsid w:val="00FE0669"/>
    <w:rsid w:val="00FE09D1"/>
    <w:rsid w:val="00FE0FFE"/>
    <w:rsid w:val="00FE1450"/>
    <w:rsid w:val="00FE159C"/>
    <w:rsid w:val="00FE1D9C"/>
    <w:rsid w:val="00FE2981"/>
    <w:rsid w:val="00FE33D4"/>
    <w:rsid w:val="00FE35EF"/>
    <w:rsid w:val="00FE3E29"/>
    <w:rsid w:val="00FE46DD"/>
    <w:rsid w:val="00FE622B"/>
    <w:rsid w:val="00FE6820"/>
    <w:rsid w:val="00FE6BB1"/>
    <w:rsid w:val="00FE7A4E"/>
    <w:rsid w:val="00FF19E5"/>
    <w:rsid w:val="00FF1B10"/>
    <w:rsid w:val="00FF367C"/>
    <w:rsid w:val="00FF379E"/>
    <w:rsid w:val="00FF39E6"/>
    <w:rsid w:val="00FF4069"/>
    <w:rsid w:val="00FF40F7"/>
    <w:rsid w:val="00FF4928"/>
    <w:rsid w:val="00FF6317"/>
    <w:rsid w:val="00FF6802"/>
    <w:rsid w:val="011A51C6"/>
    <w:rsid w:val="04F91E1D"/>
    <w:rsid w:val="1466234C"/>
    <w:rsid w:val="17240059"/>
    <w:rsid w:val="19CA53CB"/>
    <w:rsid w:val="25DE597E"/>
    <w:rsid w:val="2CBA35E3"/>
    <w:rsid w:val="2F422036"/>
    <w:rsid w:val="3BFF49F5"/>
    <w:rsid w:val="3D616EFD"/>
    <w:rsid w:val="42506F7B"/>
    <w:rsid w:val="49A831E7"/>
    <w:rsid w:val="4CAF5FE1"/>
    <w:rsid w:val="4FBE064C"/>
    <w:rsid w:val="524F4739"/>
    <w:rsid w:val="54E92991"/>
    <w:rsid w:val="67520B64"/>
    <w:rsid w:val="6AA87913"/>
    <w:rsid w:val="70751A70"/>
    <w:rsid w:val="74196D94"/>
    <w:rsid w:val="756A04AC"/>
    <w:rsid w:val="792E52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iPriority="35"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4AF"/>
    <w:pPr>
      <w:widowControl w:val="0"/>
      <w:jc w:val="both"/>
    </w:pPr>
    <w:rPr>
      <w:kern w:val="2"/>
      <w:sz w:val="21"/>
      <w:szCs w:val="24"/>
    </w:rPr>
  </w:style>
  <w:style w:type="paragraph" w:styleId="1">
    <w:name w:val="heading 1"/>
    <w:basedOn w:val="a"/>
    <w:next w:val="a"/>
    <w:link w:val="1Char"/>
    <w:qFormat/>
    <w:rsid w:val="005674AF"/>
    <w:pPr>
      <w:adjustRightInd w:val="0"/>
      <w:spacing w:line="500" w:lineRule="atLeast"/>
      <w:jc w:val="center"/>
      <w:textAlignment w:val="baseline"/>
      <w:outlineLvl w:val="0"/>
    </w:pPr>
    <w:rPr>
      <w:rFonts w:ascii="黑体" w:eastAsia="楷体_GB2312"/>
      <w:b/>
      <w:kern w:val="0"/>
      <w:sz w:val="32"/>
      <w:szCs w:val="20"/>
    </w:rPr>
  </w:style>
  <w:style w:type="paragraph" w:styleId="2">
    <w:name w:val="heading 2"/>
    <w:basedOn w:val="a"/>
    <w:next w:val="a"/>
    <w:qFormat/>
    <w:rsid w:val="005674AF"/>
    <w:pPr>
      <w:spacing w:line="500" w:lineRule="exact"/>
      <w:ind w:firstLineChars="200" w:firstLine="200"/>
      <w:outlineLvl w:val="1"/>
    </w:pPr>
    <w:rPr>
      <w:rFonts w:ascii="Arial" w:eastAsia="楷体_GB2312" w:hAnsi="Arial"/>
      <w:b/>
      <w:bCs/>
      <w:sz w:val="28"/>
      <w:szCs w:val="32"/>
    </w:rPr>
  </w:style>
  <w:style w:type="paragraph" w:styleId="3">
    <w:name w:val="heading 3"/>
    <w:basedOn w:val="a"/>
    <w:next w:val="a"/>
    <w:qFormat/>
    <w:rsid w:val="005674AF"/>
    <w:pPr>
      <w:keepNext/>
      <w:keepLines/>
      <w:spacing w:before="260" w:after="260" w:line="416" w:lineRule="auto"/>
      <w:outlineLvl w:val="2"/>
    </w:pPr>
    <w:rPr>
      <w:b/>
      <w:bCs/>
      <w:sz w:val="32"/>
      <w:szCs w:val="32"/>
    </w:rPr>
  </w:style>
  <w:style w:type="paragraph" w:styleId="4">
    <w:name w:val="heading 4"/>
    <w:basedOn w:val="a"/>
    <w:next w:val="a"/>
    <w:qFormat/>
    <w:rsid w:val="005674AF"/>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qFormat/>
    <w:rsid w:val="005674AF"/>
    <w:pPr>
      <w:keepNext/>
      <w:tabs>
        <w:tab w:val="left" w:pos="780"/>
      </w:tabs>
      <w:spacing w:before="120" w:after="120" w:line="360" w:lineRule="auto"/>
      <w:ind w:left="780" w:right="69" w:hanging="360"/>
      <w:outlineLvl w:val="4"/>
    </w:pPr>
    <w:rPr>
      <w:rFonts w:ascii="仿宋_GB2312" w:eastAsia="仿宋_GB2312" w:hAnsi="Courier New"/>
      <w:sz w:val="28"/>
      <w:szCs w:val="20"/>
    </w:rPr>
  </w:style>
  <w:style w:type="paragraph" w:styleId="6">
    <w:name w:val="heading 6"/>
    <w:basedOn w:val="a"/>
    <w:next w:val="a"/>
    <w:qFormat/>
    <w:rsid w:val="005674AF"/>
    <w:pPr>
      <w:keepNext/>
      <w:spacing w:line="200" w:lineRule="atLeast"/>
      <w:jc w:val="center"/>
      <w:outlineLvl w:val="5"/>
    </w:pPr>
    <w:rPr>
      <w:rFonts w:ascii="Arial Narrow" w:hAnsi="Arial Narrow"/>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5674AF"/>
    <w:rPr>
      <w:b/>
      <w:bCs/>
    </w:rPr>
  </w:style>
  <w:style w:type="character" w:customStyle="1" w:styleId="apple-converted-space">
    <w:name w:val="apple-converted-space"/>
    <w:basedOn w:val="a1"/>
    <w:rsid w:val="005674AF"/>
  </w:style>
  <w:style w:type="character" w:customStyle="1" w:styleId="10">
    <w:name w:val="正文文本缩进 字符1"/>
    <w:rsid w:val="005674AF"/>
    <w:rPr>
      <w:rFonts w:eastAsia="仿宋_GB2312"/>
      <w:kern w:val="2"/>
      <w:sz w:val="28"/>
    </w:rPr>
  </w:style>
  <w:style w:type="character" w:customStyle="1" w:styleId="a5">
    <w:name w:val="页脚 字符"/>
    <w:rsid w:val="005674AF"/>
    <w:rPr>
      <w:kern w:val="2"/>
      <w:sz w:val="18"/>
    </w:rPr>
  </w:style>
  <w:style w:type="character" w:customStyle="1" w:styleId="Char">
    <w:name w:val="纯文本 Char"/>
    <w:link w:val="a6"/>
    <w:uiPriority w:val="99"/>
    <w:rsid w:val="005674AF"/>
    <w:rPr>
      <w:rFonts w:ascii="宋体" w:hAnsi="Courier New"/>
      <w:kern w:val="2"/>
      <w:sz w:val="21"/>
    </w:rPr>
  </w:style>
  <w:style w:type="character" w:styleId="a7">
    <w:name w:val="page number"/>
    <w:basedOn w:val="a1"/>
    <w:rsid w:val="005674AF"/>
  </w:style>
  <w:style w:type="character" w:styleId="a8">
    <w:name w:val="FollowedHyperlink"/>
    <w:rsid w:val="005674AF"/>
    <w:rPr>
      <w:color w:val="800080"/>
      <w:u w:val="single"/>
    </w:rPr>
  </w:style>
  <w:style w:type="character" w:customStyle="1" w:styleId="Char0">
    <w:name w:val="页脚 Char"/>
    <w:link w:val="a9"/>
    <w:rsid w:val="005674AF"/>
    <w:rPr>
      <w:kern w:val="2"/>
      <w:sz w:val="18"/>
    </w:rPr>
  </w:style>
  <w:style w:type="character" w:customStyle="1" w:styleId="1CharCharCharCharCharCharCharChar">
    <w:name w:val="正文缩进1 Char Char Char Char Char Char Char Char"/>
    <w:rsid w:val="005674AF"/>
    <w:rPr>
      <w:rFonts w:eastAsia="宋体" w:cs="宋体"/>
      <w:kern w:val="2"/>
      <w:sz w:val="21"/>
      <w:lang w:val="en-US" w:eastAsia="zh-CN" w:bidi="ar-SA"/>
    </w:rPr>
  </w:style>
  <w:style w:type="character" w:customStyle="1" w:styleId="aa">
    <w:name w:val="正文文本缩进 字符"/>
    <w:rsid w:val="005674AF"/>
    <w:rPr>
      <w:rFonts w:eastAsia="仿宋_GB2312"/>
      <w:kern w:val="2"/>
      <w:sz w:val="28"/>
    </w:rPr>
  </w:style>
  <w:style w:type="character" w:customStyle="1" w:styleId="Char1">
    <w:name w:val="正文文本缩进 Char1"/>
    <w:link w:val="ab"/>
    <w:rsid w:val="005674AF"/>
    <w:rPr>
      <w:rFonts w:eastAsia="仿宋_GB2312"/>
      <w:kern w:val="2"/>
      <w:sz w:val="28"/>
    </w:rPr>
  </w:style>
  <w:style w:type="character" w:customStyle="1" w:styleId="Char2">
    <w:name w:val="正文文本缩进 Char"/>
    <w:rsid w:val="005674AF"/>
    <w:rPr>
      <w:rFonts w:eastAsia="仿宋_GB2312"/>
      <w:kern w:val="2"/>
      <w:sz w:val="28"/>
      <w:lang w:val="en-US" w:eastAsia="zh-CN" w:bidi="ar-SA"/>
    </w:rPr>
  </w:style>
  <w:style w:type="character" w:styleId="ac">
    <w:name w:val="Hyperlink"/>
    <w:uiPriority w:val="99"/>
    <w:rsid w:val="005674AF"/>
    <w:rPr>
      <w:color w:val="0000FF"/>
      <w:u w:val="single"/>
    </w:rPr>
  </w:style>
  <w:style w:type="character" w:customStyle="1" w:styleId="Char3">
    <w:name w:val="标题 Char"/>
    <w:link w:val="ad"/>
    <w:rsid w:val="005674AF"/>
    <w:rPr>
      <w:rFonts w:ascii="Cambria" w:hAnsi="Cambria" w:cs="Times New Roman"/>
      <w:b/>
      <w:bCs/>
      <w:kern w:val="2"/>
      <w:sz w:val="32"/>
      <w:szCs w:val="32"/>
    </w:rPr>
  </w:style>
  <w:style w:type="character" w:customStyle="1" w:styleId="ae">
    <w:name w:val="纯文本 字符"/>
    <w:rsid w:val="005674AF"/>
    <w:rPr>
      <w:rFonts w:ascii="宋体" w:hAnsi="Courier New" w:cs="Courier New"/>
      <w:kern w:val="2"/>
      <w:sz w:val="21"/>
      <w:szCs w:val="21"/>
    </w:rPr>
  </w:style>
  <w:style w:type="paragraph" w:customStyle="1" w:styleId="1CharCharCharCharCharCharChar">
    <w:name w:val="正文缩进1 Char Char Char Char Char Char Char"/>
    <w:basedOn w:val="a0"/>
    <w:rsid w:val="005674AF"/>
    <w:pPr>
      <w:spacing w:line="288" w:lineRule="auto"/>
    </w:pPr>
    <w:rPr>
      <w:rFonts w:cs="宋体"/>
    </w:rPr>
  </w:style>
  <w:style w:type="paragraph" w:styleId="af">
    <w:name w:val="Date"/>
    <w:basedOn w:val="a"/>
    <w:next w:val="a"/>
    <w:rsid w:val="005674AF"/>
    <w:pPr>
      <w:widowControl/>
    </w:pPr>
    <w:rPr>
      <w:rFonts w:ascii="仿宋_GB2312" w:eastAsia="仿宋_GB2312"/>
      <w:kern w:val="0"/>
      <w:sz w:val="28"/>
      <w:szCs w:val="20"/>
    </w:rPr>
  </w:style>
  <w:style w:type="paragraph" w:styleId="20">
    <w:name w:val="Body Text 2"/>
    <w:basedOn w:val="a"/>
    <w:rsid w:val="005674AF"/>
    <w:pPr>
      <w:spacing w:after="120" w:line="480" w:lineRule="auto"/>
    </w:pPr>
  </w:style>
  <w:style w:type="paragraph" w:styleId="50">
    <w:name w:val="toc 5"/>
    <w:basedOn w:val="a"/>
    <w:next w:val="a"/>
    <w:semiHidden/>
    <w:rsid w:val="005674AF"/>
    <w:pPr>
      <w:ind w:leftChars="800" w:left="1680"/>
    </w:pPr>
  </w:style>
  <w:style w:type="paragraph" w:styleId="a0">
    <w:name w:val="Normal Indent"/>
    <w:basedOn w:val="a"/>
    <w:rsid w:val="005674AF"/>
    <w:pPr>
      <w:ind w:firstLine="420"/>
    </w:pPr>
    <w:rPr>
      <w:szCs w:val="20"/>
    </w:rPr>
  </w:style>
  <w:style w:type="paragraph" w:styleId="7">
    <w:name w:val="toc 7"/>
    <w:basedOn w:val="a"/>
    <w:next w:val="a"/>
    <w:semiHidden/>
    <w:rsid w:val="005674AF"/>
    <w:pPr>
      <w:ind w:leftChars="1200" w:left="2520"/>
    </w:pPr>
  </w:style>
  <w:style w:type="paragraph" w:styleId="30">
    <w:name w:val="Body Text Indent 3"/>
    <w:basedOn w:val="a"/>
    <w:rsid w:val="005674AF"/>
    <w:pPr>
      <w:spacing w:beforeLines="50" w:line="500" w:lineRule="exact"/>
      <w:ind w:firstLineChars="200" w:firstLine="480"/>
    </w:pPr>
    <w:rPr>
      <w:rFonts w:ascii="方正楷体简体" w:eastAsia="方正楷体简体" w:hAnsi="Arial Narrow"/>
      <w:sz w:val="24"/>
    </w:rPr>
  </w:style>
  <w:style w:type="paragraph" w:customStyle="1" w:styleId="p0">
    <w:name w:val="p0"/>
    <w:basedOn w:val="a"/>
    <w:rsid w:val="005674AF"/>
    <w:pPr>
      <w:widowControl/>
    </w:pPr>
    <w:rPr>
      <w:rFonts w:cs="宋体"/>
      <w:kern w:val="0"/>
      <w:szCs w:val="21"/>
    </w:rPr>
  </w:style>
  <w:style w:type="paragraph" w:styleId="11">
    <w:name w:val="toc 1"/>
    <w:basedOn w:val="a"/>
    <w:next w:val="a"/>
    <w:uiPriority w:val="39"/>
    <w:rsid w:val="005674AF"/>
    <w:pPr>
      <w:spacing w:line="400" w:lineRule="exact"/>
    </w:pPr>
    <w:rPr>
      <w:rFonts w:eastAsia="楷体_GB2312"/>
      <w:sz w:val="28"/>
    </w:rPr>
  </w:style>
  <w:style w:type="paragraph" w:styleId="21">
    <w:name w:val="toc 2"/>
    <w:basedOn w:val="a"/>
    <w:next w:val="a"/>
    <w:uiPriority w:val="39"/>
    <w:rsid w:val="005674AF"/>
    <w:pPr>
      <w:ind w:leftChars="200" w:left="420"/>
    </w:pPr>
    <w:rPr>
      <w:rFonts w:eastAsia="楷体_GB2312"/>
      <w:bCs/>
      <w:sz w:val="28"/>
    </w:rPr>
  </w:style>
  <w:style w:type="paragraph" w:customStyle="1" w:styleId="WPSPlain">
    <w:name w:val="WPS Plain"/>
    <w:rsid w:val="005674AF"/>
  </w:style>
  <w:style w:type="paragraph" w:customStyle="1" w:styleId="xl24">
    <w:name w:val="xl24"/>
    <w:basedOn w:val="a"/>
    <w:rsid w:val="005674AF"/>
    <w:pPr>
      <w:widowControl/>
      <w:pBdr>
        <w:bottom w:val="single" w:sz="4" w:space="0" w:color="auto"/>
        <w:right w:val="single" w:sz="4" w:space="0" w:color="auto"/>
      </w:pBdr>
      <w:spacing w:before="100" w:beforeAutospacing="1" w:after="100" w:afterAutospacing="1"/>
      <w:jc w:val="center"/>
    </w:pPr>
    <w:rPr>
      <w:rFonts w:ascii="宋体" w:hAnsi="宋体" w:hint="eastAsia"/>
      <w:color w:val="000000"/>
      <w:kern w:val="0"/>
      <w:sz w:val="18"/>
      <w:szCs w:val="18"/>
    </w:rPr>
  </w:style>
  <w:style w:type="paragraph" w:styleId="22">
    <w:name w:val="Body Text Indent 2"/>
    <w:basedOn w:val="a"/>
    <w:rsid w:val="005674AF"/>
    <w:pPr>
      <w:widowControl/>
      <w:spacing w:line="360" w:lineRule="auto"/>
      <w:ind w:left="590"/>
      <w:outlineLvl w:val="0"/>
    </w:pPr>
    <w:rPr>
      <w:rFonts w:ascii="仿宋_GB2312" w:eastAsia="仿宋_GB2312"/>
      <w:kern w:val="0"/>
      <w:sz w:val="28"/>
      <w:szCs w:val="20"/>
    </w:rPr>
  </w:style>
  <w:style w:type="paragraph" w:styleId="af0">
    <w:name w:val="Body Text"/>
    <w:basedOn w:val="a"/>
    <w:rsid w:val="005674AF"/>
    <w:pPr>
      <w:widowControl/>
      <w:spacing w:line="660" w:lineRule="exact"/>
      <w:jc w:val="left"/>
    </w:pPr>
    <w:rPr>
      <w:rFonts w:eastAsia="仿宋_GB2312"/>
      <w:kern w:val="0"/>
      <w:sz w:val="28"/>
      <w:szCs w:val="20"/>
    </w:rPr>
  </w:style>
  <w:style w:type="paragraph" w:styleId="a6">
    <w:name w:val="Plain Text"/>
    <w:basedOn w:val="a"/>
    <w:link w:val="Char"/>
    <w:uiPriority w:val="99"/>
    <w:rsid w:val="005674AF"/>
    <w:rPr>
      <w:rFonts w:ascii="宋体" w:hAnsi="Courier New"/>
      <w:szCs w:val="20"/>
    </w:rPr>
  </w:style>
  <w:style w:type="paragraph" w:customStyle="1" w:styleId="ParaCharCharCharCharCharCharChar">
    <w:name w:val="默认段落字体 Para Char Char Char Char Char Char Char"/>
    <w:basedOn w:val="a"/>
    <w:rsid w:val="005674AF"/>
    <w:rPr>
      <w:rFonts w:ascii="Tahoma" w:hAnsi="Tahoma"/>
      <w:sz w:val="24"/>
      <w:szCs w:val="20"/>
    </w:rPr>
  </w:style>
  <w:style w:type="paragraph" w:styleId="8">
    <w:name w:val="toc 8"/>
    <w:basedOn w:val="a"/>
    <w:next w:val="a"/>
    <w:semiHidden/>
    <w:rsid w:val="005674AF"/>
    <w:pPr>
      <w:ind w:leftChars="1400" w:left="2940"/>
    </w:pPr>
  </w:style>
  <w:style w:type="paragraph" w:customStyle="1" w:styleId="CharCharCharCharCharCharCharCharCharCharCharCharCharCharCharCharCharCharChar">
    <w:name w:val="Char Char Char Char Char Char Char Char Char Char Char Char Char Char Char Char Char Char Char"/>
    <w:basedOn w:val="a"/>
    <w:rsid w:val="005674AF"/>
    <w:rPr>
      <w:rFonts w:ascii="Tahoma" w:hAnsi="Tahoma"/>
      <w:sz w:val="24"/>
      <w:szCs w:val="20"/>
    </w:rPr>
  </w:style>
  <w:style w:type="paragraph" w:customStyle="1" w:styleId="23">
    <w:name w:val="样式2"/>
    <w:basedOn w:val="a"/>
    <w:next w:val="a"/>
    <w:rsid w:val="005674AF"/>
    <w:pPr>
      <w:ind w:firstLineChars="200" w:firstLine="200"/>
    </w:pPr>
    <w:rPr>
      <w:rFonts w:eastAsia="仿宋_GB2312"/>
      <w:sz w:val="28"/>
    </w:rPr>
  </w:style>
  <w:style w:type="paragraph" w:styleId="a9">
    <w:name w:val="footer"/>
    <w:basedOn w:val="a"/>
    <w:link w:val="Char0"/>
    <w:rsid w:val="005674AF"/>
    <w:pPr>
      <w:tabs>
        <w:tab w:val="center" w:pos="4153"/>
        <w:tab w:val="right" w:pos="8306"/>
      </w:tabs>
      <w:snapToGrid w:val="0"/>
      <w:jc w:val="left"/>
    </w:pPr>
    <w:rPr>
      <w:sz w:val="18"/>
      <w:szCs w:val="20"/>
    </w:rPr>
  </w:style>
  <w:style w:type="paragraph" w:styleId="31">
    <w:name w:val="toc 3"/>
    <w:basedOn w:val="a"/>
    <w:next w:val="a"/>
    <w:semiHidden/>
    <w:rsid w:val="005674AF"/>
    <w:pPr>
      <w:ind w:leftChars="400" w:left="840"/>
    </w:pPr>
  </w:style>
  <w:style w:type="paragraph" w:customStyle="1" w:styleId="xl42">
    <w:name w:val="xl42"/>
    <w:basedOn w:val="a"/>
    <w:rsid w:val="005674A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p16">
    <w:name w:val="p16"/>
    <w:basedOn w:val="a"/>
    <w:rsid w:val="005674AF"/>
    <w:pPr>
      <w:widowControl/>
      <w:spacing w:line="360" w:lineRule="auto"/>
      <w:ind w:firstLine="567"/>
    </w:pPr>
    <w:rPr>
      <w:rFonts w:cs="宋体" w:hint="eastAsia"/>
      <w:kern w:val="0"/>
      <w:sz w:val="28"/>
      <w:szCs w:val="28"/>
    </w:rPr>
  </w:style>
  <w:style w:type="paragraph" w:styleId="60">
    <w:name w:val="toc 6"/>
    <w:basedOn w:val="a"/>
    <w:next w:val="a"/>
    <w:semiHidden/>
    <w:rsid w:val="005674AF"/>
    <w:pPr>
      <w:ind w:leftChars="1000" w:left="2100"/>
    </w:pPr>
  </w:style>
  <w:style w:type="paragraph" w:styleId="af1">
    <w:name w:val="Closing"/>
    <w:basedOn w:val="a"/>
    <w:rsid w:val="005674AF"/>
    <w:pPr>
      <w:ind w:leftChars="2100" w:left="100"/>
    </w:pPr>
    <w:rPr>
      <w:rFonts w:ascii="楷体_GB2312" w:eastAsia="楷体_GB2312" w:hAnsi="宋体"/>
      <w:spacing w:val="-4"/>
      <w:sz w:val="28"/>
      <w:szCs w:val="20"/>
    </w:rPr>
  </w:style>
  <w:style w:type="paragraph" w:styleId="9">
    <w:name w:val="toc 9"/>
    <w:basedOn w:val="a"/>
    <w:next w:val="a"/>
    <w:semiHidden/>
    <w:rsid w:val="005674AF"/>
    <w:pPr>
      <w:ind w:leftChars="1600" w:left="3360"/>
    </w:pPr>
  </w:style>
  <w:style w:type="paragraph" w:styleId="af2">
    <w:name w:val="Salutation"/>
    <w:basedOn w:val="a"/>
    <w:next w:val="a"/>
    <w:rsid w:val="005674AF"/>
    <w:rPr>
      <w:rFonts w:ascii="楷体_GB2312" w:eastAsia="楷体_GB2312" w:hAnsi="宋体"/>
      <w:spacing w:val="-4"/>
      <w:sz w:val="28"/>
      <w:szCs w:val="20"/>
    </w:rPr>
  </w:style>
  <w:style w:type="paragraph" w:customStyle="1" w:styleId="zw">
    <w:name w:val="zw"/>
    <w:basedOn w:val="a"/>
    <w:rsid w:val="005674AF"/>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Style52">
    <w:name w:val="_Style 52"/>
    <w:basedOn w:val="a"/>
    <w:next w:val="af3"/>
    <w:uiPriority w:val="34"/>
    <w:qFormat/>
    <w:rsid w:val="005674AF"/>
    <w:pPr>
      <w:ind w:firstLineChars="200" w:firstLine="420"/>
    </w:pPr>
  </w:style>
  <w:style w:type="paragraph" w:customStyle="1" w:styleId="xl27">
    <w:name w:val="xl27"/>
    <w:basedOn w:val="a"/>
    <w:rsid w:val="005674AF"/>
    <w:pPr>
      <w:widowControl/>
      <w:spacing w:before="100" w:beforeAutospacing="1" w:after="100" w:afterAutospacing="1"/>
      <w:jc w:val="left"/>
    </w:pPr>
    <w:rPr>
      <w:rFonts w:ascii="宋体" w:hAnsi="宋体"/>
      <w:kern w:val="0"/>
      <w:sz w:val="20"/>
      <w:szCs w:val="20"/>
    </w:rPr>
  </w:style>
  <w:style w:type="paragraph" w:styleId="af4">
    <w:name w:val="footnote text"/>
    <w:basedOn w:val="a"/>
    <w:semiHidden/>
    <w:rsid w:val="005674AF"/>
    <w:pPr>
      <w:snapToGrid w:val="0"/>
      <w:jc w:val="left"/>
    </w:pPr>
    <w:rPr>
      <w:sz w:val="18"/>
      <w:szCs w:val="18"/>
    </w:rPr>
  </w:style>
  <w:style w:type="paragraph" w:styleId="40">
    <w:name w:val="toc 4"/>
    <w:basedOn w:val="a"/>
    <w:next w:val="a"/>
    <w:semiHidden/>
    <w:rsid w:val="005674AF"/>
    <w:pPr>
      <w:ind w:leftChars="600" w:left="1260"/>
    </w:pPr>
  </w:style>
  <w:style w:type="paragraph" w:styleId="af5">
    <w:name w:val="header"/>
    <w:basedOn w:val="a"/>
    <w:rsid w:val="005674AF"/>
    <w:pPr>
      <w:pBdr>
        <w:bottom w:val="single" w:sz="6" w:space="1" w:color="auto"/>
      </w:pBdr>
      <w:tabs>
        <w:tab w:val="center" w:pos="4153"/>
        <w:tab w:val="right" w:pos="8306"/>
      </w:tabs>
      <w:snapToGrid w:val="0"/>
      <w:jc w:val="center"/>
    </w:pPr>
    <w:rPr>
      <w:sz w:val="18"/>
      <w:szCs w:val="20"/>
    </w:rPr>
  </w:style>
  <w:style w:type="paragraph" w:styleId="af6">
    <w:name w:val="Document Map"/>
    <w:basedOn w:val="a"/>
    <w:semiHidden/>
    <w:rsid w:val="005674AF"/>
    <w:pPr>
      <w:shd w:val="clear" w:color="auto" w:fill="000080"/>
    </w:pPr>
  </w:style>
  <w:style w:type="paragraph" w:styleId="af7">
    <w:name w:val="Balloon Text"/>
    <w:basedOn w:val="a"/>
    <w:semiHidden/>
    <w:rsid w:val="005674AF"/>
    <w:rPr>
      <w:sz w:val="18"/>
      <w:szCs w:val="18"/>
    </w:rPr>
  </w:style>
  <w:style w:type="paragraph" w:customStyle="1" w:styleId="12">
    <w:name w:val="样式1"/>
    <w:basedOn w:val="a"/>
    <w:next w:val="a"/>
    <w:rsid w:val="005674AF"/>
    <w:pPr>
      <w:jc w:val="center"/>
    </w:pPr>
    <w:rPr>
      <w:rFonts w:eastAsia="仿宋_GB2312"/>
      <w:sz w:val="44"/>
    </w:rPr>
  </w:style>
  <w:style w:type="paragraph" w:customStyle="1" w:styleId="24">
    <w:name w:val="2"/>
    <w:basedOn w:val="a"/>
    <w:next w:val="20"/>
    <w:rsid w:val="005674AF"/>
    <w:pPr>
      <w:spacing w:after="120" w:line="480" w:lineRule="auto"/>
    </w:pPr>
  </w:style>
  <w:style w:type="paragraph" w:customStyle="1" w:styleId="xl33">
    <w:name w:val="xl33"/>
    <w:basedOn w:val="a"/>
    <w:rsid w:val="005674AF"/>
    <w:pPr>
      <w:widowControl/>
      <w:spacing w:before="100" w:beforeAutospacing="1" w:after="100" w:afterAutospacing="1"/>
      <w:jc w:val="left"/>
    </w:pPr>
    <w:rPr>
      <w:rFonts w:ascii="宋体" w:hAnsi="宋体"/>
      <w:kern w:val="0"/>
      <w:sz w:val="20"/>
      <w:szCs w:val="20"/>
    </w:rPr>
  </w:style>
  <w:style w:type="paragraph" w:customStyle="1" w:styleId="xl30">
    <w:name w:val="xl30"/>
    <w:basedOn w:val="a"/>
    <w:rsid w:val="005674AF"/>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CharCharCharCharCharCharCharCharCharCharCharCharCharCharCharCharCharCharChar0">
    <w:name w:val="Char Char Char Char Char Char Char Char Char Char Char Char Char Char Char Char Char Char Char"/>
    <w:basedOn w:val="a"/>
    <w:rsid w:val="005674AF"/>
    <w:rPr>
      <w:rFonts w:ascii="Tahoma" w:hAnsi="Tahoma"/>
      <w:sz w:val="24"/>
      <w:szCs w:val="20"/>
    </w:rPr>
  </w:style>
  <w:style w:type="paragraph" w:customStyle="1" w:styleId="XBT">
    <w:name w:val="XBT"/>
    <w:basedOn w:val="a"/>
    <w:qFormat/>
    <w:rsid w:val="005674AF"/>
    <w:pPr>
      <w:adjustRightInd w:val="0"/>
      <w:spacing w:beforeLines="50" w:line="500" w:lineRule="exact"/>
      <w:ind w:firstLineChars="200" w:firstLine="482"/>
      <w:textAlignment w:val="baseline"/>
    </w:pPr>
    <w:rPr>
      <w:rFonts w:ascii="方正楷体简体" w:eastAsia="方正楷体简体" w:hAnsi="Arial Narrow"/>
      <w:b/>
      <w:kern w:val="0"/>
      <w:sz w:val="24"/>
      <w:szCs w:val="20"/>
    </w:rPr>
  </w:style>
  <w:style w:type="paragraph" w:styleId="ad">
    <w:name w:val="Title"/>
    <w:basedOn w:val="a"/>
    <w:next w:val="a"/>
    <w:link w:val="Char3"/>
    <w:qFormat/>
    <w:rsid w:val="005674AF"/>
    <w:pPr>
      <w:spacing w:before="240" w:after="60"/>
      <w:jc w:val="center"/>
      <w:outlineLvl w:val="0"/>
    </w:pPr>
    <w:rPr>
      <w:rFonts w:ascii="Cambria" w:hAnsi="Cambria"/>
      <w:b/>
      <w:bCs/>
      <w:sz w:val="32"/>
      <w:szCs w:val="32"/>
    </w:rPr>
  </w:style>
  <w:style w:type="paragraph" w:styleId="ab">
    <w:name w:val="Body Text Indent"/>
    <w:basedOn w:val="a"/>
    <w:link w:val="Char1"/>
    <w:rsid w:val="005674AF"/>
    <w:pPr>
      <w:spacing w:line="360" w:lineRule="auto"/>
      <w:ind w:firstLine="567"/>
    </w:pPr>
    <w:rPr>
      <w:rFonts w:eastAsia="仿宋_GB2312"/>
      <w:sz w:val="28"/>
      <w:szCs w:val="20"/>
    </w:rPr>
  </w:style>
  <w:style w:type="paragraph" w:customStyle="1" w:styleId="p15">
    <w:name w:val="p15"/>
    <w:basedOn w:val="a"/>
    <w:rsid w:val="005674AF"/>
    <w:pPr>
      <w:widowControl/>
      <w:spacing w:line="360" w:lineRule="auto"/>
      <w:ind w:firstLine="567"/>
    </w:pPr>
    <w:rPr>
      <w:rFonts w:cs="宋体"/>
      <w:kern w:val="0"/>
      <w:sz w:val="28"/>
      <w:szCs w:val="28"/>
    </w:rPr>
  </w:style>
  <w:style w:type="paragraph" w:styleId="af3">
    <w:name w:val="List Paragraph"/>
    <w:basedOn w:val="a"/>
    <w:uiPriority w:val="34"/>
    <w:qFormat/>
    <w:rsid w:val="005674AF"/>
    <w:pPr>
      <w:ind w:firstLineChars="200" w:firstLine="420"/>
    </w:pPr>
  </w:style>
  <w:style w:type="paragraph" w:customStyle="1" w:styleId="13">
    <w:name w:val="1"/>
    <w:basedOn w:val="a"/>
    <w:next w:val="20"/>
    <w:rsid w:val="005674AF"/>
    <w:pPr>
      <w:spacing w:after="120" w:line="480" w:lineRule="auto"/>
    </w:pPr>
  </w:style>
  <w:style w:type="paragraph" w:styleId="af8">
    <w:name w:val="Normal (Web)"/>
    <w:basedOn w:val="a"/>
    <w:uiPriority w:val="99"/>
    <w:rsid w:val="005674AF"/>
    <w:pPr>
      <w:widowControl/>
      <w:spacing w:before="100" w:beforeAutospacing="1" w:after="100" w:afterAutospacing="1"/>
      <w:jc w:val="left"/>
    </w:pPr>
    <w:rPr>
      <w:rFonts w:ascii="宋体" w:hAnsi="宋体" w:cs="宋体"/>
      <w:kern w:val="0"/>
      <w:sz w:val="24"/>
    </w:rPr>
  </w:style>
  <w:style w:type="table" w:styleId="af9">
    <w:name w:val="Table Grid"/>
    <w:basedOn w:val="a2"/>
    <w:rsid w:val="005674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locked/>
    <w:rsid w:val="00D460EB"/>
    <w:rPr>
      <w:rFonts w:ascii="黑体" w:eastAsia="楷体_GB2312"/>
      <w:b/>
      <w:sz w:val="32"/>
    </w:rPr>
  </w:style>
  <w:style w:type="paragraph" w:customStyle="1" w:styleId="TableParagraph">
    <w:name w:val="Table Paragraph"/>
    <w:basedOn w:val="a"/>
    <w:uiPriority w:val="1"/>
    <w:qFormat/>
    <w:rsid w:val="00B612E0"/>
    <w:pPr>
      <w:autoSpaceDE w:val="0"/>
      <w:autoSpaceDN w:val="0"/>
      <w:jc w:val="center"/>
    </w:pPr>
    <w:rPr>
      <w:rFonts w:eastAsia="Times New Roman"/>
      <w:kern w:val="0"/>
      <w:sz w:val="22"/>
      <w:szCs w:val="22"/>
      <w:lang w:val="zh-CN" w:bidi="zh-CN"/>
    </w:rPr>
  </w:style>
  <w:style w:type="paragraph" w:customStyle="1" w:styleId="afa">
    <w:name w:val="表格内容"/>
    <w:basedOn w:val="a"/>
    <w:link w:val="afb"/>
    <w:qFormat/>
    <w:rsid w:val="00A9592C"/>
    <w:pPr>
      <w:widowControl/>
      <w:jc w:val="center"/>
    </w:pPr>
    <w:rPr>
      <w:color w:val="000000"/>
      <w:kern w:val="0"/>
      <w:sz w:val="18"/>
      <w:szCs w:val="18"/>
    </w:rPr>
  </w:style>
  <w:style w:type="character" w:customStyle="1" w:styleId="afb">
    <w:name w:val="表格内容 字符"/>
    <w:basedOn w:val="a1"/>
    <w:link w:val="afa"/>
    <w:qFormat/>
    <w:locked/>
    <w:rsid w:val="00A9592C"/>
    <w:rPr>
      <w:color w:val="000000"/>
      <w:sz w:val="18"/>
      <w:szCs w:val="18"/>
    </w:rPr>
  </w:style>
  <w:style w:type="paragraph" w:styleId="afc">
    <w:name w:val="caption"/>
    <w:basedOn w:val="a"/>
    <w:next w:val="a"/>
    <w:uiPriority w:val="35"/>
    <w:unhideWhenUsed/>
    <w:qFormat/>
    <w:rsid w:val="007448FB"/>
    <w:pPr>
      <w:jc w:val="center"/>
    </w:pPr>
    <w:rPr>
      <w:b/>
      <w:bCs/>
      <w:szCs w:val="20"/>
    </w:rPr>
  </w:style>
  <w:style w:type="paragraph" w:customStyle="1" w:styleId="new">
    <w:name w:val="正文new"/>
    <w:basedOn w:val="a"/>
    <w:qFormat/>
    <w:rsid w:val="00BC3A9D"/>
    <w:pPr>
      <w:adjustRightInd w:val="0"/>
      <w:snapToGrid w:val="0"/>
      <w:ind w:firstLineChars="200" w:firstLine="480"/>
    </w:pPr>
    <w:rPr>
      <w:rFonts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53770">
      <w:bodyDiv w:val="1"/>
      <w:marLeft w:val="0"/>
      <w:marRight w:val="0"/>
      <w:marTop w:val="0"/>
      <w:marBottom w:val="0"/>
      <w:divBdr>
        <w:top w:val="none" w:sz="0" w:space="0" w:color="auto"/>
        <w:left w:val="none" w:sz="0" w:space="0" w:color="auto"/>
        <w:bottom w:val="none" w:sz="0" w:space="0" w:color="auto"/>
        <w:right w:val="none" w:sz="0" w:space="0" w:color="auto"/>
      </w:divBdr>
    </w:div>
    <w:div w:id="217590184">
      <w:bodyDiv w:val="1"/>
      <w:marLeft w:val="0"/>
      <w:marRight w:val="0"/>
      <w:marTop w:val="0"/>
      <w:marBottom w:val="0"/>
      <w:divBdr>
        <w:top w:val="none" w:sz="0" w:space="0" w:color="auto"/>
        <w:left w:val="none" w:sz="0" w:space="0" w:color="auto"/>
        <w:bottom w:val="none" w:sz="0" w:space="0" w:color="auto"/>
        <w:right w:val="none" w:sz="0" w:space="0" w:color="auto"/>
      </w:divBdr>
    </w:div>
    <w:div w:id="298264514">
      <w:bodyDiv w:val="1"/>
      <w:marLeft w:val="0"/>
      <w:marRight w:val="0"/>
      <w:marTop w:val="0"/>
      <w:marBottom w:val="0"/>
      <w:divBdr>
        <w:top w:val="none" w:sz="0" w:space="0" w:color="auto"/>
        <w:left w:val="none" w:sz="0" w:space="0" w:color="auto"/>
        <w:bottom w:val="none" w:sz="0" w:space="0" w:color="auto"/>
        <w:right w:val="none" w:sz="0" w:space="0" w:color="auto"/>
      </w:divBdr>
    </w:div>
    <w:div w:id="518080864">
      <w:bodyDiv w:val="1"/>
      <w:marLeft w:val="0"/>
      <w:marRight w:val="0"/>
      <w:marTop w:val="0"/>
      <w:marBottom w:val="0"/>
      <w:divBdr>
        <w:top w:val="none" w:sz="0" w:space="0" w:color="auto"/>
        <w:left w:val="none" w:sz="0" w:space="0" w:color="auto"/>
        <w:bottom w:val="none" w:sz="0" w:space="0" w:color="auto"/>
        <w:right w:val="none" w:sz="0" w:space="0" w:color="auto"/>
      </w:divBdr>
    </w:div>
    <w:div w:id="522938062">
      <w:bodyDiv w:val="1"/>
      <w:marLeft w:val="0"/>
      <w:marRight w:val="0"/>
      <w:marTop w:val="0"/>
      <w:marBottom w:val="0"/>
      <w:divBdr>
        <w:top w:val="none" w:sz="0" w:space="0" w:color="auto"/>
        <w:left w:val="none" w:sz="0" w:space="0" w:color="auto"/>
        <w:bottom w:val="none" w:sz="0" w:space="0" w:color="auto"/>
        <w:right w:val="none" w:sz="0" w:space="0" w:color="auto"/>
      </w:divBdr>
    </w:div>
    <w:div w:id="912424545">
      <w:bodyDiv w:val="1"/>
      <w:marLeft w:val="0"/>
      <w:marRight w:val="0"/>
      <w:marTop w:val="0"/>
      <w:marBottom w:val="0"/>
      <w:divBdr>
        <w:top w:val="none" w:sz="0" w:space="0" w:color="auto"/>
        <w:left w:val="none" w:sz="0" w:space="0" w:color="auto"/>
        <w:bottom w:val="none" w:sz="0" w:space="0" w:color="auto"/>
        <w:right w:val="none" w:sz="0" w:space="0" w:color="auto"/>
      </w:divBdr>
    </w:div>
    <w:div w:id="1830443016">
      <w:bodyDiv w:val="1"/>
      <w:marLeft w:val="0"/>
      <w:marRight w:val="0"/>
      <w:marTop w:val="0"/>
      <w:marBottom w:val="0"/>
      <w:divBdr>
        <w:top w:val="none" w:sz="0" w:space="0" w:color="auto"/>
        <w:left w:val="none" w:sz="0" w:space="0" w:color="auto"/>
        <w:bottom w:val="none" w:sz="0" w:space="0" w:color="auto"/>
        <w:right w:val="none" w:sz="0" w:space="0" w:color="auto"/>
      </w:divBdr>
    </w:div>
    <w:div w:id="21463868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56FA-D961-4F01-A336-9CCE8FA9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3865</TotalTime>
  <Pages>18</Pages>
  <Words>1849</Words>
  <Characters>10540</Characters>
  <Application>Microsoft Office Word</Application>
  <DocSecurity>0</DocSecurity>
  <Lines>87</Lines>
  <Paragraphs>24</Paragraphs>
  <ScaleCrop>false</ScaleCrop>
  <Company>DXN</Company>
  <LinksUpToDate>false</LinksUpToDate>
  <CharactersWithSpaces>12365</CharactersWithSpaces>
  <SharedDoc>false</SharedDoc>
  <HLinks>
    <vt:vector size="192" baseType="variant">
      <vt:variant>
        <vt:i4>1310791</vt:i4>
      </vt:variant>
      <vt:variant>
        <vt:i4>171</vt:i4>
      </vt:variant>
      <vt:variant>
        <vt:i4>0</vt:i4>
      </vt:variant>
      <vt:variant>
        <vt:i4>5</vt:i4>
      </vt:variant>
      <vt:variant>
        <vt:lpwstr>http://baike.haosou.com/doc/5334420-5569858.html</vt:lpwstr>
      </vt:variant>
      <vt:variant>
        <vt:lpwstr/>
      </vt:variant>
      <vt:variant>
        <vt:i4>1310791</vt:i4>
      </vt:variant>
      <vt:variant>
        <vt:i4>168</vt:i4>
      </vt:variant>
      <vt:variant>
        <vt:i4>0</vt:i4>
      </vt:variant>
      <vt:variant>
        <vt:i4>5</vt:i4>
      </vt:variant>
      <vt:variant>
        <vt:lpwstr>http://baike.haosou.com/doc/5334420-5569858.html</vt:lpwstr>
      </vt:variant>
      <vt:variant>
        <vt:lpwstr/>
      </vt:variant>
      <vt:variant>
        <vt:i4>1048639</vt:i4>
      </vt:variant>
      <vt:variant>
        <vt:i4>161</vt:i4>
      </vt:variant>
      <vt:variant>
        <vt:i4>0</vt:i4>
      </vt:variant>
      <vt:variant>
        <vt:i4>5</vt:i4>
      </vt:variant>
      <vt:variant>
        <vt:lpwstr/>
      </vt:variant>
      <vt:variant>
        <vt:lpwstr>_Toc83552607</vt:lpwstr>
      </vt:variant>
      <vt:variant>
        <vt:i4>1114175</vt:i4>
      </vt:variant>
      <vt:variant>
        <vt:i4>158</vt:i4>
      </vt:variant>
      <vt:variant>
        <vt:i4>0</vt:i4>
      </vt:variant>
      <vt:variant>
        <vt:i4>5</vt:i4>
      </vt:variant>
      <vt:variant>
        <vt:lpwstr/>
      </vt:variant>
      <vt:variant>
        <vt:lpwstr>_Toc83552606</vt:lpwstr>
      </vt:variant>
      <vt:variant>
        <vt:i4>1179711</vt:i4>
      </vt:variant>
      <vt:variant>
        <vt:i4>155</vt:i4>
      </vt:variant>
      <vt:variant>
        <vt:i4>0</vt:i4>
      </vt:variant>
      <vt:variant>
        <vt:i4>5</vt:i4>
      </vt:variant>
      <vt:variant>
        <vt:lpwstr/>
      </vt:variant>
      <vt:variant>
        <vt:lpwstr>_Toc83552605</vt:lpwstr>
      </vt:variant>
      <vt:variant>
        <vt:i4>1245247</vt:i4>
      </vt:variant>
      <vt:variant>
        <vt:i4>152</vt:i4>
      </vt:variant>
      <vt:variant>
        <vt:i4>0</vt:i4>
      </vt:variant>
      <vt:variant>
        <vt:i4>5</vt:i4>
      </vt:variant>
      <vt:variant>
        <vt:lpwstr/>
      </vt:variant>
      <vt:variant>
        <vt:lpwstr>_Toc83552604</vt:lpwstr>
      </vt:variant>
      <vt:variant>
        <vt:i4>1310783</vt:i4>
      </vt:variant>
      <vt:variant>
        <vt:i4>149</vt:i4>
      </vt:variant>
      <vt:variant>
        <vt:i4>0</vt:i4>
      </vt:variant>
      <vt:variant>
        <vt:i4>5</vt:i4>
      </vt:variant>
      <vt:variant>
        <vt:lpwstr/>
      </vt:variant>
      <vt:variant>
        <vt:lpwstr>_Toc83552603</vt:lpwstr>
      </vt:variant>
      <vt:variant>
        <vt:i4>1376319</vt:i4>
      </vt:variant>
      <vt:variant>
        <vt:i4>146</vt:i4>
      </vt:variant>
      <vt:variant>
        <vt:i4>0</vt:i4>
      </vt:variant>
      <vt:variant>
        <vt:i4>5</vt:i4>
      </vt:variant>
      <vt:variant>
        <vt:lpwstr/>
      </vt:variant>
      <vt:variant>
        <vt:lpwstr>_Toc83552602</vt:lpwstr>
      </vt:variant>
      <vt:variant>
        <vt:i4>1441855</vt:i4>
      </vt:variant>
      <vt:variant>
        <vt:i4>140</vt:i4>
      </vt:variant>
      <vt:variant>
        <vt:i4>0</vt:i4>
      </vt:variant>
      <vt:variant>
        <vt:i4>5</vt:i4>
      </vt:variant>
      <vt:variant>
        <vt:lpwstr/>
      </vt:variant>
      <vt:variant>
        <vt:lpwstr>_Toc83552601</vt:lpwstr>
      </vt:variant>
      <vt:variant>
        <vt:i4>1507391</vt:i4>
      </vt:variant>
      <vt:variant>
        <vt:i4>134</vt:i4>
      </vt:variant>
      <vt:variant>
        <vt:i4>0</vt:i4>
      </vt:variant>
      <vt:variant>
        <vt:i4>5</vt:i4>
      </vt:variant>
      <vt:variant>
        <vt:lpwstr/>
      </vt:variant>
      <vt:variant>
        <vt:lpwstr>_Toc83552600</vt:lpwstr>
      </vt:variant>
      <vt:variant>
        <vt:i4>1900598</vt:i4>
      </vt:variant>
      <vt:variant>
        <vt:i4>128</vt:i4>
      </vt:variant>
      <vt:variant>
        <vt:i4>0</vt:i4>
      </vt:variant>
      <vt:variant>
        <vt:i4>5</vt:i4>
      </vt:variant>
      <vt:variant>
        <vt:lpwstr/>
      </vt:variant>
      <vt:variant>
        <vt:lpwstr>_Toc83552599</vt:lpwstr>
      </vt:variant>
      <vt:variant>
        <vt:i4>1835062</vt:i4>
      </vt:variant>
      <vt:variant>
        <vt:i4>122</vt:i4>
      </vt:variant>
      <vt:variant>
        <vt:i4>0</vt:i4>
      </vt:variant>
      <vt:variant>
        <vt:i4>5</vt:i4>
      </vt:variant>
      <vt:variant>
        <vt:lpwstr/>
      </vt:variant>
      <vt:variant>
        <vt:lpwstr>_Toc83552598</vt:lpwstr>
      </vt:variant>
      <vt:variant>
        <vt:i4>1245238</vt:i4>
      </vt:variant>
      <vt:variant>
        <vt:i4>116</vt:i4>
      </vt:variant>
      <vt:variant>
        <vt:i4>0</vt:i4>
      </vt:variant>
      <vt:variant>
        <vt:i4>5</vt:i4>
      </vt:variant>
      <vt:variant>
        <vt:lpwstr/>
      </vt:variant>
      <vt:variant>
        <vt:lpwstr>_Toc83552597</vt:lpwstr>
      </vt:variant>
      <vt:variant>
        <vt:i4>1179702</vt:i4>
      </vt:variant>
      <vt:variant>
        <vt:i4>110</vt:i4>
      </vt:variant>
      <vt:variant>
        <vt:i4>0</vt:i4>
      </vt:variant>
      <vt:variant>
        <vt:i4>5</vt:i4>
      </vt:variant>
      <vt:variant>
        <vt:lpwstr/>
      </vt:variant>
      <vt:variant>
        <vt:lpwstr>_Toc83552596</vt:lpwstr>
      </vt:variant>
      <vt:variant>
        <vt:i4>1114166</vt:i4>
      </vt:variant>
      <vt:variant>
        <vt:i4>104</vt:i4>
      </vt:variant>
      <vt:variant>
        <vt:i4>0</vt:i4>
      </vt:variant>
      <vt:variant>
        <vt:i4>5</vt:i4>
      </vt:variant>
      <vt:variant>
        <vt:lpwstr/>
      </vt:variant>
      <vt:variant>
        <vt:lpwstr>_Toc83552595</vt:lpwstr>
      </vt:variant>
      <vt:variant>
        <vt:i4>1048630</vt:i4>
      </vt:variant>
      <vt:variant>
        <vt:i4>98</vt:i4>
      </vt:variant>
      <vt:variant>
        <vt:i4>0</vt:i4>
      </vt:variant>
      <vt:variant>
        <vt:i4>5</vt:i4>
      </vt:variant>
      <vt:variant>
        <vt:lpwstr/>
      </vt:variant>
      <vt:variant>
        <vt:lpwstr>_Toc83552594</vt:lpwstr>
      </vt:variant>
      <vt:variant>
        <vt:i4>1507382</vt:i4>
      </vt:variant>
      <vt:variant>
        <vt:i4>92</vt:i4>
      </vt:variant>
      <vt:variant>
        <vt:i4>0</vt:i4>
      </vt:variant>
      <vt:variant>
        <vt:i4>5</vt:i4>
      </vt:variant>
      <vt:variant>
        <vt:lpwstr/>
      </vt:variant>
      <vt:variant>
        <vt:lpwstr>_Toc83552593</vt:lpwstr>
      </vt:variant>
      <vt:variant>
        <vt:i4>1441846</vt:i4>
      </vt:variant>
      <vt:variant>
        <vt:i4>86</vt:i4>
      </vt:variant>
      <vt:variant>
        <vt:i4>0</vt:i4>
      </vt:variant>
      <vt:variant>
        <vt:i4>5</vt:i4>
      </vt:variant>
      <vt:variant>
        <vt:lpwstr/>
      </vt:variant>
      <vt:variant>
        <vt:lpwstr>_Toc83552592</vt:lpwstr>
      </vt:variant>
      <vt:variant>
        <vt:i4>1376310</vt:i4>
      </vt:variant>
      <vt:variant>
        <vt:i4>80</vt:i4>
      </vt:variant>
      <vt:variant>
        <vt:i4>0</vt:i4>
      </vt:variant>
      <vt:variant>
        <vt:i4>5</vt:i4>
      </vt:variant>
      <vt:variant>
        <vt:lpwstr/>
      </vt:variant>
      <vt:variant>
        <vt:lpwstr>_Toc83552591</vt:lpwstr>
      </vt:variant>
      <vt:variant>
        <vt:i4>1310774</vt:i4>
      </vt:variant>
      <vt:variant>
        <vt:i4>74</vt:i4>
      </vt:variant>
      <vt:variant>
        <vt:i4>0</vt:i4>
      </vt:variant>
      <vt:variant>
        <vt:i4>5</vt:i4>
      </vt:variant>
      <vt:variant>
        <vt:lpwstr/>
      </vt:variant>
      <vt:variant>
        <vt:lpwstr>_Toc83552590</vt:lpwstr>
      </vt:variant>
      <vt:variant>
        <vt:i4>1900599</vt:i4>
      </vt:variant>
      <vt:variant>
        <vt:i4>68</vt:i4>
      </vt:variant>
      <vt:variant>
        <vt:i4>0</vt:i4>
      </vt:variant>
      <vt:variant>
        <vt:i4>5</vt:i4>
      </vt:variant>
      <vt:variant>
        <vt:lpwstr/>
      </vt:variant>
      <vt:variant>
        <vt:lpwstr>_Toc83552589</vt:lpwstr>
      </vt:variant>
      <vt:variant>
        <vt:i4>1835063</vt:i4>
      </vt:variant>
      <vt:variant>
        <vt:i4>62</vt:i4>
      </vt:variant>
      <vt:variant>
        <vt:i4>0</vt:i4>
      </vt:variant>
      <vt:variant>
        <vt:i4>5</vt:i4>
      </vt:variant>
      <vt:variant>
        <vt:lpwstr/>
      </vt:variant>
      <vt:variant>
        <vt:lpwstr>_Toc83552588</vt:lpwstr>
      </vt:variant>
      <vt:variant>
        <vt:i4>1245239</vt:i4>
      </vt:variant>
      <vt:variant>
        <vt:i4>56</vt:i4>
      </vt:variant>
      <vt:variant>
        <vt:i4>0</vt:i4>
      </vt:variant>
      <vt:variant>
        <vt:i4>5</vt:i4>
      </vt:variant>
      <vt:variant>
        <vt:lpwstr/>
      </vt:variant>
      <vt:variant>
        <vt:lpwstr>_Toc83552587</vt:lpwstr>
      </vt:variant>
      <vt:variant>
        <vt:i4>1179703</vt:i4>
      </vt:variant>
      <vt:variant>
        <vt:i4>50</vt:i4>
      </vt:variant>
      <vt:variant>
        <vt:i4>0</vt:i4>
      </vt:variant>
      <vt:variant>
        <vt:i4>5</vt:i4>
      </vt:variant>
      <vt:variant>
        <vt:lpwstr/>
      </vt:variant>
      <vt:variant>
        <vt:lpwstr>_Toc83552586</vt:lpwstr>
      </vt:variant>
      <vt:variant>
        <vt:i4>1114167</vt:i4>
      </vt:variant>
      <vt:variant>
        <vt:i4>44</vt:i4>
      </vt:variant>
      <vt:variant>
        <vt:i4>0</vt:i4>
      </vt:variant>
      <vt:variant>
        <vt:i4>5</vt:i4>
      </vt:variant>
      <vt:variant>
        <vt:lpwstr/>
      </vt:variant>
      <vt:variant>
        <vt:lpwstr>_Toc83552585</vt:lpwstr>
      </vt:variant>
      <vt:variant>
        <vt:i4>1048631</vt:i4>
      </vt:variant>
      <vt:variant>
        <vt:i4>38</vt:i4>
      </vt:variant>
      <vt:variant>
        <vt:i4>0</vt:i4>
      </vt:variant>
      <vt:variant>
        <vt:i4>5</vt:i4>
      </vt:variant>
      <vt:variant>
        <vt:lpwstr/>
      </vt:variant>
      <vt:variant>
        <vt:lpwstr>_Toc83552584</vt:lpwstr>
      </vt:variant>
      <vt:variant>
        <vt:i4>1507383</vt:i4>
      </vt:variant>
      <vt:variant>
        <vt:i4>32</vt:i4>
      </vt:variant>
      <vt:variant>
        <vt:i4>0</vt:i4>
      </vt:variant>
      <vt:variant>
        <vt:i4>5</vt:i4>
      </vt:variant>
      <vt:variant>
        <vt:lpwstr/>
      </vt:variant>
      <vt:variant>
        <vt:lpwstr>_Toc83552583</vt:lpwstr>
      </vt:variant>
      <vt:variant>
        <vt:i4>1441847</vt:i4>
      </vt:variant>
      <vt:variant>
        <vt:i4>26</vt:i4>
      </vt:variant>
      <vt:variant>
        <vt:i4>0</vt:i4>
      </vt:variant>
      <vt:variant>
        <vt:i4>5</vt:i4>
      </vt:variant>
      <vt:variant>
        <vt:lpwstr/>
      </vt:variant>
      <vt:variant>
        <vt:lpwstr>_Toc83552582</vt:lpwstr>
      </vt:variant>
      <vt:variant>
        <vt:i4>1376311</vt:i4>
      </vt:variant>
      <vt:variant>
        <vt:i4>20</vt:i4>
      </vt:variant>
      <vt:variant>
        <vt:i4>0</vt:i4>
      </vt:variant>
      <vt:variant>
        <vt:i4>5</vt:i4>
      </vt:variant>
      <vt:variant>
        <vt:lpwstr/>
      </vt:variant>
      <vt:variant>
        <vt:lpwstr>_Toc83552581</vt:lpwstr>
      </vt:variant>
      <vt:variant>
        <vt:i4>1310775</vt:i4>
      </vt:variant>
      <vt:variant>
        <vt:i4>14</vt:i4>
      </vt:variant>
      <vt:variant>
        <vt:i4>0</vt:i4>
      </vt:variant>
      <vt:variant>
        <vt:i4>5</vt:i4>
      </vt:variant>
      <vt:variant>
        <vt:lpwstr/>
      </vt:variant>
      <vt:variant>
        <vt:lpwstr>_Toc83552580</vt:lpwstr>
      </vt:variant>
      <vt:variant>
        <vt:i4>1900600</vt:i4>
      </vt:variant>
      <vt:variant>
        <vt:i4>8</vt:i4>
      </vt:variant>
      <vt:variant>
        <vt:i4>0</vt:i4>
      </vt:variant>
      <vt:variant>
        <vt:i4>5</vt:i4>
      </vt:variant>
      <vt:variant>
        <vt:lpwstr/>
      </vt:variant>
      <vt:variant>
        <vt:lpwstr>_Toc83552579</vt:lpwstr>
      </vt:variant>
      <vt:variant>
        <vt:i4>1835064</vt:i4>
      </vt:variant>
      <vt:variant>
        <vt:i4>2</vt:i4>
      </vt:variant>
      <vt:variant>
        <vt:i4>0</vt:i4>
      </vt:variant>
      <vt:variant>
        <vt:i4>5</vt:i4>
      </vt:variant>
      <vt:variant>
        <vt:lpwstr/>
      </vt:variant>
      <vt:variant>
        <vt:lpwstr>_Toc83552578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宜昌三峡药业有限责任公司</dc:title>
  <dc:creator>dinkum</dc:creator>
  <cp:lastModifiedBy>颜俊芳</cp:lastModifiedBy>
  <cp:revision>46</cp:revision>
  <cp:lastPrinted>2022-09-26T08:32:00Z</cp:lastPrinted>
  <dcterms:created xsi:type="dcterms:W3CDTF">2010-02-07T02:18:00Z</dcterms:created>
  <dcterms:modified xsi:type="dcterms:W3CDTF">2022-09-26T08:45:00Z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