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8"/>
        <w:rPr>
          <w:rFonts w:ascii="Times New Roman"/>
          <w:sz w:val="20"/>
        </w:rPr>
      </w:pPr>
      <w:r>
        <w:rPr>
          <w:rFonts w:ascii="Times New Roman"/>
          <w:sz w:val="20"/>
        </w:rPr>
        <w:drawing>
          <wp:inline distT="0" distB="0" distL="0" distR="0">
            <wp:extent cx="6570814" cy="339471"/>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570814" cy="339471"/>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spacing w:before="10"/>
        <w:ind w:left="3214" w:right="3054" w:firstLine="0"/>
        <w:jc w:val="center"/>
        <w:rPr>
          <w:b/>
          <w:sz w:val="68"/>
        </w:rPr>
      </w:pPr>
      <w:bookmarkStart w:name="网络询价报告" w:id="1"/>
      <w:bookmarkEnd w:id="1"/>
      <w:r>
        <w:rPr/>
      </w:r>
      <w:r>
        <w:rPr>
          <w:b/>
          <w:color w:val="333333"/>
          <w:sz w:val="68"/>
        </w:rPr>
        <w:t>网络询价报告</w:t>
      </w:r>
    </w:p>
    <w:p>
      <w:pPr>
        <w:spacing w:before="90"/>
        <w:ind w:left="3214" w:right="3054" w:firstLine="0"/>
        <w:jc w:val="center"/>
        <w:rPr>
          <w:sz w:val="25"/>
        </w:rPr>
      </w:pPr>
      <w:r>
        <w:rPr>
          <w:color w:val="191919"/>
          <w:w w:val="105"/>
          <w:sz w:val="25"/>
        </w:rPr>
        <w:t>中国工商银行融e购电商平台</w:t>
      </w:r>
    </w:p>
    <w:p>
      <w:pPr>
        <w:pStyle w:val="BodyText"/>
        <w:spacing w:before="12"/>
        <w:rPr>
          <w:sz w:val="18"/>
        </w:rPr>
      </w:pPr>
    </w:p>
    <w:p>
      <w:pPr>
        <w:spacing w:before="0"/>
        <w:ind w:left="3215" w:right="3054" w:firstLine="0"/>
        <w:jc w:val="center"/>
        <w:rPr>
          <w:sz w:val="20"/>
        </w:rPr>
      </w:pPr>
      <w:r>
        <w:rPr>
          <w:color w:val="191919"/>
          <w:w w:val="105"/>
          <w:sz w:val="20"/>
        </w:rPr>
        <w:t>网询号：2230d0e086c64c62b899d19d2debf72c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before="77"/>
        <w:ind w:left="1312" w:right="0" w:firstLine="0"/>
        <w:jc w:val="left"/>
        <w:rPr>
          <w:sz w:val="20"/>
        </w:rPr>
      </w:pPr>
      <w:r>
        <w:rPr>
          <w:color w:val="060606"/>
          <w:w w:val="105"/>
          <w:sz w:val="20"/>
        </w:rPr>
        <w:t>浙江省龙游县人民法院：</w:t>
      </w:r>
    </w:p>
    <w:p>
      <w:pPr>
        <w:spacing w:line="321" w:lineRule="auto" w:before="172"/>
        <w:ind w:left="1312" w:right="753" w:firstLine="411"/>
        <w:jc w:val="left"/>
        <w:rPr>
          <w:sz w:val="20"/>
        </w:rPr>
      </w:pPr>
      <w:r>
        <w:rPr>
          <w:color w:val="060606"/>
          <w:sz w:val="20"/>
        </w:rPr>
        <w:t>贵院在执行中国邮政储蓄银行股份有限公司龙游县支行（申请执行人）与刘宁（被执行   人）金融借款合同纠纷（案由）一案中，于2022年09月01日委托我平台对刘宁（所有权人）</w:t>
      </w:r>
      <w:r>
        <w:rPr>
          <w:color w:val="060606"/>
          <w:spacing w:val="-17"/>
          <w:sz w:val="20"/>
        </w:rPr>
        <w:t>名 </w:t>
      </w:r>
      <w:r>
        <w:rPr>
          <w:color w:val="060606"/>
          <w:sz w:val="20"/>
        </w:rPr>
        <w:t>下/所有的龙游县龙洲街道翠光二区8号地块205室（财产名称）进行网络询价。现已完成网络  </w:t>
      </w:r>
      <w:r>
        <w:rPr>
          <w:color w:val="060606"/>
          <w:w w:val="105"/>
          <w:sz w:val="20"/>
        </w:rPr>
        <w:t>询价，具体情况如下：</w:t>
      </w:r>
    </w:p>
    <w:p>
      <w:pPr>
        <w:spacing w:before="84"/>
        <w:ind w:left="1724" w:right="0" w:firstLine="0"/>
        <w:jc w:val="left"/>
        <w:rPr>
          <w:sz w:val="20"/>
        </w:rPr>
      </w:pPr>
      <w:r>
        <w:rPr>
          <w:color w:val="060606"/>
          <w:w w:val="105"/>
          <w:sz w:val="20"/>
        </w:rPr>
        <w:t>建筑面积：149.09平方米</w:t>
      </w:r>
    </w:p>
    <w:p>
      <w:pPr>
        <w:spacing w:before="172"/>
        <w:ind w:left="1724" w:right="0" w:firstLine="0"/>
        <w:jc w:val="left"/>
        <w:rPr>
          <w:sz w:val="20"/>
        </w:rPr>
      </w:pPr>
      <w:r>
        <w:rPr>
          <w:color w:val="060606"/>
          <w:w w:val="105"/>
          <w:sz w:val="20"/>
        </w:rPr>
        <w:t>单位面积价格：9,818元/M²</w:t>
      </w:r>
    </w:p>
    <w:p>
      <w:pPr>
        <w:spacing w:before="173"/>
        <w:ind w:left="1724" w:right="0" w:firstLine="0"/>
        <w:jc w:val="left"/>
        <w:rPr>
          <w:sz w:val="20"/>
        </w:rPr>
      </w:pPr>
      <w:r>
        <w:rPr>
          <w:color w:val="060606"/>
          <w:w w:val="105"/>
          <w:sz w:val="20"/>
        </w:rPr>
        <w:t>参考财产价格：1,463,766元</w:t>
      </w:r>
    </w:p>
    <w:p>
      <w:pPr>
        <w:pStyle w:val="BodyText"/>
        <w:spacing w:before="6"/>
        <w:rPr>
          <w:sz w:val="20"/>
        </w:rPr>
      </w:pPr>
      <w:r>
        <w:rPr/>
        <w:drawing>
          <wp:anchor distT="0" distB="0" distL="0" distR="0" allowOverlap="1" layoutInCell="1" locked="0" behindDoc="0" simplePos="0" relativeHeight="0">
            <wp:simplePos x="0" y="0"/>
            <wp:positionH relativeFrom="page">
              <wp:posOffset>462661</wp:posOffset>
            </wp:positionH>
            <wp:positionV relativeFrom="paragraph">
              <wp:posOffset>191692</wp:posOffset>
            </wp:positionV>
            <wp:extent cx="6556138" cy="185737"/>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556138" cy="185737"/>
                    </a:xfrm>
                    <a:prstGeom prst="rect">
                      <a:avLst/>
                    </a:prstGeom>
                  </pic:spPr>
                </pic:pic>
              </a:graphicData>
            </a:graphic>
          </wp:anchor>
        </w:drawing>
      </w:r>
    </w:p>
    <w:p>
      <w:pPr>
        <w:spacing w:before="0"/>
        <w:ind w:left="1960" w:right="3054" w:firstLine="0"/>
        <w:jc w:val="center"/>
        <w:rPr>
          <w:rFonts w:ascii="Times New Roman"/>
          <w:sz w:val="13"/>
        </w:rPr>
      </w:pPr>
      <w:r>
        <w:rPr>
          <w:rFonts w:ascii="Times New Roman"/>
          <w:w w:val="105"/>
          <w:sz w:val="13"/>
        </w:rPr>
        <w:t>1/ 3</w:t>
      </w:r>
    </w:p>
    <w:p>
      <w:pPr>
        <w:spacing w:after="0"/>
        <w:jc w:val="center"/>
        <w:rPr>
          <w:rFonts w:ascii="Times New Roman"/>
          <w:sz w:val="13"/>
        </w:rPr>
        <w:sectPr>
          <w:type w:val="continuous"/>
          <w:pgSz w:w="11910" w:h="16840"/>
          <w:pgMar w:top="240" w:bottom="280" w:left="620" w:right="780"/>
        </w:sectPr>
      </w:pPr>
    </w:p>
    <w:p>
      <w:pPr>
        <w:pStyle w:val="BodyText"/>
        <w:ind w:left="108"/>
        <w:rPr>
          <w:rFonts w:ascii="Times New Roman"/>
          <w:sz w:val="20"/>
        </w:rPr>
      </w:pPr>
      <w:r>
        <w:rPr>
          <w:rFonts w:ascii="Times New Roman"/>
          <w:sz w:val="20"/>
        </w:rPr>
        <w:drawing>
          <wp:inline distT="0" distB="0" distL="0" distR="0">
            <wp:extent cx="6570814" cy="339471"/>
            <wp:effectExtent l="0" t="0" r="0" b="0"/>
            <wp:docPr id="5" name="image1.png"/>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6570814" cy="339471"/>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199"/>
      </w:pPr>
      <w:bookmarkStart w:name="一、财产基本情况" w:id="2"/>
      <w:bookmarkEnd w:id="2"/>
      <w:r>
        <w:rPr>
          <w:b w:val="0"/>
        </w:rPr>
      </w:r>
      <w:r>
        <w:rPr/>
        <w:t>一、财产基本情况</w:t>
      </w:r>
    </w:p>
    <w:p>
      <w:pPr>
        <w:pStyle w:val="BodyText"/>
        <w:spacing w:before="5"/>
        <w:rPr>
          <w:b/>
          <w:sz w:val="16"/>
        </w:rPr>
      </w:pPr>
    </w:p>
    <w:tbl>
      <w:tblPr>
        <w:tblW w:w="0" w:type="auto"/>
        <w:jc w:val="left"/>
        <w:tblInd w:w="838" w:type="dxa"/>
        <w:tblBorders>
          <w:top w:val="single" w:sz="4" w:space="0" w:color="727272"/>
          <w:left w:val="single" w:sz="4" w:space="0" w:color="727272"/>
          <w:bottom w:val="single" w:sz="4" w:space="0" w:color="727272"/>
          <w:right w:val="single" w:sz="4" w:space="0" w:color="727272"/>
          <w:insideH w:val="single" w:sz="4" w:space="0" w:color="727272"/>
          <w:insideV w:val="single" w:sz="4" w:space="0" w:color="727272"/>
        </w:tblBorders>
        <w:tblLayout w:type="fixed"/>
        <w:tblCellMar>
          <w:top w:w="0" w:type="dxa"/>
          <w:left w:w="0" w:type="dxa"/>
          <w:bottom w:w="0" w:type="dxa"/>
          <w:right w:w="0" w:type="dxa"/>
        </w:tblCellMar>
        <w:tblLook w:val="01E0"/>
      </w:tblPr>
      <w:tblGrid>
        <w:gridCol w:w="2250"/>
        <w:gridCol w:w="2250"/>
        <w:gridCol w:w="2250"/>
        <w:gridCol w:w="2250"/>
      </w:tblGrid>
      <w:tr>
        <w:trPr>
          <w:trHeight w:val="461" w:hRule="atLeast"/>
        </w:trPr>
        <w:tc>
          <w:tcPr>
            <w:tcW w:w="2250" w:type="dxa"/>
            <w:shd w:val="clear" w:color="auto" w:fill="DDDDDD"/>
          </w:tcPr>
          <w:p>
            <w:pPr>
              <w:pStyle w:val="TableParagraph"/>
              <w:spacing w:before="108"/>
              <w:ind w:left="636" w:right="628"/>
              <w:jc w:val="center"/>
              <w:rPr>
                <w:sz w:val="19"/>
              </w:rPr>
            </w:pPr>
            <w:r>
              <w:rPr>
                <w:sz w:val="19"/>
              </w:rPr>
              <w:t>财产名称</w:t>
            </w:r>
          </w:p>
        </w:tc>
        <w:tc>
          <w:tcPr>
            <w:tcW w:w="2250" w:type="dxa"/>
          </w:tcPr>
          <w:p>
            <w:pPr>
              <w:pStyle w:val="TableParagraph"/>
              <w:spacing w:line="208" w:lineRule="auto" w:before="50"/>
              <w:ind w:left="481" w:right="42" w:hanging="429"/>
              <w:rPr>
                <w:sz w:val="17"/>
              </w:rPr>
            </w:pPr>
            <w:r>
              <w:rPr>
                <w:color w:val="555252"/>
                <w:sz w:val="17"/>
              </w:rPr>
              <w:t>龙游县龙洲街道翠光二区8号地块205室(房产)</w:t>
            </w:r>
          </w:p>
        </w:tc>
        <w:tc>
          <w:tcPr>
            <w:tcW w:w="2250" w:type="dxa"/>
            <w:shd w:val="clear" w:color="auto" w:fill="DDDDDD"/>
          </w:tcPr>
          <w:p>
            <w:pPr>
              <w:pStyle w:val="TableParagraph"/>
              <w:spacing w:before="108"/>
              <w:ind w:left="636" w:right="628"/>
              <w:jc w:val="center"/>
              <w:rPr>
                <w:sz w:val="19"/>
              </w:rPr>
            </w:pPr>
            <w:r>
              <w:rPr>
                <w:sz w:val="19"/>
              </w:rPr>
              <w:t>面积</w:t>
            </w:r>
          </w:p>
        </w:tc>
        <w:tc>
          <w:tcPr>
            <w:tcW w:w="2250" w:type="dxa"/>
          </w:tcPr>
          <w:p>
            <w:pPr>
              <w:pStyle w:val="TableParagraph"/>
              <w:spacing w:before="122"/>
              <w:ind w:left="636" w:right="628"/>
              <w:jc w:val="center"/>
              <w:rPr>
                <w:sz w:val="17"/>
              </w:rPr>
            </w:pPr>
            <w:r>
              <w:rPr>
                <w:color w:val="555252"/>
                <w:sz w:val="17"/>
              </w:rPr>
              <w:t>149.09M²</w:t>
            </w:r>
          </w:p>
        </w:tc>
      </w:tr>
      <w:tr>
        <w:trPr>
          <w:trHeight w:val="461" w:hRule="atLeast"/>
        </w:trPr>
        <w:tc>
          <w:tcPr>
            <w:tcW w:w="2250" w:type="dxa"/>
            <w:shd w:val="clear" w:color="auto" w:fill="DDDDDD"/>
          </w:tcPr>
          <w:p>
            <w:pPr>
              <w:pStyle w:val="TableParagraph"/>
              <w:spacing w:before="108"/>
              <w:ind w:left="636" w:right="628"/>
              <w:jc w:val="center"/>
              <w:rPr>
                <w:sz w:val="19"/>
              </w:rPr>
            </w:pPr>
            <w:r>
              <w:rPr>
                <w:sz w:val="19"/>
              </w:rPr>
              <w:t>坐落</w:t>
            </w:r>
          </w:p>
        </w:tc>
        <w:tc>
          <w:tcPr>
            <w:tcW w:w="2250" w:type="dxa"/>
          </w:tcPr>
          <w:p>
            <w:pPr>
              <w:pStyle w:val="TableParagraph"/>
              <w:spacing w:line="208" w:lineRule="auto" w:before="50"/>
              <w:ind w:left="738" w:right="42" w:hanging="686"/>
              <w:rPr>
                <w:sz w:val="17"/>
              </w:rPr>
            </w:pPr>
            <w:r>
              <w:rPr>
                <w:color w:val="555252"/>
                <w:sz w:val="17"/>
              </w:rPr>
              <w:t>龙游县龙洲街道翠光二区8号地块205室</w:t>
            </w:r>
          </w:p>
        </w:tc>
        <w:tc>
          <w:tcPr>
            <w:tcW w:w="2250" w:type="dxa"/>
            <w:shd w:val="clear" w:color="auto" w:fill="DDDDDD"/>
          </w:tcPr>
          <w:p>
            <w:pPr>
              <w:pStyle w:val="TableParagraph"/>
              <w:spacing w:before="108"/>
              <w:ind w:left="636" w:right="628"/>
              <w:jc w:val="center"/>
              <w:rPr>
                <w:sz w:val="19"/>
              </w:rPr>
            </w:pPr>
            <w:r>
              <w:rPr>
                <w:sz w:val="19"/>
              </w:rPr>
              <w:t>户型</w:t>
            </w:r>
          </w:p>
        </w:tc>
        <w:tc>
          <w:tcPr>
            <w:tcW w:w="2250" w:type="dxa"/>
          </w:tcPr>
          <w:p>
            <w:pPr>
              <w:pStyle w:val="TableParagraph"/>
              <w:spacing w:before="122"/>
              <w:ind w:left="636" w:right="628"/>
              <w:jc w:val="center"/>
              <w:rPr>
                <w:sz w:val="17"/>
              </w:rPr>
            </w:pPr>
            <w:r>
              <w:rPr>
                <w:color w:val="555252"/>
                <w:sz w:val="17"/>
              </w:rPr>
              <w:t>3室2厅2卫</w:t>
            </w:r>
          </w:p>
        </w:tc>
      </w:tr>
      <w:tr>
        <w:trPr>
          <w:trHeight w:val="291" w:hRule="atLeast"/>
        </w:trPr>
        <w:tc>
          <w:tcPr>
            <w:tcW w:w="2250" w:type="dxa"/>
            <w:shd w:val="clear" w:color="auto" w:fill="DDDDDD"/>
          </w:tcPr>
          <w:p>
            <w:pPr>
              <w:pStyle w:val="TableParagraph"/>
              <w:spacing w:before="23"/>
              <w:ind w:left="636" w:right="628"/>
              <w:jc w:val="center"/>
              <w:rPr>
                <w:sz w:val="19"/>
              </w:rPr>
            </w:pPr>
            <w:r>
              <w:rPr>
                <w:sz w:val="19"/>
              </w:rPr>
              <w:t>所在小区</w:t>
            </w:r>
          </w:p>
        </w:tc>
        <w:tc>
          <w:tcPr>
            <w:tcW w:w="2250" w:type="dxa"/>
          </w:tcPr>
          <w:p>
            <w:pPr>
              <w:pStyle w:val="TableParagraph"/>
              <w:spacing w:before="37"/>
              <w:ind w:left="636" w:right="628"/>
              <w:jc w:val="center"/>
              <w:rPr>
                <w:sz w:val="17"/>
              </w:rPr>
            </w:pPr>
            <w:r>
              <w:rPr>
                <w:color w:val="555252"/>
                <w:sz w:val="17"/>
              </w:rPr>
              <w:t>翠光二区</w:t>
            </w:r>
          </w:p>
        </w:tc>
        <w:tc>
          <w:tcPr>
            <w:tcW w:w="2250" w:type="dxa"/>
            <w:shd w:val="clear" w:color="auto" w:fill="DDDDDD"/>
          </w:tcPr>
          <w:p>
            <w:pPr>
              <w:pStyle w:val="TableParagraph"/>
              <w:spacing w:before="23"/>
              <w:ind w:left="636" w:right="628"/>
              <w:jc w:val="center"/>
              <w:rPr>
                <w:sz w:val="19"/>
              </w:rPr>
            </w:pPr>
            <w:r>
              <w:rPr>
                <w:sz w:val="19"/>
              </w:rPr>
              <w:t>建筑朝向</w:t>
            </w:r>
          </w:p>
        </w:tc>
        <w:tc>
          <w:tcPr>
            <w:tcW w:w="2250" w:type="dxa"/>
          </w:tcPr>
          <w:p>
            <w:pPr>
              <w:pStyle w:val="TableParagraph"/>
              <w:spacing w:before="37"/>
              <w:ind w:left="636" w:right="628"/>
              <w:jc w:val="center"/>
              <w:rPr>
                <w:sz w:val="17"/>
              </w:rPr>
            </w:pPr>
            <w:r>
              <w:rPr>
                <w:color w:val="555252"/>
                <w:sz w:val="17"/>
              </w:rPr>
              <w:t>南北</w:t>
            </w:r>
          </w:p>
        </w:tc>
      </w:tr>
      <w:tr>
        <w:trPr>
          <w:trHeight w:val="291" w:hRule="atLeast"/>
        </w:trPr>
        <w:tc>
          <w:tcPr>
            <w:tcW w:w="2250" w:type="dxa"/>
            <w:shd w:val="clear" w:color="auto" w:fill="DDDDDD"/>
          </w:tcPr>
          <w:p>
            <w:pPr>
              <w:pStyle w:val="TableParagraph"/>
              <w:spacing w:before="23"/>
              <w:ind w:left="636" w:right="628"/>
              <w:jc w:val="center"/>
              <w:rPr>
                <w:sz w:val="19"/>
              </w:rPr>
            </w:pPr>
            <w:r>
              <w:rPr>
                <w:sz w:val="19"/>
              </w:rPr>
              <w:t>所在楼层</w:t>
            </w:r>
          </w:p>
        </w:tc>
        <w:tc>
          <w:tcPr>
            <w:tcW w:w="2250" w:type="dxa"/>
          </w:tcPr>
          <w:p>
            <w:pPr>
              <w:pStyle w:val="TableParagraph"/>
              <w:spacing w:before="37"/>
              <w:ind w:left="636" w:right="628"/>
              <w:jc w:val="center"/>
              <w:rPr>
                <w:sz w:val="17"/>
              </w:rPr>
            </w:pPr>
            <w:r>
              <w:rPr>
                <w:color w:val="555252"/>
                <w:sz w:val="17"/>
              </w:rPr>
              <w:t>2层</w:t>
            </w:r>
          </w:p>
        </w:tc>
        <w:tc>
          <w:tcPr>
            <w:tcW w:w="2250" w:type="dxa"/>
            <w:shd w:val="clear" w:color="auto" w:fill="DDDDDD"/>
          </w:tcPr>
          <w:p>
            <w:pPr>
              <w:pStyle w:val="TableParagraph"/>
              <w:spacing w:before="23"/>
              <w:ind w:left="636" w:right="628"/>
              <w:jc w:val="center"/>
              <w:rPr>
                <w:sz w:val="19"/>
              </w:rPr>
            </w:pPr>
            <w:r>
              <w:rPr>
                <w:sz w:val="19"/>
              </w:rPr>
              <w:t>规划用途</w:t>
            </w:r>
          </w:p>
        </w:tc>
        <w:tc>
          <w:tcPr>
            <w:tcW w:w="2250" w:type="dxa"/>
          </w:tcPr>
          <w:p>
            <w:pPr>
              <w:pStyle w:val="TableParagraph"/>
              <w:spacing w:before="37"/>
              <w:ind w:left="8"/>
              <w:jc w:val="center"/>
              <w:rPr>
                <w:sz w:val="17"/>
              </w:rPr>
            </w:pPr>
            <w:r>
              <w:rPr>
                <w:color w:val="555252"/>
                <w:w w:val="100"/>
                <w:sz w:val="17"/>
              </w:rPr>
              <w:t>1</w:t>
            </w:r>
          </w:p>
        </w:tc>
      </w:tr>
      <w:tr>
        <w:trPr>
          <w:trHeight w:val="291" w:hRule="atLeast"/>
        </w:trPr>
        <w:tc>
          <w:tcPr>
            <w:tcW w:w="2250" w:type="dxa"/>
            <w:shd w:val="clear" w:color="auto" w:fill="DDDDDD"/>
          </w:tcPr>
          <w:p>
            <w:pPr>
              <w:pStyle w:val="TableParagraph"/>
              <w:spacing w:before="23"/>
              <w:ind w:left="636" w:right="628"/>
              <w:jc w:val="center"/>
              <w:rPr>
                <w:sz w:val="19"/>
              </w:rPr>
            </w:pPr>
            <w:r>
              <w:rPr>
                <w:sz w:val="19"/>
              </w:rPr>
              <w:t>全部楼层</w:t>
            </w:r>
          </w:p>
        </w:tc>
        <w:tc>
          <w:tcPr>
            <w:tcW w:w="2250" w:type="dxa"/>
          </w:tcPr>
          <w:p>
            <w:pPr>
              <w:pStyle w:val="TableParagraph"/>
              <w:spacing w:before="37"/>
              <w:ind w:left="636" w:right="628"/>
              <w:jc w:val="center"/>
              <w:rPr>
                <w:sz w:val="17"/>
              </w:rPr>
            </w:pPr>
            <w:r>
              <w:rPr>
                <w:color w:val="555252"/>
                <w:sz w:val="17"/>
              </w:rPr>
              <w:t>6层</w:t>
            </w:r>
          </w:p>
        </w:tc>
        <w:tc>
          <w:tcPr>
            <w:tcW w:w="2250" w:type="dxa"/>
            <w:shd w:val="clear" w:color="auto" w:fill="DDDDDD"/>
          </w:tcPr>
          <w:p>
            <w:pPr>
              <w:pStyle w:val="TableParagraph"/>
              <w:spacing w:before="0"/>
              <w:ind w:left="0"/>
              <w:rPr>
                <w:rFonts w:ascii="Times New Roman"/>
                <w:sz w:val="16"/>
              </w:rPr>
            </w:pPr>
          </w:p>
        </w:tc>
        <w:tc>
          <w:tcPr>
            <w:tcW w:w="2250" w:type="dxa"/>
          </w:tcPr>
          <w:p>
            <w:pPr>
              <w:pStyle w:val="TableParagraph"/>
              <w:spacing w:before="0"/>
              <w:ind w:left="0"/>
              <w:rPr>
                <w:rFonts w:ascii="Times New Roman"/>
                <w:sz w:val="16"/>
              </w:rPr>
            </w:pPr>
          </w:p>
        </w:tc>
      </w:tr>
    </w:tbl>
    <w:p>
      <w:pPr>
        <w:pStyle w:val="BodyText"/>
        <w:spacing w:before="2"/>
        <w:rPr>
          <w:b/>
          <w:sz w:val="24"/>
        </w:rPr>
      </w:pPr>
    </w:p>
    <w:p>
      <w:pPr>
        <w:spacing w:before="0"/>
        <w:ind w:left="832" w:right="0" w:firstLine="0"/>
        <w:jc w:val="left"/>
        <w:rPr>
          <w:b/>
          <w:sz w:val="25"/>
        </w:rPr>
      </w:pPr>
      <w:bookmarkStart w:name="二、询价时点" w:id="3"/>
      <w:bookmarkEnd w:id="3"/>
      <w:r>
        <w:rPr/>
      </w:r>
      <w:r>
        <w:rPr>
          <w:b/>
          <w:sz w:val="25"/>
        </w:rPr>
        <w:t>二、询价时点</w:t>
      </w:r>
    </w:p>
    <w:p>
      <w:pPr>
        <w:pStyle w:val="BodyText"/>
        <w:spacing w:before="11"/>
        <w:rPr>
          <w:b/>
          <w:sz w:val="10"/>
        </w:rPr>
      </w:pPr>
    </w:p>
    <w:p>
      <w:pPr>
        <w:spacing w:before="77"/>
        <w:ind w:left="1312" w:right="0" w:firstLine="0"/>
        <w:jc w:val="left"/>
        <w:rPr>
          <w:sz w:val="20"/>
        </w:rPr>
      </w:pPr>
      <w:r>
        <w:rPr>
          <w:color w:val="060606"/>
          <w:w w:val="105"/>
          <w:sz w:val="20"/>
        </w:rPr>
        <w:t>本次网络询价时点为：2022年09月01日</w:t>
      </w:r>
    </w:p>
    <w:p>
      <w:pPr>
        <w:pStyle w:val="BodyText"/>
        <w:spacing w:before="12"/>
        <w:rPr>
          <w:sz w:val="28"/>
        </w:rPr>
      </w:pPr>
    </w:p>
    <w:p>
      <w:pPr>
        <w:pStyle w:val="Heading1"/>
        <w:spacing w:before="71"/>
      </w:pPr>
      <w:bookmarkStart w:name="三、参照样本、计算方法及价格趋势" w:id="4"/>
      <w:bookmarkEnd w:id="4"/>
      <w:r>
        <w:rPr>
          <w:b w:val="0"/>
        </w:rPr>
      </w:r>
      <w:r>
        <w:rPr/>
        <w:t>三、参照样本、计算方法及价格趋势</w:t>
      </w:r>
    </w:p>
    <w:p>
      <w:pPr>
        <w:pStyle w:val="BodyText"/>
        <w:spacing w:before="7"/>
        <w:rPr>
          <w:b/>
          <w:sz w:val="18"/>
        </w:rPr>
      </w:pPr>
    </w:p>
    <w:p>
      <w:pPr>
        <w:spacing w:line="288" w:lineRule="auto" w:before="0"/>
        <w:ind w:left="1072" w:right="8066" w:firstLine="0"/>
        <w:jc w:val="left"/>
        <w:rPr>
          <w:b/>
          <w:sz w:val="19"/>
        </w:rPr>
      </w:pPr>
      <w:bookmarkStart w:name="（一）参考样本" w:id="5"/>
      <w:bookmarkEnd w:id="5"/>
      <w:r>
        <w:rPr/>
      </w:r>
      <w:r>
        <w:rPr>
          <w:b/>
          <w:color w:val="555252"/>
          <w:sz w:val="19"/>
        </w:rPr>
        <w:t>（一）参考样本</w:t>
      </w:r>
      <w:bookmarkStart w:name="1.估价案例情况" w:id="6"/>
      <w:bookmarkEnd w:id="6"/>
      <w:r>
        <w:rPr>
          <w:b/>
          <w:color w:val="555252"/>
          <w:sz w:val="19"/>
        </w:rPr>
      </w:r>
      <w:r>
        <w:rPr>
          <w:b/>
          <w:color w:val="555252"/>
          <w:sz w:val="19"/>
        </w:rPr>
        <w:t>1.估价案例情况</w:t>
      </w:r>
    </w:p>
    <w:p>
      <w:pPr>
        <w:spacing w:line="190" w:lineRule="exact" w:before="0"/>
        <w:ind w:left="1072" w:right="0" w:firstLine="0"/>
        <w:jc w:val="left"/>
        <w:rPr>
          <w:sz w:val="17"/>
        </w:rPr>
      </w:pPr>
      <w:r>
        <w:rPr>
          <w:color w:val="555252"/>
          <w:sz w:val="17"/>
        </w:rPr>
        <w:t>本案例共采用了8个最新案例进行估价，情况如下</w:t>
      </w:r>
    </w:p>
    <w:p>
      <w:pPr>
        <w:pStyle w:val="BodyText"/>
        <w:spacing w:before="7"/>
        <w:rPr>
          <w:sz w:val="12"/>
        </w:rPr>
      </w:pPr>
    </w:p>
    <w:tbl>
      <w:tblPr>
        <w:tblW w:w="0" w:type="auto"/>
        <w:jc w:val="left"/>
        <w:tblInd w:w="838" w:type="dxa"/>
        <w:tblBorders>
          <w:top w:val="single" w:sz="4" w:space="0" w:color="727272"/>
          <w:left w:val="single" w:sz="4" w:space="0" w:color="727272"/>
          <w:bottom w:val="single" w:sz="4" w:space="0" w:color="727272"/>
          <w:right w:val="single" w:sz="4" w:space="0" w:color="727272"/>
          <w:insideH w:val="single" w:sz="4" w:space="0" w:color="727272"/>
          <w:insideV w:val="single" w:sz="4" w:space="0" w:color="727272"/>
        </w:tblBorders>
        <w:tblLayout w:type="fixed"/>
        <w:tblCellMar>
          <w:top w:w="0" w:type="dxa"/>
          <w:left w:w="0" w:type="dxa"/>
          <w:bottom w:w="0" w:type="dxa"/>
          <w:right w:w="0" w:type="dxa"/>
        </w:tblCellMar>
        <w:tblLook w:val="01E0"/>
      </w:tblPr>
      <w:tblGrid>
        <w:gridCol w:w="1500"/>
        <w:gridCol w:w="1500"/>
        <w:gridCol w:w="1500"/>
        <w:gridCol w:w="1500"/>
        <w:gridCol w:w="1500"/>
        <w:gridCol w:w="1500"/>
      </w:tblGrid>
      <w:tr>
        <w:trPr>
          <w:trHeight w:val="291" w:hRule="atLeast"/>
        </w:trPr>
        <w:tc>
          <w:tcPr>
            <w:tcW w:w="1500" w:type="dxa"/>
            <w:shd w:val="clear" w:color="auto" w:fill="DDDDDD"/>
          </w:tcPr>
          <w:p>
            <w:pPr>
              <w:pStyle w:val="TableParagraph"/>
              <w:spacing w:before="23"/>
              <w:ind w:left="372"/>
              <w:rPr>
                <w:sz w:val="19"/>
              </w:rPr>
            </w:pPr>
            <w:r>
              <w:rPr>
                <w:sz w:val="19"/>
              </w:rPr>
              <w:t>最高单价</w:t>
            </w:r>
          </w:p>
        </w:tc>
        <w:tc>
          <w:tcPr>
            <w:tcW w:w="1500" w:type="dxa"/>
          </w:tcPr>
          <w:p>
            <w:pPr>
              <w:pStyle w:val="TableParagraph"/>
              <w:spacing w:before="37"/>
              <w:ind w:left="149"/>
              <w:rPr>
                <w:sz w:val="17"/>
              </w:rPr>
            </w:pPr>
            <w:r>
              <w:rPr>
                <w:color w:val="555252"/>
                <w:sz w:val="17"/>
              </w:rPr>
              <w:t>14,382.00元/M²</w:t>
            </w:r>
          </w:p>
        </w:tc>
        <w:tc>
          <w:tcPr>
            <w:tcW w:w="1500" w:type="dxa"/>
            <w:shd w:val="clear" w:color="auto" w:fill="DDDDDD"/>
          </w:tcPr>
          <w:p>
            <w:pPr>
              <w:pStyle w:val="TableParagraph"/>
              <w:spacing w:before="23"/>
              <w:ind w:left="372"/>
              <w:rPr>
                <w:sz w:val="19"/>
              </w:rPr>
            </w:pPr>
            <w:r>
              <w:rPr>
                <w:sz w:val="19"/>
              </w:rPr>
              <w:t>最低单价</w:t>
            </w:r>
          </w:p>
        </w:tc>
        <w:tc>
          <w:tcPr>
            <w:tcW w:w="1500" w:type="dxa"/>
          </w:tcPr>
          <w:p>
            <w:pPr>
              <w:pStyle w:val="TableParagraph"/>
              <w:spacing w:before="37"/>
              <w:ind w:left="149"/>
              <w:rPr>
                <w:sz w:val="17"/>
              </w:rPr>
            </w:pPr>
            <w:r>
              <w:rPr>
                <w:color w:val="555252"/>
                <w:sz w:val="17"/>
              </w:rPr>
              <w:t>10,283.00元/M²</w:t>
            </w:r>
          </w:p>
        </w:tc>
        <w:tc>
          <w:tcPr>
            <w:tcW w:w="1500" w:type="dxa"/>
            <w:shd w:val="clear" w:color="auto" w:fill="DDDDDD"/>
          </w:tcPr>
          <w:p>
            <w:pPr>
              <w:pStyle w:val="TableParagraph"/>
              <w:spacing w:before="23"/>
              <w:ind w:left="372"/>
              <w:rPr>
                <w:sz w:val="19"/>
              </w:rPr>
            </w:pPr>
            <w:r>
              <w:rPr>
                <w:sz w:val="19"/>
              </w:rPr>
              <w:t>平均单价</w:t>
            </w:r>
          </w:p>
        </w:tc>
        <w:tc>
          <w:tcPr>
            <w:tcW w:w="1500" w:type="dxa"/>
          </w:tcPr>
          <w:p>
            <w:pPr>
              <w:pStyle w:val="TableParagraph"/>
              <w:spacing w:before="37"/>
              <w:ind w:left="149"/>
              <w:rPr>
                <w:sz w:val="17"/>
              </w:rPr>
            </w:pPr>
            <w:r>
              <w:rPr>
                <w:color w:val="555252"/>
                <w:sz w:val="17"/>
              </w:rPr>
              <w:t>11,885.50元/M²</w:t>
            </w:r>
          </w:p>
        </w:tc>
      </w:tr>
    </w:tbl>
    <w:p>
      <w:pPr>
        <w:pStyle w:val="BodyText"/>
        <w:spacing w:before="11"/>
        <w:rPr>
          <w:sz w:val="14"/>
        </w:rPr>
      </w:pPr>
    </w:p>
    <w:p>
      <w:pPr>
        <w:spacing w:before="0"/>
        <w:ind w:left="1072" w:right="0" w:firstLine="0"/>
        <w:jc w:val="left"/>
        <w:rPr>
          <w:b/>
          <w:sz w:val="19"/>
        </w:rPr>
      </w:pPr>
      <w:bookmarkStart w:name="2.楼盘小区信息调查" w:id="7"/>
      <w:bookmarkEnd w:id="7"/>
      <w:r>
        <w:rPr/>
      </w:r>
      <w:r>
        <w:rPr>
          <w:b/>
          <w:color w:val="555252"/>
          <w:sz w:val="19"/>
        </w:rPr>
        <w:t>2.楼盘小区信息调查</w:t>
      </w:r>
    </w:p>
    <w:p>
      <w:pPr>
        <w:pStyle w:val="BodyText"/>
        <w:spacing w:before="9" w:after="1"/>
        <w:rPr>
          <w:b/>
          <w:sz w:val="11"/>
        </w:rPr>
      </w:pPr>
    </w:p>
    <w:tbl>
      <w:tblPr>
        <w:tblW w:w="0" w:type="auto"/>
        <w:jc w:val="left"/>
        <w:tblInd w:w="838" w:type="dxa"/>
        <w:tblBorders>
          <w:top w:val="single" w:sz="4" w:space="0" w:color="727272"/>
          <w:left w:val="single" w:sz="4" w:space="0" w:color="727272"/>
          <w:bottom w:val="single" w:sz="4" w:space="0" w:color="727272"/>
          <w:right w:val="single" w:sz="4" w:space="0" w:color="727272"/>
          <w:insideH w:val="single" w:sz="4" w:space="0" w:color="727272"/>
          <w:insideV w:val="single" w:sz="4" w:space="0" w:color="727272"/>
        </w:tblBorders>
        <w:tblLayout w:type="fixed"/>
        <w:tblCellMar>
          <w:top w:w="0" w:type="dxa"/>
          <w:left w:w="0" w:type="dxa"/>
          <w:bottom w:w="0" w:type="dxa"/>
          <w:right w:w="0" w:type="dxa"/>
        </w:tblCellMar>
        <w:tblLook w:val="01E0"/>
      </w:tblPr>
      <w:tblGrid>
        <w:gridCol w:w="2250"/>
        <w:gridCol w:w="2250"/>
        <w:gridCol w:w="2250"/>
        <w:gridCol w:w="2250"/>
      </w:tblGrid>
      <w:tr>
        <w:trPr>
          <w:trHeight w:val="291" w:hRule="atLeast"/>
        </w:trPr>
        <w:tc>
          <w:tcPr>
            <w:tcW w:w="2250" w:type="dxa"/>
            <w:shd w:val="clear" w:color="auto" w:fill="DDDDDD"/>
          </w:tcPr>
          <w:p>
            <w:pPr>
              <w:pStyle w:val="TableParagraph"/>
              <w:spacing w:before="23"/>
              <w:ind w:left="0" w:right="736"/>
              <w:jc w:val="right"/>
              <w:rPr>
                <w:sz w:val="19"/>
              </w:rPr>
            </w:pPr>
            <w:r>
              <w:rPr>
                <w:w w:val="95"/>
                <w:sz w:val="19"/>
              </w:rPr>
              <w:t>小区名称</w:t>
            </w:r>
          </w:p>
        </w:tc>
        <w:tc>
          <w:tcPr>
            <w:tcW w:w="2250" w:type="dxa"/>
          </w:tcPr>
          <w:p>
            <w:pPr>
              <w:pStyle w:val="TableParagraph"/>
              <w:spacing w:before="37"/>
              <w:ind w:left="636" w:right="628"/>
              <w:jc w:val="center"/>
              <w:rPr>
                <w:sz w:val="17"/>
              </w:rPr>
            </w:pPr>
            <w:r>
              <w:rPr>
                <w:color w:val="555252"/>
                <w:sz w:val="17"/>
              </w:rPr>
              <w:t>翠光二区</w:t>
            </w:r>
          </w:p>
        </w:tc>
        <w:tc>
          <w:tcPr>
            <w:tcW w:w="2250" w:type="dxa"/>
            <w:shd w:val="clear" w:color="auto" w:fill="DDDDDD"/>
          </w:tcPr>
          <w:p>
            <w:pPr>
              <w:pStyle w:val="TableParagraph"/>
              <w:spacing w:before="23"/>
              <w:ind w:left="636" w:right="628"/>
              <w:jc w:val="center"/>
              <w:rPr>
                <w:sz w:val="19"/>
              </w:rPr>
            </w:pPr>
            <w:r>
              <w:rPr>
                <w:sz w:val="19"/>
              </w:rPr>
              <w:t>开发商</w:t>
            </w:r>
          </w:p>
        </w:tc>
        <w:tc>
          <w:tcPr>
            <w:tcW w:w="2250" w:type="dxa"/>
          </w:tcPr>
          <w:p>
            <w:pPr>
              <w:pStyle w:val="TableParagraph"/>
              <w:spacing w:before="0"/>
              <w:ind w:left="0"/>
              <w:rPr>
                <w:rFonts w:ascii="Times New Roman"/>
                <w:sz w:val="16"/>
              </w:rPr>
            </w:pPr>
          </w:p>
        </w:tc>
      </w:tr>
      <w:tr>
        <w:trPr>
          <w:trHeight w:val="291" w:hRule="atLeast"/>
        </w:trPr>
        <w:tc>
          <w:tcPr>
            <w:tcW w:w="2250" w:type="dxa"/>
            <w:shd w:val="clear" w:color="auto" w:fill="DDDDDD"/>
          </w:tcPr>
          <w:p>
            <w:pPr>
              <w:pStyle w:val="TableParagraph"/>
              <w:spacing w:before="23"/>
              <w:ind w:left="0" w:right="736"/>
              <w:jc w:val="right"/>
              <w:rPr>
                <w:sz w:val="19"/>
              </w:rPr>
            </w:pPr>
            <w:r>
              <w:rPr>
                <w:w w:val="95"/>
                <w:sz w:val="19"/>
              </w:rPr>
              <w:t>小区均价</w:t>
            </w:r>
          </w:p>
        </w:tc>
        <w:tc>
          <w:tcPr>
            <w:tcW w:w="2250" w:type="dxa"/>
          </w:tcPr>
          <w:p>
            <w:pPr>
              <w:pStyle w:val="TableParagraph"/>
              <w:spacing w:before="37"/>
              <w:ind w:left="636" w:right="628"/>
              <w:jc w:val="center"/>
              <w:rPr>
                <w:sz w:val="17"/>
              </w:rPr>
            </w:pPr>
            <w:r>
              <w:rPr>
                <w:color w:val="555252"/>
                <w:sz w:val="17"/>
              </w:rPr>
              <w:t>12,361元/M²</w:t>
            </w:r>
          </w:p>
        </w:tc>
        <w:tc>
          <w:tcPr>
            <w:tcW w:w="2250" w:type="dxa"/>
            <w:shd w:val="clear" w:color="auto" w:fill="DDDDDD"/>
          </w:tcPr>
          <w:p>
            <w:pPr>
              <w:pStyle w:val="TableParagraph"/>
              <w:spacing w:before="23"/>
              <w:ind w:left="636" w:right="628"/>
              <w:jc w:val="center"/>
              <w:rPr>
                <w:sz w:val="19"/>
              </w:rPr>
            </w:pPr>
            <w:r>
              <w:rPr>
                <w:sz w:val="19"/>
              </w:rPr>
              <w:t>占地面积</w:t>
            </w:r>
          </w:p>
        </w:tc>
        <w:tc>
          <w:tcPr>
            <w:tcW w:w="2250" w:type="dxa"/>
          </w:tcPr>
          <w:p>
            <w:pPr>
              <w:pStyle w:val="TableParagraph"/>
              <w:spacing w:before="37"/>
              <w:ind w:left="438"/>
              <w:rPr>
                <w:sz w:val="17"/>
              </w:rPr>
            </w:pPr>
            <w:r>
              <w:rPr>
                <w:color w:val="555252"/>
                <w:sz w:val="17"/>
              </w:rPr>
              <w:t>36,217M²[约54亩]</w:t>
            </w:r>
          </w:p>
        </w:tc>
      </w:tr>
      <w:tr>
        <w:trPr>
          <w:trHeight w:val="291" w:hRule="atLeast"/>
        </w:trPr>
        <w:tc>
          <w:tcPr>
            <w:tcW w:w="2250" w:type="dxa"/>
            <w:shd w:val="clear" w:color="auto" w:fill="DDDDDD"/>
          </w:tcPr>
          <w:p>
            <w:pPr>
              <w:pStyle w:val="TableParagraph"/>
              <w:spacing w:before="23"/>
              <w:ind w:left="0" w:right="736"/>
              <w:jc w:val="right"/>
              <w:rPr>
                <w:sz w:val="19"/>
              </w:rPr>
            </w:pPr>
            <w:r>
              <w:rPr>
                <w:w w:val="95"/>
                <w:sz w:val="19"/>
              </w:rPr>
              <w:t>环比上月</w:t>
            </w:r>
          </w:p>
        </w:tc>
        <w:tc>
          <w:tcPr>
            <w:tcW w:w="2250" w:type="dxa"/>
          </w:tcPr>
          <w:p>
            <w:pPr>
              <w:pStyle w:val="TableParagraph"/>
              <w:spacing w:before="37"/>
              <w:ind w:left="636" w:right="628"/>
              <w:jc w:val="center"/>
              <w:rPr>
                <w:sz w:val="17"/>
              </w:rPr>
            </w:pPr>
            <w:r>
              <w:rPr>
                <w:color w:val="555252"/>
                <w:sz w:val="17"/>
              </w:rPr>
              <w:t>-2.14%</w:t>
            </w:r>
          </w:p>
        </w:tc>
        <w:tc>
          <w:tcPr>
            <w:tcW w:w="2250" w:type="dxa"/>
            <w:shd w:val="clear" w:color="auto" w:fill="DDDDDD"/>
          </w:tcPr>
          <w:p>
            <w:pPr>
              <w:pStyle w:val="TableParagraph"/>
              <w:spacing w:before="23"/>
              <w:ind w:left="636" w:right="628"/>
              <w:jc w:val="center"/>
              <w:rPr>
                <w:sz w:val="19"/>
              </w:rPr>
            </w:pPr>
            <w:r>
              <w:rPr>
                <w:sz w:val="19"/>
              </w:rPr>
              <w:t>建筑面积</w:t>
            </w:r>
          </w:p>
        </w:tc>
        <w:tc>
          <w:tcPr>
            <w:tcW w:w="2250" w:type="dxa"/>
          </w:tcPr>
          <w:p>
            <w:pPr>
              <w:pStyle w:val="TableParagraph"/>
              <w:spacing w:before="0"/>
              <w:ind w:left="0"/>
              <w:rPr>
                <w:rFonts w:ascii="Times New Roman"/>
                <w:sz w:val="16"/>
              </w:rPr>
            </w:pPr>
          </w:p>
        </w:tc>
      </w:tr>
      <w:tr>
        <w:trPr>
          <w:trHeight w:val="291" w:hRule="atLeast"/>
        </w:trPr>
        <w:tc>
          <w:tcPr>
            <w:tcW w:w="2250" w:type="dxa"/>
            <w:shd w:val="clear" w:color="auto" w:fill="DDDDDD"/>
          </w:tcPr>
          <w:p>
            <w:pPr>
              <w:pStyle w:val="TableParagraph"/>
              <w:spacing w:before="23"/>
              <w:ind w:left="0" w:right="736"/>
              <w:jc w:val="right"/>
              <w:rPr>
                <w:sz w:val="19"/>
              </w:rPr>
            </w:pPr>
            <w:r>
              <w:rPr>
                <w:w w:val="95"/>
                <w:sz w:val="19"/>
              </w:rPr>
              <w:t>建成年份</w:t>
            </w:r>
          </w:p>
        </w:tc>
        <w:tc>
          <w:tcPr>
            <w:tcW w:w="2250" w:type="dxa"/>
          </w:tcPr>
          <w:p>
            <w:pPr>
              <w:pStyle w:val="TableParagraph"/>
              <w:spacing w:before="37"/>
              <w:ind w:left="636" w:right="628"/>
              <w:jc w:val="center"/>
              <w:rPr>
                <w:sz w:val="17"/>
              </w:rPr>
            </w:pPr>
            <w:r>
              <w:rPr>
                <w:color w:val="555252"/>
                <w:sz w:val="17"/>
              </w:rPr>
              <w:t>2003年</w:t>
            </w:r>
          </w:p>
        </w:tc>
        <w:tc>
          <w:tcPr>
            <w:tcW w:w="2250" w:type="dxa"/>
            <w:shd w:val="clear" w:color="auto" w:fill="DDDDDD"/>
          </w:tcPr>
          <w:p>
            <w:pPr>
              <w:pStyle w:val="TableParagraph"/>
              <w:spacing w:before="23"/>
              <w:ind w:left="636" w:right="628"/>
              <w:jc w:val="center"/>
              <w:rPr>
                <w:sz w:val="19"/>
              </w:rPr>
            </w:pPr>
            <w:r>
              <w:rPr>
                <w:sz w:val="19"/>
              </w:rPr>
              <w:t>绿化率</w:t>
            </w:r>
          </w:p>
        </w:tc>
        <w:tc>
          <w:tcPr>
            <w:tcW w:w="2250" w:type="dxa"/>
          </w:tcPr>
          <w:p>
            <w:pPr>
              <w:pStyle w:val="TableParagraph"/>
              <w:spacing w:before="0"/>
              <w:ind w:left="0"/>
              <w:rPr>
                <w:rFonts w:ascii="Times New Roman"/>
                <w:sz w:val="16"/>
              </w:rPr>
            </w:pPr>
          </w:p>
        </w:tc>
      </w:tr>
      <w:tr>
        <w:trPr>
          <w:trHeight w:val="291" w:hRule="atLeast"/>
        </w:trPr>
        <w:tc>
          <w:tcPr>
            <w:tcW w:w="2250" w:type="dxa"/>
            <w:shd w:val="clear" w:color="auto" w:fill="DDDDDD"/>
          </w:tcPr>
          <w:p>
            <w:pPr>
              <w:pStyle w:val="TableParagraph"/>
              <w:spacing w:before="23"/>
              <w:ind w:left="0" w:right="736"/>
              <w:jc w:val="right"/>
              <w:rPr>
                <w:sz w:val="19"/>
              </w:rPr>
            </w:pPr>
            <w:r>
              <w:rPr>
                <w:w w:val="95"/>
                <w:sz w:val="19"/>
              </w:rPr>
              <w:t>包含用途</w:t>
            </w:r>
          </w:p>
        </w:tc>
        <w:tc>
          <w:tcPr>
            <w:tcW w:w="2250" w:type="dxa"/>
          </w:tcPr>
          <w:p>
            <w:pPr>
              <w:pStyle w:val="TableParagraph"/>
              <w:spacing w:before="37"/>
              <w:ind w:left="636" w:right="628"/>
              <w:jc w:val="center"/>
              <w:rPr>
                <w:sz w:val="17"/>
              </w:rPr>
            </w:pPr>
            <w:r>
              <w:rPr>
                <w:color w:val="555252"/>
                <w:sz w:val="17"/>
              </w:rPr>
              <w:t>住宅</w:t>
            </w:r>
          </w:p>
        </w:tc>
        <w:tc>
          <w:tcPr>
            <w:tcW w:w="2250" w:type="dxa"/>
            <w:shd w:val="clear" w:color="auto" w:fill="DDDDDD"/>
          </w:tcPr>
          <w:p>
            <w:pPr>
              <w:pStyle w:val="TableParagraph"/>
              <w:spacing w:before="23"/>
              <w:ind w:left="636" w:right="628"/>
              <w:jc w:val="center"/>
              <w:rPr>
                <w:sz w:val="19"/>
              </w:rPr>
            </w:pPr>
            <w:r>
              <w:rPr>
                <w:sz w:val="19"/>
              </w:rPr>
              <w:t>容积率</w:t>
            </w:r>
          </w:p>
        </w:tc>
        <w:tc>
          <w:tcPr>
            <w:tcW w:w="2250" w:type="dxa"/>
          </w:tcPr>
          <w:p>
            <w:pPr>
              <w:pStyle w:val="TableParagraph"/>
              <w:spacing w:before="0"/>
              <w:ind w:left="0"/>
              <w:rPr>
                <w:rFonts w:ascii="Times New Roman"/>
                <w:sz w:val="16"/>
              </w:rPr>
            </w:pPr>
          </w:p>
        </w:tc>
      </w:tr>
      <w:tr>
        <w:trPr>
          <w:trHeight w:val="291" w:hRule="atLeast"/>
        </w:trPr>
        <w:tc>
          <w:tcPr>
            <w:tcW w:w="2250" w:type="dxa"/>
            <w:shd w:val="clear" w:color="auto" w:fill="DDDDDD"/>
          </w:tcPr>
          <w:p>
            <w:pPr>
              <w:pStyle w:val="TableParagraph"/>
              <w:spacing w:before="23"/>
              <w:ind w:left="0" w:right="736"/>
              <w:jc w:val="right"/>
              <w:rPr>
                <w:sz w:val="19"/>
              </w:rPr>
            </w:pPr>
            <w:r>
              <w:rPr>
                <w:w w:val="95"/>
                <w:sz w:val="19"/>
              </w:rPr>
              <w:t>建筑类型</w:t>
            </w:r>
          </w:p>
        </w:tc>
        <w:tc>
          <w:tcPr>
            <w:tcW w:w="2250" w:type="dxa"/>
          </w:tcPr>
          <w:p>
            <w:pPr>
              <w:pStyle w:val="TableParagraph"/>
              <w:spacing w:before="37"/>
              <w:ind w:left="636" w:right="628"/>
              <w:jc w:val="center"/>
              <w:rPr>
                <w:sz w:val="17"/>
              </w:rPr>
            </w:pPr>
            <w:r>
              <w:rPr>
                <w:color w:val="555252"/>
                <w:sz w:val="17"/>
              </w:rPr>
              <w:t>多层</w:t>
            </w:r>
          </w:p>
        </w:tc>
        <w:tc>
          <w:tcPr>
            <w:tcW w:w="2250" w:type="dxa"/>
            <w:shd w:val="clear" w:color="auto" w:fill="DDDDDD"/>
          </w:tcPr>
          <w:p>
            <w:pPr>
              <w:pStyle w:val="TableParagraph"/>
              <w:spacing w:before="23"/>
              <w:ind w:left="636" w:right="628"/>
              <w:jc w:val="center"/>
              <w:rPr>
                <w:sz w:val="19"/>
              </w:rPr>
            </w:pPr>
            <w:r>
              <w:rPr>
                <w:sz w:val="19"/>
              </w:rPr>
              <w:t>周围交通</w:t>
            </w:r>
          </w:p>
        </w:tc>
        <w:tc>
          <w:tcPr>
            <w:tcW w:w="2250" w:type="dxa"/>
          </w:tcPr>
          <w:p>
            <w:pPr>
              <w:pStyle w:val="TableParagraph"/>
              <w:spacing w:before="0"/>
              <w:ind w:left="0"/>
              <w:rPr>
                <w:rFonts w:ascii="Times New Roman"/>
                <w:sz w:val="16"/>
              </w:rPr>
            </w:pPr>
          </w:p>
        </w:tc>
      </w:tr>
      <w:tr>
        <w:trPr>
          <w:trHeight w:val="291" w:hRule="atLeast"/>
        </w:trPr>
        <w:tc>
          <w:tcPr>
            <w:tcW w:w="2250" w:type="dxa"/>
            <w:shd w:val="clear" w:color="auto" w:fill="DDDDDD"/>
          </w:tcPr>
          <w:p>
            <w:pPr>
              <w:pStyle w:val="TableParagraph"/>
              <w:spacing w:before="23"/>
              <w:ind w:left="0" w:right="736"/>
              <w:jc w:val="right"/>
              <w:rPr>
                <w:sz w:val="19"/>
              </w:rPr>
            </w:pPr>
            <w:r>
              <w:rPr>
                <w:w w:val="95"/>
                <w:sz w:val="19"/>
              </w:rPr>
              <w:t>物业公司</w:t>
            </w:r>
          </w:p>
        </w:tc>
        <w:tc>
          <w:tcPr>
            <w:tcW w:w="2250" w:type="dxa"/>
          </w:tcPr>
          <w:p>
            <w:pPr>
              <w:pStyle w:val="TableParagraph"/>
              <w:spacing w:before="0"/>
              <w:ind w:left="0"/>
              <w:rPr>
                <w:rFonts w:ascii="Times New Roman"/>
                <w:sz w:val="16"/>
              </w:rPr>
            </w:pPr>
          </w:p>
        </w:tc>
        <w:tc>
          <w:tcPr>
            <w:tcW w:w="4500" w:type="dxa"/>
            <w:gridSpan w:val="2"/>
            <w:tcBorders>
              <w:bottom w:val="nil"/>
              <w:right w:val="nil"/>
            </w:tcBorders>
          </w:tcPr>
          <w:p>
            <w:pPr>
              <w:pStyle w:val="TableParagraph"/>
              <w:spacing w:before="0"/>
              <w:ind w:left="0"/>
              <w:rPr>
                <w:rFonts w:ascii="Times New Roman"/>
                <w:sz w:val="16"/>
              </w:rPr>
            </w:pPr>
          </w:p>
        </w:tc>
      </w:tr>
    </w:tbl>
    <w:p>
      <w:pPr>
        <w:spacing w:before="157"/>
        <w:ind w:left="832" w:right="0" w:firstLine="0"/>
        <w:jc w:val="left"/>
        <w:rPr>
          <w:b/>
          <w:sz w:val="15"/>
        </w:rPr>
      </w:pPr>
      <w:bookmarkStart w:name="（二）计算方法" w:id="8"/>
      <w:bookmarkEnd w:id="8"/>
      <w:r>
        <w:rPr/>
      </w:r>
      <w:r>
        <w:rPr>
          <w:b/>
          <w:color w:val="555252"/>
          <w:sz w:val="15"/>
        </w:rPr>
        <w:t>（二）计算方法</w:t>
      </w:r>
    </w:p>
    <w:p>
      <w:pPr>
        <w:spacing w:line="264" w:lineRule="auto" w:before="42"/>
        <w:ind w:left="832" w:right="672" w:firstLine="343"/>
        <w:jc w:val="left"/>
        <w:rPr>
          <w:sz w:val="17"/>
        </w:rPr>
      </w:pPr>
      <w:r>
        <w:rPr>
          <w:color w:val="555252"/>
          <w:sz w:val="17"/>
        </w:rPr>
        <w:t>房地产估价的常用方法包括比较法、标准价调整法和多元回归分析法等。依照《房地产估价规范》(GB/T 50291- 2015)，自动估价服务将根据估价对象及其所在地的房地产市场状况等客观条件，对估价方法中的适用性进行分析，选择适当的估价方法。</w:t>
      </w:r>
    </w:p>
    <w:p>
      <w:pPr>
        <w:spacing w:line="264" w:lineRule="auto" w:before="44"/>
        <w:ind w:left="832" w:right="672" w:firstLine="343"/>
        <w:jc w:val="left"/>
        <w:rPr>
          <w:sz w:val="17"/>
        </w:rPr>
      </w:pPr>
      <w:r>
        <w:rPr>
          <w:color w:val="555252"/>
          <w:sz w:val="17"/>
        </w:rPr>
        <w:t>自动估价方法中根据我国房地产估价标准，和国际估价师学会发布的《自动估价模型标准》(Standard on AVM)，以及所掌握的房地产市场数据情况，提供的自动估价方法包括比较法、收益法、多元回归分析法、标准价调整法。</w:t>
      </w:r>
    </w:p>
    <w:p>
      <w:pPr>
        <w:spacing w:line="259" w:lineRule="auto" w:before="43"/>
        <w:ind w:left="832" w:right="759" w:firstLine="343"/>
        <w:jc w:val="both"/>
        <w:rPr>
          <w:sz w:val="17"/>
        </w:rPr>
      </w:pPr>
      <w:r>
        <w:rPr>
          <w:color w:val="555252"/>
          <w:sz w:val="17"/>
        </w:rPr>
        <w:t>比较法是选取一定数量的可比实例，将它们与估价对象进行比较，根据期间的差异对可比实例交易价格进行处理后得到的估价对象价值或价格的方法。比较法适用于同类房地产数量较多、经常发生交易且具有一定可比性的房地产。比较法自动估价需要在价值时点的近期有较多类似房地产的交易。房地产市场不够活跃或类似房地产交易较少的地区，难以采用比较法估价。比较法可表述为</w:t>
      </w:r>
      <w:r>
        <w:rPr>
          <w:i/>
          <w:color w:val="555252"/>
          <w:sz w:val="17"/>
        </w:rPr>
        <w:t>P </w:t>
      </w:r>
      <w:r>
        <w:rPr>
          <w:color w:val="555252"/>
          <w:sz w:val="17"/>
        </w:rPr>
        <w:t>= </w:t>
      </w:r>
      <w:r>
        <w:rPr>
          <w:i/>
          <w:color w:val="555252"/>
          <w:sz w:val="17"/>
        </w:rPr>
        <w:t>SP</w:t>
      </w:r>
      <w:r>
        <w:rPr>
          <w:color w:val="555252"/>
          <w:position w:val="-5"/>
          <w:sz w:val="14"/>
        </w:rPr>
        <w:t>C</w:t>
      </w:r>
      <w:r>
        <w:rPr>
          <w:color w:val="555252"/>
          <w:sz w:val="17"/>
        </w:rPr>
        <w:t>+</w:t>
      </w:r>
      <w:r>
        <w:rPr>
          <w:i/>
          <w:color w:val="555252"/>
          <w:sz w:val="17"/>
        </w:rPr>
        <w:t>ADJ</w:t>
      </w:r>
      <w:r>
        <w:rPr>
          <w:color w:val="555252"/>
          <w:position w:val="-5"/>
          <w:sz w:val="14"/>
        </w:rPr>
        <w:t>C</w:t>
      </w:r>
      <w:r>
        <w:rPr>
          <w:color w:val="555252"/>
          <w:sz w:val="17"/>
        </w:rPr>
        <w:t>。其中，</w:t>
      </w:r>
      <w:r>
        <w:rPr>
          <w:i/>
          <w:color w:val="555252"/>
          <w:sz w:val="17"/>
        </w:rPr>
        <w:t>P</w:t>
      </w:r>
      <w:r>
        <w:rPr>
          <w:color w:val="555252"/>
          <w:sz w:val="17"/>
        </w:rPr>
        <w:t>代表估价对象的市场价值，</w:t>
      </w:r>
      <w:r>
        <w:rPr>
          <w:i/>
          <w:color w:val="555252"/>
          <w:sz w:val="17"/>
        </w:rPr>
        <w:t>SP</w:t>
      </w:r>
      <w:r>
        <w:rPr>
          <w:color w:val="555252"/>
          <w:position w:val="-5"/>
          <w:sz w:val="14"/>
        </w:rPr>
        <w:t>C</w:t>
      </w:r>
      <w:r>
        <w:rPr>
          <w:color w:val="555252"/>
          <w:sz w:val="17"/>
        </w:rPr>
        <w:t>代表可比实例的出售价格； </w:t>
      </w:r>
      <w:r>
        <w:rPr>
          <w:i/>
          <w:color w:val="555252"/>
          <w:sz w:val="17"/>
        </w:rPr>
        <w:t>ADJ</w:t>
      </w:r>
      <w:r>
        <w:rPr>
          <w:color w:val="555252"/>
          <w:position w:val="-5"/>
          <w:sz w:val="14"/>
        </w:rPr>
        <w:t>C</w:t>
      </w:r>
      <w:r>
        <w:rPr>
          <w:color w:val="555252"/>
          <w:sz w:val="17"/>
        </w:rPr>
        <w:t>代表对可比实例的调整价格。</w:t>
      </w:r>
    </w:p>
    <w:p>
      <w:pPr>
        <w:spacing w:line="264" w:lineRule="auto" w:before="23"/>
        <w:ind w:left="832" w:right="759" w:firstLine="343"/>
        <w:jc w:val="left"/>
        <w:rPr>
          <w:sz w:val="17"/>
        </w:rPr>
      </w:pPr>
      <w:r>
        <w:rPr>
          <w:color w:val="555252"/>
          <w:spacing w:val="-1"/>
          <w:sz w:val="17"/>
        </w:rPr>
        <w:t>此外，自动估价中引入了标准价调整法和多元回归分析法。这两种方法均通过对范围内被估价房地产进行分组。估价范围包括估价的区域范围和房地产种类。自动估计服务中，标准价调整法主要通过地理加权回归模型实现，多元回归</w:t>
      </w:r>
      <w:r>
        <w:rPr>
          <w:color w:val="555252"/>
          <w:sz w:val="17"/>
        </w:rPr>
        <w:t>分析法主要采用多元回归模型实现。两种估价模型的理论基础为特征价格理论，回归模型的基本形式可以简述为</w:t>
      </w:r>
      <w:r>
        <w:rPr>
          <w:color w:val="555252"/>
          <w:sz w:val="17"/>
        </w:rPr>
        <w:drawing>
          <wp:inline distT="0" distB="0" distL="0" distR="0">
            <wp:extent cx="605366" cy="81396"/>
            <wp:effectExtent l="0" t="0" r="0" b="0"/>
            <wp:docPr id="7" name="image3.png"/>
            <wp:cNvGraphicFramePr>
              <a:graphicFrameLocks noChangeAspect="1"/>
            </wp:cNvGraphicFramePr>
            <a:graphic>
              <a:graphicData uri="http://schemas.openxmlformats.org/drawingml/2006/picture">
                <pic:pic>
                  <pic:nvPicPr>
                    <pic:cNvPr id="8" name="image3.png"/>
                    <pic:cNvPicPr/>
                  </pic:nvPicPr>
                  <pic:blipFill>
                    <a:blip r:embed="rId7" cstate="print"/>
                    <a:stretch>
                      <a:fillRect/>
                    </a:stretch>
                  </pic:blipFill>
                  <pic:spPr>
                    <a:xfrm>
                      <a:off x="0" y="0"/>
                      <a:ext cx="605366" cy="81396"/>
                    </a:xfrm>
                    <a:prstGeom prst="rect">
                      <a:avLst/>
                    </a:prstGeom>
                  </pic:spPr>
                </pic:pic>
              </a:graphicData>
            </a:graphic>
          </wp:inline>
        </w:drawing>
      </w:r>
      <w:r>
        <w:rPr>
          <w:color w:val="555252"/>
          <w:sz w:val="17"/>
        </w:rPr>
      </w:r>
      <w:r>
        <w:rPr>
          <w:color w:val="555252"/>
          <w:sz w:val="17"/>
        </w:rPr>
        <w:t>。其中</w:t>
      </w:r>
      <w:r>
        <w:rPr>
          <w:i/>
          <w:color w:val="555252"/>
          <w:sz w:val="17"/>
        </w:rPr>
        <w:t>X</w:t>
      </w:r>
      <w:r>
        <w:rPr>
          <w:color w:val="555252"/>
          <w:sz w:val="17"/>
        </w:rPr>
        <w:t>是影响房价的特征变量，</w:t>
      </w:r>
      <w:r>
        <w:rPr>
          <w:i/>
          <w:color w:val="555252"/>
          <w:sz w:val="17"/>
        </w:rPr>
        <w:t>β</w:t>
      </w:r>
      <w:r>
        <w:rPr>
          <w:color w:val="555252"/>
          <w:sz w:val="17"/>
        </w:rPr>
        <w:t>是特征的回归系数，</w:t>
      </w:r>
      <w:r>
        <w:rPr>
          <w:i/>
          <w:color w:val="555252"/>
          <w:sz w:val="17"/>
        </w:rPr>
        <w:t>C</w:t>
      </w:r>
      <w:r>
        <w:rPr>
          <w:color w:val="555252"/>
          <w:sz w:val="17"/>
        </w:rPr>
        <w:t>为模型的截距项。</w:t>
      </w:r>
    </w:p>
    <w:p>
      <w:pPr>
        <w:spacing w:line="264" w:lineRule="auto" w:before="44"/>
        <w:ind w:left="832" w:right="759" w:firstLine="343"/>
        <w:jc w:val="both"/>
        <w:rPr>
          <w:sz w:val="17"/>
        </w:rPr>
      </w:pPr>
      <w:r>
        <w:rPr>
          <w:color w:val="555252"/>
          <w:sz w:val="17"/>
        </w:rPr>
        <w:t>此次估价中，估价对象所在的微观区域的房屋同质性较强，因此采用了基于多元回归的多元回归法进行估计，同时采用了基于地理加权回归模型的标准价调整法。估价对象在其所处的微观市场具有其特殊性，需要纳入更多的地理信息数据参与估价，因此并未采用多元回归法进行估价，而采用了基于地理加权回归模型的标准价调整法。</w:t>
      </w:r>
    </w:p>
    <w:p>
      <w:pPr>
        <w:pStyle w:val="BodyText"/>
        <w:rPr>
          <w:sz w:val="20"/>
        </w:rPr>
      </w:pPr>
    </w:p>
    <w:p>
      <w:pPr>
        <w:pStyle w:val="BodyText"/>
        <w:rPr>
          <w:sz w:val="20"/>
        </w:rPr>
      </w:pPr>
    </w:p>
    <w:p>
      <w:pPr>
        <w:pStyle w:val="BodyText"/>
        <w:rPr>
          <w:sz w:val="20"/>
        </w:rPr>
      </w:pPr>
    </w:p>
    <w:p>
      <w:pPr>
        <w:pStyle w:val="BodyText"/>
        <w:rPr>
          <w:sz w:val="14"/>
        </w:rPr>
      </w:pPr>
      <w:r>
        <w:rPr/>
        <w:drawing>
          <wp:anchor distT="0" distB="0" distL="0" distR="0" allowOverlap="1" layoutInCell="1" locked="0" behindDoc="0" simplePos="0" relativeHeight="1">
            <wp:simplePos x="0" y="0"/>
            <wp:positionH relativeFrom="page">
              <wp:posOffset>462661</wp:posOffset>
            </wp:positionH>
            <wp:positionV relativeFrom="paragraph">
              <wp:posOffset>138953</wp:posOffset>
            </wp:positionV>
            <wp:extent cx="6556138" cy="185737"/>
            <wp:effectExtent l="0" t="0" r="0" b="0"/>
            <wp:wrapTopAndBottom/>
            <wp:docPr id="9" name="image2.png"/>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6556138" cy="185737"/>
                    </a:xfrm>
                    <a:prstGeom prst="rect">
                      <a:avLst/>
                    </a:prstGeom>
                  </pic:spPr>
                </pic:pic>
              </a:graphicData>
            </a:graphic>
          </wp:anchor>
        </w:drawing>
      </w:r>
    </w:p>
    <w:p>
      <w:pPr>
        <w:spacing w:line="139" w:lineRule="exact" w:before="0"/>
        <w:ind w:left="1960" w:right="3054" w:firstLine="0"/>
        <w:jc w:val="center"/>
        <w:rPr>
          <w:rFonts w:ascii="Times New Roman"/>
          <w:sz w:val="13"/>
        </w:rPr>
      </w:pPr>
      <w:r>
        <w:rPr>
          <w:rFonts w:ascii="Times New Roman"/>
          <w:w w:val="105"/>
          <w:sz w:val="13"/>
        </w:rPr>
        <w:t>2/ 3</w:t>
      </w:r>
    </w:p>
    <w:p>
      <w:pPr>
        <w:spacing w:after="0" w:line="139" w:lineRule="exact"/>
        <w:jc w:val="center"/>
        <w:rPr>
          <w:rFonts w:ascii="Times New Roman"/>
          <w:sz w:val="13"/>
        </w:rPr>
        <w:sectPr>
          <w:pgSz w:w="11910" w:h="16840"/>
          <w:pgMar w:top="240" w:bottom="280" w:left="620" w:right="780"/>
        </w:sectPr>
      </w:pPr>
    </w:p>
    <w:p>
      <w:pPr>
        <w:pStyle w:val="BodyText"/>
        <w:ind w:left="108"/>
        <w:rPr>
          <w:rFonts w:ascii="Times New Roman"/>
          <w:sz w:val="20"/>
        </w:rPr>
      </w:pPr>
      <w:r>
        <w:rPr>
          <w:rFonts w:ascii="Times New Roman"/>
          <w:sz w:val="20"/>
        </w:rPr>
        <w:drawing>
          <wp:inline distT="0" distB="0" distL="0" distR="0">
            <wp:extent cx="6570814" cy="339471"/>
            <wp:effectExtent l="0" t="0" r="0" b="0"/>
            <wp:docPr id="11" name="image1.png"/>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6570814" cy="339471"/>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9"/>
        <w:rPr>
          <w:rFonts w:ascii="Times New Roman"/>
          <w:sz w:val="20"/>
        </w:rPr>
      </w:pPr>
    </w:p>
    <w:p>
      <w:pPr>
        <w:spacing w:line="264" w:lineRule="auto" w:before="78"/>
        <w:ind w:left="832" w:right="759" w:firstLine="343"/>
        <w:jc w:val="both"/>
        <w:rPr>
          <w:sz w:val="17"/>
        </w:rPr>
      </w:pPr>
      <w:r>
        <w:rPr>
          <w:color w:val="555252"/>
          <w:sz w:val="17"/>
        </w:rPr>
        <w:t>最终，根据估价对象及其所在地的房地产市场状况等客观条件，以及对自动估价方法中的适用性进行分析后，此次自动估价采用了比较法、多元回归分析法、标准价调整法，并对各种方法测算的结果综合分析比较，通过分析测算各种方法测算结果之间差异程度，最终确定自动估价结果。</w:t>
      </w:r>
    </w:p>
    <w:p>
      <w:pPr>
        <w:pStyle w:val="BodyText"/>
        <w:rPr>
          <w:sz w:val="16"/>
        </w:rPr>
      </w:pPr>
    </w:p>
    <w:p>
      <w:pPr>
        <w:pStyle w:val="BodyText"/>
        <w:spacing w:before="5"/>
        <w:rPr>
          <w:sz w:val="14"/>
        </w:rPr>
      </w:pPr>
    </w:p>
    <w:p>
      <w:pPr>
        <w:pStyle w:val="Heading1"/>
      </w:pPr>
      <w:bookmarkStart w:name="四、询价结果及结果有效期" w:id="9"/>
      <w:bookmarkEnd w:id="9"/>
      <w:r>
        <w:rPr>
          <w:b w:val="0"/>
        </w:rPr>
      </w:r>
      <w:r>
        <w:rPr/>
        <w:t>四、询价结果及结果有效期</w:t>
      </w:r>
    </w:p>
    <w:p>
      <w:pPr>
        <w:spacing w:line="225" w:lineRule="auto" w:before="219"/>
        <w:ind w:left="832" w:right="759" w:firstLine="343"/>
        <w:jc w:val="both"/>
        <w:rPr>
          <w:sz w:val="17"/>
        </w:rPr>
      </w:pPr>
      <w:r>
        <w:rPr>
          <w:color w:val="555252"/>
          <w:sz w:val="17"/>
        </w:rPr>
        <w:t>根据数据参数计算、市场数据对比，综合分析影响标的物价值的各种因素，遵循估价原则，按照估价程序，依据有关法律法规和标注，将估价算法与大数据模型结合，在满足本次估价的全部假设和限制条件下，确定估价对象在2022年09月01日的参考价值为1,463,766元。有效时间12个月。</w:t>
      </w:r>
    </w:p>
    <w:p>
      <w:pPr>
        <w:pStyle w:val="BodyText"/>
        <w:rPr>
          <w:sz w:val="16"/>
        </w:rPr>
      </w:pPr>
    </w:p>
    <w:p>
      <w:pPr>
        <w:pStyle w:val="BodyText"/>
        <w:spacing w:before="1"/>
        <w:rPr>
          <w:sz w:val="15"/>
        </w:rPr>
      </w:pPr>
    </w:p>
    <w:p>
      <w:pPr>
        <w:pStyle w:val="Heading1"/>
      </w:pPr>
      <w:bookmarkStart w:name="五、声明" w:id="10"/>
      <w:bookmarkEnd w:id="10"/>
      <w:r>
        <w:rPr>
          <w:b w:val="0"/>
        </w:rPr>
      </w:r>
      <w:r>
        <w:rPr/>
        <w:t>五、声明</w:t>
      </w:r>
    </w:p>
    <w:p>
      <w:pPr>
        <w:pStyle w:val="BodyText"/>
        <w:spacing w:before="3"/>
        <w:rPr>
          <w:b/>
          <w:sz w:val="10"/>
        </w:rPr>
      </w:pPr>
    </w:p>
    <w:p>
      <w:pPr>
        <w:spacing w:line="212" w:lineRule="exact" w:before="77"/>
        <w:ind w:left="1175" w:right="0" w:firstLine="0"/>
        <w:jc w:val="left"/>
        <w:rPr>
          <w:sz w:val="17"/>
        </w:rPr>
      </w:pPr>
      <w:r>
        <w:rPr>
          <w:color w:val="555252"/>
          <w:sz w:val="17"/>
        </w:rPr>
        <w:t>本次网络询价严格按照法、司法解释规定进行，确保公平公正。本平台对参考数据的合法性、真实性、准确性负</w:t>
      </w:r>
    </w:p>
    <w:p>
      <w:pPr>
        <w:spacing w:line="212" w:lineRule="exact" w:before="0"/>
        <w:ind w:left="832" w:right="0" w:firstLine="0"/>
        <w:jc w:val="left"/>
        <w:rPr>
          <w:sz w:val="17"/>
        </w:rPr>
      </w:pPr>
      <w:r>
        <w:rPr>
          <w:color w:val="555252"/>
          <w:sz w:val="17"/>
        </w:rPr>
        <w:t>责。</w:t>
      </w:r>
    </w:p>
    <w:p>
      <w:pPr>
        <w:pStyle w:val="BodyText"/>
        <w:spacing w:before="2"/>
        <w:rPr>
          <w:sz w:val="25"/>
        </w:rPr>
      </w:pPr>
    </w:p>
    <w:p>
      <w:pPr>
        <w:pStyle w:val="Heading1"/>
        <w:spacing w:before="71"/>
      </w:pPr>
      <w:bookmarkStart w:name="六、网络询价平台的联系方式" w:id="11"/>
      <w:bookmarkEnd w:id="11"/>
      <w:r>
        <w:rPr>
          <w:b w:val="0"/>
        </w:rPr>
      </w:r>
      <w:r>
        <w:rPr/>
        <w:t>六、网络询价平台的联系方式</w:t>
      </w:r>
    </w:p>
    <w:p>
      <w:pPr>
        <w:pStyle w:val="BodyText"/>
        <w:spacing w:before="5"/>
        <w:rPr>
          <w:b/>
          <w:sz w:val="16"/>
        </w:rPr>
      </w:pPr>
    </w:p>
    <w:tbl>
      <w:tblPr>
        <w:tblW w:w="0" w:type="auto"/>
        <w:jc w:val="left"/>
        <w:tblInd w:w="838" w:type="dxa"/>
        <w:tblBorders>
          <w:top w:val="single" w:sz="4" w:space="0" w:color="727272"/>
          <w:left w:val="single" w:sz="4" w:space="0" w:color="727272"/>
          <w:bottom w:val="single" w:sz="4" w:space="0" w:color="727272"/>
          <w:right w:val="single" w:sz="4" w:space="0" w:color="727272"/>
          <w:insideH w:val="single" w:sz="4" w:space="0" w:color="727272"/>
          <w:insideV w:val="single" w:sz="4" w:space="0" w:color="727272"/>
        </w:tblBorders>
        <w:tblLayout w:type="fixed"/>
        <w:tblCellMar>
          <w:top w:w="0" w:type="dxa"/>
          <w:left w:w="0" w:type="dxa"/>
          <w:bottom w:w="0" w:type="dxa"/>
          <w:right w:w="0" w:type="dxa"/>
        </w:tblCellMar>
        <w:tblLook w:val="01E0"/>
      </w:tblPr>
      <w:tblGrid>
        <w:gridCol w:w="2160"/>
        <w:gridCol w:w="3870"/>
        <w:gridCol w:w="2970"/>
      </w:tblGrid>
      <w:tr>
        <w:trPr>
          <w:trHeight w:val="291" w:hRule="atLeast"/>
        </w:trPr>
        <w:tc>
          <w:tcPr>
            <w:tcW w:w="2160" w:type="dxa"/>
            <w:shd w:val="clear" w:color="auto" w:fill="DDDDDD"/>
          </w:tcPr>
          <w:p>
            <w:pPr>
              <w:pStyle w:val="TableParagraph"/>
              <w:spacing w:before="23"/>
              <w:ind w:left="869" w:right="861"/>
              <w:jc w:val="center"/>
              <w:rPr>
                <w:sz w:val="19"/>
              </w:rPr>
            </w:pPr>
            <w:r>
              <w:rPr>
                <w:sz w:val="19"/>
              </w:rPr>
              <w:t>网址</w:t>
            </w:r>
          </w:p>
        </w:tc>
        <w:tc>
          <w:tcPr>
            <w:tcW w:w="3870" w:type="dxa"/>
            <w:shd w:val="clear" w:color="auto" w:fill="DDDDDD"/>
          </w:tcPr>
          <w:p>
            <w:pPr>
              <w:pStyle w:val="TableParagraph"/>
              <w:spacing w:before="23"/>
              <w:ind w:left="1064" w:right="1056"/>
              <w:jc w:val="center"/>
              <w:rPr>
                <w:sz w:val="19"/>
              </w:rPr>
            </w:pPr>
            <w:r>
              <w:rPr>
                <w:sz w:val="19"/>
              </w:rPr>
              <w:t>地址</w:t>
            </w:r>
          </w:p>
        </w:tc>
        <w:tc>
          <w:tcPr>
            <w:tcW w:w="2970" w:type="dxa"/>
            <w:shd w:val="clear" w:color="auto" w:fill="DDDDDD"/>
          </w:tcPr>
          <w:p>
            <w:pPr>
              <w:pStyle w:val="TableParagraph"/>
              <w:spacing w:before="23"/>
              <w:ind w:left="1084" w:right="1076"/>
              <w:jc w:val="center"/>
              <w:rPr>
                <w:sz w:val="19"/>
              </w:rPr>
            </w:pPr>
            <w:r>
              <w:rPr>
                <w:sz w:val="19"/>
              </w:rPr>
              <w:t>联系方式</w:t>
            </w:r>
          </w:p>
        </w:tc>
      </w:tr>
      <w:tr>
        <w:trPr>
          <w:trHeight w:val="461" w:hRule="atLeast"/>
        </w:trPr>
        <w:tc>
          <w:tcPr>
            <w:tcW w:w="2160" w:type="dxa"/>
          </w:tcPr>
          <w:p>
            <w:pPr>
              <w:pStyle w:val="TableParagraph"/>
              <w:spacing w:line="206" w:lineRule="auto" w:before="51"/>
              <w:ind w:left="950" w:right="125" w:hanging="815"/>
              <w:rPr>
                <w:sz w:val="17"/>
              </w:rPr>
            </w:pPr>
            <w:r>
              <w:rPr>
                <w:color w:val="555252"/>
                <w:sz w:val="17"/>
              </w:rPr>
              <w:t>https://mall.icbc.com. cn/</w:t>
            </w:r>
          </w:p>
        </w:tc>
        <w:tc>
          <w:tcPr>
            <w:tcW w:w="3870" w:type="dxa"/>
          </w:tcPr>
          <w:p>
            <w:pPr>
              <w:pStyle w:val="TableParagraph"/>
              <w:spacing w:before="122"/>
              <w:ind w:left="1064" w:right="1056"/>
              <w:jc w:val="center"/>
              <w:rPr>
                <w:sz w:val="17"/>
              </w:rPr>
            </w:pPr>
            <w:r>
              <w:rPr>
                <w:color w:val="555252"/>
                <w:sz w:val="17"/>
              </w:rPr>
              <w:t>北京复兴门内大街55号</w:t>
            </w:r>
          </w:p>
        </w:tc>
        <w:tc>
          <w:tcPr>
            <w:tcW w:w="2970" w:type="dxa"/>
          </w:tcPr>
          <w:p>
            <w:pPr>
              <w:pStyle w:val="TableParagraph"/>
              <w:spacing w:before="122"/>
              <w:ind w:left="1084" w:right="1076"/>
              <w:jc w:val="center"/>
              <w:rPr>
                <w:sz w:val="17"/>
              </w:rPr>
            </w:pPr>
            <w:r>
              <w:rPr>
                <w:color w:val="555252"/>
                <w:sz w:val="17"/>
              </w:rPr>
              <w:t>95588</w:t>
            </w:r>
          </w:p>
        </w:tc>
      </w:tr>
    </w:tbl>
    <w:p>
      <w:pPr>
        <w:pStyle w:val="BodyText"/>
        <w:rPr>
          <w:b/>
          <w:sz w:val="20"/>
        </w:rPr>
      </w:pPr>
    </w:p>
    <w:p>
      <w:pPr>
        <w:pStyle w:val="BodyText"/>
        <w:rPr>
          <w:b/>
          <w:sz w:val="10"/>
        </w:rPr>
      </w:pPr>
      <w:r>
        <w:rPr/>
        <w:drawing>
          <wp:anchor distT="0" distB="0" distL="0" distR="0" allowOverlap="1" layoutInCell="1" locked="0" behindDoc="0" simplePos="0" relativeHeight="2">
            <wp:simplePos x="0" y="0"/>
            <wp:positionH relativeFrom="page">
              <wp:posOffset>5222366</wp:posOffset>
            </wp:positionH>
            <wp:positionV relativeFrom="paragraph">
              <wp:posOffset>106648</wp:posOffset>
            </wp:positionV>
            <wp:extent cx="1440180" cy="1440180"/>
            <wp:effectExtent l="0" t="0" r="0" b="0"/>
            <wp:wrapTopAndBottom/>
            <wp:docPr id="13" name="image4.png"/>
            <wp:cNvGraphicFramePr>
              <a:graphicFrameLocks noChangeAspect="1"/>
            </wp:cNvGraphicFramePr>
            <a:graphic>
              <a:graphicData uri="http://schemas.openxmlformats.org/drawingml/2006/picture">
                <pic:pic>
                  <pic:nvPicPr>
                    <pic:cNvPr id="14" name="image4.png"/>
                    <pic:cNvPicPr/>
                  </pic:nvPicPr>
                  <pic:blipFill>
                    <a:blip r:embed="rId8" cstate="print"/>
                    <a:stretch>
                      <a:fillRect/>
                    </a:stretch>
                  </pic:blipFill>
                  <pic:spPr>
                    <a:xfrm>
                      <a:off x="0" y="0"/>
                      <a:ext cx="1440180" cy="1440180"/>
                    </a:xfrm>
                    <a:prstGeom prst="rect">
                      <a:avLst/>
                    </a:prstGeom>
                  </pic:spPr>
                </pic:pic>
              </a:graphicData>
            </a:graphic>
          </wp:anchor>
        </w:drawing>
      </w:r>
    </w:p>
    <w:p>
      <w:pPr>
        <w:pStyle w:val="Heading2"/>
        <w:spacing w:before="63"/>
        <w:ind w:left="0" w:right="945"/>
        <w:jc w:val="right"/>
      </w:pPr>
      <w:r>
        <w:rPr>
          <w:color w:val="555252"/>
          <w:w w:val="95"/>
        </w:rPr>
        <w:t>2022年09月01日</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9"/>
        </w:rPr>
      </w:pPr>
      <w:r>
        <w:rPr/>
        <w:drawing>
          <wp:anchor distT="0" distB="0" distL="0" distR="0" allowOverlap="1" layoutInCell="1" locked="0" behindDoc="0" simplePos="0" relativeHeight="3">
            <wp:simplePos x="0" y="0"/>
            <wp:positionH relativeFrom="page">
              <wp:posOffset>462661</wp:posOffset>
            </wp:positionH>
            <wp:positionV relativeFrom="paragraph">
              <wp:posOffset>268224</wp:posOffset>
            </wp:positionV>
            <wp:extent cx="6556138" cy="185737"/>
            <wp:effectExtent l="0" t="0" r="0" b="0"/>
            <wp:wrapTopAndBottom/>
            <wp:docPr id="15" name="image2.png"/>
            <wp:cNvGraphicFramePr>
              <a:graphicFrameLocks noChangeAspect="1"/>
            </wp:cNvGraphicFramePr>
            <a:graphic>
              <a:graphicData uri="http://schemas.openxmlformats.org/drawingml/2006/picture">
                <pic:pic>
                  <pic:nvPicPr>
                    <pic:cNvPr id="16" name="image2.png"/>
                    <pic:cNvPicPr/>
                  </pic:nvPicPr>
                  <pic:blipFill>
                    <a:blip r:embed="rId6" cstate="print"/>
                    <a:stretch>
                      <a:fillRect/>
                    </a:stretch>
                  </pic:blipFill>
                  <pic:spPr>
                    <a:xfrm>
                      <a:off x="0" y="0"/>
                      <a:ext cx="6556138" cy="185737"/>
                    </a:xfrm>
                    <a:prstGeom prst="rect">
                      <a:avLst/>
                    </a:prstGeom>
                  </pic:spPr>
                </pic:pic>
              </a:graphicData>
            </a:graphic>
          </wp:anchor>
        </w:drawing>
      </w:r>
    </w:p>
    <w:p>
      <w:pPr>
        <w:spacing w:line="139" w:lineRule="exact" w:before="0"/>
        <w:ind w:left="1960" w:right="3054" w:firstLine="0"/>
        <w:jc w:val="center"/>
        <w:rPr>
          <w:rFonts w:ascii="Times New Roman"/>
          <w:sz w:val="13"/>
        </w:rPr>
      </w:pPr>
      <w:r>
        <w:rPr>
          <w:rFonts w:ascii="Times New Roman"/>
          <w:w w:val="105"/>
          <w:sz w:val="13"/>
        </w:rPr>
        <w:t>3/ 3</w:t>
      </w:r>
    </w:p>
    <w:p>
      <w:pPr>
        <w:spacing w:after="0" w:line="139" w:lineRule="exact"/>
        <w:jc w:val="center"/>
        <w:rPr>
          <w:rFonts w:ascii="Times New Roman"/>
          <w:sz w:val="13"/>
        </w:rPr>
        <w:sectPr>
          <w:pgSz w:w="11910" w:h="16840"/>
          <w:pgMar w:top="240" w:bottom="280" w:left="620" w:right="780"/>
        </w:sectPr>
      </w:pPr>
    </w:p>
    <w:p>
      <w:pPr>
        <w:pStyle w:val="BodyText"/>
        <w:rPr>
          <w:rFonts w:ascii="Times New Roman"/>
          <w:sz w:val="20"/>
        </w:rPr>
      </w:pPr>
      <w:r>
        <w:rPr/>
        <w:pict>
          <v:group style="position:absolute;margin-left:0pt;margin-top:0pt;width:595pt;height:842pt;mso-position-horizontal-relative:page;mso-position-vertical-relative:page;z-index:-252879872" coordorigin="0,0" coordsize="11900,16840">
            <v:shape style="position:absolute;left:0;top:0;width:11900;height:16840" type="#_x0000_t75" stroked="false">
              <v:imagedata r:id="rId9" o:title=""/>
            </v:shape>
            <v:shape style="position:absolute;left:8800;top:840;width:1420;height:568" type="#_x0000_t75" stroked="false">
              <v:imagedata r:id="rId10" o:title=""/>
            </v:shape>
            <v:line style="position:absolute" from="1541,1467" to="10359,1467" stroked="true" strokeweight="1pt" strokecolor="#000000">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64"/>
        <w:ind w:left="796" w:right="756" w:firstLine="0"/>
        <w:jc w:val="center"/>
        <w:rPr>
          <w:rFonts w:ascii="微软雅黑" w:eastAsia="微软雅黑" w:hint="eastAsia"/>
          <w:b/>
          <w:sz w:val="52"/>
        </w:rPr>
      </w:pPr>
      <w:r>
        <w:rPr>
          <w:rFonts w:ascii="微软雅黑" w:eastAsia="微软雅黑" w:hint="eastAsia"/>
          <w:b/>
          <w:sz w:val="52"/>
        </w:rPr>
        <w:t>网络询价报告</w:t>
      </w:r>
    </w:p>
    <w:p>
      <w:pPr>
        <w:pStyle w:val="Heading3"/>
        <w:spacing w:before="147"/>
        <w:ind w:left="796" w:right="756"/>
        <w:jc w:val="center"/>
      </w:pPr>
      <w:r>
        <w:rPr/>
        <w:t>京东大数据询价平台</w:t>
      </w:r>
    </w:p>
    <w:p>
      <w:pPr>
        <w:pStyle w:val="BodyText"/>
        <w:spacing w:before="1"/>
        <w:rPr>
          <w:rFonts w:ascii="微软雅黑"/>
          <w:b/>
          <w:sz w:val="17"/>
        </w:rPr>
      </w:pPr>
    </w:p>
    <w:p>
      <w:pPr>
        <w:pStyle w:val="BodyText"/>
        <w:ind w:left="796" w:right="756"/>
        <w:jc w:val="center"/>
      </w:pPr>
      <w:r>
        <w:rPr>
          <w:w w:val="115"/>
        </w:rPr>
        <w:t>网询号：jdbdhouse2022090100109 号</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4"/>
        </w:rPr>
      </w:pPr>
    </w:p>
    <w:p>
      <w:pPr>
        <w:pStyle w:val="BodyText"/>
        <w:ind w:left="360"/>
      </w:pPr>
      <w:r>
        <w:rPr/>
        <w:t>浙江省龙游县人民法院：</w:t>
      </w:r>
    </w:p>
    <w:p>
      <w:pPr>
        <w:pStyle w:val="BodyText"/>
        <w:spacing w:before="11"/>
        <w:rPr>
          <w:sz w:val="24"/>
        </w:rPr>
      </w:pPr>
    </w:p>
    <w:p>
      <w:pPr>
        <w:pStyle w:val="BodyText"/>
        <w:spacing w:line="511" w:lineRule="auto"/>
        <w:ind w:left="400" w:right="365" w:firstLine="523"/>
        <w:jc w:val="both"/>
      </w:pPr>
      <w:r>
        <w:rPr>
          <w:w w:val="105"/>
        </w:rPr>
        <w:t>贵院在执行（2022）浙0825执1298号,申请执行人中国邮政储蓄银行股份有限</w:t>
      </w:r>
      <w:r>
        <w:rPr/>
        <w:t>公司龙游县支行与被执行人刘宁金融借款合同纠纷一案中，于2022年09月01日委托  我平台对 刘宁名下/所有的 龙游县龙洲街道翠光二区8号地块205</w:t>
      </w:r>
      <w:r>
        <w:rPr>
          <w:spacing w:val="-2"/>
        </w:rPr>
        <w:t>室进行网络询价。现</w:t>
      </w:r>
      <w:r>
        <w:rPr>
          <w:w w:val="105"/>
        </w:rPr>
        <w:t>已完成网络询价，具体情况如下：</w:t>
      </w:r>
    </w:p>
    <w:p>
      <w:pPr>
        <w:pStyle w:val="BodyText"/>
        <w:spacing w:before="69"/>
        <w:ind w:left="883"/>
      </w:pPr>
      <w:r>
        <w:rPr>
          <w:w w:val="105"/>
        </w:rPr>
        <w:t>房屋面积：149.09 平方米</w:t>
      </w:r>
    </w:p>
    <w:p>
      <w:pPr>
        <w:pStyle w:val="BodyText"/>
        <w:spacing w:before="3"/>
        <w:rPr>
          <w:sz w:val="30"/>
        </w:rPr>
      </w:pPr>
    </w:p>
    <w:p>
      <w:pPr>
        <w:pStyle w:val="BodyText"/>
        <w:spacing w:line="571" w:lineRule="auto"/>
        <w:ind w:left="883" w:right="5031"/>
      </w:pPr>
      <w:r>
        <w:rPr>
          <w:w w:val="105"/>
        </w:rPr>
        <w:t>标的物单价：12,721</w:t>
      </w:r>
      <w:r>
        <w:rPr>
          <w:spacing w:val="-41"/>
          <w:w w:val="105"/>
        </w:rPr>
        <w:t> 元</w:t>
      </w:r>
      <w:r>
        <w:rPr>
          <w:w w:val="105"/>
        </w:rPr>
        <w:t>/</w:t>
      </w:r>
      <w:r>
        <w:rPr>
          <w:spacing w:val="-6"/>
          <w:w w:val="105"/>
        </w:rPr>
        <w:t>平方米</w:t>
      </w:r>
      <w:r>
        <w:rPr>
          <w:w w:val="105"/>
        </w:rPr>
        <w:t>标的物总价：1,896,538</w:t>
      </w:r>
      <w:r>
        <w:rPr>
          <w:spacing w:val="-21"/>
          <w:w w:val="105"/>
        </w:rPr>
        <w:t> 元</w:t>
      </w:r>
    </w:p>
    <w:p>
      <w:pPr>
        <w:spacing w:after="0" w:line="571" w:lineRule="auto"/>
        <w:sectPr>
          <w:pgSz w:w="11900" w:h="16840"/>
          <w:pgMar w:top="1600" w:bottom="280" w:left="1400" w:right="1440"/>
        </w:sectPr>
      </w:pPr>
    </w:p>
    <w:p>
      <w:pPr>
        <w:pStyle w:val="Heading3"/>
      </w:pPr>
      <w:r>
        <w:rPr/>
        <w:pict>
          <v:group style="position:absolute;margin-left:0pt;margin-top:0pt;width:595pt;height:842pt;mso-position-horizontal-relative:page;mso-position-vertical-relative:page;z-index:-252878848" coordorigin="0,0" coordsize="11900,16840">
            <v:shape style="position:absolute;left:0;top:0;width:11900;height:16840" type="#_x0000_t75" stroked="false">
              <v:imagedata r:id="rId9" o:title=""/>
            </v:shape>
            <v:shape style="position:absolute;left:8800;top:840;width:1420;height:568" type="#_x0000_t75" stroked="false">
              <v:imagedata r:id="rId10" o:title=""/>
            </v:shape>
            <v:line style="position:absolute" from="1541,1467" to="10359,1467" stroked="true" strokeweight="1pt" strokecolor="#000000">
              <v:stroke dashstyle="solid"/>
            </v:line>
            <w10:wrap type="none"/>
          </v:group>
        </w:pict>
      </w:r>
      <w:bookmarkStart w:name="一、财产基本情况" w:id="12"/>
      <w:bookmarkEnd w:id="12"/>
      <w:r>
        <w:rPr>
          <w:b w:val="0"/>
        </w:rPr>
      </w:r>
      <w:r>
        <w:rPr/>
        <w:t>一、财产基本情况</w:t>
      </w:r>
    </w:p>
    <w:p>
      <w:pPr>
        <w:pStyle w:val="BodyText"/>
        <w:spacing w:before="4"/>
        <w:rPr>
          <w:rFonts w:ascii="微软雅黑"/>
          <w:b/>
          <w:sz w:val="15"/>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6248"/>
      </w:tblGrid>
      <w:tr>
        <w:trPr>
          <w:trHeight w:val="590" w:hRule="atLeast"/>
        </w:trPr>
        <w:tc>
          <w:tcPr>
            <w:tcW w:w="2083" w:type="dxa"/>
          </w:tcPr>
          <w:p>
            <w:pPr>
              <w:pStyle w:val="TableParagraph"/>
              <w:ind w:left="471" w:right="462"/>
              <w:jc w:val="center"/>
              <w:rPr>
                <w:sz w:val="22"/>
              </w:rPr>
            </w:pPr>
            <w:r>
              <w:rPr>
                <w:sz w:val="22"/>
              </w:rPr>
              <w:t>标的物名称</w:t>
            </w:r>
          </w:p>
        </w:tc>
        <w:tc>
          <w:tcPr>
            <w:tcW w:w="6248" w:type="dxa"/>
          </w:tcPr>
          <w:p>
            <w:pPr>
              <w:pStyle w:val="TableParagraph"/>
              <w:ind w:left="114"/>
              <w:rPr>
                <w:sz w:val="22"/>
              </w:rPr>
            </w:pPr>
            <w:r>
              <w:rPr>
                <w:w w:val="105"/>
                <w:sz w:val="22"/>
              </w:rPr>
              <w:t>龙游县龙洲街道翠光二区8号地块205室</w:t>
            </w:r>
          </w:p>
        </w:tc>
      </w:tr>
      <w:tr>
        <w:trPr>
          <w:trHeight w:val="590" w:hRule="atLeast"/>
        </w:trPr>
        <w:tc>
          <w:tcPr>
            <w:tcW w:w="2083" w:type="dxa"/>
          </w:tcPr>
          <w:p>
            <w:pPr>
              <w:pStyle w:val="TableParagraph"/>
              <w:ind w:left="471" w:right="462"/>
              <w:jc w:val="center"/>
              <w:rPr>
                <w:sz w:val="22"/>
              </w:rPr>
            </w:pPr>
            <w:r>
              <w:rPr>
                <w:sz w:val="22"/>
              </w:rPr>
              <w:t>城市名称</w:t>
            </w:r>
          </w:p>
        </w:tc>
        <w:tc>
          <w:tcPr>
            <w:tcW w:w="6248" w:type="dxa"/>
          </w:tcPr>
          <w:p>
            <w:pPr>
              <w:pStyle w:val="TableParagraph"/>
              <w:ind w:left="114"/>
              <w:rPr>
                <w:sz w:val="22"/>
              </w:rPr>
            </w:pPr>
            <w:r>
              <w:rPr>
                <w:sz w:val="22"/>
              </w:rPr>
              <w:t>衢州市</w:t>
            </w:r>
          </w:p>
        </w:tc>
      </w:tr>
      <w:tr>
        <w:trPr>
          <w:trHeight w:val="590" w:hRule="atLeast"/>
        </w:trPr>
        <w:tc>
          <w:tcPr>
            <w:tcW w:w="2083" w:type="dxa"/>
          </w:tcPr>
          <w:p>
            <w:pPr>
              <w:pStyle w:val="TableParagraph"/>
              <w:ind w:left="471" w:right="462"/>
              <w:jc w:val="center"/>
              <w:rPr>
                <w:sz w:val="22"/>
              </w:rPr>
            </w:pPr>
            <w:r>
              <w:rPr>
                <w:sz w:val="22"/>
              </w:rPr>
              <w:t>行政区名称</w:t>
            </w:r>
          </w:p>
        </w:tc>
        <w:tc>
          <w:tcPr>
            <w:tcW w:w="6248" w:type="dxa"/>
          </w:tcPr>
          <w:p>
            <w:pPr>
              <w:pStyle w:val="TableParagraph"/>
              <w:ind w:left="114"/>
              <w:rPr>
                <w:sz w:val="22"/>
              </w:rPr>
            </w:pPr>
            <w:r>
              <w:rPr>
                <w:sz w:val="22"/>
              </w:rPr>
              <w:t>龙游县</w:t>
            </w:r>
          </w:p>
        </w:tc>
      </w:tr>
      <w:tr>
        <w:trPr>
          <w:trHeight w:val="590" w:hRule="atLeast"/>
        </w:trPr>
        <w:tc>
          <w:tcPr>
            <w:tcW w:w="2083" w:type="dxa"/>
          </w:tcPr>
          <w:p>
            <w:pPr>
              <w:pStyle w:val="TableParagraph"/>
              <w:ind w:left="471" w:right="462"/>
              <w:jc w:val="center"/>
              <w:rPr>
                <w:sz w:val="22"/>
              </w:rPr>
            </w:pPr>
            <w:r>
              <w:rPr>
                <w:sz w:val="22"/>
              </w:rPr>
              <w:t>小区名称</w:t>
            </w:r>
          </w:p>
        </w:tc>
        <w:tc>
          <w:tcPr>
            <w:tcW w:w="6248" w:type="dxa"/>
          </w:tcPr>
          <w:p>
            <w:pPr>
              <w:pStyle w:val="TableParagraph"/>
              <w:ind w:left="114"/>
              <w:rPr>
                <w:sz w:val="22"/>
              </w:rPr>
            </w:pPr>
            <w:r>
              <w:rPr>
                <w:sz w:val="22"/>
              </w:rPr>
              <w:t>翠光二区</w:t>
            </w:r>
          </w:p>
        </w:tc>
      </w:tr>
      <w:tr>
        <w:trPr>
          <w:trHeight w:val="590" w:hRule="atLeast"/>
        </w:trPr>
        <w:tc>
          <w:tcPr>
            <w:tcW w:w="2083" w:type="dxa"/>
          </w:tcPr>
          <w:p>
            <w:pPr>
              <w:pStyle w:val="TableParagraph"/>
              <w:ind w:left="471" w:right="462"/>
              <w:jc w:val="center"/>
              <w:rPr>
                <w:sz w:val="22"/>
              </w:rPr>
            </w:pPr>
            <w:r>
              <w:rPr>
                <w:sz w:val="22"/>
              </w:rPr>
              <w:t>房屋坐落</w:t>
            </w:r>
          </w:p>
        </w:tc>
        <w:tc>
          <w:tcPr>
            <w:tcW w:w="6248" w:type="dxa"/>
          </w:tcPr>
          <w:p>
            <w:pPr>
              <w:pStyle w:val="TableParagraph"/>
              <w:ind w:left="114"/>
              <w:rPr>
                <w:sz w:val="22"/>
              </w:rPr>
            </w:pPr>
            <w:r>
              <w:rPr>
                <w:w w:val="105"/>
                <w:sz w:val="22"/>
              </w:rPr>
              <w:t>龙游县龙洲街道翠光二区8号地块205室</w:t>
            </w:r>
          </w:p>
        </w:tc>
      </w:tr>
      <w:tr>
        <w:trPr>
          <w:trHeight w:val="590" w:hRule="atLeast"/>
        </w:trPr>
        <w:tc>
          <w:tcPr>
            <w:tcW w:w="2083" w:type="dxa"/>
          </w:tcPr>
          <w:p>
            <w:pPr>
              <w:pStyle w:val="TableParagraph"/>
              <w:ind w:left="471" w:right="462"/>
              <w:jc w:val="center"/>
              <w:rPr>
                <w:sz w:val="22"/>
              </w:rPr>
            </w:pPr>
            <w:r>
              <w:rPr>
                <w:sz w:val="22"/>
              </w:rPr>
              <w:t>房屋面积</w:t>
            </w:r>
          </w:p>
        </w:tc>
        <w:tc>
          <w:tcPr>
            <w:tcW w:w="6248" w:type="dxa"/>
          </w:tcPr>
          <w:p>
            <w:pPr>
              <w:pStyle w:val="TableParagraph"/>
              <w:ind w:left="114"/>
              <w:rPr>
                <w:sz w:val="22"/>
              </w:rPr>
            </w:pPr>
            <w:r>
              <w:rPr>
                <w:w w:val="110"/>
                <w:sz w:val="22"/>
              </w:rPr>
              <w:t>149.09 平方米</w:t>
            </w:r>
          </w:p>
        </w:tc>
      </w:tr>
      <w:tr>
        <w:trPr>
          <w:trHeight w:val="590" w:hRule="atLeast"/>
        </w:trPr>
        <w:tc>
          <w:tcPr>
            <w:tcW w:w="2083" w:type="dxa"/>
          </w:tcPr>
          <w:p>
            <w:pPr>
              <w:pStyle w:val="TableParagraph"/>
              <w:ind w:left="471" w:right="462"/>
              <w:jc w:val="center"/>
              <w:rPr>
                <w:sz w:val="22"/>
              </w:rPr>
            </w:pPr>
            <w:r>
              <w:rPr>
                <w:sz w:val="22"/>
              </w:rPr>
              <w:t>所在楼层</w:t>
            </w:r>
          </w:p>
        </w:tc>
        <w:tc>
          <w:tcPr>
            <w:tcW w:w="6248" w:type="dxa"/>
          </w:tcPr>
          <w:p>
            <w:pPr>
              <w:pStyle w:val="TableParagraph"/>
              <w:ind w:left="114"/>
              <w:rPr>
                <w:sz w:val="22"/>
              </w:rPr>
            </w:pPr>
            <w:r>
              <w:rPr>
                <w:w w:val="130"/>
                <w:sz w:val="22"/>
              </w:rPr>
              <w:t>2</w:t>
            </w:r>
          </w:p>
        </w:tc>
      </w:tr>
      <w:tr>
        <w:trPr>
          <w:trHeight w:val="590" w:hRule="atLeast"/>
        </w:trPr>
        <w:tc>
          <w:tcPr>
            <w:tcW w:w="2083" w:type="dxa"/>
          </w:tcPr>
          <w:p>
            <w:pPr>
              <w:pStyle w:val="TableParagraph"/>
              <w:ind w:left="471" w:right="462"/>
              <w:jc w:val="center"/>
              <w:rPr>
                <w:sz w:val="22"/>
              </w:rPr>
            </w:pPr>
            <w:r>
              <w:rPr>
                <w:sz w:val="22"/>
              </w:rPr>
              <w:t>总楼层</w:t>
            </w:r>
          </w:p>
        </w:tc>
        <w:tc>
          <w:tcPr>
            <w:tcW w:w="6248" w:type="dxa"/>
          </w:tcPr>
          <w:p>
            <w:pPr>
              <w:pStyle w:val="TableParagraph"/>
              <w:ind w:left="114"/>
              <w:rPr>
                <w:sz w:val="22"/>
              </w:rPr>
            </w:pPr>
            <w:r>
              <w:rPr>
                <w:w w:val="130"/>
                <w:sz w:val="22"/>
              </w:rPr>
              <w:t>6</w:t>
            </w:r>
          </w:p>
        </w:tc>
      </w:tr>
      <w:tr>
        <w:trPr>
          <w:trHeight w:val="590" w:hRule="atLeast"/>
        </w:trPr>
        <w:tc>
          <w:tcPr>
            <w:tcW w:w="2083" w:type="dxa"/>
          </w:tcPr>
          <w:p>
            <w:pPr>
              <w:pStyle w:val="TableParagraph"/>
              <w:ind w:left="471" w:right="462"/>
              <w:jc w:val="center"/>
              <w:rPr>
                <w:sz w:val="22"/>
              </w:rPr>
            </w:pPr>
            <w:r>
              <w:rPr>
                <w:sz w:val="22"/>
              </w:rPr>
              <w:t>朝向</w:t>
            </w:r>
          </w:p>
        </w:tc>
        <w:tc>
          <w:tcPr>
            <w:tcW w:w="6248" w:type="dxa"/>
          </w:tcPr>
          <w:p>
            <w:pPr>
              <w:pStyle w:val="TableParagraph"/>
              <w:ind w:left="114"/>
              <w:rPr>
                <w:sz w:val="22"/>
              </w:rPr>
            </w:pPr>
            <w:r>
              <w:rPr>
                <w:sz w:val="22"/>
              </w:rPr>
              <w:t>南北通透</w:t>
            </w:r>
          </w:p>
        </w:tc>
      </w:tr>
      <w:tr>
        <w:trPr>
          <w:trHeight w:val="590" w:hRule="atLeast"/>
        </w:trPr>
        <w:tc>
          <w:tcPr>
            <w:tcW w:w="2083" w:type="dxa"/>
          </w:tcPr>
          <w:p>
            <w:pPr>
              <w:pStyle w:val="TableParagraph"/>
              <w:ind w:left="471" w:right="462"/>
              <w:jc w:val="center"/>
              <w:rPr>
                <w:sz w:val="22"/>
              </w:rPr>
            </w:pPr>
            <w:r>
              <w:rPr>
                <w:sz w:val="22"/>
              </w:rPr>
              <w:t>是否有电梯</w:t>
            </w:r>
          </w:p>
        </w:tc>
        <w:tc>
          <w:tcPr>
            <w:tcW w:w="6248" w:type="dxa"/>
          </w:tcPr>
          <w:p>
            <w:pPr>
              <w:pStyle w:val="TableParagraph"/>
              <w:ind w:left="114"/>
              <w:rPr>
                <w:sz w:val="22"/>
              </w:rPr>
            </w:pPr>
            <w:r>
              <w:rPr>
                <w:sz w:val="22"/>
              </w:rPr>
              <w:t>否</w:t>
            </w:r>
          </w:p>
        </w:tc>
      </w:tr>
      <w:tr>
        <w:trPr>
          <w:trHeight w:val="590" w:hRule="atLeast"/>
        </w:trPr>
        <w:tc>
          <w:tcPr>
            <w:tcW w:w="2083" w:type="dxa"/>
          </w:tcPr>
          <w:p>
            <w:pPr>
              <w:pStyle w:val="TableParagraph"/>
              <w:ind w:left="471" w:right="462"/>
              <w:jc w:val="center"/>
              <w:rPr>
                <w:sz w:val="22"/>
              </w:rPr>
            </w:pPr>
            <w:r>
              <w:rPr>
                <w:sz w:val="22"/>
              </w:rPr>
              <w:t>户型</w:t>
            </w:r>
          </w:p>
        </w:tc>
        <w:tc>
          <w:tcPr>
            <w:tcW w:w="6248" w:type="dxa"/>
          </w:tcPr>
          <w:p>
            <w:pPr>
              <w:pStyle w:val="TableParagraph"/>
              <w:ind w:left="114"/>
              <w:rPr>
                <w:sz w:val="22"/>
              </w:rPr>
            </w:pPr>
            <w:r>
              <w:rPr>
                <w:w w:val="110"/>
                <w:sz w:val="22"/>
              </w:rPr>
              <w:t>3室2厅2卫</w:t>
            </w:r>
          </w:p>
        </w:tc>
      </w:tr>
      <w:tr>
        <w:trPr>
          <w:trHeight w:val="590" w:hRule="atLeast"/>
        </w:trPr>
        <w:tc>
          <w:tcPr>
            <w:tcW w:w="2083" w:type="dxa"/>
          </w:tcPr>
          <w:p>
            <w:pPr>
              <w:pStyle w:val="TableParagraph"/>
              <w:ind w:left="471" w:right="462"/>
              <w:jc w:val="center"/>
              <w:rPr>
                <w:sz w:val="22"/>
              </w:rPr>
            </w:pPr>
            <w:r>
              <w:rPr>
                <w:sz w:val="22"/>
              </w:rPr>
              <w:t>产权证号</w:t>
            </w:r>
          </w:p>
        </w:tc>
        <w:tc>
          <w:tcPr>
            <w:tcW w:w="6248" w:type="dxa"/>
          </w:tcPr>
          <w:p>
            <w:pPr>
              <w:pStyle w:val="TableParagraph"/>
              <w:ind w:left="114"/>
              <w:rPr>
                <w:sz w:val="22"/>
              </w:rPr>
            </w:pPr>
            <w:r>
              <w:rPr>
                <w:w w:val="110"/>
                <w:sz w:val="22"/>
              </w:rPr>
              <w:t>浙（2021）龙游不动产权第0001083号</w:t>
            </w:r>
          </w:p>
        </w:tc>
      </w:tr>
      <w:tr>
        <w:trPr>
          <w:trHeight w:val="590" w:hRule="atLeast"/>
        </w:trPr>
        <w:tc>
          <w:tcPr>
            <w:tcW w:w="2083" w:type="dxa"/>
          </w:tcPr>
          <w:p>
            <w:pPr>
              <w:pStyle w:val="TableParagraph"/>
              <w:ind w:left="471" w:right="462"/>
              <w:jc w:val="center"/>
              <w:rPr>
                <w:sz w:val="22"/>
              </w:rPr>
            </w:pPr>
            <w:r>
              <w:rPr>
                <w:sz w:val="22"/>
              </w:rPr>
              <w:t>规划用途</w:t>
            </w:r>
          </w:p>
        </w:tc>
        <w:tc>
          <w:tcPr>
            <w:tcW w:w="6248" w:type="dxa"/>
          </w:tcPr>
          <w:p>
            <w:pPr>
              <w:pStyle w:val="TableParagraph"/>
              <w:ind w:left="114"/>
              <w:rPr>
                <w:sz w:val="22"/>
              </w:rPr>
            </w:pPr>
            <w:r>
              <w:rPr>
                <w:w w:val="130"/>
                <w:sz w:val="22"/>
              </w:rPr>
              <w:t>1</w:t>
            </w:r>
          </w:p>
        </w:tc>
      </w:tr>
    </w:tbl>
    <w:p>
      <w:pPr>
        <w:pStyle w:val="BodyText"/>
        <w:spacing w:before="185"/>
        <w:ind w:left="360"/>
      </w:pPr>
      <w:r>
        <w:rPr/>
        <w:t>注：以上信息来自询价方录入。</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0"/>
        <w:ind w:left="1109" w:right="756" w:firstLine="0"/>
        <w:jc w:val="center"/>
        <w:rPr>
          <w:sz w:val="18"/>
        </w:rPr>
      </w:pPr>
      <w:r>
        <w:rPr>
          <w:w w:val="115"/>
          <w:sz w:val="18"/>
        </w:rPr>
        <w:t>1/6</w:t>
      </w:r>
    </w:p>
    <w:p>
      <w:pPr>
        <w:spacing w:after="0"/>
        <w:jc w:val="center"/>
        <w:rPr>
          <w:sz w:val="18"/>
        </w:rPr>
        <w:sectPr>
          <w:pgSz w:w="11900" w:h="16840"/>
          <w:pgMar w:top="1600" w:bottom="280" w:left="1400" w:right="1440"/>
        </w:sectPr>
      </w:pPr>
    </w:p>
    <w:p>
      <w:pPr>
        <w:pStyle w:val="Heading3"/>
      </w:pPr>
      <w:r>
        <w:rPr/>
        <w:pict>
          <v:group style="position:absolute;margin-left:0pt;margin-top:0pt;width:595pt;height:842pt;mso-position-horizontal-relative:page;mso-position-vertical-relative:page;z-index:-252877824" coordorigin="0,0" coordsize="11900,16840">
            <v:shape style="position:absolute;left:0;top:0;width:11900;height:16840" type="#_x0000_t75" stroked="false">
              <v:imagedata r:id="rId9" o:title=""/>
            </v:shape>
            <v:shape style="position:absolute;left:2150;top:9615;width:7600;height:4700" type="#_x0000_t75" stroked="false">
              <v:imagedata r:id="rId11" o:title=""/>
            </v:shape>
            <v:shape style="position:absolute;left:8800;top:840;width:1420;height:568" type="#_x0000_t75" stroked="false">
              <v:imagedata r:id="rId10" o:title=""/>
            </v:shape>
            <v:line style="position:absolute" from="1541,1467" to="10359,1467" stroked="true" strokeweight="1pt" strokecolor="#000000">
              <v:stroke dashstyle="solid"/>
            </v:line>
            <w10:wrap type="none"/>
          </v:group>
        </w:pict>
      </w:r>
      <w:bookmarkStart w:name="二、询价时点" w:id="13"/>
      <w:bookmarkEnd w:id="13"/>
      <w:r>
        <w:rPr>
          <w:b w:val="0"/>
        </w:rPr>
      </w:r>
      <w:r>
        <w:rPr/>
        <w:t>二、询价时点</w:t>
      </w:r>
    </w:p>
    <w:p>
      <w:pPr>
        <w:pStyle w:val="BodyText"/>
        <w:rPr>
          <w:rFonts w:ascii="微软雅黑"/>
          <w:b/>
          <w:sz w:val="16"/>
        </w:rPr>
      </w:pPr>
    </w:p>
    <w:p>
      <w:pPr>
        <w:pStyle w:val="BodyText"/>
        <w:ind w:left="360"/>
      </w:pPr>
      <w:r>
        <w:rPr>
          <w:w w:val="105"/>
        </w:rPr>
        <w:t>本次网络询价时间为：2022年09月01日</w:t>
      </w:r>
    </w:p>
    <w:p>
      <w:pPr>
        <w:pStyle w:val="BodyText"/>
        <w:spacing w:before="6"/>
        <w:rPr>
          <w:sz w:val="29"/>
        </w:rPr>
      </w:pPr>
    </w:p>
    <w:p>
      <w:pPr>
        <w:pStyle w:val="Heading3"/>
        <w:spacing w:line="432" w:lineRule="auto" w:before="0"/>
        <w:ind w:left="300" w:right="5439" w:hanging="200"/>
      </w:pPr>
      <w:r>
        <w:rPr/>
        <w:pict>
          <v:shapetype id="_x0000_t202" o:spt="202" coordsize="21600,21600" path="m,l,21600r21600,l21600,xe">
            <v:stroke joinstyle="miter"/>
            <v:path gradientshapeok="t" o:connecttype="rect"/>
          </v:shapetype>
          <v:shape style="position:absolute;margin-left:89pt;margin-top:70.768066pt;width:417.25pt;height:180.5pt;mso-position-horizontal-relative:page;mso-position-vertical-relative:paragraph;z-index:25166540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5"/>
                    <w:gridCol w:w="1666"/>
                    <w:gridCol w:w="1499"/>
                    <w:gridCol w:w="2249"/>
                  </w:tblGrid>
                  <w:tr>
                    <w:trPr>
                      <w:trHeight w:val="590" w:hRule="atLeast"/>
                    </w:trPr>
                    <w:tc>
                      <w:tcPr>
                        <w:tcW w:w="2915" w:type="dxa"/>
                      </w:tcPr>
                      <w:p>
                        <w:pPr>
                          <w:pStyle w:val="TableParagraph"/>
                          <w:ind w:left="860" w:right="850"/>
                          <w:jc w:val="center"/>
                          <w:rPr>
                            <w:sz w:val="22"/>
                          </w:rPr>
                        </w:pPr>
                        <w:r>
                          <w:rPr>
                            <w:sz w:val="22"/>
                          </w:rPr>
                          <w:t>小区名称</w:t>
                        </w:r>
                      </w:p>
                    </w:tc>
                    <w:tc>
                      <w:tcPr>
                        <w:tcW w:w="1666" w:type="dxa"/>
                        <w:tcBorders>
                          <w:right w:val="single" w:sz="6" w:space="0" w:color="000000"/>
                        </w:tcBorders>
                      </w:tcPr>
                      <w:p>
                        <w:pPr>
                          <w:pStyle w:val="TableParagraph"/>
                          <w:ind w:left="373" w:right="360"/>
                          <w:jc w:val="center"/>
                          <w:rPr>
                            <w:sz w:val="22"/>
                          </w:rPr>
                        </w:pPr>
                        <w:r>
                          <w:rPr>
                            <w:sz w:val="22"/>
                          </w:rPr>
                          <w:t>建筑类型</w:t>
                        </w:r>
                      </w:p>
                    </w:tc>
                    <w:tc>
                      <w:tcPr>
                        <w:tcW w:w="1499" w:type="dxa"/>
                        <w:tcBorders>
                          <w:left w:val="single" w:sz="6" w:space="0" w:color="000000"/>
                          <w:right w:val="single" w:sz="6" w:space="0" w:color="000000"/>
                        </w:tcBorders>
                      </w:tcPr>
                      <w:p>
                        <w:pPr>
                          <w:pStyle w:val="TableParagraph"/>
                          <w:ind w:left="0" w:right="294"/>
                          <w:jc w:val="right"/>
                          <w:rPr>
                            <w:sz w:val="22"/>
                          </w:rPr>
                        </w:pPr>
                        <w:r>
                          <w:rPr>
                            <w:sz w:val="22"/>
                          </w:rPr>
                          <w:t>建筑年代</w:t>
                        </w:r>
                      </w:p>
                    </w:tc>
                    <w:tc>
                      <w:tcPr>
                        <w:tcW w:w="2249" w:type="dxa"/>
                        <w:tcBorders>
                          <w:left w:val="single" w:sz="6" w:space="0" w:color="000000"/>
                        </w:tcBorders>
                      </w:tcPr>
                      <w:p>
                        <w:pPr>
                          <w:pStyle w:val="TableParagraph"/>
                          <w:ind w:left="110" w:right="101"/>
                          <w:jc w:val="center"/>
                          <w:rPr>
                            <w:sz w:val="22"/>
                          </w:rPr>
                        </w:pPr>
                        <w:r>
                          <w:rPr>
                            <w:w w:val="95"/>
                            <w:sz w:val="22"/>
                          </w:rPr>
                          <w:t>小区均价(元/平方米)</w:t>
                        </w:r>
                      </w:p>
                    </w:tc>
                  </w:tr>
                  <w:tr>
                    <w:trPr>
                      <w:trHeight w:val="590" w:hRule="atLeast"/>
                    </w:trPr>
                    <w:tc>
                      <w:tcPr>
                        <w:tcW w:w="2915" w:type="dxa"/>
                      </w:tcPr>
                      <w:p>
                        <w:pPr>
                          <w:pStyle w:val="TableParagraph"/>
                          <w:ind w:left="860" w:right="850"/>
                          <w:jc w:val="center"/>
                          <w:rPr>
                            <w:sz w:val="22"/>
                          </w:rPr>
                        </w:pPr>
                        <w:r>
                          <w:rPr>
                            <w:sz w:val="22"/>
                          </w:rPr>
                          <w:t>翠光二区</w:t>
                        </w:r>
                      </w:p>
                    </w:tc>
                    <w:tc>
                      <w:tcPr>
                        <w:tcW w:w="1666" w:type="dxa"/>
                        <w:tcBorders>
                          <w:right w:val="single" w:sz="6" w:space="0" w:color="000000"/>
                        </w:tcBorders>
                      </w:tcPr>
                      <w:p>
                        <w:pPr>
                          <w:pStyle w:val="TableParagraph"/>
                          <w:ind w:left="373" w:right="360"/>
                          <w:jc w:val="center"/>
                          <w:rPr>
                            <w:sz w:val="22"/>
                          </w:rPr>
                        </w:pPr>
                        <w:r>
                          <w:rPr>
                            <w:sz w:val="22"/>
                          </w:rPr>
                          <w:t>普通住宅</w:t>
                        </w:r>
                      </w:p>
                    </w:tc>
                    <w:tc>
                      <w:tcPr>
                        <w:tcW w:w="1499" w:type="dxa"/>
                        <w:tcBorders>
                          <w:left w:val="single" w:sz="6" w:space="0" w:color="000000"/>
                          <w:right w:val="single" w:sz="6" w:space="0" w:color="000000"/>
                        </w:tcBorders>
                      </w:tcPr>
                      <w:p>
                        <w:pPr>
                          <w:pStyle w:val="TableParagraph"/>
                          <w:ind w:left="0" w:right="338"/>
                          <w:jc w:val="right"/>
                          <w:rPr>
                            <w:sz w:val="22"/>
                          </w:rPr>
                        </w:pPr>
                        <w:r>
                          <w:rPr>
                            <w:w w:val="120"/>
                            <w:sz w:val="22"/>
                          </w:rPr>
                          <w:t>2003年</w:t>
                        </w:r>
                      </w:p>
                    </w:tc>
                    <w:tc>
                      <w:tcPr>
                        <w:tcW w:w="2249" w:type="dxa"/>
                        <w:tcBorders>
                          <w:left w:val="single" w:sz="6" w:space="0" w:color="000000"/>
                        </w:tcBorders>
                      </w:tcPr>
                      <w:p>
                        <w:pPr>
                          <w:pStyle w:val="TableParagraph"/>
                          <w:ind w:left="110" w:right="101"/>
                          <w:jc w:val="center"/>
                          <w:rPr>
                            <w:sz w:val="22"/>
                          </w:rPr>
                        </w:pPr>
                        <w:r>
                          <w:rPr>
                            <w:w w:val="120"/>
                            <w:sz w:val="22"/>
                          </w:rPr>
                          <w:t>10,850</w:t>
                        </w:r>
                      </w:p>
                    </w:tc>
                  </w:tr>
                  <w:tr>
                    <w:trPr>
                      <w:trHeight w:val="590" w:hRule="atLeast"/>
                    </w:trPr>
                    <w:tc>
                      <w:tcPr>
                        <w:tcW w:w="2915" w:type="dxa"/>
                      </w:tcPr>
                      <w:p>
                        <w:pPr>
                          <w:pStyle w:val="TableParagraph"/>
                          <w:ind w:left="860" w:right="850"/>
                          <w:jc w:val="center"/>
                          <w:rPr>
                            <w:sz w:val="22"/>
                          </w:rPr>
                        </w:pPr>
                        <w:r>
                          <w:rPr>
                            <w:sz w:val="22"/>
                          </w:rPr>
                          <w:t>翠光一区</w:t>
                        </w:r>
                      </w:p>
                    </w:tc>
                    <w:tc>
                      <w:tcPr>
                        <w:tcW w:w="1666" w:type="dxa"/>
                        <w:tcBorders>
                          <w:right w:val="single" w:sz="6" w:space="0" w:color="000000"/>
                        </w:tcBorders>
                      </w:tcPr>
                      <w:p>
                        <w:pPr>
                          <w:pStyle w:val="TableParagraph"/>
                          <w:ind w:left="373" w:right="360"/>
                          <w:jc w:val="center"/>
                          <w:rPr>
                            <w:sz w:val="22"/>
                          </w:rPr>
                        </w:pPr>
                        <w:r>
                          <w:rPr>
                            <w:sz w:val="22"/>
                          </w:rPr>
                          <w:t>普通住宅</w:t>
                        </w:r>
                      </w:p>
                    </w:tc>
                    <w:tc>
                      <w:tcPr>
                        <w:tcW w:w="1499" w:type="dxa"/>
                        <w:tcBorders>
                          <w:left w:val="single" w:sz="6" w:space="0" w:color="000000"/>
                          <w:right w:val="single" w:sz="6" w:space="0" w:color="000000"/>
                        </w:tcBorders>
                      </w:tcPr>
                      <w:p>
                        <w:pPr>
                          <w:pStyle w:val="TableParagraph"/>
                          <w:ind w:left="0" w:right="338"/>
                          <w:jc w:val="right"/>
                          <w:rPr>
                            <w:sz w:val="22"/>
                          </w:rPr>
                        </w:pPr>
                        <w:r>
                          <w:rPr>
                            <w:w w:val="120"/>
                            <w:sz w:val="22"/>
                          </w:rPr>
                          <w:t>2002年</w:t>
                        </w:r>
                      </w:p>
                    </w:tc>
                    <w:tc>
                      <w:tcPr>
                        <w:tcW w:w="2249" w:type="dxa"/>
                        <w:tcBorders>
                          <w:left w:val="single" w:sz="6" w:space="0" w:color="000000"/>
                        </w:tcBorders>
                      </w:tcPr>
                      <w:p>
                        <w:pPr>
                          <w:pStyle w:val="TableParagraph"/>
                          <w:ind w:left="110" w:right="101"/>
                          <w:jc w:val="center"/>
                          <w:rPr>
                            <w:sz w:val="22"/>
                          </w:rPr>
                        </w:pPr>
                        <w:r>
                          <w:rPr>
                            <w:w w:val="120"/>
                            <w:sz w:val="22"/>
                          </w:rPr>
                          <w:t>10,850</w:t>
                        </w:r>
                      </w:p>
                    </w:tc>
                  </w:tr>
                  <w:tr>
                    <w:trPr>
                      <w:trHeight w:val="590" w:hRule="atLeast"/>
                    </w:trPr>
                    <w:tc>
                      <w:tcPr>
                        <w:tcW w:w="2915" w:type="dxa"/>
                      </w:tcPr>
                      <w:p>
                        <w:pPr>
                          <w:pStyle w:val="TableParagraph"/>
                          <w:ind w:left="860" w:right="850"/>
                          <w:jc w:val="center"/>
                          <w:rPr>
                            <w:sz w:val="22"/>
                          </w:rPr>
                        </w:pPr>
                        <w:r>
                          <w:rPr>
                            <w:sz w:val="22"/>
                          </w:rPr>
                          <w:t>翠光小区</w:t>
                        </w:r>
                      </w:p>
                    </w:tc>
                    <w:tc>
                      <w:tcPr>
                        <w:tcW w:w="1666" w:type="dxa"/>
                        <w:tcBorders>
                          <w:right w:val="single" w:sz="6" w:space="0" w:color="000000"/>
                        </w:tcBorders>
                      </w:tcPr>
                      <w:p>
                        <w:pPr>
                          <w:pStyle w:val="TableParagraph"/>
                          <w:ind w:left="373" w:right="360"/>
                          <w:jc w:val="center"/>
                          <w:rPr>
                            <w:sz w:val="22"/>
                          </w:rPr>
                        </w:pPr>
                        <w:r>
                          <w:rPr>
                            <w:sz w:val="22"/>
                          </w:rPr>
                          <w:t>普通住宅</w:t>
                        </w:r>
                      </w:p>
                    </w:tc>
                    <w:tc>
                      <w:tcPr>
                        <w:tcW w:w="1499" w:type="dxa"/>
                        <w:tcBorders>
                          <w:left w:val="single" w:sz="6" w:space="0" w:color="000000"/>
                          <w:right w:val="single" w:sz="6" w:space="0" w:color="000000"/>
                        </w:tcBorders>
                      </w:tcPr>
                      <w:p>
                        <w:pPr>
                          <w:pStyle w:val="TableParagraph"/>
                          <w:ind w:left="0" w:right="338"/>
                          <w:jc w:val="right"/>
                          <w:rPr>
                            <w:sz w:val="22"/>
                          </w:rPr>
                        </w:pPr>
                        <w:r>
                          <w:rPr>
                            <w:w w:val="120"/>
                            <w:sz w:val="22"/>
                          </w:rPr>
                          <w:t>2007年</w:t>
                        </w:r>
                      </w:p>
                    </w:tc>
                    <w:tc>
                      <w:tcPr>
                        <w:tcW w:w="2249" w:type="dxa"/>
                        <w:tcBorders>
                          <w:left w:val="single" w:sz="6" w:space="0" w:color="000000"/>
                        </w:tcBorders>
                      </w:tcPr>
                      <w:p>
                        <w:pPr>
                          <w:pStyle w:val="TableParagraph"/>
                          <w:ind w:left="110" w:right="101"/>
                          <w:jc w:val="center"/>
                          <w:rPr>
                            <w:sz w:val="22"/>
                          </w:rPr>
                        </w:pPr>
                        <w:r>
                          <w:rPr>
                            <w:w w:val="120"/>
                            <w:sz w:val="22"/>
                          </w:rPr>
                          <w:t>10,670</w:t>
                        </w:r>
                      </w:p>
                    </w:tc>
                  </w:tr>
                  <w:tr>
                    <w:trPr>
                      <w:trHeight w:val="590" w:hRule="atLeast"/>
                    </w:trPr>
                    <w:tc>
                      <w:tcPr>
                        <w:tcW w:w="2915" w:type="dxa"/>
                      </w:tcPr>
                      <w:p>
                        <w:pPr>
                          <w:pStyle w:val="TableParagraph"/>
                          <w:ind w:left="860" w:right="850"/>
                          <w:jc w:val="center"/>
                          <w:rPr>
                            <w:sz w:val="22"/>
                          </w:rPr>
                        </w:pPr>
                        <w:r>
                          <w:rPr>
                            <w:w w:val="105"/>
                            <w:sz w:val="22"/>
                          </w:rPr>
                          <w:t>翠光路12号</w:t>
                        </w:r>
                      </w:p>
                    </w:tc>
                    <w:tc>
                      <w:tcPr>
                        <w:tcW w:w="1666" w:type="dxa"/>
                        <w:tcBorders>
                          <w:right w:val="single" w:sz="6" w:space="0" w:color="000000"/>
                        </w:tcBorders>
                      </w:tcPr>
                      <w:p>
                        <w:pPr>
                          <w:pStyle w:val="TableParagraph"/>
                          <w:ind w:left="373" w:right="360"/>
                          <w:jc w:val="center"/>
                          <w:rPr>
                            <w:sz w:val="22"/>
                          </w:rPr>
                        </w:pPr>
                        <w:r>
                          <w:rPr>
                            <w:sz w:val="22"/>
                          </w:rPr>
                          <w:t>普通住宅</w:t>
                        </w:r>
                      </w:p>
                    </w:tc>
                    <w:tc>
                      <w:tcPr>
                        <w:tcW w:w="1499" w:type="dxa"/>
                        <w:tcBorders>
                          <w:left w:val="single" w:sz="6" w:space="0" w:color="000000"/>
                          <w:right w:val="single" w:sz="6" w:space="0" w:color="000000"/>
                        </w:tcBorders>
                      </w:tcPr>
                      <w:p>
                        <w:pPr>
                          <w:pStyle w:val="TableParagraph"/>
                          <w:ind w:left="0" w:right="338"/>
                          <w:jc w:val="right"/>
                          <w:rPr>
                            <w:sz w:val="22"/>
                          </w:rPr>
                        </w:pPr>
                        <w:r>
                          <w:rPr>
                            <w:w w:val="120"/>
                            <w:sz w:val="22"/>
                          </w:rPr>
                          <w:t>2000年</w:t>
                        </w:r>
                      </w:p>
                    </w:tc>
                    <w:tc>
                      <w:tcPr>
                        <w:tcW w:w="2249" w:type="dxa"/>
                        <w:tcBorders>
                          <w:left w:val="single" w:sz="6" w:space="0" w:color="000000"/>
                        </w:tcBorders>
                      </w:tcPr>
                      <w:p>
                        <w:pPr>
                          <w:pStyle w:val="TableParagraph"/>
                          <w:ind w:left="110" w:right="101"/>
                          <w:jc w:val="center"/>
                          <w:rPr>
                            <w:sz w:val="22"/>
                          </w:rPr>
                        </w:pPr>
                        <w:r>
                          <w:rPr>
                            <w:w w:val="120"/>
                            <w:sz w:val="22"/>
                          </w:rPr>
                          <w:t>10,411</w:t>
                        </w:r>
                      </w:p>
                    </w:tc>
                  </w:tr>
                  <w:tr>
                    <w:trPr>
                      <w:trHeight w:val="590" w:hRule="atLeast"/>
                    </w:trPr>
                    <w:tc>
                      <w:tcPr>
                        <w:tcW w:w="2915" w:type="dxa"/>
                      </w:tcPr>
                      <w:p>
                        <w:pPr>
                          <w:pStyle w:val="TableParagraph"/>
                          <w:ind w:left="860" w:right="850"/>
                          <w:jc w:val="center"/>
                          <w:rPr>
                            <w:sz w:val="22"/>
                          </w:rPr>
                        </w:pPr>
                        <w:r>
                          <w:rPr>
                            <w:sz w:val="22"/>
                          </w:rPr>
                          <w:t>远洋现代城</w:t>
                        </w:r>
                      </w:p>
                    </w:tc>
                    <w:tc>
                      <w:tcPr>
                        <w:tcW w:w="1666" w:type="dxa"/>
                        <w:tcBorders>
                          <w:right w:val="single" w:sz="6" w:space="0" w:color="000000"/>
                        </w:tcBorders>
                      </w:tcPr>
                      <w:p>
                        <w:pPr>
                          <w:pStyle w:val="TableParagraph"/>
                          <w:ind w:left="373" w:right="360"/>
                          <w:jc w:val="center"/>
                          <w:rPr>
                            <w:sz w:val="22"/>
                          </w:rPr>
                        </w:pPr>
                        <w:r>
                          <w:rPr>
                            <w:sz w:val="22"/>
                          </w:rPr>
                          <w:t>普通住宅</w:t>
                        </w:r>
                      </w:p>
                    </w:tc>
                    <w:tc>
                      <w:tcPr>
                        <w:tcW w:w="1499" w:type="dxa"/>
                        <w:tcBorders>
                          <w:left w:val="single" w:sz="6" w:space="0" w:color="000000"/>
                          <w:right w:val="single" w:sz="6" w:space="0" w:color="000000"/>
                        </w:tcBorders>
                      </w:tcPr>
                      <w:p>
                        <w:pPr>
                          <w:pStyle w:val="TableParagraph"/>
                          <w:ind w:left="0" w:right="338"/>
                          <w:jc w:val="right"/>
                          <w:rPr>
                            <w:sz w:val="22"/>
                          </w:rPr>
                        </w:pPr>
                        <w:r>
                          <w:rPr>
                            <w:w w:val="120"/>
                            <w:sz w:val="22"/>
                          </w:rPr>
                          <w:t>2007年</w:t>
                        </w:r>
                      </w:p>
                    </w:tc>
                    <w:tc>
                      <w:tcPr>
                        <w:tcW w:w="2249" w:type="dxa"/>
                        <w:tcBorders>
                          <w:left w:val="single" w:sz="6" w:space="0" w:color="000000"/>
                        </w:tcBorders>
                      </w:tcPr>
                      <w:p>
                        <w:pPr>
                          <w:pStyle w:val="TableParagraph"/>
                          <w:ind w:left="110" w:right="101"/>
                          <w:jc w:val="center"/>
                          <w:rPr>
                            <w:sz w:val="22"/>
                          </w:rPr>
                        </w:pPr>
                        <w:r>
                          <w:rPr>
                            <w:w w:val="120"/>
                            <w:sz w:val="22"/>
                          </w:rPr>
                          <w:t>11,281</w:t>
                        </w:r>
                      </w:p>
                    </w:tc>
                  </w:tr>
                </w:tbl>
                <w:p>
                  <w:pPr>
                    <w:pStyle w:val="BodyText"/>
                  </w:pPr>
                </w:p>
              </w:txbxContent>
            </v:textbox>
            <w10:wrap type="none"/>
          </v:shape>
        </w:pict>
      </w:r>
      <w:bookmarkStart w:name="三、参照样本、计算方法及价格趋势" w:id="14"/>
      <w:bookmarkEnd w:id="14"/>
      <w:r>
        <w:rPr>
          <w:b w:val="0"/>
        </w:rPr>
      </w:r>
      <w:r>
        <w:rPr/>
        <w:t>三、参照样本、计算方法及价格趋势</w:t>
      </w:r>
      <w:bookmarkStart w:name="(一) 、参照样本" w:id="15"/>
      <w:bookmarkEnd w:id="15"/>
      <w:r>
        <w:rPr/>
      </w:r>
      <w:r>
        <w:rPr/>
        <w:t>(一) 、参照样本</w:t>
      </w:r>
    </w:p>
    <w:p>
      <w:pPr>
        <w:pStyle w:val="BodyText"/>
        <w:rPr>
          <w:rFonts w:ascii="微软雅黑"/>
          <w:b/>
          <w:sz w:val="26"/>
        </w:rPr>
      </w:pPr>
    </w:p>
    <w:p>
      <w:pPr>
        <w:pStyle w:val="BodyText"/>
        <w:rPr>
          <w:rFonts w:ascii="微软雅黑"/>
          <w:b/>
          <w:sz w:val="26"/>
        </w:rPr>
      </w:pPr>
    </w:p>
    <w:p>
      <w:pPr>
        <w:pStyle w:val="BodyText"/>
        <w:rPr>
          <w:rFonts w:ascii="微软雅黑"/>
          <w:b/>
          <w:sz w:val="26"/>
        </w:rPr>
      </w:pPr>
    </w:p>
    <w:p>
      <w:pPr>
        <w:pStyle w:val="BodyText"/>
        <w:rPr>
          <w:rFonts w:ascii="微软雅黑"/>
          <w:b/>
          <w:sz w:val="26"/>
        </w:rPr>
      </w:pPr>
    </w:p>
    <w:p>
      <w:pPr>
        <w:pStyle w:val="BodyText"/>
        <w:rPr>
          <w:rFonts w:ascii="微软雅黑"/>
          <w:b/>
          <w:sz w:val="26"/>
        </w:rPr>
      </w:pPr>
    </w:p>
    <w:p>
      <w:pPr>
        <w:pStyle w:val="BodyText"/>
        <w:rPr>
          <w:rFonts w:ascii="微软雅黑"/>
          <w:b/>
          <w:sz w:val="26"/>
        </w:rPr>
      </w:pPr>
    </w:p>
    <w:p>
      <w:pPr>
        <w:pStyle w:val="BodyText"/>
        <w:rPr>
          <w:rFonts w:ascii="微软雅黑"/>
          <w:b/>
          <w:sz w:val="26"/>
        </w:rPr>
      </w:pPr>
    </w:p>
    <w:p>
      <w:pPr>
        <w:pStyle w:val="BodyText"/>
        <w:rPr>
          <w:rFonts w:ascii="微软雅黑"/>
          <w:b/>
          <w:sz w:val="26"/>
        </w:rPr>
      </w:pPr>
    </w:p>
    <w:p>
      <w:pPr>
        <w:pStyle w:val="BodyText"/>
        <w:spacing w:before="2"/>
        <w:rPr>
          <w:rFonts w:ascii="微软雅黑"/>
          <w:b/>
          <w:sz w:val="29"/>
        </w:rPr>
      </w:pPr>
    </w:p>
    <w:p>
      <w:pPr>
        <w:pStyle w:val="BodyText"/>
        <w:ind w:left="360"/>
      </w:pPr>
      <w:r>
        <w:rPr/>
        <w:t>询价对象所在位置：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0"/>
        <w:ind w:left="1109" w:right="756" w:firstLine="0"/>
        <w:jc w:val="center"/>
        <w:rPr>
          <w:sz w:val="18"/>
        </w:rPr>
      </w:pPr>
      <w:r>
        <w:rPr>
          <w:w w:val="115"/>
          <w:sz w:val="18"/>
        </w:rPr>
        <w:t>2/6</w:t>
      </w:r>
    </w:p>
    <w:p>
      <w:pPr>
        <w:spacing w:after="0"/>
        <w:jc w:val="center"/>
        <w:rPr>
          <w:sz w:val="18"/>
        </w:rPr>
        <w:sectPr>
          <w:pgSz w:w="11900" w:h="16840"/>
          <w:pgMar w:top="1600" w:bottom="280" w:left="1400" w:right="1440"/>
        </w:sectPr>
      </w:pPr>
    </w:p>
    <w:p>
      <w:pPr>
        <w:pStyle w:val="BodyText"/>
        <w:spacing w:before="110"/>
        <w:ind w:left="360"/>
      </w:pPr>
      <w:r>
        <w:rPr/>
        <w:pict>
          <v:group style="position:absolute;margin-left:0pt;margin-top:0pt;width:595pt;height:842pt;mso-position-horizontal-relative:page;mso-position-vertical-relative:page;z-index:-252875776" coordorigin="0,0" coordsize="11900,16840">
            <v:shape style="position:absolute;left:0;top:0;width:11900;height:16840" type="#_x0000_t75" stroked="false">
              <v:imagedata r:id="rId9" o:title=""/>
            </v:shape>
            <v:shape style="position:absolute;left:8800;top:840;width:1420;height:568" type="#_x0000_t75" stroked="false">
              <v:imagedata r:id="rId10" o:title=""/>
            </v:shape>
            <v:line style="position:absolute" from="1541,1467" to="10359,1467" stroked="true" strokeweight="1pt" strokecolor="#000000">
              <v:stroke dashstyle="solid"/>
            </v:line>
            <w10:wrap type="none"/>
          </v:group>
        </w:pict>
      </w:r>
      <w:r>
        <w:rPr/>
        <w:t>询价对象所在位置周边基础设施：</w:t>
      </w:r>
    </w:p>
    <w:p>
      <w:pPr>
        <w:pStyle w:val="BodyText"/>
        <w:rPr>
          <w:sz w:val="26"/>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3"/>
        <w:gridCol w:w="7497"/>
      </w:tblGrid>
      <w:tr>
        <w:trPr>
          <w:trHeight w:val="890" w:hRule="atLeast"/>
        </w:trPr>
        <w:tc>
          <w:tcPr>
            <w:tcW w:w="833" w:type="dxa"/>
          </w:tcPr>
          <w:p>
            <w:pPr>
              <w:pStyle w:val="TableParagraph"/>
              <w:spacing w:before="1"/>
              <w:ind w:left="0"/>
              <w:rPr>
                <w:sz w:val="26"/>
              </w:rPr>
            </w:pPr>
          </w:p>
          <w:p>
            <w:pPr>
              <w:pStyle w:val="TableParagraph"/>
              <w:spacing w:before="1"/>
              <w:ind w:left="176" w:right="167"/>
              <w:jc w:val="center"/>
              <w:rPr>
                <w:sz w:val="22"/>
              </w:rPr>
            </w:pPr>
            <w:r>
              <w:rPr>
                <w:sz w:val="22"/>
              </w:rPr>
              <w:t>交通</w:t>
            </w:r>
          </w:p>
        </w:tc>
        <w:tc>
          <w:tcPr>
            <w:tcW w:w="7497" w:type="dxa"/>
          </w:tcPr>
          <w:p>
            <w:pPr>
              <w:pStyle w:val="TableParagraph"/>
              <w:spacing w:line="273" w:lineRule="auto" w:before="135"/>
              <w:ind w:left="40" w:right="58"/>
              <w:rPr>
                <w:sz w:val="22"/>
              </w:rPr>
            </w:pPr>
            <w:r>
              <w:rPr>
                <w:w w:val="95"/>
                <w:sz w:val="22"/>
              </w:rPr>
              <w:t>滨江花园,地址:龙游252路;农机大楼,地址:龙游214路;龙游251</w:t>
            </w:r>
            <w:r>
              <w:rPr>
                <w:spacing w:val="-3"/>
                <w:w w:val="95"/>
                <w:sz w:val="22"/>
              </w:rPr>
              <w:t>路[公平线];龙 </w:t>
            </w:r>
            <w:r>
              <w:rPr>
                <w:sz w:val="22"/>
              </w:rPr>
              <w:t>游251路[金村];龙游251路[莲塘塔石]。</w:t>
            </w:r>
          </w:p>
        </w:tc>
      </w:tr>
      <w:tr>
        <w:trPr>
          <w:trHeight w:val="890" w:hRule="atLeast"/>
        </w:trPr>
        <w:tc>
          <w:tcPr>
            <w:tcW w:w="833" w:type="dxa"/>
          </w:tcPr>
          <w:p>
            <w:pPr>
              <w:pStyle w:val="TableParagraph"/>
              <w:spacing w:before="1"/>
              <w:ind w:left="0"/>
              <w:rPr>
                <w:sz w:val="26"/>
              </w:rPr>
            </w:pPr>
          </w:p>
          <w:p>
            <w:pPr>
              <w:pStyle w:val="TableParagraph"/>
              <w:spacing w:before="1"/>
              <w:ind w:left="176" w:right="167"/>
              <w:jc w:val="center"/>
              <w:rPr>
                <w:sz w:val="22"/>
              </w:rPr>
            </w:pPr>
            <w:r>
              <w:rPr>
                <w:sz w:val="22"/>
              </w:rPr>
              <w:t>教育</w:t>
            </w:r>
          </w:p>
        </w:tc>
        <w:tc>
          <w:tcPr>
            <w:tcW w:w="7497" w:type="dxa"/>
          </w:tcPr>
          <w:p>
            <w:pPr>
              <w:pStyle w:val="TableParagraph"/>
              <w:spacing w:line="273" w:lineRule="auto" w:before="135"/>
              <w:ind w:left="40" w:right="152"/>
              <w:rPr>
                <w:sz w:val="22"/>
              </w:rPr>
            </w:pPr>
            <w:r>
              <w:rPr>
                <w:sz w:val="22"/>
              </w:rPr>
              <w:t>艺馨舞蹈,地址:浙江省衢州市龙游县远洋环河步行街1-140号;心舞舞蹈艺术中心,地址:浙江省衢州市龙游县远洋现代城2号楼1楼31号。</w:t>
            </w:r>
          </w:p>
        </w:tc>
      </w:tr>
      <w:tr>
        <w:trPr>
          <w:trHeight w:val="890" w:hRule="atLeast"/>
        </w:trPr>
        <w:tc>
          <w:tcPr>
            <w:tcW w:w="833" w:type="dxa"/>
          </w:tcPr>
          <w:p>
            <w:pPr>
              <w:pStyle w:val="TableParagraph"/>
              <w:spacing w:before="1"/>
              <w:ind w:left="0"/>
              <w:rPr>
                <w:sz w:val="26"/>
              </w:rPr>
            </w:pPr>
          </w:p>
          <w:p>
            <w:pPr>
              <w:pStyle w:val="TableParagraph"/>
              <w:spacing w:before="1"/>
              <w:ind w:left="176" w:right="167"/>
              <w:jc w:val="center"/>
              <w:rPr>
                <w:sz w:val="22"/>
              </w:rPr>
            </w:pPr>
            <w:r>
              <w:rPr>
                <w:sz w:val="22"/>
              </w:rPr>
              <w:t>医疗</w:t>
            </w:r>
          </w:p>
        </w:tc>
        <w:tc>
          <w:tcPr>
            <w:tcW w:w="7497" w:type="dxa"/>
          </w:tcPr>
          <w:p>
            <w:pPr>
              <w:pStyle w:val="TableParagraph"/>
              <w:spacing w:line="273" w:lineRule="auto" w:before="135"/>
              <w:ind w:left="40" w:right="63"/>
              <w:rPr>
                <w:sz w:val="22"/>
              </w:rPr>
            </w:pPr>
            <w:r>
              <w:rPr>
                <w:spacing w:val="-1"/>
                <w:w w:val="95"/>
                <w:sz w:val="22"/>
              </w:rPr>
              <w:t>房医生房屋诊疗中心,地址:衢州市龙游县荣昌大道龙游县龙洲街道阳光社区翠 </w:t>
            </w:r>
            <w:r>
              <w:rPr>
                <w:sz w:val="22"/>
              </w:rPr>
              <w:t>光-一区东侧约40米。</w:t>
            </w:r>
          </w:p>
        </w:tc>
      </w:tr>
      <w:tr>
        <w:trPr>
          <w:trHeight w:val="890" w:hRule="atLeast"/>
        </w:trPr>
        <w:tc>
          <w:tcPr>
            <w:tcW w:w="833" w:type="dxa"/>
          </w:tcPr>
          <w:p>
            <w:pPr>
              <w:pStyle w:val="TableParagraph"/>
              <w:spacing w:before="1"/>
              <w:ind w:left="0"/>
              <w:rPr>
                <w:sz w:val="26"/>
              </w:rPr>
            </w:pPr>
          </w:p>
          <w:p>
            <w:pPr>
              <w:pStyle w:val="TableParagraph"/>
              <w:spacing w:before="1"/>
              <w:ind w:left="176" w:right="167"/>
              <w:jc w:val="center"/>
              <w:rPr>
                <w:sz w:val="22"/>
              </w:rPr>
            </w:pPr>
            <w:r>
              <w:rPr>
                <w:sz w:val="22"/>
              </w:rPr>
              <w:t>购物</w:t>
            </w:r>
          </w:p>
        </w:tc>
        <w:tc>
          <w:tcPr>
            <w:tcW w:w="7497" w:type="dxa"/>
          </w:tcPr>
          <w:p>
            <w:pPr>
              <w:pStyle w:val="TableParagraph"/>
              <w:spacing w:line="273" w:lineRule="auto" w:before="135"/>
              <w:ind w:left="40" w:right="93"/>
              <w:rPr>
                <w:sz w:val="22"/>
              </w:rPr>
            </w:pPr>
            <w:r>
              <w:rPr>
                <w:w w:val="95"/>
                <w:sz w:val="22"/>
              </w:rPr>
              <w:t>联华超市(荣昌店),地址:浙江省龙游县龙洲街道鸿图路21号;临龙商行,地址:浙</w:t>
            </w:r>
            <w:r>
              <w:rPr>
                <w:sz w:val="22"/>
              </w:rPr>
              <w:t>江省衢州市龙游县荣昌大道454号。</w:t>
            </w:r>
          </w:p>
        </w:tc>
      </w:tr>
      <w:tr>
        <w:trPr>
          <w:trHeight w:val="890" w:hRule="atLeast"/>
        </w:trPr>
        <w:tc>
          <w:tcPr>
            <w:tcW w:w="833" w:type="dxa"/>
          </w:tcPr>
          <w:p>
            <w:pPr>
              <w:pStyle w:val="TableParagraph"/>
              <w:spacing w:before="1"/>
              <w:ind w:left="0"/>
              <w:rPr>
                <w:sz w:val="26"/>
              </w:rPr>
            </w:pPr>
          </w:p>
          <w:p>
            <w:pPr>
              <w:pStyle w:val="TableParagraph"/>
              <w:spacing w:before="1"/>
              <w:ind w:left="176" w:right="167"/>
              <w:jc w:val="center"/>
              <w:rPr>
                <w:sz w:val="22"/>
              </w:rPr>
            </w:pPr>
            <w:r>
              <w:rPr>
                <w:sz w:val="22"/>
              </w:rPr>
              <w:t>生活</w:t>
            </w:r>
          </w:p>
        </w:tc>
        <w:tc>
          <w:tcPr>
            <w:tcW w:w="7497" w:type="dxa"/>
          </w:tcPr>
          <w:p>
            <w:pPr>
              <w:pStyle w:val="TableParagraph"/>
              <w:spacing w:before="135"/>
              <w:ind w:left="40"/>
              <w:rPr>
                <w:sz w:val="22"/>
              </w:rPr>
            </w:pPr>
            <w:r>
              <w:rPr>
                <w:sz w:val="22"/>
              </w:rPr>
              <w:t>安泰宠物诊所,地址:浙江省衢州市龙游县龙翔路109号;意宠宠物生活馆,地址</w:t>
            </w:r>
          </w:p>
          <w:p>
            <w:pPr>
              <w:pStyle w:val="TableParagraph"/>
              <w:spacing w:before="38"/>
              <w:ind w:left="40"/>
              <w:rPr>
                <w:sz w:val="22"/>
              </w:rPr>
            </w:pPr>
            <w:r>
              <w:rPr>
                <w:sz w:val="22"/>
              </w:rPr>
              <w:t>:浙江省衢州市龙游县文化西路158号。</w:t>
            </w:r>
          </w:p>
        </w:tc>
      </w:tr>
      <w:tr>
        <w:trPr>
          <w:trHeight w:val="890" w:hRule="atLeast"/>
        </w:trPr>
        <w:tc>
          <w:tcPr>
            <w:tcW w:w="833" w:type="dxa"/>
          </w:tcPr>
          <w:p>
            <w:pPr>
              <w:pStyle w:val="TableParagraph"/>
              <w:spacing w:before="1"/>
              <w:ind w:left="0"/>
              <w:rPr>
                <w:sz w:val="26"/>
              </w:rPr>
            </w:pPr>
          </w:p>
          <w:p>
            <w:pPr>
              <w:pStyle w:val="TableParagraph"/>
              <w:spacing w:before="1"/>
              <w:ind w:left="176" w:right="167"/>
              <w:jc w:val="center"/>
              <w:rPr>
                <w:sz w:val="22"/>
              </w:rPr>
            </w:pPr>
            <w:r>
              <w:rPr>
                <w:sz w:val="22"/>
              </w:rPr>
              <w:t>娱乐</w:t>
            </w:r>
          </w:p>
        </w:tc>
        <w:tc>
          <w:tcPr>
            <w:tcW w:w="7497" w:type="dxa"/>
          </w:tcPr>
          <w:p>
            <w:pPr>
              <w:pStyle w:val="TableParagraph"/>
              <w:spacing w:line="273" w:lineRule="auto" w:before="135"/>
              <w:ind w:left="40" w:right="217"/>
              <w:rPr>
                <w:sz w:val="22"/>
              </w:rPr>
            </w:pPr>
            <w:r>
              <w:rPr>
                <w:w w:val="95"/>
                <w:sz w:val="22"/>
              </w:rPr>
              <w:t>红盖头经络养生,地址:浙江省衢州市龙游县龙洲街道翠光二区15</w:t>
            </w:r>
            <w:r>
              <w:rPr>
                <w:spacing w:val="-4"/>
                <w:w w:val="95"/>
                <w:sz w:val="22"/>
              </w:rPr>
              <w:t>幢红盖头经  </w:t>
            </w:r>
            <w:r>
              <w:rPr>
                <w:sz w:val="22"/>
              </w:rPr>
              <w:t>络养生;荣昌广场,地址:浙江衢州市龙游县庙下乡荣昌路414号近。</w:t>
            </w:r>
          </w:p>
        </w:tc>
      </w:tr>
    </w:tbl>
    <w:p>
      <w:pPr>
        <w:pStyle w:val="BodyText"/>
        <w:spacing w:before="3"/>
        <w:rPr>
          <w:sz w:val="29"/>
        </w:rPr>
      </w:pPr>
    </w:p>
    <w:p>
      <w:pPr>
        <w:pStyle w:val="BodyText"/>
        <w:spacing w:line="511" w:lineRule="auto"/>
        <w:ind w:left="360" w:right="119"/>
        <w:jc w:val="both"/>
      </w:pPr>
      <w:r>
        <w:rPr/>
        <w:t>注：参照样本根据房屋坐落、建筑类型、建筑年代等房屋基本信息参数匹配相近标的信息进行参照。以上参照样本为全量计算数据中的部分数据，相关信息来自公开及企业内部统计数据，仅供参考。位置及周边基础设施信息为查询数据，仅供参考。</w:t>
      </w:r>
    </w:p>
    <w:p>
      <w:pPr>
        <w:pStyle w:val="Heading3"/>
        <w:spacing w:before="59"/>
        <w:ind w:left="300"/>
        <w:jc w:val="both"/>
      </w:pPr>
      <w:bookmarkStart w:name="(二) 、计算方法" w:id="16"/>
      <w:bookmarkEnd w:id="16"/>
      <w:r>
        <w:rPr>
          <w:b w:val="0"/>
        </w:rPr>
      </w:r>
      <w:r>
        <w:rPr/>
        <w:t>(二) 、计算方法</w:t>
      </w:r>
    </w:p>
    <w:p>
      <w:pPr>
        <w:pStyle w:val="BodyText"/>
        <w:spacing w:before="6"/>
        <w:rPr>
          <w:rFonts w:ascii="微软雅黑"/>
          <w:b/>
          <w:sz w:val="14"/>
        </w:rPr>
      </w:pPr>
    </w:p>
    <w:p>
      <w:pPr>
        <w:pStyle w:val="BodyText"/>
        <w:spacing w:line="511" w:lineRule="auto"/>
        <w:ind w:left="400" w:right="434" w:firstLine="523"/>
      </w:pPr>
      <w:r>
        <w:rPr/>
        <w:t>本标的在进行询价计算时，参考了该位置周边的房产价格情况进行价格计算，同时考虑这些房产过往时间的价格走势进行综合分析计算。</w:t>
      </w:r>
    </w:p>
    <w:p>
      <w:pPr>
        <w:pStyle w:val="BodyText"/>
        <w:spacing w:line="511" w:lineRule="auto"/>
        <w:ind w:left="400" w:right="457" w:firstLine="523"/>
      </w:pPr>
      <w:r>
        <w:rPr/>
        <w:t>本次询价标的物采用了决策树、SVM、多元回归随机森林回归、梯度上升回归 </w:t>
      </w:r>
      <w:r>
        <w:rPr>
          <w:spacing w:val="-1"/>
          <w:w w:val="95"/>
        </w:rPr>
        <w:t>树等分析预测模型结合比较法、收益法进行估价。参照《房地产估价规范》,通行的房  </w:t>
      </w:r>
      <w:r>
        <w:rPr/>
        <w:t>产估价方法有市场法、收益法、基准地价修正法等；有条件选用市场比较法进行估价</w:t>
      </w:r>
      <w:r>
        <w:rPr>
          <w:w w:val="95"/>
        </w:rPr>
        <w:t>的,应以市场比较法为主要的估价方法;收益性房地产的估价,应选用收益法作为其中的  </w:t>
      </w:r>
      <w:r>
        <w:rPr/>
        <w:t>一种估价方法。</w:t>
      </w:r>
    </w:p>
    <w:p>
      <w:pPr>
        <w:pStyle w:val="BodyText"/>
        <w:spacing w:line="280" w:lineRule="exact"/>
        <w:ind w:left="923"/>
      </w:pPr>
      <w:r>
        <w:rPr/>
        <w:t>比较法是选取一定数量的可比实例，将它们与估价对象进行比较，根据其间的差</w:t>
      </w:r>
    </w:p>
    <w:p>
      <w:pPr>
        <w:pStyle w:val="BodyText"/>
        <w:rPr>
          <w:sz w:val="20"/>
        </w:rPr>
      </w:pPr>
    </w:p>
    <w:p>
      <w:pPr>
        <w:pStyle w:val="BodyText"/>
        <w:spacing w:before="2"/>
        <w:rPr>
          <w:sz w:val="21"/>
        </w:rPr>
      </w:pPr>
    </w:p>
    <w:p>
      <w:pPr>
        <w:spacing w:before="90"/>
        <w:ind w:left="1109" w:right="756" w:firstLine="0"/>
        <w:jc w:val="center"/>
        <w:rPr>
          <w:sz w:val="18"/>
        </w:rPr>
      </w:pPr>
      <w:r>
        <w:rPr>
          <w:w w:val="115"/>
          <w:sz w:val="18"/>
        </w:rPr>
        <w:t>3/6</w:t>
      </w:r>
    </w:p>
    <w:p>
      <w:pPr>
        <w:spacing w:after="0"/>
        <w:jc w:val="center"/>
        <w:rPr>
          <w:sz w:val="18"/>
        </w:rPr>
        <w:sectPr>
          <w:pgSz w:w="11900" w:h="16840"/>
          <w:pgMar w:top="1600" w:bottom="280" w:left="1400" w:right="1440"/>
        </w:sectPr>
      </w:pPr>
    </w:p>
    <w:p>
      <w:pPr>
        <w:pStyle w:val="BodyText"/>
        <w:spacing w:before="3"/>
        <w:rPr>
          <w:sz w:val="23"/>
        </w:rPr>
      </w:pPr>
      <w:r>
        <w:rPr/>
        <w:pict>
          <v:group style="position:absolute;margin-left:0pt;margin-top:0pt;width:595pt;height:842pt;mso-position-horizontal-relative:page;mso-position-vertical-relative:page;z-index:-252874752" coordorigin="0,0" coordsize="11900,16840">
            <v:shape style="position:absolute;left:0;top:0;width:11900;height:16840" type="#_x0000_t75" stroked="false">
              <v:imagedata r:id="rId9" o:title=""/>
            </v:shape>
            <v:shape style="position:absolute;left:8800;top:840;width:1420;height:568" type="#_x0000_t75" stroked="false">
              <v:imagedata r:id="rId10" o:title=""/>
            </v:shape>
            <v:line style="position:absolute" from="1541,1467" to="10359,1467" stroked="true" strokeweight="1pt" strokecolor="#000000">
              <v:stroke dashstyle="solid"/>
            </v:line>
            <w10:wrap type="none"/>
          </v:group>
        </w:pict>
      </w:r>
    </w:p>
    <w:p>
      <w:pPr>
        <w:pStyle w:val="BodyText"/>
        <w:spacing w:before="82"/>
        <w:ind w:left="400"/>
      </w:pPr>
      <w:r>
        <w:rPr/>
        <w:t>异对可比实例成交价格进行处理后得到估价对象价值或价格的方法。比较法计算公</w:t>
      </w:r>
    </w:p>
    <w:p>
      <w:pPr>
        <w:pStyle w:val="BodyText"/>
        <w:spacing w:before="10"/>
        <w:rPr>
          <w:sz w:val="24"/>
        </w:rPr>
      </w:pPr>
    </w:p>
    <w:p>
      <w:pPr>
        <w:pStyle w:val="BodyText"/>
        <w:spacing w:line="511" w:lineRule="auto" w:before="1"/>
        <w:ind w:left="400" w:right="421"/>
      </w:pPr>
      <w:r>
        <w:rPr/>
        <w:t>式：Pi=P'*A*B*C*D；P=∑(Pi*权重系数)，式中：P-待估标的物估算价格，Pi-</w:t>
      </w:r>
      <w:r>
        <w:rPr>
          <w:spacing w:val="-9"/>
        </w:rPr>
        <w:t>待估 </w:t>
      </w:r>
      <w:r>
        <w:rPr/>
        <w:t>标的物比准价格，P'-可比交易实例价格，A-交易情况修正系数，B-市场状况修正系数，C-区域因素修正系数，D-个别因素修正系数。</w:t>
      </w:r>
    </w:p>
    <w:p>
      <w:pPr>
        <w:pStyle w:val="BodyText"/>
        <w:spacing w:line="511" w:lineRule="auto"/>
        <w:ind w:left="400" w:right="399" w:firstLine="523"/>
      </w:pPr>
      <w:r>
        <w:rPr/>
        <w:t>收益法是预测估价对象的未来收益，利用报酬率或资本化率、收益成数将未来收益转化为价值得到估价对象价格的方法。收益法计算公式：V=a/(r-g)*[1- (1+g)/(1+r)],式中：V-标的物价格，a-标的物年纯收益，r-标的物报酬率，g-收益年递增率，n-标的物有效使用年限。</w:t>
      </w:r>
    </w:p>
    <w:p>
      <w:pPr>
        <w:pStyle w:val="BodyText"/>
        <w:spacing w:line="511" w:lineRule="auto"/>
        <w:ind w:left="400" w:right="519" w:firstLine="523"/>
        <w:jc w:val="both"/>
      </w:pPr>
      <w:r>
        <w:rPr/>
        <w:t>决策树模型 (Decision Tree）是在已知各种情况发生概率的基础上，通过构成决策树来求取净现值的期望值大于等于零的概率，评价项目风险，判断其可行性的决策分析方法，是直观运用概率分析的一种图解法。</w:t>
      </w:r>
    </w:p>
    <w:p>
      <w:pPr>
        <w:pStyle w:val="BodyText"/>
        <w:spacing w:line="511" w:lineRule="auto"/>
        <w:ind w:left="400" w:right="365" w:firstLine="523"/>
      </w:pPr>
      <w:r>
        <w:rPr>
          <w:w w:val="135"/>
        </w:rPr>
        <w:t>SVM </w:t>
      </w:r>
      <w:r>
        <w:rPr>
          <w:w w:val="105"/>
        </w:rPr>
        <w:t>模型，支持向量机（Support Vector Machine，常简称为 SVM，又名</w:t>
      </w:r>
      <w:r>
        <w:rPr/>
        <w:t>支持向量网络是在分类与回归分析中分析数据的监督式学习模型与相关的学习算法。给定一组训练实例，每个训练实例被标记为属于两个类别中的一个或另一个，SVM 训练算法创建一个将新的实例分配给两个类别之一的模型，使其成为非概率二元线性分</w:t>
      </w:r>
      <w:r>
        <w:rPr>
          <w:w w:val="105"/>
        </w:rPr>
        <w:t>类器。此外，通过修改目标函数，SVM 也可以用来做回归预测。</w:t>
      </w:r>
    </w:p>
    <w:p>
      <w:pPr>
        <w:pStyle w:val="BodyText"/>
        <w:spacing w:line="511" w:lineRule="auto"/>
        <w:ind w:left="400" w:right="434" w:firstLine="523"/>
      </w:pPr>
      <w:r>
        <w:rPr/>
        <w:t>多元回归模型，在回归分析中，如果有两个或两个以上的自变量，就称为多元回归。事实上，一种现象常常是与多个因素相联系的，由多个自变量的最优组合共同来预测或估计因变量，比只用一个自变量进行预测或估计更有效，更符合实际。</w:t>
      </w:r>
    </w:p>
    <w:p>
      <w:pPr>
        <w:pStyle w:val="BodyText"/>
        <w:spacing w:line="511" w:lineRule="auto"/>
        <w:ind w:left="400" w:right="432" w:firstLine="523"/>
      </w:pPr>
      <w:r>
        <w:rPr>
          <w:spacing w:val="-1"/>
        </w:rPr>
        <w:t>随机森林回归是一个包含多个决策树的分类器，并且其输出的类别是由个别树输</w:t>
      </w:r>
      <w:r>
        <w:rPr>
          <w:spacing w:val="-35"/>
          <w:w w:val="110"/>
        </w:rPr>
        <w:t>出 的 类 别 的 众 数 而 定 。 这 个 方 法 则 是 结 合 </w:t>
      </w:r>
      <w:r>
        <w:rPr>
          <w:w w:val="110"/>
        </w:rPr>
        <w:t>Breimans</w:t>
      </w:r>
      <w:r>
        <w:rPr>
          <w:spacing w:val="-28"/>
          <w:w w:val="110"/>
        </w:rPr>
        <w:t> 的"Bootstrapaggregating"</w:t>
      </w:r>
      <w:r>
        <w:rPr>
          <w:spacing w:val="-18"/>
          <w:w w:val="110"/>
        </w:rPr>
        <w:t> 想法和 </w:t>
      </w:r>
      <w:r>
        <w:rPr>
          <w:w w:val="110"/>
        </w:rPr>
        <w:t>Ho</w:t>
      </w:r>
      <w:r>
        <w:rPr>
          <w:spacing w:val="-21"/>
          <w:w w:val="110"/>
        </w:rPr>
        <w:t> 的</w:t>
      </w:r>
      <w:r>
        <w:rPr>
          <w:w w:val="110"/>
        </w:rPr>
        <w:t>"random subspace method"</w:t>
      </w:r>
      <w:r>
        <w:rPr>
          <w:spacing w:val="-10"/>
          <w:w w:val="110"/>
        </w:rPr>
        <w:t> 以建造决策</w:t>
      </w:r>
    </w:p>
    <w:p>
      <w:pPr>
        <w:pStyle w:val="BodyText"/>
        <w:rPr>
          <w:sz w:val="26"/>
        </w:rPr>
      </w:pPr>
    </w:p>
    <w:p>
      <w:pPr>
        <w:spacing w:before="218"/>
        <w:ind w:left="1109" w:right="756" w:firstLine="0"/>
        <w:jc w:val="center"/>
        <w:rPr>
          <w:sz w:val="18"/>
        </w:rPr>
      </w:pPr>
      <w:r>
        <w:rPr>
          <w:w w:val="115"/>
          <w:sz w:val="18"/>
        </w:rPr>
        <w:t>4/6</w:t>
      </w:r>
    </w:p>
    <w:p>
      <w:pPr>
        <w:spacing w:after="0"/>
        <w:jc w:val="center"/>
        <w:rPr>
          <w:sz w:val="18"/>
        </w:rPr>
        <w:sectPr>
          <w:pgSz w:w="11900" w:h="16840"/>
          <w:pgMar w:top="1600" w:bottom="280" w:left="1400" w:right="1440"/>
        </w:sectPr>
      </w:pPr>
    </w:p>
    <w:p>
      <w:pPr>
        <w:pStyle w:val="BodyText"/>
        <w:spacing w:before="3"/>
        <w:rPr>
          <w:sz w:val="23"/>
        </w:rPr>
      </w:pPr>
      <w:r>
        <w:rPr/>
        <w:pict>
          <v:group style="position:absolute;margin-left:0pt;margin-top:0pt;width:595pt;height:842pt;mso-position-horizontal-relative:page;mso-position-vertical-relative:page;z-index:-252873728" coordorigin="0,0" coordsize="11900,16840">
            <v:shape style="position:absolute;left:0;top:0;width:11900;height:16840" type="#_x0000_t75" stroked="false">
              <v:imagedata r:id="rId9" o:title=""/>
            </v:shape>
            <v:shape style="position:absolute;left:8800;top:840;width:1420;height:568" type="#_x0000_t75" stroked="false">
              <v:imagedata r:id="rId10" o:title=""/>
            </v:shape>
            <v:line style="position:absolute" from="1541,1467" to="10359,1467" stroked="true" strokeweight="1pt" strokecolor="#000000">
              <v:stroke dashstyle="solid"/>
            </v:line>
            <w10:wrap type="none"/>
          </v:group>
        </w:pict>
      </w:r>
    </w:p>
    <w:p>
      <w:pPr>
        <w:pStyle w:val="BodyText"/>
        <w:spacing w:before="82"/>
        <w:ind w:left="400"/>
      </w:pPr>
      <w:r>
        <w:rPr/>
        <w:t>树的集合。</w:t>
      </w:r>
    </w:p>
    <w:p>
      <w:pPr>
        <w:pStyle w:val="BodyText"/>
        <w:spacing w:before="10"/>
        <w:rPr>
          <w:sz w:val="24"/>
        </w:rPr>
      </w:pPr>
    </w:p>
    <w:p>
      <w:pPr>
        <w:pStyle w:val="BodyText"/>
        <w:spacing w:line="511" w:lineRule="auto" w:before="1"/>
        <w:ind w:left="400" w:right="365" w:firstLine="523"/>
      </w:pPr>
      <w:r>
        <w:rPr>
          <w:spacing w:val="-23"/>
          <w:w w:val="105"/>
        </w:rPr>
        <w:t>梯 度 上 升 回 归 树 </w:t>
      </w:r>
      <w:r>
        <w:rPr>
          <w:w w:val="105"/>
        </w:rPr>
        <w:t>GBDT(Gradient Boosting Decision Tree)</w:t>
      </w:r>
      <w:r>
        <w:rPr>
          <w:spacing w:val="-21"/>
          <w:w w:val="105"/>
        </w:rPr>
        <w:t> 又 叫MART(Multiple </w:t>
      </w:r>
      <w:r>
        <w:rPr>
          <w:w w:val="105"/>
        </w:rPr>
        <w:t>Additive</w:t>
      </w:r>
      <w:r>
        <w:rPr>
          <w:spacing w:val="-62"/>
          <w:w w:val="105"/>
        </w:rPr>
        <w:t> </w:t>
      </w:r>
      <w:r>
        <w:rPr>
          <w:w w:val="105"/>
        </w:rPr>
        <w:t>Regression</w:t>
      </w:r>
      <w:r>
        <w:rPr>
          <w:spacing w:val="-62"/>
          <w:w w:val="105"/>
        </w:rPr>
        <w:t> </w:t>
      </w:r>
      <w:r>
        <w:rPr>
          <w:w w:val="105"/>
        </w:rPr>
        <w:t>Tree)，是一种迭代的决策树算法，该算法由</w:t>
      </w:r>
      <w:r>
        <w:rPr/>
        <w:t>多棵决策树组成，所有树的结论累加起来做最终答案。它在被提出之初就和 SVM</w:t>
      </w:r>
      <w:r>
        <w:rPr>
          <w:spacing w:val="-9"/>
        </w:rPr>
        <w:t>一起</w:t>
      </w:r>
      <w:r>
        <w:rPr>
          <w:w w:val="105"/>
        </w:rPr>
        <w:t>被认为是泛化能力较强的算法。GBDT</w:t>
      </w:r>
      <w:r>
        <w:rPr>
          <w:spacing w:val="-7"/>
          <w:w w:val="105"/>
        </w:rPr>
        <w:t> 中的树是回归树</w:t>
      </w:r>
      <w:r>
        <w:rPr>
          <w:w w:val="105"/>
        </w:rPr>
        <w:t>（不是分类树），GBDT用来做回归预测，调整后也可以用于分类。</w:t>
      </w:r>
    </w:p>
    <w:p>
      <w:pPr>
        <w:pStyle w:val="Heading3"/>
        <w:spacing w:before="57"/>
        <w:ind w:left="300"/>
      </w:pPr>
      <w:r>
        <w:rPr/>
        <w:pict>
          <v:shape style="position:absolute;margin-left:89pt;margin-top:37.118065pt;width:417.25pt;height:60.5pt;mso-position-horizontal-relative:page;mso-position-vertical-relative:paragraph;z-index:25166950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1105"/>
                    <w:gridCol w:w="1105"/>
                    <w:gridCol w:w="1105"/>
                    <w:gridCol w:w="1105"/>
                    <w:gridCol w:w="1105"/>
                    <w:gridCol w:w="1105"/>
                  </w:tblGrid>
                  <w:tr>
                    <w:trPr>
                      <w:trHeight w:val="590" w:hRule="atLeast"/>
                    </w:trPr>
                    <w:tc>
                      <w:tcPr>
                        <w:tcW w:w="1700" w:type="dxa"/>
                      </w:tcPr>
                      <w:p>
                        <w:pPr>
                          <w:pStyle w:val="TableParagraph"/>
                          <w:ind w:left="45" w:right="35"/>
                          <w:jc w:val="center"/>
                          <w:rPr>
                            <w:sz w:val="22"/>
                          </w:rPr>
                        </w:pPr>
                        <w:r>
                          <w:rPr>
                            <w:sz w:val="22"/>
                          </w:rPr>
                          <w:t>月份</w:t>
                        </w:r>
                      </w:p>
                    </w:tc>
                    <w:tc>
                      <w:tcPr>
                        <w:tcW w:w="1105" w:type="dxa"/>
                      </w:tcPr>
                      <w:p>
                        <w:pPr>
                          <w:pStyle w:val="TableParagraph"/>
                          <w:ind w:left="50" w:right="41"/>
                          <w:jc w:val="center"/>
                          <w:rPr>
                            <w:sz w:val="22"/>
                          </w:rPr>
                        </w:pPr>
                        <w:r>
                          <w:rPr>
                            <w:w w:val="125"/>
                            <w:sz w:val="22"/>
                          </w:rPr>
                          <w:t>2022-03</w:t>
                        </w:r>
                      </w:p>
                    </w:tc>
                    <w:tc>
                      <w:tcPr>
                        <w:tcW w:w="1105" w:type="dxa"/>
                      </w:tcPr>
                      <w:p>
                        <w:pPr>
                          <w:pStyle w:val="TableParagraph"/>
                          <w:ind w:left="50" w:right="41"/>
                          <w:jc w:val="center"/>
                          <w:rPr>
                            <w:sz w:val="22"/>
                          </w:rPr>
                        </w:pPr>
                        <w:r>
                          <w:rPr>
                            <w:w w:val="125"/>
                            <w:sz w:val="22"/>
                          </w:rPr>
                          <w:t>2022-04</w:t>
                        </w:r>
                      </w:p>
                    </w:tc>
                    <w:tc>
                      <w:tcPr>
                        <w:tcW w:w="1105" w:type="dxa"/>
                      </w:tcPr>
                      <w:p>
                        <w:pPr>
                          <w:pStyle w:val="TableParagraph"/>
                          <w:ind w:left="50" w:right="41"/>
                          <w:jc w:val="center"/>
                          <w:rPr>
                            <w:sz w:val="22"/>
                          </w:rPr>
                        </w:pPr>
                        <w:r>
                          <w:rPr>
                            <w:w w:val="125"/>
                            <w:sz w:val="22"/>
                          </w:rPr>
                          <w:t>2022-05</w:t>
                        </w:r>
                      </w:p>
                    </w:tc>
                    <w:tc>
                      <w:tcPr>
                        <w:tcW w:w="1105" w:type="dxa"/>
                      </w:tcPr>
                      <w:p>
                        <w:pPr>
                          <w:pStyle w:val="TableParagraph"/>
                          <w:ind w:left="50" w:right="41"/>
                          <w:jc w:val="center"/>
                          <w:rPr>
                            <w:sz w:val="22"/>
                          </w:rPr>
                        </w:pPr>
                        <w:r>
                          <w:rPr>
                            <w:w w:val="125"/>
                            <w:sz w:val="22"/>
                          </w:rPr>
                          <w:t>2022-06</w:t>
                        </w:r>
                      </w:p>
                    </w:tc>
                    <w:tc>
                      <w:tcPr>
                        <w:tcW w:w="1105" w:type="dxa"/>
                      </w:tcPr>
                      <w:p>
                        <w:pPr>
                          <w:pStyle w:val="TableParagraph"/>
                          <w:ind w:left="50" w:right="41"/>
                          <w:jc w:val="center"/>
                          <w:rPr>
                            <w:sz w:val="22"/>
                          </w:rPr>
                        </w:pPr>
                        <w:r>
                          <w:rPr>
                            <w:w w:val="125"/>
                            <w:sz w:val="22"/>
                          </w:rPr>
                          <w:t>2022-07</w:t>
                        </w:r>
                      </w:p>
                    </w:tc>
                    <w:tc>
                      <w:tcPr>
                        <w:tcW w:w="1105" w:type="dxa"/>
                      </w:tcPr>
                      <w:p>
                        <w:pPr>
                          <w:pStyle w:val="TableParagraph"/>
                          <w:ind w:left="50" w:right="41"/>
                          <w:jc w:val="center"/>
                          <w:rPr>
                            <w:sz w:val="22"/>
                          </w:rPr>
                        </w:pPr>
                        <w:r>
                          <w:rPr>
                            <w:w w:val="125"/>
                            <w:sz w:val="22"/>
                          </w:rPr>
                          <w:t>2022-08</w:t>
                        </w:r>
                      </w:p>
                    </w:tc>
                  </w:tr>
                  <w:tr>
                    <w:trPr>
                      <w:trHeight w:val="590" w:hRule="atLeast"/>
                    </w:trPr>
                    <w:tc>
                      <w:tcPr>
                        <w:tcW w:w="1700" w:type="dxa"/>
                      </w:tcPr>
                      <w:p>
                        <w:pPr>
                          <w:pStyle w:val="TableParagraph"/>
                          <w:ind w:left="45" w:right="36"/>
                          <w:jc w:val="center"/>
                          <w:rPr>
                            <w:sz w:val="22"/>
                          </w:rPr>
                        </w:pPr>
                        <w:r>
                          <w:rPr>
                            <w:w w:val="95"/>
                            <w:sz w:val="22"/>
                          </w:rPr>
                          <w:t>单价(元/平方米)</w:t>
                        </w:r>
                      </w:p>
                    </w:tc>
                    <w:tc>
                      <w:tcPr>
                        <w:tcW w:w="1105" w:type="dxa"/>
                      </w:tcPr>
                      <w:p>
                        <w:pPr>
                          <w:pStyle w:val="TableParagraph"/>
                          <w:ind w:left="50" w:right="40"/>
                          <w:jc w:val="center"/>
                          <w:rPr>
                            <w:sz w:val="22"/>
                          </w:rPr>
                        </w:pPr>
                        <w:r>
                          <w:rPr>
                            <w:w w:val="120"/>
                            <w:sz w:val="22"/>
                          </w:rPr>
                          <w:t>12,368</w:t>
                        </w:r>
                      </w:p>
                    </w:tc>
                    <w:tc>
                      <w:tcPr>
                        <w:tcW w:w="1105" w:type="dxa"/>
                      </w:tcPr>
                      <w:p>
                        <w:pPr>
                          <w:pStyle w:val="TableParagraph"/>
                          <w:ind w:left="50" w:right="40"/>
                          <w:jc w:val="center"/>
                          <w:rPr>
                            <w:sz w:val="22"/>
                          </w:rPr>
                        </w:pPr>
                        <w:r>
                          <w:rPr>
                            <w:w w:val="120"/>
                            <w:sz w:val="22"/>
                          </w:rPr>
                          <w:t>13,227</w:t>
                        </w:r>
                      </w:p>
                    </w:tc>
                    <w:tc>
                      <w:tcPr>
                        <w:tcW w:w="1105" w:type="dxa"/>
                      </w:tcPr>
                      <w:p>
                        <w:pPr>
                          <w:pStyle w:val="TableParagraph"/>
                          <w:ind w:left="50" w:right="40"/>
                          <w:jc w:val="center"/>
                          <w:rPr>
                            <w:sz w:val="22"/>
                          </w:rPr>
                        </w:pPr>
                        <w:r>
                          <w:rPr>
                            <w:w w:val="120"/>
                            <w:sz w:val="22"/>
                          </w:rPr>
                          <w:t>12,006</w:t>
                        </w:r>
                      </w:p>
                    </w:tc>
                    <w:tc>
                      <w:tcPr>
                        <w:tcW w:w="1105" w:type="dxa"/>
                      </w:tcPr>
                      <w:p>
                        <w:pPr>
                          <w:pStyle w:val="TableParagraph"/>
                          <w:ind w:left="50" w:right="40"/>
                          <w:jc w:val="center"/>
                          <w:rPr>
                            <w:sz w:val="22"/>
                          </w:rPr>
                        </w:pPr>
                        <w:r>
                          <w:rPr>
                            <w:w w:val="120"/>
                            <w:sz w:val="22"/>
                          </w:rPr>
                          <w:t>12,437</w:t>
                        </w:r>
                      </w:p>
                    </w:tc>
                    <w:tc>
                      <w:tcPr>
                        <w:tcW w:w="1105" w:type="dxa"/>
                      </w:tcPr>
                      <w:p>
                        <w:pPr>
                          <w:pStyle w:val="TableParagraph"/>
                          <w:ind w:left="50" w:right="40"/>
                          <w:jc w:val="center"/>
                          <w:rPr>
                            <w:sz w:val="22"/>
                          </w:rPr>
                        </w:pPr>
                        <w:r>
                          <w:rPr>
                            <w:w w:val="120"/>
                            <w:sz w:val="22"/>
                          </w:rPr>
                          <w:t>12,772</w:t>
                        </w:r>
                      </w:p>
                    </w:tc>
                    <w:tc>
                      <w:tcPr>
                        <w:tcW w:w="1105" w:type="dxa"/>
                      </w:tcPr>
                      <w:p>
                        <w:pPr>
                          <w:pStyle w:val="TableParagraph"/>
                          <w:ind w:left="50" w:right="40"/>
                          <w:jc w:val="center"/>
                          <w:rPr>
                            <w:sz w:val="22"/>
                          </w:rPr>
                        </w:pPr>
                        <w:r>
                          <w:rPr>
                            <w:w w:val="120"/>
                            <w:sz w:val="22"/>
                          </w:rPr>
                          <w:t>12,691</w:t>
                        </w:r>
                      </w:p>
                    </w:tc>
                  </w:tr>
                </w:tbl>
                <w:p>
                  <w:pPr>
                    <w:pStyle w:val="BodyText"/>
                  </w:pPr>
                </w:p>
              </w:txbxContent>
            </v:textbox>
            <w10:wrap type="none"/>
          </v:shape>
        </w:pict>
      </w:r>
      <w:bookmarkStart w:name="(三) 、价格趋势" w:id="17"/>
      <w:bookmarkEnd w:id="17"/>
      <w:r>
        <w:rPr>
          <w:b w:val="0"/>
        </w:rPr>
      </w:r>
      <w:r>
        <w:rPr/>
        <w:t>(三) 、价格趋势</w:t>
      </w:r>
    </w:p>
    <w:p>
      <w:pPr>
        <w:pStyle w:val="BodyText"/>
        <w:rPr>
          <w:rFonts w:ascii="微软雅黑"/>
          <w:b/>
          <w:sz w:val="26"/>
        </w:rPr>
      </w:pPr>
    </w:p>
    <w:p>
      <w:pPr>
        <w:pStyle w:val="BodyText"/>
        <w:spacing w:before="16"/>
        <w:rPr>
          <w:rFonts w:ascii="微软雅黑"/>
          <w:b/>
          <w:sz w:val="37"/>
        </w:rPr>
      </w:pPr>
    </w:p>
    <w:p>
      <w:pPr>
        <w:spacing w:line="780" w:lineRule="atLeast" w:before="0"/>
        <w:ind w:left="100" w:right="3419" w:firstLine="260"/>
        <w:jc w:val="left"/>
        <w:rPr>
          <w:rFonts w:ascii="微软雅黑" w:eastAsia="微软雅黑" w:hint="eastAsia"/>
          <w:b/>
          <w:sz w:val="22"/>
        </w:rPr>
      </w:pPr>
      <w:r>
        <w:rPr>
          <w:sz w:val="22"/>
        </w:rPr>
        <w:t>注：通过已有数据进行趋势整合计算，结果仅供参考。</w:t>
      </w:r>
      <w:bookmarkStart w:name="四、询价结果及结果有效期" w:id="18"/>
      <w:bookmarkEnd w:id="18"/>
      <w:r>
        <w:rPr>
          <w:sz w:val="22"/>
        </w:rPr>
      </w:r>
      <w:r>
        <w:rPr>
          <w:rFonts w:ascii="微软雅黑" w:eastAsia="微软雅黑" w:hint="eastAsia"/>
          <w:b/>
          <w:sz w:val="22"/>
        </w:rPr>
        <w:t>四、询价结果及结果有效期</w:t>
      </w:r>
    </w:p>
    <w:p>
      <w:pPr>
        <w:pStyle w:val="BodyText"/>
        <w:spacing w:before="11"/>
        <w:rPr>
          <w:rFonts w:ascii="微软雅黑"/>
          <w:b/>
          <w:sz w:val="21"/>
        </w:rPr>
      </w:pPr>
    </w:p>
    <w:p>
      <w:pPr>
        <w:pStyle w:val="BodyText"/>
        <w:ind w:left="360"/>
      </w:pPr>
      <w:r>
        <w:rPr>
          <w:w w:val="105"/>
        </w:rPr>
        <w:t>本次网络询价结果为：1,896,538 元</w:t>
      </w:r>
    </w:p>
    <w:p>
      <w:pPr>
        <w:pStyle w:val="BodyText"/>
        <w:spacing w:line="730" w:lineRule="exact" w:before="84"/>
        <w:ind w:left="100" w:right="4035" w:firstLine="260"/>
        <w:rPr>
          <w:rFonts w:ascii="微软雅黑" w:eastAsia="微软雅黑" w:hint="eastAsia"/>
          <w:b/>
        </w:rPr>
      </w:pPr>
      <w:r>
        <w:rPr>
          <w:w w:val="105"/>
        </w:rPr>
        <w:t>本次网络询价结果有效期至：2023年08月31日</w:t>
      </w:r>
      <w:bookmarkStart w:name="五、声明" w:id="19"/>
      <w:bookmarkEnd w:id="19"/>
      <w:r>
        <w:rPr>
          <w:w w:val="105"/>
        </w:rPr>
      </w:r>
      <w:r>
        <w:rPr>
          <w:rFonts w:ascii="微软雅黑" w:eastAsia="微软雅黑" w:hint="eastAsia"/>
          <w:b/>
          <w:w w:val="105"/>
        </w:rPr>
        <w:t>五、声明</w:t>
      </w:r>
    </w:p>
    <w:p>
      <w:pPr>
        <w:pStyle w:val="BodyText"/>
        <w:spacing w:before="13"/>
        <w:rPr>
          <w:rFonts w:ascii="微软雅黑"/>
          <w:b/>
          <w:sz w:val="12"/>
        </w:rPr>
      </w:pPr>
    </w:p>
    <w:p>
      <w:pPr>
        <w:pStyle w:val="BodyText"/>
        <w:spacing w:line="511" w:lineRule="auto"/>
        <w:ind w:left="400" w:right="434" w:firstLine="523"/>
      </w:pPr>
      <w:r>
        <w:rPr/>
        <w:t>本次网络询价严格按照法律、司法解释规定进行，确保公平公正。本平台对参考数据的合法性、真实性、准确性负责。</w:t>
      </w:r>
    </w:p>
    <w:p>
      <w:pPr>
        <w:pStyle w:val="BodyText"/>
        <w:spacing w:line="511" w:lineRule="auto"/>
        <w:ind w:left="400" w:right="434" w:firstLine="523"/>
      </w:pPr>
      <w:r>
        <w:rPr/>
        <w:t>本次网络询价结果在市场情况无较大波动及房地产状况未有较大改变时有效期为</w:t>
      </w:r>
      <w:r>
        <w:rPr>
          <w:w w:val="105"/>
        </w:rPr>
        <w:t>一年（自 2022年09月01日起至2023年08月31日止），若房地产市场有较大波动或超过一年或房地产状况发生变化，需重新进行询价。</w:t>
      </w:r>
    </w:p>
    <w:p>
      <w:pPr>
        <w:pStyle w:val="BodyText"/>
        <w:spacing w:line="511" w:lineRule="auto"/>
        <w:ind w:left="400" w:right="654" w:firstLine="523"/>
      </w:pPr>
      <w:r>
        <w:rPr/>
        <w:t>本询价结果为依据标的物关键信息，结合京东大数据评估系统计算得出询价结果，仅供参考，京东大数据询价平台不对询价结果承担法律责任。</w:t>
      </w:r>
    </w:p>
    <w:p>
      <w:pPr>
        <w:pStyle w:val="BodyText"/>
        <w:spacing w:before="1"/>
        <w:rPr>
          <w:sz w:val="16"/>
        </w:rPr>
      </w:pPr>
    </w:p>
    <w:p>
      <w:pPr>
        <w:spacing w:before="91"/>
        <w:ind w:left="1109" w:right="756" w:firstLine="0"/>
        <w:jc w:val="center"/>
        <w:rPr>
          <w:sz w:val="18"/>
        </w:rPr>
      </w:pPr>
      <w:r>
        <w:rPr>
          <w:w w:val="115"/>
          <w:sz w:val="18"/>
        </w:rPr>
        <w:t>5/6</w:t>
      </w:r>
    </w:p>
    <w:p>
      <w:pPr>
        <w:spacing w:after="0"/>
        <w:jc w:val="center"/>
        <w:rPr>
          <w:sz w:val="18"/>
        </w:rPr>
        <w:sectPr>
          <w:pgSz w:w="11900" w:h="16840"/>
          <w:pgMar w:top="1600" w:bottom="280" w:left="1400" w:right="1440"/>
        </w:sectPr>
      </w:pPr>
    </w:p>
    <w:p>
      <w:pPr>
        <w:pStyle w:val="Heading3"/>
      </w:pPr>
      <w:r>
        <w:rPr/>
        <w:pict>
          <v:group style="position:absolute;margin-left:0pt;margin-top:0pt;width:595pt;height:842pt;mso-position-horizontal-relative:page;mso-position-vertical-relative:page;z-index:-252871680" coordorigin="0,0" coordsize="11900,16840">
            <v:shape style="position:absolute;left:0;top:0;width:11900;height:16840" type="#_x0000_t75" stroked="false">
              <v:imagedata r:id="rId9" o:title=""/>
            </v:shape>
            <v:shape style="position:absolute;left:8800;top:840;width:1420;height:568" type="#_x0000_t75" stroked="false">
              <v:imagedata r:id="rId10" o:title=""/>
            </v:shape>
            <v:line style="position:absolute" from="1541,1467" to="10359,1467" stroked="true" strokeweight="1pt" strokecolor="#000000">
              <v:stroke dashstyle="solid"/>
            </v:line>
            <v:shape style="position:absolute;left:7440;top:4080;width:2380;height:2380" type="#_x0000_t75" stroked="false">
              <v:imagedata r:id="rId12" o:title=""/>
            </v:shape>
            <w10:wrap type="none"/>
          </v:group>
        </w:pict>
      </w:r>
      <w:bookmarkStart w:name="六、网络询价平台的联系方式" w:id="20"/>
      <w:bookmarkEnd w:id="20"/>
      <w:r>
        <w:rPr>
          <w:b w:val="0"/>
        </w:rPr>
      </w:r>
      <w:r>
        <w:rPr/>
        <w:t>六、网络询价平台的联系方式</w:t>
      </w:r>
    </w:p>
    <w:p>
      <w:pPr>
        <w:pStyle w:val="BodyText"/>
        <w:spacing w:before="4"/>
        <w:rPr>
          <w:rFonts w:ascii="微软雅黑"/>
          <w:b/>
          <w:sz w:val="15"/>
        </w:rPr>
      </w:pPr>
    </w:p>
    <w:tbl>
      <w:tblPr>
        <w:tblW w:w="0" w:type="auto"/>
        <w:jc w:val="left"/>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6"/>
        <w:gridCol w:w="6664"/>
      </w:tblGrid>
      <w:tr>
        <w:trPr>
          <w:trHeight w:val="590" w:hRule="atLeast"/>
        </w:trPr>
        <w:tc>
          <w:tcPr>
            <w:tcW w:w="1666" w:type="dxa"/>
          </w:tcPr>
          <w:p>
            <w:pPr>
              <w:pStyle w:val="TableParagraph"/>
              <w:ind w:left="373" w:right="363"/>
              <w:jc w:val="center"/>
              <w:rPr>
                <w:sz w:val="22"/>
              </w:rPr>
            </w:pPr>
            <w:r>
              <w:rPr>
                <w:sz w:val="22"/>
              </w:rPr>
              <w:t>网址</w:t>
            </w:r>
          </w:p>
        </w:tc>
        <w:tc>
          <w:tcPr>
            <w:tcW w:w="6664" w:type="dxa"/>
          </w:tcPr>
          <w:p>
            <w:pPr>
              <w:pStyle w:val="TableParagraph"/>
              <w:ind w:left="40"/>
              <w:rPr>
                <w:sz w:val="22"/>
              </w:rPr>
            </w:pPr>
            <w:r>
              <w:rPr>
                <w:rFonts w:ascii="Times New Roman"/>
                <w:color w:val="0000FF"/>
                <w:sz w:val="22"/>
                <w:u w:val="single" w:color="0000FF"/>
              </w:rPr>
              <w:t>  </w:t>
            </w:r>
            <w:r>
              <w:rPr>
                <w:color w:val="0000FF"/>
                <w:sz w:val="22"/>
                <w:u w:val="single" w:color="0000FF"/>
              </w:rPr>
              <w:t>https://auction.jd.com/sifa.html</w:t>
            </w:r>
          </w:p>
        </w:tc>
      </w:tr>
      <w:tr>
        <w:trPr>
          <w:trHeight w:val="590" w:hRule="atLeast"/>
        </w:trPr>
        <w:tc>
          <w:tcPr>
            <w:tcW w:w="1666" w:type="dxa"/>
          </w:tcPr>
          <w:p>
            <w:pPr>
              <w:pStyle w:val="TableParagraph"/>
              <w:ind w:left="373" w:right="363"/>
              <w:jc w:val="center"/>
              <w:rPr>
                <w:sz w:val="22"/>
              </w:rPr>
            </w:pPr>
            <w:r>
              <w:rPr>
                <w:sz w:val="22"/>
              </w:rPr>
              <w:t>客服专线</w:t>
            </w:r>
          </w:p>
        </w:tc>
        <w:tc>
          <w:tcPr>
            <w:tcW w:w="6664" w:type="dxa"/>
          </w:tcPr>
          <w:p>
            <w:pPr>
              <w:pStyle w:val="TableParagraph"/>
              <w:ind w:left="114"/>
              <w:rPr>
                <w:sz w:val="22"/>
              </w:rPr>
            </w:pPr>
            <w:r>
              <w:rPr>
                <w:w w:val="125"/>
                <w:sz w:val="22"/>
              </w:rPr>
              <w:t>400-622-9586</w:t>
            </w:r>
          </w:p>
        </w:tc>
      </w:tr>
      <w:tr>
        <w:trPr>
          <w:trHeight w:val="590" w:hRule="atLeast"/>
        </w:trPr>
        <w:tc>
          <w:tcPr>
            <w:tcW w:w="1666" w:type="dxa"/>
          </w:tcPr>
          <w:p>
            <w:pPr>
              <w:pStyle w:val="TableParagraph"/>
              <w:ind w:left="373" w:right="363"/>
              <w:jc w:val="center"/>
              <w:rPr>
                <w:sz w:val="22"/>
              </w:rPr>
            </w:pPr>
            <w:r>
              <w:rPr>
                <w:sz w:val="22"/>
              </w:rPr>
              <w:t>公司地址</w:t>
            </w:r>
          </w:p>
        </w:tc>
        <w:tc>
          <w:tcPr>
            <w:tcW w:w="6664" w:type="dxa"/>
          </w:tcPr>
          <w:p>
            <w:pPr>
              <w:pStyle w:val="TableParagraph"/>
              <w:ind w:left="114"/>
              <w:rPr>
                <w:sz w:val="22"/>
              </w:rPr>
            </w:pPr>
            <w:r>
              <w:rPr>
                <w:w w:val="110"/>
                <w:sz w:val="22"/>
              </w:rPr>
              <w:t>北京市亦庄经济开发区科创十一街 18 号院京东大厦</w:t>
            </w:r>
          </w:p>
        </w:tc>
      </w:tr>
    </w:tbl>
    <w:p>
      <w:pPr>
        <w:pStyle w:val="BodyText"/>
        <w:rPr>
          <w:rFonts w:ascii="微软雅黑"/>
          <w:b/>
          <w:sz w:val="26"/>
        </w:rPr>
      </w:pPr>
    </w:p>
    <w:p>
      <w:pPr>
        <w:pStyle w:val="BodyText"/>
        <w:spacing w:before="1"/>
        <w:rPr>
          <w:rFonts w:ascii="微软雅黑"/>
          <w:b/>
          <w:sz w:val="23"/>
        </w:rPr>
      </w:pPr>
    </w:p>
    <w:p>
      <w:pPr>
        <w:pStyle w:val="BodyText"/>
        <w:ind w:left="6492" w:right="754"/>
        <w:jc w:val="center"/>
      </w:pPr>
      <w:r>
        <w:rPr/>
        <w:t>(盖章)</w:t>
      </w:r>
    </w:p>
    <w:p>
      <w:pPr>
        <w:pStyle w:val="BodyText"/>
        <w:rPr>
          <w:sz w:val="26"/>
        </w:rPr>
      </w:pPr>
    </w:p>
    <w:p>
      <w:pPr>
        <w:pStyle w:val="BodyText"/>
        <w:rPr>
          <w:sz w:val="26"/>
        </w:rPr>
      </w:pPr>
    </w:p>
    <w:p>
      <w:pPr>
        <w:pStyle w:val="BodyText"/>
        <w:rPr>
          <w:sz w:val="26"/>
        </w:rPr>
      </w:pPr>
    </w:p>
    <w:p>
      <w:pPr>
        <w:pStyle w:val="BodyText"/>
        <w:spacing w:before="6"/>
        <w:rPr>
          <w:sz w:val="19"/>
        </w:rPr>
      </w:pPr>
    </w:p>
    <w:p>
      <w:pPr>
        <w:pStyle w:val="BodyText"/>
        <w:ind w:left="6492" w:right="756"/>
        <w:jc w:val="center"/>
      </w:pPr>
      <w:r>
        <w:rPr>
          <w:w w:val="115"/>
        </w:rPr>
        <w:t>2022年09月01日</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91"/>
        <w:ind w:left="1109" w:right="756" w:firstLine="0"/>
        <w:jc w:val="center"/>
        <w:rPr>
          <w:sz w:val="18"/>
        </w:rPr>
      </w:pPr>
      <w:r>
        <w:rPr>
          <w:w w:val="115"/>
          <w:sz w:val="18"/>
        </w:rPr>
        <w:t>6/6</w:t>
      </w:r>
    </w:p>
    <w:p>
      <w:pPr>
        <w:spacing w:after="0"/>
        <w:jc w:val="center"/>
        <w:rPr>
          <w:sz w:val="18"/>
        </w:rPr>
        <w:sectPr>
          <w:pgSz w:w="11900" w:h="16840"/>
          <w:pgMar w:top="1600" w:bottom="280" w:left="1400" w:right="1440"/>
        </w:sectPr>
      </w:pPr>
    </w:p>
    <w:p>
      <w:pPr>
        <w:spacing w:before="26"/>
        <w:ind w:left="88" w:right="694" w:firstLine="0"/>
        <w:jc w:val="center"/>
        <w:rPr>
          <w:sz w:val="33"/>
        </w:rPr>
      </w:pPr>
      <w:r>
        <w:rPr/>
        <w:pict>
          <v:group style="position:absolute;margin-left:0pt;margin-top:.010005pt;width:595.3pt;height:841.9pt;mso-position-horizontal-relative:page;mso-position-vertical-relative:page;z-index:-252870656" coordorigin="0,0" coordsize="11906,16838">
            <v:shape style="position:absolute;left:0;top:0;width:9300;height:16838" type="#_x0000_t75" stroked="false">
              <v:imagedata r:id="rId13" o:title=""/>
            </v:shape>
            <v:shape style="position:absolute;left:9300;top:0;width:2606;height:16838" type="#_x0000_t75" stroked="false">
              <v:imagedata r:id="rId14" o:title=""/>
            </v:shape>
            <w10:wrap type="none"/>
          </v:group>
        </w:pict>
      </w:r>
      <w:bookmarkStart w:name="阿里拍卖大数据询价平台" w:id="21"/>
      <w:bookmarkEnd w:id="21"/>
      <w:r>
        <w:rPr/>
      </w:r>
      <w:r>
        <w:rPr>
          <w:sz w:val="33"/>
        </w:rPr>
        <w:t>阿里拍卖大数据询价平台</w:t>
      </w:r>
    </w:p>
    <w:p>
      <w:pPr>
        <w:spacing w:before="194"/>
        <w:ind w:left="88" w:right="244" w:firstLine="0"/>
        <w:jc w:val="center"/>
        <w:rPr>
          <w:sz w:val="42"/>
        </w:rPr>
      </w:pPr>
      <w:bookmarkStart w:name="网络询价报告" w:id="22"/>
      <w:bookmarkEnd w:id="22"/>
      <w:r>
        <w:rPr/>
      </w:r>
      <w:r>
        <w:rPr>
          <w:color w:val="333333"/>
          <w:sz w:val="42"/>
        </w:rPr>
        <w:t>网络询价报告</w:t>
      </w:r>
    </w:p>
    <w:p>
      <w:pPr>
        <w:spacing w:before="208"/>
        <w:ind w:left="88" w:right="244" w:firstLine="0"/>
        <w:jc w:val="center"/>
        <w:rPr>
          <w:sz w:val="24"/>
        </w:rPr>
      </w:pPr>
      <w:bookmarkStart w:name="（阿里拍卖网询2022090100507188号）" w:id="23"/>
      <w:bookmarkEnd w:id="23"/>
      <w:r>
        <w:rPr/>
      </w:r>
      <w:r>
        <w:rPr>
          <w:sz w:val="24"/>
        </w:rPr>
        <w:t>（阿里拍卖网询2022090100507188号）</w:t>
      </w:r>
    </w:p>
    <w:p>
      <w:pPr>
        <w:pStyle w:val="BodyText"/>
        <w:rPr>
          <w:sz w:val="24"/>
        </w:rPr>
      </w:pPr>
    </w:p>
    <w:p>
      <w:pPr>
        <w:pStyle w:val="BodyText"/>
        <w:spacing w:before="11"/>
        <w:rPr>
          <w:sz w:val="31"/>
        </w:rPr>
      </w:pPr>
    </w:p>
    <w:p>
      <w:pPr>
        <w:spacing w:before="0"/>
        <w:ind w:left="111" w:right="0" w:firstLine="0"/>
        <w:jc w:val="left"/>
        <w:rPr>
          <w:sz w:val="21"/>
        </w:rPr>
      </w:pPr>
      <w:r>
        <w:rPr>
          <w:color w:val="333333"/>
          <w:sz w:val="21"/>
        </w:rPr>
        <w:t>浙江省龙游县人民法院：</w:t>
      </w:r>
    </w:p>
    <w:p>
      <w:pPr>
        <w:spacing w:before="61"/>
        <w:ind w:left="531" w:right="0" w:firstLine="0"/>
        <w:jc w:val="left"/>
        <w:rPr>
          <w:sz w:val="21"/>
        </w:rPr>
      </w:pPr>
      <w:r>
        <w:rPr>
          <w:color w:val="333333"/>
          <w:sz w:val="21"/>
        </w:rPr>
        <w:t>贵院在执行 中国邮政储蓄银行股份有限公司龙游县支行（申请执行人）与 刘宁（被执行</w:t>
      </w:r>
    </w:p>
    <w:p>
      <w:pPr>
        <w:spacing w:line="295" w:lineRule="auto" w:before="61"/>
        <w:ind w:left="111" w:right="267" w:firstLine="0"/>
        <w:jc w:val="left"/>
        <w:rPr>
          <w:sz w:val="21"/>
        </w:rPr>
      </w:pPr>
      <w:r>
        <w:rPr>
          <w:color w:val="333333"/>
          <w:sz w:val="21"/>
        </w:rPr>
        <w:t>人）（2022）浙0825执1298号（金融借款合同纠纷）一案中，于2022年09月01日委托我平台对 刘宁（所有权人）名下/所有的 龙游县龙洲街道翠光二区8号地块205室进行网络询价。现已完成网络询价，具体情况如下：</w:t>
      </w:r>
    </w:p>
    <w:p>
      <w:pPr>
        <w:pStyle w:val="BodyText"/>
        <w:spacing w:before="1"/>
        <w:rPr>
          <w:sz w:val="24"/>
        </w:rPr>
      </w:pPr>
    </w:p>
    <w:p>
      <w:pPr>
        <w:pStyle w:val="Heading2"/>
        <w:spacing w:after="49"/>
      </w:pPr>
      <w:bookmarkStart w:name="一、财产基本情况" w:id="24"/>
      <w:bookmarkEnd w:id="24"/>
      <w:r>
        <w:rPr>
          <w:b w:val="0"/>
        </w:rPr>
      </w:r>
      <w:r>
        <w:rPr>
          <w:color w:val="333333"/>
        </w:rPr>
        <w:t>一、财产基本情况</w:t>
      </w:r>
    </w:p>
    <w:tbl>
      <w:tblPr>
        <w:tblW w:w="0" w:type="auto"/>
        <w:jc w:val="left"/>
        <w:tblInd w:w="118"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1536"/>
        <w:gridCol w:w="6999"/>
      </w:tblGrid>
      <w:tr>
        <w:trPr>
          <w:trHeight w:val="435" w:hRule="atLeast"/>
        </w:trPr>
        <w:tc>
          <w:tcPr>
            <w:tcW w:w="1536" w:type="dxa"/>
          </w:tcPr>
          <w:p>
            <w:pPr>
              <w:pStyle w:val="TableParagraph"/>
              <w:spacing w:before="97"/>
              <w:rPr>
                <w:sz w:val="19"/>
              </w:rPr>
            </w:pPr>
            <w:r>
              <w:rPr>
                <w:w w:val="105"/>
                <w:sz w:val="19"/>
              </w:rPr>
              <w:t>房产名称</w:t>
            </w:r>
          </w:p>
        </w:tc>
        <w:tc>
          <w:tcPr>
            <w:tcW w:w="6999" w:type="dxa"/>
          </w:tcPr>
          <w:p>
            <w:pPr>
              <w:pStyle w:val="TableParagraph"/>
              <w:spacing w:before="97"/>
              <w:rPr>
                <w:sz w:val="19"/>
              </w:rPr>
            </w:pPr>
            <w:r>
              <w:rPr>
                <w:w w:val="105"/>
                <w:sz w:val="19"/>
              </w:rPr>
              <w:t>龙游县龙洲街道翠光二区8号地块205室</w:t>
            </w:r>
          </w:p>
        </w:tc>
      </w:tr>
      <w:tr>
        <w:trPr>
          <w:trHeight w:val="435" w:hRule="atLeast"/>
        </w:trPr>
        <w:tc>
          <w:tcPr>
            <w:tcW w:w="1536" w:type="dxa"/>
          </w:tcPr>
          <w:p>
            <w:pPr>
              <w:pStyle w:val="TableParagraph"/>
              <w:spacing w:before="97"/>
              <w:rPr>
                <w:sz w:val="19"/>
              </w:rPr>
            </w:pPr>
            <w:r>
              <w:rPr>
                <w:w w:val="105"/>
                <w:sz w:val="19"/>
              </w:rPr>
              <w:t>房屋类型</w:t>
            </w:r>
          </w:p>
        </w:tc>
        <w:tc>
          <w:tcPr>
            <w:tcW w:w="6999" w:type="dxa"/>
          </w:tcPr>
          <w:p>
            <w:pPr>
              <w:pStyle w:val="TableParagraph"/>
              <w:spacing w:before="97"/>
              <w:rPr>
                <w:sz w:val="19"/>
              </w:rPr>
            </w:pPr>
            <w:r>
              <w:rPr>
                <w:w w:val="105"/>
                <w:sz w:val="19"/>
              </w:rPr>
              <w:t>住宅用房</w:t>
            </w:r>
          </w:p>
        </w:tc>
      </w:tr>
      <w:tr>
        <w:trPr>
          <w:trHeight w:val="435" w:hRule="atLeast"/>
        </w:trPr>
        <w:tc>
          <w:tcPr>
            <w:tcW w:w="1536" w:type="dxa"/>
          </w:tcPr>
          <w:p>
            <w:pPr>
              <w:pStyle w:val="TableParagraph"/>
              <w:spacing w:before="97"/>
              <w:rPr>
                <w:sz w:val="19"/>
              </w:rPr>
            </w:pPr>
            <w:r>
              <w:rPr>
                <w:w w:val="105"/>
                <w:sz w:val="19"/>
              </w:rPr>
              <w:t>房产坐落</w:t>
            </w:r>
          </w:p>
        </w:tc>
        <w:tc>
          <w:tcPr>
            <w:tcW w:w="6999" w:type="dxa"/>
          </w:tcPr>
          <w:p>
            <w:pPr>
              <w:pStyle w:val="TableParagraph"/>
              <w:spacing w:before="97"/>
              <w:rPr>
                <w:sz w:val="19"/>
              </w:rPr>
            </w:pPr>
            <w:r>
              <w:rPr>
                <w:w w:val="105"/>
                <w:sz w:val="19"/>
              </w:rPr>
              <w:t>龙游县龙洲街道翠光二区8号地块205室</w:t>
            </w:r>
          </w:p>
        </w:tc>
      </w:tr>
      <w:tr>
        <w:trPr>
          <w:trHeight w:val="435" w:hRule="atLeast"/>
        </w:trPr>
        <w:tc>
          <w:tcPr>
            <w:tcW w:w="1536" w:type="dxa"/>
          </w:tcPr>
          <w:p>
            <w:pPr>
              <w:pStyle w:val="TableParagraph"/>
              <w:spacing w:before="97"/>
              <w:rPr>
                <w:sz w:val="19"/>
              </w:rPr>
            </w:pPr>
            <w:r>
              <w:rPr>
                <w:w w:val="105"/>
                <w:sz w:val="19"/>
              </w:rPr>
              <w:t>所在小区</w:t>
            </w:r>
          </w:p>
        </w:tc>
        <w:tc>
          <w:tcPr>
            <w:tcW w:w="6999" w:type="dxa"/>
          </w:tcPr>
          <w:p>
            <w:pPr>
              <w:pStyle w:val="TableParagraph"/>
              <w:spacing w:before="97"/>
              <w:rPr>
                <w:sz w:val="19"/>
              </w:rPr>
            </w:pPr>
            <w:r>
              <w:rPr>
                <w:w w:val="105"/>
                <w:sz w:val="19"/>
              </w:rPr>
              <w:t>翠光二区</w:t>
            </w:r>
          </w:p>
        </w:tc>
      </w:tr>
      <w:tr>
        <w:trPr>
          <w:trHeight w:val="435" w:hRule="atLeast"/>
        </w:trPr>
        <w:tc>
          <w:tcPr>
            <w:tcW w:w="1536" w:type="dxa"/>
          </w:tcPr>
          <w:p>
            <w:pPr>
              <w:pStyle w:val="TableParagraph"/>
              <w:spacing w:before="97"/>
              <w:rPr>
                <w:sz w:val="19"/>
              </w:rPr>
            </w:pPr>
            <w:r>
              <w:rPr>
                <w:w w:val="105"/>
                <w:sz w:val="19"/>
              </w:rPr>
              <w:t>建筑面积</w:t>
            </w:r>
          </w:p>
        </w:tc>
        <w:tc>
          <w:tcPr>
            <w:tcW w:w="6999" w:type="dxa"/>
          </w:tcPr>
          <w:p>
            <w:pPr>
              <w:pStyle w:val="TableParagraph"/>
              <w:spacing w:before="97"/>
              <w:rPr>
                <w:sz w:val="19"/>
              </w:rPr>
            </w:pPr>
            <w:r>
              <w:rPr>
                <w:w w:val="105"/>
                <w:sz w:val="19"/>
              </w:rPr>
              <w:t>149.09平方米</w:t>
            </w:r>
          </w:p>
        </w:tc>
      </w:tr>
      <w:tr>
        <w:trPr>
          <w:trHeight w:val="435" w:hRule="atLeast"/>
        </w:trPr>
        <w:tc>
          <w:tcPr>
            <w:tcW w:w="1536" w:type="dxa"/>
          </w:tcPr>
          <w:p>
            <w:pPr>
              <w:pStyle w:val="TableParagraph"/>
              <w:spacing w:before="97"/>
              <w:rPr>
                <w:sz w:val="19"/>
              </w:rPr>
            </w:pPr>
            <w:r>
              <w:rPr>
                <w:w w:val="105"/>
                <w:sz w:val="19"/>
              </w:rPr>
              <w:t>户型</w:t>
            </w:r>
          </w:p>
        </w:tc>
        <w:tc>
          <w:tcPr>
            <w:tcW w:w="6999" w:type="dxa"/>
          </w:tcPr>
          <w:p>
            <w:pPr>
              <w:pStyle w:val="TableParagraph"/>
              <w:spacing w:before="97"/>
              <w:rPr>
                <w:sz w:val="19"/>
              </w:rPr>
            </w:pPr>
            <w:r>
              <w:rPr>
                <w:w w:val="105"/>
                <w:sz w:val="19"/>
              </w:rPr>
              <w:t>3室2厅2卫</w:t>
            </w:r>
          </w:p>
        </w:tc>
      </w:tr>
      <w:tr>
        <w:trPr>
          <w:trHeight w:val="435" w:hRule="atLeast"/>
        </w:trPr>
        <w:tc>
          <w:tcPr>
            <w:tcW w:w="1536" w:type="dxa"/>
          </w:tcPr>
          <w:p>
            <w:pPr>
              <w:pStyle w:val="TableParagraph"/>
              <w:spacing w:before="97"/>
              <w:rPr>
                <w:sz w:val="19"/>
              </w:rPr>
            </w:pPr>
            <w:r>
              <w:rPr>
                <w:w w:val="105"/>
                <w:sz w:val="19"/>
              </w:rPr>
              <w:t>朝向</w:t>
            </w:r>
          </w:p>
        </w:tc>
        <w:tc>
          <w:tcPr>
            <w:tcW w:w="6999" w:type="dxa"/>
          </w:tcPr>
          <w:p>
            <w:pPr>
              <w:pStyle w:val="TableParagraph"/>
              <w:spacing w:before="97"/>
              <w:rPr>
                <w:sz w:val="19"/>
              </w:rPr>
            </w:pPr>
            <w:r>
              <w:rPr>
                <w:w w:val="105"/>
                <w:sz w:val="19"/>
              </w:rPr>
              <w:t>南北</w:t>
            </w:r>
          </w:p>
        </w:tc>
      </w:tr>
      <w:tr>
        <w:trPr>
          <w:trHeight w:val="435" w:hRule="atLeast"/>
        </w:trPr>
        <w:tc>
          <w:tcPr>
            <w:tcW w:w="1536" w:type="dxa"/>
          </w:tcPr>
          <w:p>
            <w:pPr>
              <w:pStyle w:val="TableParagraph"/>
              <w:spacing w:before="97"/>
              <w:rPr>
                <w:sz w:val="19"/>
              </w:rPr>
            </w:pPr>
            <w:r>
              <w:rPr>
                <w:w w:val="105"/>
                <w:sz w:val="19"/>
              </w:rPr>
              <w:t>所在楼层</w:t>
            </w:r>
          </w:p>
        </w:tc>
        <w:tc>
          <w:tcPr>
            <w:tcW w:w="6999" w:type="dxa"/>
          </w:tcPr>
          <w:p>
            <w:pPr>
              <w:pStyle w:val="TableParagraph"/>
              <w:spacing w:before="97"/>
              <w:rPr>
                <w:sz w:val="19"/>
              </w:rPr>
            </w:pPr>
            <w:r>
              <w:rPr>
                <w:w w:val="102"/>
                <w:sz w:val="19"/>
              </w:rPr>
              <w:t>2</w:t>
            </w:r>
          </w:p>
        </w:tc>
      </w:tr>
      <w:tr>
        <w:trPr>
          <w:trHeight w:val="435" w:hRule="atLeast"/>
        </w:trPr>
        <w:tc>
          <w:tcPr>
            <w:tcW w:w="1536" w:type="dxa"/>
          </w:tcPr>
          <w:p>
            <w:pPr>
              <w:pStyle w:val="TableParagraph"/>
              <w:spacing w:before="97"/>
              <w:rPr>
                <w:sz w:val="19"/>
              </w:rPr>
            </w:pPr>
            <w:r>
              <w:rPr>
                <w:w w:val="105"/>
                <w:sz w:val="19"/>
              </w:rPr>
              <w:t>总楼层</w:t>
            </w:r>
          </w:p>
        </w:tc>
        <w:tc>
          <w:tcPr>
            <w:tcW w:w="6999" w:type="dxa"/>
          </w:tcPr>
          <w:p>
            <w:pPr>
              <w:pStyle w:val="TableParagraph"/>
              <w:spacing w:before="97"/>
              <w:rPr>
                <w:sz w:val="19"/>
              </w:rPr>
            </w:pPr>
            <w:r>
              <w:rPr>
                <w:w w:val="102"/>
                <w:sz w:val="19"/>
              </w:rPr>
              <w:t>6</w:t>
            </w:r>
          </w:p>
        </w:tc>
      </w:tr>
      <w:tr>
        <w:trPr>
          <w:trHeight w:val="435" w:hRule="atLeast"/>
        </w:trPr>
        <w:tc>
          <w:tcPr>
            <w:tcW w:w="1536" w:type="dxa"/>
          </w:tcPr>
          <w:p>
            <w:pPr>
              <w:pStyle w:val="TableParagraph"/>
              <w:spacing w:before="97"/>
              <w:rPr>
                <w:sz w:val="19"/>
              </w:rPr>
            </w:pPr>
            <w:r>
              <w:rPr>
                <w:w w:val="105"/>
                <w:sz w:val="19"/>
              </w:rPr>
              <w:t>建成年代</w:t>
            </w:r>
          </w:p>
        </w:tc>
        <w:tc>
          <w:tcPr>
            <w:tcW w:w="6999" w:type="dxa"/>
          </w:tcPr>
          <w:p>
            <w:pPr>
              <w:pStyle w:val="TableParagraph"/>
              <w:spacing w:before="0"/>
              <w:ind w:left="0"/>
              <w:rPr>
                <w:rFonts w:ascii="Times New Roman"/>
                <w:sz w:val="20"/>
              </w:rPr>
            </w:pPr>
          </w:p>
        </w:tc>
      </w:tr>
      <w:tr>
        <w:trPr>
          <w:trHeight w:val="435" w:hRule="atLeast"/>
        </w:trPr>
        <w:tc>
          <w:tcPr>
            <w:tcW w:w="1536" w:type="dxa"/>
          </w:tcPr>
          <w:p>
            <w:pPr>
              <w:pStyle w:val="TableParagraph"/>
              <w:spacing w:before="97"/>
              <w:rPr>
                <w:sz w:val="19"/>
              </w:rPr>
            </w:pPr>
            <w:r>
              <w:rPr>
                <w:w w:val="105"/>
                <w:sz w:val="19"/>
              </w:rPr>
              <w:t>规划用途</w:t>
            </w:r>
          </w:p>
        </w:tc>
        <w:tc>
          <w:tcPr>
            <w:tcW w:w="6999" w:type="dxa"/>
          </w:tcPr>
          <w:p>
            <w:pPr>
              <w:pStyle w:val="TableParagraph"/>
              <w:spacing w:before="97"/>
              <w:rPr>
                <w:sz w:val="19"/>
              </w:rPr>
            </w:pPr>
            <w:r>
              <w:rPr>
                <w:w w:val="102"/>
                <w:sz w:val="19"/>
              </w:rPr>
              <w:t>1</w:t>
            </w:r>
          </w:p>
        </w:tc>
      </w:tr>
    </w:tbl>
    <w:p>
      <w:pPr>
        <w:spacing w:before="15"/>
        <w:ind w:left="111" w:right="0" w:firstLine="0"/>
        <w:jc w:val="left"/>
        <w:rPr>
          <w:sz w:val="21"/>
        </w:rPr>
      </w:pPr>
      <w:r>
        <w:rPr>
          <w:color w:val="333333"/>
          <w:sz w:val="21"/>
        </w:rPr>
        <w:t>注：以上信息来自询价方输入</w:t>
      </w:r>
    </w:p>
    <w:p>
      <w:pPr>
        <w:pStyle w:val="BodyText"/>
        <w:rPr>
          <w:sz w:val="20"/>
        </w:rPr>
      </w:pPr>
    </w:p>
    <w:p>
      <w:pPr>
        <w:pStyle w:val="BodyText"/>
        <w:spacing w:before="2"/>
        <w:rPr>
          <w:sz w:val="27"/>
        </w:rPr>
      </w:pPr>
    </w:p>
    <w:p>
      <w:pPr>
        <w:pStyle w:val="Heading2"/>
        <w:ind w:left="88" w:right="6289"/>
        <w:jc w:val="center"/>
      </w:pPr>
      <w:bookmarkStart w:name="二、询价结果及结果有效期" w:id="25"/>
      <w:bookmarkEnd w:id="25"/>
      <w:r>
        <w:rPr>
          <w:b w:val="0"/>
        </w:rPr>
      </w:r>
      <w:r>
        <w:rPr>
          <w:color w:val="333333"/>
        </w:rPr>
        <w:t>二、询价结果及结果有效期</w:t>
      </w:r>
    </w:p>
    <w:p>
      <w:pPr>
        <w:spacing w:before="79"/>
        <w:ind w:left="88" w:right="6229" w:firstLine="0"/>
        <w:jc w:val="center"/>
        <w:rPr>
          <w:sz w:val="21"/>
        </w:rPr>
      </w:pPr>
      <w:r>
        <w:rPr>
          <w:color w:val="333333"/>
          <w:sz w:val="21"/>
        </w:rPr>
        <w:t>建筑面积： 149.09 ㎡</w:t>
      </w:r>
    </w:p>
    <w:p>
      <w:pPr>
        <w:spacing w:line="280" w:lineRule="auto" w:before="46"/>
        <w:ind w:left="531" w:right="5832" w:firstLine="0"/>
        <w:jc w:val="left"/>
        <w:rPr>
          <w:sz w:val="21"/>
        </w:rPr>
      </w:pPr>
      <w:r>
        <w:rPr>
          <w:color w:val="333333"/>
          <w:sz w:val="21"/>
        </w:rPr>
        <w:t>单位面积价格：11369.00 元/㎡财产参考总价：1695004.00 元结果有效期：至2023年09月01日</w:t>
      </w:r>
    </w:p>
    <w:p>
      <w:pPr>
        <w:pStyle w:val="BodyText"/>
        <w:spacing w:before="12"/>
        <w:rPr>
          <w:sz w:val="24"/>
        </w:rPr>
      </w:pPr>
    </w:p>
    <w:p>
      <w:pPr>
        <w:pStyle w:val="Heading2"/>
      </w:pPr>
      <w:bookmarkStart w:name="三、询价时点" w:id="26"/>
      <w:bookmarkEnd w:id="26"/>
      <w:r>
        <w:rPr>
          <w:b w:val="0"/>
        </w:rPr>
      </w:r>
      <w:r>
        <w:rPr>
          <w:color w:val="333333"/>
        </w:rPr>
        <w:t>三、询价时点</w:t>
      </w:r>
    </w:p>
    <w:p>
      <w:pPr>
        <w:spacing w:before="78"/>
        <w:ind w:left="531" w:right="0" w:firstLine="0"/>
        <w:jc w:val="left"/>
        <w:rPr>
          <w:sz w:val="21"/>
        </w:rPr>
      </w:pPr>
      <w:r>
        <w:rPr>
          <w:color w:val="333333"/>
          <w:sz w:val="21"/>
        </w:rPr>
        <w:t>本次网络询价时点为：2022年09月01日</w:t>
      </w:r>
    </w:p>
    <w:p>
      <w:pPr>
        <w:pStyle w:val="BodyText"/>
        <w:spacing w:before="6"/>
        <w:rPr>
          <w:sz w:val="28"/>
        </w:rPr>
      </w:pPr>
    </w:p>
    <w:p>
      <w:pPr>
        <w:pStyle w:val="Heading2"/>
      </w:pPr>
      <w:bookmarkStart w:name="四、参照样本、计算方法及价格趋势" w:id="27"/>
      <w:bookmarkEnd w:id="27"/>
      <w:r>
        <w:rPr>
          <w:b w:val="0"/>
        </w:rPr>
      </w:r>
      <w:bookmarkStart w:name="（一）价值调查" w:id="28"/>
      <w:bookmarkEnd w:id="28"/>
      <w:r>
        <w:rPr>
          <w:b w:val="0"/>
        </w:rPr>
      </w:r>
      <w:r>
        <w:rPr>
          <w:color w:val="333333"/>
        </w:rPr>
        <w:t>四、参照样本、计算方法及价格趋势</w:t>
      </w:r>
    </w:p>
    <w:p>
      <w:pPr>
        <w:spacing w:line="321" w:lineRule="auto" w:before="177"/>
        <w:ind w:left="111" w:right="5727" w:firstLine="0"/>
        <w:jc w:val="left"/>
        <w:rPr>
          <w:b/>
          <w:sz w:val="21"/>
        </w:rPr>
      </w:pPr>
      <w:bookmarkStart w:name="1、询价对象同区域司法拍卖成交案例" w:id="29"/>
      <w:bookmarkEnd w:id="29"/>
      <w:r>
        <w:rPr/>
      </w:r>
      <w:r>
        <w:rPr>
          <w:b/>
          <w:color w:val="333333"/>
          <w:sz w:val="21"/>
        </w:rPr>
        <w:t>（一）价值调查                  1</w:t>
      </w:r>
      <w:r>
        <w:rPr>
          <w:b/>
          <w:color w:val="333333"/>
          <w:spacing w:val="-2"/>
          <w:sz w:val="21"/>
        </w:rPr>
        <w:t>、询价对象同区域司法拍卖成交案例</w:t>
      </w:r>
    </w:p>
    <w:p>
      <w:pPr>
        <w:spacing w:before="6"/>
        <w:ind w:left="531" w:right="0" w:firstLine="0"/>
        <w:jc w:val="left"/>
        <w:rPr>
          <w:sz w:val="21"/>
        </w:rPr>
      </w:pPr>
      <w:r>
        <w:rPr>
          <w:color w:val="333333"/>
          <w:sz w:val="21"/>
        </w:rPr>
        <w:t>暂无</w:t>
      </w:r>
    </w:p>
    <w:p>
      <w:pPr>
        <w:spacing w:after="0"/>
        <w:jc w:val="left"/>
        <w:rPr>
          <w:sz w:val="21"/>
        </w:rPr>
        <w:sectPr>
          <w:pgSz w:w="11910" w:h="16840"/>
          <w:pgMar w:top="780" w:bottom="280" w:left="920" w:right="1680"/>
        </w:sectPr>
      </w:pPr>
    </w:p>
    <w:p>
      <w:pPr>
        <w:spacing w:line="326" w:lineRule="auto" w:before="53"/>
        <w:ind w:left="531" w:right="5893" w:hanging="420"/>
        <w:jc w:val="left"/>
        <w:rPr>
          <w:sz w:val="21"/>
        </w:rPr>
      </w:pPr>
      <w:r>
        <w:rPr/>
        <w:pict>
          <v:group style="position:absolute;margin-left:0pt;margin-top:.010005pt;width:595.3pt;height:841.9pt;mso-position-horizontal-relative:page;mso-position-vertical-relative:page;z-index:-252869632" coordorigin="0,0" coordsize="11906,16838">
            <v:shape style="position:absolute;left:0;top:0;width:9300;height:16838" type="#_x0000_t75" stroked="false">
              <v:imagedata r:id="rId13" o:title=""/>
            </v:shape>
            <v:shape style="position:absolute;left:9300;top:0;width:2606;height:16838" type="#_x0000_t75" stroked="false">
              <v:imagedata r:id="rId14" o:title=""/>
            </v:shape>
            <v:shape style="position:absolute;left:1031;top:2625;width:8475;height:4238" type="#_x0000_t75" stroked="false">
              <v:imagedata r:id="rId15" o:title=""/>
            </v:shape>
            <w10:wrap type="none"/>
          </v:group>
        </w:pict>
      </w:r>
      <w:bookmarkStart w:name="2、询价对象所在小区市场成交案例" w:id="30"/>
      <w:bookmarkEnd w:id="30"/>
      <w:r>
        <w:rPr/>
      </w:r>
      <w:r>
        <w:rPr>
          <w:b/>
          <w:color w:val="333333"/>
          <w:sz w:val="21"/>
        </w:rPr>
        <w:t>2、询价对象所在小区市场成交案例</w:t>
      </w:r>
      <w:r>
        <w:rPr>
          <w:color w:val="333333"/>
          <w:sz w:val="21"/>
        </w:rPr>
        <w:t>暂无</w:t>
      </w:r>
    </w:p>
    <w:p>
      <w:pPr>
        <w:pStyle w:val="BodyText"/>
        <w:spacing w:before="6"/>
        <w:rPr>
          <w:sz w:val="29"/>
        </w:rPr>
      </w:pPr>
    </w:p>
    <w:p>
      <w:pPr>
        <w:spacing w:before="0"/>
        <w:ind w:left="111" w:right="0" w:firstLine="0"/>
        <w:jc w:val="left"/>
        <w:rPr>
          <w:b/>
          <w:sz w:val="21"/>
        </w:rPr>
      </w:pPr>
      <w:bookmarkStart w:name="3、询价对象所在城市、行政区及小区半年内的市场价格走势" w:id="31"/>
      <w:bookmarkEnd w:id="31"/>
      <w:r>
        <w:rPr/>
      </w:r>
      <w:r>
        <w:rPr>
          <w:b/>
          <w:color w:val="333333"/>
          <w:sz w:val="21"/>
        </w:rPr>
        <w:t>3、询价对象所在城市、行政区及小区半年内的市场价格走势</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5"/>
        </w:rPr>
      </w:pPr>
    </w:p>
    <w:p>
      <w:pPr>
        <w:spacing w:before="0"/>
        <w:ind w:left="111" w:right="0" w:firstLine="0"/>
        <w:jc w:val="left"/>
        <w:rPr>
          <w:b/>
          <w:sz w:val="21"/>
        </w:rPr>
      </w:pPr>
      <w:bookmarkStart w:name="（二）房产周边情况" w:id="32"/>
      <w:bookmarkEnd w:id="32"/>
      <w:r>
        <w:rPr/>
      </w:r>
      <w:bookmarkStart w:name="1. 周边配套详情" w:id="33"/>
      <w:bookmarkEnd w:id="33"/>
      <w:r>
        <w:rPr/>
      </w:r>
      <w:r>
        <w:rPr>
          <w:b/>
          <w:color w:val="333333"/>
          <w:sz w:val="21"/>
        </w:rPr>
        <w:t>（二）房产周边情况</w:t>
      </w:r>
    </w:p>
    <w:p>
      <w:pPr>
        <w:pStyle w:val="ListParagraph"/>
        <w:numPr>
          <w:ilvl w:val="0"/>
          <w:numId w:val="1"/>
        </w:numPr>
        <w:tabs>
          <w:tab w:pos="427" w:val="left" w:leader="none"/>
        </w:tabs>
        <w:spacing w:line="240" w:lineRule="auto" w:before="91" w:after="0"/>
        <w:ind w:left="426" w:right="0" w:hanging="316"/>
        <w:jc w:val="left"/>
        <w:rPr>
          <w:b/>
          <w:sz w:val="21"/>
        </w:rPr>
      </w:pPr>
      <w:r>
        <w:rPr>
          <w:b/>
          <w:color w:val="333333"/>
          <w:sz w:val="21"/>
        </w:rPr>
        <w:t>周边配套详情</w:t>
      </w:r>
    </w:p>
    <w:p>
      <w:pPr>
        <w:pStyle w:val="BodyText"/>
        <w:spacing w:before="4"/>
        <w:rPr>
          <w:b/>
          <w:sz w:val="5"/>
        </w:rPr>
      </w:pPr>
    </w:p>
    <w:tbl>
      <w:tblPr>
        <w:tblW w:w="0" w:type="auto"/>
        <w:jc w:val="left"/>
        <w:tblInd w:w="118"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1536"/>
        <w:gridCol w:w="6999"/>
      </w:tblGrid>
      <w:tr>
        <w:trPr>
          <w:trHeight w:val="825" w:hRule="atLeast"/>
        </w:trPr>
        <w:tc>
          <w:tcPr>
            <w:tcW w:w="1536" w:type="dxa"/>
          </w:tcPr>
          <w:p>
            <w:pPr>
              <w:pStyle w:val="TableParagraph"/>
              <w:spacing w:before="10"/>
              <w:ind w:left="0"/>
              <w:rPr>
                <w:b/>
                <w:sz w:val="22"/>
              </w:rPr>
            </w:pPr>
          </w:p>
          <w:p>
            <w:pPr>
              <w:pStyle w:val="TableParagraph"/>
              <w:spacing w:before="0"/>
              <w:rPr>
                <w:sz w:val="19"/>
              </w:rPr>
            </w:pPr>
            <w:r>
              <w:rPr>
                <w:w w:val="105"/>
                <w:sz w:val="19"/>
              </w:rPr>
              <w:t>学校</w:t>
            </w:r>
          </w:p>
        </w:tc>
        <w:tc>
          <w:tcPr>
            <w:tcW w:w="6999" w:type="dxa"/>
          </w:tcPr>
          <w:p>
            <w:pPr>
              <w:pStyle w:val="TableParagraph"/>
              <w:spacing w:line="192" w:lineRule="auto" w:before="135"/>
              <w:ind w:right="3893"/>
              <w:rPr>
                <w:sz w:val="19"/>
              </w:rPr>
            </w:pPr>
            <w:r>
              <w:rPr>
                <w:sz w:val="19"/>
              </w:rPr>
              <w:t>龙游西门小学：兴龙北路262号； 龙游县桥下小学：太平路188号；</w:t>
            </w:r>
          </w:p>
          <w:p>
            <w:pPr>
              <w:pStyle w:val="TableParagraph"/>
              <w:spacing w:line="206" w:lineRule="exact" w:before="0"/>
              <w:rPr>
                <w:sz w:val="19"/>
              </w:rPr>
            </w:pPr>
            <w:r>
              <w:rPr>
                <w:w w:val="105"/>
                <w:sz w:val="19"/>
              </w:rPr>
              <w:t>龙游中学第二附属学校：太平东路与新华路交叉口东北200米；</w:t>
            </w:r>
          </w:p>
        </w:tc>
      </w:tr>
      <w:tr>
        <w:trPr>
          <w:trHeight w:val="435" w:hRule="atLeast"/>
        </w:trPr>
        <w:tc>
          <w:tcPr>
            <w:tcW w:w="1536" w:type="dxa"/>
          </w:tcPr>
          <w:p>
            <w:pPr>
              <w:pStyle w:val="TableParagraph"/>
              <w:spacing w:before="97"/>
              <w:rPr>
                <w:sz w:val="19"/>
              </w:rPr>
            </w:pPr>
            <w:r>
              <w:rPr>
                <w:w w:val="105"/>
                <w:sz w:val="19"/>
              </w:rPr>
              <w:t>地铁站</w:t>
            </w:r>
          </w:p>
        </w:tc>
        <w:tc>
          <w:tcPr>
            <w:tcW w:w="6999" w:type="dxa"/>
          </w:tcPr>
          <w:p>
            <w:pPr>
              <w:pStyle w:val="TableParagraph"/>
              <w:spacing w:before="97"/>
              <w:rPr>
                <w:sz w:val="19"/>
              </w:rPr>
            </w:pPr>
            <w:r>
              <w:rPr>
                <w:w w:val="102"/>
                <w:sz w:val="19"/>
              </w:rPr>
              <w:t>无</w:t>
            </w:r>
          </w:p>
        </w:tc>
      </w:tr>
      <w:tr>
        <w:trPr>
          <w:trHeight w:val="1215" w:hRule="atLeast"/>
        </w:trPr>
        <w:tc>
          <w:tcPr>
            <w:tcW w:w="1536" w:type="dxa"/>
          </w:tcPr>
          <w:p>
            <w:pPr>
              <w:pStyle w:val="TableParagraph"/>
              <w:spacing w:before="0"/>
              <w:ind w:left="0"/>
              <w:rPr>
                <w:b/>
                <w:sz w:val="20"/>
              </w:rPr>
            </w:pPr>
          </w:p>
          <w:p>
            <w:pPr>
              <w:pStyle w:val="TableParagraph"/>
              <w:spacing w:before="0"/>
              <w:ind w:left="0"/>
              <w:rPr>
                <w:b/>
                <w:sz w:val="18"/>
              </w:rPr>
            </w:pPr>
          </w:p>
          <w:p>
            <w:pPr>
              <w:pStyle w:val="TableParagraph"/>
              <w:spacing w:before="0"/>
              <w:rPr>
                <w:sz w:val="19"/>
              </w:rPr>
            </w:pPr>
            <w:r>
              <w:rPr>
                <w:w w:val="105"/>
                <w:sz w:val="19"/>
              </w:rPr>
              <w:t>银行</w:t>
            </w:r>
          </w:p>
        </w:tc>
        <w:tc>
          <w:tcPr>
            <w:tcW w:w="6999" w:type="dxa"/>
          </w:tcPr>
          <w:p>
            <w:pPr>
              <w:pStyle w:val="TableParagraph"/>
              <w:spacing w:line="192" w:lineRule="auto" w:before="135"/>
              <w:ind w:right="1553"/>
              <w:rPr>
                <w:sz w:val="19"/>
              </w:rPr>
            </w:pPr>
            <w:r>
              <w:rPr>
                <w:sz w:val="19"/>
              </w:rPr>
              <w:t>中国农业银行24小时自助银行(荣昌支行)：荣昌大道560号； </w:t>
            </w:r>
            <w:r>
              <w:rPr>
                <w:w w:val="105"/>
                <w:sz w:val="19"/>
              </w:rPr>
              <w:t>中国农业银行(龙游荣昌支行)：荣昌大道560号；</w:t>
            </w:r>
          </w:p>
          <w:p>
            <w:pPr>
              <w:pStyle w:val="TableParagraph"/>
              <w:spacing w:line="182" w:lineRule="exact" w:before="0"/>
              <w:rPr>
                <w:sz w:val="19"/>
              </w:rPr>
            </w:pPr>
            <w:r>
              <w:rPr>
                <w:w w:val="105"/>
                <w:sz w:val="19"/>
              </w:rPr>
              <w:t>浙商银行(衢州龙游支行)：荣昌路575号；</w:t>
            </w:r>
          </w:p>
          <w:p>
            <w:pPr>
              <w:pStyle w:val="TableParagraph"/>
              <w:spacing w:line="192" w:lineRule="auto" w:before="14"/>
              <w:ind w:right="2138"/>
              <w:rPr>
                <w:sz w:val="19"/>
              </w:rPr>
            </w:pPr>
            <w:r>
              <w:rPr>
                <w:sz w:val="19"/>
              </w:rPr>
              <w:t>浙商银行24小时自助银行(龙游支行)：荣昌路575号； </w:t>
            </w:r>
            <w:r>
              <w:rPr>
                <w:w w:val="105"/>
                <w:sz w:val="19"/>
              </w:rPr>
              <w:t>金华银行(衢州龙游支行)：荣昌大道577号；</w:t>
            </w:r>
          </w:p>
        </w:tc>
      </w:tr>
      <w:tr>
        <w:trPr>
          <w:trHeight w:val="1215" w:hRule="atLeast"/>
        </w:trPr>
        <w:tc>
          <w:tcPr>
            <w:tcW w:w="1536" w:type="dxa"/>
          </w:tcPr>
          <w:p>
            <w:pPr>
              <w:pStyle w:val="TableParagraph"/>
              <w:spacing w:before="0"/>
              <w:ind w:left="0"/>
              <w:rPr>
                <w:b/>
                <w:sz w:val="20"/>
              </w:rPr>
            </w:pPr>
          </w:p>
          <w:p>
            <w:pPr>
              <w:pStyle w:val="TableParagraph"/>
              <w:spacing w:before="0"/>
              <w:ind w:left="0"/>
              <w:rPr>
                <w:b/>
                <w:sz w:val="18"/>
              </w:rPr>
            </w:pPr>
          </w:p>
          <w:p>
            <w:pPr>
              <w:pStyle w:val="TableParagraph"/>
              <w:spacing w:before="0"/>
              <w:rPr>
                <w:sz w:val="19"/>
              </w:rPr>
            </w:pPr>
            <w:r>
              <w:rPr>
                <w:w w:val="105"/>
                <w:sz w:val="19"/>
              </w:rPr>
              <w:t>幼儿园</w:t>
            </w:r>
          </w:p>
        </w:tc>
        <w:tc>
          <w:tcPr>
            <w:tcW w:w="6999" w:type="dxa"/>
          </w:tcPr>
          <w:p>
            <w:pPr>
              <w:pStyle w:val="TableParagraph"/>
              <w:spacing w:line="192" w:lineRule="auto" w:before="135"/>
              <w:ind w:right="3308"/>
              <w:rPr>
                <w:sz w:val="19"/>
              </w:rPr>
            </w:pPr>
            <w:r>
              <w:rPr>
                <w:sz w:val="19"/>
              </w:rPr>
              <w:t>翠光幼儿园：龙洲街道翠光一区8号楼； </w:t>
            </w:r>
            <w:r>
              <w:rPr>
                <w:w w:val="105"/>
                <w:sz w:val="19"/>
              </w:rPr>
              <w:t>龙游县科技幼儿园：健康路9-1号；</w:t>
            </w:r>
          </w:p>
          <w:p>
            <w:pPr>
              <w:pStyle w:val="TableParagraph"/>
              <w:spacing w:line="182" w:lineRule="exact" w:before="0"/>
              <w:rPr>
                <w:sz w:val="19"/>
              </w:rPr>
            </w:pPr>
            <w:r>
              <w:rPr>
                <w:w w:val="105"/>
                <w:sz w:val="19"/>
              </w:rPr>
              <w:t>龙游县实验幼儿园：兴龙北路305号；</w:t>
            </w:r>
          </w:p>
          <w:p>
            <w:pPr>
              <w:pStyle w:val="TableParagraph"/>
              <w:spacing w:line="192" w:lineRule="auto" w:before="14"/>
              <w:ind w:right="2723"/>
              <w:rPr>
                <w:sz w:val="19"/>
              </w:rPr>
            </w:pPr>
            <w:r>
              <w:rPr>
                <w:sz w:val="19"/>
              </w:rPr>
              <w:t>苗苗幼儿园(文化东路)：文化东路297-299号； </w:t>
            </w:r>
            <w:r>
              <w:rPr>
                <w:w w:val="105"/>
                <w:sz w:val="19"/>
              </w:rPr>
              <w:t>龙游县六一幼儿园：柴大巷8号；</w:t>
            </w:r>
          </w:p>
        </w:tc>
      </w:tr>
      <w:tr>
        <w:trPr>
          <w:trHeight w:val="1800" w:hRule="atLeast"/>
        </w:trPr>
        <w:tc>
          <w:tcPr>
            <w:tcW w:w="1536" w:type="dxa"/>
          </w:tcPr>
          <w:p>
            <w:pPr>
              <w:pStyle w:val="TableParagraph"/>
              <w:spacing w:before="0"/>
              <w:ind w:left="0"/>
              <w:rPr>
                <w:b/>
                <w:sz w:val="20"/>
              </w:rPr>
            </w:pPr>
          </w:p>
          <w:p>
            <w:pPr>
              <w:pStyle w:val="TableParagraph"/>
              <w:spacing w:before="0"/>
              <w:ind w:left="0"/>
              <w:rPr>
                <w:b/>
                <w:sz w:val="20"/>
              </w:rPr>
            </w:pPr>
          </w:p>
          <w:p>
            <w:pPr>
              <w:pStyle w:val="TableParagraph"/>
              <w:spacing w:before="11"/>
              <w:ind w:left="0"/>
              <w:rPr>
                <w:b/>
                <w:sz w:val="20"/>
              </w:rPr>
            </w:pPr>
          </w:p>
          <w:p>
            <w:pPr>
              <w:pStyle w:val="TableParagraph"/>
              <w:spacing w:before="0"/>
              <w:rPr>
                <w:sz w:val="19"/>
              </w:rPr>
            </w:pPr>
            <w:r>
              <w:rPr>
                <w:w w:val="105"/>
                <w:sz w:val="19"/>
              </w:rPr>
              <w:t>公交车站</w:t>
            </w:r>
          </w:p>
        </w:tc>
        <w:tc>
          <w:tcPr>
            <w:tcW w:w="6999" w:type="dxa"/>
          </w:tcPr>
          <w:p>
            <w:pPr>
              <w:pStyle w:val="TableParagraph"/>
              <w:spacing w:line="219" w:lineRule="exact" w:before="97"/>
              <w:rPr>
                <w:sz w:val="19"/>
              </w:rPr>
            </w:pPr>
            <w:r>
              <w:rPr>
                <w:w w:val="105"/>
                <w:sz w:val="19"/>
              </w:rPr>
              <w:t>滨江花园(公交站)：龙游252路；</w:t>
            </w:r>
          </w:p>
          <w:p>
            <w:pPr>
              <w:pStyle w:val="TableParagraph"/>
              <w:spacing w:line="192" w:lineRule="auto" w:before="14"/>
              <w:ind w:right="383"/>
              <w:rPr>
                <w:sz w:val="19"/>
              </w:rPr>
            </w:pPr>
            <w:r>
              <w:rPr>
                <w:sz w:val="19"/>
              </w:rPr>
              <w:t>新二路口(公交站)：9路夜班环线A路;9路夜班环线B路;龙游1路/K1路;龙游</w:t>
            </w:r>
            <w:r>
              <w:rPr>
                <w:w w:val="105"/>
                <w:sz w:val="19"/>
              </w:rPr>
              <w:t>251路;龙游252路;龙游4路；</w:t>
            </w:r>
          </w:p>
          <w:p>
            <w:pPr>
              <w:pStyle w:val="TableParagraph"/>
              <w:spacing w:line="192" w:lineRule="auto" w:before="0"/>
              <w:ind w:right="383"/>
              <w:rPr>
                <w:sz w:val="19"/>
              </w:rPr>
            </w:pPr>
            <w:r>
              <w:rPr>
                <w:sz w:val="19"/>
              </w:rPr>
              <w:t>农机大楼(公交站)：龙游201路B线;龙游214路;龙游251路;龙游252</w:t>
            </w:r>
            <w:r>
              <w:rPr>
                <w:spacing w:val="-5"/>
                <w:sz w:val="19"/>
              </w:rPr>
              <w:t>路;龙游</w:t>
            </w:r>
            <w:r>
              <w:rPr>
                <w:sz w:val="19"/>
              </w:rPr>
              <w:t>253路;龙游254路;龙游255路;龙游256路;龙游257路;龙游262路;龙游264  </w:t>
            </w:r>
            <w:r>
              <w:rPr>
                <w:w w:val="105"/>
                <w:sz w:val="19"/>
              </w:rPr>
              <w:t>路；</w:t>
            </w:r>
          </w:p>
          <w:p>
            <w:pPr>
              <w:pStyle w:val="TableParagraph"/>
              <w:spacing w:line="182" w:lineRule="exact" w:before="0"/>
              <w:rPr>
                <w:sz w:val="19"/>
              </w:rPr>
            </w:pPr>
            <w:r>
              <w:rPr>
                <w:w w:val="105"/>
                <w:sz w:val="19"/>
              </w:rPr>
              <w:t>国际饭店(公交站)：9路夜班环线A路;9路夜班环线B路;龙游4路；</w:t>
            </w:r>
          </w:p>
          <w:p>
            <w:pPr>
              <w:pStyle w:val="TableParagraph"/>
              <w:spacing w:line="219" w:lineRule="exact" w:before="0"/>
              <w:rPr>
                <w:sz w:val="19"/>
              </w:rPr>
            </w:pPr>
            <w:r>
              <w:rPr>
                <w:w w:val="105"/>
                <w:sz w:val="19"/>
              </w:rPr>
              <w:t>行政服务中心(公交站)：9路夜班环线A路;9路夜班环线B路;龙游4路；</w:t>
            </w:r>
          </w:p>
        </w:tc>
      </w:tr>
      <w:tr>
        <w:trPr>
          <w:trHeight w:val="1215" w:hRule="atLeast"/>
        </w:trPr>
        <w:tc>
          <w:tcPr>
            <w:tcW w:w="1536" w:type="dxa"/>
          </w:tcPr>
          <w:p>
            <w:pPr>
              <w:pStyle w:val="TableParagraph"/>
              <w:spacing w:before="0"/>
              <w:ind w:left="0"/>
              <w:rPr>
                <w:b/>
                <w:sz w:val="20"/>
              </w:rPr>
            </w:pPr>
          </w:p>
          <w:p>
            <w:pPr>
              <w:pStyle w:val="TableParagraph"/>
              <w:spacing w:before="0"/>
              <w:ind w:left="0"/>
              <w:rPr>
                <w:b/>
                <w:sz w:val="18"/>
              </w:rPr>
            </w:pPr>
          </w:p>
          <w:p>
            <w:pPr>
              <w:pStyle w:val="TableParagraph"/>
              <w:spacing w:before="0"/>
              <w:rPr>
                <w:sz w:val="19"/>
              </w:rPr>
            </w:pPr>
            <w:r>
              <w:rPr>
                <w:w w:val="105"/>
                <w:sz w:val="19"/>
              </w:rPr>
              <w:t>药店</w:t>
            </w:r>
          </w:p>
        </w:tc>
        <w:tc>
          <w:tcPr>
            <w:tcW w:w="6999" w:type="dxa"/>
          </w:tcPr>
          <w:p>
            <w:pPr>
              <w:pStyle w:val="TableParagraph"/>
              <w:spacing w:line="192" w:lineRule="auto" w:before="135"/>
              <w:ind w:right="869"/>
              <w:rPr>
                <w:sz w:val="19"/>
              </w:rPr>
            </w:pPr>
            <w:r>
              <w:rPr>
                <w:sz w:val="19"/>
              </w:rPr>
              <w:t>健一行健康药房(新华路分店)：荣昌大道与新华路交叉口东南60米； </w:t>
            </w:r>
            <w:r>
              <w:rPr>
                <w:w w:val="105"/>
                <w:sz w:val="19"/>
              </w:rPr>
              <w:t>滋福堂健康药房(新华路分店)：荣昌路阳光商住楼；</w:t>
            </w:r>
          </w:p>
          <w:p>
            <w:pPr>
              <w:pStyle w:val="TableParagraph"/>
              <w:spacing w:line="192" w:lineRule="auto" w:before="1"/>
              <w:ind w:right="2624"/>
              <w:rPr>
                <w:sz w:val="19"/>
              </w:rPr>
            </w:pPr>
            <w:r>
              <w:rPr>
                <w:sz w:val="19"/>
              </w:rPr>
              <w:t>国药零售：荣昌大道与新华路交叉口东南60米； </w:t>
            </w:r>
            <w:r>
              <w:rPr>
                <w:w w:val="105"/>
                <w:sz w:val="19"/>
              </w:rPr>
              <w:t>九柏大药房：新华路51-55号；</w:t>
            </w:r>
          </w:p>
          <w:p>
            <w:pPr>
              <w:pStyle w:val="TableParagraph"/>
              <w:spacing w:line="206" w:lineRule="exact" w:before="0"/>
              <w:rPr>
                <w:sz w:val="19"/>
              </w:rPr>
            </w:pPr>
            <w:r>
              <w:rPr>
                <w:w w:val="105"/>
                <w:sz w:val="19"/>
              </w:rPr>
              <w:t>宝芝林大药房(荣昌店)：荣昌大道348号；</w:t>
            </w:r>
          </w:p>
        </w:tc>
      </w:tr>
      <w:tr>
        <w:trPr>
          <w:trHeight w:val="435" w:hRule="atLeast"/>
        </w:trPr>
        <w:tc>
          <w:tcPr>
            <w:tcW w:w="1536" w:type="dxa"/>
          </w:tcPr>
          <w:p>
            <w:pPr>
              <w:pStyle w:val="TableParagraph"/>
              <w:spacing w:before="97"/>
              <w:rPr>
                <w:sz w:val="19"/>
              </w:rPr>
            </w:pPr>
            <w:r>
              <w:rPr>
                <w:w w:val="105"/>
                <w:sz w:val="19"/>
              </w:rPr>
              <w:t>公园</w:t>
            </w:r>
          </w:p>
        </w:tc>
        <w:tc>
          <w:tcPr>
            <w:tcW w:w="6999" w:type="dxa"/>
          </w:tcPr>
          <w:p>
            <w:pPr>
              <w:pStyle w:val="TableParagraph"/>
              <w:spacing w:before="97"/>
              <w:rPr>
                <w:sz w:val="19"/>
              </w:rPr>
            </w:pPr>
            <w:r>
              <w:rPr>
                <w:w w:val="105"/>
                <w:sz w:val="19"/>
              </w:rPr>
              <w:t>江滨公园：龙翔路126号；</w:t>
            </w:r>
          </w:p>
        </w:tc>
      </w:tr>
      <w:tr>
        <w:trPr>
          <w:trHeight w:val="1053" w:hRule="atLeast"/>
        </w:trPr>
        <w:tc>
          <w:tcPr>
            <w:tcW w:w="1536" w:type="dxa"/>
            <w:tcBorders>
              <w:bottom w:val="nil"/>
            </w:tcBorders>
          </w:tcPr>
          <w:p>
            <w:pPr>
              <w:pStyle w:val="TableParagraph"/>
              <w:spacing w:before="0"/>
              <w:ind w:left="0"/>
              <w:rPr>
                <w:b/>
                <w:sz w:val="20"/>
              </w:rPr>
            </w:pPr>
          </w:p>
          <w:p>
            <w:pPr>
              <w:pStyle w:val="TableParagraph"/>
              <w:spacing w:before="0"/>
              <w:ind w:left="0"/>
              <w:rPr>
                <w:b/>
                <w:sz w:val="20"/>
              </w:rPr>
            </w:pPr>
          </w:p>
          <w:p>
            <w:pPr>
              <w:pStyle w:val="TableParagraph"/>
              <w:spacing w:before="149"/>
              <w:rPr>
                <w:sz w:val="19"/>
              </w:rPr>
            </w:pPr>
            <w:r>
              <w:rPr>
                <w:w w:val="105"/>
                <w:sz w:val="19"/>
              </w:rPr>
              <w:t>超市</w:t>
            </w:r>
          </w:p>
        </w:tc>
        <w:tc>
          <w:tcPr>
            <w:tcW w:w="6999" w:type="dxa"/>
            <w:tcBorders>
              <w:bottom w:val="nil"/>
            </w:tcBorders>
          </w:tcPr>
          <w:p>
            <w:pPr>
              <w:pStyle w:val="TableParagraph"/>
              <w:spacing w:line="192" w:lineRule="auto" w:before="135"/>
              <w:ind w:right="2819"/>
              <w:rPr>
                <w:sz w:val="19"/>
              </w:rPr>
            </w:pPr>
            <w:r>
              <w:rPr>
                <w:sz w:val="19"/>
              </w:rPr>
              <w:t>香烟饮料：鹏程路与龙翔路交叉口东南40米； </w:t>
            </w:r>
            <w:r>
              <w:rPr>
                <w:w w:val="105"/>
                <w:sz w:val="19"/>
              </w:rPr>
              <w:t>便民商店：龙洲街道鹏程路远洋·现代城；</w:t>
            </w:r>
          </w:p>
          <w:p>
            <w:pPr>
              <w:pStyle w:val="TableParagraph"/>
              <w:spacing w:line="206" w:lineRule="exact" w:before="0"/>
              <w:rPr>
                <w:sz w:val="19"/>
              </w:rPr>
            </w:pPr>
            <w:r>
              <w:rPr>
                <w:w w:val="105"/>
                <w:sz w:val="19"/>
              </w:rPr>
              <w:t>翠丰食品商行：龙洲街道龙昌路翠光一区8幢一楼；</w:t>
            </w:r>
          </w:p>
        </w:tc>
      </w:tr>
    </w:tbl>
    <w:p>
      <w:pPr>
        <w:spacing w:after="0" w:line="206" w:lineRule="exact"/>
        <w:rPr>
          <w:sz w:val="19"/>
        </w:rPr>
        <w:sectPr>
          <w:pgSz w:w="11910" w:h="16840"/>
          <w:pgMar w:top="1100" w:bottom="280" w:left="920" w:right="1680"/>
        </w:sectPr>
      </w:pPr>
    </w:p>
    <w:tbl>
      <w:tblPr>
        <w:tblW w:w="0" w:type="auto"/>
        <w:jc w:val="left"/>
        <w:tblInd w:w="118"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CellMar>
          <w:top w:w="0" w:type="dxa"/>
          <w:left w:w="0" w:type="dxa"/>
          <w:bottom w:w="0" w:type="dxa"/>
          <w:right w:w="0" w:type="dxa"/>
        </w:tblCellMar>
        <w:tblLook w:val="01E0"/>
      </w:tblPr>
      <w:tblGrid>
        <w:gridCol w:w="1536"/>
        <w:gridCol w:w="6999"/>
      </w:tblGrid>
      <w:tr>
        <w:trPr>
          <w:trHeight w:val="510" w:hRule="atLeast"/>
        </w:trPr>
        <w:tc>
          <w:tcPr>
            <w:tcW w:w="1536" w:type="dxa"/>
            <w:tcBorders>
              <w:top w:val="nil"/>
            </w:tcBorders>
          </w:tcPr>
          <w:p>
            <w:pPr>
              <w:pStyle w:val="TableParagraph"/>
              <w:spacing w:before="0"/>
              <w:ind w:left="0"/>
              <w:rPr>
                <w:rFonts w:ascii="Times New Roman"/>
                <w:sz w:val="20"/>
              </w:rPr>
            </w:pPr>
          </w:p>
        </w:tc>
        <w:tc>
          <w:tcPr>
            <w:tcW w:w="6999" w:type="dxa"/>
            <w:tcBorders>
              <w:top w:val="nil"/>
            </w:tcBorders>
          </w:tcPr>
          <w:p>
            <w:pPr>
              <w:pStyle w:val="TableParagraph"/>
              <w:spacing w:line="192" w:lineRule="auto" w:before="10"/>
              <w:ind w:right="4283"/>
              <w:rPr>
                <w:sz w:val="19"/>
              </w:rPr>
            </w:pPr>
            <w:r>
              <w:rPr>
                <w:sz w:val="19"/>
              </w:rPr>
              <w:t>傅家商店：兴龙北路391号； 祥意商行：兴龙北路393号；</w:t>
            </w:r>
          </w:p>
        </w:tc>
      </w:tr>
      <w:tr>
        <w:trPr>
          <w:trHeight w:val="435" w:hRule="atLeast"/>
        </w:trPr>
        <w:tc>
          <w:tcPr>
            <w:tcW w:w="1536" w:type="dxa"/>
          </w:tcPr>
          <w:p>
            <w:pPr>
              <w:pStyle w:val="TableParagraph"/>
              <w:spacing w:before="92"/>
              <w:rPr>
                <w:sz w:val="19"/>
              </w:rPr>
            </w:pPr>
            <w:r>
              <w:rPr>
                <w:w w:val="105"/>
                <w:sz w:val="19"/>
              </w:rPr>
              <w:t>健身</w:t>
            </w:r>
          </w:p>
        </w:tc>
        <w:tc>
          <w:tcPr>
            <w:tcW w:w="6999" w:type="dxa"/>
          </w:tcPr>
          <w:p>
            <w:pPr>
              <w:pStyle w:val="TableParagraph"/>
              <w:spacing w:before="92"/>
              <w:rPr>
                <w:sz w:val="19"/>
              </w:rPr>
            </w:pPr>
            <w:r>
              <w:rPr>
                <w:w w:val="105"/>
                <w:sz w:val="19"/>
              </w:rPr>
              <w:t>曼巴健身工作室：广信大厦东南门旁；</w:t>
            </w:r>
          </w:p>
        </w:tc>
      </w:tr>
      <w:tr>
        <w:trPr>
          <w:trHeight w:val="1410" w:hRule="atLeast"/>
        </w:trPr>
        <w:tc>
          <w:tcPr>
            <w:tcW w:w="1536" w:type="dxa"/>
          </w:tcPr>
          <w:p>
            <w:pPr>
              <w:pStyle w:val="TableParagraph"/>
              <w:spacing w:before="0"/>
              <w:ind w:left="0"/>
              <w:rPr>
                <w:b/>
                <w:sz w:val="20"/>
              </w:rPr>
            </w:pPr>
          </w:p>
          <w:p>
            <w:pPr>
              <w:pStyle w:val="TableParagraph"/>
              <w:spacing w:before="3"/>
              <w:ind w:left="0"/>
              <w:rPr>
                <w:b/>
                <w:sz w:val="25"/>
              </w:rPr>
            </w:pPr>
          </w:p>
          <w:p>
            <w:pPr>
              <w:pStyle w:val="TableParagraph"/>
              <w:spacing w:before="0"/>
              <w:rPr>
                <w:sz w:val="19"/>
              </w:rPr>
            </w:pPr>
            <w:r>
              <w:rPr>
                <w:w w:val="105"/>
                <w:sz w:val="19"/>
              </w:rPr>
              <w:t>医院</w:t>
            </w:r>
          </w:p>
        </w:tc>
        <w:tc>
          <w:tcPr>
            <w:tcW w:w="6999" w:type="dxa"/>
          </w:tcPr>
          <w:p>
            <w:pPr>
              <w:pStyle w:val="TableParagraph"/>
              <w:spacing w:line="192" w:lineRule="auto" w:before="130"/>
              <w:ind w:right="284"/>
              <w:rPr>
                <w:sz w:val="19"/>
              </w:rPr>
            </w:pPr>
            <w:r>
              <w:rPr>
                <w:sz w:val="19"/>
              </w:rPr>
              <w:t>浙江大学医学院附属邵逸夫医院龙游分院：荣昌大道与鸿图路交叉口东南80 </w:t>
            </w:r>
            <w:r>
              <w:rPr>
                <w:w w:val="105"/>
                <w:sz w:val="19"/>
              </w:rPr>
              <w:t>米；</w:t>
            </w:r>
          </w:p>
          <w:p>
            <w:pPr>
              <w:pStyle w:val="TableParagraph"/>
              <w:spacing w:line="182" w:lineRule="exact" w:before="0"/>
              <w:rPr>
                <w:sz w:val="19"/>
              </w:rPr>
            </w:pPr>
            <w:r>
              <w:rPr>
                <w:w w:val="105"/>
                <w:sz w:val="19"/>
              </w:rPr>
              <w:t>龙游县人民医院：荣昌路373号；</w:t>
            </w:r>
          </w:p>
          <w:p>
            <w:pPr>
              <w:pStyle w:val="TableParagraph"/>
              <w:spacing w:line="192" w:lineRule="auto" w:before="14"/>
              <w:ind w:right="2624"/>
              <w:rPr>
                <w:sz w:val="19"/>
              </w:rPr>
            </w:pPr>
            <w:r>
              <w:rPr>
                <w:spacing w:val="-1"/>
                <w:sz w:val="19"/>
              </w:rPr>
              <w:t>阳光社区卫生服务站：北门村村委会东北门旁； </w:t>
            </w:r>
            <w:r>
              <w:rPr>
                <w:w w:val="105"/>
                <w:sz w:val="19"/>
              </w:rPr>
              <w:t>龙游县中医医院：太平东路272号；</w:t>
            </w:r>
          </w:p>
          <w:p>
            <w:pPr>
              <w:pStyle w:val="TableParagraph"/>
              <w:spacing w:line="206" w:lineRule="exact" w:before="0"/>
              <w:rPr>
                <w:sz w:val="19"/>
              </w:rPr>
            </w:pPr>
            <w:r>
              <w:rPr>
                <w:sz w:val="19"/>
              </w:rPr>
              <w:t>龙游县惠民医院：太平东路272号；</w:t>
            </w:r>
          </w:p>
        </w:tc>
      </w:tr>
      <w:tr>
        <w:trPr>
          <w:trHeight w:val="435" w:hRule="atLeast"/>
        </w:trPr>
        <w:tc>
          <w:tcPr>
            <w:tcW w:w="1536" w:type="dxa"/>
          </w:tcPr>
          <w:p>
            <w:pPr>
              <w:pStyle w:val="TableParagraph"/>
              <w:spacing w:before="92"/>
              <w:rPr>
                <w:sz w:val="19"/>
              </w:rPr>
            </w:pPr>
            <w:r>
              <w:rPr>
                <w:w w:val="105"/>
                <w:sz w:val="19"/>
              </w:rPr>
              <w:t>商场</w:t>
            </w:r>
          </w:p>
        </w:tc>
        <w:tc>
          <w:tcPr>
            <w:tcW w:w="6999" w:type="dxa"/>
          </w:tcPr>
          <w:p>
            <w:pPr>
              <w:pStyle w:val="TableParagraph"/>
              <w:spacing w:before="92"/>
              <w:rPr>
                <w:sz w:val="19"/>
              </w:rPr>
            </w:pPr>
            <w:r>
              <w:rPr>
                <w:w w:val="102"/>
                <w:sz w:val="19"/>
              </w:rPr>
              <w:t>无</w:t>
            </w:r>
          </w:p>
        </w:tc>
      </w:tr>
    </w:tbl>
    <w:p>
      <w:pPr>
        <w:spacing w:line="448" w:lineRule="auto" w:before="10"/>
        <w:ind w:left="111" w:right="4677" w:firstLine="0"/>
        <w:jc w:val="left"/>
        <w:rPr>
          <w:b/>
          <w:sz w:val="21"/>
        </w:rPr>
      </w:pPr>
      <w:r>
        <w:rPr/>
        <w:pict>
          <v:group style="position:absolute;margin-left:0pt;margin-top:.010005pt;width:595.3pt;height:841.9pt;mso-position-horizontal-relative:page;mso-position-vertical-relative:page;z-index:-252868608" coordorigin="0,0" coordsize="11906,16838">
            <v:shape style="position:absolute;left:0;top:0;width:9300;height:16838" type="#_x0000_t75" stroked="false">
              <v:imagedata r:id="rId13" o:title=""/>
            </v:shape>
            <v:shape style="position:absolute;left:9300;top:0;width:2606;height:16838" type="#_x0000_t75" stroked="false">
              <v:imagedata r:id="rId14" o:title=""/>
            </v:shape>
            <v:shape style="position:absolute;left:1031;top:4432;width:8475;height:4320" type="#_x0000_t75" stroked="false">
              <v:imagedata r:id="rId16" o:title=""/>
            </v:shape>
            <w10:wrap type="none"/>
          </v:group>
        </w:pict>
      </w:r>
      <w:r>
        <w:rPr>
          <w:color w:val="333333"/>
          <w:sz w:val="21"/>
        </w:rPr>
        <w:t>注：以上数据展示小区周边1公里范围内配套详情</w:t>
      </w:r>
      <w:bookmarkStart w:name="2、小区地图" w:id="34"/>
      <w:bookmarkEnd w:id="34"/>
      <w:r>
        <w:rPr>
          <w:color w:val="333333"/>
          <w:sz w:val="21"/>
        </w:rPr>
      </w:r>
      <w:r>
        <w:rPr>
          <w:b/>
          <w:color w:val="333333"/>
          <w:sz w:val="21"/>
        </w:rPr>
        <w:t>2、小区地图</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3"/>
        </w:rPr>
      </w:pPr>
    </w:p>
    <w:p>
      <w:pPr>
        <w:spacing w:before="71"/>
        <w:ind w:left="111" w:right="0" w:firstLine="0"/>
        <w:jc w:val="left"/>
        <w:rPr>
          <w:sz w:val="21"/>
        </w:rPr>
      </w:pPr>
      <w:r>
        <w:rPr>
          <w:color w:val="333333"/>
          <w:sz w:val="21"/>
        </w:rPr>
        <w:t>注：数据源自高德地图，根据询价方提供的标的物房屋坐落信息生成定位标注，仅供参考</w:t>
      </w:r>
    </w:p>
    <w:p>
      <w:pPr>
        <w:pStyle w:val="BodyText"/>
        <w:rPr>
          <w:sz w:val="20"/>
        </w:rPr>
      </w:pPr>
    </w:p>
    <w:p>
      <w:pPr>
        <w:pStyle w:val="BodyText"/>
        <w:rPr>
          <w:sz w:val="17"/>
        </w:rPr>
      </w:pPr>
    </w:p>
    <w:p>
      <w:pPr>
        <w:spacing w:before="0"/>
        <w:ind w:left="111" w:right="0" w:firstLine="0"/>
        <w:jc w:val="left"/>
        <w:rPr>
          <w:b/>
          <w:sz w:val="21"/>
        </w:rPr>
      </w:pPr>
      <w:bookmarkStart w:name="（三）系统原理与算法说明" w:id="35"/>
      <w:bookmarkEnd w:id="35"/>
      <w:r>
        <w:rPr/>
      </w:r>
      <w:r>
        <w:rPr>
          <w:b/>
          <w:color w:val="333333"/>
          <w:sz w:val="21"/>
        </w:rPr>
        <w:t>（三）系统原理与算法说明</w:t>
      </w:r>
    </w:p>
    <w:p>
      <w:pPr>
        <w:spacing w:line="280" w:lineRule="auto" w:before="142"/>
        <w:ind w:left="111" w:right="372" w:firstLine="420"/>
        <w:jc w:val="both"/>
        <w:rPr>
          <w:sz w:val="21"/>
        </w:rPr>
      </w:pPr>
      <w:r>
        <w:rPr>
          <w:color w:val="333333"/>
          <w:sz w:val="21"/>
        </w:rPr>
        <w:t>阿里拍卖询价系统，通过引入国内多家专业房产数据机构合作共建房产网络询价数据库，结合覆盖全国城市的基础数据、房地产市场交易数据等行业数据，以及阿里拍卖多年沉淀的市场房产交易基础数据、基础统计、分析模型，采用大数据算法及阿里拍卖分析修正模型得出询价结果数据。</w:t>
      </w:r>
    </w:p>
    <w:p>
      <w:pPr>
        <w:spacing w:line="280" w:lineRule="auto" w:before="1"/>
        <w:ind w:left="111" w:right="372" w:firstLine="420"/>
        <w:jc w:val="left"/>
        <w:rPr>
          <w:sz w:val="21"/>
        </w:rPr>
      </w:pPr>
      <w:r>
        <w:rPr>
          <w:color w:val="333333"/>
          <w:spacing w:val="-1"/>
          <w:sz w:val="21"/>
        </w:rPr>
        <w:t>关于阿里拍卖分析修正模型的说明：利用阿里巴巴实时计算能力，基于司法拍卖成交情况、</w:t>
      </w:r>
      <w:r>
        <w:rPr>
          <w:color w:val="333333"/>
          <w:sz w:val="21"/>
        </w:rPr>
        <w:t>司法拍卖参与意向指数、市场成交情况、市场购房意向指数等进行趋势预测和波动敏感系数分 析，结合市场实时价格数据，最终得出标的物询价结果。</w:t>
      </w:r>
    </w:p>
    <w:p>
      <w:pPr>
        <w:pStyle w:val="BodyText"/>
        <w:rPr>
          <w:sz w:val="20"/>
        </w:rPr>
      </w:pPr>
    </w:p>
    <w:p>
      <w:pPr>
        <w:pStyle w:val="BodyText"/>
        <w:spacing w:before="9"/>
        <w:rPr>
          <w:sz w:val="23"/>
        </w:rPr>
      </w:pPr>
    </w:p>
    <w:p>
      <w:pPr>
        <w:pStyle w:val="Heading2"/>
      </w:pPr>
      <w:bookmarkStart w:name="五、声明" w:id="36"/>
      <w:bookmarkEnd w:id="36"/>
      <w:r>
        <w:rPr>
          <w:b w:val="0"/>
        </w:rPr>
      </w:r>
      <w:r>
        <w:rPr>
          <w:color w:val="333333"/>
        </w:rPr>
        <w:t>五、声明</w:t>
      </w:r>
    </w:p>
    <w:p>
      <w:pPr>
        <w:spacing w:line="280" w:lineRule="auto" w:before="78"/>
        <w:ind w:left="111" w:right="372" w:firstLine="420"/>
        <w:jc w:val="left"/>
        <w:rPr>
          <w:sz w:val="21"/>
        </w:rPr>
      </w:pPr>
      <w:r>
        <w:rPr>
          <w:color w:val="333333"/>
          <w:sz w:val="21"/>
        </w:rPr>
        <w:t>本次网络询价严格按照法律、司法解释规定进行，确保公平公正。本平台对参考数据的合法性、真实性、准确性负责。</w:t>
      </w:r>
    </w:p>
    <w:p>
      <w:pPr>
        <w:pStyle w:val="ListParagraph"/>
        <w:numPr>
          <w:ilvl w:val="1"/>
          <w:numId w:val="1"/>
        </w:numPr>
        <w:tabs>
          <w:tab w:pos="847" w:val="left" w:leader="none"/>
        </w:tabs>
        <w:spacing w:line="280" w:lineRule="auto" w:before="1" w:after="0"/>
        <w:ind w:left="111" w:right="267" w:firstLine="420"/>
        <w:jc w:val="left"/>
        <w:rPr>
          <w:sz w:val="21"/>
        </w:rPr>
      </w:pPr>
      <w:r>
        <w:rPr>
          <w:color w:val="333333"/>
          <w:spacing w:val="-1"/>
          <w:sz w:val="21"/>
        </w:rPr>
        <w:t>本报告询价结果完全依据询价方提供的标的物数据分析所得，且只分析和测算影响询价对</w:t>
      </w:r>
      <w:r>
        <w:rPr>
          <w:color w:val="333333"/>
          <w:sz w:val="21"/>
        </w:rPr>
        <w:t>象的主要因素，未考虑房屋室内因素（房屋维护及使用状况等）和不确定因素对询价结果的影</w:t>
      </w:r>
    </w:p>
    <w:p>
      <w:pPr>
        <w:spacing w:line="280" w:lineRule="auto" w:before="0"/>
        <w:ind w:left="111" w:right="582" w:firstLine="0"/>
        <w:jc w:val="left"/>
        <w:rPr>
          <w:sz w:val="21"/>
        </w:rPr>
      </w:pPr>
      <w:r>
        <w:rPr>
          <w:color w:val="333333"/>
          <w:sz w:val="21"/>
        </w:rPr>
        <w:t>响，无法对因询价方提供的标的物数据本身可能存在的错误、缺失和偏差所导致的结果偏差负责。</w:t>
      </w:r>
    </w:p>
    <w:p>
      <w:pPr>
        <w:pStyle w:val="ListParagraph"/>
        <w:numPr>
          <w:ilvl w:val="1"/>
          <w:numId w:val="1"/>
        </w:numPr>
        <w:tabs>
          <w:tab w:pos="847" w:val="left" w:leader="none"/>
        </w:tabs>
        <w:spacing w:line="280" w:lineRule="auto" w:before="1" w:after="0"/>
        <w:ind w:left="111" w:right="267" w:firstLine="420"/>
        <w:jc w:val="left"/>
        <w:rPr>
          <w:sz w:val="21"/>
        </w:rPr>
      </w:pPr>
      <w:r>
        <w:rPr>
          <w:color w:val="333333"/>
          <w:spacing w:val="-1"/>
          <w:sz w:val="21"/>
        </w:rPr>
        <w:t>本报告询价结果由阿里拍卖系统利用阿里拍卖历史交易数据以及第三方数据进行大数据处</w:t>
      </w:r>
      <w:r>
        <w:rPr>
          <w:color w:val="333333"/>
          <w:sz w:val="21"/>
        </w:rPr>
        <w:t>理生成，并非依据《资产评估法》出具之评估报告，询价结果仅供参考。</w:t>
      </w:r>
    </w:p>
    <w:p>
      <w:pPr>
        <w:spacing w:after="0" w:line="280" w:lineRule="auto"/>
        <w:jc w:val="left"/>
        <w:rPr>
          <w:sz w:val="21"/>
        </w:rPr>
        <w:sectPr>
          <w:pgSz w:w="11910" w:h="16840"/>
          <w:pgMar w:top="700" w:bottom="280" w:left="920" w:right="1680"/>
        </w:sectPr>
      </w:pPr>
    </w:p>
    <w:p>
      <w:pPr>
        <w:pStyle w:val="ListParagraph"/>
        <w:numPr>
          <w:ilvl w:val="1"/>
          <w:numId w:val="1"/>
        </w:numPr>
        <w:tabs>
          <w:tab w:pos="847" w:val="left" w:leader="none"/>
        </w:tabs>
        <w:spacing w:line="280" w:lineRule="auto" w:before="45" w:after="0"/>
        <w:ind w:left="111" w:right="267" w:firstLine="420"/>
        <w:jc w:val="left"/>
        <w:rPr>
          <w:sz w:val="21"/>
        </w:rPr>
      </w:pPr>
      <w:r>
        <w:rPr/>
        <w:pict>
          <v:group style="position:absolute;margin-left:0pt;margin-top:.010005pt;width:595.3pt;height:841.9pt;mso-position-horizontal-relative:page;mso-position-vertical-relative:page;z-index:-252867584" coordorigin="0,0" coordsize="11906,16838">
            <v:shape style="position:absolute;left:0;top:0;width:9300;height:16838" type="#_x0000_t75" stroked="false">
              <v:imagedata r:id="rId13" o:title=""/>
            </v:shape>
            <v:shape style="position:absolute;left:9300;top:0;width:2606;height:16838" type="#_x0000_t75" stroked="false">
              <v:imagedata r:id="rId14" o:title=""/>
            </v:shape>
            <v:shape style="position:absolute;left:7240;top:4197;width:2920;height:2920" type="#_x0000_t75" stroked="false">
              <v:imagedata r:id="rId17" o:title=""/>
            </v:shape>
            <w10:wrap type="none"/>
          </v:group>
        </w:pict>
      </w:r>
      <w:r>
        <w:rPr>
          <w:color w:val="333333"/>
          <w:spacing w:val="-1"/>
          <w:sz w:val="21"/>
        </w:rPr>
        <w:t>本报告由阿里拍卖网络询价系统自动生成，未对询价对象入户查勘，阿里拍卖亦无法承担</w:t>
      </w:r>
      <w:r>
        <w:rPr>
          <w:color w:val="333333"/>
          <w:sz w:val="21"/>
        </w:rPr>
        <w:t>对询价对象建筑结构、设备等的内在质量及其他被遮盖、未暴露或难以接触到的部分进行调查、检测的责任。</w:t>
      </w:r>
    </w:p>
    <w:p>
      <w:pPr>
        <w:pStyle w:val="ListParagraph"/>
        <w:numPr>
          <w:ilvl w:val="1"/>
          <w:numId w:val="1"/>
        </w:numPr>
        <w:tabs>
          <w:tab w:pos="847" w:val="left" w:leader="none"/>
        </w:tabs>
        <w:spacing w:line="280" w:lineRule="auto" w:before="0" w:after="0"/>
        <w:ind w:left="111" w:right="267" w:firstLine="420"/>
        <w:jc w:val="left"/>
        <w:rPr>
          <w:sz w:val="21"/>
        </w:rPr>
      </w:pPr>
      <w:r>
        <w:rPr>
          <w:color w:val="333333"/>
          <w:sz w:val="21"/>
        </w:rPr>
        <w:t>本报告数据处理服务由淘宝（中国）</w:t>
      </w:r>
      <w:r>
        <w:rPr>
          <w:color w:val="333333"/>
          <w:spacing w:val="-1"/>
          <w:sz w:val="21"/>
        </w:rPr>
        <w:t>软件有限公司提供，具名签章仅用于证明本报告真实</w:t>
      </w:r>
      <w:r>
        <w:rPr>
          <w:color w:val="333333"/>
          <w:sz w:val="21"/>
        </w:rPr>
        <w:t>性，除法律明确规定以外，淘宝（中国）软件有限公司无法承担超出“数据处理服务”范围的责任或义务。</w:t>
      </w:r>
    </w:p>
    <w:p>
      <w:pPr>
        <w:pStyle w:val="BodyText"/>
        <w:spacing w:before="12"/>
        <w:rPr>
          <w:sz w:val="24"/>
        </w:rPr>
      </w:pPr>
    </w:p>
    <w:p>
      <w:pPr>
        <w:pStyle w:val="Heading2"/>
      </w:pPr>
      <w:bookmarkStart w:name="六、网络询价平台的联系方式" w:id="37"/>
      <w:bookmarkEnd w:id="37"/>
      <w:r>
        <w:rPr>
          <w:b w:val="0"/>
        </w:rPr>
      </w:r>
      <w:r>
        <w:rPr>
          <w:color w:val="333333"/>
        </w:rPr>
        <w:t>六、网络询价平台的联系方式</w:t>
      </w:r>
    </w:p>
    <w:p>
      <w:pPr>
        <w:spacing w:line="280" w:lineRule="auto" w:before="79"/>
        <w:ind w:left="531" w:right="2787" w:firstLine="0"/>
        <w:jc w:val="left"/>
        <w:rPr>
          <w:sz w:val="21"/>
        </w:rPr>
      </w:pPr>
      <w:r>
        <w:rPr>
          <w:color w:val="333333"/>
          <w:sz w:val="21"/>
        </w:rPr>
        <w:t>公司地址：浙江省杭州市余杭区文一西路969号阿里巴巴西溪园区</w:t>
      </w:r>
      <w:hyperlink r:id="rId18">
        <w:r>
          <w:rPr>
            <w:color w:val="333333"/>
            <w:sz w:val="21"/>
          </w:rPr>
          <w:t>网址：www.taobao.com</w:t>
        </w:r>
      </w:hyperlink>
    </w:p>
    <w:p>
      <w:pPr>
        <w:spacing w:before="0"/>
        <w:ind w:left="531" w:right="0" w:firstLine="0"/>
        <w:jc w:val="left"/>
        <w:rPr>
          <w:sz w:val="21"/>
        </w:rPr>
      </w:pPr>
      <w:r>
        <w:rPr>
          <w:color w:val="333333"/>
          <w:sz w:val="21"/>
        </w:rPr>
        <w:t>客服专线：400-822-2870</w:t>
      </w:r>
    </w:p>
    <w:p>
      <w:pPr>
        <w:pStyle w:val="BodyText"/>
        <w:spacing w:before="6"/>
        <w:rPr>
          <w:sz w:val="23"/>
        </w:rPr>
      </w:pPr>
    </w:p>
    <w:p>
      <w:pPr>
        <w:spacing w:before="1"/>
        <w:ind w:left="0" w:right="267" w:firstLine="0"/>
        <w:jc w:val="right"/>
        <w:rPr>
          <w:sz w:val="21"/>
        </w:rPr>
      </w:pPr>
      <w:r>
        <w:rPr>
          <w:color w:val="333333"/>
          <w:sz w:val="21"/>
        </w:rPr>
        <w:t>2022年09月01日</w:t>
      </w:r>
    </w:p>
    <w:p>
      <w:pPr>
        <w:spacing w:before="45"/>
        <w:ind w:left="0" w:right="267" w:firstLine="0"/>
        <w:jc w:val="right"/>
        <w:rPr>
          <w:sz w:val="21"/>
        </w:rPr>
      </w:pPr>
      <w:r>
        <w:rPr>
          <w:color w:val="333333"/>
          <w:sz w:val="21"/>
        </w:rPr>
        <w:t>淘宝（中国）软件有限公司</w:t>
      </w:r>
    </w:p>
    <w:p>
      <w:pPr>
        <w:spacing w:before="46"/>
        <w:ind w:left="0" w:right="267" w:firstLine="0"/>
        <w:jc w:val="right"/>
        <w:rPr>
          <w:sz w:val="21"/>
        </w:rPr>
      </w:pPr>
      <w:r>
        <w:rPr>
          <w:color w:val="333333"/>
          <w:sz w:val="21"/>
        </w:rPr>
        <w:t>（电子签章）</w:t>
      </w:r>
    </w:p>
    <w:sectPr>
      <w:pgSz w:w="11910" w:h="16840"/>
      <w:pgMar w:top="680" w:bottom="280" w:left="92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微软雅黑">
    <w:altName w:val="微软雅黑"/>
    <w:charset w:val="86"/>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26" w:hanging="315"/>
        <w:jc w:val="left"/>
      </w:pPr>
      <w:rPr>
        <w:rFonts w:hint="default" w:ascii="宋体" w:hAnsi="宋体" w:eastAsia="宋体" w:cs="宋体"/>
        <w:b/>
        <w:bCs/>
        <w:color w:val="333333"/>
        <w:w w:val="99"/>
        <w:sz w:val="21"/>
        <w:szCs w:val="21"/>
        <w:lang w:val="zh-CN" w:eastAsia="zh-CN" w:bidi="zh-CN"/>
      </w:rPr>
    </w:lvl>
    <w:lvl w:ilvl="1">
      <w:start w:val="1"/>
      <w:numFmt w:val="decimal"/>
      <w:lvlText w:val="%2."/>
      <w:lvlJc w:val="left"/>
      <w:pPr>
        <w:ind w:left="111" w:hanging="315"/>
        <w:jc w:val="left"/>
      </w:pPr>
      <w:rPr>
        <w:rFonts w:hint="default" w:ascii="宋体" w:hAnsi="宋体" w:eastAsia="宋体" w:cs="宋体"/>
        <w:color w:val="333333"/>
        <w:spacing w:val="-18"/>
        <w:w w:val="100"/>
        <w:sz w:val="21"/>
        <w:szCs w:val="21"/>
        <w:lang w:val="zh-CN" w:eastAsia="zh-CN" w:bidi="zh-CN"/>
      </w:rPr>
    </w:lvl>
    <w:lvl w:ilvl="2">
      <w:start w:val="0"/>
      <w:numFmt w:val="bullet"/>
      <w:lvlText w:val="•"/>
      <w:lvlJc w:val="left"/>
      <w:pPr>
        <w:ind w:left="1407" w:hanging="315"/>
      </w:pPr>
      <w:rPr>
        <w:rFonts w:hint="default"/>
        <w:lang w:val="zh-CN" w:eastAsia="zh-CN" w:bidi="zh-CN"/>
      </w:rPr>
    </w:lvl>
    <w:lvl w:ilvl="3">
      <w:start w:val="0"/>
      <w:numFmt w:val="bullet"/>
      <w:lvlText w:val="•"/>
      <w:lvlJc w:val="left"/>
      <w:pPr>
        <w:ind w:left="2394" w:hanging="315"/>
      </w:pPr>
      <w:rPr>
        <w:rFonts w:hint="default"/>
        <w:lang w:val="zh-CN" w:eastAsia="zh-CN" w:bidi="zh-CN"/>
      </w:rPr>
    </w:lvl>
    <w:lvl w:ilvl="4">
      <w:start w:val="0"/>
      <w:numFmt w:val="bullet"/>
      <w:lvlText w:val="•"/>
      <w:lvlJc w:val="left"/>
      <w:pPr>
        <w:ind w:left="3381" w:hanging="315"/>
      </w:pPr>
      <w:rPr>
        <w:rFonts w:hint="default"/>
        <w:lang w:val="zh-CN" w:eastAsia="zh-CN" w:bidi="zh-CN"/>
      </w:rPr>
    </w:lvl>
    <w:lvl w:ilvl="5">
      <w:start w:val="0"/>
      <w:numFmt w:val="bullet"/>
      <w:lvlText w:val="•"/>
      <w:lvlJc w:val="left"/>
      <w:pPr>
        <w:ind w:left="4369" w:hanging="315"/>
      </w:pPr>
      <w:rPr>
        <w:rFonts w:hint="default"/>
        <w:lang w:val="zh-CN" w:eastAsia="zh-CN" w:bidi="zh-CN"/>
      </w:rPr>
    </w:lvl>
    <w:lvl w:ilvl="6">
      <w:start w:val="0"/>
      <w:numFmt w:val="bullet"/>
      <w:lvlText w:val="•"/>
      <w:lvlJc w:val="left"/>
      <w:pPr>
        <w:ind w:left="5356" w:hanging="315"/>
      </w:pPr>
      <w:rPr>
        <w:rFonts w:hint="default"/>
        <w:lang w:val="zh-CN" w:eastAsia="zh-CN" w:bidi="zh-CN"/>
      </w:rPr>
    </w:lvl>
    <w:lvl w:ilvl="7">
      <w:start w:val="0"/>
      <w:numFmt w:val="bullet"/>
      <w:lvlText w:val="•"/>
      <w:lvlJc w:val="left"/>
      <w:pPr>
        <w:ind w:left="6343" w:hanging="315"/>
      </w:pPr>
      <w:rPr>
        <w:rFonts w:hint="default"/>
        <w:lang w:val="zh-CN" w:eastAsia="zh-CN" w:bidi="zh-CN"/>
      </w:rPr>
    </w:lvl>
    <w:lvl w:ilvl="8">
      <w:start w:val="0"/>
      <w:numFmt w:val="bullet"/>
      <w:lvlText w:val="•"/>
      <w:lvlJc w:val="left"/>
      <w:pPr>
        <w:ind w:left="7331" w:hanging="315"/>
      </w:pPr>
      <w:rPr>
        <w:rFonts w:hint="default"/>
        <w:lang w:val="zh-CN" w:eastAsia="zh-CN" w:bidi="zh-C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22"/>
      <w:szCs w:val="22"/>
      <w:lang w:val="zh-CN" w:eastAsia="zh-CN" w:bidi="zh-CN"/>
    </w:rPr>
  </w:style>
  <w:style w:styleId="Heading1" w:type="paragraph">
    <w:name w:val="Heading 1"/>
    <w:basedOn w:val="Normal"/>
    <w:uiPriority w:val="1"/>
    <w:qFormat/>
    <w:pPr>
      <w:ind w:left="832"/>
      <w:outlineLvl w:val="1"/>
    </w:pPr>
    <w:rPr>
      <w:rFonts w:ascii="宋体" w:hAnsi="宋体" w:eastAsia="宋体" w:cs="宋体"/>
      <w:b/>
      <w:bCs/>
      <w:sz w:val="25"/>
      <w:szCs w:val="25"/>
      <w:lang w:val="zh-CN" w:eastAsia="zh-CN" w:bidi="zh-CN"/>
    </w:rPr>
  </w:style>
  <w:style w:styleId="Heading2" w:type="paragraph">
    <w:name w:val="Heading 2"/>
    <w:basedOn w:val="Normal"/>
    <w:uiPriority w:val="1"/>
    <w:qFormat/>
    <w:pPr>
      <w:ind w:left="111"/>
      <w:outlineLvl w:val="2"/>
    </w:pPr>
    <w:rPr>
      <w:rFonts w:ascii="宋体" w:hAnsi="宋体" w:eastAsia="宋体" w:cs="宋体"/>
      <w:b/>
      <w:bCs/>
      <w:sz w:val="24"/>
      <w:szCs w:val="24"/>
      <w:lang w:val="zh-CN" w:eastAsia="zh-CN" w:bidi="zh-CN"/>
    </w:rPr>
  </w:style>
  <w:style w:styleId="Heading3" w:type="paragraph">
    <w:name w:val="Heading 3"/>
    <w:basedOn w:val="Normal"/>
    <w:uiPriority w:val="1"/>
    <w:qFormat/>
    <w:pPr>
      <w:spacing w:before="39"/>
      <w:ind w:left="100"/>
      <w:outlineLvl w:val="3"/>
    </w:pPr>
    <w:rPr>
      <w:rFonts w:ascii="微软雅黑" w:hAnsi="微软雅黑" w:eastAsia="微软雅黑" w:cs="微软雅黑"/>
      <w:b/>
      <w:bCs/>
      <w:sz w:val="22"/>
      <w:szCs w:val="22"/>
      <w:lang w:val="zh-CN" w:eastAsia="zh-CN" w:bidi="zh-CN"/>
    </w:rPr>
  </w:style>
  <w:style w:styleId="ListParagraph" w:type="paragraph">
    <w:name w:val="List Paragraph"/>
    <w:basedOn w:val="Normal"/>
    <w:uiPriority w:val="1"/>
    <w:qFormat/>
    <w:pPr>
      <w:spacing w:before="1"/>
      <w:ind w:left="111" w:right="267" w:firstLine="420"/>
    </w:pPr>
    <w:rPr>
      <w:rFonts w:ascii="宋体" w:hAnsi="宋体" w:eastAsia="宋体" w:cs="宋体"/>
      <w:lang w:val="zh-CN" w:eastAsia="zh-CN" w:bidi="zh-CN"/>
    </w:rPr>
  </w:style>
  <w:style w:styleId="TableParagraph" w:type="paragraph">
    <w:name w:val="Table Paragraph"/>
    <w:basedOn w:val="Normal"/>
    <w:uiPriority w:val="1"/>
    <w:qFormat/>
    <w:pPr>
      <w:spacing w:before="185"/>
      <w:ind w:left="262"/>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http://www.taobao.com/" TargetMode="Externa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2022-09-20T09:52:00Z</dcterms:created>
  <dcterms:modified xsi:type="dcterms:W3CDTF">2022-09-20T09:52:00Z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2022-09-20T00:00:00Z</vt:filetime>
  </property>
</Properties>
</file>