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atLeast"/>
        <w:jc w:val="center"/>
        <w:rPr>
          <w:rFonts w:ascii="仿宋" w:hAnsi="仿宋" w:eastAsia="宋体" w:cs="宋体"/>
          <w:color w:val="000000" w:themeColor="text1"/>
          <w:kern w:val="0"/>
          <w:sz w:val="32"/>
          <w:szCs w:val="32"/>
        </w:rPr>
      </w:pPr>
      <w:r>
        <w:rPr>
          <w:rFonts w:hint="eastAsia" w:ascii="宋体" w:hAnsi="宋体" w:eastAsia="宋体" w:cs="宋体"/>
          <w:color w:val="000000" w:themeColor="text1"/>
          <w:kern w:val="0"/>
          <w:sz w:val="36"/>
          <w:szCs w:val="36"/>
        </w:rPr>
        <w:t>浙江省龙泉市人民法院</w:t>
      </w:r>
    </w:p>
    <w:p>
      <w:pPr>
        <w:widowControl/>
        <w:shd w:val="clear" w:color="auto" w:fill="FFFFFF"/>
        <w:spacing w:line="500" w:lineRule="atLeast"/>
        <w:jc w:val="center"/>
        <w:rPr>
          <w:rFonts w:ascii="仿宋" w:hAnsi="仿宋" w:eastAsia="宋体" w:cs="宋体"/>
          <w:color w:val="000000" w:themeColor="text1"/>
          <w:kern w:val="0"/>
          <w:sz w:val="32"/>
          <w:szCs w:val="32"/>
        </w:rPr>
      </w:pPr>
      <w:r>
        <w:rPr>
          <w:rFonts w:hint="eastAsia" w:ascii="宋体" w:hAnsi="宋体" w:eastAsia="宋体" w:cs="宋体"/>
          <w:color w:val="000000" w:themeColor="text1"/>
          <w:kern w:val="0"/>
          <w:sz w:val="36"/>
          <w:szCs w:val="36"/>
        </w:rPr>
        <w:t>民事判决书</w:t>
      </w:r>
    </w:p>
    <w:p>
      <w:pPr>
        <w:widowControl/>
        <w:shd w:val="clear" w:color="auto" w:fill="FFFFFF"/>
        <w:spacing w:line="500" w:lineRule="atLeast"/>
        <w:jc w:val="right"/>
        <w:rPr>
          <w:rFonts w:ascii="仿宋" w:hAnsi="仿宋" w:eastAsia="宋体" w:cs="宋体"/>
          <w:color w:val="000000" w:themeColor="text1"/>
          <w:kern w:val="0"/>
          <w:sz w:val="32"/>
          <w:szCs w:val="32"/>
        </w:rPr>
      </w:pPr>
      <w:r>
        <w:rPr>
          <w:rFonts w:hint="eastAsia" w:ascii="宋体" w:hAnsi="宋体" w:eastAsia="宋体" w:cs="宋体"/>
          <w:color w:val="000000" w:themeColor="text1"/>
          <w:kern w:val="0"/>
          <w:sz w:val="32"/>
          <w:szCs w:val="32"/>
        </w:rPr>
        <w:t>（2022）浙1181民初342号</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原告：浙商银行股份有限公司丽水龙泉小微企业专营支行，住所地浙江省龙泉市华楼街219号。</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负责人：余洪震，任行长。</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委托诉讼代理人：季越洋，女，该公司员工。</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被告：</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，男，1966年3月26日出生，汉族，住浙江省龙泉市。</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委托诉讼代理人：项晓韬，龙泉市剑川法律服务所法律工作者。</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委托诉讼代理人：项晓弘，龙泉市剑川法律服务所法律工作者。</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被告：</w:t>
      </w:r>
      <w:bookmarkStart w:id="0" w:name="_GoBack"/>
      <w:bookmarkEnd w:id="0"/>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，女，1965年3月29日出生，汉族，住浙江省龙泉市。</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原告浙商银行股份有限公司丽水龙泉小微企业专营支行与被告</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金融借款合同纠纷一案，原告于2022年2月21日向法院提起诉讼，诉请：1．判令被告</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归还原告借款本金2690000元，并支付利息（截至2021年12月20日，已产生利息24656.35元，此后利息按合同约定计算至全部款项还清之日止，包括罚息及复息）；2．判令原告对登记在被告</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名下坐落于龙泉市滨江花园水岸云天1幢1单元301室［浙（2020）龙泉市不动产权第XXXX号］的不动产，以折价、拍卖或变卖所得的价款享有优先受偿权；3．判令被告</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对第一项诉请下的款项承担连带清偿责任；4．判令被告</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承担本案诉讼费、保全费及实现债权的费用。庭审中，原告明确第4项诉讼请求为：判令被告</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承担本案诉讼费。本院受理后，依法适用简易程序，于2022年3月9日公开开庭进行了审理并当庭宣判。原告浙商银行股份有限公司丽水龙泉小微企业专营支行的委托诉讼代理人季越洋、被告</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的委托诉讼代理人项晓弘到庭参加诉讼，被告</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经本院合法传唤无正当理由拒不到庭。</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一、借款合同情况</w:t>
      </w:r>
    </w:p>
    <w:tbl>
      <w:tblPr>
        <w:tblStyle w:val="5"/>
        <w:tblW w:w="15645" w:type="dxa"/>
        <w:tblInd w:w="0" w:type="dxa"/>
        <w:shd w:val="clear" w:color="auto" w:fill="FFFFFF"/>
        <w:tblLayout w:type="fixed"/>
        <w:tblCellMar>
          <w:top w:w="0" w:type="dxa"/>
          <w:left w:w="0" w:type="dxa"/>
          <w:bottom w:w="0" w:type="dxa"/>
          <w:right w:w="0" w:type="dxa"/>
        </w:tblCellMar>
      </w:tblPr>
      <w:tblGrid>
        <w:gridCol w:w="4504"/>
        <w:gridCol w:w="11141"/>
      </w:tblGrid>
      <w:tr>
        <w:tblPrEx>
          <w:shd w:val="clear" w:color="auto" w:fill="FFFFFF"/>
          <w:tblLayout w:type="fixed"/>
          <w:tblCellMar>
            <w:top w:w="0" w:type="dxa"/>
            <w:left w:w="0" w:type="dxa"/>
            <w:bottom w:w="0" w:type="dxa"/>
            <w:right w:w="0" w:type="dxa"/>
          </w:tblCellMar>
        </w:tblPrEx>
        <w:trPr>
          <w:trHeight w:val="687"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借款合同名称</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可循环借款合同（网签版）</w:t>
            </w:r>
          </w:p>
        </w:tc>
      </w:tr>
      <w:tr>
        <w:tblPrEx>
          <w:tblLayout w:type="fixed"/>
          <w:tblCellMar>
            <w:top w:w="0" w:type="dxa"/>
            <w:left w:w="0" w:type="dxa"/>
            <w:bottom w:w="0" w:type="dxa"/>
            <w:right w:w="0" w:type="dxa"/>
          </w:tblCellMar>
        </w:tblPrEx>
        <w:trPr>
          <w:trHeight w:val="939"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借款合同编号</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（20009220）浙商银小合网字（2020）第00500号、（20009220）浙商银小合网字（2020）第00505号</w:t>
            </w:r>
          </w:p>
        </w:tc>
      </w:tr>
      <w:tr>
        <w:tblPrEx>
          <w:tblLayout w:type="fixed"/>
          <w:tblCellMar>
            <w:top w:w="0" w:type="dxa"/>
            <w:left w:w="0" w:type="dxa"/>
            <w:bottom w:w="0" w:type="dxa"/>
            <w:right w:w="0" w:type="dxa"/>
          </w:tblCellMar>
        </w:tblPrEx>
        <w:trPr>
          <w:trHeight w:val="687"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借款人姓名</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hint="eastAsia" w:ascii="仿宋" w:hAnsi="仿宋" w:eastAsia="宋体" w:cs="宋体"/>
                <w:color w:val="000000" w:themeColor="text1"/>
                <w:kern w:val="0"/>
                <w:sz w:val="32"/>
                <w:szCs w:val="32"/>
                <w:lang w:eastAsia="zh-CN"/>
              </w:rPr>
            </w:pPr>
            <w:r>
              <w:rPr>
                <w:rFonts w:hint="eastAsia" w:ascii="仿宋" w:hAnsi="仿宋" w:eastAsia="宋体" w:cs="宋体"/>
                <w:color w:val="000000" w:themeColor="text1"/>
                <w:kern w:val="0"/>
                <w:sz w:val="32"/>
                <w:szCs w:val="32"/>
                <w:lang w:eastAsia="zh-CN"/>
              </w:rPr>
              <w:t>欧阳某</w:t>
            </w:r>
          </w:p>
        </w:tc>
      </w:tr>
      <w:tr>
        <w:tblPrEx>
          <w:tblLayout w:type="fixed"/>
          <w:tblCellMar>
            <w:top w:w="0" w:type="dxa"/>
            <w:left w:w="0" w:type="dxa"/>
            <w:bottom w:w="0" w:type="dxa"/>
            <w:right w:w="0" w:type="dxa"/>
          </w:tblCellMar>
        </w:tblPrEx>
        <w:trPr>
          <w:trHeight w:val="674"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借款额度</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221万元、48万元（1万元、47万元）</w:t>
            </w:r>
          </w:p>
        </w:tc>
      </w:tr>
      <w:tr>
        <w:tblPrEx>
          <w:tblLayout w:type="fixed"/>
          <w:tblCellMar>
            <w:top w:w="0" w:type="dxa"/>
            <w:left w:w="0" w:type="dxa"/>
            <w:bottom w:w="0" w:type="dxa"/>
            <w:right w:w="0" w:type="dxa"/>
          </w:tblCellMar>
        </w:tblPrEx>
        <w:trPr>
          <w:trHeight w:val="687"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借款额度期限</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2020年9月21日至2025年9月17日、 2020年9月24日至2025年9月17日</w:t>
            </w:r>
          </w:p>
        </w:tc>
      </w:tr>
      <w:tr>
        <w:tblPrEx>
          <w:tblLayout w:type="fixed"/>
          <w:tblCellMar>
            <w:top w:w="0" w:type="dxa"/>
            <w:left w:w="0" w:type="dxa"/>
            <w:bottom w:w="0" w:type="dxa"/>
            <w:right w:w="0" w:type="dxa"/>
          </w:tblCellMar>
        </w:tblPrEx>
        <w:trPr>
          <w:trHeight w:val="687"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借款期限</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由借款借据单独约定（2025年9月17日、2022年3月1日、2022年3月2日）</w:t>
            </w:r>
          </w:p>
        </w:tc>
      </w:tr>
      <w:tr>
        <w:tblPrEx>
          <w:tblLayout w:type="fixed"/>
          <w:tblCellMar>
            <w:top w:w="0" w:type="dxa"/>
            <w:left w:w="0" w:type="dxa"/>
            <w:bottom w:w="0" w:type="dxa"/>
            <w:right w:w="0" w:type="dxa"/>
          </w:tblCellMar>
        </w:tblPrEx>
        <w:trPr>
          <w:trHeight w:val="687"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借款用途</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经营周转</w:t>
            </w:r>
          </w:p>
        </w:tc>
      </w:tr>
      <w:tr>
        <w:tblPrEx>
          <w:tblLayout w:type="fixed"/>
          <w:tblCellMar>
            <w:top w:w="0" w:type="dxa"/>
            <w:left w:w="0" w:type="dxa"/>
            <w:bottom w:w="0" w:type="dxa"/>
            <w:right w:w="0" w:type="dxa"/>
          </w:tblCellMar>
        </w:tblPrEx>
        <w:trPr>
          <w:trHeight w:val="687"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借款利率</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由借款借据单独约定（年利率5.7%、年利率7.8%）</w:t>
            </w:r>
          </w:p>
        </w:tc>
      </w:tr>
      <w:tr>
        <w:tblPrEx>
          <w:tblLayout w:type="fixed"/>
          <w:tblCellMar>
            <w:top w:w="0" w:type="dxa"/>
            <w:left w:w="0" w:type="dxa"/>
            <w:bottom w:w="0" w:type="dxa"/>
            <w:right w:w="0" w:type="dxa"/>
          </w:tblCellMar>
        </w:tblPrEx>
        <w:trPr>
          <w:trHeight w:val="687"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还款方式</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利随本清，按季结息</w:t>
            </w:r>
          </w:p>
        </w:tc>
      </w:tr>
      <w:tr>
        <w:tblPrEx>
          <w:tblLayout w:type="fixed"/>
          <w:tblCellMar>
            <w:top w:w="0" w:type="dxa"/>
            <w:left w:w="0" w:type="dxa"/>
            <w:bottom w:w="0" w:type="dxa"/>
            <w:right w:w="0" w:type="dxa"/>
          </w:tblCellMar>
        </w:tblPrEx>
        <w:trPr>
          <w:trHeight w:val="674"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违约条款</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1.借款人逾期不归还借款本金，从逾期之日起按借款合同所约定的利率加收50%的罚息利率计收罚息； 2.未按期支付利息的，按罚息利率计收复息等</w:t>
            </w:r>
          </w:p>
        </w:tc>
      </w:tr>
    </w:tbl>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二、保证合同情况</w:t>
      </w:r>
    </w:p>
    <w:tbl>
      <w:tblPr>
        <w:tblStyle w:val="5"/>
        <w:tblW w:w="15645" w:type="dxa"/>
        <w:tblInd w:w="0" w:type="dxa"/>
        <w:shd w:val="clear" w:color="auto" w:fill="FFFFFF"/>
        <w:tblLayout w:type="fixed"/>
        <w:tblCellMar>
          <w:top w:w="0" w:type="dxa"/>
          <w:left w:w="0" w:type="dxa"/>
          <w:bottom w:w="0" w:type="dxa"/>
          <w:right w:w="0" w:type="dxa"/>
        </w:tblCellMar>
      </w:tblPr>
      <w:tblGrid>
        <w:gridCol w:w="4643"/>
        <w:gridCol w:w="11002"/>
      </w:tblGrid>
      <w:tr>
        <w:tblPrEx>
          <w:shd w:val="clear" w:color="auto" w:fill="FFFFFF"/>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保证合同名称</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最高额保证合同</w:t>
            </w:r>
          </w:p>
        </w:tc>
      </w:tr>
      <w:tr>
        <w:tblPrEx>
          <w:tblLayout w:type="fixed"/>
          <w:tblCellMar>
            <w:top w:w="0" w:type="dxa"/>
            <w:left w:w="0" w:type="dxa"/>
            <w:bottom w:w="0" w:type="dxa"/>
            <w:right w:w="0" w:type="dxa"/>
          </w:tblCellMar>
        </w:tblPrEx>
        <w:trPr>
          <w:trHeight w:val="958"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保证合同编号</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（343112）浙商银高保字（2021）第00086号</w:t>
            </w:r>
          </w:p>
        </w:tc>
      </w:tr>
      <w:tr>
        <w:tblPrEx>
          <w:tblLayout w:type="fixed"/>
          <w:tblCellMar>
            <w:top w:w="0" w:type="dxa"/>
            <w:left w:w="0" w:type="dxa"/>
            <w:bottom w:w="0" w:type="dxa"/>
            <w:right w:w="0" w:type="dxa"/>
          </w:tblCellMar>
        </w:tblPrEx>
        <w:trPr>
          <w:trHeight w:val="958"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保证人姓名</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hint="eastAsia" w:ascii="仿宋" w:hAnsi="仿宋" w:eastAsia="宋体" w:cs="宋体"/>
                <w:color w:val="000000" w:themeColor="text1"/>
                <w:kern w:val="0"/>
                <w:sz w:val="32"/>
                <w:szCs w:val="32"/>
                <w:lang w:eastAsia="zh-CN"/>
              </w:rPr>
              <w:t>赖某</w:t>
            </w:r>
            <w:r>
              <w:rPr>
                <w:rFonts w:ascii="仿宋" w:hAnsi="仿宋" w:eastAsia="宋体" w:cs="宋体"/>
                <w:color w:val="000000" w:themeColor="text1"/>
                <w:kern w:val="0"/>
                <w:sz w:val="32"/>
                <w:szCs w:val="32"/>
              </w:rPr>
              <w:t>（</w:t>
            </w:r>
            <w:r>
              <w:rPr>
                <w:rFonts w:hint="eastAsia" w:ascii="仿宋" w:hAnsi="仿宋" w:eastAsia="宋体" w:cs="宋体"/>
                <w:color w:val="000000" w:themeColor="text1"/>
                <w:kern w:val="0"/>
                <w:sz w:val="32"/>
                <w:szCs w:val="32"/>
                <w:lang w:eastAsia="zh-CN"/>
              </w:rPr>
              <w:t>欧阳某</w:t>
            </w:r>
            <w:r>
              <w:rPr>
                <w:rFonts w:ascii="仿宋" w:hAnsi="仿宋" w:eastAsia="宋体" w:cs="宋体"/>
                <w:color w:val="000000" w:themeColor="text1"/>
                <w:kern w:val="0"/>
                <w:sz w:val="32"/>
                <w:szCs w:val="32"/>
              </w:rPr>
              <w:t>的配偶）</w:t>
            </w:r>
          </w:p>
        </w:tc>
      </w:tr>
      <w:tr>
        <w:tblPrEx>
          <w:tblLayout w:type="fixed"/>
          <w:tblCellMar>
            <w:top w:w="0" w:type="dxa"/>
            <w:left w:w="0" w:type="dxa"/>
            <w:bottom w:w="0" w:type="dxa"/>
            <w:right w:w="0" w:type="dxa"/>
          </w:tblCellMar>
        </w:tblPrEx>
        <w:trPr>
          <w:trHeight w:val="958"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主债权产生期间</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2021年11月18日至2031年11月17日</w:t>
            </w:r>
          </w:p>
        </w:tc>
      </w:tr>
      <w:tr>
        <w:tblPrEx>
          <w:tblLayout w:type="fixed"/>
          <w:tblCellMar>
            <w:top w:w="0" w:type="dxa"/>
            <w:left w:w="0" w:type="dxa"/>
            <w:bottom w:w="0" w:type="dxa"/>
            <w:right w:w="0" w:type="dxa"/>
          </w:tblCellMar>
        </w:tblPrEx>
        <w:trPr>
          <w:trHeight w:val="958"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最高额</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349万元</w:t>
            </w:r>
          </w:p>
        </w:tc>
      </w:tr>
      <w:tr>
        <w:tblPrEx>
          <w:tblLayout w:type="fixed"/>
          <w:tblCellMar>
            <w:top w:w="0" w:type="dxa"/>
            <w:left w:w="0" w:type="dxa"/>
            <w:bottom w:w="0" w:type="dxa"/>
            <w:right w:w="0" w:type="dxa"/>
          </w:tblCellMar>
        </w:tblPrEx>
        <w:trPr>
          <w:trHeight w:val="958"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保证方式</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连带责任保证</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保证范围</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贷款本金、利息(包括罚息和复息等)、违约金、损害赔偿金和贷款人实现债权的费用，包括诉讼费、律师费、催讨差旅费、保全费等合理费用</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保证期间</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根据各笔借款的借款期限分别确定，自各笔借款的借款期限届满之日起三年</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特别约定</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对编号为（20009220）浙商银小合网字（2020）第00500号、（20009220）浙商银小合网字（2020）第00505号主合同项下尚未结清的债务本金共计269万元及其利息自本合同生效之日起，也由本合同提供连带责任担保</w:t>
            </w:r>
          </w:p>
        </w:tc>
      </w:tr>
    </w:tbl>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三、抵押合同情况</w:t>
      </w:r>
    </w:p>
    <w:tbl>
      <w:tblPr>
        <w:tblStyle w:val="5"/>
        <w:tblW w:w="15645" w:type="dxa"/>
        <w:tblInd w:w="0" w:type="dxa"/>
        <w:shd w:val="clear" w:color="auto" w:fill="FFFFFF"/>
        <w:tblLayout w:type="fixed"/>
        <w:tblCellMar>
          <w:top w:w="0" w:type="dxa"/>
          <w:left w:w="0" w:type="dxa"/>
          <w:bottom w:w="0" w:type="dxa"/>
          <w:right w:w="0" w:type="dxa"/>
        </w:tblCellMar>
      </w:tblPr>
      <w:tblGrid>
        <w:gridCol w:w="4643"/>
        <w:gridCol w:w="11002"/>
      </w:tblGrid>
      <w:tr>
        <w:tblPrEx>
          <w:shd w:val="clear" w:color="auto" w:fill="FFFFFF"/>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抵押合同名称</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最高额抵押合同</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抵押合同编号</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（343112）浙商银高抵字（2021）第00066号</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抵押担保范围</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贷款本金、利息(包括罚息和复息等)、违约金、赔偿金、借款人应向贷款人支付的其他款项、贷款人实现债权与但保全权利而发生的相关的费用，包括但不限于诉讼费、仲裁费、保全费、律师费、差旅费、执行费、评估费、公证费、送达费、邮寄费、公告费等</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不动产抵押登记证号</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浙（2020）龙泉市不动产证明第0006512号</w:t>
            </w:r>
          </w:p>
        </w:tc>
      </w:tr>
      <w:tr>
        <w:tblPrEx>
          <w:tblLayout w:type="fixed"/>
          <w:tblCellMar>
            <w:top w:w="0" w:type="dxa"/>
            <w:left w:w="0" w:type="dxa"/>
            <w:bottom w:w="0" w:type="dxa"/>
            <w:right w:w="0" w:type="dxa"/>
          </w:tblCellMar>
        </w:tblPrEx>
        <w:trPr>
          <w:trHeight w:val="958"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登记时间</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2020年9月21日</w:t>
            </w:r>
          </w:p>
        </w:tc>
      </w:tr>
      <w:tr>
        <w:tblPrEx>
          <w:tblLayout w:type="fixed"/>
          <w:tblCellMar>
            <w:top w:w="0" w:type="dxa"/>
            <w:left w:w="0" w:type="dxa"/>
            <w:bottom w:w="0" w:type="dxa"/>
            <w:right w:w="0" w:type="dxa"/>
          </w:tblCellMar>
        </w:tblPrEx>
        <w:trPr>
          <w:trHeight w:val="958"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权利人</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浙商银行股份有限公司丽水龙泉小微企业专营支行</w:t>
            </w:r>
          </w:p>
        </w:tc>
      </w:tr>
      <w:tr>
        <w:tblPrEx>
          <w:tblLayout w:type="fixed"/>
          <w:tblCellMar>
            <w:top w:w="0" w:type="dxa"/>
            <w:left w:w="0" w:type="dxa"/>
            <w:bottom w:w="0" w:type="dxa"/>
            <w:right w:w="0" w:type="dxa"/>
          </w:tblCellMar>
        </w:tblPrEx>
        <w:trPr>
          <w:trHeight w:val="958"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抵押（义务）人</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hint="eastAsia" w:ascii="仿宋" w:hAnsi="仿宋" w:eastAsia="宋体" w:cs="宋体"/>
                <w:color w:val="000000" w:themeColor="text1"/>
                <w:kern w:val="0"/>
                <w:sz w:val="32"/>
                <w:szCs w:val="32"/>
                <w:lang w:eastAsia="zh-CN"/>
              </w:rPr>
            </w:pPr>
            <w:r>
              <w:rPr>
                <w:rFonts w:hint="eastAsia" w:ascii="仿宋" w:hAnsi="仿宋" w:eastAsia="宋体" w:cs="宋体"/>
                <w:color w:val="000000" w:themeColor="text1"/>
                <w:kern w:val="0"/>
                <w:sz w:val="32"/>
                <w:szCs w:val="32"/>
                <w:lang w:eastAsia="zh-CN"/>
              </w:rPr>
              <w:t>欧阳某</w:t>
            </w:r>
            <w:r>
              <w:rPr>
                <w:rFonts w:ascii="仿宋" w:hAnsi="仿宋" w:eastAsia="宋体" w:cs="宋体"/>
                <w:color w:val="000000" w:themeColor="text1"/>
                <w:kern w:val="0"/>
                <w:sz w:val="32"/>
                <w:szCs w:val="32"/>
              </w:rPr>
              <w:t>、</w:t>
            </w:r>
            <w:r>
              <w:rPr>
                <w:rFonts w:hint="eastAsia" w:ascii="仿宋" w:hAnsi="仿宋" w:eastAsia="宋体" w:cs="宋体"/>
                <w:color w:val="000000" w:themeColor="text1"/>
                <w:kern w:val="0"/>
                <w:sz w:val="32"/>
                <w:szCs w:val="32"/>
                <w:lang w:eastAsia="zh-CN"/>
              </w:rPr>
              <w:t>赖某</w:t>
            </w:r>
          </w:p>
        </w:tc>
      </w:tr>
      <w:tr>
        <w:tblPrEx>
          <w:tblLayout w:type="fixed"/>
          <w:tblCellMar>
            <w:top w:w="0" w:type="dxa"/>
            <w:left w:w="0" w:type="dxa"/>
            <w:bottom w:w="0" w:type="dxa"/>
            <w:right w:w="0" w:type="dxa"/>
          </w:tblCellMar>
        </w:tblPrEx>
        <w:trPr>
          <w:trHeight w:val="958"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抵押方式</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最高额抵押</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最高额</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349万元</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债权确定期间</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2020年9月18日至2030年9月17日</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共有情况</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共同共有</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坐落</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龙泉市滨江花园水岸云天1幢1单元301室</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不动产单元号</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331181002028GB00566F00010021</w:t>
            </w:r>
          </w:p>
        </w:tc>
      </w:tr>
      <w:tr>
        <w:tblPrEx>
          <w:tblLayout w:type="fixed"/>
          <w:tblCellMar>
            <w:top w:w="0" w:type="dxa"/>
            <w:left w:w="0" w:type="dxa"/>
            <w:bottom w:w="0" w:type="dxa"/>
            <w:right w:w="0" w:type="dxa"/>
          </w:tblCellMar>
        </w:tblPrEx>
        <w:trPr>
          <w:trHeight w:val="932"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不动产证号</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浙（2020）龙泉市不动产权第0005242号</w:t>
            </w:r>
          </w:p>
        </w:tc>
      </w:tr>
    </w:tbl>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四、违约情况</w:t>
      </w:r>
    </w:p>
    <w:tbl>
      <w:tblPr>
        <w:tblStyle w:val="5"/>
        <w:tblW w:w="15645" w:type="dxa"/>
        <w:tblInd w:w="0" w:type="dxa"/>
        <w:shd w:val="clear" w:color="auto" w:fill="FFFFFF"/>
        <w:tblLayout w:type="fixed"/>
        <w:tblCellMar>
          <w:top w:w="0" w:type="dxa"/>
          <w:left w:w="0" w:type="dxa"/>
          <w:bottom w:w="0" w:type="dxa"/>
          <w:right w:w="0" w:type="dxa"/>
        </w:tblCellMar>
      </w:tblPr>
      <w:tblGrid>
        <w:gridCol w:w="4643"/>
        <w:gridCol w:w="11002"/>
      </w:tblGrid>
      <w:tr>
        <w:tblPrEx>
          <w:shd w:val="clear" w:color="auto" w:fill="FFFFFF"/>
          <w:tblLayout w:type="fixed"/>
          <w:tblCellMar>
            <w:top w:w="0" w:type="dxa"/>
            <w:left w:w="0" w:type="dxa"/>
            <w:bottom w:w="0" w:type="dxa"/>
            <w:right w:w="0" w:type="dxa"/>
          </w:tblCellMar>
        </w:tblPrEx>
        <w:trPr>
          <w:trHeight w:val="657"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尚欠本金</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2690000元（出借时间：2020年9月21日、2021年9月1日、2021年9月2日）</w:t>
            </w:r>
          </w:p>
        </w:tc>
      </w:tr>
      <w:tr>
        <w:tblPrEx>
          <w:tblLayout w:type="fixed"/>
          <w:tblCellMar>
            <w:top w:w="0" w:type="dxa"/>
            <w:left w:w="0" w:type="dxa"/>
            <w:bottom w:w="0" w:type="dxa"/>
            <w:right w:w="0" w:type="dxa"/>
          </w:tblCellMar>
        </w:tblPrEx>
        <w:trPr>
          <w:trHeight w:val="644"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尚欠其他费用</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利息、罚息、复息</w:t>
            </w:r>
          </w:p>
        </w:tc>
      </w:tr>
      <w:tr>
        <w:tblPrEx>
          <w:tblLayout w:type="fixed"/>
          <w:tblCellMar>
            <w:top w:w="0" w:type="dxa"/>
            <w:left w:w="0" w:type="dxa"/>
            <w:bottom w:w="0" w:type="dxa"/>
            <w:right w:w="0" w:type="dxa"/>
          </w:tblCellMar>
        </w:tblPrEx>
        <w:trPr>
          <w:trHeight w:val="657"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从何日起开始逾期</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2021年10月21日</w:t>
            </w:r>
          </w:p>
        </w:tc>
      </w:tr>
    </w:tbl>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五、裁判理由与结果</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本院认为，原告浙商银行股份有限公司丽水龙泉小微企业专营支行与被告</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之间签订的两份《借款合同》、与被告</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之间签订的《最高额保证合同》、与两被告之间签订的《最高额抵押合同》，均系合同当事人的真实意思表示，合同内容合法，属有效合同。原告依约交付了贷款款项，被告</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未按约履行还本付息义务，已构成违约，应承担违约责任。被告</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自愿为案涉借款提供连带责任担保，依法对2021年11月18日至2031年11月17日产生的主债权在最高额349万元范围内承担连带清偿责任，由于该保证合同同时约定对案涉借款合同产生的借款本金269万元及利息自保证合同生效之日起提供连带责任担保，故被告</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对案涉借款在最高额349万元范围内承担连带清偿责任。两被告以坐落于龙泉市滨江花园水岸云天1幢1单元301室的房产为原告办理了最高额抵押登记，故原告对案涉房产折价、拍卖、变卖所得的价款在最高额349万元范围内，依法享有优先受偿权。综上，本院依照《中华人民共和国民法典》第三百九十四条、第四百一十条、第四百一十一条、第四百二十条、第四百二十三条、第四百二十四条、第六百七十四条、第六百七十五条、第六百七十六条、第六百八十八条、第六百九十一条、《最高人民法院关于适用〈中华人民共和国民法典〉时间效力的若干规定》第二十条、《中华人民共和国民事诉讼法》第六十七条、第一百四十七条规定，判决如下：</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一、</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于判决生效之日起十日内偿还给浙商银行股份有限公司丽水龙泉小微企业专营支行借款本金2690000元，并支付利息（截至2021年12月20日，已产生利息24656.35元，此后的利息按照合同约定利率计算至款项还清之日止，包括罚息、复息）；</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二、若</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届期不履行上述付款义务的，对</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所有的坐落于龙泉市滨江花园水岸云天1幢1单元301室的不动产【不动产权证书号：浙（2020）龙泉市不动产权第XXXX号】，准予采取拍卖、变卖等方式依法变价，浙商银行股份有限公司丽水龙泉小微企业专营支行对变价后所得款项在最高额3490000元范围内享有优先受偿权。</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三、</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在最高额3490000元范围内对第一项款项承担连带清偿责任；</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四、驳回浙商银行股份有限公司丽水龙泉小微企业专营支行的其他诉讼请求。</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如果未按本判决指定的期间履行给付金钱义务，应当按照《中华人民共和国民事诉讼法》第二百六十条规定，加倍支付迟延履行期间的债务利息。</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案件受理费28517元，减半收取计14258.5元，由</w:t>
      </w:r>
      <w:r>
        <w:rPr>
          <w:rFonts w:hint="eastAsia" w:ascii="仿宋" w:hAnsi="仿宋" w:eastAsia="仿宋" w:cs="宋体"/>
          <w:color w:val="000000" w:themeColor="text1"/>
          <w:kern w:val="0"/>
          <w:sz w:val="32"/>
          <w:szCs w:val="32"/>
          <w:lang w:eastAsia="zh-CN"/>
        </w:rPr>
        <w:t>欧阳某</w:t>
      </w:r>
      <w:r>
        <w:rPr>
          <w:rFonts w:hint="eastAsia" w:ascii="仿宋" w:hAnsi="仿宋" w:eastAsia="仿宋" w:cs="宋体"/>
          <w:color w:val="000000" w:themeColor="text1"/>
          <w:kern w:val="0"/>
          <w:sz w:val="32"/>
          <w:szCs w:val="32"/>
        </w:rPr>
        <w:t>、</w:t>
      </w:r>
      <w:r>
        <w:rPr>
          <w:rFonts w:hint="eastAsia" w:ascii="仿宋" w:hAnsi="仿宋" w:eastAsia="仿宋" w:cs="宋体"/>
          <w:color w:val="000000" w:themeColor="text1"/>
          <w:kern w:val="0"/>
          <w:sz w:val="32"/>
          <w:szCs w:val="32"/>
          <w:lang w:eastAsia="zh-CN"/>
        </w:rPr>
        <w:t>赖某</w:t>
      </w:r>
      <w:r>
        <w:rPr>
          <w:rFonts w:hint="eastAsia" w:ascii="仿宋" w:hAnsi="仿宋" w:eastAsia="仿宋" w:cs="宋体"/>
          <w:color w:val="000000" w:themeColor="text1"/>
          <w:kern w:val="0"/>
          <w:sz w:val="32"/>
          <w:szCs w:val="32"/>
        </w:rPr>
        <w:t>共同负担。</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如不服本判决，可以在判决书送达之日起十五日内，向本院递交上诉状，上诉于浙江省丽水市中级人民法院，也可以在判决书送达之日起十五日内，向浙江省丽水市中级人民法院在线提交上诉状。</w:t>
      </w:r>
    </w:p>
    <w:p>
      <w:pPr>
        <w:widowControl/>
        <w:shd w:val="clear" w:color="auto" w:fill="FFFFFF"/>
        <w:spacing w:line="500" w:lineRule="atLeast"/>
        <w:ind w:right="607"/>
        <w:jc w:val="right"/>
        <w:rPr>
          <w:rFonts w:ascii="仿宋" w:hAnsi="仿宋" w:eastAsia="宋体" w:cs="宋体"/>
          <w:color w:val="000000" w:themeColor="text1"/>
          <w:kern w:val="0"/>
          <w:sz w:val="32"/>
          <w:szCs w:val="32"/>
        </w:rPr>
      </w:pPr>
      <w:r>
        <w:rPr>
          <w:rFonts w:hint="eastAsia" w:ascii="仿宋" w:hAnsi="仿宋" w:eastAsia="仿宋" w:cs="宋体"/>
          <w:color w:val="000000" w:themeColor="text1"/>
          <w:spacing w:val="240"/>
          <w:kern w:val="0"/>
          <w:sz w:val="32"/>
          <w:szCs w:val="32"/>
        </w:rPr>
        <w:t>审判员</w:t>
      </w:r>
      <w:r>
        <w:rPr>
          <w:rFonts w:hint="eastAsia" w:ascii="宋体" w:hAnsi="宋体" w:eastAsia="宋体" w:cs="宋体"/>
          <w:color w:val="000000" w:themeColor="text1"/>
          <w:kern w:val="0"/>
          <w:sz w:val="32"/>
          <w:szCs w:val="32"/>
        </w:rPr>
        <w:t>    </w:t>
      </w:r>
      <w:r>
        <w:rPr>
          <w:rFonts w:hint="eastAsia" w:ascii="仿宋" w:hAnsi="仿宋" w:eastAsia="仿宋" w:cs="宋体"/>
          <w:color w:val="000000" w:themeColor="text1"/>
          <w:spacing w:val="240"/>
          <w:kern w:val="0"/>
          <w:sz w:val="32"/>
          <w:szCs w:val="32"/>
        </w:rPr>
        <w:t>陈建敏</w:t>
      </w:r>
    </w:p>
    <w:p>
      <w:pPr>
        <w:widowControl/>
        <w:shd w:val="clear" w:color="auto" w:fill="FFFFFF"/>
        <w:spacing w:line="500" w:lineRule="atLeast"/>
        <w:ind w:right="607" w:firstLine="919"/>
        <w:jc w:val="right"/>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二O二二年三月九日</w:t>
      </w:r>
    </w:p>
    <w:p>
      <w:pPr>
        <w:widowControl/>
        <w:shd w:val="clear" w:color="auto" w:fill="FFFFFF"/>
        <w:spacing w:line="500" w:lineRule="atLeast"/>
        <w:ind w:right="607"/>
        <w:jc w:val="right"/>
        <w:rPr>
          <w:rFonts w:ascii="仿宋" w:hAnsi="仿宋" w:eastAsia="宋体" w:cs="宋体"/>
          <w:color w:val="000000" w:themeColor="text1"/>
          <w:kern w:val="0"/>
          <w:sz w:val="32"/>
          <w:szCs w:val="32"/>
        </w:rPr>
      </w:pPr>
      <w:r>
        <w:rPr>
          <w:rFonts w:hint="eastAsia" w:ascii="仿宋" w:hAnsi="仿宋" w:eastAsia="仿宋" w:cs="宋体"/>
          <w:color w:val="000000" w:themeColor="text1"/>
          <w:spacing w:val="79"/>
          <w:kern w:val="0"/>
          <w:sz w:val="32"/>
          <w:szCs w:val="32"/>
        </w:rPr>
        <w:t>代书记员</w:t>
      </w:r>
      <w:r>
        <w:rPr>
          <w:rFonts w:hint="eastAsia" w:ascii="宋体" w:hAnsi="宋体" w:eastAsia="宋体" w:cs="宋体"/>
          <w:color w:val="000000" w:themeColor="text1"/>
          <w:kern w:val="0"/>
          <w:sz w:val="32"/>
          <w:szCs w:val="32"/>
        </w:rPr>
        <w:t>    </w:t>
      </w:r>
      <w:r>
        <w:rPr>
          <w:rFonts w:hint="eastAsia" w:ascii="仿宋" w:hAnsi="仿宋" w:eastAsia="仿宋" w:cs="宋体"/>
          <w:color w:val="000000" w:themeColor="text1"/>
          <w:spacing w:val="720"/>
          <w:kern w:val="0"/>
          <w:sz w:val="32"/>
          <w:szCs w:val="32"/>
        </w:rPr>
        <w:t>陈灿</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7B0"/>
    <w:rsid w:val="0069071A"/>
    <w:rsid w:val="009627B0"/>
    <w:rsid w:val="39683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473</Words>
  <Characters>2700</Characters>
  <Lines>22</Lines>
  <Paragraphs>6</Paragraphs>
  <TotalTime>0</TotalTime>
  <ScaleCrop>false</ScaleCrop>
  <LinksUpToDate>false</LinksUpToDate>
  <CharactersWithSpaces>3167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2022-06-21T03:01:00Z</dcterms:created>
  <dc:creator>105</dc:creator>
  <cp:lastModifiedBy>NTKO</cp:lastModifiedBy>
  <dcterms:modified xsi:type="dcterms:W3CDTF">2022-08-30T04:11:03Z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