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宋体" w:hAnsi="宋体" w:eastAsia="宋体" w:cs="宋体"/>
          <w:b/>
          <w:sz w:val="56"/>
          <w:szCs w:val="56"/>
        </w:rPr>
      </w:pPr>
      <w:bookmarkStart w:id="0" w:name="_Toc4218"/>
      <w:bookmarkStart w:id="1" w:name="_Toc4967"/>
      <w:bookmarkStart w:id="2" w:name="_Toc13744"/>
      <w:bookmarkStart w:id="3" w:name="_Toc386011000"/>
      <w:bookmarkStart w:id="4" w:name="_Toc29413"/>
      <w:bookmarkStart w:id="5" w:name="_Toc457460265"/>
    </w:p>
    <w:p>
      <w:pPr>
        <w:jc w:val="center"/>
        <w:rPr>
          <w:rFonts w:hint="eastAsia" w:ascii="宋体" w:hAnsi="宋体" w:eastAsia="宋体" w:cs="宋体"/>
          <w:b/>
          <w:sz w:val="56"/>
          <w:szCs w:val="56"/>
        </w:rPr>
      </w:pPr>
      <w:r>
        <w:rPr>
          <w:rFonts w:hint="eastAsia" w:ascii="华文中宋" w:hAnsi="华文中宋" w:eastAsia="华文中宋" w:cs="华文中宋"/>
          <w:b/>
          <w:sz w:val="56"/>
          <w:szCs w:val="56"/>
        </w:rPr>
        <w:t>涉执房地产处置司法估价报告</w:t>
      </w:r>
    </w:p>
    <w:p>
      <w:pPr>
        <w:jc w:val="center"/>
        <w:rPr>
          <w:rFonts w:hint="eastAsia" w:ascii="仿宋" w:hAnsi="仿宋" w:eastAsia="仿宋" w:cs="仿宋"/>
          <w:b/>
          <w:sz w:val="52"/>
          <w:szCs w:val="52"/>
        </w:rPr>
      </w:pPr>
    </w:p>
    <w:p>
      <w:pPr>
        <w:jc w:val="center"/>
        <w:rPr>
          <w:rFonts w:hint="eastAsia" w:ascii="仿宋" w:hAnsi="仿宋" w:eastAsia="仿宋" w:cs="仿宋"/>
          <w:b/>
          <w:sz w:val="52"/>
          <w:szCs w:val="52"/>
        </w:rPr>
      </w:pPr>
    </w:p>
    <w:p>
      <w:pPr>
        <w:jc w:val="center"/>
        <w:rPr>
          <w:rFonts w:hint="eastAsia" w:ascii="仿宋" w:hAnsi="仿宋" w:eastAsia="仿宋" w:cs="仿宋"/>
          <w:b/>
          <w:sz w:val="52"/>
          <w:szCs w:val="52"/>
        </w:rPr>
      </w:pPr>
    </w:p>
    <w:p>
      <w:pPr>
        <w:jc w:val="center"/>
        <w:rPr>
          <w:rFonts w:hint="eastAsia" w:ascii="仿宋" w:hAnsi="仿宋" w:eastAsia="仿宋" w:cs="仿宋"/>
          <w:b/>
          <w:sz w:val="52"/>
          <w:szCs w:val="52"/>
        </w:rPr>
      </w:pPr>
    </w:p>
    <w:p>
      <w:pPr>
        <w:spacing w:before="312" w:beforeLines="100"/>
        <w:jc w:val="left"/>
        <w:rPr>
          <w:rFonts w:hint="eastAsia" w:ascii="仿宋" w:hAnsi="仿宋" w:eastAsia="仿宋" w:cs="仿宋"/>
          <w:b w:val="0"/>
          <w:bCs/>
          <w:color w:val="000000"/>
          <w:sz w:val="28"/>
          <w:szCs w:val="28"/>
          <w:lang w:eastAsia="zh-CN"/>
        </w:rPr>
      </w:pPr>
      <w:r>
        <w:rPr>
          <w:rFonts w:hint="eastAsia" w:ascii="仿宋" w:hAnsi="仿宋" w:eastAsia="仿宋" w:cs="仿宋"/>
          <w:b/>
          <w:sz w:val="28"/>
          <w:szCs w:val="28"/>
        </w:rPr>
        <w:t>估价报告编号：</w:t>
      </w:r>
      <w:r>
        <w:rPr>
          <w:rFonts w:hint="eastAsia" w:ascii="仿宋" w:hAnsi="仿宋" w:eastAsia="仿宋" w:cs="仿宋"/>
          <w:b w:val="0"/>
          <w:bCs/>
          <w:sz w:val="28"/>
          <w:szCs w:val="28"/>
          <w:lang w:eastAsia="zh-CN"/>
        </w:rPr>
        <w:t>黔昊远房估字（2022）06010号</w:t>
      </w:r>
    </w:p>
    <w:p>
      <w:pPr>
        <w:spacing w:before="312" w:beforeLines="100"/>
        <w:ind w:left="1940" w:hanging="1940" w:hangingChars="690"/>
        <w:jc w:val="left"/>
        <w:rPr>
          <w:rFonts w:hint="default" w:ascii="Times New Roman" w:hAnsi="Times New Roman" w:eastAsia="仿宋" w:cs="Times New Roman"/>
          <w:b/>
          <w:sz w:val="28"/>
          <w:szCs w:val="28"/>
        </w:rPr>
      </w:pPr>
      <w:r>
        <w:rPr>
          <w:rFonts w:hint="eastAsia" w:ascii="仿宋" w:hAnsi="仿宋" w:eastAsia="仿宋" w:cs="仿宋"/>
          <w:b/>
          <w:sz w:val="28"/>
          <w:szCs w:val="28"/>
        </w:rPr>
        <w:t>估价项目名称：</w:t>
      </w:r>
      <w:r>
        <w:rPr>
          <w:rFonts w:hint="eastAsia" w:eastAsia="仿宋" w:cs="Times New Roman"/>
          <w:b w:val="0"/>
          <w:bCs/>
          <w:sz w:val="28"/>
          <w:szCs w:val="28"/>
          <w:lang w:eastAsia="zh-CN"/>
        </w:rPr>
        <w:t>都匀市云鹤路49号尚城一品地下负1层、负2层共200个停车位</w:t>
      </w:r>
      <w:r>
        <w:rPr>
          <w:rFonts w:hint="default" w:ascii="Times New Roman" w:hAnsi="Times New Roman" w:eastAsia="仿宋" w:cs="Times New Roman"/>
          <w:b w:val="0"/>
          <w:bCs/>
          <w:sz w:val="28"/>
          <w:szCs w:val="28"/>
          <w:lang w:val="en-US" w:eastAsia="zh-CN"/>
        </w:rPr>
        <w:t>市场价值评估</w:t>
      </w:r>
    </w:p>
    <w:p>
      <w:pPr>
        <w:spacing w:before="312" w:beforeLines="100"/>
        <w:jc w:val="left"/>
        <w:rPr>
          <w:rFonts w:hint="eastAsia" w:ascii="仿宋" w:hAnsi="仿宋" w:eastAsia="仿宋" w:cs="仿宋"/>
          <w:b/>
          <w:sz w:val="28"/>
          <w:szCs w:val="28"/>
          <w:lang w:val="en-US" w:eastAsia="zh-CN"/>
        </w:rPr>
      </w:pPr>
      <w:r>
        <w:rPr>
          <w:rFonts w:hint="eastAsia" w:ascii="仿宋" w:hAnsi="仿宋" w:eastAsia="仿宋" w:cs="仿宋"/>
          <w:b/>
          <w:sz w:val="28"/>
          <w:szCs w:val="28"/>
        </w:rPr>
        <w:t>估价委托</w:t>
      </w:r>
      <w:r>
        <w:rPr>
          <w:rFonts w:hint="eastAsia" w:ascii="仿宋" w:hAnsi="仿宋" w:eastAsia="仿宋" w:cs="仿宋"/>
          <w:b/>
          <w:sz w:val="28"/>
          <w:szCs w:val="28"/>
          <w:lang w:val="en-US" w:eastAsia="zh-CN"/>
        </w:rPr>
        <w:t>人</w:t>
      </w:r>
      <w:r>
        <w:rPr>
          <w:rFonts w:hint="eastAsia" w:ascii="仿宋" w:hAnsi="仿宋" w:eastAsia="仿宋" w:cs="仿宋"/>
          <w:b/>
          <w:sz w:val="28"/>
          <w:szCs w:val="28"/>
        </w:rPr>
        <w:t>：</w:t>
      </w:r>
      <w:r>
        <w:rPr>
          <w:rFonts w:hint="eastAsia" w:ascii="仿宋" w:hAnsi="仿宋" w:eastAsia="仿宋" w:cs="仿宋"/>
          <w:b w:val="0"/>
          <w:bCs/>
          <w:sz w:val="28"/>
          <w:szCs w:val="28"/>
          <w:lang w:val="en-US" w:eastAsia="zh-CN"/>
        </w:rPr>
        <w:t>都匀市人民法院</w:t>
      </w:r>
    </w:p>
    <w:p>
      <w:pPr>
        <w:spacing w:before="312" w:beforeLines="100"/>
        <w:jc w:val="left"/>
        <w:rPr>
          <w:rFonts w:hint="eastAsia" w:ascii="仿宋" w:hAnsi="仿宋" w:eastAsia="仿宋" w:cs="仿宋"/>
          <w:b/>
          <w:sz w:val="28"/>
          <w:szCs w:val="28"/>
        </w:rPr>
      </w:pPr>
      <w:r>
        <w:rPr>
          <w:rFonts w:hint="eastAsia" w:ascii="仿宋" w:hAnsi="仿宋" w:eastAsia="仿宋" w:cs="仿宋"/>
          <w:b/>
          <w:sz w:val="28"/>
          <w:szCs w:val="28"/>
        </w:rPr>
        <w:t>房地产估价机构：</w:t>
      </w:r>
      <w:r>
        <w:rPr>
          <w:rFonts w:hint="eastAsia" w:ascii="仿宋" w:hAnsi="仿宋" w:eastAsia="仿宋" w:cs="仿宋"/>
          <w:b w:val="0"/>
          <w:bCs/>
          <w:sz w:val="28"/>
          <w:szCs w:val="28"/>
        </w:rPr>
        <w:t>贵州昊远房地产土地评估有限公司</w:t>
      </w:r>
    </w:p>
    <w:p>
      <w:pPr>
        <w:spacing w:before="312" w:beforeLines="100"/>
        <w:jc w:val="left"/>
        <w:rPr>
          <w:rFonts w:hint="eastAsia" w:ascii="仿宋" w:hAnsi="仿宋" w:eastAsia="仿宋" w:cs="仿宋"/>
          <w:b w:val="0"/>
          <w:bCs/>
          <w:sz w:val="28"/>
          <w:szCs w:val="28"/>
        </w:rPr>
      </w:pPr>
      <w:r>
        <w:rPr>
          <w:rFonts w:hint="eastAsia" w:ascii="仿宋" w:hAnsi="仿宋" w:eastAsia="仿宋" w:cs="仿宋"/>
          <w:b/>
          <w:sz w:val="28"/>
          <w:szCs w:val="28"/>
        </w:rPr>
        <w:t>注册房地产估价师：</w:t>
      </w:r>
      <w:r>
        <w:rPr>
          <w:rFonts w:hint="eastAsia" w:ascii="仿宋" w:hAnsi="仿宋" w:eastAsia="仿宋" w:cs="仿宋"/>
          <w:b w:val="0"/>
          <w:bCs/>
          <w:sz w:val="28"/>
          <w:szCs w:val="28"/>
          <w:lang w:val="en-US" w:eastAsia="zh-CN"/>
        </w:rPr>
        <w:t>覃  剑（注册号：</w:t>
      </w:r>
      <w:r>
        <w:rPr>
          <w:rFonts w:hint="eastAsia" w:eastAsia="仿宋_GB2312"/>
          <w:b w:val="0"/>
          <w:bCs/>
          <w:color w:val="000000"/>
          <w:sz w:val="28"/>
          <w:szCs w:val="28"/>
          <w:lang w:val="en-US" w:eastAsia="zh-CN"/>
        </w:rPr>
        <w:t>5220040052</w:t>
      </w:r>
      <w:r>
        <w:rPr>
          <w:rFonts w:hint="eastAsia" w:ascii="仿宋" w:hAnsi="仿宋" w:eastAsia="仿宋" w:cs="仿宋"/>
          <w:b w:val="0"/>
          <w:bCs/>
          <w:sz w:val="28"/>
          <w:szCs w:val="28"/>
          <w:lang w:val="en-US" w:eastAsia="zh-CN"/>
        </w:rPr>
        <w:t xml:space="preserve">）  </w:t>
      </w:r>
      <w:r>
        <w:rPr>
          <w:rFonts w:hint="eastAsia" w:ascii="仿宋" w:hAnsi="仿宋" w:eastAsia="仿宋" w:cs="仿宋"/>
          <w:b w:val="0"/>
          <w:bCs/>
          <w:sz w:val="28"/>
          <w:szCs w:val="28"/>
          <w:lang w:eastAsia="zh-CN"/>
        </w:rPr>
        <w:t>杨青钢</w:t>
      </w:r>
      <w:r>
        <w:rPr>
          <w:rFonts w:hint="eastAsia" w:ascii="仿宋" w:hAnsi="仿宋" w:eastAsia="仿宋" w:cs="仿宋"/>
          <w:b w:val="0"/>
          <w:bCs/>
          <w:sz w:val="28"/>
          <w:szCs w:val="28"/>
          <w:lang w:val="en-US" w:eastAsia="zh-CN"/>
        </w:rPr>
        <w:t>（注册号：</w:t>
      </w:r>
      <w:r>
        <w:rPr>
          <w:rFonts w:hint="eastAsia" w:eastAsia="仿宋_GB2312"/>
          <w:b w:val="0"/>
          <w:bCs/>
          <w:color w:val="000000"/>
          <w:sz w:val="28"/>
          <w:szCs w:val="28"/>
          <w:lang w:val="en-US" w:eastAsia="zh-CN"/>
        </w:rPr>
        <w:t>5220200026</w:t>
      </w:r>
      <w:r>
        <w:rPr>
          <w:rFonts w:hint="eastAsia" w:ascii="仿宋" w:hAnsi="仿宋" w:eastAsia="仿宋" w:cs="仿宋"/>
          <w:b w:val="0"/>
          <w:bCs/>
          <w:sz w:val="28"/>
          <w:szCs w:val="28"/>
          <w:lang w:val="en-US" w:eastAsia="zh-CN"/>
        </w:rPr>
        <w:t>）</w:t>
      </w:r>
    </w:p>
    <w:p>
      <w:pPr>
        <w:spacing w:before="312" w:beforeLines="100"/>
        <w:jc w:val="left"/>
        <w:rPr>
          <w:rFonts w:hint="eastAsia" w:eastAsia="仿宋_GB2312"/>
          <w:b/>
          <w:bCs/>
          <w:color w:val="000000"/>
          <w:sz w:val="26"/>
          <w:szCs w:val="26"/>
          <w:lang w:val="en-US" w:eastAsia="zh-CN"/>
        </w:rPr>
      </w:pPr>
      <w:r>
        <w:rPr>
          <w:rFonts w:hint="eastAsia" w:ascii="仿宋" w:hAnsi="仿宋" w:eastAsia="仿宋" w:cs="仿宋"/>
          <w:b/>
          <w:sz w:val="28"/>
          <w:szCs w:val="28"/>
        </w:rPr>
        <w:t>估价报告出具日期：</w:t>
      </w:r>
      <w:r>
        <w:rPr>
          <w:rFonts w:hint="eastAsia" w:eastAsia="仿宋_GB2312"/>
          <w:b w:val="0"/>
          <w:bCs w:val="0"/>
          <w:color w:val="000000"/>
          <w:sz w:val="28"/>
          <w:szCs w:val="28"/>
          <w:lang w:val="en-US" w:eastAsia="zh-CN"/>
        </w:rPr>
        <w:t>2022年06月13日</w:t>
      </w:r>
    </w:p>
    <w:p>
      <w:pPr>
        <w:jc w:val="center"/>
        <w:rPr>
          <w:rFonts w:hint="eastAsia" w:ascii="仿宋" w:hAnsi="仿宋" w:eastAsia="仿宋" w:cs="仿宋"/>
          <w:b/>
          <w:sz w:val="28"/>
          <w:szCs w:val="28"/>
        </w:rPr>
      </w:pPr>
    </w:p>
    <w:p>
      <w:pPr>
        <w:spacing w:line="360" w:lineRule="auto"/>
        <w:jc w:val="left"/>
        <w:rPr>
          <w:rFonts w:hint="eastAsia" w:ascii="仿宋" w:hAnsi="仿宋" w:eastAsia="仿宋" w:cs="仿宋"/>
          <w:b/>
          <w:sz w:val="28"/>
          <w:szCs w:val="28"/>
        </w:rPr>
        <w:sectPr>
          <w:headerReference r:id="rId3" w:type="default"/>
          <w:footerReference r:id="rId4" w:type="default"/>
          <w:endnotePr>
            <w:numFmt w:val="decimal"/>
          </w:endnotePr>
          <w:pgSz w:w="11906" w:h="16838"/>
          <w:pgMar w:top="1440" w:right="1080" w:bottom="1440" w:left="1080" w:header="851" w:footer="992" w:gutter="0"/>
          <w:pgNumType w:chapStyle="1"/>
          <w:cols w:space="720" w:num="1"/>
          <w:docGrid w:type="lines" w:linePitch="312" w:charSpace="0"/>
        </w:sectPr>
      </w:pPr>
    </w:p>
    <w:p>
      <w:pPr>
        <w:jc w:val="center"/>
        <w:rPr>
          <w:rFonts w:hint="eastAsia" w:ascii="仿宋" w:hAnsi="仿宋" w:eastAsia="仿宋" w:cs="仿宋"/>
          <w:b/>
          <w:sz w:val="52"/>
          <w:szCs w:val="52"/>
        </w:rPr>
      </w:pPr>
      <w:r>
        <w:rPr>
          <w:rFonts w:hint="eastAsia" w:ascii="仿宋" w:hAnsi="仿宋" w:eastAsia="仿宋" w:cs="仿宋"/>
          <w:b/>
          <w:sz w:val="52"/>
          <w:szCs w:val="52"/>
        </w:rPr>
        <w:t>致估价委托</w:t>
      </w:r>
      <w:r>
        <w:rPr>
          <w:rFonts w:hint="eastAsia" w:ascii="仿宋" w:hAnsi="仿宋" w:eastAsia="仿宋" w:cs="仿宋"/>
          <w:b/>
          <w:sz w:val="52"/>
          <w:szCs w:val="52"/>
          <w:lang w:val="en-US" w:eastAsia="zh-CN"/>
        </w:rPr>
        <w:t>人</w:t>
      </w:r>
      <w:r>
        <w:rPr>
          <w:rFonts w:hint="eastAsia" w:ascii="仿宋" w:hAnsi="仿宋" w:eastAsia="仿宋" w:cs="仿宋"/>
          <w:b/>
          <w:sz w:val="52"/>
          <w:szCs w:val="52"/>
        </w:rPr>
        <w:t>函</w:t>
      </w:r>
    </w:p>
    <w:p>
      <w:pPr>
        <w:keepNext w:val="0"/>
        <w:keepLines w:val="0"/>
        <w:pageBreakBefore w:val="0"/>
        <w:widowControl w:val="0"/>
        <w:kinsoku/>
        <w:wordWrap/>
        <w:overflowPunct/>
        <w:topLinePunct w:val="0"/>
        <w:autoSpaceDE/>
        <w:autoSpaceDN/>
        <w:bidi w:val="0"/>
        <w:adjustRightInd/>
        <w:snapToGrid/>
        <w:spacing w:before="312" w:beforeLines="100" w:line="460" w:lineRule="exact"/>
        <w:jc w:val="left"/>
        <w:textAlignment w:val="auto"/>
        <w:rPr>
          <w:rFonts w:hint="eastAsia" w:ascii="仿宋" w:hAnsi="仿宋" w:eastAsia="仿宋" w:cs="仿宋"/>
          <w:bCs/>
          <w:color w:val="0000FF"/>
          <w:sz w:val="24"/>
        </w:rPr>
      </w:pPr>
      <w:r>
        <w:rPr>
          <w:rFonts w:hint="eastAsia" w:ascii="仿宋" w:hAnsi="仿宋" w:eastAsia="仿宋" w:cs="仿宋"/>
          <w:b/>
          <w:sz w:val="28"/>
          <w:szCs w:val="28"/>
          <w:lang w:val="en-US" w:eastAsia="zh-CN"/>
        </w:rPr>
        <w:t>都匀市人民法院</w:t>
      </w:r>
      <w:r>
        <w:rPr>
          <w:rFonts w:hint="eastAsia" w:ascii="仿宋" w:hAnsi="仿宋" w:eastAsia="仿宋" w:cs="仿宋"/>
          <w:b/>
          <w:sz w:val="28"/>
          <w:szCs w:val="28"/>
        </w:rPr>
        <w:t>：</w:t>
      </w:r>
      <w:r>
        <w:rPr>
          <w:rFonts w:hint="eastAsia" w:ascii="仿宋" w:hAnsi="仿宋" w:eastAsia="仿宋" w:cs="仿宋"/>
          <w:bCs/>
          <w:color w:val="0000FF"/>
          <w:sz w:val="24"/>
        </w:rPr>
        <w:t xml:space="preserve">  </w:t>
      </w:r>
    </w:p>
    <w:p>
      <w:pPr>
        <w:keepNext w:val="0"/>
        <w:keepLines w:val="0"/>
        <w:pageBreakBefore w:val="0"/>
        <w:widowControl w:val="0"/>
        <w:kinsoku/>
        <w:wordWrap/>
        <w:overflowPunct/>
        <w:topLinePunct w:val="0"/>
        <w:autoSpaceDE/>
        <w:autoSpaceDN/>
        <w:bidi w:val="0"/>
        <w:adjustRightInd/>
        <w:snapToGrid/>
        <w:spacing w:before="312" w:beforeLines="100" w:line="440" w:lineRule="exact"/>
        <w:ind w:right="168" w:rightChars="80" w:firstLine="520" w:firstLineChars="200"/>
        <w:jc w:val="left"/>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受贵院的委托，我公司对贵院委托的位于都匀市云鹤路49号尚城一品地下负1层、负2层共200个停车位（建设单位为：贵州铁建房地产开发有限公司</w:t>
      </w:r>
      <w:r>
        <w:rPr>
          <w:rFonts w:hint="eastAsia" w:eastAsia="仿宋_GB2312"/>
          <w:color w:val="000000" w:themeColor="text1"/>
          <w:sz w:val="26"/>
          <w:szCs w:val="26"/>
          <w:lang w:val="en-US" w:eastAsia="zh-CN"/>
          <w14:textFill>
            <w14:solidFill>
              <w14:schemeClr w14:val="tx1"/>
            </w14:solidFill>
          </w14:textFill>
        </w:rPr>
        <w:t>，建筑面积合计6360.92平方米，建筑面积详见评估结果明细表）进行估价；</w:t>
      </w:r>
      <w:r>
        <w:rPr>
          <w:rFonts w:hint="eastAsia" w:eastAsia="仿宋_GB2312"/>
          <w:color w:val="000000" w:themeColor="text1"/>
          <w:sz w:val="26"/>
          <w:szCs w:val="26"/>
          <w14:textFill>
            <w14:solidFill>
              <w14:schemeClr w14:val="tx1"/>
            </w14:solidFill>
          </w14:textFill>
        </w:rPr>
        <w:t>本次</w:t>
      </w:r>
      <w:r>
        <w:rPr>
          <w:rFonts w:hint="eastAsia" w:eastAsia="仿宋_GB2312"/>
          <w:sz w:val="26"/>
          <w:szCs w:val="26"/>
        </w:rPr>
        <w:t>估</w:t>
      </w:r>
      <w:r>
        <w:rPr>
          <w:rFonts w:hint="eastAsia" w:eastAsia="仿宋_GB2312"/>
          <w:sz w:val="26"/>
          <w:szCs w:val="26"/>
          <w:lang w:val="en-US" w:eastAsia="zh-CN"/>
        </w:rPr>
        <w:t>价</w:t>
      </w:r>
      <w:r>
        <w:rPr>
          <w:rFonts w:hint="eastAsia" w:eastAsia="仿宋_GB2312"/>
          <w:sz w:val="26"/>
          <w:szCs w:val="26"/>
        </w:rPr>
        <w:t>包含房屋价值、相应分摊的土地使用权价值、不可分离的设施设备</w:t>
      </w:r>
      <w:r>
        <w:rPr>
          <w:rFonts w:hint="eastAsia" w:eastAsia="仿宋_GB2312"/>
          <w:color w:val="000000"/>
          <w:sz w:val="26"/>
          <w:szCs w:val="26"/>
          <w:lang w:eastAsia="zh-CN"/>
        </w:rPr>
        <w:t>，</w:t>
      </w:r>
      <w:r>
        <w:rPr>
          <w:rFonts w:hint="eastAsia" w:eastAsia="仿宋_GB2312"/>
          <w:sz w:val="26"/>
          <w:szCs w:val="26"/>
        </w:rPr>
        <w:t>但不包括室内可移动物品、设备等动产以及估价对象所涉及的债权债务等其他财产或权益</w:t>
      </w:r>
      <w:r>
        <w:rPr>
          <w:rFonts w:hint="eastAsia" w:eastAsia="仿宋_GB2312"/>
          <w:color w:val="000000"/>
          <w:sz w:val="26"/>
          <w:szCs w:val="26"/>
          <w:lang w:val="en-US" w:eastAsia="zh-CN"/>
        </w:rPr>
        <w:t>；估价目的是为人民法院确定财产处置参考价提供参考依据而评估房地产市场价值；</w:t>
      </w:r>
      <w:r>
        <w:rPr>
          <w:rFonts w:hint="eastAsia" w:eastAsia="仿宋_GB2312"/>
          <w:color w:val="000000"/>
          <w:sz w:val="26"/>
          <w:szCs w:val="26"/>
        </w:rPr>
        <w:t>价值时点</w:t>
      </w:r>
      <w:r>
        <w:rPr>
          <w:rFonts w:hint="eastAsia" w:eastAsia="仿宋_GB2312"/>
          <w:color w:val="000000"/>
          <w:sz w:val="26"/>
          <w:szCs w:val="26"/>
          <w:lang w:val="en-US" w:eastAsia="zh-CN"/>
        </w:rPr>
        <w:t>为2022年06月06日。</w:t>
      </w:r>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jc w:val="left"/>
        <w:textAlignment w:val="auto"/>
        <w:outlineLvl w:val="9"/>
        <w:rPr>
          <w:rFonts w:hint="eastAsia" w:eastAsia="仿宋_GB2312"/>
          <w:color w:val="000000"/>
          <w:sz w:val="26"/>
          <w:szCs w:val="26"/>
          <w:lang w:val="en-US" w:eastAsia="zh-CN"/>
        </w:rPr>
      </w:pPr>
      <w:r>
        <w:rPr>
          <w:rFonts w:eastAsia="仿宋_GB2312"/>
          <w:sz w:val="26"/>
          <w:szCs w:val="26"/>
        </w:rPr>
        <w:t>估价人员根据估价目的，经过市场调查和实地查勘，依据《房地产估价规范》</w:t>
      </w:r>
      <w:r>
        <w:rPr>
          <w:rFonts w:hint="eastAsia" w:eastAsia="仿宋_GB2312"/>
          <w:sz w:val="26"/>
          <w:szCs w:val="26"/>
        </w:rPr>
        <w:t>（GB/T 50291—2015）</w:t>
      </w:r>
      <w:r>
        <w:rPr>
          <w:rFonts w:eastAsia="仿宋_GB2312"/>
          <w:sz w:val="26"/>
          <w:szCs w:val="26"/>
        </w:rPr>
        <w:t>、</w:t>
      </w:r>
      <w:r>
        <w:rPr>
          <w:rFonts w:hint="eastAsia" w:eastAsia="仿宋_GB2312"/>
          <w:sz w:val="26"/>
          <w:szCs w:val="26"/>
        </w:rPr>
        <w:t>《房地产估价基本术语标准》（GB/T 50899—2013）、</w:t>
      </w:r>
      <w:r>
        <w:rPr>
          <w:rFonts w:eastAsia="仿宋_GB2312"/>
          <w:sz w:val="26"/>
          <w:szCs w:val="26"/>
        </w:rPr>
        <w:t>《最高人民法院关于人民法院确定财产处置参考价若干问题的规定 》（法释〔2018〕15号）及其他相关法律法规</w:t>
      </w:r>
      <w:r>
        <w:rPr>
          <w:rFonts w:hint="eastAsia" w:eastAsia="仿宋_GB2312"/>
          <w:sz w:val="26"/>
          <w:szCs w:val="26"/>
          <w:lang w:eastAsia="zh-CN"/>
        </w:rPr>
        <w:t>，</w:t>
      </w:r>
      <w:r>
        <w:rPr>
          <w:rFonts w:hint="eastAsia" w:eastAsia="仿宋_GB2312"/>
          <w:color w:val="000000"/>
          <w:sz w:val="26"/>
          <w:szCs w:val="26"/>
          <w:lang w:val="en-US" w:eastAsia="zh-CN"/>
        </w:rPr>
        <w:t>遵循估价原则，履行必要的估价程序，</w:t>
      </w:r>
      <w:r>
        <w:rPr>
          <w:rFonts w:eastAsia="仿宋_GB2312"/>
          <w:sz w:val="26"/>
          <w:szCs w:val="26"/>
        </w:rPr>
        <w:t>运</w:t>
      </w:r>
      <w:r>
        <w:rPr>
          <w:rFonts w:hint="eastAsia" w:eastAsia="仿宋_GB2312"/>
          <w:color w:val="000000"/>
          <w:sz w:val="26"/>
          <w:szCs w:val="26"/>
          <w:lang w:val="en-US" w:eastAsia="zh-CN"/>
        </w:rPr>
        <w:t>用比较法</w:t>
      </w:r>
      <w:r>
        <w:rPr>
          <w:rFonts w:eastAsia="仿宋_GB2312"/>
          <w:sz w:val="26"/>
          <w:szCs w:val="26"/>
        </w:rPr>
        <w:t>对估价对象的市场价值进行测算</w:t>
      </w:r>
      <w:r>
        <w:rPr>
          <w:rFonts w:hint="eastAsia" w:eastAsia="仿宋_GB2312"/>
          <w:sz w:val="26"/>
          <w:szCs w:val="26"/>
          <w:lang w:eastAsia="zh-CN"/>
        </w:rPr>
        <w:t>，</w:t>
      </w:r>
      <w:r>
        <w:rPr>
          <w:rFonts w:hint="eastAsia" w:eastAsia="仿宋_GB2312"/>
          <w:color w:val="000000"/>
          <w:sz w:val="26"/>
          <w:szCs w:val="26"/>
          <w:lang w:val="en-US" w:eastAsia="zh-CN"/>
        </w:rPr>
        <w:t>并结合估价经验和对影响价值因素的分析，在满足本次估价的假设和限制条件下，确定估价对象于价值时点2022年06月06日的市场价值合计为</w:t>
      </w:r>
      <w:r>
        <w:rPr>
          <w:rFonts w:hint="default" w:ascii="Times New Roman" w:hAnsi="Times New Roman" w:eastAsia="仿宋_GB2312" w:cs="Times New Roman"/>
          <w:b/>
          <w:bCs/>
          <w:color w:val="000000" w:themeColor="text1"/>
          <w:sz w:val="26"/>
          <w:szCs w:val="26"/>
          <w:lang w:val="en-US" w:eastAsia="zh-CN"/>
          <w14:textFill>
            <w14:solidFill>
              <w14:schemeClr w14:val="tx1"/>
            </w14:solidFill>
          </w14:textFill>
        </w:rPr>
        <w:t>人民币</w: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begin"/>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instrText xml:space="preserve"> = 61155400 \* CHINESENUM4 \* MERGEFORMAT </w:instrTex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separate"/>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begin"/>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instrText xml:space="preserve"> = 17221400 \* CHINESENUM2 \* MERGEFORMAT </w:instrTex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separate"/>
      </w:r>
      <w:r>
        <w:rPr>
          <w:rFonts w:hint="default" w:ascii="Times New Roman" w:hAnsi="Times New Roman" w:eastAsia="仿宋_GB2312" w:cs="Times New Roman"/>
          <w:b/>
          <w:bCs/>
          <w:color w:val="000000" w:themeColor="text1"/>
          <w:sz w:val="26"/>
          <w:szCs w:val="26"/>
          <w:lang w:val="en-US" w:eastAsia="zh-CN"/>
          <w14:textFill>
            <w14:solidFill>
              <w14:schemeClr w14:val="tx1"/>
            </w14:solidFill>
          </w14:textFill>
        </w:rPr>
        <w:t>壹仟柒佰贰拾贰万壹仟肆佰</w: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end"/>
      </w:r>
      <w:r>
        <w:rPr>
          <w:rFonts w:hint="default" w:ascii="Times New Roman" w:hAnsi="Times New Roman" w:eastAsia="仿宋_GB2312" w:cs="Times New Roman"/>
          <w:b/>
          <w:bCs/>
          <w:color w:val="000000" w:themeColor="text1"/>
          <w:sz w:val="26"/>
          <w:szCs w:val="26"/>
          <w:lang w:val="en-US" w:eastAsia="zh-CN"/>
          <w14:textFill>
            <w14:solidFill>
              <w14:schemeClr w14:val="tx1"/>
            </w14:solidFill>
          </w14:textFill>
        </w:rPr>
        <w:t>元整</w: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end"/>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t>（¥</w:t>
      </w:r>
      <w:r>
        <w:rPr>
          <w:rFonts w:hint="eastAsia" w:eastAsia="仿宋_GB2312" w:cs="Times New Roman"/>
          <w:b/>
          <w:bCs/>
          <w:color w:val="000000" w:themeColor="text1"/>
          <w:sz w:val="26"/>
          <w:szCs w:val="26"/>
          <w:lang w:val="en-US" w:eastAsia="zh-CN"/>
          <w14:textFill>
            <w14:solidFill>
              <w14:schemeClr w14:val="tx1"/>
            </w14:solidFill>
          </w14:textFill>
        </w:rPr>
        <w:t>1722.14</w: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t>万元）</w:t>
      </w:r>
      <w:r>
        <w:rPr>
          <w:rFonts w:hint="eastAsia" w:eastAsia="仿宋_GB2312"/>
          <w:color w:val="000000"/>
          <w:sz w:val="26"/>
          <w:szCs w:val="26"/>
          <w:lang w:val="en-US" w:eastAsia="zh-CN"/>
        </w:rPr>
        <w:t>。详见下表：</w:t>
      </w:r>
    </w:p>
    <w:tbl>
      <w:tblPr>
        <w:tblStyle w:val="23"/>
        <w:tblW w:w="106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0"/>
        <w:gridCol w:w="1275"/>
        <w:gridCol w:w="1665"/>
        <w:gridCol w:w="735"/>
        <w:gridCol w:w="885"/>
        <w:gridCol w:w="885"/>
        <w:gridCol w:w="1043"/>
        <w:gridCol w:w="711"/>
        <w:gridCol w:w="1155"/>
        <w:gridCol w:w="1050"/>
        <w:gridCol w:w="6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10650" w:type="dxa"/>
            <w:gridSpan w:val="11"/>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评估结果明细表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序号</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建设单位</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坐落</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层数</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车位号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用途</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建筑面积</w:t>
            </w:r>
          </w:p>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评估单价</w:t>
            </w:r>
          </w:p>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（万元/个）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评估价值</w:t>
            </w:r>
          </w:p>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（万元）</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都匀市云鹤路49号尚城一品地下室负1层126号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都匀市云鹤路49号尚城一品地下室负1层134号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都匀市云鹤路49号尚城一品地下室负1层136号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都匀市云鹤路49号尚城一品地下室负1层137号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都匀市云鹤路49号尚城一品地下室负1层138号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都匀市云鹤路49号尚城一品地下室负1层139号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都匀市云鹤路49号尚城一品地下室负1层140号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都匀市云鹤路49号尚城一品地下室负1层141号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都匀市云鹤路49号尚城一品地下室负1层142号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都匀市云鹤路49号尚城一品地下室负1层143号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都匀市云鹤路49号尚城一品地下室负1层144号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都匀市云鹤路49号尚城一品地下室负1层146号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都匀市云鹤路49号尚城一品地下室负1层147号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都匀市云鹤路49号尚城一品地下室负1层148号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都匀市云鹤路49号尚城一品地下室负1层149号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都匀市云鹤路49号尚城一品地下室负1层197号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都匀市云鹤路49号尚城一品地下室负1层249号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249号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都匀市云鹤路49号尚城一品地下室负1层257号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都匀市云鹤路49号尚城一品地下室负1层258号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都匀市云鹤路49号尚城一品地下室负1层259号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都匀市云鹤路49号尚城一品地下室负1层260号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都匀市云鹤路49号尚城一品地下室负1层261号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都匀市云鹤路49号尚城一品地下室负1层262号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都匀市云鹤路49号尚城一品地下室负1层263号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都匀市云鹤路49号尚城一品地下室负1层264号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都匀市云鹤路49号尚城一品地下室负1层265号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都匀市云鹤路49号尚城一品地下室负1层266号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都匀市云鹤路49号尚城一品地下室负1层267号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32.36</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都匀市云鹤路49号尚城一品地下室负1层268号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32.36</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都匀市云鹤路49号尚城一品地下室负1层269号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46.23</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都匀市云鹤路49号尚城一品地下室负1层270号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46.23</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都匀市云鹤路49号尚城一品地下室负1层271号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都匀市云鹤路49号尚城一品地下室负1层272号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都匀市云鹤路49号尚城一品地下室负1层273号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都匀市云鹤路49号尚城一品地下室负1层274号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32.36</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都匀市云鹤路49号尚城一品地下室负1层275号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32.36</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都匀市云鹤路49号尚城一品地下室负1层276号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46.23</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8.89</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8.89</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都匀市云鹤路49号尚城一品地下室负1层277号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46.23</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8.89</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8.89</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都匀市云鹤路49号尚城一品地下室负1层278号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都匀市云鹤路49号尚城一品地下室负1层279号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都匀市云鹤路49号尚城一品地下室负1层280号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都匀市云鹤路49号尚城一品地下室负1层281号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都匀市云鹤路49号尚城一品地下室负1层282号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都匀市云鹤路49号尚城一品地下室负1层283号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都匀市云鹤路49号尚城一品地下室负1层284号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40.84</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8.89</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8.89</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都匀市云鹤路49号尚城一品地下室负1层285号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40.84</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8.89</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8.89</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都匀市云鹤路49号尚城一品地下室负1层286号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都匀市云鹤路49号尚城一品地下室负1层287号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都匀市云鹤路49号尚城一品地下室负1层288号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都匀市云鹤路49号尚城一品地下室负1层289号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都匀市云鹤路49号尚城一品地下室负1层290号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都匀市云鹤路49号尚城一品地下室负1层291号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都匀市云鹤路49号尚城一品地下室负1层292号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都匀市云鹤路49号尚城一品地下室负1层293号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都匀市云鹤路49号尚城一品地下室负1层294号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都匀市云鹤路49号尚城一品地下室负1层295号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都匀市云鹤路49号尚城一品地下室负1层296号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都匀市云鹤路49号尚城一品地下室负1层297号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都匀市云鹤路49号尚城一品地下室负1层298号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都匀市云鹤路49号尚城一品地下室负1层299号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都匀市云鹤路49号尚城一品地下室负1层300号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都匀市云鹤路49号尚城一品地下室负1层301号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都匀市云鹤路49号尚城一品地下室负1层302号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都匀市云鹤路49号尚城一品地下室负1层303号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都匀市云鹤路49号尚城一品地下室负1层304号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都匀市云鹤路49号尚城一品地下室负1层305号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都匀市云鹤路49号尚城一品地下室负1层306号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都匀市云鹤路49号尚城一品地下室负1层307号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都匀市云鹤路49号尚城一品地下室负1层308号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都匀市云鹤路49号尚城一品地下室负1层312号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都匀市云鹤路49号尚城一品地下室负1层408号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都匀市云鹤路49号尚城一品地下室负1层409号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都匀市云鹤路49号尚城一品地下室负1层410号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都匀市云鹤路49号尚城一品地下室负1层411号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都匀市云鹤路49号尚城一品地下室负1层412号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都匀市云鹤路49号尚城一品地下室负1层413号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都匀市云鹤路49号尚城一品地下室负1层414号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都匀市云鹤路49号尚城一品地下室负1层415号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都匀市云鹤路49号尚城一品地下室负1层416号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都匀市云鹤路49号尚城一品地下室负1层417号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都匀市云鹤路49号尚城一品地下室负1层418号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都匀市云鹤路49号尚城一品地下室负1层419号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都匀市云鹤路49号尚城一品地下室负1层420号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都匀市云鹤路49号尚城一品地下室负1层421号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都匀市云鹤路49号尚城一品地下室负1层422号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都匀市云鹤路49号尚城一品地下室负1层423号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都匀市云鹤路49号尚城一品地下室负1层424号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都匀市云鹤路49号尚城一品地下室负1层425号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都匀市云鹤路49号尚城一品地下室负1层426号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都匀市云鹤路49号尚城一品地下室负1层427号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都匀市云鹤路49号尚城一品地下室负1层428号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都匀市云鹤路49号尚城一品地下室负2层100号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都匀市云鹤路49号尚城一品地下室负2层103号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都匀市云鹤路49号尚城一品地下室负2层104号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都匀市云鹤路49号尚城一品地下室负2层109号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都匀市云鹤路49号尚城一品地下室负2层110号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都匀市云鹤路49号尚城一品地下室负2层111号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都匀市云鹤路49号尚城一品地下室负2层154号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都匀市云鹤路49号尚城一品地下室负2层155号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都匀市云鹤路49号尚城一品地下室负2层156号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都匀市云鹤路49号尚城一品地下室负2层157号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都匀市云鹤路49号尚城一品地下室负2层158号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都匀市云鹤路49号尚城一品地下室负2层159号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都匀市云鹤路49号尚城一品地下室负2层160号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都匀市云鹤路49号尚城一品地下室负2层162号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都匀市云鹤路49号尚城一品地下室负2层163号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都匀市云鹤路49号尚城一品地下室负2层164号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都匀市云鹤路49号尚城一品地下室负2层165号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都匀市云鹤路49号尚城一品地下室负2层166号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都匀市云鹤路49号尚城一品地下室负2层167号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都匀市云鹤路49号尚城一品地下室负2层168号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都匀市云鹤路49号尚城一品地下室负2层169号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都匀市云鹤路49号尚城一品地下室负2层173号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都匀市云鹤路49号尚城一品地下室负2层174号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都匀市云鹤路49号尚城一品地下室负2层178号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都匀市云鹤路49号尚城一品地下室负2层179号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都匀市云鹤路49号尚城一品地下室负2层183号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都匀市云鹤路49号尚城一品地下室负2层253号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都匀市云鹤路49号尚城一品地下室负2层264号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都匀市云鹤路49号尚城一品地下室负2层301号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都匀市云鹤路49号尚城一品地下室负2层302号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都匀市云鹤路49号尚城一品地下室负2层304号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都匀市云鹤路49号尚城一品地下室负2层306号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都匀市云鹤路49号尚城一品地下室负2层309号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都匀市云鹤路49号尚城一品地下室负2层310号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都匀市云鹤路49号尚城一品地下室负2层312号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都匀市云鹤路49号尚城一品地下室负2层313号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都匀市云鹤路49号尚城一品地下室负2层314号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都匀市云鹤路49号尚城一品地下室负2层315号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都匀市云鹤路49号尚城一品地下室负2层316号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都匀市云鹤路49号尚城一品地下室负2层398号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398号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都匀市云鹤路49号尚城一品地下室负2层423号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都匀市云鹤路49号尚城一品地下室负2层424号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都匀市云鹤路49号尚城一品地下室负2层425号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都匀市云鹤路49号尚城一品地下室负2层426号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都匀市云鹤路49号尚城一品地下室负2层427号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都匀市云鹤路49号尚城一品地下室负2层428号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都匀市云鹤路49号尚城一品地下室负2层429号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都匀市云鹤路49号尚城一品地下室负2层432号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432号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都匀市云鹤路49号尚城一品地下室负2层433号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433号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都匀市云鹤路49号尚城一品地下室负2层434号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434号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都匀市云鹤路49号尚城一品地下室负2层435号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435号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都匀市云鹤路49号尚城一品地下室负2层439号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439号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都匀市云鹤路49号尚城一品地下室负2层441号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441号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都匀市云鹤路49号尚城一品地下室负2层442号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442号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都匀市云鹤路49号尚城一品地下室负2层443号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443号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都匀市云鹤路49号尚城一品地下室负2层445号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445号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都匀市云鹤路49号尚城一品地下室负2层447号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447号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都匀市云鹤路49号尚城一品地下室负2层449号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449号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都匀市云鹤路49号尚城一品地下室负2层451号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451号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都匀市云鹤路49号尚城一品地下室负2层452号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452号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都匀市云鹤路49号尚城一品地下室负2层454号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454号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33.29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都匀市云鹤路49号尚城一品地下室负2层457号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457号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33.29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都匀市云鹤路49号尚城一品地下室负2层464号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都匀市云鹤路49号尚城一品地下室负2层466号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都匀市云鹤路49号尚城一品地下室负2层467号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都匀市云鹤路49号尚城一品地下室负2层468号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都匀市云鹤路49号尚城一品地下室负2层469号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都匀市云鹤路49号尚城一品地下室负2层470号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都匀市云鹤路49号尚城一品地下室负2层471号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都匀市云鹤路49号尚城一品地下室负2层472号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65.34</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17.06</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17.06</w:t>
            </w:r>
          </w:p>
        </w:tc>
        <w:tc>
          <w:tcPr>
            <w:tcW w:w="676" w:type="dxa"/>
            <w:vMerge w:val="restart"/>
            <w:tcBorders>
              <w:top w:val="single" w:color="000000" w:sz="4" w:space="0"/>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按2个车位计算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都匀市云鹤路49号尚城一品地下室负2层473号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65.34</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17.06</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17.06</w:t>
            </w:r>
          </w:p>
        </w:tc>
        <w:tc>
          <w:tcPr>
            <w:tcW w:w="676"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都匀市云鹤路49号尚城一品地下室负2层475号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65.34</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17.06</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17.06</w:t>
            </w:r>
          </w:p>
        </w:tc>
        <w:tc>
          <w:tcPr>
            <w:tcW w:w="676" w:type="dxa"/>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都匀市云鹤路49号尚城一品地下室负2层476号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都匀市云鹤路49号尚城一品地下室负2层478号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都匀市云鹤路49号尚城一品地下室负2层479号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都匀市云鹤路49号尚城一品地下室负2层480号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都匀市云鹤路49号尚城一品地下室负2层481号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都匀市云鹤路49号尚城一品地下室负2层482号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都匀市云鹤路49号尚城一品地下室负2层484号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都匀市云鹤路49号尚城一品地下室负2层485号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都匀市云鹤路49号尚城一品地下室负2层486号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都匀市云鹤路49号尚城一品地下室负2层487号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都匀市云鹤路49号尚城一品地下室负2层488号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都匀市云鹤路49号尚城一品地下室负2层491号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491号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都匀市云鹤路49号尚城一品地下室负2层499号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499号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都匀市云鹤路49号尚城一品地下室负2层500号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都匀市云鹤路49号尚城一品地下室负2层501号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36.99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都匀市云鹤路49号尚城一品地下室负2层502号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36.99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都匀市云鹤路49号尚城一品地下室负2层503（1）号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503（1）号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32.36</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都匀市云鹤路49号尚城一品地下室负2层503号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36.99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都匀市云鹤路49号尚城一品地下室负2层510号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都匀市云鹤路49号尚城一品地下室负2层511号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都匀市云鹤路49号尚城一品地下室负2层512号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都匀市云鹤路49号尚城一品地下室负2层513号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都匀市云鹤路49号尚城一品地下室负2层514号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都匀市云鹤路49号尚城一品地下室负2层515号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都匀市云鹤路49号尚城一品地下室负2层516号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都匀市云鹤路49号尚城一品地下室负2层517号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都匀市云鹤路49号尚城一品地下室负2层518号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都匀市云鹤路49号尚城一品地下室负2层519号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都匀市云鹤路49号尚城一品地下室负2层520号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520号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都匀市云鹤路49号尚城一品地下室负2层521号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521号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都匀市云鹤路49号尚城一品地下室负2层522号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522号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都匀市云鹤路49号尚城一品地下室负2层523号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523号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都匀市云鹤路49号尚城一品地下室负2层524号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524号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都匀市云鹤路49号尚城一品地下室负2层526号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526号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36.99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都匀市云鹤路49号尚城一品地下室负2层527号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527号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45.41</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8.89</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8.89</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8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合计</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6360.92</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200</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1722.14</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themeColor="text1"/>
                <w:sz w:val="22"/>
                <w:szCs w:val="22"/>
                <w:u w:val="none"/>
                <w14:textFill>
                  <w14:solidFill>
                    <w14:schemeClr w14:val="tx1"/>
                  </w14:solidFill>
                </w14:textFill>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2" w:firstLineChars="200"/>
        <w:jc w:val="left"/>
        <w:textAlignment w:val="auto"/>
        <w:outlineLvl w:val="9"/>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特别提示：</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1、因财产拍卖（或者变卖）日期与价值时点不一致，估价对象状况或者房地产市场状况的变化会对估价结果产生影响；</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default" w:ascii="仿宋" w:hAnsi="仿宋" w:eastAsia="仿宋" w:cs="仿宋"/>
          <w:b/>
          <w:bCs w:val="0"/>
          <w:sz w:val="24"/>
          <w:szCs w:val="24"/>
          <w:lang w:val="en-US" w:eastAsia="zh-CN"/>
        </w:rPr>
        <w:t>2</w:t>
      </w:r>
      <w:r>
        <w:rPr>
          <w:rFonts w:hint="eastAsia" w:ascii="仿宋" w:hAnsi="仿宋" w:eastAsia="仿宋" w:cs="仿宋"/>
          <w:b/>
          <w:bCs w:val="0"/>
          <w:sz w:val="24"/>
          <w:szCs w:val="24"/>
          <w:lang w:val="en-US" w:eastAsia="zh-CN"/>
        </w:rPr>
        <w:t>、在估价结果有效期内，估价对象状况或者房地产市场发生明显变化的，估价结果应当进行相应调整；</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3、委托人或者估价报告使用人应当按照法律规定和估价报告载明的使用范围使用估价报告，违反该规定使用估价报告的，房地产估价机构和注册房地产估价师依法不承担责任；</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4、估价结果不等于估价对象处置可实现的成交价，不应被认为是估价对象处置成交价的保证；</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5、本次估价估价对象交易税费，按照法律法规规定，转让方和受让方各自负担；</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left"/>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val="0"/>
          <w:sz w:val="24"/>
          <w:szCs w:val="24"/>
          <w:lang w:val="en-US" w:eastAsia="zh-CN"/>
        </w:rPr>
        <w:t>6、本机构提醒报告使用方在使用本估价结论时，应认真阅读本报告书全文，提请关注本报告各种假设和限制条件等对该估价结果的影响。</w:t>
      </w:r>
      <w:r>
        <w:rPr>
          <w:rFonts w:hint="eastAsia" w:ascii="仿宋" w:hAnsi="仿宋" w:eastAsia="仿宋" w:cs="仿宋"/>
          <w:b/>
          <w:bCs/>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贵州昊远房地产土地评估有限公司</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 xml:space="preserve">法定代表人：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sz w:val="28"/>
          <w:szCs w:val="28"/>
          <w:lang w:eastAsia="zh-CN"/>
        </w:rPr>
      </w:pPr>
      <w:r>
        <w:rPr>
          <w:rFonts w:hint="eastAsia" w:ascii="仿宋" w:hAnsi="仿宋" w:eastAsia="仿宋" w:cs="仿宋"/>
          <w:b/>
          <w:bCs/>
          <w:sz w:val="28"/>
          <w:szCs w:val="28"/>
          <w:lang w:val="en-US" w:eastAsia="zh-CN"/>
        </w:rPr>
        <w:t xml:space="preserve">                      二〇二二年六月十三日</w:t>
      </w:r>
    </w:p>
    <w:p>
      <w:pPr>
        <w:jc w:val="center"/>
        <w:rPr>
          <w:rFonts w:hint="eastAsia" w:ascii="仿宋" w:hAnsi="仿宋" w:eastAsia="仿宋" w:cs="仿宋"/>
          <w:b/>
          <w:sz w:val="28"/>
          <w:szCs w:val="28"/>
        </w:rPr>
        <w:sectPr>
          <w:endnotePr>
            <w:numFmt w:val="decimal"/>
          </w:endnotePr>
          <w:pgSz w:w="11906" w:h="16838"/>
          <w:pgMar w:top="1440" w:right="1080" w:bottom="1440" w:left="1080" w:header="851" w:footer="992" w:gutter="0"/>
          <w:pgNumType w:chapStyle="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仿宋" w:hAnsi="仿宋" w:eastAsia="仿宋" w:cs="仿宋"/>
          <w:b/>
          <w:bCs/>
          <w:kern w:val="0"/>
          <w:sz w:val="52"/>
          <w:szCs w:val="52"/>
        </w:rPr>
      </w:pPr>
      <w:r>
        <w:rPr>
          <w:rFonts w:hint="eastAsia" w:ascii="仿宋" w:hAnsi="仿宋" w:eastAsia="仿宋" w:cs="仿宋"/>
          <w:b/>
          <w:bCs/>
          <w:kern w:val="0"/>
          <w:sz w:val="52"/>
          <w:szCs w:val="52"/>
        </w:rPr>
        <w:t>目   录</w:t>
      </w:r>
    </w:p>
    <w:p>
      <w:pPr>
        <w:pStyle w:val="16"/>
        <w:keepNext w:val="0"/>
        <w:keepLines w:val="0"/>
        <w:pageBreakBefore w:val="0"/>
        <w:widowControl w:val="0"/>
        <w:tabs>
          <w:tab w:val="right" w:leader="dot" w:pos="9746"/>
        </w:tabs>
        <w:kinsoku/>
        <w:wordWrap/>
        <w:overflowPunct/>
        <w:topLinePunct w:val="0"/>
        <w:autoSpaceDE/>
        <w:autoSpaceDN/>
        <w:bidi w:val="0"/>
        <w:adjustRightInd/>
        <w:snapToGrid/>
        <w:spacing w:line="660" w:lineRule="exact"/>
        <w:textAlignment w:val="auto"/>
      </w:pPr>
      <w:bookmarkStart w:id="6" w:name="_Toc286074107"/>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TOC \o "1-2" \h \u </w:instrText>
      </w:r>
      <w:r>
        <w:rPr>
          <w:rFonts w:hint="eastAsia" w:ascii="仿宋" w:hAnsi="仿宋" w:eastAsia="仿宋" w:cs="仿宋"/>
          <w:sz w:val="24"/>
          <w:szCs w:val="24"/>
        </w:rPr>
        <w:fldChar w:fldCharType="separate"/>
      </w:r>
      <w:r>
        <w:rPr>
          <w:rFonts w:hint="eastAsia" w:ascii="仿宋" w:hAnsi="仿宋" w:eastAsia="仿宋" w:cs="仿宋"/>
          <w:szCs w:val="24"/>
        </w:rPr>
        <w:fldChar w:fldCharType="begin"/>
      </w:r>
      <w:r>
        <w:rPr>
          <w:rFonts w:hint="eastAsia" w:ascii="仿宋" w:hAnsi="仿宋" w:eastAsia="仿宋" w:cs="仿宋"/>
          <w:szCs w:val="24"/>
        </w:rPr>
        <w:instrText xml:space="preserve"> HYPERLINK \l _Toc10457 </w:instrText>
      </w:r>
      <w:r>
        <w:rPr>
          <w:rFonts w:hint="eastAsia" w:ascii="仿宋" w:hAnsi="仿宋" w:eastAsia="仿宋" w:cs="仿宋"/>
          <w:szCs w:val="24"/>
        </w:rPr>
        <w:fldChar w:fldCharType="separate"/>
      </w:r>
      <w:r>
        <w:rPr>
          <w:rFonts w:hint="eastAsia" w:ascii="仿宋" w:hAnsi="仿宋" w:eastAsia="仿宋" w:cs="仿宋"/>
          <w:bCs/>
          <w:kern w:val="0"/>
          <w:szCs w:val="52"/>
        </w:rPr>
        <w:t>估价师声明</w:t>
      </w:r>
      <w:r>
        <w:tab/>
      </w:r>
      <w:r>
        <w:fldChar w:fldCharType="begin"/>
      </w:r>
      <w:r>
        <w:instrText xml:space="preserve"> PAGEREF _Toc10457 \h </w:instrText>
      </w:r>
      <w:r>
        <w:fldChar w:fldCharType="separate"/>
      </w:r>
      <w:r>
        <w:t>2</w:t>
      </w:r>
      <w:r>
        <w:fldChar w:fldCharType="end"/>
      </w:r>
      <w:r>
        <w:rPr>
          <w:rFonts w:hint="eastAsia" w:ascii="仿宋" w:hAnsi="仿宋" w:eastAsia="仿宋" w:cs="仿宋"/>
          <w:szCs w:val="24"/>
        </w:rPr>
        <w:fldChar w:fldCharType="end"/>
      </w:r>
    </w:p>
    <w:p>
      <w:pPr>
        <w:pStyle w:val="16"/>
        <w:keepNext w:val="0"/>
        <w:keepLines w:val="0"/>
        <w:pageBreakBefore w:val="0"/>
        <w:widowControl w:val="0"/>
        <w:tabs>
          <w:tab w:val="right" w:leader="dot" w:pos="9746"/>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_Toc18344 </w:instrText>
      </w:r>
      <w:r>
        <w:rPr>
          <w:rFonts w:hint="eastAsia" w:ascii="仿宋" w:hAnsi="仿宋" w:eastAsia="仿宋" w:cs="仿宋"/>
          <w:szCs w:val="24"/>
        </w:rPr>
        <w:fldChar w:fldCharType="separate"/>
      </w:r>
      <w:r>
        <w:rPr>
          <w:rFonts w:hint="eastAsia" w:ascii="仿宋" w:hAnsi="仿宋" w:eastAsia="仿宋" w:cs="仿宋"/>
          <w:bCs/>
          <w:kern w:val="0"/>
          <w:szCs w:val="52"/>
        </w:rPr>
        <w:t>估价的假设和限制条件</w:t>
      </w:r>
      <w:r>
        <w:tab/>
      </w:r>
      <w:r>
        <w:fldChar w:fldCharType="begin"/>
      </w:r>
      <w:r>
        <w:instrText xml:space="preserve"> PAGEREF _Toc18344 \h </w:instrText>
      </w:r>
      <w:r>
        <w:fldChar w:fldCharType="separate"/>
      </w:r>
      <w:r>
        <w:t>3</w:t>
      </w:r>
      <w:r>
        <w:fldChar w:fldCharType="end"/>
      </w:r>
      <w:r>
        <w:rPr>
          <w:rFonts w:hint="eastAsia" w:ascii="仿宋" w:hAnsi="仿宋" w:eastAsia="仿宋" w:cs="仿宋"/>
          <w:szCs w:val="24"/>
        </w:rPr>
        <w:fldChar w:fldCharType="end"/>
      </w:r>
    </w:p>
    <w:p>
      <w:pPr>
        <w:pStyle w:val="16"/>
        <w:keepNext w:val="0"/>
        <w:keepLines w:val="0"/>
        <w:pageBreakBefore w:val="0"/>
        <w:widowControl w:val="0"/>
        <w:tabs>
          <w:tab w:val="right" w:leader="dot" w:pos="9746"/>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_Toc23440 </w:instrText>
      </w:r>
      <w:r>
        <w:rPr>
          <w:rFonts w:hint="eastAsia" w:ascii="仿宋" w:hAnsi="仿宋" w:eastAsia="仿宋" w:cs="仿宋"/>
          <w:szCs w:val="24"/>
        </w:rPr>
        <w:fldChar w:fldCharType="separate"/>
      </w:r>
      <w:r>
        <w:rPr>
          <w:rFonts w:hint="eastAsia" w:ascii="仿宋" w:hAnsi="仿宋" w:eastAsia="仿宋" w:cs="仿宋"/>
          <w:bCs/>
          <w:kern w:val="0"/>
          <w:szCs w:val="52"/>
        </w:rPr>
        <w:t>估价结果报告</w:t>
      </w:r>
      <w:r>
        <w:tab/>
      </w:r>
      <w:r>
        <w:fldChar w:fldCharType="begin"/>
      </w:r>
      <w:r>
        <w:instrText xml:space="preserve"> PAGEREF _Toc23440 \h </w:instrText>
      </w:r>
      <w:r>
        <w:fldChar w:fldCharType="separate"/>
      </w:r>
      <w:r>
        <w:t>5</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_Toc20618 </w:instrText>
      </w:r>
      <w:r>
        <w:rPr>
          <w:rFonts w:hint="eastAsia" w:ascii="仿宋" w:hAnsi="仿宋" w:eastAsia="仿宋" w:cs="仿宋"/>
          <w:szCs w:val="24"/>
        </w:rPr>
        <w:fldChar w:fldCharType="separate"/>
      </w:r>
      <w:r>
        <w:rPr>
          <w:rFonts w:hint="eastAsia" w:ascii="仿宋" w:hAnsi="仿宋" w:eastAsia="仿宋" w:cs="仿宋"/>
          <w:kern w:val="0"/>
          <w:szCs w:val="32"/>
        </w:rPr>
        <w:t>一、估价委托方</w:t>
      </w:r>
      <w:r>
        <w:tab/>
      </w:r>
      <w:r>
        <w:fldChar w:fldCharType="begin"/>
      </w:r>
      <w:r>
        <w:instrText xml:space="preserve"> PAGEREF _Toc20618 \h </w:instrText>
      </w:r>
      <w:r>
        <w:fldChar w:fldCharType="separate"/>
      </w:r>
      <w:r>
        <w:t>5</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_Toc6776 </w:instrText>
      </w:r>
      <w:r>
        <w:rPr>
          <w:rFonts w:hint="eastAsia" w:ascii="仿宋" w:hAnsi="仿宋" w:eastAsia="仿宋" w:cs="仿宋"/>
          <w:szCs w:val="24"/>
        </w:rPr>
        <w:fldChar w:fldCharType="separate"/>
      </w:r>
      <w:r>
        <w:rPr>
          <w:rFonts w:hint="eastAsia" w:ascii="仿宋" w:hAnsi="仿宋" w:eastAsia="仿宋" w:cs="仿宋"/>
          <w:bCs/>
          <w:kern w:val="0"/>
          <w:szCs w:val="32"/>
        </w:rPr>
        <w:t>二、房地产估价机构</w:t>
      </w:r>
      <w:bookmarkStart w:id="96" w:name="_GoBack"/>
      <w:bookmarkEnd w:id="96"/>
      <w:r>
        <w:tab/>
      </w:r>
      <w:r>
        <w:fldChar w:fldCharType="begin"/>
      </w:r>
      <w:r>
        <w:instrText xml:space="preserve"> PAGEREF _Toc6776 \h </w:instrText>
      </w:r>
      <w:r>
        <w:fldChar w:fldCharType="separate"/>
      </w:r>
      <w:r>
        <w:t>5</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_Toc20816 </w:instrText>
      </w:r>
      <w:r>
        <w:rPr>
          <w:rFonts w:hint="eastAsia" w:ascii="仿宋" w:hAnsi="仿宋" w:eastAsia="仿宋" w:cs="仿宋"/>
          <w:szCs w:val="24"/>
        </w:rPr>
        <w:fldChar w:fldCharType="separate"/>
      </w:r>
      <w:r>
        <w:rPr>
          <w:rFonts w:hint="eastAsia" w:ascii="仿宋" w:hAnsi="仿宋" w:eastAsia="仿宋" w:cs="仿宋"/>
          <w:bCs/>
          <w:kern w:val="0"/>
          <w:szCs w:val="32"/>
        </w:rPr>
        <w:t>三、估价目的</w:t>
      </w:r>
      <w:r>
        <w:tab/>
      </w:r>
      <w:r>
        <w:fldChar w:fldCharType="begin"/>
      </w:r>
      <w:r>
        <w:instrText xml:space="preserve"> PAGEREF _Toc20816 \h </w:instrText>
      </w:r>
      <w:r>
        <w:fldChar w:fldCharType="separate"/>
      </w:r>
      <w:r>
        <w:t>5</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_Toc336 </w:instrText>
      </w:r>
      <w:r>
        <w:rPr>
          <w:rFonts w:hint="eastAsia" w:ascii="仿宋" w:hAnsi="仿宋" w:eastAsia="仿宋" w:cs="仿宋"/>
          <w:szCs w:val="24"/>
        </w:rPr>
        <w:fldChar w:fldCharType="separate"/>
      </w:r>
      <w:r>
        <w:rPr>
          <w:rFonts w:hint="eastAsia" w:ascii="仿宋" w:hAnsi="仿宋" w:eastAsia="仿宋" w:cs="仿宋"/>
          <w:bCs/>
          <w:kern w:val="0"/>
          <w:szCs w:val="32"/>
        </w:rPr>
        <w:t>四、估价对象</w:t>
      </w:r>
      <w:r>
        <w:tab/>
      </w:r>
      <w:r>
        <w:fldChar w:fldCharType="begin"/>
      </w:r>
      <w:r>
        <w:instrText xml:space="preserve"> PAGEREF _Toc336 \h </w:instrText>
      </w:r>
      <w:r>
        <w:fldChar w:fldCharType="separate"/>
      </w:r>
      <w:r>
        <w:t>5</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_Toc31842 </w:instrText>
      </w:r>
      <w:r>
        <w:rPr>
          <w:rFonts w:hint="eastAsia" w:ascii="仿宋" w:hAnsi="仿宋" w:eastAsia="仿宋" w:cs="仿宋"/>
          <w:szCs w:val="24"/>
        </w:rPr>
        <w:fldChar w:fldCharType="separate"/>
      </w:r>
      <w:r>
        <w:rPr>
          <w:rFonts w:hint="eastAsia" w:ascii="仿宋" w:hAnsi="仿宋" w:eastAsia="仿宋" w:cs="仿宋"/>
          <w:bCs/>
          <w:kern w:val="0"/>
          <w:szCs w:val="32"/>
        </w:rPr>
        <w:t>五、 价值时点</w:t>
      </w:r>
      <w:r>
        <w:tab/>
      </w:r>
      <w:r>
        <w:fldChar w:fldCharType="begin"/>
      </w:r>
      <w:r>
        <w:instrText xml:space="preserve"> PAGEREF _Toc31842 \h </w:instrText>
      </w:r>
      <w:r>
        <w:fldChar w:fldCharType="separate"/>
      </w:r>
      <w:r>
        <w:t>19</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_Toc4075 </w:instrText>
      </w:r>
      <w:r>
        <w:rPr>
          <w:rFonts w:hint="eastAsia" w:ascii="仿宋" w:hAnsi="仿宋" w:eastAsia="仿宋" w:cs="仿宋"/>
          <w:szCs w:val="24"/>
        </w:rPr>
        <w:fldChar w:fldCharType="separate"/>
      </w:r>
      <w:r>
        <w:rPr>
          <w:rFonts w:hint="eastAsia" w:ascii="仿宋" w:hAnsi="仿宋" w:eastAsia="仿宋" w:cs="仿宋"/>
          <w:bCs/>
          <w:kern w:val="0"/>
          <w:szCs w:val="32"/>
        </w:rPr>
        <w:t>六、价值类型</w:t>
      </w:r>
      <w:r>
        <w:tab/>
      </w:r>
      <w:r>
        <w:fldChar w:fldCharType="begin"/>
      </w:r>
      <w:r>
        <w:instrText xml:space="preserve"> PAGEREF _Toc4075 \h </w:instrText>
      </w:r>
      <w:r>
        <w:fldChar w:fldCharType="separate"/>
      </w:r>
      <w:r>
        <w:t>19</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_Toc5446 </w:instrText>
      </w:r>
      <w:r>
        <w:rPr>
          <w:rFonts w:hint="eastAsia" w:ascii="仿宋" w:hAnsi="仿宋" w:eastAsia="仿宋" w:cs="仿宋"/>
          <w:szCs w:val="24"/>
        </w:rPr>
        <w:fldChar w:fldCharType="separate"/>
      </w:r>
      <w:r>
        <w:rPr>
          <w:rFonts w:hint="eastAsia" w:ascii="仿宋" w:hAnsi="仿宋" w:eastAsia="仿宋" w:cs="仿宋"/>
          <w:bCs/>
          <w:kern w:val="0"/>
          <w:szCs w:val="32"/>
        </w:rPr>
        <w:t>七、估价原则</w:t>
      </w:r>
      <w:r>
        <w:tab/>
      </w:r>
      <w:r>
        <w:fldChar w:fldCharType="begin"/>
      </w:r>
      <w:r>
        <w:instrText xml:space="preserve"> PAGEREF _Toc5446 \h </w:instrText>
      </w:r>
      <w:r>
        <w:fldChar w:fldCharType="separate"/>
      </w:r>
      <w:r>
        <w:t>19</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_Toc6847 </w:instrText>
      </w:r>
      <w:r>
        <w:rPr>
          <w:rFonts w:hint="eastAsia" w:ascii="仿宋" w:hAnsi="仿宋" w:eastAsia="仿宋" w:cs="仿宋"/>
          <w:szCs w:val="24"/>
        </w:rPr>
        <w:fldChar w:fldCharType="separate"/>
      </w:r>
      <w:r>
        <w:rPr>
          <w:rFonts w:hint="eastAsia" w:ascii="仿宋" w:hAnsi="仿宋" w:eastAsia="仿宋" w:cs="仿宋"/>
          <w:bCs/>
          <w:kern w:val="0"/>
          <w:szCs w:val="32"/>
        </w:rPr>
        <w:t>八、估价依据</w:t>
      </w:r>
      <w:r>
        <w:tab/>
      </w:r>
      <w:r>
        <w:fldChar w:fldCharType="begin"/>
      </w:r>
      <w:r>
        <w:instrText xml:space="preserve"> PAGEREF _Toc6847 \h </w:instrText>
      </w:r>
      <w:r>
        <w:fldChar w:fldCharType="separate"/>
      </w:r>
      <w:r>
        <w:t>19</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_Toc2400 </w:instrText>
      </w:r>
      <w:r>
        <w:rPr>
          <w:rFonts w:hint="eastAsia" w:ascii="仿宋" w:hAnsi="仿宋" w:eastAsia="仿宋" w:cs="仿宋"/>
          <w:szCs w:val="24"/>
        </w:rPr>
        <w:fldChar w:fldCharType="separate"/>
      </w:r>
      <w:r>
        <w:rPr>
          <w:rFonts w:hint="eastAsia" w:ascii="仿宋" w:hAnsi="仿宋" w:eastAsia="仿宋" w:cs="仿宋"/>
          <w:bCs/>
          <w:kern w:val="0"/>
          <w:szCs w:val="32"/>
        </w:rPr>
        <w:t>九、估价方法</w:t>
      </w:r>
      <w:r>
        <w:tab/>
      </w:r>
      <w:r>
        <w:fldChar w:fldCharType="begin"/>
      </w:r>
      <w:r>
        <w:instrText xml:space="preserve"> PAGEREF _Toc2400 \h </w:instrText>
      </w:r>
      <w:r>
        <w:fldChar w:fldCharType="separate"/>
      </w:r>
      <w:r>
        <w:t>20</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_Toc16716 </w:instrText>
      </w:r>
      <w:r>
        <w:rPr>
          <w:rFonts w:hint="eastAsia" w:ascii="仿宋" w:hAnsi="仿宋" w:eastAsia="仿宋" w:cs="仿宋"/>
          <w:szCs w:val="24"/>
        </w:rPr>
        <w:fldChar w:fldCharType="separate"/>
      </w:r>
      <w:r>
        <w:rPr>
          <w:rFonts w:hint="eastAsia" w:ascii="仿宋" w:hAnsi="仿宋" w:eastAsia="仿宋" w:cs="仿宋"/>
          <w:bCs/>
          <w:kern w:val="0"/>
          <w:szCs w:val="32"/>
          <w:lang w:val="en-US" w:eastAsia="zh-CN"/>
        </w:rPr>
        <w:t>十、</w:t>
      </w:r>
      <w:r>
        <w:rPr>
          <w:rFonts w:hint="eastAsia" w:ascii="仿宋" w:hAnsi="仿宋" w:eastAsia="仿宋" w:cs="仿宋"/>
          <w:bCs/>
          <w:kern w:val="0"/>
          <w:szCs w:val="32"/>
        </w:rPr>
        <w:t>估价结果</w:t>
      </w:r>
      <w:r>
        <w:tab/>
      </w:r>
      <w:r>
        <w:fldChar w:fldCharType="begin"/>
      </w:r>
      <w:r>
        <w:instrText xml:space="preserve"> PAGEREF _Toc16716 \h </w:instrText>
      </w:r>
      <w:r>
        <w:fldChar w:fldCharType="separate"/>
      </w:r>
      <w:r>
        <w:t>22</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_Toc19280 </w:instrText>
      </w:r>
      <w:r>
        <w:rPr>
          <w:rFonts w:hint="eastAsia" w:ascii="仿宋" w:hAnsi="仿宋" w:eastAsia="仿宋" w:cs="仿宋"/>
          <w:szCs w:val="24"/>
        </w:rPr>
        <w:fldChar w:fldCharType="separate"/>
      </w:r>
      <w:r>
        <w:rPr>
          <w:rFonts w:hint="eastAsia" w:ascii="仿宋" w:hAnsi="仿宋" w:eastAsia="仿宋" w:cs="仿宋"/>
          <w:bCs/>
          <w:kern w:val="0"/>
          <w:szCs w:val="32"/>
          <w:lang w:val="en-US" w:eastAsia="zh-CN"/>
        </w:rPr>
        <w:t>十一、</w:t>
      </w:r>
      <w:r>
        <w:rPr>
          <w:rFonts w:hint="eastAsia" w:ascii="仿宋" w:hAnsi="仿宋" w:eastAsia="仿宋" w:cs="仿宋"/>
          <w:kern w:val="0"/>
        </w:rPr>
        <w:t>注册房地产估价师</w:t>
      </w:r>
      <w:r>
        <w:tab/>
      </w:r>
      <w:r>
        <w:fldChar w:fldCharType="begin"/>
      </w:r>
      <w:r>
        <w:instrText xml:space="preserve"> PAGEREF _Toc19280 \h </w:instrText>
      </w:r>
      <w:r>
        <w:fldChar w:fldCharType="separate"/>
      </w:r>
      <w:r>
        <w:t>22</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_Toc8285 </w:instrText>
      </w:r>
      <w:r>
        <w:rPr>
          <w:rFonts w:hint="eastAsia" w:ascii="仿宋" w:hAnsi="仿宋" w:eastAsia="仿宋" w:cs="仿宋"/>
          <w:szCs w:val="24"/>
        </w:rPr>
        <w:fldChar w:fldCharType="separate"/>
      </w:r>
      <w:r>
        <w:rPr>
          <w:rFonts w:hint="eastAsia" w:ascii="仿宋" w:hAnsi="仿宋" w:eastAsia="仿宋" w:cs="仿宋"/>
          <w:bCs/>
          <w:kern w:val="0"/>
        </w:rPr>
        <w:t>十二、实地查勘期</w:t>
      </w:r>
      <w:r>
        <w:tab/>
      </w:r>
      <w:r>
        <w:fldChar w:fldCharType="begin"/>
      </w:r>
      <w:r>
        <w:instrText xml:space="preserve"> PAGEREF _Toc8285 \h </w:instrText>
      </w:r>
      <w:r>
        <w:fldChar w:fldCharType="separate"/>
      </w:r>
      <w:r>
        <w:t>37</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_Toc28312 </w:instrText>
      </w:r>
      <w:r>
        <w:rPr>
          <w:rFonts w:hint="eastAsia" w:ascii="仿宋" w:hAnsi="仿宋" w:eastAsia="仿宋" w:cs="仿宋"/>
          <w:szCs w:val="24"/>
        </w:rPr>
        <w:fldChar w:fldCharType="separate"/>
      </w:r>
      <w:r>
        <w:rPr>
          <w:rFonts w:hint="eastAsia" w:ascii="仿宋" w:hAnsi="仿宋" w:eastAsia="仿宋" w:cs="仿宋"/>
          <w:bCs/>
          <w:kern w:val="0"/>
        </w:rPr>
        <w:t>十三、估价作业日期</w:t>
      </w:r>
      <w:r>
        <w:tab/>
      </w:r>
      <w:r>
        <w:fldChar w:fldCharType="begin"/>
      </w:r>
      <w:r>
        <w:instrText xml:space="preserve"> PAGEREF _Toc28312 \h </w:instrText>
      </w:r>
      <w:r>
        <w:fldChar w:fldCharType="separate"/>
      </w:r>
      <w:r>
        <w:t>37</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_Toc26545 </w:instrText>
      </w:r>
      <w:r>
        <w:rPr>
          <w:rFonts w:hint="eastAsia" w:ascii="仿宋" w:hAnsi="仿宋" w:eastAsia="仿宋" w:cs="仿宋"/>
          <w:szCs w:val="24"/>
        </w:rPr>
        <w:fldChar w:fldCharType="separate"/>
      </w:r>
      <w:r>
        <w:rPr>
          <w:rFonts w:hint="eastAsia" w:ascii="仿宋" w:hAnsi="仿宋" w:eastAsia="仿宋" w:cs="仿宋"/>
          <w:bCs/>
          <w:kern w:val="0"/>
        </w:rPr>
        <w:t>十</w:t>
      </w:r>
      <w:r>
        <w:rPr>
          <w:rFonts w:hint="eastAsia" w:ascii="仿宋" w:hAnsi="仿宋" w:eastAsia="仿宋" w:cs="仿宋"/>
          <w:bCs/>
          <w:kern w:val="0"/>
          <w:lang w:val="en-US" w:eastAsia="zh-CN"/>
        </w:rPr>
        <w:t>四</w:t>
      </w:r>
      <w:r>
        <w:rPr>
          <w:rFonts w:hint="eastAsia" w:ascii="仿宋" w:hAnsi="仿宋" w:eastAsia="仿宋" w:cs="仿宋"/>
          <w:bCs/>
          <w:kern w:val="0"/>
        </w:rPr>
        <w:t>、估价报告应用的有效期</w:t>
      </w:r>
      <w:r>
        <w:tab/>
      </w:r>
      <w:r>
        <w:fldChar w:fldCharType="begin"/>
      </w:r>
      <w:r>
        <w:instrText xml:space="preserve"> PAGEREF _Toc26545 \h </w:instrText>
      </w:r>
      <w:r>
        <w:fldChar w:fldCharType="separate"/>
      </w:r>
      <w:r>
        <w:t>37</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_Toc11579 </w:instrText>
      </w:r>
      <w:r>
        <w:rPr>
          <w:rFonts w:hint="eastAsia" w:ascii="仿宋" w:hAnsi="仿宋" w:eastAsia="仿宋" w:cs="仿宋"/>
          <w:szCs w:val="24"/>
        </w:rPr>
        <w:fldChar w:fldCharType="separate"/>
      </w:r>
      <w:r>
        <w:rPr>
          <w:rFonts w:hint="eastAsia" w:ascii="仿宋" w:hAnsi="仿宋" w:eastAsia="仿宋" w:cs="仿宋"/>
          <w:bCs/>
          <w:kern w:val="0"/>
        </w:rPr>
        <w:t>十五、其它需要特别说明的事项</w:t>
      </w:r>
      <w:r>
        <w:tab/>
      </w:r>
      <w:r>
        <w:fldChar w:fldCharType="begin"/>
      </w:r>
      <w:r>
        <w:instrText xml:space="preserve"> PAGEREF _Toc11579 \h </w:instrText>
      </w:r>
      <w:r>
        <w:fldChar w:fldCharType="separate"/>
      </w:r>
      <w:r>
        <w:t>37</w:t>
      </w:r>
      <w:r>
        <w:fldChar w:fldCharType="end"/>
      </w:r>
      <w:r>
        <w:rPr>
          <w:rFonts w:hint="eastAsia" w:ascii="仿宋" w:hAnsi="仿宋" w:eastAsia="仿宋" w:cs="仿宋"/>
          <w:szCs w:val="24"/>
        </w:rP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_Toc30095 </w:instrText>
      </w:r>
      <w:r>
        <w:rPr>
          <w:rFonts w:hint="eastAsia" w:ascii="仿宋" w:hAnsi="仿宋" w:eastAsia="仿宋" w:cs="仿宋"/>
          <w:szCs w:val="24"/>
        </w:rPr>
        <w:fldChar w:fldCharType="separate"/>
      </w:r>
      <w:r>
        <w:rPr>
          <w:rFonts w:hint="eastAsia" w:ascii="仿宋" w:hAnsi="仿宋" w:eastAsia="仿宋" w:cs="仿宋"/>
          <w:bCs/>
          <w:kern w:val="0"/>
          <w:szCs w:val="44"/>
        </w:rPr>
        <w:t>附     件</w:t>
      </w:r>
      <w:r>
        <w:tab/>
      </w:r>
      <w:r>
        <w:fldChar w:fldCharType="begin"/>
      </w:r>
      <w:r>
        <w:instrText xml:space="preserve"> PAGEREF _Toc30095 \h </w:instrText>
      </w:r>
      <w:r>
        <w:fldChar w:fldCharType="separate"/>
      </w:r>
      <w:r>
        <w:t>38</w:t>
      </w:r>
      <w:r>
        <w:fldChar w:fldCharType="end"/>
      </w:r>
      <w:r>
        <w:rPr>
          <w:rFonts w:hint="eastAsia" w:ascii="仿宋" w:hAnsi="仿宋" w:eastAsia="仿宋" w:cs="仿宋"/>
          <w:szCs w:val="24"/>
        </w:rPr>
        <w:fldChar w:fldCharType="end"/>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outlineLvl w:val="9"/>
        <w:rPr>
          <w:rFonts w:hint="eastAsia" w:ascii="仿宋" w:hAnsi="仿宋" w:eastAsia="仿宋" w:cs="仿宋"/>
          <w:szCs w:val="24"/>
        </w:rPr>
      </w:pPr>
      <w:r>
        <w:rPr>
          <w:rFonts w:hint="eastAsia" w:ascii="仿宋" w:hAnsi="仿宋" w:eastAsia="仿宋" w:cs="仿宋"/>
          <w:szCs w:val="24"/>
        </w:rPr>
        <w:fldChar w:fldCharType="end"/>
      </w:r>
    </w:p>
    <w:bookmarkEnd w:id="6"/>
    <w:p>
      <w:pPr>
        <w:pStyle w:val="2"/>
        <w:spacing w:before="0" w:after="0"/>
        <w:jc w:val="center"/>
        <w:rPr>
          <w:rFonts w:hint="eastAsia" w:ascii="仿宋" w:hAnsi="仿宋" w:eastAsia="仿宋" w:cs="仿宋"/>
          <w:b/>
          <w:bCs/>
          <w:kern w:val="0"/>
          <w:sz w:val="52"/>
          <w:szCs w:val="52"/>
        </w:rPr>
      </w:pPr>
      <w:bookmarkStart w:id="7" w:name="_Toc4143"/>
      <w:bookmarkStart w:id="8" w:name="_Toc10457"/>
      <w:r>
        <w:rPr>
          <w:rFonts w:hint="eastAsia" w:ascii="仿宋" w:hAnsi="仿宋" w:eastAsia="仿宋" w:cs="仿宋"/>
          <w:b/>
          <w:bCs/>
          <w:kern w:val="0"/>
          <w:sz w:val="52"/>
          <w:szCs w:val="52"/>
        </w:rPr>
        <w:t>估价师声明</w:t>
      </w:r>
      <w:bookmarkEnd w:id="7"/>
      <w:bookmarkEnd w:id="8"/>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所有参加估价的注册房地产估价师郑重申明：</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一、注册房地产估价师在执行估价业务中，严格遵循相关法律法规和估价规范对注册房地产估价师的估价职业道德要求。</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 xml:space="preserve">二、注册房地产估价师具备估价业务所需的专业胜任能力。 </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三、注册房地产估价师估价业务中勤勉尽责，搜集合法、真实、准确、完整的估价所需资料，对搜集的估价所需资料进行检查，并对估价对象进行实地查勘。</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四、注册房地产估价师在估价报告中对事实的说明是真实和准确的，没有虚假记载、误导性陈述和重大遗漏。</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五、估价报告中的分析、意见和结论是注册房地产估价师独立、客观、公正的专业分析、意见和结论，但受到估价报告中已说明的估价假设和限制条件的限制。</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六、注册房地产估价师与估价报告中的估价对象没有现实或潜在的利益，与估价委托方及估价利害关系人没有利害关系，也对估价对象、估价委托方及估价利害关系人没有偏见。</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七、注册房地产估价师是按照《房地产估价规范》GB/T50291-2015、《房地产估价基本术语标准》GB/T50899—2013、等房地产估价标准的规定进行估价工作，撰写估价报告。</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八、本估价报告没有专业帮助、未依据相关专业意见。</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p>
    <w:tbl>
      <w:tblPr>
        <w:tblStyle w:val="23"/>
        <w:tblW w:w="0" w:type="auto"/>
        <w:jc w:val="center"/>
        <w:tblLayout w:type="fixed"/>
        <w:tblCellMar>
          <w:top w:w="0" w:type="dxa"/>
          <w:left w:w="108" w:type="dxa"/>
          <w:bottom w:w="0" w:type="dxa"/>
          <w:right w:w="108" w:type="dxa"/>
        </w:tblCellMar>
      </w:tblPr>
      <w:tblGrid>
        <w:gridCol w:w="2720"/>
        <w:gridCol w:w="2655"/>
        <w:gridCol w:w="3605"/>
      </w:tblGrid>
      <w:tr>
        <w:trPr>
          <w:trHeight w:val="768" w:hRule="atLeast"/>
          <w:jc w:val="center"/>
        </w:trPr>
        <w:tc>
          <w:tcPr>
            <w:tcW w:w="272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姓   名</w:t>
            </w:r>
          </w:p>
        </w:tc>
        <w:tc>
          <w:tcPr>
            <w:tcW w:w="265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注册号</w:t>
            </w:r>
          </w:p>
        </w:tc>
        <w:tc>
          <w:tcPr>
            <w:tcW w:w="360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签名</w:t>
            </w:r>
          </w:p>
        </w:tc>
      </w:tr>
      <w:tr>
        <w:tblPrEx>
          <w:tblCellMar>
            <w:top w:w="0" w:type="dxa"/>
            <w:left w:w="108" w:type="dxa"/>
            <w:bottom w:w="0" w:type="dxa"/>
            <w:right w:w="108" w:type="dxa"/>
          </w:tblCellMar>
        </w:tblPrEx>
        <w:trPr>
          <w:trHeight w:val="768" w:hRule="atLeast"/>
          <w:jc w:val="center"/>
        </w:trPr>
        <w:tc>
          <w:tcPr>
            <w:tcW w:w="27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lang w:val="en-US" w:eastAsia="zh-CN"/>
              </w:rPr>
              <w:t>覃  剑</w:t>
            </w:r>
          </w:p>
        </w:tc>
        <w:tc>
          <w:tcPr>
            <w:tcW w:w="2655"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rPr>
              <w:t>5220040052</w:t>
            </w:r>
          </w:p>
        </w:tc>
        <w:tc>
          <w:tcPr>
            <w:tcW w:w="3605"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rPr>
              <w:t>　</w:t>
            </w:r>
          </w:p>
        </w:tc>
      </w:tr>
      <w:tr>
        <w:tblPrEx>
          <w:tblCellMar>
            <w:top w:w="0" w:type="dxa"/>
            <w:left w:w="108" w:type="dxa"/>
            <w:bottom w:w="0" w:type="dxa"/>
            <w:right w:w="108" w:type="dxa"/>
          </w:tblCellMar>
        </w:tblPrEx>
        <w:trPr>
          <w:trHeight w:val="814" w:hRule="atLeast"/>
          <w:jc w:val="center"/>
        </w:trPr>
        <w:tc>
          <w:tcPr>
            <w:tcW w:w="27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lang w:val="en-US" w:eastAsia="zh-CN"/>
              </w:rPr>
              <w:t>杨青钢</w:t>
            </w:r>
          </w:p>
        </w:tc>
        <w:tc>
          <w:tcPr>
            <w:tcW w:w="2655"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lang w:eastAsia="zh-CN"/>
              </w:rPr>
            </w:pPr>
            <w:r>
              <w:rPr>
                <w:rFonts w:hint="eastAsia" w:ascii="仿宋" w:hAnsi="仿宋" w:eastAsia="仿宋" w:cs="仿宋"/>
                <w:bCs/>
                <w:sz w:val="28"/>
                <w:lang w:eastAsia="zh-CN"/>
              </w:rPr>
              <w:t>5220200026</w:t>
            </w:r>
          </w:p>
        </w:tc>
        <w:tc>
          <w:tcPr>
            <w:tcW w:w="3605"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rPr>
              <w:t>　</w:t>
            </w:r>
          </w:p>
        </w:tc>
      </w:tr>
    </w:tbl>
    <w:p>
      <w:pPr>
        <w:overflowPunct w:val="0"/>
        <w:topLinePunct/>
        <w:adjustRightInd w:val="0"/>
        <w:snapToGrid w:val="0"/>
        <w:spacing w:line="300" w:lineRule="auto"/>
        <w:ind w:firstLine="560" w:firstLineChars="200"/>
        <w:jc w:val="left"/>
        <w:rPr>
          <w:rFonts w:hint="eastAsia" w:ascii="仿宋" w:hAnsi="仿宋" w:eastAsia="仿宋" w:cs="仿宋"/>
          <w:bCs/>
          <w:sz w:val="28"/>
        </w:rPr>
      </w:pPr>
      <w:r>
        <w:rPr>
          <w:rFonts w:hint="eastAsia" w:ascii="仿宋" w:hAnsi="仿宋" w:eastAsia="仿宋" w:cs="仿宋"/>
          <w:bCs/>
          <w:sz w:val="28"/>
        </w:rPr>
        <w:t xml:space="preserve">    </w:t>
      </w:r>
    </w:p>
    <w:p>
      <w:pPr>
        <w:overflowPunct w:val="0"/>
        <w:topLinePunct/>
        <w:adjustRightInd w:val="0"/>
        <w:snapToGrid w:val="0"/>
        <w:spacing w:line="300" w:lineRule="auto"/>
        <w:jc w:val="both"/>
        <w:rPr>
          <w:rFonts w:hint="eastAsia" w:ascii="仿宋" w:hAnsi="仿宋" w:eastAsia="仿宋" w:cs="仿宋"/>
          <w:color w:val="000000"/>
          <w:kern w:val="0"/>
          <w:sz w:val="28"/>
          <w:szCs w:val="28"/>
        </w:rPr>
      </w:pPr>
    </w:p>
    <w:p>
      <w:pPr>
        <w:overflowPunct w:val="0"/>
        <w:topLinePunct/>
        <w:adjustRightInd w:val="0"/>
        <w:snapToGrid w:val="0"/>
        <w:spacing w:line="300" w:lineRule="auto"/>
        <w:jc w:val="both"/>
        <w:rPr>
          <w:rFonts w:hint="eastAsia" w:ascii="仿宋" w:hAnsi="仿宋" w:eastAsia="仿宋" w:cs="仿宋"/>
          <w:color w:val="000000"/>
          <w:kern w:val="0"/>
          <w:sz w:val="28"/>
          <w:szCs w:val="28"/>
        </w:rPr>
      </w:pPr>
    </w:p>
    <w:p>
      <w:pPr>
        <w:overflowPunct w:val="0"/>
        <w:topLinePunct/>
        <w:adjustRightInd w:val="0"/>
        <w:snapToGrid w:val="0"/>
        <w:spacing w:line="300" w:lineRule="auto"/>
        <w:jc w:val="both"/>
        <w:rPr>
          <w:rFonts w:hint="eastAsia" w:ascii="仿宋" w:hAnsi="仿宋" w:eastAsia="仿宋" w:cs="仿宋"/>
          <w:color w:val="000000"/>
          <w:kern w:val="0"/>
          <w:sz w:val="28"/>
          <w:szCs w:val="28"/>
        </w:rPr>
      </w:pPr>
    </w:p>
    <w:p>
      <w:pPr>
        <w:overflowPunct w:val="0"/>
        <w:topLinePunct/>
        <w:adjustRightInd w:val="0"/>
        <w:snapToGrid w:val="0"/>
        <w:spacing w:line="300" w:lineRule="auto"/>
        <w:jc w:val="both"/>
        <w:rPr>
          <w:rFonts w:hint="eastAsia" w:ascii="仿宋" w:hAnsi="仿宋" w:eastAsia="仿宋" w:cs="仿宋"/>
          <w:color w:val="000000"/>
          <w:kern w:val="0"/>
          <w:sz w:val="28"/>
          <w:szCs w:val="28"/>
        </w:rPr>
      </w:pPr>
    </w:p>
    <w:p>
      <w:pPr>
        <w:pStyle w:val="2"/>
        <w:spacing w:before="0" w:after="0"/>
        <w:jc w:val="center"/>
        <w:rPr>
          <w:rFonts w:hint="eastAsia" w:ascii="仿宋" w:hAnsi="仿宋" w:eastAsia="仿宋" w:cs="仿宋"/>
          <w:b/>
          <w:bCs/>
          <w:kern w:val="0"/>
          <w:sz w:val="52"/>
          <w:szCs w:val="52"/>
        </w:rPr>
      </w:pPr>
      <w:bookmarkStart w:id="9" w:name="_Toc461005127"/>
      <w:bookmarkStart w:id="10" w:name="_Toc14175"/>
      <w:bookmarkStart w:id="11" w:name="_Toc826"/>
      <w:bookmarkStart w:id="12" w:name="_Toc18344"/>
      <w:bookmarkStart w:id="13" w:name="_Toc522795031"/>
      <w:r>
        <w:rPr>
          <w:rFonts w:hint="eastAsia" w:ascii="仿宋" w:hAnsi="仿宋" w:eastAsia="仿宋" w:cs="仿宋"/>
          <w:b/>
          <w:bCs/>
          <w:kern w:val="0"/>
          <w:sz w:val="52"/>
          <w:szCs w:val="52"/>
        </w:rPr>
        <w:t>估价的假设和限制条件</w:t>
      </w:r>
      <w:bookmarkEnd w:id="9"/>
      <w:bookmarkEnd w:id="10"/>
      <w:bookmarkEnd w:id="11"/>
      <w:bookmarkEnd w:id="12"/>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一、一般性假设</w:t>
      </w:r>
      <w:bookmarkEnd w:id="13"/>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（一）假设估价对象能够持续正常使用；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二）注册房地产估价师对估价所依据的估价对象的权属、面积、用途等资料进行了检查，无理由怀疑其合法性、真实性、准确性和完整性且未予以核实，假定估价对象的权属、面积、用途等资料是合法、真实、准确和完整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（三）注册房地产估价师对房屋安全、环境污染等影响估价对象价值或价格的重大因素给予了关注，无理由怀疑估价对象存在安全隐患且无相应的专业机构进行鉴定、检测，假定估价对象不存在房屋安全隐患。</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（四）公开市场假设。公开市场是形成市场价格的市场，市场价格是在价值时点预期能够成交的正常价格。它们依据了如下假设：</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1、交易双方是自愿地进行交易的；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2、交易双方是出于利己动机进行交易的；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3、买卖双方的交易行为都是精明和谨慎的；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4、交易双方有较充裕的时间进行交易；</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5、在此周期内，市场状况和价格水平是静止不动的；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6、不考虑特殊买家的附加出价，也未考虑国家宏观经济政策发生变化以及遇有自然力和其他不可抗力对资产价格的影响。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7、当前述条件情况发生变动时，估价结果一般会失效。</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themeColor="text1"/>
          <w:sz w:val="26"/>
          <w:szCs w:val="26"/>
          <w:lang w:val="en-US" w:eastAsia="zh-CN"/>
          <w14:textFill>
            <w14:solidFill>
              <w14:schemeClr w14:val="tx1"/>
            </w14:solidFill>
          </w14:textFill>
        </w:rPr>
      </w:pPr>
      <w:r>
        <w:rPr>
          <w:rFonts w:hint="eastAsia" w:eastAsia="仿宋_GB2312"/>
          <w:color w:val="000000" w:themeColor="text1"/>
          <w:sz w:val="26"/>
          <w:szCs w:val="26"/>
          <w:lang w:val="en-US" w:eastAsia="zh-CN"/>
          <w14:textFill>
            <w14:solidFill>
              <w14:schemeClr w14:val="tx1"/>
            </w14:solidFill>
          </w14:textFill>
        </w:rPr>
        <w:t>（五）估价委托人未能提供估价对象的《房屋所有权证》或《不动产权证》，估价对象的权属、建筑面积、用途等，是根据委托方提供的《贵州省不动产登记查询结果》及土地登记信息、《房屋平面图》、《尚城一品地下停车位询价清单》及实际利用状况所确定，若估价对象的实际面积、用途等与相关产权管理部门最终核定的不一致，应以相关产权部门核定的为准，并相应的调整评估价值。</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themeColor="text1"/>
          <w:sz w:val="26"/>
          <w:szCs w:val="26"/>
          <w:lang w:val="en-US" w:eastAsia="zh-CN"/>
          <w14:textFill>
            <w14:solidFill>
              <w14:schemeClr w14:val="tx1"/>
            </w14:solidFill>
          </w14:textFill>
        </w:rPr>
        <w:t>（六）</w:t>
      </w:r>
      <w:r>
        <w:rPr>
          <w:rFonts w:hint="eastAsia" w:eastAsia="仿宋_GB2312"/>
          <w:color w:val="000000"/>
          <w:sz w:val="26"/>
          <w:szCs w:val="26"/>
          <w:lang w:val="en-US" w:eastAsia="zh-CN"/>
        </w:rPr>
        <w:t>现场查勘时估价对象车位有部分已出租。</w:t>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textAlignment w:val="auto"/>
        <w:outlineLvl w:val="9"/>
        <w:rPr>
          <w:rFonts w:hint="eastAsia" w:ascii="仿宋" w:hAnsi="仿宋" w:eastAsia="仿宋" w:cs="仿宋"/>
          <w:b/>
          <w:bCs/>
          <w:color w:val="000000"/>
          <w:sz w:val="28"/>
          <w:szCs w:val="28"/>
        </w:rPr>
      </w:pPr>
      <w:bookmarkStart w:id="14" w:name="_Toc522795032"/>
      <w:r>
        <w:rPr>
          <w:rFonts w:hint="eastAsia" w:ascii="仿宋" w:hAnsi="仿宋" w:eastAsia="仿宋" w:cs="仿宋"/>
          <w:b/>
          <w:bCs/>
          <w:color w:val="000000"/>
          <w:sz w:val="28"/>
          <w:szCs w:val="28"/>
        </w:rPr>
        <w:t>二、未定事项假设</w:t>
      </w:r>
      <w:bookmarkEnd w:id="14"/>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无未定事项假设。</w:t>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textAlignment w:val="auto"/>
        <w:outlineLvl w:val="9"/>
        <w:rPr>
          <w:rFonts w:hint="eastAsia" w:ascii="仿宋" w:hAnsi="仿宋" w:eastAsia="仿宋" w:cs="仿宋"/>
          <w:b/>
          <w:bCs/>
          <w:color w:val="000000"/>
          <w:sz w:val="28"/>
          <w:szCs w:val="28"/>
          <w:lang w:val="en-US" w:eastAsia="zh-CN"/>
        </w:rPr>
      </w:pPr>
      <w:bookmarkStart w:id="15" w:name="_Toc522795033"/>
      <w:r>
        <w:rPr>
          <w:rFonts w:hint="eastAsia" w:ascii="仿宋" w:hAnsi="仿宋" w:eastAsia="仿宋" w:cs="仿宋"/>
          <w:b/>
          <w:bCs/>
          <w:color w:val="000000"/>
          <w:sz w:val="28"/>
          <w:szCs w:val="28"/>
        </w:rPr>
        <w:t>三、背离事实假设</w:t>
      </w:r>
      <w:bookmarkEnd w:id="15"/>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根据《房地产估价规范》(GB/T50291-2015)5.4.2.2条规定，结合本次估价目的是为人民法院确定财产处置参考价提供参考依据而评估房地产市场价值，故不考虑估价对象可能存在的抵押、查封、欠款等事项的影响。</w:t>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textAlignment w:val="auto"/>
        <w:outlineLvl w:val="9"/>
        <w:rPr>
          <w:rFonts w:hint="eastAsia" w:ascii="仿宋" w:hAnsi="仿宋" w:eastAsia="仿宋" w:cs="仿宋"/>
          <w:b/>
          <w:bCs/>
          <w:color w:val="000000"/>
          <w:sz w:val="28"/>
          <w:szCs w:val="28"/>
        </w:rPr>
      </w:pPr>
      <w:bookmarkStart w:id="16" w:name="_Toc522795034"/>
      <w:r>
        <w:rPr>
          <w:rFonts w:hint="eastAsia" w:ascii="仿宋" w:hAnsi="仿宋" w:eastAsia="仿宋" w:cs="仿宋"/>
          <w:b/>
          <w:bCs/>
          <w:color w:val="000000"/>
          <w:sz w:val="28"/>
          <w:szCs w:val="28"/>
        </w:rPr>
        <w:t>四、不相一致假设</w:t>
      </w:r>
      <w:bookmarkEnd w:id="16"/>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default" w:eastAsia="仿宋_GB2312"/>
          <w:color w:val="000000"/>
          <w:sz w:val="26"/>
          <w:szCs w:val="26"/>
          <w:lang w:val="en-US" w:eastAsia="zh-CN"/>
        </w:rPr>
      </w:pPr>
      <w:bookmarkStart w:id="17" w:name="_Toc522795035"/>
      <w:r>
        <w:rPr>
          <w:rFonts w:hint="eastAsia" w:eastAsia="仿宋_GB2312"/>
          <w:color w:val="000000"/>
          <w:sz w:val="26"/>
          <w:szCs w:val="26"/>
          <w:lang w:val="en-US" w:eastAsia="zh-CN"/>
        </w:rPr>
        <w:t>无不相一致假设。</w:t>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textAlignment w:val="auto"/>
        <w:outlineLvl w:val="9"/>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五、依据不足假设</w:t>
      </w:r>
      <w:bookmarkEnd w:id="17"/>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themeColor="text1"/>
          <w:sz w:val="26"/>
          <w:szCs w:val="26"/>
          <w:lang w:val="en-US" w:eastAsia="zh-CN"/>
          <w14:textFill>
            <w14:solidFill>
              <w14:schemeClr w14:val="tx1"/>
            </w14:solidFill>
          </w14:textFill>
        </w:rPr>
      </w:pPr>
      <w:bookmarkStart w:id="18" w:name="_Toc522795036"/>
      <w:r>
        <w:rPr>
          <w:rFonts w:hint="eastAsia" w:eastAsia="仿宋_GB2312"/>
          <w:color w:val="000000" w:themeColor="text1"/>
          <w:sz w:val="26"/>
          <w:szCs w:val="26"/>
          <w:lang w:val="en-US" w:eastAsia="zh-CN"/>
          <w14:textFill>
            <w14:solidFill>
              <w14:schemeClr w14:val="tx1"/>
            </w14:solidFill>
          </w14:textFill>
        </w:rPr>
        <w:t>无依据不足假设。</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六、估价报告使用限制</w:t>
      </w:r>
      <w:bookmarkEnd w:id="18"/>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（一）本估价报告及估价结果仅用于报告载明之估价目的使用，不得用于报告载明估价目的之外的用途使用。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非为法律、行政法规的需要，报告及附件的全部或部分内容不得向委托方和评估审查部门以外的单位和个人提供，未经委托单位许可，不得见诸于公开媒体、复制或引证。</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因使用不当产生的后果，与本估价机构及注册房地产估价师无关。</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（二）本估价报告有效期限为一年，从估价报告出具日期之日起计算，估价目的在报告有效期内实现的，可以本估价报告及估价结果作参考。</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估价目的在报告有限期之后实现的，不能以本估价报告及估价结果作参考，应重新进行估价。</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价值时点后估价报告有效期以内若估价对象数量或价格水平发生重大变化，对估价结果产生明显影响时，委托方或相关当事方应及时聘请估价机构重新确定估价结果。</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估价报告使用者包括委托方、估价目的涉及的估价报告使用者以及国家法律法规明确的估价报告使用者。除国家法律、法规另有规定外，任何未经估价机构和委托方确认的机构或个人不能由于得到估价报告成为估价报告使用者。</w:t>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textAlignment w:val="auto"/>
        <w:outlineLvl w:val="9"/>
        <w:rPr>
          <w:rFonts w:hint="eastAsia" w:ascii="仿宋" w:hAnsi="仿宋" w:eastAsia="仿宋" w:cs="仿宋"/>
          <w:b/>
          <w:bCs/>
          <w:sz w:val="28"/>
          <w:szCs w:val="28"/>
          <w:lang w:val="en-US" w:eastAsia="zh-CN"/>
        </w:rPr>
      </w:pPr>
      <w:bookmarkStart w:id="19" w:name="_Toc522795037"/>
      <w:r>
        <w:rPr>
          <w:rFonts w:hint="eastAsia" w:ascii="仿宋" w:hAnsi="仿宋" w:eastAsia="仿宋" w:cs="仿宋"/>
          <w:b/>
          <w:bCs/>
          <w:sz w:val="28"/>
          <w:szCs w:val="28"/>
          <w:lang w:val="en-US" w:eastAsia="zh-CN"/>
        </w:rPr>
        <w:t>七、使用估价报告和估价结果时需要注意的其他事项</w:t>
      </w:r>
      <w:bookmarkEnd w:id="19"/>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（一）本估价报告提供的估价结果是在假设和限制条件及特殊说明事项下于价值时点的公开市场价格（包含建筑物应分摊的土地使用权价值）。</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（二）本估价报告的估价目的为委托方案件执行提供价值参考依据，报告形成的估价结果，仅供相关方参考。相关数额由相关双方根据市场风险、兑现难易和政府有关税费缴纳规定等情况确定。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（三）本报告的估价结果是估价对象在价值时点现状利用状况下的价值，并不是房地产开发完成后的价值或售价，在此提请估价报告使用方注意。</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四）本公司注册房地产估价师已对本估价报告中的估价对象进行了实地查勘，但仅限于对估价对象建筑外观及目前使用状况。我们不承担对估价对象建筑结构、质量进行调查、核实的责任，也不承担对被遮盖、未暴露及难以接触到的部分进行检视的责任。</w:t>
      </w:r>
    </w:p>
    <w:p>
      <w:pPr>
        <w:pStyle w:val="2"/>
        <w:pageBreakBefore w:val="0"/>
        <w:kinsoku/>
        <w:wordWrap/>
        <w:overflowPunct/>
        <w:topLinePunct w:val="0"/>
        <w:autoSpaceDE/>
        <w:autoSpaceDN/>
        <w:bidi w:val="0"/>
        <w:adjustRightInd/>
        <w:snapToGrid/>
        <w:spacing w:before="0" w:after="0" w:line="500" w:lineRule="exact"/>
        <w:jc w:val="both"/>
        <w:textAlignment w:val="auto"/>
        <w:rPr>
          <w:rFonts w:hint="eastAsia" w:ascii="仿宋" w:hAnsi="仿宋" w:eastAsia="仿宋" w:cs="仿宋"/>
          <w:b/>
          <w:bCs/>
          <w:kern w:val="0"/>
          <w:sz w:val="52"/>
          <w:szCs w:val="52"/>
        </w:rPr>
      </w:pPr>
      <w:bookmarkStart w:id="20" w:name="_Toc286074109"/>
      <w:bookmarkStart w:id="21" w:name="_Toc522795038"/>
      <w:bookmarkStart w:id="22" w:name="_Toc25223"/>
      <w:bookmarkStart w:id="23" w:name="_Toc16839"/>
    </w:p>
    <w:p>
      <w:pPr>
        <w:pStyle w:val="2"/>
        <w:pageBreakBefore w:val="0"/>
        <w:kinsoku/>
        <w:wordWrap/>
        <w:overflowPunct/>
        <w:topLinePunct w:val="0"/>
        <w:autoSpaceDE/>
        <w:autoSpaceDN/>
        <w:bidi w:val="0"/>
        <w:adjustRightInd/>
        <w:snapToGrid/>
        <w:spacing w:before="0" w:after="0" w:line="500" w:lineRule="exact"/>
        <w:jc w:val="center"/>
        <w:textAlignment w:val="auto"/>
        <w:rPr>
          <w:rFonts w:hint="eastAsia" w:ascii="仿宋" w:hAnsi="仿宋" w:eastAsia="仿宋" w:cs="仿宋"/>
          <w:b/>
          <w:bCs/>
          <w:kern w:val="0"/>
          <w:sz w:val="52"/>
          <w:szCs w:val="52"/>
        </w:rPr>
      </w:pPr>
      <w:bookmarkStart w:id="24" w:name="_Toc23440"/>
      <w:r>
        <w:rPr>
          <w:rFonts w:hint="eastAsia" w:ascii="仿宋" w:hAnsi="仿宋" w:eastAsia="仿宋" w:cs="仿宋"/>
          <w:b/>
          <w:bCs/>
          <w:kern w:val="0"/>
          <w:sz w:val="52"/>
          <w:szCs w:val="52"/>
        </w:rPr>
        <w:t>估价结果报告</w:t>
      </w:r>
      <w:bookmarkEnd w:id="20"/>
      <w:bookmarkEnd w:id="21"/>
      <w:bookmarkEnd w:id="22"/>
      <w:bookmarkEnd w:id="23"/>
      <w:bookmarkEnd w:id="24"/>
    </w:p>
    <w:p>
      <w:pPr>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Cs w:val="21"/>
          <w:lang w:eastAsia="zh-CN"/>
        </w:rPr>
      </w:pPr>
      <w:r>
        <w:rPr>
          <w:rFonts w:hint="eastAsia" w:ascii="仿宋" w:hAnsi="仿宋" w:eastAsia="仿宋" w:cs="仿宋"/>
          <w:b/>
          <w:bCs/>
          <w:szCs w:val="21"/>
          <w:lang w:eastAsia="zh-CN"/>
        </w:rPr>
        <w:t>黔昊远房估字（2022）06010号</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kern w:val="0"/>
          <w:sz w:val="32"/>
          <w:szCs w:val="32"/>
        </w:rPr>
      </w:pPr>
      <w:bookmarkStart w:id="25" w:name="_Toc286074110"/>
      <w:bookmarkStart w:id="26" w:name="_Toc20618"/>
      <w:bookmarkStart w:id="27" w:name="_Toc2652"/>
      <w:bookmarkStart w:id="28" w:name="_Toc2672"/>
      <w:bookmarkStart w:id="29" w:name="_Toc522795039"/>
      <w:r>
        <w:rPr>
          <w:rFonts w:hint="eastAsia" w:ascii="仿宋" w:hAnsi="仿宋" w:eastAsia="仿宋" w:cs="仿宋"/>
          <w:kern w:val="0"/>
          <w:sz w:val="32"/>
          <w:szCs w:val="32"/>
        </w:rPr>
        <w:t>一、估价委托</w:t>
      </w:r>
      <w:bookmarkEnd w:id="25"/>
      <w:r>
        <w:rPr>
          <w:rFonts w:hint="eastAsia" w:ascii="仿宋" w:hAnsi="仿宋" w:eastAsia="仿宋" w:cs="仿宋"/>
          <w:kern w:val="0"/>
          <w:sz w:val="32"/>
          <w:szCs w:val="32"/>
        </w:rPr>
        <w:t>方</w:t>
      </w:r>
      <w:bookmarkEnd w:id="26"/>
      <w:bookmarkEnd w:id="27"/>
      <w:bookmarkEnd w:id="28"/>
      <w:bookmarkEnd w:id="29"/>
    </w:p>
    <w:p>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left"/>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单位名称：都匀市人民法院</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left"/>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承 办 人：莫晴暄</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left"/>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联 系 人：莫法官             联系电话:8622213</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30" w:name="_Toc549"/>
      <w:bookmarkStart w:id="31" w:name="_Toc522795040"/>
      <w:bookmarkStart w:id="32" w:name="_Toc19705"/>
      <w:bookmarkStart w:id="33" w:name="_Toc6776"/>
      <w:r>
        <w:rPr>
          <w:rFonts w:hint="eastAsia" w:ascii="仿宋" w:hAnsi="仿宋" w:eastAsia="仿宋" w:cs="仿宋"/>
          <w:b/>
          <w:bCs/>
          <w:kern w:val="0"/>
          <w:sz w:val="32"/>
          <w:szCs w:val="32"/>
        </w:rPr>
        <w:t>二、房地产估价机构</w:t>
      </w:r>
      <w:bookmarkEnd w:id="30"/>
      <w:bookmarkEnd w:id="31"/>
      <w:bookmarkEnd w:id="32"/>
      <w:bookmarkEnd w:id="33"/>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名      称：贵州昊远房地产土地评估有限公司</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住      所：贵阳市云岩区新添大道南段金耀华庭商住楼1单元7层6号</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法定代表人：覃剑</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统一社会信用代码：915201030590702657</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经 营 范 围：房地产评估，宗地地价评估，地价咨询(涉及许可证的凭证经营)</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房地产估价机构备案等级：贰级</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房地产估价机构备案证书编号：筑房评估字：A2013013</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34" w:name="_Toc29573"/>
      <w:bookmarkStart w:id="35" w:name="_Toc522795041"/>
      <w:bookmarkStart w:id="36" w:name="_Toc20816"/>
      <w:bookmarkStart w:id="37" w:name="_Toc19298"/>
      <w:r>
        <w:rPr>
          <w:rFonts w:hint="eastAsia" w:ascii="仿宋" w:hAnsi="仿宋" w:eastAsia="仿宋" w:cs="仿宋"/>
          <w:b/>
          <w:bCs/>
          <w:kern w:val="0"/>
          <w:sz w:val="32"/>
          <w:szCs w:val="32"/>
        </w:rPr>
        <w:t>三、估价目的</w:t>
      </w:r>
      <w:bookmarkEnd w:id="34"/>
      <w:bookmarkEnd w:id="35"/>
      <w:bookmarkEnd w:id="36"/>
      <w:bookmarkEnd w:id="37"/>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本次估价目的是为人民法院确定财产处置参考价提供参考依据而评估房地产市场价值。</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38" w:name="_Toc286074112"/>
      <w:bookmarkStart w:id="39" w:name="_Toc11853"/>
      <w:bookmarkStart w:id="40" w:name="_Toc336"/>
      <w:bookmarkStart w:id="41" w:name="_Toc7831"/>
      <w:bookmarkStart w:id="42" w:name="_Toc522795042"/>
      <w:r>
        <w:rPr>
          <w:rFonts w:hint="eastAsia" w:ascii="仿宋" w:hAnsi="仿宋" w:eastAsia="仿宋" w:cs="仿宋"/>
          <w:b/>
          <w:bCs/>
          <w:kern w:val="0"/>
          <w:sz w:val="32"/>
          <w:szCs w:val="32"/>
        </w:rPr>
        <w:t>四、</w:t>
      </w:r>
      <w:bookmarkEnd w:id="38"/>
      <w:r>
        <w:rPr>
          <w:rFonts w:hint="eastAsia" w:ascii="仿宋" w:hAnsi="仿宋" w:eastAsia="仿宋" w:cs="仿宋"/>
          <w:b/>
          <w:bCs/>
          <w:kern w:val="0"/>
          <w:sz w:val="32"/>
          <w:szCs w:val="32"/>
        </w:rPr>
        <w:t>估价对象</w:t>
      </w:r>
      <w:bookmarkEnd w:id="39"/>
      <w:bookmarkEnd w:id="40"/>
      <w:bookmarkEnd w:id="41"/>
      <w:bookmarkEnd w:id="42"/>
    </w:p>
    <w:p>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440" w:lineRule="exact"/>
        <w:ind w:firstLine="562" w:firstLineChars="200"/>
        <w:textAlignment w:val="auto"/>
        <w:outlineLvl w:val="2"/>
        <w:rPr>
          <w:rFonts w:hint="eastAsia" w:eastAsia="仿宋_GB2312"/>
          <w:sz w:val="26"/>
          <w:szCs w:val="26"/>
        </w:rPr>
      </w:pPr>
      <w:bookmarkStart w:id="43" w:name="_Toc286074113"/>
      <w:r>
        <w:rPr>
          <w:rFonts w:hint="eastAsia" w:ascii="仿宋" w:hAnsi="仿宋" w:eastAsia="仿宋" w:cs="仿宋"/>
          <w:sz w:val="28"/>
          <w:szCs w:val="28"/>
        </w:rPr>
        <w:t>（一）估价对象范围及用途</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sz w:val="26"/>
          <w:szCs w:val="26"/>
        </w:rPr>
      </w:pPr>
      <w:r>
        <w:rPr>
          <w:rFonts w:hint="eastAsia" w:eastAsia="仿宋_GB2312"/>
          <w:color w:val="000000"/>
          <w:sz w:val="26"/>
          <w:szCs w:val="26"/>
          <w:lang w:val="en-US" w:eastAsia="zh-CN"/>
        </w:rPr>
        <w:t>估价对象：位于都匀市云鹤路49号尚城一品地下负1层、负2层共200个停车位房地产，建筑面积合计6360.92平方米，建筑面积详见评估结果明细表，用途为：停车位，建设单位：贵州铁建房地产开发有限公司；</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sz w:val="26"/>
          <w:szCs w:val="26"/>
          <w:lang w:val="en-US" w:eastAsia="zh-CN"/>
        </w:rPr>
      </w:pPr>
      <w:r>
        <w:rPr>
          <w:rFonts w:hint="eastAsia" w:eastAsia="仿宋_GB2312"/>
          <w:sz w:val="26"/>
          <w:szCs w:val="26"/>
        </w:rPr>
        <w:t>本次估</w:t>
      </w:r>
      <w:r>
        <w:rPr>
          <w:rFonts w:hint="eastAsia" w:eastAsia="仿宋_GB2312"/>
          <w:sz w:val="26"/>
          <w:szCs w:val="26"/>
          <w:lang w:val="en-US" w:eastAsia="zh-CN"/>
        </w:rPr>
        <w:t>价</w:t>
      </w:r>
      <w:r>
        <w:rPr>
          <w:rFonts w:hint="eastAsia" w:eastAsia="仿宋_GB2312"/>
          <w:sz w:val="26"/>
          <w:szCs w:val="26"/>
        </w:rPr>
        <w:t>包含房屋价值、相应分摊的土地使用权价值、不可分离的设施设备价值</w:t>
      </w:r>
      <w:r>
        <w:rPr>
          <w:rFonts w:hint="eastAsia" w:eastAsia="仿宋_GB2312"/>
          <w:color w:val="000000"/>
          <w:sz w:val="26"/>
          <w:szCs w:val="26"/>
          <w:lang w:eastAsia="zh-CN"/>
        </w:rPr>
        <w:t>，</w:t>
      </w:r>
      <w:r>
        <w:rPr>
          <w:rFonts w:hint="eastAsia" w:eastAsia="仿宋_GB2312"/>
          <w:sz w:val="26"/>
          <w:szCs w:val="26"/>
        </w:rPr>
        <w:t>但不包括室内可移动物品、设备等动产以及估价对象所涉及的债权债务等其他财产或权益</w:t>
      </w:r>
      <w:r>
        <w:rPr>
          <w:rFonts w:hint="eastAsia" w:eastAsia="仿宋_GB2312"/>
          <w:sz w:val="26"/>
          <w:szCs w:val="26"/>
          <w:lang w:eastAsia="zh-CN"/>
        </w:rPr>
        <w:t>，</w:t>
      </w:r>
      <w:r>
        <w:rPr>
          <w:rFonts w:hint="eastAsia" w:eastAsia="仿宋_GB2312"/>
          <w:sz w:val="26"/>
          <w:szCs w:val="26"/>
          <w:lang w:val="en-US" w:eastAsia="zh-CN"/>
        </w:rPr>
        <w:t>具体评估范围见下表：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sz w:val="26"/>
          <w:szCs w:val="26"/>
          <w:lang w:val="en-US" w:eastAsia="zh-CN"/>
        </w:rPr>
      </w:pPr>
    </w:p>
    <w:tbl>
      <w:tblPr>
        <w:tblStyle w:val="23"/>
        <w:tblW w:w="92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0"/>
        <w:gridCol w:w="1710"/>
        <w:gridCol w:w="2723"/>
        <w:gridCol w:w="795"/>
        <w:gridCol w:w="1050"/>
        <w:gridCol w:w="1095"/>
        <w:gridCol w:w="11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建设单位</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坐落</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层数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车位号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用途</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都匀市云鹤路49号尚城一品地下室负1层1号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都匀市云鹤路49号尚城一品地下室负1层12号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都匀市云鹤路49号尚城一品地下室负1层126号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都匀市云鹤路49号尚城一品地下室负1层134号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134号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都匀市云鹤路49号尚城一品地下室负1层136号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都匀市云鹤路49号尚城一品地下室负1层137号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137号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都匀市云鹤路49号尚城一品地下室负1层138号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都匀市云鹤路49号尚城一品地下室负1层139号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139号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都匀市云鹤路49号尚城一品地下室负1层140号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都匀市云鹤路49号尚城一品地下室负1层141号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都匀市云鹤路49号尚城一品地下室负1层142号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142号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都匀市云鹤路49号尚城一品地下室负1层143号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都匀市云鹤路49号尚城一品地下室负1层144号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都匀市云鹤路49号尚城一品地下室负1层146号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146号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都匀市云鹤路49号尚城一品地下室负1层147号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147号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都匀市云鹤路49号尚城一品地下室负1层148号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都匀市云鹤路49号尚城一品地下室负1层149号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149号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都匀市云鹤路49号尚城一品地下室负1层197号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197号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都匀市云鹤路49号尚城一品地下室负1层249号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249号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都匀市云鹤路49号尚城一品地下室负1层257号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257号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都匀市云鹤路49号尚城一品地下室负1层258号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33.90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都匀市云鹤路49号尚城一品地下室负1层259号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259号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33.90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都匀市云鹤路49号尚城一品地下室负1层260号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33.90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都匀市云鹤路49号尚城一品地下室负1层261号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261号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33.90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都匀市云鹤路49号尚城一品地下室负1层262号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33.90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都匀市云鹤路49号尚城一品地下室负1层263号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263号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33.90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都匀市云鹤路49号尚城一品地下室负1层264号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264号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33.90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都匀市云鹤路49号尚城一品地下室负1层265号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33.90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都匀市云鹤路49号尚城一品地下室负1层266号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266号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33.90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都匀市云鹤路49号尚城一品地下室负1层267号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267号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都匀市云鹤路49号尚城一品地下室负1层268号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268号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都匀市云鹤路49号尚城一品地下室负1层269号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269号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都匀市云鹤路49号尚城一品地下室负1层270号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都匀市云鹤路49号尚城一品地下室负1层271号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271号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33.90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都匀市云鹤路49号尚城一品地下室负1层272号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272号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33.90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都匀市云鹤路49号尚城一品地下室负1层273号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273号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33.90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都匀市云鹤路49号尚城一品地下室负1层274号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274号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都匀市云鹤路49号尚城一品地下室负1层275号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275号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都匀市云鹤路49号尚城一品地下室负1层276号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276号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都匀市云鹤路49号尚城一品地下室负1层277号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277号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都匀市云鹤路49号尚城一品地下室负1层278号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278号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都匀市云鹤路49号尚城一品地下室负1层279号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279号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都匀市云鹤路49号尚城一品地下室负1层280号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都匀市云鹤路49号尚城一品地下室负1层281号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281号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都匀市云鹤路49号尚城一品地下室负1层282号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282号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都匀市云鹤路49号尚城一品地下室负1层283号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283号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都匀市云鹤路49号尚城一品地下室负1层284号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284号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都匀市云鹤路49号尚城一品地下室负1层285号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285号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都匀市云鹤路49号尚城一品地下室负1层286号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286号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都匀市云鹤路49号尚城一品地下室负1层287号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287号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都匀市云鹤路49号尚城一品地下室负1层288号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都匀市云鹤路49号尚城一品地下室负1层289号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289号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都匀市云鹤路49号尚城一品地下室负1层290号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都匀市云鹤路49号尚城一品地下室负1层291号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291号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都匀市云鹤路49号尚城一品地下室负1层292号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292号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都匀市云鹤路49号尚城一品地下室负1层293号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293号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都匀市云鹤路49号尚城一品地下室负1层294号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294号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都匀市云鹤路49号尚城一品地下室负1层295号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都匀市云鹤路49号尚城一品地下室负1层296号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296号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都匀市云鹤路49号尚城一品地下室负1层297号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297号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都匀市云鹤路49号尚城一品地下室负1层298号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298号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都匀市云鹤路49号尚城一品地下室负1层299号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299号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都匀市云鹤路49号尚城一品地下室负1层300号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都匀市云鹤路49号尚城一品地下室负1层301号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都匀市云鹤路49号尚城一品地下室负1层302号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都匀市云鹤路49号尚城一品地下室负1层303号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303号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都匀市云鹤路49号尚城一品地下室负1层304号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都匀市云鹤路49号尚城一品地下室负1层305号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305号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都匀市云鹤路49号尚城一品地下室负1层306号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306号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都匀市云鹤路49号尚城一品地下室负1层307号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307号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都匀市云鹤路49号尚城一品地下室负1层308号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308号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都匀市云鹤路49号尚城一品地下室负1层312号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312号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都匀市云鹤路49号尚城一品地下室负1层408号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408号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都匀市云鹤路49号尚城一品地下室负1层409号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409号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都匀市云鹤路49号尚城一品地下室负1层410号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410号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都匀市云鹤路49号尚城一品地下室负1层411号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411号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都匀市云鹤路49号尚城一品地下室负1层412号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412号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都匀市云鹤路49号尚城一品地下室负1层413号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413号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都匀市云鹤路49号尚城一品地下室负1层414号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414号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都匀市云鹤路49号尚城一品地下室负1层415号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415号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都匀市云鹤路49号尚城一品地下室负1层416号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416号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都匀市云鹤路49号尚城一品地下室负1层417号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417号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都匀市云鹤路49号尚城一品地下室负1层418号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418号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都匀市云鹤路49号尚城一品地下室负1层419号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419号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都匀市云鹤路49号尚城一品地下室负1层420号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都匀市云鹤路49号尚城一品地下室负1层421号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421号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都匀市云鹤路49号尚城一品地下室负1层422号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422号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都匀市云鹤路49号尚城一品地下室负1层423号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423号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都匀市云鹤路49号尚城一品地下室负1层424号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424号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都匀市云鹤路49号尚城一品地下室负1层425号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425号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都匀市云鹤路49号尚城一品地下室负1层426号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426号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都匀市云鹤路49号尚城一品地下室负1层427号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427号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都匀市云鹤路49号尚城一品地下室负1层428号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428号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都匀市云鹤路49号尚城一品地下室负2层100号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都匀市云鹤路49号尚城一品地下室负2层103号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都匀市云鹤路49号尚城一品地下室负2层104号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都匀市云鹤路49号尚城一品地下室负2层109号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都匀市云鹤路49号尚城一品地下室负2层110号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都匀市云鹤路49号尚城一品地下室负2层111号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都匀市云鹤路49号尚城一品地下室负2层154号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154号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都匀市云鹤路49号尚城一品地下室负2层155号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都匀市云鹤路49号尚城一品地下室负2层156号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都匀市云鹤路49号尚城一品地下室负2层157号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157号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都匀市云鹤路49号尚城一品地下室负2层158号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都匀市云鹤路49号尚城一品地下室负2层159号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159号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都匀市云鹤路49号尚城一品地下室负2层160号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都匀市云鹤路49号尚城一品地下室负2层162号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都匀市云鹤路49号尚城一品地下室负2层163号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163号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都匀市云鹤路49号尚城一品地下室负2层164号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164号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都匀市云鹤路49号尚城一品地下室负2层165号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都匀市云鹤路49号尚城一品地下室负2层166号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166号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都匀市云鹤路49号尚城一品地下室负2层167号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167号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都匀市云鹤路49号尚城一品地下室负2层168号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都匀市云鹤路49号尚城一品地下室负2层169号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169号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都匀市云鹤路49号尚城一品地下室负2层173号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173号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都匀市云鹤路49号尚城一品地下室负2层174号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174号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都匀市云鹤路49号尚城一品地下室负2层178号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都匀市云鹤路49号尚城一品地下室负2层179号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179号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都匀市云鹤路49号尚城一品地下室负2层183号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183号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都匀市云鹤路49号尚城一品地下室负2层253号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253号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都匀市云鹤路49号尚城一品地下室负2层264号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264号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都匀市云鹤路49号尚城一品地下室负2层301号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都匀市云鹤路49号尚城一品地下室负2层302号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都匀市云鹤路49号尚城一品地下室负2层304号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都匀市云鹤路49号尚城一品地下室负2层306号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306号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都匀市云鹤路49号尚城一品地下室负2层309号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309号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都匀市云鹤路49号尚城一品地下室负2层310号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都匀市云鹤路49号尚城一品地下室负2层312号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312号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都匀市云鹤路49号尚城一品地下室负2层313号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313号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都匀市云鹤路49号尚城一品地下室负2层314号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314号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都匀市云鹤路49号尚城一品地下室负2层315号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315号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都匀市云鹤路49号尚城一品地下室负2层316号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316号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都匀市云鹤路49号尚城一品地下室负2层398号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398号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都匀市云鹤路49号尚城一品地下室负2层423号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423号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都匀市云鹤路49号尚城一品地下室负2层424号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424号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都匀市云鹤路49号尚城一品地下室负2层425号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425号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都匀市云鹤路49号尚城一品地下室负2层426号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426号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都匀市云鹤路49号尚城一品地下室负2层427号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427号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都匀市云鹤路49号尚城一品地下室负2层428号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428号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都匀市云鹤路49号尚城一品地下室负2层429号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429号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都匀市云鹤路49号尚城一品地下室负2层432号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432号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都匀市云鹤路49号尚城一品地下室负2层433号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433号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都匀市云鹤路49号尚城一品地下室负2层434号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434号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都匀市云鹤路49号尚城一品地下室负2层435号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435号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都匀市云鹤路49号尚城一品地下室负2层439号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439号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都匀市云鹤路49号尚城一品地下室负2层441号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441号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都匀市云鹤路49号尚城一品地下室负2层442号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442号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都匀市云鹤路49号尚城一品地下室负2层443号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443号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都匀市云鹤路49号尚城一品地下室负2层445号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445号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都匀市云鹤路49号尚城一品地下室负2层447号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447号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都匀市云鹤路49号尚城一品地下室负2层449号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449号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都匀市云鹤路49号尚城一品地下室负2层451号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451号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都匀市云鹤路49号尚城一品地下室负2层452号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452号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都匀市云鹤路49号尚城一品地下室负2层454号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454号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都匀市云鹤路49号尚城一品地下室负2层457号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457号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都匀市云鹤路49号尚城一品地下室负2层464号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464号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都匀市云鹤路49号尚城一品地下室负2层466号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466号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都匀市云鹤路49号尚城一品地下室负2层467号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467号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都匀市云鹤路49号尚城一品地下室负2层468号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468号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都匀市云鹤路49号尚城一品地下室负2层469号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469号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都匀市云鹤路49号尚城一品地下室负2层470号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470号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都匀市云鹤路49号尚城一品地下室负2层471号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471号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都匀市云鹤路49号尚城一品地下室负2层472号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472号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都匀市云鹤路49号尚城一品地下室负2层473号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473号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都匀市云鹤路49号尚城一品地下室负2层475号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475号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都匀市云鹤路49号尚城一品地下室负2层476号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476号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都匀市云鹤路49号尚城一品地下室负2层478号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478号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都匀市云鹤路49号尚城一品地下室负2层479号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479号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都匀市云鹤路49号尚城一品地下室负2层480号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都匀市云鹤路49号尚城一品地下室负2层481号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481号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都匀市云鹤路49号尚城一品地下室负2层482号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482号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都匀市云鹤路49号尚城一品地下室负2层484号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484号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都匀市云鹤路49号尚城一品地下室负2层485号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485号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都匀市云鹤路49号尚城一品地下室负2层486号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486号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都匀市云鹤路49号尚城一品地下室负2层487号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487号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都匀市云鹤路49号尚城一品地下室负2层488号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488号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都匀市云鹤路49号尚城一品地下室负2层491号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491号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都匀市云鹤路49号尚城一品地下室负2层499号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499号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都匀市云鹤路49号尚城一品地下室负2层500号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都匀市云鹤路49号尚城一品地下室负2层501号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501号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都匀市云鹤路49号尚城一品地下室负2层502号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502号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都匀市云鹤路49号尚城一品地下室负2层503（1）号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503（1）号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都匀市云鹤路49号尚城一品地下室负2层503号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503号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都匀市云鹤路49号尚城一品地下室负2层510号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510号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都匀市云鹤路49号尚城一品地下室负2层511号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511号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都匀市云鹤路49号尚城一品地下室负2层512号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512号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都匀市云鹤路49号尚城一品地下室负2层513号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513号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都匀市云鹤路49号尚城一品地下室负2层514号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514号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都匀市云鹤路49号尚城一品地下室负2层515号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515号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都匀市云鹤路49号尚城一品地下室负2层516号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516号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都匀市云鹤路49号尚城一品地下室负2层517号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517号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都匀市云鹤路49号尚城一品地下室负2层518号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518号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都匀市云鹤路49号尚城一品地下室负2层519号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519号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都匀市云鹤路49号尚城一品地下室负2层520号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520号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都匀市云鹤路49号尚城一品地下室负2层521号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521号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都匀市云鹤路49号尚城一品地下室负2层522号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522号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都匀市云鹤路49号尚城一品地下室负2层523号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523号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都匀市云鹤路49号尚城一品地下室负2层524号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524号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都匀市云鹤路49号尚城一品地下室负2层526号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526号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贵州铁建房地产开发有限公司</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都匀市云鹤路49号尚城一品地下室负2层527号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527号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24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6360.92</w:t>
            </w:r>
          </w:p>
        </w:tc>
      </w:tr>
    </w:tbl>
    <w:p>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440" w:lineRule="exact"/>
        <w:ind w:firstLine="562" w:firstLineChars="200"/>
        <w:textAlignment w:val="auto"/>
        <w:outlineLvl w:val="2"/>
        <w:rPr>
          <w:rFonts w:hint="eastAsia" w:ascii="仿宋" w:hAnsi="仿宋" w:eastAsia="仿宋" w:cs="仿宋"/>
          <w:sz w:val="28"/>
          <w:szCs w:val="28"/>
        </w:rPr>
      </w:pPr>
      <w:r>
        <w:rPr>
          <w:rFonts w:hint="eastAsia" w:ascii="仿宋" w:hAnsi="仿宋" w:eastAsia="仿宋" w:cs="仿宋"/>
          <w:sz w:val="28"/>
          <w:szCs w:val="28"/>
        </w:rPr>
        <w:t>（二）估价对象权益状况</w:t>
      </w:r>
    </w:p>
    <w:p>
      <w:pPr>
        <w:pStyle w:val="5"/>
        <w:keepNext/>
        <w:keepLines/>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lang w:val="en-US" w:eastAsia="zh-CN"/>
        </w:rPr>
        <w:t>估价对象</w:t>
      </w:r>
      <w:r>
        <w:rPr>
          <w:rFonts w:hint="eastAsia" w:ascii="仿宋" w:hAnsi="仿宋" w:eastAsia="仿宋" w:cs="仿宋"/>
          <w:color w:val="auto"/>
        </w:rPr>
        <w:t>权益状况</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估价委托人提供了估价对象的《贵州省不动产登记查询结果》及土地登记信息、《房屋平面图》、</w:t>
      </w:r>
      <w:r>
        <w:rPr>
          <w:rFonts w:hint="eastAsia" w:eastAsia="仿宋_GB2312"/>
          <w:color w:val="000000" w:themeColor="text1"/>
          <w:sz w:val="26"/>
          <w:szCs w:val="26"/>
          <w:lang w:val="en-US" w:eastAsia="zh-CN"/>
          <w14:textFill>
            <w14:solidFill>
              <w14:schemeClr w14:val="tx1"/>
            </w14:solidFill>
          </w14:textFill>
        </w:rPr>
        <w:t>《尚城一品地下停车位询价清单》</w:t>
      </w:r>
      <w:r>
        <w:rPr>
          <w:rFonts w:hint="eastAsia" w:eastAsia="仿宋_GB2312"/>
          <w:color w:val="000000"/>
          <w:sz w:val="26"/>
          <w:szCs w:val="26"/>
          <w:lang w:val="en-US" w:eastAsia="zh-CN"/>
        </w:rPr>
        <w:t>；</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土地登记信息：</w:t>
      </w:r>
    </w:p>
    <w:p>
      <w:pPr>
        <w:numPr>
          <w:ilvl w:val="0"/>
          <w:numId w:val="1"/>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座落：都匀市老火车站片区</w:t>
      </w:r>
    </w:p>
    <w:p>
      <w:pPr>
        <w:widowControl w:val="0"/>
        <w:numPr>
          <w:ilvl w:val="0"/>
          <w:numId w:val="1"/>
        </w:numPr>
        <w:adjustRightInd w:val="0"/>
        <w:snapToGrid w:val="0"/>
        <w:spacing w:line="440" w:lineRule="exact"/>
        <w:ind w:left="0" w:leftChars="0" w:firstLine="520" w:firstLineChars="200"/>
        <w:jc w:val="both"/>
        <w:rPr>
          <w:rFonts w:hint="eastAsia" w:eastAsia="仿宋_GB2312"/>
          <w:color w:val="000000"/>
          <w:sz w:val="26"/>
          <w:szCs w:val="26"/>
          <w:lang w:val="en-US" w:eastAsia="zh-CN"/>
        </w:rPr>
      </w:pPr>
      <w:r>
        <w:rPr>
          <w:rFonts w:hint="eastAsia" w:eastAsia="仿宋_GB2312"/>
          <w:color w:val="000000"/>
          <w:sz w:val="26"/>
          <w:szCs w:val="26"/>
          <w:lang w:val="en-US" w:eastAsia="zh-CN"/>
        </w:rPr>
        <w:t>不动产单元号：522701002006GB00003W00000000</w:t>
      </w:r>
    </w:p>
    <w:p>
      <w:pPr>
        <w:widowControl w:val="0"/>
        <w:numPr>
          <w:ilvl w:val="0"/>
          <w:numId w:val="1"/>
        </w:numPr>
        <w:adjustRightInd w:val="0"/>
        <w:snapToGrid w:val="0"/>
        <w:spacing w:line="440" w:lineRule="exact"/>
        <w:ind w:left="0" w:leftChars="0" w:firstLine="520" w:firstLineChars="200"/>
        <w:jc w:val="both"/>
        <w:rPr>
          <w:rFonts w:hint="default" w:eastAsia="仿宋_GB2312"/>
          <w:color w:val="000000"/>
          <w:sz w:val="26"/>
          <w:szCs w:val="26"/>
          <w:lang w:val="en-US" w:eastAsia="zh-CN"/>
        </w:rPr>
      </w:pPr>
      <w:r>
        <w:rPr>
          <w:rFonts w:hint="eastAsia" w:eastAsia="仿宋_GB2312"/>
          <w:color w:val="000000"/>
          <w:sz w:val="26"/>
          <w:szCs w:val="26"/>
          <w:lang w:val="en-US" w:eastAsia="zh-CN"/>
        </w:rPr>
        <w:t>宗地面积：38003.75平方米</w:t>
      </w:r>
    </w:p>
    <w:p>
      <w:pPr>
        <w:widowControl w:val="0"/>
        <w:numPr>
          <w:ilvl w:val="0"/>
          <w:numId w:val="1"/>
        </w:numPr>
        <w:adjustRightInd w:val="0"/>
        <w:snapToGrid w:val="0"/>
        <w:spacing w:line="440" w:lineRule="exact"/>
        <w:ind w:left="0" w:leftChars="0" w:firstLine="520" w:firstLineChars="200"/>
        <w:jc w:val="both"/>
        <w:rPr>
          <w:rFonts w:hint="default" w:eastAsia="仿宋_GB2312"/>
          <w:color w:val="000000"/>
          <w:sz w:val="26"/>
          <w:szCs w:val="26"/>
          <w:lang w:val="en-US" w:eastAsia="zh-CN"/>
        </w:rPr>
      </w:pPr>
      <w:r>
        <w:rPr>
          <w:rFonts w:hint="eastAsia" w:eastAsia="仿宋_GB2312"/>
          <w:color w:val="000000"/>
          <w:sz w:val="26"/>
          <w:szCs w:val="26"/>
          <w:lang w:val="en-US" w:eastAsia="zh-CN"/>
        </w:rPr>
        <w:t>容积率：5.31</w:t>
      </w:r>
    </w:p>
    <w:p>
      <w:pPr>
        <w:widowControl w:val="0"/>
        <w:numPr>
          <w:ilvl w:val="0"/>
          <w:numId w:val="1"/>
        </w:numPr>
        <w:adjustRightInd w:val="0"/>
        <w:snapToGrid w:val="0"/>
        <w:spacing w:line="440" w:lineRule="exact"/>
        <w:ind w:left="0" w:leftChars="0" w:firstLine="520" w:firstLineChars="200"/>
        <w:jc w:val="both"/>
        <w:rPr>
          <w:rFonts w:hint="default" w:eastAsia="仿宋_GB2312"/>
          <w:color w:val="000000"/>
          <w:sz w:val="26"/>
          <w:szCs w:val="26"/>
          <w:lang w:val="en-US" w:eastAsia="zh-CN"/>
        </w:rPr>
      </w:pPr>
      <w:r>
        <w:rPr>
          <w:rFonts w:hint="eastAsia" w:eastAsia="仿宋_GB2312"/>
          <w:color w:val="000000"/>
          <w:sz w:val="26"/>
          <w:szCs w:val="26"/>
          <w:lang w:val="en-US" w:eastAsia="zh-CN"/>
        </w:rPr>
        <w:t>建筑密度：0.25</w:t>
      </w:r>
    </w:p>
    <w:p>
      <w:pPr>
        <w:widowControl w:val="0"/>
        <w:numPr>
          <w:ilvl w:val="0"/>
          <w:numId w:val="1"/>
        </w:numPr>
        <w:adjustRightInd w:val="0"/>
        <w:snapToGrid w:val="0"/>
        <w:spacing w:line="440" w:lineRule="exact"/>
        <w:ind w:left="0" w:leftChars="0" w:firstLine="520" w:firstLineChars="200"/>
        <w:jc w:val="both"/>
        <w:rPr>
          <w:rFonts w:hint="default" w:eastAsia="仿宋_GB2312"/>
          <w:color w:val="000000"/>
          <w:sz w:val="26"/>
          <w:szCs w:val="26"/>
          <w:lang w:val="en-US" w:eastAsia="zh-CN"/>
        </w:rPr>
      </w:pPr>
      <w:r>
        <w:rPr>
          <w:rFonts w:hint="eastAsia" w:eastAsia="仿宋_GB2312"/>
          <w:color w:val="000000"/>
          <w:sz w:val="26"/>
          <w:szCs w:val="26"/>
          <w:lang w:val="en-US" w:eastAsia="zh-CN"/>
        </w:rPr>
        <w:t>权利类型：国有建设用地使用权</w:t>
      </w:r>
    </w:p>
    <w:p>
      <w:pPr>
        <w:widowControl w:val="0"/>
        <w:numPr>
          <w:ilvl w:val="0"/>
          <w:numId w:val="1"/>
        </w:numPr>
        <w:adjustRightInd w:val="0"/>
        <w:snapToGrid w:val="0"/>
        <w:spacing w:line="440" w:lineRule="exact"/>
        <w:ind w:left="0" w:leftChars="0" w:firstLine="520" w:firstLineChars="200"/>
        <w:jc w:val="both"/>
        <w:rPr>
          <w:rFonts w:hint="default" w:eastAsia="仿宋_GB2312"/>
          <w:color w:val="000000"/>
          <w:sz w:val="26"/>
          <w:szCs w:val="26"/>
          <w:lang w:val="en-US" w:eastAsia="zh-CN"/>
        </w:rPr>
      </w:pPr>
      <w:r>
        <w:rPr>
          <w:rFonts w:hint="eastAsia" w:eastAsia="仿宋_GB2312"/>
          <w:color w:val="000000"/>
          <w:sz w:val="26"/>
          <w:szCs w:val="26"/>
          <w:lang w:val="en-US" w:eastAsia="zh-CN"/>
        </w:rPr>
        <w:t>四至：东至铁路小学，北至市政道路，西至云鹤路，南至城市管理综合执法队</w:t>
      </w:r>
    </w:p>
    <w:p>
      <w:pPr>
        <w:widowControl w:val="0"/>
        <w:numPr>
          <w:ilvl w:val="0"/>
          <w:numId w:val="1"/>
        </w:numPr>
        <w:adjustRightInd w:val="0"/>
        <w:snapToGrid w:val="0"/>
        <w:spacing w:line="440" w:lineRule="exact"/>
        <w:ind w:left="0" w:leftChars="0" w:firstLine="520" w:firstLineChars="200"/>
        <w:jc w:val="both"/>
        <w:rPr>
          <w:rFonts w:hint="default" w:eastAsia="仿宋_GB2312"/>
          <w:color w:val="000000"/>
          <w:sz w:val="26"/>
          <w:szCs w:val="26"/>
          <w:lang w:val="en-US" w:eastAsia="zh-CN"/>
        </w:rPr>
      </w:pPr>
      <w:r>
        <w:rPr>
          <w:rFonts w:hint="eastAsia" w:eastAsia="仿宋_GB2312"/>
          <w:color w:val="000000"/>
          <w:sz w:val="26"/>
          <w:szCs w:val="26"/>
          <w:lang w:val="en-US" w:eastAsia="zh-CN"/>
        </w:rPr>
        <w:t>用途：商服用地、住宅用地</w:t>
      </w:r>
    </w:p>
    <w:p>
      <w:pPr>
        <w:widowControl w:val="0"/>
        <w:numPr>
          <w:ilvl w:val="0"/>
          <w:numId w:val="1"/>
        </w:numPr>
        <w:adjustRightInd w:val="0"/>
        <w:snapToGrid w:val="0"/>
        <w:spacing w:line="440" w:lineRule="exact"/>
        <w:ind w:left="0" w:leftChars="0" w:firstLine="520" w:firstLineChars="200"/>
        <w:jc w:val="both"/>
        <w:rPr>
          <w:rFonts w:hint="default" w:eastAsia="仿宋_GB2312"/>
          <w:color w:val="000000"/>
          <w:sz w:val="26"/>
          <w:szCs w:val="26"/>
          <w:lang w:val="en-US" w:eastAsia="zh-CN"/>
        </w:rPr>
      </w:pPr>
      <w:r>
        <w:rPr>
          <w:rFonts w:hint="eastAsia" w:eastAsia="仿宋_GB2312"/>
          <w:color w:val="000000"/>
          <w:sz w:val="26"/>
          <w:szCs w:val="26"/>
          <w:lang w:val="en-US" w:eastAsia="zh-CN"/>
        </w:rPr>
        <w:t>使用期限：商服2013年12月31日起2053年12月30日止；住宅2013年12月31起2083年12月30日止</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根据估价委托人提供的《贵州省不动产登记查询结果》显示，估价对象有查封信息，</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1.1查封机构：都匀市人民法院；查封文号：（2021）黔2701执3995号之一；查封类型：查封；查封期限：2021年09月14日起2024年09月13日止；登记时间：2021年9月14日。</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1.2查封机构：都匀市人民法院；查封文号：（2021）黔2701执3845号之二；查封类型：轮候查封；查封期限：2021年09月29日起2024年09月28日止；登记时间：2021年9月29日</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现场查勘时估价对象车位有部分已出租。</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根据估价目的，本次估价仅是为人民法院确定财产处置参考价提供参考依据而评估房地产市场价值。因此本次评估未考虑估价对象存在的法定优先受偿款情况，但是在处置该房地产时，会涉及到法定优先受偿款，会影响到房产受让方收益价值；在此提请估价报告使用方注意。</w:t>
      </w:r>
    </w:p>
    <w:p>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440" w:lineRule="exact"/>
        <w:ind w:firstLine="562" w:firstLineChars="200"/>
        <w:textAlignment w:val="auto"/>
        <w:outlineLvl w:val="2"/>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三</w:t>
      </w:r>
      <w:r>
        <w:rPr>
          <w:rFonts w:hint="eastAsia" w:ascii="仿宋" w:hAnsi="仿宋" w:eastAsia="仿宋" w:cs="仿宋"/>
          <w:sz w:val="28"/>
          <w:szCs w:val="28"/>
          <w:lang w:eastAsia="zh-CN"/>
        </w:rPr>
        <w:t>）</w:t>
      </w:r>
      <w:r>
        <w:rPr>
          <w:rFonts w:hint="eastAsia" w:ascii="仿宋" w:hAnsi="仿宋" w:eastAsia="仿宋" w:cs="仿宋"/>
          <w:sz w:val="28"/>
          <w:szCs w:val="28"/>
        </w:rPr>
        <w:t>估价对象实物状况</w:t>
      </w:r>
    </w:p>
    <w:p>
      <w:pPr>
        <w:numPr>
          <w:ilvl w:val="0"/>
          <w:numId w:val="0"/>
        </w:numPr>
        <w:adjustRightInd w:val="0"/>
        <w:snapToGrid w:val="0"/>
        <w:spacing w:line="440" w:lineRule="exact"/>
        <w:ind w:firstLine="520" w:firstLineChars="200"/>
        <w:rPr>
          <w:rFonts w:hint="eastAsia" w:ascii="仿宋" w:hAnsi="仿宋" w:eastAsia="仿宋" w:cs="仿宋"/>
          <w:b/>
          <w:bCs/>
          <w:kern w:val="2"/>
          <w:sz w:val="28"/>
          <w:szCs w:val="28"/>
          <w:lang w:val="en-US" w:eastAsia="zh-CN" w:bidi="ar-SA"/>
        </w:rPr>
      </w:pPr>
      <w:r>
        <w:rPr>
          <w:rFonts w:hint="default" w:ascii="Times New Roman" w:hAnsi="Times New Roman" w:eastAsia="仿宋_GB2312" w:cs="Times New Roman"/>
          <w:color w:val="000000"/>
          <w:sz w:val="26"/>
          <w:szCs w:val="26"/>
          <w:lang w:val="en-US" w:eastAsia="zh-CN"/>
        </w:rPr>
        <w:t>估价对象基本情况：估价对象</w:t>
      </w:r>
      <w:r>
        <w:rPr>
          <w:rFonts w:hint="eastAsia" w:ascii="Times New Roman" w:hAnsi="Times New Roman" w:eastAsia="仿宋_GB2312" w:cs="Times New Roman"/>
          <w:color w:val="000000"/>
          <w:sz w:val="26"/>
          <w:szCs w:val="26"/>
          <w:lang w:val="en-US" w:eastAsia="zh-CN"/>
        </w:rPr>
        <w:t>位于</w:t>
      </w:r>
      <w:r>
        <w:rPr>
          <w:rFonts w:hint="eastAsia" w:eastAsia="仿宋_GB2312" w:cs="Times New Roman"/>
          <w:color w:val="000000"/>
          <w:sz w:val="26"/>
          <w:szCs w:val="26"/>
          <w:lang w:val="en-US" w:eastAsia="zh-CN"/>
        </w:rPr>
        <w:t>都匀市云鹤路49号尚城一品地下负1层、负2层共200个停车位</w:t>
      </w:r>
      <w:r>
        <w:rPr>
          <w:rFonts w:hint="eastAsia" w:eastAsia="仿宋_GB2312" w:cs="Times New Roman"/>
          <w:color w:val="000000" w:themeColor="text1"/>
          <w:sz w:val="26"/>
          <w:szCs w:val="26"/>
          <w:lang w:val="en-US" w:eastAsia="zh-CN"/>
          <w14:textFill>
            <w14:solidFill>
              <w14:schemeClr w14:val="tx1"/>
            </w14:solidFill>
          </w14:textFill>
        </w:rPr>
        <w:t>，估价对象位于负1层、负2层；</w:t>
      </w:r>
      <w:r>
        <w:rPr>
          <w:rFonts w:hint="eastAsia" w:ascii="Times New Roman" w:hAnsi="Times New Roman" w:eastAsia="仿宋_GB2312" w:cs="Times New Roman"/>
          <w:color w:val="000000" w:themeColor="text1"/>
          <w:sz w:val="26"/>
          <w:szCs w:val="26"/>
          <w:lang w:val="en-US" w:eastAsia="zh-CN"/>
          <w14:textFill>
            <w14:solidFill>
              <w14:schemeClr w14:val="tx1"/>
            </w14:solidFill>
          </w14:textFill>
        </w:rPr>
        <w:t>约建于</w:t>
      </w:r>
      <w:r>
        <w:rPr>
          <w:rFonts w:hint="eastAsia" w:eastAsia="仿宋_GB2312" w:cs="Times New Roman"/>
          <w:color w:val="000000" w:themeColor="text1"/>
          <w:sz w:val="26"/>
          <w:szCs w:val="26"/>
          <w:lang w:val="en-US" w:eastAsia="zh-CN"/>
          <w14:textFill>
            <w14:solidFill>
              <w14:schemeClr w14:val="tx1"/>
            </w14:solidFill>
          </w14:textFill>
        </w:rPr>
        <w:t>2015</w:t>
      </w:r>
      <w:r>
        <w:rPr>
          <w:rFonts w:hint="eastAsia" w:eastAsia="仿宋_GB2312" w:cs="Times New Roman"/>
          <w:color w:val="000000"/>
          <w:sz w:val="26"/>
          <w:szCs w:val="26"/>
          <w:lang w:val="en-US" w:eastAsia="zh-CN"/>
        </w:rPr>
        <w:t>年</w:t>
      </w:r>
      <w:r>
        <w:rPr>
          <w:rFonts w:hint="eastAsia" w:ascii="Times New Roman" w:hAnsi="Times New Roman" w:eastAsia="仿宋_GB2312" w:cs="Times New Roman"/>
          <w:color w:val="000000"/>
          <w:sz w:val="26"/>
          <w:szCs w:val="26"/>
          <w:lang w:val="en-US" w:eastAsia="zh-CN"/>
        </w:rPr>
        <w:t>，外观形象新颖；</w:t>
      </w:r>
      <w:r>
        <w:rPr>
          <w:rFonts w:hint="default" w:ascii="Times New Roman" w:hAnsi="Times New Roman" w:eastAsia="仿宋_GB2312" w:cs="Times New Roman"/>
          <w:color w:val="000000"/>
          <w:sz w:val="26"/>
          <w:szCs w:val="26"/>
          <w:lang w:val="en-US" w:eastAsia="zh-CN"/>
        </w:rPr>
        <w:t>水、电</w:t>
      </w:r>
      <w:r>
        <w:rPr>
          <w:rFonts w:hint="eastAsia" w:ascii="Times New Roman" w:hAnsi="Times New Roman" w:eastAsia="仿宋_GB2312" w:cs="Times New Roman"/>
          <w:color w:val="000000"/>
          <w:sz w:val="26"/>
          <w:szCs w:val="26"/>
          <w:lang w:val="en-US" w:eastAsia="zh-CN"/>
        </w:rPr>
        <w:t>、</w:t>
      </w:r>
      <w:r>
        <w:rPr>
          <w:rFonts w:hint="eastAsia" w:eastAsia="仿宋_GB2312"/>
          <w:color w:val="000000"/>
          <w:sz w:val="26"/>
          <w:szCs w:val="26"/>
          <w:lang w:val="en-US" w:eastAsia="zh-CN"/>
        </w:rPr>
        <w:t>消防</w:t>
      </w:r>
      <w:r>
        <w:rPr>
          <w:rFonts w:hint="eastAsia" w:ascii="Times New Roman" w:hAnsi="Times New Roman" w:eastAsia="仿宋_GB2312" w:cs="Times New Roman"/>
          <w:color w:val="000000"/>
          <w:sz w:val="26"/>
          <w:szCs w:val="26"/>
          <w:lang w:val="en-US" w:eastAsia="zh-CN"/>
        </w:rPr>
        <w:t>；</w:t>
      </w:r>
      <w:r>
        <w:rPr>
          <w:rFonts w:hint="default" w:ascii="Times New Roman" w:hAnsi="Times New Roman" w:eastAsia="仿宋_GB2312" w:cs="Times New Roman"/>
          <w:color w:val="000000"/>
          <w:sz w:val="26"/>
          <w:szCs w:val="26"/>
          <w:lang w:val="en-US" w:eastAsia="zh-CN"/>
        </w:rPr>
        <w:t>周围道路硬化及绿化</w:t>
      </w:r>
      <w:r>
        <w:rPr>
          <w:rFonts w:hint="eastAsia" w:ascii="Times New Roman" w:hAnsi="Times New Roman" w:eastAsia="仿宋_GB2312" w:cs="Times New Roman"/>
          <w:color w:val="000000"/>
          <w:sz w:val="26"/>
          <w:szCs w:val="26"/>
          <w:lang w:val="en-US" w:eastAsia="zh-CN"/>
        </w:rPr>
        <w:t>环境一般</w:t>
      </w:r>
      <w:r>
        <w:rPr>
          <w:rFonts w:hint="default" w:ascii="Times New Roman" w:hAnsi="Times New Roman" w:eastAsia="仿宋_GB2312" w:cs="Times New Roman"/>
          <w:color w:val="000000"/>
          <w:sz w:val="26"/>
          <w:szCs w:val="26"/>
          <w:lang w:val="en-US" w:eastAsia="zh-CN"/>
        </w:rPr>
        <w:t>；</w:t>
      </w:r>
      <w:r>
        <w:rPr>
          <w:rFonts w:hint="eastAsia" w:ascii="Times New Roman" w:hAnsi="Times New Roman" w:eastAsia="仿宋_GB2312" w:cs="Times New Roman"/>
          <w:color w:val="000000"/>
          <w:sz w:val="26"/>
          <w:szCs w:val="26"/>
          <w:lang w:val="en-US" w:eastAsia="zh-CN"/>
        </w:rPr>
        <w:t>周围基础设施以及物业管理水平一般</w:t>
      </w:r>
      <w:r>
        <w:rPr>
          <w:rFonts w:hint="default" w:ascii="Times New Roman" w:hAnsi="Times New Roman" w:eastAsia="仿宋_GB2312" w:cs="Times New Roman"/>
          <w:color w:val="000000"/>
          <w:sz w:val="26"/>
          <w:szCs w:val="26"/>
          <w:lang w:val="en-US" w:eastAsia="zh-CN"/>
        </w:rPr>
        <w:t>。</w:t>
      </w:r>
    </w:p>
    <w:p>
      <w:pPr>
        <w:numPr>
          <w:ilvl w:val="0"/>
          <w:numId w:val="0"/>
        </w:numPr>
        <w:adjustRightInd w:val="0"/>
        <w:snapToGrid w:val="0"/>
        <w:spacing w:line="440" w:lineRule="exact"/>
        <w:ind w:firstLine="562" w:firstLineChars="200"/>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1估价对象土地使用权实体状况</w:t>
      </w:r>
    </w:p>
    <w:p>
      <w:pPr>
        <w:numPr>
          <w:ilvl w:val="0"/>
          <w:numId w:val="0"/>
        </w:numPr>
        <w:adjustRightInd w:val="0"/>
        <w:snapToGrid w:val="0"/>
        <w:spacing w:line="440" w:lineRule="exact"/>
        <w:ind w:firstLine="520" w:firstLineChars="200"/>
        <w:rPr>
          <w:rFonts w:hint="default" w:eastAsia="仿宋_GB2312" w:cs="Times New Roman"/>
          <w:color w:val="000000"/>
          <w:sz w:val="26"/>
          <w:szCs w:val="26"/>
          <w:lang w:val="en-US" w:eastAsia="zh-CN"/>
        </w:rPr>
      </w:pPr>
      <w:r>
        <w:rPr>
          <w:rFonts w:hint="eastAsia" w:eastAsia="仿宋_GB2312"/>
          <w:color w:val="000000"/>
          <w:sz w:val="26"/>
          <w:szCs w:val="26"/>
          <w:lang w:val="en-US" w:eastAsia="zh-CN"/>
        </w:rPr>
        <w:t>1.1名称：</w:t>
      </w:r>
      <w:r>
        <w:rPr>
          <w:rFonts w:hint="eastAsia" w:eastAsia="仿宋_GB2312" w:cs="Times New Roman"/>
          <w:color w:val="000000"/>
          <w:sz w:val="26"/>
          <w:szCs w:val="26"/>
          <w:lang w:val="en-US" w:eastAsia="zh-CN"/>
        </w:rPr>
        <w:t>都匀市云鹤路49号尚城一品地下负1层、负2层共200个停车位。</w:t>
      </w:r>
    </w:p>
    <w:p>
      <w:pPr>
        <w:numPr>
          <w:ilvl w:val="0"/>
          <w:numId w:val="0"/>
        </w:numPr>
        <w:adjustRightInd w:val="0"/>
        <w:snapToGrid w:val="0"/>
        <w:spacing w:line="440" w:lineRule="exact"/>
        <w:ind w:firstLine="520" w:firstLineChars="200"/>
        <w:rPr>
          <w:rFonts w:hint="default" w:eastAsia="仿宋_GB2312" w:cs="Times New Roman"/>
          <w:color w:val="000000"/>
          <w:sz w:val="26"/>
          <w:szCs w:val="26"/>
          <w:lang w:val="en-US" w:eastAsia="zh-CN"/>
        </w:rPr>
      </w:pPr>
      <w:r>
        <w:rPr>
          <w:rFonts w:hint="eastAsia" w:eastAsia="仿宋_GB2312" w:cs="Times New Roman"/>
          <w:color w:val="000000"/>
          <w:sz w:val="26"/>
          <w:szCs w:val="26"/>
          <w:lang w:val="en-US" w:eastAsia="zh-CN"/>
        </w:rPr>
        <w:t>1.2四至及临街状况：估价对象所在项目，</w:t>
      </w:r>
      <w:r>
        <w:rPr>
          <w:rFonts w:hint="eastAsia" w:eastAsia="仿宋_GB2312"/>
          <w:color w:val="000000"/>
          <w:sz w:val="26"/>
          <w:szCs w:val="26"/>
          <w:lang w:val="en-US" w:eastAsia="zh-CN"/>
        </w:rPr>
        <w:t>东临云鹤路，北临小区道路，西临小区道路，南临都匀市人民医院</w:t>
      </w:r>
      <w:r>
        <w:rPr>
          <w:rFonts w:hint="eastAsia" w:eastAsia="仿宋_GB2312" w:cs="Times New Roman"/>
          <w:color w:val="000000"/>
          <w:sz w:val="26"/>
          <w:szCs w:val="26"/>
          <w:lang w:val="en-US" w:eastAsia="zh-CN"/>
        </w:rPr>
        <w:t>。</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1.3用途：商业、住宅</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1.4形状：较规则</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1.5地形地势：地势较平坦</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1.6地质：地基承载力一般，地质条件一般</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1.7土壤：无污染</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1.8土地开发程度：土地开发程度为“五通一平”（通路、通上水、通下水、通电、通讯、土地平整）</w:t>
      </w:r>
    </w:p>
    <w:p>
      <w:pPr>
        <w:numPr>
          <w:ilvl w:val="0"/>
          <w:numId w:val="0"/>
        </w:numPr>
        <w:adjustRightInd w:val="0"/>
        <w:snapToGrid w:val="0"/>
        <w:spacing w:line="440" w:lineRule="exact"/>
        <w:ind w:firstLine="562" w:firstLineChars="200"/>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2估价对象建筑物实物状况</w:t>
      </w:r>
    </w:p>
    <w:p>
      <w:pPr>
        <w:numPr>
          <w:ilvl w:val="0"/>
          <w:numId w:val="0"/>
        </w:numPr>
        <w:adjustRightInd w:val="0"/>
        <w:snapToGrid w:val="0"/>
        <w:spacing w:line="440" w:lineRule="exact"/>
        <w:ind w:firstLine="520" w:firstLineChars="200"/>
        <w:rPr>
          <w:rFonts w:hint="default" w:eastAsia="仿宋_GB2312"/>
          <w:color w:val="0000FF"/>
          <w:sz w:val="26"/>
          <w:szCs w:val="26"/>
          <w:lang w:val="en-US" w:eastAsia="zh-CN"/>
        </w:rPr>
      </w:pPr>
      <w:r>
        <w:rPr>
          <w:rFonts w:hint="eastAsia" w:eastAsia="仿宋_GB2312"/>
          <w:color w:val="000000"/>
          <w:sz w:val="26"/>
          <w:szCs w:val="26"/>
          <w:lang w:val="en-US" w:eastAsia="zh-CN"/>
        </w:rPr>
        <w:t>2.1名称：</w:t>
      </w:r>
      <w:r>
        <w:rPr>
          <w:rFonts w:hint="eastAsia" w:eastAsia="仿宋_GB2312" w:cs="Times New Roman"/>
          <w:color w:val="000000"/>
          <w:sz w:val="26"/>
          <w:szCs w:val="26"/>
          <w:lang w:val="en-US" w:eastAsia="zh-CN"/>
        </w:rPr>
        <w:t>都匀市云鹤路49号尚城一品地下负1层、负2层共200个停车位</w:t>
      </w:r>
      <w:r>
        <w:rPr>
          <w:rFonts w:hint="eastAsia" w:ascii="Times New Roman" w:hAnsi="Times New Roman" w:eastAsia="仿宋_GB2312" w:cs="Times New Roman"/>
          <w:color w:val="000000"/>
          <w:sz w:val="26"/>
          <w:szCs w:val="26"/>
          <w:lang w:val="en-US" w:eastAsia="zh-CN"/>
        </w:rPr>
        <w:t>；</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2.2建筑规模：建筑面积合计6360.92平方米，建筑面积详见评估结果明细表；</w:t>
      </w:r>
    </w:p>
    <w:p>
      <w:pPr>
        <w:numPr>
          <w:ilvl w:val="0"/>
          <w:numId w:val="0"/>
        </w:numPr>
        <w:adjustRightInd w:val="0"/>
        <w:snapToGrid w:val="0"/>
        <w:spacing w:line="440" w:lineRule="exact"/>
        <w:ind w:firstLine="520" w:firstLineChars="200"/>
        <w:rPr>
          <w:rFonts w:hint="default" w:eastAsia="仿宋_GB2312" w:cs="Times New Roman"/>
          <w:color w:val="000000" w:themeColor="text1"/>
          <w:sz w:val="26"/>
          <w:szCs w:val="26"/>
          <w:lang w:val="en-US" w:eastAsia="zh-CN"/>
          <w14:textFill>
            <w14:solidFill>
              <w14:schemeClr w14:val="tx1"/>
            </w14:solidFill>
          </w14:textFill>
        </w:rPr>
      </w:pPr>
      <w:r>
        <w:rPr>
          <w:rFonts w:hint="eastAsia" w:eastAsia="仿宋_GB2312"/>
          <w:color w:val="000000" w:themeColor="text1"/>
          <w:sz w:val="26"/>
          <w:szCs w:val="26"/>
          <w:lang w:val="en-US" w:eastAsia="zh-CN"/>
          <w14:textFill>
            <w14:solidFill>
              <w14:schemeClr w14:val="tx1"/>
            </w14:solidFill>
          </w14:textFill>
        </w:rPr>
        <w:t>2.3层数：估价对象</w:t>
      </w:r>
      <w:r>
        <w:rPr>
          <w:rFonts w:hint="eastAsia" w:eastAsia="仿宋_GB2312" w:cs="Times New Roman"/>
          <w:color w:val="000000" w:themeColor="text1"/>
          <w:sz w:val="26"/>
          <w:szCs w:val="26"/>
          <w:lang w:val="en-US" w:eastAsia="zh-CN"/>
          <w14:textFill>
            <w14:solidFill>
              <w14:schemeClr w14:val="tx1"/>
            </w14:solidFill>
          </w14:textFill>
        </w:rPr>
        <w:t>位于地下负1层、负2层。</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2.4建筑结构：所在房屋结构为框混结构。</w:t>
      </w:r>
    </w:p>
    <w:p>
      <w:pPr>
        <w:numPr>
          <w:ilvl w:val="0"/>
          <w:numId w:val="0"/>
        </w:numPr>
        <w:adjustRightInd w:val="0"/>
        <w:snapToGrid w:val="0"/>
        <w:spacing w:line="440" w:lineRule="exact"/>
        <w:ind w:firstLine="520" w:firstLineChars="200"/>
        <w:rPr>
          <w:rFonts w:hint="default" w:eastAsia="仿宋_GB2312"/>
          <w:color w:val="0000FF"/>
          <w:sz w:val="26"/>
          <w:szCs w:val="26"/>
          <w:lang w:val="en-US" w:eastAsia="zh-CN"/>
        </w:rPr>
      </w:pPr>
      <w:r>
        <w:rPr>
          <w:rFonts w:hint="eastAsia" w:eastAsia="仿宋_GB2312"/>
          <w:color w:val="000000" w:themeColor="text1"/>
          <w:sz w:val="26"/>
          <w:szCs w:val="26"/>
          <w:lang w:val="en-US" w:eastAsia="zh-CN"/>
          <w14:textFill>
            <w14:solidFill>
              <w14:schemeClr w14:val="tx1"/>
            </w14:solidFill>
          </w14:textFill>
        </w:rPr>
        <w:t>2.5层高：估价对象层高约3米</w:t>
      </w:r>
      <w:r>
        <w:rPr>
          <w:rFonts w:hint="eastAsia" w:eastAsia="仿宋_GB2312"/>
          <w:color w:val="0000FF"/>
          <w:sz w:val="26"/>
          <w:szCs w:val="26"/>
          <w:lang w:val="en-US" w:eastAsia="zh-CN"/>
        </w:rPr>
        <w:t>。</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2.6空间布局：平面布局，整体使用。</w:t>
      </w:r>
    </w:p>
    <w:p>
      <w:pPr>
        <w:numPr>
          <w:ilvl w:val="0"/>
          <w:numId w:val="0"/>
        </w:numPr>
        <w:adjustRightInd w:val="0"/>
        <w:snapToGrid w:val="0"/>
        <w:spacing w:line="440" w:lineRule="exact"/>
        <w:ind w:firstLine="520" w:firstLineChars="200"/>
        <w:rPr>
          <w:rFonts w:hint="default" w:eastAsia="仿宋_GB2312" w:cs="Times New Roman"/>
          <w:color w:val="000000" w:themeColor="text1"/>
          <w:sz w:val="26"/>
          <w:szCs w:val="26"/>
          <w:lang w:val="en-US" w:eastAsia="zh-CN"/>
          <w14:textFill>
            <w14:solidFill>
              <w14:schemeClr w14:val="tx1"/>
            </w14:solidFill>
          </w14:textFill>
        </w:rPr>
      </w:pPr>
      <w:r>
        <w:rPr>
          <w:rFonts w:hint="eastAsia" w:eastAsia="仿宋_GB2312"/>
          <w:color w:val="000000" w:themeColor="text1"/>
          <w:sz w:val="26"/>
          <w:szCs w:val="26"/>
          <w:lang w:val="en-US" w:eastAsia="zh-CN"/>
          <w14:textFill>
            <w14:solidFill>
              <w14:schemeClr w14:val="tx1"/>
            </w14:solidFill>
          </w14:textFill>
        </w:rPr>
        <w:t>2.7装饰装修：车位已画线、编号</w:t>
      </w:r>
      <w:r>
        <w:rPr>
          <w:rFonts w:hint="eastAsia" w:eastAsia="仿宋_GB2312" w:cs="Times New Roman"/>
          <w:color w:val="000000" w:themeColor="text1"/>
          <w:sz w:val="26"/>
          <w:szCs w:val="26"/>
          <w:lang w:val="en-US" w:eastAsia="zh-CN"/>
          <w14:textFill>
            <w14:solidFill>
              <w14:schemeClr w14:val="tx1"/>
            </w14:solidFill>
          </w14:textFill>
        </w:rPr>
        <w:t>。</w:t>
      </w:r>
    </w:p>
    <w:p>
      <w:pPr>
        <w:numPr>
          <w:ilvl w:val="0"/>
          <w:numId w:val="0"/>
        </w:numPr>
        <w:adjustRightInd w:val="0"/>
        <w:snapToGrid w:val="0"/>
        <w:spacing w:line="440" w:lineRule="exact"/>
        <w:ind w:firstLine="520" w:firstLineChars="200"/>
        <w:rPr>
          <w:rFonts w:hint="default" w:eastAsia="仿宋_GB2312"/>
          <w:color w:val="0000FF"/>
          <w:sz w:val="26"/>
          <w:szCs w:val="26"/>
          <w:lang w:val="en-US" w:eastAsia="zh-CN"/>
        </w:rPr>
      </w:pPr>
      <w:r>
        <w:rPr>
          <w:rFonts w:hint="eastAsia" w:eastAsia="仿宋_GB2312"/>
          <w:color w:val="000000"/>
          <w:sz w:val="26"/>
          <w:szCs w:val="26"/>
          <w:lang w:val="en-US" w:eastAsia="zh-CN"/>
        </w:rPr>
        <w:t>2.8设施设备；估价对象水、电、消防。</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2.9物业管理：物业管理一般。</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3.0维护及完损状况：房屋地基稳固，基础完好；无墙体开裂，地面凸起、凹陷，破损等现象；外观成新状况较优，维护情况较优，现场勘查为八五成新。</w:t>
      </w:r>
    </w:p>
    <w:p>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440" w:lineRule="exact"/>
        <w:ind w:firstLine="562" w:firstLineChars="200"/>
        <w:textAlignment w:val="auto"/>
        <w:outlineLvl w:val="2"/>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四</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估价对象区位状况</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4.1位置状况：</w:t>
      </w:r>
      <w:r>
        <w:rPr>
          <w:rFonts w:hint="eastAsia" w:eastAsia="仿宋_GB2312" w:cs="Times New Roman"/>
          <w:color w:val="000000"/>
          <w:sz w:val="26"/>
          <w:szCs w:val="26"/>
          <w:lang w:val="en-US" w:eastAsia="zh-CN"/>
        </w:rPr>
        <w:t>都匀市云鹤路49号尚城一品地下负1层、负2层共200个停车位</w:t>
      </w:r>
      <w:r>
        <w:rPr>
          <w:rFonts w:hint="eastAsia" w:eastAsia="仿宋_GB2312"/>
          <w:color w:val="000000"/>
          <w:sz w:val="26"/>
          <w:szCs w:val="26"/>
          <w:lang w:val="en-US" w:eastAsia="zh-CN"/>
        </w:rPr>
        <w:t>，与所在区域内商场、医院、学校、银行等重要设施服务半径短；</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4.2交通状况：估价对象所在位置外联道路有云鹤路、剑江大道中段，道路状况较优，通达度较优；</w:t>
      </w:r>
    </w:p>
    <w:p>
      <w:pPr>
        <w:numPr>
          <w:ilvl w:val="0"/>
          <w:numId w:val="0"/>
        </w:numPr>
        <w:adjustRightInd w:val="0"/>
        <w:snapToGrid w:val="0"/>
        <w:spacing w:line="440" w:lineRule="exact"/>
        <w:ind w:firstLine="520" w:firstLineChars="200"/>
        <w:rPr>
          <w:rFonts w:hint="eastAsia" w:eastAsia="仿宋_GB2312"/>
          <w:color w:val="000000" w:themeColor="text1"/>
          <w:sz w:val="26"/>
          <w:szCs w:val="26"/>
          <w:lang w:val="en-US" w:eastAsia="zh-CN"/>
          <w14:textFill>
            <w14:solidFill>
              <w14:schemeClr w14:val="tx1"/>
            </w14:solidFill>
          </w14:textFill>
        </w:rPr>
      </w:pPr>
      <w:r>
        <w:rPr>
          <w:rFonts w:hint="eastAsia" w:eastAsia="仿宋_GB2312"/>
          <w:color w:val="000000" w:themeColor="text1"/>
          <w:sz w:val="26"/>
          <w:szCs w:val="26"/>
          <w:lang w:val="en-US" w:eastAsia="zh-CN"/>
          <w14:textFill>
            <w14:solidFill>
              <w14:schemeClr w14:val="tx1"/>
            </w14:solidFill>
          </w14:textFill>
        </w:rPr>
        <w:t>4.3出行可利用交通工具：附近有3条及以上公交线路，2路、8路、15路、19路等，有城市出租车、大巴途径周边区域；</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4.4环境状况：周边自然环境一般，空气噪声污染一般，治安状况一般，人文环境一般，区域内有公园、休闲广场、购物场所等；</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4.5外部配套设施状况：估价对象所在区域道路、给排水、电力、电讯等基础设施较完备，周边金融机构：贵阳银行、建设银行；教育机构：都匀市第十一完全小学；医疗机构：都匀市人民医院；区域内金融机构、教育机构、医疗机构、行政事业机构较完善；</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4.6区位状况优劣度分析：估价对象所在区域基础设施及公共设施较完善，繁华度较高，人流量较大，交通便捷度较好，区位状况较好。</w:t>
      </w:r>
    </w:p>
    <w:p>
      <w:pPr>
        <w:pStyle w:val="3"/>
        <w:keepNext/>
        <w:keepLines/>
        <w:pageBreakBefore w:val="0"/>
        <w:widowControl w:val="0"/>
        <w:numPr>
          <w:ilvl w:val="0"/>
          <w:numId w:val="2"/>
        </w:numPr>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44" w:name="_Toc6225"/>
      <w:bookmarkStart w:id="45" w:name="_Toc31842"/>
      <w:bookmarkStart w:id="46" w:name="_Toc522795047"/>
      <w:bookmarkStart w:id="47" w:name="_Toc17838"/>
      <w:r>
        <w:rPr>
          <w:rFonts w:hint="eastAsia" w:ascii="仿宋" w:hAnsi="仿宋" w:eastAsia="仿宋" w:cs="仿宋"/>
          <w:b/>
          <w:bCs/>
          <w:kern w:val="0"/>
          <w:sz w:val="32"/>
          <w:szCs w:val="32"/>
        </w:rPr>
        <w:t>价值时点</w:t>
      </w:r>
      <w:bookmarkEnd w:id="44"/>
      <w:bookmarkEnd w:id="45"/>
      <w:bookmarkEnd w:id="46"/>
      <w:bookmarkEnd w:id="47"/>
    </w:p>
    <w:p>
      <w:pPr>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本次价值时点为2022年06月06日，</w:t>
      </w:r>
      <w:r>
        <w:rPr>
          <w:rFonts w:hint="eastAsia" w:eastAsia="仿宋_GB2312"/>
          <w:color w:val="auto"/>
          <w:sz w:val="26"/>
          <w:szCs w:val="26"/>
          <w:lang w:val="en-US" w:eastAsia="zh-CN"/>
        </w:rPr>
        <w:t>为完成估价对象实地查勘之日</w:t>
      </w:r>
      <w:r>
        <w:rPr>
          <w:rFonts w:hint="eastAsia" w:eastAsia="仿宋_GB2312"/>
          <w:color w:val="000000"/>
          <w:sz w:val="26"/>
          <w:szCs w:val="26"/>
          <w:lang w:val="en-US" w:eastAsia="zh-CN"/>
        </w:rPr>
        <w:t>。</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48" w:name="_Toc30187"/>
      <w:bookmarkStart w:id="49" w:name="_Toc4075"/>
      <w:bookmarkStart w:id="50" w:name="_Toc522795048"/>
      <w:bookmarkStart w:id="51" w:name="_Toc2610"/>
      <w:r>
        <w:rPr>
          <w:rFonts w:hint="eastAsia" w:ascii="仿宋" w:hAnsi="仿宋" w:eastAsia="仿宋" w:cs="仿宋"/>
          <w:b/>
          <w:bCs/>
          <w:kern w:val="0"/>
          <w:sz w:val="32"/>
          <w:szCs w:val="32"/>
        </w:rPr>
        <w:t>六、价值类型</w:t>
      </w:r>
      <w:bookmarkEnd w:id="43"/>
      <w:bookmarkEnd w:id="48"/>
      <w:bookmarkEnd w:id="49"/>
      <w:bookmarkEnd w:id="50"/>
      <w:bookmarkEnd w:id="51"/>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本报告估价结果是反映估价对象在价值时点的公开</w:t>
      </w:r>
      <w:bookmarkStart w:id="52" w:name="OLE_LINK6"/>
      <w:r>
        <w:rPr>
          <w:rFonts w:hint="eastAsia" w:eastAsia="仿宋_GB2312"/>
          <w:color w:val="000000"/>
          <w:sz w:val="26"/>
          <w:szCs w:val="26"/>
          <w:lang w:val="en-US" w:eastAsia="zh-CN"/>
        </w:rPr>
        <w:t>市场价值</w:t>
      </w:r>
      <w:bookmarkEnd w:id="52"/>
      <w:r>
        <w:rPr>
          <w:rFonts w:hint="eastAsia" w:eastAsia="仿宋_GB2312"/>
          <w:color w:val="000000"/>
          <w:sz w:val="26"/>
          <w:szCs w:val="26"/>
          <w:lang w:val="en-US" w:eastAsia="zh-CN"/>
        </w:rPr>
        <w:t>（包含应分摊的土地使用权价格）。</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公开市场价值是在公开市场上最可能形成的价格。公开市场指在该市场上交易双方进行交易的目的在于最大限度地追求经济效益，并掌握必要的市场信息，有较充裕的时间进行交易，对交易对象具有必要的专业知识，交易条件公开并不具有排他性。</w:t>
      </w:r>
    </w:p>
    <w:p>
      <w:pPr>
        <w:pStyle w:val="3"/>
        <w:keepNext/>
        <w:keepLines/>
        <w:pageBreakBefore w:val="0"/>
        <w:widowControl w:val="0"/>
        <w:kinsoku/>
        <w:wordWrap/>
        <w:overflowPunct/>
        <w:topLinePunct w:val="0"/>
        <w:autoSpaceDE/>
        <w:autoSpaceDN/>
        <w:bidi w:val="0"/>
        <w:adjustRightInd/>
        <w:snapToGrid/>
        <w:spacing w:before="156" w:beforeLines="50" w:after="156" w:afterLines="50" w:line="360" w:lineRule="auto"/>
        <w:ind w:firstLine="643" w:firstLineChars="200"/>
        <w:textAlignment w:val="auto"/>
        <w:outlineLvl w:val="1"/>
        <w:rPr>
          <w:rFonts w:hint="eastAsia" w:ascii="仿宋" w:hAnsi="仿宋" w:eastAsia="仿宋" w:cs="仿宋"/>
          <w:b/>
          <w:bCs/>
          <w:kern w:val="0"/>
          <w:sz w:val="32"/>
          <w:szCs w:val="32"/>
        </w:rPr>
      </w:pPr>
      <w:bookmarkStart w:id="53" w:name="_Toc20067"/>
      <w:bookmarkStart w:id="54" w:name="_Toc14138"/>
      <w:bookmarkStart w:id="55" w:name="_Toc5446"/>
      <w:bookmarkStart w:id="56" w:name="_Toc522795049"/>
      <w:r>
        <w:rPr>
          <w:rFonts w:hint="eastAsia" w:ascii="仿宋" w:hAnsi="仿宋" w:eastAsia="仿宋" w:cs="仿宋"/>
          <w:b/>
          <w:bCs/>
          <w:kern w:val="0"/>
          <w:sz w:val="32"/>
          <w:szCs w:val="32"/>
        </w:rPr>
        <w:t>七、估价原则</w:t>
      </w:r>
      <w:bookmarkEnd w:id="53"/>
      <w:bookmarkEnd w:id="54"/>
      <w:bookmarkEnd w:id="55"/>
      <w:bookmarkEnd w:id="56"/>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textAlignment w:val="auto"/>
        <w:rPr>
          <w:rFonts w:eastAsia="仿宋_GB2312"/>
          <w:sz w:val="26"/>
          <w:szCs w:val="26"/>
        </w:rPr>
      </w:pPr>
      <w:bookmarkStart w:id="57" w:name="_Toc286074115"/>
      <w:r>
        <w:rPr>
          <w:rFonts w:eastAsia="仿宋_GB2312"/>
          <w:sz w:val="26"/>
          <w:szCs w:val="26"/>
        </w:rPr>
        <w:t>本次估价遵循了独立、客观、公正原则、合法原则、最高最佳使用原则、替代原则、价值时点原则。</w:t>
      </w:r>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textAlignment w:val="auto"/>
        <w:rPr>
          <w:rFonts w:eastAsia="仿宋_GB2312"/>
          <w:kern w:val="0"/>
          <w:sz w:val="26"/>
          <w:szCs w:val="26"/>
        </w:rPr>
      </w:pPr>
      <w:r>
        <w:rPr>
          <w:rFonts w:hint="eastAsia" w:eastAsia="仿宋_GB2312"/>
          <w:kern w:val="0"/>
          <w:sz w:val="26"/>
          <w:szCs w:val="26"/>
        </w:rPr>
        <w:t>1、</w:t>
      </w:r>
      <w:r>
        <w:rPr>
          <w:rFonts w:eastAsia="仿宋_GB2312"/>
          <w:sz w:val="26"/>
          <w:szCs w:val="26"/>
        </w:rPr>
        <w:t>独立、客观、公正原则：</w:t>
      </w:r>
      <w:r>
        <w:rPr>
          <w:rFonts w:hint="eastAsia" w:eastAsia="仿宋_GB2312"/>
          <w:sz w:val="26"/>
          <w:szCs w:val="26"/>
        </w:rPr>
        <w:t>要求站在中立的立场上，实事求是、公平正直地评估出对各方估价利害关系人均是公平合理的价值或价格的原则</w:t>
      </w:r>
      <w:r>
        <w:rPr>
          <w:rFonts w:eastAsia="仿宋_GB2312"/>
          <w:sz w:val="26"/>
          <w:szCs w:val="26"/>
        </w:rPr>
        <w:t>。</w:t>
      </w:r>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textAlignment w:val="auto"/>
        <w:rPr>
          <w:rFonts w:eastAsia="仿宋_GB2312"/>
          <w:sz w:val="26"/>
          <w:szCs w:val="26"/>
        </w:rPr>
      </w:pPr>
      <w:r>
        <w:rPr>
          <w:rFonts w:hint="eastAsia" w:eastAsia="仿宋_GB2312"/>
          <w:kern w:val="0"/>
          <w:sz w:val="26"/>
          <w:szCs w:val="26"/>
        </w:rPr>
        <w:t>2、</w:t>
      </w:r>
      <w:r>
        <w:rPr>
          <w:rFonts w:eastAsia="仿宋_GB2312"/>
          <w:sz w:val="26"/>
          <w:szCs w:val="26"/>
        </w:rPr>
        <w:t>合法原则：</w:t>
      </w:r>
      <w:r>
        <w:rPr>
          <w:rFonts w:hint="eastAsia" w:eastAsia="仿宋_GB2312"/>
          <w:sz w:val="26"/>
          <w:szCs w:val="26"/>
        </w:rPr>
        <w:t>要求估价结果是在依法判定的估价对象状况下的价值或价格的原则</w:t>
      </w:r>
      <w:r>
        <w:rPr>
          <w:rFonts w:eastAsia="仿宋_GB2312"/>
          <w:sz w:val="26"/>
          <w:szCs w:val="26"/>
        </w:rPr>
        <w:t>。</w:t>
      </w:r>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textAlignment w:val="auto"/>
        <w:rPr>
          <w:rFonts w:hint="eastAsia" w:eastAsia="仿宋_GB2312"/>
          <w:sz w:val="26"/>
          <w:szCs w:val="26"/>
        </w:rPr>
      </w:pPr>
      <w:r>
        <w:rPr>
          <w:rFonts w:hint="eastAsia" w:eastAsia="仿宋_GB2312"/>
          <w:kern w:val="0"/>
          <w:sz w:val="26"/>
          <w:szCs w:val="26"/>
        </w:rPr>
        <w:t>3、</w:t>
      </w:r>
      <w:r>
        <w:rPr>
          <w:rFonts w:hint="eastAsia" w:eastAsia="仿宋_GB2312"/>
          <w:sz w:val="26"/>
          <w:szCs w:val="26"/>
        </w:rPr>
        <w:t>价值时点原则</w:t>
      </w:r>
      <w:r>
        <w:rPr>
          <w:rFonts w:eastAsia="仿宋_GB2312"/>
          <w:sz w:val="26"/>
          <w:szCs w:val="26"/>
        </w:rPr>
        <w:t>：</w:t>
      </w:r>
      <w:r>
        <w:rPr>
          <w:rFonts w:hint="eastAsia" w:eastAsia="仿宋_GB2312"/>
          <w:sz w:val="26"/>
          <w:szCs w:val="26"/>
        </w:rPr>
        <w:t>要求估价结果是在根据估价目的确定的某一特定时间的价值或价格的原则</w:t>
      </w:r>
      <w:r>
        <w:rPr>
          <w:rFonts w:eastAsia="仿宋_GB2312"/>
          <w:sz w:val="26"/>
          <w:szCs w:val="26"/>
        </w:rPr>
        <w:t>。</w:t>
      </w:r>
    </w:p>
    <w:p>
      <w:pPr>
        <w:spacing w:line="440" w:lineRule="exact"/>
        <w:ind w:firstLine="520" w:firstLineChars="200"/>
        <w:rPr>
          <w:rFonts w:hint="eastAsia" w:eastAsia="仿宋_GB2312"/>
          <w:sz w:val="26"/>
          <w:szCs w:val="26"/>
        </w:rPr>
      </w:pPr>
      <w:r>
        <w:rPr>
          <w:rFonts w:hint="eastAsia" w:eastAsia="仿宋_GB2312"/>
          <w:sz w:val="26"/>
          <w:szCs w:val="26"/>
        </w:rPr>
        <w:t>4、</w:t>
      </w:r>
      <w:r>
        <w:rPr>
          <w:rFonts w:eastAsia="仿宋_GB2312"/>
          <w:sz w:val="26"/>
          <w:szCs w:val="26"/>
        </w:rPr>
        <w:t>替代原则：</w:t>
      </w:r>
      <w:r>
        <w:rPr>
          <w:rFonts w:hint="eastAsia" w:eastAsia="仿宋_GB2312"/>
          <w:sz w:val="26"/>
          <w:szCs w:val="26"/>
        </w:rPr>
        <w:t>要求估价结果与估价对象的类似房地产在同等条件下的价值或价格偏差在合理范围内的原则。</w:t>
      </w:r>
    </w:p>
    <w:p>
      <w:pPr>
        <w:spacing w:line="440" w:lineRule="exact"/>
        <w:ind w:firstLine="520" w:firstLineChars="200"/>
        <w:rPr>
          <w:rFonts w:hint="eastAsia" w:eastAsia="仿宋_GB2312"/>
          <w:color w:val="000000"/>
          <w:sz w:val="26"/>
          <w:szCs w:val="26"/>
          <w:lang w:val="en-US" w:eastAsia="zh-CN"/>
        </w:rPr>
      </w:pPr>
      <w:r>
        <w:rPr>
          <w:rFonts w:hint="eastAsia" w:eastAsia="仿宋_GB2312"/>
          <w:sz w:val="26"/>
          <w:szCs w:val="26"/>
        </w:rPr>
        <w:t>5、</w:t>
      </w:r>
      <w:r>
        <w:rPr>
          <w:rFonts w:eastAsia="仿宋_GB2312"/>
          <w:sz w:val="26"/>
          <w:szCs w:val="26"/>
        </w:rPr>
        <w:t>最高最佳使用原则：</w:t>
      </w:r>
      <w:r>
        <w:rPr>
          <w:rFonts w:hint="eastAsia" w:eastAsia="仿宋_GB2312"/>
          <w:sz w:val="26"/>
          <w:szCs w:val="26"/>
        </w:rPr>
        <w:t>要求估价结果是在估价对象最高最佳利用状况下的价值或价格的原则；最高最佳利用：房地产在法律上允许、技术上可能、财务上可行并使价值最大的合理、可能的利用，包括最佳的用途、规模、档次等</w:t>
      </w:r>
      <w:r>
        <w:rPr>
          <w:rFonts w:eastAsia="仿宋_GB2312"/>
          <w:sz w:val="26"/>
          <w:szCs w:val="26"/>
        </w:rPr>
        <w:t>。</w:t>
      </w:r>
    </w:p>
    <w:p>
      <w:pPr>
        <w:pStyle w:val="3"/>
        <w:keepNext/>
        <w:keepLines/>
        <w:pageBreakBefore w:val="0"/>
        <w:widowControl w:val="0"/>
        <w:kinsoku/>
        <w:wordWrap/>
        <w:overflowPunct/>
        <w:topLinePunct w:val="0"/>
        <w:autoSpaceDE/>
        <w:autoSpaceDN/>
        <w:bidi w:val="0"/>
        <w:adjustRightInd/>
        <w:snapToGrid/>
        <w:spacing w:before="156" w:beforeLines="50" w:after="156" w:afterLines="50" w:line="560" w:lineRule="exact"/>
        <w:ind w:firstLine="643" w:firstLineChars="200"/>
        <w:textAlignment w:val="auto"/>
        <w:outlineLvl w:val="1"/>
        <w:rPr>
          <w:rFonts w:hint="eastAsia" w:ascii="仿宋" w:hAnsi="仿宋" w:eastAsia="仿宋" w:cs="仿宋"/>
          <w:b/>
          <w:bCs/>
          <w:kern w:val="0"/>
          <w:sz w:val="32"/>
          <w:szCs w:val="32"/>
        </w:rPr>
      </w:pPr>
      <w:bookmarkStart w:id="58" w:name="_Toc6847"/>
      <w:bookmarkStart w:id="59" w:name="_Toc2198"/>
      <w:bookmarkStart w:id="60" w:name="_Toc522795050"/>
      <w:bookmarkStart w:id="61" w:name="_Toc25752"/>
      <w:r>
        <w:rPr>
          <w:rFonts w:hint="eastAsia" w:ascii="仿宋" w:hAnsi="仿宋" w:eastAsia="仿宋" w:cs="仿宋"/>
          <w:b/>
          <w:bCs/>
          <w:kern w:val="0"/>
          <w:sz w:val="32"/>
          <w:szCs w:val="32"/>
        </w:rPr>
        <w:t>八、估价依据</w:t>
      </w:r>
      <w:bookmarkEnd w:id="57"/>
      <w:bookmarkEnd w:id="58"/>
      <w:bookmarkEnd w:id="59"/>
      <w:bookmarkEnd w:id="60"/>
      <w:bookmarkEnd w:id="61"/>
    </w:p>
    <w:p>
      <w:pPr>
        <w:pStyle w:val="10"/>
        <w:spacing w:line="440" w:lineRule="exact"/>
        <w:ind w:left="0" w:firstLine="520" w:firstLineChars="200"/>
        <w:rPr>
          <w:rFonts w:hint="eastAsia" w:eastAsia="仿宋_GB2312"/>
          <w:color w:val="auto"/>
          <w:kern w:val="2"/>
          <w:sz w:val="26"/>
          <w:szCs w:val="26"/>
          <w:lang w:val="en-US" w:eastAsia="zh-CN" w:bidi="ar-SA"/>
        </w:rPr>
      </w:pPr>
      <w:bookmarkStart w:id="62" w:name="_Toc286074116"/>
      <w:r>
        <w:rPr>
          <w:rFonts w:hint="eastAsia" w:eastAsia="仿宋_GB2312"/>
          <w:color w:val="auto"/>
          <w:kern w:val="2"/>
          <w:sz w:val="26"/>
          <w:szCs w:val="26"/>
          <w:lang w:val="en-US" w:eastAsia="zh-CN" w:bidi="ar-SA"/>
        </w:rPr>
        <w:t>（一）本次估价所依据的有关法律、法规和部门规章</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1、《中华人民共和国资产评估法》【主席令第46号】（2016年7月2日第十二届全国人民代表大会第二十一次会议通过，自2016年12月1日起实施）；</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2、</w:t>
      </w:r>
      <w:r>
        <w:rPr>
          <w:rFonts w:hint="eastAsia" w:eastAsia="仿宋_GB2312"/>
          <w:color w:val="000000"/>
          <w:kern w:val="2"/>
          <w:sz w:val="26"/>
          <w:szCs w:val="26"/>
          <w:lang w:val="en-US" w:eastAsia="zh-CN" w:bidi="ar-SA"/>
        </w:rPr>
        <w:t>《中华</w:t>
      </w:r>
      <w:r>
        <w:rPr>
          <w:rFonts w:hint="eastAsia" w:eastAsia="仿宋_GB2312"/>
          <w:color w:val="auto"/>
          <w:kern w:val="2"/>
          <w:sz w:val="26"/>
          <w:szCs w:val="26"/>
          <w:lang w:val="en-US" w:eastAsia="zh-CN" w:bidi="ar-SA"/>
        </w:rPr>
        <w:t>人民共和国民法典》（2020年5月28日第十三届全国人民代表大会第三次会议通过，自2021年1月1日起实施）；</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3、全国人民代表大会常务委员会关于修改《中华人民共和国城市房地产管理法》的决定【主席令第72号】（中华人民共和国第十届全国人民代表大会常务委员会第二十九次会议于2007年8月30日通过并发布）；</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4、《中华人民共和国土地管理法》（根据2004年8月28日第十届全国人民代表大会常务委员会第十一次会议《关于修改‹中华人民共和国土地管理法›的决定第二次修正》）；</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5、《最高人民法院关于人民法院确定财产处置参考价若干问题的规定 》（法释〔2018〕15号）；</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6、《人民法院委托评估工作规范》（法办[</w:t>
      </w:r>
      <w:r>
        <w:rPr>
          <w:rFonts w:hint="default" w:eastAsia="仿宋_GB2312"/>
          <w:color w:val="auto"/>
          <w:kern w:val="2"/>
          <w:sz w:val="26"/>
          <w:szCs w:val="26"/>
          <w:lang w:val="en-US" w:eastAsia="zh-CN" w:bidi="ar-SA"/>
        </w:rPr>
        <w:t>2018]273</w:t>
      </w:r>
      <w:r>
        <w:rPr>
          <w:rFonts w:hint="eastAsia" w:eastAsia="仿宋_GB2312"/>
          <w:color w:val="auto"/>
          <w:kern w:val="2"/>
          <w:sz w:val="26"/>
          <w:szCs w:val="26"/>
          <w:lang w:val="en-US" w:eastAsia="zh-CN" w:bidi="ar-SA"/>
        </w:rPr>
        <w:t>号）；</w:t>
      </w:r>
    </w:p>
    <w:p>
      <w:pPr>
        <w:widowControl w:val="0"/>
        <w:spacing w:line="460" w:lineRule="exact"/>
        <w:ind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7、法释〔2004〕16号《最高人民法院关于人民法院民事执行中拍卖、变卖财产的规定》（于2004年10月26日由最高人民法院审判委员会第1330次会议通过，自2005年1月1日起施行）；</w:t>
      </w:r>
    </w:p>
    <w:p>
      <w:pPr>
        <w:widowControl w:val="0"/>
        <w:spacing w:line="460" w:lineRule="exact"/>
        <w:ind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8、法办发〔2007〕5号《最高人民法院对外委托鉴定、评估、拍卖等工作管理规定》（2007年8月23日公布，自2007年9月1日起施行）；</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9、法释〔2009〕16号《最高人民法院关于人民法院委托评估、拍卖和变卖工作的若干规定》（于2009年8月24日由最高人民法院审判委员会第1472次会议通过，自2009年11月20日起施行）；</w:t>
      </w:r>
    </w:p>
    <w:p>
      <w:pPr>
        <w:pStyle w:val="10"/>
        <w:spacing w:line="440" w:lineRule="exact"/>
        <w:ind w:left="0" w:firstLine="520" w:firstLineChars="200"/>
        <w:rPr>
          <w:rFonts w:hint="default" w:eastAsia="仿宋_GB2312"/>
          <w:color w:val="auto"/>
          <w:kern w:val="2"/>
          <w:sz w:val="26"/>
          <w:szCs w:val="26"/>
          <w:lang w:val="en-US" w:eastAsia="zh-CN" w:bidi="ar-SA"/>
        </w:rPr>
      </w:pPr>
      <w:r>
        <w:rPr>
          <w:rFonts w:hint="eastAsia" w:eastAsia="仿宋_GB2312"/>
          <w:color w:val="auto"/>
          <w:kern w:val="2"/>
          <w:sz w:val="26"/>
          <w:szCs w:val="26"/>
          <w:lang w:val="en-US" w:eastAsia="zh-CN" w:bidi="ar-SA"/>
        </w:rPr>
        <w:t>10、《中华人民共和国增值税暂行条例》（2017年11月19日公布）；</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11、国务院、建设部、贵州省人民政府及有关部门颁布的有关政策、法规文件。</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（二）本次估价采用的技术规程</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1、中华人民共和国国家标准《房地产估价规范》（GB/T50291-2015）；</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2、《房地产估价基本术语标准》(GB/T50899-2013)；</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（三）估价委托人提供的有关资料</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1、《都匀市人民法院委托书》及</w:t>
      </w:r>
      <w:r>
        <w:rPr>
          <w:rFonts w:hint="eastAsia" w:eastAsia="仿宋_GB2312"/>
          <w:color w:val="000000" w:themeColor="text1"/>
          <w:sz w:val="26"/>
          <w:szCs w:val="26"/>
          <w:lang w:val="en-US" w:eastAsia="zh-CN"/>
          <w14:textFill>
            <w14:solidFill>
              <w14:schemeClr w14:val="tx1"/>
            </w14:solidFill>
          </w14:textFill>
        </w:rPr>
        <w:t>《尚城一品地下停车位询价清单》</w:t>
      </w:r>
      <w:r>
        <w:rPr>
          <w:rFonts w:hint="eastAsia" w:eastAsia="仿宋_GB2312"/>
          <w:color w:val="auto"/>
          <w:kern w:val="2"/>
          <w:sz w:val="26"/>
          <w:szCs w:val="26"/>
          <w:lang w:val="en-US" w:eastAsia="zh-CN" w:bidi="ar-SA"/>
        </w:rPr>
        <w:t>；</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default" w:eastAsia="仿宋_GB2312"/>
          <w:color w:val="auto"/>
          <w:kern w:val="2"/>
          <w:sz w:val="26"/>
          <w:szCs w:val="26"/>
          <w:lang w:val="en-US" w:eastAsia="zh-CN" w:bidi="ar-SA"/>
        </w:rPr>
      </w:pPr>
      <w:r>
        <w:rPr>
          <w:rFonts w:hint="eastAsia" w:eastAsia="仿宋_GB2312"/>
          <w:color w:val="auto"/>
          <w:kern w:val="2"/>
          <w:sz w:val="26"/>
          <w:szCs w:val="26"/>
          <w:lang w:val="en-US" w:eastAsia="zh-CN" w:bidi="ar-SA"/>
        </w:rPr>
        <w:t>2、</w:t>
      </w:r>
      <w:r>
        <w:rPr>
          <w:rFonts w:hint="eastAsia" w:eastAsia="仿宋_GB2312"/>
          <w:color w:val="000000"/>
          <w:sz w:val="26"/>
          <w:szCs w:val="26"/>
          <w:lang w:val="en-US" w:eastAsia="zh-CN"/>
        </w:rPr>
        <w:t>《房屋平面图》、《贵州省不动产登记查询结果》及土地登记信息</w:t>
      </w:r>
      <w:r>
        <w:rPr>
          <w:rFonts w:hint="eastAsia" w:eastAsia="仿宋_GB2312"/>
          <w:color w:val="auto"/>
          <w:kern w:val="2"/>
          <w:sz w:val="26"/>
          <w:szCs w:val="26"/>
          <w:lang w:val="en-US" w:eastAsia="zh-CN" w:bidi="ar-SA"/>
        </w:rPr>
        <w:t>（复印件）；</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（四）估价机构和估价人员所搜集掌握的有关资料</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1、现场调查资料；</w:t>
      </w:r>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auto"/>
          <w:kern w:val="2"/>
          <w:sz w:val="26"/>
          <w:szCs w:val="26"/>
          <w:lang w:val="en-US" w:eastAsia="zh-CN" w:bidi="ar-SA"/>
        </w:rPr>
        <w:t>2、当地房地产市场行情；</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20" w:lineRule="exact"/>
        <w:ind w:firstLine="643" w:firstLineChars="200"/>
        <w:textAlignment w:val="auto"/>
        <w:outlineLvl w:val="1"/>
        <w:rPr>
          <w:rFonts w:hint="eastAsia" w:ascii="仿宋" w:hAnsi="仿宋" w:eastAsia="仿宋" w:cs="仿宋"/>
          <w:b/>
          <w:bCs/>
          <w:kern w:val="0"/>
          <w:sz w:val="32"/>
          <w:szCs w:val="32"/>
        </w:rPr>
      </w:pPr>
      <w:bookmarkStart w:id="63" w:name="_Toc522795051"/>
      <w:bookmarkStart w:id="64" w:name="_Toc10447"/>
      <w:bookmarkStart w:id="65" w:name="_Toc2400"/>
      <w:bookmarkStart w:id="66" w:name="_Toc29338"/>
      <w:r>
        <w:rPr>
          <w:rFonts w:hint="eastAsia" w:ascii="仿宋" w:hAnsi="仿宋" w:eastAsia="仿宋" w:cs="仿宋"/>
          <w:b/>
          <w:bCs/>
          <w:kern w:val="0"/>
          <w:sz w:val="32"/>
          <w:szCs w:val="32"/>
        </w:rPr>
        <w:t>九、估价方法</w:t>
      </w:r>
      <w:bookmarkEnd w:id="62"/>
      <w:bookmarkEnd w:id="63"/>
      <w:bookmarkEnd w:id="64"/>
      <w:bookmarkEnd w:id="65"/>
      <w:bookmarkEnd w:id="66"/>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auto"/>
          <w:sz w:val="26"/>
          <w:szCs w:val="26"/>
          <w:lang w:val="en-US" w:eastAsia="zh-CN"/>
        </w:rPr>
      </w:pPr>
      <w:bookmarkStart w:id="67" w:name="_Toc522795052"/>
      <w:r>
        <w:rPr>
          <w:rFonts w:hint="eastAsia" w:eastAsia="仿宋_GB2312"/>
          <w:color w:val="auto"/>
          <w:sz w:val="26"/>
          <w:szCs w:val="26"/>
          <w:lang w:val="en-US" w:eastAsia="zh-CN"/>
        </w:rPr>
        <w:t>(一)估价方法适用性分析</w:t>
      </w:r>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根据《房地产估价规范》，选用估价方法时，应根据估价对象及其所在的房地产市场状况等客观条件，对收益法、收益法、成本法、假设开发法等估价方法进行适用性分析。</w:t>
      </w:r>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比较法适用于房地产市场成熟，近期同类房地产交易案例较多的估价；收益法适用于有收益或潜在收益的房地产估价；成本法适用于房地产市场不成熟或市场依据不充分而不适宜采用收益法、收益法及假设开发法的房地产估价；假设开发法适用于具有投资开发或再开发潜力的房地产的估价。</w:t>
      </w:r>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（二）估价方法的选择</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求取房地产市场价值时，主要的估价方法有比较法、成本法、收益法、假设开发法等，比较法适用于市场发达、交易活跃、有充足的具有替代性房地产的评估，成本法适用于无市场依据或市场依据不充分而不易采用比较法、收益法、假设开发法进行评估情况下的房地产评估，收益法适用于有现实收益或潜在收益的房地产评估，假设开发法适用于具有投资开发或有开发潜力的房地产评估。需根据特定的估价目的、估价对象状况、交易市场情况等选择适宜的估价方法。方法选择思路：</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1、理论上不适用的估价方法：估价对象为停车位用途房地产，根据房地产估价规范理论上不适合采用假设开发法，因为现状为正在使用且短期内重新开发或改扩建增加价值的可能性不大，故不适合采用假设开发法进行评估；</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2、理论上适用，但客观条件不具备的估价方法：估价对象位于较繁华区域，周边基础设施、公共配套设施较齐备，交通条件较好；其区位状况较好，而选用成本法测算时无法考虑区位效应、城市附加值等影响，测算结果不能客观、合理反映估价对象的市场价值；因此不适合使用成本法进行评估；</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default" w:eastAsia="仿宋_GB2312"/>
          <w:color w:val="0000FF"/>
          <w:sz w:val="26"/>
          <w:szCs w:val="26"/>
          <w:lang w:val="en-US" w:eastAsia="zh-CN"/>
        </w:rPr>
      </w:pPr>
      <w:r>
        <w:rPr>
          <w:rFonts w:hint="eastAsia" w:eastAsia="仿宋_GB2312"/>
          <w:color w:val="000000"/>
          <w:sz w:val="26"/>
          <w:szCs w:val="26"/>
          <w:lang w:val="en-US" w:eastAsia="zh-CN"/>
        </w:rPr>
        <w:t>3、理论上适用，但客观条件不具备的估价方法：估价对象为停车位用途房地产，虽然可以出租取得收益，但周边类似物业租金案例较少，租金交易不活跃，未能客观的反应当前的市场价值，因此未能选用收益法进行评估；</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4、适用的估价方法：比较法适用于区域内同类房地产市场交易案例较多，交易较为频繁的估价方法，近期与估价对象同区域、同类的房地产市场交易案例较多、且容易收集，交易市场活跃，比较法是比较合适的方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000000"/>
          <w:sz w:val="26"/>
          <w:szCs w:val="26"/>
          <w:lang w:val="en-US" w:eastAsia="zh-CN"/>
        </w:rPr>
        <w:t>综上所述，估价人员在认真分析所掌握的资料并对邻近类似房地产进行实地查看调查后，根据估价对象的特点及本次估价目的，遵照国家有关法律、法规、估价技术标准，对估价对象采用比较法进行评估。</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（三）估价方法简介</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比较法，是指将估价对象与在价值时点近期有过交易的类似房地产进行比较，对这些类似房地产的已知价格作适当的修正，以此估算估价对象的客观合理价格或价值的方法。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ascii="Times New Roman" w:hAnsi="Times New Roman" w:eastAsia="仿宋_GB2312" w:cs="Times New Roman"/>
          <w:b w:val="0"/>
          <w:bCs w:val="0"/>
          <w:color w:val="000000"/>
          <w:kern w:val="2"/>
          <w:sz w:val="26"/>
          <w:szCs w:val="26"/>
          <w:lang w:val="en-US" w:eastAsia="zh-CN" w:bidi="ar-SA"/>
        </w:rPr>
      </w:pPr>
      <w:r>
        <w:rPr>
          <w:rFonts w:hint="eastAsia" w:eastAsia="仿宋_GB2312"/>
          <w:color w:val="000000"/>
          <w:sz w:val="26"/>
          <w:szCs w:val="26"/>
          <w:lang w:val="en-US" w:eastAsia="zh-CN"/>
        </w:rPr>
        <w:t>房地产价值＝可比实例成交价格×交易情况修正系数×市场状况调整系数×房地产状况调整系数</w:t>
      </w:r>
      <w:r>
        <w:rPr>
          <w:rFonts w:hint="eastAsia" w:ascii="Times New Roman" w:hAnsi="Times New Roman" w:eastAsia="仿宋_GB2312" w:cs="Times New Roman"/>
          <w:b w:val="0"/>
          <w:bCs w:val="0"/>
          <w:color w:val="000000"/>
          <w:kern w:val="2"/>
          <w:sz w:val="26"/>
          <w:szCs w:val="26"/>
          <w:lang w:val="en-US" w:eastAsia="zh-CN" w:bidi="ar-SA"/>
        </w:rPr>
        <w:t>。</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00" w:lineRule="exact"/>
        <w:ind w:firstLine="643" w:firstLineChars="200"/>
        <w:textAlignment w:val="auto"/>
        <w:outlineLvl w:val="1"/>
        <w:rPr>
          <w:rFonts w:hint="eastAsia" w:ascii="仿宋" w:hAnsi="仿宋" w:eastAsia="仿宋" w:cs="仿宋"/>
          <w:b/>
          <w:bCs/>
          <w:kern w:val="0"/>
          <w:sz w:val="32"/>
          <w:szCs w:val="32"/>
        </w:rPr>
      </w:pPr>
      <w:bookmarkStart w:id="68" w:name="_Toc22166"/>
      <w:bookmarkStart w:id="69" w:name="_Toc9208"/>
      <w:bookmarkStart w:id="70" w:name="_Toc16716"/>
      <w:r>
        <w:rPr>
          <w:rFonts w:hint="eastAsia" w:ascii="仿宋" w:hAnsi="仿宋" w:eastAsia="仿宋" w:cs="仿宋"/>
          <w:b/>
          <w:bCs/>
          <w:kern w:val="0"/>
          <w:sz w:val="32"/>
          <w:szCs w:val="32"/>
          <w:lang w:val="en-US" w:eastAsia="zh-CN"/>
        </w:rPr>
        <w:t>十、</w:t>
      </w:r>
      <w:r>
        <w:rPr>
          <w:rFonts w:hint="eastAsia" w:ascii="仿宋" w:hAnsi="仿宋" w:eastAsia="仿宋" w:cs="仿宋"/>
          <w:b/>
          <w:bCs/>
          <w:kern w:val="0"/>
          <w:sz w:val="32"/>
          <w:szCs w:val="32"/>
        </w:rPr>
        <w:t>估价结果</w:t>
      </w:r>
      <w:bookmarkEnd w:id="67"/>
      <w:bookmarkEnd w:id="68"/>
      <w:bookmarkEnd w:id="69"/>
      <w:bookmarkEnd w:id="70"/>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jc w:val="left"/>
        <w:textAlignment w:val="auto"/>
        <w:outlineLvl w:val="9"/>
        <w:rPr>
          <w:rFonts w:hint="eastAsia" w:eastAsia="仿宋_GB2312"/>
          <w:color w:val="000000" w:themeColor="text1"/>
          <w:sz w:val="26"/>
          <w:szCs w:val="26"/>
          <w:lang w:val="en-US" w:eastAsia="zh-CN"/>
          <w14:textFill>
            <w14:solidFill>
              <w14:schemeClr w14:val="tx1"/>
            </w14:solidFill>
          </w14:textFill>
        </w:rPr>
      </w:pPr>
      <w:bookmarkStart w:id="71" w:name="_Toc286074118"/>
      <w:r>
        <w:rPr>
          <w:rFonts w:eastAsia="仿宋_GB2312"/>
          <w:sz w:val="26"/>
          <w:szCs w:val="26"/>
        </w:rPr>
        <w:t>估价人员根据估价目的，经过市场调查和实地查勘，依据《房地产估价规范》</w:t>
      </w:r>
      <w:r>
        <w:rPr>
          <w:rFonts w:hint="eastAsia" w:eastAsia="仿宋_GB2312"/>
          <w:sz w:val="26"/>
          <w:szCs w:val="26"/>
        </w:rPr>
        <w:t>（GB/T 50291—2015）</w:t>
      </w:r>
      <w:r>
        <w:rPr>
          <w:rFonts w:eastAsia="仿宋_GB2312"/>
          <w:sz w:val="26"/>
          <w:szCs w:val="26"/>
        </w:rPr>
        <w:t>、</w:t>
      </w:r>
      <w:r>
        <w:rPr>
          <w:rFonts w:hint="eastAsia" w:eastAsia="仿宋_GB2312"/>
          <w:sz w:val="26"/>
          <w:szCs w:val="26"/>
        </w:rPr>
        <w:t>《房地产估价基本术语标准》（GB/T 50899—2013）、</w:t>
      </w:r>
      <w:r>
        <w:rPr>
          <w:rFonts w:eastAsia="仿宋_GB2312"/>
          <w:sz w:val="26"/>
          <w:szCs w:val="26"/>
        </w:rPr>
        <w:t>《最高人民法院关于人民法院确定财产处置参考价若干问题的规定 》（法释〔2018〕15号）及其他相关法律法规</w:t>
      </w:r>
      <w:r>
        <w:rPr>
          <w:rFonts w:hint="eastAsia" w:eastAsia="仿宋_GB2312"/>
          <w:sz w:val="26"/>
          <w:szCs w:val="26"/>
          <w:lang w:eastAsia="zh-CN"/>
        </w:rPr>
        <w:t>，</w:t>
      </w:r>
      <w:r>
        <w:rPr>
          <w:rFonts w:hint="eastAsia" w:eastAsia="仿宋_GB2312"/>
          <w:color w:val="000000"/>
          <w:sz w:val="26"/>
          <w:szCs w:val="26"/>
          <w:lang w:val="en-US" w:eastAsia="zh-CN"/>
        </w:rPr>
        <w:t>遵循估价原则，履行必要的估价程序，</w:t>
      </w:r>
      <w:bookmarkStart w:id="72" w:name="_Toc25738"/>
      <w:bookmarkStart w:id="73" w:name="_Toc28975"/>
      <w:r>
        <w:rPr>
          <w:rFonts w:eastAsia="仿宋_GB2312"/>
          <w:sz w:val="26"/>
          <w:szCs w:val="26"/>
        </w:rPr>
        <w:t>运</w:t>
      </w:r>
      <w:r>
        <w:rPr>
          <w:rFonts w:hint="eastAsia" w:eastAsia="仿宋_GB2312"/>
          <w:color w:val="000000"/>
          <w:sz w:val="26"/>
          <w:szCs w:val="26"/>
          <w:lang w:val="en-US" w:eastAsia="zh-CN"/>
        </w:rPr>
        <w:t>用比较法</w:t>
      </w:r>
      <w:r>
        <w:rPr>
          <w:rFonts w:eastAsia="仿宋_GB2312"/>
          <w:sz w:val="26"/>
          <w:szCs w:val="26"/>
        </w:rPr>
        <w:t>对估价对象的市场价值进行测算</w:t>
      </w:r>
      <w:r>
        <w:rPr>
          <w:rFonts w:hint="eastAsia" w:eastAsia="仿宋_GB2312"/>
          <w:sz w:val="26"/>
          <w:szCs w:val="26"/>
          <w:lang w:eastAsia="zh-CN"/>
        </w:rPr>
        <w:t>，</w:t>
      </w:r>
      <w:r>
        <w:rPr>
          <w:rFonts w:hint="eastAsia" w:eastAsia="仿宋_GB2312"/>
          <w:color w:val="000000"/>
          <w:sz w:val="26"/>
          <w:szCs w:val="26"/>
          <w:lang w:val="en-US" w:eastAsia="zh-CN"/>
        </w:rPr>
        <w:t>并结合估价经验和对影响价值因素的分析，在满足本次估价的假设和限制条件下，确定估价对象于价值时点2022年06月06日的市场价值合计</w:t>
      </w:r>
      <w:bookmarkStart w:id="74" w:name="_Toc19280"/>
      <w:r>
        <w:rPr>
          <w:rFonts w:hint="eastAsia" w:eastAsia="仿宋_GB2312"/>
          <w:color w:val="000000"/>
          <w:sz w:val="26"/>
          <w:szCs w:val="26"/>
          <w:lang w:val="en-US" w:eastAsia="zh-CN"/>
        </w:rPr>
        <w:t>为</w:t>
      </w:r>
      <w:r>
        <w:rPr>
          <w:rFonts w:hint="default" w:ascii="Times New Roman" w:hAnsi="Times New Roman" w:eastAsia="仿宋_GB2312" w:cs="Times New Roman"/>
          <w:b/>
          <w:bCs/>
          <w:color w:val="000000" w:themeColor="text1"/>
          <w:sz w:val="26"/>
          <w:szCs w:val="26"/>
          <w:lang w:val="en-US" w:eastAsia="zh-CN"/>
          <w14:textFill>
            <w14:solidFill>
              <w14:schemeClr w14:val="tx1"/>
            </w14:solidFill>
          </w14:textFill>
        </w:rPr>
        <w:t>人民币</w: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begin"/>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instrText xml:space="preserve"> = 61155400 \* CHINESENUM4 \* MERGEFORMAT </w:instrTex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separate"/>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begin"/>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instrText xml:space="preserve"> = 17221400 \* CHINESENUM2 \* MERGEFORMAT </w:instrTex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separate"/>
      </w:r>
      <w:r>
        <w:rPr>
          <w:rFonts w:hint="default" w:ascii="Times New Roman" w:hAnsi="Times New Roman" w:eastAsia="仿宋_GB2312" w:cs="Times New Roman"/>
          <w:b/>
          <w:bCs/>
          <w:color w:val="000000" w:themeColor="text1"/>
          <w:sz w:val="26"/>
          <w:szCs w:val="26"/>
          <w:lang w:val="en-US" w:eastAsia="zh-CN"/>
          <w14:textFill>
            <w14:solidFill>
              <w14:schemeClr w14:val="tx1"/>
            </w14:solidFill>
          </w14:textFill>
        </w:rPr>
        <w:t>壹仟柒佰贰拾贰万壹仟肆佰</w: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end"/>
      </w:r>
      <w:r>
        <w:rPr>
          <w:rFonts w:hint="default" w:ascii="Times New Roman" w:hAnsi="Times New Roman" w:eastAsia="仿宋_GB2312" w:cs="Times New Roman"/>
          <w:b/>
          <w:bCs/>
          <w:color w:val="000000" w:themeColor="text1"/>
          <w:sz w:val="26"/>
          <w:szCs w:val="26"/>
          <w:lang w:val="en-US" w:eastAsia="zh-CN"/>
          <w14:textFill>
            <w14:solidFill>
              <w14:schemeClr w14:val="tx1"/>
            </w14:solidFill>
          </w14:textFill>
        </w:rPr>
        <w:t>元整</w: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end"/>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t>（¥</w:t>
      </w:r>
      <w:r>
        <w:rPr>
          <w:rFonts w:hint="eastAsia" w:eastAsia="仿宋_GB2312" w:cs="Times New Roman"/>
          <w:b/>
          <w:bCs/>
          <w:color w:val="000000" w:themeColor="text1"/>
          <w:sz w:val="26"/>
          <w:szCs w:val="26"/>
          <w:lang w:val="en-US" w:eastAsia="zh-CN"/>
          <w14:textFill>
            <w14:solidFill>
              <w14:schemeClr w14:val="tx1"/>
            </w14:solidFill>
          </w14:textFill>
        </w:rPr>
        <w:t>1722.14</w: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t>万元）</w:t>
      </w:r>
      <w:r>
        <w:rPr>
          <w:rFonts w:hint="eastAsia" w:eastAsia="仿宋_GB2312"/>
          <w:color w:val="000000" w:themeColor="text1"/>
          <w:sz w:val="26"/>
          <w:szCs w:val="26"/>
          <w:lang w:val="en-US" w:eastAsia="zh-CN"/>
          <w14:textFill>
            <w14:solidFill>
              <w14:schemeClr w14:val="tx1"/>
            </w14:solidFill>
          </w14:textFill>
        </w:rPr>
        <w:t>。详见下表：</w:t>
      </w:r>
    </w:p>
    <w:tbl>
      <w:tblPr>
        <w:tblStyle w:val="23"/>
        <w:tblW w:w="106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0"/>
        <w:gridCol w:w="1275"/>
        <w:gridCol w:w="1665"/>
        <w:gridCol w:w="735"/>
        <w:gridCol w:w="885"/>
        <w:gridCol w:w="885"/>
        <w:gridCol w:w="1043"/>
        <w:gridCol w:w="711"/>
        <w:gridCol w:w="1155"/>
        <w:gridCol w:w="1050"/>
        <w:gridCol w:w="6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10650" w:type="dxa"/>
            <w:gridSpan w:val="11"/>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评估结果明细表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序号</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建设单位</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坐落</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层数</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车位号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用途</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建筑面积</w:t>
            </w:r>
          </w:p>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评估单价</w:t>
            </w:r>
          </w:p>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（万元/个）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评估价值</w:t>
            </w:r>
          </w:p>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（万元）</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都匀市云鹤路49号尚城一品地下室负1层126号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都匀市云鹤路49号尚城一品地下室负1层134号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都匀市云鹤路49号尚城一品地下室负1层136号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都匀市云鹤路49号尚城一品地下室负1层137号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都匀市云鹤路49号尚城一品地下室负1层138号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都匀市云鹤路49号尚城一品地下室负1层139号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都匀市云鹤路49号尚城一品地下室负1层140号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都匀市云鹤路49号尚城一品地下室负1层141号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都匀市云鹤路49号尚城一品地下室负1层142号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都匀市云鹤路49号尚城一品地下室负1层143号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都匀市云鹤路49号尚城一品地下室负1层144号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都匀市云鹤路49号尚城一品地下室负1层146号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都匀市云鹤路49号尚城一品地下室负1层147号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都匀市云鹤路49号尚城一品地下室负1层148号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都匀市云鹤路49号尚城一品地下室负1层149号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都匀市云鹤路49号尚城一品地下室负1层197号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都匀市云鹤路49号尚城一品地下室负1层249号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249号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都匀市云鹤路49号尚城一品地下室负1层257号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都匀市云鹤路49号尚城一品地下室负1层258号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都匀市云鹤路49号尚城一品地下室负1层259号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都匀市云鹤路49号尚城一品地下室负1层260号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都匀市云鹤路49号尚城一品地下室负1层261号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都匀市云鹤路49号尚城一品地下室负1层262号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都匀市云鹤路49号尚城一品地下室负1层263号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都匀市云鹤路49号尚城一品地下室负1层264号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都匀市云鹤路49号尚城一品地下室负1层265号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都匀市云鹤路49号尚城一品地下室负1层266号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都匀市云鹤路49号尚城一品地下室负1层267号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32.36</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都匀市云鹤路49号尚城一品地下室负1层268号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32.36</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都匀市云鹤路49号尚城一品地下室负1层269号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46.23</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都匀市云鹤路49号尚城一品地下室负1层270号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46.23</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都匀市云鹤路49号尚城一品地下室负1层271号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都匀市云鹤路49号尚城一品地下室负1层272号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都匀市云鹤路49号尚城一品地下室负1层273号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33.90</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都匀市云鹤路49号尚城一品地下室负1层274号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32.36</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都匀市云鹤路49号尚城一品地下室负1层275号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32.36</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都匀市云鹤路49号尚城一品地下室负1层276号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46.23</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8.89</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8.89</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都匀市云鹤路49号尚城一品地下室负1层277号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46.23</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8.89</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8.89</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都匀市云鹤路49号尚城一品地下室负1层278号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都匀市云鹤路49号尚城一品地下室负1层279号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都匀市云鹤路49号尚城一品地下室负1层280号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都匀市云鹤路49号尚城一品地下室负1层281号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都匀市云鹤路49号尚城一品地下室负1层282号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都匀市云鹤路49号尚城一品地下室负1层283号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都匀市云鹤路49号尚城一品地下室负1层284号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40.84</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8.89</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8.89</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都匀市云鹤路49号尚城一品地下室负1层285号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40.84</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8.89</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8.89</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都匀市云鹤路49号尚城一品地下室负1层286号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都匀市云鹤路49号尚城一品地下室负1层287号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都匀市云鹤路49号尚城一品地下室负1层288号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都匀市云鹤路49号尚城一品地下室负1层289号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都匀市云鹤路49号尚城一品地下室负1层290号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都匀市云鹤路49号尚城一品地下室负1层291号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都匀市云鹤路49号尚城一品地下室负1层292号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都匀市云鹤路49号尚城一品地下室负1层293号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都匀市云鹤路49号尚城一品地下室负1层294号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都匀市云鹤路49号尚城一品地下室负1层295号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都匀市云鹤路49号尚城一品地下室负1层296号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都匀市云鹤路49号尚城一品地下室负1层297号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都匀市云鹤路49号尚城一品地下室负1层298号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都匀市云鹤路49号尚城一品地下室负1层299号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都匀市云鹤路49号尚城一品地下室负1层300号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都匀市云鹤路49号尚城一品地下室负1层301号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都匀市云鹤路49号尚城一品地下室负1层302号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都匀市云鹤路49号尚城一品地下室负1层303号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都匀市云鹤路49号尚城一品地下室负1层304号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都匀市云鹤路49号尚城一品地下室负1层305号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都匀市云鹤路49号尚城一品地下室负1层306号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都匀市云鹤路49号尚城一品地下室负1层307号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都匀市云鹤路49号尚城一品地下室负1层308号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都匀市云鹤路49号尚城一品地下室负1层312号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都匀市云鹤路49号尚城一品地下室负1层408号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都匀市云鹤路49号尚城一品地下室负1层409号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都匀市云鹤路49号尚城一品地下室负1层410号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都匀市云鹤路49号尚城一品地下室负1层411号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都匀市云鹤路49号尚城一品地下室负1层412号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都匀市云鹤路49号尚城一品地下室负1层413号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都匀市云鹤路49号尚城一品地下室负1层414号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都匀市云鹤路49号尚城一品地下室负1层415号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都匀市云鹤路49号尚城一品地下室负1层416号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都匀市云鹤路49号尚城一品地下室负1层417号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都匀市云鹤路49号尚城一品地下室负1层418号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都匀市云鹤路49号尚城一品地下室负1层419号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都匀市云鹤路49号尚城一品地下室负1层420号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都匀市云鹤路49号尚城一品地下室负1层421号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都匀市云鹤路49号尚城一品地下室负1层422号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都匀市云鹤路49号尚城一品地下室负1层423号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都匀市云鹤路49号尚城一品地下室负1层424号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都匀市云鹤路49号尚城一品地下室负1层425号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都匀市云鹤路49号尚城一品地下室负1层426号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都匀市云鹤路49号尚城一品地下室负1层427号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都匀市云鹤路49号尚城一品地下室负1层428号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都匀市云鹤路49号尚城一品地下室负2层100号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都匀市云鹤路49号尚城一品地下室负2层103号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都匀市云鹤路49号尚城一品地下室负2层104号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都匀市云鹤路49号尚城一品地下室负2层109号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都匀市云鹤路49号尚城一品地下室负2层110号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都匀市云鹤路49号尚城一品地下室负2层111号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都匀市云鹤路49号尚城一品地下室负2层154号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都匀市云鹤路49号尚城一品地下室负2层155号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都匀市云鹤路49号尚城一品地下室负2层156号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都匀市云鹤路49号尚城一品地下室负2层157号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都匀市云鹤路49号尚城一品地下室负2层158号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都匀市云鹤路49号尚城一品地下室负2层159号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都匀市云鹤路49号尚城一品地下室负2层160号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都匀市云鹤路49号尚城一品地下室负2层162号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都匀市云鹤路49号尚城一品地下室负2层163号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都匀市云鹤路49号尚城一品地下室负2层164号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都匀市云鹤路49号尚城一品地下室负2层165号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都匀市云鹤路49号尚城一品地下室负2层166号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都匀市云鹤路49号尚城一品地下室负2层167号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都匀市云鹤路49号尚城一品地下室负2层168号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都匀市云鹤路49号尚城一品地下室负2层169号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都匀市云鹤路49号尚城一品地下室负2层173号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都匀市云鹤路49号尚城一品地下室负2层174号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都匀市云鹤路49号尚城一品地下室负2层178号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都匀市云鹤路49号尚城一品地下室负2层179号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都匀市云鹤路49号尚城一品地下室负2层183号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都匀市云鹤路49号尚城一品地下室负2层253号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都匀市云鹤路49号尚城一品地下室负2层264号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22.65</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都匀市云鹤路49号尚城一品地下室负2层301号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都匀市云鹤路49号尚城一品地下室负2层302号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都匀市云鹤路49号尚城一品地下室负2层304号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都匀市云鹤路49号尚城一品地下室负2层306号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都匀市云鹤路49号尚城一品地下室负2层309号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都匀市云鹤路49号尚城一品地下室负2层310号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都匀市云鹤路49号尚城一品地下室负2层312号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都匀市云鹤路49号尚城一品地下室负2层313号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都匀市云鹤路49号尚城一品地下室负2层314号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都匀市云鹤路49号尚城一品地下室负2层315号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都匀市云鹤路49号尚城一品地下室负2层316号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都匀市云鹤路49号尚城一品地下室负2层398号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398号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都匀市云鹤路49号尚城一品地下室负2层423号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都匀市云鹤路49号尚城一品地下室负2层424号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都匀市云鹤路49号尚城一品地下室负2层425号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都匀市云鹤路49号尚城一品地下室负2层426号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都匀市云鹤路49号尚城一品地下室负2层427号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都匀市云鹤路49号尚城一品地下室负2层428号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都匀市云鹤路49号尚城一品地下室负2层429号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都匀市云鹤路49号尚城一品地下室负2层432号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432号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都匀市云鹤路49号尚城一品地下室负2层433号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433号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都匀市云鹤路49号尚城一品地下室负2层434号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434号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都匀市云鹤路49号尚城一品地下室负2层435号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435号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都匀市云鹤路49号尚城一品地下室负2层439号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439号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都匀市云鹤路49号尚城一品地下室负2层441号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441号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都匀市云鹤路49号尚城一品地下室负2层442号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442号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都匀市云鹤路49号尚城一品地下室负2层443号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443号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都匀市云鹤路49号尚城一品地下室负2层445号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445号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都匀市云鹤路49号尚城一品地下室负2层447号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447号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都匀市云鹤路49号尚城一品地下室负2层449号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449号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都匀市云鹤路49号尚城一品地下室负2层451号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451号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都匀市云鹤路49号尚城一品地下室负2层452号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452号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都匀市云鹤路49号尚城一品地下室负2层454号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454号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33.29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都匀市云鹤路49号尚城一品地下室负2层457号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457号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33.29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都匀市云鹤路49号尚城一品地下室负2层464号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都匀市云鹤路49号尚城一品地下室负2层466号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都匀市云鹤路49号尚城一品地下室负2层467号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都匀市云鹤路49号尚城一品地下室负2层468号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都匀市云鹤路49号尚城一品地下室负2层469号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都匀市云鹤路49号尚城一品地下室负2层470号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都匀市云鹤路49号尚城一品地下室负2层471号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都匀市云鹤路49号尚城一品地下室负2层472号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65.34</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17.06</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17.06</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themeColor="text1"/>
                <w:sz w:val="20"/>
                <w:szCs w:val="20"/>
                <w:u w:val="none"/>
                <w:lang w:val="en-US" w:eastAsia="zh-CN"/>
                <w14:textFill>
                  <w14:solidFill>
                    <w14:schemeClr w14:val="tx1"/>
                  </w14:solidFill>
                </w14:textFill>
              </w:rPr>
            </w:pP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按2个车位计算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都匀市云鹤路49号尚城一品地下室负2层473号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65.34</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17.06</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17.06</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按2个车位计算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都匀市云鹤路49号尚城一品地下室负2层475号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65.34</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17.06</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17.06</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按2个车位计算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都匀市云鹤路49号尚城一品地下室负2层476号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都匀市云鹤路49号尚城一品地下室负2层478号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都匀市云鹤路49号尚城一品地下室负2层479号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都匀市云鹤路49号尚城一品地下室负2层480号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都匀市云鹤路49号尚城一品地下室负2层481号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都匀市云鹤路49号尚城一品地下室负2层482号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都匀市云鹤路49号尚城一品地下室负2层484号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都匀市云鹤路49号尚城一品地下室负2层485号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都匀市云鹤路49号尚城一品地下室负2层486号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都匀市云鹤路49号尚城一品地下室负2层487号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都匀市云鹤路49号尚城一品地下室负2层488号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都匀市云鹤路49号尚城一品地下室负2层491号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491号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都匀市云鹤路49号尚城一品地下室负2层499号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499号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都匀市云鹤路49号尚城一品地下室负2层500号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25.89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都匀市云鹤路49号尚城一品地下室负2层501号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36.99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都匀市云鹤路49号尚城一品地下室负2层502号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36.99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都匀市云鹤路49号尚城一品地下室负2层503（1）号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503（1）号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32.36</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都匀市云鹤路49号尚城一品地下室负2层503号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36.99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都匀市云鹤路49号尚城一品地下室负2层510号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都匀市云鹤路49号尚城一品地下室负2层511号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都匀市云鹤路49号尚城一品地下室负2层512号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都匀市云鹤路49号尚城一品地下室负2层513号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都匀市云鹤路49号尚城一品地下室负2层514号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都匀市云鹤路49号尚城一品地下室负2层515号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515号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都匀市云鹤路49号尚城一品地下室负2层516号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都匀市云鹤路49号尚城一品地下室负2层517号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都匀市云鹤路49号尚城一品地下室负2层518号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518号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都匀市云鹤路49号尚城一品地下室负2层519号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519号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都匀市云鹤路49号尚城一品地下室负2层520号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520号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都匀市云鹤路49号尚城一品地下室负2层521号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521号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29.59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都匀市云鹤路49号尚城一品地下室负2层522号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522号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197</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都匀市云鹤路49号尚城一品地下室负2层523号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523号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都匀市云鹤路49号尚城一品地下室负2层524号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524号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32.67</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都匀市云鹤路49号尚城一品地下室负2层526号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526号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36.99</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贵州铁建房地产开发有限公司</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都匀市云鹤路49号尚城一品地下室负2层527号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527号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停车位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45.41</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8.89</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8.89</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8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合计</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6360.92</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200</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1722.14</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themeColor="text1"/>
                <w:sz w:val="22"/>
                <w:szCs w:val="22"/>
                <w:u w:val="none"/>
                <w14:textFill>
                  <w14:solidFill>
                    <w14:schemeClr w14:val="tx1"/>
                  </w14:solidFill>
                </w14:textFill>
              </w:rPr>
            </w:pPr>
          </w:p>
        </w:tc>
      </w:tr>
    </w:tbl>
    <w:p>
      <w:pPr>
        <w:pStyle w:val="3"/>
        <w:keepNext/>
        <w:keepLines/>
        <w:pageBreakBefore w:val="0"/>
        <w:widowControl w:val="0"/>
        <w:kinsoku/>
        <w:wordWrap/>
        <w:overflowPunct/>
        <w:topLinePunct w:val="0"/>
        <w:autoSpaceDE/>
        <w:autoSpaceDN/>
        <w:bidi w:val="0"/>
        <w:adjustRightInd/>
        <w:snapToGrid/>
        <w:spacing w:before="156" w:beforeLines="50" w:after="156" w:afterLines="50" w:line="360" w:lineRule="auto"/>
        <w:ind w:firstLine="321" w:firstLineChars="100"/>
        <w:textAlignment w:val="auto"/>
        <w:outlineLvl w:val="1"/>
        <w:rPr>
          <w:rFonts w:hint="eastAsia" w:ascii="仿宋" w:hAnsi="仿宋" w:eastAsia="仿宋" w:cs="仿宋"/>
          <w:kern w:val="0"/>
        </w:rPr>
      </w:pPr>
      <w:r>
        <w:rPr>
          <w:rFonts w:hint="eastAsia" w:ascii="仿宋" w:hAnsi="仿宋" w:eastAsia="仿宋" w:cs="仿宋"/>
          <w:b/>
          <w:bCs/>
          <w:kern w:val="0"/>
          <w:sz w:val="32"/>
          <w:szCs w:val="32"/>
          <w:lang w:val="en-US" w:eastAsia="zh-CN"/>
        </w:rPr>
        <w:t>十一、</w:t>
      </w:r>
      <w:r>
        <w:rPr>
          <w:rFonts w:hint="eastAsia" w:ascii="仿宋" w:hAnsi="仿宋" w:eastAsia="仿宋" w:cs="仿宋"/>
          <w:kern w:val="0"/>
        </w:rPr>
        <w:t>注册房地产估价师</w:t>
      </w:r>
      <w:bookmarkEnd w:id="71"/>
      <w:bookmarkEnd w:id="72"/>
      <w:bookmarkEnd w:id="73"/>
      <w:bookmarkEnd w:id="74"/>
    </w:p>
    <w:tbl>
      <w:tblPr>
        <w:tblStyle w:val="23"/>
        <w:tblW w:w="0" w:type="auto"/>
        <w:jc w:val="center"/>
        <w:tblLayout w:type="fixed"/>
        <w:tblCellMar>
          <w:top w:w="0" w:type="dxa"/>
          <w:left w:w="108" w:type="dxa"/>
          <w:bottom w:w="0" w:type="dxa"/>
          <w:right w:w="108" w:type="dxa"/>
        </w:tblCellMar>
      </w:tblPr>
      <w:tblGrid>
        <w:gridCol w:w="2984"/>
        <w:gridCol w:w="2775"/>
        <w:gridCol w:w="3660"/>
      </w:tblGrid>
      <w:tr>
        <w:tblPrEx>
          <w:tblCellMar>
            <w:top w:w="0" w:type="dxa"/>
            <w:left w:w="108" w:type="dxa"/>
            <w:bottom w:w="0" w:type="dxa"/>
            <w:right w:w="108" w:type="dxa"/>
          </w:tblCellMar>
        </w:tblPrEx>
        <w:trPr>
          <w:trHeight w:val="768" w:hRule="atLeast"/>
          <w:jc w:val="center"/>
        </w:trPr>
        <w:tc>
          <w:tcPr>
            <w:tcW w:w="298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bookmarkStart w:id="75" w:name="_Toc522795054"/>
            <w:bookmarkStart w:id="76" w:name="_Toc286074119"/>
            <w:r>
              <w:rPr>
                <w:rFonts w:hint="eastAsia" w:ascii="仿宋" w:hAnsi="仿宋" w:eastAsia="仿宋" w:cs="仿宋"/>
                <w:color w:val="000000"/>
                <w:kern w:val="0"/>
                <w:sz w:val="28"/>
                <w:szCs w:val="28"/>
              </w:rPr>
              <w:t>姓   名</w:t>
            </w:r>
          </w:p>
        </w:tc>
        <w:tc>
          <w:tcPr>
            <w:tcW w:w="277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注册号</w:t>
            </w:r>
          </w:p>
        </w:tc>
        <w:tc>
          <w:tcPr>
            <w:tcW w:w="366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签名</w:t>
            </w:r>
          </w:p>
        </w:tc>
      </w:tr>
      <w:tr>
        <w:tblPrEx>
          <w:tblCellMar>
            <w:top w:w="0" w:type="dxa"/>
            <w:left w:w="108" w:type="dxa"/>
            <w:bottom w:w="0" w:type="dxa"/>
            <w:right w:w="108" w:type="dxa"/>
          </w:tblCellMar>
        </w:tblPrEx>
        <w:trPr>
          <w:trHeight w:val="768" w:hRule="atLeast"/>
          <w:jc w:val="center"/>
        </w:trPr>
        <w:tc>
          <w:tcPr>
            <w:tcW w:w="298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lang w:val="en-US" w:eastAsia="zh-CN"/>
              </w:rPr>
              <w:t>覃  剑</w:t>
            </w:r>
          </w:p>
        </w:tc>
        <w:tc>
          <w:tcPr>
            <w:tcW w:w="2775"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rPr>
              <w:t>5220040052</w:t>
            </w:r>
          </w:p>
        </w:tc>
        <w:tc>
          <w:tcPr>
            <w:tcW w:w="3660"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rPr>
              <w:t>　</w:t>
            </w:r>
          </w:p>
        </w:tc>
      </w:tr>
      <w:tr>
        <w:tblPrEx>
          <w:tblCellMar>
            <w:top w:w="0" w:type="dxa"/>
            <w:left w:w="108" w:type="dxa"/>
            <w:bottom w:w="0" w:type="dxa"/>
            <w:right w:w="108" w:type="dxa"/>
          </w:tblCellMar>
        </w:tblPrEx>
        <w:trPr>
          <w:trHeight w:val="814" w:hRule="atLeast"/>
          <w:jc w:val="center"/>
        </w:trPr>
        <w:tc>
          <w:tcPr>
            <w:tcW w:w="298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lang w:val="en-US" w:eastAsia="zh-CN"/>
              </w:rPr>
              <w:t>杨青钢</w:t>
            </w:r>
          </w:p>
        </w:tc>
        <w:tc>
          <w:tcPr>
            <w:tcW w:w="2775"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lang w:eastAsia="zh-CN"/>
              </w:rPr>
            </w:pPr>
            <w:r>
              <w:rPr>
                <w:rFonts w:hint="eastAsia" w:ascii="仿宋" w:hAnsi="仿宋" w:eastAsia="仿宋" w:cs="仿宋"/>
                <w:bCs/>
                <w:sz w:val="28"/>
                <w:lang w:eastAsia="zh-CN"/>
              </w:rPr>
              <w:t>5220200026</w:t>
            </w:r>
          </w:p>
        </w:tc>
        <w:tc>
          <w:tcPr>
            <w:tcW w:w="3660"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rPr>
              <w:t>　</w:t>
            </w:r>
          </w:p>
        </w:tc>
      </w:tr>
      <w:bookmarkEnd w:id="75"/>
      <w:bookmarkEnd w:id="76"/>
    </w:tbl>
    <w:p>
      <w:pPr>
        <w:pStyle w:val="3"/>
        <w:keepNext/>
        <w:keepLines/>
        <w:pageBreakBefore w:val="0"/>
        <w:widowControl w:val="0"/>
        <w:kinsoku/>
        <w:wordWrap/>
        <w:overflowPunct/>
        <w:topLinePunct w:val="0"/>
        <w:autoSpaceDE/>
        <w:autoSpaceDN/>
        <w:bidi w:val="0"/>
        <w:adjustRightInd/>
        <w:snapToGrid/>
        <w:spacing w:before="156" w:beforeLines="50" w:after="156" w:afterLines="50" w:line="420" w:lineRule="exact"/>
        <w:ind w:firstLine="643" w:firstLineChars="200"/>
        <w:textAlignment w:val="auto"/>
        <w:outlineLvl w:val="1"/>
        <w:rPr>
          <w:rFonts w:hint="eastAsia" w:ascii="仿宋" w:hAnsi="仿宋" w:eastAsia="仿宋" w:cs="仿宋"/>
          <w:b/>
          <w:bCs/>
          <w:kern w:val="0"/>
        </w:rPr>
      </w:pPr>
      <w:bookmarkStart w:id="77" w:name="_Toc461005140"/>
      <w:bookmarkStart w:id="78" w:name="_Toc8285"/>
      <w:bookmarkStart w:id="79" w:name="_Toc15366"/>
      <w:bookmarkStart w:id="80" w:name="_Toc31746"/>
      <w:bookmarkStart w:id="81" w:name="_Toc286074121"/>
      <w:bookmarkStart w:id="82" w:name="_Toc522795056"/>
      <w:r>
        <w:rPr>
          <w:rFonts w:hint="eastAsia" w:ascii="仿宋" w:hAnsi="仿宋" w:eastAsia="仿宋" w:cs="仿宋"/>
          <w:b/>
          <w:bCs/>
          <w:kern w:val="0"/>
        </w:rPr>
        <w:t>十二、实地查勘期</w:t>
      </w:r>
      <w:bookmarkEnd w:id="77"/>
      <w:bookmarkEnd w:id="78"/>
      <w:bookmarkEnd w:id="79"/>
      <w:bookmarkEnd w:id="80"/>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本次实地勘查日期是2022年06月06日。</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20" w:lineRule="exact"/>
        <w:ind w:firstLine="643" w:firstLineChars="200"/>
        <w:textAlignment w:val="auto"/>
        <w:outlineLvl w:val="1"/>
        <w:rPr>
          <w:rFonts w:hint="eastAsia" w:ascii="仿宋" w:hAnsi="仿宋" w:eastAsia="仿宋" w:cs="仿宋"/>
          <w:b/>
          <w:bCs/>
          <w:kern w:val="0"/>
        </w:rPr>
      </w:pPr>
      <w:bookmarkStart w:id="83" w:name="_Toc28312"/>
      <w:bookmarkStart w:id="84" w:name="_Toc14408"/>
      <w:bookmarkStart w:id="85" w:name="_Toc461005141"/>
      <w:bookmarkStart w:id="86" w:name="_Toc25734"/>
      <w:r>
        <w:rPr>
          <w:rFonts w:hint="eastAsia" w:ascii="仿宋" w:hAnsi="仿宋" w:eastAsia="仿宋" w:cs="仿宋"/>
          <w:b/>
          <w:bCs/>
          <w:kern w:val="0"/>
        </w:rPr>
        <w:t>十三、估价作业日期</w:t>
      </w:r>
      <w:bookmarkEnd w:id="83"/>
      <w:bookmarkEnd w:id="84"/>
      <w:bookmarkEnd w:id="85"/>
      <w:bookmarkEnd w:id="86"/>
    </w:p>
    <w:p>
      <w:pPr>
        <w:keepNext w:val="0"/>
        <w:keepLines w:val="0"/>
        <w:pageBreakBefore w:val="0"/>
        <w:widowControl w:val="0"/>
        <w:kinsoku/>
        <w:wordWrap/>
        <w:overflowPunct/>
        <w:topLinePunct w:val="0"/>
        <w:autoSpaceDE/>
        <w:autoSpaceDN/>
        <w:bidi w:val="0"/>
        <w:adjustRightInd/>
        <w:snapToGrid/>
        <w:spacing w:line="420" w:lineRule="exact"/>
        <w:ind w:firstLine="520" w:firstLineChars="200"/>
        <w:textAlignment w:val="auto"/>
        <w:outlineLvl w:val="9"/>
        <w:rPr>
          <w:rFonts w:hint="eastAsia" w:ascii="仿宋" w:hAnsi="仿宋" w:eastAsia="仿宋" w:cs="仿宋"/>
          <w:color w:val="auto"/>
          <w:sz w:val="28"/>
          <w:szCs w:val="28"/>
        </w:rPr>
      </w:pPr>
      <w:r>
        <w:rPr>
          <w:rFonts w:hint="eastAsia" w:eastAsia="仿宋_GB2312"/>
          <w:color w:val="000000"/>
          <w:sz w:val="26"/>
          <w:szCs w:val="26"/>
          <w:lang w:val="en-US" w:eastAsia="zh-CN"/>
        </w:rPr>
        <w:t>本次估价的作业日期是2022年06月06日至2022年06月13日。</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20" w:lineRule="exact"/>
        <w:ind w:firstLine="643" w:firstLineChars="200"/>
        <w:textAlignment w:val="auto"/>
        <w:outlineLvl w:val="1"/>
        <w:rPr>
          <w:rFonts w:hint="eastAsia" w:ascii="仿宋" w:hAnsi="仿宋" w:eastAsia="仿宋" w:cs="仿宋"/>
          <w:b/>
          <w:bCs/>
          <w:kern w:val="0"/>
        </w:rPr>
      </w:pPr>
      <w:bookmarkStart w:id="87" w:name="_Toc12004"/>
      <w:bookmarkStart w:id="88" w:name="_Toc26545"/>
      <w:bookmarkStart w:id="89" w:name="_Toc26401"/>
      <w:r>
        <w:rPr>
          <w:rFonts w:hint="eastAsia" w:ascii="仿宋" w:hAnsi="仿宋" w:eastAsia="仿宋" w:cs="仿宋"/>
          <w:b/>
          <w:bCs/>
          <w:kern w:val="0"/>
        </w:rPr>
        <w:t>十</w:t>
      </w:r>
      <w:r>
        <w:rPr>
          <w:rFonts w:hint="eastAsia" w:ascii="仿宋" w:hAnsi="仿宋" w:eastAsia="仿宋" w:cs="仿宋"/>
          <w:b/>
          <w:bCs/>
          <w:kern w:val="0"/>
          <w:lang w:val="en-US" w:eastAsia="zh-CN"/>
        </w:rPr>
        <w:t>四</w:t>
      </w:r>
      <w:r>
        <w:rPr>
          <w:rFonts w:hint="eastAsia" w:ascii="仿宋" w:hAnsi="仿宋" w:eastAsia="仿宋" w:cs="仿宋"/>
          <w:b/>
          <w:bCs/>
          <w:kern w:val="0"/>
        </w:rPr>
        <w:t>、估价报告</w:t>
      </w:r>
      <w:bookmarkEnd w:id="81"/>
      <w:r>
        <w:rPr>
          <w:rFonts w:hint="eastAsia" w:ascii="仿宋" w:hAnsi="仿宋" w:eastAsia="仿宋" w:cs="仿宋"/>
          <w:b/>
          <w:bCs/>
          <w:kern w:val="0"/>
        </w:rPr>
        <w:t>应用的有效期</w:t>
      </w:r>
      <w:bookmarkEnd w:id="82"/>
      <w:bookmarkEnd w:id="87"/>
      <w:bookmarkEnd w:id="88"/>
      <w:bookmarkEnd w:id="89"/>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本估价报告有效期限为一年，从估价报告出具日期之日起计算，即：2022年06月13日至2023年06月12日。</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20" w:lineRule="exact"/>
        <w:ind w:firstLine="643" w:firstLineChars="200"/>
        <w:textAlignment w:val="auto"/>
        <w:outlineLvl w:val="1"/>
        <w:rPr>
          <w:rFonts w:hint="eastAsia" w:ascii="仿宋" w:hAnsi="仿宋" w:eastAsia="仿宋" w:cs="仿宋"/>
          <w:b/>
          <w:bCs/>
          <w:kern w:val="0"/>
        </w:rPr>
      </w:pPr>
      <w:bookmarkStart w:id="90" w:name="_Toc451421812"/>
      <w:bookmarkStart w:id="91" w:name="_Toc489"/>
      <w:bookmarkStart w:id="92" w:name="_Toc20985"/>
      <w:bookmarkStart w:id="93" w:name="_Toc11579"/>
      <w:r>
        <w:rPr>
          <w:rFonts w:hint="eastAsia" w:ascii="仿宋" w:hAnsi="仿宋" w:eastAsia="仿宋" w:cs="仿宋"/>
          <w:b/>
          <w:bCs/>
          <w:kern w:val="0"/>
        </w:rPr>
        <w:t>十五、其它需要特别说明的事项</w:t>
      </w:r>
      <w:bookmarkEnd w:id="90"/>
      <w:bookmarkEnd w:id="91"/>
      <w:bookmarkEnd w:id="92"/>
      <w:bookmarkEnd w:id="93"/>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1、本报告结果及附件仅供委托方用于估价目的所载明的用途，不对其它用途负责，不能作为估价对象权属界定的依据。</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2、报告中提示的估价对象的市场价值是专业人员在一系列假设条件下模拟市场交易得出的价值结果，而交易价格往往受到交易时种种条件的限制，实际交易的情形也极难于与价值时点的假设条件保持一致，因此，估价结果仅供估价委托人参考，而不是对价格实现的一种保证。</w:t>
      </w:r>
    </w:p>
    <w:p>
      <w:pPr>
        <w:pageBreakBefore w:val="0"/>
        <w:widowControl w:val="0"/>
        <w:kinsoku/>
        <w:wordWrap/>
        <w:overflowPunct/>
        <w:topLinePunct w:val="0"/>
        <w:autoSpaceDE/>
        <w:autoSpaceDN/>
        <w:bidi w:val="0"/>
        <w:spacing w:line="420" w:lineRule="exact"/>
        <w:jc w:val="right"/>
        <w:textAlignment w:val="auto"/>
        <w:rPr>
          <w:rFonts w:hint="eastAsia" w:ascii="仿宋" w:hAnsi="仿宋" w:eastAsia="仿宋" w:cs="仿宋"/>
          <w:b/>
          <w:bCs/>
          <w:color w:val="000000"/>
          <w:kern w:val="0"/>
          <w:sz w:val="28"/>
          <w:szCs w:val="28"/>
        </w:rPr>
      </w:pPr>
    </w:p>
    <w:p>
      <w:pPr>
        <w:pageBreakBefore w:val="0"/>
        <w:widowControl w:val="0"/>
        <w:kinsoku/>
        <w:wordWrap/>
        <w:overflowPunct/>
        <w:topLinePunct w:val="0"/>
        <w:autoSpaceDE/>
        <w:autoSpaceDN/>
        <w:bidi w:val="0"/>
        <w:spacing w:line="420" w:lineRule="exact"/>
        <w:jc w:val="right"/>
        <w:textAlignment w:val="auto"/>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贵州昊远房地产土地评估有限公司</w:t>
      </w:r>
    </w:p>
    <w:p>
      <w:pPr>
        <w:jc w:val="right"/>
        <w:rPr>
          <w:rFonts w:hint="eastAsia" w:ascii="仿宋" w:hAnsi="仿宋" w:eastAsia="仿宋" w:cs="仿宋"/>
          <w:b/>
          <w:bCs/>
          <w:kern w:val="0"/>
          <w:sz w:val="44"/>
          <w:szCs w:val="44"/>
        </w:rPr>
      </w:pPr>
      <w:r>
        <w:rPr>
          <w:rFonts w:hint="eastAsia" w:ascii="仿宋" w:hAnsi="仿宋" w:eastAsia="仿宋" w:cs="仿宋"/>
          <w:b/>
          <w:bCs/>
          <w:sz w:val="28"/>
          <w:szCs w:val="28"/>
          <w:lang w:val="en-US" w:eastAsia="zh-CN"/>
        </w:rPr>
        <w:t>二〇二二年六月十三日</w:t>
      </w:r>
    </w:p>
    <w:bookmarkEnd w:id="0"/>
    <w:bookmarkEnd w:id="1"/>
    <w:bookmarkEnd w:id="2"/>
    <w:bookmarkEnd w:id="3"/>
    <w:bookmarkEnd w:id="4"/>
    <w:bookmarkEnd w:id="5"/>
    <w:p>
      <w:pPr>
        <w:rPr>
          <w:rFonts w:hint="eastAsia" w:ascii="仿宋" w:hAnsi="仿宋" w:eastAsia="仿宋" w:cs="仿宋"/>
          <w:b/>
          <w:bCs/>
          <w:kern w:val="0"/>
          <w:sz w:val="44"/>
          <w:szCs w:val="44"/>
        </w:rPr>
      </w:pPr>
      <w:bookmarkStart w:id="94" w:name="_Toc17670"/>
      <w:bookmarkStart w:id="95" w:name="_Toc30095"/>
      <w:r>
        <w:rPr>
          <w:rFonts w:hint="eastAsia" w:ascii="仿宋" w:hAnsi="仿宋" w:eastAsia="仿宋" w:cs="仿宋"/>
          <w:b/>
          <w:bCs/>
          <w:kern w:val="0"/>
          <w:sz w:val="44"/>
          <w:szCs w:val="44"/>
        </w:rPr>
        <w:br w:type="page"/>
      </w:r>
    </w:p>
    <w:p>
      <w:pPr>
        <w:pStyle w:val="3"/>
        <w:keepNext/>
        <w:keepLines/>
        <w:pageBreakBefore w:val="0"/>
        <w:widowControl w:val="0"/>
        <w:kinsoku/>
        <w:wordWrap/>
        <w:overflowPunct/>
        <w:topLinePunct w:val="0"/>
        <w:autoSpaceDE/>
        <w:autoSpaceDN/>
        <w:bidi w:val="0"/>
        <w:adjustRightInd/>
        <w:snapToGrid/>
        <w:spacing w:before="156" w:beforeLines="50" w:after="156" w:afterLines="50" w:line="413" w:lineRule="auto"/>
        <w:jc w:val="center"/>
        <w:textAlignment w:val="auto"/>
        <w:outlineLvl w:val="1"/>
        <w:rPr>
          <w:rFonts w:hint="eastAsia" w:ascii="仿宋" w:hAnsi="仿宋" w:eastAsia="仿宋" w:cs="仿宋"/>
          <w:b/>
          <w:bCs/>
          <w:kern w:val="0"/>
          <w:sz w:val="44"/>
          <w:szCs w:val="44"/>
        </w:rPr>
      </w:pPr>
      <w:r>
        <w:rPr>
          <w:rFonts w:hint="eastAsia" w:ascii="仿宋" w:hAnsi="仿宋" w:eastAsia="仿宋" w:cs="仿宋"/>
          <w:b/>
          <w:bCs/>
          <w:kern w:val="0"/>
          <w:sz w:val="44"/>
          <w:szCs w:val="44"/>
        </w:rPr>
        <w:t>附     件</w:t>
      </w:r>
      <w:bookmarkEnd w:id="94"/>
      <w:bookmarkEnd w:id="95"/>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color w:val="auto"/>
          <w:sz w:val="28"/>
          <w:szCs w:val="28"/>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一、估价对象现状照片及位置图</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二、《都匀市人民法院委托书》</w:t>
      </w:r>
      <w:r>
        <w:rPr>
          <w:rFonts w:hint="eastAsia" w:eastAsia="仿宋_GB2312"/>
          <w:color w:val="auto"/>
          <w:kern w:val="2"/>
          <w:sz w:val="26"/>
          <w:szCs w:val="26"/>
          <w:lang w:val="en-US" w:eastAsia="zh-CN" w:bidi="ar-SA"/>
        </w:rPr>
        <w:t>及</w:t>
      </w:r>
      <w:r>
        <w:rPr>
          <w:rFonts w:hint="eastAsia" w:eastAsia="仿宋_GB2312"/>
          <w:color w:val="000000" w:themeColor="text1"/>
          <w:sz w:val="26"/>
          <w:szCs w:val="26"/>
          <w:lang w:val="en-US" w:eastAsia="zh-CN"/>
          <w14:textFill>
            <w14:solidFill>
              <w14:schemeClr w14:val="tx1"/>
            </w14:solidFill>
          </w14:textFill>
        </w:rPr>
        <w:t>《尚城一品地下停车位询价清单》</w:t>
      </w:r>
      <w:r>
        <w:rPr>
          <w:rFonts w:hint="eastAsia" w:ascii="仿宋" w:hAnsi="仿宋" w:eastAsia="仿宋" w:cs="仿宋"/>
          <w:sz w:val="28"/>
          <w:szCs w:val="28"/>
          <w:lang w:val="en-US" w:eastAsia="zh-CN"/>
        </w:rPr>
        <w:t>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三、《贵州省不动产登记查询结果》及土地登记信息复印件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四、《房屋平面图》复印件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五、估价机构营业执照复印件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六、估价机构房地产估价备案证书复印件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七、房地产估价师注册证书复印件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680" w:lineRule="exact"/>
        <w:ind w:firstLine="3360" w:firstLineChars="1200"/>
        <w:textAlignment w:val="auto"/>
        <w:outlineLvl w:val="9"/>
        <w:rPr>
          <w:rFonts w:hint="eastAsia" w:ascii="仿宋" w:hAnsi="仿宋" w:eastAsia="仿宋" w:cs="仿宋"/>
          <w:sz w:val="28"/>
          <w:szCs w:val="28"/>
          <w:lang w:val="en-US" w:eastAsia="zh-CN"/>
        </w:rPr>
      </w:pPr>
      <w:r>
        <w:rPr>
          <w:rFonts w:hint="eastAsia" w:ascii="仿宋" w:hAnsi="仿宋" w:eastAsia="仿宋" w:cs="仿宋"/>
          <w:color w:val="FF0000"/>
          <w:sz w:val="28"/>
          <w:szCs w:val="28"/>
          <w:lang w:val="en-US" w:eastAsia="zh-CN"/>
        </w:rPr>
        <w:t>估价对象现状照片</w:t>
      </w: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7"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28290" cy="2271395"/>
                  <wp:effectExtent l="0" t="0" r="10160" b="14605"/>
                  <wp:docPr id="30" name="图片 30" descr="C:/Users/thtfpc/AppData/Local/Temp/picturecompress_2022061616334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thtfpc/AppData/Local/Temp/picturecompress_20220616163342/output_1.jpgoutput_1"/>
                          <pic:cNvPicPr>
                            <a:picLocks noChangeAspect="1"/>
                          </pic:cNvPicPr>
                        </pic:nvPicPr>
                        <pic:blipFill>
                          <a:blip r:embed="rId8"/>
                          <a:stretch>
                            <a:fillRect/>
                          </a:stretch>
                        </pic:blipFill>
                        <pic:spPr>
                          <a:xfrm>
                            <a:off x="0" y="0"/>
                            <a:ext cx="2828290" cy="227139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642870" cy="2877185"/>
                  <wp:effectExtent l="0" t="0" r="5080" b="18415"/>
                  <wp:docPr id="31" name="图片 31" descr="C:/Users/thtfpc/AppData/Local/Temp/picturecompress_20220616163342/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thtfpc/AppData/Local/Temp/picturecompress_20220616163342/output_2.jpgoutput_2"/>
                          <pic:cNvPicPr>
                            <a:picLocks noChangeAspect="1"/>
                          </pic:cNvPicPr>
                        </pic:nvPicPr>
                        <pic:blipFill>
                          <a:blip r:embed="rId9"/>
                          <a:stretch>
                            <a:fillRect/>
                          </a:stretch>
                        </pic:blipFill>
                        <pic:spPr>
                          <a:xfrm>
                            <a:off x="0" y="0"/>
                            <a:ext cx="2642870" cy="28771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7"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686050" cy="2242185"/>
                  <wp:effectExtent l="0" t="0" r="0" b="5715"/>
                  <wp:docPr id="33" name="图片 33" descr="C:/Users/thtfpc/AppData/Local/Temp/picturecompress_20220616163342/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thtfpc/AppData/Local/Temp/picturecompress_20220616163342/output_3.jpgoutput_3"/>
                          <pic:cNvPicPr>
                            <a:picLocks noChangeAspect="1"/>
                          </pic:cNvPicPr>
                        </pic:nvPicPr>
                        <pic:blipFill>
                          <a:blip r:embed="rId10"/>
                          <a:stretch>
                            <a:fillRect/>
                          </a:stretch>
                        </pic:blipFill>
                        <pic:spPr>
                          <a:xfrm>
                            <a:off x="0" y="0"/>
                            <a:ext cx="2686050" cy="224218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04185" cy="2777490"/>
                  <wp:effectExtent l="0" t="0" r="5715" b="3810"/>
                  <wp:docPr id="35" name="图片 35" descr="C:/Users/thtfpc/AppData/Local/Temp/picturecompress_20220616163342/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thtfpc/AppData/Local/Temp/picturecompress_20220616163342/output_4.jpgoutput_4"/>
                          <pic:cNvPicPr>
                            <a:picLocks noChangeAspect="1"/>
                          </pic:cNvPicPr>
                        </pic:nvPicPr>
                        <pic:blipFill>
                          <a:blip r:embed="rId11"/>
                          <a:stretch>
                            <a:fillRect/>
                          </a:stretch>
                        </pic:blipFill>
                        <pic:spPr>
                          <a:xfrm>
                            <a:off x="0" y="0"/>
                            <a:ext cx="3004185" cy="27774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3"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09240" cy="3154680"/>
                  <wp:effectExtent l="0" t="0" r="10160" b="7620"/>
                  <wp:docPr id="36" name="图片 36" descr="C:/Users/thtfpc/AppData/Local/Temp/picturecompress_20220616163342/output_5.jpgoutpu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thtfpc/AppData/Local/Temp/picturecompress_20220616163342/output_5.jpgoutput_5"/>
                          <pic:cNvPicPr>
                            <a:picLocks noChangeAspect="1"/>
                          </pic:cNvPicPr>
                        </pic:nvPicPr>
                        <pic:blipFill>
                          <a:blip r:embed="rId12"/>
                          <a:stretch>
                            <a:fillRect/>
                          </a:stretch>
                        </pic:blipFill>
                        <pic:spPr>
                          <a:xfrm>
                            <a:off x="0" y="0"/>
                            <a:ext cx="2809240" cy="315468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47035" cy="3148965"/>
                  <wp:effectExtent l="0" t="0" r="5715" b="13335"/>
                  <wp:docPr id="37" name="图片 37" descr="C:/Users/thtfpc/AppData/Local/Temp/picturecompress_20220616163342/output_6.jpgoutpu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thtfpc/AppData/Local/Temp/picturecompress_20220616163342/output_6.jpgoutput_6"/>
                          <pic:cNvPicPr>
                            <a:picLocks noChangeAspect="1"/>
                          </pic:cNvPicPr>
                        </pic:nvPicPr>
                        <pic:blipFill>
                          <a:blip r:embed="rId13"/>
                          <a:stretch>
                            <a:fillRect/>
                          </a:stretch>
                        </pic:blipFill>
                        <pic:spPr>
                          <a:xfrm>
                            <a:off x="0" y="0"/>
                            <a:ext cx="2947035" cy="3148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2"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09240" cy="3183890"/>
                  <wp:effectExtent l="0" t="0" r="10160" b="16510"/>
                  <wp:docPr id="38" name="图片 38" descr="C:/Users/thtfpc/AppData/Local/Temp/picturecompress_20220616163342/output_7.jpgoutpu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thtfpc/AppData/Local/Temp/picturecompress_20220616163342/output_7.jpgoutput_7"/>
                          <pic:cNvPicPr>
                            <a:picLocks noChangeAspect="1"/>
                          </pic:cNvPicPr>
                        </pic:nvPicPr>
                        <pic:blipFill>
                          <a:blip r:embed="rId14"/>
                          <a:stretch>
                            <a:fillRect/>
                          </a:stretch>
                        </pic:blipFill>
                        <pic:spPr>
                          <a:xfrm>
                            <a:off x="0" y="0"/>
                            <a:ext cx="2809240" cy="318389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04185" cy="3072765"/>
                  <wp:effectExtent l="0" t="0" r="5715" b="13335"/>
                  <wp:docPr id="39" name="图片 39" descr="C:/Users/thtfpc/AppData/Local/Temp/picturecompress_20220616163342/output_8.jpgoutpu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thtfpc/AppData/Local/Temp/picturecompress_20220616163342/output_8.jpgoutput_8"/>
                          <pic:cNvPicPr>
                            <a:picLocks noChangeAspect="1"/>
                          </pic:cNvPicPr>
                        </pic:nvPicPr>
                        <pic:blipFill>
                          <a:blip r:embed="rId15"/>
                          <a:stretch>
                            <a:fillRect/>
                          </a:stretch>
                        </pic:blipFill>
                        <pic:spPr>
                          <a:xfrm>
                            <a:off x="0" y="0"/>
                            <a:ext cx="3004185" cy="30727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估价对象周边状况</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估价对象周边状况</w:t>
            </w:r>
          </w:p>
        </w:tc>
      </w:tr>
    </w:tbl>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3"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733675" cy="3069590"/>
                  <wp:effectExtent l="0" t="0" r="9525" b="16510"/>
                  <wp:docPr id="40" name="图片 40" descr="C:/Users/thtfpc/AppData/Local/Temp/picturecompress_20220616163342/output_9.jpgoutpu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thtfpc/AppData/Local/Temp/picturecompress_20220616163342/output_9.jpgoutput_9"/>
                          <pic:cNvPicPr>
                            <a:picLocks noChangeAspect="1"/>
                          </pic:cNvPicPr>
                        </pic:nvPicPr>
                        <pic:blipFill>
                          <a:blip r:embed="rId16"/>
                          <a:stretch>
                            <a:fillRect/>
                          </a:stretch>
                        </pic:blipFill>
                        <pic:spPr>
                          <a:xfrm>
                            <a:off x="0" y="0"/>
                            <a:ext cx="2733675" cy="306959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16885" cy="2767965"/>
                  <wp:effectExtent l="0" t="0" r="12065" b="13335"/>
                  <wp:docPr id="41" name="图片 41" descr="C:/Users/thtfpc/AppData/Local/Temp/picturecompress_20220616163342/output_10.jpgoutpu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thtfpc/AppData/Local/Temp/picturecompress_20220616163342/output_10.jpgoutput_10"/>
                          <pic:cNvPicPr>
                            <a:picLocks noChangeAspect="1"/>
                          </pic:cNvPicPr>
                        </pic:nvPicPr>
                        <pic:blipFill>
                          <a:blip r:embed="rId17"/>
                          <a:stretch>
                            <a:fillRect/>
                          </a:stretch>
                        </pic:blipFill>
                        <pic:spPr>
                          <a:xfrm>
                            <a:off x="0" y="0"/>
                            <a:ext cx="3016885" cy="2767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6"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09240" cy="2439670"/>
                  <wp:effectExtent l="0" t="0" r="10160" b="17780"/>
                  <wp:docPr id="42" name="图片 42" descr="C:/Users/thtfpc/AppData/Local/Temp/picturecompress_20220616163342/output_11.jpgoutpu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thtfpc/AppData/Local/Temp/picturecompress_20220616163342/output_11.jpgoutput_11"/>
                          <pic:cNvPicPr>
                            <a:picLocks noChangeAspect="1"/>
                          </pic:cNvPicPr>
                        </pic:nvPicPr>
                        <pic:blipFill>
                          <a:blip r:embed="rId18"/>
                          <a:stretch>
                            <a:fillRect/>
                          </a:stretch>
                        </pic:blipFill>
                        <pic:spPr>
                          <a:xfrm>
                            <a:off x="0" y="0"/>
                            <a:ext cx="2809240" cy="243967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04185" cy="2720975"/>
                  <wp:effectExtent l="0" t="0" r="5715" b="3175"/>
                  <wp:docPr id="43" name="图片 43" descr="C:/Users/thtfpc/AppData/Local/Temp/picturecompress_20220616163342/output_12.jpgoutpu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thtfpc/AppData/Local/Temp/picturecompress_20220616163342/output_12.jpgoutput_12"/>
                          <pic:cNvPicPr>
                            <a:picLocks noChangeAspect="1"/>
                          </pic:cNvPicPr>
                        </pic:nvPicPr>
                        <pic:blipFill>
                          <a:blip r:embed="rId19"/>
                          <a:stretch>
                            <a:fillRect/>
                          </a:stretch>
                        </pic:blipFill>
                        <pic:spPr>
                          <a:xfrm>
                            <a:off x="0" y="0"/>
                            <a:ext cx="3004185" cy="27209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1"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705100" cy="3041015"/>
                  <wp:effectExtent l="0" t="0" r="0" b="6985"/>
                  <wp:docPr id="44" name="图片 44" descr="C:/Users/thtfpc/AppData/Local/Temp/picturecompress_20220616163342/output_13.jpgoutpu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thtfpc/AppData/Local/Temp/picturecompress_20220616163342/output_13.jpgoutput_13"/>
                          <pic:cNvPicPr>
                            <a:picLocks noChangeAspect="1"/>
                          </pic:cNvPicPr>
                        </pic:nvPicPr>
                        <pic:blipFill>
                          <a:blip r:embed="rId20"/>
                          <a:stretch>
                            <a:fillRect/>
                          </a:stretch>
                        </pic:blipFill>
                        <pic:spPr>
                          <a:xfrm>
                            <a:off x="0" y="0"/>
                            <a:ext cx="2705100" cy="304101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04185" cy="3053715"/>
                  <wp:effectExtent l="0" t="0" r="5715" b="13335"/>
                  <wp:docPr id="45" name="图片 45" descr="C:/Users/thtfpc/AppData/Local/Temp/picturecompress_20220616163342/output_14.jpgoutput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thtfpc/AppData/Local/Temp/picturecompress_20220616163342/output_14.jpgoutput_14"/>
                          <pic:cNvPicPr>
                            <a:picLocks noChangeAspect="1"/>
                          </pic:cNvPicPr>
                        </pic:nvPicPr>
                        <pic:blipFill>
                          <a:blip r:embed="rId21"/>
                          <a:stretch>
                            <a:fillRect/>
                          </a:stretch>
                        </pic:blipFill>
                        <pic:spPr>
                          <a:xfrm>
                            <a:off x="0" y="0"/>
                            <a:ext cx="3004185" cy="30537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1"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743200" cy="2973705"/>
                  <wp:effectExtent l="0" t="0" r="0" b="17145"/>
                  <wp:docPr id="54" name="图片 54" descr="C:/Users/thtfpc/AppData/Local/Temp/picturecompress_20220616163342/output_15.jpgoutput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thtfpc/AppData/Local/Temp/picturecompress_20220616163342/output_15.jpgoutput_15"/>
                          <pic:cNvPicPr>
                            <a:picLocks noChangeAspect="1"/>
                          </pic:cNvPicPr>
                        </pic:nvPicPr>
                        <pic:blipFill>
                          <a:blip r:embed="rId22"/>
                          <a:stretch>
                            <a:fillRect/>
                          </a:stretch>
                        </pic:blipFill>
                        <pic:spPr>
                          <a:xfrm>
                            <a:off x="0" y="0"/>
                            <a:ext cx="2743200" cy="297370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709545" cy="3253740"/>
                  <wp:effectExtent l="0" t="0" r="14605" b="3810"/>
                  <wp:docPr id="55" name="图片 55" descr="C:/Users/thtfpc/AppData/Local/Temp/picturecompress_20220616163342/output_16.jpgoutpu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thtfpc/AppData/Local/Temp/picturecompress_20220616163342/output_16.jpgoutput_16"/>
                          <pic:cNvPicPr>
                            <a:picLocks noChangeAspect="1"/>
                          </pic:cNvPicPr>
                        </pic:nvPicPr>
                        <pic:blipFill>
                          <a:blip r:embed="rId23"/>
                          <a:stretch>
                            <a:fillRect/>
                          </a:stretch>
                        </pic:blipFill>
                        <pic:spPr>
                          <a:xfrm>
                            <a:off x="0" y="0"/>
                            <a:ext cx="2709545" cy="32537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5"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09240" cy="3049905"/>
                  <wp:effectExtent l="0" t="0" r="10160" b="17145"/>
                  <wp:docPr id="61" name="图片 61" descr="C:/Users/thtfpc/AppData/Local/Temp/picturecompress_20220616163342/output_17.jpgoutput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thtfpc/AppData/Local/Temp/picturecompress_20220616163342/output_17.jpgoutput_17"/>
                          <pic:cNvPicPr>
                            <a:picLocks noChangeAspect="1"/>
                          </pic:cNvPicPr>
                        </pic:nvPicPr>
                        <pic:blipFill>
                          <a:blip r:embed="rId24"/>
                          <a:stretch>
                            <a:fillRect/>
                          </a:stretch>
                        </pic:blipFill>
                        <pic:spPr>
                          <a:xfrm>
                            <a:off x="0" y="0"/>
                            <a:ext cx="2809240" cy="304990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833370" cy="2948940"/>
                  <wp:effectExtent l="0" t="0" r="5080" b="3810"/>
                  <wp:docPr id="62" name="图片 62" descr="C:/Users/thtfpc/AppData/Local/Temp/picturecompress_20220616163342/output_18.jpgoutput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thtfpc/AppData/Local/Temp/picturecompress_20220616163342/output_18.jpgoutput_18"/>
                          <pic:cNvPicPr>
                            <a:picLocks noChangeAspect="1"/>
                          </pic:cNvPicPr>
                        </pic:nvPicPr>
                        <pic:blipFill>
                          <a:blip r:embed="rId25"/>
                          <a:stretch>
                            <a:fillRect/>
                          </a:stretch>
                        </pic:blipFill>
                        <pic:spPr>
                          <a:xfrm>
                            <a:off x="0" y="0"/>
                            <a:ext cx="2833370" cy="29489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3"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09240" cy="3012440"/>
                  <wp:effectExtent l="0" t="0" r="10160" b="16510"/>
                  <wp:docPr id="63" name="图片 63" descr="C:/Users/thtfpc/AppData/Local/Temp/picturecompress_20220616163342/output_19.jpgoutput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thtfpc/AppData/Local/Temp/picturecompress_20220616163342/output_19.jpgoutput_19"/>
                          <pic:cNvPicPr>
                            <a:picLocks noChangeAspect="1"/>
                          </pic:cNvPicPr>
                        </pic:nvPicPr>
                        <pic:blipFill>
                          <a:blip r:embed="rId26"/>
                          <a:stretch>
                            <a:fillRect/>
                          </a:stretch>
                        </pic:blipFill>
                        <pic:spPr>
                          <a:xfrm>
                            <a:off x="0" y="0"/>
                            <a:ext cx="2809240" cy="301244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804160" cy="3215005"/>
                  <wp:effectExtent l="0" t="0" r="15240" b="4445"/>
                  <wp:docPr id="64" name="图片 64" descr="C:/Users/thtfpc/AppData/Local/Temp/picturecompress_20220616163342/output_20.jpgoutput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thtfpc/AppData/Local/Temp/picturecompress_20220616163342/output_20.jpgoutput_20"/>
                          <pic:cNvPicPr>
                            <a:picLocks noChangeAspect="1"/>
                          </pic:cNvPicPr>
                        </pic:nvPicPr>
                        <pic:blipFill>
                          <a:blip r:embed="rId27"/>
                          <a:stretch>
                            <a:fillRect/>
                          </a:stretch>
                        </pic:blipFill>
                        <pic:spPr>
                          <a:xfrm>
                            <a:off x="0" y="0"/>
                            <a:ext cx="2804160" cy="32150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2"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437765" cy="2840990"/>
                  <wp:effectExtent l="0" t="0" r="635" b="16510"/>
                  <wp:docPr id="65" name="图片 65" descr="C:/Users/thtfpc/AppData/Local/Temp/picturecompress_20220616163342/output_21.jpgoutput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thtfpc/AppData/Local/Temp/picturecompress_20220616163342/output_21.jpgoutput_21"/>
                          <pic:cNvPicPr>
                            <a:picLocks noChangeAspect="1"/>
                          </pic:cNvPicPr>
                        </pic:nvPicPr>
                        <pic:blipFill>
                          <a:blip r:embed="rId28"/>
                          <a:stretch>
                            <a:fillRect/>
                          </a:stretch>
                        </pic:blipFill>
                        <pic:spPr>
                          <a:xfrm>
                            <a:off x="0" y="0"/>
                            <a:ext cx="2437765" cy="284099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842895" cy="3005455"/>
                  <wp:effectExtent l="0" t="0" r="14605" b="4445"/>
                  <wp:docPr id="66" name="图片 66" descr="C:/Users/thtfpc/AppData/Local/Temp/picturecompress_20220616163342/output_22.jpgoutput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thtfpc/AppData/Local/Temp/picturecompress_20220616163342/output_22.jpgoutput_22"/>
                          <pic:cNvPicPr>
                            <a:picLocks noChangeAspect="1"/>
                          </pic:cNvPicPr>
                        </pic:nvPicPr>
                        <pic:blipFill>
                          <a:blip r:embed="rId29"/>
                          <a:stretch>
                            <a:fillRect/>
                          </a:stretch>
                        </pic:blipFill>
                        <pic:spPr>
                          <a:xfrm>
                            <a:off x="0" y="0"/>
                            <a:ext cx="2842895" cy="30054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1"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666365" cy="2917190"/>
                  <wp:effectExtent l="0" t="0" r="635" b="16510"/>
                  <wp:docPr id="67" name="图片 67" descr="C:/Users/thtfpc/AppData/Local/Temp/picturecompress_20220616163342/output_23.jpgoutput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thtfpc/AppData/Local/Temp/picturecompress_20220616163342/output_23.jpgoutput_23"/>
                          <pic:cNvPicPr>
                            <a:picLocks noChangeAspect="1"/>
                          </pic:cNvPicPr>
                        </pic:nvPicPr>
                        <pic:blipFill>
                          <a:blip r:embed="rId30"/>
                          <a:stretch>
                            <a:fillRect/>
                          </a:stretch>
                        </pic:blipFill>
                        <pic:spPr>
                          <a:xfrm>
                            <a:off x="0" y="0"/>
                            <a:ext cx="2666365" cy="291719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04185" cy="3091180"/>
                  <wp:effectExtent l="0" t="0" r="5715" b="13970"/>
                  <wp:docPr id="68" name="图片 68" descr="C:/Users/thtfpc/AppData/Local/Temp/picturecompress_20220616163342/output_24.jpgoutput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thtfpc/AppData/Local/Temp/picturecompress_20220616163342/output_24.jpgoutput_24"/>
                          <pic:cNvPicPr>
                            <a:picLocks noChangeAspect="1"/>
                          </pic:cNvPicPr>
                        </pic:nvPicPr>
                        <pic:blipFill>
                          <a:blip r:embed="rId31"/>
                          <a:stretch>
                            <a:fillRect/>
                          </a:stretch>
                        </pic:blipFill>
                        <pic:spPr>
                          <a:xfrm>
                            <a:off x="0" y="0"/>
                            <a:ext cx="3004185" cy="30911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1"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561590" cy="2973705"/>
                  <wp:effectExtent l="0" t="0" r="10160" b="17145"/>
                  <wp:docPr id="69" name="图片 69" descr="C:/Users/thtfpc/AppData/Local/Temp/picturecompress_20220616163342/output_25.jpgoutput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thtfpc/AppData/Local/Temp/picturecompress_20220616163342/output_25.jpgoutput_25"/>
                          <pic:cNvPicPr>
                            <a:picLocks noChangeAspect="1"/>
                          </pic:cNvPicPr>
                        </pic:nvPicPr>
                        <pic:blipFill>
                          <a:blip r:embed="rId32"/>
                          <a:stretch>
                            <a:fillRect/>
                          </a:stretch>
                        </pic:blipFill>
                        <pic:spPr>
                          <a:xfrm>
                            <a:off x="0" y="0"/>
                            <a:ext cx="2561590" cy="297370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04185" cy="3263265"/>
                  <wp:effectExtent l="0" t="0" r="5715" b="13335"/>
                  <wp:docPr id="70" name="图片 70" descr="C:/Users/thtfpc/AppData/Local/Temp/picturecompress_20220616163342/output_26.jpgoutput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thtfpc/AppData/Local/Temp/picturecompress_20220616163342/output_26.jpgoutput_26"/>
                          <pic:cNvPicPr>
                            <a:picLocks noChangeAspect="1"/>
                          </pic:cNvPicPr>
                        </pic:nvPicPr>
                        <pic:blipFill>
                          <a:blip r:embed="rId33"/>
                          <a:stretch>
                            <a:fillRect/>
                          </a:stretch>
                        </pic:blipFill>
                        <pic:spPr>
                          <a:xfrm>
                            <a:off x="0" y="0"/>
                            <a:ext cx="3004185" cy="3263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1"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09240" cy="3117215"/>
                  <wp:effectExtent l="0" t="0" r="10160" b="6985"/>
                  <wp:docPr id="71" name="图片 71" descr="C:/Users/thtfpc/AppData/Local/Temp/picturecompress_20220616163342/output_27.jpgoutput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thtfpc/AppData/Local/Temp/picturecompress_20220616163342/output_27.jpgoutput_27"/>
                          <pic:cNvPicPr>
                            <a:picLocks noChangeAspect="1"/>
                          </pic:cNvPicPr>
                        </pic:nvPicPr>
                        <pic:blipFill>
                          <a:blip r:embed="rId34"/>
                          <a:stretch>
                            <a:fillRect/>
                          </a:stretch>
                        </pic:blipFill>
                        <pic:spPr>
                          <a:xfrm>
                            <a:off x="0" y="0"/>
                            <a:ext cx="2809240" cy="311721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04185" cy="3062605"/>
                  <wp:effectExtent l="0" t="0" r="5715" b="4445"/>
                  <wp:docPr id="72" name="图片 72" descr="C:/Users/thtfpc/AppData/Local/Temp/picturecompress_20220616163342/output_28.jpgoutput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Users/thtfpc/AppData/Local/Temp/picturecompress_20220616163342/output_28.jpgoutput_28"/>
                          <pic:cNvPicPr>
                            <a:picLocks noChangeAspect="1"/>
                          </pic:cNvPicPr>
                        </pic:nvPicPr>
                        <pic:blipFill>
                          <a:blip r:embed="rId35"/>
                          <a:stretch>
                            <a:fillRect/>
                          </a:stretch>
                        </pic:blipFill>
                        <pic:spPr>
                          <a:xfrm>
                            <a:off x="0" y="0"/>
                            <a:ext cx="3004185" cy="30626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1"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723515" cy="3060065"/>
                  <wp:effectExtent l="0" t="0" r="635" b="6985"/>
                  <wp:docPr id="73" name="图片 73" descr="C:/Users/thtfpc/AppData/Local/Temp/picturecompress_20220616163342/output_29.jpgoutput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thtfpc/AppData/Local/Temp/picturecompress_20220616163342/output_29.jpgoutput_29"/>
                          <pic:cNvPicPr>
                            <a:picLocks noChangeAspect="1"/>
                          </pic:cNvPicPr>
                        </pic:nvPicPr>
                        <pic:blipFill>
                          <a:blip r:embed="rId36"/>
                          <a:stretch>
                            <a:fillRect/>
                          </a:stretch>
                        </pic:blipFill>
                        <pic:spPr>
                          <a:xfrm>
                            <a:off x="0" y="0"/>
                            <a:ext cx="2723515" cy="306006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842895" cy="2978150"/>
                  <wp:effectExtent l="0" t="0" r="14605" b="12700"/>
                  <wp:docPr id="74" name="图片 74" descr="C:/Users/thtfpc/AppData/Local/Temp/picturecompress_20220616163342/output_30.jpgoutput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thtfpc/AppData/Local/Temp/picturecompress_20220616163342/output_30.jpgoutput_30"/>
                          <pic:cNvPicPr>
                            <a:picLocks noChangeAspect="1"/>
                          </pic:cNvPicPr>
                        </pic:nvPicPr>
                        <pic:blipFill>
                          <a:blip r:embed="rId37"/>
                          <a:stretch>
                            <a:fillRect/>
                          </a:stretch>
                        </pic:blipFill>
                        <pic:spPr>
                          <a:xfrm>
                            <a:off x="0" y="0"/>
                            <a:ext cx="2842895" cy="29781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1"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09240" cy="3183890"/>
                  <wp:effectExtent l="0" t="0" r="10160" b="16510"/>
                  <wp:docPr id="75" name="图片 75" descr="C:/Users/thtfpc/AppData/Local/Temp/picturecompress_20220616163342/output_31.jpgoutput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thtfpc/AppData/Local/Temp/picturecompress_20220616163342/output_31.jpgoutput_31"/>
                          <pic:cNvPicPr>
                            <a:picLocks noChangeAspect="1"/>
                          </pic:cNvPicPr>
                        </pic:nvPicPr>
                        <pic:blipFill>
                          <a:blip r:embed="rId38"/>
                          <a:stretch>
                            <a:fillRect/>
                          </a:stretch>
                        </pic:blipFill>
                        <pic:spPr>
                          <a:xfrm>
                            <a:off x="0" y="0"/>
                            <a:ext cx="2809240" cy="318389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04185" cy="3281680"/>
                  <wp:effectExtent l="0" t="0" r="5715" b="13970"/>
                  <wp:docPr id="76" name="图片 76" descr="C:/Users/thtfpc/AppData/Local/Temp/picturecompress_20220616163342/output_32.jpgoutput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thtfpc/AppData/Local/Temp/picturecompress_20220616163342/output_32.jpgoutput_32"/>
                          <pic:cNvPicPr>
                            <a:picLocks noChangeAspect="1"/>
                          </pic:cNvPicPr>
                        </pic:nvPicPr>
                        <pic:blipFill>
                          <a:blip r:embed="rId39"/>
                          <a:stretch>
                            <a:fillRect/>
                          </a:stretch>
                        </pic:blipFill>
                        <pic:spPr>
                          <a:xfrm>
                            <a:off x="0" y="0"/>
                            <a:ext cx="3004185" cy="32816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1"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09240" cy="3364230"/>
                  <wp:effectExtent l="0" t="0" r="10160" b="7620"/>
                  <wp:docPr id="77" name="图片 77" descr="C:/Users/thtfpc/AppData/Local/Temp/picturecompress_20220616163342/output_33.jpgoutput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thtfpc/AppData/Local/Temp/picturecompress_20220616163342/output_33.jpgoutput_33"/>
                          <pic:cNvPicPr>
                            <a:picLocks noChangeAspect="1"/>
                          </pic:cNvPicPr>
                        </pic:nvPicPr>
                        <pic:blipFill>
                          <a:blip r:embed="rId40"/>
                          <a:stretch>
                            <a:fillRect/>
                          </a:stretch>
                        </pic:blipFill>
                        <pic:spPr>
                          <a:xfrm>
                            <a:off x="0" y="0"/>
                            <a:ext cx="2809240" cy="336423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16885" cy="2796540"/>
                  <wp:effectExtent l="0" t="0" r="12065" b="3810"/>
                  <wp:docPr id="78" name="图片 78" descr="C:/Users/thtfpc/AppData/Local/Temp/picturecompress_20220616163342/output_34.jpgoutput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thtfpc/AppData/Local/Temp/picturecompress_20220616163342/output_34.jpgoutput_34"/>
                          <pic:cNvPicPr>
                            <a:picLocks noChangeAspect="1"/>
                          </pic:cNvPicPr>
                        </pic:nvPicPr>
                        <pic:blipFill>
                          <a:blip r:embed="rId41"/>
                          <a:stretch>
                            <a:fillRect/>
                          </a:stretch>
                        </pic:blipFill>
                        <pic:spPr>
                          <a:xfrm>
                            <a:off x="0" y="0"/>
                            <a:ext cx="3016885" cy="27965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1"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694940" cy="3278505"/>
                  <wp:effectExtent l="0" t="0" r="10160" b="17145"/>
                  <wp:docPr id="79" name="图片 79" descr="C:/Users/thtfpc/AppData/Local/Temp/picturecompress_20220616163342/output_35.jpgoutput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Users/thtfpc/AppData/Local/Temp/picturecompress_20220616163342/output_35.jpgoutput_35"/>
                          <pic:cNvPicPr>
                            <a:picLocks noChangeAspect="1"/>
                          </pic:cNvPicPr>
                        </pic:nvPicPr>
                        <pic:blipFill>
                          <a:blip r:embed="rId42"/>
                          <a:stretch>
                            <a:fillRect/>
                          </a:stretch>
                        </pic:blipFill>
                        <pic:spPr>
                          <a:xfrm>
                            <a:off x="0" y="0"/>
                            <a:ext cx="2694940" cy="327850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823210" cy="3462655"/>
                  <wp:effectExtent l="0" t="0" r="15240" b="4445"/>
                  <wp:docPr id="80" name="图片 80" descr="C:/Users/thtfpc/AppData/Local/Temp/picturecompress_20220616163342/output_36.jpgoutput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Users/thtfpc/AppData/Local/Temp/picturecompress_20220616163342/output_36.jpgoutput_36"/>
                          <pic:cNvPicPr>
                            <a:picLocks noChangeAspect="1"/>
                          </pic:cNvPicPr>
                        </pic:nvPicPr>
                        <pic:blipFill>
                          <a:blip r:embed="rId43"/>
                          <a:stretch>
                            <a:fillRect/>
                          </a:stretch>
                        </pic:blipFill>
                        <pic:spPr>
                          <a:xfrm>
                            <a:off x="0" y="0"/>
                            <a:ext cx="2823210" cy="34626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1"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705100" cy="2926080"/>
                  <wp:effectExtent l="0" t="0" r="0" b="7620"/>
                  <wp:docPr id="165" name="图片 165" descr="C:/Users/thtfpc/AppData/Local/Temp/picturecompress_20220616163342/output_37.jpgoutput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C:/Users/thtfpc/AppData/Local/Temp/picturecompress_20220616163342/output_37.jpgoutput_37"/>
                          <pic:cNvPicPr>
                            <a:picLocks noChangeAspect="1"/>
                          </pic:cNvPicPr>
                        </pic:nvPicPr>
                        <pic:blipFill>
                          <a:blip r:embed="rId44"/>
                          <a:stretch>
                            <a:fillRect/>
                          </a:stretch>
                        </pic:blipFill>
                        <pic:spPr>
                          <a:xfrm>
                            <a:off x="0" y="0"/>
                            <a:ext cx="2705100" cy="292608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3067050"/>
                  <wp:effectExtent l="0" t="0" r="14605" b="0"/>
                  <wp:docPr id="167" name="图片 167" descr="C:/Users/thtfpc/AppData/Local/Temp/picturecompress_20220616163342/output_38.jpgoutput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C:/Users/thtfpc/AppData/Local/Temp/picturecompress_20220616163342/output_38.jpgoutput_38"/>
                          <pic:cNvPicPr>
                            <a:picLocks noChangeAspect="1"/>
                          </pic:cNvPicPr>
                        </pic:nvPicPr>
                        <pic:blipFill>
                          <a:blip r:embed="rId45"/>
                          <a:stretch>
                            <a:fillRect/>
                          </a:stretch>
                        </pic:blipFill>
                        <pic:spPr>
                          <a:xfrm>
                            <a:off x="0" y="0"/>
                            <a:ext cx="2995295" cy="30670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1"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270885"/>
                  <wp:effectExtent l="0" t="0" r="7620" b="5715"/>
                  <wp:docPr id="168" name="图片 168" descr="C:/Users/thtfpc/AppData/Local/Temp/picturecompress_20220616163342/output_39.jpgoutput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C:/Users/thtfpc/AppData/Local/Temp/picturecompress_20220616163342/output_39.jpgoutput_39"/>
                          <pic:cNvPicPr>
                            <a:picLocks noChangeAspect="1"/>
                          </pic:cNvPicPr>
                        </pic:nvPicPr>
                        <pic:blipFill>
                          <a:blip r:embed="rId46"/>
                          <a:stretch>
                            <a:fillRect/>
                          </a:stretch>
                        </pic:blipFill>
                        <pic:spPr>
                          <a:xfrm>
                            <a:off x="0" y="0"/>
                            <a:ext cx="2830830" cy="327088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3171825"/>
                  <wp:effectExtent l="0" t="0" r="14605" b="9525"/>
                  <wp:docPr id="169" name="图片 169" descr="C:/Users/thtfpc/AppData/Local/Temp/picturecompress_20220616163342/output_40.jpgoutput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C:/Users/thtfpc/AppData/Local/Temp/picturecompress_20220616163342/output_40.jpgoutput_40"/>
                          <pic:cNvPicPr>
                            <a:picLocks noChangeAspect="1"/>
                          </pic:cNvPicPr>
                        </pic:nvPicPr>
                        <pic:blipFill>
                          <a:blip r:embed="rId47"/>
                          <a:stretch>
                            <a:fillRect/>
                          </a:stretch>
                        </pic:blipFill>
                        <pic:spPr>
                          <a:xfrm>
                            <a:off x="0" y="0"/>
                            <a:ext cx="2995295" cy="31718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jc w:val="center"/>
        <w:rPr>
          <w:rFonts w:hint="eastAsia" w:ascii="仿宋" w:hAnsi="仿宋" w:eastAsia="仿宋" w:cs="仿宋"/>
          <w:b/>
          <w:bCs/>
          <w:color w:val="000000"/>
          <w:kern w:val="0"/>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1"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2985770"/>
                  <wp:effectExtent l="0" t="0" r="7620" b="5080"/>
                  <wp:docPr id="170" name="图片 170" descr="C:/Users/thtfpc/AppData/Local/Temp/picturecompress_20220616163342/output_41.jpgoutput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C:/Users/thtfpc/AppData/Local/Temp/picturecompress_20220616163342/output_41.jpgoutput_41"/>
                          <pic:cNvPicPr>
                            <a:picLocks noChangeAspect="1"/>
                          </pic:cNvPicPr>
                        </pic:nvPicPr>
                        <pic:blipFill>
                          <a:blip r:embed="rId48"/>
                          <a:stretch>
                            <a:fillRect/>
                          </a:stretch>
                        </pic:blipFill>
                        <pic:spPr>
                          <a:xfrm>
                            <a:off x="0" y="0"/>
                            <a:ext cx="2830830" cy="298577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3200400"/>
                  <wp:effectExtent l="0" t="0" r="14605" b="0"/>
                  <wp:docPr id="171" name="图片 171" descr="C:/Users/thtfpc/AppData/Local/Temp/picturecompress_20220616163342/output_42.jpgoutput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C:/Users/thtfpc/AppData/Local/Temp/picturecompress_20220616163342/output_42.jpgoutput_42"/>
                          <pic:cNvPicPr>
                            <a:picLocks noChangeAspect="1"/>
                          </pic:cNvPicPr>
                        </pic:nvPicPr>
                        <pic:blipFill>
                          <a:blip r:embed="rId49"/>
                          <a:stretch>
                            <a:fillRect/>
                          </a:stretch>
                        </pic:blipFill>
                        <pic:spPr>
                          <a:xfrm>
                            <a:off x="0" y="0"/>
                            <a:ext cx="2995295" cy="32004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1"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232785"/>
                  <wp:effectExtent l="0" t="0" r="7620" b="5715"/>
                  <wp:docPr id="172" name="图片 172" descr="C:/Users/thtfpc/AppData/Local/Temp/picturecompress_20220616163342/output_43.jpgoutput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C:/Users/thtfpc/AppData/Local/Temp/picturecompress_20220616163342/output_43.jpgoutput_43"/>
                          <pic:cNvPicPr>
                            <a:picLocks noChangeAspect="1"/>
                          </pic:cNvPicPr>
                        </pic:nvPicPr>
                        <pic:blipFill>
                          <a:blip r:embed="rId50"/>
                          <a:stretch>
                            <a:fillRect/>
                          </a:stretch>
                        </pic:blipFill>
                        <pic:spPr>
                          <a:xfrm>
                            <a:off x="0" y="0"/>
                            <a:ext cx="2830830" cy="323278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3094990"/>
                  <wp:effectExtent l="0" t="0" r="14605" b="10160"/>
                  <wp:docPr id="173" name="图片 173" descr="C:/Users/thtfpc/AppData/Local/Temp/picturecompress_20220616163342/output_44.jpgoutput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C:/Users/thtfpc/AppData/Local/Temp/picturecompress_20220616163342/output_44.jpgoutput_44"/>
                          <pic:cNvPicPr>
                            <a:picLocks noChangeAspect="1"/>
                          </pic:cNvPicPr>
                        </pic:nvPicPr>
                        <pic:blipFill>
                          <a:blip r:embed="rId51"/>
                          <a:stretch>
                            <a:fillRect/>
                          </a:stretch>
                        </pic:blipFill>
                        <pic:spPr>
                          <a:xfrm>
                            <a:off x="0" y="0"/>
                            <a:ext cx="2995295" cy="30949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jc w:val="center"/>
        <w:rPr>
          <w:rFonts w:hint="eastAsia" w:ascii="仿宋" w:hAnsi="仿宋" w:eastAsia="仿宋" w:cs="仿宋"/>
          <w:b/>
          <w:bCs/>
          <w:color w:val="000000"/>
          <w:kern w:val="0"/>
          <w:sz w:val="28"/>
          <w:szCs w:val="28"/>
          <w:lang w:val="en-US" w:eastAsia="zh-CN"/>
        </w:rPr>
      </w:pPr>
    </w:p>
    <w:p>
      <w:pPr>
        <w:jc w:val="center"/>
        <w:rPr>
          <w:rFonts w:hint="eastAsia" w:ascii="仿宋" w:hAnsi="仿宋" w:eastAsia="仿宋" w:cs="仿宋"/>
          <w:b/>
          <w:bCs/>
          <w:color w:val="000000"/>
          <w:kern w:val="0"/>
          <w:sz w:val="28"/>
          <w:szCs w:val="28"/>
          <w:lang w:val="en-US" w:eastAsia="zh-CN"/>
        </w:rPr>
      </w:pPr>
    </w:p>
    <w:p>
      <w:pPr>
        <w:jc w:val="center"/>
        <w:rPr>
          <w:rFonts w:hint="eastAsia" w:ascii="仿宋" w:hAnsi="仿宋" w:eastAsia="仿宋" w:cs="仿宋"/>
          <w:b/>
          <w:bCs/>
          <w:color w:val="000000"/>
          <w:kern w:val="0"/>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1"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032760"/>
                  <wp:effectExtent l="0" t="0" r="7620" b="15240"/>
                  <wp:docPr id="181" name="图片 181" descr="C:/Users/thtfpc/AppData/Local/Temp/picturecompress_20220616163342/output_45.jpgoutput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C:/Users/thtfpc/AppData/Local/Temp/picturecompress_20220616163342/output_45.jpgoutput_45"/>
                          <pic:cNvPicPr>
                            <a:picLocks noChangeAspect="1"/>
                          </pic:cNvPicPr>
                        </pic:nvPicPr>
                        <pic:blipFill>
                          <a:blip r:embed="rId52"/>
                          <a:stretch>
                            <a:fillRect/>
                          </a:stretch>
                        </pic:blipFill>
                        <pic:spPr>
                          <a:xfrm>
                            <a:off x="0" y="0"/>
                            <a:ext cx="2830830" cy="303276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2934335"/>
                  <wp:effectExtent l="0" t="0" r="14605" b="18415"/>
                  <wp:docPr id="182" name="图片 182" descr="C:/Users/thtfpc/AppData/Local/Temp/picturecompress_20220616163342/output_46.jpgoutput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C:/Users/thtfpc/AppData/Local/Temp/picturecompress_20220616163342/output_46.jpgoutput_46"/>
                          <pic:cNvPicPr>
                            <a:picLocks noChangeAspect="1"/>
                          </pic:cNvPicPr>
                        </pic:nvPicPr>
                        <pic:blipFill>
                          <a:blip r:embed="rId53"/>
                          <a:stretch>
                            <a:fillRect/>
                          </a:stretch>
                        </pic:blipFill>
                        <pic:spPr>
                          <a:xfrm>
                            <a:off x="0" y="0"/>
                            <a:ext cx="2995295" cy="29343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1"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09240" cy="2917190"/>
                  <wp:effectExtent l="0" t="0" r="10160" b="16510"/>
                  <wp:docPr id="183" name="图片 183" descr="C:/Users/thtfpc/AppData/Local/Temp/picturecompress_20220616163342/output_47.jpgoutput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C:/Users/thtfpc/AppData/Local/Temp/picturecompress_20220616163342/output_47.jpgoutput_47"/>
                          <pic:cNvPicPr>
                            <a:picLocks noChangeAspect="1"/>
                          </pic:cNvPicPr>
                        </pic:nvPicPr>
                        <pic:blipFill>
                          <a:blip r:embed="rId54"/>
                          <a:stretch>
                            <a:fillRect/>
                          </a:stretch>
                        </pic:blipFill>
                        <pic:spPr>
                          <a:xfrm>
                            <a:off x="0" y="0"/>
                            <a:ext cx="2809240" cy="291719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04185" cy="2701290"/>
                  <wp:effectExtent l="0" t="0" r="5715" b="3810"/>
                  <wp:docPr id="184" name="图片 184" descr="C:/Users/thtfpc/AppData/Local/Temp/picturecompress_20220616163342/output_48.jpgoutput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C:/Users/thtfpc/AppData/Local/Temp/picturecompress_20220616163342/output_48.jpgoutput_48"/>
                          <pic:cNvPicPr>
                            <a:picLocks noChangeAspect="1"/>
                          </pic:cNvPicPr>
                        </pic:nvPicPr>
                        <pic:blipFill>
                          <a:blip r:embed="rId55"/>
                          <a:stretch>
                            <a:fillRect/>
                          </a:stretch>
                        </pic:blipFill>
                        <pic:spPr>
                          <a:xfrm>
                            <a:off x="0" y="0"/>
                            <a:ext cx="3004185" cy="27012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jc w:val="center"/>
        <w:rPr>
          <w:rFonts w:hint="eastAsia" w:ascii="仿宋" w:hAnsi="仿宋" w:eastAsia="仿宋" w:cs="仿宋"/>
          <w:b/>
          <w:bCs/>
          <w:color w:val="000000"/>
          <w:kern w:val="0"/>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1"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09240" cy="3069590"/>
                  <wp:effectExtent l="0" t="0" r="10160" b="16510"/>
                  <wp:docPr id="185" name="图片 185" descr="C:/Users/thtfpc/AppData/Local/Temp/picturecompress_20220616163342/output_49.jpgoutput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C:/Users/thtfpc/AppData/Local/Temp/picturecompress_20220616163342/output_49.jpgoutput_49"/>
                          <pic:cNvPicPr>
                            <a:picLocks noChangeAspect="1"/>
                          </pic:cNvPicPr>
                        </pic:nvPicPr>
                        <pic:blipFill>
                          <a:blip r:embed="rId56"/>
                          <a:stretch>
                            <a:fillRect/>
                          </a:stretch>
                        </pic:blipFill>
                        <pic:spPr>
                          <a:xfrm>
                            <a:off x="0" y="0"/>
                            <a:ext cx="2809240" cy="306959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3019425"/>
                  <wp:effectExtent l="0" t="0" r="14605" b="9525"/>
                  <wp:docPr id="186" name="图片 186" descr="C:/Users/thtfpc/AppData/Local/Temp/picturecompress_20220616163342/output_50.jpgoutput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C:/Users/thtfpc/AppData/Local/Temp/picturecompress_20220616163342/output_50.jpgoutput_50"/>
                          <pic:cNvPicPr>
                            <a:picLocks noChangeAspect="1"/>
                          </pic:cNvPicPr>
                        </pic:nvPicPr>
                        <pic:blipFill>
                          <a:blip r:embed="rId57"/>
                          <a:stretch>
                            <a:fillRect/>
                          </a:stretch>
                        </pic:blipFill>
                        <pic:spPr>
                          <a:xfrm>
                            <a:off x="0" y="0"/>
                            <a:ext cx="2995295" cy="30194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1"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451225"/>
                  <wp:effectExtent l="0" t="0" r="7620" b="15875"/>
                  <wp:docPr id="187" name="图片 187" descr="C:/Users/thtfpc/AppData/Local/Temp/picturecompress_20220616163342/output_51.jpgoutput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C:/Users/thtfpc/AppData/Local/Temp/picturecompress_20220616163342/output_51.jpgoutput_51"/>
                          <pic:cNvPicPr>
                            <a:picLocks noChangeAspect="1"/>
                          </pic:cNvPicPr>
                        </pic:nvPicPr>
                        <pic:blipFill>
                          <a:blip r:embed="rId58"/>
                          <a:stretch>
                            <a:fillRect/>
                          </a:stretch>
                        </pic:blipFill>
                        <pic:spPr>
                          <a:xfrm>
                            <a:off x="0" y="0"/>
                            <a:ext cx="2830830" cy="345122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3418840"/>
                  <wp:effectExtent l="0" t="0" r="14605" b="10160"/>
                  <wp:docPr id="188" name="图片 188" descr="C:/Users/thtfpc/AppData/Local/Temp/picturecompress_20220616163342/output_52.jpgoutput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C:/Users/thtfpc/AppData/Local/Temp/picturecompress_20220616163342/output_52.jpgoutput_52"/>
                          <pic:cNvPicPr>
                            <a:picLocks noChangeAspect="1"/>
                          </pic:cNvPicPr>
                        </pic:nvPicPr>
                        <pic:blipFill>
                          <a:blip r:embed="rId59"/>
                          <a:stretch>
                            <a:fillRect/>
                          </a:stretch>
                        </pic:blipFill>
                        <pic:spPr>
                          <a:xfrm>
                            <a:off x="0" y="0"/>
                            <a:ext cx="2995295" cy="34188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jc w:val="center"/>
        <w:rPr>
          <w:rFonts w:hint="eastAsia" w:ascii="仿宋" w:hAnsi="仿宋" w:eastAsia="仿宋" w:cs="仿宋"/>
          <w:b/>
          <w:bCs/>
          <w:color w:val="000000"/>
          <w:kern w:val="0"/>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1"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146425"/>
                  <wp:effectExtent l="0" t="0" r="7620" b="15875"/>
                  <wp:docPr id="189" name="图片 189" descr="C:/Users/thtfpc/AppData/Local/Temp/picturecompress_20220616163342/output_53.jpgoutput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C:/Users/thtfpc/AppData/Local/Temp/picturecompress_20220616163342/output_53.jpgoutput_53"/>
                          <pic:cNvPicPr>
                            <a:picLocks noChangeAspect="1"/>
                          </pic:cNvPicPr>
                        </pic:nvPicPr>
                        <pic:blipFill>
                          <a:blip r:embed="rId60"/>
                          <a:stretch>
                            <a:fillRect/>
                          </a:stretch>
                        </pic:blipFill>
                        <pic:spPr>
                          <a:xfrm>
                            <a:off x="0" y="0"/>
                            <a:ext cx="2830830" cy="314642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3153410"/>
                  <wp:effectExtent l="0" t="0" r="14605" b="8890"/>
                  <wp:docPr id="190" name="图片 190" descr="C:/Users/thtfpc/AppData/Local/Temp/picturecompress_20220616163342/output_54.jpgoutput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C:/Users/thtfpc/AppData/Local/Temp/picturecompress_20220616163342/output_54.jpgoutput_54"/>
                          <pic:cNvPicPr>
                            <a:picLocks noChangeAspect="1"/>
                          </pic:cNvPicPr>
                        </pic:nvPicPr>
                        <pic:blipFill>
                          <a:blip r:embed="rId61"/>
                          <a:stretch>
                            <a:fillRect/>
                          </a:stretch>
                        </pic:blipFill>
                        <pic:spPr>
                          <a:xfrm>
                            <a:off x="0" y="0"/>
                            <a:ext cx="2995295" cy="31534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1"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09240" cy="2983230"/>
                  <wp:effectExtent l="0" t="0" r="10160" b="7620"/>
                  <wp:docPr id="191" name="图片 191" descr="C:/Users/thtfpc/AppData/Local/Temp/picturecompress_20220616163342/output_55.jpgoutput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C:/Users/thtfpc/AppData/Local/Temp/picturecompress_20220616163342/output_55.jpgoutput_55"/>
                          <pic:cNvPicPr>
                            <a:picLocks noChangeAspect="1"/>
                          </pic:cNvPicPr>
                        </pic:nvPicPr>
                        <pic:blipFill>
                          <a:blip r:embed="rId62"/>
                          <a:stretch>
                            <a:fillRect/>
                          </a:stretch>
                        </pic:blipFill>
                        <pic:spPr>
                          <a:xfrm>
                            <a:off x="0" y="0"/>
                            <a:ext cx="2809240" cy="298323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3220085"/>
                  <wp:effectExtent l="0" t="0" r="14605" b="18415"/>
                  <wp:docPr id="192" name="图片 192" descr="C:/Users/thtfpc/AppData/Local/Temp/picturecompress_20220616163342/output_56.jpgoutput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C:/Users/thtfpc/AppData/Local/Temp/picturecompress_20220616163342/output_56.jpgoutput_56"/>
                          <pic:cNvPicPr>
                            <a:picLocks noChangeAspect="1"/>
                          </pic:cNvPicPr>
                        </pic:nvPicPr>
                        <pic:blipFill>
                          <a:blip r:embed="rId63"/>
                          <a:stretch>
                            <a:fillRect/>
                          </a:stretch>
                        </pic:blipFill>
                        <pic:spPr>
                          <a:xfrm>
                            <a:off x="0" y="0"/>
                            <a:ext cx="2995295" cy="32200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jc w:val="center"/>
        <w:rPr>
          <w:rFonts w:hint="eastAsia" w:ascii="仿宋" w:hAnsi="仿宋" w:eastAsia="仿宋" w:cs="仿宋"/>
          <w:b/>
          <w:bCs/>
          <w:color w:val="000000"/>
          <w:kern w:val="0"/>
          <w:sz w:val="28"/>
          <w:szCs w:val="28"/>
          <w:lang w:val="en-US" w:eastAsia="zh-CN"/>
        </w:rPr>
      </w:pPr>
    </w:p>
    <w:p>
      <w:pPr>
        <w:jc w:val="center"/>
        <w:rPr>
          <w:rFonts w:hint="eastAsia" w:ascii="仿宋" w:hAnsi="仿宋" w:eastAsia="仿宋" w:cs="仿宋"/>
          <w:b/>
          <w:bCs/>
          <w:color w:val="000000"/>
          <w:kern w:val="0"/>
          <w:sz w:val="28"/>
          <w:szCs w:val="28"/>
          <w:lang w:val="en-US" w:eastAsia="zh-CN"/>
        </w:rPr>
      </w:pPr>
    </w:p>
    <w:p>
      <w:pPr>
        <w:jc w:val="center"/>
        <w:rPr>
          <w:rFonts w:hint="eastAsia" w:ascii="仿宋" w:hAnsi="仿宋" w:eastAsia="仿宋" w:cs="仿宋"/>
          <w:b/>
          <w:bCs/>
          <w:color w:val="000000"/>
          <w:kern w:val="0"/>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1"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394075"/>
                  <wp:effectExtent l="0" t="0" r="7620" b="15875"/>
                  <wp:docPr id="200" name="图片 200" descr="C:/Users/thtfpc/AppData/Local/Temp/picturecompress_20220616163342/output_57.jpgoutput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C:/Users/thtfpc/AppData/Local/Temp/picturecompress_20220616163342/output_57.jpgoutput_57"/>
                          <pic:cNvPicPr>
                            <a:picLocks noChangeAspect="1"/>
                          </pic:cNvPicPr>
                        </pic:nvPicPr>
                        <pic:blipFill>
                          <a:blip r:embed="rId64"/>
                          <a:stretch>
                            <a:fillRect/>
                          </a:stretch>
                        </pic:blipFill>
                        <pic:spPr>
                          <a:xfrm>
                            <a:off x="0" y="0"/>
                            <a:ext cx="2830830" cy="339407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04185" cy="3377565"/>
                  <wp:effectExtent l="0" t="0" r="5715" b="13335"/>
                  <wp:docPr id="201" name="图片 201" descr="C:/Users/thtfpc/AppData/Local/Temp/picturecompress_20220616163342/output_58.jpgoutput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C:/Users/thtfpc/AppData/Local/Temp/picturecompress_20220616163342/output_58.jpgoutput_58"/>
                          <pic:cNvPicPr>
                            <a:picLocks noChangeAspect="1"/>
                          </pic:cNvPicPr>
                        </pic:nvPicPr>
                        <pic:blipFill>
                          <a:blip r:embed="rId65"/>
                          <a:stretch>
                            <a:fillRect/>
                          </a:stretch>
                        </pic:blipFill>
                        <pic:spPr>
                          <a:xfrm>
                            <a:off x="0" y="0"/>
                            <a:ext cx="3004185" cy="33775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1"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09240" cy="3060065"/>
                  <wp:effectExtent l="0" t="0" r="10160" b="6985"/>
                  <wp:docPr id="202" name="图片 202" descr="C:/Users/thtfpc/AppData/Local/Temp/picturecompress_20220616163342/output_59.jpgoutput_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C:/Users/thtfpc/AppData/Local/Temp/picturecompress_20220616163342/output_59.jpgoutput_59"/>
                          <pic:cNvPicPr>
                            <a:picLocks noChangeAspect="1"/>
                          </pic:cNvPicPr>
                        </pic:nvPicPr>
                        <pic:blipFill>
                          <a:blip r:embed="rId66"/>
                          <a:stretch>
                            <a:fillRect/>
                          </a:stretch>
                        </pic:blipFill>
                        <pic:spPr>
                          <a:xfrm>
                            <a:off x="0" y="0"/>
                            <a:ext cx="2809240" cy="306006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04185" cy="3243580"/>
                  <wp:effectExtent l="0" t="0" r="5715" b="13970"/>
                  <wp:docPr id="203" name="图片 203" descr="C:/Users/thtfpc/AppData/Local/Temp/picturecompress_20220616163342/output_60.jpgoutput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C:/Users/thtfpc/AppData/Local/Temp/picturecompress_20220616163342/output_60.jpgoutput_60"/>
                          <pic:cNvPicPr>
                            <a:picLocks noChangeAspect="1"/>
                          </pic:cNvPicPr>
                        </pic:nvPicPr>
                        <pic:blipFill>
                          <a:blip r:embed="rId67"/>
                          <a:stretch>
                            <a:fillRect/>
                          </a:stretch>
                        </pic:blipFill>
                        <pic:spPr>
                          <a:xfrm>
                            <a:off x="0" y="0"/>
                            <a:ext cx="3004185" cy="32435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jc w:val="center"/>
        <w:rPr>
          <w:rFonts w:hint="eastAsia" w:ascii="仿宋" w:hAnsi="仿宋" w:eastAsia="仿宋" w:cs="仿宋"/>
          <w:b/>
          <w:bCs/>
          <w:color w:val="000000"/>
          <w:kern w:val="0"/>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1"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09240" cy="3107055"/>
                  <wp:effectExtent l="0" t="0" r="10160" b="17145"/>
                  <wp:docPr id="204" name="图片 204" descr="C:/Users/thtfpc/AppData/Local/Temp/picturecompress_20220616163342/output_61.jpgoutput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C:/Users/thtfpc/AppData/Local/Temp/picturecompress_20220616163342/output_61.jpgoutput_61"/>
                          <pic:cNvPicPr>
                            <a:picLocks noChangeAspect="1"/>
                          </pic:cNvPicPr>
                        </pic:nvPicPr>
                        <pic:blipFill>
                          <a:blip r:embed="rId68"/>
                          <a:stretch>
                            <a:fillRect/>
                          </a:stretch>
                        </pic:blipFill>
                        <pic:spPr>
                          <a:xfrm>
                            <a:off x="0" y="0"/>
                            <a:ext cx="2809240" cy="310705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795270" cy="3082290"/>
                  <wp:effectExtent l="0" t="0" r="5080" b="3810"/>
                  <wp:docPr id="205" name="图片 205" descr="C:/Users/thtfpc/AppData/Local/Temp/picturecompress_20220616163342/output_62.jpgoutput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C:/Users/thtfpc/AppData/Local/Temp/picturecompress_20220616163342/output_62.jpgoutput_62"/>
                          <pic:cNvPicPr>
                            <a:picLocks noChangeAspect="1"/>
                          </pic:cNvPicPr>
                        </pic:nvPicPr>
                        <pic:blipFill>
                          <a:blip r:embed="rId69"/>
                          <a:stretch>
                            <a:fillRect/>
                          </a:stretch>
                        </pic:blipFill>
                        <pic:spPr>
                          <a:xfrm>
                            <a:off x="0" y="0"/>
                            <a:ext cx="2795270" cy="30822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1"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442335"/>
                  <wp:effectExtent l="0" t="0" r="7620" b="5715"/>
                  <wp:docPr id="206" name="图片 206" descr="C:/Users/thtfpc/AppData/Local/Temp/picturecompress_20220616163342/output_63.jpgoutput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C:/Users/thtfpc/AppData/Local/Temp/picturecompress_20220616163342/output_63.jpgoutput_63"/>
                          <pic:cNvPicPr>
                            <a:picLocks noChangeAspect="1"/>
                          </pic:cNvPicPr>
                        </pic:nvPicPr>
                        <pic:blipFill>
                          <a:blip r:embed="rId70"/>
                          <a:stretch>
                            <a:fillRect/>
                          </a:stretch>
                        </pic:blipFill>
                        <pic:spPr>
                          <a:xfrm>
                            <a:off x="0" y="0"/>
                            <a:ext cx="2830830" cy="344233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3190875"/>
                  <wp:effectExtent l="0" t="0" r="14605" b="9525"/>
                  <wp:docPr id="207" name="图片 207" descr="C:/Users/thtfpc/AppData/Local/Temp/picturecompress_20220616163342/output_64.jpgoutput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C:/Users/thtfpc/AppData/Local/Temp/picturecompress_20220616163342/output_64.jpgoutput_64"/>
                          <pic:cNvPicPr>
                            <a:picLocks noChangeAspect="1"/>
                          </pic:cNvPicPr>
                        </pic:nvPicPr>
                        <pic:blipFill>
                          <a:blip r:embed="rId71"/>
                          <a:stretch>
                            <a:fillRect/>
                          </a:stretch>
                        </pic:blipFill>
                        <pic:spPr>
                          <a:xfrm>
                            <a:off x="0" y="0"/>
                            <a:ext cx="2995295" cy="31908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jc w:val="center"/>
        <w:rPr>
          <w:rFonts w:hint="eastAsia" w:ascii="仿宋" w:hAnsi="仿宋" w:eastAsia="仿宋" w:cs="仿宋"/>
          <w:b/>
          <w:bCs/>
          <w:color w:val="000000"/>
          <w:kern w:val="0"/>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1"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666365" cy="2783840"/>
                  <wp:effectExtent l="0" t="0" r="635" b="16510"/>
                  <wp:docPr id="208" name="图片 208" descr="C:/Users/thtfpc/AppData/Local/Temp/picturecompress_20220616163342/output_65.jpgoutput_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C:/Users/thtfpc/AppData/Local/Temp/picturecompress_20220616163342/output_65.jpgoutput_65"/>
                          <pic:cNvPicPr>
                            <a:picLocks noChangeAspect="1"/>
                          </pic:cNvPicPr>
                        </pic:nvPicPr>
                        <pic:blipFill>
                          <a:blip r:embed="rId72"/>
                          <a:stretch>
                            <a:fillRect/>
                          </a:stretch>
                        </pic:blipFill>
                        <pic:spPr>
                          <a:xfrm>
                            <a:off x="0" y="0"/>
                            <a:ext cx="2666365" cy="278384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04185" cy="2977515"/>
                  <wp:effectExtent l="0" t="0" r="5715" b="13335"/>
                  <wp:docPr id="209" name="图片 209" descr="C:/Users/thtfpc/AppData/Local/Temp/picturecompress_20220616163342/output_66.jpgoutput_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C:/Users/thtfpc/AppData/Local/Temp/picturecompress_20220616163342/output_66.jpgoutput_66"/>
                          <pic:cNvPicPr>
                            <a:picLocks noChangeAspect="1"/>
                          </pic:cNvPicPr>
                        </pic:nvPicPr>
                        <pic:blipFill>
                          <a:blip r:embed="rId73"/>
                          <a:stretch>
                            <a:fillRect/>
                          </a:stretch>
                        </pic:blipFill>
                        <pic:spPr>
                          <a:xfrm>
                            <a:off x="0" y="0"/>
                            <a:ext cx="3004185" cy="29775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1"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609850" cy="3069590"/>
                  <wp:effectExtent l="0" t="0" r="0" b="16510"/>
                  <wp:docPr id="210" name="图片 210" descr="C:/Users/thtfpc/AppData/Local/Temp/picturecompress_20220616163342/output_67.jpgoutput_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C:/Users/thtfpc/AppData/Local/Temp/picturecompress_20220616163342/output_67.jpgoutput_67"/>
                          <pic:cNvPicPr>
                            <a:picLocks noChangeAspect="1"/>
                          </pic:cNvPicPr>
                        </pic:nvPicPr>
                        <pic:blipFill>
                          <a:blip r:embed="rId74"/>
                          <a:stretch>
                            <a:fillRect/>
                          </a:stretch>
                        </pic:blipFill>
                        <pic:spPr>
                          <a:xfrm>
                            <a:off x="0" y="0"/>
                            <a:ext cx="2609850" cy="306959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16885" cy="2891790"/>
                  <wp:effectExtent l="0" t="0" r="12065" b="3810"/>
                  <wp:docPr id="211" name="图片 211" descr="C:/Users/thtfpc/AppData/Local/Temp/picturecompress_20220616163342/output_68.jpgoutput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C:/Users/thtfpc/AppData/Local/Temp/picturecompress_20220616163342/output_68.jpgoutput_68"/>
                          <pic:cNvPicPr>
                            <a:picLocks noChangeAspect="1"/>
                          </pic:cNvPicPr>
                        </pic:nvPicPr>
                        <pic:blipFill>
                          <a:blip r:embed="rId75"/>
                          <a:stretch>
                            <a:fillRect/>
                          </a:stretch>
                        </pic:blipFill>
                        <pic:spPr>
                          <a:xfrm>
                            <a:off x="0" y="0"/>
                            <a:ext cx="3016885" cy="28917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jc w:val="center"/>
        <w:rPr>
          <w:rFonts w:hint="eastAsia" w:ascii="仿宋" w:hAnsi="仿宋" w:eastAsia="仿宋" w:cs="仿宋"/>
          <w:b/>
          <w:bCs/>
          <w:color w:val="000000"/>
          <w:kern w:val="0"/>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1"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09240" cy="2926080"/>
                  <wp:effectExtent l="0" t="0" r="10160" b="7620"/>
                  <wp:docPr id="212" name="图片 212" descr="C:/Users/thtfpc/AppData/Local/Temp/picturecompress_20220616163342/output_69.jpgoutput_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C:/Users/thtfpc/AppData/Local/Temp/picturecompress_20220616163342/output_69.jpgoutput_69"/>
                          <pic:cNvPicPr>
                            <a:picLocks noChangeAspect="1"/>
                          </pic:cNvPicPr>
                        </pic:nvPicPr>
                        <pic:blipFill>
                          <a:blip r:embed="rId76"/>
                          <a:stretch>
                            <a:fillRect/>
                          </a:stretch>
                        </pic:blipFill>
                        <pic:spPr>
                          <a:xfrm>
                            <a:off x="0" y="0"/>
                            <a:ext cx="2809240" cy="292608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04185" cy="3081655"/>
                  <wp:effectExtent l="0" t="0" r="5715" b="4445"/>
                  <wp:docPr id="213" name="图片 213" descr="C:/Users/thtfpc/AppData/Local/Temp/picturecompress_20220616163342/output_70.jpgoutput_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C:/Users/thtfpc/AppData/Local/Temp/picturecompress_20220616163342/output_70.jpgoutput_70"/>
                          <pic:cNvPicPr>
                            <a:picLocks noChangeAspect="1"/>
                          </pic:cNvPicPr>
                        </pic:nvPicPr>
                        <pic:blipFill>
                          <a:blip r:embed="rId77"/>
                          <a:stretch>
                            <a:fillRect/>
                          </a:stretch>
                        </pic:blipFill>
                        <pic:spPr>
                          <a:xfrm>
                            <a:off x="0" y="0"/>
                            <a:ext cx="3004185" cy="30816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1"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09240" cy="3241040"/>
                  <wp:effectExtent l="0" t="0" r="10160" b="16510"/>
                  <wp:docPr id="214" name="图片 214" descr="C:/Users/thtfpc/AppData/Local/Temp/picturecompress_20220616163342/output_71.jpgoutput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C:/Users/thtfpc/AppData/Local/Temp/picturecompress_20220616163342/output_71.jpgoutput_71"/>
                          <pic:cNvPicPr>
                            <a:picLocks noChangeAspect="1"/>
                          </pic:cNvPicPr>
                        </pic:nvPicPr>
                        <pic:blipFill>
                          <a:blip r:embed="rId78"/>
                          <a:stretch>
                            <a:fillRect/>
                          </a:stretch>
                        </pic:blipFill>
                        <pic:spPr>
                          <a:xfrm>
                            <a:off x="0" y="0"/>
                            <a:ext cx="2809240" cy="324104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04185" cy="3205480"/>
                  <wp:effectExtent l="0" t="0" r="5715" b="13970"/>
                  <wp:docPr id="215" name="图片 215" descr="C:/Users/thtfpc/AppData/Local/Temp/picturecompress_20220616163342/output_72.jpgoutput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C:/Users/thtfpc/AppData/Local/Temp/picturecompress_20220616163342/output_72.jpgoutput_72"/>
                          <pic:cNvPicPr>
                            <a:picLocks noChangeAspect="1"/>
                          </pic:cNvPicPr>
                        </pic:nvPicPr>
                        <pic:blipFill>
                          <a:blip r:embed="rId79"/>
                          <a:stretch>
                            <a:fillRect/>
                          </a:stretch>
                        </pic:blipFill>
                        <pic:spPr>
                          <a:xfrm>
                            <a:off x="0" y="0"/>
                            <a:ext cx="3004185" cy="32054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jc w:val="center"/>
        <w:rPr>
          <w:rFonts w:hint="eastAsia" w:ascii="仿宋" w:hAnsi="仿宋" w:eastAsia="仿宋" w:cs="仿宋"/>
          <w:b/>
          <w:bCs/>
          <w:color w:val="000000"/>
          <w:kern w:val="0"/>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1"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09240" cy="2907030"/>
                  <wp:effectExtent l="0" t="0" r="10160" b="7620"/>
                  <wp:docPr id="216" name="图片 216" descr="C:/Users/thtfpc/AppData/Local/Temp/picturecompress_20220616163342/output_73.jpgoutput_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C:/Users/thtfpc/AppData/Local/Temp/picturecompress_20220616163342/output_73.jpgoutput_73"/>
                          <pic:cNvPicPr>
                            <a:picLocks noChangeAspect="1"/>
                          </pic:cNvPicPr>
                        </pic:nvPicPr>
                        <pic:blipFill>
                          <a:blip r:embed="rId80"/>
                          <a:stretch>
                            <a:fillRect/>
                          </a:stretch>
                        </pic:blipFill>
                        <pic:spPr>
                          <a:xfrm>
                            <a:off x="0" y="0"/>
                            <a:ext cx="2809240" cy="290703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04185" cy="3072130"/>
                  <wp:effectExtent l="0" t="0" r="5715" b="13970"/>
                  <wp:docPr id="217" name="图片 217" descr="C:/Users/thtfpc/AppData/Local/Temp/picturecompress_20220616163342/output_74.jpgoutput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C:/Users/thtfpc/AppData/Local/Temp/picturecompress_20220616163342/output_74.jpgoutput_74"/>
                          <pic:cNvPicPr>
                            <a:picLocks noChangeAspect="1"/>
                          </pic:cNvPicPr>
                        </pic:nvPicPr>
                        <pic:blipFill>
                          <a:blip r:embed="rId81"/>
                          <a:stretch>
                            <a:fillRect/>
                          </a:stretch>
                        </pic:blipFill>
                        <pic:spPr>
                          <a:xfrm>
                            <a:off x="0" y="0"/>
                            <a:ext cx="3004185" cy="30721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1"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09240" cy="2973705"/>
                  <wp:effectExtent l="0" t="0" r="10160" b="17145"/>
                  <wp:docPr id="218" name="图片 218" descr="C:/Users/thtfpc/AppData/Local/Temp/picturecompress_20220616163342/output_75.jpgoutput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C:/Users/thtfpc/AppData/Local/Temp/picturecompress_20220616163342/output_75.jpgoutput_75"/>
                          <pic:cNvPicPr>
                            <a:picLocks noChangeAspect="1"/>
                          </pic:cNvPicPr>
                        </pic:nvPicPr>
                        <pic:blipFill>
                          <a:blip r:embed="rId82"/>
                          <a:stretch>
                            <a:fillRect/>
                          </a:stretch>
                        </pic:blipFill>
                        <pic:spPr>
                          <a:xfrm>
                            <a:off x="0" y="0"/>
                            <a:ext cx="2809240" cy="297370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04185" cy="3072765"/>
                  <wp:effectExtent l="0" t="0" r="5715" b="13335"/>
                  <wp:docPr id="219" name="图片 219" descr="C:/Users/thtfpc/AppData/Local/Temp/picturecompress_20220616163342/output_76.jpgoutput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C:/Users/thtfpc/AppData/Local/Temp/picturecompress_20220616163342/output_76.jpgoutput_76"/>
                          <pic:cNvPicPr>
                            <a:picLocks noChangeAspect="1"/>
                          </pic:cNvPicPr>
                        </pic:nvPicPr>
                        <pic:blipFill>
                          <a:blip r:embed="rId83"/>
                          <a:stretch>
                            <a:fillRect/>
                          </a:stretch>
                        </pic:blipFill>
                        <pic:spPr>
                          <a:xfrm>
                            <a:off x="0" y="0"/>
                            <a:ext cx="3004185" cy="30727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jc w:val="center"/>
        <w:rPr>
          <w:rFonts w:hint="eastAsia" w:ascii="仿宋" w:hAnsi="仿宋" w:eastAsia="仿宋" w:cs="仿宋"/>
          <w:b/>
          <w:bCs/>
          <w:color w:val="000000"/>
          <w:kern w:val="0"/>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1"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09240" cy="2649855"/>
                  <wp:effectExtent l="0" t="0" r="10160" b="17145"/>
                  <wp:docPr id="220" name="图片 220" descr="C:/Users/thtfpc/AppData/Local/Temp/picturecompress_20220616163342/output_77.jpgoutput_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C:/Users/thtfpc/AppData/Local/Temp/picturecompress_20220616163342/output_77.jpgoutput_77"/>
                          <pic:cNvPicPr>
                            <a:picLocks noChangeAspect="1"/>
                          </pic:cNvPicPr>
                        </pic:nvPicPr>
                        <pic:blipFill>
                          <a:blip r:embed="rId84"/>
                          <a:stretch>
                            <a:fillRect/>
                          </a:stretch>
                        </pic:blipFill>
                        <pic:spPr>
                          <a:xfrm>
                            <a:off x="0" y="0"/>
                            <a:ext cx="2809240" cy="264985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04185" cy="2976880"/>
                  <wp:effectExtent l="0" t="0" r="5715" b="13970"/>
                  <wp:docPr id="221" name="图片 221" descr="C:/Users/thtfpc/AppData/Local/Temp/picturecompress_20220616163342/output_78.jpgoutput_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C:/Users/thtfpc/AppData/Local/Temp/picturecompress_20220616163342/output_78.jpgoutput_78"/>
                          <pic:cNvPicPr>
                            <a:picLocks noChangeAspect="1"/>
                          </pic:cNvPicPr>
                        </pic:nvPicPr>
                        <pic:blipFill>
                          <a:blip r:embed="rId85"/>
                          <a:stretch>
                            <a:fillRect/>
                          </a:stretch>
                        </pic:blipFill>
                        <pic:spPr>
                          <a:xfrm>
                            <a:off x="0" y="0"/>
                            <a:ext cx="3004185" cy="29768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1"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09240" cy="3060065"/>
                  <wp:effectExtent l="0" t="0" r="10160" b="6985"/>
                  <wp:docPr id="222" name="图片 222" descr="C:/Users/thtfpc/AppData/Local/Temp/picturecompress_20220616163342/output_79.jpgoutput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C:/Users/thtfpc/AppData/Local/Temp/picturecompress_20220616163342/output_79.jpgoutput_79"/>
                          <pic:cNvPicPr>
                            <a:picLocks noChangeAspect="1"/>
                          </pic:cNvPicPr>
                        </pic:nvPicPr>
                        <pic:blipFill>
                          <a:blip r:embed="rId86"/>
                          <a:stretch>
                            <a:fillRect/>
                          </a:stretch>
                        </pic:blipFill>
                        <pic:spPr>
                          <a:xfrm>
                            <a:off x="0" y="0"/>
                            <a:ext cx="2809240" cy="306006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16885" cy="2701290"/>
                  <wp:effectExtent l="0" t="0" r="12065" b="3810"/>
                  <wp:docPr id="223" name="图片 223" descr="C:/Users/thtfpc/AppData/Local/Temp/picturecompress_20220616163342/output_80.jpgoutput_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C:/Users/thtfpc/AppData/Local/Temp/picturecompress_20220616163342/output_80.jpgoutput_80"/>
                          <pic:cNvPicPr>
                            <a:picLocks noChangeAspect="1"/>
                          </pic:cNvPicPr>
                        </pic:nvPicPr>
                        <pic:blipFill>
                          <a:blip r:embed="rId87"/>
                          <a:stretch>
                            <a:fillRect/>
                          </a:stretch>
                        </pic:blipFill>
                        <pic:spPr>
                          <a:xfrm>
                            <a:off x="0" y="0"/>
                            <a:ext cx="3016885" cy="27012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jc w:val="center"/>
        <w:rPr>
          <w:rFonts w:hint="eastAsia" w:ascii="仿宋" w:hAnsi="仿宋" w:eastAsia="仿宋" w:cs="仿宋"/>
          <w:b/>
          <w:bCs/>
          <w:color w:val="000000"/>
          <w:kern w:val="0"/>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1"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628265" cy="2983230"/>
                  <wp:effectExtent l="0" t="0" r="635" b="7620"/>
                  <wp:docPr id="224" name="图片 224" descr="C:/Users/thtfpc/AppData/Local/Temp/picturecompress_20220616163342/output_81.jpgoutput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C:/Users/thtfpc/AppData/Local/Temp/picturecompress_20220616163342/output_81.jpgoutput_81"/>
                          <pic:cNvPicPr>
                            <a:picLocks noChangeAspect="1"/>
                          </pic:cNvPicPr>
                        </pic:nvPicPr>
                        <pic:blipFill>
                          <a:blip r:embed="rId88"/>
                          <a:stretch>
                            <a:fillRect/>
                          </a:stretch>
                        </pic:blipFill>
                        <pic:spPr>
                          <a:xfrm>
                            <a:off x="0" y="0"/>
                            <a:ext cx="2628265" cy="298323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04185" cy="3110230"/>
                  <wp:effectExtent l="0" t="0" r="5715" b="13970"/>
                  <wp:docPr id="227" name="图片 227" descr="C:/Users/thtfpc/AppData/Local/Temp/picturecompress_20220616163342/output_82.jpgoutput_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C:/Users/thtfpc/AppData/Local/Temp/picturecompress_20220616163342/output_82.jpgoutput_82"/>
                          <pic:cNvPicPr>
                            <a:picLocks noChangeAspect="1"/>
                          </pic:cNvPicPr>
                        </pic:nvPicPr>
                        <pic:blipFill>
                          <a:blip r:embed="rId89"/>
                          <a:stretch>
                            <a:fillRect/>
                          </a:stretch>
                        </pic:blipFill>
                        <pic:spPr>
                          <a:xfrm>
                            <a:off x="0" y="0"/>
                            <a:ext cx="3004185" cy="31102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1"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09240" cy="3516630"/>
                  <wp:effectExtent l="0" t="0" r="10160" b="7620"/>
                  <wp:docPr id="228" name="图片 228" descr="C:/Users/thtfpc/AppData/Local/Temp/picturecompress_20220616163342/output_83.jpgoutput_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C:/Users/thtfpc/AppData/Local/Temp/picturecompress_20220616163342/output_83.jpgoutput_83"/>
                          <pic:cNvPicPr>
                            <a:picLocks noChangeAspect="1"/>
                          </pic:cNvPicPr>
                        </pic:nvPicPr>
                        <pic:blipFill>
                          <a:blip r:embed="rId90"/>
                          <a:stretch>
                            <a:fillRect/>
                          </a:stretch>
                        </pic:blipFill>
                        <pic:spPr>
                          <a:xfrm>
                            <a:off x="0" y="0"/>
                            <a:ext cx="2809240" cy="351663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04185" cy="3425190"/>
                  <wp:effectExtent l="0" t="0" r="5715" b="3810"/>
                  <wp:docPr id="229" name="图片 229" descr="C:/Users/thtfpc/AppData/Local/Temp/picturecompress_20220616163342/output_84.jpgoutput_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C:/Users/thtfpc/AppData/Local/Temp/picturecompress_20220616163342/output_84.jpgoutput_84"/>
                          <pic:cNvPicPr>
                            <a:picLocks noChangeAspect="1"/>
                          </pic:cNvPicPr>
                        </pic:nvPicPr>
                        <pic:blipFill>
                          <a:blip r:embed="rId91"/>
                          <a:stretch>
                            <a:fillRect/>
                          </a:stretch>
                        </pic:blipFill>
                        <pic:spPr>
                          <a:xfrm>
                            <a:off x="0" y="0"/>
                            <a:ext cx="3004185" cy="3425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jc w:val="center"/>
        <w:rPr>
          <w:rFonts w:hint="eastAsia" w:ascii="仿宋" w:hAnsi="仿宋" w:eastAsia="仿宋" w:cs="仿宋"/>
          <w:b/>
          <w:bCs/>
          <w:color w:val="000000"/>
          <w:kern w:val="0"/>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1"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09240" cy="3012440"/>
                  <wp:effectExtent l="0" t="0" r="10160" b="16510"/>
                  <wp:docPr id="233" name="图片 233" descr="C:/Users/thtfpc/AppData/Local/Temp/picturecompress_20220616163342/output_85.jpgoutput_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C:/Users/thtfpc/AppData/Local/Temp/picturecompress_20220616163342/output_85.jpgoutput_85"/>
                          <pic:cNvPicPr>
                            <a:picLocks noChangeAspect="1"/>
                          </pic:cNvPicPr>
                        </pic:nvPicPr>
                        <pic:blipFill>
                          <a:blip r:embed="rId92"/>
                          <a:stretch>
                            <a:fillRect/>
                          </a:stretch>
                        </pic:blipFill>
                        <pic:spPr>
                          <a:xfrm>
                            <a:off x="0" y="0"/>
                            <a:ext cx="2809240" cy="301244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04185" cy="3310255"/>
                  <wp:effectExtent l="0" t="0" r="5715" b="4445"/>
                  <wp:docPr id="234" name="图片 234" descr="C:/Users/thtfpc/AppData/Local/Temp/picturecompress_20220616163342/output_86.jpgoutput_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C:/Users/thtfpc/AppData/Local/Temp/picturecompress_20220616163342/output_86.jpgoutput_86"/>
                          <pic:cNvPicPr>
                            <a:picLocks noChangeAspect="1"/>
                          </pic:cNvPicPr>
                        </pic:nvPicPr>
                        <pic:blipFill>
                          <a:blip r:embed="rId93"/>
                          <a:stretch>
                            <a:fillRect/>
                          </a:stretch>
                        </pic:blipFill>
                        <pic:spPr>
                          <a:xfrm>
                            <a:off x="0" y="0"/>
                            <a:ext cx="3004185" cy="33102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1"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09240" cy="3173730"/>
                  <wp:effectExtent l="0" t="0" r="10160" b="7620"/>
                  <wp:docPr id="235" name="图片 235" descr="C:/Users/thtfpc/AppData/Local/Temp/picturecompress_20220616163342/output_87.jpgoutput_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C:/Users/thtfpc/AppData/Local/Temp/picturecompress_20220616163342/output_87.jpgoutput_87"/>
                          <pic:cNvPicPr>
                            <a:picLocks noChangeAspect="1"/>
                          </pic:cNvPicPr>
                        </pic:nvPicPr>
                        <pic:blipFill>
                          <a:blip r:embed="rId94"/>
                          <a:stretch>
                            <a:fillRect/>
                          </a:stretch>
                        </pic:blipFill>
                        <pic:spPr>
                          <a:xfrm>
                            <a:off x="0" y="0"/>
                            <a:ext cx="2809240" cy="317373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04185" cy="3139440"/>
                  <wp:effectExtent l="0" t="0" r="5715" b="3810"/>
                  <wp:docPr id="236" name="图片 236" descr="C:/Users/thtfpc/AppData/Local/Temp/picturecompress_20220616163342/output_88.jpgoutput_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C:/Users/thtfpc/AppData/Local/Temp/picturecompress_20220616163342/output_88.jpgoutput_88"/>
                          <pic:cNvPicPr>
                            <a:picLocks noChangeAspect="1"/>
                          </pic:cNvPicPr>
                        </pic:nvPicPr>
                        <pic:blipFill>
                          <a:blip r:embed="rId95"/>
                          <a:stretch>
                            <a:fillRect/>
                          </a:stretch>
                        </pic:blipFill>
                        <pic:spPr>
                          <a:xfrm>
                            <a:off x="0" y="0"/>
                            <a:ext cx="3004185" cy="3139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jc w:val="center"/>
        <w:rPr>
          <w:rFonts w:hint="eastAsia" w:ascii="仿宋" w:hAnsi="仿宋" w:eastAsia="仿宋" w:cs="仿宋"/>
          <w:b/>
          <w:bCs/>
          <w:color w:val="000000"/>
          <w:kern w:val="0"/>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1"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09240" cy="2954655"/>
                  <wp:effectExtent l="0" t="0" r="10160" b="17145"/>
                  <wp:docPr id="237" name="图片 237" descr="C:/Users/thtfpc/AppData/Local/Temp/picturecompress_20220616163342/output_89.jpgoutput_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C:/Users/thtfpc/AppData/Local/Temp/picturecompress_20220616163342/output_89.jpgoutput_89"/>
                          <pic:cNvPicPr>
                            <a:picLocks noChangeAspect="1"/>
                          </pic:cNvPicPr>
                        </pic:nvPicPr>
                        <pic:blipFill>
                          <a:blip r:embed="rId96"/>
                          <a:stretch>
                            <a:fillRect/>
                          </a:stretch>
                        </pic:blipFill>
                        <pic:spPr>
                          <a:xfrm>
                            <a:off x="0" y="0"/>
                            <a:ext cx="2809240" cy="295465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3004185" cy="3148965"/>
                  <wp:effectExtent l="0" t="0" r="5715" b="13335"/>
                  <wp:docPr id="238" name="图片 238" descr="C:/Users/thtfpc/AppData/Local/Temp/picturecompress_20220616163342/output_90.jpgoutput_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C:/Users/thtfpc/AppData/Local/Temp/picturecompress_20220616163342/output_90.jpgoutput_90"/>
                          <pic:cNvPicPr>
                            <a:picLocks noChangeAspect="1"/>
                          </pic:cNvPicPr>
                        </pic:nvPicPr>
                        <pic:blipFill>
                          <a:blip r:embed="rId97"/>
                          <a:stretch>
                            <a:fillRect/>
                          </a:stretch>
                        </pic:blipFill>
                        <pic:spPr>
                          <a:xfrm>
                            <a:off x="0" y="0"/>
                            <a:ext cx="3004185" cy="3148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1"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489325"/>
                  <wp:effectExtent l="0" t="0" r="7620" b="15875"/>
                  <wp:docPr id="242" name="图片 242" descr="C:/Users/thtfpc/AppData/Local/Temp/picturecompress_20220616163342/output_91.jpgoutput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C:/Users/thtfpc/AppData/Local/Temp/picturecompress_20220616163342/output_91.jpgoutput_91"/>
                          <pic:cNvPicPr>
                            <a:picLocks noChangeAspect="1"/>
                          </pic:cNvPicPr>
                        </pic:nvPicPr>
                        <pic:blipFill>
                          <a:blip r:embed="rId98"/>
                          <a:stretch>
                            <a:fillRect/>
                          </a:stretch>
                        </pic:blipFill>
                        <pic:spPr>
                          <a:xfrm>
                            <a:off x="0" y="0"/>
                            <a:ext cx="2830830" cy="348932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3486150"/>
                  <wp:effectExtent l="0" t="0" r="14605" b="0"/>
                  <wp:docPr id="243" name="图片 243" descr="C:/Users/thtfpc/AppData/Local/Temp/picturecompress_20220616163342/output_92.jpgoutput_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C:/Users/thtfpc/AppData/Local/Temp/picturecompress_20220616163342/output_92.jpgoutput_92"/>
                          <pic:cNvPicPr>
                            <a:picLocks noChangeAspect="1"/>
                          </pic:cNvPicPr>
                        </pic:nvPicPr>
                        <pic:blipFill>
                          <a:blip r:embed="rId99"/>
                          <a:stretch>
                            <a:fillRect/>
                          </a:stretch>
                        </pic:blipFill>
                        <pic:spPr>
                          <a:xfrm>
                            <a:off x="0" y="0"/>
                            <a:ext cx="2995295" cy="34861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jc w:val="center"/>
        <w:rPr>
          <w:rFonts w:hint="eastAsia" w:ascii="仿宋" w:hAnsi="仿宋" w:eastAsia="仿宋" w:cs="仿宋"/>
          <w:b/>
          <w:bCs/>
          <w:color w:val="000000"/>
          <w:kern w:val="0"/>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1"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137535"/>
                  <wp:effectExtent l="0" t="0" r="7620" b="5715"/>
                  <wp:docPr id="244" name="图片 244" descr="C:/Users/thtfpc/AppData/Local/Temp/picturecompress_20220616163342/output_93.jpgoutput_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C:/Users/thtfpc/AppData/Local/Temp/picturecompress_20220616163342/output_93.jpgoutput_93"/>
                          <pic:cNvPicPr>
                            <a:picLocks noChangeAspect="1"/>
                          </pic:cNvPicPr>
                        </pic:nvPicPr>
                        <pic:blipFill>
                          <a:blip r:embed="rId100"/>
                          <a:stretch>
                            <a:fillRect/>
                          </a:stretch>
                        </pic:blipFill>
                        <pic:spPr>
                          <a:xfrm>
                            <a:off x="0" y="0"/>
                            <a:ext cx="2830830" cy="313753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3333750"/>
                  <wp:effectExtent l="0" t="0" r="14605" b="0"/>
                  <wp:docPr id="247" name="图片 247" descr="C:/Users/thtfpc/AppData/Local/Temp/picturecompress_20220616163342/output_94.jpgoutput_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C:/Users/thtfpc/AppData/Local/Temp/picturecompress_20220616163342/output_94.jpgoutput_94"/>
                          <pic:cNvPicPr>
                            <a:picLocks noChangeAspect="1"/>
                          </pic:cNvPicPr>
                        </pic:nvPicPr>
                        <pic:blipFill>
                          <a:blip r:embed="rId101"/>
                          <a:stretch>
                            <a:fillRect/>
                          </a:stretch>
                        </pic:blipFill>
                        <pic:spPr>
                          <a:xfrm>
                            <a:off x="0" y="0"/>
                            <a:ext cx="2995295" cy="33337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1"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680460"/>
                  <wp:effectExtent l="0" t="0" r="7620" b="15240"/>
                  <wp:docPr id="248" name="图片 248" descr="C:/Users/thtfpc/AppData/Local/Temp/picturecompress_20220616163342/output_95.jpgoutput_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C:/Users/thtfpc/AppData/Local/Temp/picturecompress_20220616163342/output_95.jpgoutput_95"/>
                          <pic:cNvPicPr>
                            <a:picLocks noChangeAspect="1"/>
                          </pic:cNvPicPr>
                        </pic:nvPicPr>
                        <pic:blipFill>
                          <a:blip r:embed="rId102"/>
                          <a:stretch>
                            <a:fillRect/>
                          </a:stretch>
                        </pic:blipFill>
                        <pic:spPr>
                          <a:xfrm>
                            <a:off x="0" y="0"/>
                            <a:ext cx="2830830" cy="368046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3618865"/>
                  <wp:effectExtent l="0" t="0" r="14605" b="635"/>
                  <wp:docPr id="249" name="图片 249" descr="C:/Users/thtfpc/AppData/Local/Temp/picturecompress_20220616163342/output_96.jpgoutput_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C:/Users/thtfpc/AppData/Local/Temp/picturecompress_20220616163342/output_96.jpgoutput_96"/>
                          <pic:cNvPicPr>
                            <a:picLocks noChangeAspect="1"/>
                          </pic:cNvPicPr>
                        </pic:nvPicPr>
                        <pic:blipFill>
                          <a:blip r:embed="rId103"/>
                          <a:stretch>
                            <a:fillRect/>
                          </a:stretch>
                        </pic:blipFill>
                        <pic:spPr>
                          <a:xfrm>
                            <a:off x="0" y="0"/>
                            <a:ext cx="2995295" cy="3618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jc w:val="center"/>
        <w:rPr>
          <w:rFonts w:hint="eastAsia" w:ascii="仿宋" w:hAnsi="仿宋" w:eastAsia="仿宋" w:cs="仿宋"/>
          <w:b/>
          <w:bCs/>
          <w:color w:val="000000"/>
          <w:kern w:val="0"/>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1"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451225"/>
                  <wp:effectExtent l="0" t="0" r="7620" b="15875"/>
                  <wp:docPr id="250" name="图片 250" descr="C:/Users/thtfpc/AppData/Local/Temp/picturecompress_20220616163342/output_97.jpgoutput_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C:/Users/thtfpc/AppData/Local/Temp/picturecompress_20220616163342/output_97.jpgoutput_97"/>
                          <pic:cNvPicPr>
                            <a:picLocks noChangeAspect="1"/>
                          </pic:cNvPicPr>
                        </pic:nvPicPr>
                        <pic:blipFill>
                          <a:blip r:embed="rId104"/>
                          <a:stretch>
                            <a:fillRect/>
                          </a:stretch>
                        </pic:blipFill>
                        <pic:spPr>
                          <a:xfrm>
                            <a:off x="0" y="0"/>
                            <a:ext cx="2830830" cy="345122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3437890"/>
                  <wp:effectExtent l="0" t="0" r="14605" b="10160"/>
                  <wp:docPr id="251" name="图片 251" descr="C:/Users/thtfpc/AppData/Local/Temp/picturecompress_20220616163342/output_98.jpgoutput_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C:/Users/thtfpc/AppData/Local/Temp/picturecompress_20220616163342/output_98.jpgoutput_98"/>
                          <pic:cNvPicPr>
                            <a:picLocks noChangeAspect="1"/>
                          </pic:cNvPicPr>
                        </pic:nvPicPr>
                        <pic:blipFill>
                          <a:blip r:embed="rId105"/>
                          <a:stretch>
                            <a:fillRect/>
                          </a:stretch>
                        </pic:blipFill>
                        <pic:spPr>
                          <a:xfrm>
                            <a:off x="0" y="0"/>
                            <a:ext cx="2995295" cy="34378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1"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241675"/>
                  <wp:effectExtent l="0" t="0" r="7620" b="15875"/>
                  <wp:docPr id="252" name="图片 252" descr="C:/Users/thtfpc/AppData/Local/Temp/picturecompress_20220616163342/output_99.jpgoutput_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C:/Users/thtfpc/AppData/Local/Temp/picturecompress_20220616163342/output_99.jpgoutput_99"/>
                          <pic:cNvPicPr>
                            <a:picLocks noChangeAspect="1"/>
                          </pic:cNvPicPr>
                        </pic:nvPicPr>
                        <pic:blipFill>
                          <a:blip r:embed="rId106"/>
                          <a:stretch>
                            <a:fillRect/>
                          </a:stretch>
                        </pic:blipFill>
                        <pic:spPr>
                          <a:xfrm>
                            <a:off x="0" y="0"/>
                            <a:ext cx="2830830" cy="324167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3467100"/>
                  <wp:effectExtent l="0" t="0" r="14605" b="0"/>
                  <wp:docPr id="259" name="图片 259" descr="C:/Users/thtfpc/AppData/Local/Temp/picturecompress_20220616163342/output_100.jpgoutput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C:/Users/thtfpc/AppData/Local/Temp/picturecompress_20220616163342/output_100.jpgoutput_100"/>
                          <pic:cNvPicPr>
                            <a:picLocks noChangeAspect="1"/>
                          </pic:cNvPicPr>
                        </pic:nvPicPr>
                        <pic:blipFill>
                          <a:blip r:embed="rId107"/>
                          <a:stretch>
                            <a:fillRect/>
                          </a:stretch>
                        </pic:blipFill>
                        <pic:spPr>
                          <a:xfrm>
                            <a:off x="0" y="0"/>
                            <a:ext cx="2995295" cy="34671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jc w:val="center"/>
        <w:rPr>
          <w:rFonts w:hint="eastAsia" w:ascii="仿宋" w:hAnsi="仿宋" w:eastAsia="仿宋" w:cs="仿宋"/>
          <w:b/>
          <w:bCs/>
          <w:color w:val="000000"/>
          <w:kern w:val="0"/>
          <w:sz w:val="28"/>
          <w:szCs w:val="28"/>
          <w:lang w:val="en-US" w:eastAsia="zh-CN"/>
        </w:rPr>
      </w:pPr>
    </w:p>
    <w:p>
      <w:pPr>
        <w:jc w:val="center"/>
        <w:rPr>
          <w:rFonts w:hint="eastAsia" w:ascii="仿宋" w:hAnsi="仿宋" w:eastAsia="仿宋" w:cs="仿宋"/>
          <w:b/>
          <w:bCs/>
          <w:color w:val="000000"/>
          <w:kern w:val="0"/>
          <w:sz w:val="28"/>
          <w:szCs w:val="28"/>
          <w:lang w:val="en-US" w:eastAsia="zh-CN"/>
        </w:rPr>
      </w:pPr>
    </w:p>
    <w:p>
      <w:pPr>
        <w:jc w:val="center"/>
        <w:rPr>
          <w:rFonts w:hint="eastAsia" w:ascii="仿宋" w:hAnsi="仿宋" w:eastAsia="仿宋" w:cs="仿宋"/>
          <w:b/>
          <w:bCs/>
          <w:color w:val="000000"/>
          <w:kern w:val="0"/>
          <w:sz w:val="28"/>
          <w:szCs w:val="28"/>
          <w:lang w:val="en-US" w:eastAsia="zh-CN"/>
        </w:rPr>
      </w:pPr>
    </w:p>
    <w:p>
      <w:pPr>
        <w:jc w:val="center"/>
        <w:rPr>
          <w:rFonts w:hint="eastAsia" w:ascii="仿宋" w:hAnsi="仿宋" w:eastAsia="仿宋" w:cs="仿宋"/>
          <w:b/>
          <w:bCs/>
          <w:color w:val="000000"/>
          <w:kern w:val="0"/>
          <w:sz w:val="28"/>
          <w:szCs w:val="28"/>
          <w:lang w:val="en-US" w:eastAsia="zh-CN"/>
        </w:rPr>
      </w:pPr>
    </w:p>
    <w:p>
      <w:pPr>
        <w:jc w:val="center"/>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估价对象位置图</w:t>
      </w:r>
    </w:p>
    <w:p>
      <w:pPr>
        <w:jc w:val="center"/>
        <w:rPr>
          <w:rFonts w:hint="eastAsia" w:ascii="仿宋" w:hAnsi="仿宋" w:eastAsia="仿宋" w:cs="仿宋"/>
          <w:b/>
          <w:bCs/>
          <w:color w:val="000000"/>
          <w:kern w:val="0"/>
          <w:sz w:val="28"/>
          <w:szCs w:val="28"/>
          <w:lang w:val="en-US" w:eastAsia="zh-CN"/>
        </w:rPr>
      </w:pPr>
      <w:r>
        <mc:AlternateContent>
          <mc:Choice Requires="wps">
            <w:drawing>
              <wp:anchor distT="0" distB="0" distL="114300" distR="114300" simplePos="0" relativeHeight="251660288" behindDoc="0" locked="0" layoutInCell="1" allowOverlap="1">
                <wp:simplePos x="0" y="0"/>
                <wp:positionH relativeFrom="column">
                  <wp:posOffset>2104390</wp:posOffset>
                </wp:positionH>
                <wp:positionV relativeFrom="paragraph">
                  <wp:posOffset>1447800</wp:posOffset>
                </wp:positionV>
                <wp:extent cx="1080770" cy="3371215"/>
                <wp:effectExtent l="22225" t="0" r="20955" b="19685"/>
                <wp:wrapNone/>
                <wp:docPr id="18" name="直线 35"/>
                <wp:cNvGraphicFramePr/>
                <a:graphic xmlns:a="http://schemas.openxmlformats.org/drawingml/2006/main">
                  <a:graphicData uri="http://schemas.microsoft.com/office/word/2010/wordprocessingShape">
                    <wps:wsp>
                      <wps:cNvCnPr/>
                      <wps:spPr>
                        <a:xfrm flipH="1" flipV="1">
                          <a:off x="0" y="0"/>
                          <a:ext cx="1080770" cy="337121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直线 35" o:spid="_x0000_s1026" o:spt="20" style="position:absolute;left:0pt;flip:x y;margin-left:165.7pt;margin-top:114pt;height:265.45pt;width:85.1pt;z-index:251660288;mso-width-relative:page;mso-height-relative:page;" filled="f" stroked="t" coordsize="21600,21600" o:gfxdata="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yc2N9oAAAALAQAADwAAAAAAAAABACAAAAAiAAAAZHJz&#10;L2Rvd25yZXYueG1sUEsBAhQAFAAAAAgAh07iQAbnzs8CAgAA+QMAAA4AAAAAAAAAAQAgAAAAKQEA&#10;AGRycy9lMm9Eb2MueG1sUEsFBgAAAAAGAAYAWQEAAJ0FAAAAAA==&#10;">
                <v:fill on="f" focussize="0,0"/>
                <v:stroke weight="1.25pt" color="#000000" joinstyle="round" endarrow="open"/>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1960245</wp:posOffset>
                </wp:positionH>
                <wp:positionV relativeFrom="paragraph">
                  <wp:posOffset>1308100</wp:posOffset>
                </wp:positionV>
                <wp:extent cx="312420" cy="112395"/>
                <wp:effectExtent l="7620" t="7620" r="22860" b="13335"/>
                <wp:wrapNone/>
                <wp:docPr id="19" name="椭圆 36"/>
                <wp:cNvGraphicFramePr/>
                <a:graphic xmlns:a="http://schemas.openxmlformats.org/drawingml/2006/main">
                  <a:graphicData uri="http://schemas.microsoft.com/office/word/2010/wordprocessingShape">
                    <wps:wsp>
                      <wps:cNvSpPr/>
                      <wps:spPr>
                        <a:xfrm flipV="1">
                          <a:off x="0" y="0"/>
                          <a:ext cx="312420" cy="112395"/>
                        </a:xfrm>
                        <a:prstGeom prst="ellipse">
                          <a:avLst/>
                        </a:prstGeom>
                        <a:solidFill>
                          <a:srgbClr val="000000"/>
                        </a:solidFill>
                        <a:ln w="15875" cap="flat" cmpd="sng">
                          <a:solidFill>
                            <a:srgbClr val="000000"/>
                          </a:solidFill>
                          <a:prstDash val="solid"/>
                          <a:headEnd type="none" w="med" len="med"/>
                          <a:tailEnd type="none" w="med" len="med"/>
                        </a:ln>
                      </wps:spPr>
                      <wps:txbx>
                        <w:txbxContent>
                          <w:p/>
                        </w:txbxContent>
                      </wps:txbx>
                      <wps:bodyPr wrap="square" upright="1"/>
                    </wps:wsp>
                  </a:graphicData>
                </a:graphic>
              </wp:anchor>
            </w:drawing>
          </mc:Choice>
          <mc:Fallback>
            <w:pict>
              <v:shape id="椭圆 36" o:spid="_x0000_s1026" o:spt="3" type="#_x0000_t3" style="position:absolute;left:0pt;flip:y;margin-left:154.35pt;margin-top:103pt;height:8.85pt;width:24.6pt;z-index:251659264;mso-width-relative:page;mso-height-relative:page;" fillcolor="#000000" filled="t" stroked="t" coordsize="21600,21600" o:gfxdata="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kJN/2QAAAAsBAAAPAAAAAAAAAAEAIAAAACIA&#10;AABkcnMvZG93bnJldi54bWxQSwECFAAUAAAACACHTuJAuYI7gwgCAAA8BAAADgAAAAAAAAABACAA&#10;AAAoAQAAZHJzL2Uyb0RvYy54bWxQSwUGAAAAAAYABgBZAQAAogUAAAAA&#10;">
                <v:fill on="t" focussize="0,0"/>
                <v:stroke weight="1.25pt" color="#000000" joinstyle="round"/>
                <v:imagedata o:title=""/>
                <o:lock v:ext="edit" aspectratio="f"/>
                <v:textbox>
                  <w:txbxContent>
                    <w:p/>
                  </w:txbxContent>
                </v:textbox>
              </v:shape>
            </w:pict>
          </mc:Fallback>
        </mc:AlternateContent>
      </w:r>
      <w:r>
        <w:rPr>
          <w:rFonts w:hint="eastAsia" w:ascii="仿宋" w:hAnsi="仿宋" w:eastAsia="仿宋" w:cs="仿宋"/>
          <w:b/>
          <w:bCs/>
          <w:color w:val="000000"/>
          <w:kern w:val="0"/>
          <w:sz w:val="28"/>
          <w:szCs w:val="28"/>
          <w:lang w:val="en-US" w:eastAsia="zh-CN"/>
        </w:rPr>
        <w:drawing>
          <wp:inline distT="0" distB="0" distL="114300" distR="114300">
            <wp:extent cx="6181090" cy="4199255"/>
            <wp:effectExtent l="0" t="0" r="10160" b="10795"/>
            <wp:docPr id="260" name="图片 260" descr="C:/Users/thtfpc/AppData/Local/Temp/picturecompress_20220616163342/output_101.pngoutput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C:/Users/thtfpc/AppData/Local/Temp/picturecompress_20220616163342/output_101.pngoutput_101"/>
                    <pic:cNvPicPr>
                      <a:picLocks noChangeAspect="1"/>
                    </pic:cNvPicPr>
                  </pic:nvPicPr>
                  <pic:blipFill>
                    <a:blip r:embed="rId108"/>
                    <a:stretch>
                      <a:fillRect/>
                    </a:stretch>
                  </pic:blipFill>
                  <pic:spPr>
                    <a:xfrm>
                      <a:off x="0" y="0"/>
                      <a:ext cx="6181090" cy="4199255"/>
                    </a:xfrm>
                    <a:prstGeom prst="rect">
                      <a:avLst/>
                    </a:prstGeom>
                  </pic:spPr>
                </pic:pic>
              </a:graphicData>
            </a:graphic>
          </wp:inline>
        </w:drawing>
      </w:r>
    </w:p>
    <w:p>
      <w:pPr>
        <w:jc w:val="center"/>
        <w:rPr>
          <w:rFonts w:hint="eastAsia" w:ascii="仿宋" w:hAnsi="仿宋" w:eastAsia="仿宋" w:cs="仿宋"/>
          <w:b/>
          <w:bCs/>
          <w:color w:val="000000"/>
          <w:kern w:val="0"/>
          <w:sz w:val="28"/>
          <w:szCs w:val="28"/>
          <w:lang w:val="en-US" w:eastAsia="zh-CN"/>
        </w:rPr>
      </w:pPr>
    </w:p>
    <w:p>
      <w:pPr>
        <w:jc w:val="center"/>
        <w:rPr>
          <w:rFonts w:hint="eastAsia" w:ascii="仿宋_GB2312" w:eastAsia="仿宋_GB2312"/>
          <w:sz w:val="28"/>
          <w:szCs w:val="28"/>
        </w:rPr>
      </w:pPr>
      <w:r>
        <w:rPr>
          <w:rFonts w:hint="eastAsia" w:ascii="仿宋_GB2312" w:eastAsia="仿宋_GB2312"/>
          <w:sz w:val="28"/>
          <w:szCs w:val="28"/>
        </w:rPr>
        <w:t>估价对象所在位置</w:t>
      </w:r>
    </w:p>
    <w:p>
      <w:pPr>
        <w:keepNext w:val="0"/>
        <w:keepLines w:val="0"/>
        <w:pageBreakBefore w:val="0"/>
        <w:widowControl w:val="0"/>
        <w:kinsoku/>
        <w:wordWrap/>
        <w:overflowPunct/>
        <w:topLinePunct w:val="0"/>
        <w:autoSpaceDE/>
        <w:autoSpaceDN/>
        <w:bidi w:val="0"/>
        <w:adjustRightInd/>
        <w:snapToGrid/>
        <w:spacing w:line="680" w:lineRule="exact"/>
        <w:textAlignment w:val="auto"/>
        <w:outlineLvl w:val="9"/>
        <w:rPr>
          <w:rFonts w:hint="eastAsia" w:ascii="楷体" w:hAnsi="楷体" w:eastAsia="楷体" w:cs="楷体"/>
          <w:sz w:val="28"/>
          <w:szCs w:val="28"/>
          <w:lang w:val="en-US" w:eastAsia="zh-CN"/>
        </w:rPr>
      </w:pPr>
    </w:p>
    <w:sectPr>
      <w:headerReference r:id="rId5" w:type="default"/>
      <w:footerReference r:id="rId6" w:type="default"/>
      <w:endnotePr>
        <w:numFmt w:val="decimal"/>
      </w:endnotePr>
      <w:pgSz w:w="11906" w:h="16838"/>
      <w:pgMar w:top="1440" w:right="1080" w:bottom="1440" w:left="1080" w:header="851" w:footer="992" w:gutter="0"/>
      <w:pgNumType w:start="1"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细黑">
    <w:panose1 w:val="02010600040101010101"/>
    <w:charset w:val="86"/>
    <w:family w:val="auto"/>
    <w:pitch w:val="default"/>
    <w:sig w:usb0="00000287" w:usb1="080F0000" w:usb2="00000000" w:usb3="00000000" w:csb0="0004009F" w:csb1="DFD70000"/>
  </w:font>
  <w:font w:name="Arial Narrow">
    <w:panose1 w:val="020B0606020202030204"/>
    <w:charset w:val="00"/>
    <w:family w:val="swiss"/>
    <w:pitch w:val="default"/>
    <w:sig w:usb0="00000287" w:usb1="00000800" w:usb2="00000000" w:usb3="00000000" w:csb0="2000009F" w:csb1="DFD7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57835" cy="147955"/>
              <wp:effectExtent l="0" t="0" r="0" b="0"/>
              <wp:wrapNone/>
              <wp:docPr id="20" name="文本框 7"/>
              <wp:cNvGraphicFramePr/>
              <a:graphic xmlns:a="http://schemas.openxmlformats.org/drawingml/2006/main">
                <a:graphicData uri="http://schemas.microsoft.com/office/word/2010/wordprocessingShape">
                  <wps:wsp>
                    <wps:cNvSpPr txBox="1"/>
                    <wps:spPr>
                      <a:xfrm>
                        <a:off x="0" y="0"/>
                        <a:ext cx="457835" cy="147955"/>
                      </a:xfrm>
                      <a:prstGeom prst="rect">
                        <a:avLst/>
                      </a:prstGeom>
                      <a:noFill/>
                      <a:ln w="15875">
                        <a:noFill/>
                      </a:ln>
                    </wps:spPr>
                    <wps:txbx>
                      <w:txbxContent>
                        <w:p>
                          <w:pPr>
                            <w:snapToGrid w:val="0"/>
                            <w:rPr>
                              <w:rFonts w:hint="eastAsia"/>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w:t>
                          </w:r>
                          <w:r>
                            <w:rPr>
                              <w:rFonts w:hint="eastAsia"/>
                              <w:sz w:val="18"/>
                            </w:rPr>
                            <w:fldChar w:fldCharType="end"/>
                          </w:r>
                          <w:r>
                            <w:rPr>
                              <w:rFonts w:hint="eastAsia"/>
                              <w:sz w:val="18"/>
                            </w:rPr>
                            <w:t xml:space="preserve"> 页</w:t>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1.65pt;width:36.05pt;mso-position-horizontal:center;mso-position-horizontal-relative:margin;mso-wrap-style:none;z-index:251661312;mso-width-relative:page;mso-height-relative:page;" filled="f" stroked="f" coordsize="21600,21600" o:gfxdata="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jjqNZ1QAAAAMBAAAPAAAAAAAAAAEAIAAA&#10;ACIAAABkcnMvZG93bnJldi54bWxQSwECFAAUAAAACACHTuJA3ajvKtYBAACiAwAADgAAAAAAAAAB&#10;ACAAAAAkAQAAZHJzL2Uyb0RvYy54bWxQSwUGAAAAAAYABgBZAQAAbAUAAAAA&#10;">
              <v:fill on="f" focussize="0,0"/>
              <v:stroke on="f" weight="1.25pt"/>
              <v:imagedata o:title=""/>
              <o:lock v:ext="edit" aspectratio="f"/>
              <v:textbox inset="0mm,0mm,0mm,0mm" style="mso-fit-shape-to-text:t;">
                <w:txbxContent>
                  <w:p>
                    <w:pPr>
                      <w:snapToGrid w:val="0"/>
                      <w:rPr>
                        <w:rFonts w:hint="eastAsia"/>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w:t>
                    </w:r>
                    <w:r>
                      <w:rPr>
                        <w:rFonts w:hint="eastAsia"/>
                        <w:sz w:val="18"/>
                      </w:rPr>
                      <w:fldChar w:fldCharType="end"/>
                    </w:r>
                    <w:r>
                      <w:rPr>
                        <w:rFonts w:hint="eastAsia"/>
                        <w:sz w:val="1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hint="eastAsia"/>
      </w:rPr>
    </w:pPr>
    <w:r>
      <w:rPr>
        <w:sz w:val="18"/>
      </w:rPr>
      <w:pict>
        <v:shape id="_x0000_s4103" o:spid="_x0000_s4103" o:spt="136" type="#_x0000_t136" style="position:absolute;left:0pt;margin-left:-31.55pt;margin-top:265.35pt;height:152.85pt;width:536.25pt;mso-position-horizontal-relative:margin;mso-position-vertical-relative:margin;rotation:-2949120f;z-index:-251654144;mso-width-relative:page;mso-height-relative:page;" fillcolor="#C0C0C0" filled="t" stroked="f" coordsize="21600,21600" adj="10800">
          <v:path/>
          <v:fill on="t" opacity="32112f" focussize="0,0"/>
          <v:stroke on="f"/>
          <v:imagedata o:title=""/>
          <o:lock v:ext="edit" aspectratio="t"/>
          <v:textpath on="t" fitshape="t" fitpath="t" trim="t" xscale="f" string="昊远评估" style="font-family:楷体;font-size:36pt;v-same-letter-heights:f;v-text-align:center;"/>
        </v:shape>
      </w:pict>
    </w:r>
    <w:r>
      <w:rPr>
        <w:sz w:val="18"/>
      </w:rPr>
      <w:pict>
        <v:shape id="_x0000_s4104" o:spid="_x0000_s4104" o:spt="136" type="#_x0000_t136" style="position:absolute;left:0pt;height:135.55pt;width:415.3pt;mso-position-horizontal:center;mso-position-horizontal-relative:margin;mso-position-vertical:center;mso-position-vertical-relative:margin;z-index:-251653120;mso-width-relative:page;mso-height-relative:page;" fillcolor="#C0C0C0" filled="t" stroked="f" coordsize="21600,21600" adj="10800">
          <v:path/>
          <v:fill on="t" opacity="0f" focussize="0,0"/>
          <v:stroke on="f"/>
          <v:imagedata o:title=""/>
          <o:lock v:ext="edit" aspectratio="t"/>
          <v:textpath on="t" fitshape="t" fitpath="t" trim="t" xscale="f" string="严禁复制" style="font-family:微软雅黑;font-size:36pt;v-same-letter-heights:f;v-text-align:center;"/>
        </v:shape>
      </w:pict>
    </w:r>
    <w:r>
      <w:rPr>
        <w:rFonts w:hint="eastAsia" w:ascii="楷体" w:hAnsi="楷体" w:eastAsia="楷体" w:cs="楷体"/>
      </w:rPr>
      <w:drawing>
        <wp:inline distT="0" distB="0" distL="114300" distR="114300">
          <wp:extent cx="287020" cy="287020"/>
          <wp:effectExtent l="0" t="0" r="17780" b="17780"/>
          <wp:docPr id="16" name="图片 2" descr="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图标"/>
                  <pic:cNvPicPr>
                    <a:picLocks noChangeAspect="1"/>
                  </pic:cNvPicPr>
                </pic:nvPicPr>
                <pic:blipFill>
                  <a:blip r:embed="rId1"/>
                  <a:stretch>
                    <a:fillRect/>
                  </a:stretch>
                </pic:blipFill>
                <pic:spPr>
                  <a:xfrm>
                    <a:off x="0" y="0"/>
                    <a:ext cx="287020" cy="287020"/>
                  </a:xfrm>
                  <a:prstGeom prst="rect">
                    <a:avLst/>
                  </a:prstGeom>
                  <a:noFill/>
                  <a:ln>
                    <a:noFill/>
                  </a:ln>
                </pic:spPr>
              </pic:pic>
            </a:graphicData>
          </a:graphic>
        </wp:inline>
      </w:drawing>
    </w:r>
    <w:r>
      <w:rPr>
        <w:rFonts w:hint="eastAsia" w:ascii="宋体" w:hAnsi="宋体" w:eastAsia="宋体" w:cs="宋体"/>
        <w:b/>
        <w:bCs/>
        <w:sz w:val="36"/>
        <w:szCs w:val="36"/>
      </w:rPr>
      <w:t>贵州昊远房地产土地评估有限公司房地产估价报告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hint="eastAsia"/>
      </w:rPr>
    </w:pPr>
    <w:r>
      <w:rPr>
        <w:sz w:val="18"/>
      </w:rPr>
      <w:pict>
        <v:shape id="_x0000_s4097" o:spid="_x0000_s4097" o:spt="136" type="#_x0000_t136" style="position:absolute;left:0pt;margin-left:-31.55pt;margin-top:265.35pt;height:152.85pt;width:536.25pt;mso-position-horizontal-relative:margin;mso-position-vertical-relative:margin;rotation:-2949120f;z-index:-251657216;mso-width-relative:page;mso-height-relative:page;" fillcolor="#C0C0C0" filled="t" stroked="f" coordsize="21600,21600" adj="10800">
          <v:path/>
          <v:fill on="t" opacity="32112f" focussize="0,0"/>
          <v:stroke on="f"/>
          <v:imagedata o:title=""/>
          <o:lock v:ext="edit" aspectratio="t"/>
          <v:textpath on="t" fitshape="t" fitpath="t" trim="t" xscale="f" string="昊远评估" style="font-family:楷体;font-size:36pt;v-same-letter-heights:f;v-text-align:center;"/>
        </v:shape>
      </w:pict>
    </w:r>
    <w:r>
      <w:rPr>
        <w:sz w:val="18"/>
      </w:rPr>
      <w:pict>
        <v:shape id="PowerPlusWaterMarkObject18075" o:spid="_x0000_s4098" o:spt="136" type="#_x0000_t136" style="position:absolute;left:0pt;height:135.55pt;width:415.3pt;mso-position-horizontal:center;mso-position-horizontal-relative:margin;mso-position-vertical:center;mso-position-vertical-relative:margin;z-index:-251656192;mso-width-relative:page;mso-height-relative:page;" fillcolor="#C0C0C0" filled="t" stroked="f" coordsize="21600,21600" adj="10800">
          <v:path/>
          <v:fill on="t" opacity="0f" focussize="0,0"/>
          <v:stroke on="f"/>
          <v:imagedata o:title=""/>
          <o:lock v:ext="edit" aspectratio="t"/>
          <v:textpath on="t" fitshape="t" fitpath="t" trim="t" xscale="f" string="严禁复制" style="font-family:微软雅黑;font-size:36pt;v-same-letter-heights:f;v-text-align:center;"/>
        </v:shape>
      </w:pict>
    </w:r>
    <w:r>
      <w:rPr>
        <w:rFonts w:hint="eastAsia" w:ascii="楷体" w:hAnsi="楷体" w:eastAsia="楷体" w:cs="楷体"/>
      </w:rPr>
      <w:drawing>
        <wp:inline distT="0" distB="0" distL="114300" distR="114300">
          <wp:extent cx="287020" cy="287020"/>
          <wp:effectExtent l="0" t="0" r="17780" b="17780"/>
          <wp:docPr id="21" name="图片 2" descr="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图标"/>
                  <pic:cNvPicPr>
                    <a:picLocks noChangeAspect="1"/>
                  </pic:cNvPicPr>
                </pic:nvPicPr>
                <pic:blipFill>
                  <a:blip r:embed="rId1"/>
                  <a:stretch>
                    <a:fillRect/>
                  </a:stretch>
                </pic:blipFill>
                <pic:spPr>
                  <a:xfrm>
                    <a:off x="0" y="0"/>
                    <a:ext cx="287020" cy="287020"/>
                  </a:xfrm>
                  <a:prstGeom prst="rect">
                    <a:avLst/>
                  </a:prstGeom>
                  <a:noFill/>
                  <a:ln>
                    <a:noFill/>
                  </a:ln>
                </pic:spPr>
              </pic:pic>
            </a:graphicData>
          </a:graphic>
        </wp:inline>
      </w:drawing>
    </w:r>
    <w:r>
      <w:rPr>
        <w:rFonts w:hint="eastAsia" w:ascii="宋体" w:hAnsi="宋体" w:eastAsia="宋体" w:cs="宋体"/>
        <w:b/>
        <w:bCs/>
        <w:sz w:val="36"/>
        <w:szCs w:val="36"/>
      </w:rPr>
      <w:t>贵州昊远房地产土地评估有限公司房地产估价报告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FD4F9D"/>
    <w:multiLevelType w:val="singleLevel"/>
    <w:tmpl w:val="B7FD4F9D"/>
    <w:lvl w:ilvl="0" w:tentative="0">
      <w:start w:val="1"/>
      <w:numFmt w:val="decimal"/>
      <w:suff w:val="nothing"/>
      <w:lvlText w:val="（%1）"/>
      <w:lvlJc w:val="left"/>
    </w:lvl>
  </w:abstractNum>
  <w:abstractNum w:abstractNumId="1">
    <w:nsid w:val="CDCC788E"/>
    <w:multiLevelType w:val="singleLevel"/>
    <w:tmpl w:val="CDCC788E"/>
    <w:lvl w:ilvl="0" w:tentative="0">
      <w:start w:val="5"/>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endnotePr>
    <w:numFmt w:val="decimal"/>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1ZWE2ZjY1YjQzYjBiYjIwYjI2NWU0ZGI0MGE1ZDAifQ=="/>
  </w:docVars>
  <w:rsids>
    <w:rsidRoot w:val="00D16785"/>
    <w:rsid w:val="00001314"/>
    <w:rsid w:val="000054AC"/>
    <w:rsid w:val="00011D71"/>
    <w:rsid w:val="000133BC"/>
    <w:rsid w:val="0002501F"/>
    <w:rsid w:val="00027245"/>
    <w:rsid w:val="00032B13"/>
    <w:rsid w:val="00037C47"/>
    <w:rsid w:val="000405B0"/>
    <w:rsid w:val="000477AB"/>
    <w:rsid w:val="00054007"/>
    <w:rsid w:val="0005680F"/>
    <w:rsid w:val="00056F13"/>
    <w:rsid w:val="00057532"/>
    <w:rsid w:val="000625EE"/>
    <w:rsid w:val="0006407F"/>
    <w:rsid w:val="00070C6F"/>
    <w:rsid w:val="00072E7E"/>
    <w:rsid w:val="00080F9A"/>
    <w:rsid w:val="000812F8"/>
    <w:rsid w:val="000818E1"/>
    <w:rsid w:val="00086367"/>
    <w:rsid w:val="000937A5"/>
    <w:rsid w:val="000A561B"/>
    <w:rsid w:val="000A7259"/>
    <w:rsid w:val="000B4494"/>
    <w:rsid w:val="000C4ABC"/>
    <w:rsid w:val="000D0309"/>
    <w:rsid w:val="000D104B"/>
    <w:rsid w:val="000E27AD"/>
    <w:rsid w:val="000E4B62"/>
    <w:rsid w:val="000E547C"/>
    <w:rsid w:val="000E7CBA"/>
    <w:rsid w:val="000F118D"/>
    <w:rsid w:val="000F154F"/>
    <w:rsid w:val="000F276D"/>
    <w:rsid w:val="000F2B44"/>
    <w:rsid w:val="000F4C8A"/>
    <w:rsid w:val="00101D24"/>
    <w:rsid w:val="00110750"/>
    <w:rsid w:val="00110B93"/>
    <w:rsid w:val="00117143"/>
    <w:rsid w:val="0011719F"/>
    <w:rsid w:val="00117E23"/>
    <w:rsid w:val="001235FA"/>
    <w:rsid w:val="001251AF"/>
    <w:rsid w:val="001261CA"/>
    <w:rsid w:val="00127090"/>
    <w:rsid w:val="00127643"/>
    <w:rsid w:val="0013305A"/>
    <w:rsid w:val="0013768A"/>
    <w:rsid w:val="00141C6A"/>
    <w:rsid w:val="00150639"/>
    <w:rsid w:val="001510D4"/>
    <w:rsid w:val="001545E0"/>
    <w:rsid w:val="00155998"/>
    <w:rsid w:val="00157448"/>
    <w:rsid w:val="00162158"/>
    <w:rsid w:val="0016497E"/>
    <w:rsid w:val="00172A51"/>
    <w:rsid w:val="001746ED"/>
    <w:rsid w:val="00174DCD"/>
    <w:rsid w:val="001752F5"/>
    <w:rsid w:val="001760D3"/>
    <w:rsid w:val="0017690A"/>
    <w:rsid w:val="00181633"/>
    <w:rsid w:val="00182FB0"/>
    <w:rsid w:val="00184906"/>
    <w:rsid w:val="0018638F"/>
    <w:rsid w:val="00186D90"/>
    <w:rsid w:val="0019158A"/>
    <w:rsid w:val="001932E1"/>
    <w:rsid w:val="001A05D7"/>
    <w:rsid w:val="001A0603"/>
    <w:rsid w:val="001A4C5D"/>
    <w:rsid w:val="001A6146"/>
    <w:rsid w:val="001A66F4"/>
    <w:rsid w:val="001A6E8F"/>
    <w:rsid w:val="001B02C3"/>
    <w:rsid w:val="001B7D68"/>
    <w:rsid w:val="001C27ED"/>
    <w:rsid w:val="001C2CAB"/>
    <w:rsid w:val="001C3DF5"/>
    <w:rsid w:val="001C4459"/>
    <w:rsid w:val="001C6F9E"/>
    <w:rsid w:val="001D0E59"/>
    <w:rsid w:val="001D4993"/>
    <w:rsid w:val="001D52EB"/>
    <w:rsid w:val="001F18F7"/>
    <w:rsid w:val="002010ED"/>
    <w:rsid w:val="00205644"/>
    <w:rsid w:val="0020600C"/>
    <w:rsid w:val="00212CE0"/>
    <w:rsid w:val="00216511"/>
    <w:rsid w:val="0022408B"/>
    <w:rsid w:val="00224439"/>
    <w:rsid w:val="0023095D"/>
    <w:rsid w:val="00235B9E"/>
    <w:rsid w:val="00242DBB"/>
    <w:rsid w:val="0024491F"/>
    <w:rsid w:val="0025255F"/>
    <w:rsid w:val="00254C01"/>
    <w:rsid w:val="0026049A"/>
    <w:rsid w:val="00273598"/>
    <w:rsid w:val="00277123"/>
    <w:rsid w:val="00277556"/>
    <w:rsid w:val="00282BE3"/>
    <w:rsid w:val="0028357B"/>
    <w:rsid w:val="00284589"/>
    <w:rsid w:val="00293653"/>
    <w:rsid w:val="002A0859"/>
    <w:rsid w:val="002B5ABB"/>
    <w:rsid w:val="002C0551"/>
    <w:rsid w:val="002C3093"/>
    <w:rsid w:val="002D05FB"/>
    <w:rsid w:val="002D2198"/>
    <w:rsid w:val="002D3ECD"/>
    <w:rsid w:val="002D3EE9"/>
    <w:rsid w:val="002D6883"/>
    <w:rsid w:val="002E4381"/>
    <w:rsid w:val="002E479C"/>
    <w:rsid w:val="002E6F62"/>
    <w:rsid w:val="002E71EF"/>
    <w:rsid w:val="002E7FC1"/>
    <w:rsid w:val="002F1EAE"/>
    <w:rsid w:val="00306298"/>
    <w:rsid w:val="00311B2F"/>
    <w:rsid w:val="00331F97"/>
    <w:rsid w:val="00350509"/>
    <w:rsid w:val="003562A0"/>
    <w:rsid w:val="003569E4"/>
    <w:rsid w:val="00361CA9"/>
    <w:rsid w:val="003729B9"/>
    <w:rsid w:val="00372A5F"/>
    <w:rsid w:val="00373AE8"/>
    <w:rsid w:val="0037795B"/>
    <w:rsid w:val="0038039F"/>
    <w:rsid w:val="003832B8"/>
    <w:rsid w:val="003864E8"/>
    <w:rsid w:val="00391AF0"/>
    <w:rsid w:val="00395E12"/>
    <w:rsid w:val="003A4F70"/>
    <w:rsid w:val="003A796F"/>
    <w:rsid w:val="003B1853"/>
    <w:rsid w:val="003B2DFB"/>
    <w:rsid w:val="003B4FE6"/>
    <w:rsid w:val="003B6DCE"/>
    <w:rsid w:val="003C5064"/>
    <w:rsid w:val="003D57AF"/>
    <w:rsid w:val="003D637B"/>
    <w:rsid w:val="003D7B2B"/>
    <w:rsid w:val="003E0379"/>
    <w:rsid w:val="003E03A4"/>
    <w:rsid w:val="003E0AC3"/>
    <w:rsid w:val="003E24DE"/>
    <w:rsid w:val="003F5181"/>
    <w:rsid w:val="00410697"/>
    <w:rsid w:val="00412092"/>
    <w:rsid w:val="00426631"/>
    <w:rsid w:val="004339DB"/>
    <w:rsid w:val="00434B99"/>
    <w:rsid w:val="0043639B"/>
    <w:rsid w:val="004371DC"/>
    <w:rsid w:val="00437302"/>
    <w:rsid w:val="00437475"/>
    <w:rsid w:val="004409D5"/>
    <w:rsid w:val="0044199E"/>
    <w:rsid w:val="004439BF"/>
    <w:rsid w:val="004439D7"/>
    <w:rsid w:val="0045022E"/>
    <w:rsid w:val="00460AF9"/>
    <w:rsid w:val="00461B4A"/>
    <w:rsid w:val="00463BA0"/>
    <w:rsid w:val="00464BE7"/>
    <w:rsid w:val="00466FD9"/>
    <w:rsid w:val="00467327"/>
    <w:rsid w:val="00475BEE"/>
    <w:rsid w:val="0048149C"/>
    <w:rsid w:val="004875CE"/>
    <w:rsid w:val="00497E18"/>
    <w:rsid w:val="004A1012"/>
    <w:rsid w:val="004A25A1"/>
    <w:rsid w:val="004A3A18"/>
    <w:rsid w:val="004A4241"/>
    <w:rsid w:val="004A445E"/>
    <w:rsid w:val="004B6781"/>
    <w:rsid w:val="004B6838"/>
    <w:rsid w:val="004B6C13"/>
    <w:rsid w:val="004C0B70"/>
    <w:rsid w:val="004C703C"/>
    <w:rsid w:val="004C78E6"/>
    <w:rsid w:val="004D7090"/>
    <w:rsid w:val="004E18BE"/>
    <w:rsid w:val="004E3A3C"/>
    <w:rsid w:val="004F22E6"/>
    <w:rsid w:val="004F3531"/>
    <w:rsid w:val="004F3F58"/>
    <w:rsid w:val="004F438B"/>
    <w:rsid w:val="004F529C"/>
    <w:rsid w:val="004F5AB6"/>
    <w:rsid w:val="00505EFC"/>
    <w:rsid w:val="00512545"/>
    <w:rsid w:val="00512F7A"/>
    <w:rsid w:val="00517E18"/>
    <w:rsid w:val="0052380E"/>
    <w:rsid w:val="0052698D"/>
    <w:rsid w:val="00526D19"/>
    <w:rsid w:val="00531AC3"/>
    <w:rsid w:val="00531ACB"/>
    <w:rsid w:val="00541E05"/>
    <w:rsid w:val="00543327"/>
    <w:rsid w:val="00543396"/>
    <w:rsid w:val="0055059D"/>
    <w:rsid w:val="0055627E"/>
    <w:rsid w:val="005577FD"/>
    <w:rsid w:val="00562F85"/>
    <w:rsid w:val="00565B34"/>
    <w:rsid w:val="00570555"/>
    <w:rsid w:val="00574319"/>
    <w:rsid w:val="00583081"/>
    <w:rsid w:val="00593F44"/>
    <w:rsid w:val="0059666E"/>
    <w:rsid w:val="005A003B"/>
    <w:rsid w:val="005A0C71"/>
    <w:rsid w:val="005A1D4B"/>
    <w:rsid w:val="005A68AB"/>
    <w:rsid w:val="005B0F20"/>
    <w:rsid w:val="005B5048"/>
    <w:rsid w:val="005B69B2"/>
    <w:rsid w:val="005B7B10"/>
    <w:rsid w:val="005C267C"/>
    <w:rsid w:val="005D0E34"/>
    <w:rsid w:val="005D5268"/>
    <w:rsid w:val="005D5BF9"/>
    <w:rsid w:val="005E0677"/>
    <w:rsid w:val="005E2964"/>
    <w:rsid w:val="005E379F"/>
    <w:rsid w:val="005E7947"/>
    <w:rsid w:val="005F14ED"/>
    <w:rsid w:val="005F3CB9"/>
    <w:rsid w:val="005F56B5"/>
    <w:rsid w:val="00600C34"/>
    <w:rsid w:val="00605E94"/>
    <w:rsid w:val="00606209"/>
    <w:rsid w:val="00607FEB"/>
    <w:rsid w:val="00610F05"/>
    <w:rsid w:val="00614FD5"/>
    <w:rsid w:val="00620B5B"/>
    <w:rsid w:val="0062312A"/>
    <w:rsid w:val="00623B5A"/>
    <w:rsid w:val="006240AC"/>
    <w:rsid w:val="0062444F"/>
    <w:rsid w:val="006253C9"/>
    <w:rsid w:val="0062702C"/>
    <w:rsid w:val="00627B48"/>
    <w:rsid w:val="0063184C"/>
    <w:rsid w:val="0064316D"/>
    <w:rsid w:val="00644347"/>
    <w:rsid w:val="0064663D"/>
    <w:rsid w:val="00650720"/>
    <w:rsid w:val="00651778"/>
    <w:rsid w:val="00653162"/>
    <w:rsid w:val="00657BCA"/>
    <w:rsid w:val="006616DE"/>
    <w:rsid w:val="00662466"/>
    <w:rsid w:val="00662CD7"/>
    <w:rsid w:val="00664DB0"/>
    <w:rsid w:val="00666437"/>
    <w:rsid w:val="006671B9"/>
    <w:rsid w:val="00671791"/>
    <w:rsid w:val="00671BA5"/>
    <w:rsid w:val="006738A3"/>
    <w:rsid w:val="00680E2C"/>
    <w:rsid w:val="006810F9"/>
    <w:rsid w:val="0068621D"/>
    <w:rsid w:val="006943AC"/>
    <w:rsid w:val="00694E04"/>
    <w:rsid w:val="006A3184"/>
    <w:rsid w:val="006A3A42"/>
    <w:rsid w:val="006A5B79"/>
    <w:rsid w:val="006A5D9D"/>
    <w:rsid w:val="006A630B"/>
    <w:rsid w:val="006A715D"/>
    <w:rsid w:val="006B2957"/>
    <w:rsid w:val="006B3292"/>
    <w:rsid w:val="006B4356"/>
    <w:rsid w:val="006B4F60"/>
    <w:rsid w:val="006B617F"/>
    <w:rsid w:val="006B7F87"/>
    <w:rsid w:val="006C0D75"/>
    <w:rsid w:val="006C150E"/>
    <w:rsid w:val="006C4A14"/>
    <w:rsid w:val="006C6EA5"/>
    <w:rsid w:val="006C7E53"/>
    <w:rsid w:val="006D32EC"/>
    <w:rsid w:val="006D4539"/>
    <w:rsid w:val="006D776E"/>
    <w:rsid w:val="006E7C19"/>
    <w:rsid w:val="006F24FB"/>
    <w:rsid w:val="006F2B18"/>
    <w:rsid w:val="006F505E"/>
    <w:rsid w:val="006F5720"/>
    <w:rsid w:val="006F6076"/>
    <w:rsid w:val="006F659A"/>
    <w:rsid w:val="006F6D22"/>
    <w:rsid w:val="006F745F"/>
    <w:rsid w:val="006F772C"/>
    <w:rsid w:val="00701DA4"/>
    <w:rsid w:val="00715129"/>
    <w:rsid w:val="00724088"/>
    <w:rsid w:val="00724322"/>
    <w:rsid w:val="007244B6"/>
    <w:rsid w:val="00726DC8"/>
    <w:rsid w:val="007318D7"/>
    <w:rsid w:val="00732584"/>
    <w:rsid w:val="00732CD0"/>
    <w:rsid w:val="00733BF1"/>
    <w:rsid w:val="00735B55"/>
    <w:rsid w:val="007377B7"/>
    <w:rsid w:val="007433E3"/>
    <w:rsid w:val="00746F63"/>
    <w:rsid w:val="007470CC"/>
    <w:rsid w:val="007522C8"/>
    <w:rsid w:val="0075262A"/>
    <w:rsid w:val="0075326F"/>
    <w:rsid w:val="00757B3C"/>
    <w:rsid w:val="00760517"/>
    <w:rsid w:val="00762A88"/>
    <w:rsid w:val="0076659B"/>
    <w:rsid w:val="007747FE"/>
    <w:rsid w:val="0077631C"/>
    <w:rsid w:val="007838D5"/>
    <w:rsid w:val="00790159"/>
    <w:rsid w:val="00790AFB"/>
    <w:rsid w:val="007942ED"/>
    <w:rsid w:val="00797189"/>
    <w:rsid w:val="007A57D1"/>
    <w:rsid w:val="007B0873"/>
    <w:rsid w:val="007B0D2A"/>
    <w:rsid w:val="007B1EB6"/>
    <w:rsid w:val="007B4929"/>
    <w:rsid w:val="007B70D5"/>
    <w:rsid w:val="007C2891"/>
    <w:rsid w:val="007C3AB5"/>
    <w:rsid w:val="007C46B3"/>
    <w:rsid w:val="007D257F"/>
    <w:rsid w:val="007D282A"/>
    <w:rsid w:val="007D73CC"/>
    <w:rsid w:val="007E21BC"/>
    <w:rsid w:val="007F081A"/>
    <w:rsid w:val="007F0B5F"/>
    <w:rsid w:val="007F1807"/>
    <w:rsid w:val="008003A8"/>
    <w:rsid w:val="0080367F"/>
    <w:rsid w:val="00803BBC"/>
    <w:rsid w:val="00805043"/>
    <w:rsid w:val="00810056"/>
    <w:rsid w:val="0081056B"/>
    <w:rsid w:val="008110B7"/>
    <w:rsid w:val="00812712"/>
    <w:rsid w:val="0081562D"/>
    <w:rsid w:val="0081601F"/>
    <w:rsid w:val="00822525"/>
    <w:rsid w:val="00822CF6"/>
    <w:rsid w:val="008230E3"/>
    <w:rsid w:val="008249CA"/>
    <w:rsid w:val="008254CF"/>
    <w:rsid w:val="008274AB"/>
    <w:rsid w:val="008333DE"/>
    <w:rsid w:val="00840268"/>
    <w:rsid w:val="00840CFF"/>
    <w:rsid w:val="00845EE4"/>
    <w:rsid w:val="00847384"/>
    <w:rsid w:val="00856AFB"/>
    <w:rsid w:val="00856B42"/>
    <w:rsid w:val="00861785"/>
    <w:rsid w:val="00862566"/>
    <w:rsid w:val="00864CE7"/>
    <w:rsid w:val="00871EB2"/>
    <w:rsid w:val="00872EC0"/>
    <w:rsid w:val="00873937"/>
    <w:rsid w:val="00873DA5"/>
    <w:rsid w:val="00875B3B"/>
    <w:rsid w:val="00881008"/>
    <w:rsid w:val="00886289"/>
    <w:rsid w:val="00886C70"/>
    <w:rsid w:val="0089170A"/>
    <w:rsid w:val="008921BE"/>
    <w:rsid w:val="00893B47"/>
    <w:rsid w:val="00893EE0"/>
    <w:rsid w:val="008943C6"/>
    <w:rsid w:val="008A1F91"/>
    <w:rsid w:val="008A3B7F"/>
    <w:rsid w:val="008A4DE2"/>
    <w:rsid w:val="008A5B79"/>
    <w:rsid w:val="008A67DC"/>
    <w:rsid w:val="008A710A"/>
    <w:rsid w:val="008B6401"/>
    <w:rsid w:val="008C5A67"/>
    <w:rsid w:val="008D33E3"/>
    <w:rsid w:val="008D7063"/>
    <w:rsid w:val="008D7F2C"/>
    <w:rsid w:val="008E1490"/>
    <w:rsid w:val="008E2988"/>
    <w:rsid w:val="008F1609"/>
    <w:rsid w:val="008F179A"/>
    <w:rsid w:val="008F254A"/>
    <w:rsid w:val="008F40B1"/>
    <w:rsid w:val="0090093C"/>
    <w:rsid w:val="009100A6"/>
    <w:rsid w:val="00911EF7"/>
    <w:rsid w:val="00916171"/>
    <w:rsid w:val="009242DE"/>
    <w:rsid w:val="00924A6A"/>
    <w:rsid w:val="0093208E"/>
    <w:rsid w:val="00935C50"/>
    <w:rsid w:val="009367A3"/>
    <w:rsid w:val="00936899"/>
    <w:rsid w:val="00936A89"/>
    <w:rsid w:val="009409CB"/>
    <w:rsid w:val="009427BD"/>
    <w:rsid w:val="00942BEC"/>
    <w:rsid w:val="009444BE"/>
    <w:rsid w:val="009449F2"/>
    <w:rsid w:val="00950BBB"/>
    <w:rsid w:val="00954FD6"/>
    <w:rsid w:val="009557FA"/>
    <w:rsid w:val="0095763B"/>
    <w:rsid w:val="00957C61"/>
    <w:rsid w:val="00961411"/>
    <w:rsid w:val="009639D5"/>
    <w:rsid w:val="009746F1"/>
    <w:rsid w:val="0097623E"/>
    <w:rsid w:val="00983384"/>
    <w:rsid w:val="00986E96"/>
    <w:rsid w:val="0099170E"/>
    <w:rsid w:val="0099397D"/>
    <w:rsid w:val="009A0D2F"/>
    <w:rsid w:val="009A3D28"/>
    <w:rsid w:val="009A58A5"/>
    <w:rsid w:val="009A594C"/>
    <w:rsid w:val="009B03F0"/>
    <w:rsid w:val="009B3394"/>
    <w:rsid w:val="009C4C01"/>
    <w:rsid w:val="009C7529"/>
    <w:rsid w:val="009D286C"/>
    <w:rsid w:val="009E0263"/>
    <w:rsid w:val="009F4684"/>
    <w:rsid w:val="009F6CA3"/>
    <w:rsid w:val="00A01AB8"/>
    <w:rsid w:val="00A023F2"/>
    <w:rsid w:val="00A04E62"/>
    <w:rsid w:val="00A1006E"/>
    <w:rsid w:val="00A11B85"/>
    <w:rsid w:val="00A1445C"/>
    <w:rsid w:val="00A17B76"/>
    <w:rsid w:val="00A21B39"/>
    <w:rsid w:val="00A258DB"/>
    <w:rsid w:val="00A27F38"/>
    <w:rsid w:val="00A31ECD"/>
    <w:rsid w:val="00A321AD"/>
    <w:rsid w:val="00A4049C"/>
    <w:rsid w:val="00A46F92"/>
    <w:rsid w:val="00A47FE6"/>
    <w:rsid w:val="00A519A1"/>
    <w:rsid w:val="00A61795"/>
    <w:rsid w:val="00A62CDF"/>
    <w:rsid w:val="00A63BD1"/>
    <w:rsid w:val="00A70971"/>
    <w:rsid w:val="00A752F4"/>
    <w:rsid w:val="00A76DE1"/>
    <w:rsid w:val="00A81F1A"/>
    <w:rsid w:val="00A82595"/>
    <w:rsid w:val="00A828CD"/>
    <w:rsid w:val="00A95732"/>
    <w:rsid w:val="00A978FB"/>
    <w:rsid w:val="00AA3208"/>
    <w:rsid w:val="00AA45F9"/>
    <w:rsid w:val="00AA5502"/>
    <w:rsid w:val="00AB0F1F"/>
    <w:rsid w:val="00AB32F8"/>
    <w:rsid w:val="00AB3C38"/>
    <w:rsid w:val="00AB5E10"/>
    <w:rsid w:val="00AB6882"/>
    <w:rsid w:val="00AD2047"/>
    <w:rsid w:val="00AD5DB4"/>
    <w:rsid w:val="00AD6DB9"/>
    <w:rsid w:val="00AE0D78"/>
    <w:rsid w:val="00AE77BE"/>
    <w:rsid w:val="00AF0112"/>
    <w:rsid w:val="00AF1B95"/>
    <w:rsid w:val="00AF285E"/>
    <w:rsid w:val="00AF3F96"/>
    <w:rsid w:val="00AF4DEB"/>
    <w:rsid w:val="00B05FE4"/>
    <w:rsid w:val="00B06056"/>
    <w:rsid w:val="00B0658E"/>
    <w:rsid w:val="00B1070B"/>
    <w:rsid w:val="00B11A49"/>
    <w:rsid w:val="00B1449C"/>
    <w:rsid w:val="00B146D5"/>
    <w:rsid w:val="00B15FF8"/>
    <w:rsid w:val="00B163B8"/>
    <w:rsid w:val="00B24404"/>
    <w:rsid w:val="00B25C3B"/>
    <w:rsid w:val="00B277CF"/>
    <w:rsid w:val="00B33FB9"/>
    <w:rsid w:val="00B36A5D"/>
    <w:rsid w:val="00B401D3"/>
    <w:rsid w:val="00B40C7D"/>
    <w:rsid w:val="00B46F22"/>
    <w:rsid w:val="00B4771C"/>
    <w:rsid w:val="00B51EE2"/>
    <w:rsid w:val="00B537CD"/>
    <w:rsid w:val="00B5612B"/>
    <w:rsid w:val="00B57DA9"/>
    <w:rsid w:val="00B617B4"/>
    <w:rsid w:val="00B61958"/>
    <w:rsid w:val="00B6306D"/>
    <w:rsid w:val="00B72B0D"/>
    <w:rsid w:val="00B82834"/>
    <w:rsid w:val="00B90155"/>
    <w:rsid w:val="00B92FB1"/>
    <w:rsid w:val="00B954A2"/>
    <w:rsid w:val="00BA2F86"/>
    <w:rsid w:val="00BA32E8"/>
    <w:rsid w:val="00BA57A4"/>
    <w:rsid w:val="00BB1109"/>
    <w:rsid w:val="00BB1F4E"/>
    <w:rsid w:val="00BC252E"/>
    <w:rsid w:val="00BC3171"/>
    <w:rsid w:val="00BC3F70"/>
    <w:rsid w:val="00BD001A"/>
    <w:rsid w:val="00BD0CF2"/>
    <w:rsid w:val="00BD1173"/>
    <w:rsid w:val="00BD153C"/>
    <w:rsid w:val="00BD1F0A"/>
    <w:rsid w:val="00BD2847"/>
    <w:rsid w:val="00BD4582"/>
    <w:rsid w:val="00BD6BAD"/>
    <w:rsid w:val="00BD7571"/>
    <w:rsid w:val="00BE0712"/>
    <w:rsid w:val="00BE4F5B"/>
    <w:rsid w:val="00BE4FE3"/>
    <w:rsid w:val="00BE59B1"/>
    <w:rsid w:val="00BE5DB5"/>
    <w:rsid w:val="00BE60C1"/>
    <w:rsid w:val="00BE6FAB"/>
    <w:rsid w:val="00BF0901"/>
    <w:rsid w:val="00BF59E6"/>
    <w:rsid w:val="00BF6546"/>
    <w:rsid w:val="00C039CA"/>
    <w:rsid w:val="00C03E46"/>
    <w:rsid w:val="00C044B6"/>
    <w:rsid w:val="00C07CC4"/>
    <w:rsid w:val="00C14E7C"/>
    <w:rsid w:val="00C333E8"/>
    <w:rsid w:val="00C345C7"/>
    <w:rsid w:val="00C35A0E"/>
    <w:rsid w:val="00C37355"/>
    <w:rsid w:val="00C41DB4"/>
    <w:rsid w:val="00C46135"/>
    <w:rsid w:val="00C50590"/>
    <w:rsid w:val="00C510AE"/>
    <w:rsid w:val="00C5498C"/>
    <w:rsid w:val="00C54C9A"/>
    <w:rsid w:val="00C55683"/>
    <w:rsid w:val="00C564FB"/>
    <w:rsid w:val="00C56A06"/>
    <w:rsid w:val="00C61963"/>
    <w:rsid w:val="00C64F7D"/>
    <w:rsid w:val="00C66FA8"/>
    <w:rsid w:val="00C70190"/>
    <w:rsid w:val="00C70CBB"/>
    <w:rsid w:val="00C76623"/>
    <w:rsid w:val="00C81D06"/>
    <w:rsid w:val="00C81D3C"/>
    <w:rsid w:val="00C820DE"/>
    <w:rsid w:val="00C82ABE"/>
    <w:rsid w:val="00C86391"/>
    <w:rsid w:val="00C93FBD"/>
    <w:rsid w:val="00C944F0"/>
    <w:rsid w:val="00C9769D"/>
    <w:rsid w:val="00CA57C4"/>
    <w:rsid w:val="00CA6424"/>
    <w:rsid w:val="00CA6D4D"/>
    <w:rsid w:val="00CB1408"/>
    <w:rsid w:val="00CB1629"/>
    <w:rsid w:val="00CB1C4D"/>
    <w:rsid w:val="00CC2A8A"/>
    <w:rsid w:val="00CD1AF1"/>
    <w:rsid w:val="00CD27DA"/>
    <w:rsid w:val="00CD35DA"/>
    <w:rsid w:val="00CE1391"/>
    <w:rsid w:val="00CE2985"/>
    <w:rsid w:val="00CE68D9"/>
    <w:rsid w:val="00CF0EB8"/>
    <w:rsid w:val="00CF0F69"/>
    <w:rsid w:val="00CF1D8C"/>
    <w:rsid w:val="00D02553"/>
    <w:rsid w:val="00D12CBE"/>
    <w:rsid w:val="00D1410C"/>
    <w:rsid w:val="00D160DD"/>
    <w:rsid w:val="00D16785"/>
    <w:rsid w:val="00D327D9"/>
    <w:rsid w:val="00D32A8F"/>
    <w:rsid w:val="00D3413C"/>
    <w:rsid w:val="00D34C86"/>
    <w:rsid w:val="00D4016F"/>
    <w:rsid w:val="00D41546"/>
    <w:rsid w:val="00D43731"/>
    <w:rsid w:val="00D438BF"/>
    <w:rsid w:val="00D449DF"/>
    <w:rsid w:val="00D47842"/>
    <w:rsid w:val="00D60F43"/>
    <w:rsid w:val="00D61011"/>
    <w:rsid w:val="00D708EF"/>
    <w:rsid w:val="00D71CCE"/>
    <w:rsid w:val="00D71FC1"/>
    <w:rsid w:val="00D72448"/>
    <w:rsid w:val="00D8156B"/>
    <w:rsid w:val="00D8381B"/>
    <w:rsid w:val="00D85843"/>
    <w:rsid w:val="00D86420"/>
    <w:rsid w:val="00DA08AD"/>
    <w:rsid w:val="00DA0EFF"/>
    <w:rsid w:val="00DB2441"/>
    <w:rsid w:val="00DB640B"/>
    <w:rsid w:val="00DB7E71"/>
    <w:rsid w:val="00DC00C6"/>
    <w:rsid w:val="00DC3584"/>
    <w:rsid w:val="00DE1BD3"/>
    <w:rsid w:val="00DE1FF1"/>
    <w:rsid w:val="00DE7705"/>
    <w:rsid w:val="00DF369B"/>
    <w:rsid w:val="00DF71C0"/>
    <w:rsid w:val="00E07FE4"/>
    <w:rsid w:val="00E10D0A"/>
    <w:rsid w:val="00E12BD9"/>
    <w:rsid w:val="00E1749F"/>
    <w:rsid w:val="00E21602"/>
    <w:rsid w:val="00E21A3E"/>
    <w:rsid w:val="00E24F7F"/>
    <w:rsid w:val="00E25AB7"/>
    <w:rsid w:val="00E3037E"/>
    <w:rsid w:val="00E31B6F"/>
    <w:rsid w:val="00E36992"/>
    <w:rsid w:val="00E410A0"/>
    <w:rsid w:val="00E45C57"/>
    <w:rsid w:val="00E47F9D"/>
    <w:rsid w:val="00E5648E"/>
    <w:rsid w:val="00E603A5"/>
    <w:rsid w:val="00E624EB"/>
    <w:rsid w:val="00E64A3A"/>
    <w:rsid w:val="00E6598F"/>
    <w:rsid w:val="00E86BF7"/>
    <w:rsid w:val="00E87A7C"/>
    <w:rsid w:val="00E90DB2"/>
    <w:rsid w:val="00E92020"/>
    <w:rsid w:val="00E94434"/>
    <w:rsid w:val="00EA091D"/>
    <w:rsid w:val="00EA19B4"/>
    <w:rsid w:val="00EA777F"/>
    <w:rsid w:val="00EB2C6F"/>
    <w:rsid w:val="00EB3AE5"/>
    <w:rsid w:val="00EB3C46"/>
    <w:rsid w:val="00EB72D8"/>
    <w:rsid w:val="00EB73DB"/>
    <w:rsid w:val="00EC65DD"/>
    <w:rsid w:val="00ED1F4E"/>
    <w:rsid w:val="00ED2150"/>
    <w:rsid w:val="00ED30DF"/>
    <w:rsid w:val="00ED6372"/>
    <w:rsid w:val="00EE4BC6"/>
    <w:rsid w:val="00EE56BD"/>
    <w:rsid w:val="00EE75D7"/>
    <w:rsid w:val="00EF3C9D"/>
    <w:rsid w:val="00F013F6"/>
    <w:rsid w:val="00F06334"/>
    <w:rsid w:val="00F24AF9"/>
    <w:rsid w:val="00F27D0E"/>
    <w:rsid w:val="00F33756"/>
    <w:rsid w:val="00F34C6B"/>
    <w:rsid w:val="00F36F51"/>
    <w:rsid w:val="00F4120C"/>
    <w:rsid w:val="00F42C94"/>
    <w:rsid w:val="00F43627"/>
    <w:rsid w:val="00F50362"/>
    <w:rsid w:val="00F5175A"/>
    <w:rsid w:val="00F5645A"/>
    <w:rsid w:val="00F56DA4"/>
    <w:rsid w:val="00F619A3"/>
    <w:rsid w:val="00F63969"/>
    <w:rsid w:val="00F700B1"/>
    <w:rsid w:val="00F7028A"/>
    <w:rsid w:val="00F70E89"/>
    <w:rsid w:val="00F75A1C"/>
    <w:rsid w:val="00F769D4"/>
    <w:rsid w:val="00F82929"/>
    <w:rsid w:val="00F84821"/>
    <w:rsid w:val="00F91D2D"/>
    <w:rsid w:val="00F92844"/>
    <w:rsid w:val="00F96F76"/>
    <w:rsid w:val="00FA0E2D"/>
    <w:rsid w:val="00FA4F63"/>
    <w:rsid w:val="00FA617A"/>
    <w:rsid w:val="00FA637D"/>
    <w:rsid w:val="00FA6717"/>
    <w:rsid w:val="00FB4AB1"/>
    <w:rsid w:val="00FB58FF"/>
    <w:rsid w:val="00FB6D72"/>
    <w:rsid w:val="00FC1C50"/>
    <w:rsid w:val="00FD7A82"/>
    <w:rsid w:val="00FE0066"/>
    <w:rsid w:val="00FE1553"/>
    <w:rsid w:val="00FE2F66"/>
    <w:rsid w:val="00FE474F"/>
    <w:rsid w:val="00FE4BDD"/>
    <w:rsid w:val="00FF3BD7"/>
    <w:rsid w:val="00FF566F"/>
    <w:rsid w:val="00FF60FA"/>
    <w:rsid w:val="00FF6E0B"/>
    <w:rsid w:val="0115131B"/>
    <w:rsid w:val="01393B71"/>
    <w:rsid w:val="01451970"/>
    <w:rsid w:val="014D58C2"/>
    <w:rsid w:val="0159332C"/>
    <w:rsid w:val="01813AAA"/>
    <w:rsid w:val="019649D3"/>
    <w:rsid w:val="01B81F98"/>
    <w:rsid w:val="01D82193"/>
    <w:rsid w:val="023B604C"/>
    <w:rsid w:val="024B59EF"/>
    <w:rsid w:val="025B0F77"/>
    <w:rsid w:val="026B583F"/>
    <w:rsid w:val="02770B3C"/>
    <w:rsid w:val="028739E5"/>
    <w:rsid w:val="028C3ABD"/>
    <w:rsid w:val="02FF11D5"/>
    <w:rsid w:val="034172A0"/>
    <w:rsid w:val="034B31FD"/>
    <w:rsid w:val="035B411B"/>
    <w:rsid w:val="038E36B4"/>
    <w:rsid w:val="03B1218E"/>
    <w:rsid w:val="04144EF7"/>
    <w:rsid w:val="041B7772"/>
    <w:rsid w:val="044B17E7"/>
    <w:rsid w:val="048B7513"/>
    <w:rsid w:val="04952CB3"/>
    <w:rsid w:val="04F2372E"/>
    <w:rsid w:val="051D0CAF"/>
    <w:rsid w:val="052C7305"/>
    <w:rsid w:val="053C2829"/>
    <w:rsid w:val="05740722"/>
    <w:rsid w:val="05B568E2"/>
    <w:rsid w:val="060A449F"/>
    <w:rsid w:val="064C5F5A"/>
    <w:rsid w:val="065A1F87"/>
    <w:rsid w:val="06A13635"/>
    <w:rsid w:val="06BA346B"/>
    <w:rsid w:val="070C60B7"/>
    <w:rsid w:val="07244646"/>
    <w:rsid w:val="07362BEF"/>
    <w:rsid w:val="07601CD7"/>
    <w:rsid w:val="078F26D1"/>
    <w:rsid w:val="07904AA3"/>
    <w:rsid w:val="07AD68D1"/>
    <w:rsid w:val="07CC7DE6"/>
    <w:rsid w:val="0848689E"/>
    <w:rsid w:val="087F6A62"/>
    <w:rsid w:val="08870650"/>
    <w:rsid w:val="088965EF"/>
    <w:rsid w:val="088C503A"/>
    <w:rsid w:val="08B4188C"/>
    <w:rsid w:val="08CB2ADD"/>
    <w:rsid w:val="08CE008F"/>
    <w:rsid w:val="092A33AA"/>
    <w:rsid w:val="092D4C97"/>
    <w:rsid w:val="09346B93"/>
    <w:rsid w:val="09931FB0"/>
    <w:rsid w:val="09CD4512"/>
    <w:rsid w:val="0A017571"/>
    <w:rsid w:val="0A14374B"/>
    <w:rsid w:val="0A661610"/>
    <w:rsid w:val="0A826D5D"/>
    <w:rsid w:val="0A875395"/>
    <w:rsid w:val="0A9009E6"/>
    <w:rsid w:val="0AFB0037"/>
    <w:rsid w:val="0B1157F3"/>
    <w:rsid w:val="0B50064E"/>
    <w:rsid w:val="0B5E759C"/>
    <w:rsid w:val="0BED1444"/>
    <w:rsid w:val="0C4F5947"/>
    <w:rsid w:val="0CA91733"/>
    <w:rsid w:val="0CCD4B8E"/>
    <w:rsid w:val="0D39750B"/>
    <w:rsid w:val="0D452C96"/>
    <w:rsid w:val="0D4773B6"/>
    <w:rsid w:val="0D626BAE"/>
    <w:rsid w:val="0D6860CB"/>
    <w:rsid w:val="0DA82032"/>
    <w:rsid w:val="0E01162D"/>
    <w:rsid w:val="0E3A4ED3"/>
    <w:rsid w:val="0E623A90"/>
    <w:rsid w:val="0E72755E"/>
    <w:rsid w:val="0E8B05DA"/>
    <w:rsid w:val="0EB119A7"/>
    <w:rsid w:val="0ECA2587"/>
    <w:rsid w:val="0EF82DCB"/>
    <w:rsid w:val="0F1512DF"/>
    <w:rsid w:val="0F226E34"/>
    <w:rsid w:val="0F256317"/>
    <w:rsid w:val="0F2F6775"/>
    <w:rsid w:val="0F31706E"/>
    <w:rsid w:val="0F352D45"/>
    <w:rsid w:val="0F9018B7"/>
    <w:rsid w:val="0FC0315E"/>
    <w:rsid w:val="0FDB7B77"/>
    <w:rsid w:val="0FE05625"/>
    <w:rsid w:val="0FFE1AF1"/>
    <w:rsid w:val="10383830"/>
    <w:rsid w:val="10CF2E2E"/>
    <w:rsid w:val="10E80264"/>
    <w:rsid w:val="10EA0DF2"/>
    <w:rsid w:val="10EA7758"/>
    <w:rsid w:val="10FC45FF"/>
    <w:rsid w:val="11542028"/>
    <w:rsid w:val="11770E3E"/>
    <w:rsid w:val="11E070B4"/>
    <w:rsid w:val="11EE45FC"/>
    <w:rsid w:val="11F13A77"/>
    <w:rsid w:val="120E38D2"/>
    <w:rsid w:val="123840C9"/>
    <w:rsid w:val="124C5059"/>
    <w:rsid w:val="1294187C"/>
    <w:rsid w:val="129A2177"/>
    <w:rsid w:val="12B66128"/>
    <w:rsid w:val="12B83F1E"/>
    <w:rsid w:val="12D27BEC"/>
    <w:rsid w:val="13254F30"/>
    <w:rsid w:val="13514766"/>
    <w:rsid w:val="136D599B"/>
    <w:rsid w:val="139F1C36"/>
    <w:rsid w:val="13C847C3"/>
    <w:rsid w:val="13CB6984"/>
    <w:rsid w:val="13F85E54"/>
    <w:rsid w:val="14356299"/>
    <w:rsid w:val="143F51D0"/>
    <w:rsid w:val="144633BC"/>
    <w:rsid w:val="14613B33"/>
    <w:rsid w:val="148C5809"/>
    <w:rsid w:val="149E4757"/>
    <w:rsid w:val="14BD37FB"/>
    <w:rsid w:val="155B190B"/>
    <w:rsid w:val="15BF7D50"/>
    <w:rsid w:val="15DA1D43"/>
    <w:rsid w:val="15F916EF"/>
    <w:rsid w:val="160B4677"/>
    <w:rsid w:val="161F3482"/>
    <w:rsid w:val="162829A0"/>
    <w:rsid w:val="163D21EC"/>
    <w:rsid w:val="16832508"/>
    <w:rsid w:val="16D50A48"/>
    <w:rsid w:val="1704143E"/>
    <w:rsid w:val="17A72E68"/>
    <w:rsid w:val="17BA0B08"/>
    <w:rsid w:val="17ED2531"/>
    <w:rsid w:val="18104A18"/>
    <w:rsid w:val="18185F71"/>
    <w:rsid w:val="188F546D"/>
    <w:rsid w:val="18B5230D"/>
    <w:rsid w:val="18C7151D"/>
    <w:rsid w:val="19175CFE"/>
    <w:rsid w:val="191C4A58"/>
    <w:rsid w:val="1943210F"/>
    <w:rsid w:val="196D25FA"/>
    <w:rsid w:val="198F2FD2"/>
    <w:rsid w:val="19A2603D"/>
    <w:rsid w:val="19B57547"/>
    <w:rsid w:val="19B90A13"/>
    <w:rsid w:val="19DE2470"/>
    <w:rsid w:val="19E27E66"/>
    <w:rsid w:val="19ED6B46"/>
    <w:rsid w:val="1A6B762A"/>
    <w:rsid w:val="1A917D47"/>
    <w:rsid w:val="1ABC3C5A"/>
    <w:rsid w:val="1AC50A58"/>
    <w:rsid w:val="1B245A93"/>
    <w:rsid w:val="1B2653EF"/>
    <w:rsid w:val="1B385B8A"/>
    <w:rsid w:val="1B642683"/>
    <w:rsid w:val="1B9E1DD0"/>
    <w:rsid w:val="1BE45BB3"/>
    <w:rsid w:val="1C311E08"/>
    <w:rsid w:val="1C321825"/>
    <w:rsid w:val="1C4A069C"/>
    <w:rsid w:val="1C7B6309"/>
    <w:rsid w:val="1C887521"/>
    <w:rsid w:val="1C9261C5"/>
    <w:rsid w:val="1CDF5A48"/>
    <w:rsid w:val="1CE9117E"/>
    <w:rsid w:val="1CF139D8"/>
    <w:rsid w:val="1CFA2A91"/>
    <w:rsid w:val="1CFD0A7C"/>
    <w:rsid w:val="1CFE51AF"/>
    <w:rsid w:val="1D132CA0"/>
    <w:rsid w:val="1D39162D"/>
    <w:rsid w:val="1D6E3522"/>
    <w:rsid w:val="1DBE6343"/>
    <w:rsid w:val="1DC117E4"/>
    <w:rsid w:val="1DC64F19"/>
    <w:rsid w:val="1DFF7DDB"/>
    <w:rsid w:val="1E037A41"/>
    <w:rsid w:val="1E1E082B"/>
    <w:rsid w:val="1E526437"/>
    <w:rsid w:val="1E6860FF"/>
    <w:rsid w:val="1E766728"/>
    <w:rsid w:val="1E8D40EC"/>
    <w:rsid w:val="1E9909AA"/>
    <w:rsid w:val="1EB03B3B"/>
    <w:rsid w:val="1ECC5E73"/>
    <w:rsid w:val="1F56289E"/>
    <w:rsid w:val="1F5D77E0"/>
    <w:rsid w:val="1F606764"/>
    <w:rsid w:val="1F884B54"/>
    <w:rsid w:val="1F8C78AB"/>
    <w:rsid w:val="1FBE4D2D"/>
    <w:rsid w:val="1FD10D03"/>
    <w:rsid w:val="1FE01D12"/>
    <w:rsid w:val="1FE55B40"/>
    <w:rsid w:val="1FEB2C88"/>
    <w:rsid w:val="200333AE"/>
    <w:rsid w:val="20381819"/>
    <w:rsid w:val="20411FCE"/>
    <w:rsid w:val="20414CA1"/>
    <w:rsid w:val="20475D93"/>
    <w:rsid w:val="20AB3983"/>
    <w:rsid w:val="20CD7A3D"/>
    <w:rsid w:val="20D85CA1"/>
    <w:rsid w:val="210D27D2"/>
    <w:rsid w:val="212539AB"/>
    <w:rsid w:val="214D5C56"/>
    <w:rsid w:val="217E7D47"/>
    <w:rsid w:val="218F5BBA"/>
    <w:rsid w:val="21CE6BFC"/>
    <w:rsid w:val="22243595"/>
    <w:rsid w:val="22BF5778"/>
    <w:rsid w:val="22DA6D63"/>
    <w:rsid w:val="22F95C5D"/>
    <w:rsid w:val="23145A01"/>
    <w:rsid w:val="234A19DF"/>
    <w:rsid w:val="23C7793E"/>
    <w:rsid w:val="23C90742"/>
    <w:rsid w:val="24405175"/>
    <w:rsid w:val="24476679"/>
    <w:rsid w:val="24607BD2"/>
    <w:rsid w:val="247D1A44"/>
    <w:rsid w:val="247F0D1F"/>
    <w:rsid w:val="248A6F0B"/>
    <w:rsid w:val="24C24129"/>
    <w:rsid w:val="24D1264B"/>
    <w:rsid w:val="24D50BFC"/>
    <w:rsid w:val="24FA1742"/>
    <w:rsid w:val="25175258"/>
    <w:rsid w:val="251D24AC"/>
    <w:rsid w:val="25322793"/>
    <w:rsid w:val="255652B4"/>
    <w:rsid w:val="257D3351"/>
    <w:rsid w:val="25974067"/>
    <w:rsid w:val="25F03271"/>
    <w:rsid w:val="25F84015"/>
    <w:rsid w:val="262F3A3E"/>
    <w:rsid w:val="26526135"/>
    <w:rsid w:val="26723EA0"/>
    <w:rsid w:val="26AE5C66"/>
    <w:rsid w:val="26C848AF"/>
    <w:rsid w:val="26D31172"/>
    <w:rsid w:val="27062977"/>
    <w:rsid w:val="27571C87"/>
    <w:rsid w:val="276B1E8B"/>
    <w:rsid w:val="277108CB"/>
    <w:rsid w:val="27844867"/>
    <w:rsid w:val="27892169"/>
    <w:rsid w:val="27920855"/>
    <w:rsid w:val="27B4132B"/>
    <w:rsid w:val="28157C40"/>
    <w:rsid w:val="281B5375"/>
    <w:rsid w:val="2824542C"/>
    <w:rsid w:val="28372084"/>
    <w:rsid w:val="28622E06"/>
    <w:rsid w:val="286B2565"/>
    <w:rsid w:val="287C6C3A"/>
    <w:rsid w:val="28886D57"/>
    <w:rsid w:val="28A705B3"/>
    <w:rsid w:val="28CA5658"/>
    <w:rsid w:val="29130A27"/>
    <w:rsid w:val="29210099"/>
    <w:rsid w:val="29220923"/>
    <w:rsid w:val="29485363"/>
    <w:rsid w:val="294D0D20"/>
    <w:rsid w:val="295C5ABC"/>
    <w:rsid w:val="29A10357"/>
    <w:rsid w:val="29DD674E"/>
    <w:rsid w:val="29EB6CDD"/>
    <w:rsid w:val="29EE7698"/>
    <w:rsid w:val="29EF250D"/>
    <w:rsid w:val="29F42CFB"/>
    <w:rsid w:val="2A470FAA"/>
    <w:rsid w:val="2A874242"/>
    <w:rsid w:val="2A901110"/>
    <w:rsid w:val="2AF25235"/>
    <w:rsid w:val="2AF376AF"/>
    <w:rsid w:val="2B21574D"/>
    <w:rsid w:val="2B216D66"/>
    <w:rsid w:val="2B330C07"/>
    <w:rsid w:val="2B4443B7"/>
    <w:rsid w:val="2B8C7347"/>
    <w:rsid w:val="2B946EED"/>
    <w:rsid w:val="2BB136A6"/>
    <w:rsid w:val="2BC82084"/>
    <w:rsid w:val="2BD86057"/>
    <w:rsid w:val="2C073947"/>
    <w:rsid w:val="2C67792A"/>
    <w:rsid w:val="2CB32213"/>
    <w:rsid w:val="2CB54ADF"/>
    <w:rsid w:val="2CB80CCC"/>
    <w:rsid w:val="2CD51023"/>
    <w:rsid w:val="2CF310AD"/>
    <w:rsid w:val="2D040DC1"/>
    <w:rsid w:val="2D281A9A"/>
    <w:rsid w:val="2D5013D0"/>
    <w:rsid w:val="2D6512CA"/>
    <w:rsid w:val="2E1D72D7"/>
    <w:rsid w:val="2E2C3D01"/>
    <w:rsid w:val="2E525A73"/>
    <w:rsid w:val="2EA64454"/>
    <w:rsid w:val="2ECF58EF"/>
    <w:rsid w:val="2ED607E7"/>
    <w:rsid w:val="2EF44867"/>
    <w:rsid w:val="2EF6166D"/>
    <w:rsid w:val="2F7C4D40"/>
    <w:rsid w:val="2F9C6A30"/>
    <w:rsid w:val="2FC82575"/>
    <w:rsid w:val="300D47EE"/>
    <w:rsid w:val="302B173A"/>
    <w:rsid w:val="302E220D"/>
    <w:rsid w:val="306B7794"/>
    <w:rsid w:val="30BA5AC0"/>
    <w:rsid w:val="30E60283"/>
    <w:rsid w:val="30EA0F4A"/>
    <w:rsid w:val="310D3CC2"/>
    <w:rsid w:val="313913A9"/>
    <w:rsid w:val="31746C95"/>
    <w:rsid w:val="3176757A"/>
    <w:rsid w:val="318F5DEE"/>
    <w:rsid w:val="31E15046"/>
    <w:rsid w:val="31E1598D"/>
    <w:rsid w:val="32100829"/>
    <w:rsid w:val="32196698"/>
    <w:rsid w:val="32405F03"/>
    <w:rsid w:val="32716071"/>
    <w:rsid w:val="32C33527"/>
    <w:rsid w:val="32C67A65"/>
    <w:rsid w:val="32CD2A23"/>
    <w:rsid w:val="336269FF"/>
    <w:rsid w:val="33A65DCF"/>
    <w:rsid w:val="33AE2461"/>
    <w:rsid w:val="33BE5150"/>
    <w:rsid w:val="33E763F3"/>
    <w:rsid w:val="3412053D"/>
    <w:rsid w:val="346678A3"/>
    <w:rsid w:val="348C1FF6"/>
    <w:rsid w:val="34AF1930"/>
    <w:rsid w:val="34CC6012"/>
    <w:rsid w:val="34E168DE"/>
    <w:rsid w:val="35306661"/>
    <w:rsid w:val="356D7C7D"/>
    <w:rsid w:val="35E05AAE"/>
    <w:rsid w:val="360959BC"/>
    <w:rsid w:val="36634751"/>
    <w:rsid w:val="36A43530"/>
    <w:rsid w:val="36C66276"/>
    <w:rsid w:val="36D63D7C"/>
    <w:rsid w:val="36DC31ED"/>
    <w:rsid w:val="36E36896"/>
    <w:rsid w:val="36E972ED"/>
    <w:rsid w:val="37442F41"/>
    <w:rsid w:val="3791079A"/>
    <w:rsid w:val="37D748F2"/>
    <w:rsid w:val="37DD6807"/>
    <w:rsid w:val="382F54A4"/>
    <w:rsid w:val="383E027C"/>
    <w:rsid w:val="384B5EED"/>
    <w:rsid w:val="38621CD0"/>
    <w:rsid w:val="3870768D"/>
    <w:rsid w:val="387A1725"/>
    <w:rsid w:val="388C4040"/>
    <w:rsid w:val="388F36C6"/>
    <w:rsid w:val="38923051"/>
    <w:rsid w:val="389C44C3"/>
    <w:rsid w:val="38A1711E"/>
    <w:rsid w:val="38B274D8"/>
    <w:rsid w:val="38B54060"/>
    <w:rsid w:val="38BB74A5"/>
    <w:rsid w:val="38C57299"/>
    <w:rsid w:val="38ED6BC0"/>
    <w:rsid w:val="39B70744"/>
    <w:rsid w:val="39F23E80"/>
    <w:rsid w:val="39F30C61"/>
    <w:rsid w:val="3A041B49"/>
    <w:rsid w:val="3A0F55A5"/>
    <w:rsid w:val="3A4F097E"/>
    <w:rsid w:val="3A7B1CFB"/>
    <w:rsid w:val="3A873175"/>
    <w:rsid w:val="3A8C65F2"/>
    <w:rsid w:val="3A9A338F"/>
    <w:rsid w:val="3AF23B2F"/>
    <w:rsid w:val="3B037B06"/>
    <w:rsid w:val="3B144472"/>
    <w:rsid w:val="3B517BFC"/>
    <w:rsid w:val="3B5B6AE1"/>
    <w:rsid w:val="3B622A0E"/>
    <w:rsid w:val="3B6A7FB0"/>
    <w:rsid w:val="3B8C7056"/>
    <w:rsid w:val="3B922130"/>
    <w:rsid w:val="3C10747F"/>
    <w:rsid w:val="3C744FEC"/>
    <w:rsid w:val="3C9B0CF0"/>
    <w:rsid w:val="3C9B6998"/>
    <w:rsid w:val="3D3217C4"/>
    <w:rsid w:val="3D565E19"/>
    <w:rsid w:val="3D634E6F"/>
    <w:rsid w:val="3D78440A"/>
    <w:rsid w:val="3D7D228D"/>
    <w:rsid w:val="3D8E4EAA"/>
    <w:rsid w:val="3D912FAC"/>
    <w:rsid w:val="3E3B7740"/>
    <w:rsid w:val="3E766BEA"/>
    <w:rsid w:val="3E8E17EB"/>
    <w:rsid w:val="3E9952A1"/>
    <w:rsid w:val="3EAE620B"/>
    <w:rsid w:val="3F007DB2"/>
    <w:rsid w:val="3F050B2F"/>
    <w:rsid w:val="3F384209"/>
    <w:rsid w:val="3F4970F3"/>
    <w:rsid w:val="3F4F67B1"/>
    <w:rsid w:val="3F6C7B7F"/>
    <w:rsid w:val="3FB64604"/>
    <w:rsid w:val="3FBF609A"/>
    <w:rsid w:val="3FC10F40"/>
    <w:rsid w:val="3FD85092"/>
    <w:rsid w:val="3FE57A00"/>
    <w:rsid w:val="40072154"/>
    <w:rsid w:val="400B27A9"/>
    <w:rsid w:val="40622D52"/>
    <w:rsid w:val="40735A5A"/>
    <w:rsid w:val="40EB749F"/>
    <w:rsid w:val="40F433E9"/>
    <w:rsid w:val="4120496E"/>
    <w:rsid w:val="4125590F"/>
    <w:rsid w:val="414C4489"/>
    <w:rsid w:val="418B713B"/>
    <w:rsid w:val="419F64A4"/>
    <w:rsid w:val="41E03B8B"/>
    <w:rsid w:val="41EF444F"/>
    <w:rsid w:val="420B4BF7"/>
    <w:rsid w:val="42894D66"/>
    <w:rsid w:val="42BC2C5E"/>
    <w:rsid w:val="42C63105"/>
    <w:rsid w:val="42D6387C"/>
    <w:rsid w:val="42EE75EE"/>
    <w:rsid w:val="43AD6043"/>
    <w:rsid w:val="43BD7FAA"/>
    <w:rsid w:val="44451492"/>
    <w:rsid w:val="44762741"/>
    <w:rsid w:val="44BA15F0"/>
    <w:rsid w:val="44E93695"/>
    <w:rsid w:val="450B1B80"/>
    <w:rsid w:val="453E5D70"/>
    <w:rsid w:val="4541013D"/>
    <w:rsid w:val="45642FB0"/>
    <w:rsid w:val="458D615F"/>
    <w:rsid w:val="459F3A4A"/>
    <w:rsid w:val="45CF6EAA"/>
    <w:rsid w:val="45E05A77"/>
    <w:rsid w:val="461131A2"/>
    <w:rsid w:val="473501ED"/>
    <w:rsid w:val="473B28B7"/>
    <w:rsid w:val="47623F9D"/>
    <w:rsid w:val="476C5FC3"/>
    <w:rsid w:val="477F61B7"/>
    <w:rsid w:val="478A61EF"/>
    <w:rsid w:val="47970092"/>
    <w:rsid w:val="47D241C3"/>
    <w:rsid w:val="4824501D"/>
    <w:rsid w:val="48653CF8"/>
    <w:rsid w:val="488B2F1F"/>
    <w:rsid w:val="48A2108A"/>
    <w:rsid w:val="48CC5108"/>
    <w:rsid w:val="48CF5A98"/>
    <w:rsid w:val="48FD337D"/>
    <w:rsid w:val="49354868"/>
    <w:rsid w:val="499C7FD1"/>
    <w:rsid w:val="4A655AF5"/>
    <w:rsid w:val="4A692455"/>
    <w:rsid w:val="4AB673B1"/>
    <w:rsid w:val="4AD928D8"/>
    <w:rsid w:val="4ADD3489"/>
    <w:rsid w:val="4B5235B5"/>
    <w:rsid w:val="4B84043E"/>
    <w:rsid w:val="4B941D86"/>
    <w:rsid w:val="4BA10349"/>
    <w:rsid w:val="4BA24089"/>
    <w:rsid w:val="4BDF4747"/>
    <w:rsid w:val="4C037D97"/>
    <w:rsid w:val="4C941111"/>
    <w:rsid w:val="4CA94164"/>
    <w:rsid w:val="4CAE1D99"/>
    <w:rsid w:val="4CC343EB"/>
    <w:rsid w:val="4CD63606"/>
    <w:rsid w:val="4D7953E7"/>
    <w:rsid w:val="4D903C41"/>
    <w:rsid w:val="4DA46DA9"/>
    <w:rsid w:val="4DC76A97"/>
    <w:rsid w:val="4E990870"/>
    <w:rsid w:val="4E9A2DF5"/>
    <w:rsid w:val="4EA12DFD"/>
    <w:rsid w:val="4EA166BA"/>
    <w:rsid w:val="4EC35483"/>
    <w:rsid w:val="4ED6006A"/>
    <w:rsid w:val="4ED85DEF"/>
    <w:rsid w:val="4F16188A"/>
    <w:rsid w:val="4F184C3D"/>
    <w:rsid w:val="4F452E1D"/>
    <w:rsid w:val="4F4A3053"/>
    <w:rsid w:val="4F576C2C"/>
    <w:rsid w:val="4F5F0EA0"/>
    <w:rsid w:val="4F692AB0"/>
    <w:rsid w:val="4F6E725F"/>
    <w:rsid w:val="4F907069"/>
    <w:rsid w:val="4FCD241A"/>
    <w:rsid w:val="4FE97E3B"/>
    <w:rsid w:val="501F3220"/>
    <w:rsid w:val="50206A85"/>
    <w:rsid w:val="502A7555"/>
    <w:rsid w:val="50866A4B"/>
    <w:rsid w:val="50BB4459"/>
    <w:rsid w:val="50FD3C07"/>
    <w:rsid w:val="511740CA"/>
    <w:rsid w:val="51F35963"/>
    <w:rsid w:val="520A00D6"/>
    <w:rsid w:val="52193066"/>
    <w:rsid w:val="522254E6"/>
    <w:rsid w:val="52382EED"/>
    <w:rsid w:val="526A2E49"/>
    <w:rsid w:val="52725003"/>
    <w:rsid w:val="52766651"/>
    <w:rsid w:val="52893019"/>
    <w:rsid w:val="529334A7"/>
    <w:rsid w:val="52D07A71"/>
    <w:rsid w:val="52E30664"/>
    <w:rsid w:val="533943B2"/>
    <w:rsid w:val="53811452"/>
    <w:rsid w:val="539A08F8"/>
    <w:rsid w:val="53E41FF1"/>
    <w:rsid w:val="53F779B6"/>
    <w:rsid w:val="54192FA1"/>
    <w:rsid w:val="546F7693"/>
    <w:rsid w:val="54721C30"/>
    <w:rsid w:val="547649B7"/>
    <w:rsid w:val="548C13AB"/>
    <w:rsid w:val="54D166AD"/>
    <w:rsid w:val="54E7739C"/>
    <w:rsid w:val="54F9432E"/>
    <w:rsid w:val="551A1F2C"/>
    <w:rsid w:val="551F3ADD"/>
    <w:rsid w:val="55751470"/>
    <w:rsid w:val="55AF464C"/>
    <w:rsid w:val="55C26DB0"/>
    <w:rsid w:val="55D14CDB"/>
    <w:rsid w:val="55E07638"/>
    <w:rsid w:val="55E66DDB"/>
    <w:rsid w:val="560C2A07"/>
    <w:rsid w:val="563077C6"/>
    <w:rsid w:val="563A251E"/>
    <w:rsid w:val="5651378C"/>
    <w:rsid w:val="565C1F74"/>
    <w:rsid w:val="567B6358"/>
    <w:rsid w:val="56CD0356"/>
    <w:rsid w:val="573E2C8E"/>
    <w:rsid w:val="57464959"/>
    <w:rsid w:val="575D6DFA"/>
    <w:rsid w:val="57966590"/>
    <w:rsid w:val="57A80F1F"/>
    <w:rsid w:val="57C250CD"/>
    <w:rsid w:val="57D17353"/>
    <w:rsid w:val="57EB47D7"/>
    <w:rsid w:val="58940EA6"/>
    <w:rsid w:val="58A745BD"/>
    <w:rsid w:val="58FC17D8"/>
    <w:rsid w:val="59390453"/>
    <w:rsid w:val="59412F93"/>
    <w:rsid w:val="5943175D"/>
    <w:rsid w:val="596A753E"/>
    <w:rsid w:val="59836980"/>
    <w:rsid w:val="598D717D"/>
    <w:rsid w:val="59DB34A5"/>
    <w:rsid w:val="59F20C97"/>
    <w:rsid w:val="5A1A62BA"/>
    <w:rsid w:val="5A202D14"/>
    <w:rsid w:val="5A5E6FEE"/>
    <w:rsid w:val="5A780E60"/>
    <w:rsid w:val="5AB67BC0"/>
    <w:rsid w:val="5ABD25F5"/>
    <w:rsid w:val="5AC47F38"/>
    <w:rsid w:val="5AE3482C"/>
    <w:rsid w:val="5B110410"/>
    <w:rsid w:val="5B8D6933"/>
    <w:rsid w:val="5BAD5DB5"/>
    <w:rsid w:val="5BB44C0B"/>
    <w:rsid w:val="5BB672F9"/>
    <w:rsid w:val="5C33638D"/>
    <w:rsid w:val="5C4464A4"/>
    <w:rsid w:val="5C666FAF"/>
    <w:rsid w:val="5C713B9F"/>
    <w:rsid w:val="5C945C92"/>
    <w:rsid w:val="5CA8352B"/>
    <w:rsid w:val="5CAA121A"/>
    <w:rsid w:val="5CB467A5"/>
    <w:rsid w:val="5CC16747"/>
    <w:rsid w:val="5CD17B32"/>
    <w:rsid w:val="5CD2400C"/>
    <w:rsid w:val="5CED7F03"/>
    <w:rsid w:val="5D4E0D63"/>
    <w:rsid w:val="5D9064E3"/>
    <w:rsid w:val="5DA1314A"/>
    <w:rsid w:val="5DCC18DD"/>
    <w:rsid w:val="5E3B0298"/>
    <w:rsid w:val="5E547B2C"/>
    <w:rsid w:val="5F006B77"/>
    <w:rsid w:val="5F122B0D"/>
    <w:rsid w:val="5F3673C4"/>
    <w:rsid w:val="5F4D5752"/>
    <w:rsid w:val="5F711E6C"/>
    <w:rsid w:val="5F9E2966"/>
    <w:rsid w:val="5FC75223"/>
    <w:rsid w:val="5FCC0E64"/>
    <w:rsid w:val="5FCC2EBA"/>
    <w:rsid w:val="5FDF588C"/>
    <w:rsid w:val="5FE404A3"/>
    <w:rsid w:val="601A2EBA"/>
    <w:rsid w:val="603D58F4"/>
    <w:rsid w:val="60644EBB"/>
    <w:rsid w:val="60893661"/>
    <w:rsid w:val="609453AD"/>
    <w:rsid w:val="60CB4552"/>
    <w:rsid w:val="60E52D9E"/>
    <w:rsid w:val="60EE376F"/>
    <w:rsid w:val="6118431B"/>
    <w:rsid w:val="611C3B9A"/>
    <w:rsid w:val="613B6DE6"/>
    <w:rsid w:val="6176003A"/>
    <w:rsid w:val="617C7665"/>
    <w:rsid w:val="61A2606A"/>
    <w:rsid w:val="61E936C4"/>
    <w:rsid w:val="61EA3517"/>
    <w:rsid w:val="61F34E34"/>
    <w:rsid w:val="61FB0E28"/>
    <w:rsid w:val="625859ED"/>
    <w:rsid w:val="63091660"/>
    <w:rsid w:val="630D6C77"/>
    <w:rsid w:val="637F0CC9"/>
    <w:rsid w:val="639D432A"/>
    <w:rsid w:val="63AA00CE"/>
    <w:rsid w:val="63AC1A31"/>
    <w:rsid w:val="64637862"/>
    <w:rsid w:val="647743EC"/>
    <w:rsid w:val="64931174"/>
    <w:rsid w:val="64D0514B"/>
    <w:rsid w:val="64D61CC2"/>
    <w:rsid w:val="65090347"/>
    <w:rsid w:val="65116D11"/>
    <w:rsid w:val="65143E54"/>
    <w:rsid w:val="651B0FA8"/>
    <w:rsid w:val="651B7001"/>
    <w:rsid w:val="651E0213"/>
    <w:rsid w:val="6538132E"/>
    <w:rsid w:val="654229A8"/>
    <w:rsid w:val="65577B31"/>
    <w:rsid w:val="65D228A5"/>
    <w:rsid w:val="661F281A"/>
    <w:rsid w:val="665F0915"/>
    <w:rsid w:val="669811DF"/>
    <w:rsid w:val="669B03C2"/>
    <w:rsid w:val="669E20D0"/>
    <w:rsid w:val="66AB21A4"/>
    <w:rsid w:val="66D478D1"/>
    <w:rsid w:val="670A7CEA"/>
    <w:rsid w:val="672B33F4"/>
    <w:rsid w:val="672F7A3B"/>
    <w:rsid w:val="6765510A"/>
    <w:rsid w:val="676807F4"/>
    <w:rsid w:val="67900CA7"/>
    <w:rsid w:val="67916247"/>
    <w:rsid w:val="679166C8"/>
    <w:rsid w:val="67B92AF5"/>
    <w:rsid w:val="67F764AE"/>
    <w:rsid w:val="6808075C"/>
    <w:rsid w:val="68172D06"/>
    <w:rsid w:val="685D6012"/>
    <w:rsid w:val="68BE4EAA"/>
    <w:rsid w:val="68BF7818"/>
    <w:rsid w:val="68E43F16"/>
    <w:rsid w:val="69192C19"/>
    <w:rsid w:val="69224D70"/>
    <w:rsid w:val="69763FA3"/>
    <w:rsid w:val="697C3AD9"/>
    <w:rsid w:val="69C53AC8"/>
    <w:rsid w:val="69DB133C"/>
    <w:rsid w:val="6A396658"/>
    <w:rsid w:val="6A7E5DCC"/>
    <w:rsid w:val="6AA449A0"/>
    <w:rsid w:val="6ADC5EB8"/>
    <w:rsid w:val="6BE951B4"/>
    <w:rsid w:val="6BEC234B"/>
    <w:rsid w:val="6BF24D4D"/>
    <w:rsid w:val="6C060192"/>
    <w:rsid w:val="6C0A4383"/>
    <w:rsid w:val="6D0903F9"/>
    <w:rsid w:val="6D657763"/>
    <w:rsid w:val="6D970019"/>
    <w:rsid w:val="6DDC138F"/>
    <w:rsid w:val="6DDD105B"/>
    <w:rsid w:val="6DDF4F64"/>
    <w:rsid w:val="6DE547A4"/>
    <w:rsid w:val="6DED2DB3"/>
    <w:rsid w:val="6E116410"/>
    <w:rsid w:val="6E272B41"/>
    <w:rsid w:val="6E540848"/>
    <w:rsid w:val="6E743A34"/>
    <w:rsid w:val="6E762F66"/>
    <w:rsid w:val="6EDA75F6"/>
    <w:rsid w:val="6F177A4A"/>
    <w:rsid w:val="6F2D733F"/>
    <w:rsid w:val="6F345300"/>
    <w:rsid w:val="6F376CB0"/>
    <w:rsid w:val="6F3B13A9"/>
    <w:rsid w:val="6F58017B"/>
    <w:rsid w:val="6F8C55C2"/>
    <w:rsid w:val="70133765"/>
    <w:rsid w:val="707C4C46"/>
    <w:rsid w:val="70AB511A"/>
    <w:rsid w:val="70B5611C"/>
    <w:rsid w:val="70F07A04"/>
    <w:rsid w:val="71382996"/>
    <w:rsid w:val="717D50F2"/>
    <w:rsid w:val="71F010C5"/>
    <w:rsid w:val="71F80774"/>
    <w:rsid w:val="722605DA"/>
    <w:rsid w:val="72346B14"/>
    <w:rsid w:val="723B732C"/>
    <w:rsid w:val="72456A8C"/>
    <w:rsid w:val="724645D5"/>
    <w:rsid w:val="726222EF"/>
    <w:rsid w:val="72645038"/>
    <w:rsid w:val="727F150A"/>
    <w:rsid w:val="72AA268A"/>
    <w:rsid w:val="72BB2028"/>
    <w:rsid w:val="72E24FC8"/>
    <w:rsid w:val="72E43286"/>
    <w:rsid w:val="734C2308"/>
    <w:rsid w:val="736035B8"/>
    <w:rsid w:val="73A86BFD"/>
    <w:rsid w:val="73C6039E"/>
    <w:rsid w:val="73CC2843"/>
    <w:rsid w:val="74465535"/>
    <w:rsid w:val="74C13C71"/>
    <w:rsid w:val="750003AD"/>
    <w:rsid w:val="75051E92"/>
    <w:rsid w:val="751B5276"/>
    <w:rsid w:val="751F6CE6"/>
    <w:rsid w:val="754360E2"/>
    <w:rsid w:val="75455030"/>
    <w:rsid w:val="757B0BF0"/>
    <w:rsid w:val="7585471D"/>
    <w:rsid w:val="75B67DE5"/>
    <w:rsid w:val="75EE293E"/>
    <w:rsid w:val="75F20FBA"/>
    <w:rsid w:val="761B18FB"/>
    <w:rsid w:val="76546942"/>
    <w:rsid w:val="765D5115"/>
    <w:rsid w:val="76906275"/>
    <w:rsid w:val="76C10112"/>
    <w:rsid w:val="76EB40B7"/>
    <w:rsid w:val="76FF7967"/>
    <w:rsid w:val="774D4842"/>
    <w:rsid w:val="776C0423"/>
    <w:rsid w:val="776C7498"/>
    <w:rsid w:val="77814A0A"/>
    <w:rsid w:val="77A31806"/>
    <w:rsid w:val="77F175D1"/>
    <w:rsid w:val="780249E8"/>
    <w:rsid w:val="7803238B"/>
    <w:rsid w:val="78104FA2"/>
    <w:rsid w:val="78256105"/>
    <w:rsid w:val="78542E38"/>
    <w:rsid w:val="787142DD"/>
    <w:rsid w:val="78985F3D"/>
    <w:rsid w:val="79004A91"/>
    <w:rsid w:val="79325F08"/>
    <w:rsid w:val="79EA549E"/>
    <w:rsid w:val="79EC31CA"/>
    <w:rsid w:val="79F605B8"/>
    <w:rsid w:val="79F61EB2"/>
    <w:rsid w:val="7A0E76C4"/>
    <w:rsid w:val="7A115B00"/>
    <w:rsid w:val="7A350B7E"/>
    <w:rsid w:val="7A5A4D3B"/>
    <w:rsid w:val="7A737AD4"/>
    <w:rsid w:val="7A7C2D1A"/>
    <w:rsid w:val="7A964349"/>
    <w:rsid w:val="7AC450B7"/>
    <w:rsid w:val="7ADB720F"/>
    <w:rsid w:val="7B0223CD"/>
    <w:rsid w:val="7B141557"/>
    <w:rsid w:val="7B5C27F8"/>
    <w:rsid w:val="7B790DE1"/>
    <w:rsid w:val="7BB35E60"/>
    <w:rsid w:val="7C2C2D2D"/>
    <w:rsid w:val="7C816BF4"/>
    <w:rsid w:val="7CCC1ED0"/>
    <w:rsid w:val="7D276F00"/>
    <w:rsid w:val="7D7C58C3"/>
    <w:rsid w:val="7D894643"/>
    <w:rsid w:val="7DB976CA"/>
    <w:rsid w:val="7DE94AE5"/>
    <w:rsid w:val="7DF33775"/>
    <w:rsid w:val="7DF44DB3"/>
    <w:rsid w:val="7E080A34"/>
    <w:rsid w:val="7E271FAB"/>
    <w:rsid w:val="7E3B567F"/>
    <w:rsid w:val="7E5F742E"/>
    <w:rsid w:val="7EC17485"/>
    <w:rsid w:val="7EFF4A83"/>
    <w:rsid w:val="7F210833"/>
    <w:rsid w:val="7F4027DF"/>
    <w:rsid w:val="7F9775B9"/>
    <w:rsid w:val="7FA94856"/>
    <w:rsid w:val="7FB12A57"/>
    <w:rsid w:val="7FC4122B"/>
    <w:rsid w:val="7FCD5D98"/>
    <w:rsid w:val="7FD4725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6" w:lineRule="auto"/>
      <w:outlineLvl w:val="0"/>
    </w:pPr>
    <w:rPr>
      <w:b/>
      <w:bCs/>
      <w:kern w:val="44"/>
      <w:sz w:val="44"/>
      <w:szCs w:val="44"/>
    </w:rPr>
  </w:style>
  <w:style w:type="paragraph" w:styleId="3">
    <w:name w:val="heading 2"/>
    <w:basedOn w:val="1"/>
    <w:next w:val="1"/>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snapToGrid w:val="0"/>
      <w:spacing w:line="360" w:lineRule="auto"/>
      <w:ind w:firstLine="567"/>
    </w:pPr>
    <w:rPr>
      <w:sz w:val="28"/>
    </w:rPr>
  </w:style>
  <w:style w:type="paragraph" w:styleId="7">
    <w:name w:val="annotation text"/>
    <w:basedOn w:val="1"/>
    <w:link w:val="38"/>
    <w:qFormat/>
    <w:uiPriority w:val="0"/>
    <w:pPr>
      <w:jc w:val="left"/>
    </w:pPr>
  </w:style>
  <w:style w:type="paragraph" w:styleId="8">
    <w:name w:val="Salutation"/>
    <w:basedOn w:val="1"/>
    <w:next w:val="1"/>
    <w:link w:val="47"/>
    <w:qFormat/>
    <w:uiPriority w:val="0"/>
    <w:rPr>
      <w:rFonts w:ascii="仿宋_GB2312" w:eastAsia="仿宋_GB2312"/>
      <w:sz w:val="28"/>
      <w:szCs w:val="28"/>
    </w:rPr>
  </w:style>
  <w:style w:type="paragraph" w:styleId="9">
    <w:name w:val="Body Text"/>
    <w:basedOn w:val="1"/>
    <w:qFormat/>
    <w:uiPriority w:val="0"/>
    <w:rPr>
      <w:rFonts w:hint="eastAsia" w:ascii="仿宋_GB2312" w:eastAsia="仿宋_GB2312"/>
      <w:sz w:val="28"/>
      <w:szCs w:val="20"/>
    </w:rPr>
  </w:style>
  <w:style w:type="paragraph" w:styleId="10">
    <w:name w:val="Body Text Indent"/>
    <w:basedOn w:val="1"/>
    <w:qFormat/>
    <w:uiPriority w:val="0"/>
    <w:pPr>
      <w:ind w:left="1050"/>
    </w:pPr>
    <w:rPr>
      <w:szCs w:val="20"/>
    </w:rPr>
  </w:style>
  <w:style w:type="paragraph" w:styleId="11">
    <w:name w:val="Plain Text"/>
    <w:basedOn w:val="1"/>
    <w:qFormat/>
    <w:uiPriority w:val="0"/>
    <w:rPr>
      <w:rFonts w:ascii="宋体" w:hAnsi="Courier New"/>
      <w:sz w:val="21"/>
    </w:rPr>
  </w:style>
  <w:style w:type="paragraph" w:styleId="12">
    <w:name w:val="Date"/>
    <w:basedOn w:val="1"/>
    <w:next w:val="1"/>
    <w:qFormat/>
    <w:uiPriority w:val="0"/>
    <w:pPr>
      <w:ind w:left="100" w:leftChars="2500"/>
    </w:pPr>
  </w:style>
  <w:style w:type="paragraph" w:styleId="13">
    <w:name w:val="Balloon Text"/>
    <w:basedOn w:val="1"/>
    <w:semiHidden/>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style>
  <w:style w:type="paragraph" w:styleId="17">
    <w:name w:val="Subtitle"/>
    <w:basedOn w:val="1"/>
    <w:next w:val="1"/>
    <w:qFormat/>
    <w:uiPriority w:val="0"/>
    <w:pPr>
      <w:spacing w:before="240" w:beforeLines="0" w:after="60" w:afterLines="0" w:line="312" w:lineRule="auto"/>
      <w:jc w:val="center"/>
      <w:outlineLvl w:val="1"/>
    </w:pPr>
    <w:rPr>
      <w:rFonts w:ascii="Cambria" w:hAnsi="Cambria" w:eastAsia="宋体" w:cs="Times New Roman"/>
      <w:b/>
      <w:bCs/>
      <w:kern w:val="28"/>
      <w:sz w:val="32"/>
      <w:szCs w:val="32"/>
    </w:rPr>
  </w:style>
  <w:style w:type="paragraph" w:styleId="18">
    <w:name w:val="footnote text"/>
    <w:basedOn w:val="1"/>
    <w:link w:val="35"/>
    <w:qFormat/>
    <w:uiPriority w:val="0"/>
    <w:pPr>
      <w:snapToGrid w:val="0"/>
      <w:jc w:val="left"/>
    </w:pPr>
    <w:rPr>
      <w:sz w:val="18"/>
      <w:szCs w:val="18"/>
    </w:rPr>
  </w:style>
  <w:style w:type="paragraph" w:styleId="19">
    <w:name w:val="toc 2"/>
    <w:basedOn w:val="1"/>
    <w:next w:val="1"/>
    <w:qFormat/>
    <w:uiPriority w:val="39"/>
    <w:pPr>
      <w:tabs>
        <w:tab w:val="right" w:leader="dot" w:pos="9890"/>
      </w:tabs>
      <w:spacing w:line="360" w:lineRule="auto"/>
      <w:ind w:left="420" w:leftChars="200"/>
    </w:pPr>
  </w:style>
  <w:style w:type="paragraph" w:styleId="2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18"/>
      <w:szCs w:val="18"/>
    </w:rPr>
  </w:style>
  <w:style w:type="paragraph" w:styleId="21">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22">
    <w:name w:val="annotation subject"/>
    <w:basedOn w:val="7"/>
    <w:next w:val="7"/>
    <w:link w:val="45"/>
    <w:qFormat/>
    <w:uiPriority w:val="0"/>
    <w:rPr>
      <w:b/>
      <w:bCs/>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Hyperlink"/>
    <w:basedOn w:val="25"/>
    <w:qFormat/>
    <w:uiPriority w:val="99"/>
    <w:rPr>
      <w:color w:val="0000FF"/>
      <w:u w:val="single"/>
    </w:rPr>
  </w:style>
  <w:style w:type="character" w:styleId="28">
    <w:name w:val="annotation reference"/>
    <w:qFormat/>
    <w:uiPriority w:val="0"/>
    <w:rPr>
      <w:sz w:val="21"/>
      <w:szCs w:val="21"/>
    </w:rPr>
  </w:style>
  <w:style w:type="character" w:styleId="29">
    <w:name w:val="footnote reference"/>
    <w:qFormat/>
    <w:uiPriority w:val="0"/>
    <w:rPr>
      <w:vertAlign w:val="superscript"/>
    </w:rPr>
  </w:style>
  <w:style w:type="paragraph" w:customStyle="1" w:styleId="30">
    <w:name w:val="报告正文 Char Char Char"/>
    <w:basedOn w:val="1"/>
    <w:qFormat/>
    <w:uiPriority w:val="0"/>
    <w:pPr>
      <w:adjustRightInd w:val="0"/>
      <w:snapToGrid w:val="0"/>
      <w:spacing w:line="336" w:lineRule="auto"/>
      <w:ind w:left="2603"/>
    </w:pPr>
    <w:rPr>
      <w:rFonts w:ascii="华文细黑" w:eastAsia="华文细黑" w:cs="宋体"/>
      <w:sz w:val="22"/>
      <w:szCs w:val="20"/>
    </w:rPr>
  </w:style>
  <w:style w:type="paragraph" w:customStyle="1" w:styleId="31">
    <w:name w:val="先河正文"/>
    <w:basedOn w:val="1"/>
    <w:qFormat/>
    <w:uiPriority w:val="0"/>
    <w:pPr>
      <w:ind w:firstLine="550" w:firstLineChars="200"/>
    </w:pPr>
    <w:rPr>
      <w:sz w:val="28"/>
      <w:lang w:bidi="he-IL"/>
    </w:rPr>
  </w:style>
  <w:style w:type="paragraph" w:customStyle="1" w:styleId="32">
    <w:name w:val="列出段落1"/>
    <w:basedOn w:val="1"/>
    <w:qFormat/>
    <w:uiPriority w:val="34"/>
    <w:pPr>
      <w:ind w:firstLine="420" w:firstLineChars="200"/>
    </w:pPr>
    <w:rPr>
      <w:rFonts w:ascii="Calibri" w:hAnsi="Calibri" w:eastAsia="宋体" w:cs="Times New Roman"/>
      <w:szCs w:val="22"/>
    </w:rPr>
  </w:style>
  <w:style w:type="paragraph" w:customStyle="1" w:styleId="33">
    <w:name w:val="zw"/>
    <w:basedOn w:val="1"/>
    <w:qFormat/>
    <w:uiPriority w:val="0"/>
    <w:pPr>
      <w:autoSpaceDE w:val="0"/>
      <w:autoSpaceDN w:val="0"/>
      <w:adjustRightInd w:val="0"/>
      <w:spacing w:line="360" w:lineRule="auto"/>
      <w:ind w:firstLine="482"/>
      <w:textAlignment w:val="bottom"/>
    </w:pPr>
    <w:rPr>
      <w:rFonts w:ascii="Arial Narrow" w:hAnsi="Arial Narrow" w:eastAsia="仿宋_GB2312"/>
      <w:kern w:val="0"/>
      <w:sz w:val="24"/>
      <w:szCs w:val="20"/>
    </w:rPr>
  </w:style>
  <w:style w:type="character" w:customStyle="1" w:styleId="34">
    <w:name w:val="font21"/>
    <w:qFormat/>
    <w:uiPriority w:val="0"/>
    <w:rPr>
      <w:rFonts w:hint="eastAsia" w:ascii="宋体" w:hAnsi="宋体" w:eastAsia="宋体" w:cs="宋体"/>
      <w:color w:val="000000"/>
      <w:sz w:val="22"/>
      <w:szCs w:val="22"/>
      <w:u w:val="none"/>
    </w:rPr>
  </w:style>
  <w:style w:type="character" w:customStyle="1" w:styleId="35">
    <w:name w:val="脚注文本 字符"/>
    <w:link w:val="18"/>
    <w:qFormat/>
    <w:uiPriority w:val="0"/>
    <w:rPr>
      <w:kern w:val="2"/>
      <w:sz w:val="18"/>
      <w:szCs w:val="18"/>
    </w:rPr>
  </w:style>
  <w:style w:type="character" w:customStyle="1" w:styleId="36">
    <w:name w:val="font71"/>
    <w:qFormat/>
    <w:uiPriority w:val="0"/>
    <w:rPr>
      <w:rFonts w:hint="eastAsia" w:ascii="宋体" w:hAnsi="宋体" w:eastAsia="宋体" w:cs="宋体"/>
      <w:color w:val="000000"/>
      <w:sz w:val="24"/>
      <w:szCs w:val="24"/>
      <w:u w:val="none"/>
    </w:rPr>
  </w:style>
  <w:style w:type="character" w:customStyle="1" w:styleId="37">
    <w:name w:val="font11"/>
    <w:basedOn w:val="25"/>
    <w:qFormat/>
    <w:uiPriority w:val="0"/>
    <w:rPr>
      <w:rFonts w:hint="eastAsia" w:ascii="仿宋" w:hAnsi="仿宋" w:eastAsia="仿宋" w:cs="仿宋"/>
      <w:color w:val="000000"/>
      <w:sz w:val="24"/>
      <w:szCs w:val="24"/>
      <w:u w:val="none"/>
      <w:vertAlign w:val="superscript"/>
    </w:rPr>
  </w:style>
  <w:style w:type="character" w:customStyle="1" w:styleId="38">
    <w:name w:val="批注文字 字符"/>
    <w:link w:val="7"/>
    <w:qFormat/>
    <w:uiPriority w:val="0"/>
    <w:rPr>
      <w:kern w:val="2"/>
      <w:sz w:val="21"/>
      <w:szCs w:val="24"/>
    </w:rPr>
  </w:style>
  <w:style w:type="character" w:customStyle="1" w:styleId="39">
    <w:name w:val="font41"/>
    <w:qFormat/>
    <w:uiPriority w:val="0"/>
    <w:rPr>
      <w:rFonts w:hint="default" w:ascii="Times New Roman" w:hAnsi="Times New Roman" w:cs="Times New Roman"/>
      <w:color w:val="000000"/>
      <w:sz w:val="22"/>
      <w:szCs w:val="22"/>
      <w:u w:val="none"/>
    </w:rPr>
  </w:style>
  <w:style w:type="character" w:customStyle="1" w:styleId="40">
    <w:name w:val="font51"/>
    <w:basedOn w:val="25"/>
    <w:qFormat/>
    <w:uiPriority w:val="0"/>
    <w:rPr>
      <w:rFonts w:hint="eastAsia" w:ascii="仿宋" w:hAnsi="仿宋" w:eastAsia="仿宋" w:cs="仿宋"/>
      <w:color w:val="000000"/>
      <w:sz w:val="24"/>
      <w:szCs w:val="24"/>
      <w:u w:val="none"/>
    </w:rPr>
  </w:style>
  <w:style w:type="character" w:customStyle="1" w:styleId="41">
    <w:name w:val="font131"/>
    <w:qFormat/>
    <w:uiPriority w:val="0"/>
    <w:rPr>
      <w:rFonts w:hint="default" w:ascii="Times New Roman" w:hAnsi="Times New Roman" w:cs="Times New Roman"/>
      <w:color w:val="000000"/>
      <w:sz w:val="22"/>
      <w:szCs w:val="22"/>
      <w:u w:val="none"/>
    </w:rPr>
  </w:style>
  <w:style w:type="character" w:customStyle="1" w:styleId="42">
    <w:name w:val="font81"/>
    <w:qFormat/>
    <w:uiPriority w:val="0"/>
    <w:rPr>
      <w:rFonts w:hint="default" w:ascii="Times New Roman" w:hAnsi="Times New Roman" w:cs="Times New Roman"/>
      <w:color w:val="000000"/>
      <w:sz w:val="24"/>
      <w:szCs w:val="24"/>
      <w:u w:val="none"/>
    </w:rPr>
  </w:style>
  <w:style w:type="character" w:customStyle="1" w:styleId="43">
    <w:name w:val="font31"/>
    <w:qFormat/>
    <w:uiPriority w:val="0"/>
    <w:rPr>
      <w:rFonts w:hint="default" w:ascii="Times New Roman" w:hAnsi="Times New Roman" w:cs="Times New Roman"/>
      <w:color w:val="000000"/>
      <w:sz w:val="24"/>
      <w:szCs w:val="24"/>
      <w:u w:val="none"/>
    </w:rPr>
  </w:style>
  <w:style w:type="character" w:customStyle="1" w:styleId="44">
    <w:name w:val="font61"/>
    <w:qFormat/>
    <w:uiPriority w:val="0"/>
    <w:rPr>
      <w:rFonts w:hint="eastAsia" w:ascii="黑体" w:hAnsi="宋体" w:eastAsia="黑体" w:cs="黑体"/>
      <w:color w:val="000000"/>
      <w:sz w:val="40"/>
      <w:szCs w:val="40"/>
      <w:u w:val="none"/>
    </w:rPr>
  </w:style>
  <w:style w:type="character" w:customStyle="1" w:styleId="45">
    <w:name w:val="批注主题 字符"/>
    <w:link w:val="22"/>
    <w:qFormat/>
    <w:uiPriority w:val="0"/>
    <w:rPr>
      <w:b/>
      <w:bCs/>
      <w:kern w:val="2"/>
      <w:sz w:val="21"/>
      <w:szCs w:val="24"/>
    </w:rPr>
  </w:style>
  <w:style w:type="character" w:customStyle="1" w:styleId="46">
    <w:name w:val="font01"/>
    <w:basedOn w:val="25"/>
    <w:qFormat/>
    <w:uiPriority w:val="0"/>
    <w:rPr>
      <w:rFonts w:hint="eastAsia" w:ascii="楷体" w:hAnsi="楷体" w:eastAsia="楷体" w:cs="楷体"/>
      <w:color w:val="000000"/>
      <w:sz w:val="20"/>
      <w:szCs w:val="20"/>
      <w:u w:val="none"/>
      <w:vertAlign w:val="superscript"/>
    </w:rPr>
  </w:style>
  <w:style w:type="character" w:customStyle="1" w:styleId="47">
    <w:name w:val="称呼 字符"/>
    <w:link w:val="8"/>
    <w:qFormat/>
    <w:uiPriority w:val="0"/>
    <w:rPr>
      <w:rFonts w:ascii="仿宋_GB2312" w:eastAsia="仿宋_GB2312"/>
      <w:kern w:val="2"/>
      <w:sz w:val="28"/>
      <w:szCs w:val="28"/>
      <w:lang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3.jpeg"/><Relationship Id="rId98" Type="http://schemas.openxmlformats.org/officeDocument/2006/relationships/image" Target="media/image92.jpeg"/><Relationship Id="rId97" Type="http://schemas.openxmlformats.org/officeDocument/2006/relationships/image" Target="media/image91.jpeg"/><Relationship Id="rId96" Type="http://schemas.openxmlformats.org/officeDocument/2006/relationships/image" Target="media/image90.jpeg"/><Relationship Id="rId95" Type="http://schemas.openxmlformats.org/officeDocument/2006/relationships/image" Target="media/image89.jpeg"/><Relationship Id="rId94" Type="http://schemas.openxmlformats.org/officeDocument/2006/relationships/image" Target="media/image88.jpeg"/><Relationship Id="rId93" Type="http://schemas.openxmlformats.org/officeDocument/2006/relationships/image" Target="media/image87.jpeg"/><Relationship Id="rId92" Type="http://schemas.openxmlformats.org/officeDocument/2006/relationships/image" Target="media/image86.jpeg"/><Relationship Id="rId91" Type="http://schemas.openxmlformats.org/officeDocument/2006/relationships/image" Target="media/image85.jpeg"/><Relationship Id="rId90" Type="http://schemas.openxmlformats.org/officeDocument/2006/relationships/image" Target="media/image84.jpeg"/><Relationship Id="rId9" Type="http://schemas.openxmlformats.org/officeDocument/2006/relationships/image" Target="media/image3.jpeg"/><Relationship Id="rId89" Type="http://schemas.openxmlformats.org/officeDocument/2006/relationships/image" Target="media/image83.jpeg"/><Relationship Id="rId88" Type="http://schemas.openxmlformats.org/officeDocument/2006/relationships/image" Target="media/image82.jpeg"/><Relationship Id="rId87" Type="http://schemas.openxmlformats.org/officeDocument/2006/relationships/image" Target="media/image81.jpeg"/><Relationship Id="rId86" Type="http://schemas.openxmlformats.org/officeDocument/2006/relationships/image" Target="media/image80.jpeg"/><Relationship Id="rId85" Type="http://schemas.openxmlformats.org/officeDocument/2006/relationships/image" Target="media/image79.jpeg"/><Relationship Id="rId84" Type="http://schemas.openxmlformats.org/officeDocument/2006/relationships/image" Target="media/image78.jpeg"/><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jpeg"/><Relationship Id="rId8" Type="http://schemas.openxmlformats.org/officeDocument/2006/relationships/image" Target="media/image2.jpeg"/><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jpe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theme" Target="theme/theme1.xml"/><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footer" Target="footer2.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header" Target="header2.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1" Type="http://schemas.openxmlformats.org/officeDocument/2006/relationships/fontTable" Target="fontTable.xml"/><Relationship Id="rId110" Type="http://schemas.openxmlformats.org/officeDocument/2006/relationships/numbering" Target="numbering.xml"/><Relationship Id="rId11" Type="http://schemas.openxmlformats.org/officeDocument/2006/relationships/image" Target="media/image5.jpeg"/><Relationship Id="rId109" Type="http://schemas.openxmlformats.org/officeDocument/2006/relationships/customXml" Target="../customXml/item1.xml"/><Relationship Id="rId108" Type="http://schemas.openxmlformats.org/officeDocument/2006/relationships/image" Target="media/image102.png"/><Relationship Id="rId107" Type="http://schemas.openxmlformats.org/officeDocument/2006/relationships/image" Target="media/image101.jpeg"/><Relationship Id="rId106" Type="http://schemas.openxmlformats.org/officeDocument/2006/relationships/image" Target="media/image100.jpeg"/><Relationship Id="rId105" Type="http://schemas.openxmlformats.org/officeDocument/2006/relationships/image" Target="media/image99.jpeg"/><Relationship Id="rId104" Type="http://schemas.openxmlformats.org/officeDocument/2006/relationships/image" Target="media/image98.jpeg"/><Relationship Id="rId103" Type="http://schemas.openxmlformats.org/officeDocument/2006/relationships/image" Target="media/image97.jpeg"/><Relationship Id="rId102" Type="http://schemas.openxmlformats.org/officeDocument/2006/relationships/image" Target="media/image96.jpeg"/><Relationship Id="rId101" Type="http://schemas.openxmlformats.org/officeDocument/2006/relationships/image" Target="media/image95.jpeg"/><Relationship Id="rId100" Type="http://schemas.openxmlformats.org/officeDocument/2006/relationships/image" Target="media/image94.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103"/>
    <customShpInfo spid="_x0000_s4104"/>
    <customShpInfo spid="_x0000_s4097"/>
    <customShpInfo spid="_x0000_s4098"/>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20195</Words>
  <Characters>22096</Characters>
  <Lines>49</Lines>
  <Paragraphs>13</Paragraphs>
  <TotalTime>1</TotalTime>
  <ScaleCrop>false</ScaleCrop>
  <LinksUpToDate>false</LinksUpToDate>
  <CharactersWithSpaces>22515</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2014-04-24T09:17:00Z</dcterms:created>
  <dc:creator>雨林木风</dc:creator>
  <cp:lastModifiedBy>〃o渐℡</cp:lastModifiedBy>
  <cp:lastPrinted>2021-07-28T08:39:00Z</cp:lastPrinted>
  <dcterms:modified xsi:type="dcterms:W3CDTF">2022-06-16T08:45:49Z</dcterms:modified>
  <dc:title>中国注册资产评估师声明</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505B46DC30AF402DAD33591BA624F3CC</vt:lpwstr>
  </property>
</Properties>
</file>