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4F" w:rsidRPr="00A06E93" w:rsidRDefault="00EA1A4F">
      <w:pPr>
        <w:pStyle w:val="a4"/>
        <w:ind w:leftChars="0" w:left="0"/>
        <w:jc w:val="center"/>
        <w:rPr>
          <w:rFonts w:ascii="楷体" w:eastAsia="楷体" w:hAnsi="楷体" w:hint="eastAsia"/>
          <w:b/>
          <w:bCs/>
          <w:w w:val="90"/>
          <w:sz w:val="72"/>
          <w:szCs w:val="72"/>
        </w:rPr>
      </w:pPr>
    </w:p>
    <w:p w:rsidR="00EA1A4F" w:rsidRPr="00A06E93" w:rsidRDefault="009B690E">
      <w:pPr>
        <w:pStyle w:val="a4"/>
        <w:ind w:leftChars="0" w:left="0"/>
        <w:jc w:val="center"/>
        <w:rPr>
          <w:rFonts w:ascii="楷体" w:eastAsia="楷体" w:hAnsi="楷体"/>
          <w:b/>
          <w:bCs/>
          <w:w w:val="90"/>
          <w:sz w:val="72"/>
          <w:szCs w:val="72"/>
        </w:rPr>
      </w:pPr>
      <w:r w:rsidRPr="00A06E93">
        <w:rPr>
          <w:rFonts w:ascii="楷体" w:eastAsia="楷体" w:hAnsi="楷体" w:hint="eastAsia"/>
          <w:b/>
          <w:bCs/>
          <w:w w:val="90"/>
          <w:sz w:val="72"/>
          <w:szCs w:val="72"/>
        </w:rPr>
        <w:t>涉执房地产处置司法评估报告</w:t>
      </w:r>
    </w:p>
    <w:p w:rsidR="00EA1A4F" w:rsidRPr="00A06E93" w:rsidRDefault="00EA1A4F">
      <w:pPr>
        <w:pStyle w:val="a4"/>
        <w:spacing w:line="640" w:lineRule="exact"/>
        <w:ind w:leftChars="0" w:left="0" w:firstLineChars="597" w:firstLine="1918"/>
        <w:rPr>
          <w:rFonts w:ascii="楷体" w:eastAsia="楷体" w:hAnsi="楷体"/>
          <w:b/>
          <w:sz w:val="32"/>
          <w:szCs w:val="32"/>
        </w:rPr>
      </w:pPr>
    </w:p>
    <w:p w:rsidR="00EA1A4F" w:rsidRPr="00A06E93" w:rsidRDefault="009B690E">
      <w:pPr>
        <w:pStyle w:val="a4"/>
        <w:spacing w:line="640" w:lineRule="exact"/>
        <w:ind w:leftChars="0" w:left="0" w:firstLineChars="597" w:firstLine="1918"/>
        <w:rPr>
          <w:rFonts w:ascii="楷体" w:eastAsia="楷体" w:hAnsi="楷体"/>
          <w:bCs/>
          <w:sz w:val="32"/>
          <w:szCs w:val="32"/>
        </w:rPr>
      </w:pPr>
      <w:r w:rsidRPr="00A06E93">
        <w:rPr>
          <w:rFonts w:ascii="楷体" w:eastAsia="楷体" w:hAnsi="楷体" w:hint="eastAsia"/>
          <w:b/>
          <w:sz w:val="32"/>
          <w:szCs w:val="32"/>
        </w:rPr>
        <w:t>内蒙古通辽市恒达估字[2022]第</w:t>
      </w:r>
      <w:r w:rsidR="00BA024B" w:rsidRPr="00A06E93">
        <w:rPr>
          <w:rFonts w:ascii="楷体" w:eastAsia="楷体" w:hAnsi="楷体" w:hint="eastAsia"/>
          <w:b/>
          <w:sz w:val="32"/>
          <w:szCs w:val="32"/>
        </w:rPr>
        <w:t>0292</w:t>
      </w:r>
      <w:r w:rsidRPr="00A06E93">
        <w:rPr>
          <w:rFonts w:ascii="楷体" w:eastAsia="楷体" w:hAnsi="楷体" w:hint="eastAsia"/>
          <w:b/>
          <w:sz w:val="32"/>
          <w:szCs w:val="32"/>
        </w:rPr>
        <w:t>号</w:t>
      </w:r>
    </w:p>
    <w:p w:rsidR="00EA1A4F" w:rsidRPr="00A06E93" w:rsidRDefault="00EA1A4F">
      <w:pPr>
        <w:pStyle w:val="a4"/>
        <w:ind w:leftChars="0" w:left="0"/>
        <w:jc w:val="center"/>
        <w:rPr>
          <w:rFonts w:ascii="楷体" w:eastAsia="楷体" w:hAnsi="楷体"/>
          <w:b/>
          <w:bCs/>
          <w:w w:val="90"/>
          <w:sz w:val="72"/>
          <w:szCs w:val="72"/>
        </w:rPr>
      </w:pPr>
    </w:p>
    <w:p w:rsidR="00EA1A4F" w:rsidRPr="00A06E93" w:rsidRDefault="009B690E">
      <w:pPr>
        <w:pStyle w:val="a4"/>
        <w:ind w:firstLineChars="2478" w:firstLine="5224"/>
        <w:rPr>
          <w:rFonts w:ascii="楷体" w:eastAsia="楷体" w:hAnsi="楷体"/>
          <w:b/>
        </w:rPr>
      </w:pPr>
      <w:r w:rsidRPr="00A06E93">
        <w:rPr>
          <w:rFonts w:ascii="楷体" w:eastAsia="楷体" w:hAnsi="楷体" w:hint="eastAsia"/>
          <w:b/>
        </w:rPr>
        <w:t>-</w:t>
      </w:r>
    </w:p>
    <w:p w:rsidR="00EA1A4F" w:rsidRPr="00A06E93" w:rsidRDefault="00EA1A4F">
      <w:pPr>
        <w:pStyle w:val="a4"/>
        <w:ind w:firstLineChars="2478" w:firstLine="5224"/>
        <w:rPr>
          <w:rFonts w:ascii="楷体" w:eastAsia="楷体" w:hAnsi="楷体"/>
          <w:b/>
        </w:rPr>
      </w:pPr>
    </w:p>
    <w:p w:rsidR="00EA1A4F" w:rsidRPr="00A06E93" w:rsidRDefault="00EA1A4F">
      <w:pPr>
        <w:pStyle w:val="a4"/>
        <w:ind w:firstLineChars="2478" w:firstLine="5224"/>
        <w:rPr>
          <w:rFonts w:ascii="楷体" w:eastAsia="楷体" w:hAnsi="楷体"/>
          <w:b/>
        </w:rPr>
      </w:pPr>
    </w:p>
    <w:p w:rsidR="00EA1A4F" w:rsidRPr="00A06E93" w:rsidRDefault="00EA1A4F">
      <w:pPr>
        <w:pStyle w:val="a4"/>
        <w:ind w:firstLineChars="2478" w:firstLine="5224"/>
        <w:rPr>
          <w:rFonts w:ascii="楷体" w:eastAsia="楷体" w:hAnsi="楷体"/>
          <w:b/>
        </w:rPr>
      </w:pPr>
    </w:p>
    <w:p w:rsidR="00EA1A4F" w:rsidRPr="00A06E93" w:rsidRDefault="00EA1A4F">
      <w:pPr>
        <w:pStyle w:val="a4"/>
        <w:ind w:leftChars="0" w:left="0"/>
        <w:rPr>
          <w:rFonts w:ascii="楷体" w:eastAsia="楷体" w:hAnsi="楷体"/>
          <w:b/>
        </w:rPr>
      </w:pPr>
    </w:p>
    <w:p w:rsidR="00EA1A4F" w:rsidRPr="00A06E93" w:rsidRDefault="00EA1A4F">
      <w:pPr>
        <w:pStyle w:val="a4"/>
        <w:ind w:leftChars="0" w:left="0"/>
        <w:rPr>
          <w:rFonts w:ascii="楷体" w:eastAsia="楷体" w:hAnsi="楷体"/>
          <w:b/>
        </w:rPr>
      </w:pPr>
    </w:p>
    <w:p w:rsidR="00EA1A4F" w:rsidRPr="00A06E93" w:rsidRDefault="00EA1A4F">
      <w:pPr>
        <w:pStyle w:val="a4"/>
        <w:ind w:leftChars="0" w:left="0"/>
        <w:rPr>
          <w:rFonts w:ascii="楷体" w:eastAsia="楷体" w:hAnsi="楷体"/>
          <w:b/>
        </w:rPr>
      </w:pPr>
    </w:p>
    <w:p w:rsidR="00EA1A4F" w:rsidRPr="00A06E93" w:rsidRDefault="00EA1A4F">
      <w:pPr>
        <w:pStyle w:val="a4"/>
        <w:ind w:leftChars="0" w:left="0"/>
        <w:rPr>
          <w:rFonts w:ascii="楷体" w:eastAsia="楷体" w:hAnsi="楷体"/>
          <w:b/>
        </w:rPr>
      </w:pPr>
    </w:p>
    <w:p w:rsidR="00EA1A4F" w:rsidRPr="00A06E93" w:rsidRDefault="009B690E">
      <w:pPr>
        <w:pStyle w:val="a4"/>
        <w:spacing w:line="640" w:lineRule="exact"/>
        <w:ind w:leftChars="294" w:left="3432" w:hangingChars="960" w:hanging="2815"/>
        <w:rPr>
          <w:rFonts w:ascii="楷体" w:eastAsia="楷体" w:hAnsi="楷体"/>
          <w:b/>
          <w:bCs/>
          <w:sz w:val="32"/>
          <w:szCs w:val="32"/>
        </w:rPr>
      </w:pPr>
      <w:r w:rsidRPr="00A06E93">
        <w:rPr>
          <w:rFonts w:ascii="楷体" w:eastAsia="楷体" w:hAnsi="楷体" w:hint="eastAsia"/>
          <w:b/>
          <w:bCs/>
          <w:spacing w:val="-14"/>
          <w:sz w:val="32"/>
          <w:szCs w:val="32"/>
        </w:rPr>
        <w:t>估 价 项 目 名 称</w:t>
      </w:r>
      <w:r w:rsidRPr="00A06E93">
        <w:rPr>
          <w:rFonts w:ascii="楷体" w:eastAsia="楷体" w:hAnsi="楷体" w:hint="eastAsia"/>
          <w:b/>
          <w:bCs/>
          <w:spacing w:val="-8"/>
          <w:sz w:val="32"/>
          <w:szCs w:val="32"/>
        </w:rPr>
        <w:t>：马建所有位于通辽市通辽经济技术开发区京汉新城小区一期34#-341室的</w:t>
      </w:r>
      <w:r w:rsidRPr="00A06E93">
        <w:rPr>
          <w:rFonts w:ascii="楷体" w:eastAsia="楷体" w:hAnsi="楷体" w:hint="eastAsia"/>
          <w:b/>
          <w:bCs/>
          <w:sz w:val="32"/>
          <w:szCs w:val="30"/>
        </w:rPr>
        <w:t>住宅用途</w:t>
      </w:r>
      <w:r w:rsidRPr="00A06E93">
        <w:rPr>
          <w:rFonts w:ascii="楷体" w:eastAsia="楷体" w:hAnsi="楷体" w:hint="eastAsia"/>
          <w:b/>
          <w:bCs/>
          <w:sz w:val="32"/>
          <w:szCs w:val="32"/>
        </w:rPr>
        <w:t>房地产市场价值</w:t>
      </w:r>
      <w:r w:rsidR="00255C71" w:rsidRPr="00A06E93">
        <w:rPr>
          <w:rFonts w:ascii="楷体" w:eastAsia="楷体" w:hAnsi="楷体" w:hint="eastAsia"/>
          <w:b/>
          <w:bCs/>
          <w:sz w:val="32"/>
          <w:szCs w:val="32"/>
        </w:rPr>
        <w:t>评估</w:t>
      </w:r>
    </w:p>
    <w:p w:rsidR="00EA1A4F" w:rsidRPr="00A06E93" w:rsidRDefault="009B690E">
      <w:pPr>
        <w:spacing w:line="640" w:lineRule="exact"/>
        <w:ind w:leftChars="293" w:left="615"/>
        <w:rPr>
          <w:rFonts w:ascii="楷体" w:eastAsia="楷体" w:hAnsi="楷体"/>
          <w:b/>
          <w:bCs/>
          <w:sz w:val="32"/>
          <w:szCs w:val="32"/>
        </w:rPr>
      </w:pPr>
      <w:r w:rsidRPr="00A06E93">
        <w:rPr>
          <w:rFonts w:ascii="楷体" w:eastAsia="楷体" w:hAnsi="楷体" w:hint="eastAsia"/>
          <w:b/>
          <w:spacing w:val="18"/>
          <w:sz w:val="32"/>
          <w:szCs w:val="32"/>
        </w:rPr>
        <w:t>估 价 委 托 人</w:t>
      </w:r>
      <w:r w:rsidRPr="00A06E93">
        <w:rPr>
          <w:rFonts w:ascii="楷体" w:eastAsia="楷体" w:hAnsi="楷体" w:hint="eastAsia"/>
          <w:b/>
          <w:sz w:val="32"/>
          <w:szCs w:val="32"/>
        </w:rPr>
        <w:t xml:space="preserve">: </w:t>
      </w:r>
      <w:r w:rsidRPr="00A06E93">
        <w:rPr>
          <w:rFonts w:ascii="楷体" w:eastAsia="楷体" w:hAnsi="楷体" w:hint="eastAsia"/>
          <w:b/>
          <w:bCs/>
          <w:sz w:val="32"/>
          <w:szCs w:val="32"/>
        </w:rPr>
        <w:t>通辽市科尔沁区人民法院</w:t>
      </w:r>
    </w:p>
    <w:p w:rsidR="00EA1A4F" w:rsidRPr="00A06E93" w:rsidRDefault="009B690E">
      <w:pPr>
        <w:spacing w:line="640" w:lineRule="exact"/>
        <w:ind w:leftChars="293" w:left="615"/>
        <w:rPr>
          <w:rFonts w:ascii="楷体" w:eastAsia="楷体" w:hAnsi="楷体"/>
          <w:b/>
          <w:sz w:val="32"/>
          <w:szCs w:val="32"/>
        </w:rPr>
      </w:pPr>
      <w:r w:rsidRPr="00A06E93">
        <w:rPr>
          <w:rFonts w:ascii="楷体" w:eastAsia="楷体" w:hAnsi="楷体" w:hint="eastAsia"/>
          <w:b/>
          <w:bCs/>
          <w:spacing w:val="22"/>
          <w:sz w:val="32"/>
          <w:szCs w:val="32"/>
        </w:rPr>
        <w:t>房地产估价机构</w:t>
      </w:r>
      <w:r w:rsidRPr="00A06E93">
        <w:rPr>
          <w:rFonts w:ascii="楷体" w:eastAsia="楷体" w:hAnsi="楷体" w:hint="eastAsia"/>
          <w:b/>
          <w:bCs/>
          <w:sz w:val="32"/>
          <w:szCs w:val="32"/>
        </w:rPr>
        <w:t>：通辽市恒达房地产价格评估有限公司</w:t>
      </w:r>
    </w:p>
    <w:p w:rsidR="00EA1A4F" w:rsidRPr="00A06E93" w:rsidRDefault="009B690E">
      <w:pPr>
        <w:spacing w:line="640" w:lineRule="exact"/>
        <w:ind w:firstLineChars="194" w:firstLine="623"/>
        <w:rPr>
          <w:rFonts w:ascii="楷体" w:eastAsia="楷体" w:hAnsi="楷体"/>
          <w:b/>
          <w:sz w:val="32"/>
          <w:szCs w:val="32"/>
        </w:rPr>
      </w:pPr>
      <w:r w:rsidRPr="00A06E93">
        <w:rPr>
          <w:rFonts w:ascii="楷体" w:eastAsia="楷体" w:hAnsi="楷体" w:hint="eastAsia"/>
          <w:b/>
          <w:sz w:val="32"/>
          <w:szCs w:val="32"/>
        </w:rPr>
        <w:t>注册房地产估价师：刘广学（1520160020）</w:t>
      </w:r>
    </w:p>
    <w:p w:rsidR="00EA1A4F" w:rsidRPr="00A06E93" w:rsidRDefault="009B690E">
      <w:pPr>
        <w:spacing w:line="640" w:lineRule="exact"/>
        <w:ind w:firstLineChars="1100" w:firstLine="3534"/>
        <w:rPr>
          <w:rFonts w:ascii="楷体" w:eastAsia="楷体" w:hAnsi="楷体"/>
          <w:b/>
          <w:sz w:val="32"/>
          <w:szCs w:val="32"/>
        </w:rPr>
      </w:pPr>
      <w:r w:rsidRPr="00A06E93">
        <w:rPr>
          <w:rFonts w:ascii="楷体" w:eastAsia="楷体" w:hAnsi="楷体" w:hint="eastAsia"/>
          <w:b/>
          <w:sz w:val="32"/>
          <w:szCs w:val="32"/>
        </w:rPr>
        <w:t>关  键（1520190065）</w:t>
      </w:r>
    </w:p>
    <w:p w:rsidR="00EA1A4F" w:rsidRPr="00A06E93" w:rsidRDefault="009B690E">
      <w:pPr>
        <w:spacing w:line="640" w:lineRule="exact"/>
        <w:ind w:firstLineChars="194" w:firstLine="623"/>
        <w:rPr>
          <w:rFonts w:ascii="楷体" w:eastAsia="楷体" w:hAnsi="楷体"/>
          <w:b/>
          <w:sz w:val="32"/>
          <w:szCs w:val="32"/>
        </w:rPr>
      </w:pPr>
      <w:r w:rsidRPr="00A06E93">
        <w:rPr>
          <w:rFonts w:ascii="楷体" w:eastAsia="楷体" w:hAnsi="楷体" w:hint="eastAsia"/>
          <w:b/>
          <w:sz w:val="32"/>
          <w:szCs w:val="32"/>
        </w:rPr>
        <w:t>估价报告出具日期：2022年6月</w:t>
      </w:r>
      <w:r w:rsidR="00BA024B" w:rsidRPr="00A06E93">
        <w:rPr>
          <w:rFonts w:ascii="楷体" w:eastAsia="楷体" w:hAnsi="楷体" w:hint="eastAsia"/>
          <w:b/>
          <w:sz w:val="32"/>
          <w:szCs w:val="32"/>
        </w:rPr>
        <w:t>13</w:t>
      </w:r>
      <w:r w:rsidRPr="00A06E93">
        <w:rPr>
          <w:rFonts w:ascii="楷体" w:eastAsia="楷体" w:hAnsi="楷体" w:hint="eastAsia"/>
          <w:b/>
          <w:sz w:val="32"/>
          <w:szCs w:val="32"/>
        </w:rPr>
        <w:t>日</w:t>
      </w:r>
    </w:p>
    <w:p w:rsidR="00EA1A4F" w:rsidRPr="00A06E93" w:rsidRDefault="00EA1A4F">
      <w:pPr>
        <w:rPr>
          <w:rFonts w:ascii="楷体" w:eastAsia="楷体" w:hAnsi="楷体"/>
          <w:sz w:val="44"/>
        </w:rPr>
        <w:sectPr w:rsidR="00EA1A4F" w:rsidRPr="00A06E93">
          <w:pgSz w:w="11906" w:h="16838"/>
          <w:pgMar w:top="1440" w:right="1080" w:bottom="1440" w:left="1080" w:header="851" w:footer="992" w:gutter="0"/>
          <w:cols w:space="425"/>
          <w:docGrid w:type="lines" w:linePitch="312"/>
        </w:sectPr>
      </w:pPr>
    </w:p>
    <w:p w:rsidR="00EA1A4F" w:rsidRPr="00A06E93" w:rsidRDefault="009B690E">
      <w:pPr>
        <w:ind w:firstLineChars="700" w:firstLine="3080"/>
        <w:rPr>
          <w:rFonts w:ascii="楷体" w:eastAsia="楷体" w:hAnsi="楷体"/>
          <w:sz w:val="44"/>
        </w:rPr>
      </w:pPr>
      <w:r w:rsidRPr="00A06E93">
        <w:rPr>
          <w:rFonts w:ascii="楷体" w:eastAsia="楷体" w:hAnsi="楷体" w:hint="eastAsia"/>
          <w:sz w:val="44"/>
        </w:rPr>
        <w:lastRenderedPageBreak/>
        <w:t>致估价委托人函</w:t>
      </w:r>
    </w:p>
    <w:p w:rsidR="00EA1A4F" w:rsidRPr="00A06E93" w:rsidRDefault="009B690E">
      <w:pPr>
        <w:spacing w:line="480" w:lineRule="exact"/>
        <w:rPr>
          <w:rFonts w:ascii="楷体" w:eastAsia="楷体" w:hAnsi="楷体"/>
          <w:spacing w:val="-30"/>
          <w:w w:val="80"/>
          <w:sz w:val="28"/>
        </w:rPr>
      </w:pPr>
      <w:r w:rsidRPr="00A06E93">
        <w:rPr>
          <w:rFonts w:ascii="楷体" w:eastAsia="楷体" w:hAnsi="楷体" w:hint="eastAsia"/>
          <w:sz w:val="28"/>
        </w:rPr>
        <w:t>通辽市科尔沁区人民法院：</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受贵方委托，本公司估价人员遵循科学、公正、客观、合理的估价工作原则，按照中华人民共和国住房和城乡建设部、中华人民共和国国家质量监督检验检疫总局联合发布的《房地产估价规范》(GB/T50291-2015)、《房地产估价基本术语标准》(GB/T50899-2013)等技术规范和估价程序，对马建所有位于通辽市通辽经济技术开发区京汉新城小区一期34#-341室的住宅房地产进行了估价。现评估摘要如下：</w:t>
      </w:r>
    </w:p>
    <w:p w:rsidR="00EA1A4F" w:rsidRPr="00A06E93" w:rsidRDefault="009B690E">
      <w:pPr>
        <w:numPr>
          <w:ilvl w:val="0"/>
          <w:numId w:val="1"/>
        </w:numPr>
        <w:spacing w:line="480" w:lineRule="exact"/>
        <w:ind w:firstLine="560"/>
        <w:rPr>
          <w:rFonts w:ascii="楷体" w:eastAsia="楷体" w:hAnsi="楷体"/>
          <w:b/>
          <w:bCs/>
          <w:sz w:val="28"/>
        </w:rPr>
      </w:pPr>
      <w:r w:rsidRPr="00A06E93">
        <w:rPr>
          <w:rFonts w:ascii="楷体" w:eastAsia="楷体" w:hAnsi="楷体" w:hint="eastAsia"/>
          <w:b/>
          <w:bCs/>
          <w:sz w:val="28"/>
        </w:rPr>
        <w:t>估价对象</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1、名称：马建所有位于通辽市通辽经济技术开发区京汉新城小区一期34#-341室住宅房地产</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2、坐落：通辽市通辽经济技术开发区京汉新城小区一期34#-341室</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3、范围：马建所有位于通辽市通辽经济技术开发区京汉新城小区一期34#-341室房屋建筑物及相应的土地使用权，包括室内固定装修价值及配套设施设备价值，</w:t>
      </w:r>
      <w:r w:rsidRPr="00A06E93">
        <w:rPr>
          <w:rFonts w:ascii="楷体" w:eastAsia="楷体" w:hAnsi="楷体" w:cs="楷体_GB2312" w:hint="eastAsia"/>
          <w:sz w:val="28"/>
          <w:szCs w:val="28"/>
        </w:rPr>
        <w:t>不包括动产、债权债务、特许经营权等其他财产或权益</w:t>
      </w:r>
      <w:r w:rsidRPr="00A06E93">
        <w:rPr>
          <w:rFonts w:ascii="楷体" w:eastAsia="楷体" w:hAnsi="楷体" w:hint="eastAsia"/>
          <w:sz w:val="28"/>
        </w:rPr>
        <w:t>。</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4、规模：房屋建筑面积为106.47平方米。</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5、用途：房屋用途为住宅。</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6、权属：权利人为马建。</w:t>
      </w:r>
    </w:p>
    <w:p w:rsidR="00EA1A4F" w:rsidRPr="00A06E93" w:rsidRDefault="009B690E">
      <w:pPr>
        <w:spacing w:line="480" w:lineRule="exact"/>
        <w:ind w:firstLine="560"/>
        <w:rPr>
          <w:rFonts w:ascii="楷体" w:eastAsia="楷体" w:hAnsi="楷体"/>
          <w:b/>
          <w:bCs/>
          <w:sz w:val="28"/>
        </w:rPr>
      </w:pPr>
      <w:r w:rsidRPr="00A06E93">
        <w:rPr>
          <w:rFonts w:ascii="楷体" w:eastAsia="楷体" w:hAnsi="楷体" w:hint="eastAsia"/>
          <w:b/>
          <w:bCs/>
          <w:sz w:val="28"/>
        </w:rPr>
        <w:t>二、估价目的</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为人民法院确定财产处置参考价提供参考依据。</w:t>
      </w:r>
    </w:p>
    <w:p w:rsidR="00EA1A4F" w:rsidRPr="00A06E93" w:rsidRDefault="009B690E">
      <w:pPr>
        <w:spacing w:line="480" w:lineRule="exact"/>
        <w:ind w:left="560"/>
        <w:rPr>
          <w:rFonts w:ascii="楷体" w:eastAsia="楷体" w:hAnsi="楷体"/>
          <w:b/>
          <w:bCs/>
          <w:sz w:val="28"/>
        </w:rPr>
      </w:pPr>
      <w:r w:rsidRPr="00A06E93">
        <w:rPr>
          <w:rFonts w:ascii="楷体" w:eastAsia="楷体" w:hAnsi="楷体" w:hint="eastAsia"/>
          <w:b/>
          <w:bCs/>
          <w:sz w:val="28"/>
        </w:rPr>
        <w:t>三、价值时点</w:t>
      </w:r>
    </w:p>
    <w:p w:rsidR="00EA1A4F" w:rsidRPr="00A06E93" w:rsidRDefault="009B690E">
      <w:pPr>
        <w:spacing w:line="480" w:lineRule="exact"/>
        <w:ind w:firstLineChars="200" w:firstLine="560"/>
        <w:rPr>
          <w:rFonts w:ascii="楷体" w:eastAsia="楷体" w:hAnsi="楷体"/>
          <w:b/>
          <w:bCs/>
          <w:sz w:val="28"/>
        </w:rPr>
      </w:pPr>
      <w:r w:rsidRPr="00A06E93">
        <w:rPr>
          <w:rFonts w:ascii="楷体" w:eastAsia="楷体" w:hAnsi="楷体" w:hint="eastAsia"/>
          <w:sz w:val="28"/>
        </w:rPr>
        <w:t>2022年5月30日</w:t>
      </w:r>
    </w:p>
    <w:p w:rsidR="00EA1A4F" w:rsidRPr="00A06E93" w:rsidRDefault="009B690E">
      <w:pPr>
        <w:numPr>
          <w:ilvl w:val="0"/>
          <w:numId w:val="2"/>
        </w:numPr>
        <w:spacing w:line="480" w:lineRule="exact"/>
        <w:ind w:left="560"/>
        <w:rPr>
          <w:rFonts w:ascii="楷体" w:eastAsia="楷体" w:hAnsi="楷体"/>
          <w:b/>
          <w:bCs/>
          <w:sz w:val="28"/>
        </w:rPr>
      </w:pPr>
      <w:r w:rsidRPr="00A06E93">
        <w:rPr>
          <w:rFonts w:ascii="楷体" w:eastAsia="楷体" w:hAnsi="楷体" w:hint="eastAsia"/>
          <w:b/>
          <w:bCs/>
          <w:sz w:val="28"/>
        </w:rPr>
        <w:t>价值类型</w:t>
      </w:r>
    </w:p>
    <w:p w:rsidR="00EA1A4F" w:rsidRPr="00A06E93" w:rsidRDefault="009B690E">
      <w:pPr>
        <w:numPr>
          <w:ilvl w:val="0"/>
          <w:numId w:val="3"/>
        </w:numPr>
        <w:spacing w:line="480" w:lineRule="exact"/>
        <w:rPr>
          <w:rFonts w:ascii="楷体" w:eastAsia="楷体" w:hAnsi="楷体"/>
          <w:sz w:val="28"/>
        </w:rPr>
      </w:pPr>
      <w:r w:rsidRPr="00A06E93">
        <w:rPr>
          <w:rFonts w:ascii="楷体" w:eastAsia="楷体" w:hAnsi="楷体" w:hint="eastAsia"/>
          <w:sz w:val="28"/>
        </w:rPr>
        <w:t>价值名称：本估价报告的价值名称为房地产市场价值。</w:t>
      </w:r>
    </w:p>
    <w:p w:rsidR="00EA1A4F" w:rsidRPr="00A06E93" w:rsidRDefault="009B690E">
      <w:pPr>
        <w:numPr>
          <w:ilvl w:val="0"/>
          <w:numId w:val="3"/>
        </w:numPr>
        <w:spacing w:line="480" w:lineRule="exact"/>
        <w:rPr>
          <w:rFonts w:ascii="楷体" w:eastAsia="楷体" w:hAnsi="楷体"/>
          <w:sz w:val="28"/>
        </w:rPr>
      </w:pPr>
      <w:r w:rsidRPr="00A06E93">
        <w:rPr>
          <w:rFonts w:ascii="楷体" w:eastAsia="楷体" w:hAnsi="楷体" w:hint="eastAsia"/>
          <w:sz w:val="28"/>
        </w:rPr>
        <w:t>价值内涵：本估价报告提供的估价结果为于价值时点在满足估价的全部假设和使用限制条件下的估价对象的建筑物所有权及相应国有土地使用权的市场价值。市场价值是指估价对象在正常市场条件下最可能形成的价值，即估价对象经适当营销后，由熟悉情况、谨慎行事且不受强迫的交易双方，</w:t>
      </w:r>
      <w:r w:rsidRPr="00A06E93">
        <w:rPr>
          <w:rFonts w:ascii="楷体" w:eastAsia="楷体" w:hAnsi="楷体" w:hint="eastAsia"/>
          <w:sz w:val="28"/>
        </w:rPr>
        <w:lastRenderedPageBreak/>
        <w:t>以公平交易方式在价值时点自愿进行交易的金额。</w:t>
      </w:r>
      <w:r w:rsidRPr="00A06E93">
        <w:rPr>
          <w:rFonts w:ascii="楷体" w:eastAsia="楷体" w:hAnsi="楷体" w:cs="楷体_GB2312" w:hint="eastAsia"/>
          <w:sz w:val="28"/>
          <w:szCs w:val="28"/>
        </w:rPr>
        <w:t>本次估价未考虑房地产拍卖（变卖）成交后的税费及税费的转移负担和他项权（抵押、查封、担保、租赁等）对评估结论的影响</w:t>
      </w:r>
      <w:r w:rsidRPr="00A06E93">
        <w:rPr>
          <w:rFonts w:ascii="楷体" w:eastAsia="楷体" w:hAnsi="楷体" w:hint="eastAsia"/>
          <w:sz w:val="28"/>
        </w:rPr>
        <w:t>。</w:t>
      </w:r>
    </w:p>
    <w:p w:rsidR="00EA1A4F" w:rsidRPr="00A06E93" w:rsidRDefault="009B690E">
      <w:pPr>
        <w:numPr>
          <w:ilvl w:val="0"/>
          <w:numId w:val="2"/>
        </w:numPr>
        <w:spacing w:line="480" w:lineRule="exact"/>
        <w:ind w:left="560"/>
        <w:rPr>
          <w:rFonts w:ascii="楷体" w:eastAsia="楷体" w:hAnsi="楷体"/>
          <w:b/>
          <w:bCs/>
          <w:sz w:val="28"/>
        </w:rPr>
      </w:pPr>
      <w:r w:rsidRPr="00A06E93">
        <w:rPr>
          <w:rFonts w:ascii="楷体" w:eastAsia="楷体" w:hAnsi="楷体" w:hint="eastAsia"/>
          <w:b/>
          <w:bCs/>
          <w:sz w:val="28"/>
        </w:rPr>
        <w:t>估价方法</w:t>
      </w:r>
    </w:p>
    <w:p w:rsidR="00EA1A4F" w:rsidRPr="00A06E93" w:rsidRDefault="009B690E">
      <w:pPr>
        <w:spacing w:line="480" w:lineRule="exact"/>
        <w:ind w:left="560"/>
        <w:rPr>
          <w:rFonts w:ascii="楷体" w:eastAsia="楷体" w:hAnsi="楷体"/>
          <w:sz w:val="28"/>
        </w:rPr>
      </w:pPr>
      <w:r w:rsidRPr="00A06E93">
        <w:rPr>
          <w:rFonts w:ascii="楷体" w:eastAsia="楷体" w:hAnsi="楷体" w:hint="eastAsia"/>
          <w:sz w:val="28"/>
        </w:rPr>
        <w:t>比较法、收益法</w:t>
      </w:r>
    </w:p>
    <w:p w:rsidR="00EA1A4F" w:rsidRPr="00A06E93" w:rsidRDefault="009B690E">
      <w:pPr>
        <w:numPr>
          <w:ilvl w:val="0"/>
          <w:numId w:val="2"/>
        </w:numPr>
        <w:spacing w:line="480" w:lineRule="exact"/>
        <w:ind w:left="560"/>
        <w:rPr>
          <w:rFonts w:ascii="楷体" w:eastAsia="楷体" w:hAnsi="楷体"/>
          <w:b/>
          <w:bCs/>
          <w:sz w:val="28"/>
        </w:rPr>
      </w:pPr>
      <w:r w:rsidRPr="00A06E93">
        <w:rPr>
          <w:rFonts w:ascii="楷体" w:eastAsia="楷体" w:hAnsi="楷体" w:hint="eastAsia"/>
          <w:b/>
          <w:bCs/>
          <w:sz w:val="28"/>
        </w:rPr>
        <w:t>估价结果</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我公司根据贵方提供的相关资料，遵照《中华人民共和国城市房地产管理法》、</w:t>
      </w:r>
    </w:p>
    <w:p w:rsidR="00EA1A4F" w:rsidRPr="00A06E93" w:rsidRDefault="009B690E">
      <w:pPr>
        <w:spacing w:line="480" w:lineRule="exact"/>
        <w:rPr>
          <w:rFonts w:ascii="楷体" w:eastAsia="楷体" w:hAnsi="楷体"/>
          <w:sz w:val="28"/>
        </w:rPr>
      </w:pPr>
      <w:r w:rsidRPr="00A06E93">
        <w:rPr>
          <w:rFonts w:ascii="楷体" w:eastAsia="楷体" w:hAnsi="楷体" w:hint="eastAsia"/>
          <w:sz w:val="28"/>
        </w:rPr>
        <w:t>《房地产估价规范》(GB/T50291-2015)等有关法律法规和技术标准，遵循独立、客观、公正、合法等原则，按照严谨的估价程序，在对估价对象进行了实地勘察、广泛收集有关市场信息和估价对象信息的基础上，全面分析了影响估价对象市场价格的因素，运用比较法和收益法，进行专业分析、测算和判断，满足本次估价的全部假设和限制条件下估价对象在价值时点的市场价值为￥</w:t>
      </w:r>
      <w:r w:rsidR="00BA024B" w:rsidRPr="00A06E93">
        <w:rPr>
          <w:rFonts w:ascii="楷体" w:eastAsia="楷体" w:hAnsi="楷体" w:hint="eastAsia"/>
          <w:sz w:val="28"/>
        </w:rPr>
        <w:t>672997</w:t>
      </w:r>
      <w:r w:rsidRPr="00A06E93">
        <w:rPr>
          <w:rFonts w:ascii="楷体" w:eastAsia="楷体" w:hAnsi="楷体" w:hint="eastAsia"/>
          <w:sz w:val="28"/>
        </w:rPr>
        <w:t>元，大写金额人民</w:t>
      </w:r>
      <w:r w:rsidRPr="00A06E93">
        <w:rPr>
          <w:rFonts w:ascii="楷体" w:eastAsia="楷体" w:hAnsi="楷体" w:cs="楷体" w:hint="eastAsia"/>
          <w:sz w:val="28"/>
          <w:szCs w:val="28"/>
        </w:rPr>
        <w:t>币</w:t>
      </w:r>
      <w:r w:rsidR="00BA024B" w:rsidRPr="00A06E93">
        <w:rPr>
          <w:rFonts w:ascii="楷体" w:eastAsia="楷体" w:hAnsi="楷体" w:cs="楷体" w:hint="eastAsia"/>
          <w:sz w:val="28"/>
          <w:szCs w:val="28"/>
        </w:rPr>
        <w:t>陆拾柒万贰仟玖佰玖拾柒</w:t>
      </w:r>
      <w:r w:rsidRPr="00A06E93">
        <w:rPr>
          <w:rFonts w:ascii="楷体" w:eastAsia="楷体" w:hAnsi="楷体" w:cs="楷体" w:hint="eastAsia"/>
          <w:sz w:val="28"/>
          <w:szCs w:val="28"/>
        </w:rPr>
        <w:t>元整</w:t>
      </w:r>
      <w:r w:rsidRPr="00A06E93">
        <w:rPr>
          <w:rFonts w:ascii="楷体" w:eastAsia="楷体" w:hAnsi="楷体" w:hint="eastAsia"/>
          <w:sz w:val="28"/>
        </w:rPr>
        <w:t>(详见下表)。</w:t>
      </w:r>
    </w:p>
    <w:p w:rsidR="00EA1A4F" w:rsidRPr="00A06E93" w:rsidRDefault="00EA1A4F">
      <w:pPr>
        <w:spacing w:line="240" w:lineRule="exact"/>
        <w:rPr>
          <w:rFonts w:ascii="楷体" w:eastAsia="楷体" w:hAnsi="楷体"/>
          <w:sz w:val="28"/>
        </w:rPr>
      </w:pPr>
    </w:p>
    <w:tbl>
      <w:tblPr>
        <w:tblStyle w:val="a9"/>
        <w:tblW w:w="9484" w:type="dxa"/>
        <w:jc w:val="center"/>
        <w:tblLayout w:type="fixed"/>
        <w:tblLook w:val="04A0"/>
      </w:tblPr>
      <w:tblGrid>
        <w:gridCol w:w="1320"/>
        <w:gridCol w:w="2208"/>
        <w:gridCol w:w="669"/>
        <w:gridCol w:w="380"/>
        <w:gridCol w:w="697"/>
        <w:gridCol w:w="824"/>
        <w:gridCol w:w="1063"/>
        <w:gridCol w:w="1190"/>
        <w:gridCol w:w="1133"/>
      </w:tblGrid>
      <w:tr w:rsidR="00EA1A4F" w:rsidRPr="00A06E93" w:rsidTr="00BA024B">
        <w:trPr>
          <w:trHeight w:val="592"/>
          <w:jc w:val="center"/>
        </w:trPr>
        <w:tc>
          <w:tcPr>
            <w:tcW w:w="1320"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户号</w:t>
            </w:r>
          </w:p>
        </w:tc>
        <w:tc>
          <w:tcPr>
            <w:tcW w:w="2208"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不动产权证书号</w:t>
            </w:r>
          </w:p>
        </w:tc>
        <w:tc>
          <w:tcPr>
            <w:tcW w:w="669"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建筑结构</w:t>
            </w:r>
          </w:p>
        </w:tc>
        <w:tc>
          <w:tcPr>
            <w:tcW w:w="380"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层数</w:t>
            </w:r>
          </w:p>
        </w:tc>
        <w:tc>
          <w:tcPr>
            <w:tcW w:w="697"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所在层数</w:t>
            </w:r>
          </w:p>
        </w:tc>
        <w:tc>
          <w:tcPr>
            <w:tcW w:w="824"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规划 用途</w:t>
            </w:r>
          </w:p>
        </w:tc>
        <w:tc>
          <w:tcPr>
            <w:tcW w:w="1063"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建筑面积（㎡）</w:t>
            </w:r>
          </w:p>
        </w:tc>
        <w:tc>
          <w:tcPr>
            <w:tcW w:w="1190"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评估单价</w:t>
            </w:r>
          </w:p>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（元/㎡）</w:t>
            </w:r>
          </w:p>
        </w:tc>
        <w:tc>
          <w:tcPr>
            <w:tcW w:w="1133"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评估总值</w:t>
            </w:r>
          </w:p>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（元）</w:t>
            </w:r>
          </w:p>
        </w:tc>
      </w:tr>
      <w:tr w:rsidR="00EA1A4F" w:rsidRPr="00A06E93">
        <w:trPr>
          <w:trHeight w:val="338"/>
          <w:jc w:val="center"/>
        </w:trPr>
        <w:tc>
          <w:tcPr>
            <w:tcW w:w="1320"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 w:val="24"/>
              </w:rPr>
              <w:t>34#-341</w:t>
            </w:r>
          </w:p>
        </w:tc>
        <w:tc>
          <w:tcPr>
            <w:tcW w:w="2208"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1080213</w:t>
            </w:r>
            <w:r w:rsidR="00837E4C" w:rsidRPr="00A06E93">
              <w:rPr>
                <w:rFonts w:ascii="楷体" w:eastAsia="楷体" w:hAnsi="楷体" w:hint="eastAsia"/>
                <w:szCs w:val="21"/>
              </w:rPr>
              <w:t>0</w:t>
            </w:r>
            <w:r w:rsidRPr="00A06E93">
              <w:rPr>
                <w:rFonts w:ascii="楷体" w:eastAsia="楷体" w:hAnsi="楷体" w:hint="eastAsia"/>
                <w:szCs w:val="21"/>
              </w:rPr>
              <w:t>3201号</w:t>
            </w:r>
          </w:p>
        </w:tc>
        <w:tc>
          <w:tcPr>
            <w:tcW w:w="669"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混合</w:t>
            </w:r>
          </w:p>
        </w:tc>
        <w:tc>
          <w:tcPr>
            <w:tcW w:w="380"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5</w:t>
            </w:r>
          </w:p>
        </w:tc>
        <w:tc>
          <w:tcPr>
            <w:tcW w:w="697"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4</w:t>
            </w:r>
          </w:p>
        </w:tc>
        <w:tc>
          <w:tcPr>
            <w:tcW w:w="824"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住宅</w:t>
            </w:r>
          </w:p>
        </w:tc>
        <w:tc>
          <w:tcPr>
            <w:tcW w:w="1063"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106.47</w:t>
            </w:r>
          </w:p>
        </w:tc>
        <w:tc>
          <w:tcPr>
            <w:tcW w:w="1190" w:type="dxa"/>
            <w:vAlign w:val="center"/>
          </w:tcPr>
          <w:p w:rsidR="00EA1A4F" w:rsidRPr="00A06E93" w:rsidRDefault="009B690E" w:rsidP="00BA024B">
            <w:pPr>
              <w:spacing w:line="240" w:lineRule="exact"/>
              <w:ind w:firstLineChars="100" w:firstLine="210"/>
              <w:rPr>
                <w:rFonts w:ascii="楷体" w:eastAsia="楷体" w:hAnsi="楷体"/>
                <w:szCs w:val="21"/>
              </w:rPr>
            </w:pPr>
            <w:r w:rsidRPr="00A06E93">
              <w:rPr>
                <w:rFonts w:ascii="楷体" w:eastAsia="楷体" w:hAnsi="楷体" w:hint="eastAsia"/>
                <w:szCs w:val="21"/>
              </w:rPr>
              <w:t>6</w:t>
            </w:r>
            <w:r w:rsidR="00BA024B" w:rsidRPr="00A06E93">
              <w:rPr>
                <w:rFonts w:ascii="楷体" w:eastAsia="楷体" w:hAnsi="楷体" w:hint="eastAsia"/>
                <w:szCs w:val="21"/>
              </w:rPr>
              <w:t>321</w:t>
            </w:r>
          </w:p>
        </w:tc>
        <w:tc>
          <w:tcPr>
            <w:tcW w:w="1133" w:type="dxa"/>
            <w:vAlign w:val="center"/>
          </w:tcPr>
          <w:p w:rsidR="00EA1A4F" w:rsidRPr="00A06E93" w:rsidRDefault="00BA024B">
            <w:pPr>
              <w:spacing w:line="240" w:lineRule="exact"/>
              <w:jc w:val="center"/>
              <w:rPr>
                <w:rFonts w:ascii="楷体" w:eastAsia="楷体" w:hAnsi="楷体"/>
                <w:szCs w:val="21"/>
              </w:rPr>
            </w:pPr>
            <w:r w:rsidRPr="00A06E93">
              <w:rPr>
                <w:rFonts w:ascii="楷体" w:eastAsia="楷体" w:hAnsi="楷体" w:hint="eastAsia"/>
                <w:szCs w:val="21"/>
              </w:rPr>
              <w:t>672997</w:t>
            </w:r>
          </w:p>
        </w:tc>
      </w:tr>
    </w:tbl>
    <w:p w:rsidR="00EA1A4F" w:rsidRPr="00A06E93" w:rsidRDefault="009B690E">
      <w:pPr>
        <w:numPr>
          <w:ilvl w:val="0"/>
          <w:numId w:val="2"/>
        </w:numPr>
        <w:spacing w:line="500" w:lineRule="exact"/>
        <w:ind w:left="560"/>
        <w:rPr>
          <w:rFonts w:ascii="楷体" w:eastAsia="楷体" w:hAnsi="楷体"/>
          <w:b/>
          <w:bCs/>
          <w:sz w:val="28"/>
        </w:rPr>
      </w:pPr>
      <w:r w:rsidRPr="00A06E93">
        <w:rPr>
          <w:rFonts w:ascii="楷体" w:eastAsia="楷体" w:hAnsi="楷体" w:hint="eastAsia"/>
          <w:b/>
          <w:bCs/>
          <w:sz w:val="28"/>
        </w:rPr>
        <w:t>特别提示</w:t>
      </w:r>
    </w:p>
    <w:p w:rsidR="00EA1A4F" w:rsidRPr="00A06E93" w:rsidRDefault="009B690E">
      <w:pPr>
        <w:spacing w:line="500" w:lineRule="exact"/>
        <w:ind w:left="560" w:firstLineChars="100" w:firstLine="280"/>
        <w:rPr>
          <w:rFonts w:ascii="楷体" w:eastAsia="楷体" w:hAnsi="楷体"/>
          <w:sz w:val="28"/>
        </w:rPr>
      </w:pPr>
      <w:r w:rsidRPr="00A06E93">
        <w:rPr>
          <w:rFonts w:ascii="楷体" w:eastAsia="楷体" w:hAnsi="楷体" w:cs="楷体_GB2312" w:hint="eastAsia"/>
          <w:sz w:val="28"/>
          <w:szCs w:val="28"/>
        </w:rPr>
        <w:t>报告使用人在使用本估价报告之前须对报告全文，特别是“估价的假设和限制条件”认真阅读，以免使用不当，造成损失。</w:t>
      </w:r>
    </w:p>
    <w:p w:rsidR="00EA1A4F" w:rsidRPr="00A06E93" w:rsidRDefault="00EA1A4F">
      <w:pPr>
        <w:spacing w:line="500" w:lineRule="exact"/>
        <w:jc w:val="right"/>
        <w:rPr>
          <w:rFonts w:ascii="楷体" w:eastAsia="楷体" w:hAnsi="楷体"/>
          <w:sz w:val="28"/>
        </w:rPr>
      </w:pPr>
    </w:p>
    <w:p w:rsidR="00EA1A4F" w:rsidRPr="00A06E93" w:rsidRDefault="009B690E">
      <w:pPr>
        <w:spacing w:line="500" w:lineRule="exact"/>
        <w:jc w:val="right"/>
        <w:rPr>
          <w:rFonts w:ascii="楷体" w:eastAsia="楷体" w:hAnsi="楷体"/>
          <w:sz w:val="28"/>
        </w:rPr>
      </w:pPr>
      <w:r w:rsidRPr="00A06E93">
        <w:rPr>
          <w:rFonts w:ascii="楷体" w:eastAsia="楷体" w:hAnsi="楷体" w:hint="eastAsia"/>
          <w:sz w:val="28"/>
        </w:rPr>
        <w:t xml:space="preserve"> 通辽市恒达房地产价格评估有限公司</w:t>
      </w:r>
    </w:p>
    <w:p w:rsidR="00EA1A4F" w:rsidRPr="00A06E93" w:rsidRDefault="00EA1A4F" w:rsidP="00255C71">
      <w:pPr>
        <w:spacing w:line="400" w:lineRule="exact"/>
        <w:ind w:firstLineChars="1487" w:firstLine="4164"/>
        <w:rPr>
          <w:rFonts w:ascii="楷体" w:eastAsia="楷体" w:hAnsi="楷体"/>
          <w:sz w:val="28"/>
        </w:rPr>
      </w:pPr>
    </w:p>
    <w:p w:rsidR="00EA1A4F" w:rsidRPr="00A06E93" w:rsidRDefault="009B690E">
      <w:pPr>
        <w:spacing w:line="500" w:lineRule="exact"/>
        <w:ind w:firstLineChars="1950" w:firstLine="5460"/>
        <w:rPr>
          <w:rFonts w:ascii="楷体" w:eastAsia="楷体" w:hAnsi="楷体"/>
          <w:sz w:val="28"/>
        </w:rPr>
      </w:pPr>
      <w:r w:rsidRPr="00A06E93">
        <w:rPr>
          <w:rFonts w:ascii="楷体" w:eastAsia="楷体" w:hAnsi="楷体" w:hint="eastAsia"/>
          <w:sz w:val="28"/>
        </w:rPr>
        <w:t>法定代表人： (盖章)</w:t>
      </w:r>
    </w:p>
    <w:p w:rsidR="00EA1A4F" w:rsidRPr="00A06E93" w:rsidRDefault="00EA1A4F">
      <w:pPr>
        <w:spacing w:line="500" w:lineRule="exact"/>
        <w:ind w:firstLineChars="1700" w:firstLine="4760"/>
        <w:rPr>
          <w:rFonts w:ascii="楷体" w:eastAsia="楷体" w:hAnsi="楷体"/>
          <w:sz w:val="28"/>
        </w:rPr>
      </w:pPr>
    </w:p>
    <w:p w:rsidR="00EA1A4F" w:rsidRPr="00A06E93" w:rsidRDefault="009B690E">
      <w:pPr>
        <w:ind w:right="-4"/>
        <w:jc w:val="right"/>
        <w:rPr>
          <w:rFonts w:ascii="楷体" w:eastAsia="楷体" w:hAnsi="楷体"/>
          <w:sz w:val="28"/>
        </w:rPr>
      </w:pPr>
      <w:r w:rsidRPr="00A06E93">
        <w:rPr>
          <w:rFonts w:ascii="楷体" w:eastAsia="楷体" w:hAnsi="楷体" w:hint="eastAsia"/>
          <w:sz w:val="28"/>
        </w:rPr>
        <w:t xml:space="preserve">                                     二〇二二年六月</w:t>
      </w:r>
      <w:r w:rsidR="00BA024B" w:rsidRPr="00A06E93">
        <w:rPr>
          <w:rFonts w:ascii="楷体" w:eastAsia="楷体" w:hAnsi="楷体" w:hint="eastAsia"/>
          <w:sz w:val="28"/>
        </w:rPr>
        <w:t>十三</w:t>
      </w:r>
      <w:r w:rsidRPr="00A06E93">
        <w:rPr>
          <w:rFonts w:ascii="楷体" w:eastAsia="楷体" w:hAnsi="楷体" w:hint="eastAsia"/>
          <w:sz w:val="28"/>
        </w:rPr>
        <w:t>日</w:t>
      </w:r>
    </w:p>
    <w:p w:rsidR="00EA1A4F" w:rsidRPr="00A06E93" w:rsidRDefault="00EA1A4F">
      <w:pPr>
        <w:ind w:right="-4"/>
        <w:rPr>
          <w:rFonts w:ascii="楷体" w:eastAsia="楷体" w:hAnsi="楷体"/>
          <w:sz w:val="28"/>
        </w:rPr>
      </w:pPr>
    </w:p>
    <w:p w:rsidR="00EA1A4F" w:rsidRPr="00A06E93" w:rsidRDefault="00EA1A4F">
      <w:pPr>
        <w:ind w:right="-4"/>
        <w:rPr>
          <w:rFonts w:ascii="楷体" w:eastAsia="楷体" w:hAnsi="楷体"/>
          <w:sz w:val="28"/>
        </w:rPr>
        <w:sectPr w:rsidR="00EA1A4F" w:rsidRPr="00A06E93">
          <w:footerReference w:type="default" r:id="rId9"/>
          <w:pgSz w:w="11906" w:h="16838"/>
          <w:pgMar w:top="1440" w:right="1080" w:bottom="1440" w:left="1080" w:header="851" w:footer="992" w:gutter="0"/>
          <w:pgNumType w:start="1"/>
          <w:cols w:space="425"/>
          <w:docGrid w:type="lines" w:linePitch="312"/>
        </w:sectPr>
      </w:pPr>
    </w:p>
    <w:p w:rsidR="00EA1A4F" w:rsidRPr="00A06E93" w:rsidRDefault="009B690E">
      <w:pPr>
        <w:jc w:val="center"/>
        <w:rPr>
          <w:rFonts w:ascii="楷体" w:eastAsia="楷体" w:hAnsi="楷体"/>
          <w:b/>
          <w:bCs/>
          <w:sz w:val="44"/>
        </w:rPr>
      </w:pPr>
      <w:r w:rsidRPr="00A06E93">
        <w:rPr>
          <w:rFonts w:ascii="楷体" w:eastAsia="楷体" w:hAnsi="楷体" w:hint="eastAsia"/>
          <w:b/>
          <w:bCs/>
          <w:sz w:val="44"/>
        </w:rPr>
        <w:lastRenderedPageBreak/>
        <w:t>目    录</w:t>
      </w:r>
    </w:p>
    <w:p w:rsidR="00EA1A4F" w:rsidRPr="00A06E93" w:rsidRDefault="009B690E">
      <w:pPr>
        <w:spacing w:line="500" w:lineRule="exact"/>
        <w:ind w:firstLineChars="250" w:firstLine="700"/>
        <w:rPr>
          <w:rFonts w:ascii="楷体" w:eastAsia="楷体" w:hAnsi="楷体"/>
          <w:sz w:val="28"/>
        </w:rPr>
      </w:pPr>
      <w:r w:rsidRPr="00A06E93">
        <w:rPr>
          <w:rFonts w:ascii="楷体" w:eastAsia="楷体" w:hAnsi="楷体" w:hint="eastAsia"/>
          <w:sz w:val="28"/>
        </w:rPr>
        <w:t>1、注册房地产估价师声明………………………………………1</w:t>
      </w:r>
    </w:p>
    <w:p w:rsidR="00EA1A4F" w:rsidRPr="00A06E93" w:rsidRDefault="009B690E">
      <w:pPr>
        <w:spacing w:line="500" w:lineRule="exact"/>
        <w:ind w:firstLineChars="250" w:firstLine="700"/>
        <w:rPr>
          <w:rFonts w:ascii="楷体" w:eastAsia="楷体" w:hAnsi="楷体"/>
          <w:sz w:val="28"/>
        </w:rPr>
      </w:pPr>
      <w:r w:rsidRPr="00A06E93">
        <w:rPr>
          <w:rFonts w:ascii="楷体" w:eastAsia="楷体" w:hAnsi="楷体" w:hint="eastAsia"/>
          <w:sz w:val="28"/>
        </w:rPr>
        <w:t>2、估价假设和限制条件 ……………………………………… 2</w:t>
      </w:r>
    </w:p>
    <w:p w:rsidR="00EA1A4F" w:rsidRPr="00A06E93" w:rsidRDefault="009B690E">
      <w:pPr>
        <w:spacing w:line="500" w:lineRule="exact"/>
        <w:ind w:firstLineChars="250" w:firstLine="700"/>
        <w:rPr>
          <w:rFonts w:ascii="楷体" w:eastAsia="楷体" w:hAnsi="楷体"/>
          <w:sz w:val="28"/>
        </w:rPr>
      </w:pPr>
      <w:r w:rsidRPr="00A06E93">
        <w:rPr>
          <w:rFonts w:ascii="楷体" w:eastAsia="楷体" w:hAnsi="楷体" w:hint="eastAsia"/>
          <w:sz w:val="28"/>
        </w:rPr>
        <w:t>3、估价结果报告 ……………………………………………… 4</w:t>
      </w:r>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2" w:history="1">
        <w:r w:rsidR="009B690E" w:rsidRPr="00A06E93">
          <w:rPr>
            <w:rStyle w:val="aa"/>
            <w:rFonts w:ascii="楷体" w:eastAsia="楷体" w:hAnsi="楷体" w:cs="楷体_GB2312" w:hint="eastAsia"/>
            <w:b w:val="0"/>
            <w:color w:val="auto"/>
            <w:sz w:val="24"/>
            <w:u w:val="none"/>
          </w:rPr>
          <w:t>一、估价委托人</w:t>
        </w:r>
        <w:r w:rsidR="009B690E" w:rsidRPr="00A06E93">
          <w:rPr>
            <w:rStyle w:val="aa"/>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4</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3" w:history="1">
        <w:r w:rsidR="009B690E" w:rsidRPr="00A06E93">
          <w:rPr>
            <w:rStyle w:val="ab"/>
            <w:rFonts w:ascii="楷体" w:eastAsia="楷体" w:hAnsi="楷体" w:cs="楷体_GB2312" w:hint="eastAsia"/>
            <w:b w:val="0"/>
            <w:color w:val="auto"/>
            <w:sz w:val="24"/>
            <w:u w:val="none"/>
          </w:rPr>
          <w:t>二、房地产估价机构</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4</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4" w:history="1">
        <w:r w:rsidR="009B690E" w:rsidRPr="00A06E93">
          <w:rPr>
            <w:rStyle w:val="ab"/>
            <w:rFonts w:ascii="楷体" w:eastAsia="楷体" w:hAnsi="楷体" w:cs="楷体_GB2312" w:hint="eastAsia"/>
            <w:b w:val="0"/>
            <w:color w:val="auto"/>
            <w:sz w:val="24"/>
            <w:u w:val="none"/>
          </w:rPr>
          <w:t>三、估价目的</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4</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5" w:history="1">
        <w:r w:rsidR="009B690E" w:rsidRPr="00A06E93">
          <w:rPr>
            <w:rStyle w:val="ab"/>
            <w:rFonts w:ascii="楷体" w:eastAsia="楷体" w:hAnsi="楷体" w:cs="楷体_GB2312" w:hint="eastAsia"/>
            <w:b w:val="0"/>
            <w:color w:val="auto"/>
            <w:sz w:val="24"/>
            <w:u w:val="none"/>
          </w:rPr>
          <w:t>四、估价对象</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4</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6" w:history="1">
        <w:r w:rsidR="009B690E" w:rsidRPr="00A06E93">
          <w:rPr>
            <w:rStyle w:val="ab"/>
            <w:rFonts w:ascii="楷体" w:eastAsia="楷体" w:hAnsi="楷体" w:cs="楷体_GB2312" w:hint="eastAsia"/>
            <w:b w:val="0"/>
            <w:color w:val="auto"/>
            <w:sz w:val="24"/>
            <w:u w:val="none"/>
          </w:rPr>
          <w:t>五、价值时点</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5</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7" w:history="1">
        <w:r w:rsidR="009B690E" w:rsidRPr="00A06E93">
          <w:rPr>
            <w:rStyle w:val="ab"/>
            <w:rFonts w:ascii="楷体" w:eastAsia="楷体" w:hAnsi="楷体" w:cs="楷体_GB2312" w:hint="eastAsia"/>
            <w:b w:val="0"/>
            <w:color w:val="auto"/>
            <w:sz w:val="24"/>
            <w:u w:val="none"/>
          </w:rPr>
          <w:t>六、价值类型</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5</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8" w:history="1">
        <w:r w:rsidR="009B690E" w:rsidRPr="00A06E93">
          <w:rPr>
            <w:rStyle w:val="ab"/>
            <w:rFonts w:ascii="楷体" w:eastAsia="楷体" w:hAnsi="楷体" w:cs="楷体_GB2312" w:hint="eastAsia"/>
            <w:b w:val="0"/>
            <w:color w:val="auto"/>
            <w:sz w:val="24"/>
            <w:u w:val="none"/>
          </w:rPr>
          <w:t>七、估价原则</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5</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9" w:history="1">
        <w:r w:rsidR="009B690E" w:rsidRPr="00A06E93">
          <w:rPr>
            <w:rStyle w:val="ab"/>
            <w:rFonts w:ascii="楷体" w:eastAsia="楷体" w:hAnsi="楷体" w:cs="楷体_GB2312" w:hint="eastAsia"/>
            <w:b w:val="0"/>
            <w:color w:val="auto"/>
            <w:sz w:val="24"/>
            <w:u w:val="none"/>
          </w:rPr>
          <w:t>八、估价依据</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6</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0" w:history="1">
        <w:r w:rsidR="009B690E" w:rsidRPr="00A06E93">
          <w:rPr>
            <w:rStyle w:val="ab"/>
            <w:rFonts w:ascii="楷体" w:eastAsia="楷体" w:hAnsi="楷体" w:cs="楷体_GB2312" w:hint="eastAsia"/>
            <w:b w:val="0"/>
            <w:color w:val="auto"/>
            <w:sz w:val="24"/>
            <w:u w:val="none"/>
          </w:rPr>
          <w:t>九、估价方法</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7</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1" w:history="1">
        <w:r w:rsidR="009B690E" w:rsidRPr="00A06E93">
          <w:rPr>
            <w:rStyle w:val="ab"/>
            <w:rFonts w:ascii="楷体" w:eastAsia="楷体" w:hAnsi="楷体" w:cs="楷体_GB2312" w:hint="eastAsia"/>
            <w:b w:val="0"/>
            <w:color w:val="auto"/>
            <w:sz w:val="24"/>
            <w:u w:val="none"/>
          </w:rPr>
          <w:t>十、估价结果</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10</w:t>
        </w:r>
      </w:hyperlink>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2" w:history="1">
        <w:r w:rsidR="009B690E" w:rsidRPr="00A06E93">
          <w:rPr>
            <w:rStyle w:val="ab"/>
            <w:rFonts w:ascii="楷体" w:eastAsia="楷体" w:hAnsi="楷体" w:cs="楷体_GB2312" w:hint="eastAsia"/>
            <w:b w:val="0"/>
            <w:color w:val="auto"/>
            <w:sz w:val="24"/>
            <w:u w:val="none"/>
          </w:rPr>
          <w:t>十一、注册房地产估价师</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1</w:t>
        </w:r>
      </w:hyperlink>
      <w:r w:rsidR="009B690E" w:rsidRPr="00A06E93">
        <w:rPr>
          <w:rFonts w:ascii="楷体" w:eastAsia="楷体" w:hAnsi="楷体" w:cs="楷体_GB2312" w:hint="eastAsia"/>
          <w:b w:val="0"/>
          <w:sz w:val="24"/>
        </w:rPr>
        <w:t>0</w:t>
      </w:r>
    </w:p>
    <w:p w:rsidR="00EA1A4F" w:rsidRPr="00A06E93" w:rsidRDefault="003251A5">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3" w:history="1">
        <w:r w:rsidR="009B690E" w:rsidRPr="00A06E93">
          <w:rPr>
            <w:rStyle w:val="ab"/>
            <w:rFonts w:ascii="楷体" w:eastAsia="楷体" w:hAnsi="楷体" w:cs="楷体_GB2312" w:hint="eastAsia"/>
            <w:b w:val="0"/>
            <w:color w:val="auto"/>
            <w:sz w:val="24"/>
            <w:u w:val="none"/>
          </w:rPr>
          <w:t>十二、实地查勘期</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1</w:t>
        </w:r>
      </w:hyperlink>
      <w:r w:rsidR="009B690E" w:rsidRPr="00A06E93">
        <w:rPr>
          <w:rFonts w:ascii="楷体" w:eastAsia="楷体" w:hAnsi="楷体" w:cs="楷体_GB2312" w:hint="eastAsia"/>
          <w:b w:val="0"/>
          <w:sz w:val="24"/>
        </w:rPr>
        <w:t>0</w:t>
      </w:r>
    </w:p>
    <w:p w:rsidR="00EA1A4F" w:rsidRPr="00A06E93" w:rsidRDefault="003251A5" w:rsidP="00255C71">
      <w:pPr>
        <w:pStyle w:val="1"/>
        <w:tabs>
          <w:tab w:val="clear" w:pos="7909"/>
          <w:tab w:val="right" w:leader="dot" w:pos="8080"/>
        </w:tabs>
        <w:spacing w:line="500" w:lineRule="exact"/>
        <w:ind w:firstLineChars="500" w:firstLine="1050"/>
        <w:rPr>
          <w:rFonts w:ascii="楷体" w:eastAsia="楷体" w:hAnsi="楷体" w:cs="楷体_GB2312"/>
          <w:b w:val="0"/>
          <w:sz w:val="24"/>
        </w:rPr>
      </w:pPr>
      <w:hyperlink w:anchor="_Toc475087694" w:history="1">
        <w:r w:rsidR="009B690E" w:rsidRPr="00A06E93">
          <w:rPr>
            <w:rStyle w:val="ab"/>
            <w:rFonts w:ascii="楷体" w:eastAsia="楷体" w:hAnsi="楷体" w:cs="楷体_GB2312" w:hint="eastAsia"/>
            <w:b w:val="0"/>
            <w:color w:val="auto"/>
            <w:sz w:val="24"/>
            <w:u w:val="none"/>
          </w:rPr>
          <w:t>十三、估价作业期</w:t>
        </w:r>
        <w:r w:rsidR="009B690E" w:rsidRPr="00A06E93">
          <w:rPr>
            <w:rStyle w:val="ab"/>
            <w:rFonts w:ascii="楷体" w:eastAsia="楷体" w:hAnsi="楷体" w:cs="楷体_GB2312" w:hint="eastAsia"/>
            <w:b w:val="0"/>
            <w:color w:val="auto"/>
            <w:sz w:val="24"/>
            <w:u w:val="none"/>
          </w:rPr>
          <w:tab/>
        </w:r>
        <w:r w:rsidR="009B690E" w:rsidRPr="00A06E93">
          <w:rPr>
            <w:rFonts w:ascii="楷体" w:eastAsia="楷体" w:hAnsi="楷体" w:cs="楷体_GB2312" w:hint="eastAsia"/>
            <w:b w:val="0"/>
            <w:sz w:val="24"/>
          </w:rPr>
          <w:t>1</w:t>
        </w:r>
      </w:hyperlink>
      <w:r w:rsidR="009B690E" w:rsidRPr="00A06E93">
        <w:rPr>
          <w:rFonts w:ascii="楷体" w:eastAsia="楷体" w:hAnsi="楷体" w:cs="楷体_GB2312" w:hint="eastAsia"/>
          <w:b w:val="0"/>
          <w:sz w:val="24"/>
        </w:rPr>
        <w:t>0</w:t>
      </w:r>
    </w:p>
    <w:p w:rsidR="00EA1A4F" w:rsidRPr="00A06E93" w:rsidRDefault="009B690E">
      <w:pPr>
        <w:spacing w:line="500" w:lineRule="exact"/>
        <w:ind w:firstLineChars="250" w:firstLine="700"/>
        <w:jc w:val="left"/>
        <w:rPr>
          <w:rFonts w:ascii="楷体" w:eastAsia="楷体" w:hAnsi="楷体"/>
          <w:sz w:val="28"/>
        </w:rPr>
      </w:pPr>
      <w:r w:rsidRPr="00A06E93">
        <w:rPr>
          <w:rFonts w:ascii="楷体" w:eastAsia="楷体" w:hAnsi="楷体" w:hint="eastAsia"/>
          <w:sz w:val="28"/>
        </w:rPr>
        <w:t>4、附件（复印件）</w:t>
      </w:r>
    </w:p>
    <w:p w:rsidR="00EA1A4F" w:rsidRPr="00A06E93" w:rsidRDefault="009B690E">
      <w:pPr>
        <w:spacing w:line="500" w:lineRule="exact"/>
        <w:ind w:firstLineChars="400" w:firstLine="960"/>
        <w:rPr>
          <w:rFonts w:ascii="楷体" w:eastAsia="楷体" w:hAnsi="楷体"/>
          <w:sz w:val="24"/>
        </w:rPr>
      </w:pPr>
      <w:r w:rsidRPr="00A06E93">
        <w:rPr>
          <w:rFonts w:ascii="楷体" w:eastAsia="楷体" w:hAnsi="楷体" w:hint="eastAsia"/>
          <w:sz w:val="24"/>
        </w:rPr>
        <w:t>（1）</w:t>
      </w:r>
      <w:r w:rsidR="00255C71" w:rsidRPr="00A06E93">
        <w:rPr>
          <w:rFonts w:ascii="楷体" w:eastAsia="楷体" w:hAnsi="楷体" w:hint="eastAsia"/>
          <w:sz w:val="24"/>
        </w:rPr>
        <w:t>《通辽市科尔沁区人民法院委托书》</w:t>
      </w:r>
      <w:r w:rsidRPr="00A06E93">
        <w:rPr>
          <w:rFonts w:ascii="楷体" w:eastAsia="楷体" w:hAnsi="楷体" w:hint="eastAsia"/>
          <w:sz w:val="24"/>
        </w:rPr>
        <w:t>及</w:t>
      </w:r>
      <w:r w:rsidR="00255C71" w:rsidRPr="00A06E93">
        <w:rPr>
          <w:rFonts w:ascii="楷体" w:eastAsia="楷体" w:hAnsi="楷体" w:hint="eastAsia"/>
          <w:sz w:val="24"/>
        </w:rPr>
        <w:t>《委托评估移送表》</w:t>
      </w:r>
    </w:p>
    <w:p w:rsidR="00EA1A4F" w:rsidRPr="00A06E93" w:rsidRDefault="009B690E">
      <w:pPr>
        <w:spacing w:line="500" w:lineRule="exact"/>
        <w:ind w:firstLineChars="400" w:firstLine="960"/>
        <w:rPr>
          <w:rFonts w:ascii="楷体" w:eastAsia="楷体" w:hAnsi="楷体"/>
          <w:sz w:val="24"/>
        </w:rPr>
      </w:pPr>
      <w:r w:rsidRPr="00A06E93">
        <w:rPr>
          <w:rFonts w:ascii="楷体" w:eastAsia="楷体" w:hAnsi="楷体" w:hint="eastAsia"/>
          <w:sz w:val="24"/>
        </w:rPr>
        <w:t>（2）《房地产权登记信息》复印件</w:t>
      </w:r>
    </w:p>
    <w:p w:rsidR="00EA1A4F" w:rsidRPr="00A06E93" w:rsidRDefault="009B690E">
      <w:pPr>
        <w:spacing w:line="500" w:lineRule="exact"/>
        <w:rPr>
          <w:rFonts w:ascii="楷体" w:eastAsia="楷体" w:hAnsi="楷体"/>
          <w:sz w:val="24"/>
        </w:rPr>
      </w:pPr>
      <w:r w:rsidRPr="00A06E93">
        <w:rPr>
          <w:rFonts w:ascii="楷体" w:eastAsia="楷体" w:hAnsi="楷体" w:hint="eastAsia"/>
          <w:sz w:val="24"/>
        </w:rPr>
        <w:t xml:space="preserve">        （3）估价对象照片</w:t>
      </w:r>
    </w:p>
    <w:p w:rsidR="00EA1A4F" w:rsidRPr="00A06E93" w:rsidRDefault="009B690E">
      <w:pPr>
        <w:spacing w:line="500" w:lineRule="exact"/>
        <w:ind w:firstLineChars="400" w:firstLine="960"/>
        <w:rPr>
          <w:rFonts w:ascii="楷体" w:eastAsia="楷体" w:hAnsi="楷体"/>
          <w:sz w:val="24"/>
        </w:rPr>
      </w:pPr>
      <w:r w:rsidRPr="00A06E93">
        <w:rPr>
          <w:rFonts w:ascii="楷体" w:eastAsia="楷体" w:hAnsi="楷体" w:hint="eastAsia"/>
          <w:sz w:val="24"/>
        </w:rPr>
        <w:t>（4） 注册估价师证书</w:t>
      </w:r>
    </w:p>
    <w:p w:rsidR="00EA1A4F" w:rsidRPr="00A06E93" w:rsidRDefault="009B690E">
      <w:pPr>
        <w:spacing w:line="500" w:lineRule="exact"/>
        <w:ind w:firstLineChars="400" w:firstLine="960"/>
        <w:rPr>
          <w:rFonts w:ascii="楷体" w:eastAsia="楷体" w:hAnsi="楷体"/>
          <w:sz w:val="24"/>
        </w:rPr>
      </w:pPr>
      <w:r w:rsidRPr="00A06E93">
        <w:rPr>
          <w:rFonts w:ascii="楷体" w:eastAsia="楷体" w:hAnsi="楷体" w:hint="eastAsia"/>
          <w:sz w:val="24"/>
        </w:rPr>
        <w:t>（5） 营业执照</w:t>
      </w:r>
    </w:p>
    <w:p w:rsidR="00EA1A4F" w:rsidRPr="00A06E93" w:rsidRDefault="009B690E">
      <w:pPr>
        <w:spacing w:line="500" w:lineRule="exact"/>
        <w:ind w:firstLineChars="400" w:firstLine="960"/>
        <w:rPr>
          <w:rFonts w:ascii="楷体" w:eastAsia="楷体" w:hAnsi="楷体"/>
          <w:sz w:val="24"/>
        </w:rPr>
      </w:pPr>
      <w:r w:rsidRPr="00A06E93">
        <w:rPr>
          <w:rFonts w:ascii="楷体" w:eastAsia="楷体" w:hAnsi="楷体" w:hint="eastAsia"/>
          <w:sz w:val="24"/>
        </w:rPr>
        <w:t>（6） 资质证书</w:t>
      </w:r>
    </w:p>
    <w:p w:rsidR="00EA1A4F" w:rsidRPr="00A06E93" w:rsidRDefault="00EA1A4F">
      <w:pPr>
        <w:spacing w:line="400" w:lineRule="exact"/>
        <w:ind w:firstLineChars="350" w:firstLine="980"/>
        <w:rPr>
          <w:rFonts w:ascii="楷体" w:eastAsia="楷体" w:hAnsi="楷体"/>
          <w:sz w:val="28"/>
        </w:rPr>
      </w:pPr>
    </w:p>
    <w:p w:rsidR="00EA1A4F" w:rsidRPr="00A06E93" w:rsidRDefault="00EA1A4F">
      <w:pPr>
        <w:ind w:right="-4"/>
        <w:rPr>
          <w:rFonts w:ascii="楷体" w:eastAsia="楷体" w:hAnsi="楷体"/>
          <w:sz w:val="28"/>
        </w:rPr>
      </w:pPr>
    </w:p>
    <w:p w:rsidR="00EA1A4F" w:rsidRPr="00A06E93" w:rsidRDefault="00EA1A4F">
      <w:pPr>
        <w:jc w:val="center"/>
        <w:rPr>
          <w:rFonts w:ascii="楷体" w:eastAsia="楷体" w:hAnsi="楷体"/>
          <w:b/>
          <w:bCs/>
          <w:sz w:val="44"/>
          <w:szCs w:val="44"/>
        </w:rPr>
      </w:pPr>
    </w:p>
    <w:p w:rsidR="00EA1A4F" w:rsidRPr="00A06E93" w:rsidRDefault="009B690E">
      <w:pPr>
        <w:jc w:val="center"/>
        <w:rPr>
          <w:rFonts w:ascii="楷体" w:eastAsia="楷体" w:hAnsi="楷体"/>
          <w:b/>
          <w:bCs/>
          <w:sz w:val="44"/>
          <w:szCs w:val="44"/>
        </w:rPr>
      </w:pPr>
      <w:r w:rsidRPr="00A06E93">
        <w:rPr>
          <w:rFonts w:ascii="楷体" w:eastAsia="楷体" w:hAnsi="楷体" w:hint="eastAsia"/>
          <w:b/>
          <w:bCs/>
          <w:sz w:val="44"/>
          <w:szCs w:val="44"/>
        </w:rPr>
        <w:lastRenderedPageBreak/>
        <w:t>注册房地产估价师声明</w:t>
      </w:r>
    </w:p>
    <w:p w:rsidR="00EA1A4F" w:rsidRPr="00A06E93" w:rsidRDefault="009B690E">
      <w:pPr>
        <w:spacing w:line="420" w:lineRule="exact"/>
        <w:ind w:firstLineChars="200" w:firstLine="560"/>
        <w:rPr>
          <w:rFonts w:ascii="楷体" w:eastAsia="楷体" w:hAnsi="楷体"/>
          <w:sz w:val="30"/>
          <w:szCs w:val="30"/>
        </w:rPr>
      </w:pPr>
      <w:r w:rsidRPr="00A06E93">
        <w:rPr>
          <w:rFonts w:ascii="楷体" w:eastAsia="楷体" w:hAnsi="楷体" w:hint="eastAsia"/>
          <w:sz w:val="28"/>
        </w:rPr>
        <w:t>我们根据自己的专业知识和职业道德，在此郑重声明</w:t>
      </w:r>
      <w:r w:rsidRPr="00A06E93">
        <w:rPr>
          <w:rFonts w:ascii="楷体" w:eastAsia="楷体" w:hAnsi="楷体" w:hint="eastAsia"/>
          <w:sz w:val="30"/>
          <w:szCs w:val="30"/>
        </w:rPr>
        <w:t>：</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1．我们在本估价报告中对事实的说明是真实和准确的，没有虚假记载、误导性陈述和重大遗漏。</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2. 本估价报告中的分析、意见和结论是我们独立、客观、公正的专业分析、意见和结论，但受本估价报告中已说明的估价假设和限制条件的限制。</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3. 我们与本估价报告中的估价对象没有现实或潜在的利益,与估价委托人及估价利害关系人没有利害关系。</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4．我们对本估价报告中的估价对象、估价委托人及估价利害关系人没有偏见。</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5．我们是依照中华人民共和国国家标准《房地产估价规范》、《房地产估价基本术语标准》进行分析，形成意见和结论，撰写本估价报告。</w:t>
      </w:r>
    </w:p>
    <w:p w:rsidR="00EA1A4F" w:rsidRPr="00A06E93" w:rsidRDefault="009B690E">
      <w:pPr>
        <w:spacing w:line="420" w:lineRule="exact"/>
        <w:ind w:firstLine="630"/>
        <w:rPr>
          <w:rFonts w:ascii="楷体" w:eastAsia="楷体" w:hAnsi="楷体" w:cs="楷体_GB2312"/>
          <w:sz w:val="28"/>
        </w:rPr>
      </w:pPr>
      <w:r w:rsidRPr="00A06E93">
        <w:rPr>
          <w:rFonts w:ascii="楷体" w:eastAsia="楷体" w:hAnsi="楷体" w:hint="eastAsia"/>
          <w:sz w:val="28"/>
        </w:rPr>
        <w:t>6．注册房地产估价师刘广学、关键于2022年5月30日对本估价报告中的估价对象进行了实地查勘</w:t>
      </w:r>
      <w:r w:rsidRPr="00A06E93">
        <w:rPr>
          <w:rFonts w:ascii="楷体" w:eastAsia="楷体" w:hAnsi="楷体" w:cs="楷体_GB2312" w:hint="eastAsia"/>
          <w:sz w:val="28"/>
        </w:rPr>
        <w:t>。</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7．没有人对本估价报告提供了重要专业帮助。</w:t>
      </w:r>
    </w:p>
    <w:p w:rsidR="00EA1A4F" w:rsidRPr="00A06E93" w:rsidRDefault="009B690E">
      <w:pPr>
        <w:spacing w:line="420" w:lineRule="exact"/>
        <w:ind w:firstLine="630"/>
        <w:rPr>
          <w:rFonts w:ascii="楷体" w:eastAsia="楷体" w:hAnsi="楷体"/>
          <w:sz w:val="28"/>
        </w:rPr>
      </w:pPr>
      <w:r w:rsidRPr="00A06E93">
        <w:rPr>
          <w:rFonts w:ascii="楷体" w:eastAsia="楷体" w:hAnsi="楷体" w:hint="eastAsia"/>
          <w:sz w:val="28"/>
        </w:rPr>
        <w:t>8．本估价报告的全部或其部分内容，不得发表于任何公开媒体上。</w:t>
      </w:r>
    </w:p>
    <w:p w:rsidR="00EA1A4F" w:rsidRPr="00A06E93" w:rsidRDefault="00EA1A4F">
      <w:pPr>
        <w:spacing w:line="420" w:lineRule="exact"/>
        <w:ind w:firstLine="630"/>
        <w:rPr>
          <w:rFonts w:ascii="楷体" w:eastAsia="楷体" w:hAnsi="楷体"/>
          <w:sz w:val="28"/>
        </w:rPr>
      </w:pPr>
    </w:p>
    <w:p w:rsidR="00EA1A4F" w:rsidRPr="00A06E93" w:rsidRDefault="009B690E">
      <w:pPr>
        <w:spacing w:line="420" w:lineRule="exact"/>
        <w:ind w:firstLine="630"/>
        <w:jc w:val="center"/>
        <w:rPr>
          <w:rFonts w:ascii="楷体" w:eastAsia="楷体" w:hAnsi="楷体"/>
          <w:sz w:val="36"/>
        </w:rPr>
      </w:pPr>
      <w:r w:rsidRPr="00A06E93">
        <w:rPr>
          <w:rFonts w:ascii="楷体" w:eastAsia="楷体" w:hAnsi="楷体" w:hint="eastAsia"/>
          <w:sz w:val="36"/>
        </w:rPr>
        <w:t>注册房地产估价师</w:t>
      </w:r>
    </w:p>
    <w:p w:rsidR="00EA1A4F" w:rsidRPr="00A06E93" w:rsidRDefault="00EA1A4F">
      <w:pPr>
        <w:spacing w:line="420" w:lineRule="exact"/>
        <w:ind w:firstLine="630"/>
        <w:jc w:val="center"/>
        <w:rPr>
          <w:rFonts w:ascii="楷体" w:eastAsia="楷体" w:hAnsi="楷体"/>
          <w:sz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1663"/>
        <w:gridCol w:w="1796"/>
        <w:gridCol w:w="2185"/>
      </w:tblGrid>
      <w:tr w:rsidR="00EA1A4F" w:rsidRPr="00A06E93">
        <w:trPr>
          <w:trHeight w:val="70"/>
          <w:jc w:val="center"/>
        </w:trPr>
        <w:tc>
          <w:tcPr>
            <w:tcW w:w="1452"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姓名</w:t>
            </w:r>
          </w:p>
        </w:tc>
        <w:tc>
          <w:tcPr>
            <w:tcW w:w="2460"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注册号</w:t>
            </w:r>
          </w:p>
        </w:tc>
        <w:tc>
          <w:tcPr>
            <w:tcW w:w="1663"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签字</w:t>
            </w:r>
          </w:p>
        </w:tc>
        <w:tc>
          <w:tcPr>
            <w:tcW w:w="1796"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盖章</w:t>
            </w:r>
          </w:p>
        </w:tc>
        <w:tc>
          <w:tcPr>
            <w:tcW w:w="2185"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日期</w:t>
            </w:r>
          </w:p>
        </w:tc>
      </w:tr>
      <w:tr w:rsidR="00EA1A4F" w:rsidRPr="00A06E93">
        <w:trPr>
          <w:trHeight w:val="1523"/>
          <w:jc w:val="center"/>
        </w:trPr>
        <w:tc>
          <w:tcPr>
            <w:tcW w:w="1452"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刘广学</w:t>
            </w:r>
          </w:p>
        </w:tc>
        <w:tc>
          <w:tcPr>
            <w:tcW w:w="2460"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bCs/>
                <w:sz w:val="28"/>
                <w:szCs w:val="28"/>
              </w:rPr>
              <w:t>1520160020</w:t>
            </w:r>
          </w:p>
        </w:tc>
        <w:tc>
          <w:tcPr>
            <w:tcW w:w="1663" w:type="dxa"/>
            <w:vAlign w:val="center"/>
          </w:tcPr>
          <w:p w:rsidR="00EA1A4F" w:rsidRPr="00A06E93" w:rsidRDefault="00EA1A4F">
            <w:pPr>
              <w:spacing w:line="480" w:lineRule="exact"/>
              <w:jc w:val="center"/>
              <w:rPr>
                <w:rFonts w:ascii="楷体" w:eastAsia="楷体" w:hAnsi="楷体"/>
                <w:spacing w:val="-20"/>
                <w:sz w:val="28"/>
                <w:szCs w:val="28"/>
              </w:rPr>
            </w:pPr>
          </w:p>
        </w:tc>
        <w:tc>
          <w:tcPr>
            <w:tcW w:w="1796" w:type="dxa"/>
            <w:vAlign w:val="center"/>
          </w:tcPr>
          <w:p w:rsidR="00EA1A4F" w:rsidRPr="00A06E93" w:rsidRDefault="00EA1A4F">
            <w:pPr>
              <w:spacing w:line="480" w:lineRule="exact"/>
              <w:jc w:val="center"/>
              <w:rPr>
                <w:rFonts w:ascii="楷体" w:eastAsia="楷体" w:hAnsi="楷体"/>
                <w:spacing w:val="-20"/>
                <w:sz w:val="28"/>
                <w:szCs w:val="28"/>
              </w:rPr>
            </w:pPr>
          </w:p>
        </w:tc>
        <w:tc>
          <w:tcPr>
            <w:tcW w:w="2185"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2022年6月</w:t>
            </w:r>
            <w:r w:rsidR="00BA024B" w:rsidRPr="00A06E93">
              <w:rPr>
                <w:rFonts w:ascii="楷体" w:eastAsia="楷体" w:hAnsi="楷体" w:hint="eastAsia"/>
                <w:spacing w:val="-20"/>
                <w:sz w:val="28"/>
                <w:szCs w:val="28"/>
              </w:rPr>
              <w:t>13</w:t>
            </w:r>
            <w:r w:rsidRPr="00A06E93">
              <w:rPr>
                <w:rFonts w:ascii="楷体" w:eastAsia="楷体" w:hAnsi="楷体" w:hint="eastAsia"/>
                <w:spacing w:val="-20"/>
                <w:sz w:val="28"/>
                <w:szCs w:val="28"/>
              </w:rPr>
              <w:t>日</w:t>
            </w:r>
          </w:p>
        </w:tc>
      </w:tr>
      <w:tr w:rsidR="00EA1A4F" w:rsidRPr="00A06E93">
        <w:trPr>
          <w:trHeight w:val="1701"/>
          <w:jc w:val="center"/>
        </w:trPr>
        <w:tc>
          <w:tcPr>
            <w:tcW w:w="1452"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关键</w:t>
            </w:r>
          </w:p>
        </w:tc>
        <w:tc>
          <w:tcPr>
            <w:tcW w:w="2460"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bCs/>
                <w:sz w:val="28"/>
                <w:szCs w:val="28"/>
              </w:rPr>
              <w:t>1520190065</w:t>
            </w:r>
          </w:p>
        </w:tc>
        <w:tc>
          <w:tcPr>
            <w:tcW w:w="1663" w:type="dxa"/>
            <w:vAlign w:val="center"/>
          </w:tcPr>
          <w:p w:rsidR="00EA1A4F" w:rsidRPr="00A06E93" w:rsidRDefault="00EA1A4F">
            <w:pPr>
              <w:spacing w:line="480" w:lineRule="exact"/>
              <w:jc w:val="center"/>
              <w:rPr>
                <w:rFonts w:ascii="楷体" w:eastAsia="楷体" w:hAnsi="楷体"/>
                <w:spacing w:val="-20"/>
                <w:sz w:val="28"/>
                <w:szCs w:val="28"/>
              </w:rPr>
            </w:pPr>
          </w:p>
        </w:tc>
        <w:tc>
          <w:tcPr>
            <w:tcW w:w="1796" w:type="dxa"/>
            <w:vAlign w:val="center"/>
          </w:tcPr>
          <w:p w:rsidR="00EA1A4F" w:rsidRPr="00A06E93" w:rsidRDefault="00EA1A4F">
            <w:pPr>
              <w:spacing w:line="480" w:lineRule="exact"/>
              <w:jc w:val="center"/>
              <w:rPr>
                <w:rFonts w:ascii="楷体" w:eastAsia="楷体" w:hAnsi="楷体"/>
                <w:spacing w:val="-20"/>
                <w:sz w:val="28"/>
                <w:szCs w:val="28"/>
              </w:rPr>
            </w:pPr>
          </w:p>
        </w:tc>
        <w:tc>
          <w:tcPr>
            <w:tcW w:w="2185"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2022年6月</w:t>
            </w:r>
            <w:r w:rsidR="00BA024B" w:rsidRPr="00A06E93">
              <w:rPr>
                <w:rFonts w:ascii="楷体" w:eastAsia="楷体" w:hAnsi="楷体" w:hint="eastAsia"/>
                <w:spacing w:val="-20"/>
                <w:sz w:val="28"/>
                <w:szCs w:val="28"/>
              </w:rPr>
              <w:t>13</w:t>
            </w:r>
            <w:r w:rsidRPr="00A06E93">
              <w:rPr>
                <w:rFonts w:ascii="楷体" w:eastAsia="楷体" w:hAnsi="楷体" w:hint="eastAsia"/>
                <w:spacing w:val="-20"/>
                <w:sz w:val="28"/>
                <w:szCs w:val="28"/>
              </w:rPr>
              <w:t>日</w:t>
            </w:r>
          </w:p>
        </w:tc>
      </w:tr>
    </w:tbl>
    <w:p w:rsidR="00EA1A4F" w:rsidRPr="00A06E93" w:rsidRDefault="00EA1A4F">
      <w:pPr>
        <w:spacing w:line="420" w:lineRule="exact"/>
        <w:ind w:firstLineChars="200" w:firstLine="560"/>
        <w:rPr>
          <w:rFonts w:ascii="楷体" w:eastAsia="楷体" w:hAnsi="楷体"/>
          <w:sz w:val="28"/>
        </w:rPr>
      </w:pPr>
    </w:p>
    <w:p w:rsidR="00EA1A4F" w:rsidRPr="00A06E93" w:rsidRDefault="00EA1A4F">
      <w:pPr>
        <w:spacing w:line="430" w:lineRule="exact"/>
        <w:rPr>
          <w:rFonts w:ascii="楷体" w:eastAsia="楷体" w:hAnsi="楷体"/>
          <w:b/>
          <w:bCs/>
          <w:sz w:val="44"/>
        </w:rPr>
      </w:pPr>
    </w:p>
    <w:p w:rsidR="00EA1A4F" w:rsidRPr="00A06E93" w:rsidRDefault="00EA1A4F">
      <w:pPr>
        <w:spacing w:line="500" w:lineRule="exact"/>
        <w:jc w:val="center"/>
        <w:rPr>
          <w:rFonts w:ascii="楷体" w:eastAsia="楷体" w:hAnsi="楷体"/>
          <w:b/>
          <w:bCs/>
          <w:sz w:val="44"/>
        </w:rPr>
      </w:pPr>
    </w:p>
    <w:p w:rsidR="00EA1A4F" w:rsidRPr="00A06E93" w:rsidRDefault="00EA1A4F">
      <w:pPr>
        <w:spacing w:line="500" w:lineRule="exact"/>
        <w:jc w:val="center"/>
        <w:rPr>
          <w:rFonts w:ascii="楷体" w:eastAsia="楷体" w:hAnsi="楷体"/>
          <w:b/>
          <w:bCs/>
          <w:sz w:val="44"/>
        </w:rPr>
      </w:pPr>
    </w:p>
    <w:p w:rsidR="00EA1A4F" w:rsidRPr="00A06E93" w:rsidRDefault="009B690E">
      <w:pPr>
        <w:spacing w:line="500" w:lineRule="exact"/>
        <w:jc w:val="center"/>
        <w:rPr>
          <w:rFonts w:ascii="楷体" w:eastAsia="楷体" w:hAnsi="楷体"/>
          <w:b/>
          <w:bCs/>
          <w:sz w:val="30"/>
        </w:rPr>
      </w:pPr>
      <w:r w:rsidRPr="00A06E93">
        <w:rPr>
          <w:rFonts w:ascii="楷体" w:eastAsia="楷体" w:hAnsi="楷体" w:hint="eastAsia"/>
          <w:b/>
          <w:bCs/>
          <w:sz w:val="44"/>
        </w:rPr>
        <w:lastRenderedPageBreak/>
        <w:t>估价假设和限制条件</w:t>
      </w:r>
    </w:p>
    <w:p w:rsidR="00EA1A4F" w:rsidRPr="00A06E93" w:rsidRDefault="009B690E" w:rsidP="007704E1">
      <w:pPr>
        <w:spacing w:line="430" w:lineRule="exact"/>
        <w:ind w:firstLineChars="200" w:firstLine="643"/>
        <w:outlineLvl w:val="0"/>
        <w:rPr>
          <w:rFonts w:ascii="楷体" w:eastAsia="楷体" w:hAnsi="楷体"/>
          <w:b/>
          <w:bCs/>
          <w:sz w:val="32"/>
          <w:szCs w:val="32"/>
        </w:rPr>
      </w:pPr>
      <w:r w:rsidRPr="00A06E93">
        <w:rPr>
          <w:rFonts w:ascii="楷体" w:eastAsia="楷体" w:hAnsi="楷体" w:hint="eastAsia"/>
          <w:b/>
          <w:bCs/>
          <w:sz w:val="32"/>
          <w:szCs w:val="32"/>
        </w:rPr>
        <w:t>一、估价假设条件</w:t>
      </w:r>
    </w:p>
    <w:p w:rsidR="00EA1A4F" w:rsidRPr="00A06E93" w:rsidRDefault="009B690E" w:rsidP="007704E1">
      <w:pPr>
        <w:spacing w:line="430" w:lineRule="exact"/>
        <w:ind w:firstLineChars="200" w:firstLine="560"/>
        <w:outlineLvl w:val="0"/>
        <w:rPr>
          <w:rFonts w:ascii="楷体" w:eastAsia="楷体" w:hAnsi="楷体"/>
          <w:sz w:val="28"/>
        </w:rPr>
      </w:pPr>
      <w:r w:rsidRPr="00A06E93">
        <w:rPr>
          <w:rFonts w:ascii="楷体" w:eastAsia="楷体" w:hAnsi="楷体" w:hint="eastAsia"/>
          <w:sz w:val="28"/>
        </w:rPr>
        <w:t>本次估价基于如下假设：</w:t>
      </w:r>
    </w:p>
    <w:p w:rsidR="00EA1A4F" w:rsidRPr="00A06E93" w:rsidRDefault="009B690E" w:rsidP="007704E1">
      <w:pPr>
        <w:spacing w:line="430" w:lineRule="exact"/>
        <w:ind w:firstLineChars="200" w:firstLine="643"/>
        <w:outlineLvl w:val="0"/>
        <w:rPr>
          <w:rFonts w:ascii="楷体" w:eastAsia="楷体" w:hAnsi="楷体"/>
          <w:b/>
          <w:bCs/>
          <w:sz w:val="32"/>
          <w:szCs w:val="32"/>
        </w:rPr>
      </w:pPr>
      <w:r w:rsidRPr="00A06E93">
        <w:rPr>
          <w:rFonts w:ascii="楷体" w:eastAsia="楷体" w:hAnsi="楷体" w:hint="eastAsia"/>
          <w:b/>
          <w:bCs/>
          <w:sz w:val="32"/>
          <w:szCs w:val="32"/>
        </w:rPr>
        <w:t>（一）一般假设</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hint="eastAsia"/>
          <w:sz w:val="28"/>
        </w:rPr>
        <w:t>1．委托方向本房地产估价机构提供了《房地产权登记信息》的复印件，本机构估价人员对其所载权属、面积、用途等信息给予了必要的专业关注，</w:t>
      </w:r>
      <w:r w:rsidRPr="00A06E93">
        <w:rPr>
          <w:rFonts w:ascii="楷体" w:eastAsia="楷体" w:hAnsi="楷体"/>
          <w:sz w:val="28"/>
        </w:rPr>
        <w:t>在无理由怀疑其合法性、真实性、准确性和完整性且未予以核实的情况下</w:t>
      </w:r>
      <w:r w:rsidRPr="00A06E93">
        <w:rPr>
          <w:rFonts w:ascii="楷体" w:eastAsia="楷体" w:hAnsi="楷体" w:hint="eastAsia"/>
          <w:sz w:val="28"/>
        </w:rPr>
        <w:t>（</w:t>
      </w:r>
      <w:r w:rsidRPr="00A06E93">
        <w:rPr>
          <w:rFonts w:ascii="楷体" w:eastAsia="楷体" w:hAnsi="楷体"/>
          <w:sz w:val="28"/>
        </w:rPr>
        <w:t>受</w:t>
      </w:r>
      <w:r w:rsidRPr="00A06E93">
        <w:rPr>
          <w:rFonts w:ascii="楷体" w:eastAsia="楷体" w:hAnsi="楷体" w:hint="eastAsia"/>
          <w:sz w:val="28"/>
        </w:rPr>
        <w:t>不动产管理部</w:t>
      </w:r>
      <w:r w:rsidRPr="00A06E93">
        <w:rPr>
          <w:rFonts w:ascii="楷体" w:eastAsia="楷体" w:hAnsi="楷体"/>
          <w:sz w:val="28"/>
        </w:rPr>
        <w:t>门对档案查询资格的限制</w:t>
      </w:r>
      <w:r w:rsidRPr="00A06E93">
        <w:rPr>
          <w:rFonts w:ascii="楷体" w:eastAsia="楷体" w:hAnsi="楷体" w:hint="eastAsia"/>
          <w:sz w:val="28"/>
        </w:rPr>
        <w:t>，</w:t>
      </w:r>
      <w:r w:rsidRPr="00A06E93">
        <w:rPr>
          <w:rFonts w:ascii="楷体" w:eastAsia="楷体" w:hAnsi="楷体"/>
          <w:sz w:val="28"/>
        </w:rPr>
        <w:t>注册房地产估价师无权到上述主管部门对权属证明材料及其记载的内容进行核实</w:t>
      </w:r>
      <w:r w:rsidRPr="00A06E93">
        <w:rPr>
          <w:rFonts w:ascii="楷体" w:eastAsia="楷体" w:hAnsi="楷体" w:hint="eastAsia"/>
          <w:sz w:val="28"/>
        </w:rPr>
        <w:t>和查证），</w:t>
      </w:r>
      <w:r w:rsidRPr="00A06E93">
        <w:rPr>
          <w:rFonts w:ascii="楷体" w:eastAsia="楷体" w:hAnsi="楷体"/>
          <w:sz w:val="28"/>
        </w:rPr>
        <w:t>以估价委托人提供的与估价对象的相关资料真实、合法、准确、完整为前提。</w:t>
      </w:r>
      <w:r w:rsidRPr="00A06E93">
        <w:rPr>
          <w:rFonts w:ascii="楷体" w:eastAsia="楷体" w:hAnsi="楷体" w:hint="eastAsia"/>
          <w:sz w:val="28"/>
        </w:rPr>
        <w:t>委托人对资料真实性、完整性、合法性负责，</w:t>
      </w:r>
      <w:r w:rsidRPr="00A06E93">
        <w:rPr>
          <w:rFonts w:ascii="楷体" w:eastAsia="楷体" w:hAnsi="楷体"/>
          <w:sz w:val="28"/>
        </w:rPr>
        <w:t>如因委托人提供资料有误而造成评估值失实，估价机构和估价师不承担相应责任。</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hint="eastAsia"/>
          <w:sz w:val="28"/>
        </w:rPr>
        <w:t>2.估价对象产权明晰，权利人为马建，注册房地产估价师未对房屋建筑面积进行专业测量，经实地查勘估价对象规模与《房地产权登记信息》记载面积数据大体相当，如上述情况发生变化，评估报告须作相应的调整。</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hint="eastAsia"/>
          <w:sz w:val="28"/>
        </w:rPr>
        <w:t>3.注册房地产估价师在现场对估价对象进行了一般性的查勘，对房屋安全、环境污染等影响估价对象价值的重大因素给予了关注，但仅限于估价对象的外观、使用状况和周边环境，并未对环境状况及建筑物的内在结构、设备和装修的隐蔽部位进行深度检视、测试或鉴定。在无理由怀疑估价对象存在安全隐患且无相应的专业机构进行鉴定、检测的情况下，本报告以估价对象符合国家有关建筑施工规范、验收质量标准及环境检测标准并足以维持其正常安全使用为假设前提。</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hint="eastAsia"/>
          <w:sz w:val="28"/>
        </w:rPr>
        <w:t>4.估价对象在价值时点的房地产市场为公开、平等、自愿的交易市场。</w:t>
      </w:r>
    </w:p>
    <w:p w:rsidR="00EA1A4F" w:rsidRPr="00A06E93" w:rsidRDefault="009B690E" w:rsidP="007704E1">
      <w:pPr>
        <w:spacing w:line="430" w:lineRule="exact"/>
        <w:ind w:firstLineChars="200" w:firstLine="562"/>
        <w:rPr>
          <w:rFonts w:ascii="楷体" w:eastAsia="楷体" w:hAnsi="楷体"/>
          <w:b/>
          <w:bCs/>
          <w:sz w:val="28"/>
        </w:rPr>
      </w:pPr>
      <w:r w:rsidRPr="00A06E93">
        <w:rPr>
          <w:rFonts w:ascii="楷体" w:eastAsia="楷体" w:hAnsi="楷体" w:hint="eastAsia"/>
          <w:b/>
          <w:bCs/>
          <w:sz w:val="28"/>
        </w:rPr>
        <w:t>（二）未定事项假设</w:t>
      </w:r>
    </w:p>
    <w:p w:rsidR="00EA1A4F" w:rsidRPr="00A06E93" w:rsidRDefault="009B690E" w:rsidP="007704E1">
      <w:pPr>
        <w:spacing w:line="430" w:lineRule="exact"/>
        <w:ind w:firstLineChars="300" w:firstLine="840"/>
        <w:rPr>
          <w:rFonts w:ascii="楷体" w:eastAsia="楷体" w:hAnsi="楷体"/>
          <w:sz w:val="28"/>
        </w:rPr>
      </w:pPr>
      <w:r w:rsidRPr="00A06E93">
        <w:rPr>
          <w:rFonts w:ascii="楷体" w:eastAsia="楷体" w:hAnsi="楷体" w:hint="eastAsia"/>
          <w:sz w:val="28"/>
        </w:rPr>
        <w:t>本次估价无未定事项假设。</w:t>
      </w:r>
    </w:p>
    <w:p w:rsidR="00EA1A4F" w:rsidRPr="00A06E93" w:rsidRDefault="009B690E" w:rsidP="007704E1">
      <w:pPr>
        <w:numPr>
          <w:ilvl w:val="0"/>
          <w:numId w:val="4"/>
        </w:numPr>
        <w:spacing w:line="430" w:lineRule="exact"/>
        <w:ind w:firstLineChars="200" w:firstLine="562"/>
        <w:rPr>
          <w:rFonts w:ascii="楷体" w:eastAsia="楷体" w:hAnsi="楷体"/>
          <w:b/>
          <w:bCs/>
          <w:sz w:val="28"/>
        </w:rPr>
      </w:pPr>
      <w:r w:rsidRPr="00A06E93">
        <w:rPr>
          <w:rFonts w:ascii="楷体" w:eastAsia="楷体" w:hAnsi="楷体" w:hint="eastAsia"/>
          <w:b/>
          <w:bCs/>
          <w:sz w:val="28"/>
        </w:rPr>
        <w:t>背离事实假设</w:t>
      </w:r>
    </w:p>
    <w:p w:rsidR="00EA1A4F" w:rsidRPr="00A06E93" w:rsidRDefault="009B690E" w:rsidP="007704E1">
      <w:pPr>
        <w:spacing w:line="430" w:lineRule="exact"/>
        <w:ind w:firstLineChars="300" w:firstLine="840"/>
        <w:rPr>
          <w:rFonts w:ascii="楷体" w:eastAsia="楷体" w:hAnsi="楷体" w:cs="楷体_GB2312"/>
          <w:sz w:val="28"/>
          <w:szCs w:val="28"/>
        </w:rPr>
      </w:pPr>
      <w:r w:rsidRPr="00A06E93">
        <w:rPr>
          <w:rFonts w:ascii="楷体" w:eastAsia="楷体" w:hAnsi="楷体" w:cs="楷体_GB2312" w:hint="eastAsia"/>
          <w:sz w:val="28"/>
          <w:szCs w:val="28"/>
        </w:rPr>
        <w:t>本报告所评估的价值，以在价值时点未含估价对象所设定的任何他项权（如抵押、查封、担保、租赁、其他法定优先受偿权等）为前提，假设估价对象权利状况是完整的进行估价，并未考虑估价对象房地产所涉及的债权债务关系对评估结果的影响。</w:t>
      </w:r>
    </w:p>
    <w:p w:rsidR="00EA1A4F" w:rsidRPr="00A06E93" w:rsidRDefault="009B690E" w:rsidP="007704E1">
      <w:pPr>
        <w:numPr>
          <w:ilvl w:val="0"/>
          <w:numId w:val="4"/>
        </w:numPr>
        <w:spacing w:line="430" w:lineRule="exact"/>
        <w:ind w:firstLineChars="200" w:firstLine="562"/>
        <w:rPr>
          <w:rFonts w:ascii="楷体" w:eastAsia="楷体" w:hAnsi="楷体" w:cs="楷体_GB2312"/>
          <w:b/>
          <w:bCs/>
          <w:sz w:val="28"/>
        </w:rPr>
      </w:pPr>
      <w:r w:rsidRPr="00A06E93">
        <w:rPr>
          <w:rFonts w:ascii="楷体" w:eastAsia="楷体" w:hAnsi="楷体" w:hint="eastAsia"/>
          <w:b/>
          <w:bCs/>
          <w:sz w:val="28"/>
        </w:rPr>
        <w:t>不相一致假设</w:t>
      </w:r>
    </w:p>
    <w:p w:rsidR="00EA1A4F" w:rsidRPr="00A06E93" w:rsidRDefault="00255C71" w:rsidP="007704E1">
      <w:pPr>
        <w:spacing w:line="430" w:lineRule="exact"/>
        <w:ind w:firstLineChars="300" w:firstLine="840"/>
        <w:rPr>
          <w:rFonts w:ascii="楷体" w:eastAsia="楷体" w:hAnsi="楷体"/>
          <w:sz w:val="28"/>
          <w:szCs w:val="28"/>
        </w:rPr>
      </w:pPr>
      <w:r w:rsidRPr="00A06E93">
        <w:rPr>
          <w:rFonts w:ascii="楷体" w:eastAsia="楷体" w:hAnsi="楷体" w:cs="楷体_GB2312" w:hint="eastAsia"/>
          <w:sz w:val="28"/>
          <w:szCs w:val="28"/>
        </w:rPr>
        <w:t>委托方提供</w:t>
      </w:r>
      <w:r w:rsidRPr="00A06E93">
        <w:rPr>
          <w:rFonts w:ascii="楷体" w:eastAsia="楷体" w:hAnsi="楷体" w:hint="eastAsia"/>
          <w:sz w:val="28"/>
        </w:rPr>
        <w:t>《房地产权登记信息》载明房屋坐落于通辽市通辽经济技术开发区京汉新城小区一期34#-341室，</w:t>
      </w:r>
      <w:r w:rsidR="00837E4C" w:rsidRPr="00A06E93">
        <w:rPr>
          <w:rFonts w:ascii="楷体" w:eastAsia="楷体" w:hAnsi="楷体" w:hint="eastAsia"/>
          <w:sz w:val="28"/>
        </w:rPr>
        <w:t>估价人员</w:t>
      </w:r>
      <w:r w:rsidRPr="00A06E93">
        <w:rPr>
          <w:rFonts w:ascii="楷体" w:eastAsia="楷体" w:hAnsi="楷体" w:hint="eastAsia"/>
          <w:sz w:val="28"/>
        </w:rPr>
        <w:t>现场勘查该房屋位于通辽市通辽经</w:t>
      </w:r>
      <w:r w:rsidRPr="00A06E93">
        <w:rPr>
          <w:rFonts w:ascii="楷体" w:eastAsia="楷体" w:hAnsi="楷体" w:hint="eastAsia"/>
          <w:sz w:val="28"/>
        </w:rPr>
        <w:lastRenderedPageBreak/>
        <w:t>济技术开发区京汉新城小区二期院内</w:t>
      </w:r>
      <w:r w:rsidR="00D61BE0" w:rsidRPr="00A06E93">
        <w:rPr>
          <w:rFonts w:ascii="楷体" w:eastAsia="楷体" w:hAnsi="楷体" w:hint="eastAsia"/>
          <w:sz w:val="28"/>
        </w:rPr>
        <w:t>34#-341室</w:t>
      </w:r>
      <w:r w:rsidRPr="00A06E93">
        <w:rPr>
          <w:rFonts w:ascii="楷体" w:eastAsia="楷体" w:hAnsi="楷体" w:hint="eastAsia"/>
          <w:sz w:val="28"/>
        </w:rPr>
        <w:t>，经申请执行人</w:t>
      </w:r>
      <w:r w:rsidR="00D61BE0" w:rsidRPr="00A06E93">
        <w:rPr>
          <w:rFonts w:ascii="楷体" w:eastAsia="楷体" w:hAnsi="楷体" w:hint="eastAsia"/>
          <w:sz w:val="28"/>
        </w:rPr>
        <w:t>与委托方共同指认</w:t>
      </w:r>
      <w:r w:rsidRPr="00A06E93">
        <w:rPr>
          <w:rFonts w:ascii="楷体" w:eastAsia="楷体" w:hAnsi="楷体" w:hint="eastAsia"/>
          <w:sz w:val="28"/>
        </w:rPr>
        <w:t>指确定</w:t>
      </w:r>
      <w:r w:rsidR="00D61BE0" w:rsidRPr="00A06E93">
        <w:rPr>
          <w:rFonts w:ascii="楷体" w:eastAsia="楷体" w:hAnsi="楷体" w:hint="eastAsia"/>
          <w:sz w:val="28"/>
        </w:rPr>
        <w:t>通辽市通辽经济技术开发区京汉新城小区二期院内34#-341室与《房地产权登记信息》载明通辽市通辽经济技术开发区京汉新城小区一期34#-341室属同一宗房地产</w:t>
      </w:r>
      <w:r w:rsidR="009B690E" w:rsidRPr="00A06E93">
        <w:rPr>
          <w:rFonts w:ascii="楷体" w:eastAsia="楷体" w:hAnsi="楷体" w:cs="楷体_GB2312" w:hint="eastAsia"/>
          <w:sz w:val="28"/>
          <w:szCs w:val="28"/>
        </w:rPr>
        <w:t>。</w:t>
      </w:r>
    </w:p>
    <w:p w:rsidR="00EA1A4F" w:rsidRPr="00A06E93" w:rsidRDefault="009B690E" w:rsidP="007704E1">
      <w:pPr>
        <w:numPr>
          <w:ilvl w:val="0"/>
          <w:numId w:val="4"/>
        </w:numPr>
        <w:spacing w:line="430" w:lineRule="exact"/>
        <w:ind w:firstLineChars="200" w:firstLine="562"/>
        <w:rPr>
          <w:rFonts w:ascii="楷体" w:eastAsia="楷体" w:hAnsi="楷体" w:cs="楷体_GB2312"/>
          <w:b/>
          <w:bCs/>
          <w:sz w:val="28"/>
        </w:rPr>
      </w:pPr>
      <w:r w:rsidRPr="00A06E93">
        <w:rPr>
          <w:rFonts w:ascii="楷体" w:eastAsia="楷体" w:hAnsi="楷体" w:cs="楷体_GB2312" w:hint="eastAsia"/>
          <w:b/>
          <w:bCs/>
          <w:sz w:val="28"/>
        </w:rPr>
        <w:t>依据不足假设</w:t>
      </w:r>
    </w:p>
    <w:p w:rsidR="00EA1A4F" w:rsidRPr="00A06E93" w:rsidRDefault="009B690E" w:rsidP="007704E1">
      <w:pPr>
        <w:pStyle w:val="ad"/>
        <w:spacing w:line="430" w:lineRule="exact"/>
        <w:ind w:leftChars="200" w:left="420" w:firstLineChars="150"/>
        <w:rPr>
          <w:rFonts w:ascii="楷体" w:eastAsia="楷体" w:hAnsi="楷体" w:cs="楷体_GB2312"/>
          <w:sz w:val="28"/>
          <w:szCs w:val="28"/>
        </w:rPr>
      </w:pPr>
      <w:r w:rsidRPr="00A06E93">
        <w:rPr>
          <w:rFonts w:ascii="楷体" w:eastAsia="楷体" w:hAnsi="楷体" w:cs="楷体_GB2312" w:hint="eastAsia"/>
          <w:sz w:val="28"/>
          <w:szCs w:val="28"/>
        </w:rPr>
        <w:t>由于当事人原因，现场查勘日估价人员未能进入估价对象房屋内部进行查勘，本次估价假设估价对象房屋装修为普通装修：内墙刮白，天棚刮白，地板砖地面，整体厨房，卫生间洁具齐全，入户门为防盗门，塑钢窗等。</w:t>
      </w:r>
    </w:p>
    <w:p w:rsidR="00EA1A4F" w:rsidRPr="00A06E93" w:rsidRDefault="009B690E" w:rsidP="007704E1">
      <w:pPr>
        <w:numPr>
          <w:ilvl w:val="0"/>
          <w:numId w:val="1"/>
        </w:numPr>
        <w:spacing w:line="430" w:lineRule="exact"/>
        <w:ind w:firstLine="560"/>
        <w:rPr>
          <w:rFonts w:ascii="楷体" w:eastAsia="楷体" w:hAnsi="楷体" w:cs="楷体_GB2312"/>
          <w:b/>
          <w:bCs/>
          <w:sz w:val="32"/>
          <w:szCs w:val="32"/>
        </w:rPr>
      </w:pPr>
      <w:r w:rsidRPr="00A06E93">
        <w:rPr>
          <w:rFonts w:ascii="楷体" w:eastAsia="楷体" w:hAnsi="楷体" w:cs="楷体_GB2312" w:hint="eastAsia"/>
          <w:b/>
          <w:bCs/>
          <w:sz w:val="32"/>
          <w:szCs w:val="32"/>
        </w:rPr>
        <w:t>估价报告使用限制</w:t>
      </w:r>
    </w:p>
    <w:p w:rsidR="00EA1A4F" w:rsidRPr="00A06E93" w:rsidRDefault="009B690E" w:rsidP="007704E1">
      <w:pPr>
        <w:spacing w:line="430" w:lineRule="exact"/>
        <w:ind w:left="560"/>
        <w:rPr>
          <w:rFonts w:ascii="楷体" w:eastAsia="楷体" w:hAnsi="楷体" w:cs="楷体_GB2312"/>
          <w:sz w:val="28"/>
          <w:szCs w:val="28"/>
        </w:rPr>
      </w:pPr>
      <w:r w:rsidRPr="00A06E93">
        <w:rPr>
          <w:rFonts w:ascii="楷体" w:eastAsia="楷体" w:hAnsi="楷体" w:cs="楷体_GB2312" w:hint="eastAsia"/>
          <w:sz w:val="28"/>
          <w:szCs w:val="28"/>
        </w:rPr>
        <w:t>本估价报告使用受以下条件限制：</w:t>
      </w:r>
    </w:p>
    <w:p w:rsidR="00EA1A4F" w:rsidRPr="00A06E93" w:rsidRDefault="009B690E" w:rsidP="007704E1">
      <w:pPr>
        <w:tabs>
          <w:tab w:val="left" w:pos="312"/>
        </w:tabs>
        <w:spacing w:line="430" w:lineRule="exact"/>
        <w:ind w:left="560"/>
        <w:rPr>
          <w:rFonts w:ascii="楷体" w:eastAsia="楷体" w:hAnsi="楷体"/>
          <w:sz w:val="28"/>
        </w:rPr>
      </w:pPr>
      <w:r w:rsidRPr="00A06E93">
        <w:rPr>
          <w:rFonts w:ascii="楷体" w:eastAsia="楷体" w:hAnsi="楷体" w:hint="eastAsia"/>
          <w:sz w:val="28"/>
        </w:rPr>
        <w:t>1.估价结果是反映估价对象在本次估价目的下的市场价值参考，估价时没有</w:t>
      </w:r>
    </w:p>
    <w:p w:rsidR="00EA1A4F" w:rsidRPr="00A06E93" w:rsidRDefault="009B690E" w:rsidP="007704E1">
      <w:pPr>
        <w:spacing w:line="430" w:lineRule="exact"/>
        <w:rPr>
          <w:rFonts w:ascii="楷体" w:eastAsia="楷体" w:hAnsi="楷体"/>
          <w:sz w:val="28"/>
        </w:rPr>
      </w:pPr>
      <w:r w:rsidRPr="00A06E93">
        <w:rPr>
          <w:rFonts w:ascii="楷体" w:eastAsia="楷体" w:hAnsi="楷体" w:hint="eastAsia"/>
          <w:sz w:val="28"/>
        </w:rPr>
        <w:t>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建议定期或者在房地产市场价格变化较快时对房地产市场价值进行再估价。</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hint="eastAsia"/>
          <w:sz w:val="28"/>
        </w:rPr>
        <w:t>2.本报告估价结果须与报告全文同时完整使用方为有效，对片面引用报告中部分内容所导致的客观事实偏离，本公司不承担责任。</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cs="楷体_GB2312" w:hint="eastAsia"/>
          <w:sz w:val="28"/>
          <w:szCs w:val="28"/>
        </w:rPr>
        <w:t>3.本估价报告在估价人员专业知识范围内，力求客观、公正、科学，若因打印、校对及其他原因出现数字或文字误差时，请估价委托人及时通知我公司更正，否则，误差部分无效。</w:t>
      </w:r>
      <w:r w:rsidRPr="00A06E93">
        <w:rPr>
          <w:rFonts w:ascii="楷体" w:eastAsia="楷体" w:hAnsi="楷体" w:cs="楷体_GB2312" w:hint="eastAsia"/>
          <w:sz w:val="28"/>
          <w:szCs w:val="28"/>
        </w:rPr>
        <w:br/>
      </w:r>
      <w:r w:rsidRPr="00A06E93">
        <w:rPr>
          <w:rFonts w:ascii="楷体" w:eastAsia="楷体" w:hAnsi="楷体" w:hint="eastAsia"/>
          <w:sz w:val="28"/>
        </w:rPr>
        <w:t xml:space="preserve">    4.估价报告使用期限应估价报告自出具之日起计算，根据估价目的和预计估价对象的市场价格变化程度确定，不宜超过一年，</w:t>
      </w:r>
      <w:r w:rsidRPr="00A06E93">
        <w:rPr>
          <w:rFonts w:ascii="楷体" w:eastAsia="楷体" w:hAnsi="楷体" w:cs="楷体_GB2312" w:hint="eastAsia"/>
          <w:snapToGrid w:val="0"/>
          <w:kern w:val="0"/>
          <w:sz w:val="28"/>
          <w:szCs w:val="28"/>
        </w:rPr>
        <w:t>即2022年6月</w:t>
      </w:r>
      <w:r w:rsidR="00BA024B" w:rsidRPr="00A06E93">
        <w:rPr>
          <w:rFonts w:ascii="楷体" w:eastAsia="楷体" w:hAnsi="楷体" w:cs="楷体_GB2312" w:hint="eastAsia"/>
          <w:snapToGrid w:val="0"/>
          <w:kern w:val="0"/>
          <w:sz w:val="28"/>
          <w:szCs w:val="28"/>
        </w:rPr>
        <w:t>13</w:t>
      </w:r>
      <w:r w:rsidRPr="00A06E93">
        <w:rPr>
          <w:rFonts w:ascii="楷体" w:eastAsia="楷体" w:hAnsi="楷体" w:cs="楷体_GB2312" w:hint="eastAsia"/>
          <w:snapToGrid w:val="0"/>
          <w:kern w:val="0"/>
          <w:sz w:val="28"/>
          <w:szCs w:val="28"/>
        </w:rPr>
        <w:t>日至</w:t>
      </w:r>
      <w:r w:rsidRPr="00A06E93">
        <w:rPr>
          <w:rFonts w:ascii="楷体" w:eastAsia="楷体" w:hAnsi="楷体" w:cs="楷体_GB2312" w:hint="eastAsia"/>
          <w:kern w:val="0"/>
          <w:sz w:val="28"/>
          <w:szCs w:val="28"/>
        </w:rPr>
        <w:t>2023年6月</w:t>
      </w:r>
      <w:r w:rsidR="00BA024B" w:rsidRPr="00A06E93">
        <w:rPr>
          <w:rFonts w:ascii="楷体" w:eastAsia="楷体" w:hAnsi="楷体" w:cs="楷体_GB2312" w:hint="eastAsia"/>
          <w:kern w:val="0"/>
          <w:sz w:val="28"/>
          <w:szCs w:val="28"/>
        </w:rPr>
        <w:t>12</w:t>
      </w:r>
      <w:r w:rsidRPr="00A06E93">
        <w:rPr>
          <w:rFonts w:ascii="楷体" w:eastAsia="楷体" w:hAnsi="楷体" w:cs="楷体_GB2312" w:hint="eastAsia"/>
          <w:kern w:val="0"/>
          <w:sz w:val="28"/>
          <w:szCs w:val="28"/>
        </w:rPr>
        <w:t>日</w:t>
      </w:r>
      <w:r w:rsidRPr="00A06E93">
        <w:rPr>
          <w:rFonts w:ascii="楷体" w:eastAsia="楷体" w:hAnsi="楷体" w:cs="楷体_GB2312" w:hint="eastAsia"/>
          <w:snapToGrid w:val="0"/>
          <w:kern w:val="0"/>
          <w:sz w:val="28"/>
          <w:szCs w:val="28"/>
        </w:rPr>
        <w:t>。若报告使用期限内，房地产市场或估价对象状况发</w:t>
      </w:r>
      <w:r w:rsidRPr="00A06E93">
        <w:rPr>
          <w:rFonts w:ascii="楷体" w:eastAsia="楷体" w:hAnsi="楷体" w:cs="楷体_GB2312" w:hint="eastAsia"/>
          <w:kern w:val="0"/>
          <w:sz w:val="28"/>
          <w:szCs w:val="28"/>
        </w:rPr>
        <w:t>生重大变化，估价结果需做相应调整或委托估价机构重新估价</w:t>
      </w:r>
      <w:r w:rsidRPr="00A06E93">
        <w:rPr>
          <w:rFonts w:ascii="楷体" w:eastAsia="楷体" w:hAnsi="楷体" w:hint="eastAsia"/>
          <w:sz w:val="28"/>
        </w:rPr>
        <w:t>。</w:t>
      </w:r>
    </w:p>
    <w:p w:rsidR="00EA1A4F" w:rsidRPr="00A06E93" w:rsidRDefault="009B690E" w:rsidP="007704E1">
      <w:pPr>
        <w:spacing w:line="430" w:lineRule="exact"/>
        <w:ind w:firstLineChars="200" w:firstLine="560"/>
        <w:rPr>
          <w:rFonts w:ascii="楷体" w:eastAsia="楷体" w:hAnsi="楷体" w:cs="宋体"/>
          <w:snapToGrid w:val="0"/>
          <w:kern w:val="0"/>
          <w:sz w:val="28"/>
          <w:szCs w:val="28"/>
        </w:rPr>
      </w:pPr>
      <w:r w:rsidRPr="00A06E93">
        <w:rPr>
          <w:rFonts w:ascii="楷体" w:eastAsia="楷体" w:hAnsi="楷体" w:hint="eastAsia"/>
          <w:sz w:val="28"/>
        </w:rPr>
        <w:t>5.</w:t>
      </w:r>
      <w:r w:rsidRPr="00A06E93">
        <w:rPr>
          <w:rFonts w:ascii="楷体" w:eastAsia="楷体" w:hAnsi="楷体" w:cs="楷体_GB2312" w:hint="eastAsia"/>
          <w:sz w:val="28"/>
          <w:szCs w:val="28"/>
        </w:rPr>
        <w:t>本估价报告估价结果</w:t>
      </w:r>
      <w:r w:rsidRPr="00A06E93">
        <w:rPr>
          <w:rFonts w:ascii="楷体" w:eastAsia="楷体" w:hAnsi="楷体" w:cs="楷体_GB2312" w:hint="eastAsia"/>
          <w:snapToGrid w:val="0"/>
          <w:kern w:val="0"/>
          <w:sz w:val="28"/>
          <w:szCs w:val="28"/>
        </w:rPr>
        <w:t>仅</w:t>
      </w:r>
      <w:r w:rsidRPr="00A06E93">
        <w:rPr>
          <w:rFonts w:ascii="楷体" w:eastAsia="楷体" w:hAnsi="楷体" w:cs="楷体_GB2312" w:hint="eastAsia"/>
          <w:sz w:val="28"/>
          <w:szCs w:val="28"/>
        </w:rPr>
        <w:t>为人民法院确定财产处置参考价提供参考依据</w:t>
      </w:r>
      <w:r w:rsidRPr="00A06E93">
        <w:rPr>
          <w:rFonts w:ascii="楷体" w:eastAsia="楷体" w:hAnsi="楷体" w:cs="楷体_GB2312" w:hint="eastAsia"/>
          <w:snapToGrid w:val="0"/>
          <w:kern w:val="0"/>
          <w:sz w:val="28"/>
          <w:szCs w:val="28"/>
        </w:rPr>
        <w:t>，按照既定目的提供给估价委托人使用，若改变估价目的及使用条件，需向本公司咨询后作必要调整甚至重新估价</w:t>
      </w:r>
      <w:r w:rsidRPr="00A06E93">
        <w:rPr>
          <w:rFonts w:ascii="楷体" w:eastAsia="楷体" w:hAnsi="楷体" w:cs="宋体" w:hint="eastAsia"/>
          <w:snapToGrid w:val="0"/>
          <w:kern w:val="0"/>
          <w:sz w:val="28"/>
          <w:szCs w:val="28"/>
        </w:rPr>
        <w:t>。</w:t>
      </w:r>
    </w:p>
    <w:p w:rsidR="00EA1A4F" w:rsidRPr="00A06E93" w:rsidRDefault="009B690E" w:rsidP="007704E1">
      <w:pPr>
        <w:spacing w:line="430" w:lineRule="exact"/>
        <w:ind w:firstLineChars="200" w:firstLine="560"/>
        <w:rPr>
          <w:rFonts w:ascii="楷体" w:eastAsia="楷体" w:hAnsi="楷体"/>
          <w:sz w:val="28"/>
        </w:rPr>
      </w:pPr>
      <w:r w:rsidRPr="00A06E93">
        <w:rPr>
          <w:rFonts w:ascii="楷体" w:eastAsia="楷体" w:hAnsi="楷体" w:cs="楷体_GB2312" w:hint="eastAsia"/>
          <w:snapToGrid w:val="0"/>
          <w:kern w:val="0"/>
          <w:sz w:val="28"/>
          <w:szCs w:val="28"/>
        </w:rPr>
        <w:t>6.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r w:rsidRPr="00A06E93">
        <w:rPr>
          <w:rFonts w:ascii="楷体" w:eastAsia="楷体" w:hAnsi="楷体" w:hint="eastAsia"/>
          <w:sz w:val="28"/>
        </w:rPr>
        <w:t>。</w:t>
      </w:r>
    </w:p>
    <w:p w:rsidR="00EA1A4F" w:rsidRPr="00A06E93" w:rsidRDefault="00EA1A4F">
      <w:pPr>
        <w:spacing w:line="500" w:lineRule="exact"/>
        <w:rPr>
          <w:rFonts w:ascii="楷体" w:eastAsia="楷体" w:hAnsi="楷体"/>
          <w:b/>
          <w:sz w:val="44"/>
          <w:szCs w:val="44"/>
        </w:rPr>
      </w:pPr>
    </w:p>
    <w:p w:rsidR="00EA1A4F" w:rsidRPr="00A06E93" w:rsidRDefault="009B690E">
      <w:pPr>
        <w:spacing w:line="500" w:lineRule="exact"/>
        <w:jc w:val="center"/>
        <w:rPr>
          <w:rFonts w:ascii="楷体" w:eastAsia="楷体" w:hAnsi="楷体"/>
          <w:b/>
          <w:sz w:val="18"/>
          <w:szCs w:val="18"/>
        </w:rPr>
      </w:pPr>
      <w:r w:rsidRPr="00A06E93">
        <w:rPr>
          <w:rFonts w:ascii="楷体" w:eastAsia="楷体" w:hAnsi="楷体" w:hint="eastAsia"/>
          <w:b/>
          <w:sz w:val="44"/>
          <w:szCs w:val="44"/>
        </w:rPr>
        <w:lastRenderedPageBreak/>
        <w:t>房地产估价结果报告</w:t>
      </w:r>
    </w:p>
    <w:p w:rsidR="00EA1A4F" w:rsidRPr="00A06E93" w:rsidRDefault="009B690E">
      <w:pPr>
        <w:numPr>
          <w:ilvl w:val="0"/>
          <w:numId w:val="5"/>
        </w:numPr>
        <w:spacing w:line="50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估价委托人</w:t>
      </w:r>
    </w:p>
    <w:p w:rsidR="00EA1A4F" w:rsidRPr="00A06E93" w:rsidRDefault="009B690E">
      <w:pPr>
        <w:spacing w:line="500" w:lineRule="exact"/>
        <w:ind w:firstLineChars="200" w:firstLine="560"/>
        <w:rPr>
          <w:rFonts w:ascii="楷体" w:eastAsia="楷体" w:hAnsi="楷体"/>
          <w:b/>
          <w:bCs/>
          <w:sz w:val="32"/>
          <w:szCs w:val="32"/>
        </w:rPr>
      </w:pPr>
      <w:r w:rsidRPr="00A06E93">
        <w:rPr>
          <w:rFonts w:ascii="楷体" w:eastAsia="楷体" w:hAnsi="楷体" w:hint="eastAsia"/>
          <w:sz w:val="28"/>
        </w:rPr>
        <w:t>通辽市科尔沁区人民法院</w:t>
      </w:r>
    </w:p>
    <w:p w:rsidR="00EA1A4F" w:rsidRPr="00A06E93" w:rsidRDefault="009B690E">
      <w:pPr>
        <w:numPr>
          <w:ilvl w:val="0"/>
          <w:numId w:val="5"/>
        </w:numPr>
        <w:spacing w:line="50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房地产估价机构</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估价机构：通辽市恒达房地产价格评估有限公司</w:t>
      </w:r>
    </w:p>
    <w:p w:rsidR="00EA1A4F" w:rsidRPr="00A06E93" w:rsidRDefault="009B690E">
      <w:pPr>
        <w:spacing w:line="500" w:lineRule="exact"/>
        <w:ind w:firstLineChars="200" w:firstLine="560"/>
        <w:rPr>
          <w:rFonts w:ascii="楷体" w:eastAsia="楷体" w:hAnsi="楷体" w:cs="楷体"/>
          <w:sz w:val="28"/>
          <w:szCs w:val="28"/>
        </w:rPr>
      </w:pPr>
      <w:r w:rsidRPr="00A06E93">
        <w:rPr>
          <w:rFonts w:ascii="楷体" w:eastAsia="楷体" w:hAnsi="楷体" w:cs="楷体" w:hint="eastAsia"/>
          <w:sz w:val="28"/>
          <w:szCs w:val="28"/>
        </w:rPr>
        <w:t>地址：通辽市科尔沁区永清办事处芙蓉小区10#楼1-2层3室</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 xml:space="preserve">房地产估价机构资质等级：二级   </w:t>
      </w:r>
    </w:p>
    <w:p w:rsidR="00EA1A4F" w:rsidRPr="00A06E93" w:rsidRDefault="009B690E">
      <w:pPr>
        <w:spacing w:line="500" w:lineRule="exact"/>
        <w:ind w:firstLineChars="200" w:firstLine="560"/>
        <w:rPr>
          <w:rFonts w:ascii="楷体" w:eastAsia="楷体" w:hAnsi="楷体"/>
          <w:sz w:val="24"/>
        </w:rPr>
      </w:pPr>
      <w:r w:rsidRPr="00A06E93">
        <w:rPr>
          <w:rFonts w:ascii="楷体" w:eastAsia="楷体" w:hAnsi="楷体" w:hint="eastAsia"/>
          <w:sz w:val="28"/>
        </w:rPr>
        <w:t>营业执照注册号（统一社会信用代码）：91150502065043749D</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szCs w:val="18"/>
        </w:rPr>
        <w:t>资质证书编号: 内建行估备字[2021]第0014号</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法定代表人：姜胜武</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联系电话：0475-8433111</w:t>
      </w:r>
    </w:p>
    <w:p w:rsidR="00EA1A4F" w:rsidRPr="00A06E93" w:rsidRDefault="009B690E">
      <w:pPr>
        <w:numPr>
          <w:ilvl w:val="0"/>
          <w:numId w:val="5"/>
        </w:numPr>
        <w:spacing w:line="50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估价目的</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为人民法院确定财产处置参考价提供参考依据。</w:t>
      </w:r>
    </w:p>
    <w:p w:rsidR="00EA1A4F" w:rsidRPr="00A06E93" w:rsidRDefault="009B690E">
      <w:pPr>
        <w:spacing w:line="50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四、估价对象</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1.估价对象范围</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本次估价对象为马建所有位于通辽市通辽经济技术开发区京汉新城小区一期34#-341室房屋及相应的土地使用权，</w:t>
      </w:r>
      <w:r w:rsidRPr="00A06E93">
        <w:rPr>
          <w:rFonts w:ascii="楷体" w:eastAsia="楷体" w:hAnsi="楷体" w:hint="eastAsia"/>
          <w:bCs/>
          <w:sz w:val="28"/>
          <w:szCs w:val="30"/>
        </w:rPr>
        <w:t>估价对象房屋建筑面积</w:t>
      </w:r>
      <w:r w:rsidRPr="00A06E93">
        <w:rPr>
          <w:rFonts w:ascii="楷体" w:eastAsia="楷体" w:hAnsi="楷体" w:hint="eastAsia"/>
          <w:sz w:val="28"/>
        </w:rPr>
        <w:t>106.47</w:t>
      </w:r>
      <w:r w:rsidRPr="00A06E93">
        <w:rPr>
          <w:rFonts w:ascii="楷体" w:eastAsia="楷体" w:hAnsi="楷体" w:hint="eastAsia"/>
          <w:bCs/>
          <w:sz w:val="28"/>
          <w:szCs w:val="30"/>
        </w:rPr>
        <w:t>平方米，包含与建筑物不可分离的室内固定装修及配套设施设备价值，但不包含动产和债权债务、</w:t>
      </w:r>
      <w:r w:rsidRPr="00A06E93">
        <w:rPr>
          <w:rFonts w:ascii="楷体" w:eastAsia="楷体" w:hAnsi="楷体" w:cs="楷体_GB2312" w:hint="eastAsia"/>
          <w:sz w:val="28"/>
          <w:szCs w:val="28"/>
        </w:rPr>
        <w:t>特许经营权等其他财产或权益</w:t>
      </w:r>
      <w:r w:rsidRPr="00A06E93">
        <w:rPr>
          <w:rFonts w:ascii="楷体" w:eastAsia="楷体" w:hAnsi="楷体" w:hint="eastAsia"/>
          <w:bCs/>
          <w:sz w:val="28"/>
          <w:szCs w:val="30"/>
        </w:rPr>
        <w:t>。</w:t>
      </w:r>
    </w:p>
    <w:p w:rsidR="00EA1A4F" w:rsidRPr="00A06E93" w:rsidRDefault="009B690E">
      <w:pPr>
        <w:spacing w:line="500" w:lineRule="exact"/>
        <w:ind w:firstLineChars="200" w:firstLine="560"/>
        <w:rPr>
          <w:rFonts w:ascii="楷体" w:eastAsia="楷体" w:hAnsi="楷体"/>
          <w:bCs/>
          <w:sz w:val="28"/>
          <w:szCs w:val="30"/>
        </w:rPr>
      </w:pPr>
      <w:r w:rsidRPr="00A06E93">
        <w:rPr>
          <w:rFonts w:ascii="楷体" w:eastAsia="楷体" w:hAnsi="楷体" w:hint="eastAsia"/>
          <w:bCs/>
          <w:sz w:val="28"/>
          <w:szCs w:val="30"/>
        </w:rPr>
        <w:t>2.估价对象基本状况</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（1）名称：马建所有位于通辽市通辽经济技术开发区京汉新城小区一期34#-341室住宅房地产</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（2）坐落：通辽市通辽经济技术开发区京汉新城小区一期34#-341室。</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（3）规模：房屋建筑面积为106.47平方米。</w:t>
      </w:r>
    </w:p>
    <w:p w:rsidR="00EA1A4F" w:rsidRPr="00A06E93" w:rsidRDefault="009B690E">
      <w:pPr>
        <w:spacing w:line="480" w:lineRule="exact"/>
        <w:ind w:firstLine="560"/>
        <w:rPr>
          <w:rFonts w:ascii="楷体" w:eastAsia="楷体" w:hAnsi="楷体"/>
          <w:sz w:val="28"/>
        </w:rPr>
      </w:pPr>
      <w:r w:rsidRPr="00A06E93">
        <w:rPr>
          <w:rFonts w:ascii="楷体" w:eastAsia="楷体" w:hAnsi="楷体" w:hint="eastAsia"/>
          <w:sz w:val="28"/>
        </w:rPr>
        <w:t>（4）用途：房屋用途为住宅。</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（5）权属：权利人为马建。</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（6）楼层：总层数为5层，所在层数为4层。</w:t>
      </w:r>
    </w:p>
    <w:p w:rsidR="00EA1A4F" w:rsidRPr="00A06E93" w:rsidRDefault="009B690E">
      <w:pPr>
        <w:spacing w:line="500" w:lineRule="exact"/>
        <w:ind w:firstLineChars="200" w:firstLine="560"/>
        <w:rPr>
          <w:rFonts w:ascii="楷体" w:eastAsia="楷体" w:hAnsi="楷体"/>
          <w:sz w:val="28"/>
        </w:rPr>
      </w:pPr>
      <w:r w:rsidRPr="00A06E93">
        <w:rPr>
          <w:rFonts w:ascii="楷体" w:eastAsia="楷体" w:hAnsi="楷体" w:hint="eastAsia"/>
          <w:sz w:val="28"/>
        </w:rPr>
        <w:t>（7）朝向：南北。</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lastRenderedPageBreak/>
        <w:t>（8）结构: 混合。</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（9）建成年份：2010年</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3.土地基本状况</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（1）四至：北临道路，南临道路，东临道路，西临道路。</w:t>
      </w:r>
    </w:p>
    <w:p w:rsidR="00EA1A4F" w:rsidRPr="00A06E93" w:rsidRDefault="009B690E">
      <w:pPr>
        <w:spacing w:line="480" w:lineRule="exact"/>
        <w:ind w:firstLineChars="200" w:firstLine="536"/>
        <w:rPr>
          <w:rFonts w:ascii="楷体" w:eastAsia="楷体" w:hAnsi="楷体" w:cs="楷体_GB2312"/>
          <w:sz w:val="28"/>
        </w:rPr>
      </w:pPr>
      <w:r w:rsidRPr="00A06E93">
        <w:rPr>
          <w:rFonts w:ascii="楷体" w:eastAsia="楷体" w:hAnsi="楷体" w:cs="楷体_GB2312" w:hint="eastAsia"/>
          <w:spacing w:val="-6"/>
          <w:sz w:val="28"/>
          <w:szCs w:val="28"/>
        </w:rPr>
        <w:t>（2）开发程度：</w:t>
      </w:r>
      <w:r w:rsidRPr="00A06E93">
        <w:rPr>
          <w:rFonts w:ascii="楷体" w:eastAsia="楷体" w:hAnsi="楷体" w:hint="eastAsia"/>
          <w:sz w:val="28"/>
        </w:rPr>
        <w:t>所属宗地达到</w:t>
      </w:r>
      <w:r w:rsidRPr="00A06E93">
        <w:rPr>
          <w:rFonts w:ascii="楷体" w:eastAsia="楷体" w:hAnsi="楷体" w:cs="宋体" w:hint="eastAsia"/>
          <w:sz w:val="28"/>
        </w:rPr>
        <w:t>“七通一平</w:t>
      </w:r>
      <w:r w:rsidRPr="00A06E93">
        <w:rPr>
          <w:rFonts w:ascii="楷体" w:eastAsia="楷体" w:hAnsi="楷体" w:cs="楷体_GB2312" w:hint="eastAsia"/>
          <w:sz w:val="28"/>
        </w:rPr>
        <w:t>”的开发水平，一般是指具备道路、给水、排水、电、通信、供热、燃气等基础设施条件以及场地平整。</w:t>
      </w:r>
    </w:p>
    <w:p w:rsidR="00EA1A4F" w:rsidRPr="00A06E93" w:rsidRDefault="009B690E">
      <w:pPr>
        <w:spacing w:line="480" w:lineRule="exact"/>
        <w:ind w:firstLineChars="200" w:firstLine="560"/>
        <w:rPr>
          <w:rFonts w:ascii="楷体" w:eastAsia="楷体" w:hAnsi="楷体" w:cs="楷体_GB2312"/>
          <w:sz w:val="28"/>
        </w:rPr>
      </w:pPr>
      <w:r w:rsidRPr="00A06E93">
        <w:rPr>
          <w:rFonts w:ascii="楷体" w:eastAsia="楷体" w:hAnsi="楷体" w:cs="楷体_GB2312" w:hint="eastAsia"/>
          <w:sz w:val="28"/>
        </w:rPr>
        <w:t>（3）土地使用期限：2006年09月29日起 2076年09月29日止</w:t>
      </w:r>
    </w:p>
    <w:p w:rsidR="00EA1A4F" w:rsidRPr="00A06E93" w:rsidRDefault="009B690E">
      <w:pPr>
        <w:spacing w:line="480" w:lineRule="exact"/>
        <w:ind w:firstLine="560"/>
        <w:rPr>
          <w:rFonts w:ascii="楷体" w:eastAsia="楷体" w:hAnsi="楷体" w:cs="楷体_GB2312"/>
          <w:bCs/>
          <w:sz w:val="28"/>
          <w:szCs w:val="30"/>
        </w:rPr>
      </w:pPr>
      <w:r w:rsidRPr="00A06E93">
        <w:rPr>
          <w:rFonts w:ascii="楷体" w:eastAsia="楷体" w:hAnsi="楷体" w:cs="楷体_GB2312" w:hint="eastAsia"/>
          <w:bCs/>
          <w:sz w:val="28"/>
          <w:szCs w:val="30"/>
        </w:rPr>
        <w:t>4.建筑物基本状况</w:t>
      </w:r>
    </w:p>
    <w:p w:rsidR="00EA1A4F" w:rsidRPr="00A06E93" w:rsidRDefault="009B690E">
      <w:pPr>
        <w:spacing w:line="480" w:lineRule="exact"/>
        <w:ind w:firstLine="560"/>
        <w:rPr>
          <w:rFonts w:ascii="楷体" w:eastAsia="楷体" w:hAnsi="楷体" w:cs="楷体_GB2312"/>
          <w:bCs/>
          <w:sz w:val="28"/>
          <w:szCs w:val="30"/>
        </w:rPr>
      </w:pPr>
      <w:r w:rsidRPr="00A06E93">
        <w:rPr>
          <w:rFonts w:ascii="楷体" w:eastAsia="楷体" w:hAnsi="楷体" w:cs="楷体_GB2312" w:hint="eastAsia"/>
          <w:bCs/>
          <w:sz w:val="28"/>
          <w:szCs w:val="30"/>
        </w:rPr>
        <w:t>（1）建筑结构：混合结构</w:t>
      </w:r>
    </w:p>
    <w:p w:rsidR="00EA1A4F" w:rsidRPr="00A06E93" w:rsidRDefault="009B690E">
      <w:pPr>
        <w:spacing w:line="480" w:lineRule="exact"/>
        <w:ind w:firstLine="560"/>
        <w:rPr>
          <w:rFonts w:ascii="楷体" w:eastAsia="楷体" w:hAnsi="楷体" w:cs="楷体_GB2312"/>
          <w:bCs/>
          <w:sz w:val="28"/>
          <w:szCs w:val="30"/>
        </w:rPr>
      </w:pPr>
      <w:r w:rsidRPr="00A06E93">
        <w:rPr>
          <w:rFonts w:ascii="楷体" w:eastAsia="楷体" w:hAnsi="楷体" w:cs="楷体_GB2312" w:hint="eastAsia"/>
          <w:bCs/>
          <w:sz w:val="28"/>
          <w:szCs w:val="30"/>
        </w:rPr>
        <w:t>（2）设施设备：有给水、排水、通电、供热、燃气等设施设备。</w:t>
      </w:r>
    </w:p>
    <w:p w:rsidR="00EA1A4F" w:rsidRPr="00A06E93" w:rsidRDefault="009B690E">
      <w:pPr>
        <w:spacing w:line="480" w:lineRule="exact"/>
        <w:ind w:firstLine="560"/>
        <w:rPr>
          <w:rFonts w:ascii="楷体" w:eastAsia="楷体" w:hAnsi="楷体" w:cs="楷体_GB2312"/>
          <w:bCs/>
          <w:sz w:val="28"/>
          <w:szCs w:val="30"/>
        </w:rPr>
      </w:pPr>
      <w:r w:rsidRPr="00A06E93">
        <w:rPr>
          <w:rFonts w:ascii="楷体" w:eastAsia="楷体" w:hAnsi="楷体" w:cs="楷体_GB2312" w:hint="eastAsia"/>
          <w:bCs/>
          <w:sz w:val="28"/>
          <w:szCs w:val="30"/>
        </w:rPr>
        <w:t>（3）装饰装修：本次估价假设估价对象装修为内墙刮白，天棚刮白，地板砖地面，整体厨房，卫生间洁具齐全，入户门为防盗门，塑钢窗等。</w:t>
      </w:r>
    </w:p>
    <w:p w:rsidR="00EA1A4F" w:rsidRPr="00A06E93" w:rsidRDefault="009B690E">
      <w:pPr>
        <w:spacing w:line="480" w:lineRule="exact"/>
        <w:ind w:firstLine="560"/>
        <w:rPr>
          <w:rFonts w:ascii="楷体" w:eastAsia="楷体" w:hAnsi="楷体" w:cs="楷体_GB2312"/>
          <w:sz w:val="28"/>
          <w:szCs w:val="28"/>
        </w:rPr>
      </w:pPr>
      <w:r w:rsidRPr="00A06E93">
        <w:rPr>
          <w:rFonts w:ascii="楷体" w:eastAsia="楷体" w:hAnsi="楷体" w:cs="楷体_GB2312" w:hint="eastAsia"/>
          <w:bCs/>
          <w:sz w:val="28"/>
          <w:szCs w:val="30"/>
        </w:rPr>
        <w:t>（4）维护状况：</w:t>
      </w:r>
      <w:r w:rsidRPr="00A06E93">
        <w:rPr>
          <w:rFonts w:ascii="楷体" w:eastAsia="楷体" w:hAnsi="楷体" w:cs="楷体_GB2312" w:hint="eastAsia"/>
          <w:sz w:val="28"/>
          <w:szCs w:val="28"/>
        </w:rPr>
        <w:t>维护保养状况良好，估价对象基础稳固、未发现沉降情况。</w:t>
      </w:r>
    </w:p>
    <w:p w:rsidR="00EA1A4F" w:rsidRPr="00A06E93" w:rsidRDefault="009B690E">
      <w:pPr>
        <w:spacing w:line="48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五、价值时点</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2022年5月30日</w:t>
      </w:r>
    </w:p>
    <w:p w:rsidR="00EA1A4F" w:rsidRPr="00A06E93" w:rsidRDefault="009B690E">
      <w:pPr>
        <w:spacing w:line="480" w:lineRule="exact"/>
        <w:ind w:firstLineChars="200" w:firstLine="560"/>
        <w:rPr>
          <w:rFonts w:ascii="楷体" w:eastAsia="楷体" w:hAnsi="楷体"/>
          <w:spacing w:val="-30"/>
          <w:w w:val="80"/>
          <w:sz w:val="28"/>
        </w:rPr>
      </w:pPr>
      <w:r w:rsidRPr="00A06E93">
        <w:rPr>
          <w:rFonts w:ascii="楷体" w:eastAsia="楷体" w:hAnsi="楷体" w:hint="eastAsia"/>
          <w:sz w:val="28"/>
        </w:rPr>
        <w:t>价值时点原则上为完成估价对象实地查勘之日，但估价合同另有约定的除外，本次价值时点为完成实地查勘之日。</w:t>
      </w:r>
    </w:p>
    <w:p w:rsidR="00EA1A4F" w:rsidRPr="00A06E93" w:rsidRDefault="009B690E">
      <w:pPr>
        <w:numPr>
          <w:ilvl w:val="0"/>
          <w:numId w:val="6"/>
        </w:numPr>
        <w:spacing w:line="48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价值类型</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1.价值名称：鉴于本项目的估价目的，本报告所评估的估价对象的价值类型是房地产市场价值。</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2.价值定义：所谓房地产市场价值是估价对象在正常市场条件下最可能形成的价值，即估价对象经适当营销后，由熟悉情况、谨慎行事且不受强迫的交易双方，以公平交易方式在价值时点自愿进行交易的金额。</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价值内涵：本报告估价结果界定为估价对象土地使用权与建筑物所有权于价值时点满足估价的全部假设与限制条件下的整体市场价值。</w:t>
      </w:r>
    </w:p>
    <w:p w:rsidR="00EA1A4F" w:rsidRPr="00A06E93" w:rsidRDefault="009B690E">
      <w:pPr>
        <w:spacing w:line="480" w:lineRule="exact"/>
        <w:ind w:firstLineChars="200" w:firstLine="643"/>
        <w:rPr>
          <w:rFonts w:ascii="楷体" w:eastAsia="楷体" w:hAnsi="楷体"/>
          <w:sz w:val="28"/>
          <w:szCs w:val="28"/>
        </w:rPr>
      </w:pPr>
      <w:r w:rsidRPr="00A06E93">
        <w:rPr>
          <w:rFonts w:ascii="楷体" w:eastAsia="楷体" w:hAnsi="楷体" w:hint="eastAsia"/>
          <w:b/>
          <w:bCs/>
          <w:sz w:val="32"/>
          <w:szCs w:val="32"/>
        </w:rPr>
        <w:t>七、估价原则</w:t>
      </w:r>
    </w:p>
    <w:p w:rsidR="00EA1A4F" w:rsidRPr="00A06E93" w:rsidRDefault="009B690E">
      <w:pPr>
        <w:spacing w:line="480" w:lineRule="exact"/>
        <w:ind w:firstLineChars="200" w:firstLine="560"/>
        <w:rPr>
          <w:rFonts w:ascii="楷体" w:eastAsia="楷体" w:hAnsi="楷体"/>
          <w:sz w:val="28"/>
          <w:szCs w:val="28"/>
        </w:rPr>
      </w:pPr>
      <w:r w:rsidRPr="00A06E93">
        <w:rPr>
          <w:rFonts w:ascii="楷体" w:eastAsia="楷体" w:hAnsi="楷体" w:hint="eastAsia"/>
          <w:sz w:val="28"/>
          <w:szCs w:val="28"/>
        </w:rPr>
        <w:t>本报告主要遵循下述房地产估价原则：</w:t>
      </w:r>
    </w:p>
    <w:p w:rsidR="00EA1A4F" w:rsidRPr="00A06E93" w:rsidRDefault="009B690E">
      <w:pPr>
        <w:spacing w:line="480" w:lineRule="exact"/>
        <w:ind w:firstLineChars="200" w:firstLine="560"/>
        <w:rPr>
          <w:rFonts w:ascii="楷体" w:eastAsia="楷体" w:hAnsi="楷体"/>
          <w:sz w:val="28"/>
          <w:szCs w:val="28"/>
        </w:rPr>
      </w:pPr>
      <w:r w:rsidRPr="00A06E93">
        <w:rPr>
          <w:rFonts w:ascii="楷体" w:eastAsia="楷体" w:hAnsi="楷体" w:hint="eastAsia"/>
          <w:sz w:val="28"/>
          <w:szCs w:val="28"/>
        </w:rPr>
        <w:t>1.独立、客观、公正原则</w:t>
      </w:r>
    </w:p>
    <w:p w:rsidR="00EA1A4F" w:rsidRPr="00A06E93" w:rsidRDefault="009B690E">
      <w:pPr>
        <w:spacing w:line="480" w:lineRule="exact"/>
        <w:ind w:firstLineChars="200" w:firstLine="560"/>
        <w:rPr>
          <w:rFonts w:ascii="楷体" w:eastAsia="楷体" w:hAnsi="楷体"/>
          <w:sz w:val="28"/>
          <w:szCs w:val="28"/>
        </w:rPr>
      </w:pPr>
      <w:r w:rsidRPr="00A06E93">
        <w:rPr>
          <w:rFonts w:ascii="楷体" w:eastAsia="楷体" w:hAnsi="楷体" w:hint="eastAsia"/>
          <w:sz w:val="28"/>
          <w:szCs w:val="28"/>
        </w:rPr>
        <w:t>要求站在中立的立场上，实事求是、公平正直地评估出对各方估价利害关系</w:t>
      </w:r>
      <w:r w:rsidRPr="00A06E93">
        <w:rPr>
          <w:rFonts w:ascii="楷体" w:eastAsia="楷体" w:hAnsi="楷体" w:hint="eastAsia"/>
          <w:sz w:val="28"/>
          <w:szCs w:val="28"/>
        </w:rPr>
        <w:lastRenderedPageBreak/>
        <w:t>人均是公平合理的价值或价格的原则。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2.合法原则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要求估价结果是在依法判定的估价对象状况下的价值或价格的原则。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3.价值时点原则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要求估价结果是在根据估价目的确定的某个特定时间的价值或价格。</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4.替代原则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要求估价结果与估价对象的类似房地产在同等条件下的价值或价格偏差在合理范围内的原则。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5.最高最佳利用原则</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要求估价结果是在估价对象最高最佳利用状况下的价值或价格的原则。其中最高最佳利用指房地产在法律上允许、技术上可能、财务上可行并使价值最大的合理、可能的利用，包括最佳的用途、规模、档次等。</w:t>
      </w:r>
    </w:p>
    <w:p w:rsidR="00EA1A4F" w:rsidRPr="00A06E93" w:rsidRDefault="009B690E">
      <w:pPr>
        <w:spacing w:line="500" w:lineRule="exact"/>
        <w:ind w:firstLineChars="200" w:firstLine="643"/>
        <w:rPr>
          <w:rFonts w:ascii="楷体" w:eastAsia="楷体" w:hAnsi="楷体"/>
          <w:b/>
          <w:bCs/>
          <w:spacing w:val="-30"/>
          <w:w w:val="80"/>
          <w:sz w:val="32"/>
          <w:szCs w:val="32"/>
        </w:rPr>
      </w:pPr>
      <w:r w:rsidRPr="00A06E93">
        <w:rPr>
          <w:rFonts w:ascii="楷体" w:eastAsia="楷体" w:hAnsi="楷体" w:hint="eastAsia"/>
          <w:b/>
          <w:bCs/>
          <w:sz w:val="32"/>
          <w:szCs w:val="32"/>
        </w:rPr>
        <w:t>八、估价依据：</w:t>
      </w:r>
    </w:p>
    <w:p w:rsidR="00EA1A4F" w:rsidRPr="00A06E93" w:rsidRDefault="009B690E">
      <w:pPr>
        <w:spacing w:line="500" w:lineRule="exact"/>
        <w:ind w:firstLineChars="300" w:firstLine="840"/>
        <w:rPr>
          <w:rFonts w:ascii="楷体" w:eastAsia="楷体" w:hAnsi="楷体"/>
          <w:sz w:val="28"/>
        </w:rPr>
      </w:pPr>
      <w:r w:rsidRPr="00A06E93">
        <w:rPr>
          <w:rFonts w:ascii="楷体" w:eastAsia="楷体" w:hAnsi="楷体" w:hint="eastAsia"/>
          <w:sz w:val="28"/>
        </w:rPr>
        <w:t>1、通辽市科尔沁区人民法院委托书[（2021）内0502执768号]</w:t>
      </w:r>
    </w:p>
    <w:p w:rsidR="00EA1A4F" w:rsidRPr="00A06E93" w:rsidRDefault="009B690E">
      <w:pPr>
        <w:spacing w:line="500" w:lineRule="exact"/>
        <w:ind w:firstLineChars="300" w:firstLine="840"/>
        <w:rPr>
          <w:rFonts w:ascii="楷体" w:eastAsia="楷体" w:hAnsi="楷体"/>
          <w:sz w:val="28"/>
        </w:rPr>
      </w:pPr>
      <w:r w:rsidRPr="00A06E93">
        <w:rPr>
          <w:rFonts w:ascii="楷体" w:eastAsia="楷体" w:hAnsi="楷体" w:hint="eastAsia"/>
          <w:sz w:val="28"/>
        </w:rPr>
        <w:t>2、《房地产权登记信息》复印件</w:t>
      </w:r>
    </w:p>
    <w:p w:rsidR="00EA1A4F" w:rsidRPr="00A06E93" w:rsidRDefault="009B690E">
      <w:pPr>
        <w:spacing w:line="500" w:lineRule="exact"/>
        <w:ind w:firstLineChars="300" w:firstLine="840"/>
        <w:rPr>
          <w:rFonts w:ascii="楷体" w:eastAsia="楷体" w:hAnsi="楷体"/>
          <w:sz w:val="28"/>
        </w:rPr>
      </w:pPr>
      <w:r w:rsidRPr="00A06E93">
        <w:rPr>
          <w:rFonts w:ascii="楷体" w:eastAsia="楷体" w:hAnsi="楷体" w:hint="eastAsia"/>
          <w:sz w:val="28"/>
        </w:rPr>
        <w:t>3、《中华人民共和国资产评估法》</w:t>
      </w:r>
    </w:p>
    <w:p w:rsidR="00EA1A4F" w:rsidRPr="00A06E93" w:rsidRDefault="009B690E">
      <w:pPr>
        <w:spacing w:line="500" w:lineRule="exact"/>
        <w:ind w:left="560" w:hangingChars="200" w:hanging="560"/>
        <w:rPr>
          <w:rFonts w:ascii="楷体" w:eastAsia="楷体" w:hAnsi="楷体"/>
          <w:sz w:val="28"/>
        </w:rPr>
      </w:pPr>
      <w:r w:rsidRPr="00A06E93">
        <w:rPr>
          <w:rFonts w:ascii="楷体" w:eastAsia="楷体" w:hAnsi="楷体" w:hint="eastAsia"/>
          <w:sz w:val="28"/>
        </w:rPr>
        <w:t xml:space="preserve">      4、《中华人民共和国城市房地产管理法》</w:t>
      </w:r>
    </w:p>
    <w:p w:rsidR="00EA1A4F" w:rsidRPr="00A06E93" w:rsidRDefault="009B690E">
      <w:pPr>
        <w:spacing w:line="500" w:lineRule="exact"/>
        <w:ind w:left="560" w:hangingChars="200" w:hanging="560"/>
        <w:rPr>
          <w:rFonts w:ascii="楷体" w:eastAsia="楷体" w:hAnsi="楷体"/>
          <w:sz w:val="28"/>
        </w:rPr>
      </w:pPr>
      <w:r w:rsidRPr="00A06E93">
        <w:rPr>
          <w:rFonts w:ascii="楷体" w:eastAsia="楷体" w:hAnsi="楷体" w:hint="eastAsia"/>
          <w:sz w:val="28"/>
        </w:rPr>
        <w:t xml:space="preserve">      5、《中华人民共和国土地管理法》</w:t>
      </w:r>
    </w:p>
    <w:p w:rsidR="00EA1A4F" w:rsidRPr="00A06E93" w:rsidRDefault="009B690E">
      <w:pPr>
        <w:spacing w:line="500" w:lineRule="exact"/>
        <w:ind w:left="560" w:hangingChars="200" w:hanging="560"/>
        <w:rPr>
          <w:rFonts w:ascii="楷体" w:eastAsia="楷体" w:hAnsi="楷体"/>
          <w:sz w:val="28"/>
        </w:rPr>
      </w:pPr>
      <w:r w:rsidRPr="00A06E93">
        <w:rPr>
          <w:rFonts w:ascii="楷体" w:eastAsia="楷体" w:hAnsi="楷体" w:hint="eastAsia"/>
          <w:sz w:val="28"/>
        </w:rPr>
        <w:t xml:space="preserve">      6、《中华人民共和国城乡规划法》</w:t>
      </w:r>
    </w:p>
    <w:p w:rsidR="00EA1A4F" w:rsidRPr="00A06E93" w:rsidRDefault="009B690E">
      <w:pPr>
        <w:spacing w:line="500" w:lineRule="exact"/>
        <w:ind w:left="1260" w:hangingChars="450" w:hanging="1260"/>
        <w:rPr>
          <w:rFonts w:ascii="楷体" w:eastAsia="楷体" w:hAnsi="楷体"/>
          <w:sz w:val="28"/>
        </w:rPr>
      </w:pPr>
      <w:r w:rsidRPr="00A06E93">
        <w:rPr>
          <w:rFonts w:ascii="楷体" w:eastAsia="楷体" w:hAnsi="楷体" w:hint="eastAsia"/>
          <w:sz w:val="28"/>
        </w:rPr>
        <w:t xml:space="preserve">      7、《中华人民共和国民法典》</w:t>
      </w:r>
    </w:p>
    <w:p w:rsidR="00EA1A4F" w:rsidRPr="00A06E93" w:rsidRDefault="009B690E">
      <w:pPr>
        <w:spacing w:line="500" w:lineRule="exact"/>
        <w:ind w:leftChars="400" w:left="1260" w:hangingChars="150" w:hanging="420"/>
        <w:rPr>
          <w:rFonts w:ascii="楷体" w:eastAsia="楷体" w:hAnsi="楷体"/>
          <w:spacing w:val="-30"/>
          <w:w w:val="80"/>
          <w:sz w:val="28"/>
        </w:rPr>
      </w:pPr>
      <w:r w:rsidRPr="00A06E93">
        <w:rPr>
          <w:rFonts w:ascii="楷体" w:eastAsia="楷体" w:hAnsi="楷体" w:hint="eastAsia"/>
          <w:sz w:val="28"/>
        </w:rPr>
        <w:t>8、中华人民共和国国家标准《房地产估价规范》(GB/T50291-2015)、《房地产估价基本术语标准》(GB/T50899-2013)</w:t>
      </w:r>
    </w:p>
    <w:p w:rsidR="00EA1A4F" w:rsidRPr="00A06E93" w:rsidRDefault="009B690E">
      <w:pPr>
        <w:spacing w:line="500" w:lineRule="exact"/>
        <w:ind w:leftChars="400" w:left="1260" w:hangingChars="150" w:hanging="420"/>
        <w:rPr>
          <w:rFonts w:ascii="楷体" w:eastAsia="楷体" w:hAnsi="楷体"/>
          <w:sz w:val="28"/>
        </w:rPr>
      </w:pPr>
      <w:r w:rsidRPr="00A06E93">
        <w:rPr>
          <w:rFonts w:ascii="楷体" w:eastAsia="楷体" w:hAnsi="楷体" w:hint="eastAsia"/>
          <w:sz w:val="28"/>
        </w:rPr>
        <w:t>9、《最高人民法院关于人民法院委托评估、拍卖和变卖工作的若干规定》</w:t>
      </w:r>
    </w:p>
    <w:p w:rsidR="00EA1A4F" w:rsidRPr="00A06E93" w:rsidRDefault="009B690E">
      <w:pPr>
        <w:spacing w:line="500" w:lineRule="exact"/>
        <w:ind w:leftChars="257" w:left="540" w:firstLineChars="100" w:firstLine="280"/>
        <w:rPr>
          <w:rFonts w:ascii="楷体" w:eastAsia="楷体" w:hAnsi="楷体" w:cs="楷体_GB2312"/>
          <w:sz w:val="28"/>
          <w:szCs w:val="28"/>
        </w:rPr>
      </w:pPr>
      <w:r w:rsidRPr="00A06E93">
        <w:rPr>
          <w:rFonts w:ascii="楷体" w:eastAsia="楷体" w:hAnsi="楷体" w:cs="楷体_GB2312" w:hint="eastAsia"/>
          <w:sz w:val="28"/>
          <w:szCs w:val="28"/>
        </w:rPr>
        <w:t>10、《最高人民法院关于人民法院确定财产处置参考价若干问题的规定》</w:t>
      </w:r>
    </w:p>
    <w:p w:rsidR="00EA1A4F" w:rsidRPr="00A06E93" w:rsidRDefault="009B690E">
      <w:pPr>
        <w:spacing w:line="500" w:lineRule="exact"/>
        <w:ind w:leftChars="257" w:left="540" w:firstLineChars="100" w:firstLine="280"/>
        <w:rPr>
          <w:rFonts w:ascii="楷体" w:eastAsia="楷体" w:hAnsi="楷体" w:cs="楷体_GB2312"/>
          <w:sz w:val="28"/>
          <w:szCs w:val="28"/>
        </w:rPr>
      </w:pPr>
      <w:r w:rsidRPr="00A06E93">
        <w:rPr>
          <w:rFonts w:ascii="楷体" w:eastAsia="楷体" w:hAnsi="楷体" w:cs="楷体_GB2312" w:hint="eastAsia"/>
          <w:sz w:val="28"/>
          <w:szCs w:val="28"/>
        </w:rPr>
        <w:t>11、《涉执房地产处置司法评估指导意见（试行）》的通知</w:t>
      </w:r>
    </w:p>
    <w:p w:rsidR="00EA1A4F" w:rsidRPr="00A06E93" w:rsidRDefault="009B690E">
      <w:pPr>
        <w:spacing w:line="500" w:lineRule="exact"/>
        <w:ind w:leftChars="257" w:left="540" w:firstLineChars="100" w:firstLine="280"/>
        <w:rPr>
          <w:rFonts w:ascii="楷体" w:eastAsia="楷体" w:hAnsi="楷体" w:cs="楷体_GB2312"/>
          <w:sz w:val="28"/>
          <w:szCs w:val="28"/>
        </w:rPr>
      </w:pPr>
      <w:r w:rsidRPr="00A06E93">
        <w:rPr>
          <w:rFonts w:ascii="楷体" w:eastAsia="楷体" w:hAnsi="楷体" w:cs="楷体_GB2312" w:hint="eastAsia"/>
          <w:sz w:val="28"/>
          <w:szCs w:val="28"/>
        </w:rPr>
        <w:t>12、《人民法院委托评估工作规范》</w:t>
      </w:r>
    </w:p>
    <w:p w:rsidR="00EA1A4F" w:rsidRPr="00A06E93" w:rsidRDefault="009B690E">
      <w:pPr>
        <w:spacing w:line="500" w:lineRule="exact"/>
        <w:ind w:firstLineChars="300" w:firstLine="840"/>
        <w:rPr>
          <w:rFonts w:ascii="楷体" w:eastAsia="楷体" w:hAnsi="楷体"/>
          <w:spacing w:val="-30"/>
          <w:w w:val="80"/>
          <w:sz w:val="28"/>
        </w:rPr>
      </w:pPr>
      <w:r w:rsidRPr="00A06E93">
        <w:rPr>
          <w:rFonts w:ascii="楷体" w:eastAsia="楷体" w:hAnsi="楷体" w:hint="eastAsia"/>
          <w:sz w:val="28"/>
        </w:rPr>
        <w:t>13、</w:t>
      </w:r>
      <w:r w:rsidRPr="00A06E93">
        <w:rPr>
          <w:rFonts w:ascii="楷体_GB2312" w:eastAsia="楷体_GB2312" w:hAnsi="宋体" w:hint="eastAsia"/>
          <w:sz w:val="28"/>
        </w:rPr>
        <w:t>内蒙古自治区房屋建筑与装饰工程预算定额</w:t>
      </w:r>
    </w:p>
    <w:p w:rsidR="00EA1A4F" w:rsidRPr="00A06E93" w:rsidRDefault="009B690E">
      <w:pPr>
        <w:spacing w:line="500" w:lineRule="exact"/>
        <w:ind w:left="560" w:hangingChars="200" w:hanging="560"/>
        <w:rPr>
          <w:rFonts w:ascii="楷体" w:eastAsia="楷体" w:hAnsi="楷体"/>
          <w:spacing w:val="-30"/>
          <w:w w:val="80"/>
          <w:sz w:val="28"/>
        </w:rPr>
      </w:pPr>
      <w:r w:rsidRPr="00A06E93">
        <w:rPr>
          <w:rFonts w:ascii="楷体" w:eastAsia="楷体" w:hAnsi="楷体" w:hint="eastAsia"/>
          <w:sz w:val="28"/>
        </w:rPr>
        <w:lastRenderedPageBreak/>
        <w:t xml:space="preserve">      14、委托方提供的与本次估价相关的其他资料</w:t>
      </w:r>
    </w:p>
    <w:p w:rsidR="00EA1A4F" w:rsidRPr="00A06E93" w:rsidRDefault="009B690E">
      <w:pPr>
        <w:spacing w:line="500" w:lineRule="exact"/>
        <w:ind w:left="560" w:hangingChars="200" w:hanging="560"/>
        <w:rPr>
          <w:rFonts w:ascii="楷体" w:eastAsia="楷体" w:hAnsi="楷体"/>
          <w:spacing w:val="-30"/>
          <w:w w:val="80"/>
          <w:sz w:val="28"/>
        </w:rPr>
      </w:pPr>
      <w:r w:rsidRPr="00A06E93">
        <w:rPr>
          <w:rFonts w:ascii="楷体" w:eastAsia="楷体" w:hAnsi="楷体" w:hint="eastAsia"/>
          <w:sz w:val="28"/>
        </w:rPr>
        <w:t xml:space="preserve">      15、本估价机构掌握的房地产市场相关资料</w:t>
      </w:r>
    </w:p>
    <w:p w:rsidR="00EA1A4F" w:rsidRPr="00A06E93" w:rsidRDefault="009B690E">
      <w:pPr>
        <w:spacing w:line="50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九、估价方法</w:t>
      </w:r>
    </w:p>
    <w:p w:rsidR="00EA1A4F" w:rsidRPr="00A06E93" w:rsidRDefault="009B690E">
      <w:pPr>
        <w:pStyle w:val="a3"/>
        <w:spacing w:after="0" w:line="500" w:lineRule="exact"/>
        <w:ind w:firstLineChars="200" w:firstLine="610"/>
        <w:rPr>
          <w:rFonts w:ascii="楷体" w:eastAsia="楷体" w:hAnsi="楷体" w:cs="楷体_GB2312"/>
          <w:b/>
          <w:spacing w:val="2"/>
          <w:sz w:val="30"/>
          <w:szCs w:val="30"/>
        </w:rPr>
      </w:pPr>
      <w:bookmarkStart w:id="0" w:name="_Toc418520322"/>
      <w:bookmarkStart w:id="1" w:name="_Toc420873319"/>
      <w:bookmarkStart w:id="2" w:name="_Toc420872950"/>
      <w:bookmarkStart w:id="3" w:name="_Toc420873166"/>
      <w:bookmarkStart w:id="4" w:name="_Toc420873230"/>
      <w:r w:rsidRPr="00A06E93">
        <w:rPr>
          <w:rFonts w:ascii="楷体" w:eastAsia="楷体" w:hAnsi="楷体" w:cs="楷体_GB2312" w:hint="eastAsia"/>
          <w:b/>
          <w:spacing w:val="2"/>
          <w:sz w:val="30"/>
          <w:szCs w:val="30"/>
        </w:rPr>
        <w:t>（一）、估价方法的选用</w:t>
      </w:r>
      <w:bookmarkEnd w:id="0"/>
      <w:bookmarkEnd w:id="1"/>
      <w:bookmarkEnd w:id="2"/>
      <w:bookmarkEnd w:id="3"/>
      <w:bookmarkEnd w:id="4"/>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房地产估价的基本方法有比较法、收益法、成本法、假设开发法四种。选用估价方法时，应按照《房地产估价规范》并根据估价对象及其所在地的房地产市场状况、估价对象自身特点等客观条件进行适用性分析。</w:t>
      </w:r>
    </w:p>
    <w:p w:rsidR="00EA1A4F" w:rsidRPr="00A06E93" w:rsidRDefault="009B690E">
      <w:pPr>
        <w:pStyle w:val="20"/>
        <w:widowControl w:val="0"/>
        <w:spacing w:before="0" w:beforeAutospacing="0" w:after="0" w:afterAutospacing="0" w:line="500" w:lineRule="exact"/>
        <w:ind w:firstLineChars="200" w:firstLine="560"/>
        <w:rPr>
          <w:rFonts w:ascii="楷体" w:eastAsia="楷体" w:hAnsi="楷体"/>
          <w:sz w:val="28"/>
          <w:szCs w:val="28"/>
        </w:rPr>
      </w:pPr>
      <w:r w:rsidRPr="00A06E93">
        <w:rPr>
          <w:rFonts w:ascii="楷体" w:eastAsia="楷体" w:hAnsi="楷体" w:cs="楷体_GB2312" w:hint="eastAsia"/>
          <w:kern w:val="2"/>
          <w:sz w:val="28"/>
          <w:szCs w:val="28"/>
        </w:rPr>
        <w:t>1、比较法：是选取一定数量的可比实例，将它们与估价对象进行比较，根据其间的差异对可比实例成交价格进行处理后得到估价对象价值或价格的方法。适用于同种类型的数量较多且经常发生交易的房地产。估价对象所在区域范围内</w:t>
      </w:r>
      <w:r w:rsidRPr="00A06E93">
        <w:rPr>
          <w:rFonts w:ascii="楷体" w:eastAsia="楷体" w:hAnsi="楷体" w:cs="楷体_GB2312" w:hint="eastAsia"/>
          <w:sz w:val="28"/>
          <w:szCs w:val="28"/>
        </w:rPr>
        <w:t>与估价对象类似的房地产交易市场较活跃，有一定比例的成交案例，故本次估价适用于比较法。</w:t>
      </w:r>
    </w:p>
    <w:p w:rsidR="00EA1A4F" w:rsidRPr="00A06E93" w:rsidRDefault="009B690E">
      <w:pPr>
        <w:pStyle w:val="20"/>
        <w:widowControl w:val="0"/>
        <w:spacing w:before="0" w:beforeAutospacing="0" w:after="0" w:afterAutospacing="0"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收益法：是预测估价对象的未来收益，利用报酬率或资本化率、收益乘数将未来收益转换为价值得到估价对象价值或价格的方法。适用于估价对象或其同类房地产通常有租金等经济收入的收益性房地产，这些估价对象不限于其目前是否有收益，只要其同类房地产有收益即可。估价对象用途为住宅，属于收益性物业，估价对象所在区域内类似的出租案例较多，有一定的租金收益，估本次对估价对象适用于收益法。</w:t>
      </w:r>
    </w:p>
    <w:p w:rsidR="00EA1A4F" w:rsidRPr="00A06E93" w:rsidRDefault="009B690E">
      <w:pPr>
        <w:spacing w:line="500" w:lineRule="exact"/>
        <w:ind w:firstLineChars="200" w:firstLine="560"/>
        <w:rPr>
          <w:rFonts w:ascii="楷体" w:eastAsia="楷体" w:hAnsi="楷体"/>
          <w:sz w:val="28"/>
          <w:szCs w:val="28"/>
        </w:rPr>
      </w:pPr>
      <w:r w:rsidRPr="00A06E93">
        <w:rPr>
          <w:rFonts w:ascii="楷体" w:eastAsia="楷体" w:hAnsi="楷体" w:hint="eastAsia"/>
          <w:sz w:val="28"/>
          <w:szCs w:val="28"/>
        </w:rPr>
        <w:t>3、</w:t>
      </w:r>
      <w:r w:rsidRPr="00A06E93">
        <w:rPr>
          <w:rFonts w:ascii="楷体" w:eastAsia="楷体" w:hAnsi="楷体" w:cs="楷体_GB2312" w:hint="eastAsia"/>
          <w:sz w:val="28"/>
          <w:szCs w:val="28"/>
        </w:rPr>
        <w:t>成本法:是测算估价对象在价值时点的重置成本或重建成本和折旧，将重置成本或重建成本减去折旧得到估价对象价值或价格的方法。适用于新开发的房地产、可以假设重新开发建设的现有房地产、正在开发建设的房地产（在建工程）、计划开发建设的房地产以及很少发生交易而限制了市场法运用又没有经济收益或没有潜在经济收益而限制了收益法运用的房地产。成本法是以开发或建造估价对象房地产的各项必要费用之和为基础，再加上正常的利润和税金计算得出，成本法难以真实反应本次估价对象的真实价值，因此不宜采用此方法。</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4、假设开发法：是求得估价对象后续开发的必要支出及折现率或后续开发的必要支出及应得利润和开发完成后的价值，将开发完成后的价值和后续开发的</w:t>
      </w:r>
      <w:r w:rsidRPr="00A06E93">
        <w:rPr>
          <w:rFonts w:ascii="楷体" w:eastAsia="楷体" w:hAnsi="楷体" w:cs="楷体_GB2312" w:hint="eastAsia"/>
          <w:sz w:val="28"/>
          <w:szCs w:val="28"/>
        </w:rPr>
        <w:lastRenderedPageBreak/>
        <w:t>必要支出折现到价值时点后相减，或将开发完成后的价值减去后续开发的必要支出及应得利润得到估价对象价值或价格的方法。适用于具有开发或再开发潜力并且其开发完成后的价值可采用比较法、收益法等方法求取的房地产。目前估价对象正常使用，已达到最高最佳使用状态，再开发潜力不大，不宜采用假设开发法进行评估。</w:t>
      </w:r>
    </w:p>
    <w:p w:rsidR="00EA1A4F" w:rsidRPr="00A06E93" w:rsidRDefault="009B690E">
      <w:pPr>
        <w:snapToGrid w:val="0"/>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综上所述，本项目估价对象为住宅用途房地产，结合本次估价背景，考虑方法的适宜性和可操作性，估价人员在认真分析所掌握的资料的基础上进行了实地查勘，结合估价对象的实际情况，并对类似地段和区域类似的房地产市场情况进行调查之后，决定选取比较法和收益法进行评估。</w:t>
      </w:r>
    </w:p>
    <w:p w:rsidR="00EA1A4F" w:rsidRPr="00A06E93" w:rsidRDefault="009B690E">
      <w:pPr>
        <w:snapToGrid w:val="0"/>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（二）、估价方法定义与公式</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1、比较法：选取一定数量的可比实例，将它们与估价对象进行比较，根据其间的差异对可比实例成交价格进行处理后得到估价对象价值或价格的方法。</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计算公式：估价对象价格=可比实例价格×交易情况修正系数×市场状况调整系数×房地产状况调整系数</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2、收益法：是预测估价对象的未来收益，利用报酬率或资本化率、收益乘数将未来收益转换为价值得到估价对象价值或价格的方法。本次评估采用报酬资本化法中的持有加转售模式。</w:t>
      </w:r>
    </w:p>
    <w:p w:rsidR="00EA1A4F" w:rsidRPr="00A06E93" w:rsidRDefault="009B690E">
      <w:pPr>
        <w:snapToGrid w:val="0"/>
        <w:spacing w:line="460" w:lineRule="exact"/>
        <w:ind w:firstLineChars="200" w:firstLine="560"/>
        <w:rPr>
          <w:rFonts w:ascii="楷体" w:eastAsia="楷体" w:hAnsi="楷体" w:cs="宋体"/>
          <w:kern w:val="0"/>
          <w:sz w:val="28"/>
          <w:szCs w:val="28"/>
          <w:vertAlign w:val="superscript"/>
        </w:rPr>
      </w:pPr>
      <w:r w:rsidRPr="00A06E93">
        <w:rPr>
          <w:rFonts w:ascii="楷体" w:eastAsia="楷体" w:hAnsi="楷体" w:cs="楷体_GB2312" w:hint="eastAsia"/>
          <w:sz w:val="28"/>
          <w:szCs w:val="28"/>
        </w:rPr>
        <w:t>计算公式：</w:t>
      </w:r>
      <w:r w:rsidRPr="00A06E93">
        <w:rPr>
          <w:rFonts w:ascii="楷体" w:eastAsia="楷体" w:hAnsi="楷体" w:cs="宋体" w:hint="eastAsia"/>
          <w:kern w:val="0"/>
          <w:sz w:val="28"/>
          <w:szCs w:val="28"/>
        </w:rPr>
        <w:t>V=A/（y-g）[1-(1+g )</w:t>
      </w:r>
      <w:r w:rsidRPr="00A06E93">
        <w:rPr>
          <w:rFonts w:ascii="楷体" w:eastAsia="楷体" w:hAnsi="楷体" w:cs="宋体" w:hint="eastAsia"/>
          <w:kern w:val="0"/>
          <w:sz w:val="28"/>
          <w:szCs w:val="28"/>
          <w:vertAlign w:val="superscript"/>
        </w:rPr>
        <w:t>n</w:t>
      </w:r>
      <w:r w:rsidRPr="00A06E93">
        <w:rPr>
          <w:rFonts w:ascii="楷体" w:eastAsia="楷体" w:hAnsi="楷体" w:cs="宋体" w:hint="eastAsia"/>
          <w:kern w:val="0"/>
          <w:sz w:val="28"/>
          <w:szCs w:val="28"/>
        </w:rPr>
        <w:t>/(1+y)</w:t>
      </w:r>
      <w:r w:rsidRPr="00A06E93">
        <w:rPr>
          <w:rFonts w:ascii="楷体" w:eastAsia="楷体" w:hAnsi="楷体" w:cs="宋体" w:hint="eastAsia"/>
          <w:kern w:val="0"/>
          <w:sz w:val="28"/>
          <w:szCs w:val="28"/>
          <w:vertAlign w:val="superscript"/>
        </w:rPr>
        <w:t>n</w:t>
      </w:r>
      <w:r w:rsidRPr="00A06E93">
        <w:rPr>
          <w:rFonts w:ascii="楷体" w:eastAsia="楷体" w:hAnsi="楷体" w:cs="宋体" w:hint="eastAsia"/>
          <w:kern w:val="0"/>
          <w:sz w:val="28"/>
          <w:szCs w:val="28"/>
        </w:rPr>
        <w:t>]+V</w:t>
      </w:r>
      <w:r w:rsidRPr="00A06E93">
        <w:rPr>
          <w:rFonts w:ascii="楷体" w:eastAsia="楷体" w:hAnsi="楷体" w:cs="宋体" w:hint="eastAsia"/>
          <w:kern w:val="0"/>
          <w:sz w:val="28"/>
          <w:szCs w:val="28"/>
          <w:vertAlign w:val="subscript"/>
        </w:rPr>
        <w:t>i</w:t>
      </w:r>
      <w:r w:rsidRPr="00A06E93">
        <w:rPr>
          <w:rFonts w:ascii="楷体" w:eastAsia="楷体" w:hAnsi="楷体" w:cs="宋体" w:hint="eastAsia"/>
          <w:kern w:val="0"/>
          <w:sz w:val="28"/>
          <w:szCs w:val="28"/>
        </w:rPr>
        <w:t>/(1+y</w:t>
      </w:r>
      <w:r w:rsidRPr="00A06E93">
        <w:rPr>
          <w:rFonts w:ascii="楷体" w:eastAsia="楷体" w:hAnsi="楷体" w:cs="宋体" w:hint="eastAsia"/>
          <w:kern w:val="0"/>
          <w:sz w:val="28"/>
          <w:szCs w:val="28"/>
          <w:vertAlign w:val="subscript"/>
        </w:rPr>
        <w:t>n</w:t>
      </w:r>
      <w:r w:rsidRPr="00A06E93">
        <w:rPr>
          <w:rFonts w:ascii="楷体" w:eastAsia="楷体" w:hAnsi="楷体" w:cs="宋体" w:hint="eastAsia"/>
          <w:kern w:val="0"/>
          <w:sz w:val="28"/>
          <w:szCs w:val="28"/>
        </w:rPr>
        <w:t>)</w:t>
      </w:r>
      <w:r w:rsidRPr="00A06E93">
        <w:rPr>
          <w:rFonts w:ascii="楷体" w:eastAsia="楷体" w:hAnsi="楷体" w:cs="宋体" w:hint="eastAsia"/>
          <w:kern w:val="0"/>
          <w:sz w:val="28"/>
          <w:szCs w:val="28"/>
          <w:vertAlign w:val="superscript"/>
        </w:rPr>
        <w:t>n</w:t>
      </w:r>
    </w:p>
    <w:p w:rsidR="00EA1A4F" w:rsidRPr="00A06E93" w:rsidRDefault="009B690E">
      <w:pPr>
        <w:snapToGrid w:val="0"/>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 xml:space="preserve">V—估价对象在价值时点的收益价格 </w:t>
      </w:r>
    </w:p>
    <w:p w:rsidR="00EA1A4F" w:rsidRPr="00A06E93" w:rsidRDefault="009B690E">
      <w:pPr>
        <w:snapToGrid w:val="0"/>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A</w:t>
      </w:r>
      <w:r w:rsidRPr="00A06E93">
        <w:rPr>
          <w:rFonts w:ascii="楷体" w:eastAsia="楷体" w:hAnsi="楷体" w:cs="宋体"/>
          <w:kern w:val="0"/>
          <w:sz w:val="28"/>
          <w:szCs w:val="28"/>
        </w:rPr>
        <w:t>—</w:t>
      </w:r>
      <w:r w:rsidRPr="00A06E93">
        <w:rPr>
          <w:rFonts w:ascii="楷体" w:eastAsia="楷体" w:hAnsi="楷体" w:cs="宋体" w:hint="eastAsia"/>
          <w:kern w:val="0"/>
          <w:sz w:val="28"/>
          <w:szCs w:val="28"/>
        </w:rPr>
        <w:t xml:space="preserve">未来第1年净收益 </w:t>
      </w:r>
    </w:p>
    <w:p w:rsidR="00EA1A4F" w:rsidRPr="00A06E93" w:rsidRDefault="009B690E">
      <w:pPr>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y—持有期报酬率</w:t>
      </w:r>
    </w:p>
    <w:p w:rsidR="00EA1A4F" w:rsidRPr="00A06E93" w:rsidRDefault="009B690E">
      <w:pPr>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g—持有期净收益逐年递增的比率</w:t>
      </w:r>
    </w:p>
    <w:p w:rsidR="00EA1A4F" w:rsidRPr="00A06E93" w:rsidRDefault="009B690E">
      <w:pPr>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n—收益年限（持有期）</w:t>
      </w:r>
    </w:p>
    <w:p w:rsidR="00EA1A4F" w:rsidRPr="00A06E93" w:rsidRDefault="009B690E">
      <w:pPr>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V</w:t>
      </w:r>
      <w:r w:rsidRPr="00A06E93">
        <w:rPr>
          <w:rFonts w:ascii="楷体" w:eastAsia="楷体" w:hAnsi="楷体" w:cs="宋体" w:hint="eastAsia"/>
          <w:kern w:val="0"/>
          <w:sz w:val="28"/>
          <w:szCs w:val="28"/>
          <w:vertAlign w:val="subscript"/>
        </w:rPr>
        <w:t>i</w:t>
      </w:r>
      <w:r w:rsidRPr="00A06E93">
        <w:rPr>
          <w:rFonts w:ascii="楷体" w:eastAsia="楷体" w:hAnsi="楷体" w:cs="宋体" w:hint="eastAsia"/>
          <w:kern w:val="0"/>
          <w:sz w:val="28"/>
          <w:szCs w:val="28"/>
        </w:rPr>
        <w:t>—期末转售净收益</w:t>
      </w:r>
    </w:p>
    <w:p w:rsidR="00EA1A4F" w:rsidRPr="00A06E93" w:rsidRDefault="009B690E">
      <w:pPr>
        <w:spacing w:line="460" w:lineRule="exact"/>
        <w:ind w:firstLineChars="200" w:firstLine="560"/>
        <w:rPr>
          <w:rFonts w:ascii="楷体" w:eastAsia="楷体" w:hAnsi="楷体" w:cs="宋体"/>
          <w:kern w:val="0"/>
          <w:sz w:val="28"/>
          <w:szCs w:val="28"/>
        </w:rPr>
      </w:pPr>
      <w:r w:rsidRPr="00A06E93">
        <w:rPr>
          <w:rFonts w:ascii="楷体" w:eastAsia="楷体" w:hAnsi="楷体" w:cs="宋体" w:hint="eastAsia"/>
          <w:kern w:val="0"/>
          <w:sz w:val="28"/>
          <w:szCs w:val="28"/>
        </w:rPr>
        <w:t>y</w:t>
      </w:r>
      <w:r w:rsidRPr="00A06E93">
        <w:rPr>
          <w:rFonts w:ascii="楷体" w:eastAsia="楷体" w:hAnsi="楷体" w:cs="宋体" w:hint="eastAsia"/>
          <w:kern w:val="0"/>
          <w:sz w:val="28"/>
          <w:szCs w:val="28"/>
          <w:vertAlign w:val="subscript"/>
        </w:rPr>
        <w:t>n</w:t>
      </w:r>
      <w:r w:rsidRPr="00A06E93">
        <w:rPr>
          <w:rFonts w:ascii="楷体" w:eastAsia="楷体" w:hAnsi="楷体" w:cs="宋体" w:hint="eastAsia"/>
          <w:kern w:val="0"/>
          <w:sz w:val="28"/>
          <w:szCs w:val="28"/>
        </w:rPr>
        <w:t>—期末转售报酬率</w:t>
      </w:r>
    </w:p>
    <w:p w:rsidR="00EA1A4F" w:rsidRPr="00A06E93" w:rsidRDefault="009B690E">
      <w:pPr>
        <w:snapToGrid w:val="0"/>
        <w:spacing w:line="500" w:lineRule="exact"/>
        <w:ind w:firstLineChars="200" w:firstLine="602"/>
        <w:rPr>
          <w:rFonts w:ascii="楷体" w:eastAsia="楷体" w:hAnsi="楷体" w:cs="楷体_GB2312"/>
          <w:b/>
          <w:bCs/>
          <w:sz w:val="30"/>
          <w:szCs w:val="30"/>
        </w:rPr>
      </w:pPr>
      <w:r w:rsidRPr="00A06E93">
        <w:rPr>
          <w:rFonts w:ascii="楷体" w:eastAsia="楷体" w:hAnsi="楷体" w:hint="eastAsia"/>
          <w:b/>
          <w:bCs/>
          <w:sz w:val="30"/>
          <w:szCs w:val="30"/>
        </w:rPr>
        <w:t>（三）、</w:t>
      </w:r>
      <w:r w:rsidRPr="00A06E93">
        <w:rPr>
          <w:rFonts w:ascii="楷体" w:eastAsia="楷体" w:hAnsi="楷体" w:cs="楷体_GB2312" w:hint="eastAsia"/>
          <w:b/>
          <w:bCs/>
          <w:sz w:val="30"/>
          <w:szCs w:val="30"/>
        </w:rPr>
        <w:t>估价测算概要</w:t>
      </w:r>
    </w:p>
    <w:p w:rsidR="00EA1A4F" w:rsidRPr="00A06E93" w:rsidRDefault="009B690E">
      <w:pPr>
        <w:snapToGrid w:val="0"/>
        <w:spacing w:line="500" w:lineRule="exact"/>
        <w:ind w:firstLineChars="200" w:firstLine="600"/>
        <w:rPr>
          <w:rFonts w:ascii="楷体" w:eastAsia="楷体" w:hAnsi="楷体" w:cs="楷体_GB2312"/>
          <w:sz w:val="30"/>
          <w:szCs w:val="30"/>
        </w:rPr>
      </w:pPr>
      <w:r w:rsidRPr="00A06E93">
        <w:rPr>
          <w:rFonts w:ascii="楷体" w:eastAsia="楷体" w:hAnsi="楷体" w:cs="楷体_GB2312" w:hint="eastAsia"/>
          <w:sz w:val="30"/>
          <w:szCs w:val="30"/>
        </w:rPr>
        <w:t>1.比较法</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1.1选取可比实例</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lastRenderedPageBreak/>
        <w:t>经估价人员对估价对象周边房地产交易市场所作的调查，根据区域位置相似、用途结构相同、档次规模相当、权利性质相符、交易类型相合、交易日期相近、成交价格正当的原则，筛选出A、B、C三个可比实例.</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1.2交易情况修正</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交易情况修正是把可比实例的实际成交、但不够正常的交易价格修正为正常价格。</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1.3市场状况调整</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市场状况调整是将可比实例在成交日期的房地产市场状况下形成的成交价格，调整为在价值时点的房地产市场状况下最可能形成的价格。</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1.4房地产状况调整</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房地产状况调整是把可比实例在自身实物、区位和权益状况下的价格，调整为在估价对象实物、区位和权益状况下的价格。</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1.5求取比较价格</w:t>
      </w:r>
    </w:p>
    <w:p w:rsidR="00EA1A4F" w:rsidRPr="00A06E93" w:rsidRDefault="009B690E">
      <w:pPr>
        <w:spacing w:line="50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根据比较法的计算公式求得可比实例A、B、C的比较价格。再用简单算术平均值作为本次比较法评估的结果。</w:t>
      </w:r>
    </w:p>
    <w:p w:rsidR="00EA1A4F" w:rsidRPr="00A06E93" w:rsidRDefault="009B690E">
      <w:pPr>
        <w:spacing w:line="460" w:lineRule="exact"/>
        <w:ind w:firstLineChars="200" w:firstLine="600"/>
        <w:rPr>
          <w:rFonts w:ascii="楷体" w:eastAsia="楷体" w:hAnsi="楷体" w:cs="楷体_GB2312"/>
          <w:sz w:val="30"/>
          <w:szCs w:val="30"/>
        </w:rPr>
      </w:pPr>
      <w:r w:rsidRPr="00A06E93">
        <w:rPr>
          <w:rFonts w:ascii="楷体" w:eastAsia="楷体" w:hAnsi="楷体" w:cs="楷体_GB2312" w:hint="eastAsia"/>
          <w:sz w:val="30"/>
          <w:szCs w:val="30"/>
        </w:rPr>
        <w:t>2.收益法</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2.1搜集有关房地产收入和费用的资料。</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2.2测算年潜在毛收入。</w:t>
      </w:r>
    </w:p>
    <w:p w:rsidR="00EA1A4F" w:rsidRPr="00A06E93" w:rsidRDefault="009B690E">
      <w:pPr>
        <w:spacing w:line="460" w:lineRule="exact"/>
        <w:ind w:firstLine="567"/>
        <w:rPr>
          <w:rFonts w:ascii="楷体" w:eastAsia="楷体" w:hAnsi="楷体" w:cs="楷体_GB2312"/>
          <w:sz w:val="28"/>
          <w:szCs w:val="28"/>
        </w:rPr>
      </w:pPr>
      <w:r w:rsidRPr="00A06E93">
        <w:rPr>
          <w:rFonts w:ascii="楷体" w:eastAsia="楷体" w:hAnsi="楷体" w:cs="楷体_GB2312" w:hint="eastAsia"/>
          <w:sz w:val="28"/>
          <w:szCs w:val="28"/>
        </w:rPr>
        <w:t>2.3测算年有效毛收入。</w:t>
      </w:r>
    </w:p>
    <w:p w:rsidR="00EA1A4F" w:rsidRPr="00A06E93" w:rsidRDefault="009B690E">
      <w:pPr>
        <w:spacing w:line="460" w:lineRule="exact"/>
        <w:ind w:firstLine="567"/>
        <w:rPr>
          <w:rFonts w:ascii="楷体" w:eastAsia="楷体" w:hAnsi="楷体" w:cs="楷体_GB2312"/>
          <w:sz w:val="28"/>
          <w:szCs w:val="28"/>
        </w:rPr>
      </w:pPr>
      <w:r w:rsidRPr="00A06E93">
        <w:rPr>
          <w:rFonts w:ascii="楷体" w:eastAsia="楷体" w:hAnsi="楷体" w:cs="楷体_GB2312" w:hint="eastAsia"/>
          <w:sz w:val="28"/>
          <w:szCs w:val="28"/>
        </w:rPr>
        <w:t>2.4测算运用费用（年维修费、年保险费、年管理费、税金）。</w:t>
      </w:r>
    </w:p>
    <w:p w:rsidR="00EA1A4F" w:rsidRPr="00A06E93" w:rsidRDefault="009B690E">
      <w:pPr>
        <w:spacing w:line="460" w:lineRule="exact"/>
        <w:ind w:firstLine="567"/>
        <w:rPr>
          <w:rFonts w:ascii="楷体" w:eastAsia="楷体" w:hAnsi="楷体" w:cs="楷体_GB2312"/>
          <w:sz w:val="28"/>
          <w:szCs w:val="28"/>
        </w:rPr>
      </w:pPr>
      <w:r w:rsidRPr="00A06E93">
        <w:rPr>
          <w:rFonts w:ascii="楷体" w:eastAsia="楷体" w:hAnsi="楷体" w:cs="楷体_GB2312" w:hint="eastAsia"/>
          <w:sz w:val="28"/>
          <w:szCs w:val="28"/>
        </w:rPr>
        <w:t>2.5计算第1年净收益。</w:t>
      </w:r>
    </w:p>
    <w:p w:rsidR="00EA1A4F" w:rsidRPr="00A06E93" w:rsidRDefault="009B690E">
      <w:pPr>
        <w:spacing w:line="460" w:lineRule="exact"/>
        <w:ind w:firstLine="567"/>
        <w:rPr>
          <w:rFonts w:ascii="楷体" w:eastAsia="楷体" w:hAnsi="楷体" w:cs="楷体_GB2312"/>
          <w:sz w:val="28"/>
          <w:szCs w:val="28"/>
        </w:rPr>
      </w:pPr>
      <w:r w:rsidRPr="00A06E93">
        <w:rPr>
          <w:rFonts w:ascii="楷体" w:eastAsia="楷体" w:hAnsi="楷体" w:cs="楷体_GB2312" w:hint="eastAsia"/>
          <w:sz w:val="28"/>
          <w:szCs w:val="28"/>
        </w:rPr>
        <w:t>2.6估算持有期内净收益逐年递增的比率。</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2.7确定适当的报酬率。</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2.8测算持有期。</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2.9估算持有期末转售净收益。</w:t>
      </w:r>
    </w:p>
    <w:p w:rsidR="00EA1A4F" w:rsidRPr="00A06E93" w:rsidRDefault="009B690E">
      <w:pPr>
        <w:spacing w:line="460" w:lineRule="exact"/>
        <w:ind w:firstLineChars="200" w:firstLine="560"/>
        <w:rPr>
          <w:rFonts w:ascii="楷体" w:eastAsia="楷体" w:hAnsi="楷体" w:cs="楷体_GB2312"/>
          <w:sz w:val="28"/>
          <w:szCs w:val="28"/>
        </w:rPr>
      </w:pPr>
      <w:r w:rsidRPr="00A06E93">
        <w:rPr>
          <w:rFonts w:ascii="楷体" w:eastAsia="楷体" w:hAnsi="楷体" w:cs="楷体_GB2312" w:hint="eastAsia"/>
          <w:sz w:val="28"/>
          <w:szCs w:val="28"/>
        </w:rPr>
        <w:t>2.10计算收益价值。</w:t>
      </w:r>
    </w:p>
    <w:p w:rsidR="00EA1A4F" w:rsidRPr="00A06E93" w:rsidRDefault="00EA1A4F">
      <w:pPr>
        <w:spacing w:line="500" w:lineRule="exact"/>
        <w:ind w:left="420"/>
        <w:rPr>
          <w:rFonts w:ascii="楷体" w:eastAsia="楷体" w:hAnsi="楷体"/>
          <w:b/>
          <w:bCs/>
          <w:sz w:val="32"/>
          <w:szCs w:val="32"/>
        </w:rPr>
      </w:pPr>
    </w:p>
    <w:p w:rsidR="00BA024B" w:rsidRPr="00A06E93" w:rsidRDefault="00BA024B">
      <w:pPr>
        <w:spacing w:line="500" w:lineRule="exact"/>
        <w:ind w:left="420"/>
        <w:rPr>
          <w:rFonts w:ascii="楷体" w:eastAsia="楷体" w:hAnsi="楷体"/>
          <w:b/>
          <w:bCs/>
          <w:sz w:val="32"/>
          <w:szCs w:val="32"/>
        </w:rPr>
      </w:pPr>
    </w:p>
    <w:p w:rsidR="00EA1A4F" w:rsidRPr="00A06E93" w:rsidRDefault="009B690E">
      <w:pPr>
        <w:spacing w:line="500" w:lineRule="exact"/>
        <w:ind w:left="420"/>
        <w:rPr>
          <w:rFonts w:ascii="楷体" w:eastAsia="楷体" w:hAnsi="楷体"/>
          <w:b/>
          <w:bCs/>
          <w:sz w:val="32"/>
          <w:szCs w:val="32"/>
        </w:rPr>
      </w:pPr>
      <w:r w:rsidRPr="00A06E93">
        <w:rPr>
          <w:rFonts w:ascii="楷体" w:eastAsia="楷体" w:hAnsi="楷体" w:hint="eastAsia"/>
          <w:b/>
          <w:bCs/>
          <w:sz w:val="32"/>
          <w:szCs w:val="32"/>
        </w:rPr>
        <w:lastRenderedPageBreak/>
        <w:t>十、估价结果</w:t>
      </w:r>
    </w:p>
    <w:p w:rsidR="00EA1A4F" w:rsidRPr="00A06E93" w:rsidRDefault="009B690E">
      <w:pPr>
        <w:spacing w:line="480" w:lineRule="exact"/>
        <w:ind w:firstLineChars="200" w:firstLine="560"/>
        <w:rPr>
          <w:rFonts w:ascii="楷体" w:eastAsia="楷体" w:hAnsi="楷体"/>
          <w:sz w:val="28"/>
        </w:rPr>
      </w:pPr>
      <w:r w:rsidRPr="00A06E93">
        <w:rPr>
          <w:rFonts w:ascii="楷体" w:eastAsia="楷体" w:hAnsi="楷体" w:hint="eastAsia"/>
          <w:sz w:val="28"/>
        </w:rPr>
        <w:t>估价人员根据估价目的，遵循估价原则,按照估价程序，采用科学合理的估价方法，在认真分析现有资料的基础上，经过周密准确的测算，用比较法、收益法并结合估价经验和对影响房地产价值的具体区位、权益状况、建筑结构形式、使用率、楼层、朝向、基础设施配套状况、公共服务设施配套状况、交通情况等因素的分析，确定该房地产现有的市场价值为￥</w:t>
      </w:r>
      <w:r w:rsidR="00BA024B" w:rsidRPr="00A06E93">
        <w:rPr>
          <w:rFonts w:ascii="楷体" w:eastAsia="楷体" w:hAnsi="楷体" w:hint="eastAsia"/>
          <w:sz w:val="28"/>
        </w:rPr>
        <w:t>672997</w:t>
      </w:r>
      <w:r w:rsidRPr="00A06E93">
        <w:rPr>
          <w:rFonts w:ascii="楷体" w:eastAsia="楷体" w:hAnsi="楷体" w:hint="eastAsia"/>
          <w:sz w:val="28"/>
        </w:rPr>
        <w:t>元，大写金额人民</w:t>
      </w:r>
      <w:r w:rsidRPr="00A06E93">
        <w:rPr>
          <w:rFonts w:ascii="楷体" w:eastAsia="楷体" w:hAnsi="楷体" w:cs="楷体" w:hint="eastAsia"/>
          <w:sz w:val="28"/>
          <w:szCs w:val="28"/>
        </w:rPr>
        <w:t>币</w:t>
      </w:r>
      <w:r w:rsidR="00BA024B" w:rsidRPr="00A06E93">
        <w:rPr>
          <w:rFonts w:ascii="楷体" w:eastAsia="楷体" w:hAnsi="楷体" w:cs="楷体" w:hint="eastAsia"/>
          <w:sz w:val="28"/>
          <w:szCs w:val="28"/>
        </w:rPr>
        <w:t>陆拾柒万贰仟玖佰玖拾柒</w:t>
      </w:r>
      <w:r w:rsidRPr="00A06E93">
        <w:rPr>
          <w:rFonts w:ascii="楷体" w:eastAsia="楷体" w:hAnsi="楷体" w:cs="楷体" w:hint="eastAsia"/>
          <w:sz w:val="28"/>
          <w:szCs w:val="28"/>
        </w:rPr>
        <w:t>元整</w:t>
      </w:r>
      <w:r w:rsidRPr="00A06E93">
        <w:rPr>
          <w:rFonts w:ascii="楷体" w:eastAsia="楷体" w:hAnsi="楷体" w:hint="eastAsia"/>
          <w:sz w:val="28"/>
        </w:rPr>
        <w:t>(详见下表)。</w:t>
      </w:r>
    </w:p>
    <w:p w:rsidR="00EA1A4F" w:rsidRPr="00A06E93" w:rsidRDefault="00EA1A4F">
      <w:pPr>
        <w:spacing w:line="240" w:lineRule="exact"/>
        <w:rPr>
          <w:rFonts w:ascii="楷体" w:eastAsia="楷体" w:hAnsi="楷体"/>
          <w:sz w:val="28"/>
        </w:rPr>
      </w:pPr>
    </w:p>
    <w:tbl>
      <w:tblPr>
        <w:tblStyle w:val="a9"/>
        <w:tblW w:w="9625" w:type="dxa"/>
        <w:jc w:val="center"/>
        <w:tblLayout w:type="fixed"/>
        <w:tblLook w:val="04A0"/>
      </w:tblPr>
      <w:tblGrid>
        <w:gridCol w:w="1324"/>
        <w:gridCol w:w="2289"/>
        <w:gridCol w:w="655"/>
        <w:gridCol w:w="556"/>
        <w:gridCol w:w="711"/>
        <w:gridCol w:w="690"/>
        <w:gridCol w:w="1155"/>
        <w:gridCol w:w="1084"/>
        <w:gridCol w:w="1161"/>
      </w:tblGrid>
      <w:tr w:rsidR="00EA1A4F" w:rsidRPr="00A06E93">
        <w:trPr>
          <w:trHeight w:val="391"/>
          <w:jc w:val="center"/>
        </w:trPr>
        <w:tc>
          <w:tcPr>
            <w:tcW w:w="1324" w:type="dxa"/>
            <w:vAlign w:val="center"/>
          </w:tcPr>
          <w:p w:rsidR="00EA1A4F" w:rsidRPr="00A06E93" w:rsidRDefault="009B690E">
            <w:pPr>
              <w:spacing w:line="240" w:lineRule="exact"/>
              <w:jc w:val="center"/>
              <w:rPr>
                <w:rFonts w:ascii="楷体" w:eastAsia="楷体" w:hAnsi="楷体" w:cs="楷体_GB2312"/>
                <w:b/>
                <w:bCs/>
                <w:szCs w:val="21"/>
              </w:rPr>
            </w:pPr>
            <w:bookmarkStart w:id="5" w:name="_GoBack" w:colFirst="0" w:colLast="8"/>
            <w:r w:rsidRPr="00A06E93">
              <w:rPr>
                <w:rFonts w:ascii="楷体" w:eastAsia="楷体" w:hAnsi="楷体" w:cs="楷体_GB2312" w:hint="eastAsia"/>
                <w:b/>
                <w:bCs/>
                <w:szCs w:val="21"/>
              </w:rPr>
              <w:t>户号</w:t>
            </w:r>
          </w:p>
        </w:tc>
        <w:tc>
          <w:tcPr>
            <w:tcW w:w="2289"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不动产权证书号</w:t>
            </w:r>
          </w:p>
        </w:tc>
        <w:tc>
          <w:tcPr>
            <w:tcW w:w="655"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建筑结构</w:t>
            </w:r>
          </w:p>
        </w:tc>
        <w:tc>
          <w:tcPr>
            <w:tcW w:w="556"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层数</w:t>
            </w:r>
          </w:p>
        </w:tc>
        <w:tc>
          <w:tcPr>
            <w:tcW w:w="711"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所在层数</w:t>
            </w:r>
          </w:p>
        </w:tc>
        <w:tc>
          <w:tcPr>
            <w:tcW w:w="690"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规划 用途</w:t>
            </w:r>
          </w:p>
        </w:tc>
        <w:tc>
          <w:tcPr>
            <w:tcW w:w="1155"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建筑面积（㎡）</w:t>
            </w:r>
          </w:p>
        </w:tc>
        <w:tc>
          <w:tcPr>
            <w:tcW w:w="1084"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评估单价</w:t>
            </w:r>
          </w:p>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（元/㎡）</w:t>
            </w:r>
          </w:p>
        </w:tc>
        <w:tc>
          <w:tcPr>
            <w:tcW w:w="1161" w:type="dxa"/>
            <w:vAlign w:val="center"/>
          </w:tcPr>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评估总值</w:t>
            </w:r>
          </w:p>
          <w:p w:rsidR="00EA1A4F" w:rsidRPr="00A06E93" w:rsidRDefault="009B690E">
            <w:pPr>
              <w:spacing w:line="240" w:lineRule="exact"/>
              <w:jc w:val="center"/>
              <w:rPr>
                <w:rFonts w:ascii="楷体" w:eastAsia="楷体" w:hAnsi="楷体" w:cs="楷体_GB2312"/>
                <w:b/>
                <w:bCs/>
                <w:szCs w:val="21"/>
              </w:rPr>
            </w:pPr>
            <w:r w:rsidRPr="00A06E93">
              <w:rPr>
                <w:rFonts w:ascii="楷体" w:eastAsia="楷体" w:hAnsi="楷体" w:cs="楷体_GB2312" w:hint="eastAsia"/>
                <w:b/>
                <w:bCs/>
                <w:szCs w:val="21"/>
              </w:rPr>
              <w:t>（元）</w:t>
            </w:r>
          </w:p>
        </w:tc>
      </w:tr>
      <w:tr w:rsidR="00EA1A4F" w:rsidRPr="00A06E93">
        <w:trPr>
          <w:trHeight w:val="416"/>
          <w:jc w:val="center"/>
        </w:trPr>
        <w:tc>
          <w:tcPr>
            <w:tcW w:w="1324" w:type="dxa"/>
            <w:vAlign w:val="center"/>
          </w:tcPr>
          <w:p w:rsidR="00EA1A4F" w:rsidRPr="00A06E93" w:rsidRDefault="009B690E">
            <w:pPr>
              <w:spacing w:line="240" w:lineRule="exact"/>
              <w:jc w:val="center"/>
              <w:rPr>
                <w:rFonts w:ascii="楷体" w:eastAsia="楷体" w:hAnsi="楷体"/>
                <w:sz w:val="24"/>
                <w:szCs w:val="21"/>
              </w:rPr>
            </w:pPr>
            <w:r w:rsidRPr="00A06E93">
              <w:rPr>
                <w:rFonts w:ascii="楷体" w:eastAsia="楷体" w:hAnsi="楷体" w:hint="eastAsia"/>
                <w:sz w:val="24"/>
              </w:rPr>
              <w:t>34#-341</w:t>
            </w:r>
          </w:p>
        </w:tc>
        <w:tc>
          <w:tcPr>
            <w:tcW w:w="2289"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1080213</w:t>
            </w:r>
            <w:r w:rsidR="00837E4C" w:rsidRPr="00A06E93">
              <w:rPr>
                <w:rFonts w:ascii="楷体" w:eastAsia="楷体" w:hAnsi="楷体" w:hint="eastAsia"/>
                <w:szCs w:val="21"/>
              </w:rPr>
              <w:t>0</w:t>
            </w:r>
            <w:r w:rsidRPr="00A06E93">
              <w:rPr>
                <w:rFonts w:ascii="楷体" w:eastAsia="楷体" w:hAnsi="楷体" w:hint="eastAsia"/>
                <w:szCs w:val="21"/>
              </w:rPr>
              <w:t>3201号</w:t>
            </w:r>
          </w:p>
        </w:tc>
        <w:tc>
          <w:tcPr>
            <w:tcW w:w="655"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混合</w:t>
            </w:r>
          </w:p>
        </w:tc>
        <w:tc>
          <w:tcPr>
            <w:tcW w:w="556"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5</w:t>
            </w:r>
          </w:p>
        </w:tc>
        <w:tc>
          <w:tcPr>
            <w:tcW w:w="711"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4</w:t>
            </w:r>
          </w:p>
        </w:tc>
        <w:tc>
          <w:tcPr>
            <w:tcW w:w="690" w:type="dxa"/>
            <w:vAlign w:val="center"/>
          </w:tcPr>
          <w:p w:rsidR="00EA1A4F" w:rsidRPr="00A06E93" w:rsidRDefault="009B690E">
            <w:pPr>
              <w:spacing w:line="240" w:lineRule="exact"/>
              <w:jc w:val="center"/>
              <w:rPr>
                <w:rFonts w:ascii="楷体" w:eastAsia="楷体" w:hAnsi="楷体"/>
                <w:szCs w:val="21"/>
              </w:rPr>
            </w:pPr>
            <w:r w:rsidRPr="00A06E93">
              <w:rPr>
                <w:rFonts w:ascii="楷体" w:eastAsia="楷体" w:hAnsi="楷体" w:hint="eastAsia"/>
                <w:szCs w:val="21"/>
              </w:rPr>
              <w:t>住宅</w:t>
            </w:r>
          </w:p>
        </w:tc>
        <w:tc>
          <w:tcPr>
            <w:tcW w:w="1155" w:type="dxa"/>
            <w:vAlign w:val="center"/>
          </w:tcPr>
          <w:p w:rsidR="00EA1A4F" w:rsidRPr="00A06E93" w:rsidRDefault="009B690E">
            <w:pPr>
              <w:spacing w:line="240" w:lineRule="exact"/>
              <w:jc w:val="center"/>
              <w:rPr>
                <w:rFonts w:ascii="楷体" w:eastAsia="楷体" w:hAnsi="楷体"/>
                <w:szCs w:val="21"/>
                <w:highlight w:val="yellow"/>
              </w:rPr>
            </w:pPr>
            <w:r w:rsidRPr="00A06E93">
              <w:rPr>
                <w:rFonts w:ascii="楷体" w:eastAsia="楷体" w:hAnsi="楷体" w:hint="eastAsia"/>
                <w:szCs w:val="21"/>
              </w:rPr>
              <w:t>106.47</w:t>
            </w:r>
          </w:p>
        </w:tc>
        <w:tc>
          <w:tcPr>
            <w:tcW w:w="1084" w:type="dxa"/>
            <w:vAlign w:val="center"/>
          </w:tcPr>
          <w:p w:rsidR="00EA1A4F" w:rsidRPr="00A06E93" w:rsidRDefault="009B690E" w:rsidP="00BA024B">
            <w:pPr>
              <w:spacing w:line="240" w:lineRule="exact"/>
              <w:ind w:firstLineChars="100" w:firstLine="210"/>
              <w:rPr>
                <w:rFonts w:ascii="楷体" w:eastAsia="楷体" w:hAnsi="楷体"/>
                <w:szCs w:val="21"/>
                <w:highlight w:val="yellow"/>
              </w:rPr>
            </w:pPr>
            <w:r w:rsidRPr="00A06E93">
              <w:rPr>
                <w:rFonts w:ascii="楷体" w:eastAsia="楷体" w:hAnsi="楷体" w:hint="eastAsia"/>
                <w:szCs w:val="21"/>
              </w:rPr>
              <w:t>6</w:t>
            </w:r>
            <w:r w:rsidR="00BA024B" w:rsidRPr="00A06E93">
              <w:rPr>
                <w:rFonts w:ascii="楷体" w:eastAsia="楷体" w:hAnsi="楷体" w:hint="eastAsia"/>
                <w:szCs w:val="21"/>
              </w:rPr>
              <w:t>321</w:t>
            </w:r>
          </w:p>
        </w:tc>
        <w:tc>
          <w:tcPr>
            <w:tcW w:w="1161" w:type="dxa"/>
            <w:vAlign w:val="center"/>
          </w:tcPr>
          <w:p w:rsidR="00EA1A4F" w:rsidRPr="00A06E93" w:rsidRDefault="00837E4C" w:rsidP="00BA024B">
            <w:pPr>
              <w:spacing w:line="240" w:lineRule="exact"/>
              <w:jc w:val="center"/>
              <w:rPr>
                <w:rFonts w:ascii="楷体" w:eastAsia="楷体" w:hAnsi="楷体"/>
                <w:szCs w:val="21"/>
                <w:highlight w:val="yellow"/>
              </w:rPr>
            </w:pPr>
            <w:r w:rsidRPr="00A06E93">
              <w:rPr>
                <w:rFonts w:ascii="楷体" w:eastAsia="楷体" w:hAnsi="楷体" w:hint="eastAsia"/>
                <w:szCs w:val="21"/>
              </w:rPr>
              <w:t>6</w:t>
            </w:r>
            <w:r w:rsidR="00BA024B" w:rsidRPr="00A06E93">
              <w:rPr>
                <w:rFonts w:ascii="楷体" w:eastAsia="楷体" w:hAnsi="楷体" w:hint="eastAsia"/>
                <w:szCs w:val="21"/>
              </w:rPr>
              <w:t>72997</w:t>
            </w:r>
          </w:p>
        </w:tc>
      </w:tr>
    </w:tbl>
    <w:bookmarkEnd w:id="5"/>
    <w:p w:rsidR="00EA1A4F" w:rsidRPr="00A06E93" w:rsidRDefault="009B690E">
      <w:pPr>
        <w:spacing w:line="480" w:lineRule="exact"/>
        <w:ind w:firstLineChars="146" w:firstLine="469"/>
        <w:rPr>
          <w:rFonts w:ascii="楷体" w:eastAsia="楷体" w:hAnsi="楷体"/>
          <w:b/>
          <w:bCs/>
          <w:sz w:val="32"/>
          <w:szCs w:val="32"/>
        </w:rPr>
      </w:pPr>
      <w:r w:rsidRPr="00A06E93">
        <w:rPr>
          <w:rFonts w:ascii="楷体" w:eastAsia="楷体" w:hAnsi="楷体" w:hint="eastAsia"/>
          <w:b/>
          <w:bCs/>
          <w:sz w:val="32"/>
          <w:szCs w:val="32"/>
        </w:rPr>
        <w:t>十一、注册房地产估价师</w:t>
      </w:r>
    </w:p>
    <w:p w:rsidR="00EA1A4F" w:rsidRPr="00A06E93" w:rsidRDefault="009B690E">
      <w:pPr>
        <w:spacing w:line="420" w:lineRule="exact"/>
        <w:ind w:firstLine="630"/>
        <w:jc w:val="center"/>
        <w:rPr>
          <w:rFonts w:ascii="楷体" w:eastAsia="楷体" w:hAnsi="楷体"/>
          <w:sz w:val="32"/>
        </w:rPr>
      </w:pPr>
      <w:r w:rsidRPr="00A06E93">
        <w:rPr>
          <w:rFonts w:ascii="楷体" w:eastAsia="楷体" w:hAnsi="楷体" w:hint="eastAsia"/>
          <w:sz w:val="32"/>
        </w:rPr>
        <w:t>参加估价的注册房地产估价师</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1606"/>
        <w:gridCol w:w="1853"/>
        <w:gridCol w:w="2185"/>
      </w:tblGrid>
      <w:tr w:rsidR="00EA1A4F" w:rsidRPr="00A06E93">
        <w:trPr>
          <w:trHeight w:val="70"/>
          <w:jc w:val="center"/>
        </w:trPr>
        <w:tc>
          <w:tcPr>
            <w:tcW w:w="1452"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姓名</w:t>
            </w:r>
          </w:p>
        </w:tc>
        <w:tc>
          <w:tcPr>
            <w:tcW w:w="2460"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注册号</w:t>
            </w:r>
          </w:p>
        </w:tc>
        <w:tc>
          <w:tcPr>
            <w:tcW w:w="1606"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签字</w:t>
            </w:r>
          </w:p>
        </w:tc>
        <w:tc>
          <w:tcPr>
            <w:tcW w:w="1853"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盖章</w:t>
            </w:r>
          </w:p>
        </w:tc>
        <w:tc>
          <w:tcPr>
            <w:tcW w:w="2185" w:type="dxa"/>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日期</w:t>
            </w:r>
          </w:p>
        </w:tc>
      </w:tr>
      <w:tr w:rsidR="00EA1A4F" w:rsidRPr="00A06E93">
        <w:trPr>
          <w:trHeight w:val="1576"/>
          <w:jc w:val="center"/>
        </w:trPr>
        <w:tc>
          <w:tcPr>
            <w:tcW w:w="1452"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刘广学</w:t>
            </w:r>
          </w:p>
        </w:tc>
        <w:tc>
          <w:tcPr>
            <w:tcW w:w="2460"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bCs/>
                <w:sz w:val="28"/>
                <w:szCs w:val="28"/>
              </w:rPr>
              <w:t>1520160020</w:t>
            </w:r>
          </w:p>
        </w:tc>
        <w:tc>
          <w:tcPr>
            <w:tcW w:w="1606" w:type="dxa"/>
            <w:vAlign w:val="center"/>
          </w:tcPr>
          <w:p w:rsidR="00EA1A4F" w:rsidRPr="00A06E93" w:rsidRDefault="00EA1A4F">
            <w:pPr>
              <w:spacing w:line="480" w:lineRule="exact"/>
              <w:jc w:val="center"/>
              <w:rPr>
                <w:rFonts w:ascii="楷体" w:eastAsia="楷体" w:hAnsi="楷体"/>
                <w:spacing w:val="-20"/>
                <w:sz w:val="28"/>
                <w:szCs w:val="28"/>
              </w:rPr>
            </w:pPr>
          </w:p>
        </w:tc>
        <w:tc>
          <w:tcPr>
            <w:tcW w:w="1853" w:type="dxa"/>
            <w:vAlign w:val="center"/>
          </w:tcPr>
          <w:p w:rsidR="00EA1A4F" w:rsidRPr="00A06E93" w:rsidRDefault="00EA1A4F">
            <w:pPr>
              <w:spacing w:line="480" w:lineRule="exact"/>
              <w:jc w:val="center"/>
              <w:rPr>
                <w:rFonts w:ascii="楷体" w:eastAsia="楷体" w:hAnsi="楷体"/>
                <w:spacing w:val="-20"/>
                <w:sz w:val="28"/>
                <w:szCs w:val="28"/>
              </w:rPr>
            </w:pPr>
          </w:p>
        </w:tc>
        <w:tc>
          <w:tcPr>
            <w:tcW w:w="2185"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2022年6月</w:t>
            </w:r>
            <w:r w:rsidR="00BA024B" w:rsidRPr="00A06E93">
              <w:rPr>
                <w:rFonts w:ascii="楷体" w:eastAsia="楷体" w:hAnsi="楷体" w:hint="eastAsia"/>
                <w:spacing w:val="-20"/>
                <w:sz w:val="28"/>
                <w:szCs w:val="28"/>
              </w:rPr>
              <w:t>13</w:t>
            </w:r>
            <w:r w:rsidRPr="00A06E93">
              <w:rPr>
                <w:rFonts w:ascii="楷体" w:eastAsia="楷体" w:hAnsi="楷体" w:hint="eastAsia"/>
                <w:spacing w:val="-20"/>
                <w:sz w:val="28"/>
                <w:szCs w:val="28"/>
              </w:rPr>
              <w:t>日</w:t>
            </w:r>
          </w:p>
        </w:tc>
      </w:tr>
      <w:tr w:rsidR="00EA1A4F" w:rsidRPr="00A06E93">
        <w:trPr>
          <w:trHeight w:val="1686"/>
          <w:jc w:val="center"/>
        </w:trPr>
        <w:tc>
          <w:tcPr>
            <w:tcW w:w="1452"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关键</w:t>
            </w:r>
          </w:p>
        </w:tc>
        <w:tc>
          <w:tcPr>
            <w:tcW w:w="2460"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bCs/>
                <w:sz w:val="28"/>
                <w:szCs w:val="28"/>
              </w:rPr>
              <w:t>1520190065</w:t>
            </w:r>
          </w:p>
        </w:tc>
        <w:tc>
          <w:tcPr>
            <w:tcW w:w="1606" w:type="dxa"/>
            <w:vAlign w:val="center"/>
          </w:tcPr>
          <w:p w:rsidR="00EA1A4F" w:rsidRPr="00A06E93" w:rsidRDefault="00EA1A4F">
            <w:pPr>
              <w:spacing w:line="480" w:lineRule="exact"/>
              <w:jc w:val="center"/>
              <w:rPr>
                <w:rFonts w:ascii="楷体" w:eastAsia="楷体" w:hAnsi="楷体"/>
                <w:spacing w:val="-20"/>
                <w:sz w:val="28"/>
                <w:szCs w:val="28"/>
              </w:rPr>
            </w:pPr>
          </w:p>
        </w:tc>
        <w:tc>
          <w:tcPr>
            <w:tcW w:w="1853" w:type="dxa"/>
            <w:vAlign w:val="center"/>
          </w:tcPr>
          <w:p w:rsidR="00EA1A4F" w:rsidRPr="00A06E93" w:rsidRDefault="00EA1A4F">
            <w:pPr>
              <w:spacing w:line="480" w:lineRule="exact"/>
              <w:jc w:val="center"/>
              <w:rPr>
                <w:rFonts w:ascii="楷体" w:eastAsia="楷体" w:hAnsi="楷体"/>
                <w:spacing w:val="-20"/>
                <w:sz w:val="28"/>
                <w:szCs w:val="28"/>
              </w:rPr>
            </w:pPr>
          </w:p>
        </w:tc>
        <w:tc>
          <w:tcPr>
            <w:tcW w:w="2185" w:type="dxa"/>
            <w:vAlign w:val="center"/>
          </w:tcPr>
          <w:p w:rsidR="00EA1A4F" w:rsidRPr="00A06E93" w:rsidRDefault="009B690E">
            <w:pPr>
              <w:spacing w:line="480" w:lineRule="exact"/>
              <w:jc w:val="center"/>
              <w:rPr>
                <w:rFonts w:ascii="楷体" w:eastAsia="楷体" w:hAnsi="楷体"/>
                <w:spacing w:val="-20"/>
                <w:sz w:val="28"/>
                <w:szCs w:val="28"/>
              </w:rPr>
            </w:pPr>
            <w:r w:rsidRPr="00A06E93">
              <w:rPr>
                <w:rFonts w:ascii="楷体" w:eastAsia="楷体" w:hAnsi="楷体" w:hint="eastAsia"/>
                <w:spacing w:val="-20"/>
                <w:sz w:val="28"/>
                <w:szCs w:val="28"/>
              </w:rPr>
              <w:t>2022年6月</w:t>
            </w:r>
            <w:r w:rsidR="00BA024B" w:rsidRPr="00A06E93">
              <w:rPr>
                <w:rFonts w:ascii="楷体" w:eastAsia="楷体" w:hAnsi="楷体" w:hint="eastAsia"/>
                <w:spacing w:val="-20"/>
                <w:sz w:val="28"/>
                <w:szCs w:val="28"/>
              </w:rPr>
              <w:t>13</w:t>
            </w:r>
            <w:r w:rsidRPr="00A06E93">
              <w:rPr>
                <w:rFonts w:ascii="楷体" w:eastAsia="楷体" w:hAnsi="楷体" w:hint="eastAsia"/>
                <w:spacing w:val="-20"/>
                <w:sz w:val="28"/>
                <w:szCs w:val="28"/>
              </w:rPr>
              <w:t>日</w:t>
            </w:r>
          </w:p>
        </w:tc>
      </w:tr>
    </w:tbl>
    <w:p w:rsidR="00EA1A4F" w:rsidRPr="00A06E93" w:rsidRDefault="009B690E">
      <w:pPr>
        <w:ind w:firstLineChars="200" w:firstLine="643"/>
        <w:rPr>
          <w:rFonts w:ascii="楷体" w:eastAsia="楷体" w:hAnsi="楷体"/>
          <w:b/>
          <w:bCs/>
          <w:sz w:val="32"/>
          <w:szCs w:val="32"/>
        </w:rPr>
      </w:pPr>
      <w:r w:rsidRPr="00A06E93">
        <w:rPr>
          <w:rFonts w:ascii="楷体" w:eastAsia="楷体" w:hAnsi="楷体" w:hint="eastAsia"/>
          <w:b/>
          <w:bCs/>
          <w:sz w:val="32"/>
          <w:szCs w:val="32"/>
        </w:rPr>
        <w:t>十二、实地查勘期：2022年5月30日</w:t>
      </w:r>
    </w:p>
    <w:p w:rsidR="00EA1A4F" w:rsidRPr="00A06E93" w:rsidRDefault="009B690E">
      <w:pPr>
        <w:spacing w:line="480" w:lineRule="exact"/>
        <w:ind w:firstLineChars="200" w:firstLine="643"/>
        <w:rPr>
          <w:rFonts w:ascii="楷体" w:eastAsia="楷体" w:hAnsi="楷体"/>
          <w:b/>
          <w:bCs/>
          <w:sz w:val="32"/>
          <w:szCs w:val="32"/>
        </w:rPr>
      </w:pPr>
      <w:r w:rsidRPr="00A06E93">
        <w:rPr>
          <w:rFonts w:ascii="楷体" w:eastAsia="楷体" w:hAnsi="楷体" w:hint="eastAsia"/>
          <w:b/>
          <w:bCs/>
          <w:sz w:val="32"/>
          <w:szCs w:val="32"/>
        </w:rPr>
        <w:t>十三、估价作业期：2022年5月30日-2022年6月</w:t>
      </w:r>
      <w:r w:rsidR="00011F72" w:rsidRPr="00A06E93">
        <w:rPr>
          <w:rFonts w:ascii="楷体" w:eastAsia="楷体" w:hAnsi="楷体" w:hint="eastAsia"/>
          <w:b/>
          <w:bCs/>
          <w:sz w:val="32"/>
          <w:szCs w:val="32"/>
        </w:rPr>
        <w:t>13</w:t>
      </w:r>
      <w:r w:rsidRPr="00A06E93">
        <w:rPr>
          <w:rFonts w:ascii="楷体" w:eastAsia="楷体" w:hAnsi="楷体" w:hint="eastAsia"/>
          <w:b/>
          <w:bCs/>
          <w:sz w:val="32"/>
          <w:szCs w:val="32"/>
        </w:rPr>
        <w:t>日</w:t>
      </w:r>
    </w:p>
    <w:p w:rsidR="00EA1A4F" w:rsidRPr="00A06E93" w:rsidRDefault="00EA1A4F">
      <w:pPr>
        <w:rPr>
          <w:rFonts w:ascii="楷体" w:eastAsia="楷体" w:hAnsi="楷体"/>
        </w:rPr>
      </w:pPr>
    </w:p>
    <w:sectPr w:rsidR="00EA1A4F" w:rsidRPr="00A06E93" w:rsidSect="00EA1A4F">
      <w:footerReference w:type="default" r:id="rId10"/>
      <w:pgSz w:w="11906" w:h="16838"/>
      <w:pgMar w:top="1440" w:right="1080" w:bottom="1440" w:left="108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BE" w:rsidRDefault="008F31BE" w:rsidP="00EA1A4F">
      <w:r>
        <w:separator/>
      </w:r>
    </w:p>
  </w:endnote>
  <w:endnote w:type="continuationSeparator" w:id="0">
    <w:p w:rsidR="008F31BE" w:rsidRDefault="008F31BE" w:rsidP="00EA1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charset w:val="86"/>
    <w:family w:val="auto"/>
    <w:pitch w:val="default"/>
    <w:sig w:usb0="00000000" w:usb1="00000000" w:usb2="00000000" w:usb3="00000000" w:csb0="0004009F" w:csb1="DFD7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4F" w:rsidRDefault="00EA1A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4F" w:rsidRDefault="003251A5">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EA1A4F" w:rsidRDefault="003251A5">
                <w:pPr>
                  <w:pStyle w:val="a7"/>
                </w:pPr>
                <w:r>
                  <w:fldChar w:fldCharType="begin"/>
                </w:r>
                <w:r w:rsidR="009B690E">
                  <w:instrText xml:space="preserve"> PAGE  \* MERGEFORMAT </w:instrText>
                </w:r>
                <w:r>
                  <w:fldChar w:fldCharType="separate"/>
                </w:r>
                <w:r w:rsidR="00A06E93">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BE" w:rsidRDefault="008F31BE" w:rsidP="00EA1A4F">
      <w:r>
        <w:separator/>
      </w:r>
    </w:p>
  </w:footnote>
  <w:footnote w:type="continuationSeparator" w:id="0">
    <w:p w:rsidR="008F31BE" w:rsidRDefault="008F31BE" w:rsidP="00EA1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5F774"/>
    <w:multiLevelType w:val="singleLevel"/>
    <w:tmpl w:val="8085F774"/>
    <w:lvl w:ilvl="0">
      <w:start w:val="1"/>
      <w:numFmt w:val="chineseCounting"/>
      <w:suff w:val="nothing"/>
      <w:lvlText w:val="%1、"/>
      <w:lvlJc w:val="left"/>
      <w:rPr>
        <w:rFonts w:hint="eastAsia"/>
      </w:rPr>
    </w:lvl>
  </w:abstractNum>
  <w:abstractNum w:abstractNumId="1">
    <w:nsid w:val="CCB345A0"/>
    <w:multiLevelType w:val="singleLevel"/>
    <w:tmpl w:val="CCB345A0"/>
    <w:lvl w:ilvl="0">
      <w:start w:val="4"/>
      <w:numFmt w:val="chineseCounting"/>
      <w:suff w:val="nothing"/>
      <w:lvlText w:val="%1、"/>
      <w:lvlJc w:val="left"/>
      <w:rPr>
        <w:rFonts w:hint="eastAsia"/>
      </w:rPr>
    </w:lvl>
  </w:abstractNum>
  <w:abstractNum w:abstractNumId="2">
    <w:nsid w:val="E6FA60AB"/>
    <w:multiLevelType w:val="singleLevel"/>
    <w:tmpl w:val="E6FA60AB"/>
    <w:lvl w:ilvl="0">
      <w:start w:val="6"/>
      <w:numFmt w:val="chineseCounting"/>
      <w:suff w:val="nothing"/>
      <w:lvlText w:val="%1、"/>
      <w:lvlJc w:val="left"/>
      <w:rPr>
        <w:rFonts w:hint="eastAsia"/>
      </w:rPr>
    </w:lvl>
  </w:abstractNum>
  <w:abstractNum w:abstractNumId="3">
    <w:nsid w:val="EC4EC9E2"/>
    <w:multiLevelType w:val="singleLevel"/>
    <w:tmpl w:val="EC4EC9E2"/>
    <w:lvl w:ilvl="0">
      <w:start w:val="1"/>
      <w:numFmt w:val="decimal"/>
      <w:suff w:val="nothing"/>
      <w:lvlText w:val="%1、"/>
      <w:lvlJc w:val="left"/>
      <w:pPr>
        <w:ind w:left="560" w:firstLine="0"/>
      </w:pPr>
    </w:lvl>
  </w:abstractNum>
  <w:abstractNum w:abstractNumId="4">
    <w:nsid w:val="241706FD"/>
    <w:multiLevelType w:val="singleLevel"/>
    <w:tmpl w:val="241706FD"/>
    <w:lvl w:ilvl="0">
      <w:start w:val="1"/>
      <w:numFmt w:val="chineseCounting"/>
      <w:suff w:val="nothing"/>
      <w:lvlText w:val="%1、"/>
      <w:lvlJc w:val="left"/>
      <w:rPr>
        <w:rFonts w:hint="eastAsia"/>
      </w:rPr>
    </w:lvl>
  </w:abstractNum>
  <w:abstractNum w:abstractNumId="5">
    <w:nsid w:val="26B73A25"/>
    <w:multiLevelType w:val="singleLevel"/>
    <w:tmpl w:val="26B73A25"/>
    <w:lvl w:ilvl="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B12"/>
    <w:rsid w:val="00005C99"/>
    <w:rsid w:val="00006FED"/>
    <w:rsid w:val="00007475"/>
    <w:rsid w:val="00011F72"/>
    <w:rsid w:val="0001343C"/>
    <w:rsid w:val="000137C6"/>
    <w:rsid w:val="00033ADE"/>
    <w:rsid w:val="000756C9"/>
    <w:rsid w:val="000965B1"/>
    <w:rsid w:val="000A3974"/>
    <w:rsid w:val="000C419F"/>
    <w:rsid w:val="000C43D4"/>
    <w:rsid w:val="000C62A1"/>
    <w:rsid w:val="000D1FF0"/>
    <w:rsid w:val="000D726D"/>
    <w:rsid w:val="0010607B"/>
    <w:rsid w:val="001177CB"/>
    <w:rsid w:val="00154D7A"/>
    <w:rsid w:val="00163452"/>
    <w:rsid w:val="00172AF0"/>
    <w:rsid w:val="0018452E"/>
    <w:rsid w:val="00190DCE"/>
    <w:rsid w:val="001C1495"/>
    <w:rsid w:val="001C3B71"/>
    <w:rsid w:val="001C7E90"/>
    <w:rsid w:val="001D74FA"/>
    <w:rsid w:val="002066B1"/>
    <w:rsid w:val="00212D64"/>
    <w:rsid w:val="00231520"/>
    <w:rsid w:val="00240192"/>
    <w:rsid w:val="002407C6"/>
    <w:rsid w:val="00244D24"/>
    <w:rsid w:val="00246144"/>
    <w:rsid w:val="00255C71"/>
    <w:rsid w:val="0027163A"/>
    <w:rsid w:val="00275943"/>
    <w:rsid w:val="002823BE"/>
    <w:rsid w:val="00283789"/>
    <w:rsid w:val="002869C5"/>
    <w:rsid w:val="002902A0"/>
    <w:rsid w:val="002A0A72"/>
    <w:rsid w:val="002A22B0"/>
    <w:rsid w:val="002A23D3"/>
    <w:rsid w:val="002A3CEE"/>
    <w:rsid w:val="002C52B7"/>
    <w:rsid w:val="002C53A1"/>
    <w:rsid w:val="002C67A6"/>
    <w:rsid w:val="002D33FA"/>
    <w:rsid w:val="002E0CB9"/>
    <w:rsid w:val="002F2E98"/>
    <w:rsid w:val="003233CF"/>
    <w:rsid w:val="003251A5"/>
    <w:rsid w:val="00334611"/>
    <w:rsid w:val="00352706"/>
    <w:rsid w:val="00381345"/>
    <w:rsid w:val="00393A2A"/>
    <w:rsid w:val="00397983"/>
    <w:rsid w:val="00397EA1"/>
    <w:rsid w:val="003B56E2"/>
    <w:rsid w:val="003D3E4B"/>
    <w:rsid w:val="003F4861"/>
    <w:rsid w:val="003F52D6"/>
    <w:rsid w:val="003F5CD5"/>
    <w:rsid w:val="0040724B"/>
    <w:rsid w:val="00450BB8"/>
    <w:rsid w:val="004B2F9A"/>
    <w:rsid w:val="004D2B44"/>
    <w:rsid w:val="004D35CE"/>
    <w:rsid w:val="004E38CC"/>
    <w:rsid w:val="004E559C"/>
    <w:rsid w:val="004F1340"/>
    <w:rsid w:val="00502A5C"/>
    <w:rsid w:val="005044AB"/>
    <w:rsid w:val="005350FA"/>
    <w:rsid w:val="00546874"/>
    <w:rsid w:val="00553810"/>
    <w:rsid w:val="005552E8"/>
    <w:rsid w:val="00594A6E"/>
    <w:rsid w:val="005A5374"/>
    <w:rsid w:val="005C3E90"/>
    <w:rsid w:val="005C582F"/>
    <w:rsid w:val="005C760E"/>
    <w:rsid w:val="005D1B8E"/>
    <w:rsid w:val="005D3524"/>
    <w:rsid w:val="005F0895"/>
    <w:rsid w:val="005F3152"/>
    <w:rsid w:val="005F6320"/>
    <w:rsid w:val="0060503F"/>
    <w:rsid w:val="006107B2"/>
    <w:rsid w:val="006228FA"/>
    <w:rsid w:val="0063438B"/>
    <w:rsid w:val="00644BB0"/>
    <w:rsid w:val="00650D98"/>
    <w:rsid w:val="00653D84"/>
    <w:rsid w:val="0068138A"/>
    <w:rsid w:val="006B1717"/>
    <w:rsid w:val="006C6201"/>
    <w:rsid w:val="006E1A8E"/>
    <w:rsid w:val="006E5248"/>
    <w:rsid w:val="006F640B"/>
    <w:rsid w:val="006F66EA"/>
    <w:rsid w:val="00723339"/>
    <w:rsid w:val="007253C1"/>
    <w:rsid w:val="00752F51"/>
    <w:rsid w:val="007704E1"/>
    <w:rsid w:val="00770FE5"/>
    <w:rsid w:val="00785447"/>
    <w:rsid w:val="007A7B05"/>
    <w:rsid w:val="007C0DA3"/>
    <w:rsid w:val="007C4A0C"/>
    <w:rsid w:val="007C5B12"/>
    <w:rsid w:val="007C7E40"/>
    <w:rsid w:val="007D4D3C"/>
    <w:rsid w:val="00801F97"/>
    <w:rsid w:val="00804270"/>
    <w:rsid w:val="0081286C"/>
    <w:rsid w:val="0083628F"/>
    <w:rsid w:val="00836408"/>
    <w:rsid w:val="00837E4C"/>
    <w:rsid w:val="00864287"/>
    <w:rsid w:val="008804DE"/>
    <w:rsid w:val="00882C38"/>
    <w:rsid w:val="0088595B"/>
    <w:rsid w:val="008A727A"/>
    <w:rsid w:val="008D1984"/>
    <w:rsid w:val="008F3017"/>
    <w:rsid w:val="008F31BE"/>
    <w:rsid w:val="008F598D"/>
    <w:rsid w:val="00901382"/>
    <w:rsid w:val="00915961"/>
    <w:rsid w:val="0092423E"/>
    <w:rsid w:val="00935EE8"/>
    <w:rsid w:val="00944BEC"/>
    <w:rsid w:val="009507A1"/>
    <w:rsid w:val="00955731"/>
    <w:rsid w:val="009665C3"/>
    <w:rsid w:val="009704BA"/>
    <w:rsid w:val="00981F3D"/>
    <w:rsid w:val="00991529"/>
    <w:rsid w:val="009B103F"/>
    <w:rsid w:val="009B690E"/>
    <w:rsid w:val="009C18C6"/>
    <w:rsid w:val="009F2103"/>
    <w:rsid w:val="00A06E93"/>
    <w:rsid w:val="00A3642E"/>
    <w:rsid w:val="00A37273"/>
    <w:rsid w:val="00A569BD"/>
    <w:rsid w:val="00A75F0A"/>
    <w:rsid w:val="00AA489E"/>
    <w:rsid w:val="00AB2ED1"/>
    <w:rsid w:val="00AD4F95"/>
    <w:rsid w:val="00AE48A1"/>
    <w:rsid w:val="00AF6B98"/>
    <w:rsid w:val="00B03B6A"/>
    <w:rsid w:val="00B2681E"/>
    <w:rsid w:val="00B5179E"/>
    <w:rsid w:val="00B67DDD"/>
    <w:rsid w:val="00B82A76"/>
    <w:rsid w:val="00B861B1"/>
    <w:rsid w:val="00B97689"/>
    <w:rsid w:val="00BA024B"/>
    <w:rsid w:val="00BA240E"/>
    <w:rsid w:val="00BA3E0F"/>
    <w:rsid w:val="00BB435A"/>
    <w:rsid w:val="00BC50D0"/>
    <w:rsid w:val="00BC6BBB"/>
    <w:rsid w:val="00BD15E8"/>
    <w:rsid w:val="00C0175E"/>
    <w:rsid w:val="00C21690"/>
    <w:rsid w:val="00C21786"/>
    <w:rsid w:val="00C33E1D"/>
    <w:rsid w:val="00C61FD3"/>
    <w:rsid w:val="00C6353D"/>
    <w:rsid w:val="00C64ED9"/>
    <w:rsid w:val="00C84F8B"/>
    <w:rsid w:val="00C94F8A"/>
    <w:rsid w:val="00C96F2A"/>
    <w:rsid w:val="00CA48DF"/>
    <w:rsid w:val="00CE506F"/>
    <w:rsid w:val="00CF75C6"/>
    <w:rsid w:val="00D01830"/>
    <w:rsid w:val="00D27855"/>
    <w:rsid w:val="00D3415B"/>
    <w:rsid w:val="00D36683"/>
    <w:rsid w:val="00D40620"/>
    <w:rsid w:val="00D61BE0"/>
    <w:rsid w:val="00D9468E"/>
    <w:rsid w:val="00DA1FBB"/>
    <w:rsid w:val="00DB284A"/>
    <w:rsid w:val="00DB4836"/>
    <w:rsid w:val="00DD7771"/>
    <w:rsid w:val="00DE7436"/>
    <w:rsid w:val="00DF5C64"/>
    <w:rsid w:val="00E055A3"/>
    <w:rsid w:val="00E17ADB"/>
    <w:rsid w:val="00E21753"/>
    <w:rsid w:val="00E21AA3"/>
    <w:rsid w:val="00E45E1D"/>
    <w:rsid w:val="00E50BE8"/>
    <w:rsid w:val="00E51337"/>
    <w:rsid w:val="00E6431D"/>
    <w:rsid w:val="00E86A43"/>
    <w:rsid w:val="00E86EB2"/>
    <w:rsid w:val="00E96060"/>
    <w:rsid w:val="00EA1A4F"/>
    <w:rsid w:val="00EA6B76"/>
    <w:rsid w:val="00EB2974"/>
    <w:rsid w:val="00EC08B9"/>
    <w:rsid w:val="00EC4FBC"/>
    <w:rsid w:val="00ED77C0"/>
    <w:rsid w:val="00F01183"/>
    <w:rsid w:val="00F035AB"/>
    <w:rsid w:val="00F13628"/>
    <w:rsid w:val="00F1586E"/>
    <w:rsid w:val="00F27AB3"/>
    <w:rsid w:val="00F316F6"/>
    <w:rsid w:val="00F416C3"/>
    <w:rsid w:val="00F568A2"/>
    <w:rsid w:val="00F56BD8"/>
    <w:rsid w:val="00F73B98"/>
    <w:rsid w:val="00F928EC"/>
    <w:rsid w:val="00FA283B"/>
    <w:rsid w:val="00FB245A"/>
    <w:rsid w:val="00FE2AE3"/>
    <w:rsid w:val="00FE3C3E"/>
    <w:rsid w:val="00FF52CE"/>
    <w:rsid w:val="011E2C43"/>
    <w:rsid w:val="02203647"/>
    <w:rsid w:val="02973D9B"/>
    <w:rsid w:val="02AE2225"/>
    <w:rsid w:val="04784BF1"/>
    <w:rsid w:val="049369A7"/>
    <w:rsid w:val="051E40D0"/>
    <w:rsid w:val="055101D7"/>
    <w:rsid w:val="057B0952"/>
    <w:rsid w:val="05A03BD6"/>
    <w:rsid w:val="05B578D5"/>
    <w:rsid w:val="06E010A3"/>
    <w:rsid w:val="06E93AEC"/>
    <w:rsid w:val="08642677"/>
    <w:rsid w:val="09747C2C"/>
    <w:rsid w:val="0A9312FD"/>
    <w:rsid w:val="0ACC6879"/>
    <w:rsid w:val="0B186AEE"/>
    <w:rsid w:val="0B524945"/>
    <w:rsid w:val="0BF04B54"/>
    <w:rsid w:val="0DA35019"/>
    <w:rsid w:val="0DA40E41"/>
    <w:rsid w:val="0DE46C4A"/>
    <w:rsid w:val="0F016409"/>
    <w:rsid w:val="0F096B8F"/>
    <w:rsid w:val="0F9A73F9"/>
    <w:rsid w:val="109F0669"/>
    <w:rsid w:val="11B65BDD"/>
    <w:rsid w:val="12432550"/>
    <w:rsid w:val="12F55ADC"/>
    <w:rsid w:val="131506DF"/>
    <w:rsid w:val="135B1673"/>
    <w:rsid w:val="13A95C7E"/>
    <w:rsid w:val="14A35630"/>
    <w:rsid w:val="16197817"/>
    <w:rsid w:val="16241938"/>
    <w:rsid w:val="16274BC3"/>
    <w:rsid w:val="16573DD2"/>
    <w:rsid w:val="17420E54"/>
    <w:rsid w:val="18B13D52"/>
    <w:rsid w:val="18B166DB"/>
    <w:rsid w:val="18EF6148"/>
    <w:rsid w:val="199D43FF"/>
    <w:rsid w:val="1AE921AC"/>
    <w:rsid w:val="1B53077F"/>
    <w:rsid w:val="1C8B7607"/>
    <w:rsid w:val="1C9E5362"/>
    <w:rsid w:val="1D0A0920"/>
    <w:rsid w:val="1D636A07"/>
    <w:rsid w:val="1DA279FB"/>
    <w:rsid w:val="1E5B4B84"/>
    <w:rsid w:val="1F511712"/>
    <w:rsid w:val="20481891"/>
    <w:rsid w:val="205E2D8D"/>
    <w:rsid w:val="2088183C"/>
    <w:rsid w:val="20EB44A0"/>
    <w:rsid w:val="21D755CB"/>
    <w:rsid w:val="222C2735"/>
    <w:rsid w:val="22C6466E"/>
    <w:rsid w:val="22CF3C37"/>
    <w:rsid w:val="23792AE5"/>
    <w:rsid w:val="245F7903"/>
    <w:rsid w:val="25716C02"/>
    <w:rsid w:val="258A037D"/>
    <w:rsid w:val="26C02607"/>
    <w:rsid w:val="276B15BB"/>
    <w:rsid w:val="277E3312"/>
    <w:rsid w:val="27A96F85"/>
    <w:rsid w:val="28147AC7"/>
    <w:rsid w:val="2A82046C"/>
    <w:rsid w:val="2A906F49"/>
    <w:rsid w:val="2BA3255A"/>
    <w:rsid w:val="2C1457B1"/>
    <w:rsid w:val="2CCA778D"/>
    <w:rsid w:val="2D64138B"/>
    <w:rsid w:val="2D8F0BA0"/>
    <w:rsid w:val="2E1F4E35"/>
    <w:rsid w:val="2EA9067A"/>
    <w:rsid w:val="2EE55E18"/>
    <w:rsid w:val="2F091C52"/>
    <w:rsid w:val="2F6B0D72"/>
    <w:rsid w:val="309A35EB"/>
    <w:rsid w:val="30E6596F"/>
    <w:rsid w:val="329C7139"/>
    <w:rsid w:val="33154BBF"/>
    <w:rsid w:val="332F3A3E"/>
    <w:rsid w:val="353D2BF4"/>
    <w:rsid w:val="35B660DE"/>
    <w:rsid w:val="36141DA4"/>
    <w:rsid w:val="36512566"/>
    <w:rsid w:val="37603AFC"/>
    <w:rsid w:val="37C0659B"/>
    <w:rsid w:val="3A7F02CE"/>
    <w:rsid w:val="3AE57AE5"/>
    <w:rsid w:val="3BE46BFA"/>
    <w:rsid w:val="3BF67844"/>
    <w:rsid w:val="3C9D6CC6"/>
    <w:rsid w:val="3CA50D0F"/>
    <w:rsid w:val="3D01056F"/>
    <w:rsid w:val="3D725113"/>
    <w:rsid w:val="3E835A2D"/>
    <w:rsid w:val="3EA8593A"/>
    <w:rsid w:val="3F377931"/>
    <w:rsid w:val="3F93279E"/>
    <w:rsid w:val="407A6FB2"/>
    <w:rsid w:val="42206430"/>
    <w:rsid w:val="43261123"/>
    <w:rsid w:val="443462C5"/>
    <w:rsid w:val="45D4770F"/>
    <w:rsid w:val="46062FA7"/>
    <w:rsid w:val="46675B37"/>
    <w:rsid w:val="46AF2027"/>
    <w:rsid w:val="46C64CC8"/>
    <w:rsid w:val="471A595E"/>
    <w:rsid w:val="480A7ECF"/>
    <w:rsid w:val="486C433D"/>
    <w:rsid w:val="492A2B36"/>
    <w:rsid w:val="49496D3A"/>
    <w:rsid w:val="4AF45897"/>
    <w:rsid w:val="4D0E0CC7"/>
    <w:rsid w:val="4D0E682F"/>
    <w:rsid w:val="4D764932"/>
    <w:rsid w:val="4DB50869"/>
    <w:rsid w:val="4DBD5B79"/>
    <w:rsid w:val="4E767BEC"/>
    <w:rsid w:val="4FFB2768"/>
    <w:rsid w:val="50217A3A"/>
    <w:rsid w:val="51097BA6"/>
    <w:rsid w:val="51B0634D"/>
    <w:rsid w:val="52AC246F"/>
    <w:rsid w:val="531D7E36"/>
    <w:rsid w:val="53D97155"/>
    <w:rsid w:val="550A7153"/>
    <w:rsid w:val="55445E9D"/>
    <w:rsid w:val="563449D3"/>
    <w:rsid w:val="56451843"/>
    <w:rsid w:val="574537CC"/>
    <w:rsid w:val="579B36A5"/>
    <w:rsid w:val="59523D50"/>
    <w:rsid w:val="598E6E23"/>
    <w:rsid w:val="59D130C9"/>
    <w:rsid w:val="5AB73143"/>
    <w:rsid w:val="5B761D1F"/>
    <w:rsid w:val="5BF42B21"/>
    <w:rsid w:val="5E87166E"/>
    <w:rsid w:val="5ED257F4"/>
    <w:rsid w:val="5F22366A"/>
    <w:rsid w:val="602800A5"/>
    <w:rsid w:val="603C0C63"/>
    <w:rsid w:val="6092216A"/>
    <w:rsid w:val="60C347D5"/>
    <w:rsid w:val="62FC4E2E"/>
    <w:rsid w:val="63935315"/>
    <w:rsid w:val="63A23782"/>
    <w:rsid w:val="641B45CB"/>
    <w:rsid w:val="64225BF5"/>
    <w:rsid w:val="65856E47"/>
    <w:rsid w:val="67BA3AE0"/>
    <w:rsid w:val="699F102C"/>
    <w:rsid w:val="6A470D77"/>
    <w:rsid w:val="6B625CBD"/>
    <w:rsid w:val="6BA31400"/>
    <w:rsid w:val="6BC74CDB"/>
    <w:rsid w:val="6C6F3A92"/>
    <w:rsid w:val="6DBF31DA"/>
    <w:rsid w:val="6DF15002"/>
    <w:rsid w:val="6EC366E2"/>
    <w:rsid w:val="6F2812B6"/>
    <w:rsid w:val="6F81500F"/>
    <w:rsid w:val="6FFB218E"/>
    <w:rsid w:val="7011229D"/>
    <w:rsid w:val="706020BE"/>
    <w:rsid w:val="707E0AD4"/>
    <w:rsid w:val="72852B1C"/>
    <w:rsid w:val="72BE56E5"/>
    <w:rsid w:val="72CF6DD6"/>
    <w:rsid w:val="72F95250"/>
    <w:rsid w:val="73CE7327"/>
    <w:rsid w:val="756F2F7E"/>
    <w:rsid w:val="75B36053"/>
    <w:rsid w:val="760C3E40"/>
    <w:rsid w:val="769E579C"/>
    <w:rsid w:val="76DA0D47"/>
    <w:rsid w:val="78007FDB"/>
    <w:rsid w:val="78232491"/>
    <w:rsid w:val="791C6434"/>
    <w:rsid w:val="79627707"/>
    <w:rsid w:val="799D7BC9"/>
    <w:rsid w:val="79A60547"/>
    <w:rsid w:val="7A476520"/>
    <w:rsid w:val="7AF115E3"/>
    <w:rsid w:val="7B3A0723"/>
    <w:rsid w:val="7BD96691"/>
    <w:rsid w:val="7C921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A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A1A4F"/>
    <w:pPr>
      <w:spacing w:after="120"/>
    </w:pPr>
    <w:rPr>
      <w:sz w:val="28"/>
      <w:szCs w:val="20"/>
    </w:rPr>
  </w:style>
  <w:style w:type="paragraph" w:styleId="a4">
    <w:name w:val="Body Text Indent"/>
    <w:basedOn w:val="a"/>
    <w:qFormat/>
    <w:rsid w:val="00EA1A4F"/>
    <w:pPr>
      <w:spacing w:after="120"/>
      <w:ind w:leftChars="200" w:left="420"/>
    </w:pPr>
  </w:style>
  <w:style w:type="paragraph" w:styleId="a5">
    <w:name w:val="Date"/>
    <w:basedOn w:val="a"/>
    <w:next w:val="a"/>
    <w:link w:val="Char"/>
    <w:qFormat/>
    <w:rsid w:val="00EA1A4F"/>
    <w:pPr>
      <w:ind w:leftChars="2500" w:left="100"/>
    </w:pPr>
  </w:style>
  <w:style w:type="paragraph" w:styleId="a6">
    <w:name w:val="Balloon Text"/>
    <w:basedOn w:val="a"/>
    <w:link w:val="Char0"/>
    <w:qFormat/>
    <w:rsid w:val="00EA1A4F"/>
    <w:rPr>
      <w:sz w:val="18"/>
      <w:szCs w:val="18"/>
    </w:rPr>
  </w:style>
  <w:style w:type="paragraph" w:styleId="a7">
    <w:name w:val="footer"/>
    <w:basedOn w:val="a"/>
    <w:qFormat/>
    <w:rsid w:val="00EA1A4F"/>
    <w:pPr>
      <w:tabs>
        <w:tab w:val="center" w:pos="4153"/>
        <w:tab w:val="right" w:pos="8306"/>
      </w:tabs>
      <w:snapToGrid w:val="0"/>
      <w:jc w:val="left"/>
    </w:pPr>
    <w:rPr>
      <w:sz w:val="18"/>
    </w:rPr>
  </w:style>
  <w:style w:type="paragraph" w:styleId="a8">
    <w:name w:val="header"/>
    <w:basedOn w:val="a"/>
    <w:link w:val="Char1"/>
    <w:uiPriority w:val="99"/>
    <w:qFormat/>
    <w:rsid w:val="00EA1A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EA1A4F"/>
    <w:pPr>
      <w:tabs>
        <w:tab w:val="right" w:leader="dot" w:pos="7909"/>
      </w:tabs>
    </w:pPr>
    <w:rPr>
      <w:rFonts w:ascii="华文细黑" w:eastAsia="华文细黑" w:hAnsi="华文细黑"/>
      <w:b/>
    </w:rPr>
  </w:style>
  <w:style w:type="paragraph" w:styleId="2">
    <w:name w:val="toc 2"/>
    <w:basedOn w:val="a"/>
    <w:next w:val="a"/>
    <w:uiPriority w:val="39"/>
    <w:qFormat/>
    <w:rsid w:val="00EA1A4F"/>
    <w:pPr>
      <w:ind w:leftChars="200" w:left="420"/>
    </w:pPr>
    <w:rPr>
      <w:rFonts w:ascii="华文细黑" w:eastAsia="华文细黑" w:hAnsi="华文细黑"/>
      <w:b/>
    </w:rPr>
  </w:style>
  <w:style w:type="table" w:styleId="a9">
    <w:name w:val="Table Grid"/>
    <w:basedOn w:val="a1"/>
    <w:qFormat/>
    <w:rsid w:val="00EA1A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EA1A4F"/>
    <w:rPr>
      <w:color w:val="800080"/>
      <w:u w:val="single"/>
    </w:rPr>
  </w:style>
  <w:style w:type="character" w:styleId="ab">
    <w:name w:val="Hyperlink"/>
    <w:basedOn w:val="a0"/>
    <w:uiPriority w:val="99"/>
    <w:qFormat/>
    <w:rsid w:val="00EA1A4F"/>
    <w:rPr>
      <w:color w:val="0000FF"/>
      <w:u w:val="single"/>
      <w:lang w:val="en-US" w:eastAsia="zh-CN" w:bidi="he-IL"/>
    </w:rPr>
  </w:style>
  <w:style w:type="paragraph" w:customStyle="1" w:styleId="20">
    <w:name w:val="2"/>
    <w:basedOn w:val="a"/>
    <w:qFormat/>
    <w:rsid w:val="00EA1A4F"/>
    <w:pPr>
      <w:widowControl/>
      <w:spacing w:before="100" w:beforeAutospacing="1" w:after="100" w:afterAutospacing="1"/>
      <w:jc w:val="left"/>
    </w:pPr>
    <w:rPr>
      <w:rFonts w:ascii="宋体" w:hAnsi="宋体" w:cs="宋体"/>
      <w:kern w:val="0"/>
      <w:sz w:val="24"/>
    </w:rPr>
  </w:style>
  <w:style w:type="paragraph" w:styleId="ac">
    <w:name w:val="No Spacing"/>
    <w:link w:val="Char2"/>
    <w:uiPriority w:val="1"/>
    <w:qFormat/>
    <w:rsid w:val="00EA1A4F"/>
    <w:rPr>
      <w:rFonts w:asciiTheme="minorHAnsi" w:eastAsiaTheme="minorEastAsia" w:hAnsiTheme="minorHAnsi" w:cstheme="minorBidi"/>
      <w:sz w:val="22"/>
      <w:szCs w:val="22"/>
    </w:rPr>
  </w:style>
  <w:style w:type="character" w:customStyle="1" w:styleId="Char2">
    <w:name w:val="无间隔 Char"/>
    <w:basedOn w:val="a0"/>
    <w:link w:val="ac"/>
    <w:uiPriority w:val="1"/>
    <w:qFormat/>
    <w:rsid w:val="00EA1A4F"/>
    <w:rPr>
      <w:rFonts w:asciiTheme="minorHAnsi" w:eastAsiaTheme="minorEastAsia" w:hAnsiTheme="minorHAnsi" w:cstheme="minorBidi"/>
      <w:sz w:val="22"/>
      <w:szCs w:val="22"/>
    </w:rPr>
  </w:style>
  <w:style w:type="character" w:customStyle="1" w:styleId="Char1">
    <w:name w:val="页眉 Char"/>
    <w:basedOn w:val="a0"/>
    <w:link w:val="a8"/>
    <w:uiPriority w:val="99"/>
    <w:qFormat/>
    <w:rsid w:val="00EA1A4F"/>
    <w:rPr>
      <w:kern w:val="2"/>
      <w:sz w:val="18"/>
      <w:szCs w:val="24"/>
    </w:rPr>
  </w:style>
  <w:style w:type="character" w:customStyle="1" w:styleId="Char0">
    <w:name w:val="批注框文本 Char"/>
    <w:basedOn w:val="a0"/>
    <w:link w:val="a6"/>
    <w:qFormat/>
    <w:rsid w:val="00EA1A4F"/>
    <w:rPr>
      <w:kern w:val="2"/>
      <w:sz w:val="18"/>
      <w:szCs w:val="18"/>
    </w:rPr>
  </w:style>
  <w:style w:type="paragraph" w:styleId="ad">
    <w:name w:val="List Paragraph"/>
    <w:basedOn w:val="a"/>
    <w:uiPriority w:val="99"/>
    <w:unhideWhenUsed/>
    <w:qFormat/>
    <w:rsid w:val="00EA1A4F"/>
    <w:pPr>
      <w:ind w:firstLineChars="200" w:firstLine="420"/>
    </w:pPr>
  </w:style>
  <w:style w:type="character" w:customStyle="1" w:styleId="Char">
    <w:name w:val="日期 Char"/>
    <w:basedOn w:val="a0"/>
    <w:link w:val="a5"/>
    <w:qFormat/>
    <w:rsid w:val="00EA1A4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49845-49A5-440D-8183-8410F7A4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7368</Words>
  <Characters>1345</Characters>
  <Application>Microsoft Office Word</Application>
  <DocSecurity>0</DocSecurity>
  <Lines>11</Lines>
  <Paragraphs>17</Paragraphs>
  <ScaleCrop>false</ScaleCrop>
  <Company>CHINA</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24</cp:revision>
  <cp:lastPrinted>2022-03-24T02:15:00Z</cp:lastPrinted>
  <dcterms:created xsi:type="dcterms:W3CDTF">2022-04-20T01:02:00Z</dcterms:created>
  <dcterms:modified xsi:type="dcterms:W3CDTF">2022-07-11T00:52:00Z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C48619457E214392AEEFE9C6179D1344</vt:lpwstr>
  </property>
</Properties>
</file>