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92" w:rsidRDefault="001C1692">
      <w:pPr>
        <w:jc w:val="center"/>
        <w:rPr>
          <w:rFonts w:eastAsia="黑体"/>
          <w:b/>
          <w:sz w:val="44"/>
        </w:rPr>
      </w:pPr>
    </w:p>
    <w:p w:rsidR="001C1692" w:rsidRDefault="00BD698C">
      <w:pPr>
        <w:jc w:val="center"/>
        <w:rPr>
          <w:rFonts w:eastAsia="黑体"/>
          <w:b/>
          <w:sz w:val="44"/>
        </w:rPr>
      </w:pPr>
      <w:r>
        <w:rPr>
          <w:rFonts w:eastAsia="黑体" w:hint="eastAsia"/>
          <w:b/>
          <w:sz w:val="44"/>
        </w:rPr>
        <w:t>房地产估价报告</w:t>
      </w:r>
    </w:p>
    <w:p w:rsidR="001C1692" w:rsidRDefault="001C1692"/>
    <w:p w:rsidR="001C1692" w:rsidRDefault="001C1692">
      <w:pPr>
        <w:rPr>
          <w:b/>
          <w:sz w:val="28"/>
        </w:rPr>
      </w:pPr>
    </w:p>
    <w:p w:rsidR="001C1692" w:rsidRDefault="00BD698C">
      <w:pPr>
        <w:rPr>
          <w:rFonts w:eastAsia="楷体"/>
          <w:sz w:val="28"/>
        </w:rPr>
      </w:pPr>
      <w:r>
        <w:rPr>
          <w:rFonts w:eastAsia="楷体" w:hint="eastAsia"/>
          <w:b/>
          <w:sz w:val="28"/>
        </w:rPr>
        <w:t>估价报告编号</w:t>
      </w:r>
      <w:r>
        <w:rPr>
          <w:rFonts w:eastAsia="楷体" w:hint="eastAsia"/>
          <w:sz w:val="28"/>
        </w:rPr>
        <w:t>：杭天平房估（</w:t>
      </w:r>
      <w:r>
        <w:rPr>
          <w:rFonts w:ascii="楷体" w:eastAsia="楷体" w:hAnsi="楷体" w:hint="eastAsia"/>
          <w:sz w:val="28"/>
        </w:rPr>
        <w:t>2022</w:t>
      </w:r>
      <w:r>
        <w:rPr>
          <w:rFonts w:eastAsia="楷体" w:hint="eastAsia"/>
          <w:sz w:val="28"/>
        </w:rPr>
        <w:t>）字第</w:t>
      </w:r>
      <w:r>
        <w:rPr>
          <w:rFonts w:eastAsia="楷体" w:hint="eastAsia"/>
          <w:sz w:val="28"/>
        </w:rPr>
        <w:t>1351</w:t>
      </w:r>
      <w:r>
        <w:rPr>
          <w:rFonts w:ascii="楷体" w:eastAsia="楷体" w:hAnsi="楷体" w:hint="eastAsia"/>
          <w:sz w:val="28"/>
        </w:rPr>
        <w:t>号</w:t>
      </w:r>
    </w:p>
    <w:p w:rsidR="001C1692" w:rsidRDefault="001C1692">
      <w:pPr>
        <w:rPr>
          <w:rFonts w:eastAsia="楷体"/>
          <w:sz w:val="28"/>
        </w:rPr>
      </w:pPr>
    </w:p>
    <w:p w:rsidR="001C1692" w:rsidRDefault="00BD698C" w:rsidP="00BD698C">
      <w:pPr>
        <w:ind w:left="1968" w:hangingChars="700" w:hanging="1968"/>
        <w:rPr>
          <w:rFonts w:ascii="楷体" w:eastAsia="楷体" w:hAnsi="楷体"/>
          <w:spacing w:val="-6"/>
          <w:sz w:val="28"/>
          <w:szCs w:val="28"/>
        </w:rPr>
      </w:pPr>
      <w:r>
        <w:rPr>
          <w:rFonts w:eastAsia="楷体" w:hint="eastAsia"/>
          <w:b/>
          <w:sz w:val="28"/>
        </w:rPr>
        <w:t>估价项目名称：</w:t>
      </w:r>
      <w:r>
        <w:rPr>
          <w:rFonts w:ascii="楷体" w:eastAsia="楷体" w:hAnsi="楷体" w:hint="eastAsia"/>
          <w:spacing w:val="-6"/>
          <w:sz w:val="28"/>
          <w:szCs w:val="28"/>
        </w:rPr>
        <w:t>杭州市淳安县千岛湖镇向阳巷</w:t>
      </w:r>
      <w:r>
        <w:rPr>
          <w:rFonts w:ascii="楷体" w:eastAsia="楷体" w:hAnsi="楷体" w:hint="eastAsia"/>
          <w:spacing w:val="-6"/>
          <w:sz w:val="28"/>
          <w:szCs w:val="28"/>
        </w:rPr>
        <w:t>4</w:t>
      </w:r>
      <w:r>
        <w:rPr>
          <w:rFonts w:ascii="楷体" w:eastAsia="楷体" w:hAnsi="楷体" w:hint="eastAsia"/>
          <w:spacing w:val="-6"/>
          <w:sz w:val="28"/>
          <w:szCs w:val="28"/>
        </w:rPr>
        <w:t>号</w:t>
      </w:r>
      <w:r>
        <w:rPr>
          <w:rFonts w:ascii="楷体" w:eastAsia="楷体" w:hAnsi="楷体" w:hint="eastAsia"/>
          <w:spacing w:val="-6"/>
          <w:sz w:val="28"/>
          <w:szCs w:val="28"/>
        </w:rPr>
        <w:t>205</w:t>
      </w:r>
      <w:r>
        <w:rPr>
          <w:rFonts w:ascii="楷体" w:eastAsia="楷体" w:hAnsi="楷体" w:hint="eastAsia"/>
          <w:spacing w:val="-6"/>
          <w:sz w:val="28"/>
          <w:szCs w:val="28"/>
        </w:rPr>
        <w:t>室（号）</w:t>
      </w:r>
      <w:r>
        <w:rPr>
          <w:rFonts w:ascii="楷体" w:eastAsia="楷体" w:hAnsi="楷体" w:hint="eastAsia"/>
          <w:spacing w:val="-6"/>
          <w:sz w:val="28"/>
          <w:szCs w:val="28"/>
        </w:rPr>
        <w:t>住宅</w:t>
      </w:r>
      <w:r>
        <w:rPr>
          <w:rFonts w:eastAsia="楷体" w:hint="eastAsia"/>
          <w:spacing w:val="-6"/>
          <w:sz w:val="28"/>
        </w:rPr>
        <w:t>房地产</w:t>
      </w:r>
      <w:r>
        <w:rPr>
          <w:rFonts w:eastAsia="楷体" w:hint="eastAsia"/>
          <w:spacing w:val="-6"/>
          <w:sz w:val="28"/>
        </w:rPr>
        <w:t>司法</w:t>
      </w:r>
      <w:r>
        <w:rPr>
          <w:rFonts w:eastAsia="楷体" w:hint="eastAsia"/>
          <w:spacing w:val="-6"/>
          <w:sz w:val="28"/>
        </w:rPr>
        <w:t>估价</w:t>
      </w:r>
    </w:p>
    <w:p w:rsidR="001C1692" w:rsidRDefault="001C1692" w:rsidP="00BD698C">
      <w:pPr>
        <w:ind w:left="1968" w:hangingChars="700" w:hanging="1968"/>
        <w:rPr>
          <w:rFonts w:eastAsia="楷体"/>
          <w:b/>
          <w:sz w:val="28"/>
        </w:rPr>
      </w:pPr>
    </w:p>
    <w:p w:rsidR="001C1692" w:rsidRDefault="00BD698C" w:rsidP="00BD698C">
      <w:pPr>
        <w:ind w:left="1968" w:hangingChars="700" w:hanging="1968"/>
        <w:rPr>
          <w:rFonts w:eastAsia="楷体"/>
          <w:sz w:val="28"/>
        </w:rPr>
      </w:pPr>
      <w:r>
        <w:rPr>
          <w:rFonts w:eastAsia="楷体" w:hint="eastAsia"/>
          <w:b/>
          <w:sz w:val="28"/>
        </w:rPr>
        <w:t>估价委托人：</w:t>
      </w:r>
      <w:r>
        <w:rPr>
          <w:rFonts w:ascii="楷体" w:eastAsia="楷体" w:hAnsi="楷体" w:hint="eastAsia"/>
          <w:sz w:val="28"/>
        </w:rPr>
        <w:t>淳安县人民法院</w:t>
      </w:r>
    </w:p>
    <w:p w:rsidR="001C1692" w:rsidRDefault="001C1692">
      <w:pPr>
        <w:rPr>
          <w:rFonts w:eastAsia="楷体"/>
          <w:b/>
          <w:sz w:val="28"/>
        </w:rPr>
      </w:pPr>
    </w:p>
    <w:p w:rsidR="001C1692" w:rsidRDefault="00BD698C">
      <w:pPr>
        <w:rPr>
          <w:rFonts w:eastAsia="楷体"/>
          <w:sz w:val="28"/>
        </w:rPr>
      </w:pPr>
      <w:r>
        <w:rPr>
          <w:rFonts w:eastAsia="楷体" w:hint="eastAsia"/>
          <w:b/>
          <w:sz w:val="28"/>
        </w:rPr>
        <w:t>房地产</w:t>
      </w:r>
      <w:r>
        <w:rPr>
          <w:rFonts w:eastAsia="楷体" w:hint="eastAsia"/>
          <w:b/>
          <w:sz w:val="28"/>
        </w:rPr>
        <w:t>估价机构：</w:t>
      </w:r>
      <w:r>
        <w:rPr>
          <w:rFonts w:eastAsia="楷体" w:hint="eastAsia"/>
          <w:sz w:val="28"/>
        </w:rPr>
        <w:t>杭州天平房地产评估有限公司</w:t>
      </w:r>
    </w:p>
    <w:p w:rsidR="001C1692" w:rsidRDefault="001C1692">
      <w:pPr>
        <w:rPr>
          <w:rFonts w:eastAsia="楷体"/>
          <w:b/>
          <w:sz w:val="28"/>
        </w:rPr>
      </w:pPr>
    </w:p>
    <w:p w:rsidR="001C1692" w:rsidRDefault="00BD698C">
      <w:pPr>
        <w:rPr>
          <w:rFonts w:ascii="宋体" w:eastAsia="楷体" w:hAnsi="宋体"/>
          <w:sz w:val="28"/>
        </w:rPr>
      </w:pPr>
      <w:r>
        <w:rPr>
          <w:rFonts w:eastAsia="楷体" w:hint="eastAsia"/>
          <w:b/>
          <w:sz w:val="28"/>
        </w:rPr>
        <w:t>注册房地产估价师</w:t>
      </w:r>
      <w:r>
        <w:rPr>
          <w:rFonts w:eastAsia="楷体" w:hint="eastAsia"/>
          <w:b/>
          <w:sz w:val="28"/>
        </w:rPr>
        <w:t>：</w:t>
      </w:r>
      <w:r>
        <w:rPr>
          <w:rFonts w:eastAsia="楷体" w:hint="eastAsia"/>
          <w:sz w:val="28"/>
        </w:rPr>
        <w:t>沈</w:t>
      </w:r>
      <w:r>
        <w:rPr>
          <w:rFonts w:eastAsia="楷体" w:hint="eastAsia"/>
          <w:sz w:val="28"/>
        </w:rPr>
        <w:t xml:space="preserve">  </w:t>
      </w:r>
      <w:r>
        <w:rPr>
          <w:rFonts w:eastAsia="楷体" w:hint="eastAsia"/>
          <w:sz w:val="28"/>
        </w:rPr>
        <w:t>鑫</w:t>
      </w:r>
      <w:r>
        <w:rPr>
          <w:rFonts w:eastAsia="楷体" w:hint="eastAsia"/>
          <w:sz w:val="28"/>
          <w:szCs w:val="28"/>
        </w:rPr>
        <w:t>（注册号：</w:t>
      </w:r>
      <w:r>
        <w:rPr>
          <w:rFonts w:eastAsia="楷体" w:hint="eastAsia"/>
          <w:sz w:val="28"/>
          <w:szCs w:val="28"/>
        </w:rPr>
        <w:t>3320160126</w:t>
      </w:r>
      <w:r>
        <w:rPr>
          <w:rFonts w:eastAsia="楷体" w:hint="eastAsia"/>
          <w:sz w:val="28"/>
          <w:szCs w:val="28"/>
        </w:rPr>
        <w:t>）</w:t>
      </w:r>
    </w:p>
    <w:p w:rsidR="001C1692" w:rsidRDefault="001C1692">
      <w:pPr>
        <w:tabs>
          <w:tab w:val="left" w:pos="1701"/>
          <w:tab w:val="left" w:pos="1843"/>
          <w:tab w:val="left" w:pos="1985"/>
          <w:tab w:val="left" w:pos="2127"/>
          <w:tab w:val="left" w:pos="2410"/>
          <w:tab w:val="left" w:pos="2552"/>
        </w:tabs>
        <w:ind w:firstLineChars="900" w:firstLine="2520"/>
        <w:rPr>
          <w:rFonts w:eastAsia="楷体"/>
          <w:sz w:val="28"/>
        </w:rPr>
      </w:pPr>
    </w:p>
    <w:p w:rsidR="001C1692" w:rsidRDefault="00BD698C">
      <w:pPr>
        <w:tabs>
          <w:tab w:val="left" w:pos="1701"/>
          <w:tab w:val="left" w:pos="1843"/>
          <w:tab w:val="left" w:pos="1985"/>
          <w:tab w:val="left" w:pos="2127"/>
          <w:tab w:val="left" w:pos="2410"/>
          <w:tab w:val="left" w:pos="2552"/>
        </w:tabs>
        <w:ind w:firstLineChars="900" w:firstLine="2520"/>
        <w:rPr>
          <w:rFonts w:ascii="宋体" w:eastAsia="楷体" w:hAnsi="宋体"/>
          <w:b/>
          <w:sz w:val="28"/>
        </w:rPr>
      </w:pPr>
      <w:r>
        <w:rPr>
          <w:rFonts w:eastAsia="楷体" w:hint="eastAsia"/>
          <w:sz w:val="28"/>
        </w:rPr>
        <w:t>郑</w:t>
      </w:r>
      <w:r>
        <w:rPr>
          <w:rFonts w:eastAsia="楷体" w:hint="eastAsia"/>
          <w:sz w:val="28"/>
        </w:rPr>
        <w:t xml:space="preserve">  </w:t>
      </w:r>
      <w:r>
        <w:rPr>
          <w:rFonts w:eastAsia="楷体" w:hint="eastAsia"/>
          <w:sz w:val="28"/>
        </w:rPr>
        <w:t>玺</w:t>
      </w:r>
      <w:r>
        <w:rPr>
          <w:rFonts w:eastAsia="楷体" w:hint="eastAsia"/>
          <w:sz w:val="28"/>
          <w:szCs w:val="28"/>
        </w:rPr>
        <w:t>（注册号：</w:t>
      </w:r>
      <w:r>
        <w:rPr>
          <w:rFonts w:eastAsia="楷体" w:hint="eastAsia"/>
          <w:sz w:val="28"/>
          <w:szCs w:val="28"/>
        </w:rPr>
        <w:t>3320130035</w:t>
      </w:r>
      <w:r>
        <w:rPr>
          <w:rFonts w:eastAsia="楷体" w:hint="eastAsia"/>
          <w:sz w:val="28"/>
          <w:szCs w:val="28"/>
        </w:rPr>
        <w:t>）</w:t>
      </w:r>
    </w:p>
    <w:p w:rsidR="001C1692" w:rsidRDefault="001C1692">
      <w:pPr>
        <w:rPr>
          <w:rFonts w:eastAsia="楷体"/>
          <w:sz w:val="28"/>
        </w:rPr>
      </w:pPr>
    </w:p>
    <w:p w:rsidR="001C1692" w:rsidRDefault="00BD698C" w:rsidP="00BD698C">
      <w:pPr>
        <w:ind w:left="2238" w:hangingChars="796" w:hanging="2238"/>
        <w:rPr>
          <w:rFonts w:eastAsia="楷体"/>
          <w:sz w:val="28"/>
        </w:rPr>
      </w:pPr>
      <w:r>
        <w:rPr>
          <w:rFonts w:eastAsia="楷体" w:hint="eastAsia"/>
          <w:b/>
          <w:sz w:val="28"/>
        </w:rPr>
        <w:t>估价报告出具日期</w:t>
      </w:r>
      <w:r>
        <w:rPr>
          <w:rFonts w:ascii="仿宋_GB2312" w:eastAsia="楷体" w:hAnsi="宋体" w:hint="eastAsia"/>
          <w:b/>
          <w:sz w:val="28"/>
          <w:szCs w:val="28"/>
        </w:rPr>
        <w:t>：</w:t>
      </w:r>
      <w:r>
        <w:rPr>
          <w:rFonts w:eastAsia="楷体" w:hint="eastAsia"/>
          <w:sz w:val="28"/>
        </w:rPr>
        <w:t>二Ο二二年八月二十九日</w:t>
      </w:r>
    </w:p>
    <w:p w:rsidR="001C1692" w:rsidRDefault="001C1692" w:rsidP="00BD698C">
      <w:pPr>
        <w:ind w:left="2229" w:hangingChars="796" w:hanging="2229"/>
        <w:rPr>
          <w:rFonts w:eastAsia="楷体"/>
          <w:sz w:val="28"/>
        </w:rPr>
      </w:pPr>
    </w:p>
    <w:p w:rsidR="001C1692" w:rsidRDefault="001C1692" w:rsidP="00BD698C">
      <w:pPr>
        <w:ind w:left="2229" w:hangingChars="796" w:hanging="2229"/>
        <w:rPr>
          <w:rFonts w:eastAsia="楷体"/>
          <w:sz w:val="28"/>
        </w:rPr>
      </w:pPr>
    </w:p>
    <w:p w:rsidR="001C1692" w:rsidRDefault="001C1692" w:rsidP="00BD698C">
      <w:pPr>
        <w:ind w:left="2229" w:hangingChars="796" w:hanging="2229"/>
        <w:rPr>
          <w:rFonts w:eastAsia="楷体"/>
          <w:sz w:val="28"/>
        </w:rPr>
      </w:pPr>
    </w:p>
    <w:p w:rsidR="001C1692" w:rsidRDefault="001C1692">
      <w:pPr>
        <w:rPr>
          <w:rFonts w:eastAsia="楷体"/>
          <w:sz w:val="28"/>
        </w:rPr>
        <w:sectPr w:rsidR="001C1692">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851" w:gutter="0"/>
          <w:pgNumType w:start="1" w:chapStyle="1"/>
          <w:cols w:space="720"/>
          <w:titlePg/>
          <w:docGrid w:type="lines" w:linePitch="312"/>
        </w:sectPr>
      </w:pPr>
    </w:p>
    <w:p w:rsidR="001C1692" w:rsidRDefault="00BD698C" w:rsidP="00BD698C">
      <w:pPr>
        <w:spacing w:afterLines="50" w:line="630" w:lineRule="exact"/>
        <w:jc w:val="center"/>
        <w:rPr>
          <w:rFonts w:ascii="黑体" w:eastAsia="黑体" w:hAnsi="黑体" w:cs="黑体"/>
          <w:b/>
          <w:bCs/>
          <w:sz w:val="32"/>
          <w:szCs w:val="32"/>
        </w:rPr>
      </w:pPr>
      <w:bookmarkStart w:id="0" w:name="_Toc415303283"/>
      <w:bookmarkStart w:id="1" w:name="_Toc497381702"/>
      <w:r>
        <w:rPr>
          <w:rFonts w:ascii="黑体" w:eastAsia="黑体" w:hAnsi="黑体" w:cs="黑体" w:hint="eastAsia"/>
          <w:b/>
          <w:bCs/>
          <w:sz w:val="32"/>
          <w:szCs w:val="32"/>
        </w:rPr>
        <w:lastRenderedPageBreak/>
        <w:t>致估价委托人函</w:t>
      </w:r>
      <w:bookmarkEnd w:id="0"/>
      <w:bookmarkEnd w:id="1"/>
    </w:p>
    <w:p w:rsidR="001C1692" w:rsidRDefault="00BD698C">
      <w:pPr>
        <w:spacing w:line="400" w:lineRule="exact"/>
        <w:rPr>
          <w:rFonts w:eastAsia="楷体"/>
          <w:sz w:val="28"/>
        </w:rPr>
      </w:pPr>
      <w:r>
        <w:rPr>
          <w:rFonts w:ascii="楷体" w:eastAsia="楷体" w:hAnsi="楷体" w:hint="eastAsia"/>
          <w:sz w:val="28"/>
          <w:szCs w:val="28"/>
        </w:rPr>
        <w:t>淳安县人民法院</w:t>
      </w:r>
      <w:r>
        <w:rPr>
          <w:rFonts w:eastAsia="楷体" w:hint="eastAsia"/>
          <w:sz w:val="28"/>
        </w:rPr>
        <w:t>：</w:t>
      </w:r>
    </w:p>
    <w:p w:rsidR="001C1692" w:rsidRDefault="00BD698C">
      <w:pPr>
        <w:autoSpaceDE w:val="0"/>
        <w:spacing w:line="40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受贵方委托，</w:t>
      </w:r>
      <w:r>
        <w:rPr>
          <w:rFonts w:ascii="楷体" w:eastAsia="楷体" w:hAnsi="楷体" w:cs="楷体" w:hint="eastAsia"/>
          <w:color w:val="000000"/>
          <w:sz w:val="28"/>
          <w:szCs w:val="28"/>
        </w:rPr>
        <w:t>根据</w:t>
      </w:r>
      <w:r>
        <w:rPr>
          <w:rFonts w:ascii="楷体" w:eastAsia="楷体" w:hAnsi="楷体" w:cs="楷体" w:hint="eastAsia"/>
          <w:sz w:val="28"/>
          <w:szCs w:val="28"/>
        </w:rPr>
        <w:t>（</w:t>
      </w:r>
      <w:r>
        <w:rPr>
          <w:rFonts w:ascii="楷体" w:eastAsia="楷体" w:hAnsi="楷体" w:cs="楷体" w:hint="eastAsia"/>
          <w:sz w:val="28"/>
          <w:szCs w:val="28"/>
        </w:rPr>
        <w:t>2022</w:t>
      </w:r>
      <w:r>
        <w:rPr>
          <w:rFonts w:ascii="楷体" w:eastAsia="楷体" w:hAnsi="楷体" w:cs="楷体" w:hint="eastAsia"/>
          <w:sz w:val="28"/>
          <w:szCs w:val="28"/>
        </w:rPr>
        <w:t>）浙</w:t>
      </w:r>
      <w:r>
        <w:rPr>
          <w:rFonts w:ascii="楷体" w:eastAsia="楷体" w:hAnsi="楷体" w:cs="楷体" w:hint="eastAsia"/>
          <w:sz w:val="28"/>
          <w:szCs w:val="28"/>
        </w:rPr>
        <w:t>0127</w:t>
      </w:r>
      <w:r>
        <w:rPr>
          <w:rFonts w:ascii="楷体" w:eastAsia="楷体" w:hAnsi="楷体" w:cs="楷体" w:hint="eastAsia"/>
          <w:sz w:val="28"/>
          <w:szCs w:val="28"/>
        </w:rPr>
        <w:t>委评字第</w:t>
      </w:r>
      <w:r>
        <w:rPr>
          <w:rFonts w:ascii="楷体" w:eastAsia="楷体" w:hAnsi="楷体" w:cs="楷体" w:hint="eastAsia"/>
          <w:sz w:val="28"/>
          <w:szCs w:val="28"/>
        </w:rPr>
        <w:t>114</w:t>
      </w:r>
      <w:r>
        <w:rPr>
          <w:rFonts w:ascii="楷体" w:eastAsia="楷体" w:hAnsi="楷体" w:cs="楷体" w:hint="eastAsia"/>
          <w:sz w:val="28"/>
          <w:szCs w:val="28"/>
        </w:rPr>
        <w:t>号《资产价格评估委托书》，</w:t>
      </w:r>
      <w:r>
        <w:rPr>
          <w:rFonts w:ascii="楷体" w:eastAsia="楷体" w:hAnsi="楷体" w:cs="楷体" w:hint="eastAsia"/>
          <w:color w:val="000000"/>
          <w:sz w:val="28"/>
          <w:szCs w:val="28"/>
        </w:rPr>
        <w:t>我们按照估价程序，遵照《中华人民共和国城市房地产管理法》、《房地产估价规范》、</w:t>
      </w:r>
      <w:r>
        <w:rPr>
          <w:rFonts w:ascii="楷体" w:eastAsia="楷体" w:hAnsi="楷体" w:hint="eastAsia"/>
          <w:sz w:val="28"/>
          <w:szCs w:val="28"/>
        </w:rPr>
        <w:t>《最高人民法院关于人民法院委托评估、拍卖和变卖工作的若干规定》</w:t>
      </w:r>
      <w:r>
        <w:rPr>
          <w:rFonts w:ascii="楷体" w:eastAsia="楷体" w:hAnsi="楷体" w:cs="楷体" w:hint="eastAsia"/>
          <w:color w:val="000000"/>
          <w:sz w:val="28"/>
          <w:szCs w:val="28"/>
        </w:rPr>
        <w:t>等法律法规和技术标准对委托房地产进行了分析、测算和判断，现将估价结果报告如下：</w:t>
      </w:r>
    </w:p>
    <w:p w:rsidR="001C1692" w:rsidRDefault="00BD698C">
      <w:pPr>
        <w:autoSpaceDE w:val="0"/>
        <w:spacing w:line="400" w:lineRule="exact"/>
        <w:ind w:firstLineChars="200" w:firstLine="560"/>
        <w:textAlignment w:val="bottom"/>
        <w:rPr>
          <w:rFonts w:ascii="楷体" w:eastAsia="楷体" w:hAnsi="楷体" w:cs="楷体"/>
          <w:color w:val="000000"/>
          <w:sz w:val="28"/>
          <w:szCs w:val="28"/>
          <w:highlight w:val="green"/>
        </w:rPr>
      </w:pPr>
      <w:r>
        <w:rPr>
          <w:rFonts w:ascii="楷体" w:eastAsia="楷体" w:hAnsi="楷体" w:cs="楷体" w:hint="eastAsia"/>
          <w:color w:val="000000"/>
          <w:sz w:val="28"/>
          <w:szCs w:val="28"/>
        </w:rPr>
        <w:t>【估价对象】</w:t>
      </w:r>
      <w:r>
        <w:rPr>
          <w:rFonts w:ascii="楷体" w:eastAsia="楷体" w:hAnsi="楷体" w:cs="楷体" w:hint="eastAsia"/>
          <w:color w:val="000000"/>
          <w:sz w:val="28"/>
          <w:szCs w:val="28"/>
        </w:rPr>
        <w:t>章文斌所有的</w:t>
      </w:r>
      <w:r>
        <w:rPr>
          <w:rFonts w:ascii="楷体" w:eastAsia="楷体" w:hAnsi="楷体" w:cs="楷体" w:hint="eastAsia"/>
          <w:color w:val="000000"/>
          <w:sz w:val="28"/>
          <w:szCs w:val="28"/>
        </w:rPr>
        <w:t>位于</w:t>
      </w:r>
      <w:r>
        <w:rPr>
          <w:rFonts w:ascii="楷体" w:eastAsia="楷体" w:hAnsi="楷体" w:hint="eastAsia"/>
          <w:sz w:val="28"/>
        </w:rPr>
        <w:t>杭州市淳安县千岛湖镇向阳巷</w:t>
      </w:r>
      <w:r>
        <w:rPr>
          <w:rFonts w:ascii="楷体" w:eastAsia="楷体" w:hAnsi="楷体" w:hint="eastAsia"/>
          <w:sz w:val="28"/>
        </w:rPr>
        <w:t>4</w:t>
      </w:r>
      <w:r>
        <w:rPr>
          <w:rFonts w:ascii="楷体" w:eastAsia="楷体" w:hAnsi="楷体" w:hint="eastAsia"/>
          <w:sz w:val="28"/>
        </w:rPr>
        <w:t>号</w:t>
      </w:r>
      <w:r>
        <w:rPr>
          <w:rFonts w:ascii="楷体" w:eastAsia="楷体" w:hAnsi="楷体" w:hint="eastAsia"/>
          <w:sz w:val="28"/>
        </w:rPr>
        <w:t>205</w:t>
      </w:r>
      <w:r>
        <w:rPr>
          <w:rFonts w:ascii="楷体" w:eastAsia="楷体" w:hAnsi="楷体" w:hint="eastAsia"/>
          <w:sz w:val="28"/>
        </w:rPr>
        <w:t>室（号）</w:t>
      </w:r>
      <w:r>
        <w:rPr>
          <w:rFonts w:ascii="楷体" w:eastAsia="楷体" w:hAnsi="楷体" w:hint="eastAsia"/>
          <w:sz w:val="28"/>
        </w:rPr>
        <w:t>住宅</w:t>
      </w:r>
      <w:r>
        <w:rPr>
          <w:rFonts w:ascii="楷体" w:eastAsia="楷体" w:hAnsi="楷体" w:cs="楷体" w:hint="eastAsia"/>
          <w:color w:val="000000"/>
          <w:sz w:val="28"/>
          <w:szCs w:val="28"/>
        </w:rPr>
        <w:t>房地产</w:t>
      </w:r>
      <w:r>
        <w:rPr>
          <w:rFonts w:ascii="楷体" w:eastAsia="楷体" w:hAnsi="楷体" w:cs="楷体" w:hint="eastAsia"/>
          <w:color w:val="000000"/>
          <w:sz w:val="28"/>
          <w:szCs w:val="28"/>
        </w:rPr>
        <w:t>（</w:t>
      </w:r>
      <w:r>
        <w:rPr>
          <w:rFonts w:ascii="楷体" w:eastAsia="楷体" w:hAnsi="楷体" w:hint="eastAsia"/>
          <w:sz w:val="28"/>
        </w:rPr>
        <w:t>包含估价对象房屋</w:t>
      </w:r>
      <w:r>
        <w:rPr>
          <w:rFonts w:ascii="楷体" w:eastAsia="楷体" w:hAnsi="楷体" w:hint="eastAsia"/>
          <w:sz w:val="28"/>
        </w:rPr>
        <w:t>所有权</w:t>
      </w:r>
      <w:r>
        <w:rPr>
          <w:rFonts w:ascii="楷体" w:eastAsia="楷体" w:hAnsi="楷体" w:hint="eastAsia"/>
          <w:sz w:val="28"/>
        </w:rPr>
        <w:t>、国有土地使用权</w:t>
      </w:r>
      <w:r>
        <w:rPr>
          <w:rFonts w:ascii="楷体" w:eastAsia="楷体" w:hAnsi="楷体" w:hint="eastAsia"/>
          <w:sz w:val="28"/>
        </w:rPr>
        <w:t>及</w:t>
      </w:r>
      <w:r>
        <w:rPr>
          <w:rFonts w:ascii="楷体" w:eastAsia="楷体" w:hAnsi="楷体" w:hint="eastAsia"/>
          <w:sz w:val="28"/>
        </w:rPr>
        <w:t>室内固定装修</w:t>
      </w:r>
      <w:r>
        <w:rPr>
          <w:rFonts w:ascii="楷体" w:eastAsia="楷体" w:hAnsi="楷体" w:cs="楷体" w:hint="eastAsia"/>
          <w:color w:val="000000"/>
          <w:sz w:val="28"/>
          <w:szCs w:val="28"/>
        </w:rPr>
        <w:t>）</w:t>
      </w:r>
      <w:r>
        <w:rPr>
          <w:rFonts w:ascii="楷体" w:eastAsia="楷体" w:hAnsi="楷体" w:hint="eastAsia"/>
          <w:sz w:val="28"/>
          <w:szCs w:val="28"/>
        </w:rPr>
        <w:t>。</w:t>
      </w:r>
      <w:r>
        <w:rPr>
          <w:rFonts w:ascii="楷体" w:eastAsia="楷体" w:hAnsi="楷体" w:hint="eastAsia"/>
          <w:sz w:val="28"/>
          <w:szCs w:val="28"/>
        </w:rPr>
        <w:t>估价对象</w:t>
      </w:r>
      <w:r>
        <w:rPr>
          <w:rFonts w:ascii="楷体" w:eastAsia="楷体" w:hAnsi="楷体" w:hint="eastAsia"/>
          <w:sz w:val="28"/>
          <w:szCs w:val="28"/>
        </w:rPr>
        <w:t>房屋建筑面积</w:t>
      </w:r>
      <w:r>
        <w:rPr>
          <w:rFonts w:ascii="楷体" w:eastAsia="楷体" w:hAnsi="楷体" w:hint="eastAsia"/>
          <w:sz w:val="28"/>
          <w:szCs w:val="28"/>
        </w:rPr>
        <w:t>为</w:t>
      </w:r>
      <w:r>
        <w:rPr>
          <w:rFonts w:ascii="楷体" w:eastAsia="楷体" w:hAnsi="楷体" w:hint="eastAsia"/>
          <w:sz w:val="28"/>
        </w:rPr>
        <w:t>75.46</w:t>
      </w:r>
      <w:r>
        <w:rPr>
          <w:rFonts w:ascii="楷体" w:eastAsia="楷体" w:hAnsi="楷体" w:hint="eastAsia"/>
          <w:sz w:val="28"/>
        </w:rPr>
        <w:t>平方米</w:t>
      </w:r>
      <w:r>
        <w:rPr>
          <w:rFonts w:ascii="楷体" w:eastAsia="楷体" w:hAnsi="楷体" w:hint="eastAsia"/>
          <w:sz w:val="28"/>
        </w:rPr>
        <w:t>，</w:t>
      </w:r>
      <w:r>
        <w:rPr>
          <w:rFonts w:ascii="楷体" w:eastAsia="楷体" w:hAnsi="楷体" w:hint="eastAsia"/>
          <w:sz w:val="28"/>
        </w:rPr>
        <w:t>土地使用权面积</w:t>
      </w:r>
      <w:r>
        <w:rPr>
          <w:rFonts w:ascii="楷体" w:eastAsia="楷体" w:hAnsi="楷体" w:hint="eastAsia"/>
          <w:sz w:val="28"/>
        </w:rPr>
        <w:t>27.63</w:t>
      </w:r>
      <w:r>
        <w:rPr>
          <w:rFonts w:ascii="楷体" w:eastAsia="楷体" w:hAnsi="楷体" w:hint="eastAsia"/>
          <w:sz w:val="28"/>
        </w:rPr>
        <w:t>平方米，</w:t>
      </w:r>
      <w:r>
        <w:rPr>
          <w:rFonts w:ascii="楷体" w:eastAsia="楷体" w:hAnsi="楷体" w:hint="eastAsia"/>
          <w:sz w:val="28"/>
        </w:rPr>
        <w:t>用途为城镇住宅用地</w:t>
      </w:r>
      <w:r>
        <w:rPr>
          <w:rFonts w:ascii="楷体" w:eastAsia="楷体" w:hAnsi="楷体" w:hint="eastAsia"/>
          <w:sz w:val="28"/>
        </w:rPr>
        <w:t>/</w:t>
      </w:r>
      <w:r>
        <w:rPr>
          <w:rFonts w:ascii="楷体" w:eastAsia="楷体" w:hAnsi="楷体" w:hint="eastAsia"/>
          <w:sz w:val="28"/>
        </w:rPr>
        <w:t>住宅，权利类型为国有建设用地使用权</w:t>
      </w:r>
      <w:r>
        <w:rPr>
          <w:rFonts w:ascii="楷体" w:eastAsia="楷体" w:hAnsi="楷体" w:hint="eastAsia"/>
          <w:sz w:val="28"/>
        </w:rPr>
        <w:t>/</w:t>
      </w:r>
      <w:r>
        <w:rPr>
          <w:rFonts w:ascii="楷体" w:eastAsia="楷体" w:hAnsi="楷体" w:hint="eastAsia"/>
          <w:sz w:val="28"/>
        </w:rPr>
        <w:t>房屋所有权，权利性质为出让</w:t>
      </w:r>
      <w:r>
        <w:rPr>
          <w:rFonts w:ascii="楷体" w:eastAsia="楷体" w:hAnsi="楷体" w:hint="eastAsia"/>
          <w:sz w:val="28"/>
        </w:rPr>
        <w:t>/</w:t>
      </w:r>
      <w:r>
        <w:rPr>
          <w:rFonts w:ascii="楷体" w:eastAsia="楷体" w:hAnsi="楷体" w:hint="eastAsia"/>
          <w:sz w:val="28"/>
        </w:rPr>
        <w:t>存量房产</w:t>
      </w:r>
      <w:r>
        <w:rPr>
          <w:rFonts w:ascii="楷体" w:eastAsia="楷体" w:hAnsi="楷体" w:hint="eastAsia"/>
          <w:sz w:val="28"/>
          <w:szCs w:val="28"/>
        </w:rPr>
        <w:t>。</w:t>
      </w:r>
    </w:p>
    <w:p w:rsidR="001C1692" w:rsidRDefault="00BD698C">
      <w:pPr>
        <w:autoSpaceDE w:val="0"/>
        <w:spacing w:line="40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【估价目的】</w:t>
      </w:r>
      <w:r>
        <w:rPr>
          <w:rFonts w:ascii="楷体" w:eastAsia="楷体" w:hAnsi="楷体" w:hint="eastAsia"/>
          <w:sz w:val="28"/>
        </w:rPr>
        <w:t>为司法处置提供参考依据而评估房地产市场价值</w:t>
      </w:r>
    </w:p>
    <w:p w:rsidR="001C1692" w:rsidRDefault="00BD698C">
      <w:pPr>
        <w:autoSpaceDE w:val="0"/>
        <w:spacing w:line="40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【价值时点】</w:t>
      </w:r>
      <w:r>
        <w:rPr>
          <w:rFonts w:ascii="楷体" w:eastAsia="楷体" w:hAnsi="楷体" w:cs="楷体" w:hint="eastAsia"/>
          <w:color w:val="000000"/>
          <w:sz w:val="28"/>
          <w:szCs w:val="28"/>
        </w:rPr>
        <w:t>二Ο二二年八月二十二日</w:t>
      </w:r>
      <w:r>
        <w:rPr>
          <w:rFonts w:ascii="楷体" w:eastAsia="楷体" w:hAnsi="楷体" w:cs="楷体" w:hint="eastAsia"/>
          <w:color w:val="000000"/>
          <w:sz w:val="28"/>
          <w:szCs w:val="28"/>
        </w:rPr>
        <w:t>(</w:t>
      </w:r>
      <w:r>
        <w:rPr>
          <w:rFonts w:ascii="楷体" w:eastAsia="楷体" w:hAnsi="楷体" w:cs="楷体" w:hint="eastAsia"/>
          <w:color w:val="000000"/>
          <w:sz w:val="28"/>
          <w:szCs w:val="28"/>
        </w:rPr>
        <w:t>实地</w:t>
      </w:r>
      <w:r>
        <w:rPr>
          <w:rFonts w:ascii="楷体" w:eastAsia="楷体" w:hAnsi="楷体" w:cs="楷体" w:hint="eastAsia"/>
          <w:color w:val="000000"/>
          <w:sz w:val="28"/>
          <w:szCs w:val="28"/>
        </w:rPr>
        <w:t>查勘</w:t>
      </w:r>
      <w:r>
        <w:rPr>
          <w:rFonts w:ascii="楷体" w:eastAsia="楷体" w:hAnsi="楷体" w:cs="楷体" w:hint="eastAsia"/>
          <w:color w:val="000000"/>
          <w:sz w:val="28"/>
          <w:szCs w:val="28"/>
        </w:rPr>
        <w:t>日期</w:t>
      </w:r>
      <w:r>
        <w:rPr>
          <w:rFonts w:ascii="楷体" w:eastAsia="楷体" w:hAnsi="楷体" w:cs="楷体" w:hint="eastAsia"/>
          <w:color w:val="000000"/>
          <w:sz w:val="28"/>
          <w:szCs w:val="28"/>
        </w:rPr>
        <w:t>)</w:t>
      </w:r>
      <w:r>
        <w:rPr>
          <w:rFonts w:ascii="楷体" w:eastAsia="楷体" w:hAnsi="楷体" w:cs="楷体" w:hint="eastAsia"/>
          <w:color w:val="000000"/>
          <w:sz w:val="28"/>
          <w:szCs w:val="28"/>
        </w:rPr>
        <w:t>。</w:t>
      </w:r>
    </w:p>
    <w:p w:rsidR="001C1692" w:rsidRDefault="00BD698C">
      <w:pPr>
        <w:autoSpaceDE w:val="0"/>
        <w:spacing w:line="40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【价值类型】本次估价结果为估价对象在价值时点的</w:t>
      </w:r>
      <w:r>
        <w:rPr>
          <w:rFonts w:ascii="楷体" w:eastAsia="楷体" w:hAnsi="楷体" w:cs="楷体" w:hint="eastAsia"/>
          <w:color w:val="000000"/>
          <w:sz w:val="28"/>
          <w:szCs w:val="28"/>
        </w:rPr>
        <w:t>市场公开</w:t>
      </w:r>
      <w:r>
        <w:rPr>
          <w:rFonts w:ascii="楷体" w:eastAsia="楷体" w:hAnsi="楷体" w:cs="楷体" w:hint="eastAsia"/>
          <w:color w:val="000000"/>
          <w:sz w:val="28"/>
          <w:szCs w:val="28"/>
        </w:rPr>
        <w:t>价值。</w:t>
      </w:r>
    </w:p>
    <w:p w:rsidR="001C1692" w:rsidRDefault="00BD698C">
      <w:pPr>
        <w:autoSpaceDE w:val="0"/>
        <w:spacing w:line="40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【估价方法】本次估价采用</w:t>
      </w:r>
      <w:r>
        <w:rPr>
          <w:rFonts w:ascii="楷体" w:eastAsia="楷体" w:hAnsi="楷体" w:cs="楷体" w:hint="eastAsia"/>
          <w:color w:val="000000"/>
          <w:sz w:val="28"/>
          <w:szCs w:val="28"/>
        </w:rPr>
        <w:t>比较</w:t>
      </w:r>
      <w:r>
        <w:rPr>
          <w:rFonts w:ascii="楷体" w:eastAsia="楷体" w:hAnsi="楷体" w:cs="楷体" w:hint="eastAsia"/>
          <w:color w:val="000000"/>
          <w:sz w:val="28"/>
          <w:szCs w:val="28"/>
        </w:rPr>
        <w:t>法</w:t>
      </w:r>
      <w:r>
        <w:rPr>
          <w:rFonts w:ascii="楷体" w:eastAsia="楷体" w:hAnsi="楷体" w:cs="楷体" w:hint="eastAsia"/>
          <w:color w:val="000000"/>
          <w:sz w:val="28"/>
          <w:szCs w:val="28"/>
        </w:rPr>
        <w:t>和收益法</w:t>
      </w:r>
      <w:r>
        <w:rPr>
          <w:rFonts w:ascii="楷体" w:eastAsia="楷体" w:hAnsi="楷体" w:cs="楷体" w:hint="eastAsia"/>
          <w:color w:val="000000"/>
          <w:sz w:val="28"/>
          <w:szCs w:val="28"/>
        </w:rPr>
        <w:t>对估价对象进行测算。</w:t>
      </w:r>
    </w:p>
    <w:p w:rsidR="001C1692" w:rsidRDefault="00BD698C">
      <w:pPr>
        <w:pStyle w:val="20"/>
        <w:spacing w:line="400" w:lineRule="exact"/>
        <w:ind w:leftChars="0" w:left="0" w:firstLine="600"/>
        <w:rPr>
          <w:rFonts w:ascii="楷体" w:eastAsia="楷体" w:hAnsi="楷体"/>
          <w:bCs/>
          <w:sz w:val="28"/>
        </w:rPr>
      </w:pPr>
      <w:r>
        <w:rPr>
          <w:rFonts w:ascii="楷体" w:eastAsia="楷体" w:hAnsi="楷体" w:cs="楷体" w:hint="eastAsia"/>
          <w:color w:val="000000"/>
          <w:sz w:val="28"/>
          <w:szCs w:val="28"/>
        </w:rPr>
        <w:t>【估价结果】估价对象受本报告估价目的与假设限制条件制约，于价值时点</w:t>
      </w:r>
      <w:r>
        <w:rPr>
          <w:rFonts w:ascii="楷体" w:eastAsia="楷体" w:hAnsi="楷体" w:hint="eastAsia"/>
          <w:sz w:val="28"/>
        </w:rPr>
        <w:t>的市场价值总额取</w:t>
      </w:r>
      <w:r>
        <w:rPr>
          <w:rFonts w:ascii="楷体" w:eastAsia="楷体" w:hAnsi="楷体" w:hint="eastAsia"/>
          <w:sz w:val="28"/>
        </w:rPr>
        <w:t>整为人民币</w:t>
      </w:r>
      <w:r>
        <w:rPr>
          <w:rFonts w:ascii="楷体" w:eastAsia="楷体" w:hAnsi="楷体" w:hint="eastAsia"/>
          <w:b/>
          <w:sz w:val="28"/>
        </w:rPr>
        <w:t>80</w:t>
      </w:r>
      <w:r>
        <w:rPr>
          <w:rFonts w:ascii="楷体" w:eastAsia="楷体" w:hAnsi="楷体" w:hint="eastAsia"/>
          <w:b/>
          <w:sz w:val="28"/>
        </w:rPr>
        <w:t>万元</w:t>
      </w:r>
      <w:r>
        <w:rPr>
          <w:rFonts w:ascii="楷体" w:eastAsia="楷体" w:hAnsi="楷体" w:hint="eastAsia"/>
          <w:bCs/>
          <w:sz w:val="28"/>
        </w:rPr>
        <w:t>整</w:t>
      </w:r>
      <w:r>
        <w:rPr>
          <w:rFonts w:ascii="楷体" w:eastAsia="楷体" w:hAnsi="楷体" w:hint="eastAsia"/>
          <w:bCs/>
          <w:sz w:val="28"/>
        </w:rPr>
        <w:t>（</w:t>
      </w:r>
      <w:r>
        <w:rPr>
          <w:rFonts w:ascii="楷体" w:eastAsia="楷体" w:hAnsi="楷体" w:hint="eastAsia"/>
          <w:bCs/>
          <w:sz w:val="28"/>
        </w:rPr>
        <w:t>房地产单价</w:t>
      </w:r>
      <w:r>
        <w:rPr>
          <w:rFonts w:ascii="楷体" w:eastAsia="楷体" w:hAnsi="楷体" w:hint="eastAsia"/>
          <w:bCs/>
          <w:sz w:val="28"/>
        </w:rPr>
        <w:t>10600</w:t>
      </w:r>
      <w:r>
        <w:rPr>
          <w:rFonts w:ascii="楷体" w:eastAsia="楷体" w:hAnsi="楷体" w:hint="eastAsia"/>
          <w:bCs/>
          <w:sz w:val="28"/>
        </w:rPr>
        <w:t>元</w:t>
      </w:r>
      <w:r>
        <w:rPr>
          <w:rFonts w:ascii="楷体" w:eastAsia="楷体" w:hAnsi="楷体" w:hint="eastAsia"/>
          <w:bCs/>
          <w:sz w:val="28"/>
        </w:rPr>
        <w:t>/</w:t>
      </w:r>
      <w:r>
        <w:rPr>
          <w:rFonts w:ascii="楷体" w:eastAsia="楷体" w:hAnsi="楷体" w:hint="eastAsia"/>
          <w:bCs/>
          <w:sz w:val="28"/>
        </w:rPr>
        <w:t>平方米</w:t>
      </w:r>
      <w:r>
        <w:rPr>
          <w:rFonts w:ascii="楷体" w:eastAsia="楷体" w:hAnsi="楷体" w:hint="eastAsia"/>
          <w:bCs/>
          <w:sz w:val="28"/>
        </w:rPr>
        <w:t>），大写为人民币</w:t>
      </w:r>
      <w:r w:rsidR="001C1692">
        <w:rPr>
          <w:rFonts w:ascii="楷体" w:eastAsia="楷体" w:hAnsi="楷体" w:hint="eastAsia"/>
          <w:b/>
          <w:sz w:val="28"/>
        </w:rPr>
        <w:fldChar w:fldCharType="begin"/>
      </w:r>
      <w:r>
        <w:rPr>
          <w:rFonts w:ascii="楷体" w:eastAsia="楷体" w:hAnsi="楷体" w:hint="eastAsia"/>
          <w:b/>
          <w:sz w:val="28"/>
        </w:rPr>
        <w:instrText xml:space="preserve"> = 800000 \* CHINESENUM2 \* MERGEFORMAT </w:instrText>
      </w:r>
      <w:r w:rsidR="001C1692">
        <w:rPr>
          <w:rFonts w:ascii="楷体" w:eastAsia="楷体" w:hAnsi="楷体" w:hint="eastAsia"/>
          <w:b/>
          <w:sz w:val="28"/>
        </w:rPr>
        <w:fldChar w:fldCharType="separate"/>
      </w:r>
      <w:r>
        <w:rPr>
          <w:rFonts w:ascii="楷体" w:eastAsia="楷体" w:hAnsi="楷体" w:hint="eastAsia"/>
          <w:b/>
          <w:sz w:val="28"/>
        </w:rPr>
        <w:t>捌拾万</w:t>
      </w:r>
      <w:r w:rsidR="001C1692">
        <w:rPr>
          <w:rFonts w:ascii="楷体" w:eastAsia="楷体" w:hAnsi="楷体" w:hint="eastAsia"/>
          <w:b/>
          <w:sz w:val="28"/>
        </w:rPr>
        <w:fldChar w:fldCharType="end"/>
      </w:r>
      <w:r>
        <w:rPr>
          <w:rFonts w:ascii="楷体" w:eastAsia="楷体" w:hAnsi="楷体" w:hint="eastAsia"/>
          <w:b/>
          <w:sz w:val="28"/>
        </w:rPr>
        <w:t>元</w:t>
      </w:r>
      <w:r>
        <w:rPr>
          <w:rFonts w:ascii="楷体" w:eastAsia="楷体" w:hAnsi="楷体" w:hint="eastAsia"/>
          <w:bCs/>
          <w:sz w:val="28"/>
        </w:rPr>
        <w:t>整</w:t>
      </w:r>
      <w:r>
        <w:rPr>
          <w:rFonts w:ascii="楷体" w:eastAsia="楷体" w:hAnsi="楷体" w:hint="eastAsia"/>
          <w:bCs/>
          <w:sz w:val="28"/>
        </w:rPr>
        <w:t>。</w:t>
      </w:r>
    </w:p>
    <w:p w:rsidR="001C1692" w:rsidRDefault="00BD698C">
      <w:pPr>
        <w:pStyle w:val="20"/>
        <w:spacing w:line="400" w:lineRule="exact"/>
        <w:ind w:leftChars="0" w:left="0" w:firstLine="600"/>
        <w:rPr>
          <w:rFonts w:ascii="楷体" w:eastAsia="楷体" w:hAnsi="楷体" w:cs="楷体"/>
          <w:color w:val="000000"/>
          <w:sz w:val="28"/>
          <w:szCs w:val="28"/>
        </w:rPr>
      </w:pPr>
      <w:r>
        <w:rPr>
          <w:rFonts w:ascii="楷体" w:eastAsia="楷体" w:hAnsi="楷体" w:cs="楷体" w:hint="eastAsia"/>
          <w:color w:val="000000"/>
          <w:sz w:val="28"/>
          <w:szCs w:val="28"/>
        </w:rPr>
        <w:t>特此函告。</w:t>
      </w:r>
    </w:p>
    <w:p w:rsidR="001C1692" w:rsidRDefault="001C1692">
      <w:pPr>
        <w:spacing w:line="400" w:lineRule="exact"/>
        <w:jc w:val="righ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1C1692">
      <w:pPr>
        <w:spacing w:line="400" w:lineRule="exact"/>
        <w:rPr>
          <w:rFonts w:ascii="楷体" w:eastAsia="楷体" w:hAnsi="楷体" w:cs="楷体"/>
          <w:color w:val="000000"/>
          <w:sz w:val="28"/>
          <w:szCs w:val="28"/>
        </w:rPr>
      </w:pPr>
    </w:p>
    <w:p w:rsidR="001C1692" w:rsidRDefault="00BD698C">
      <w:pPr>
        <w:spacing w:line="400" w:lineRule="exact"/>
        <w:jc w:val="right"/>
        <w:rPr>
          <w:rFonts w:ascii="楷体" w:eastAsia="楷体" w:hAnsi="楷体" w:cs="楷体"/>
          <w:color w:val="000000"/>
          <w:sz w:val="28"/>
          <w:szCs w:val="28"/>
        </w:rPr>
      </w:pPr>
      <w:r>
        <w:rPr>
          <w:rFonts w:ascii="楷体" w:eastAsia="楷体" w:hAnsi="楷体" w:cs="楷体" w:hint="eastAsia"/>
          <w:color w:val="000000"/>
          <w:sz w:val="28"/>
          <w:szCs w:val="28"/>
        </w:rPr>
        <w:t>杭州天平</w:t>
      </w:r>
      <w:r>
        <w:rPr>
          <w:rFonts w:ascii="楷体" w:eastAsia="楷体" w:hAnsi="楷体" w:cs="楷体" w:hint="eastAsia"/>
          <w:color w:val="000000"/>
          <w:sz w:val="28"/>
          <w:szCs w:val="28"/>
        </w:rPr>
        <w:t>房地产评估有限公司</w:t>
      </w:r>
    </w:p>
    <w:p w:rsidR="001C1692" w:rsidRDefault="00BD698C">
      <w:pPr>
        <w:widowControl/>
        <w:spacing w:line="400" w:lineRule="exact"/>
        <w:jc w:val="center"/>
        <w:rPr>
          <w:rFonts w:eastAsia="楷体"/>
          <w:sz w:val="28"/>
        </w:rPr>
      </w:pPr>
      <w:r>
        <w:rPr>
          <w:rFonts w:eastAsia="楷体" w:hint="eastAsia"/>
          <w:sz w:val="28"/>
        </w:rPr>
        <w:t xml:space="preserve">                                     </w:t>
      </w:r>
      <w:r>
        <w:rPr>
          <w:rFonts w:eastAsia="楷体" w:hint="eastAsia"/>
          <w:sz w:val="28"/>
        </w:rPr>
        <w:t>法定代表人：</w:t>
      </w:r>
      <w:r>
        <w:rPr>
          <w:rFonts w:eastAsia="楷体" w:hint="eastAsia"/>
          <w:sz w:val="28"/>
        </w:rPr>
        <w:t>杨甦</w:t>
      </w:r>
    </w:p>
    <w:p w:rsidR="001C1692" w:rsidRDefault="00BD698C">
      <w:pPr>
        <w:widowControl/>
        <w:spacing w:line="400" w:lineRule="exact"/>
        <w:jc w:val="center"/>
        <w:sectPr w:rsidR="001C1692">
          <w:headerReference w:type="default" r:id="rId14"/>
          <w:footerReference w:type="default" r:id="rId15"/>
          <w:pgSz w:w="11906" w:h="16838"/>
          <w:pgMar w:top="1701" w:right="1701" w:bottom="1701" w:left="1701" w:header="851" w:footer="850" w:gutter="0"/>
          <w:pgNumType w:start="1" w:chapStyle="1"/>
          <w:cols w:space="0"/>
          <w:docGrid w:type="lines" w:linePitch="312"/>
        </w:sectPr>
      </w:pPr>
      <w:bookmarkStart w:id="2" w:name="_Toc415303284"/>
      <w:r>
        <w:rPr>
          <w:rFonts w:eastAsia="楷体" w:hint="eastAsia"/>
          <w:sz w:val="28"/>
        </w:rPr>
        <w:t xml:space="preserve">                                     </w:t>
      </w:r>
      <w:r>
        <w:rPr>
          <w:rFonts w:eastAsia="楷体" w:hint="eastAsia"/>
          <w:sz w:val="28"/>
        </w:rPr>
        <w:t>二Ο二二年八月二十九日</w:t>
      </w:r>
    </w:p>
    <w:p w:rsidR="001C1692" w:rsidRDefault="00BD698C">
      <w:pPr>
        <w:tabs>
          <w:tab w:val="left" w:pos="6055"/>
        </w:tabs>
        <w:jc w:val="left"/>
        <w:rPr>
          <w:rFonts w:ascii="楷体" w:eastAsia="楷体" w:hAnsi="楷体" w:cs="楷体"/>
          <w:b/>
          <w:bCs/>
          <w:sz w:val="28"/>
          <w:szCs w:val="28"/>
        </w:rPr>
      </w:pPr>
      <w:r>
        <w:rPr>
          <w:rFonts w:ascii="楷体" w:eastAsia="楷体" w:hAnsi="楷体" w:cs="楷体" w:hint="eastAsia"/>
          <w:b/>
          <w:bCs/>
          <w:sz w:val="28"/>
          <w:szCs w:val="28"/>
        </w:rPr>
        <w:lastRenderedPageBreak/>
        <w:t>特别提示：</w:t>
      </w:r>
    </w:p>
    <w:p w:rsidR="001C1692" w:rsidRDefault="00BD698C">
      <w:pPr>
        <w:pStyle w:val="20"/>
        <w:spacing w:line="288" w:lineRule="auto"/>
        <w:ind w:leftChars="0" w:left="0" w:firstLineChars="200" w:firstLine="560"/>
        <w:rPr>
          <w:rFonts w:ascii="楷体" w:eastAsia="楷体" w:hAnsi="楷体"/>
          <w:sz w:val="28"/>
        </w:rPr>
      </w:pPr>
      <w:r>
        <w:rPr>
          <w:rFonts w:ascii="楷体" w:eastAsia="楷体" w:hAnsi="楷体" w:hint="eastAsia"/>
          <w:sz w:val="28"/>
        </w:rPr>
        <w:t>（一）以上内容摘自房地产估价报告，请认真阅读房地产估价报告全文。本估价结果受到本估价报告中说明的估价假设和限制条件的制约。本估价报告自出具之日起使用期限壹年。</w:t>
      </w:r>
    </w:p>
    <w:p w:rsidR="001C1692" w:rsidRDefault="00BD698C">
      <w:pPr>
        <w:pStyle w:val="aa"/>
        <w:shd w:val="clear" w:color="auto" w:fill="FFFFFF"/>
        <w:spacing w:before="0" w:beforeAutospacing="0" w:afterAutospacing="0" w:line="368" w:lineRule="atLeast"/>
        <w:ind w:firstLineChars="200" w:firstLine="560"/>
        <w:jc w:val="both"/>
        <w:rPr>
          <w:rFonts w:ascii="楷体" w:eastAsia="楷体" w:hAnsi="楷体" w:cs="Times New Roman"/>
          <w:kern w:val="2"/>
          <w:sz w:val="28"/>
          <w:szCs w:val="20"/>
        </w:rPr>
      </w:pPr>
      <w:r>
        <w:rPr>
          <w:rFonts w:ascii="楷体" w:eastAsia="楷体" w:hAnsi="楷体" w:cs="Times New Roman" w:hint="eastAsia"/>
          <w:kern w:val="2"/>
          <w:sz w:val="28"/>
          <w:szCs w:val="20"/>
        </w:rPr>
        <w:t>（二）应当按照法律规</w:t>
      </w:r>
      <w:r>
        <w:rPr>
          <w:rFonts w:ascii="楷体" w:eastAsia="楷体" w:hAnsi="楷体" w:cs="Times New Roman" w:hint="eastAsia"/>
          <w:kern w:val="2"/>
          <w:sz w:val="28"/>
          <w:szCs w:val="20"/>
        </w:rPr>
        <w:t>定和评估报告载明的用途、使用人、使用期限等使用范围使用评估报告。否则，房地产估价机构和注册房地产估价师依法不承担责任；</w:t>
      </w:r>
    </w:p>
    <w:p w:rsidR="001C1692" w:rsidRDefault="00BD698C">
      <w:pPr>
        <w:pStyle w:val="aa"/>
        <w:shd w:val="clear" w:color="auto" w:fill="FFFFFF"/>
        <w:spacing w:before="0" w:beforeAutospacing="0" w:afterAutospacing="0" w:line="368" w:lineRule="atLeast"/>
        <w:ind w:firstLineChars="200" w:firstLine="560"/>
        <w:jc w:val="both"/>
        <w:rPr>
          <w:rFonts w:ascii="楷体" w:eastAsia="楷体" w:hAnsi="楷体" w:cs="Times New Roman"/>
          <w:kern w:val="2"/>
          <w:sz w:val="28"/>
          <w:szCs w:val="20"/>
        </w:rPr>
      </w:pPr>
      <w:r>
        <w:rPr>
          <w:rFonts w:ascii="楷体" w:eastAsia="楷体" w:hAnsi="楷体" w:cs="Times New Roman" w:hint="eastAsia"/>
          <w:kern w:val="2"/>
          <w:sz w:val="28"/>
          <w:szCs w:val="20"/>
        </w:rPr>
        <w:t>（三）评估结果仅为人民法院确定财产处置参考价服务，不是评估对象处置可实现的成交价格，也不应当被视为对评估对象处置成交价格的保证；</w:t>
      </w:r>
    </w:p>
    <w:p w:rsidR="001C1692" w:rsidRDefault="00BD698C">
      <w:pPr>
        <w:pStyle w:val="aa"/>
        <w:shd w:val="clear" w:color="auto" w:fill="FFFFFF"/>
        <w:spacing w:before="0" w:beforeAutospacing="0" w:afterAutospacing="0" w:line="368" w:lineRule="atLeast"/>
        <w:ind w:firstLineChars="200" w:firstLine="560"/>
        <w:jc w:val="both"/>
        <w:rPr>
          <w:b/>
          <w:bCs/>
        </w:rPr>
      </w:pPr>
      <w:r>
        <w:rPr>
          <w:rFonts w:ascii="楷体" w:eastAsia="楷体" w:hAnsi="楷体" w:cs="Times New Roman" w:hint="eastAsia"/>
          <w:kern w:val="2"/>
          <w:sz w:val="28"/>
          <w:szCs w:val="20"/>
        </w:rPr>
        <w:t>（四）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1C1692" w:rsidRDefault="00BD698C">
      <w:pPr>
        <w:pStyle w:val="aa"/>
        <w:shd w:val="clear" w:color="auto" w:fill="FFFFFF"/>
        <w:spacing w:before="0" w:beforeAutospacing="0" w:afterAutospacing="0" w:line="368" w:lineRule="atLeast"/>
        <w:ind w:firstLineChars="200" w:firstLine="560"/>
        <w:jc w:val="both"/>
        <w:rPr>
          <w:b/>
          <w:bCs/>
        </w:rPr>
      </w:pPr>
      <w:r>
        <w:rPr>
          <w:rFonts w:ascii="楷体" w:eastAsia="楷体" w:hAnsi="楷体" w:cs="Times New Roman" w:hint="eastAsia"/>
          <w:kern w:val="2"/>
          <w:sz w:val="28"/>
          <w:szCs w:val="20"/>
        </w:rPr>
        <w:t>（五）在评估报告使用期限或者评估结果有效期内，评估报告或者评</w:t>
      </w:r>
      <w:r>
        <w:rPr>
          <w:rFonts w:ascii="楷体" w:eastAsia="楷体" w:hAnsi="楷体" w:cs="Times New Roman" w:hint="eastAsia"/>
          <w:kern w:val="2"/>
          <w:sz w:val="28"/>
          <w:szCs w:val="20"/>
        </w:rPr>
        <w:t>估结果未使用之前，如果评估对象状况或者房地产市场状况发生明显变化的，评估结果应当进行相应调整后才可使用；</w:t>
      </w:r>
    </w:p>
    <w:p w:rsidR="001C1692" w:rsidRDefault="00BD698C">
      <w:pPr>
        <w:pStyle w:val="aa"/>
        <w:shd w:val="clear" w:color="auto" w:fill="FFFFFF"/>
        <w:spacing w:before="0" w:beforeAutospacing="0" w:afterAutospacing="0" w:line="368" w:lineRule="atLeast"/>
        <w:ind w:firstLineChars="200" w:firstLine="560"/>
        <w:jc w:val="both"/>
        <w:rPr>
          <w:b/>
          <w:bCs/>
        </w:rPr>
        <w:sectPr w:rsidR="001C1692">
          <w:type w:val="continuous"/>
          <w:pgSz w:w="11906" w:h="16838"/>
          <w:pgMar w:top="1701" w:right="1701" w:bottom="1701" w:left="1701" w:header="851" w:footer="850" w:gutter="0"/>
          <w:pgNumType w:start="1" w:chapStyle="1"/>
          <w:cols w:space="0"/>
          <w:docGrid w:type="lines" w:linePitch="312"/>
        </w:sectPr>
      </w:pPr>
      <w:r>
        <w:rPr>
          <w:rFonts w:ascii="楷体" w:eastAsia="楷体" w:hAnsi="楷体" w:cs="Times New Roman" w:hint="eastAsia"/>
          <w:kern w:val="2"/>
          <w:sz w:val="28"/>
          <w:szCs w:val="20"/>
        </w:rPr>
        <w:t>（六）当事人、利害关系人收到评估报告后五日内可对评估报告的参照标准、计算方法或者评估结果等向人民法院提出书面异议，本公司将根据异议进行复核并作出书面说明。</w:t>
      </w:r>
    </w:p>
    <w:p w:rsidR="001C1692" w:rsidRDefault="00BD698C">
      <w:pPr>
        <w:pStyle w:val="10"/>
      </w:pPr>
      <w:r>
        <w:rPr>
          <w:rFonts w:hint="eastAsia"/>
          <w:b/>
          <w:bCs/>
        </w:rPr>
        <w:lastRenderedPageBreak/>
        <w:t>目录</w:t>
      </w:r>
    </w:p>
    <w:p w:rsidR="001C1692" w:rsidRDefault="001C1692">
      <w:pPr>
        <w:pStyle w:val="10"/>
        <w:tabs>
          <w:tab w:val="clear" w:pos="8494"/>
          <w:tab w:val="right" w:leader="dot" w:pos="8504"/>
        </w:tabs>
        <w:spacing w:line="630" w:lineRule="exact"/>
        <w:rPr>
          <w:rFonts w:ascii="楷体" w:eastAsia="楷体" w:hAnsi="楷体" w:cs="楷体"/>
          <w:sz w:val="28"/>
          <w:szCs w:val="28"/>
        </w:rPr>
      </w:pPr>
      <w:r w:rsidRPr="001C1692">
        <w:rPr>
          <w:rFonts w:ascii="楷体" w:eastAsia="楷体" w:hAnsi="楷体" w:cs="楷体" w:hint="eastAsia"/>
          <w:sz w:val="28"/>
          <w:szCs w:val="28"/>
        </w:rPr>
        <w:fldChar w:fldCharType="begin"/>
      </w:r>
      <w:r w:rsidR="00BD698C">
        <w:rPr>
          <w:rFonts w:ascii="楷体" w:eastAsia="楷体" w:hAnsi="楷体" w:cs="楷体" w:hint="eastAsia"/>
          <w:sz w:val="28"/>
          <w:szCs w:val="28"/>
        </w:rPr>
        <w:instrText>TOC\o"1-3"\h\z\u</w:instrText>
      </w:r>
      <w:r w:rsidRPr="001C1692">
        <w:rPr>
          <w:rFonts w:ascii="楷体" w:eastAsia="楷体" w:hAnsi="楷体" w:cs="楷体" w:hint="eastAsia"/>
          <w:sz w:val="28"/>
          <w:szCs w:val="28"/>
        </w:rPr>
        <w:fldChar w:fldCharType="separate"/>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HYPERLINK\l_Toc21194</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注册房地产估价师声明</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PAGEREF_Toc21194</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10"/>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HYPERLINK\l_Toc31888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估价的假设和限制条件</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PAGEREF_Toc31888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-2-</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10"/>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HYPERLINK\l_Toc22648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估价结果报告</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PAGEREF_Toc22648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-6-</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HYPERLINK\l_Toc11139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一、估价委托</w:t>
      </w:r>
      <w:r w:rsidR="00BD698C">
        <w:rPr>
          <w:rFonts w:ascii="楷体" w:eastAsia="楷体" w:hAnsi="楷体" w:cs="楷体" w:hint="eastAsia"/>
          <w:sz w:val="28"/>
          <w:szCs w:val="28"/>
        </w:rPr>
        <w:t>人</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PAGEREF_Toc11139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-6-</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HYPERLINK\l_Toc26317</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二、估价机构</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PAGEREF_Toc26317</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-6-</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HYPERLINK\l_Toc7588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三、估价目的</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PAGEREF_Toc75</w:instrText>
      </w:r>
      <w:r w:rsidR="00BD698C">
        <w:rPr>
          <w:rFonts w:ascii="楷体" w:eastAsia="楷体" w:hAnsi="楷体" w:cs="楷体" w:hint="eastAsia"/>
          <w:sz w:val="28"/>
          <w:szCs w:val="28"/>
        </w:rPr>
        <w:instrText>88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-6-</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HYPERLINK\l_Toc27949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四、估价对象</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PAGEREF_Toc27949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-6-</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HYPERLINK\l_Toc22485</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五、价值时点</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PAGEREF_Toc22485</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-10-</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HYPERLINK\l_Toc11200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六、价值类型</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PAGEREF_Toc11200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-11-</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HYPERLINK\l_Toc21830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七、估价原则</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PAGEREF_Toc21830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-11-</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HYPERLINK\l_Toc1556</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八</w:t>
      </w:r>
      <w:r w:rsidR="00BD698C">
        <w:rPr>
          <w:rFonts w:ascii="楷体" w:eastAsia="楷体" w:hAnsi="楷体" w:cs="楷体" w:hint="eastAsia"/>
          <w:sz w:val="28"/>
          <w:szCs w:val="28"/>
        </w:rPr>
        <w:t>、</w:t>
      </w:r>
      <w:r w:rsidR="00BD698C">
        <w:rPr>
          <w:rFonts w:ascii="楷体" w:eastAsia="楷体" w:hAnsi="楷体" w:cs="楷体" w:hint="eastAsia"/>
          <w:bCs/>
          <w:sz w:val="28"/>
          <w:szCs w:val="28"/>
        </w:rPr>
        <w:t>估价依据</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w:instrText>
      </w:r>
      <w:r w:rsidR="00BD698C">
        <w:rPr>
          <w:rFonts w:ascii="楷体" w:eastAsia="楷体" w:hAnsi="楷体" w:cs="楷体" w:hint="eastAsia"/>
          <w:sz w:val="28"/>
          <w:szCs w:val="28"/>
        </w:rPr>
        <w:instrText>EREF_Toc1556</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-12-</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HYPERLINK\l_Toc21499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九、估价方法</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PAGEREF_Toc21499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-12-</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HYPERLINK\l_Toc20480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十、估价结果</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PAGEREF_Toc20480</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-14-</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HYPERLINK\l_Toc22196</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十一、</w:t>
      </w:r>
      <w:r w:rsidR="00BD698C">
        <w:rPr>
          <w:rFonts w:ascii="楷体" w:eastAsia="楷体" w:hAnsi="楷体" w:cs="楷体" w:hint="eastAsia"/>
          <w:sz w:val="28"/>
          <w:szCs w:val="28"/>
        </w:rPr>
        <w:t>注册房地产估价师</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PAGEREF_Toc22196</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-17-</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HYPERLINK\l_Toc3715</w:instrText>
      </w:r>
      <w:r>
        <w:rPr>
          <w:rFonts w:ascii="楷体" w:eastAsia="楷体" w:hAnsi="楷体" w:cs="楷体" w:hint="eastAsia"/>
          <w:sz w:val="28"/>
          <w:szCs w:val="28"/>
        </w:rPr>
        <w:fldChar w:fldCharType="separate"/>
      </w:r>
      <w:r w:rsidR="00BD698C">
        <w:rPr>
          <w:rFonts w:ascii="楷体" w:eastAsia="楷体" w:hAnsi="楷体" w:cs="楷体" w:hint="eastAsia"/>
          <w:bCs/>
          <w:sz w:val="28"/>
          <w:szCs w:val="28"/>
        </w:rPr>
        <w:t>十二、实地查勘期</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PAGEREF_Toc3715</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-17-</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w:instrText>
      </w:r>
      <w:r w:rsidR="00BD698C">
        <w:rPr>
          <w:rFonts w:ascii="楷体" w:eastAsia="楷体" w:hAnsi="楷体" w:cs="楷体" w:hint="eastAsia"/>
          <w:sz w:val="28"/>
          <w:szCs w:val="28"/>
        </w:rPr>
        <w:instrText>Toc3778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十三、估价作业日期</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PAGEREF_Toc3778</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-17-</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21"/>
        <w:tabs>
          <w:tab w:val="clear" w:pos="8494"/>
          <w:tab w:val="right" w:leader="dot" w:pos="8504"/>
        </w:tabs>
        <w:spacing w:line="630" w:lineRule="exact"/>
        <w:rPr>
          <w:rFonts w:ascii="楷体" w:eastAsia="楷体" w:hAnsi="楷体" w:cs="楷体"/>
          <w:sz w:val="28"/>
          <w:szCs w:val="28"/>
        </w:rPr>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HYPERLINK\l_Toc13489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十四、</w:t>
      </w:r>
      <w:r w:rsidR="00BD698C">
        <w:rPr>
          <w:rFonts w:ascii="楷体" w:eastAsia="楷体" w:hAnsi="楷体" w:cs="楷体" w:hint="eastAsia"/>
          <w:sz w:val="28"/>
          <w:szCs w:val="28"/>
        </w:rPr>
        <w:t>估价报告应用有效期</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PAGEREF_Toc13489</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-17-</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pStyle w:val="10"/>
        <w:tabs>
          <w:tab w:val="clear" w:pos="8494"/>
          <w:tab w:val="right" w:leader="dot" w:pos="8504"/>
        </w:tabs>
        <w:spacing w:line="630" w:lineRule="exact"/>
      </w:pPr>
      <w:r>
        <w:rPr>
          <w:rFonts w:ascii="楷体" w:eastAsia="楷体" w:hAnsi="楷体" w:cs="楷体" w:hint="eastAsia"/>
          <w:sz w:val="28"/>
          <w:szCs w:val="28"/>
        </w:rPr>
        <w:fldChar w:fldCharType="begin"/>
      </w:r>
      <w:r w:rsidR="00BD698C">
        <w:rPr>
          <w:rFonts w:ascii="楷体" w:eastAsia="楷体" w:hAnsi="楷体" w:cs="楷体" w:hint="eastAsia"/>
          <w:sz w:val="28"/>
          <w:szCs w:val="28"/>
        </w:rPr>
        <w:instrText>HYPERLINK\l_Toc13774</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附件</w:t>
      </w:r>
      <w:r w:rsidR="00BD698C">
        <w:rPr>
          <w:rFonts w:ascii="楷体" w:eastAsia="楷体" w:hAnsi="楷体" w:cs="楷体" w:hint="eastAsia"/>
          <w:sz w:val="28"/>
          <w:szCs w:val="28"/>
        </w:rPr>
        <w:tab/>
      </w:r>
      <w:r>
        <w:rPr>
          <w:rFonts w:ascii="楷体" w:eastAsia="楷体" w:hAnsi="楷体" w:cs="楷体" w:hint="eastAsia"/>
          <w:sz w:val="28"/>
          <w:szCs w:val="28"/>
        </w:rPr>
        <w:fldChar w:fldCharType="begin"/>
      </w:r>
      <w:r w:rsidR="00BD698C">
        <w:rPr>
          <w:rFonts w:ascii="楷体" w:eastAsia="楷体" w:hAnsi="楷体" w:cs="楷体" w:hint="eastAsia"/>
          <w:sz w:val="28"/>
          <w:szCs w:val="28"/>
        </w:rPr>
        <w:instrText>PAGEREF_Toc13774</w:instrText>
      </w:r>
      <w:r>
        <w:rPr>
          <w:rFonts w:ascii="楷体" w:eastAsia="楷体" w:hAnsi="楷体" w:cs="楷体" w:hint="eastAsia"/>
          <w:sz w:val="28"/>
          <w:szCs w:val="28"/>
        </w:rPr>
        <w:fldChar w:fldCharType="separate"/>
      </w:r>
      <w:r w:rsidR="00BD698C">
        <w:rPr>
          <w:rFonts w:ascii="楷体" w:eastAsia="楷体" w:hAnsi="楷体" w:cs="楷体" w:hint="eastAsia"/>
          <w:sz w:val="28"/>
          <w:szCs w:val="28"/>
        </w:rPr>
        <w:t>-18-</w:t>
      </w:r>
      <w:r>
        <w:rPr>
          <w:rFonts w:ascii="楷体" w:eastAsia="楷体" w:hAnsi="楷体" w:cs="楷体" w:hint="eastAsia"/>
          <w:sz w:val="28"/>
          <w:szCs w:val="28"/>
        </w:rPr>
        <w:fldChar w:fldCharType="end"/>
      </w:r>
      <w:r>
        <w:rPr>
          <w:rFonts w:ascii="楷体" w:eastAsia="楷体" w:hAnsi="楷体" w:cs="楷体" w:hint="eastAsia"/>
          <w:sz w:val="28"/>
          <w:szCs w:val="28"/>
        </w:rPr>
        <w:fldChar w:fldCharType="end"/>
      </w:r>
    </w:p>
    <w:p w:rsidR="001C1692" w:rsidRDefault="001C1692">
      <w:pPr>
        <w:numPr>
          <w:ilvl w:val="0"/>
          <w:numId w:val="1"/>
        </w:numPr>
        <w:spacing w:line="360" w:lineRule="auto"/>
        <w:rPr>
          <w:rFonts w:ascii="楷体" w:eastAsia="楷体" w:hAnsi="楷体"/>
          <w:sz w:val="28"/>
          <w:szCs w:val="28"/>
        </w:rPr>
      </w:pPr>
      <w:r>
        <w:rPr>
          <w:rFonts w:ascii="楷体" w:eastAsia="楷体" w:hAnsi="楷体" w:cs="楷体" w:hint="eastAsia"/>
          <w:szCs w:val="28"/>
        </w:rPr>
        <w:fldChar w:fldCharType="end"/>
      </w:r>
      <w:r w:rsidR="00BD698C">
        <w:rPr>
          <w:rFonts w:ascii="楷体" w:eastAsia="楷体" w:hAnsi="楷体" w:hint="eastAsia"/>
          <w:sz w:val="28"/>
          <w:szCs w:val="28"/>
        </w:rPr>
        <w:t>资产评估</w:t>
      </w:r>
      <w:r w:rsidR="00BD698C">
        <w:rPr>
          <w:rFonts w:ascii="楷体" w:eastAsia="楷体" w:hAnsi="楷体" w:hint="eastAsia"/>
          <w:sz w:val="28"/>
          <w:szCs w:val="28"/>
        </w:rPr>
        <w:t>委托书复印件</w:t>
      </w:r>
    </w:p>
    <w:p w:rsidR="001C1692" w:rsidRDefault="00BD698C">
      <w:pPr>
        <w:numPr>
          <w:ilvl w:val="0"/>
          <w:numId w:val="1"/>
        </w:numPr>
        <w:spacing w:line="360" w:lineRule="auto"/>
        <w:rPr>
          <w:rFonts w:ascii="楷体" w:eastAsia="楷体" w:hAnsi="楷体"/>
          <w:sz w:val="28"/>
          <w:szCs w:val="28"/>
        </w:rPr>
      </w:pPr>
      <w:r>
        <w:rPr>
          <w:rFonts w:ascii="楷体" w:eastAsia="楷体" w:hAnsi="楷体" w:hint="eastAsia"/>
          <w:sz w:val="28"/>
          <w:szCs w:val="28"/>
        </w:rPr>
        <w:t>估价对象位置图</w:t>
      </w:r>
    </w:p>
    <w:p w:rsidR="001C1692" w:rsidRDefault="00BD698C">
      <w:pPr>
        <w:numPr>
          <w:ilvl w:val="0"/>
          <w:numId w:val="1"/>
        </w:numPr>
        <w:spacing w:line="360" w:lineRule="auto"/>
        <w:rPr>
          <w:rFonts w:ascii="楷体" w:eastAsia="楷体" w:hAnsi="楷体"/>
          <w:sz w:val="28"/>
        </w:rPr>
      </w:pPr>
      <w:r>
        <w:rPr>
          <w:rFonts w:ascii="楷体" w:eastAsia="楷体" w:hAnsi="楷体" w:hint="eastAsia"/>
          <w:sz w:val="28"/>
          <w:szCs w:val="28"/>
        </w:rPr>
        <w:t>估价对象实景照片</w:t>
      </w:r>
    </w:p>
    <w:p w:rsidR="001C1692" w:rsidRDefault="00BD698C">
      <w:pPr>
        <w:numPr>
          <w:ilvl w:val="0"/>
          <w:numId w:val="1"/>
        </w:numPr>
        <w:spacing w:line="360" w:lineRule="auto"/>
        <w:rPr>
          <w:rFonts w:ascii="楷体" w:eastAsia="楷体" w:hAnsi="楷体"/>
          <w:sz w:val="28"/>
        </w:rPr>
      </w:pPr>
      <w:r>
        <w:rPr>
          <w:rFonts w:ascii="楷体" w:eastAsia="楷体" w:hAnsi="楷体" w:hint="eastAsia"/>
          <w:sz w:val="28"/>
        </w:rPr>
        <w:t>《淳安县不动产权属信息查询记录》</w:t>
      </w:r>
      <w:r>
        <w:rPr>
          <w:rFonts w:ascii="楷体" w:eastAsia="楷体" w:hAnsi="楷体" w:hint="eastAsia"/>
          <w:sz w:val="28"/>
        </w:rPr>
        <w:t>复印件</w:t>
      </w:r>
    </w:p>
    <w:p w:rsidR="001C1692" w:rsidRDefault="00BD698C">
      <w:pPr>
        <w:numPr>
          <w:ilvl w:val="0"/>
          <w:numId w:val="1"/>
        </w:numPr>
        <w:spacing w:line="360" w:lineRule="auto"/>
        <w:rPr>
          <w:rFonts w:ascii="楷体" w:eastAsia="楷体" w:hAnsi="楷体"/>
          <w:sz w:val="28"/>
          <w:szCs w:val="28"/>
        </w:rPr>
      </w:pPr>
      <w:r>
        <w:rPr>
          <w:rFonts w:ascii="楷体" w:eastAsia="楷体" w:hAnsi="楷体"/>
          <w:sz w:val="28"/>
          <w:szCs w:val="28"/>
        </w:rPr>
        <w:t>估价机构营业执照</w:t>
      </w:r>
      <w:r>
        <w:rPr>
          <w:rFonts w:ascii="楷体" w:eastAsia="楷体" w:hAnsi="楷体" w:hint="eastAsia"/>
          <w:sz w:val="28"/>
          <w:szCs w:val="28"/>
        </w:rPr>
        <w:t>影</w:t>
      </w:r>
      <w:r>
        <w:rPr>
          <w:rFonts w:ascii="楷体" w:eastAsia="楷体" w:hAnsi="楷体"/>
          <w:sz w:val="28"/>
          <w:szCs w:val="28"/>
        </w:rPr>
        <w:t>印件</w:t>
      </w:r>
    </w:p>
    <w:p w:rsidR="001C1692" w:rsidRDefault="00BD698C">
      <w:pPr>
        <w:numPr>
          <w:ilvl w:val="0"/>
          <w:numId w:val="1"/>
        </w:numPr>
        <w:spacing w:line="360" w:lineRule="auto"/>
        <w:rPr>
          <w:rFonts w:ascii="楷体" w:eastAsia="楷体" w:hAnsi="楷体"/>
          <w:sz w:val="28"/>
          <w:szCs w:val="28"/>
        </w:rPr>
      </w:pPr>
      <w:r>
        <w:rPr>
          <w:rFonts w:ascii="楷体" w:eastAsia="楷体" w:hAnsi="楷体" w:hint="eastAsia"/>
          <w:sz w:val="28"/>
          <w:szCs w:val="28"/>
        </w:rPr>
        <w:t>估价机构备案证书影印件</w:t>
      </w:r>
    </w:p>
    <w:p w:rsidR="001C1692" w:rsidRDefault="00BD698C">
      <w:pPr>
        <w:ind w:left="420"/>
      </w:pPr>
      <w:r>
        <w:rPr>
          <w:rFonts w:ascii="楷体" w:eastAsia="楷体" w:hAnsi="楷体" w:hint="eastAsia"/>
          <w:sz w:val="28"/>
          <w:szCs w:val="28"/>
        </w:rPr>
        <w:t>七、</w:t>
      </w:r>
      <w:r>
        <w:rPr>
          <w:rFonts w:ascii="楷体" w:eastAsia="楷体" w:hAnsi="楷体" w:hint="eastAsia"/>
          <w:sz w:val="28"/>
          <w:szCs w:val="28"/>
        </w:rPr>
        <w:t>房地产估价师</w:t>
      </w:r>
      <w:r>
        <w:rPr>
          <w:rFonts w:ascii="楷体" w:eastAsia="楷体" w:hAnsi="楷体" w:hint="eastAsia"/>
          <w:sz w:val="28"/>
          <w:szCs w:val="28"/>
        </w:rPr>
        <w:t>注册证书影印件</w:t>
      </w:r>
    </w:p>
    <w:p w:rsidR="001C1692" w:rsidRDefault="001C1692">
      <w:pPr>
        <w:rPr>
          <w:rFonts w:ascii="楷体" w:eastAsia="楷体" w:hAnsi="楷体"/>
          <w:sz w:val="28"/>
          <w:szCs w:val="28"/>
        </w:rPr>
      </w:pPr>
    </w:p>
    <w:p w:rsidR="001C1692" w:rsidRDefault="001C1692">
      <w:pPr>
        <w:rPr>
          <w:rFonts w:ascii="楷体" w:eastAsia="楷体" w:hAnsi="楷体"/>
          <w:sz w:val="28"/>
          <w:szCs w:val="28"/>
        </w:rPr>
        <w:sectPr w:rsidR="001C1692">
          <w:type w:val="continuous"/>
          <w:pgSz w:w="11906" w:h="16838"/>
          <w:pgMar w:top="1701" w:right="1701" w:bottom="1701" w:left="1701" w:header="851" w:footer="850" w:gutter="0"/>
          <w:pgNumType w:start="1" w:chapStyle="1"/>
          <w:cols w:space="0"/>
          <w:docGrid w:type="lines" w:linePitch="312"/>
        </w:sectPr>
      </w:pPr>
    </w:p>
    <w:p w:rsidR="001C1692" w:rsidRDefault="00BD698C">
      <w:pPr>
        <w:pStyle w:val="1"/>
        <w:adjustRightInd w:val="0"/>
        <w:snapToGrid w:val="0"/>
        <w:spacing w:line="360" w:lineRule="auto"/>
        <w:jc w:val="center"/>
        <w:rPr>
          <w:rFonts w:ascii="黑体" w:eastAsia="黑体"/>
          <w:sz w:val="32"/>
          <w:szCs w:val="32"/>
        </w:rPr>
      </w:pPr>
      <w:bookmarkStart w:id="3" w:name="_Toc497381703"/>
      <w:bookmarkStart w:id="4" w:name="_Toc21194"/>
      <w:bookmarkStart w:id="5" w:name="_Toc497399113"/>
      <w:r>
        <w:rPr>
          <w:rFonts w:ascii="黑体" w:eastAsia="黑体" w:hint="eastAsia"/>
          <w:sz w:val="32"/>
          <w:szCs w:val="32"/>
        </w:rPr>
        <w:lastRenderedPageBreak/>
        <w:t>注册房地产估价师声明</w:t>
      </w:r>
      <w:bookmarkEnd w:id="2"/>
      <w:bookmarkEnd w:id="3"/>
      <w:bookmarkEnd w:id="4"/>
      <w:bookmarkEnd w:id="5"/>
    </w:p>
    <w:p w:rsidR="001C1692" w:rsidRDefault="00BD698C">
      <w:pPr>
        <w:spacing w:line="630" w:lineRule="exact"/>
        <w:rPr>
          <w:rFonts w:ascii="楷体" w:eastAsia="楷体" w:hAnsi="楷体" w:cs="楷体"/>
          <w:color w:val="000000"/>
          <w:sz w:val="28"/>
          <w:szCs w:val="28"/>
        </w:rPr>
      </w:pPr>
      <w:bookmarkStart w:id="6" w:name="_Toc497381704"/>
      <w:bookmarkStart w:id="7" w:name="_Toc415303285"/>
      <w:bookmarkStart w:id="8" w:name="_Toc497399114"/>
      <w:r>
        <w:rPr>
          <w:rFonts w:ascii="楷体" w:eastAsia="楷体" w:hAnsi="楷体" w:cs="楷体" w:hint="eastAsia"/>
          <w:color w:val="000000"/>
          <w:sz w:val="28"/>
          <w:szCs w:val="28"/>
        </w:rPr>
        <w:t>我们郑重声明：</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注册房地产估价师在本估价报告中对事实的说明是真实的和准确的，没有虚假记载、误导性陈述和重大遗漏。</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本估价报告中的分析、意见和结论是注册房地产估价师独立、客观、公正的专业分析、意见和结论，但受到本估价报告中已说明的假设和限制条件的限制。</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注册房地产估价师与估价报告中的估价对象没有现实或潜在的利益，与估价委托人及估价利害关系人没有利害关系，也对估价对象、估价委托人及估价利害关系人没有偏见。</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我们依照中华人</w:t>
      </w:r>
      <w:r>
        <w:rPr>
          <w:rFonts w:ascii="楷体" w:eastAsia="楷体" w:hAnsi="楷体" w:hint="eastAsia"/>
          <w:sz w:val="28"/>
        </w:rPr>
        <w:t>民共和国国家标准《房地产估价规范》</w:t>
      </w:r>
      <w:r>
        <w:rPr>
          <w:rFonts w:ascii="楷体" w:eastAsia="楷体" w:hAnsi="楷体" w:hint="eastAsia"/>
          <w:sz w:val="28"/>
        </w:rPr>
        <w:t>、</w:t>
      </w:r>
      <w:r>
        <w:rPr>
          <w:rFonts w:ascii="楷体" w:eastAsia="楷体" w:hAnsi="楷体" w:hint="eastAsia"/>
          <w:sz w:val="28"/>
        </w:rPr>
        <w:t>《房地产估价基本术语标准》</w:t>
      </w:r>
      <w:r>
        <w:rPr>
          <w:rFonts w:ascii="楷体" w:eastAsia="楷体" w:hAnsi="楷体" w:hint="eastAsia"/>
          <w:sz w:val="28"/>
        </w:rPr>
        <w:t>及</w:t>
      </w:r>
      <w:r>
        <w:rPr>
          <w:rFonts w:ascii="楷体" w:eastAsia="楷体" w:hAnsi="楷体" w:cs="楷体" w:hint="eastAsia"/>
          <w:sz w:val="28"/>
        </w:rPr>
        <w:t>《涉执房地产处置司法评估指导意见（试行）》</w:t>
      </w:r>
      <w:r>
        <w:rPr>
          <w:rFonts w:ascii="楷体" w:eastAsia="楷体" w:hAnsi="楷体" w:hint="eastAsia"/>
          <w:sz w:val="28"/>
        </w:rPr>
        <w:t>进行分析</w:t>
      </w:r>
      <w:r>
        <w:rPr>
          <w:rFonts w:ascii="楷体" w:eastAsia="楷体" w:hAnsi="楷体" w:hint="eastAsia"/>
          <w:sz w:val="28"/>
        </w:rPr>
        <w:t>,</w:t>
      </w:r>
      <w:r>
        <w:rPr>
          <w:rFonts w:ascii="楷体" w:eastAsia="楷体" w:hAnsi="楷体" w:hint="eastAsia"/>
          <w:sz w:val="28"/>
        </w:rPr>
        <w:t>形成意见和结论</w:t>
      </w:r>
      <w:r>
        <w:rPr>
          <w:rFonts w:ascii="楷体" w:eastAsia="楷体" w:hAnsi="楷体" w:hint="eastAsia"/>
          <w:sz w:val="28"/>
        </w:rPr>
        <w:t>,</w:t>
      </w:r>
      <w:r>
        <w:rPr>
          <w:rFonts w:ascii="楷体" w:eastAsia="楷体" w:hAnsi="楷体" w:hint="eastAsia"/>
          <w:sz w:val="28"/>
        </w:rPr>
        <w:t>撰写估价报告。</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注册房地产估价师</w:t>
      </w:r>
      <w:r>
        <w:rPr>
          <w:rFonts w:ascii="楷体" w:eastAsia="楷体" w:hAnsi="楷体" w:hint="eastAsia"/>
          <w:sz w:val="28"/>
        </w:rPr>
        <w:t>沈鑫</w:t>
      </w:r>
      <w:r>
        <w:rPr>
          <w:rFonts w:ascii="楷体" w:eastAsia="楷体" w:hAnsi="楷体" w:hint="eastAsia"/>
          <w:sz w:val="28"/>
        </w:rPr>
        <w:t>已于</w:t>
      </w:r>
      <w:r>
        <w:rPr>
          <w:rFonts w:ascii="楷体" w:eastAsia="楷体" w:hAnsi="楷体" w:hint="eastAsia"/>
          <w:sz w:val="28"/>
        </w:rPr>
        <w:t>二Ο二二年八月二十二日</w:t>
      </w:r>
      <w:r>
        <w:rPr>
          <w:rFonts w:ascii="楷体" w:eastAsia="楷体" w:hAnsi="楷体" w:hint="eastAsia"/>
          <w:sz w:val="28"/>
        </w:rPr>
        <w:t>对本估价报告中的估价对象进行了实地查勘。</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没有人对本估价报告提供了重要专业帮助。</w:t>
      </w:r>
    </w:p>
    <w:p w:rsidR="001C1692" w:rsidRDefault="00BD698C">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本估价报告由杭州天平房地产评估有限公司负责解释。</w:t>
      </w:r>
    </w:p>
    <w:p w:rsidR="001C1692" w:rsidRDefault="001C1692" w:rsidP="00BD698C">
      <w:pPr>
        <w:spacing w:line="630" w:lineRule="exact"/>
        <w:ind w:leftChars="200" w:left="420"/>
        <w:rPr>
          <w:rFonts w:ascii="楷体" w:eastAsia="楷体" w:hAnsi="楷体"/>
          <w:sz w:val="28"/>
        </w:rPr>
      </w:pPr>
    </w:p>
    <w:p w:rsidR="001C1692" w:rsidRDefault="00BD698C">
      <w:pPr>
        <w:pStyle w:val="1"/>
        <w:spacing w:line="360" w:lineRule="auto"/>
        <w:jc w:val="center"/>
        <w:rPr>
          <w:rFonts w:ascii="黑体" w:eastAsia="黑体" w:hAnsi="宋体"/>
          <w:b w:val="0"/>
          <w:sz w:val="32"/>
        </w:rPr>
      </w:pPr>
      <w:bookmarkStart w:id="9" w:name="_Toc31888"/>
      <w:r>
        <w:rPr>
          <w:rFonts w:ascii="黑体" w:eastAsia="黑体" w:hint="eastAsia"/>
          <w:sz w:val="32"/>
          <w:szCs w:val="32"/>
        </w:rPr>
        <w:lastRenderedPageBreak/>
        <w:t>估价的假设和限制条件</w:t>
      </w:r>
      <w:bookmarkEnd w:id="6"/>
      <w:bookmarkEnd w:id="7"/>
      <w:bookmarkEnd w:id="8"/>
      <w:bookmarkEnd w:id="9"/>
    </w:p>
    <w:p w:rsidR="001C1692" w:rsidRDefault="00BD698C">
      <w:pPr>
        <w:spacing w:line="630" w:lineRule="exact"/>
        <w:ind w:firstLineChars="200" w:firstLine="562"/>
        <w:rPr>
          <w:rFonts w:ascii="楷体" w:eastAsia="楷体" w:hAnsi="楷体" w:cs="楷体"/>
          <w:b/>
          <w:bCs/>
          <w:sz w:val="28"/>
          <w:szCs w:val="28"/>
        </w:rPr>
      </w:pPr>
      <w:bookmarkStart w:id="10" w:name="_Toc407275267"/>
      <w:bookmarkStart w:id="11" w:name="_Toc407181695"/>
      <w:bookmarkStart w:id="12" w:name="_Toc250976548"/>
      <w:bookmarkStart w:id="13" w:name="_Toc407227721"/>
      <w:bookmarkStart w:id="14" w:name="_Toc402531252"/>
      <w:bookmarkStart w:id="15" w:name="_Toc497399115"/>
      <w:bookmarkStart w:id="16" w:name="_Toc497381705"/>
      <w:bookmarkStart w:id="17" w:name="_Toc403323159"/>
      <w:bookmarkStart w:id="18" w:name="_Toc415303286"/>
      <w:r>
        <w:rPr>
          <w:rFonts w:ascii="楷体" w:eastAsia="楷体" w:hAnsi="楷体" w:cs="楷体" w:hint="eastAsia"/>
          <w:b/>
          <w:bCs/>
          <w:sz w:val="28"/>
          <w:szCs w:val="28"/>
        </w:rPr>
        <w:t>一、一般假设</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估价对象在价值时点的房地产市场为公开、平等、自愿的交易市场，即能满足以下条件：</w:t>
      </w:r>
      <w:r>
        <w:rPr>
          <w:rFonts w:ascii="楷体" w:eastAsia="楷体" w:hAnsi="楷体" w:cs="楷体" w:hint="eastAsia"/>
          <w:color w:val="000000"/>
          <w:sz w:val="28"/>
          <w:szCs w:val="28"/>
        </w:rPr>
        <w:t>1</w:t>
      </w:r>
      <w:r>
        <w:rPr>
          <w:rFonts w:ascii="楷体" w:eastAsia="楷体" w:hAnsi="楷体" w:cs="楷体" w:hint="eastAsia"/>
          <w:color w:val="000000"/>
          <w:sz w:val="28"/>
          <w:szCs w:val="28"/>
        </w:rPr>
        <w:t>、交易双方自愿地进行交易；</w:t>
      </w:r>
      <w:r>
        <w:rPr>
          <w:rFonts w:ascii="楷体" w:eastAsia="楷体" w:hAnsi="楷体" w:cs="楷体" w:hint="eastAsia"/>
          <w:color w:val="000000"/>
          <w:sz w:val="28"/>
          <w:szCs w:val="28"/>
        </w:rPr>
        <w:t>2</w:t>
      </w:r>
      <w:r>
        <w:rPr>
          <w:rFonts w:ascii="楷体" w:eastAsia="楷体" w:hAnsi="楷体" w:cs="楷体" w:hint="eastAsia"/>
          <w:color w:val="000000"/>
          <w:sz w:val="28"/>
          <w:szCs w:val="28"/>
        </w:rPr>
        <w:t>、交易双方处于利己动机进行交易；</w:t>
      </w:r>
      <w:r>
        <w:rPr>
          <w:rFonts w:ascii="楷体" w:eastAsia="楷体" w:hAnsi="楷体" w:cs="楷体" w:hint="eastAsia"/>
          <w:color w:val="000000"/>
          <w:sz w:val="28"/>
          <w:szCs w:val="28"/>
        </w:rPr>
        <w:t>3</w:t>
      </w:r>
      <w:r>
        <w:rPr>
          <w:rFonts w:ascii="楷体" w:eastAsia="楷体" w:hAnsi="楷体" w:cs="楷体" w:hint="eastAsia"/>
          <w:color w:val="000000"/>
          <w:sz w:val="28"/>
          <w:szCs w:val="28"/>
        </w:rPr>
        <w:t>、交易双方精明、谨慎行事，并了解交易对象、知晓市场行情；</w:t>
      </w:r>
      <w:r>
        <w:rPr>
          <w:rFonts w:ascii="楷体" w:eastAsia="楷体" w:hAnsi="楷体" w:cs="楷体" w:hint="eastAsia"/>
          <w:color w:val="000000"/>
          <w:sz w:val="28"/>
          <w:szCs w:val="28"/>
        </w:rPr>
        <w:t>4</w:t>
      </w:r>
      <w:r>
        <w:rPr>
          <w:rFonts w:ascii="楷体" w:eastAsia="楷体" w:hAnsi="楷体" w:cs="楷体" w:hint="eastAsia"/>
          <w:color w:val="000000"/>
          <w:sz w:val="28"/>
          <w:szCs w:val="28"/>
        </w:rPr>
        <w:t>、交易双方有较充裕的时间进行交易；</w:t>
      </w:r>
      <w:r>
        <w:rPr>
          <w:rFonts w:ascii="楷体" w:eastAsia="楷体" w:hAnsi="楷体" w:cs="楷体" w:hint="eastAsia"/>
          <w:color w:val="000000"/>
          <w:sz w:val="28"/>
          <w:szCs w:val="28"/>
        </w:rPr>
        <w:t>5</w:t>
      </w:r>
      <w:r>
        <w:rPr>
          <w:rFonts w:ascii="楷体" w:eastAsia="楷体" w:hAnsi="楷体" w:cs="楷体" w:hint="eastAsia"/>
          <w:color w:val="000000"/>
          <w:sz w:val="28"/>
          <w:szCs w:val="28"/>
        </w:rPr>
        <w:t>、不存在买者因特殊兴趣而给予附加出价。</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淳安县规划和自然资源局</w:t>
      </w:r>
      <w:r>
        <w:rPr>
          <w:rFonts w:ascii="楷体" w:eastAsia="楷体" w:hAnsi="楷体" w:cs="楷体" w:hint="eastAsia"/>
          <w:color w:val="000000"/>
          <w:sz w:val="28"/>
          <w:szCs w:val="28"/>
        </w:rPr>
        <w:t>提供了估价对象的</w:t>
      </w:r>
      <w:r>
        <w:rPr>
          <w:rFonts w:ascii="楷体" w:eastAsia="楷体" w:hAnsi="楷体" w:hint="eastAsia"/>
          <w:sz w:val="28"/>
        </w:rPr>
        <w:t>《淳安县不动产权属信息查询记录》</w:t>
      </w:r>
      <w:r>
        <w:rPr>
          <w:rFonts w:ascii="楷体" w:eastAsia="楷体" w:hAnsi="楷体"/>
          <w:sz w:val="28"/>
        </w:rPr>
        <w:t>等权证资料及有关数据、信息（口头的或书面的）等资料</w:t>
      </w:r>
      <w:r>
        <w:rPr>
          <w:rFonts w:ascii="楷体" w:eastAsia="楷体" w:hAnsi="楷体" w:cs="楷体" w:hint="eastAsia"/>
          <w:color w:val="000000"/>
          <w:sz w:val="28"/>
          <w:szCs w:val="28"/>
        </w:rPr>
        <w:t>，我们进行了认真的核对，在无理由怀疑其合法性、真实性、准确性和完整性的情况下，假定</w:t>
      </w:r>
      <w:r>
        <w:rPr>
          <w:rFonts w:ascii="楷体" w:eastAsia="楷体" w:hAnsi="楷体" w:cs="楷体" w:hint="eastAsia"/>
          <w:color w:val="000000"/>
          <w:sz w:val="28"/>
          <w:szCs w:val="28"/>
        </w:rPr>
        <w:t>其权属</w:t>
      </w:r>
      <w:r>
        <w:rPr>
          <w:rFonts w:ascii="楷体" w:eastAsia="楷体" w:hAnsi="楷体" w:cs="楷体" w:hint="eastAsia"/>
          <w:color w:val="000000"/>
          <w:sz w:val="28"/>
          <w:szCs w:val="28"/>
        </w:rPr>
        <w:t>资料合法、真实、准确、完整。</w:t>
      </w:r>
    </w:p>
    <w:p w:rsidR="001C1692" w:rsidRDefault="00BD698C">
      <w:pPr>
        <w:numPr>
          <w:ilvl w:val="0"/>
          <w:numId w:val="3"/>
        </w:numPr>
        <w:spacing w:line="630" w:lineRule="exact"/>
        <w:rPr>
          <w:rFonts w:ascii="楷体" w:eastAsia="楷体" w:hAnsi="楷体" w:cs="楷体"/>
          <w:color w:val="000000"/>
          <w:sz w:val="28"/>
          <w:szCs w:val="28"/>
        </w:rPr>
      </w:pPr>
      <w:r>
        <w:rPr>
          <w:rFonts w:ascii="楷体_GB2312" w:eastAsia="楷体_GB2312" w:hAnsi="宋体" w:hint="eastAsia"/>
          <w:sz w:val="28"/>
          <w:szCs w:val="28"/>
        </w:rPr>
        <w:t>注册房地产估价师实地查勘时，对房屋质量安全、环境污染等影响估价对象价值或价格的重大因素给予了关注，但由于受到专业的限制，注册房地产估价师未对其做建筑物基础、房屋结构上的测量和实验。在无理由怀疑估价对象存在安全隐患且无相应的专业机构进行鉴定、检测的情况下，本次估价假设其无建筑物基础、结构等方面的重大质量问题，不存在影响估价对象价值或价格的房屋安全、环境污染等重大不利因素。</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注册房地产估价师未对房屋建筑面积进行专业测量，经实地查勘，估价对象房屋</w:t>
      </w:r>
      <w:r>
        <w:rPr>
          <w:rFonts w:ascii="楷体" w:eastAsia="楷体" w:hAnsi="楷体" w:cs="楷体" w:hint="eastAsia"/>
          <w:color w:val="000000"/>
          <w:sz w:val="28"/>
          <w:szCs w:val="28"/>
        </w:rPr>
        <w:t>证载</w:t>
      </w:r>
      <w:r>
        <w:rPr>
          <w:rFonts w:ascii="楷体" w:eastAsia="楷体" w:hAnsi="楷体" w:cs="楷体" w:hint="eastAsia"/>
          <w:color w:val="000000"/>
          <w:sz w:val="28"/>
          <w:szCs w:val="28"/>
        </w:rPr>
        <w:t>建筑面积与</w:t>
      </w:r>
      <w:r>
        <w:rPr>
          <w:rFonts w:ascii="楷体" w:eastAsia="楷体" w:hAnsi="楷体" w:hint="eastAsia"/>
          <w:sz w:val="28"/>
        </w:rPr>
        <w:t>《淳安县不动产权属信息查询记</w:t>
      </w:r>
      <w:r>
        <w:rPr>
          <w:rFonts w:ascii="楷体" w:eastAsia="楷体" w:hAnsi="楷体" w:hint="eastAsia"/>
          <w:sz w:val="28"/>
        </w:rPr>
        <w:lastRenderedPageBreak/>
        <w:t>录》</w:t>
      </w:r>
      <w:r>
        <w:rPr>
          <w:rFonts w:ascii="楷体" w:eastAsia="楷体" w:hAnsi="楷体" w:cs="楷体" w:hint="eastAsia"/>
          <w:color w:val="000000"/>
          <w:sz w:val="28"/>
          <w:szCs w:val="28"/>
        </w:rPr>
        <w:t>记载建筑面积大体相当。</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任何有关估价对象的运作方式、程序符合国家、地方的有关法律、法规、文件、政策等，特别是符合建设、规划、房地产主管部门所颁布的法律、法规、文件、政策等，不存在也不涉及任何法律纠纷及权属争议、不受任何权利限制、可以在公开市场上合法地进行转让为假定前提。</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估价对象应享有公共部位的通行权及共用设施的使用权。</w:t>
      </w:r>
    </w:p>
    <w:p w:rsidR="001C1692" w:rsidRDefault="00BD698C">
      <w:pPr>
        <w:numPr>
          <w:ilvl w:val="0"/>
          <w:numId w:val="3"/>
        </w:numPr>
        <w:spacing w:line="630" w:lineRule="exact"/>
        <w:rPr>
          <w:rFonts w:ascii="楷体" w:eastAsia="楷体" w:hAnsi="楷体" w:cs="楷体"/>
          <w:color w:val="000000"/>
          <w:sz w:val="28"/>
          <w:szCs w:val="28"/>
        </w:rPr>
      </w:pPr>
      <w:r>
        <w:rPr>
          <w:rFonts w:ascii="楷体" w:eastAsia="楷体" w:hAnsi="楷体" w:cs="楷体" w:hint="eastAsia"/>
          <w:color w:val="000000" w:themeColor="text1"/>
          <w:sz w:val="28"/>
          <w:szCs w:val="28"/>
        </w:rPr>
        <w:t>本次估价采用比较法和收益法进行估价。其中收益法采用报酬资本化法。</w:t>
      </w:r>
      <w:r>
        <w:rPr>
          <w:rFonts w:ascii="楷体" w:eastAsia="楷体" w:hAnsi="楷体" w:cs="楷体" w:hint="eastAsia"/>
          <w:sz w:val="28"/>
        </w:rPr>
        <w:t>根据《房地产估价规范》</w:t>
      </w:r>
      <w:r>
        <w:rPr>
          <w:rFonts w:ascii="楷体" w:eastAsia="楷体" w:hAnsi="楷体" w:cs="楷体" w:hint="eastAsia"/>
          <w:sz w:val="28"/>
        </w:rPr>
        <w:t>4.3.2</w:t>
      </w:r>
      <w:r>
        <w:rPr>
          <w:rFonts w:ascii="楷体" w:eastAsia="楷体" w:hAnsi="楷体" w:cs="楷体" w:hint="eastAsia"/>
          <w:sz w:val="28"/>
        </w:rPr>
        <w:t>条款内容“报酬资本化法估价时，应区分全剩余寿命模式和持有加转售模式。当收益期较长，难以预测该</w:t>
      </w:r>
      <w:r>
        <w:rPr>
          <w:rFonts w:ascii="楷体" w:eastAsia="楷体" w:hAnsi="楷体" w:cs="楷体" w:hint="eastAsia"/>
          <w:sz w:val="28"/>
        </w:rPr>
        <w:t>期限内各年净收益时，宜选用持有加转售模式”。故本次估价收益法采用持有加转售模式。</w:t>
      </w:r>
    </w:p>
    <w:p w:rsidR="001C1692" w:rsidRDefault="00BD698C">
      <w:pPr>
        <w:spacing w:line="63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二、未定事项假设</w:t>
      </w:r>
    </w:p>
    <w:p w:rsidR="001C1692" w:rsidRDefault="00BD698C">
      <w:pPr>
        <w:spacing w:line="630" w:lineRule="exact"/>
        <w:ind w:firstLineChars="200" w:firstLine="560"/>
        <w:rPr>
          <w:rFonts w:ascii="楷体" w:eastAsia="楷体" w:hAnsi="楷体"/>
          <w:sz w:val="28"/>
        </w:rPr>
      </w:pPr>
      <w:r>
        <w:rPr>
          <w:rFonts w:ascii="楷体" w:eastAsia="楷体" w:hAnsi="楷体" w:cs="楷体" w:hint="eastAsia"/>
          <w:sz w:val="28"/>
        </w:rPr>
        <w:t>本报告中无未定事项假设</w:t>
      </w:r>
      <w:r>
        <w:rPr>
          <w:rFonts w:ascii="楷体" w:eastAsia="楷体" w:hAnsi="楷体" w:cs="楷体" w:hint="eastAsia"/>
          <w:sz w:val="28"/>
        </w:rPr>
        <w:t>。</w:t>
      </w:r>
    </w:p>
    <w:p w:rsidR="001C1692" w:rsidRDefault="00BD698C">
      <w:pPr>
        <w:spacing w:line="63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三、背离事实假设</w:t>
      </w:r>
    </w:p>
    <w:p w:rsidR="001C1692" w:rsidRDefault="00BD698C">
      <w:pPr>
        <w:tabs>
          <w:tab w:val="left" w:pos="993"/>
        </w:tabs>
        <w:ind w:firstLineChars="200" w:firstLine="560"/>
        <w:rPr>
          <w:rFonts w:ascii="楷体" w:eastAsia="楷体" w:hAnsi="楷体"/>
          <w:sz w:val="28"/>
        </w:rPr>
      </w:pPr>
      <w:r>
        <w:rPr>
          <w:rFonts w:ascii="楷体" w:eastAsia="楷体" w:hAnsi="楷体" w:hint="eastAsia"/>
          <w:sz w:val="28"/>
        </w:rPr>
        <w:t>至价值时点，估价对象已设定抵押权，被</w:t>
      </w:r>
      <w:r>
        <w:rPr>
          <w:rFonts w:ascii="楷体" w:eastAsia="楷体" w:hAnsi="楷体" w:hint="eastAsia"/>
          <w:sz w:val="28"/>
        </w:rPr>
        <w:t>法院</w:t>
      </w:r>
      <w:r>
        <w:rPr>
          <w:rFonts w:ascii="楷体" w:eastAsia="楷体" w:hAnsi="楷体" w:hint="eastAsia"/>
          <w:sz w:val="28"/>
        </w:rPr>
        <w:t>查封。根据估价目的，本次估价未考虑上述他项权利、司法限制对评估价值的影响。</w:t>
      </w:r>
    </w:p>
    <w:p w:rsidR="001C1692" w:rsidRDefault="00BD698C">
      <w:pPr>
        <w:spacing w:line="63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四、不相一致假设</w:t>
      </w:r>
    </w:p>
    <w:p w:rsidR="001C1692" w:rsidRDefault="00BD698C">
      <w:pPr>
        <w:spacing w:line="63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本报告中</w:t>
      </w:r>
      <w:r>
        <w:rPr>
          <w:rFonts w:ascii="楷体" w:eastAsia="楷体" w:hAnsi="楷体" w:cs="楷体" w:hint="eastAsia"/>
          <w:color w:val="000000"/>
          <w:sz w:val="28"/>
          <w:szCs w:val="28"/>
        </w:rPr>
        <w:t>无</w:t>
      </w:r>
      <w:r>
        <w:rPr>
          <w:rFonts w:ascii="楷体" w:eastAsia="楷体" w:hAnsi="楷体" w:cs="楷体" w:hint="eastAsia"/>
          <w:color w:val="000000"/>
          <w:sz w:val="28"/>
          <w:szCs w:val="28"/>
        </w:rPr>
        <w:t>不相一致假设</w:t>
      </w:r>
      <w:r>
        <w:rPr>
          <w:rFonts w:ascii="楷体" w:eastAsia="楷体" w:hAnsi="楷体" w:cs="楷体" w:hint="eastAsia"/>
          <w:color w:val="000000"/>
          <w:sz w:val="28"/>
          <w:szCs w:val="28"/>
        </w:rPr>
        <w:t>。</w:t>
      </w:r>
    </w:p>
    <w:p w:rsidR="001C1692" w:rsidRDefault="00BD698C">
      <w:pPr>
        <w:spacing w:line="63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五、依据不足假设</w:t>
      </w:r>
    </w:p>
    <w:p w:rsidR="001C1692" w:rsidRDefault="00BD698C">
      <w:pPr>
        <w:spacing w:line="63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本报告中</w:t>
      </w:r>
      <w:r>
        <w:rPr>
          <w:rFonts w:ascii="楷体" w:eastAsia="楷体" w:hAnsi="楷体" w:cs="楷体" w:hint="eastAsia"/>
          <w:color w:val="000000"/>
          <w:sz w:val="28"/>
          <w:szCs w:val="28"/>
        </w:rPr>
        <w:t>无</w:t>
      </w:r>
      <w:r>
        <w:rPr>
          <w:rFonts w:ascii="楷体" w:eastAsia="楷体" w:hAnsi="楷体" w:cs="楷体" w:hint="eastAsia"/>
          <w:color w:val="000000"/>
          <w:sz w:val="28"/>
          <w:szCs w:val="28"/>
        </w:rPr>
        <w:t>依据不足假设</w:t>
      </w:r>
      <w:r>
        <w:rPr>
          <w:rFonts w:ascii="楷体" w:eastAsia="楷体" w:hAnsi="楷体" w:cs="楷体" w:hint="eastAsia"/>
          <w:color w:val="000000"/>
          <w:sz w:val="28"/>
          <w:szCs w:val="28"/>
        </w:rPr>
        <w:t>。</w:t>
      </w:r>
    </w:p>
    <w:p w:rsidR="001C1692" w:rsidRDefault="00BD698C">
      <w:pPr>
        <w:spacing w:line="63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lastRenderedPageBreak/>
        <w:t>六、估价报告使用限制和特殊事项说明</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sz w:val="28"/>
        </w:rPr>
        <w:t>本次估价结果仅为</w:t>
      </w:r>
      <w:r>
        <w:rPr>
          <w:rFonts w:ascii="楷体" w:eastAsia="楷体" w:hAnsi="楷体" w:hint="eastAsia"/>
          <w:sz w:val="28"/>
        </w:rPr>
        <w:t>估价</w:t>
      </w:r>
      <w:r>
        <w:rPr>
          <w:rFonts w:eastAsia="楷体" w:hint="eastAsia"/>
          <w:sz w:val="28"/>
        </w:rPr>
        <w:t>委托</w:t>
      </w:r>
      <w:r>
        <w:rPr>
          <w:rFonts w:eastAsia="楷体" w:hint="eastAsia"/>
          <w:sz w:val="28"/>
        </w:rPr>
        <w:t>人</w:t>
      </w:r>
      <w:r>
        <w:rPr>
          <w:rFonts w:eastAsia="楷体" w:hint="eastAsia"/>
          <w:sz w:val="28"/>
        </w:rPr>
        <w:t>司法处置</w:t>
      </w:r>
      <w:r>
        <w:rPr>
          <w:rFonts w:eastAsia="楷体" w:hint="eastAsia"/>
          <w:sz w:val="28"/>
        </w:rPr>
        <w:t>提供估价对象房地产市场价值依据</w:t>
      </w:r>
      <w:r>
        <w:rPr>
          <w:rFonts w:ascii="楷体" w:eastAsia="楷体" w:hAnsi="楷体"/>
          <w:sz w:val="28"/>
        </w:rPr>
        <w:t>，</w:t>
      </w:r>
      <w:r>
        <w:rPr>
          <w:rFonts w:ascii="楷体" w:eastAsia="楷体" w:hAnsi="楷体" w:hint="eastAsia"/>
          <w:sz w:val="28"/>
        </w:rPr>
        <w:t>如</w:t>
      </w:r>
      <w:r>
        <w:rPr>
          <w:rFonts w:ascii="楷体" w:eastAsia="楷体" w:hAnsi="楷体"/>
          <w:sz w:val="28"/>
        </w:rPr>
        <w:t>超出此范围</w:t>
      </w:r>
      <w:r>
        <w:rPr>
          <w:rFonts w:ascii="楷体" w:eastAsia="楷体" w:hAnsi="楷体" w:hint="eastAsia"/>
          <w:sz w:val="28"/>
        </w:rPr>
        <w:t>估则价结果</w:t>
      </w:r>
      <w:r>
        <w:rPr>
          <w:rFonts w:ascii="楷体" w:eastAsia="楷体" w:hAnsi="楷体"/>
          <w:sz w:val="28"/>
        </w:rPr>
        <w:t>无效，本</w:t>
      </w:r>
      <w:r>
        <w:rPr>
          <w:rFonts w:ascii="楷体" w:eastAsia="楷体" w:hAnsi="楷体" w:hint="eastAsia"/>
          <w:sz w:val="28"/>
        </w:rPr>
        <w:t>估价</w:t>
      </w:r>
      <w:r>
        <w:rPr>
          <w:rFonts w:ascii="楷体" w:eastAsia="楷体" w:hAnsi="楷体"/>
          <w:sz w:val="28"/>
        </w:rPr>
        <w:t>机构不负</w:t>
      </w:r>
      <w:r>
        <w:rPr>
          <w:rFonts w:ascii="楷体" w:eastAsia="楷体" w:hAnsi="楷体" w:hint="eastAsia"/>
          <w:sz w:val="28"/>
        </w:rPr>
        <w:t>相应的</w:t>
      </w:r>
      <w:r>
        <w:rPr>
          <w:rFonts w:ascii="楷体" w:eastAsia="楷体" w:hAnsi="楷体"/>
          <w:sz w:val="28"/>
        </w:rPr>
        <w:t>法律责任。</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本估价报告必须完整使用方为有效，对仅使用本报告中部分内容导致的损失本公司不负任何责任。</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本估价报告使用期限自估价报告出具之日</w:t>
      </w:r>
      <w:r>
        <w:rPr>
          <w:rFonts w:ascii="楷体" w:eastAsia="楷体" w:hAnsi="楷体" w:cs="楷体" w:hint="eastAsia"/>
          <w:color w:val="000000"/>
          <w:sz w:val="28"/>
          <w:szCs w:val="28"/>
        </w:rPr>
        <w:t>二Ο二二年八月二十九日</w:t>
      </w:r>
      <w:r>
        <w:rPr>
          <w:rFonts w:ascii="楷体" w:eastAsia="楷体" w:hAnsi="楷体" w:cs="楷体" w:hint="eastAsia"/>
          <w:color w:val="000000"/>
          <w:sz w:val="28"/>
          <w:szCs w:val="28"/>
        </w:rPr>
        <w:t>起</w:t>
      </w:r>
      <w:r>
        <w:rPr>
          <w:rFonts w:ascii="楷体" w:eastAsia="楷体" w:hAnsi="楷体" w:cs="楷体" w:hint="eastAsia"/>
          <w:color w:val="000000"/>
          <w:sz w:val="28"/>
          <w:szCs w:val="28"/>
        </w:rPr>
        <w:t>壹</w:t>
      </w:r>
      <w:r>
        <w:rPr>
          <w:rFonts w:ascii="楷体" w:eastAsia="楷体" w:hAnsi="楷体" w:cs="楷体" w:hint="eastAsia"/>
          <w:color w:val="000000"/>
          <w:sz w:val="28"/>
          <w:szCs w:val="28"/>
        </w:rPr>
        <w:t>年（自</w:t>
      </w:r>
      <w:r>
        <w:rPr>
          <w:rFonts w:ascii="楷体" w:eastAsia="楷体" w:hAnsi="楷体" w:cs="楷体" w:hint="eastAsia"/>
          <w:color w:val="000000"/>
          <w:sz w:val="28"/>
          <w:szCs w:val="28"/>
        </w:rPr>
        <w:t>二Ο二二年八月二十九日</w:t>
      </w:r>
      <w:r>
        <w:rPr>
          <w:rFonts w:ascii="楷体" w:eastAsia="楷体" w:hAnsi="楷体" w:cs="楷体" w:hint="eastAsia"/>
          <w:color w:val="000000"/>
          <w:sz w:val="28"/>
          <w:szCs w:val="28"/>
        </w:rPr>
        <w:t>至</w:t>
      </w:r>
      <w:r>
        <w:rPr>
          <w:rFonts w:ascii="楷体" w:eastAsia="楷体" w:hAnsi="楷体" w:cs="楷体" w:hint="eastAsia"/>
          <w:color w:val="000000"/>
          <w:sz w:val="28"/>
          <w:szCs w:val="28"/>
        </w:rPr>
        <w:t>二Ο二三年八月二十八日</w:t>
      </w:r>
      <w:r>
        <w:rPr>
          <w:rFonts w:ascii="楷体" w:eastAsia="楷体" w:hAnsi="楷体" w:cs="楷体" w:hint="eastAsia"/>
          <w:color w:val="000000"/>
          <w:sz w:val="28"/>
          <w:szCs w:val="28"/>
        </w:rPr>
        <w:t>止）。</w:t>
      </w:r>
      <w:r>
        <w:rPr>
          <w:rFonts w:ascii="楷体" w:eastAsia="楷体" w:hAnsi="楷体"/>
          <w:sz w:val="28"/>
        </w:rPr>
        <w:t>在报告有效期内</w:t>
      </w:r>
      <w:r>
        <w:rPr>
          <w:rFonts w:ascii="楷体" w:eastAsia="楷体" w:hAnsi="楷体" w:hint="eastAsia"/>
          <w:sz w:val="28"/>
        </w:rPr>
        <w:t>、</w:t>
      </w:r>
      <w:r>
        <w:rPr>
          <w:rFonts w:ascii="楷体" w:eastAsia="楷体" w:hAnsi="楷体" w:hint="eastAsia"/>
          <w:sz w:val="28"/>
        </w:rPr>
        <w:t>估价结果未使用前</w:t>
      </w:r>
      <w:r>
        <w:rPr>
          <w:rFonts w:ascii="楷体" w:eastAsia="楷体" w:hAnsi="楷体"/>
          <w:sz w:val="28"/>
        </w:rPr>
        <w:t>，如果房地产的城市功能规划、宏观经济政策、市场发展预期等发生重大变化，对房地产价值产生明显影响时，应重新进行估价。</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本估价报告估价结果在满足全部假设与限制条件下成立。在报告使用人使用本报告时，如果房地产市场状况或估价对象的法律权属、实体状况发生变化足以影响估价对象价值时，应重新委托估价。</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本估价报告须经本公司盖章及注册房地产估价师签字盖章后方为有效，否则，本估价报告的全部或部分复印件均无效。</w:t>
      </w:r>
    </w:p>
    <w:p w:rsidR="001C1692" w:rsidRDefault="00BD698C">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中数据全部采用电算化连续计算得出，由于在报告中计算的数据均按四舍五入保留两位小数或取整，因此，可能会出现个别等式左右不完全相等的情况，但不影响评估结论的准确性；本次估价报告估价结果以总价为准。</w:t>
      </w:r>
    </w:p>
    <w:p w:rsidR="001C1692" w:rsidRDefault="00BD698C">
      <w:pPr>
        <w:spacing w:line="630" w:lineRule="exact"/>
        <w:ind w:left="420"/>
        <w:rPr>
          <w:rFonts w:ascii="楷体" w:eastAsia="楷体" w:hAnsi="楷体" w:cs="楷体"/>
          <w:color w:val="000000"/>
          <w:sz w:val="28"/>
          <w:szCs w:val="28"/>
        </w:rPr>
      </w:pPr>
      <w:r>
        <w:rPr>
          <w:rFonts w:ascii="楷体" w:eastAsia="楷体" w:hAnsi="楷体" w:cs="楷体" w:hint="eastAsia"/>
          <w:color w:val="000000"/>
          <w:sz w:val="28"/>
          <w:szCs w:val="28"/>
        </w:rPr>
        <w:t>（</w:t>
      </w:r>
      <w:r>
        <w:rPr>
          <w:rFonts w:ascii="楷体" w:eastAsia="楷体" w:hAnsi="楷体" w:cs="楷体" w:hint="eastAsia"/>
          <w:color w:val="000000"/>
          <w:sz w:val="28"/>
          <w:szCs w:val="28"/>
        </w:rPr>
        <w:t>七</w:t>
      </w:r>
      <w:r>
        <w:rPr>
          <w:rFonts w:ascii="楷体" w:eastAsia="楷体" w:hAnsi="楷体" w:cs="楷体" w:hint="eastAsia"/>
          <w:color w:val="000000"/>
          <w:sz w:val="28"/>
          <w:szCs w:val="28"/>
        </w:rPr>
        <w:t>）</w:t>
      </w:r>
      <w:r>
        <w:rPr>
          <w:rFonts w:ascii="楷体" w:eastAsia="楷体" w:hAnsi="楷体" w:cs="楷体" w:hint="eastAsia"/>
          <w:color w:val="000000"/>
          <w:sz w:val="28"/>
          <w:szCs w:val="28"/>
        </w:rPr>
        <w:t>本估价报告的内容及评估</w:t>
      </w:r>
      <w:r>
        <w:rPr>
          <w:rFonts w:ascii="楷体" w:eastAsia="楷体" w:hAnsi="楷体" w:cs="楷体" w:hint="eastAsia"/>
          <w:color w:val="000000"/>
          <w:sz w:val="28"/>
          <w:szCs w:val="28"/>
        </w:rPr>
        <w:t>价值等事宜，由本公司负责解释。</w:t>
      </w:r>
      <w:bookmarkStart w:id="19" w:name="_Toc415303289"/>
      <w:bookmarkStart w:id="20" w:name="_Toc497399118"/>
      <w:bookmarkStart w:id="21" w:name="_Toc497381708"/>
      <w:bookmarkStart w:id="22" w:name="_Toc22648"/>
      <w:bookmarkEnd w:id="10"/>
      <w:bookmarkEnd w:id="11"/>
      <w:bookmarkEnd w:id="12"/>
      <w:bookmarkEnd w:id="13"/>
      <w:bookmarkEnd w:id="14"/>
      <w:bookmarkEnd w:id="15"/>
      <w:bookmarkEnd w:id="16"/>
      <w:bookmarkEnd w:id="17"/>
      <w:bookmarkEnd w:id="18"/>
    </w:p>
    <w:p w:rsidR="001C1692" w:rsidRDefault="00BD698C">
      <w:pPr>
        <w:pStyle w:val="1"/>
        <w:spacing w:line="360" w:lineRule="auto"/>
        <w:jc w:val="center"/>
        <w:rPr>
          <w:rFonts w:eastAsia="黑体"/>
          <w:b w:val="0"/>
          <w:sz w:val="32"/>
        </w:rPr>
      </w:pPr>
      <w:r>
        <w:rPr>
          <w:rFonts w:ascii="黑体" w:eastAsia="黑体" w:hint="eastAsia"/>
          <w:sz w:val="32"/>
          <w:szCs w:val="32"/>
        </w:rPr>
        <w:lastRenderedPageBreak/>
        <w:t>估价结果报告</w:t>
      </w:r>
      <w:bookmarkEnd w:id="19"/>
      <w:bookmarkEnd w:id="20"/>
      <w:bookmarkEnd w:id="21"/>
      <w:bookmarkEnd w:id="22"/>
    </w:p>
    <w:p w:rsidR="001C1692" w:rsidRDefault="00BD698C">
      <w:pPr>
        <w:pStyle w:val="2"/>
        <w:rPr>
          <w:rFonts w:ascii="宋体" w:eastAsia="楷体" w:hAnsi="宋体"/>
          <w:sz w:val="28"/>
          <w:szCs w:val="28"/>
        </w:rPr>
      </w:pPr>
      <w:bookmarkStart w:id="23" w:name="_Toc415303290"/>
      <w:bookmarkStart w:id="24" w:name="_Toc497399119"/>
      <w:bookmarkStart w:id="25" w:name="_Toc497381709"/>
      <w:bookmarkStart w:id="26" w:name="_Toc11139"/>
      <w:r>
        <w:rPr>
          <w:rFonts w:ascii="宋体" w:eastAsia="楷体" w:hAnsi="宋体" w:hint="eastAsia"/>
          <w:sz w:val="28"/>
          <w:szCs w:val="28"/>
        </w:rPr>
        <w:t>一、估价委托</w:t>
      </w:r>
      <w:bookmarkEnd w:id="23"/>
      <w:r>
        <w:rPr>
          <w:rFonts w:ascii="宋体" w:eastAsia="楷体" w:hAnsi="宋体" w:hint="eastAsia"/>
          <w:sz w:val="28"/>
          <w:szCs w:val="28"/>
        </w:rPr>
        <w:t>人</w:t>
      </w:r>
      <w:bookmarkEnd w:id="24"/>
      <w:bookmarkEnd w:id="25"/>
      <w:bookmarkEnd w:id="26"/>
    </w:p>
    <w:p w:rsidR="001C1692" w:rsidRDefault="00BD698C">
      <w:pPr>
        <w:ind w:left="570"/>
        <w:rPr>
          <w:rFonts w:ascii="楷体" w:eastAsia="楷体" w:hAnsi="楷体"/>
          <w:sz w:val="28"/>
          <w:szCs w:val="28"/>
        </w:rPr>
      </w:pPr>
      <w:r>
        <w:rPr>
          <w:rFonts w:eastAsia="楷体" w:hint="eastAsia"/>
          <w:sz w:val="28"/>
        </w:rPr>
        <w:t>估价委托人：</w:t>
      </w:r>
      <w:r>
        <w:rPr>
          <w:rFonts w:ascii="楷体" w:eastAsia="楷体" w:hAnsi="楷体" w:hint="eastAsia"/>
          <w:sz w:val="28"/>
          <w:szCs w:val="28"/>
        </w:rPr>
        <w:t>淳安县人民法院</w:t>
      </w:r>
    </w:p>
    <w:p w:rsidR="001C1692" w:rsidRDefault="00BD698C">
      <w:pPr>
        <w:ind w:left="570"/>
        <w:rPr>
          <w:rFonts w:ascii="楷体" w:eastAsia="楷体" w:hAnsi="楷体"/>
          <w:sz w:val="28"/>
          <w:szCs w:val="28"/>
        </w:rPr>
      </w:pPr>
      <w:r>
        <w:rPr>
          <w:rFonts w:ascii="楷体" w:eastAsia="楷体" w:hAnsi="楷体" w:hint="eastAsia"/>
          <w:sz w:val="28"/>
          <w:szCs w:val="28"/>
        </w:rPr>
        <w:t>住所：</w:t>
      </w:r>
      <w:r>
        <w:rPr>
          <w:rFonts w:ascii="楷体" w:eastAsia="楷体" w:hAnsi="楷体" w:hint="eastAsia"/>
          <w:sz w:val="28"/>
          <w:szCs w:val="28"/>
        </w:rPr>
        <w:t>杭州市淳安县千岛湖镇曙光路</w:t>
      </w:r>
      <w:r>
        <w:rPr>
          <w:rFonts w:ascii="楷体" w:eastAsia="楷体" w:hAnsi="楷体" w:hint="eastAsia"/>
          <w:sz w:val="28"/>
          <w:szCs w:val="28"/>
        </w:rPr>
        <w:t>59</w:t>
      </w:r>
      <w:r>
        <w:rPr>
          <w:rFonts w:ascii="楷体" w:eastAsia="楷体" w:hAnsi="楷体" w:hint="eastAsia"/>
          <w:sz w:val="28"/>
          <w:szCs w:val="28"/>
        </w:rPr>
        <w:t>号</w:t>
      </w:r>
    </w:p>
    <w:p w:rsidR="001C1692" w:rsidRDefault="00BD698C">
      <w:pPr>
        <w:pStyle w:val="2"/>
        <w:rPr>
          <w:rFonts w:ascii="宋体" w:eastAsia="楷体" w:hAnsi="宋体"/>
          <w:sz w:val="28"/>
          <w:szCs w:val="28"/>
        </w:rPr>
      </w:pPr>
      <w:bookmarkStart w:id="27" w:name="_Toc497381710"/>
      <w:bookmarkStart w:id="28" w:name="_Toc26317"/>
      <w:bookmarkStart w:id="29" w:name="_Toc497399120"/>
      <w:bookmarkStart w:id="30" w:name="_Toc415303291"/>
      <w:r>
        <w:rPr>
          <w:rFonts w:ascii="宋体" w:eastAsia="楷体" w:hAnsi="宋体" w:hint="eastAsia"/>
          <w:sz w:val="28"/>
          <w:szCs w:val="28"/>
        </w:rPr>
        <w:t>二、估价机构</w:t>
      </w:r>
      <w:bookmarkEnd w:id="27"/>
      <w:bookmarkEnd w:id="28"/>
      <w:bookmarkEnd w:id="29"/>
      <w:bookmarkEnd w:id="30"/>
    </w:p>
    <w:p w:rsidR="001C1692" w:rsidRDefault="00BD698C">
      <w:pPr>
        <w:ind w:left="570"/>
        <w:rPr>
          <w:rFonts w:eastAsia="楷体"/>
          <w:sz w:val="28"/>
        </w:rPr>
      </w:pPr>
      <w:r>
        <w:rPr>
          <w:rFonts w:eastAsia="楷体" w:hint="eastAsia"/>
          <w:sz w:val="28"/>
        </w:rPr>
        <w:t>估价机构名称：杭州天平房地产评估有限公司</w:t>
      </w:r>
    </w:p>
    <w:p w:rsidR="001C1692" w:rsidRDefault="00BD698C">
      <w:pPr>
        <w:ind w:left="570"/>
        <w:rPr>
          <w:rFonts w:eastAsia="楷体"/>
          <w:sz w:val="28"/>
        </w:rPr>
      </w:pPr>
      <w:r>
        <w:rPr>
          <w:rFonts w:eastAsia="楷体" w:hint="eastAsia"/>
          <w:sz w:val="28"/>
        </w:rPr>
        <w:t>法定代表人：</w:t>
      </w:r>
      <w:r>
        <w:rPr>
          <w:rFonts w:eastAsia="楷体" w:hint="eastAsia"/>
          <w:sz w:val="28"/>
        </w:rPr>
        <w:t>杨甦</w:t>
      </w:r>
    </w:p>
    <w:p w:rsidR="001C1692" w:rsidRDefault="00BD698C">
      <w:pPr>
        <w:ind w:left="570"/>
        <w:rPr>
          <w:rFonts w:ascii="楷体" w:eastAsia="楷体" w:hAnsi="楷体"/>
          <w:sz w:val="28"/>
        </w:rPr>
      </w:pPr>
      <w:r>
        <w:rPr>
          <w:rFonts w:eastAsia="楷体" w:hint="eastAsia"/>
          <w:sz w:val="28"/>
        </w:rPr>
        <w:t>住所：</w:t>
      </w:r>
      <w:r>
        <w:rPr>
          <w:rFonts w:ascii="楷体" w:eastAsia="楷体" w:hAnsi="楷体" w:hint="eastAsia"/>
          <w:sz w:val="28"/>
        </w:rPr>
        <w:t>浙江省杭州市下城区凤起商务大厦</w:t>
      </w:r>
      <w:r>
        <w:rPr>
          <w:rFonts w:ascii="楷体" w:eastAsia="楷体" w:hAnsi="楷体" w:hint="eastAsia"/>
          <w:sz w:val="28"/>
        </w:rPr>
        <w:t>2319</w:t>
      </w:r>
      <w:r>
        <w:rPr>
          <w:rFonts w:ascii="楷体" w:eastAsia="楷体" w:hAnsi="楷体" w:hint="eastAsia"/>
          <w:sz w:val="28"/>
        </w:rPr>
        <w:t>室</w:t>
      </w:r>
    </w:p>
    <w:p w:rsidR="001C1692" w:rsidRDefault="00BD698C">
      <w:pPr>
        <w:ind w:left="570"/>
        <w:rPr>
          <w:rFonts w:eastAsia="楷体"/>
          <w:sz w:val="28"/>
        </w:rPr>
      </w:pPr>
      <w:r>
        <w:rPr>
          <w:rFonts w:eastAsia="楷体" w:hint="eastAsia"/>
          <w:sz w:val="28"/>
        </w:rPr>
        <w:t>备案</w:t>
      </w:r>
      <w:r>
        <w:rPr>
          <w:rFonts w:eastAsia="楷体" w:hint="eastAsia"/>
          <w:sz w:val="28"/>
        </w:rPr>
        <w:t>编号：浙建房估证字</w:t>
      </w:r>
      <w:r>
        <w:rPr>
          <w:rFonts w:eastAsia="楷体" w:hint="eastAsia"/>
          <w:sz w:val="28"/>
        </w:rPr>
        <w:t>[</w:t>
      </w:r>
      <w:r>
        <w:rPr>
          <w:rFonts w:ascii="楷体" w:eastAsia="楷体" w:hAnsi="楷体" w:hint="eastAsia"/>
          <w:sz w:val="28"/>
        </w:rPr>
        <w:t>2010</w:t>
      </w:r>
      <w:r>
        <w:rPr>
          <w:rFonts w:eastAsia="楷体" w:hint="eastAsia"/>
          <w:sz w:val="28"/>
        </w:rPr>
        <w:t>]</w:t>
      </w:r>
      <w:r>
        <w:rPr>
          <w:rFonts w:ascii="楷体" w:eastAsia="楷体" w:hAnsi="楷体" w:hint="eastAsia"/>
          <w:sz w:val="28"/>
        </w:rPr>
        <w:t>020</w:t>
      </w:r>
      <w:r>
        <w:rPr>
          <w:rFonts w:eastAsia="楷体" w:hint="eastAsia"/>
          <w:sz w:val="28"/>
        </w:rPr>
        <w:t>号</w:t>
      </w:r>
    </w:p>
    <w:p w:rsidR="001C1692" w:rsidRDefault="00BD698C">
      <w:pPr>
        <w:ind w:left="570"/>
        <w:rPr>
          <w:rFonts w:eastAsia="楷体"/>
          <w:sz w:val="28"/>
        </w:rPr>
      </w:pPr>
      <w:r>
        <w:rPr>
          <w:rFonts w:eastAsia="楷体" w:hint="eastAsia"/>
          <w:sz w:val="28"/>
        </w:rPr>
        <w:t>备案</w:t>
      </w:r>
      <w:r>
        <w:rPr>
          <w:rFonts w:eastAsia="楷体" w:hint="eastAsia"/>
          <w:sz w:val="28"/>
        </w:rPr>
        <w:t>等级：</w:t>
      </w:r>
      <w:r>
        <w:rPr>
          <w:rFonts w:eastAsia="楷体" w:hint="eastAsia"/>
          <w:sz w:val="28"/>
        </w:rPr>
        <w:t>壹</w:t>
      </w:r>
      <w:r>
        <w:rPr>
          <w:rFonts w:eastAsia="楷体" w:hint="eastAsia"/>
          <w:sz w:val="28"/>
        </w:rPr>
        <w:t>级</w:t>
      </w:r>
    </w:p>
    <w:p w:rsidR="001C1692" w:rsidRDefault="00BD698C">
      <w:pPr>
        <w:ind w:left="570"/>
        <w:rPr>
          <w:rFonts w:eastAsia="楷体"/>
          <w:sz w:val="28"/>
        </w:rPr>
      </w:pPr>
      <w:r>
        <w:rPr>
          <w:rFonts w:eastAsia="楷体" w:hint="eastAsia"/>
          <w:sz w:val="28"/>
        </w:rPr>
        <w:t>资信等级：</w:t>
      </w:r>
      <w:r>
        <w:rPr>
          <w:rFonts w:eastAsia="楷体" w:hint="eastAsia"/>
          <w:sz w:val="28"/>
        </w:rPr>
        <w:t>AAA</w:t>
      </w:r>
    </w:p>
    <w:p w:rsidR="001C1692" w:rsidRDefault="00BD698C">
      <w:pPr>
        <w:ind w:left="570"/>
        <w:rPr>
          <w:rFonts w:eastAsia="楷体"/>
          <w:sz w:val="28"/>
        </w:rPr>
      </w:pPr>
      <w:r>
        <w:rPr>
          <w:rFonts w:eastAsia="楷体" w:hint="eastAsia"/>
          <w:sz w:val="28"/>
        </w:rPr>
        <w:t>联系电话：</w:t>
      </w:r>
      <w:r>
        <w:rPr>
          <w:rFonts w:ascii="楷体" w:eastAsia="楷体" w:hAnsi="楷体" w:hint="eastAsia"/>
          <w:sz w:val="28"/>
        </w:rPr>
        <w:t>0571</w:t>
      </w:r>
      <w:r>
        <w:rPr>
          <w:rFonts w:ascii="楷体" w:eastAsia="楷体" w:hAnsi="楷体" w:hint="eastAsia"/>
          <w:sz w:val="28"/>
        </w:rPr>
        <w:t>－</w:t>
      </w:r>
      <w:r>
        <w:rPr>
          <w:rFonts w:ascii="楷体" w:eastAsia="楷体" w:hAnsi="楷体" w:hint="eastAsia"/>
          <w:sz w:val="28"/>
        </w:rPr>
        <w:t>87293537</w:t>
      </w:r>
    </w:p>
    <w:p w:rsidR="001C1692" w:rsidRDefault="00BD698C">
      <w:pPr>
        <w:pStyle w:val="2"/>
        <w:rPr>
          <w:rFonts w:ascii="宋体" w:eastAsia="楷体" w:hAnsi="宋体"/>
          <w:sz w:val="28"/>
          <w:szCs w:val="28"/>
        </w:rPr>
      </w:pPr>
      <w:bookmarkStart w:id="31" w:name="_Toc497381711"/>
      <w:bookmarkStart w:id="32" w:name="_Toc7588"/>
      <w:bookmarkStart w:id="33" w:name="_Toc497399121"/>
      <w:bookmarkStart w:id="34" w:name="_Toc415303292"/>
      <w:r>
        <w:rPr>
          <w:rFonts w:ascii="宋体" w:eastAsia="楷体" w:hAnsi="宋体" w:hint="eastAsia"/>
          <w:sz w:val="28"/>
          <w:szCs w:val="28"/>
        </w:rPr>
        <w:t>三、估价目的</w:t>
      </w:r>
      <w:bookmarkEnd w:id="31"/>
      <w:bookmarkEnd w:id="32"/>
      <w:bookmarkEnd w:id="33"/>
      <w:bookmarkEnd w:id="34"/>
    </w:p>
    <w:p w:rsidR="001C1692" w:rsidRDefault="00BD698C">
      <w:pPr>
        <w:ind w:firstLineChars="200" w:firstLine="560"/>
        <w:rPr>
          <w:rFonts w:ascii="楷体" w:eastAsia="楷体" w:hAnsi="楷体"/>
          <w:sz w:val="28"/>
        </w:rPr>
      </w:pPr>
      <w:r>
        <w:rPr>
          <w:rFonts w:ascii="楷体" w:eastAsia="楷体" w:hAnsi="楷体" w:hint="eastAsia"/>
          <w:sz w:val="28"/>
        </w:rPr>
        <w:t>为司法处置提供参考依据而评估房地产市场价值。</w:t>
      </w:r>
    </w:p>
    <w:p w:rsidR="001C1692" w:rsidRDefault="00BD698C">
      <w:pPr>
        <w:pStyle w:val="2"/>
        <w:rPr>
          <w:rFonts w:ascii="宋体" w:eastAsia="楷体" w:hAnsi="宋体"/>
          <w:sz w:val="28"/>
          <w:szCs w:val="28"/>
        </w:rPr>
      </w:pPr>
      <w:bookmarkStart w:id="35" w:name="_Toc497399122"/>
      <w:bookmarkStart w:id="36" w:name="_Toc497381712"/>
      <w:bookmarkStart w:id="37" w:name="_Toc415303293"/>
      <w:bookmarkStart w:id="38" w:name="_Toc27949"/>
      <w:r>
        <w:rPr>
          <w:rFonts w:ascii="宋体" w:eastAsia="楷体" w:hAnsi="宋体" w:hint="eastAsia"/>
          <w:sz w:val="28"/>
          <w:szCs w:val="28"/>
        </w:rPr>
        <w:t>四、估价对象</w:t>
      </w:r>
      <w:bookmarkEnd w:id="35"/>
      <w:bookmarkEnd w:id="36"/>
      <w:bookmarkEnd w:id="37"/>
      <w:bookmarkEnd w:id="38"/>
    </w:p>
    <w:p w:rsidR="001C1692" w:rsidRDefault="00BD698C" w:rsidP="00BD698C">
      <w:pPr>
        <w:ind w:firstLineChars="202" w:firstLine="566"/>
        <w:rPr>
          <w:rFonts w:ascii="楷体" w:eastAsia="楷体" w:hAnsi="楷体"/>
          <w:bCs/>
          <w:sz w:val="28"/>
        </w:rPr>
      </w:pPr>
      <w:r>
        <w:rPr>
          <w:rFonts w:ascii="楷体" w:eastAsia="楷体" w:hAnsi="楷体" w:hint="eastAsia"/>
          <w:bCs/>
          <w:sz w:val="28"/>
        </w:rPr>
        <w:t>（一）</w:t>
      </w:r>
      <w:r>
        <w:rPr>
          <w:rFonts w:ascii="楷体" w:eastAsia="楷体" w:hAnsi="楷体" w:hint="eastAsia"/>
          <w:bCs/>
          <w:sz w:val="28"/>
        </w:rPr>
        <w:t>估价对象的界定</w:t>
      </w:r>
    </w:p>
    <w:p w:rsidR="001C1692" w:rsidRDefault="00BD698C">
      <w:pPr>
        <w:spacing w:line="360" w:lineRule="auto"/>
        <w:ind w:firstLineChars="200" w:firstLine="560"/>
        <w:rPr>
          <w:rFonts w:ascii="楷体_GB2312" w:eastAsia="楷体" w:hAnsi="宋体"/>
          <w:sz w:val="28"/>
          <w:szCs w:val="28"/>
        </w:rPr>
      </w:pPr>
      <w:r>
        <w:rPr>
          <w:rFonts w:eastAsia="楷体" w:hint="eastAsia"/>
          <w:sz w:val="28"/>
        </w:rPr>
        <w:t>估价对象位于</w:t>
      </w:r>
      <w:r>
        <w:rPr>
          <w:rFonts w:eastAsia="楷体" w:hint="eastAsia"/>
          <w:sz w:val="28"/>
        </w:rPr>
        <w:t>杭州市淳安县千岛湖镇向阳巷</w:t>
      </w:r>
      <w:r>
        <w:rPr>
          <w:rFonts w:eastAsia="楷体" w:hint="eastAsia"/>
          <w:sz w:val="28"/>
        </w:rPr>
        <w:t>4</w:t>
      </w:r>
      <w:r>
        <w:rPr>
          <w:rFonts w:eastAsia="楷体" w:hint="eastAsia"/>
          <w:sz w:val="28"/>
        </w:rPr>
        <w:t>号</w:t>
      </w:r>
      <w:r>
        <w:rPr>
          <w:rFonts w:eastAsia="楷体" w:hint="eastAsia"/>
          <w:sz w:val="28"/>
        </w:rPr>
        <w:t>205</w:t>
      </w:r>
      <w:r>
        <w:rPr>
          <w:rFonts w:eastAsia="楷体" w:hint="eastAsia"/>
          <w:sz w:val="28"/>
        </w:rPr>
        <w:t>室（号）</w:t>
      </w:r>
      <w:r>
        <w:rPr>
          <w:rFonts w:ascii="楷体" w:eastAsia="楷体" w:hAnsi="楷体" w:cs="楷体" w:hint="eastAsia"/>
          <w:sz w:val="28"/>
        </w:rPr>
        <w:t>，</w:t>
      </w:r>
      <w:r>
        <w:rPr>
          <w:rFonts w:eastAsia="楷体" w:hint="eastAsia"/>
          <w:sz w:val="28"/>
        </w:rPr>
        <w:t>房屋建筑面积</w:t>
      </w:r>
      <w:r>
        <w:rPr>
          <w:rFonts w:ascii="楷体" w:eastAsia="楷体" w:hAnsi="楷体" w:hint="eastAsia"/>
          <w:sz w:val="28"/>
        </w:rPr>
        <w:t>为</w:t>
      </w:r>
      <w:r>
        <w:rPr>
          <w:rFonts w:ascii="楷体" w:eastAsia="楷体" w:hAnsi="楷体" w:hint="eastAsia"/>
          <w:sz w:val="28"/>
        </w:rPr>
        <w:t>75.46</w:t>
      </w:r>
      <w:r>
        <w:rPr>
          <w:rFonts w:ascii="楷体" w:eastAsia="楷体" w:hAnsi="楷体" w:hint="eastAsia"/>
          <w:sz w:val="28"/>
        </w:rPr>
        <w:t>平方米，土地使用权面积</w:t>
      </w:r>
      <w:r>
        <w:rPr>
          <w:rFonts w:ascii="楷体" w:eastAsia="楷体" w:hAnsi="楷体" w:hint="eastAsia"/>
          <w:sz w:val="28"/>
        </w:rPr>
        <w:t>27.63</w:t>
      </w:r>
      <w:r>
        <w:rPr>
          <w:rFonts w:ascii="楷体" w:eastAsia="楷体" w:hAnsi="楷体" w:hint="eastAsia"/>
          <w:sz w:val="28"/>
        </w:rPr>
        <w:t>平方米</w:t>
      </w:r>
      <w:r>
        <w:rPr>
          <w:rFonts w:eastAsia="楷体" w:hint="eastAsia"/>
          <w:sz w:val="28"/>
        </w:rPr>
        <w:t>。估价</w:t>
      </w:r>
      <w:r>
        <w:rPr>
          <w:rFonts w:eastAsia="楷体" w:hint="eastAsia"/>
          <w:sz w:val="28"/>
        </w:rPr>
        <w:lastRenderedPageBreak/>
        <w:t>对象范围</w:t>
      </w:r>
      <w:r>
        <w:rPr>
          <w:rFonts w:ascii="楷体" w:eastAsia="楷体" w:hAnsi="楷体" w:hint="eastAsia"/>
          <w:sz w:val="28"/>
        </w:rPr>
        <w:t>包含估价对象</w:t>
      </w:r>
      <w:r>
        <w:rPr>
          <w:rFonts w:eastAsia="楷体" w:hint="eastAsia"/>
          <w:sz w:val="28"/>
        </w:rPr>
        <w:t>房屋</w:t>
      </w:r>
      <w:r>
        <w:rPr>
          <w:rFonts w:eastAsia="楷体" w:hint="eastAsia"/>
          <w:sz w:val="28"/>
        </w:rPr>
        <w:t>所有权</w:t>
      </w:r>
      <w:r>
        <w:rPr>
          <w:rFonts w:eastAsia="楷体" w:hint="eastAsia"/>
          <w:sz w:val="28"/>
        </w:rPr>
        <w:t>、国有土地使用权</w:t>
      </w:r>
      <w:r>
        <w:rPr>
          <w:rFonts w:eastAsia="楷体" w:hint="eastAsia"/>
          <w:sz w:val="28"/>
        </w:rPr>
        <w:t>及室内固定装修</w:t>
      </w:r>
      <w:r>
        <w:rPr>
          <w:rFonts w:eastAsia="楷体" w:hint="eastAsia"/>
          <w:sz w:val="28"/>
        </w:rPr>
        <w:t>，不</w:t>
      </w:r>
      <w:r>
        <w:rPr>
          <w:rFonts w:eastAsia="楷体" w:hint="eastAsia"/>
          <w:sz w:val="28"/>
        </w:rPr>
        <w:t>含</w:t>
      </w:r>
      <w:r>
        <w:rPr>
          <w:rFonts w:eastAsia="楷体" w:hint="eastAsia"/>
          <w:sz w:val="28"/>
        </w:rPr>
        <w:t>室内动产、债权债务、特许经营</w:t>
      </w:r>
      <w:r>
        <w:rPr>
          <w:rFonts w:eastAsia="楷体" w:hint="eastAsia"/>
          <w:sz w:val="28"/>
        </w:rPr>
        <w:t>权</w:t>
      </w:r>
      <w:r>
        <w:rPr>
          <w:rFonts w:eastAsia="楷体" w:hint="eastAsia"/>
          <w:sz w:val="28"/>
        </w:rPr>
        <w:t>等其他财产权利</w:t>
      </w:r>
      <w:r>
        <w:rPr>
          <w:rFonts w:ascii="楷体" w:eastAsia="楷体" w:hAnsi="楷体" w:hint="eastAsia"/>
          <w:sz w:val="28"/>
        </w:rPr>
        <w:t>。</w:t>
      </w:r>
    </w:p>
    <w:p w:rsidR="001C1692" w:rsidRDefault="00BD698C" w:rsidP="00BD698C">
      <w:pPr>
        <w:ind w:firstLineChars="202" w:firstLine="566"/>
        <w:rPr>
          <w:rFonts w:eastAsia="楷体"/>
          <w:bCs/>
          <w:sz w:val="28"/>
        </w:rPr>
      </w:pPr>
      <w:r>
        <w:rPr>
          <w:rFonts w:ascii="楷体" w:eastAsia="楷体" w:hAnsi="楷体" w:hint="eastAsia"/>
          <w:bCs/>
          <w:sz w:val="28"/>
        </w:rPr>
        <w:t>（二）</w:t>
      </w:r>
      <w:r>
        <w:rPr>
          <w:rFonts w:eastAsia="楷体" w:hint="eastAsia"/>
          <w:bCs/>
          <w:sz w:val="28"/>
        </w:rPr>
        <w:t>不动产</w:t>
      </w:r>
      <w:r>
        <w:rPr>
          <w:rFonts w:eastAsia="楷体" w:hint="eastAsia"/>
          <w:bCs/>
          <w:sz w:val="28"/>
        </w:rPr>
        <w:t>权利</w:t>
      </w:r>
      <w:r>
        <w:rPr>
          <w:rFonts w:eastAsia="楷体" w:hint="eastAsia"/>
          <w:bCs/>
          <w:sz w:val="28"/>
        </w:rPr>
        <w:t>状况</w:t>
      </w:r>
      <w:bookmarkStart w:id="39" w:name="_GoBack"/>
      <w:bookmarkEnd w:id="39"/>
    </w:p>
    <w:p w:rsidR="001C1692" w:rsidRDefault="00BD698C">
      <w:pPr>
        <w:ind w:firstLineChars="200" w:firstLine="560"/>
        <w:rPr>
          <w:rFonts w:ascii="楷体" w:eastAsia="楷体" w:hAnsi="楷体"/>
          <w:sz w:val="28"/>
        </w:rPr>
      </w:pPr>
      <w:r>
        <w:rPr>
          <w:rFonts w:ascii="楷体" w:eastAsia="楷体" w:hAnsi="楷体" w:hint="eastAsia"/>
          <w:sz w:val="28"/>
        </w:rPr>
        <w:t>1</w:t>
      </w:r>
      <w:r>
        <w:rPr>
          <w:rFonts w:ascii="楷体" w:eastAsia="楷体" w:hAnsi="楷体" w:hint="eastAsia"/>
          <w:sz w:val="28"/>
        </w:rPr>
        <w:t>、不动产权利</w:t>
      </w:r>
      <w:r>
        <w:rPr>
          <w:rFonts w:ascii="楷体" w:eastAsia="楷体" w:hAnsi="楷体" w:hint="eastAsia"/>
          <w:sz w:val="28"/>
        </w:rPr>
        <w:t>状况</w:t>
      </w:r>
    </w:p>
    <w:p w:rsidR="001C1692" w:rsidRDefault="00BD698C">
      <w:pPr>
        <w:spacing w:line="360" w:lineRule="auto"/>
        <w:ind w:firstLineChars="200" w:firstLine="560"/>
        <w:jc w:val="left"/>
        <w:rPr>
          <w:rFonts w:ascii="楷体" w:eastAsia="楷体" w:hAnsi="楷体"/>
          <w:sz w:val="28"/>
        </w:rPr>
      </w:pPr>
      <w:r>
        <w:rPr>
          <w:rFonts w:ascii="楷体" w:eastAsia="楷体" w:hAnsi="楷体" w:hint="eastAsia"/>
          <w:sz w:val="28"/>
        </w:rPr>
        <w:t>根据《淳安县不动产权属信息查询记录》记载，</w:t>
      </w:r>
      <w:r>
        <w:rPr>
          <w:rFonts w:ascii="楷体" w:eastAsia="楷体" w:hAnsi="楷体" w:hint="eastAsia"/>
          <w:sz w:val="28"/>
        </w:rPr>
        <w:t>估价对象权利人为章文斌，不动产坐落向阳巷</w:t>
      </w:r>
      <w:r>
        <w:rPr>
          <w:rFonts w:ascii="楷体" w:eastAsia="楷体" w:hAnsi="楷体" w:hint="eastAsia"/>
          <w:sz w:val="28"/>
        </w:rPr>
        <w:t>4</w:t>
      </w:r>
      <w:r>
        <w:rPr>
          <w:rFonts w:ascii="楷体" w:eastAsia="楷体" w:hAnsi="楷体" w:hint="eastAsia"/>
          <w:sz w:val="28"/>
        </w:rPr>
        <w:t>号</w:t>
      </w:r>
      <w:r>
        <w:rPr>
          <w:rFonts w:ascii="楷体" w:eastAsia="楷体" w:hAnsi="楷体" w:hint="eastAsia"/>
          <w:sz w:val="28"/>
        </w:rPr>
        <w:t>205</w:t>
      </w:r>
      <w:r>
        <w:rPr>
          <w:rFonts w:ascii="楷体" w:eastAsia="楷体" w:hAnsi="楷体" w:hint="eastAsia"/>
          <w:sz w:val="28"/>
        </w:rPr>
        <w:t>室（号），共有情况为单独所有，权证号（证明号）为浙（</w:t>
      </w:r>
      <w:r>
        <w:rPr>
          <w:rFonts w:ascii="楷体" w:eastAsia="楷体" w:hAnsi="楷体" w:hint="eastAsia"/>
          <w:sz w:val="28"/>
        </w:rPr>
        <w:t>2022</w:t>
      </w:r>
      <w:r>
        <w:rPr>
          <w:rFonts w:ascii="楷体" w:eastAsia="楷体" w:hAnsi="楷体" w:hint="eastAsia"/>
          <w:sz w:val="28"/>
        </w:rPr>
        <w:t>）淳安县不动产权第</w:t>
      </w:r>
      <w:r>
        <w:rPr>
          <w:rFonts w:ascii="楷体" w:eastAsia="楷体" w:hAnsi="楷体" w:hint="eastAsia"/>
          <w:sz w:val="28"/>
        </w:rPr>
        <w:t>0000684</w:t>
      </w:r>
      <w:r>
        <w:rPr>
          <w:rFonts w:ascii="楷体" w:eastAsia="楷体" w:hAnsi="楷体" w:hint="eastAsia"/>
          <w:sz w:val="28"/>
        </w:rPr>
        <w:t>号，建筑面积为</w:t>
      </w:r>
      <w:r>
        <w:rPr>
          <w:rFonts w:ascii="楷体" w:eastAsia="楷体" w:hAnsi="楷体" w:hint="eastAsia"/>
          <w:sz w:val="28"/>
        </w:rPr>
        <w:t>75.46</w:t>
      </w:r>
      <w:r>
        <w:rPr>
          <w:rFonts w:ascii="楷体" w:eastAsia="楷体" w:hAnsi="楷体" w:hint="eastAsia"/>
          <w:sz w:val="28"/>
        </w:rPr>
        <w:t>平方米，土地使用权面积</w:t>
      </w:r>
      <w:r>
        <w:rPr>
          <w:rFonts w:ascii="楷体" w:eastAsia="楷体" w:hAnsi="楷体" w:hint="eastAsia"/>
          <w:sz w:val="28"/>
        </w:rPr>
        <w:t>27.63</w:t>
      </w:r>
      <w:r>
        <w:rPr>
          <w:rFonts w:ascii="楷体" w:eastAsia="楷体" w:hAnsi="楷体" w:hint="eastAsia"/>
          <w:sz w:val="28"/>
        </w:rPr>
        <w:t>平方米，用途为城镇住宅用地</w:t>
      </w:r>
      <w:r>
        <w:rPr>
          <w:rFonts w:ascii="楷体" w:eastAsia="楷体" w:hAnsi="楷体" w:hint="eastAsia"/>
          <w:sz w:val="28"/>
        </w:rPr>
        <w:t>/</w:t>
      </w:r>
      <w:r>
        <w:rPr>
          <w:rFonts w:ascii="楷体" w:eastAsia="楷体" w:hAnsi="楷体" w:hint="eastAsia"/>
          <w:sz w:val="28"/>
        </w:rPr>
        <w:t>住宅，权利类型为国有建设用地使用权</w:t>
      </w:r>
      <w:r>
        <w:rPr>
          <w:rFonts w:ascii="楷体" w:eastAsia="楷体" w:hAnsi="楷体" w:hint="eastAsia"/>
          <w:sz w:val="28"/>
        </w:rPr>
        <w:t>/</w:t>
      </w:r>
      <w:r>
        <w:rPr>
          <w:rFonts w:ascii="楷体" w:eastAsia="楷体" w:hAnsi="楷体" w:hint="eastAsia"/>
          <w:sz w:val="28"/>
        </w:rPr>
        <w:t>房屋所有权，权利性质为出让</w:t>
      </w:r>
      <w:r>
        <w:rPr>
          <w:rFonts w:ascii="楷体" w:eastAsia="楷体" w:hAnsi="楷体" w:hint="eastAsia"/>
          <w:sz w:val="28"/>
        </w:rPr>
        <w:t>/</w:t>
      </w:r>
      <w:r>
        <w:rPr>
          <w:rFonts w:ascii="楷体" w:eastAsia="楷体" w:hAnsi="楷体" w:hint="eastAsia"/>
          <w:sz w:val="28"/>
        </w:rPr>
        <w:t>存量房产。</w:t>
      </w:r>
    </w:p>
    <w:p w:rsidR="001C1692" w:rsidRDefault="00BD698C">
      <w:pPr>
        <w:ind w:firstLineChars="200" w:firstLine="560"/>
        <w:rPr>
          <w:rFonts w:ascii="楷体" w:eastAsia="楷体" w:hAnsi="楷体"/>
          <w:sz w:val="28"/>
        </w:rPr>
      </w:pPr>
      <w:r>
        <w:rPr>
          <w:rFonts w:ascii="楷体" w:eastAsia="楷体" w:hAnsi="楷体" w:hint="eastAsia"/>
          <w:sz w:val="28"/>
        </w:rPr>
        <w:t>2</w:t>
      </w:r>
      <w:r>
        <w:rPr>
          <w:rFonts w:ascii="楷体" w:eastAsia="楷体" w:hAnsi="楷体" w:hint="eastAsia"/>
          <w:sz w:val="28"/>
        </w:rPr>
        <w:t>、抵押状况</w:t>
      </w:r>
    </w:p>
    <w:p w:rsidR="001C1692" w:rsidRDefault="00BD698C">
      <w:pPr>
        <w:ind w:firstLine="560"/>
        <w:rPr>
          <w:rFonts w:ascii="楷体" w:eastAsia="楷体" w:hAnsi="楷体"/>
          <w:sz w:val="28"/>
        </w:rPr>
      </w:pPr>
      <w:r>
        <w:rPr>
          <w:rFonts w:ascii="楷体" w:eastAsia="楷体" w:hAnsi="楷体" w:hint="eastAsia"/>
          <w:sz w:val="28"/>
        </w:rPr>
        <w:t>根据</w:t>
      </w:r>
      <w:r>
        <w:rPr>
          <w:rFonts w:ascii="楷体" w:eastAsia="楷体" w:hAnsi="楷体" w:hint="eastAsia"/>
          <w:sz w:val="28"/>
        </w:rPr>
        <w:t>《淳安县不动产权属信息查询记录》</w:t>
      </w:r>
      <w:r>
        <w:rPr>
          <w:rFonts w:ascii="楷体" w:eastAsia="楷体" w:hAnsi="楷体" w:hint="eastAsia"/>
          <w:sz w:val="28"/>
        </w:rPr>
        <w:t>记载，估价对象已设定抵押权利，抵押权人为浙江淳安农村商业银行股份有限公司青溪支行新北分理处，登记证明号为浙（</w:t>
      </w:r>
      <w:r>
        <w:rPr>
          <w:rFonts w:ascii="楷体" w:eastAsia="楷体" w:hAnsi="楷体" w:hint="eastAsia"/>
          <w:sz w:val="28"/>
        </w:rPr>
        <w:t>2022</w:t>
      </w:r>
      <w:r>
        <w:rPr>
          <w:rFonts w:ascii="楷体" w:eastAsia="楷体" w:hAnsi="楷体" w:hint="eastAsia"/>
          <w:sz w:val="28"/>
        </w:rPr>
        <w:t>）淳安县不动产证明第</w:t>
      </w:r>
      <w:r>
        <w:rPr>
          <w:rFonts w:ascii="楷体" w:eastAsia="楷体" w:hAnsi="楷体" w:hint="eastAsia"/>
          <w:sz w:val="28"/>
        </w:rPr>
        <w:t>0000537</w:t>
      </w:r>
      <w:r>
        <w:rPr>
          <w:rFonts w:ascii="楷体" w:eastAsia="楷体" w:hAnsi="楷体" w:hint="eastAsia"/>
          <w:sz w:val="28"/>
        </w:rPr>
        <w:t>号，抵押方</w:t>
      </w:r>
      <w:r>
        <w:rPr>
          <w:rFonts w:ascii="楷体" w:eastAsia="楷体" w:hAnsi="楷体" w:hint="eastAsia"/>
          <w:sz w:val="28"/>
        </w:rPr>
        <w:t>式为一般抵押，债权数额为</w:t>
      </w:r>
      <w:r>
        <w:rPr>
          <w:rFonts w:ascii="楷体" w:eastAsia="楷体" w:hAnsi="楷体" w:hint="eastAsia"/>
          <w:sz w:val="28"/>
        </w:rPr>
        <w:t>63</w:t>
      </w:r>
      <w:r>
        <w:rPr>
          <w:rFonts w:ascii="楷体" w:eastAsia="楷体" w:hAnsi="楷体" w:hint="eastAsia"/>
          <w:sz w:val="28"/>
        </w:rPr>
        <w:t>万元，登记日期为</w:t>
      </w:r>
      <w:r>
        <w:rPr>
          <w:rFonts w:ascii="楷体" w:eastAsia="楷体" w:hAnsi="楷体" w:hint="eastAsia"/>
          <w:sz w:val="28"/>
        </w:rPr>
        <w:t>2022</w:t>
      </w:r>
      <w:r>
        <w:rPr>
          <w:rFonts w:ascii="楷体" w:eastAsia="楷体" w:hAnsi="楷体" w:hint="eastAsia"/>
          <w:sz w:val="28"/>
        </w:rPr>
        <w:t>年</w:t>
      </w:r>
      <w:r>
        <w:rPr>
          <w:rFonts w:ascii="楷体" w:eastAsia="楷体" w:hAnsi="楷体" w:hint="eastAsia"/>
          <w:sz w:val="28"/>
        </w:rPr>
        <w:t>1</w:t>
      </w:r>
      <w:r>
        <w:rPr>
          <w:rFonts w:ascii="楷体" w:eastAsia="楷体" w:hAnsi="楷体" w:hint="eastAsia"/>
          <w:sz w:val="28"/>
        </w:rPr>
        <w:t>月</w:t>
      </w:r>
      <w:r>
        <w:rPr>
          <w:rFonts w:ascii="楷体" w:eastAsia="楷体" w:hAnsi="楷体" w:hint="eastAsia"/>
          <w:sz w:val="28"/>
        </w:rPr>
        <w:t>24</w:t>
      </w:r>
      <w:r>
        <w:rPr>
          <w:rFonts w:ascii="楷体" w:eastAsia="楷体" w:hAnsi="楷体" w:hint="eastAsia"/>
          <w:sz w:val="28"/>
        </w:rPr>
        <w:t>日，债务履行期限（债权确定期间）为</w:t>
      </w:r>
      <w:r>
        <w:rPr>
          <w:rFonts w:ascii="楷体" w:eastAsia="楷体" w:hAnsi="楷体" w:hint="eastAsia"/>
          <w:sz w:val="28"/>
        </w:rPr>
        <w:t>2022</w:t>
      </w:r>
      <w:r>
        <w:rPr>
          <w:rFonts w:ascii="楷体" w:eastAsia="楷体" w:hAnsi="楷体" w:hint="eastAsia"/>
          <w:sz w:val="28"/>
        </w:rPr>
        <w:t>年</w:t>
      </w:r>
      <w:r>
        <w:rPr>
          <w:rFonts w:ascii="楷体" w:eastAsia="楷体" w:hAnsi="楷体" w:hint="eastAsia"/>
          <w:sz w:val="28"/>
        </w:rPr>
        <w:t>1</w:t>
      </w:r>
      <w:r>
        <w:rPr>
          <w:rFonts w:ascii="楷体" w:eastAsia="楷体" w:hAnsi="楷体" w:hint="eastAsia"/>
          <w:sz w:val="28"/>
        </w:rPr>
        <w:t>月</w:t>
      </w:r>
      <w:r>
        <w:rPr>
          <w:rFonts w:ascii="楷体" w:eastAsia="楷体" w:hAnsi="楷体" w:hint="eastAsia"/>
          <w:sz w:val="28"/>
        </w:rPr>
        <w:t>21</w:t>
      </w:r>
      <w:r>
        <w:rPr>
          <w:rFonts w:ascii="楷体" w:eastAsia="楷体" w:hAnsi="楷体" w:hint="eastAsia"/>
          <w:sz w:val="28"/>
        </w:rPr>
        <w:t>日起</w:t>
      </w:r>
      <w:r>
        <w:rPr>
          <w:rFonts w:ascii="楷体" w:eastAsia="楷体" w:hAnsi="楷体" w:hint="eastAsia"/>
          <w:sz w:val="28"/>
        </w:rPr>
        <w:t>2037</w:t>
      </w:r>
      <w:r>
        <w:rPr>
          <w:rFonts w:ascii="楷体" w:eastAsia="楷体" w:hAnsi="楷体" w:hint="eastAsia"/>
          <w:sz w:val="28"/>
        </w:rPr>
        <w:t>年</w:t>
      </w:r>
      <w:r>
        <w:rPr>
          <w:rFonts w:ascii="楷体" w:eastAsia="楷体" w:hAnsi="楷体" w:hint="eastAsia"/>
          <w:sz w:val="28"/>
        </w:rPr>
        <w:t>1</w:t>
      </w:r>
      <w:r>
        <w:rPr>
          <w:rFonts w:ascii="楷体" w:eastAsia="楷体" w:hAnsi="楷体" w:hint="eastAsia"/>
          <w:sz w:val="28"/>
        </w:rPr>
        <w:t>月</w:t>
      </w:r>
      <w:r>
        <w:rPr>
          <w:rFonts w:ascii="楷体" w:eastAsia="楷体" w:hAnsi="楷体" w:hint="eastAsia"/>
          <w:sz w:val="28"/>
        </w:rPr>
        <w:t>20</w:t>
      </w:r>
      <w:r>
        <w:rPr>
          <w:rFonts w:ascii="楷体" w:eastAsia="楷体" w:hAnsi="楷体" w:hint="eastAsia"/>
          <w:sz w:val="28"/>
        </w:rPr>
        <w:t>日止。</w:t>
      </w:r>
    </w:p>
    <w:p w:rsidR="001C1692" w:rsidRDefault="00BD698C">
      <w:pPr>
        <w:ind w:firstLineChars="200" w:firstLine="560"/>
        <w:rPr>
          <w:rFonts w:ascii="楷体" w:eastAsia="楷体" w:hAnsi="楷体"/>
          <w:sz w:val="28"/>
        </w:rPr>
      </w:pPr>
      <w:r>
        <w:rPr>
          <w:rFonts w:ascii="楷体" w:eastAsia="楷体" w:hAnsi="楷体" w:hint="eastAsia"/>
          <w:sz w:val="28"/>
        </w:rPr>
        <w:t>3</w:t>
      </w:r>
      <w:r>
        <w:rPr>
          <w:rFonts w:ascii="楷体" w:eastAsia="楷体" w:hAnsi="楷体" w:hint="eastAsia"/>
          <w:sz w:val="28"/>
        </w:rPr>
        <w:t>、查封状况</w:t>
      </w:r>
    </w:p>
    <w:p w:rsidR="001C1692" w:rsidRDefault="00BD698C" w:rsidP="00BD698C">
      <w:pPr>
        <w:ind w:leftChars="-1" w:left="-2" w:firstLineChars="202" w:firstLine="566"/>
        <w:rPr>
          <w:rFonts w:ascii="楷体" w:eastAsia="楷体" w:hAnsi="楷体"/>
          <w:sz w:val="28"/>
        </w:rPr>
      </w:pPr>
      <w:r>
        <w:rPr>
          <w:rFonts w:ascii="楷体" w:eastAsia="楷体" w:hAnsi="楷体" w:hint="eastAsia"/>
          <w:sz w:val="28"/>
        </w:rPr>
        <w:t>根据</w:t>
      </w:r>
      <w:r>
        <w:rPr>
          <w:rFonts w:ascii="楷体" w:eastAsia="楷体" w:hAnsi="楷体" w:hint="eastAsia"/>
          <w:sz w:val="28"/>
        </w:rPr>
        <w:t>《淳安县不动产权属信息查询记录》</w:t>
      </w:r>
      <w:r>
        <w:rPr>
          <w:rFonts w:ascii="楷体" w:eastAsia="楷体" w:hAnsi="楷体" w:hint="eastAsia"/>
          <w:sz w:val="28"/>
        </w:rPr>
        <w:t>记载估价对象存在</w:t>
      </w:r>
      <w:r>
        <w:rPr>
          <w:rFonts w:ascii="楷体" w:eastAsia="楷体" w:hAnsi="楷体" w:hint="eastAsia"/>
          <w:sz w:val="28"/>
        </w:rPr>
        <w:t>查封状况，</w:t>
      </w:r>
      <w:r>
        <w:rPr>
          <w:rFonts w:ascii="楷体" w:eastAsia="楷体" w:hAnsi="楷体" w:hint="eastAsia"/>
          <w:sz w:val="28"/>
        </w:rPr>
        <w:t>查封文号为（</w:t>
      </w:r>
      <w:r>
        <w:rPr>
          <w:rFonts w:ascii="楷体" w:eastAsia="楷体" w:hAnsi="楷体" w:hint="eastAsia"/>
          <w:sz w:val="28"/>
        </w:rPr>
        <w:t>2022</w:t>
      </w:r>
      <w:r>
        <w:rPr>
          <w:rFonts w:ascii="楷体" w:eastAsia="楷体" w:hAnsi="楷体" w:hint="eastAsia"/>
          <w:sz w:val="28"/>
        </w:rPr>
        <w:t>）浙</w:t>
      </w:r>
      <w:r>
        <w:rPr>
          <w:rFonts w:ascii="楷体" w:eastAsia="楷体" w:hAnsi="楷体" w:hint="eastAsia"/>
          <w:sz w:val="28"/>
        </w:rPr>
        <w:t>0127</w:t>
      </w:r>
      <w:r>
        <w:rPr>
          <w:rFonts w:ascii="楷体" w:eastAsia="楷体" w:hAnsi="楷体" w:hint="eastAsia"/>
          <w:sz w:val="28"/>
        </w:rPr>
        <w:t>执</w:t>
      </w:r>
      <w:r>
        <w:rPr>
          <w:rFonts w:ascii="楷体" w:eastAsia="楷体" w:hAnsi="楷体" w:hint="eastAsia"/>
          <w:sz w:val="28"/>
        </w:rPr>
        <w:t>1460</w:t>
      </w:r>
      <w:r>
        <w:rPr>
          <w:rFonts w:ascii="楷体" w:eastAsia="楷体" w:hAnsi="楷体" w:hint="eastAsia"/>
          <w:sz w:val="28"/>
        </w:rPr>
        <w:t>号，查封机关为浙江省淳安县人民法院，查封期限为</w:t>
      </w:r>
      <w:r>
        <w:rPr>
          <w:rFonts w:ascii="楷体" w:eastAsia="楷体" w:hAnsi="楷体" w:hint="eastAsia"/>
          <w:sz w:val="28"/>
        </w:rPr>
        <w:t>2022</w:t>
      </w:r>
      <w:r>
        <w:rPr>
          <w:rFonts w:ascii="楷体" w:eastAsia="楷体" w:hAnsi="楷体" w:hint="eastAsia"/>
          <w:sz w:val="28"/>
        </w:rPr>
        <w:t>年</w:t>
      </w:r>
      <w:r>
        <w:rPr>
          <w:rFonts w:ascii="楷体" w:eastAsia="楷体" w:hAnsi="楷体" w:hint="eastAsia"/>
          <w:sz w:val="28"/>
        </w:rPr>
        <w:t>7</w:t>
      </w:r>
      <w:r>
        <w:rPr>
          <w:rFonts w:ascii="楷体" w:eastAsia="楷体" w:hAnsi="楷体" w:hint="eastAsia"/>
          <w:sz w:val="28"/>
        </w:rPr>
        <w:t>月</w:t>
      </w:r>
      <w:r>
        <w:rPr>
          <w:rFonts w:ascii="楷体" w:eastAsia="楷体" w:hAnsi="楷体" w:hint="eastAsia"/>
          <w:sz w:val="28"/>
        </w:rPr>
        <w:t>15</w:t>
      </w:r>
      <w:r>
        <w:rPr>
          <w:rFonts w:ascii="楷体" w:eastAsia="楷体" w:hAnsi="楷体" w:hint="eastAsia"/>
          <w:sz w:val="28"/>
        </w:rPr>
        <w:t>日起</w:t>
      </w:r>
      <w:r>
        <w:rPr>
          <w:rFonts w:ascii="楷体" w:eastAsia="楷体" w:hAnsi="楷体" w:hint="eastAsia"/>
          <w:sz w:val="28"/>
        </w:rPr>
        <w:t>2052</w:t>
      </w:r>
      <w:r>
        <w:rPr>
          <w:rFonts w:ascii="楷体" w:eastAsia="楷体" w:hAnsi="楷体" w:hint="eastAsia"/>
          <w:sz w:val="28"/>
        </w:rPr>
        <w:t>年</w:t>
      </w:r>
      <w:r>
        <w:rPr>
          <w:rFonts w:ascii="楷体" w:eastAsia="楷体" w:hAnsi="楷体" w:hint="eastAsia"/>
          <w:sz w:val="28"/>
        </w:rPr>
        <w:t>7</w:t>
      </w:r>
      <w:r>
        <w:rPr>
          <w:rFonts w:ascii="楷体" w:eastAsia="楷体" w:hAnsi="楷体" w:hint="eastAsia"/>
          <w:sz w:val="28"/>
        </w:rPr>
        <w:t>月</w:t>
      </w:r>
      <w:r>
        <w:rPr>
          <w:rFonts w:ascii="楷体" w:eastAsia="楷体" w:hAnsi="楷体" w:hint="eastAsia"/>
          <w:sz w:val="28"/>
        </w:rPr>
        <w:t>14</w:t>
      </w:r>
      <w:r>
        <w:rPr>
          <w:rFonts w:ascii="楷体" w:eastAsia="楷体" w:hAnsi="楷体" w:hint="eastAsia"/>
          <w:sz w:val="28"/>
        </w:rPr>
        <w:t>日止。</w:t>
      </w:r>
      <w:r>
        <w:rPr>
          <w:rFonts w:ascii="楷体" w:eastAsia="楷体" w:hAnsi="楷体" w:hint="eastAsia"/>
          <w:sz w:val="28"/>
        </w:rPr>
        <w:t xml:space="preserve">     </w:t>
      </w:r>
    </w:p>
    <w:p w:rsidR="001C1692" w:rsidRDefault="00BD698C">
      <w:pPr>
        <w:ind w:firstLineChars="100" w:firstLine="280"/>
        <w:rPr>
          <w:rFonts w:eastAsia="楷体"/>
          <w:bCs/>
          <w:sz w:val="28"/>
        </w:rPr>
      </w:pPr>
      <w:r>
        <w:rPr>
          <w:rFonts w:ascii="楷体" w:eastAsia="楷体" w:hAnsi="楷体" w:hint="eastAsia"/>
          <w:bCs/>
          <w:sz w:val="28"/>
        </w:rPr>
        <w:lastRenderedPageBreak/>
        <w:t>（三）</w:t>
      </w:r>
      <w:r>
        <w:rPr>
          <w:rFonts w:eastAsia="楷体" w:hint="eastAsia"/>
          <w:bCs/>
          <w:sz w:val="28"/>
        </w:rPr>
        <w:t>房地产实物状况</w:t>
      </w:r>
    </w:p>
    <w:p w:rsidR="001C1692" w:rsidRDefault="00BD698C" w:rsidP="00BD698C">
      <w:pPr>
        <w:ind w:leftChars="67" w:left="141" w:firstLineChars="152" w:firstLine="426"/>
        <w:rPr>
          <w:rFonts w:eastAsia="楷体"/>
          <w:sz w:val="28"/>
        </w:rPr>
      </w:pPr>
      <w:r>
        <w:rPr>
          <w:rFonts w:eastAsia="楷体" w:hint="eastAsia"/>
          <w:sz w:val="28"/>
        </w:rPr>
        <w:t>1</w:t>
      </w:r>
      <w:r>
        <w:rPr>
          <w:rFonts w:eastAsia="楷体" w:hint="eastAsia"/>
          <w:sz w:val="28"/>
        </w:rPr>
        <w:t>、</w:t>
      </w:r>
      <w:r>
        <w:rPr>
          <w:rFonts w:eastAsia="楷体" w:hint="eastAsia"/>
          <w:sz w:val="28"/>
        </w:rPr>
        <w:t>土地实物状况</w:t>
      </w:r>
    </w:p>
    <w:p w:rsidR="001C1692" w:rsidRDefault="00BD698C">
      <w:pPr>
        <w:autoSpaceDE w:val="0"/>
        <w:spacing w:line="630" w:lineRule="exact"/>
        <w:ind w:firstLineChars="200" w:firstLine="560"/>
        <w:jc w:val="left"/>
        <w:textAlignment w:val="bottom"/>
        <w:rPr>
          <w:rFonts w:ascii="楷体" w:eastAsia="楷体" w:hAnsi="楷体" w:cs="楷体"/>
          <w:sz w:val="28"/>
        </w:rPr>
      </w:pPr>
      <w:r>
        <w:rPr>
          <w:rFonts w:eastAsia="楷体" w:hint="eastAsia"/>
          <w:sz w:val="28"/>
        </w:rPr>
        <w:t>估价</w:t>
      </w:r>
      <w:r>
        <w:rPr>
          <w:rFonts w:ascii="楷体" w:eastAsia="楷体" w:hAnsi="楷体" w:hint="eastAsia"/>
          <w:sz w:val="28"/>
        </w:rPr>
        <w:t>对象土地座落于</w:t>
      </w:r>
      <w:r>
        <w:rPr>
          <w:rFonts w:ascii="楷体" w:eastAsia="楷体" w:hAnsi="楷体" w:hint="eastAsia"/>
          <w:sz w:val="28"/>
        </w:rPr>
        <w:t>杭州市淳安县千岛湖镇向阳巷</w:t>
      </w:r>
      <w:r>
        <w:rPr>
          <w:rFonts w:ascii="楷体" w:eastAsia="楷体" w:hAnsi="楷体" w:hint="eastAsia"/>
          <w:sz w:val="28"/>
        </w:rPr>
        <w:t>4</w:t>
      </w:r>
      <w:r>
        <w:rPr>
          <w:rFonts w:ascii="楷体" w:eastAsia="楷体" w:hAnsi="楷体" w:hint="eastAsia"/>
          <w:sz w:val="28"/>
        </w:rPr>
        <w:t>号</w:t>
      </w:r>
      <w:r>
        <w:rPr>
          <w:rFonts w:ascii="楷体" w:eastAsia="楷体" w:hAnsi="楷体" w:hint="eastAsia"/>
          <w:sz w:val="28"/>
        </w:rPr>
        <w:t>205</w:t>
      </w:r>
      <w:r>
        <w:rPr>
          <w:rFonts w:ascii="楷体" w:eastAsia="楷体" w:hAnsi="楷体" w:hint="eastAsia"/>
          <w:sz w:val="28"/>
        </w:rPr>
        <w:t>室（号）</w:t>
      </w:r>
      <w:r>
        <w:rPr>
          <w:rFonts w:ascii="楷体" w:eastAsia="楷体" w:hAnsi="楷体" w:hint="eastAsia"/>
          <w:sz w:val="28"/>
        </w:rPr>
        <w:t>，</w:t>
      </w:r>
      <w:r>
        <w:rPr>
          <w:rFonts w:eastAsia="楷体" w:hint="eastAsia"/>
          <w:sz w:val="28"/>
        </w:rPr>
        <w:t>所在</w:t>
      </w:r>
      <w:r>
        <w:rPr>
          <w:rFonts w:ascii="楷体" w:eastAsia="楷体" w:hAnsi="楷体" w:hint="eastAsia"/>
          <w:sz w:val="28"/>
        </w:rPr>
        <w:t>区域</w:t>
      </w:r>
      <w:r>
        <w:rPr>
          <w:rFonts w:ascii="楷体_GB2312" w:eastAsia="楷体" w:hAnsi="宋体" w:hint="eastAsia"/>
          <w:sz w:val="28"/>
          <w:szCs w:val="28"/>
        </w:rPr>
        <w:t>东至排岭北路，南至向阳巷，西至李家巷，北至枇杷路</w:t>
      </w:r>
      <w:r>
        <w:rPr>
          <w:rFonts w:ascii="楷体" w:eastAsia="楷体" w:hAnsi="楷体" w:hint="eastAsia"/>
          <w:sz w:val="28"/>
        </w:rPr>
        <w:t>。</w:t>
      </w:r>
      <w:r>
        <w:rPr>
          <w:rFonts w:ascii="楷体" w:eastAsia="楷体" w:hAnsi="楷体" w:hint="eastAsia"/>
          <w:sz w:val="28"/>
        </w:rPr>
        <w:t>估价对象</w:t>
      </w:r>
      <w:r>
        <w:rPr>
          <w:rFonts w:ascii="楷体" w:eastAsia="楷体" w:hAnsi="楷体" w:hint="eastAsia"/>
          <w:sz w:val="28"/>
        </w:rPr>
        <w:t>所属区域宗地形状较规则，地形地势</w:t>
      </w:r>
      <w:r>
        <w:rPr>
          <w:rFonts w:ascii="楷体" w:eastAsia="楷体" w:hAnsi="楷体" w:hint="eastAsia"/>
          <w:sz w:val="28"/>
        </w:rPr>
        <w:t>有坡度</w:t>
      </w:r>
      <w:r>
        <w:rPr>
          <w:rFonts w:ascii="楷体" w:eastAsia="楷体" w:hAnsi="楷体" w:hint="eastAsia"/>
          <w:sz w:val="28"/>
        </w:rPr>
        <w:t>，土壤地基承载力一般，无污染，</w:t>
      </w:r>
      <w:r>
        <w:rPr>
          <w:rFonts w:ascii="楷体" w:eastAsia="楷体" w:hAnsi="楷体" w:cs="楷体" w:hint="eastAsia"/>
          <w:sz w:val="28"/>
        </w:rPr>
        <w:t>水文地质条件较好，基础设施配套完善，达“</w:t>
      </w:r>
      <w:r>
        <w:rPr>
          <w:rFonts w:ascii="楷体" w:eastAsia="楷体" w:hAnsi="楷体" w:cs="楷体" w:hint="eastAsia"/>
          <w:sz w:val="28"/>
        </w:rPr>
        <w:t>五</w:t>
      </w:r>
      <w:r>
        <w:rPr>
          <w:rFonts w:ascii="楷体" w:eastAsia="楷体" w:hAnsi="楷体" w:cs="楷体" w:hint="eastAsia"/>
          <w:sz w:val="28"/>
        </w:rPr>
        <w:t>通一平”标准</w:t>
      </w:r>
      <w:r>
        <w:rPr>
          <w:rFonts w:ascii="楷体" w:eastAsia="楷体" w:hAnsi="楷体" w:cs="楷体" w:hint="eastAsia"/>
          <w:sz w:val="28"/>
        </w:rPr>
        <w:t>（</w:t>
      </w:r>
      <w:r>
        <w:rPr>
          <w:rFonts w:ascii="楷体" w:eastAsia="楷体" w:hAnsi="楷体" w:cs="楷体" w:hint="eastAsia"/>
          <w:sz w:val="28"/>
        </w:rPr>
        <w:t>通路、通上水、通下水、通电、通讯及土地平整、地上有建筑物），城市规划限制条件较</w:t>
      </w:r>
      <w:r>
        <w:rPr>
          <w:rFonts w:ascii="楷体" w:eastAsia="楷体" w:hAnsi="楷体" w:cs="楷体" w:hint="eastAsia"/>
          <w:sz w:val="28"/>
        </w:rPr>
        <w:t>少</w:t>
      </w:r>
      <w:r>
        <w:rPr>
          <w:rFonts w:ascii="楷体" w:eastAsia="楷体" w:hAnsi="楷体" w:cs="楷体" w:hint="eastAsia"/>
          <w:sz w:val="28"/>
        </w:rPr>
        <w:t>，利用状况较好。</w:t>
      </w:r>
    </w:p>
    <w:p w:rsidR="001C1692" w:rsidRDefault="00BD698C">
      <w:pPr>
        <w:spacing w:line="360" w:lineRule="auto"/>
        <w:ind w:firstLineChars="200" w:firstLine="560"/>
        <w:jc w:val="left"/>
        <w:rPr>
          <w:rFonts w:ascii="楷体" w:eastAsia="楷体" w:hAnsi="楷体"/>
          <w:sz w:val="28"/>
        </w:rPr>
      </w:pPr>
      <w:r>
        <w:rPr>
          <w:rFonts w:ascii="楷体" w:eastAsia="楷体" w:hAnsi="楷体" w:hint="eastAsia"/>
          <w:sz w:val="28"/>
        </w:rPr>
        <w:t>2</w:t>
      </w:r>
      <w:r>
        <w:rPr>
          <w:rFonts w:ascii="楷体" w:eastAsia="楷体" w:hAnsi="楷体" w:hint="eastAsia"/>
          <w:sz w:val="28"/>
        </w:rPr>
        <w:t>、</w:t>
      </w:r>
      <w:r>
        <w:rPr>
          <w:rFonts w:ascii="楷体" w:eastAsia="楷体" w:hAnsi="楷体" w:hint="eastAsia"/>
          <w:sz w:val="28"/>
        </w:rPr>
        <w:t>建筑物</w:t>
      </w:r>
      <w:r>
        <w:rPr>
          <w:rFonts w:ascii="楷体" w:eastAsia="楷体" w:hAnsi="楷体" w:hint="eastAsia"/>
          <w:sz w:val="28"/>
        </w:rPr>
        <w:t>实物</w:t>
      </w:r>
      <w:r>
        <w:rPr>
          <w:rFonts w:ascii="楷体" w:eastAsia="楷体" w:hAnsi="楷体" w:hint="eastAsia"/>
          <w:sz w:val="28"/>
        </w:rPr>
        <w:t>状况</w:t>
      </w:r>
    </w:p>
    <w:p w:rsidR="001C1692" w:rsidRDefault="00BD698C">
      <w:pPr>
        <w:spacing w:line="360" w:lineRule="auto"/>
        <w:ind w:firstLineChars="200" w:firstLine="560"/>
        <w:jc w:val="left"/>
        <w:rPr>
          <w:rFonts w:ascii="楷体" w:eastAsia="楷体" w:hAnsi="楷体"/>
          <w:sz w:val="28"/>
        </w:rPr>
      </w:pPr>
      <w:bookmarkStart w:id="40" w:name="_Toc343677661"/>
      <w:r>
        <w:rPr>
          <w:rFonts w:ascii="楷体" w:eastAsia="楷体" w:hAnsi="楷体" w:hint="eastAsia"/>
          <w:sz w:val="28"/>
        </w:rPr>
        <w:t>估价对象所在房屋为</w:t>
      </w:r>
      <w:r>
        <w:rPr>
          <w:rFonts w:ascii="楷体" w:eastAsia="楷体" w:hAnsi="楷体" w:hint="eastAsia"/>
          <w:sz w:val="28"/>
        </w:rPr>
        <w:t>砖木结构</w:t>
      </w:r>
      <w:r>
        <w:rPr>
          <w:rFonts w:ascii="楷体" w:eastAsia="楷体" w:hAnsi="楷体" w:hint="eastAsia"/>
          <w:sz w:val="28"/>
        </w:rPr>
        <w:t>的</w:t>
      </w:r>
      <w:r>
        <w:rPr>
          <w:rFonts w:ascii="楷体" w:eastAsia="楷体" w:hAnsi="楷体" w:hint="eastAsia"/>
          <w:sz w:val="28"/>
        </w:rPr>
        <w:t>低层</w:t>
      </w:r>
      <w:r>
        <w:rPr>
          <w:rFonts w:ascii="楷体" w:eastAsia="楷体" w:hAnsi="楷体" w:hint="eastAsia"/>
          <w:sz w:val="28"/>
        </w:rPr>
        <w:t>房屋</w:t>
      </w:r>
      <w:r>
        <w:rPr>
          <w:rFonts w:ascii="楷体" w:eastAsia="楷体" w:hAnsi="楷体" w:hint="eastAsia"/>
          <w:sz w:val="28"/>
        </w:rPr>
        <w:t>，</w:t>
      </w:r>
      <w:r>
        <w:rPr>
          <w:rFonts w:ascii="楷体" w:eastAsia="楷体" w:hAnsi="楷体" w:hint="eastAsia"/>
          <w:sz w:val="28"/>
        </w:rPr>
        <w:t>建成年份为</w:t>
      </w:r>
      <w:r>
        <w:rPr>
          <w:rFonts w:ascii="楷体" w:eastAsia="楷体" w:hAnsi="楷体" w:hint="eastAsia"/>
          <w:sz w:val="28"/>
        </w:rPr>
        <w:t>1982</w:t>
      </w:r>
      <w:r>
        <w:rPr>
          <w:rFonts w:ascii="楷体" w:eastAsia="楷体" w:hAnsi="楷体" w:hint="eastAsia"/>
          <w:sz w:val="28"/>
        </w:rPr>
        <w:t>年，房屋地上总层数为</w:t>
      </w:r>
      <w:r>
        <w:rPr>
          <w:rFonts w:ascii="楷体" w:eastAsia="楷体" w:hAnsi="楷体" w:hint="eastAsia"/>
          <w:sz w:val="28"/>
        </w:rPr>
        <w:t>3</w:t>
      </w:r>
      <w:r>
        <w:rPr>
          <w:rFonts w:ascii="楷体" w:eastAsia="楷体" w:hAnsi="楷体" w:hint="eastAsia"/>
          <w:sz w:val="28"/>
        </w:rPr>
        <w:t>层</w:t>
      </w:r>
      <w:r>
        <w:rPr>
          <w:rFonts w:ascii="楷体" w:eastAsia="楷体" w:hAnsi="楷体" w:hint="eastAsia"/>
          <w:sz w:val="28"/>
        </w:rPr>
        <w:t>，</w:t>
      </w:r>
      <w:r>
        <w:rPr>
          <w:rFonts w:ascii="楷体" w:eastAsia="楷体" w:hAnsi="楷体" w:hint="eastAsia"/>
          <w:sz w:val="28"/>
        </w:rPr>
        <w:t>所在房屋</w:t>
      </w:r>
      <w:r>
        <w:rPr>
          <w:rFonts w:ascii="楷体" w:eastAsia="楷体" w:hAnsi="楷体" w:hint="eastAsia"/>
          <w:sz w:val="28"/>
        </w:rPr>
        <w:t>外墙面为</w:t>
      </w:r>
      <w:r>
        <w:rPr>
          <w:rFonts w:ascii="楷体" w:eastAsia="楷体" w:hAnsi="楷体" w:hint="eastAsia"/>
          <w:sz w:val="28"/>
        </w:rPr>
        <w:t>涂料，木框玻璃窗</w:t>
      </w:r>
      <w:r>
        <w:rPr>
          <w:rFonts w:ascii="楷体" w:eastAsia="楷体" w:hAnsi="楷体" w:hint="eastAsia"/>
          <w:sz w:val="28"/>
        </w:rPr>
        <w:t>，</w:t>
      </w:r>
      <w:r>
        <w:rPr>
          <w:rFonts w:ascii="楷体" w:eastAsia="楷体" w:hAnsi="楷体" w:hint="eastAsia"/>
          <w:sz w:val="28"/>
        </w:rPr>
        <w:t>主体南北朝向，房屋建筑面积</w:t>
      </w:r>
      <w:r>
        <w:rPr>
          <w:rFonts w:ascii="楷体" w:eastAsia="楷体" w:hAnsi="楷体" w:hint="eastAsia"/>
          <w:sz w:val="28"/>
        </w:rPr>
        <w:t>75.46</w:t>
      </w:r>
      <w:r>
        <w:rPr>
          <w:rFonts w:ascii="楷体" w:eastAsia="楷体" w:hAnsi="楷体" w:hint="eastAsia"/>
          <w:sz w:val="28"/>
        </w:rPr>
        <w:t>平方米，所在层数为</w:t>
      </w:r>
      <w:r>
        <w:rPr>
          <w:rFonts w:ascii="楷体" w:eastAsia="楷体" w:hAnsi="楷体" w:hint="eastAsia"/>
          <w:sz w:val="28"/>
        </w:rPr>
        <w:t>2</w:t>
      </w:r>
      <w:r>
        <w:rPr>
          <w:rFonts w:ascii="楷体" w:eastAsia="楷体" w:hAnsi="楷体" w:hint="eastAsia"/>
          <w:sz w:val="28"/>
        </w:rPr>
        <w:t>层。估价对象室内户型为三室一厅一厨一卫二阳台，其中三室朝南，一厅居中，一厨一卫朝北。室内装修情况：客厅、卧室水泥地面，涂料墙面、顶面；厨房地砖地面、墙面，涂料顶面；卫生间地砖、墙面，铝塑板吊顶。</w:t>
      </w:r>
      <w:r>
        <w:rPr>
          <w:rFonts w:ascii="楷体" w:eastAsia="楷体" w:hAnsi="楷体" w:hint="eastAsia"/>
          <w:sz w:val="28"/>
        </w:rPr>
        <w:t>整体户型布局</w:t>
      </w:r>
      <w:r>
        <w:rPr>
          <w:rFonts w:ascii="楷体" w:eastAsia="楷体" w:hAnsi="楷体" w:hint="eastAsia"/>
          <w:sz w:val="28"/>
        </w:rPr>
        <w:t>较好</w:t>
      </w:r>
      <w:r>
        <w:rPr>
          <w:rFonts w:ascii="楷体" w:eastAsia="楷体" w:hAnsi="楷体" w:hint="eastAsia"/>
          <w:sz w:val="28"/>
        </w:rPr>
        <w:t>，通风及采光条件</w:t>
      </w:r>
      <w:r>
        <w:rPr>
          <w:rFonts w:ascii="楷体" w:eastAsia="楷体" w:hAnsi="楷体" w:hint="eastAsia"/>
          <w:sz w:val="28"/>
        </w:rPr>
        <w:t>较好</w:t>
      </w:r>
      <w:r>
        <w:rPr>
          <w:rFonts w:ascii="楷体" w:eastAsia="楷体" w:hAnsi="楷体" w:hint="eastAsia"/>
          <w:sz w:val="28"/>
        </w:rPr>
        <w:t>。估价对象所在房屋水电卫等设施齐全，整体使用维护状况</w:t>
      </w:r>
      <w:r>
        <w:rPr>
          <w:rFonts w:ascii="楷体" w:eastAsia="楷体" w:hAnsi="楷体" w:hint="eastAsia"/>
          <w:sz w:val="28"/>
        </w:rPr>
        <w:t>一般</w:t>
      </w:r>
      <w:r>
        <w:rPr>
          <w:rFonts w:ascii="楷体" w:eastAsia="楷体" w:hAnsi="楷体" w:hint="eastAsia"/>
          <w:sz w:val="28"/>
        </w:rPr>
        <w:t>，属</w:t>
      </w:r>
      <w:r>
        <w:rPr>
          <w:rFonts w:ascii="楷体" w:eastAsia="楷体" w:hAnsi="楷体" w:hint="eastAsia"/>
          <w:sz w:val="28"/>
        </w:rPr>
        <w:t>基本</w:t>
      </w:r>
      <w:r>
        <w:rPr>
          <w:rFonts w:ascii="楷体" w:eastAsia="楷体" w:hAnsi="楷体" w:hint="eastAsia"/>
          <w:sz w:val="28"/>
        </w:rPr>
        <w:t>完好房。</w:t>
      </w:r>
    </w:p>
    <w:p w:rsidR="001C1692" w:rsidRDefault="00BD698C">
      <w:pPr>
        <w:ind w:firstLineChars="200" w:firstLine="560"/>
        <w:rPr>
          <w:rFonts w:eastAsia="楷体"/>
          <w:bCs/>
          <w:sz w:val="28"/>
        </w:rPr>
      </w:pPr>
      <w:r>
        <w:rPr>
          <w:rFonts w:ascii="楷体" w:eastAsia="楷体" w:hAnsi="楷体" w:hint="eastAsia"/>
          <w:bCs/>
          <w:sz w:val="28"/>
        </w:rPr>
        <w:t>（四）</w:t>
      </w:r>
      <w:r>
        <w:rPr>
          <w:rFonts w:eastAsia="楷体" w:hint="eastAsia"/>
          <w:bCs/>
          <w:sz w:val="28"/>
        </w:rPr>
        <w:t>区位状况</w:t>
      </w:r>
      <w:bookmarkEnd w:id="40"/>
    </w:p>
    <w:p w:rsidR="001C1692" w:rsidRDefault="00BD698C">
      <w:pPr>
        <w:autoSpaceDE w:val="0"/>
        <w:spacing w:line="630" w:lineRule="exact"/>
        <w:ind w:firstLineChars="200" w:firstLine="560"/>
        <w:jc w:val="left"/>
        <w:textAlignment w:val="bottom"/>
        <w:rPr>
          <w:rFonts w:ascii="楷体" w:eastAsia="楷体" w:hAnsi="楷体" w:cs="楷体"/>
          <w:sz w:val="28"/>
        </w:rPr>
      </w:pPr>
      <w:bookmarkStart w:id="41" w:name="_Toc415303294"/>
      <w:r>
        <w:rPr>
          <w:rFonts w:ascii="楷体" w:eastAsia="楷体" w:hAnsi="楷体" w:cs="楷体" w:hint="eastAsia"/>
          <w:sz w:val="28"/>
        </w:rPr>
        <w:t>杭州市位于浙江省北部，下辖</w:t>
      </w:r>
      <w:r>
        <w:rPr>
          <w:rFonts w:ascii="楷体" w:eastAsia="楷体" w:hAnsi="楷体" w:cs="楷体" w:hint="eastAsia"/>
          <w:sz w:val="28"/>
        </w:rPr>
        <w:t>10</w:t>
      </w:r>
      <w:r>
        <w:rPr>
          <w:rFonts w:ascii="楷体" w:eastAsia="楷体" w:hAnsi="楷体" w:cs="楷体" w:hint="eastAsia"/>
          <w:sz w:val="28"/>
        </w:rPr>
        <w:t>区</w:t>
      </w:r>
      <w:r>
        <w:rPr>
          <w:rFonts w:ascii="楷体" w:eastAsia="楷体" w:hAnsi="楷体" w:cs="楷体" w:hint="eastAsia"/>
          <w:sz w:val="28"/>
        </w:rPr>
        <w:t>2</w:t>
      </w:r>
      <w:r>
        <w:rPr>
          <w:rFonts w:ascii="楷体" w:eastAsia="楷体" w:hAnsi="楷体" w:cs="楷体" w:hint="eastAsia"/>
          <w:sz w:val="28"/>
        </w:rPr>
        <w:t>县，代管</w:t>
      </w:r>
      <w:r>
        <w:rPr>
          <w:rFonts w:ascii="楷体" w:eastAsia="楷体" w:hAnsi="楷体" w:cs="楷体" w:hint="eastAsia"/>
          <w:sz w:val="28"/>
        </w:rPr>
        <w:t>1</w:t>
      </w:r>
      <w:r>
        <w:rPr>
          <w:rFonts w:ascii="楷体" w:eastAsia="楷体" w:hAnsi="楷体" w:cs="楷体" w:hint="eastAsia"/>
          <w:sz w:val="28"/>
        </w:rPr>
        <w:t>个县级市，分别为：上城区、拱墅区、西湖区、滨江区、萧山区、余杭区、临平区、钱塘区、富阳区、临</w:t>
      </w:r>
      <w:r>
        <w:rPr>
          <w:rFonts w:ascii="楷体" w:eastAsia="楷体" w:hAnsi="楷体" w:cs="楷体" w:hint="eastAsia"/>
          <w:sz w:val="28"/>
        </w:rPr>
        <w:t>安区、桐庐县、淳安县、建德市。</w:t>
      </w:r>
    </w:p>
    <w:p w:rsidR="001C1692" w:rsidRDefault="00BD698C">
      <w:pPr>
        <w:ind w:firstLineChars="250" w:firstLine="700"/>
        <w:rPr>
          <w:rFonts w:ascii="楷体" w:eastAsia="楷体" w:hAnsi="楷体" w:cs="楷体"/>
          <w:sz w:val="28"/>
        </w:rPr>
      </w:pPr>
      <w:r>
        <w:rPr>
          <w:rFonts w:ascii="楷体" w:eastAsia="楷体" w:hAnsi="楷体" w:cs="楷体" w:hint="eastAsia"/>
          <w:sz w:val="28"/>
        </w:rPr>
        <w:lastRenderedPageBreak/>
        <w:t>淳安县，隶属于</w:t>
      </w:r>
      <w:r w:rsidR="001C1692">
        <w:rPr>
          <w:rFonts w:ascii="楷体" w:eastAsia="楷体" w:hAnsi="楷体" w:cs="楷体"/>
          <w:sz w:val="28"/>
        </w:rPr>
        <w:fldChar w:fldCharType="begin"/>
      </w:r>
      <w:r>
        <w:rPr>
          <w:rFonts w:ascii="楷体" w:eastAsia="楷体" w:hAnsi="楷体" w:cs="楷体"/>
          <w:sz w:val="28"/>
        </w:rPr>
        <w:instrText xml:space="preserve"> HYPERLINK "https://baike.baidu.com/item/%E6%B5%99%E6%B1%9F%E7%9C%81/190275" \t "https://baike.baidu.com/item/%E6%B7%B3%E5%AE%89%E5%8E%BF/_blank" </w:instrText>
      </w:r>
      <w:r w:rsidR="001C1692">
        <w:rPr>
          <w:rFonts w:ascii="楷体" w:eastAsia="楷体" w:hAnsi="楷体" w:cs="楷体"/>
          <w:sz w:val="28"/>
        </w:rPr>
        <w:fldChar w:fldCharType="separate"/>
      </w:r>
      <w:r>
        <w:rPr>
          <w:rFonts w:ascii="楷体" w:eastAsia="楷体" w:hAnsi="楷体" w:cs="楷体"/>
          <w:sz w:val="28"/>
        </w:rPr>
        <w:t>浙江省</w:t>
      </w:r>
      <w:r w:rsidR="001C1692">
        <w:rPr>
          <w:rFonts w:ascii="楷体" w:eastAsia="楷体" w:hAnsi="楷体" w:cs="楷体"/>
          <w:sz w:val="28"/>
        </w:rPr>
        <w:fldChar w:fldCharType="end"/>
      </w:r>
      <w:hyperlink r:id="rId16" w:tgtFrame="https://baike.baidu.com/item/%E6%B7%B3%E5%AE%89%E5%8E%BF/_blank" w:history="1">
        <w:r>
          <w:rPr>
            <w:rFonts w:ascii="楷体" w:eastAsia="楷体" w:hAnsi="楷体" w:cs="楷体"/>
            <w:sz w:val="28"/>
          </w:rPr>
          <w:t>杭州市</w:t>
        </w:r>
      </w:hyperlink>
      <w:r>
        <w:rPr>
          <w:rFonts w:ascii="楷体" w:eastAsia="楷体" w:hAnsi="楷体" w:cs="楷体"/>
          <w:sz w:val="28"/>
        </w:rPr>
        <w:t>，地处浙江省西部、杭州市西南部丘陵山区。东临杭州市建德市，南交衢州市衢江区、常山县、开化县，西靠安徽省黄山市休宁县、歙县，北接杭州市临安区、桐庐县。总面积</w:t>
      </w:r>
      <w:r>
        <w:rPr>
          <w:rFonts w:ascii="楷体" w:eastAsia="楷体" w:hAnsi="楷体" w:cs="楷体"/>
          <w:sz w:val="28"/>
        </w:rPr>
        <w:t>4427</w:t>
      </w:r>
      <w:r>
        <w:rPr>
          <w:rFonts w:ascii="楷体" w:eastAsia="楷体" w:hAnsi="楷体" w:cs="楷体"/>
          <w:sz w:val="28"/>
        </w:rPr>
        <w:t>平方千米</w:t>
      </w:r>
      <w:r>
        <w:rPr>
          <w:rFonts w:ascii="楷体" w:eastAsia="楷体" w:hAnsi="楷体" w:cs="楷体"/>
          <w:sz w:val="28"/>
        </w:rPr>
        <w:t> </w:t>
      </w:r>
      <w:r>
        <w:rPr>
          <w:rFonts w:ascii="楷体" w:eastAsia="楷体" w:hAnsi="楷体" w:cs="楷体" w:hint="eastAsia"/>
          <w:sz w:val="28"/>
        </w:rPr>
        <w:t>，</w:t>
      </w:r>
      <w:r>
        <w:rPr>
          <w:rFonts w:ascii="楷体" w:eastAsia="楷体" w:hAnsi="楷体" w:cs="楷体"/>
          <w:sz w:val="28"/>
        </w:rPr>
        <w:t>下辖</w:t>
      </w:r>
      <w:r>
        <w:rPr>
          <w:rFonts w:ascii="楷体" w:eastAsia="楷体" w:hAnsi="楷体" w:cs="楷体"/>
          <w:sz w:val="28"/>
        </w:rPr>
        <w:t>11</w:t>
      </w:r>
      <w:r>
        <w:rPr>
          <w:rFonts w:ascii="楷体" w:eastAsia="楷体" w:hAnsi="楷体" w:cs="楷体"/>
          <w:sz w:val="28"/>
        </w:rPr>
        <w:t>个镇和</w:t>
      </w:r>
      <w:r>
        <w:rPr>
          <w:rFonts w:ascii="楷体" w:eastAsia="楷体" w:hAnsi="楷体" w:cs="楷体"/>
          <w:sz w:val="28"/>
        </w:rPr>
        <w:t>12</w:t>
      </w:r>
      <w:r>
        <w:rPr>
          <w:rFonts w:ascii="楷体" w:eastAsia="楷体" w:hAnsi="楷体" w:cs="楷体"/>
          <w:sz w:val="28"/>
        </w:rPr>
        <w:t>个乡</w:t>
      </w:r>
      <w:r>
        <w:rPr>
          <w:rFonts w:ascii="楷体" w:eastAsia="楷体" w:hAnsi="楷体" w:cs="楷体" w:hint="eastAsia"/>
          <w:sz w:val="28"/>
        </w:rPr>
        <w:t>。</w:t>
      </w:r>
    </w:p>
    <w:p w:rsidR="001C1692" w:rsidRDefault="00BD698C">
      <w:pPr>
        <w:ind w:firstLineChars="250" w:firstLine="525"/>
        <w:rPr>
          <w:rFonts w:ascii="楷体" w:eastAsia="楷体" w:hAnsi="楷体"/>
          <w:sz w:val="28"/>
        </w:rPr>
      </w:pPr>
      <w:r>
        <w:t> </w:t>
      </w:r>
      <w:r>
        <w:rPr>
          <w:rFonts w:ascii="楷体" w:eastAsia="楷体" w:hAnsi="楷体" w:hint="eastAsia"/>
          <w:sz w:val="28"/>
          <w:szCs w:val="28"/>
        </w:rPr>
        <w:t>1</w:t>
      </w:r>
      <w:r>
        <w:rPr>
          <w:rFonts w:ascii="楷体" w:eastAsia="楷体" w:hAnsi="楷体" w:hint="eastAsia"/>
          <w:sz w:val="28"/>
          <w:szCs w:val="28"/>
        </w:rPr>
        <w:t>、</w:t>
      </w:r>
      <w:r>
        <w:rPr>
          <w:rFonts w:ascii="楷体" w:eastAsia="楷体" w:hAnsi="楷体" w:hint="eastAsia"/>
          <w:sz w:val="28"/>
          <w:szCs w:val="28"/>
        </w:rPr>
        <w:t>地理位置</w:t>
      </w:r>
    </w:p>
    <w:p w:rsidR="001C1692" w:rsidRDefault="00BD698C">
      <w:pPr>
        <w:spacing w:line="360" w:lineRule="auto"/>
        <w:ind w:firstLineChars="200" w:firstLine="560"/>
        <w:rPr>
          <w:rFonts w:ascii="宋体" w:eastAsia="楷体" w:hAnsi="宋体"/>
          <w:sz w:val="28"/>
        </w:rPr>
      </w:pPr>
      <w:r>
        <w:rPr>
          <w:rFonts w:ascii="楷体_GB2312" w:eastAsia="楷体" w:hAnsi="宋体" w:hint="eastAsia"/>
          <w:sz w:val="28"/>
          <w:szCs w:val="28"/>
        </w:rPr>
        <w:t>估价对象坐落于</w:t>
      </w:r>
      <w:r>
        <w:rPr>
          <w:rFonts w:ascii="楷体" w:eastAsia="楷体" w:hAnsi="楷体" w:hint="eastAsia"/>
          <w:sz w:val="28"/>
        </w:rPr>
        <w:t>杭州市淳安县千岛湖镇向阳巷</w:t>
      </w:r>
      <w:r>
        <w:rPr>
          <w:rFonts w:ascii="楷体" w:eastAsia="楷体" w:hAnsi="楷体" w:hint="eastAsia"/>
          <w:sz w:val="28"/>
        </w:rPr>
        <w:t>4</w:t>
      </w:r>
      <w:r>
        <w:rPr>
          <w:rFonts w:ascii="楷体" w:eastAsia="楷体" w:hAnsi="楷体" w:hint="eastAsia"/>
          <w:sz w:val="28"/>
        </w:rPr>
        <w:t>号</w:t>
      </w:r>
      <w:r>
        <w:rPr>
          <w:rFonts w:ascii="楷体" w:eastAsia="楷体" w:hAnsi="楷体" w:hint="eastAsia"/>
          <w:sz w:val="28"/>
        </w:rPr>
        <w:t>205</w:t>
      </w:r>
      <w:r>
        <w:rPr>
          <w:rFonts w:ascii="楷体" w:eastAsia="楷体" w:hAnsi="楷体" w:hint="eastAsia"/>
          <w:sz w:val="28"/>
        </w:rPr>
        <w:t>室（号）</w:t>
      </w:r>
      <w:r>
        <w:rPr>
          <w:rFonts w:ascii="楷体_GB2312" w:eastAsia="楷体" w:hAnsi="宋体" w:hint="eastAsia"/>
          <w:sz w:val="28"/>
          <w:szCs w:val="28"/>
        </w:rPr>
        <w:t>，</w:t>
      </w:r>
      <w:r>
        <w:rPr>
          <w:rFonts w:ascii="楷体" w:eastAsia="楷体" w:hAnsi="楷体" w:hint="eastAsia"/>
          <w:sz w:val="28"/>
        </w:rPr>
        <w:t>所在</w:t>
      </w:r>
      <w:r>
        <w:rPr>
          <w:rFonts w:ascii="楷体" w:eastAsia="楷体" w:hAnsi="楷体" w:hint="eastAsia"/>
          <w:sz w:val="28"/>
        </w:rPr>
        <w:t>区域</w:t>
      </w:r>
      <w:r>
        <w:rPr>
          <w:rFonts w:ascii="楷体_GB2312" w:eastAsia="楷体" w:hAnsi="宋体" w:hint="eastAsia"/>
          <w:sz w:val="28"/>
          <w:szCs w:val="28"/>
        </w:rPr>
        <w:t>东至排岭北路，南至向阳巷，西至李家巷，北至枇杷路。</w:t>
      </w:r>
      <w:r>
        <w:rPr>
          <w:rFonts w:ascii="楷体_GB2312" w:eastAsia="楷体" w:hAnsi="宋体" w:hint="eastAsia"/>
          <w:sz w:val="28"/>
          <w:szCs w:val="28"/>
        </w:rPr>
        <w:t>估价对象所在小区位于向阳巷北侧，距千</w:t>
      </w:r>
      <w:r>
        <w:rPr>
          <w:rFonts w:ascii="楷体_GB2312" w:eastAsia="楷体" w:hAnsi="宋体" w:hint="eastAsia"/>
          <w:sz w:val="28"/>
          <w:szCs w:val="28"/>
        </w:rPr>
        <w:t>岛湖银泰城行车距离约</w:t>
      </w:r>
      <w:r>
        <w:rPr>
          <w:rFonts w:ascii="楷体_GB2312" w:eastAsia="楷体" w:hAnsi="宋体" w:hint="eastAsia"/>
          <w:sz w:val="28"/>
          <w:szCs w:val="28"/>
        </w:rPr>
        <w:t>1.5</w:t>
      </w:r>
      <w:r>
        <w:rPr>
          <w:rFonts w:ascii="楷体_GB2312" w:eastAsia="楷体" w:hAnsi="宋体" w:hint="eastAsia"/>
          <w:sz w:val="28"/>
          <w:szCs w:val="28"/>
        </w:rPr>
        <w:t>公里</w:t>
      </w:r>
      <w:r>
        <w:rPr>
          <w:rFonts w:ascii="宋体" w:eastAsia="楷体" w:hAnsi="宋体" w:hint="eastAsia"/>
          <w:sz w:val="28"/>
        </w:rPr>
        <w:t>。</w:t>
      </w:r>
      <w:r>
        <w:rPr>
          <w:rFonts w:ascii="楷体" w:eastAsia="楷体" w:hAnsi="楷体" w:cs="楷体" w:hint="eastAsia"/>
          <w:sz w:val="28"/>
        </w:rPr>
        <w:t>估价对象位于</w:t>
      </w:r>
      <w:r>
        <w:rPr>
          <w:rFonts w:ascii="楷体" w:eastAsia="楷体" w:hAnsi="楷体" w:cs="楷体" w:hint="eastAsia"/>
          <w:sz w:val="28"/>
        </w:rPr>
        <w:t>地上</w:t>
      </w:r>
      <w:r>
        <w:rPr>
          <w:rFonts w:ascii="宋体" w:eastAsia="楷体" w:hAnsi="宋体" w:hint="eastAsia"/>
          <w:sz w:val="28"/>
        </w:rPr>
        <w:t>总</w:t>
      </w:r>
      <w:r>
        <w:rPr>
          <w:rFonts w:ascii="楷体_GB2312" w:eastAsia="楷体" w:hAnsi="宋体" w:hint="eastAsia"/>
          <w:sz w:val="28"/>
          <w:szCs w:val="28"/>
        </w:rPr>
        <w:t>层数</w:t>
      </w:r>
      <w:r>
        <w:rPr>
          <w:rFonts w:ascii="楷体_GB2312" w:eastAsia="楷体" w:hAnsi="宋体" w:hint="eastAsia"/>
          <w:sz w:val="28"/>
          <w:szCs w:val="28"/>
        </w:rPr>
        <w:t>3</w:t>
      </w:r>
      <w:r>
        <w:rPr>
          <w:rFonts w:ascii="楷体_GB2312" w:eastAsia="楷体" w:hAnsi="宋体" w:hint="eastAsia"/>
          <w:sz w:val="28"/>
          <w:szCs w:val="28"/>
        </w:rPr>
        <w:t>层的第</w:t>
      </w:r>
      <w:r>
        <w:rPr>
          <w:rFonts w:ascii="楷体_GB2312" w:eastAsia="楷体" w:hAnsi="宋体" w:hint="eastAsia"/>
          <w:sz w:val="28"/>
          <w:szCs w:val="28"/>
        </w:rPr>
        <w:t>2</w:t>
      </w:r>
      <w:r>
        <w:rPr>
          <w:rFonts w:ascii="楷体_GB2312" w:eastAsia="楷体" w:hAnsi="宋体" w:hint="eastAsia"/>
          <w:sz w:val="28"/>
          <w:szCs w:val="28"/>
        </w:rPr>
        <w:t>层</w:t>
      </w:r>
      <w:r>
        <w:rPr>
          <w:rFonts w:ascii="宋体" w:eastAsia="楷体" w:hAnsi="宋体" w:hint="eastAsia"/>
          <w:sz w:val="28"/>
        </w:rPr>
        <w:t>。</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2</w:t>
      </w:r>
      <w:r>
        <w:rPr>
          <w:rFonts w:ascii="楷体_GB2312" w:eastAsia="楷体" w:hAnsi="宋体" w:hint="eastAsia"/>
          <w:sz w:val="28"/>
          <w:szCs w:val="28"/>
        </w:rPr>
        <w:t>、交通状况</w:t>
      </w:r>
    </w:p>
    <w:p w:rsidR="001C1692" w:rsidRDefault="00BD698C">
      <w:pPr>
        <w:ind w:firstLineChars="200" w:firstLine="560"/>
        <w:rPr>
          <w:rFonts w:ascii="宋体" w:eastAsia="楷体" w:hAnsi="宋体"/>
          <w:sz w:val="28"/>
        </w:rPr>
      </w:pPr>
      <w:bookmarkStart w:id="42" w:name="_Toc22485"/>
      <w:bookmarkStart w:id="43" w:name="_Toc497381713"/>
      <w:bookmarkStart w:id="44" w:name="_Toc497399123"/>
      <w:r>
        <w:rPr>
          <w:rFonts w:ascii="宋体" w:eastAsia="楷体" w:hAnsi="宋体" w:hint="eastAsia"/>
          <w:sz w:val="28"/>
        </w:rPr>
        <w:t>估价对象附近有</w:t>
      </w:r>
      <w:r>
        <w:rPr>
          <w:rFonts w:ascii="宋体" w:eastAsia="楷体" w:hAnsi="宋体" w:hint="eastAsia"/>
          <w:sz w:val="28"/>
        </w:rPr>
        <w:t>排岭北路、新安大街</w:t>
      </w:r>
      <w:r>
        <w:rPr>
          <w:rFonts w:ascii="宋体" w:eastAsia="楷体" w:hAnsi="宋体" w:hint="eastAsia"/>
          <w:sz w:val="28"/>
        </w:rPr>
        <w:t>等城市主</w:t>
      </w:r>
      <w:r>
        <w:rPr>
          <w:rFonts w:ascii="宋体" w:eastAsia="楷体" w:hAnsi="宋体" w:hint="eastAsia"/>
          <w:sz w:val="28"/>
        </w:rPr>
        <w:t>次</w:t>
      </w:r>
      <w:r>
        <w:rPr>
          <w:rFonts w:ascii="宋体" w:eastAsia="楷体" w:hAnsi="宋体" w:hint="eastAsia"/>
          <w:sz w:val="28"/>
        </w:rPr>
        <w:t>道路。</w:t>
      </w:r>
      <w:r>
        <w:rPr>
          <w:rFonts w:ascii="宋体" w:eastAsia="楷体" w:hAnsi="宋体" w:hint="eastAsia"/>
          <w:sz w:val="28"/>
        </w:rPr>
        <w:t>估价对象所在小区</w:t>
      </w:r>
      <w:r>
        <w:rPr>
          <w:rFonts w:ascii="楷体_GB2312" w:eastAsia="楷体" w:hAnsi="宋体" w:hint="eastAsia"/>
          <w:sz w:val="28"/>
          <w:szCs w:val="28"/>
        </w:rPr>
        <w:t>周边有</w:t>
      </w:r>
      <w:r>
        <w:rPr>
          <w:rFonts w:ascii="楷体_GB2312" w:eastAsia="楷体" w:hAnsi="宋体" w:hint="eastAsia"/>
          <w:sz w:val="28"/>
          <w:szCs w:val="28"/>
        </w:rPr>
        <w:t>淳安</w:t>
      </w:r>
      <w:r>
        <w:rPr>
          <w:rFonts w:ascii="楷体_GB2312" w:eastAsia="楷体" w:hAnsi="宋体" w:hint="eastAsia"/>
          <w:sz w:val="28"/>
          <w:szCs w:val="28"/>
        </w:rPr>
        <w:t>K006</w:t>
      </w:r>
      <w:r>
        <w:rPr>
          <w:rFonts w:ascii="楷体_GB2312" w:eastAsia="楷体" w:hAnsi="宋体" w:hint="eastAsia"/>
          <w:sz w:val="28"/>
          <w:szCs w:val="28"/>
        </w:rPr>
        <w:t>路等</w:t>
      </w:r>
      <w:r>
        <w:rPr>
          <w:rFonts w:ascii="楷体_GB2312" w:eastAsia="楷体" w:hAnsi="宋体" w:hint="eastAsia"/>
          <w:sz w:val="28"/>
          <w:szCs w:val="28"/>
        </w:rPr>
        <w:t>公交线路设有</w:t>
      </w:r>
      <w:r>
        <w:rPr>
          <w:rFonts w:ascii="楷体_GB2312" w:eastAsia="楷体" w:hAnsi="宋体" w:hint="eastAsia"/>
          <w:sz w:val="28"/>
          <w:szCs w:val="28"/>
        </w:rPr>
        <w:t>停靠</w:t>
      </w:r>
      <w:r>
        <w:rPr>
          <w:rFonts w:ascii="楷体_GB2312" w:eastAsia="楷体" w:hAnsi="宋体" w:hint="eastAsia"/>
          <w:sz w:val="28"/>
          <w:szCs w:val="28"/>
        </w:rPr>
        <w:t>站点</w:t>
      </w:r>
      <w:r>
        <w:rPr>
          <w:rFonts w:ascii="楷体_GB2312" w:eastAsia="楷体" w:hAnsi="宋体" w:hint="eastAsia"/>
          <w:bCs/>
          <w:spacing w:val="-2"/>
          <w:sz w:val="28"/>
          <w:szCs w:val="28"/>
        </w:rPr>
        <w:t>，公共交通</w:t>
      </w:r>
      <w:r>
        <w:rPr>
          <w:rFonts w:ascii="楷体_GB2312" w:eastAsia="楷体" w:hAnsi="宋体" w:hint="eastAsia"/>
          <w:bCs/>
          <w:spacing w:val="-2"/>
          <w:sz w:val="28"/>
          <w:szCs w:val="28"/>
        </w:rPr>
        <w:t>便利度一般</w:t>
      </w:r>
      <w:r>
        <w:rPr>
          <w:rFonts w:ascii="楷体_GB2312" w:eastAsia="楷体" w:hAnsi="宋体" w:hint="eastAsia"/>
          <w:bCs/>
          <w:spacing w:val="-2"/>
          <w:sz w:val="28"/>
          <w:szCs w:val="28"/>
        </w:rPr>
        <w:t>。</w:t>
      </w:r>
      <w:r>
        <w:rPr>
          <w:rFonts w:ascii="宋体" w:eastAsia="楷体" w:hAnsi="宋体" w:hint="eastAsia"/>
          <w:sz w:val="28"/>
        </w:rPr>
        <w:t>估价对象所在小区</w:t>
      </w:r>
      <w:r>
        <w:rPr>
          <w:rFonts w:ascii="宋体" w:eastAsia="楷体" w:hAnsi="宋体" w:hint="eastAsia"/>
          <w:sz w:val="28"/>
        </w:rPr>
        <w:t>停车位较紧张</w:t>
      </w:r>
      <w:r>
        <w:rPr>
          <w:rFonts w:ascii="宋体" w:eastAsia="楷体" w:hAnsi="宋体" w:hint="eastAsia"/>
          <w:sz w:val="28"/>
        </w:rPr>
        <w:t>，</w:t>
      </w:r>
      <w:r>
        <w:rPr>
          <w:rFonts w:ascii="宋体" w:eastAsia="楷体" w:hAnsi="宋体" w:hint="eastAsia"/>
          <w:sz w:val="28"/>
        </w:rPr>
        <w:t>周边交通管制状况较少。</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3.</w:t>
      </w:r>
      <w:r>
        <w:rPr>
          <w:rFonts w:ascii="楷体_GB2312" w:eastAsia="楷体" w:hAnsi="宋体" w:hint="eastAsia"/>
          <w:sz w:val="28"/>
          <w:szCs w:val="28"/>
        </w:rPr>
        <w:t>基础配套设施</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估价对象所在区域具备了以通路、通上水、通下水、通电、通讯及场地平整、地上有建筑物为主的“五通一平”基础设施条件，基础配套设施齐全。</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4.</w:t>
      </w:r>
      <w:r>
        <w:rPr>
          <w:rFonts w:ascii="楷体_GB2312" w:eastAsia="楷体" w:hAnsi="宋体" w:hint="eastAsia"/>
          <w:sz w:val="28"/>
          <w:szCs w:val="28"/>
        </w:rPr>
        <w:t>公共服务设施</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估价对象所在区域附近有千岛湖镇第一小学、千岛湖广场、李家坞公园、淳安县工人文化宫、淳安县中医院等公共配套设施，公共设施配套较完善。</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lastRenderedPageBreak/>
        <w:t>5.</w:t>
      </w:r>
      <w:r>
        <w:rPr>
          <w:rFonts w:ascii="楷体_GB2312" w:eastAsia="楷体" w:hAnsi="宋体" w:hint="eastAsia"/>
          <w:sz w:val="28"/>
          <w:szCs w:val="28"/>
        </w:rPr>
        <w:t>住宅氛围及商业繁华程度</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所在小区周边有青城山居、长运小区、淳建新村、景秀花园、柏润国际花园等住宅小区，居住氛围较浓厚；有中国建设银行、中国工商银行、淳安农商银行等银行营业网点；附近购物场所有千岛湖银泰城、世纪联华超市等，商业氛围较好。</w:t>
      </w:r>
    </w:p>
    <w:p w:rsidR="001C1692" w:rsidRDefault="00BD698C">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6.</w:t>
      </w:r>
      <w:r>
        <w:rPr>
          <w:rFonts w:ascii="楷体_GB2312" w:eastAsia="楷体" w:hAnsi="宋体" w:hint="eastAsia"/>
          <w:sz w:val="28"/>
          <w:szCs w:val="28"/>
        </w:rPr>
        <w:t>环境状况</w:t>
      </w:r>
    </w:p>
    <w:p w:rsidR="001C1692" w:rsidRDefault="00BD698C">
      <w:pPr>
        <w:autoSpaceDE w:val="0"/>
        <w:spacing w:line="630" w:lineRule="exact"/>
        <w:ind w:firstLineChars="200" w:firstLine="560"/>
        <w:jc w:val="left"/>
        <w:textAlignment w:val="bottom"/>
        <w:rPr>
          <w:rFonts w:ascii="楷体" w:eastAsia="楷体" w:hAnsi="楷体" w:cs="楷体"/>
          <w:sz w:val="28"/>
        </w:rPr>
      </w:pPr>
      <w:r>
        <w:rPr>
          <w:rFonts w:ascii="楷体_GB2312" w:eastAsia="楷体" w:hAnsi="宋体" w:hint="eastAsia"/>
          <w:sz w:val="28"/>
          <w:szCs w:val="28"/>
        </w:rPr>
        <w:t>估价对象所在区域属于淳安县千岛湖镇，周边有李家坞公园和千岛湖，整体环境良好，自然环境较好；所在区域治安状况较好，人文环</w:t>
      </w:r>
      <w:r>
        <w:rPr>
          <w:rFonts w:ascii="楷体_GB2312" w:eastAsia="楷体" w:hAnsi="宋体" w:hint="eastAsia"/>
          <w:sz w:val="28"/>
          <w:szCs w:val="28"/>
        </w:rPr>
        <w:t>境较好。</w:t>
      </w:r>
    </w:p>
    <w:p w:rsidR="001C1692" w:rsidRDefault="00BD698C">
      <w:pPr>
        <w:pStyle w:val="2"/>
        <w:rPr>
          <w:rFonts w:ascii="宋体" w:eastAsia="楷体" w:hAnsi="宋体"/>
          <w:sz w:val="28"/>
          <w:szCs w:val="28"/>
        </w:rPr>
      </w:pPr>
      <w:r>
        <w:rPr>
          <w:rFonts w:ascii="宋体" w:eastAsia="楷体" w:hAnsi="宋体" w:hint="eastAsia"/>
          <w:sz w:val="28"/>
          <w:szCs w:val="28"/>
        </w:rPr>
        <w:t>五、价值时点</w:t>
      </w:r>
      <w:bookmarkEnd w:id="41"/>
      <w:bookmarkEnd w:id="42"/>
      <w:bookmarkEnd w:id="43"/>
      <w:bookmarkEnd w:id="44"/>
    </w:p>
    <w:p w:rsidR="001C1692" w:rsidRDefault="00BD698C">
      <w:pPr>
        <w:ind w:left="570"/>
        <w:rPr>
          <w:rFonts w:eastAsia="楷体"/>
          <w:sz w:val="28"/>
        </w:rPr>
      </w:pPr>
      <w:r>
        <w:rPr>
          <w:rFonts w:eastAsia="楷体" w:hint="eastAsia"/>
          <w:sz w:val="28"/>
        </w:rPr>
        <w:t>二Ο二二年八月二十二日</w:t>
      </w:r>
      <w:r>
        <w:rPr>
          <w:rFonts w:eastAsia="楷体" w:hint="eastAsia"/>
          <w:sz w:val="28"/>
        </w:rPr>
        <w:t>（实地查勘之日）。</w:t>
      </w:r>
    </w:p>
    <w:p w:rsidR="001C1692" w:rsidRDefault="00BD698C">
      <w:pPr>
        <w:pStyle w:val="2"/>
        <w:rPr>
          <w:rFonts w:ascii="宋体" w:eastAsia="楷体" w:hAnsi="宋体"/>
          <w:sz w:val="28"/>
          <w:szCs w:val="28"/>
        </w:rPr>
      </w:pPr>
      <w:bookmarkStart w:id="45" w:name="_Toc415303295"/>
      <w:bookmarkStart w:id="46" w:name="_Toc497381714"/>
      <w:bookmarkStart w:id="47" w:name="_Toc497399124"/>
      <w:bookmarkStart w:id="48" w:name="_Toc11200"/>
      <w:r>
        <w:rPr>
          <w:rFonts w:ascii="宋体" w:eastAsia="楷体" w:hAnsi="宋体" w:hint="eastAsia"/>
          <w:sz w:val="28"/>
          <w:szCs w:val="28"/>
        </w:rPr>
        <w:t>六、价值类型</w:t>
      </w:r>
      <w:bookmarkEnd w:id="45"/>
      <w:bookmarkEnd w:id="46"/>
      <w:bookmarkEnd w:id="47"/>
      <w:bookmarkEnd w:id="48"/>
    </w:p>
    <w:p w:rsidR="001C1692" w:rsidRDefault="00BD698C">
      <w:pPr>
        <w:ind w:firstLineChars="200" w:firstLine="560"/>
      </w:pPr>
      <w:r>
        <w:rPr>
          <w:rFonts w:ascii="宋体" w:eastAsia="楷体" w:hint="eastAsia"/>
          <w:sz w:val="28"/>
        </w:rPr>
        <w:t>房地产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它性。</w:t>
      </w:r>
    </w:p>
    <w:p w:rsidR="001C1692" w:rsidRDefault="00BD698C">
      <w:pPr>
        <w:pStyle w:val="2"/>
        <w:rPr>
          <w:rFonts w:ascii="宋体" w:eastAsia="楷体" w:hAnsi="宋体"/>
          <w:sz w:val="28"/>
          <w:szCs w:val="28"/>
        </w:rPr>
      </w:pPr>
      <w:bookmarkStart w:id="49" w:name="_Toc28628"/>
      <w:bookmarkStart w:id="50" w:name="_Toc21830"/>
      <w:bookmarkStart w:id="51" w:name="_Toc497381715"/>
      <w:bookmarkStart w:id="52" w:name="_Toc497399125"/>
      <w:bookmarkStart w:id="53" w:name="_Toc415303296"/>
      <w:r>
        <w:rPr>
          <w:rFonts w:ascii="宋体" w:eastAsia="楷体" w:hAnsi="宋体" w:hint="eastAsia"/>
          <w:sz w:val="28"/>
          <w:szCs w:val="28"/>
        </w:rPr>
        <w:t>七、估价原则</w:t>
      </w:r>
      <w:bookmarkEnd w:id="49"/>
      <w:bookmarkEnd w:id="50"/>
    </w:p>
    <w:p w:rsidR="001C1692" w:rsidRDefault="00BD698C">
      <w:pPr>
        <w:spacing w:line="630" w:lineRule="exact"/>
        <w:ind w:firstLineChars="200" w:firstLine="560"/>
        <w:rPr>
          <w:rFonts w:ascii="宋体" w:eastAsia="楷体"/>
          <w:sz w:val="28"/>
        </w:rPr>
      </w:pPr>
      <w:r>
        <w:rPr>
          <w:rFonts w:ascii="宋体" w:eastAsia="楷体" w:hint="eastAsia"/>
          <w:sz w:val="28"/>
        </w:rPr>
        <w:t>在本次估价时遵循了独立客观公正原则、合法原则、价值时点原</w:t>
      </w:r>
      <w:r>
        <w:rPr>
          <w:rFonts w:ascii="宋体" w:eastAsia="楷体" w:hint="eastAsia"/>
          <w:sz w:val="28"/>
        </w:rPr>
        <w:lastRenderedPageBreak/>
        <w:t>则、替代原则和最高最佳利用原则。</w:t>
      </w:r>
    </w:p>
    <w:p w:rsidR="001C1692" w:rsidRDefault="00BD698C">
      <w:pPr>
        <w:spacing w:line="630" w:lineRule="exact"/>
        <w:ind w:firstLineChars="200" w:firstLine="560"/>
        <w:rPr>
          <w:rFonts w:ascii="宋体" w:eastAsia="楷体"/>
          <w:sz w:val="28"/>
        </w:rPr>
      </w:pPr>
      <w:r>
        <w:rPr>
          <w:rFonts w:ascii="宋体" w:eastAsia="楷体" w:hint="eastAsia"/>
          <w:sz w:val="28"/>
        </w:rPr>
        <w:t>独立、客观、公正原则：要求站在中立的立场上，实事求是、公平正直地评估出对各方估价利害关系人均是公平合理的价值或价格的原则。</w:t>
      </w:r>
    </w:p>
    <w:p w:rsidR="001C1692" w:rsidRDefault="00BD698C">
      <w:pPr>
        <w:spacing w:line="630" w:lineRule="exact"/>
        <w:ind w:firstLineChars="200" w:firstLine="560"/>
        <w:rPr>
          <w:rFonts w:ascii="宋体" w:eastAsia="楷体"/>
          <w:sz w:val="28"/>
        </w:rPr>
      </w:pPr>
      <w:r>
        <w:rPr>
          <w:rFonts w:ascii="宋体" w:eastAsia="楷体" w:hint="eastAsia"/>
          <w:sz w:val="28"/>
        </w:rPr>
        <w:t>合法原则：要求估价结果是在依法判定的估价对象状况下的价值或价格的原则。</w:t>
      </w:r>
    </w:p>
    <w:p w:rsidR="001C1692" w:rsidRDefault="00BD698C">
      <w:pPr>
        <w:spacing w:line="630" w:lineRule="exact"/>
        <w:ind w:firstLineChars="200" w:firstLine="560"/>
        <w:rPr>
          <w:rFonts w:ascii="宋体" w:eastAsia="楷体"/>
          <w:sz w:val="28"/>
        </w:rPr>
      </w:pPr>
      <w:r>
        <w:rPr>
          <w:rFonts w:ascii="宋体" w:eastAsia="楷体" w:hint="eastAsia"/>
          <w:sz w:val="28"/>
        </w:rPr>
        <w:t>价值时点原则：要求估价结果是在根据估价目的确定的某一特定时间的价值或价格的原则。</w:t>
      </w:r>
    </w:p>
    <w:p w:rsidR="001C1692" w:rsidRDefault="00BD698C">
      <w:pPr>
        <w:spacing w:line="630" w:lineRule="exact"/>
        <w:ind w:firstLineChars="200" w:firstLine="560"/>
        <w:rPr>
          <w:rFonts w:ascii="宋体" w:eastAsia="楷体"/>
          <w:sz w:val="28"/>
        </w:rPr>
      </w:pPr>
      <w:r>
        <w:rPr>
          <w:rFonts w:ascii="宋体" w:eastAsia="楷体" w:hint="eastAsia"/>
          <w:sz w:val="28"/>
        </w:rPr>
        <w:t>替代原则：要求估价结果与估价对象的类似房地产在同等条件下的价值或价格偏差在合理范围内的原则。</w:t>
      </w:r>
    </w:p>
    <w:p w:rsidR="001C1692" w:rsidRDefault="00BD698C">
      <w:pPr>
        <w:spacing w:line="630" w:lineRule="exact"/>
        <w:ind w:firstLineChars="200" w:firstLine="560"/>
        <w:rPr>
          <w:rFonts w:ascii="宋体" w:eastAsia="楷体"/>
          <w:sz w:val="28"/>
        </w:rPr>
      </w:pPr>
      <w:r>
        <w:rPr>
          <w:rFonts w:ascii="宋体" w:eastAsia="楷体" w:hint="eastAsia"/>
          <w:sz w:val="28"/>
        </w:rPr>
        <w:t>最高最佳利用原则：要求估价结果是在估价对象最高最佳利用状况下的价值或价格的原则。最高最佳利用：房地产在法律上允许、技术上可能、财务上可行并使</w:t>
      </w:r>
      <w:r>
        <w:rPr>
          <w:rFonts w:ascii="宋体" w:eastAsia="楷体" w:hint="eastAsia"/>
          <w:sz w:val="28"/>
        </w:rPr>
        <w:t>价值最大的合理、可能的利用，包括最佳的用途、规模、档次等。</w:t>
      </w:r>
    </w:p>
    <w:p w:rsidR="001C1692" w:rsidRDefault="00BD698C">
      <w:pPr>
        <w:pStyle w:val="2"/>
        <w:rPr>
          <w:rFonts w:ascii="宋体" w:eastAsia="楷体" w:hAnsi="宋体"/>
          <w:sz w:val="28"/>
          <w:szCs w:val="28"/>
        </w:rPr>
      </w:pPr>
      <w:bookmarkStart w:id="54" w:name="_Toc1556"/>
      <w:r>
        <w:rPr>
          <w:rFonts w:ascii="宋体" w:eastAsia="楷体" w:hAnsi="宋体" w:hint="eastAsia"/>
          <w:sz w:val="28"/>
          <w:szCs w:val="28"/>
        </w:rPr>
        <w:t>八</w:t>
      </w:r>
      <w:r>
        <w:rPr>
          <w:rFonts w:ascii="宋体" w:eastAsia="楷体" w:hAnsi="宋体" w:hint="eastAsia"/>
          <w:sz w:val="28"/>
          <w:szCs w:val="28"/>
        </w:rPr>
        <w:t>、</w:t>
      </w:r>
      <w:bookmarkEnd w:id="51"/>
      <w:bookmarkEnd w:id="52"/>
      <w:bookmarkEnd w:id="53"/>
      <w:r>
        <w:rPr>
          <w:rFonts w:ascii="宋体" w:eastAsia="楷体" w:hAnsi="宋体" w:hint="eastAsia"/>
          <w:sz w:val="28"/>
          <w:szCs w:val="28"/>
        </w:rPr>
        <w:t>估价依据</w:t>
      </w:r>
      <w:bookmarkEnd w:id="54"/>
    </w:p>
    <w:p w:rsidR="001C1692" w:rsidRDefault="00BD698C">
      <w:pPr>
        <w:numPr>
          <w:ilvl w:val="0"/>
          <w:numId w:val="5"/>
        </w:numPr>
        <w:autoSpaceDE w:val="0"/>
        <w:spacing w:line="630" w:lineRule="exact"/>
        <w:textAlignment w:val="bottom"/>
        <w:rPr>
          <w:rFonts w:ascii="楷体" w:eastAsia="楷体" w:hAnsi="楷体" w:cs="楷体"/>
          <w:sz w:val="28"/>
        </w:rPr>
      </w:pPr>
      <w:bookmarkStart w:id="55" w:name="_Toc21499"/>
      <w:bookmarkStart w:id="56" w:name="_Toc497399127"/>
      <w:bookmarkStart w:id="57" w:name="_Toc497381717"/>
      <w:bookmarkStart w:id="58" w:name="_Toc415303298"/>
      <w:r>
        <w:rPr>
          <w:rFonts w:ascii="楷体" w:eastAsia="楷体" w:hAnsi="楷体" w:cs="楷体" w:hint="eastAsia"/>
          <w:sz w:val="28"/>
        </w:rPr>
        <w:t>《中华人民共和国</w:t>
      </w:r>
      <w:r>
        <w:rPr>
          <w:rFonts w:ascii="楷体" w:eastAsia="楷体" w:hAnsi="楷体" w:cs="楷体" w:hint="eastAsia"/>
          <w:sz w:val="28"/>
        </w:rPr>
        <w:t>民法典</w:t>
      </w:r>
      <w:r>
        <w:rPr>
          <w:rFonts w:ascii="楷体" w:eastAsia="楷体" w:hAnsi="楷体" w:cs="楷体" w:hint="eastAsia"/>
          <w:sz w:val="28"/>
        </w:rPr>
        <w:t>》</w:t>
      </w:r>
      <w:r>
        <w:rPr>
          <w:rFonts w:ascii="楷体" w:eastAsia="楷体" w:hAnsi="楷体" w:cs="楷体" w:hint="eastAsia"/>
          <w:sz w:val="28"/>
        </w:rPr>
        <w:t>（</w:t>
      </w:r>
      <w:r>
        <w:rPr>
          <w:rFonts w:ascii="楷体" w:eastAsia="楷体" w:hAnsi="楷体" w:cs="楷体" w:hint="eastAsia"/>
          <w:sz w:val="28"/>
        </w:rPr>
        <w:t>2020</w:t>
      </w:r>
      <w:r>
        <w:rPr>
          <w:rFonts w:ascii="楷体" w:eastAsia="楷体" w:hAnsi="楷体" w:cs="楷体" w:hint="eastAsia"/>
          <w:sz w:val="28"/>
        </w:rPr>
        <w:t>年</w:t>
      </w:r>
      <w:r>
        <w:rPr>
          <w:rFonts w:ascii="楷体" w:eastAsia="楷体" w:hAnsi="楷体" w:cs="楷体" w:hint="eastAsia"/>
          <w:sz w:val="28"/>
        </w:rPr>
        <w:t>5</w:t>
      </w:r>
      <w:r>
        <w:rPr>
          <w:rFonts w:ascii="楷体" w:eastAsia="楷体" w:hAnsi="楷体" w:cs="楷体" w:hint="eastAsia"/>
          <w:sz w:val="28"/>
        </w:rPr>
        <w:t>月</w:t>
      </w:r>
      <w:r>
        <w:rPr>
          <w:rFonts w:ascii="楷体" w:eastAsia="楷体" w:hAnsi="楷体" w:cs="楷体" w:hint="eastAsia"/>
          <w:sz w:val="28"/>
        </w:rPr>
        <w:t>28</w:t>
      </w:r>
      <w:r>
        <w:rPr>
          <w:rFonts w:ascii="楷体" w:eastAsia="楷体" w:hAnsi="楷体" w:cs="楷体" w:hint="eastAsia"/>
          <w:sz w:val="28"/>
        </w:rPr>
        <w:t>日第十三届全国人民代表大会第三次会议通过，</w:t>
      </w:r>
      <w:r>
        <w:rPr>
          <w:rFonts w:ascii="楷体" w:eastAsia="楷体" w:hAnsi="楷体" w:cs="楷体" w:hint="eastAsia"/>
          <w:sz w:val="28"/>
        </w:rPr>
        <w:t>2021</w:t>
      </w:r>
      <w:r>
        <w:rPr>
          <w:rFonts w:ascii="楷体" w:eastAsia="楷体" w:hAnsi="楷体" w:cs="楷体" w:hint="eastAsia"/>
          <w:sz w:val="28"/>
        </w:rPr>
        <w:t>年</w:t>
      </w:r>
      <w:r>
        <w:rPr>
          <w:rFonts w:ascii="楷体" w:eastAsia="楷体" w:hAnsi="楷体" w:cs="楷体" w:hint="eastAsia"/>
          <w:sz w:val="28"/>
        </w:rPr>
        <w:t>1</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日起施行）</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《中华人民共和国城市房地产管理法》（</w:t>
      </w:r>
      <w:r>
        <w:rPr>
          <w:rFonts w:ascii="楷体" w:eastAsia="楷体" w:hAnsi="楷体" w:cs="楷体" w:hint="eastAsia"/>
          <w:sz w:val="28"/>
        </w:rPr>
        <w:t>2019</w:t>
      </w:r>
      <w:r>
        <w:rPr>
          <w:rFonts w:ascii="楷体" w:eastAsia="楷体" w:hAnsi="楷体" w:cs="楷体" w:hint="eastAsia"/>
          <w:sz w:val="28"/>
        </w:rPr>
        <w:t>年</w:t>
      </w:r>
      <w:r>
        <w:rPr>
          <w:rFonts w:ascii="楷体" w:eastAsia="楷体" w:hAnsi="楷体" w:cs="楷体" w:hint="eastAsia"/>
          <w:sz w:val="28"/>
        </w:rPr>
        <w:t>8</w:t>
      </w:r>
      <w:r>
        <w:rPr>
          <w:rFonts w:ascii="楷体" w:eastAsia="楷体" w:hAnsi="楷体" w:cs="楷体" w:hint="eastAsia"/>
          <w:sz w:val="28"/>
        </w:rPr>
        <w:t>月</w:t>
      </w:r>
      <w:r>
        <w:rPr>
          <w:rFonts w:ascii="楷体" w:eastAsia="楷体" w:hAnsi="楷体" w:cs="楷体" w:hint="eastAsia"/>
          <w:sz w:val="28"/>
        </w:rPr>
        <w:t>26</w:t>
      </w:r>
      <w:r>
        <w:rPr>
          <w:rFonts w:ascii="楷体" w:eastAsia="楷体" w:hAnsi="楷体" w:cs="楷体" w:hint="eastAsia"/>
          <w:sz w:val="28"/>
        </w:rPr>
        <w:t>日第十</w:t>
      </w:r>
      <w:r>
        <w:rPr>
          <w:rFonts w:ascii="楷体" w:eastAsia="楷体" w:hAnsi="楷体" w:cs="楷体" w:hint="eastAsia"/>
          <w:sz w:val="28"/>
        </w:rPr>
        <w:t>三</w:t>
      </w:r>
      <w:r>
        <w:rPr>
          <w:rFonts w:ascii="楷体" w:eastAsia="楷体" w:hAnsi="楷体" w:cs="楷体" w:hint="eastAsia"/>
          <w:sz w:val="28"/>
        </w:rPr>
        <w:t>届全国人民代表大会常务委员会第十</w:t>
      </w:r>
      <w:r>
        <w:rPr>
          <w:rFonts w:ascii="楷体" w:eastAsia="楷体" w:hAnsi="楷体" w:cs="楷体" w:hint="eastAsia"/>
          <w:sz w:val="28"/>
        </w:rPr>
        <w:t>二</w:t>
      </w:r>
      <w:r>
        <w:rPr>
          <w:rFonts w:ascii="楷体" w:eastAsia="楷体" w:hAnsi="楷体" w:cs="楷体" w:hint="eastAsia"/>
          <w:sz w:val="28"/>
        </w:rPr>
        <w:t>次会议《关于修改</w:t>
      </w:r>
      <w:r>
        <w:rPr>
          <w:rFonts w:ascii="楷体" w:eastAsia="楷体" w:hAnsi="楷体" w:cs="楷体" w:hint="eastAsia"/>
          <w:sz w:val="28"/>
        </w:rPr>
        <w:t>&lt;</w:t>
      </w:r>
      <w:r>
        <w:rPr>
          <w:rFonts w:ascii="楷体" w:eastAsia="楷体" w:hAnsi="楷体" w:cs="楷体" w:hint="eastAsia"/>
          <w:sz w:val="28"/>
        </w:rPr>
        <w:t>中华人民共和国土地管理法</w:t>
      </w:r>
      <w:r>
        <w:rPr>
          <w:rFonts w:ascii="楷体" w:eastAsia="楷体" w:hAnsi="楷体" w:cs="楷体" w:hint="eastAsia"/>
          <w:sz w:val="28"/>
        </w:rPr>
        <w:t>&gt;</w:t>
      </w:r>
      <w:r>
        <w:rPr>
          <w:rFonts w:ascii="楷体" w:eastAsia="楷体" w:hAnsi="楷体" w:cs="楷体" w:hint="eastAsia"/>
          <w:sz w:val="28"/>
        </w:rPr>
        <w:t>、</w:t>
      </w:r>
      <w:r>
        <w:rPr>
          <w:rFonts w:ascii="楷体" w:eastAsia="楷体" w:hAnsi="楷体" w:cs="楷体" w:hint="eastAsia"/>
          <w:sz w:val="28"/>
        </w:rPr>
        <w:t>&lt;</w:t>
      </w:r>
      <w:r>
        <w:rPr>
          <w:rFonts w:ascii="楷体" w:eastAsia="楷体" w:hAnsi="楷体" w:cs="楷体" w:hint="eastAsia"/>
          <w:sz w:val="28"/>
        </w:rPr>
        <w:t>中华人民共和国城市房地产管理法</w:t>
      </w:r>
      <w:r>
        <w:rPr>
          <w:rFonts w:ascii="楷体" w:eastAsia="楷体" w:hAnsi="楷体" w:cs="楷体" w:hint="eastAsia"/>
          <w:sz w:val="28"/>
        </w:rPr>
        <w:t>&gt;</w:t>
      </w:r>
      <w:r>
        <w:rPr>
          <w:rFonts w:ascii="楷体" w:eastAsia="楷体" w:hAnsi="楷体" w:cs="楷体" w:hint="eastAsia"/>
          <w:sz w:val="28"/>
        </w:rPr>
        <w:t>的决</w:t>
      </w:r>
      <w:r>
        <w:rPr>
          <w:rFonts w:ascii="楷体" w:eastAsia="楷体" w:hAnsi="楷体" w:cs="楷体" w:hint="eastAsia"/>
          <w:sz w:val="28"/>
        </w:rPr>
        <w:lastRenderedPageBreak/>
        <w:t>定》第</w:t>
      </w:r>
      <w:r>
        <w:rPr>
          <w:rFonts w:ascii="楷体" w:eastAsia="楷体" w:hAnsi="楷体" w:cs="楷体" w:hint="eastAsia"/>
          <w:sz w:val="28"/>
        </w:rPr>
        <w:t>三</w:t>
      </w:r>
      <w:r>
        <w:rPr>
          <w:rFonts w:ascii="楷体" w:eastAsia="楷体" w:hAnsi="楷体" w:cs="楷体" w:hint="eastAsia"/>
          <w:sz w:val="28"/>
        </w:rPr>
        <w:t>次修正）；</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《中华人民共和国</w:t>
      </w:r>
      <w:r>
        <w:rPr>
          <w:rFonts w:ascii="楷体" w:eastAsia="楷体" w:hAnsi="楷体" w:cs="楷体" w:hint="eastAsia"/>
          <w:sz w:val="28"/>
        </w:rPr>
        <w:t>资产评估</w:t>
      </w:r>
      <w:r>
        <w:rPr>
          <w:rFonts w:ascii="楷体" w:eastAsia="楷体" w:hAnsi="楷体" w:cs="楷体" w:hint="eastAsia"/>
          <w:sz w:val="28"/>
        </w:rPr>
        <w:t>法》（</w:t>
      </w:r>
      <w:r>
        <w:rPr>
          <w:rFonts w:ascii="楷体" w:eastAsia="楷体" w:hAnsi="楷体" w:cs="楷体" w:hint="eastAsia"/>
          <w:sz w:val="28"/>
        </w:rPr>
        <w:t>20</w:t>
      </w:r>
      <w:r>
        <w:rPr>
          <w:rFonts w:ascii="楷体" w:eastAsia="楷体" w:hAnsi="楷体" w:cs="楷体" w:hint="eastAsia"/>
          <w:sz w:val="28"/>
        </w:rPr>
        <w:t>16</w:t>
      </w:r>
      <w:r>
        <w:rPr>
          <w:rFonts w:ascii="楷体" w:eastAsia="楷体" w:hAnsi="楷体" w:cs="楷体" w:hint="eastAsia"/>
          <w:sz w:val="28"/>
        </w:rPr>
        <w:t>年</w:t>
      </w:r>
      <w:r>
        <w:rPr>
          <w:rFonts w:ascii="楷体" w:eastAsia="楷体" w:hAnsi="楷体" w:cs="楷体" w:hint="eastAsia"/>
          <w:sz w:val="28"/>
        </w:rPr>
        <w:t>7</w:t>
      </w:r>
      <w:r>
        <w:rPr>
          <w:rFonts w:ascii="楷体" w:eastAsia="楷体" w:hAnsi="楷体" w:cs="楷体" w:hint="eastAsia"/>
          <w:sz w:val="28"/>
        </w:rPr>
        <w:t>月</w:t>
      </w:r>
      <w:r>
        <w:rPr>
          <w:rFonts w:ascii="楷体" w:eastAsia="楷体" w:hAnsi="楷体" w:cs="楷体" w:hint="eastAsia"/>
          <w:sz w:val="28"/>
        </w:rPr>
        <w:t>2</w:t>
      </w:r>
      <w:r>
        <w:rPr>
          <w:rFonts w:ascii="楷体" w:eastAsia="楷体" w:hAnsi="楷体" w:cs="楷体" w:hint="eastAsia"/>
          <w:sz w:val="28"/>
        </w:rPr>
        <w:t>日</w:t>
      </w:r>
      <w:r>
        <w:rPr>
          <w:rFonts w:ascii="楷体" w:eastAsia="楷体" w:hAnsi="楷体" w:cs="楷体" w:hint="eastAsia"/>
          <w:sz w:val="28"/>
        </w:rPr>
        <w:t>中华人民共和国</w:t>
      </w:r>
      <w:r>
        <w:rPr>
          <w:rFonts w:ascii="楷体" w:eastAsia="楷体" w:hAnsi="楷体" w:cs="楷体" w:hint="eastAsia"/>
          <w:sz w:val="28"/>
        </w:rPr>
        <w:t>主席令第</w:t>
      </w:r>
      <w:r>
        <w:rPr>
          <w:rFonts w:ascii="楷体" w:eastAsia="楷体" w:hAnsi="楷体" w:cs="楷体" w:hint="eastAsia"/>
          <w:sz w:val="28"/>
        </w:rPr>
        <w:t>46</w:t>
      </w:r>
      <w:r>
        <w:rPr>
          <w:rFonts w:ascii="楷体" w:eastAsia="楷体" w:hAnsi="楷体" w:cs="楷体" w:hint="eastAsia"/>
          <w:sz w:val="28"/>
        </w:rPr>
        <w:t>号公布）</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《中华人民共和国土地管理法实施条例》（</w:t>
      </w:r>
      <w:r>
        <w:rPr>
          <w:rFonts w:ascii="楷体" w:eastAsia="楷体" w:hAnsi="楷体" w:cs="楷体" w:hint="eastAsia"/>
          <w:sz w:val="28"/>
        </w:rPr>
        <w:t>2014</w:t>
      </w:r>
      <w:r>
        <w:rPr>
          <w:rFonts w:ascii="楷体" w:eastAsia="楷体" w:hAnsi="楷体" w:cs="楷体" w:hint="eastAsia"/>
          <w:sz w:val="28"/>
        </w:rPr>
        <w:t>年</w:t>
      </w:r>
      <w:r>
        <w:rPr>
          <w:rFonts w:ascii="楷体" w:eastAsia="楷体" w:hAnsi="楷体" w:cs="楷体" w:hint="eastAsia"/>
          <w:sz w:val="28"/>
        </w:rPr>
        <w:t>7</w:t>
      </w:r>
      <w:r>
        <w:rPr>
          <w:rFonts w:ascii="楷体" w:eastAsia="楷体" w:hAnsi="楷体" w:cs="楷体" w:hint="eastAsia"/>
          <w:sz w:val="28"/>
        </w:rPr>
        <w:t>月</w:t>
      </w:r>
      <w:r>
        <w:rPr>
          <w:rFonts w:ascii="楷体" w:eastAsia="楷体" w:hAnsi="楷体" w:cs="楷体" w:hint="eastAsia"/>
          <w:sz w:val="28"/>
        </w:rPr>
        <w:t>29</w:t>
      </w:r>
      <w:r>
        <w:rPr>
          <w:rFonts w:ascii="楷体" w:eastAsia="楷体" w:hAnsi="楷体" w:cs="楷体" w:hint="eastAsia"/>
          <w:sz w:val="28"/>
        </w:rPr>
        <w:t>日《国务院关于修改部分行政法规的决定》第二次修订）</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《不动产登记暂行条例》（</w:t>
      </w:r>
      <w:r>
        <w:rPr>
          <w:rFonts w:ascii="楷体" w:eastAsia="楷体" w:hAnsi="楷体" w:cs="楷体" w:hint="eastAsia"/>
          <w:sz w:val="28"/>
        </w:rPr>
        <w:t>2014</w:t>
      </w:r>
      <w:r>
        <w:rPr>
          <w:rFonts w:ascii="楷体" w:eastAsia="楷体" w:hAnsi="楷体" w:cs="楷体" w:hint="eastAsia"/>
          <w:sz w:val="28"/>
        </w:rPr>
        <w:t>年</w:t>
      </w:r>
      <w:r>
        <w:rPr>
          <w:rFonts w:ascii="楷体" w:eastAsia="楷体" w:hAnsi="楷体" w:cs="楷体" w:hint="eastAsia"/>
          <w:sz w:val="28"/>
        </w:rPr>
        <w:t>11</w:t>
      </w:r>
      <w:r>
        <w:rPr>
          <w:rFonts w:ascii="楷体" w:eastAsia="楷体" w:hAnsi="楷体" w:cs="楷体" w:hint="eastAsia"/>
          <w:sz w:val="28"/>
        </w:rPr>
        <w:t>月</w:t>
      </w:r>
      <w:r>
        <w:rPr>
          <w:rFonts w:ascii="楷体" w:eastAsia="楷体" w:hAnsi="楷体" w:cs="楷体" w:hint="eastAsia"/>
          <w:sz w:val="28"/>
        </w:rPr>
        <w:t>24</w:t>
      </w:r>
      <w:r>
        <w:rPr>
          <w:rFonts w:ascii="楷体" w:eastAsia="楷体" w:hAnsi="楷体" w:cs="楷体" w:hint="eastAsia"/>
          <w:sz w:val="28"/>
        </w:rPr>
        <w:t>日</w:t>
      </w:r>
      <w:r>
        <w:rPr>
          <w:rFonts w:ascii="楷体" w:eastAsia="楷体" w:hAnsi="楷体" w:cs="楷体" w:hint="eastAsia"/>
          <w:sz w:val="28"/>
        </w:rPr>
        <w:t>中华人民共和国</w:t>
      </w:r>
      <w:r>
        <w:rPr>
          <w:rFonts w:ascii="楷体" w:eastAsia="楷体" w:hAnsi="楷体" w:cs="楷体" w:hint="eastAsia"/>
          <w:sz w:val="28"/>
        </w:rPr>
        <w:t>国务院令第</w:t>
      </w:r>
      <w:r>
        <w:rPr>
          <w:rFonts w:ascii="楷体" w:eastAsia="楷体" w:hAnsi="楷体" w:cs="楷体" w:hint="eastAsia"/>
          <w:sz w:val="28"/>
        </w:rPr>
        <w:t>656</w:t>
      </w:r>
      <w:r>
        <w:rPr>
          <w:rFonts w:ascii="楷体" w:eastAsia="楷体" w:hAnsi="楷体" w:cs="楷体" w:hint="eastAsia"/>
          <w:sz w:val="28"/>
        </w:rPr>
        <w:t>号发布）</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《房地产估价规范》</w:t>
      </w:r>
      <w:r>
        <w:rPr>
          <w:rFonts w:ascii="楷体" w:eastAsia="楷体" w:hAnsi="楷体" w:cs="楷体" w:hint="eastAsia"/>
          <w:sz w:val="28"/>
        </w:rPr>
        <w:t>GB/T50291-2015</w:t>
      </w:r>
      <w:r>
        <w:rPr>
          <w:rFonts w:ascii="楷体" w:eastAsia="楷体" w:hAnsi="楷体" w:cs="楷体" w:hint="eastAsia"/>
          <w:sz w:val="28"/>
        </w:rPr>
        <w:t>（</w:t>
      </w:r>
      <w:r>
        <w:rPr>
          <w:rFonts w:ascii="楷体" w:eastAsia="楷体" w:hAnsi="楷体" w:cs="楷体" w:hint="eastAsia"/>
          <w:sz w:val="28"/>
        </w:rPr>
        <w:t>2015</w:t>
      </w:r>
      <w:r>
        <w:rPr>
          <w:rFonts w:ascii="楷体" w:eastAsia="楷体" w:hAnsi="楷体" w:cs="楷体" w:hint="eastAsia"/>
          <w:sz w:val="28"/>
        </w:rPr>
        <w:t>年</w:t>
      </w:r>
      <w:r>
        <w:rPr>
          <w:rFonts w:ascii="楷体" w:eastAsia="楷体" w:hAnsi="楷体" w:cs="楷体" w:hint="eastAsia"/>
          <w:sz w:val="28"/>
        </w:rPr>
        <w:t>4</w:t>
      </w:r>
      <w:r>
        <w:rPr>
          <w:rFonts w:ascii="楷体" w:eastAsia="楷体" w:hAnsi="楷体" w:cs="楷体" w:hint="eastAsia"/>
          <w:sz w:val="28"/>
        </w:rPr>
        <w:t>月</w:t>
      </w:r>
      <w:r>
        <w:rPr>
          <w:rFonts w:ascii="楷体" w:eastAsia="楷体" w:hAnsi="楷体" w:cs="楷体" w:hint="eastAsia"/>
          <w:sz w:val="28"/>
        </w:rPr>
        <w:t>8</w:t>
      </w:r>
      <w:r>
        <w:rPr>
          <w:rFonts w:ascii="楷体" w:eastAsia="楷体" w:hAnsi="楷体" w:cs="楷体" w:hint="eastAsia"/>
          <w:sz w:val="28"/>
        </w:rPr>
        <w:t>日发布，</w:t>
      </w:r>
      <w:r>
        <w:rPr>
          <w:rFonts w:ascii="楷体" w:eastAsia="楷体" w:hAnsi="楷体" w:cs="楷体" w:hint="eastAsia"/>
          <w:sz w:val="28"/>
        </w:rPr>
        <w:t>2015</w:t>
      </w:r>
      <w:r>
        <w:rPr>
          <w:rFonts w:ascii="楷体" w:eastAsia="楷体" w:hAnsi="楷体" w:cs="楷体" w:hint="eastAsia"/>
          <w:sz w:val="28"/>
        </w:rPr>
        <w:t>年</w:t>
      </w:r>
      <w:r>
        <w:rPr>
          <w:rFonts w:ascii="楷体" w:eastAsia="楷体" w:hAnsi="楷体" w:cs="楷体" w:hint="eastAsia"/>
          <w:sz w:val="28"/>
        </w:rPr>
        <w:t>12</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日实施）；</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《房地产估价基本术语标准》</w:t>
      </w:r>
      <w:r>
        <w:rPr>
          <w:rFonts w:ascii="楷体" w:eastAsia="楷体" w:hAnsi="楷体" w:cs="楷体" w:hint="eastAsia"/>
          <w:sz w:val="28"/>
        </w:rPr>
        <w:t>GB/T50899-2013</w:t>
      </w:r>
      <w:r>
        <w:rPr>
          <w:rFonts w:ascii="楷体" w:eastAsia="楷体" w:hAnsi="楷体" w:cs="楷体" w:hint="eastAsia"/>
          <w:sz w:val="28"/>
        </w:rPr>
        <w:t>（</w:t>
      </w:r>
      <w:r>
        <w:rPr>
          <w:rFonts w:ascii="楷体" w:eastAsia="楷体" w:hAnsi="楷体" w:cs="楷体" w:hint="eastAsia"/>
          <w:sz w:val="28"/>
        </w:rPr>
        <w:t>201</w:t>
      </w:r>
      <w:r>
        <w:rPr>
          <w:rFonts w:ascii="楷体" w:eastAsia="楷体" w:hAnsi="楷体" w:cs="楷体" w:hint="eastAsia"/>
          <w:sz w:val="28"/>
        </w:rPr>
        <w:t>3</w:t>
      </w:r>
      <w:r>
        <w:rPr>
          <w:rFonts w:ascii="楷体" w:eastAsia="楷体" w:hAnsi="楷体" w:cs="楷体" w:hint="eastAsia"/>
          <w:sz w:val="28"/>
        </w:rPr>
        <w:t>年</w:t>
      </w:r>
      <w:r>
        <w:rPr>
          <w:rFonts w:ascii="楷体" w:eastAsia="楷体" w:hAnsi="楷体" w:cs="楷体" w:hint="eastAsia"/>
          <w:sz w:val="28"/>
        </w:rPr>
        <w:t>6</w:t>
      </w:r>
      <w:r>
        <w:rPr>
          <w:rFonts w:ascii="楷体" w:eastAsia="楷体" w:hAnsi="楷体" w:cs="楷体" w:hint="eastAsia"/>
          <w:sz w:val="28"/>
        </w:rPr>
        <w:t>月</w:t>
      </w:r>
      <w:r>
        <w:rPr>
          <w:rFonts w:ascii="楷体" w:eastAsia="楷体" w:hAnsi="楷体" w:cs="楷体" w:hint="eastAsia"/>
          <w:sz w:val="28"/>
        </w:rPr>
        <w:t>26</w:t>
      </w:r>
      <w:r>
        <w:rPr>
          <w:rFonts w:ascii="楷体" w:eastAsia="楷体" w:hAnsi="楷体" w:cs="楷体" w:hint="eastAsia"/>
          <w:sz w:val="28"/>
        </w:rPr>
        <w:t>日发布，</w:t>
      </w:r>
      <w:r>
        <w:rPr>
          <w:rFonts w:ascii="楷体" w:eastAsia="楷体" w:hAnsi="楷体" w:cs="楷体" w:hint="eastAsia"/>
          <w:sz w:val="28"/>
        </w:rPr>
        <w:t>2014</w:t>
      </w:r>
      <w:r>
        <w:rPr>
          <w:rFonts w:ascii="楷体" w:eastAsia="楷体" w:hAnsi="楷体" w:cs="楷体" w:hint="eastAsia"/>
          <w:sz w:val="28"/>
        </w:rPr>
        <w:t>年</w:t>
      </w:r>
      <w:r>
        <w:rPr>
          <w:rFonts w:ascii="楷体" w:eastAsia="楷体" w:hAnsi="楷体" w:cs="楷体" w:hint="eastAsia"/>
          <w:sz w:val="28"/>
        </w:rPr>
        <w:t>2</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日实施）；</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《最高人民法院关于人民法院委托评估、拍卖和变卖工作的若干规定》</w:t>
      </w:r>
      <w:r>
        <w:rPr>
          <w:rFonts w:ascii="楷体" w:eastAsia="楷体" w:hAnsi="楷体" w:cs="楷体" w:hint="eastAsia"/>
          <w:sz w:val="28"/>
        </w:rPr>
        <w:t>（</w:t>
      </w:r>
      <w:r>
        <w:rPr>
          <w:rFonts w:ascii="楷体" w:eastAsia="楷体" w:hAnsi="楷体" w:cs="楷体" w:hint="eastAsia"/>
          <w:sz w:val="28"/>
        </w:rPr>
        <w:t>2004</w:t>
      </w:r>
      <w:r>
        <w:rPr>
          <w:rFonts w:ascii="楷体" w:eastAsia="楷体" w:hAnsi="楷体" w:cs="楷体" w:hint="eastAsia"/>
          <w:sz w:val="28"/>
        </w:rPr>
        <w:t>年</w:t>
      </w:r>
      <w:r>
        <w:rPr>
          <w:rFonts w:ascii="楷体" w:eastAsia="楷体" w:hAnsi="楷体" w:cs="楷体" w:hint="eastAsia"/>
          <w:sz w:val="28"/>
        </w:rPr>
        <w:t>10</w:t>
      </w:r>
      <w:r>
        <w:rPr>
          <w:rFonts w:ascii="楷体" w:eastAsia="楷体" w:hAnsi="楷体" w:cs="楷体" w:hint="eastAsia"/>
          <w:sz w:val="28"/>
        </w:rPr>
        <w:t>月</w:t>
      </w:r>
      <w:r>
        <w:rPr>
          <w:rFonts w:ascii="楷体" w:eastAsia="楷体" w:hAnsi="楷体" w:cs="楷体" w:hint="eastAsia"/>
          <w:sz w:val="28"/>
        </w:rPr>
        <w:t>26</w:t>
      </w:r>
      <w:r>
        <w:rPr>
          <w:rFonts w:ascii="楷体" w:eastAsia="楷体" w:hAnsi="楷体" w:cs="楷体" w:hint="eastAsia"/>
          <w:sz w:val="28"/>
        </w:rPr>
        <w:t>日最高人民法院审判委员会第</w:t>
      </w:r>
      <w:r>
        <w:rPr>
          <w:rFonts w:ascii="楷体" w:eastAsia="楷体" w:hAnsi="楷体" w:cs="楷体" w:hint="eastAsia"/>
          <w:sz w:val="28"/>
        </w:rPr>
        <w:t>1330</w:t>
      </w:r>
      <w:r>
        <w:rPr>
          <w:rFonts w:ascii="楷体" w:eastAsia="楷体" w:hAnsi="楷体" w:cs="楷体" w:hint="eastAsia"/>
          <w:sz w:val="28"/>
        </w:rPr>
        <w:t>次会议通过法释［</w:t>
      </w:r>
      <w:r>
        <w:rPr>
          <w:rFonts w:ascii="楷体" w:eastAsia="楷体" w:hAnsi="楷体" w:cs="楷体" w:hint="eastAsia"/>
          <w:sz w:val="28"/>
        </w:rPr>
        <w:t>2004</w:t>
      </w:r>
      <w:r>
        <w:rPr>
          <w:rFonts w:ascii="楷体" w:eastAsia="楷体" w:hAnsi="楷体" w:cs="楷体" w:hint="eastAsia"/>
          <w:sz w:val="28"/>
        </w:rPr>
        <w:t>］</w:t>
      </w:r>
      <w:r>
        <w:rPr>
          <w:rFonts w:ascii="楷体" w:eastAsia="楷体" w:hAnsi="楷体" w:cs="楷体" w:hint="eastAsia"/>
          <w:sz w:val="28"/>
        </w:rPr>
        <w:t>16</w:t>
      </w:r>
      <w:r>
        <w:rPr>
          <w:rFonts w:ascii="楷体" w:eastAsia="楷体" w:hAnsi="楷体" w:cs="楷体" w:hint="eastAsia"/>
          <w:sz w:val="28"/>
        </w:rPr>
        <w:t>号）</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《最高人民法院关于人民法院确定财产处置参考价若干问题的规定》（法释［</w:t>
      </w:r>
      <w:r>
        <w:rPr>
          <w:rFonts w:ascii="楷体" w:eastAsia="楷体" w:hAnsi="楷体" w:cs="楷体" w:hint="eastAsia"/>
          <w:sz w:val="28"/>
        </w:rPr>
        <w:t>2018</w:t>
      </w:r>
      <w:r>
        <w:rPr>
          <w:rFonts w:ascii="楷体" w:eastAsia="楷体" w:hAnsi="楷体" w:cs="楷体" w:hint="eastAsia"/>
          <w:sz w:val="28"/>
        </w:rPr>
        <w:t>］</w:t>
      </w:r>
      <w:r>
        <w:rPr>
          <w:rFonts w:ascii="楷体" w:eastAsia="楷体" w:hAnsi="楷体" w:cs="楷体" w:hint="eastAsia"/>
          <w:sz w:val="28"/>
        </w:rPr>
        <w:t>15</w:t>
      </w:r>
      <w:r>
        <w:rPr>
          <w:rFonts w:ascii="楷体" w:eastAsia="楷体" w:hAnsi="楷体" w:cs="楷体" w:hint="eastAsia"/>
          <w:sz w:val="28"/>
        </w:rPr>
        <w:t>号）；</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《人民法院委托评估工作规范》（法办［</w:t>
      </w:r>
      <w:r>
        <w:rPr>
          <w:rFonts w:ascii="楷体" w:eastAsia="楷体" w:hAnsi="楷体" w:cs="楷体" w:hint="eastAsia"/>
          <w:sz w:val="28"/>
        </w:rPr>
        <w:t>2018</w:t>
      </w:r>
      <w:r>
        <w:rPr>
          <w:rFonts w:ascii="楷体" w:eastAsia="楷体" w:hAnsi="楷体" w:cs="楷体" w:hint="eastAsia"/>
          <w:sz w:val="28"/>
        </w:rPr>
        <w:t>］</w:t>
      </w:r>
      <w:r>
        <w:rPr>
          <w:rFonts w:ascii="楷体" w:eastAsia="楷体" w:hAnsi="楷体" w:cs="楷体" w:hint="eastAsia"/>
          <w:sz w:val="28"/>
        </w:rPr>
        <w:t>273</w:t>
      </w:r>
      <w:r>
        <w:rPr>
          <w:rFonts w:ascii="楷体" w:eastAsia="楷体" w:hAnsi="楷体" w:cs="楷体" w:hint="eastAsia"/>
          <w:sz w:val="28"/>
        </w:rPr>
        <w:t>号）；</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w:t>
      </w:r>
      <w:r>
        <w:rPr>
          <w:rFonts w:ascii="楷体" w:eastAsia="楷体" w:hAnsi="楷体" w:cs="楷体" w:hint="eastAsia"/>
          <w:sz w:val="28"/>
        </w:rPr>
        <w:t>浙江省高级人民法院执行局关于规范不动产网络司法拍卖、变卖工作指引</w:t>
      </w:r>
      <w:r>
        <w:rPr>
          <w:rFonts w:ascii="楷体" w:eastAsia="楷体" w:hAnsi="楷体" w:cs="楷体" w:hint="eastAsia"/>
          <w:sz w:val="28"/>
        </w:rPr>
        <w:t>》（</w:t>
      </w:r>
      <w:r>
        <w:rPr>
          <w:rFonts w:ascii="楷体" w:eastAsia="楷体" w:hAnsi="楷体" w:cs="楷体" w:hint="eastAsia"/>
          <w:sz w:val="28"/>
        </w:rPr>
        <w:t>浙高法释</w:t>
      </w:r>
      <w:r>
        <w:rPr>
          <w:rFonts w:ascii="楷体" w:eastAsia="楷体" w:hAnsi="楷体" w:cs="楷体" w:hint="eastAsia"/>
          <w:sz w:val="28"/>
        </w:rPr>
        <w:t>[2020]6</w:t>
      </w:r>
      <w:r>
        <w:rPr>
          <w:rFonts w:ascii="楷体" w:eastAsia="楷体" w:hAnsi="楷体" w:cs="楷体" w:hint="eastAsia"/>
          <w:sz w:val="28"/>
        </w:rPr>
        <w:t>号</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w:t>
      </w:r>
      <w:r>
        <w:rPr>
          <w:rFonts w:ascii="楷体" w:eastAsia="楷体" w:hAnsi="楷体" w:cs="楷体" w:hint="eastAsia"/>
          <w:sz w:val="28"/>
        </w:rPr>
        <w:t>关于印发《涉执房地产处置司法评估指导意见（试行）》的通知</w:t>
      </w:r>
      <w:r>
        <w:rPr>
          <w:rFonts w:ascii="楷体" w:eastAsia="楷体" w:hAnsi="楷体" w:cs="楷体" w:hint="eastAsia"/>
          <w:sz w:val="28"/>
        </w:rPr>
        <w:t>”（</w:t>
      </w:r>
      <w:r>
        <w:rPr>
          <w:rFonts w:ascii="楷体" w:eastAsia="楷体" w:hAnsi="楷体" w:cs="楷体" w:hint="eastAsia"/>
          <w:sz w:val="28"/>
        </w:rPr>
        <w:t>中房学</w:t>
      </w:r>
      <w:r>
        <w:rPr>
          <w:rFonts w:ascii="楷体" w:eastAsia="楷体" w:hAnsi="楷体" w:cs="楷体" w:hint="eastAsia"/>
          <w:sz w:val="28"/>
        </w:rPr>
        <w:t>[2021]37</w:t>
      </w:r>
      <w:r>
        <w:rPr>
          <w:rFonts w:ascii="楷体" w:eastAsia="楷体" w:hAnsi="楷体" w:cs="楷体" w:hint="eastAsia"/>
          <w:sz w:val="28"/>
        </w:rPr>
        <w:t>号</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lastRenderedPageBreak/>
        <w:t>“</w:t>
      </w:r>
      <w:r>
        <w:rPr>
          <w:rFonts w:ascii="楷体" w:eastAsia="楷体" w:hAnsi="楷体" w:cs="楷体" w:hint="eastAsia"/>
          <w:sz w:val="28"/>
        </w:rPr>
        <w:t>关于印发《浙江房地产司法评估指导意见（试行）》的通知</w:t>
      </w:r>
      <w:r>
        <w:rPr>
          <w:rFonts w:ascii="楷体" w:eastAsia="楷体" w:hAnsi="楷体" w:cs="楷体" w:hint="eastAsia"/>
          <w:sz w:val="28"/>
        </w:rPr>
        <w:t>”（</w:t>
      </w:r>
      <w:r>
        <w:rPr>
          <w:rFonts w:ascii="楷体" w:eastAsia="楷体" w:hAnsi="楷体" w:cs="楷体" w:hint="eastAsia"/>
          <w:sz w:val="28"/>
        </w:rPr>
        <w:t>浙估协</w:t>
      </w:r>
      <w:r>
        <w:rPr>
          <w:rFonts w:ascii="楷体" w:eastAsia="楷体" w:hAnsi="楷体" w:cs="楷体" w:hint="eastAsia"/>
          <w:sz w:val="28"/>
        </w:rPr>
        <w:t>[2021]3</w:t>
      </w:r>
      <w:r>
        <w:rPr>
          <w:rFonts w:ascii="楷体" w:eastAsia="楷体" w:hAnsi="楷体" w:cs="楷体" w:hint="eastAsia"/>
          <w:sz w:val="28"/>
        </w:rPr>
        <w:t>号</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w:t>
      </w:r>
      <w:r>
        <w:rPr>
          <w:rFonts w:ascii="楷体" w:eastAsia="楷体" w:hAnsi="楷体" w:cs="楷体" w:hint="eastAsia"/>
          <w:sz w:val="28"/>
        </w:rPr>
        <w:t>关于印发《浙江省房地产司法估价技术指引（试行）》的通知</w:t>
      </w:r>
      <w:r>
        <w:rPr>
          <w:rFonts w:ascii="楷体" w:eastAsia="楷体" w:hAnsi="楷体" w:cs="楷体" w:hint="eastAsia"/>
          <w:sz w:val="28"/>
        </w:rPr>
        <w:t>”（</w:t>
      </w:r>
      <w:r>
        <w:rPr>
          <w:rFonts w:ascii="楷体" w:eastAsia="楷体" w:hAnsi="楷体" w:cs="楷体" w:hint="eastAsia"/>
          <w:sz w:val="28"/>
        </w:rPr>
        <w:t>浙估协</w:t>
      </w:r>
      <w:r>
        <w:rPr>
          <w:rFonts w:ascii="楷体" w:eastAsia="楷体" w:hAnsi="楷体" w:cs="楷体" w:hint="eastAsia"/>
          <w:sz w:val="28"/>
        </w:rPr>
        <w:t>[2020]22</w:t>
      </w:r>
      <w:r>
        <w:rPr>
          <w:rFonts w:ascii="楷体" w:eastAsia="楷体" w:hAnsi="楷体" w:cs="楷体" w:hint="eastAsia"/>
          <w:sz w:val="28"/>
        </w:rPr>
        <w:t>号</w:t>
      </w:r>
      <w:r>
        <w:rPr>
          <w:rFonts w:ascii="楷体" w:eastAsia="楷体" w:hAnsi="楷体" w:cs="楷体" w:hint="eastAsia"/>
          <w:sz w:val="28"/>
        </w:rPr>
        <w:t>）</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《房屋完损等级评定标准（试行）》（</w:t>
      </w:r>
      <w:r>
        <w:rPr>
          <w:rFonts w:ascii="楷体" w:eastAsia="楷体" w:hAnsi="楷体" w:cs="楷体" w:hint="eastAsia"/>
          <w:sz w:val="28"/>
        </w:rPr>
        <w:t>1984</w:t>
      </w:r>
      <w:r>
        <w:rPr>
          <w:rFonts w:ascii="楷体" w:eastAsia="楷体" w:hAnsi="楷体" w:cs="楷体" w:hint="eastAsia"/>
          <w:sz w:val="28"/>
        </w:rPr>
        <w:t>年城住字</w:t>
      </w:r>
      <w:r>
        <w:rPr>
          <w:rFonts w:ascii="楷体" w:eastAsia="楷体" w:hAnsi="楷体" w:cs="楷体" w:hint="eastAsia"/>
          <w:sz w:val="28"/>
        </w:rPr>
        <w:t>[1984]</w:t>
      </w:r>
      <w:r>
        <w:rPr>
          <w:rFonts w:ascii="楷体" w:eastAsia="楷体" w:hAnsi="楷体" w:cs="楷体" w:hint="eastAsia"/>
          <w:sz w:val="28"/>
        </w:rPr>
        <w:t>第</w:t>
      </w:r>
      <w:r>
        <w:rPr>
          <w:rFonts w:ascii="楷体" w:eastAsia="楷体" w:hAnsi="楷体" w:cs="楷体" w:hint="eastAsia"/>
          <w:sz w:val="28"/>
        </w:rPr>
        <w:t>678</w:t>
      </w:r>
      <w:r>
        <w:rPr>
          <w:rFonts w:ascii="楷体" w:eastAsia="楷体" w:hAnsi="楷体" w:cs="楷体" w:hint="eastAsia"/>
          <w:sz w:val="28"/>
        </w:rPr>
        <w:t>号）</w:t>
      </w:r>
      <w:r>
        <w:rPr>
          <w:rFonts w:ascii="楷体" w:eastAsia="楷体" w:hAnsi="楷体" w:cs="楷体" w:hint="eastAsia"/>
          <w:sz w:val="28"/>
        </w:rPr>
        <w:t>；</w:t>
      </w:r>
      <w:r>
        <w:rPr>
          <w:rFonts w:ascii="楷体" w:eastAsia="楷体" w:hAnsi="楷体" w:cs="楷体" w:hint="eastAsia"/>
          <w:sz w:val="28"/>
        </w:rPr>
        <w:tab/>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《关于全面推开营业税改征增值税试点的通知》（</w:t>
      </w:r>
      <w:r>
        <w:rPr>
          <w:rFonts w:ascii="楷体" w:eastAsia="楷体" w:hAnsi="楷体" w:cs="楷体" w:hint="eastAsia"/>
          <w:sz w:val="28"/>
        </w:rPr>
        <w:t>2016</w:t>
      </w:r>
      <w:r>
        <w:rPr>
          <w:rFonts w:ascii="楷体" w:eastAsia="楷体" w:hAnsi="楷体" w:cs="楷体" w:hint="eastAsia"/>
          <w:sz w:val="28"/>
        </w:rPr>
        <w:t>年</w:t>
      </w:r>
      <w:r>
        <w:rPr>
          <w:rFonts w:ascii="楷体" w:eastAsia="楷体" w:hAnsi="楷体" w:cs="楷体" w:hint="eastAsia"/>
          <w:sz w:val="28"/>
        </w:rPr>
        <w:t>3</w:t>
      </w:r>
      <w:r>
        <w:rPr>
          <w:rFonts w:ascii="楷体" w:eastAsia="楷体" w:hAnsi="楷体" w:cs="楷体" w:hint="eastAsia"/>
          <w:sz w:val="28"/>
        </w:rPr>
        <w:t>月</w:t>
      </w:r>
      <w:r>
        <w:rPr>
          <w:rFonts w:ascii="楷体" w:eastAsia="楷体" w:hAnsi="楷体" w:cs="楷体" w:hint="eastAsia"/>
          <w:sz w:val="28"/>
        </w:rPr>
        <w:t>23</w:t>
      </w:r>
      <w:r>
        <w:rPr>
          <w:rFonts w:ascii="楷体" w:eastAsia="楷体" w:hAnsi="楷体" w:cs="楷体" w:hint="eastAsia"/>
          <w:sz w:val="28"/>
        </w:rPr>
        <w:t>日中国财政部和国家税务总局联合发布的财税</w:t>
      </w:r>
      <w:r>
        <w:rPr>
          <w:rFonts w:ascii="楷体" w:eastAsia="楷体" w:hAnsi="楷体" w:cs="楷体" w:hint="eastAsia"/>
          <w:sz w:val="28"/>
        </w:rPr>
        <w:t>[2016]36</w:t>
      </w:r>
      <w:r>
        <w:rPr>
          <w:rFonts w:ascii="楷体" w:eastAsia="楷体" w:hAnsi="楷体" w:cs="楷体" w:hint="eastAsia"/>
          <w:sz w:val="28"/>
        </w:rPr>
        <w:t>号）；</w:t>
      </w:r>
    </w:p>
    <w:p w:rsidR="001C1692" w:rsidRDefault="00BD698C">
      <w:pPr>
        <w:numPr>
          <w:ilvl w:val="0"/>
          <w:numId w:val="5"/>
        </w:numPr>
        <w:autoSpaceDE w:val="0"/>
        <w:spacing w:line="630" w:lineRule="exact"/>
        <w:textAlignment w:val="bottom"/>
        <w:rPr>
          <w:rFonts w:ascii="楷体" w:eastAsia="楷体" w:hAnsi="楷体" w:cs="楷体"/>
          <w:sz w:val="28"/>
        </w:rPr>
      </w:pPr>
      <w:r>
        <w:rPr>
          <w:rFonts w:ascii="楷体" w:eastAsia="楷体" w:hAnsi="楷体" w:cs="楷体" w:hint="eastAsia"/>
          <w:sz w:val="28"/>
        </w:rPr>
        <w:t>《关于营改增后契税、房产税、土地增值税、个人所得税计税依据问题的通知》（</w:t>
      </w:r>
      <w:r>
        <w:rPr>
          <w:rFonts w:ascii="楷体" w:eastAsia="楷体" w:hAnsi="楷体" w:cs="楷体" w:hint="eastAsia"/>
          <w:sz w:val="28"/>
        </w:rPr>
        <w:t>2016</w:t>
      </w:r>
      <w:r>
        <w:rPr>
          <w:rFonts w:ascii="楷体" w:eastAsia="楷体" w:hAnsi="楷体" w:cs="楷体" w:hint="eastAsia"/>
          <w:sz w:val="28"/>
        </w:rPr>
        <w:t>年</w:t>
      </w:r>
      <w:r>
        <w:rPr>
          <w:rFonts w:ascii="楷体" w:eastAsia="楷体" w:hAnsi="楷体" w:cs="楷体" w:hint="eastAsia"/>
          <w:sz w:val="28"/>
        </w:rPr>
        <w:t>4</w:t>
      </w:r>
      <w:r>
        <w:rPr>
          <w:rFonts w:ascii="楷体" w:eastAsia="楷体" w:hAnsi="楷体" w:cs="楷体" w:hint="eastAsia"/>
          <w:sz w:val="28"/>
        </w:rPr>
        <w:t>月</w:t>
      </w:r>
      <w:r>
        <w:rPr>
          <w:rFonts w:ascii="楷体" w:eastAsia="楷体" w:hAnsi="楷体" w:cs="楷体" w:hint="eastAsia"/>
          <w:sz w:val="28"/>
        </w:rPr>
        <w:t>25</w:t>
      </w:r>
      <w:r>
        <w:rPr>
          <w:rFonts w:ascii="楷体" w:eastAsia="楷体" w:hAnsi="楷体" w:cs="楷体" w:hint="eastAsia"/>
          <w:sz w:val="28"/>
        </w:rPr>
        <w:t>日由中国财政部和国家税务总局联合发布的财税</w:t>
      </w:r>
      <w:r>
        <w:rPr>
          <w:rFonts w:ascii="楷体" w:eastAsia="楷体" w:hAnsi="楷体" w:cs="楷体" w:hint="eastAsia"/>
          <w:sz w:val="28"/>
        </w:rPr>
        <w:t>[2016]43</w:t>
      </w:r>
      <w:r>
        <w:rPr>
          <w:rFonts w:ascii="楷体" w:eastAsia="楷体" w:hAnsi="楷体" w:cs="楷体" w:hint="eastAsia"/>
          <w:sz w:val="28"/>
        </w:rPr>
        <w:t>号）；</w:t>
      </w:r>
    </w:p>
    <w:p w:rsidR="001C1692" w:rsidRDefault="00BD698C">
      <w:pPr>
        <w:numPr>
          <w:ilvl w:val="0"/>
          <w:numId w:val="5"/>
        </w:numPr>
        <w:spacing w:line="360" w:lineRule="auto"/>
        <w:rPr>
          <w:rFonts w:ascii="楷体" w:eastAsia="楷体" w:hAnsi="楷体"/>
          <w:sz w:val="28"/>
        </w:rPr>
      </w:pPr>
      <w:r>
        <w:rPr>
          <w:rFonts w:ascii="楷体" w:eastAsia="楷体" w:hAnsi="楷体" w:hint="eastAsia"/>
          <w:sz w:val="28"/>
        </w:rPr>
        <w:t>估价委托人提供的编号为（</w:t>
      </w:r>
      <w:r>
        <w:rPr>
          <w:rFonts w:ascii="楷体" w:eastAsia="楷体" w:hAnsi="楷体" w:hint="eastAsia"/>
          <w:sz w:val="28"/>
        </w:rPr>
        <w:t>2022</w:t>
      </w:r>
      <w:r>
        <w:rPr>
          <w:rFonts w:ascii="楷体" w:eastAsia="楷体" w:hAnsi="楷体" w:hint="eastAsia"/>
          <w:sz w:val="28"/>
        </w:rPr>
        <w:t>）浙</w:t>
      </w:r>
      <w:r>
        <w:rPr>
          <w:rFonts w:ascii="楷体" w:eastAsia="楷体" w:hAnsi="楷体" w:hint="eastAsia"/>
          <w:sz w:val="28"/>
        </w:rPr>
        <w:t>0127</w:t>
      </w:r>
      <w:r>
        <w:rPr>
          <w:rFonts w:ascii="楷体" w:eastAsia="楷体" w:hAnsi="楷体" w:hint="eastAsia"/>
          <w:sz w:val="28"/>
        </w:rPr>
        <w:t>委评字第</w:t>
      </w:r>
      <w:r>
        <w:rPr>
          <w:rFonts w:ascii="楷体" w:eastAsia="楷体" w:hAnsi="楷体" w:hint="eastAsia"/>
          <w:sz w:val="28"/>
        </w:rPr>
        <w:t>114</w:t>
      </w:r>
      <w:r>
        <w:rPr>
          <w:rFonts w:ascii="楷体" w:eastAsia="楷体" w:hAnsi="楷体" w:hint="eastAsia"/>
          <w:sz w:val="28"/>
        </w:rPr>
        <w:t>号</w:t>
      </w:r>
      <w:r>
        <w:rPr>
          <w:rFonts w:ascii="楷体" w:eastAsia="楷体" w:hAnsi="楷体" w:hint="eastAsia"/>
          <w:sz w:val="28"/>
        </w:rPr>
        <w:t>《资</w:t>
      </w:r>
      <w:r>
        <w:rPr>
          <w:rFonts w:ascii="楷体" w:eastAsia="楷体" w:hAnsi="楷体" w:hint="eastAsia"/>
          <w:sz w:val="28"/>
        </w:rPr>
        <w:t>产价格评估委托书》；</w:t>
      </w:r>
    </w:p>
    <w:p w:rsidR="001C1692" w:rsidRDefault="00BD698C">
      <w:pPr>
        <w:numPr>
          <w:ilvl w:val="0"/>
          <w:numId w:val="5"/>
        </w:numPr>
        <w:spacing w:line="360" w:lineRule="auto"/>
        <w:rPr>
          <w:rFonts w:ascii="楷体" w:eastAsia="楷体" w:hAnsi="楷体"/>
          <w:sz w:val="28"/>
        </w:rPr>
      </w:pPr>
      <w:r>
        <w:rPr>
          <w:rFonts w:ascii="楷体" w:eastAsia="楷体" w:hAnsi="楷体" w:cs="楷体" w:hint="eastAsia"/>
          <w:color w:val="000000"/>
          <w:sz w:val="28"/>
          <w:szCs w:val="28"/>
        </w:rPr>
        <w:t>淳安县规划和自然资源局</w:t>
      </w:r>
      <w:r>
        <w:rPr>
          <w:rFonts w:ascii="楷体" w:eastAsia="楷体" w:hAnsi="楷体" w:hint="eastAsia"/>
          <w:sz w:val="28"/>
        </w:rPr>
        <w:t>提供的</w:t>
      </w:r>
      <w:r>
        <w:rPr>
          <w:rFonts w:ascii="楷体" w:eastAsia="楷体" w:hAnsi="楷体" w:hint="eastAsia"/>
          <w:sz w:val="28"/>
        </w:rPr>
        <w:t>《淳安县不动产权属信息查询记录》</w:t>
      </w:r>
      <w:r>
        <w:rPr>
          <w:rFonts w:ascii="楷体" w:eastAsia="楷体" w:hAnsi="楷体"/>
          <w:sz w:val="28"/>
        </w:rPr>
        <w:t>等</w:t>
      </w:r>
      <w:r>
        <w:rPr>
          <w:rFonts w:ascii="楷体" w:eastAsia="楷体" w:hAnsi="楷体" w:hint="eastAsia"/>
          <w:sz w:val="28"/>
        </w:rPr>
        <w:t>（原件或复印件）资料；</w:t>
      </w:r>
    </w:p>
    <w:p w:rsidR="001C1692" w:rsidRDefault="00BD698C">
      <w:pPr>
        <w:numPr>
          <w:ilvl w:val="0"/>
          <w:numId w:val="5"/>
        </w:numPr>
        <w:spacing w:line="360" w:lineRule="auto"/>
        <w:rPr>
          <w:rFonts w:ascii="楷体" w:eastAsia="楷体" w:hAnsi="楷体"/>
          <w:sz w:val="28"/>
          <w:szCs w:val="22"/>
        </w:rPr>
      </w:pPr>
      <w:r>
        <w:rPr>
          <w:rFonts w:ascii="楷体" w:eastAsia="楷体" w:hAnsi="楷体" w:hint="eastAsia"/>
          <w:sz w:val="28"/>
          <w:szCs w:val="22"/>
        </w:rPr>
        <w:t>本公司注册房地产估价师现场查勘、掌握和搜集的有关资料。</w:t>
      </w:r>
    </w:p>
    <w:p w:rsidR="001C1692" w:rsidRDefault="00BD698C">
      <w:pPr>
        <w:pStyle w:val="2"/>
        <w:rPr>
          <w:rFonts w:ascii="宋体" w:eastAsia="楷体" w:hAnsi="宋体"/>
          <w:sz w:val="28"/>
          <w:szCs w:val="28"/>
        </w:rPr>
      </w:pPr>
      <w:r>
        <w:rPr>
          <w:rFonts w:ascii="宋体" w:eastAsia="楷体" w:hAnsi="宋体" w:hint="eastAsia"/>
          <w:sz w:val="28"/>
          <w:szCs w:val="28"/>
        </w:rPr>
        <w:t>九、估价方法</w:t>
      </w:r>
      <w:bookmarkEnd w:id="55"/>
      <w:bookmarkEnd w:id="56"/>
      <w:bookmarkEnd w:id="57"/>
      <w:bookmarkEnd w:id="58"/>
    </w:p>
    <w:p w:rsidR="001C1692" w:rsidRDefault="00BD698C">
      <w:pPr>
        <w:spacing w:line="360" w:lineRule="auto"/>
        <w:ind w:firstLineChars="200" w:firstLine="560"/>
        <w:rPr>
          <w:rFonts w:ascii="楷体" w:eastAsia="楷体" w:hAnsi="楷体"/>
          <w:sz w:val="28"/>
          <w:szCs w:val="28"/>
        </w:rPr>
      </w:pPr>
      <w:bookmarkStart w:id="59" w:name="_Toc415303299"/>
      <w:bookmarkStart w:id="60" w:name="_Toc20480"/>
      <w:bookmarkStart w:id="61" w:name="_Toc497399128"/>
      <w:bookmarkStart w:id="62" w:name="_Toc497381718"/>
      <w:r>
        <w:rPr>
          <w:rFonts w:ascii="楷体" w:eastAsia="楷体" w:hAnsi="楷体" w:hint="eastAsia"/>
          <w:sz w:val="28"/>
          <w:szCs w:val="28"/>
        </w:rPr>
        <w:t>(</w:t>
      </w:r>
      <w:r>
        <w:rPr>
          <w:rFonts w:ascii="楷体" w:eastAsia="楷体" w:hAnsi="楷体" w:hint="eastAsia"/>
          <w:sz w:val="28"/>
          <w:szCs w:val="28"/>
        </w:rPr>
        <w:t>一</w:t>
      </w:r>
      <w:r>
        <w:rPr>
          <w:rFonts w:ascii="楷体" w:eastAsia="楷体" w:hAnsi="楷体" w:hint="eastAsia"/>
          <w:sz w:val="28"/>
          <w:szCs w:val="28"/>
        </w:rPr>
        <w:t>)</w:t>
      </w:r>
      <w:r>
        <w:rPr>
          <w:rFonts w:ascii="楷体" w:eastAsia="楷体" w:hAnsi="楷体" w:hint="eastAsia"/>
          <w:sz w:val="28"/>
          <w:szCs w:val="28"/>
        </w:rPr>
        <w:t>估价方法</w:t>
      </w:r>
      <w:r>
        <w:rPr>
          <w:rFonts w:ascii="楷体" w:eastAsia="楷体" w:hAnsi="楷体" w:hint="eastAsia"/>
          <w:sz w:val="28"/>
          <w:szCs w:val="28"/>
        </w:rPr>
        <w:t>选择</w:t>
      </w:r>
    </w:p>
    <w:p w:rsidR="001C1692" w:rsidRDefault="00BD698C">
      <w:pPr>
        <w:autoSpaceDE w:val="0"/>
        <w:spacing w:line="630" w:lineRule="exact"/>
        <w:ind w:firstLineChars="200" w:firstLine="560"/>
        <w:textAlignment w:val="bottom"/>
        <w:rPr>
          <w:rFonts w:ascii="楷体" w:eastAsia="楷体" w:hAnsi="楷体"/>
          <w:sz w:val="28"/>
        </w:rPr>
      </w:pPr>
      <w:r>
        <w:rPr>
          <w:rFonts w:ascii="楷体" w:eastAsia="楷体" w:hAnsi="楷体" w:hint="eastAsia"/>
          <w:sz w:val="28"/>
        </w:rPr>
        <w:t>依照国家行业标准《房地产估价规范》，通常的估价方法有比较</w:t>
      </w:r>
      <w:r>
        <w:rPr>
          <w:rFonts w:ascii="楷体" w:eastAsia="楷体" w:hAnsi="楷体" w:hint="eastAsia"/>
          <w:sz w:val="28"/>
        </w:rPr>
        <w:lastRenderedPageBreak/>
        <w:t>法、收益法、假设开发法、成本法等。其中估价对象的同类房地产有较多交易的，应选用比较法；估价对象或其同类房地产通常有租金等经济收益的，应选用收益法；估价对象可假定为独立的开发建设项目进行重新开发建设的宜选用成本法；估价对象具有开发或再开发潜力且开发完成后的价值可采用成本法以外的方法测算的，应选用假设开发法。</w:t>
      </w:r>
    </w:p>
    <w:p w:rsidR="001C1692" w:rsidRDefault="00BD698C">
      <w:pPr>
        <w:autoSpaceDE w:val="0"/>
        <w:spacing w:line="630" w:lineRule="exact"/>
        <w:ind w:firstLineChars="200" w:firstLine="560"/>
        <w:textAlignment w:val="bottom"/>
        <w:rPr>
          <w:rFonts w:ascii="楷体" w:eastAsia="楷体" w:hAnsi="楷体"/>
          <w:sz w:val="28"/>
        </w:rPr>
      </w:pPr>
      <w:r>
        <w:rPr>
          <w:rFonts w:ascii="楷体" w:eastAsia="楷体" w:hAnsi="楷体" w:hint="eastAsia"/>
          <w:sz w:val="28"/>
        </w:rPr>
        <w:t>根据估价委托人提供的资料及注册房地产估价师实地查勘、市场调查和向房地产管理部门了解的政策、规划等有关资料，在遵循估价原则的基础上，深入细致地分析了估</w:t>
      </w:r>
      <w:r>
        <w:rPr>
          <w:rFonts w:ascii="楷体" w:eastAsia="楷体" w:hAnsi="楷体" w:hint="eastAsia"/>
          <w:sz w:val="28"/>
        </w:rPr>
        <w:t>价对象的特点和实际状况，采用比较法、收益法进行测算分析确定本次估价结果。</w:t>
      </w:r>
    </w:p>
    <w:p w:rsidR="001C1692" w:rsidRDefault="00BD698C">
      <w:pPr>
        <w:spacing w:line="360" w:lineRule="auto"/>
        <w:ind w:firstLineChars="200" w:firstLine="560"/>
        <w:rPr>
          <w:rFonts w:ascii="楷体" w:eastAsia="楷体" w:hAnsi="楷体"/>
          <w:sz w:val="28"/>
          <w:szCs w:val="28"/>
        </w:rPr>
      </w:pPr>
      <w:bookmarkStart w:id="63" w:name="_Toc369786689"/>
      <w:bookmarkStart w:id="64" w:name="_Toc377337171"/>
      <w:bookmarkStart w:id="65" w:name="_Toc377337124"/>
      <w:bookmarkStart w:id="66" w:name="_Toc377336875"/>
      <w:bookmarkStart w:id="67" w:name="_Toc377335987"/>
      <w:bookmarkStart w:id="68" w:name="_Toc378169189"/>
      <w:bookmarkStart w:id="69" w:name="_Toc378169800"/>
      <w:bookmarkStart w:id="70" w:name="_Toc377337630"/>
      <w:r>
        <w:rPr>
          <w:rFonts w:ascii="楷体" w:eastAsia="楷体" w:hAnsi="楷体" w:hint="eastAsia"/>
          <w:sz w:val="28"/>
          <w:szCs w:val="28"/>
        </w:rPr>
        <w:t>估价对象所在</w:t>
      </w:r>
      <w:r>
        <w:rPr>
          <w:rFonts w:ascii="楷体" w:eastAsia="楷体" w:hint="eastAsia"/>
          <w:sz w:val="28"/>
          <w:szCs w:val="28"/>
        </w:rPr>
        <w:t>区域</w:t>
      </w:r>
      <w:r>
        <w:rPr>
          <w:rFonts w:ascii="楷体" w:eastAsia="楷体" w:hint="eastAsia"/>
          <w:sz w:val="28"/>
          <w:szCs w:val="28"/>
        </w:rPr>
        <w:t>类似</w:t>
      </w:r>
      <w:r>
        <w:rPr>
          <w:rFonts w:ascii="楷体" w:eastAsia="楷体" w:hint="eastAsia"/>
          <w:sz w:val="28"/>
          <w:szCs w:val="28"/>
        </w:rPr>
        <w:t>住宅</w:t>
      </w:r>
      <w:r>
        <w:rPr>
          <w:rFonts w:ascii="楷体" w:eastAsia="楷体" w:hAnsi="楷体" w:hint="eastAsia"/>
          <w:sz w:val="28"/>
          <w:szCs w:val="28"/>
        </w:rPr>
        <w:t>房地产市场较活跃，交易量较大，且较易取得交易案例，符合比较法的应用条件，因此可采用比较法作为估价方法；</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t>估价对象房地产具有潜在收益，可以根据周边类似房地产的收益价格进行相应调整，得出估价对象对应的客观收益，符合收益法的应用条件，可采用收益法作为估价方法；</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t>估价对象为</w:t>
      </w:r>
      <w:r>
        <w:rPr>
          <w:rFonts w:ascii="楷体" w:eastAsia="楷体" w:hAnsi="楷体" w:hint="eastAsia"/>
          <w:sz w:val="28"/>
          <w:szCs w:val="28"/>
        </w:rPr>
        <w:t>住宅房地产</w:t>
      </w:r>
      <w:r>
        <w:rPr>
          <w:rFonts w:ascii="楷体" w:eastAsia="楷体" w:hAnsi="楷体" w:hint="eastAsia"/>
          <w:sz w:val="28"/>
          <w:szCs w:val="28"/>
        </w:rPr>
        <w:t>，</w:t>
      </w:r>
      <w:r>
        <w:rPr>
          <w:rFonts w:ascii="楷体" w:eastAsia="楷体" w:hAnsi="楷体" w:hint="eastAsia"/>
          <w:sz w:val="28"/>
          <w:szCs w:val="28"/>
        </w:rPr>
        <w:t>各项成本累加难以体现住宅房地产市场价值</w:t>
      </w:r>
      <w:r>
        <w:rPr>
          <w:rFonts w:ascii="楷体" w:eastAsia="楷体" w:hAnsi="楷体" w:hint="eastAsia"/>
          <w:sz w:val="28"/>
          <w:szCs w:val="28"/>
        </w:rPr>
        <w:t>，不符合成本法的应用条件，因此不宜采用成本法进行估价；</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t>估价对象为</w:t>
      </w:r>
      <w:r>
        <w:rPr>
          <w:rFonts w:ascii="楷体" w:eastAsia="楷体" w:hAnsi="楷体" w:hint="eastAsia"/>
          <w:sz w:val="28"/>
          <w:szCs w:val="28"/>
        </w:rPr>
        <w:t>住宅房地产</w:t>
      </w:r>
      <w:r>
        <w:rPr>
          <w:rFonts w:ascii="楷体" w:eastAsia="楷体" w:hAnsi="楷体" w:hint="eastAsia"/>
          <w:sz w:val="28"/>
          <w:szCs w:val="28"/>
        </w:rPr>
        <w:t>，目前已建成并处于正常</w:t>
      </w:r>
      <w:r>
        <w:rPr>
          <w:rFonts w:ascii="楷体" w:eastAsia="楷体" w:hAnsi="楷体" w:hint="eastAsia"/>
          <w:sz w:val="28"/>
          <w:szCs w:val="28"/>
        </w:rPr>
        <w:t>使用状态，就目前状态，处于最佳使用，不存在重新开发利用，故不适合采用假设开发法进行估价。</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故本次评估时，采用比较法、收益法分别进行测算，确定估价对象的最终价值。</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二</w:t>
      </w:r>
      <w:r>
        <w:rPr>
          <w:rFonts w:ascii="楷体" w:eastAsia="楷体" w:hAnsi="楷体" w:hint="eastAsia"/>
          <w:sz w:val="28"/>
          <w:szCs w:val="28"/>
        </w:rPr>
        <w:t>)</w:t>
      </w:r>
      <w:r>
        <w:rPr>
          <w:rFonts w:ascii="楷体" w:eastAsia="楷体" w:hAnsi="楷体" w:hint="eastAsia"/>
          <w:sz w:val="28"/>
          <w:szCs w:val="28"/>
        </w:rPr>
        <w:t>估价方法定义</w:t>
      </w:r>
      <w:bookmarkEnd w:id="63"/>
      <w:bookmarkEnd w:id="64"/>
      <w:bookmarkEnd w:id="65"/>
      <w:bookmarkEnd w:id="66"/>
      <w:bookmarkEnd w:id="67"/>
      <w:bookmarkEnd w:id="68"/>
      <w:bookmarkEnd w:id="69"/>
      <w:bookmarkEnd w:id="70"/>
    </w:p>
    <w:p w:rsidR="001C1692" w:rsidRDefault="00BD698C">
      <w:pPr>
        <w:pStyle w:val="20"/>
        <w:topLinePunct/>
        <w:spacing w:line="360" w:lineRule="auto"/>
        <w:ind w:firstLine="147"/>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w:t>
      </w:r>
      <w:r>
        <w:rPr>
          <w:rFonts w:ascii="楷体" w:eastAsia="楷体" w:hAnsi="楷体" w:hint="eastAsia"/>
          <w:sz w:val="28"/>
          <w:szCs w:val="28"/>
        </w:rPr>
        <w:t>比较法</w:t>
      </w:r>
    </w:p>
    <w:p w:rsidR="001C1692" w:rsidRDefault="00BD698C" w:rsidP="00BD698C">
      <w:pPr>
        <w:tabs>
          <w:tab w:val="left" w:pos="720"/>
        </w:tabs>
        <w:spacing w:line="360" w:lineRule="auto"/>
        <w:ind w:firstLineChars="221" w:firstLine="619"/>
        <w:rPr>
          <w:rFonts w:ascii="楷体" w:eastAsia="楷体" w:hAnsi="楷体"/>
          <w:sz w:val="28"/>
          <w:szCs w:val="28"/>
        </w:rPr>
      </w:pPr>
      <w:r>
        <w:rPr>
          <w:rFonts w:ascii="楷体" w:eastAsia="楷体" w:hAnsi="楷体" w:hint="eastAsia"/>
          <w:sz w:val="28"/>
          <w:szCs w:val="28"/>
        </w:rPr>
        <w:t>所谓比较法是将估价对象与在价值时点近期有过交易的类似房地产进行比较，对这些类似房地产的已知价格作适当的修正，以此估算估价对象的客观合理价格或价值的方法。比较法的理论基础为替代原理。其基本计算公式如下：</w:t>
      </w:r>
    </w:p>
    <w:p w:rsidR="001C1692" w:rsidRDefault="00BD698C">
      <w:pPr>
        <w:spacing w:line="360" w:lineRule="auto"/>
        <w:ind w:firstLineChars="200" w:firstLine="560"/>
        <w:rPr>
          <w:rFonts w:ascii="楷体" w:eastAsia="楷体" w:hAnsi="楷体"/>
          <w:sz w:val="28"/>
          <w:szCs w:val="28"/>
        </w:rPr>
      </w:pPr>
      <w:r>
        <w:rPr>
          <w:rFonts w:ascii="楷体" w:eastAsia="楷体" w:hAnsi="楷体" w:hint="eastAsia"/>
          <w:sz w:val="28"/>
          <w:szCs w:val="28"/>
        </w:rPr>
        <w:t>房地产价值</w:t>
      </w:r>
      <w:r>
        <w:rPr>
          <w:rFonts w:ascii="楷体" w:eastAsia="楷体" w:hAnsi="楷体" w:hint="eastAsia"/>
          <w:sz w:val="28"/>
          <w:szCs w:val="28"/>
        </w:rPr>
        <w:t>=</w:t>
      </w:r>
      <w:r>
        <w:rPr>
          <w:rFonts w:ascii="楷体" w:eastAsia="楷体" w:hAnsi="楷体" w:hint="eastAsia"/>
          <w:sz w:val="28"/>
          <w:szCs w:val="28"/>
        </w:rPr>
        <w:t>可比实例成交价格×交易情况修正系数×</w:t>
      </w:r>
      <w:r>
        <w:rPr>
          <w:rFonts w:ascii="楷体" w:eastAsia="楷体" w:hAnsi="楷体" w:hint="eastAsia"/>
          <w:sz w:val="28"/>
          <w:szCs w:val="28"/>
        </w:rPr>
        <w:t>市场状况</w:t>
      </w:r>
      <w:r>
        <w:rPr>
          <w:rFonts w:ascii="楷体" w:eastAsia="楷体" w:hAnsi="楷体" w:hint="eastAsia"/>
          <w:sz w:val="28"/>
          <w:szCs w:val="28"/>
        </w:rPr>
        <w:t>调整系数×房地产状况调整系数</w:t>
      </w:r>
    </w:p>
    <w:p w:rsidR="001C1692" w:rsidRDefault="00BD698C">
      <w:pPr>
        <w:pStyle w:val="20"/>
        <w:numPr>
          <w:ilvl w:val="0"/>
          <w:numId w:val="6"/>
        </w:numPr>
        <w:topLinePunct/>
        <w:spacing w:line="360" w:lineRule="auto"/>
        <w:ind w:leftChars="0" w:left="560"/>
        <w:rPr>
          <w:rFonts w:ascii="楷体" w:eastAsia="楷体" w:hAnsi="楷体"/>
          <w:sz w:val="28"/>
          <w:szCs w:val="28"/>
        </w:rPr>
      </w:pPr>
      <w:bookmarkStart w:id="71" w:name="_Ref497398421"/>
      <w:r>
        <w:rPr>
          <w:rFonts w:ascii="楷体" w:eastAsia="楷体" w:hAnsi="楷体" w:hint="eastAsia"/>
          <w:sz w:val="28"/>
          <w:szCs w:val="28"/>
        </w:rPr>
        <w:t>收益法</w:t>
      </w:r>
      <w:bookmarkEnd w:id="71"/>
    </w:p>
    <w:p w:rsidR="001C1692" w:rsidRDefault="00BD698C">
      <w:pPr>
        <w:pStyle w:val="20"/>
        <w:topLinePunct/>
        <w:spacing w:line="360" w:lineRule="auto"/>
        <w:ind w:leftChars="0" w:left="0" w:firstLineChars="200" w:firstLine="560"/>
        <w:rPr>
          <w:rFonts w:ascii="楷体" w:eastAsia="楷体" w:hAnsi="楷体"/>
          <w:sz w:val="28"/>
          <w:szCs w:val="28"/>
        </w:rPr>
      </w:pPr>
      <w:r>
        <w:rPr>
          <w:rFonts w:ascii="楷体" w:eastAsia="楷体" w:hAnsi="楷体" w:hint="eastAsia"/>
          <w:sz w:val="28"/>
          <w:szCs w:val="28"/>
        </w:rPr>
        <w:t>收益法是预计估价对象未来的正常净收益，选用适当的报酬率将其折现到价值时点后累加，以此估算估价对象的客观合理价格或价值的方法。</w:t>
      </w:r>
    </w:p>
    <w:p w:rsidR="001C1692" w:rsidRDefault="00BD698C">
      <w:pPr>
        <w:widowControl/>
        <w:autoSpaceDE w:val="0"/>
        <w:autoSpaceDN w:val="0"/>
        <w:spacing w:line="630" w:lineRule="exact"/>
        <w:ind w:right="57" w:firstLineChars="200" w:firstLine="560"/>
        <w:textAlignment w:val="bottom"/>
        <w:rPr>
          <w:rFonts w:ascii="楷体" w:eastAsia="楷体" w:hAnsi="楷体"/>
          <w:sz w:val="28"/>
          <w:szCs w:val="28"/>
        </w:rPr>
      </w:pPr>
      <w:r>
        <w:rPr>
          <w:rFonts w:ascii="楷体" w:eastAsia="楷体" w:hAnsi="楷体" w:hint="eastAsia"/>
          <w:sz w:val="28"/>
          <w:szCs w:val="28"/>
        </w:rPr>
        <w:t>根据《房地产估价规范》</w:t>
      </w:r>
      <w:r>
        <w:rPr>
          <w:rFonts w:ascii="楷体" w:eastAsia="楷体" w:hAnsi="楷体" w:hint="eastAsia"/>
          <w:sz w:val="28"/>
          <w:szCs w:val="28"/>
        </w:rPr>
        <w:t>4.3.2</w:t>
      </w:r>
      <w:r>
        <w:rPr>
          <w:rFonts w:ascii="楷体" w:eastAsia="楷体" w:hAnsi="楷体" w:hint="eastAsia"/>
          <w:sz w:val="28"/>
          <w:szCs w:val="28"/>
        </w:rPr>
        <w:t>条款内容“报酬资本化法估价时，应区分全剩余寿命模式和持有加转售模式。当收益期较长，难以预测该期限内各年净收益时，宜选用持有加转售模式”。本次估价选用持有加转售模式，拟采用如下计算公式：</w:t>
      </w:r>
      <w:r w:rsidR="001C1692" w:rsidRPr="001C1692">
        <w:rPr>
          <w:rFonts w:ascii="楷体" w:eastAsia="楷体" w:hAnsi="楷体"/>
          <w:position w:val="-22"/>
          <w:sz w:val="28"/>
          <w:szCs w:val="28"/>
        </w:rPr>
        <w:object w:dxaOrig="181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6.75pt" o:ole="">
            <v:imagedata r:id="rId17" o:title=""/>
            <o:lock v:ext="edit" aspectratio="f"/>
          </v:shape>
          <o:OLEObject Type="Embed" ProgID="Equation.3" ShapeID="_x0000_i1025" DrawAspect="Content" ObjectID="_1724757430" r:id="rId18"/>
        </w:object>
      </w:r>
    </w:p>
    <w:p w:rsidR="001C1692" w:rsidRDefault="00BD698C">
      <w:pPr>
        <w:widowControl/>
        <w:autoSpaceDE w:val="0"/>
        <w:autoSpaceDN w:val="0"/>
        <w:spacing w:line="630" w:lineRule="exact"/>
        <w:ind w:leftChars="200" w:left="420" w:right="57"/>
        <w:textAlignment w:val="bottom"/>
        <w:rPr>
          <w:rFonts w:ascii="楷体" w:eastAsia="楷体" w:hAnsi="楷体"/>
          <w:sz w:val="28"/>
          <w:szCs w:val="28"/>
        </w:rPr>
      </w:pPr>
      <w:r>
        <w:rPr>
          <w:rFonts w:ascii="楷体" w:eastAsia="楷体" w:hAnsi="楷体" w:hint="eastAsia"/>
          <w:sz w:val="28"/>
          <w:szCs w:val="28"/>
        </w:rPr>
        <w:t>式中：</w:t>
      </w:r>
      <w:r>
        <w:rPr>
          <w:rFonts w:ascii="楷体" w:eastAsia="楷体" w:hAnsi="楷体" w:hint="eastAsia"/>
          <w:sz w:val="28"/>
          <w:szCs w:val="28"/>
        </w:rPr>
        <w:t>V</w:t>
      </w:r>
      <w:r>
        <w:rPr>
          <w:rFonts w:ascii="楷体" w:eastAsia="楷体" w:hAnsi="楷体" w:hint="eastAsia"/>
          <w:sz w:val="28"/>
          <w:szCs w:val="28"/>
        </w:rPr>
        <w:t>—房地产现值；</w:t>
      </w:r>
    </w:p>
    <w:p w:rsidR="001C1692" w:rsidRDefault="00BD698C">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Pr>
          <w:rFonts w:ascii="楷体" w:eastAsia="楷体" w:hAnsi="楷体" w:hint="eastAsia"/>
          <w:sz w:val="28"/>
          <w:szCs w:val="28"/>
        </w:rPr>
        <w:t>t</w:t>
      </w:r>
      <w:r>
        <w:rPr>
          <w:rFonts w:ascii="楷体" w:eastAsia="楷体" w:hAnsi="楷体" w:hint="eastAsia"/>
          <w:sz w:val="28"/>
          <w:szCs w:val="28"/>
        </w:rPr>
        <w:t>—持有期；</w:t>
      </w:r>
    </w:p>
    <w:p w:rsidR="001C1692" w:rsidRDefault="00BD698C">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Pr>
          <w:rFonts w:ascii="楷体" w:eastAsia="楷体" w:hAnsi="楷体"/>
          <w:sz w:val="28"/>
          <w:szCs w:val="28"/>
        </w:rPr>
        <w:lastRenderedPageBreak/>
        <w:t>A</w:t>
      </w:r>
      <w:r>
        <w:rPr>
          <w:rFonts w:ascii="楷体" w:eastAsia="楷体" w:hAnsi="楷体"/>
          <w:sz w:val="28"/>
          <w:szCs w:val="28"/>
          <w:vertAlign w:val="subscript"/>
        </w:rPr>
        <w:t>n</w:t>
      </w:r>
      <w:r>
        <w:rPr>
          <w:rFonts w:ascii="楷体" w:eastAsia="楷体" w:hAnsi="楷体" w:hint="eastAsia"/>
          <w:sz w:val="28"/>
          <w:szCs w:val="28"/>
        </w:rPr>
        <w:t>—期间收益；</w:t>
      </w:r>
    </w:p>
    <w:p w:rsidR="001C1692" w:rsidRDefault="00BD698C">
      <w:pPr>
        <w:widowControl/>
        <w:autoSpaceDE w:val="0"/>
        <w:autoSpaceDN w:val="0"/>
        <w:spacing w:line="630" w:lineRule="exact"/>
        <w:ind w:leftChars="200" w:left="420" w:right="57" w:firstLineChars="305" w:firstLine="854"/>
        <w:textAlignment w:val="bottom"/>
        <w:rPr>
          <w:rFonts w:ascii="楷体" w:eastAsia="楷体" w:hAnsi="楷体"/>
          <w:sz w:val="28"/>
          <w:szCs w:val="28"/>
        </w:rPr>
      </w:pPr>
      <w:proofErr w:type="spellStart"/>
      <w:r>
        <w:rPr>
          <w:rFonts w:ascii="楷体" w:eastAsia="楷体" w:hAnsi="楷体"/>
          <w:sz w:val="28"/>
          <w:szCs w:val="28"/>
        </w:rPr>
        <w:t>V</w:t>
      </w:r>
      <w:r>
        <w:rPr>
          <w:rFonts w:ascii="楷体" w:eastAsia="楷体" w:hAnsi="楷体"/>
          <w:sz w:val="28"/>
          <w:szCs w:val="28"/>
          <w:vertAlign w:val="subscript"/>
        </w:rPr>
        <w:t>t</w:t>
      </w:r>
      <w:proofErr w:type="spellEnd"/>
      <w:r>
        <w:rPr>
          <w:rFonts w:ascii="楷体" w:eastAsia="楷体" w:hAnsi="楷体" w:hint="eastAsia"/>
          <w:sz w:val="28"/>
          <w:szCs w:val="28"/>
        </w:rPr>
        <w:t>—期未转售收益；</w:t>
      </w:r>
    </w:p>
    <w:p w:rsidR="001C1692" w:rsidRDefault="001C1692">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sidRPr="001C1692">
        <w:rPr>
          <w:rFonts w:ascii="楷体" w:eastAsia="楷体" w:hAnsi="楷体"/>
          <w:sz w:val="28"/>
          <w:szCs w:val="28"/>
        </w:rPr>
        <w:object w:dxaOrig="139" w:dyaOrig="259">
          <v:shape id="_x0000_i1026" type="#_x0000_t75" style="width:6.75pt;height:12.75pt" o:ole="">
            <v:imagedata r:id="rId19" o:title=""/>
          </v:shape>
          <o:OLEObject Type="Embed" ProgID="Equation.3" ShapeID="_x0000_i1026" DrawAspect="Content" ObjectID="_1724757431" r:id="rId20"/>
        </w:object>
      </w:r>
      <w:r w:rsidR="00BD698C">
        <w:rPr>
          <w:rFonts w:ascii="楷体" w:eastAsia="楷体" w:hAnsi="楷体" w:hint="eastAsia"/>
          <w:sz w:val="28"/>
          <w:szCs w:val="28"/>
        </w:rPr>
        <w:t>—持有期报酬率、期未报酬率。</w:t>
      </w:r>
    </w:p>
    <w:p w:rsidR="001C1692" w:rsidRDefault="00BD698C">
      <w:pPr>
        <w:pStyle w:val="2"/>
        <w:rPr>
          <w:rFonts w:ascii="宋体" w:eastAsia="楷体" w:hAnsi="宋体"/>
          <w:sz w:val="28"/>
          <w:szCs w:val="28"/>
        </w:rPr>
      </w:pPr>
      <w:r>
        <w:rPr>
          <w:rFonts w:ascii="宋体" w:eastAsia="楷体" w:hAnsi="宋体" w:hint="eastAsia"/>
          <w:sz w:val="28"/>
          <w:szCs w:val="28"/>
        </w:rPr>
        <w:t>十、估价结果</w:t>
      </w:r>
      <w:bookmarkEnd w:id="59"/>
      <w:bookmarkEnd w:id="60"/>
      <w:bookmarkEnd w:id="61"/>
      <w:bookmarkEnd w:id="62"/>
    </w:p>
    <w:p w:rsidR="001C1692" w:rsidRDefault="00BD698C">
      <w:pPr>
        <w:ind w:firstLine="570"/>
        <w:rPr>
          <w:rFonts w:ascii="楷体" w:eastAsia="楷体" w:hAnsi="楷体"/>
          <w:bCs/>
          <w:sz w:val="28"/>
        </w:rPr>
      </w:pPr>
      <w:r>
        <w:rPr>
          <w:rFonts w:eastAsia="楷体" w:hint="eastAsia"/>
          <w:sz w:val="28"/>
        </w:rPr>
        <w:t>估价人员经过实地查</w:t>
      </w:r>
      <w:r>
        <w:rPr>
          <w:rFonts w:eastAsia="楷体" w:hint="eastAsia"/>
          <w:sz w:val="28"/>
        </w:rPr>
        <w:t>勘</w:t>
      </w:r>
      <w:r>
        <w:rPr>
          <w:rFonts w:eastAsia="楷体" w:hint="eastAsia"/>
          <w:sz w:val="28"/>
        </w:rPr>
        <w:t>和市场调查，按照严谨的估价程序，遵守公认的估价原则，运用了比较法与收益法进行了专业分析、测算和判断，确定估价对象在价值时点</w:t>
      </w:r>
      <w:r>
        <w:rPr>
          <w:rFonts w:eastAsia="楷体" w:hint="eastAsia"/>
          <w:sz w:val="28"/>
        </w:rPr>
        <w:t>二Ο二二年八月二十二日</w:t>
      </w:r>
      <w:r>
        <w:rPr>
          <w:rFonts w:eastAsia="楷体" w:hint="eastAsia"/>
          <w:sz w:val="28"/>
        </w:rPr>
        <w:t>（实地查勘日）</w:t>
      </w:r>
      <w:r>
        <w:rPr>
          <w:rFonts w:ascii="楷体" w:eastAsia="楷体" w:hAnsi="楷体" w:hint="eastAsia"/>
          <w:sz w:val="28"/>
        </w:rPr>
        <w:t>的市场价值总额</w:t>
      </w:r>
      <w:r>
        <w:rPr>
          <w:rFonts w:ascii="楷体" w:eastAsia="楷体" w:hAnsi="楷体" w:hint="eastAsia"/>
          <w:sz w:val="28"/>
        </w:rPr>
        <w:t>取整为人民币</w:t>
      </w:r>
      <w:r>
        <w:rPr>
          <w:rFonts w:ascii="楷体" w:eastAsia="楷体" w:hAnsi="楷体" w:hint="eastAsia"/>
          <w:b/>
          <w:sz w:val="28"/>
        </w:rPr>
        <w:t>80</w:t>
      </w:r>
      <w:r>
        <w:rPr>
          <w:rFonts w:ascii="楷体" w:eastAsia="楷体" w:hAnsi="楷体" w:hint="eastAsia"/>
          <w:b/>
          <w:sz w:val="28"/>
        </w:rPr>
        <w:t>万元</w:t>
      </w:r>
      <w:r>
        <w:rPr>
          <w:rFonts w:ascii="楷体" w:eastAsia="楷体" w:hAnsi="楷体" w:hint="eastAsia"/>
          <w:bCs/>
          <w:sz w:val="28"/>
        </w:rPr>
        <w:t>整</w:t>
      </w:r>
      <w:r>
        <w:rPr>
          <w:rFonts w:ascii="楷体" w:eastAsia="楷体" w:hAnsi="楷体" w:hint="eastAsia"/>
          <w:bCs/>
          <w:sz w:val="28"/>
        </w:rPr>
        <w:t>（</w:t>
      </w:r>
      <w:r>
        <w:rPr>
          <w:rFonts w:ascii="楷体" w:eastAsia="楷体" w:hAnsi="楷体" w:hint="eastAsia"/>
          <w:bCs/>
          <w:sz w:val="28"/>
        </w:rPr>
        <w:t>房地产单价为</w:t>
      </w:r>
      <w:r>
        <w:rPr>
          <w:rFonts w:ascii="楷体" w:eastAsia="楷体" w:hAnsi="楷体" w:hint="eastAsia"/>
          <w:bCs/>
          <w:sz w:val="28"/>
        </w:rPr>
        <w:t>10600</w:t>
      </w:r>
      <w:r>
        <w:rPr>
          <w:rFonts w:ascii="楷体" w:eastAsia="楷体" w:hAnsi="楷体" w:hint="eastAsia"/>
          <w:bCs/>
          <w:sz w:val="28"/>
        </w:rPr>
        <w:t>元</w:t>
      </w:r>
      <w:r>
        <w:rPr>
          <w:rFonts w:ascii="楷体" w:eastAsia="楷体" w:hAnsi="楷体" w:hint="eastAsia"/>
          <w:bCs/>
          <w:sz w:val="28"/>
        </w:rPr>
        <w:t>/</w:t>
      </w:r>
      <w:r>
        <w:rPr>
          <w:rFonts w:ascii="楷体" w:eastAsia="楷体" w:hAnsi="楷体" w:hint="eastAsia"/>
          <w:bCs/>
          <w:sz w:val="28"/>
        </w:rPr>
        <w:t>平方米</w:t>
      </w:r>
      <w:r>
        <w:rPr>
          <w:rFonts w:ascii="楷体" w:eastAsia="楷体" w:hAnsi="楷体" w:hint="eastAsia"/>
          <w:bCs/>
          <w:sz w:val="28"/>
        </w:rPr>
        <w:t>）</w:t>
      </w:r>
      <w:r>
        <w:rPr>
          <w:rFonts w:eastAsia="楷体" w:hint="eastAsia"/>
          <w:sz w:val="28"/>
          <w:szCs w:val="22"/>
        </w:rPr>
        <w:t>，</w:t>
      </w:r>
      <w:r>
        <w:rPr>
          <w:rFonts w:ascii="楷体" w:eastAsia="楷体" w:hAnsi="楷体" w:hint="eastAsia"/>
          <w:sz w:val="28"/>
        </w:rPr>
        <w:t>大写为人民</w:t>
      </w:r>
      <w:r>
        <w:rPr>
          <w:rFonts w:ascii="楷体" w:eastAsia="楷体" w:hAnsi="楷体" w:hint="eastAsia"/>
          <w:sz w:val="28"/>
          <w:szCs w:val="22"/>
        </w:rPr>
        <w:t>币</w:t>
      </w:r>
      <w:r w:rsidR="001C1692">
        <w:rPr>
          <w:rFonts w:ascii="楷体" w:eastAsia="楷体" w:hAnsi="楷体" w:hint="eastAsia"/>
          <w:b/>
          <w:sz w:val="28"/>
        </w:rPr>
        <w:fldChar w:fldCharType="begin"/>
      </w:r>
      <w:r>
        <w:rPr>
          <w:rFonts w:ascii="楷体" w:eastAsia="楷体" w:hAnsi="楷体" w:hint="eastAsia"/>
          <w:b/>
          <w:sz w:val="28"/>
        </w:rPr>
        <w:instrText xml:space="preserve"> = 800000 \* CHINESENUM2 \* MERGEFORMAT </w:instrText>
      </w:r>
      <w:r w:rsidR="001C1692">
        <w:rPr>
          <w:rFonts w:ascii="楷体" w:eastAsia="楷体" w:hAnsi="楷体" w:hint="eastAsia"/>
          <w:b/>
          <w:sz w:val="28"/>
        </w:rPr>
        <w:fldChar w:fldCharType="separate"/>
      </w:r>
      <w:r>
        <w:rPr>
          <w:rFonts w:ascii="楷体" w:eastAsia="楷体" w:hAnsi="楷体" w:hint="eastAsia"/>
          <w:b/>
          <w:sz w:val="28"/>
        </w:rPr>
        <w:t>捌拾万</w:t>
      </w:r>
      <w:r w:rsidR="001C1692">
        <w:rPr>
          <w:rFonts w:ascii="楷体" w:eastAsia="楷体" w:hAnsi="楷体" w:hint="eastAsia"/>
          <w:b/>
          <w:sz w:val="28"/>
        </w:rPr>
        <w:fldChar w:fldCharType="end"/>
      </w:r>
      <w:r>
        <w:rPr>
          <w:rFonts w:ascii="楷体" w:eastAsia="楷体" w:hAnsi="楷体" w:hint="eastAsia"/>
          <w:b/>
          <w:sz w:val="28"/>
        </w:rPr>
        <w:t>元</w:t>
      </w:r>
      <w:r>
        <w:rPr>
          <w:rFonts w:ascii="楷体" w:eastAsia="楷体" w:hAnsi="楷体" w:hint="eastAsia"/>
          <w:bCs/>
          <w:sz w:val="28"/>
        </w:rPr>
        <w:t>整</w:t>
      </w:r>
      <w:r>
        <w:rPr>
          <w:rFonts w:ascii="楷体" w:eastAsia="楷体" w:hAnsi="楷体" w:hint="eastAsia"/>
          <w:bCs/>
          <w:sz w:val="28"/>
        </w:rPr>
        <w:t>。</w:t>
      </w:r>
    </w:p>
    <w:p w:rsidR="001C1692" w:rsidRDefault="00BD698C">
      <w:pPr>
        <w:pStyle w:val="2"/>
        <w:rPr>
          <w:rFonts w:ascii="宋体" w:eastAsia="楷体" w:hAnsi="宋体"/>
          <w:sz w:val="28"/>
          <w:szCs w:val="28"/>
        </w:rPr>
      </w:pPr>
      <w:bookmarkStart w:id="72" w:name="_Toc497399129"/>
      <w:bookmarkStart w:id="73" w:name="_Toc497381719"/>
      <w:bookmarkStart w:id="74" w:name="_Toc415303300"/>
      <w:bookmarkStart w:id="75" w:name="_Toc22196"/>
      <w:r>
        <w:rPr>
          <w:rFonts w:ascii="宋体" w:eastAsia="楷体" w:hAnsi="宋体" w:hint="eastAsia"/>
          <w:sz w:val="28"/>
          <w:szCs w:val="28"/>
        </w:rPr>
        <w:t>十一、</w:t>
      </w:r>
      <w:bookmarkEnd w:id="72"/>
      <w:bookmarkEnd w:id="73"/>
      <w:bookmarkEnd w:id="74"/>
      <w:r>
        <w:rPr>
          <w:rFonts w:ascii="宋体" w:eastAsia="楷体" w:hAnsi="宋体" w:hint="eastAsia"/>
          <w:sz w:val="28"/>
          <w:szCs w:val="28"/>
        </w:rPr>
        <w:t>注册房地产估价师</w:t>
      </w:r>
      <w:bookmarkEnd w:id="75"/>
    </w:p>
    <w:tbl>
      <w:tblPr>
        <w:tblW w:w="8720" w:type="dxa"/>
        <w:jc w:val="center"/>
        <w:tblLayout w:type="fixed"/>
        <w:tblLook w:val="04A0"/>
      </w:tblPr>
      <w:tblGrid>
        <w:gridCol w:w="1449"/>
        <w:gridCol w:w="1921"/>
        <w:gridCol w:w="2708"/>
        <w:gridCol w:w="2642"/>
      </w:tblGrid>
      <w:tr w:rsidR="001C1692">
        <w:trPr>
          <w:trHeight w:val="90"/>
          <w:jc w:val="center"/>
        </w:trPr>
        <w:tc>
          <w:tcPr>
            <w:tcW w:w="1449" w:type="dxa"/>
            <w:vAlign w:val="center"/>
          </w:tcPr>
          <w:p w:rsidR="001C1692" w:rsidRDefault="00BD698C">
            <w:pPr>
              <w:widowControl/>
              <w:jc w:val="center"/>
              <w:rPr>
                <w:rFonts w:ascii="楷体" w:eastAsia="楷体" w:hAnsi="楷体" w:cs="宋体"/>
                <w:kern w:val="0"/>
                <w:sz w:val="28"/>
                <w:szCs w:val="28"/>
              </w:rPr>
            </w:pPr>
            <w:bookmarkStart w:id="76" w:name="_Toc497381720"/>
            <w:bookmarkStart w:id="77" w:name="_Toc415303301"/>
            <w:bookmarkStart w:id="78" w:name="_Toc497399130"/>
            <w:r>
              <w:rPr>
                <w:rFonts w:ascii="楷体" w:eastAsia="楷体" w:hAnsi="楷体" w:cs="宋体" w:hint="eastAsia"/>
                <w:kern w:val="0"/>
                <w:sz w:val="28"/>
                <w:szCs w:val="28"/>
              </w:rPr>
              <w:t>姓名</w:t>
            </w:r>
          </w:p>
        </w:tc>
        <w:tc>
          <w:tcPr>
            <w:tcW w:w="1921"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注册证书号</w:t>
            </w:r>
          </w:p>
        </w:tc>
        <w:tc>
          <w:tcPr>
            <w:tcW w:w="2708"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签章</w:t>
            </w:r>
          </w:p>
        </w:tc>
        <w:tc>
          <w:tcPr>
            <w:tcW w:w="2642"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日期</w:t>
            </w:r>
          </w:p>
        </w:tc>
      </w:tr>
      <w:tr w:rsidR="001C1692">
        <w:trPr>
          <w:trHeight w:val="1168"/>
          <w:jc w:val="center"/>
        </w:trPr>
        <w:tc>
          <w:tcPr>
            <w:tcW w:w="1449"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鑫</w:t>
            </w:r>
          </w:p>
        </w:tc>
        <w:tc>
          <w:tcPr>
            <w:tcW w:w="1921"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3320160126</w:t>
            </w:r>
          </w:p>
        </w:tc>
        <w:tc>
          <w:tcPr>
            <w:tcW w:w="2708" w:type="dxa"/>
            <w:vAlign w:val="center"/>
          </w:tcPr>
          <w:p w:rsidR="001C1692" w:rsidRDefault="001C1692">
            <w:pPr>
              <w:widowControl/>
              <w:jc w:val="center"/>
              <w:rPr>
                <w:rFonts w:ascii="楷体" w:eastAsia="楷体" w:hAnsi="楷体" w:cs="宋体"/>
                <w:kern w:val="0"/>
                <w:sz w:val="28"/>
                <w:szCs w:val="28"/>
              </w:rPr>
            </w:pPr>
          </w:p>
        </w:tc>
        <w:tc>
          <w:tcPr>
            <w:tcW w:w="2642"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p>
        </w:tc>
      </w:tr>
      <w:tr w:rsidR="001C1692">
        <w:trPr>
          <w:trHeight w:val="1002"/>
          <w:jc w:val="center"/>
        </w:trPr>
        <w:tc>
          <w:tcPr>
            <w:tcW w:w="1449" w:type="dxa"/>
            <w:vAlign w:val="center"/>
          </w:tcPr>
          <w:p w:rsidR="001C1692" w:rsidRDefault="00BD698C">
            <w:pPr>
              <w:widowControl/>
              <w:jc w:val="center"/>
              <w:rPr>
                <w:rFonts w:ascii="楷体" w:eastAsia="楷体" w:hAnsi="楷体" w:cs="宋体"/>
                <w:kern w:val="0"/>
                <w:sz w:val="28"/>
                <w:szCs w:val="28"/>
              </w:rPr>
            </w:pPr>
            <w:r>
              <w:rPr>
                <w:rFonts w:eastAsia="楷体" w:hint="eastAsia"/>
                <w:sz w:val="28"/>
              </w:rPr>
              <w:t>郑</w:t>
            </w:r>
            <w:r>
              <w:rPr>
                <w:rFonts w:eastAsia="楷体" w:hint="eastAsia"/>
                <w:sz w:val="28"/>
              </w:rPr>
              <w:t xml:space="preserve">  </w:t>
            </w:r>
            <w:r>
              <w:rPr>
                <w:rFonts w:eastAsia="楷体" w:hint="eastAsia"/>
                <w:sz w:val="28"/>
              </w:rPr>
              <w:t>玺</w:t>
            </w:r>
          </w:p>
        </w:tc>
        <w:tc>
          <w:tcPr>
            <w:tcW w:w="1921" w:type="dxa"/>
            <w:vAlign w:val="center"/>
          </w:tcPr>
          <w:p w:rsidR="001C1692" w:rsidRDefault="00BD698C">
            <w:pPr>
              <w:widowControl/>
              <w:jc w:val="center"/>
              <w:rPr>
                <w:rFonts w:ascii="楷体" w:eastAsia="楷体" w:hAnsi="楷体" w:cs="宋体"/>
                <w:kern w:val="0"/>
                <w:sz w:val="28"/>
                <w:szCs w:val="28"/>
              </w:rPr>
            </w:pPr>
            <w:r>
              <w:rPr>
                <w:rFonts w:ascii="楷体" w:eastAsia="楷体" w:hAnsi="楷体" w:hint="eastAsia"/>
                <w:sz w:val="28"/>
              </w:rPr>
              <w:t>3320130035</w:t>
            </w:r>
          </w:p>
        </w:tc>
        <w:tc>
          <w:tcPr>
            <w:tcW w:w="2708" w:type="dxa"/>
            <w:vAlign w:val="center"/>
          </w:tcPr>
          <w:p w:rsidR="001C1692" w:rsidRDefault="001C1692">
            <w:pPr>
              <w:widowControl/>
              <w:jc w:val="center"/>
              <w:rPr>
                <w:rFonts w:ascii="楷体" w:eastAsia="楷体" w:hAnsi="楷体" w:cs="宋体"/>
                <w:kern w:val="0"/>
                <w:sz w:val="28"/>
                <w:szCs w:val="28"/>
              </w:rPr>
            </w:pPr>
          </w:p>
        </w:tc>
        <w:tc>
          <w:tcPr>
            <w:tcW w:w="2642" w:type="dxa"/>
            <w:vAlign w:val="center"/>
          </w:tcPr>
          <w:p w:rsidR="001C1692" w:rsidRDefault="00BD698C">
            <w:pPr>
              <w:widowControl/>
              <w:jc w:val="center"/>
              <w:rPr>
                <w:rFonts w:ascii="楷体" w:eastAsia="楷体" w:hAnsi="楷体" w:cs="宋体"/>
                <w:kern w:val="0"/>
                <w:sz w:val="28"/>
                <w:szCs w:val="28"/>
              </w:rPr>
            </w:pP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p>
        </w:tc>
      </w:tr>
    </w:tbl>
    <w:p w:rsidR="001C1692" w:rsidRDefault="00BD698C">
      <w:pPr>
        <w:pStyle w:val="2"/>
        <w:rPr>
          <w:rFonts w:eastAsia="楷体"/>
          <w:sz w:val="28"/>
        </w:rPr>
      </w:pPr>
      <w:bookmarkStart w:id="79" w:name="_Toc3715"/>
      <w:bookmarkStart w:id="80" w:name="_Toc27683"/>
      <w:bookmarkStart w:id="81" w:name="_Toc415303304"/>
      <w:bookmarkEnd w:id="76"/>
      <w:bookmarkEnd w:id="77"/>
      <w:bookmarkEnd w:id="78"/>
      <w:r>
        <w:rPr>
          <w:rFonts w:eastAsia="楷体" w:hint="eastAsia"/>
          <w:sz w:val="28"/>
        </w:rPr>
        <w:t>十二、</w:t>
      </w:r>
      <w:bookmarkStart w:id="82" w:name="_Toc6047"/>
      <w:bookmarkStart w:id="83" w:name="_Toc509185325"/>
      <w:bookmarkStart w:id="84" w:name="_Toc451175958"/>
      <w:r>
        <w:rPr>
          <w:rFonts w:eastAsia="楷体" w:hint="eastAsia"/>
          <w:sz w:val="28"/>
        </w:rPr>
        <w:t>实地查勘期</w:t>
      </w:r>
      <w:bookmarkEnd w:id="79"/>
      <w:bookmarkEnd w:id="80"/>
      <w:bookmarkEnd w:id="82"/>
      <w:bookmarkEnd w:id="83"/>
      <w:bookmarkEnd w:id="84"/>
    </w:p>
    <w:p w:rsidR="001C1692" w:rsidRDefault="00BD698C">
      <w:pPr>
        <w:ind w:firstLineChars="250" w:firstLine="700"/>
        <w:rPr>
          <w:rFonts w:eastAsia="楷体"/>
          <w:sz w:val="28"/>
        </w:rPr>
      </w:pPr>
      <w:r>
        <w:rPr>
          <w:rFonts w:eastAsia="楷体" w:hint="eastAsia"/>
          <w:sz w:val="28"/>
        </w:rPr>
        <w:t>二Ο二二年八月二十二日</w:t>
      </w:r>
      <w:r>
        <w:rPr>
          <w:rFonts w:eastAsia="楷体" w:hint="eastAsia"/>
          <w:sz w:val="28"/>
        </w:rPr>
        <w:t>至</w:t>
      </w:r>
      <w:r>
        <w:rPr>
          <w:rFonts w:eastAsia="楷体" w:hint="eastAsia"/>
          <w:sz w:val="28"/>
        </w:rPr>
        <w:t>二Ο二二年八月二十二日</w:t>
      </w:r>
      <w:r>
        <w:rPr>
          <w:rFonts w:eastAsia="楷体" w:hint="eastAsia"/>
          <w:sz w:val="28"/>
        </w:rPr>
        <w:t>。</w:t>
      </w:r>
    </w:p>
    <w:p w:rsidR="001C1692" w:rsidRDefault="00BD698C">
      <w:pPr>
        <w:pStyle w:val="2"/>
        <w:rPr>
          <w:rFonts w:ascii="宋体" w:eastAsia="楷体" w:hAnsi="宋体"/>
          <w:sz w:val="28"/>
          <w:szCs w:val="28"/>
        </w:rPr>
      </w:pPr>
      <w:bookmarkStart w:id="85" w:name="_Toc30152"/>
      <w:bookmarkStart w:id="86" w:name="_Toc3778"/>
      <w:r>
        <w:rPr>
          <w:rFonts w:ascii="宋体" w:eastAsia="楷体" w:hAnsi="宋体" w:hint="eastAsia"/>
          <w:sz w:val="28"/>
          <w:szCs w:val="28"/>
        </w:rPr>
        <w:t>十三、估价作业日期</w:t>
      </w:r>
      <w:bookmarkEnd w:id="85"/>
      <w:bookmarkEnd w:id="86"/>
    </w:p>
    <w:p w:rsidR="001C1692" w:rsidRDefault="00BD698C">
      <w:pPr>
        <w:ind w:firstLineChars="250" w:firstLine="700"/>
        <w:rPr>
          <w:rFonts w:eastAsia="楷体"/>
          <w:sz w:val="28"/>
        </w:rPr>
      </w:pPr>
      <w:r>
        <w:rPr>
          <w:rFonts w:eastAsia="楷体" w:hint="eastAsia"/>
          <w:sz w:val="28"/>
        </w:rPr>
        <w:t>二Ο二二年八月二十二日</w:t>
      </w:r>
      <w:r>
        <w:rPr>
          <w:rFonts w:eastAsia="楷体" w:hint="eastAsia"/>
          <w:sz w:val="28"/>
        </w:rPr>
        <w:t>至</w:t>
      </w:r>
      <w:r>
        <w:rPr>
          <w:rFonts w:eastAsia="楷体" w:hint="eastAsia"/>
          <w:sz w:val="28"/>
        </w:rPr>
        <w:t>二Ο二二年八月二十九日</w:t>
      </w:r>
      <w:r>
        <w:rPr>
          <w:rFonts w:eastAsia="楷体" w:hint="eastAsia"/>
          <w:sz w:val="28"/>
        </w:rPr>
        <w:t>。</w:t>
      </w:r>
    </w:p>
    <w:p w:rsidR="001C1692" w:rsidRDefault="00BD698C">
      <w:pPr>
        <w:pStyle w:val="2"/>
        <w:rPr>
          <w:rFonts w:ascii="宋体" w:eastAsia="楷体" w:hAnsi="宋体"/>
          <w:sz w:val="28"/>
          <w:szCs w:val="28"/>
        </w:rPr>
      </w:pPr>
      <w:bookmarkStart w:id="87" w:name="_Toc415303302"/>
      <w:bookmarkStart w:id="88" w:name="_Toc12142"/>
      <w:bookmarkStart w:id="89" w:name="_Toc13489"/>
      <w:bookmarkStart w:id="90" w:name="_Toc497399131"/>
      <w:bookmarkStart w:id="91" w:name="_Toc497381721"/>
      <w:r>
        <w:rPr>
          <w:rFonts w:ascii="宋体" w:eastAsia="楷体" w:hAnsi="宋体" w:hint="eastAsia"/>
          <w:sz w:val="28"/>
          <w:szCs w:val="28"/>
        </w:rPr>
        <w:lastRenderedPageBreak/>
        <w:t>十四、</w:t>
      </w:r>
      <w:r>
        <w:rPr>
          <w:rFonts w:ascii="宋体" w:eastAsia="楷体" w:hAnsi="宋体" w:hint="eastAsia"/>
          <w:sz w:val="28"/>
          <w:szCs w:val="28"/>
        </w:rPr>
        <w:t>估价报告</w:t>
      </w:r>
      <w:bookmarkEnd w:id="87"/>
      <w:bookmarkEnd w:id="88"/>
      <w:bookmarkEnd w:id="89"/>
      <w:bookmarkEnd w:id="90"/>
      <w:bookmarkEnd w:id="91"/>
      <w:r>
        <w:rPr>
          <w:rFonts w:ascii="宋体" w:eastAsia="楷体" w:hAnsi="宋体" w:hint="eastAsia"/>
          <w:sz w:val="28"/>
          <w:szCs w:val="28"/>
        </w:rPr>
        <w:t>使用期限</w:t>
      </w:r>
    </w:p>
    <w:p w:rsidR="001C1692" w:rsidRDefault="00BD698C" w:rsidP="00BD698C">
      <w:pPr>
        <w:ind w:firstLineChars="192" w:firstLine="538"/>
        <w:rPr>
          <w:rFonts w:eastAsia="楷体"/>
          <w:sz w:val="28"/>
        </w:rPr>
      </w:pPr>
      <w:r>
        <w:rPr>
          <w:rFonts w:eastAsia="楷体" w:hint="eastAsia"/>
          <w:bCs/>
          <w:sz w:val="28"/>
        </w:rPr>
        <w:t>本估价报告的</w:t>
      </w:r>
      <w:r>
        <w:rPr>
          <w:rFonts w:eastAsia="楷体" w:hint="eastAsia"/>
          <w:bCs/>
          <w:sz w:val="28"/>
        </w:rPr>
        <w:t>使用期限</w:t>
      </w:r>
      <w:r>
        <w:rPr>
          <w:rFonts w:eastAsia="楷体" w:hint="eastAsia"/>
          <w:bCs/>
          <w:sz w:val="28"/>
        </w:rPr>
        <w:t>为</w:t>
      </w:r>
      <w:r>
        <w:rPr>
          <w:rFonts w:eastAsia="楷体" w:hint="eastAsia"/>
          <w:sz w:val="28"/>
        </w:rPr>
        <w:t>壹年（自</w:t>
      </w:r>
      <w:r>
        <w:rPr>
          <w:rFonts w:eastAsia="楷体" w:hint="eastAsia"/>
          <w:sz w:val="28"/>
        </w:rPr>
        <w:t>二Ο二二年八月二十九日</w:t>
      </w:r>
      <w:r>
        <w:rPr>
          <w:rFonts w:eastAsia="楷体" w:hint="eastAsia"/>
          <w:sz w:val="28"/>
        </w:rPr>
        <w:t>至</w:t>
      </w:r>
      <w:r>
        <w:rPr>
          <w:rFonts w:eastAsia="楷体" w:hint="eastAsia"/>
          <w:sz w:val="28"/>
        </w:rPr>
        <w:t>二Ο二三年八月二十八日</w:t>
      </w:r>
      <w:r>
        <w:rPr>
          <w:rFonts w:eastAsia="楷体" w:hint="eastAsia"/>
          <w:sz w:val="28"/>
        </w:rPr>
        <w:t>）。</w:t>
      </w:r>
    </w:p>
    <w:p w:rsidR="001C1692" w:rsidRDefault="00BD698C">
      <w:pPr>
        <w:pStyle w:val="1"/>
        <w:spacing w:line="360" w:lineRule="auto"/>
        <w:jc w:val="center"/>
        <w:rPr>
          <w:rFonts w:ascii="黑体" w:eastAsia="黑体"/>
          <w:sz w:val="32"/>
          <w:szCs w:val="32"/>
        </w:rPr>
      </w:pPr>
      <w:bookmarkStart w:id="92" w:name="_Toc497381722"/>
      <w:bookmarkStart w:id="93" w:name="_Toc497399132"/>
      <w:r>
        <w:rPr>
          <w:rFonts w:ascii="黑体" w:eastAsia="黑体" w:hint="eastAsia"/>
          <w:sz w:val="32"/>
          <w:szCs w:val="32"/>
        </w:rPr>
        <w:br w:type="page"/>
      </w:r>
      <w:bookmarkStart w:id="94" w:name="_Toc13774"/>
      <w:r>
        <w:rPr>
          <w:rFonts w:ascii="黑体" w:eastAsia="黑体" w:hint="eastAsia"/>
          <w:sz w:val="32"/>
          <w:szCs w:val="32"/>
        </w:rPr>
        <w:lastRenderedPageBreak/>
        <w:t>附件</w:t>
      </w:r>
      <w:bookmarkEnd w:id="81"/>
      <w:bookmarkEnd w:id="92"/>
      <w:bookmarkEnd w:id="93"/>
      <w:bookmarkEnd w:id="94"/>
    </w:p>
    <w:p w:rsidR="001C1692" w:rsidRDefault="00BD698C">
      <w:pPr>
        <w:numPr>
          <w:ilvl w:val="0"/>
          <w:numId w:val="7"/>
        </w:numPr>
        <w:spacing w:line="360" w:lineRule="auto"/>
        <w:rPr>
          <w:rFonts w:ascii="楷体" w:eastAsia="楷体" w:hAnsi="楷体"/>
          <w:sz w:val="28"/>
          <w:szCs w:val="28"/>
        </w:rPr>
      </w:pPr>
      <w:r>
        <w:rPr>
          <w:rFonts w:ascii="楷体" w:eastAsia="楷体" w:hAnsi="楷体" w:hint="eastAsia"/>
          <w:sz w:val="28"/>
          <w:szCs w:val="28"/>
        </w:rPr>
        <w:t>资产评估</w:t>
      </w:r>
      <w:r>
        <w:rPr>
          <w:rFonts w:ascii="楷体" w:eastAsia="楷体" w:hAnsi="楷体" w:hint="eastAsia"/>
          <w:sz w:val="28"/>
          <w:szCs w:val="28"/>
        </w:rPr>
        <w:t>委托书复印件</w:t>
      </w:r>
    </w:p>
    <w:p w:rsidR="001C1692" w:rsidRDefault="00BD698C">
      <w:pPr>
        <w:numPr>
          <w:ilvl w:val="0"/>
          <w:numId w:val="7"/>
        </w:numPr>
        <w:spacing w:line="360" w:lineRule="auto"/>
        <w:rPr>
          <w:rFonts w:ascii="楷体" w:eastAsia="楷体" w:hAnsi="楷体"/>
          <w:sz w:val="28"/>
          <w:szCs w:val="28"/>
        </w:rPr>
      </w:pPr>
      <w:r>
        <w:rPr>
          <w:rFonts w:ascii="楷体" w:eastAsia="楷体" w:hAnsi="楷体" w:hint="eastAsia"/>
          <w:sz w:val="28"/>
          <w:szCs w:val="28"/>
        </w:rPr>
        <w:t>估价对象位置图</w:t>
      </w:r>
    </w:p>
    <w:p w:rsidR="001C1692" w:rsidRDefault="00BD698C">
      <w:pPr>
        <w:numPr>
          <w:ilvl w:val="0"/>
          <w:numId w:val="7"/>
        </w:numPr>
        <w:spacing w:line="360" w:lineRule="auto"/>
        <w:rPr>
          <w:rFonts w:ascii="楷体" w:eastAsia="楷体" w:hAnsi="楷体"/>
          <w:sz w:val="28"/>
        </w:rPr>
      </w:pPr>
      <w:r>
        <w:rPr>
          <w:rFonts w:ascii="楷体" w:eastAsia="楷体" w:hAnsi="楷体" w:hint="eastAsia"/>
          <w:sz w:val="28"/>
          <w:szCs w:val="28"/>
        </w:rPr>
        <w:t>估价对象实景照片</w:t>
      </w:r>
    </w:p>
    <w:p w:rsidR="001C1692" w:rsidRDefault="00BD698C">
      <w:pPr>
        <w:numPr>
          <w:ilvl w:val="0"/>
          <w:numId w:val="7"/>
        </w:numPr>
        <w:spacing w:line="360" w:lineRule="auto"/>
        <w:rPr>
          <w:rFonts w:ascii="楷体" w:eastAsia="楷体" w:hAnsi="楷体"/>
          <w:sz w:val="28"/>
        </w:rPr>
      </w:pPr>
      <w:r>
        <w:rPr>
          <w:rFonts w:ascii="楷体" w:eastAsia="楷体" w:hAnsi="楷体" w:hint="eastAsia"/>
          <w:sz w:val="28"/>
        </w:rPr>
        <w:t>《淳安县不动产权属信息查询记录》</w:t>
      </w:r>
      <w:r>
        <w:rPr>
          <w:rFonts w:ascii="楷体" w:eastAsia="楷体" w:hAnsi="楷体" w:hint="eastAsia"/>
          <w:sz w:val="28"/>
        </w:rPr>
        <w:t>复印件</w:t>
      </w:r>
    </w:p>
    <w:p w:rsidR="001C1692" w:rsidRDefault="00BD698C">
      <w:pPr>
        <w:numPr>
          <w:ilvl w:val="0"/>
          <w:numId w:val="7"/>
        </w:numPr>
        <w:spacing w:line="360" w:lineRule="auto"/>
        <w:rPr>
          <w:rFonts w:ascii="楷体" w:eastAsia="楷体" w:hAnsi="楷体"/>
          <w:sz w:val="28"/>
          <w:szCs w:val="28"/>
        </w:rPr>
      </w:pPr>
      <w:r>
        <w:rPr>
          <w:rFonts w:ascii="楷体" w:eastAsia="楷体" w:hAnsi="楷体"/>
          <w:sz w:val="28"/>
          <w:szCs w:val="28"/>
        </w:rPr>
        <w:t>估价机构营业执照</w:t>
      </w:r>
      <w:r>
        <w:rPr>
          <w:rFonts w:ascii="楷体" w:eastAsia="楷体" w:hAnsi="楷体" w:hint="eastAsia"/>
          <w:sz w:val="28"/>
          <w:szCs w:val="28"/>
        </w:rPr>
        <w:t>影</w:t>
      </w:r>
      <w:r>
        <w:rPr>
          <w:rFonts w:ascii="楷体" w:eastAsia="楷体" w:hAnsi="楷体"/>
          <w:sz w:val="28"/>
          <w:szCs w:val="28"/>
        </w:rPr>
        <w:t>印件</w:t>
      </w:r>
    </w:p>
    <w:p w:rsidR="001C1692" w:rsidRDefault="00BD698C">
      <w:pPr>
        <w:numPr>
          <w:ilvl w:val="0"/>
          <w:numId w:val="7"/>
        </w:numPr>
        <w:spacing w:line="360" w:lineRule="auto"/>
        <w:rPr>
          <w:rFonts w:ascii="楷体" w:eastAsia="楷体" w:hAnsi="楷体"/>
          <w:sz w:val="28"/>
          <w:szCs w:val="28"/>
        </w:rPr>
      </w:pPr>
      <w:r>
        <w:rPr>
          <w:rFonts w:ascii="楷体" w:eastAsia="楷体" w:hAnsi="楷体" w:hint="eastAsia"/>
          <w:sz w:val="28"/>
          <w:szCs w:val="28"/>
        </w:rPr>
        <w:t>估价机构备案证书影印件</w:t>
      </w:r>
    </w:p>
    <w:p w:rsidR="001C1692" w:rsidRDefault="00BD698C">
      <w:pPr>
        <w:ind w:left="420"/>
      </w:pPr>
      <w:r>
        <w:rPr>
          <w:rFonts w:ascii="楷体" w:eastAsia="楷体" w:hAnsi="楷体" w:hint="eastAsia"/>
          <w:sz w:val="28"/>
          <w:szCs w:val="28"/>
        </w:rPr>
        <w:t>七</w:t>
      </w:r>
      <w:r>
        <w:rPr>
          <w:rFonts w:ascii="楷体" w:eastAsia="楷体" w:hAnsi="楷体" w:hint="eastAsia"/>
          <w:sz w:val="28"/>
          <w:szCs w:val="28"/>
        </w:rPr>
        <w:t>、房地产估价师</w:t>
      </w:r>
      <w:r>
        <w:rPr>
          <w:rFonts w:ascii="楷体" w:eastAsia="楷体" w:hAnsi="楷体" w:hint="eastAsia"/>
          <w:sz w:val="28"/>
          <w:szCs w:val="28"/>
        </w:rPr>
        <w:t>注册证书影印件</w:t>
      </w:r>
    </w:p>
    <w:p w:rsidR="001C1692" w:rsidRDefault="001C1692">
      <w:pPr>
        <w:rPr>
          <w:rFonts w:ascii="楷体" w:eastAsia="楷体" w:hAnsi="楷体"/>
          <w:sz w:val="28"/>
          <w:szCs w:val="28"/>
        </w:rPr>
      </w:pPr>
    </w:p>
    <w:p w:rsidR="001C1692" w:rsidRDefault="001C1692">
      <w:pPr>
        <w:ind w:firstLineChars="200" w:firstLine="560"/>
        <w:rPr>
          <w:sz w:val="28"/>
          <w:szCs w:val="28"/>
        </w:rPr>
      </w:pPr>
    </w:p>
    <w:p w:rsidR="001C1692" w:rsidRDefault="001C1692">
      <w:pPr>
        <w:rPr>
          <w:sz w:val="28"/>
          <w:szCs w:val="28"/>
        </w:rPr>
      </w:pPr>
    </w:p>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 w:rsidR="001C1692" w:rsidRDefault="001C1692">
      <w:pPr>
        <w:tabs>
          <w:tab w:val="left" w:pos="5027"/>
        </w:tabs>
        <w:jc w:val="left"/>
        <w:sectPr w:rsidR="001C1692">
          <w:footerReference w:type="default" r:id="rId21"/>
          <w:pgSz w:w="11906" w:h="16838"/>
          <w:pgMar w:top="1701" w:right="1701" w:bottom="1701" w:left="1701" w:header="851" w:footer="850" w:gutter="0"/>
          <w:pgNumType w:fmt="numberInDash" w:start="1" w:chapStyle="3"/>
          <w:cols w:space="0"/>
          <w:docGrid w:type="lines" w:linePitch="312"/>
        </w:sectPr>
      </w:pPr>
    </w:p>
    <w:p w:rsidR="001C1692" w:rsidRDefault="001C1692">
      <w:pPr>
        <w:tabs>
          <w:tab w:val="left" w:pos="3277"/>
        </w:tabs>
        <w:jc w:val="left"/>
      </w:pPr>
    </w:p>
    <w:sectPr w:rsidR="001C1692" w:rsidSect="001C1692">
      <w:headerReference w:type="default" r:id="rId22"/>
      <w:footerReference w:type="default" r:id="rId23"/>
      <w:type w:val="continuous"/>
      <w:pgSz w:w="11906" w:h="16838"/>
      <w:pgMar w:top="1701" w:right="1701" w:bottom="1701" w:left="1701" w:header="851" w:footer="850" w:gutter="0"/>
      <w:pgNumType w:fmt="numberInDash" w:start="1" w:chapStyle="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92" w:rsidRDefault="001C1692" w:rsidP="001C1692">
      <w:r>
        <w:separator/>
      </w:r>
    </w:p>
  </w:endnote>
  <w:endnote w:type="continuationSeparator" w:id="1">
    <w:p w:rsidR="001C1692" w:rsidRDefault="001C1692" w:rsidP="001C1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8"/>
      <w:framePr w:wrap="around" w:vAnchor="text" w:hAnchor="margin" w:xAlign="center" w:y="1"/>
      <w:rPr>
        <w:rStyle w:val="ac"/>
      </w:rPr>
    </w:pPr>
    <w:r>
      <w:fldChar w:fldCharType="begin"/>
    </w:r>
    <w:r w:rsidR="00BD698C">
      <w:rPr>
        <w:rStyle w:val="ac"/>
      </w:rPr>
      <w:instrText xml:space="preserve">PAGE  </w:instrText>
    </w:r>
    <w:r>
      <w:fldChar w:fldCharType="end"/>
    </w:r>
  </w:p>
  <w:p w:rsidR="001C1692" w:rsidRDefault="001C169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8C" w:rsidRDefault="00BD698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8"/>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1C1692" w:rsidRDefault="001C1692">
                <w:pPr>
                  <w:pStyle w:val="a8"/>
                </w:pPr>
                <w:r>
                  <w:rPr>
                    <w:rFonts w:hint="eastAsia"/>
                  </w:rPr>
                  <w:fldChar w:fldCharType="begin"/>
                </w:r>
                <w:r w:rsidR="00BD698C">
                  <w:rPr>
                    <w:rFonts w:hint="eastAsia"/>
                  </w:rPr>
                  <w:instrText xml:space="preserve"> PAGE  \* MERGEFORMAT </w:instrText>
                </w:r>
                <w:r>
                  <w:rPr>
                    <w:rFonts w:hint="eastAsia"/>
                  </w:rPr>
                  <w:fldChar w:fldCharType="separate"/>
                </w:r>
                <w:r w:rsidR="00BD698C">
                  <w:rPr>
                    <w:noProof/>
                  </w:rPr>
                  <w:t>- 9 -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92" w:rsidRDefault="001C1692" w:rsidP="001C1692">
      <w:r>
        <w:separator/>
      </w:r>
    </w:p>
  </w:footnote>
  <w:footnote w:type="continuationSeparator" w:id="1">
    <w:p w:rsidR="001C1692" w:rsidRDefault="001C1692" w:rsidP="001C1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8C" w:rsidRDefault="00BD698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BD698C">
    <w:pPr>
      <w:pStyle w:val="a9"/>
      <w:pBdr>
        <w:bottom w:val="single" w:sz="4" w:space="1" w:color="auto"/>
      </w:pBdr>
      <w:jc w:val="left"/>
      <w:rPr>
        <w:rFonts w:eastAsia="楷体"/>
        <w:i/>
      </w:rPr>
    </w:pPr>
    <w:r>
      <w:rPr>
        <w:rFonts w:eastAsia="楷体" w:hint="eastAsia"/>
      </w:rPr>
      <w:t>杭州天平房地产评估有限公司</w:t>
    </w:r>
    <w:r>
      <w:rPr>
        <w:rFonts w:eastAsia="楷体" w:hint="eastAsia"/>
      </w:rPr>
      <w:t xml:space="preserve">                                                      </w:t>
    </w:r>
    <w:r>
      <w:rPr>
        <w:rFonts w:eastAsia="楷体" w:hint="eastAsia"/>
        <w:i/>
      </w:rPr>
      <w:t>房地产评估报告</w:t>
    </w:r>
  </w:p>
  <w:p w:rsidR="001C1692" w:rsidRDefault="001C169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8C" w:rsidRDefault="00BD698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BD698C">
    <w:pPr>
      <w:pStyle w:val="a9"/>
      <w:pBdr>
        <w:bottom w:val="single" w:sz="4" w:space="1" w:color="auto"/>
      </w:pBdr>
      <w:jc w:val="left"/>
      <w:rPr>
        <w:rFonts w:eastAsia="楷体"/>
        <w:i/>
      </w:rPr>
    </w:pPr>
    <w:r>
      <w:rPr>
        <w:rFonts w:eastAsia="楷体" w:hint="eastAsia"/>
      </w:rPr>
      <w:t>杭州天平房地产评估有限公司</w:t>
    </w:r>
    <w:r>
      <w:rPr>
        <w:rFonts w:eastAsia="楷体" w:hint="eastAsia"/>
      </w:rPr>
      <w:t xml:space="preserve">                                                      </w:t>
    </w:r>
    <w:r>
      <w:rPr>
        <w:rFonts w:eastAsia="楷体" w:hint="eastAsia"/>
        <w:i/>
      </w:rPr>
      <w:t>房地产评估报告</w:t>
    </w:r>
  </w:p>
  <w:p w:rsidR="001C1692" w:rsidRDefault="001C1692">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92" w:rsidRDefault="001C16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DE830"/>
    <w:multiLevelType w:val="singleLevel"/>
    <w:tmpl w:val="D18DE830"/>
    <w:lvl w:ilvl="0">
      <w:start w:val="1"/>
      <w:numFmt w:val="chineseCounting"/>
      <w:suff w:val="nothing"/>
      <w:lvlText w:val="%1、"/>
      <w:lvlJc w:val="left"/>
      <w:pPr>
        <w:ind w:left="0" w:firstLine="420"/>
      </w:pPr>
      <w:rPr>
        <w:rFonts w:hint="eastAsia"/>
      </w:rPr>
    </w:lvl>
  </w:abstractNum>
  <w:abstractNum w:abstractNumId="1">
    <w:nsid w:val="D333EF2F"/>
    <w:multiLevelType w:val="singleLevel"/>
    <w:tmpl w:val="D333EF2F"/>
    <w:lvl w:ilvl="0">
      <w:start w:val="1"/>
      <w:numFmt w:val="chineseCounting"/>
      <w:suff w:val="nothing"/>
      <w:lvlText w:val="（%1）"/>
      <w:lvlJc w:val="left"/>
      <w:pPr>
        <w:ind w:left="0" w:firstLine="420"/>
      </w:pPr>
      <w:rPr>
        <w:rFonts w:hint="eastAsia"/>
      </w:rPr>
    </w:lvl>
  </w:abstractNum>
  <w:abstractNum w:abstractNumId="2">
    <w:nsid w:val="221EA01A"/>
    <w:multiLevelType w:val="singleLevel"/>
    <w:tmpl w:val="221EA01A"/>
    <w:lvl w:ilvl="0">
      <w:start w:val="1"/>
      <w:numFmt w:val="chineseCounting"/>
      <w:suff w:val="nothing"/>
      <w:lvlText w:val="（%1）"/>
      <w:lvlJc w:val="left"/>
      <w:pPr>
        <w:ind w:left="0" w:firstLine="420"/>
      </w:pPr>
      <w:rPr>
        <w:rFonts w:hint="eastAsia"/>
      </w:rPr>
    </w:lvl>
  </w:abstractNum>
  <w:abstractNum w:abstractNumId="3">
    <w:nsid w:val="413184B2"/>
    <w:multiLevelType w:val="singleLevel"/>
    <w:tmpl w:val="413184B2"/>
    <w:lvl w:ilvl="0">
      <w:start w:val="2"/>
      <w:numFmt w:val="decimal"/>
      <w:suff w:val="nothing"/>
      <w:lvlText w:val="%1、"/>
      <w:lvlJc w:val="left"/>
    </w:lvl>
  </w:abstractNum>
  <w:abstractNum w:abstractNumId="4">
    <w:nsid w:val="71F1C740"/>
    <w:multiLevelType w:val="singleLevel"/>
    <w:tmpl w:val="71F1C740"/>
    <w:lvl w:ilvl="0">
      <w:start w:val="1"/>
      <w:numFmt w:val="chineseCounting"/>
      <w:suff w:val="nothing"/>
      <w:lvlText w:val="%1、"/>
      <w:lvlJc w:val="left"/>
      <w:pPr>
        <w:ind w:left="0" w:firstLine="420"/>
      </w:pPr>
      <w:rPr>
        <w:rFonts w:hint="eastAsia"/>
      </w:rPr>
    </w:lvl>
  </w:abstractNum>
  <w:abstractNum w:abstractNumId="5">
    <w:nsid w:val="79595DDC"/>
    <w:multiLevelType w:val="singleLevel"/>
    <w:tmpl w:val="79595DDC"/>
    <w:lvl w:ilvl="0">
      <w:start w:val="1"/>
      <w:numFmt w:val="chineseCounting"/>
      <w:suff w:val="nothing"/>
      <w:lvlText w:val="（%1）"/>
      <w:lvlJc w:val="left"/>
      <w:pPr>
        <w:ind w:left="0" w:firstLine="420"/>
      </w:pPr>
      <w:rPr>
        <w:rFonts w:hint="eastAsia"/>
      </w:rPr>
    </w:lvl>
  </w:abstractNum>
  <w:abstractNum w:abstractNumId="6">
    <w:nsid w:val="7DC26D32"/>
    <w:multiLevelType w:val="singleLevel"/>
    <w:tmpl w:val="7DC26D32"/>
    <w:lvl w:ilvl="0">
      <w:start w:val="1"/>
      <w:numFmt w:val="chineseCounting"/>
      <w:suff w:val="nothing"/>
      <w:lvlText w:val="%1、"/>
      <w:lvlJc w:val="left"/>
      <w:pPr>
        <w:ind w:left="0" w:firstLine="420"/>
      </w:pPr>
      <w:rPr>
        <w:rFonts w:hint="eastAsia"/>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5"/>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docVars>
    <w:docVar w:name="commondata" w:val="eyJoZGlkIjoiYjNmODQyYzVkN2M4MTI2MDUwOTg4YTE4N2VlOWMyNjIifQ=="/>
  </w:docVars>
  <w:rsids>
    <w:rsidRoot w:val="006A5691"/>
    <w:rsid w:val="00002443"/>
    <w:rsid w:val="00003968"/>
    <w:rsid w:val="00003A34"/>
    <w:rsid w:val="00003B53"/>
    <w:rsid w:val="00004D79"/>
    <w:rsid w:val="00006453"/>
    <w:rsid w:val="00007CF8"/>
    <w:rsid w:val="00010160"/>
    <w:rsid w:val="00010733"/>
    <w:rsid w:val="00012145"/>
    <w:rsid w:val="00012223"/>
    <w:rsid w:val="00012854"/>
    <w:rsid w:val="00014101"/>
    <w:rsid w:val="00015A81"/>
    <w:rsid w:val="0002047A"/>
    <w:rsid w:val="00020D0C"/>
    <w:rsid w:val="000220F0"/>
    <w:rsid w:val="00023C32"/>
    <w:rsid w:val="00024861"/>
    <w:rsid w:val="00024AA9"/>
    <w:rsid w:val="000276ED"/>
    <w:rsid w:val="00031182"/>
    <w:rsid w:val="000314E6"/>
    <w:rsid w:val="000317D1"/>
    <w:rsid w:val="0003193E"/>
    <w:rsid w:val="00033033"/>
    <w:rsid w:val="00034404"/>
    <w:rsid w:val="000378CD"/>
    <w:rsid w:val="00037ABC"/>
    <w:rsid w:val="00037DCC"/>
    <w:rsid w:val="00040215"/>
    <w:rsid w:val="00040752"/>
    <w:rsid w:val="000426E9"/>
    <w:rsid w:val="000452DD"/>
    <w:rsid w:val="000457EF"/>
    <w:rsid w:val="00045F31"/>
    <w:rsid w:val="00047ED8"/>
    <w:rsid w:val="000501BF"/>
    <w:rsid w:val="000503E9"/>
    <w:rsid w:val="00050778"/>
    <w:rsid w:val="00050E3B"/>
    <w:rsid w:val="0005180A"/>
    <w:rsid w:val="00051FC2"/>
    <w:rsid w:val="00053337"/>
    <w:rsid w:val="000558F9"/>
    <w:rsid w:val="00056298"/>
    <w:rsid w:val="00056977"/>
    <w:rsid w:val="00056DE2"/>
    <w:rsid w:val="0005741A"/>
    <w:rsid w:val="00057B7E"/>
    <w:rsid w:val="00061470"/>
    <w:rsid w:val="000623E4"/>
    <w:rsid w:val="00062922"/>
    <w:rsid w:val="0006574C"/>
    <w:rsid w:val="00065E7C"/>
    <w:rsid w:val="00065FD7"/>
    <w:rsid w:val="00066BFE"/>
    <w:rsid w:val="00066D6B"/>
    <w:rsid w:val="000703E9"/>
    <w:rsid w:val="00070C74"/>
    <w:rsid w:val="00070CA3"/>
    <w:rsid w:val="00071074"/>
    <w:rsid w:val="00071E41"/>
    <w:rsid w:val="00072CC4"/>
    <w:rsid w:val="000757E0"/>
    <w:rsid w:val="0007611C"/>
    <w:rsid w:val="00076171"/>
    <w:rsid w:val="00077BCF"/>
    <w:rsid w:val="00080F2D"/>
    <w:rsid w:val="00082210"/>
    <w:rsid w:val="00082E91"/>
    <w:rsid w:val="000843EF"/>
    <w:rsid w:val="00085FF8"/>
    <w:rsid w:val="00087398"/>
    <w:rsid w:val="00090612"/>
    <w:rsid w:val="000907E5"/>
    <w:rsid w:val="000938E4"/>
    <w:rsid w:val="00097099"/>
    <w:rsid w:val="000978C8"/>
    <w:rsid w:val="000A12AF"/>
    <w:rsid w:val="000A141B"/>
    <w:rsid w:val="000A1CAF"/>
    <w:rsid w:val="000A3BCE"/>
    <w:rsid w:val="000A3F04"/>
    <w:rsid w:val="000A4210"/>
    <w:rsid w:val="000A548D"/>
    <w:rsid w:val="000A5FC5"/>
    <w:rsid w:val="000A6833"/>
    <w:rsid w:val="000B0E8F"/>
    <w:rsid w:val="000B184B"/>
    <w:rsid w:val="000B18E0"/>
    <w:rsid w:val="000B1A10"/>
    <w:rsid w:val="000B1CFE"/>
    <w:rsid w:val="000B39DC"/>
    <w:rsid w:val="000B597B"/>
    <w:rsid w:val="000B6548"/>
    <w:rsid w:val="000B7FD3"/>
    <w:rsid w:val="000C0739"/>
    <w:rsid w:val="000C0AA9"/>
    <w:rsid w:val="000C192C"/>
    <w:rsid w:val="000C20A2"/>
    <w:rsid w:val="000C3DAD"/>
    <w:rsid w:val="000C4B73"/>
    <w:rsid w:val="000C4C60"/>
    <w:rsid w:val="000C4CCF"/>
    <w:rsid w:val="000C6D90"/>
    <w:rsid w:val="000C7B69"/>
    <w:rsid w:val="000C7D41"/>
    <w:rsid w:val="000D2037"/>
    <w:rsid w:val="000D2220"/>
    <w:rsid w:val="000D2310"/>
    <w:rsid w:val="000D335C"/>
    <w:rsid w:val="000D42E8"/>
    <w:rsid w:val="000D47C9"/>
    <w:rsid w:val="000D5CB8"/>
    <w:rsid w:val="000D5D0A"/>
    <w:rsid w:val="000D7587"/>
    <w:rsid w:val="000E054C"/>
    <w:rsid w:val="000E1ED9"/>
    <w:rsid w:val="000E2744"/>
    <w:rsid w:val="000E325A"/>
    <w:rsid w:val="000F07EC"/>
    <w:rsid w:val="000F12A0"/>
    <w:rsid w:val="000F2CB4"/>
    <w:rsid w:val="000F309B"/>
    <w:rsid w:val="000F465E"/>
    <w:rsid w:val="000F5E39"/>
    <w:rsid w:val="000F6732"/>
    <w:rsid w:val="000F6D8B"/>
    <w:rsid w:val="000F734B"/>
    <w:rsid w:val="000F7979"/>
    <w:rsid w:val="001001B1"/>
    <w:rsid w:val="001007F6"/>
    <w:rsid w:val="00100D04"/>
    <w:rsid w:val="001011DE"/>
    <w:rsid w:val="001042C7"/>
    <w:rsid w:val="001055A4"/>
    <w:rsid w:val="00105EE2"/>
    <w:rsid w:val="0010630D"/>
    <w:rsid w:val="00106CB2"/>
    <w:rsid w:val="001108CC"/>
    <w:rsid w:val="00111510"/>
    <w:rsid w:val="0011398F"/>
    <w:rsid w:val="00114529"/>
    <w:rsid w:val="0011496A"/>
    <w:rsid w:val="00114BF5"/>
    <w:rsid w:val="00116023"/>
    <w:rsid w:val="0011698A"/>
    <w:rsid w:val="00116E7D"/>
    <w:rsid w:val="00120599"/>
    <w:rsid w:val="00122651"/>
    <w:rsid w:val="0012385B"/>
    <w:rsid w:val="001253A6"/>
    <w:rsid w:val="0012638F"/>
    <w:rsid w:val="001267EB"/>
    <w:rsid w:val="00127563"/>
    <w:rsid w:val="00132E9C"/>
    <w:rsid w:val="00133009"/>
    <w:rsid w:val="00136194"/>
    <w:rsid w:val="00140C8B"/>
    <w:rsid w:val="00141467"/>
    <w:rsid w:val="001419C6"/>
    <w:rsid w:val="0014532E"/>
    <w:rsid w:val="00146184"/>
    <w:rsid w:val="001461A3"/>
    <w:rsid w:val="00146581"/>
    <w:rsid w:val="0014703E"/>
    <w:rsid w:val="001506B5"/>
    <w:rsid w:val="00150C1F"/>
    <w:rsid w:val="001510B3"/>
    <w:rsid w:val="00151EEF"/>
    <w:rsid w:val="00152ED7"/>
    <w:rsid w:val="001539F6"/>
    <w:rsid w:val="00153C53"/>
    <w:rsid w:val="00155085"/>
    <w:rsid w:val="00155FC0"/>
    <w:rsid w:val="00157895"/>
    <w:rsid w:val="00161515"/>
    <w:rsid w:val="00162061"/>
    <w:rsid w:val="001621ED"/>
    <w:rsid w:val="00163152"/>
    <w:rsid w:val="001641A4"/>
    <w:rsid w:val="00167186"/>
    <w:rsid w:val="001674CD"/>
    <w:rsid w:val="00167A42"/>
    <w:rsid w:val="001700D4"/>
    <w:rsid w:val="00170C6E"/>
    <w:rsid w:val="0017180D"/>
    <w:rsid w:val="00171E44"/>
    <w:rsid w:val="00172054"/>
    <w:rsid w:val="00172674"/>
    <w:rsid w:val="001738F4"/>
    <w:rsid w:val="00173E92"/>
    <w:rsid w:val="001746BB"/>
    <w:rsid w:val="00174729"/>
    <w:rsid w:val="00175C02"/>
    <w:rsid w:val="00177565"/>
    <w:rsid w:val="0017765F"/>
    <w:rsid w:val="001804B8"/>
    <w:rsid w:val="00180784"/>
    <w:rsid w:val="00181CDD"/>
    <w:rsid w:val="00181DBD"/>
    <w:rsid w:val="00182124"/>
    <w:rsid w:val="001832F5"/>
    <w:rsid w:val="00183984"/>
    <w:rsid w:val="00184960"/>
    <w:rsid w:val="0018562E"/>
    <w:rsid w:val="00185C7B"/>
    <w:rsid w:val="00187378"/>
    <w:rsid w:val="00187A84"/>
    <w:rsid w:val="001936F0"/>
    <w:rsid w:val="00194BFC"/>
    <w:rsid w:val="001951F2"/>
    <w:rsid w:val="00197214"/>
    <w:rsid w:val="001A0BFE"/>
    <w:rsid w:val="001A10F7"/>
    <w:rsid w:val="001A12D5"/>
    <w:rsid w:val="001A3DCB"/>
    <w:rsid w:val="001A50A8"/>
    <w:rsid w:val="001A55BF"/>
    <w:rsid w:val="001A63BD"/>
    <w:rsid w:val="001A68DA"/>
    <w:rsid w:val="001A7BFA"/>
    <w:rsid w:val="001B2630"/>
    <w:rsid w:val="001B426F"/>
    <w:rsid w:val="001B43BB"/>
    <w:rsid w:val="001B44DF"/>
    <w:rsid w:val="001B6443"/>
    <w:rsid w:val="001B761F"/>
    <w:rsid w:val="001C0FCC"/>
    <w:rsid w:val="001C10C4"/>
    <w:rsid w:val="001C1692"/>
    <w:rsid w:val="001C2336"/>
    <w:rsid w:val="001C255C"/>
    <w:rsid w:val="001C2EC6"/>
    <w:rsid w:val="001C4E40"/>
    <w:rsid w:val="001C7CF3"/>
    <w:rsid w:val="001D07C1"/>
    <w:rsid w:val="001D0C13"/>
    <w:rsid w:val="001D0F8B"/>
    <w:rsid w:val="001D12E7"/>
    <w:rsid w:val="001D15B9"/>
    <w:rsid w:val="001D1A6F"/>
    <w:rsid w:val="001D1EA2"/>
    <w:rsid w:val="001D2424"/>
    <w:rsid w:val="001D5388"/>
    <w:rsid w:val="001D55B6"/>
    <w:rsid w:val="001D7FEB"/>
    <w:rsid w:val="001E16B5"/>
    <w:rsid w:val="001E3250"/>
    <w:rsid w:val="001E3ECD"/>
    <w:rsid w:val="001E4829"/>
    <w:rsid w:val="001E4A3D"/>
    <w:rsid w:val="001E5597"/>
    <w:rsid w:val="001E667D"/>
    <w:rsid w:val="001E7380"/>
    <w:rsid w:val="001E758E"/>
    <w:rsid w:val="001E7DC6"/>
    <w:rsid w:val="001F1176"/>
    <w:rsid w:val="001F148E"/>
    <w:rsid w:val="001F1561"/>
    <w:rsid w:val="001F1941"/>
    <w:rsid w:val="001F246D"/>
    <w:rsid w:val="001F282C"/>
    <w:rsid w:val="001F301E"/>
    <w:rsid w:val="001F30FD"/>
    <w:rsid w:val="001F4A80"/>
    <w:rsid w:val="001F5CD4"/>
    <w:rsid w:val="001F5EF2"/>
    <w:rsid w:val="001F7D91"/>
    <w:rsid w:val="00200749"/>
    <w:rsid w:val="00202A97"/>
    <w:rsid w:val="00202CFA"/>
    <w:rsid w:val="00202F1A"/>
    <w:rsid w:val="00203DB9"/>
    <w:rsid w:val="00204515"/>
    <w:rsid w:val="002075E8"/>
    <w:rsid w:val="0021039E"/>
    <w:rsid w:val="00210535"/>
    <w:rsid w:val="00211050"/>
    <w:rsid w:val="002110CA"/>
    <w:rsid w:val="00212985"/>
    <w:rsid w:val="0021386A"/>
    <w:rsid w:val="00213C7D"/>
    <w:rsid w:val="002146E1"/>
    <w:rsid w:val="00214B59"/>
    <w:rsid w:val="0021638D"/>
    <w:rsid w:val="002209B5"/>
    <w:rsid w:val="00222C23"/>
    <w:rsid w:val="002231B8"/>
    <w:rsid w:val="00224702"/>
    <w:rsid w:val="002251CC"/>
    <w:rsid w:val="002252E9"/>
    <w:rsid w:val="002253AE"/>
    <w:rsid w:val="0022587B"/>
    <w:rsid w:val="00225C03"/>
    <w:rsid w:val="002260E0"/>
    <w:rsid w:val="002271A5"/>
    <w:rsid w:val="00227A27"/>
    <w:rsid w:val="00230205"/>
    <w:rsid w:val="002304C1"/>
    <w:rsid w:val="00232991"/>
    <w:rsid w:val="00232B11"/>
    <w:rsid w:val="00234294"/>
    <w:rsid w:val="00234984"/>
    <w:rsid w:val="00236262"/>
    <w:rsid w:val="00240516"/>
    <w:rsid w:val="00240906"/>
    <w:rsid w:val="002419D1"/>
    <w:rsid w:val="00242014"/>
    <w:rsid w:val="002422DB"/>
    <w:rsid w:val="00243B59"/>
    <w:rsid w:val="002441A7"/>
    <w:rsid w:val="0024427C"/>
    <w:rsid w:val="00244F76"/>
    <w:rsid w:val="0024611E"/>
    <w:rsid w:val="002477B5"/>
    <w:rsid w:val="00251075"/>
    <w:rsid w:val="00251CDC"/>
    <w:rsid w:val="00252026"/>
    <w:rsid w:val="0025361C"/>
    <w:rsid w:val="00257648"/>
    <w:rsid w:val="002622CB"/>
    <w:rsid w:val="00262928"/>
    <w:rsid w:val="0026386E"/>
    <w:rsid w:val="00263EEE"/>
    <w:rsid w:val="0026477C"/>
    <w:rsid w:val="00265B65"/>
    <w:rsid w:val="00265C82"/>
    <w:rsid w:val="0027042A"/>
    <w:rsid w:val="00270633"/>
    <w:rsid w:val="00271893"/>
    <w:rsid w:val="00274509"/>
    <w:rsid w:val="00275A96"/>
    <w:rsid w:val="00276134"/>
    <w:rsid w:val="0027671D"/>
    <w:rsid w:val="002770D6"/>
    <w:rsid w:val="00280597"/>
    <w:rsid w:val="002825C7"/>
    <w:rsid w:val="00282E08"/>
    <w:rsid w:val="00283E43"/>
    <w:rsid w:val="00283EC1"/>
    <w:rsid w:val="00284163"/>
    <w:rsid w:val="002849F5"/>
    <w:rsid w:val="0028551B"/>
    <w:rsid w:val="00285EFF"/>
    <w:rsid w:val="00287060"/>
    <w:rsid w:val="00287516"/>
    <w:rsid w:val="002875B0"/>
    <w:rsid w:val="00291F73"/>
    <w:rsid w:val="00292140"/>
    <w:rsid w:val="002938EC"/>
    <w:rsid w:val="0029402B"/>
    <w:rsid w:val="00294BA9"/>
    <w:rsid w:val="00294E84"/>
    <w:rsid w:val="00294FBF"/>
    <w:rsid w:val="00295327"/>
    <w:rsid w:val="00295F07"/>
    <w:rsid w:val="002961B8"/>
    <w:rsid w:val="002A011A"/>
    <w:rsid w:val="002A105E"/>
    <w:rsid w:val="002A293B"/>
    <w:rsid w:val="002A2CBF"/>
    <w:rsid w:val="002A3A19"/>
    <w:rsid w:val="002A5F98"/>
    <w:rsid w:val="002A7664"/>
    <w:rsid w:val="002B0FEE"/>
    <w:rsid w:val="002B153B"/>
    <w:rsid w:val="002B1A05"/>
    <w:rsid w:val="002B2C5A"/>
    <w:rsid w:val="002B48D0"/>
    <w:rsid w:val="002B4AAD"/>
    <w:rsid w:val="002B50A1"/>
    <w:rsid w:val="002B519D"/>
    <w:rsid w:val="002B5B34"/>
    <w:rsid w:val="002B5F40"/>
    <w:rsid w:val="002B67E8"/>
    <w:rsid w:val="002C0322"/>
    <w:rsid w:val="002C1990"/>
    <w:rsid w:val="002C1A13"/>
    <w:rsid w:val="002C1DCE"/>
    <w:rsid w:val="002C2133"/>
    <w:rsid w:val="002C23D0"/>
    <w:rsid w:val="002C2571"/>
    <w:rsid w:val="002C2F5F"/>
    <w:rsid w:val="002C3348"/>
    <w:rsid w:val="002C40AA"/>
    <w:rsid w:val="002C41BC"/>
    <w:rsid w:val="002C55F2"/>
    <w:rsid w:val="002C5BE8"/>
    <w:rsid w:val="002C64E7"/>
    <w:rsid w:val="002C6D74"/>
    <w:rsid w:val="002D046D"/>
    <w:rsid w:val="002D2ECC"/>
    <w:rsid w:val="002D2F50"/>
    <w:rsid w:val="002D4D72"/>
    <w:rsid w:val="002D53BE"/>
    <w:rsid w:val="002D68F3"/>
    <w:rsid w:val="002D72BD"/>
    <w:rsid w:val="002D7571"/>
    <w:rsid w:val="002E1453"/>
    <w:rsid w:val="002E3223"/>
    <w:rsid w:val="002E478E"/>
    <w:rsid w:val="002E52A4"/>
    <w:rsid w:val="002E65EC"/>
    <w:rsid w:val="002E6672"/>
    <w:rsid w:val="002F0B2C"/>
    <w:rsid w:val="002F1BDF"/>
    <w:rsid w:val="002F1E23"/>
    <w:rsid w:val="002F2B32"/>
    <w:rsid w:val="002F5ABB"/>
    <w:rsid w:val="002F5DFB"/>
    <w:rsid w:val="002F6017"/>
    <w:rsid w:val="002F6B20"/>
    <w:rsid w:val="002F6ED7"/>
    <w:rsid w:val="00300B64"/>
    <w:rsid w:val="0030222C"/>
    <w:rsid w:val="00302D02"/>
    <w:rsid w:val="00304AB5"/>
    <w:rsid w:val="00306F1C"/>
    <w:rsid w:val="00307A9B"/>
    <w:rsid w:val="00312ADB"/>
    <w:rsid w:val="00312EB9"/>
    <w:rsid w:val="003135BD"/>
    <w:rsid w:val="003138CD"/>
    <w:rsid w:val="003151DB"/>
    <w:rsid w:val="0031691C"/>
    <w:rsid w:val="003178E5"/>
    <w:rsid w:val="00317E1F"/>
    <w:rsid w:val="003200FD"/>
    <w:rsid w:val="00320614"/>
    <w:rsid w:val="00321BA9"/>
    <w:rsid w:val="003229B2"/>
    <w:rsid w:val="00322FA7"/>
    <w:rsid w:val="003230B1"/>
    <w:rsid w:val="003239E5"/>
    <w:rsid w:val="003260DB"/>
    <w:rsid w:val="0032707A"/>
    <w:rsid w:val="003278CB"/>
    <w:rsid w:val="00330161"/>
    <w:rsid w:val="0033396F"/>
    <w:rsid w:val="00333CA1"/>
    <w:rsid w:val="00335FD4"/>
    <w:rsid w:val="0033650C"/>
    <w:rsid w:val="003368F0"/>
    <w:rsid w:val="00336940"/>
    <w:rsid w:val="00336CCF"/>
    <w:rsid w:val="00337802"/>
    <w:rsid w:val="003407EF"/>
    <w:rsid w:val="00341031"/>
    <w:rsid w:val="003417EB"/>
    <w:rsid w:val="0034589B"/>
    <w:rsid w:val="00350059"/>
    <w:rsid w:val="003501E7"/>
    <w:rsid w:val="00350704"/>
    <w:rsid w:val="003513F2"/>
    <w:rsid w:val="00352158"/>
    <w:rsid w:val="00352456"/>
    <w:rsid w:val="0035288E"/>
    <w:rsid w:val="00352A38"/>
    <w:rsid w:val="00352F09"/>
    <w:rsid w:val="00353BBA"/>
    <w:rsid w:val="00354B7B"/>
    <w:rsid w:val="0036008C"/>
    <w:rsid w:val="0036125D"/>
    <w:rsid w:val="003619C0"/>
    <w:rsid w:val="00361ED7"/>
    <w:rsid w:val="00362356"/>
    <w:rsid w:val="00362A62"/>
    <w:rsid w:val="00366EED"/>
    <w:rsid w:val="00367C50"/>
    <w:rsid w:val="00367D4C"/>
    <w:rsid w:val="00367F76"/>
    <w:rsid w:val="0037035F"/>
    <w:rsid w:val="003716D7"/>
    <w:rsid w:val="0037239C"/>
    <w:rsid w:val="003726F8"/>
    <w:rsid w:val="00373FFA"/>
    <w:rsid w:val="00374594"/>
    <w:rsid w:val="00376A23"/>
    <w:rsid w:val="00381929"/>
    <w:rsid w:val="00381DB7"/>
    <w:rsid w:val="00383AA7"/>
    <w:rsid w:val="00385E9C"/>
    <w:rsid w:val="00386294"/>
    <w:rsid w:val="003871E1"/>
    <w:rsid w:val="003873D8"/>
    <w:rsid w:val="003907BB"/>
    <w:rsid w:val="00392B53"/>
    <w:rsid w:val="00393F69"/>
    <w:rsid w:val="003955D0"/>
    <w:rsid w:val="003A12D3"/>
    <w:rsid w:val="003A1900"/>
    <w:rsid w:val="003A21F7"/>
    <w:rsid w:val="003A284A"/>
    <w:rsid w:val="003A2A59"/>
    <w:rsid w:val="003A52D8"/>
    <w:rsid w:val="003B0302"/>
    <w:rsid w:val="003B1387"/>
    <w:rsid w:val="003B1C1E"/>
    <w:rsid w:val="003B2C89"/>
    <w:rsid w:val="003B2F0A"/>
    <w:rsid w:val="003B4429"/>
    <w:rsid w:val="003B4E0A"/>
    <w:rsid w:val="003B7D6E"/>
    <w:rsid w:val="003C04EC"/>
    <w:rsid w:val="003C1A79"/>
    <w:rsid w:val="003C1B70"/>
    <w:rsid w:val="003C25EE"/>
    <w:rsid w:val="003C4E11"/>
    <w:rsid w:val="003C71CF"/>
    <w:rsid w:val="003D0D1E"/>
    <w:rsid w:val="003D190D"/>
    <w:rsid w:val="003D2B95"/>
    <w:rsid w:val="003D31CA"/>
    <w:rsid w:val="003D369D"/>
    <w:rsid w:val="003D4FDF"/>
    <w:rsid w:val="003E058B"/>
    <w:rsid w:val="003E1AA8"/>
    <w:rsid w:val="003E26EA"/>
    <w:rsid w:val="003E2F77"/>
    <w:rsid w:val="003E445D"/>
    <w:rsid w:val="003E5320"/>
    <w:rsid w:val="003E6597"/>
    <w:rsid w:val="003E7312"/>
    <w:rsid w:val="003F0462"/>
    <w:rsid w:val="003F1BE7"/>
    <w:rsid w:val="003F2F26"/>
    <w:rsid w:val="003F4DF0"/>
    <w:rsid w:val="003F55D7"/>
    <w:rsid w:val="003F6B8C"/>
    <w:rsid w:val="003F75F2"/>
    <w:rsid w:val="00400E99"/>
    <w:rsid w:val="00402A68"/>
    <w:rsid w:val="00404A10"/>
    <w:rsid w:val="00405F14"/>
    <w:rsid w:val="0040750A"/>
    <w:rsid w:val="0041026B"/>
    <w:rsid w:val="00410461"/>
    <w:rsid w:val="00411046"/>
    <w:rsid w:val="00411641"/>
    <w:rsid w:val="00411FA0"/>
    <w:rsid w:val="0041211F"/>
    <w:rsid w:val="004134BB"/>
    <w:rsid w:val="00413D26"/>
    <w:rsid w:val="0041421C"/>
    <w:rsid w:val="004158AE"/>
    <w:rsid w:val="00416C51"/>
    <w:rsid w:val="00416C87"/>
    <w:rsid w:val="0041731B"/>
    <w:rsid w:val="00417C36"/>
    <w:rsid w:val="00417C4E"/>
    <w:rsid w:val="00420D2E"/>
    <w:rsid w:val="0042269D"/>
    <w:rsid w:val="004239A4"/>
    <w:rsid w:val="0042436B"/>
    <w:rsid w:val="004255B0"/>
    <w:rsid w:val="0042570D"/>
    <w:rsid w:val="0043005C"/>
    <w:rsid w:val="0043046E"/>
    <w:rsid w:val="00430DF8"/>
    <w:rsid w:val="0043125B"/>
    <w:rsid w:val="0043188A"/>
    <w:rsid w:val="0043199C"/>
    <w:rsid w:val="00432612"/>
    <w:rsid w:val="00433365"/>
    <w:rsid w:val="00433AED"/>
    <w:rsid w:val="0043473B"/>
    <w:rsid w:val="004354E4"/>
    <w:rsid w:val="0043693D"/>
    <w:rsid w:val="00436F90"/>
    <w:rsid w:val="00437D96"/>
    <w:rsid w:val="00440B6C"/>
    <w:rsid w:val="00442A77"/>
    <w:rsid w:val="004439EF"/>
    <w:rsid w:val="004462FB"/>
    <w:rsid w:val="004471FB"/>
    <w:rsid w:val="004476CF"/>
    <w:rsid w:val="0045123E"/>
    <w:rsid w:val="004517DB"/>
    <w:rsid w:val="004533A7"/>
    <w:rsid w:val="00453682"/>
    <w:rsid w:val="00453F5F"/>
    <w:rsid w:val="0045469B"/>
    <w:rsid w:val="00454898"/>
    <w:rsid w:val="004558AC"/>
    <w:rsid w:val="00457135"/>
    <w:rsid w:val="0045764D"/>
    <w:rsid w:val="00457883"/>
    <w:rsid w:val="0046084F"/>
    <w:rsid w:val="00460AA9"/>
    <w:rsid w:val="0046144A"/>
    <w:rsid w:val="00461E21"/>
    <w:rsid w:val="00461E9D"/>
    <w:rsid w:val="00462FB9"/>
    <w:rsid w:val="0046476B"/>
    <w:rsid w:val="0046631A"/>
    <w:rsid w:val="0046744F"/>
    <w:rsid w:val="0046754B"/>
    <w:rsid w:val="00470833"/>
    <w:rsid w:val="0047216F"/>
    <w:rsid w:val="00472190"/>
    <w:rsid w:val="00472B4C"/>
    <w:rsid w:val="00472E3D"/>
    <w:rsid w:val="0047362A"/>
    <w:rsid w:val="004747F9"/>
    <w:rsid w:val="004750B9"/>
    <w:rsid w:val="00475343"/>
    <w:rsid w:val="00475AB8"/>
    <w:rsid w:val="00475F3D"/>
    <w:rsid w:val="00476067"/>
    <w:rsid w:val="00480520"/>
    <w:rsid w:val="004809C8"/>
    <w:rsid w:val="00480EC1"/>
    <w:rsid w:val="004828C3"/>
    <w:rsid w:val="00486315"/>
    <w:rsid w:val="00486800"/>
    <w:rsid w:val="00486C18"/>
    <w:rsid w:val="004876C4"/>
    <w:rsid w:val="0049143D"/>
    <w:rsid w:val="00492291"/>
    <w:rsid w:val="00492F9A"/>
    <w:rsid w:val="004931E9"/>
    <w:rsid w:val="004937E8"/>
    <w:rsid w:val="00494035"/>
    <w:rsid w:val="00496579"/>
    <w:rsid w:val="00497B4D"/>
    <w:rsid w:val="004A0418"/>
    <w:rsid w:val="004A13CC"/>
    <w:rsid w:val="004A1F3E"/>
    <w:rsid w:val="004A3341"/>
    <w:rsid w:val="004B1961"/>
    <w:rsid w:val="004B2B25"/>
    <w:rsid w:val="004B3BCB"/>
    <w:rsid w:val="004B4711"/>
    <w:rsid w:val="004C08DC"/>
    <w:rsid w:val="004C18B1"/>
    <w:rsid w:val="004C1ACF"/>
    <w:rsid w:val="004C3E04"/>
    <w:rsid w:val="004C417A"/>
    <w:rsid w:val="004C5005"/>
    <w:rsid w:val="004C5D55"/>
    <w:rsid w:val="004C656A"/>
    <w:rsid w:val="004C73D1"/>
    <w:rsid w:val="004C74A6"/>
    <w:rsid w:val="004C7936"/>
    <w:rsid w:val="004C7C80"/>
    <w:rsid w:val="004D0E12"/>
    <w:rsid w:val="004D1410"/>
    <w:rsid w:val="004D163E"/>
    <w:rsid w:val="004D32E8"/>
    <w:rsid w:val="004D3C93"/>
    <w:rsid w:val="004D7903"/>
    <w:rsid w:val="004E01E4"/>
    <w:rsid w:val="004E06BD"/>
    <w:rsid w:val="004E1DBC"/>
    <w:rsid w:val="004E2728"/>
    <w:rsid w:val="004E3BD0"/>
    <w:rsid w:val="004E57DD"/>
    <w:rsid w:val="004E7EF5"/>
    <w:rsid w:val="004F0BD9"/>
    <w:rsid w:val="004F0E08"/>
    <w:rsid w:val="004F13D7"/>
    <w:rsid w:val="004F2695"/>
    <w:rsid w:val="004F3655"/>
    <w:rsid w:val="004F462A"/>
    <w:rsid w:val="004F6023"/>
    <w:rsid w:val="004F625D"/>
    <w:rsid w:val="004F635E"/>
    <w:rsid w:val="004F67AA"/>
    <w:rsid w:val="00500519"/>
    <w:rsid w:val="00500ABB"/>
    <w:rsid w:val="00503E75"/>
    <w:rsid w:val="0050446E"/>
    <w:rsid w:val="00504816"/>
    <w:rsid w:val="005049AD"/>
    <w:rsid w:val="00505170"/>
    <w:rsid w:val="00505B22"/>
    <w:rsid w:val="00506568"/>
    <w:rsid w:val="005072EE"/>
    <w:rsid w:val="00507309"/>
    <w:rsid w:val="0050790A"/>
    <w:rsid w:val="005103AA"/>
    <w:rsid w:val="005133A4"/>
    <w:rsid w:val="00514DEA"/>
    <w:rsid w:val="00514E88"/>
    <w:rsid w:val="00515225"/>
    <w:rsid w:val="00516C4C"/>
    <w:rsid w:val="0051703B"/>
    <w:rsid w:val="00520805"/>
    <w:rsid w:val="005208C0"/>
    <w:rsid w:val="00521391"/>
    <w:rsid w:val="005224C3"/>
    <w:rsid w:val="00522C91"/>
    <w:rsid w:val="00522EEA"/>
    <w:rsid w:val="0052326C"/>
    <w:rsid w:val="00523C32"/>
    <w:rsid w:val="00525855"/>
    <w:rsid w:val="005263A7"/>
    <w:rsid w:val="00526F70"/>
    <w:rsid w:val="005270FB"/>
    <w:rsid w:val="00530A1A"/>
    <w:rsid w:val="0053136D"/>
    <w:rsid w:val="00531FAE"/>
    <w:rsid w:val="00532CAC"/>
    <w:rsid w:val="00533ACE"/>
    <w:rsid w:val="00536C9A"/>
    <w:rsid w:val="0053743F"/>
    <w:rsid w:val="005379B9"/>
    <w:rsid w:val="00540424"/>
    <w:rsid w:val="0054045F"/>
    <w:rsid w:val="00540CFD"/>
    <w:rsid w:val="005414CB"/>
    <w:rsid w:val="00541582"/>
    <w:rsid w:val="00541D29"/>
    <w:rsid w:val="0054262B"/>
    <w:rsid w:val="00543323"/>
    <w:rsid w:val="00543914"/>
    <w:rsid w:val="0054492E"/>
    <w:rsid w:val="00544C28"/>
    <w:rsid w:val="0054502D"/>
    <w:rsid w:val="00547004"/>
    <w:rsid w:val="0054759D"/>
    <w:rsid w:val="005501EF"/>
    <w:rsid w:val="00550478"/>
    <w:rsid w:val="005505CA"/>
    <w:rsid w:val="005513B4"/>
    <w:rsid w:val="0055220E"/>
    <w:rsid w:val="00552615"/>
    <w:rsid w:val="00552D76"/>
    <w:rsid w:val="00552EB6"/>
    <w:rsid w:val="0055362A"/>
    <w:rsid w:val="0055597A"/>
    <w:rsid w:val="00555D88"/>
    <w:rsid w:val="00556B9B"/>
    <w:rsid w:val="005572CD"/>
    <w:rsid w:val="005574FC"/>
    <w:rsid w:val="00557D95"/>
    <w:rsid w:val="00557EDA"/>
    <w:rsid w:val="00560127"/>
    <w:rsid w:val="00560B5C"/>
    <w:rsid w:val="00560DE5"/>
    <w:rsid w:val="00561ACB"/>
    <w:rsid w:val="00565066"/>
    <w:rsid w:val="00570484"/>
    <w:rsid w:val="00570F7E"/>
    <w:rsid w:val="00571308"/>
    <w:rsid w:val="00571F93"/>
    <w:rsid w:val="00575FC6"/>
    <w:rsid w:val="00577B12"/>
    <w:rsid w:val="00582A82"/>
    <w:rsid w:val="00582F50"/>
    <w:rsid w:val="00583D56"/>
    <w:rsid w:val="00584902"/>
    <w:rsid w:val="0059142F"/>
    <w:rsid w:val="00591A77"/>
    <w:rsid w:val="00591E57"/>
    <w:rsid w:val="00593623"/>
    <w:rsid w:val="00595A60"/>
    <w:rsid w:val="00595C56"/>
    <w:rsid w:val="00597209"/>
    <w:rsid w:val="00597620"/>
    <w:rsid w:val="005A0565"/>
    <w:rsid w:val="005A0892"/>
    <w:rsid w:val="005A1940"/>
    <w:rsid w:val="005A1E38"/>
    <w:rsid w:val="005A2D90"/>
    <w:rsid w:val="005A36C9"/>
    <w:rsid w:val="005A46C1"/>
    <w:rsid w:val="005A5302"/>
    <w:rsid w:val="005A567C"/>
    <w:rsid w:val="005A6957"/>
    <w:rsid w:val="005B01FB"/>
    <w:rsid w:val="005B0CE8"/>
    <w:rsid w:val="005B1179"/>
    <w:rsid w:val="005B2337"/>
    <w:rsid w:val="005B32ED"/>
    <w:rsid w:val="005B33A8"/>
    <w:rsid w:val="005B3C43"/>
    <w:rsid w:val="005B48FC"/>
    <w:rsid w:val="005B4D1F"/>
    <w:rsid w:val="005B6379"/>
    <w:rsid w:val="005B78E4"/>
    <w:rsid w:val="005C0A54"/>
    <w:rsid w:val="005C124F"/>
    <w:rsid w:val="005C18A4"/>
    <w:rsid w:val="005C221F"/>
    <w:rsid w:val="005C24CF"/>
    <w:rsid w:val="005C4C47"/>
    <w:rsid w:val="005C50B6"/>
    <w:rsid w:val="005C6446"/>
    <w:rsid w:val="005C7F02"/>
    <w:rsid w:val="005D2CCC"/>
    <w:rsid w:val="005D3BA2"/>
    <w:rsid w:val="005D3BD9"/>
    <w:rsid w:val="005D472B"/>
    <w:rsid w:val="005D581F"/>
    <w:rsid w:val="005D5D94"/>
    <w:rsid w:val="005D5EB3"/>
    <w:rsid w:val="005D641E"/>
    <w:rsid w:val="005D6EC0"/>
    <w:rsid w:val="005D6F2E"/>
    <w:rsid w:val="005D7090"/>
    <w:rsid w:val="005D733D"/>
    <w:rsid w:val="005D788A"/>
    <w:rsid w:val="005D78B2"/>
    <w:rsid w:val="005E26BF"/>
    <w:rsid w:val="005E295B"/>
    <w:rsid w:val="005E39A4"/>
    <w:rsid w:val="005E3C60"/>
    <w:rsid w:val="005E4695"/>
    <w:rsid w:val="005E4D58"/>
    <w:rsid w:val="005E5379"/>
    <w:rsid w:val="005E5D5D"/>
    <w:rsid w:val="005E5DC2"/>
    <w:rsid w:val="005E737D"/>
    <w:rsid w:val="005E747D"/>
    <w:rsid w:val="005F0A8B"/>
    <w:rsid w:val="005F219A"/>
    <w:rsid w:val="005F49A8"/>
    <w:rsid w:val="005F4D4A"/>
    <w:rsid w:val="005F4EF6"/>
    <w:rsid w:val="005F53D2"/>
    <w:rsid w:val="005F5B9E"/>
    <w:rsid w:val="005F5F61"/>
    <w:rsid w:val="005F62C9"/>
    <w:rsid w:val="005F787C"/>
    <w:rsid w:val="00600361"/>
    <w:rsid w:val="006009CA"/>
    <w:rsid w:val="00605393"/>
    <w:rsid w:val="0060748A"/>
    <w:rsid w:val="0061124C"/>
    <w:rsid w:val="00613544"/>
    <w:rsid w:val="006147F0"/>
    <w:rsid w:val="00614E89"/>
    <w:rsid w:val="00615200"/>
    <w:rsid w:val="00616F88"/>
    <w:rsid w:val="0061763A"/>
    <w:rsid w:val="00617852"/>
    <w:rsid w:val="006203B9"/>
    <w:rsid w:val="00620B14"/>
    <w:rsid w:val="00622EDC"/>
    <w:rsid w:val="006235DD"/>
    <w:rsid w:val="006237ED"/>
    <w:rsid w:val="00623F58"/>
    <w:rsid w:val="006240F6"/>
    <w:rsid w:val="00624616"/>
    <w:rsid w:val="00625AAD"/>
    <w:rsid w:val="00625AE5"/>
    <w:rsid w:val="006263CA"/>
    <w:rsid w:val="00627661"/>
    <w:rsid w:val="0063075D"/>
    <w:rsid w:val="00633F87"/>
    <w:rsid w:val="006341CD"/>
    <w:rsid w:val="00636535"/>
    <w:rsid w:val="00641476"/>
    <w:rsid w:val="006444C4"/>
    <w:rsid w:val="006448F9"/>
    <w:rsid w:val="00644A4B"/>
    <w:rsid w:val="00646A21"/>
    <w:rsid w:val="00646FCC"/>
    <w:rsid w:val="006506AB"/>
    <w:rsid w:val="00650906"/>
    <w:rsid w:val="00651CAD"/>
    <w:rsid w:val="006528EC"/>
    <w:rsid w:val="006530C4"/>
    <w:rsid w:val="00653925"/>
    <w:rsid w:val="006548E0"/>
    <w:rsid w:val="006553F2"/>
    <w:rsid w:val="00655550"/>
    <w:rsid w:val="006556CC"/>
    <w:rsid w:val="00655833"/>
    <w:rsid w:val="00655CAA"/>
    <w:rsid w:val="006561BB"/>
    <w:rsid w:val="00656F7B"/>
    <w:rsid w:val="00657B6A"/>
    <w:rsid w:val="00662232"/>
    <w:rsid w:val="00663B20"/>
    <w:rsid w:val="00664912"/>
    <w:rsid w:val="00666B1C"/>
    <w:rsid w:val="00667A53"/>
    <w:rsid w:val="006713AE"/>
    <w:rsid w:val="0067186D"/>
    <w:rsid w:val="00671A0A"/>
    <w:rsid w:val="006724FB"/>
    <w:rsid w:val="006728B9"/>
    <w:rsid w:val="006755FC"/>
    <w:rsid w:val="00675AEA"/>
    <w:rsid w:val="00675FD4"/>
    <w:rsid w:val="0067670E"/>
    <w:rsid w:val="006768AD"/>
    <w:rsid w:val="006768EF"/>
    <w:rsid w:val="00676946"/>
    <w:rsid w:val="00676D7F"/>
    <w:rsid w:val="00680778"/>
    <w:rsid w:val="00681016"/>
    <w:rsid w:val="0068223C"/>
    <w:rsid w:val="006824F8"/>
    <w:rsid w:val="006834E1"/>
    <w:rsid w:val="0068441E"/>
    <w:rsid w:val="0068604E"/>
    <w:rsid w:val="00686AD0"/>
    <w:rsid w:val="00692BA8"/>
    <w:rsid w:val="00693490"/>
    <w:rsid w:val="00696556"/>
    <w:rsid w:val="00697CCF"/>
    <w:rsid w:val="00697E77"/>
    <w:rsid w:val="006A0278"/>
    <w:rsid w:val="006A07A0"/>
    <w:rsid w:val="006A19EC"/>
    <w:rsid w:val="006A1EC6"/>
    <w:rsid w:val="006A315E"/>
    <w:rsid w:val="006A3348"/>
    <w:rsid w:val="006A386E"/>
    <w:rsid w:val="006A3CFE"/>
    <w:rsid w:val="006A5691"/>
    <w:rsid w:val="006B0290"/>
    <w:rsid w:val="006B101A"/>
    <w:rsid w:val="006B1CC7"/>
    <w:rsid w:val="006B2941"/>
    <w:rsid w:val="006B34D7"/>
    <w:rsid w:val="006B5896"/>
    <w:rsid w:val="006B5E1B"/>
    <w:rsid w:val="006B643E"/>
    <w:rsid w:val="006B7226"/>
    <w:rsid w:val="006C0714"/>
    <w:rsid w:val="006C0FFB"/>
    <w:rsid w:val="006C173C"/>
    <w:rsid w:val="006C2E2C"/>
    <w:rsid w:val="006C370E"/>
    <w:rsid w:val="006C7278"/>
    <w:rsid w:val="006D0B1C"/>
    <w:rsid w:val="006D424D"/>
    <w:rsid w:val="006D46D7"/>
    <w:rsid w:val="006D4D2B"/>
    <w:rsid w:val="006D6280"/>
    <w:rsid w:val="006D6A68"/>
    <w:rsid w:val="006D6FAF"/>
    <w:rsid w:val="006E0CA9"/>
    <w:rsid w:val="006E2478"/>
    <w:rsid w:val="006E3317"/>
    <w:rsid w:val="006E468B"/>
    <w:rsid w:val="006E4BB4"/>
    <w:rsid w:val="006E5032"/>
    <w:rsid w:val="006E6CF0"/>
    <w:rsid w:val="006F12B6"/>
    <w:rsid w:val="006F1338"/>
    <w:rsid w:val="006F1B4F"/>
    <w:rsid w:val="006F1F0C"/>
    <w:rsid w:val="006F2119"/>
    <w:rsid w:val="006F2417"/>
    <w:rsid w:val="006F2B15"/>
    <w:rsid w:val="006F3158"/>
    <w:rsid w:val="006F3818"/>
    <w:rsid w:val="006F3EC6"/>
    <w:rsid w:val="006F40FF"/>
    <w:rsid w:val="006F4184"/>
    <w:rsid w:val="006F4AE2"/>
    <w:rsid w:val="006F4B37"/>
    <w:rsid w:val="006F610A"/>
    <w:rsid w:val="006F769D"/>
    <w:rsid w:val="00700FD4"/>
    <w:rsid w:val="00701187"/>
    <w:rsid w:val="00704A0B"/>
    <w:rsid w:val="007054AC"/>
    <w:rsid w:val="00706DD2"/>
    <w:rsid w:val="007112F4"/>
    <w:rsid w:val="00711B25"/>
    <w:rsid w:val="00712AAD"/>
    <w:rsid w:val="0071450B"/>
    <w:rsid w:val="00714FED"/>
    <w:rsid w:val="00720F04"/>
    <w:rsid w:val="00721619"/>
    <w:rsid w:val="00721A06"/>
    <w:rsid w:val="00722127"/>
    <w:rsid w:val="007226E7"/>
    <w:rsid w:val="00726164"/>
    <w:rsid w:val="007263BB"/>
    <w:rsid w:val="0073053B"/>
    <w:rsid w:val="007308F9"/>
    <w:rsid w:val="00730FF2"/>
    <w:rsid w:val="007326BC"/>
    <w:rsid w:val="0073301F"/>
    <w:rsid w:val="00733EE7"/>
    <w:rsid w:val="0073528F"/>
    <w:rsid w:val="0073646D"/>
    <w:rsid w:val="0074009A"/>
    <w:rsid w:val="007400C1"/>
    <w:rsid w:val="00741C84"/>
    <w:rsid w:val="007452C5"/>
    <w:rsid w:val="00745339"/>
    <w:rsid w:val="007454D8"/>
    <w:rsid w:val="00745ED0"/>
    <w:rsid w:val="007467A6"/>
    <w:rsid w:val="0074734C"/>
    <w:rsid w:val="00750077"/>
    <w:rsid w:val="0075060C"/>
    <w:rsid w:val="00751758"/>
    <w:rsid w:val="007517D0"/>
    <w:rsid w:val="00751A0D"/>
    <w:rsid w:val="007523E8"/>
    <w:rsid w:val="0075285B"/>
    <w:rsid w:val="00753328"/>
    <w:rsid w:val="0075389B"/>
    <w:rsid w:val="00754E19"/>
    <w:rsid w:val="007553C4"/>
    <w:rsid w:val="0075631E"/>
    <w:rsid w:val="00756715"/>
    <w:rsid w:val="00757416"/>
    <w:rsid w:val="0075742A"/>
    <w:rsid w:val="007578D7"/>
    <w:rsid w:val="00760B72"/>
    <w:rsid w:val="00762ECC"/>
    <w:rsid w:val="0076394F"/>
    <w:rsid w:val="00767C58"/>
    <w:rsid w:val="007701E3"/>
    <w:rsid w:val="0077136E"/>
    <w:rsid w:val="00771A6F"/>
    <w:rsid w:val="007720A8"/>
    <w:rsid w:val="00773B6D"/>
    <w:rsid w:val="0077488E"/>
    <w:rsid w:val="00774924"/>
    <w:rsid w:val="00775F49"/>
    <w:rsid w:val="00780DDD"/>
    <w:rsid w:val="00782FA1"/>
    <w:rsid w:val="00784044"/>
    <w:rsid w:val="00784E9D"/>
    <w:rsid w:val="00785482"/>
    <w:rsid w:val="00785A9C"/>
    <w:rsid w:val="00785DB2"/>
    <w:rsid w:val="00786285"/>
    <w:rsid w:val="007869FE"/>
    <w:rsid w:val="0078708C"/>
    <w:rsid w:val="00787547"/>
    <w:rsid w:val="00787820"/>
    <w:rsid w:val="00787D9F"/>
    <w:rsid w:val="00790A45"/>
    <w:rsid w:val="0079155C"/>
    <w:rsid w:val="00792722"/>
    <w:rsid w:val="0079641F"/>
    <w:rsid w:val="0079690D"/>
    <w:rsid w:val="0079771B"/>
    <w:rsid w:val="00797CCF"/>
    <w:rsid w:val="007A00FC"/>
    <w:rsid w:val="007A164F"/>
    <w:rsid w:val="007A286B"/>
    <w:rsid w:val="007A2E4A"/>
    <w:rsid w:val="007A3268"/>
    <w:rsid w:val="007A38C5"/>
    <w:rsid w:val="007A41EE"/>
    <w:rsid w:val="007A5108"/>
    <w:rsid w:val="007A5DCF"/>
    <w:rsid w:val="007A620B"/>
    <w:rsid w:val="007A62EC"/>
    <w:rsid w:val="007A6BB4"/>
    <w:rsid w:val="007A6C1C"/>
    <w:rsid w:val="007A794E"/>
    <w:rsid w:val="007B0161"/>
    <w:rsid w:val="007B03ED"/>
    <w:rsid w:val="007B19C9"/>
    <w:rsid w:val="007B1E15"/>
    <w:rsid w:val="007B2BDE"/>
    <w:rsid w:val="007B4DE8"/>
    <w:rsid w:val="007B5128"/>
    <w:rsid w:val="007B587C"/>
    <w:rsid w:val="007B640A"/>
    <w:rsid w:val="007B68A8"/>
    <w:rsid w:val="007B7C4A"/>
    <w:rsid w:val="007C022D"/>
    <w:rsid w:val="007C2380"/>
    <w:rsid w:val="007C2CDB"/>
    <w:rsid w:val="007C38FF"/>
    <w:rsid w:val="007C4A3E"/>
    <w:rsid w:val="007C5BA8"/>
    <w:rsid w:val="007C623F"/>
    <w:rsid w:val="007C6C56"/>
    <w:rsid w:val="007C71C3"/>
    <w:rsid w:val="007C7953"/>
    <w:rsid w:val="007D065E"/>
    <w:rsid w:val="007D0AA7"/>
    <w:rsid w:val="007D196B"/>
    <w:rsid w:val="007D25D4"/>
    <w:rsid w:val="007D3651"/>
    <w:rsid w:val="007D4915"/>
    <w:rsid w:val="007D5515"/>
    <w:rsid w:val="007D716F"/>
    <w:rsid w:val="007E18FF"/>
    <w:rsid w:val="007E2857"/>
    <w:rsid w:val="007E3309"/>
    <w:rsid w:val="007E36FA"/>
    <w:rsid w:val="007E3EB0"/>
    <w:rsid w:val="007E53D0"/>
    <w:rsid w:val="007E77E4"/>
    <w:rsid w:val="007F0D3B"/>
    <w:rsid w:val="007F3E6A"/>
    <w:rsid w:val="007F469C"/>
    <w:rsid w:val="007F5BCF"/>
    <w:rsid w:val="007F6289"/>
    <w:rsid w:val="007F77DD"/>
    <w:rsid w:val="007F7A4F"/>
    <w:rsid w:val="0080134A"/>
    <w:rsid w:val="00801906"/>
    <w:rsid w:val="0080202E"/>
    <w:rsid w:val="00802A80"/>
    <w:rsid w:val="00802FDB"/>
    <w:rsid w:val="008032BD"/>
    <w:rsid w:val="00803F7A"/>
    <w:rsid w:val="00804B9E"/>
    <w:rsid w:val="00804F1D"/>
    <w:rsid w:val="008066A5"/>
    <w:rsid w:val="00806BD9"/>
    <w:rsid w:val="00811D22"/>
    <w:rsid w:val="00812A67"/>
    <w:rsid w:val="00817B8E"/>
    <w:rsid w:val="00820617"/>
    <w:rsid w:val="008207DC"/>
    <w:rsid w:val="00820ADD"/>
    <w:rsid w:val="008223A7"/>
    <w:rsid w:val="0082519E"/>
    <w:rsid w:val="00827B38"/>
    <w:rsid w:val="00827FCB"/>
    <w:rsid w:val="008308CC"/>
    <w:rsid w:val="00830BFD"/>
    <w:rsid w:val="00830E0D"/>
    <w:rsid w:val="00831223"/>
    <w:rsid w:val="00832E91"/>
    <w:rsid w:val="00834A59"/>
    <w:rsid w:val="00835972"/>
    <w:rsid w:val="00835A93"/>
    <w:rsid w:val="008361B9"/>
    <w:rsid w:val="0084049B"/>
    <w:rsid w:val="00843069"/>
    <w:rsid w:val="00843D54"/>
    <w:rsid w:val="00844572"/>
    <w:rsid w:val="00844B44"/>
    <w:rsid w:val="00845B34"/>
    <w:rsid w:val="00846745"/>
    <w:rsid w:val="00846F15"/>
    <w:rsid w:val="00850B30"/>
    <w:rsid w:val="00850E22"/>
    <w:rsid w:val="00850F37"/>
    <w:rsid w:val="0085169C"/>
    <w:rsid w:val="00851B98"/>
    <w:rsid w:val="00851E53"/>
    <w:rsid w:val="008527B5"/>
    <w:rsid w:val="008529A0"/>
    <w:rsid w:val="00854EAA"/>
    <w:rsid w:val="00854EE1"/>
    <w:rsid w:val="0085773C"/>
    <w:rsid w:val="00857AFB"/>
    <w:rsid w:val="00857B40"/>
    <w:rsid w:val="008612DA"/>
    <w:rsid w:val="008634DA"/>
    <w:rsid w:val="0086775F"/>
    <w:rsid w:val="008702E3"/>
    <w:rsid w:val="008704FA"/>
    <w:rsid w:val="008705B3"/>
    <w:rsid w:val="008709F1"/>
    <w:rsid w:val="008718DF"/>
    <w:rsid w:val="00871A70"/>
    <w:rsid w:val="00871B17"/>
    <w:rsid w:val="00871DA0"/>
    <w:rsid w:val="008727FF"/>
    <w:rsid w:val="008729A6"/>
    <w:rsid w:val="00872A44"/>
    <w:rsid w:val="00873251"/>
    <w:rsid w:val="00874381"/>
    <w:rsid w:val="00874678"/>
    <w:rsid w:val="008754CE"/>
    <w:rsid w:val="008754EE"/>
    <w:rsid w:val="0088083C"/>
    <w:rsid w:val="00880A3C"/>
    <w:rsid w:val="00881CE3"/>
    <w:rsid w:val="00882018"/>
    <w:rsid w:val="008826DE"/>
    <w:rsid w:val="008828BE"/>
    <w:rsid w:val="008828EC"/>
    <w:rsid w:val="00883979"/>
    <w:rsid w:val="0088600E"/>
    <w:rsid w:val="00887A04"/>
    <w:rsid w:val="00890BE8"/>
    <w:rsid w:val="008916F5"/>
    <w:rsid w:val="008917F4"/>
    <w:rsid w:val="00891D99"/>
    <w:rsid w:val="008925C5"/>
    <w:rsid w:val="00893372"/>
    <w:rsid w:val="00893B41"/>
    <w:rsid w:val="00893C0D"/>
    <w:rsid w:val="00894242"/>
    <w:rsid w:val="00894AF1"/>
    <w:rsid w:val="00896A61"/>
    <w:rsid w:val="00897157"/>
    <w:rsid w:val="008A08A3"/>
    <w:rsid w:val="008A13A5"/>
    <w:rsid w:val="008A182D"/>
    <w:rsid w:val="008A2878"/>
    <w:rsid w:val="008A3881"/>
    <w:rsid w:val="008A54EF"/>
    <w:rsid w:val="008A649C"/>
    <w:rsid w:val="008A6799"/>
    <w:rsid w:val="008A6B71"/>
    <w:rsid w:val="008A7D06"/>
    <w:rsid w:val="008B1DE9"/>
    <w:rsid w:val="008B218A"/>
    <w:rsid w:val="008B4048"/>
    <w:rsid w:val="008B709C"/>
    <w:rsid w:val="008C12C0"/>
    <w:rsid w:val="008C1374"/>
    <w:rsid w:val="008C1A40"/>
    <w:rsid w:val="008C365E"/>
    <w:rsid w:val="008C5BAE"/>
    <w:rsid w:val="008C7791"/>
    <w:rsid w:val="008C7D77"/>
    <w:rsid w:val="008D0E55"/>
    <w:rsid w:val="008D1F3D"/>
    <w:rsid w:val="008D2E90"/>
    <w:rsid w:val="008D4279"/>
    <w:rsid w:val="008D5EE3"/>
    <w:rsid w:val="008D6259"/>
    <w:rsid w:val="008D6498"/>
    <w:rsid w:val="008E0678"/>
    <w:rsid w:val="008E483B"/>
    <w:rsid w:val="008E516D"/>
    <w:rsid w:val="008E5A29"/>
    <w:rsid w:val="008E64DC"/>
    <w:rsid w:val="008E6642"/>
    <w:rsid w:val="008E6804"/>
    <w:rsid w:val="008E7589"/>
    <w:rsid w:val="008E77B0"/>
    <w:rsid w:val="008F0B34"/>
    <w:rsid w:val="008F0BE1"/>
    <w:rsid w:val="008F267A"/>
    <w:rsid w:val="008F3C81"/>
    <w:rsid w:val="008F5928"/>
    <w:rsid w:val="008F68AF"/>
    <w:rsid w:val="008F7555"/>
    <w:rsid w:val="00900900"/>
    <w:rsid w:val="00901E18"/>
    <w:rsid w:val="009024DD"/>
    <w:rsid w:val="009026D1"/>
    <w:rsid w:val="00903253"/>
    <w:rsid w:val="00904A71"/>
    <w:rsid w:val="009050AE"/>
    <w:rsid w:val="00906EC5"/>
    <w:rsid w:val="00906F9D"/>
    <w:rsid w:val="00907988"/>
    <w:rsid w:val="00911F6D"/>
    <w:rsid w:val="00911F8E"/>
    <w:rsid w:val="0091232F"/>
    <w:rsid w:val="00914308"/>
    <w:rsid w:val="0091536C"/>
    <w:rsid w:val="00915893"/>
    <w:rsid w:val="00915C06"/>
    <w:rsid w:val="00917442"/>
    <w:rsid w:val="00920104"/>
    <w:rsid w:val="00920522"/>
    <w:rsid w:val="00920BBC"/>
    <w:rsid w:val="0092122E"/>
    <w:rsid w:val="00921C1F"/>
    <w:rsid w:val="0092281D"/>
    <w:rsid w:val="00922904"/>
    <w:rsid w:val="00922CA0"/>
    <w:rsid w:val="00923026"/>
    <w:rsid w:val="00923730"/>
    <w:rsid w:val="00923A7E"/>
    <w:rsid w:val="00923B18"/>
    <w:rsid w:val="00923BE3"/>
    <w:rsid w:val="00926F77"/>
    <w:rsid w:val="00927220"/>
    <w:rsid w:val="0092763B"/>
    <w:rsid w:val="00927AC1"/>
    <w:rsid w:val="00933404"/>
    <w:rsid w:val="0093410E"/>
    <w:rsid w:val="009359F9"/>
    <w:rsid w:val="00936D76"/>
    <w:rsid w:val="00937058"/>
    <w:rsid w:val="009375E2"/>
    <w:rsid w:val="0094117C"/>
    <w:rsid w:val="00941C5A"/>
    <w:rsid w:val="00946176"/>
    <w:rsid w:val="00946905"/>
    <w:rsid w:val="00950BA5"/>
    <w:rsid w:val="009511D1"/>
    <w:rsid w:val="00951356"/>
    <w:rsid w:val="00957DF6"/>
    <w:rsid w:val="00962146"/>
    <w:rsid w:val="009645D6"/>
    <w:rsid w:val="00964E7F"/>
    <w:rsid w:val="009656BA"/>
    <w:rsid w:val="00966D68"/>
    <w:rsid w:val="00970245"/>
    <w:rsid w:val="00970B84"/>
    <w:rsid w:val="0097126A"/>
    <w:rsid w:val="00971CB3"/>
    <w:rsid w:val="0097305C"/>
    <w:rsid w:val="00975528"/>
    <w:rsid w:val="00976125"/>
    <w:rsid w:val="00976E8A"/>
    <w:rsid w:val="009772A1"/>
    <w:rsid w:val="00977AC4"/>
    <w:rsid w:val="0098138E"/>
    <w:rsid w:val="00981885"/>
    <w:rsid w:val="00983ADB"/>
    <w:rsid w:val="00984528"/>
    <w:rsid w:val="00984B01"/>
    <w:rsid w:val="00986249"/>
    <w:rsid w:val="009871FC"/>
    <w:rsid w:val="00991AF2"/>
    <w:rsid w:val="0099386C"/>
    <w:rsid w:val="0099415C"/>
    <w:rsid w:val="00995900"/>
    <w:rsid w:val="00995F4E"/>
    <w:rsid w:val="009A17B3"/>
    <w:rsid w:val="009A20E7"/>
    <w:rsid w:val="009A2FFA"/>
    <w:rsid w:val="009A3125"/>
    <w:rsid w:val="009A3A9C"/>
    <w:rsid w:val="009A648D"/>
    <w:rsid w:val="009A77AC"/>
    <w:rsid w:val="009B0B10"/>
    <w:rsid w:val="009B1EDB"/>
    <w:rsid w:val="009B1FBE"/>
    <w:rsid w:val="009B248A"/>
    <w:rsid w:val="009B3C7B"/>
    <w:rsid w:val="009B5DD8"/>
    <w:rsid w:val="009B6D20"/>
    <w:rsid w:val="009C2AEE"/>
    <w:rsid w:val="009C3248"/>
    <w:rsid w:val="009C5293"/>
    <w:rsid w:val="009C52DF"/>
    <w:rsid w:val="009C6318"/>
    <w:rsid w:val="009C6ECE"/>
    <w:rsid w:val="009D0259"/>
    <w:rsid w:val="009D3C5D"/>
    <w:rsid w:val="009D510B"/>
    <w:rsid w:val="009D5644"/>
    <w:rsid w:val="009D5828"/>
    <w:rsid w:val="009D67F4"/>
    <w:rsid w:val="009D6FE1"/>
    <w:rsid w:val="009E0E27"/>
    <w:rsid w:val="009E2503"/>
    <w:rsid w:val="009E2761"/>
    <w:rsid w:val="009E4C11"/>
    <w:rsid w:val="009E585F"/>
    <w:rsid w:val="009E6AAE"/>
    <w:rsid w:val="009F1433"/>
    <w:rsid w:val="009F32CC"/>
    <w:rsid w:val="009F46E3"/>
    <w:rsid w:val="009F496C"/>
    <w:rsid w:val="009F61E2"/>
    <w:rsid w:val="009F75BC"/>
    <w:rsid w:val="00A00EB3"/>
    <w:rsid w:val="00A01123"/>
    <w:rsid w:val="00A02009"/>
    <w:rsid w:val="00A02B70"/>
    <w:rsid w:val="00A046AA"/>
    <w:rsid w:val="00A06C1A"/>
    <w:rsid w:val="00A071DB"/>
    <w:rsid w:val="00A0795C"/>
    <w:rsid w:val="00A10048"/>
    <w:rsid w:val="00A1014F"/>
    <w:rsid w:val="00A11685"/>
    <w:rsid w:val="00A12941"/>
    <w:rsid w:val="00A12FB6"/>
    <w:rsid w:val="00A1348F"/>
    <w:rsid w:val="00A15783"/>
    <w:rsid w:val="00A15A33"/>
    <w:rsid w:val="00A15BAF"/>
    <w:rsid w:val="00A16161"/>
    <w:rsid w:val="00A16196"/>
    <w:rsid w:val="00A1732C"/>
    <w:rsid w:val="00A177A6"/>
    <w:rsid w:val="00A2054A"/>
    <w:rsid w:val="00A22EB7"/>
    <w:rsid w:val="00A234AA"/>
    <w:rsid w:val="00A23945"/>
    <w:rsid w:val="00A24F2F"/>
    <w:rsid w:val="00A25509"/>
    <w:rsid w:val="00A255EB"/>
    <w:rsid w:val="00A25879"/>
    <w:rsid w:val="00A260D4"/>
    <w:rsid w:val="00A2652E"/>
    <w:rsid w:val="00A2676A"/>
    <w:rsid w:val="00A26E0C"/>
    <w:rsid w:val="00A2751F"/>
    <w:rsid w:val="00A27799"/>
    <w:rsid w:val="00A27A4F"/>
    <w:rsid w:val="00A27EA5"/>
    <w:rsid w:val="00A322D4"/>
    <w:rsid w:val="00A329EC"/>
    <w:rsid w:val="00A3456B"/>
    <w:rsid w:val="00A353B6"/>
    <w:rsid w:val="00A37869"/>
    <w:rsid w:val="00A40102"/>
    <w:rsid w:val="00A41111"/>
    <w:rsid w:val="00A4182A"/>
    <w:rsid w:val="00A41FB6"/>
    <w:rsid w:val="00A43FF3"/>
    <w:rsid w:val="00A44531"/>
    <w:rsid w:val="00A44FCF"/>
    <w:rsid w:val="00A450CC"/>
    <w:rsid w:val="00A45F3B"/>
    <w:rsid w:val="00A46892"/>
    <w:rsid w:val="00A47F6F"/>
    <w:rsid w:val="00A501CD"/>
    <w:rsid w:val="00A50575"/>
    <w:rsid w:val="00A508CA"/>
    <w:rsid w:val="00A5243E"/>
    <w:rsid w:val="00A53E84"/>
    <w:rsid w:val="00A53F5F"/>
    <w:rsid w:val="00A54B61"/>
    <w:rsid w:val="00A55F53"/>
    <w:rsid w:val="00A609AF"/>
    <w:rsid w:val="00A617FE"/>
    <w:rsid w:val="00A62D21"/>
    <w:rsid w:val="00A62E89"/>
    <w:rsid w:val="00A62FA1"/>
    <w:rsid w:val="00A6649E"/>
    <w:rsid w:val="00A6724D"/>
    <w:rsid w:val="00A678E5"/>
    <w:rsid w:val="00A7066B"/>
    <w:rsid w:val="00A719E2"/>
    <w:rsid w:val="00A76602"/>
    <w:rsid w:val="00A76A38"/>
    <w:rsid w:val="00A776CF"/>
    <w:rsid w:val="00A803E4"/>
    <w:rsid w:val="00A8299C"/>
    <w:rsid w:val="00A82DE7"/>
    <w:rsid w:val="00A83237"/>
    <w:rsid w:val="00A849FB"/>
    <w:rsid w:val="00A84C3A"/>
    <w:rsid w:val="00A85895"/>
    <w:rsid w:val="00A9178D"/>
    <w:rsid w:val="00A92F5B"/>
    <w:rsid w:val="00A93067"/>
    <w:rsid w:val="00A935EE"/>
    <w:rsid w:val="00A95987"/>
    <w:rsid w:val="00A95B21"/>
    <w:rsid w:val="00A96238"/>
    <w:rsid w:val="00A965B7"/>
    <w:rsid w:val="00A96B03"/>
    <w:rsid w:val="00A97808"/>
    <w:rsid w:val="00AA0A5A"/>
    <w:rsid w:val="00AA1467"/>
    <w:rsid w:val="00AA21B4"/>
    <w:rsid w:val="00AA2C9D"/>
    <w:rsid w:val="00AA5C5F"/>
    <w:rsid w:val="00AA71CD"/>
    <w:rsid w:val="00AA787A"/>
    <w:rsid w:val="00AB0657"/>
    <w:rsid w:val="00AB0AB3"/>
    <w:rsid w:val="00AB2CF6"/>
    <w:rsid w:val="00AB585F"/>
    <w:rsid w:val="00AB682E"/>
    <w:rsid w:val="00AB7E52"/>
    <w:rsid w:val="00AC1697"/>
    <w:rsid w:val="00AC1F01"/>
    <w:rsid w:val="00AC2BA9"/>
    <w:rsid w:val="00AC42B0"/>
    <w:rsid w:val="00AC4A21"/>
    <w:rsid w:val="00AC5E10"/>
    <w:rsid w:val="00AC7869"/>
    <w:rsid w:val="00AD088D"/>
    <w:rsid w:val="00AD0A39"/>
    <w:rsid w:val="00AD1E12"/>
    <w:rsid w:val="00AD333B"/>
    <w:rsid w:val="00AD33F0"/>
    <w:rsid w:val="00AD3E23"/>
    <w:rsid w:val="00AD4131"/>
    <w:rsid w:val="00AD5245"/>
    <w:rsid w:val="00AD6F1E"/>
    <w:rsid w:val="00AD73C6"/>
    <w:rsid w:val="00AE05FF"/>
    <w:rsid w:val="00AE0DFD"/>
    <w:rsid w:val="00AE1E7E"/>
    <w:rsid w:val="00AE2D99"/>
    <w:rsid w:val="00AE4C9A"/>
    <w:rsid w:val="00AE5BA4"/>
    <w:rsid w:val="00AE6069"/>
    <w:rsid w:val="00AE6799"/>
    <w:rsid w:val="00AE6BFC"/>
    <w:rsid w:val="00AE75AB"/>
    <w:rsid w:val="00AF07EC"/>
    <w:rsid w:val="00AF1CA7"/>
    <w:rsid w:val="00AF25F9"/>
    <w:rsid w:val="00AF2FA7"/>
    <w:rsid w:val="00AF4FF4"/>
    <w:rsid w:val="00AF52D2"/>
    <w:rsid w:val="00AF552C"/>
    <w:rsid w:val="00AF6840"/>
    <w:rsid w:val="00AF6B34"/>
    <w:rsid w:val="00AF6EE2"/>
    <w:rsid w:val="00AF7326"/>
    <w:rsid w:val="00AF7846"/>
    <w:rsid w:val="00AF78A5"/>
    <w:rsid w:val="00B01459"/>
    <w:rsid w:val="00B02354"/>
    <w:rsid w:val="00B0250B"/>
    <w:rsid w:val="00B040C1"/>
    <w:rsid w:val="00B04F90"/>
    <w:rsid w:val="00B05777"/>
    <w:rsid w:val="00B05FC8"/>
    <w:rsid w:val="00B06782"/>
    <w:rsid w:val="00B06F95"/>
    <w:rsid w:val="00B073E8"/>
    <w:rsid w:val="00B078BA"/>
    <w:rsid w:val="00B1016D"/>
    <w:rsid w:val="00B1070A"/>
    <w:rsid w:val="00B132AD"/>
    <w:rsid w:val="00B132D5"/>
    <w:rsid w:val="00B133D3"/>
    <w:rsid w:val="00B146F9"/>
    <w:rsid w:val="00B15973"/>
    <w:rsid w:val="00B2047B"/>
    <w:rsid w:val="00B22CD2"/>
    <w:rsid w:val="00B23B70"/>
    <w:rsid w:val="00B23E17"/>
    <w:rsid w:val="00B23FD6"/>
    <w:rsid w:val="00B24808"/>
    <w:rsid w:val="00B24ADF"/>
    <w:rsid w:val="00B272AE"/>
    <w:rsid w:val="00B27C47"/>
    <w:rsid w:val="00B27E39"/>
    <w:rsid w:val="00B310EC"/>
    <w:rsid w:val="00B321E0"/>
    <w:rsid w:val="00B33566"/>
    <w:rsid w:val="00B35FA6"/>
    <w:rsid w:val="00B37B19"/>
    <w:rsid w:val="00B40DFB"/>
    <w:rsid w:val="00B413BE"/>
    <w:rsid w:val="00B4318E"/>
    <w:rsid w:val="00B44225"/>
    <w:rsid w:val="00B4435E"/>
    <w:rsid w:val="00B45391"/>
    <w:rsid w:val="00B513A2"/>
    <w:rsid w:val="00B539E2"/>
    <w:rsid w:val="00B54181"/>
    <w:rsid w:val="00B54CF7"/>
    <w:rsid w:val="00B54E9E"/>
    <w:rsid w:val="00B5524A"/>
    <w:rsid w:val="00B55596"/>
    <w:rsid w:val="00B57343"/>
    <w:rsid w:val="00B5736D"/>
    <w:rsid w:val="00B57FB0"/>
    <w:rsid w:val="00B6021A"/>
    <w:rsid w:val="00B61345"/>
    <w:rsid w:val="00B615E0"/>
    <w:rsid w:val="00B63E6C"/>
    <w:rsid w:val="00B65122"/>
    <w:rsid w:val="00B678B3"/>
    <w:rsid w:val="00B7025B"/>
    <w:rsid w:val="00B70454"/>
    <w:rsid w:val="00B70ECD"/>
    <w:rsid w:val="00B71506"/>
    <w:rsid w:val="00B741B2"/>
    <w:rsid w:val="00B74F7C"/>
    <w:rsid w:val="00B754CA"/>
    <w:rsid w:val="00B76236"/>
    <w:rsid w:val="00B7690E"/>
    <w:rsid w:val="00B800E4"/>
    <w:rsid w:val="00B807E4"/>
    <w:rsid w:val="00B823EF"/>
    <w:rsid w:val="00B837F9"/>
    <w:rsid w:val="00B838DC"/>
    <w:rsid w:val="00B83A4E"/>
    <w:rsid w:val="00B83E44"/>
    <w:rsid w:val="00B858AB"/>
    <w:rsid w:val="00B859B4"/>
    <w:rsid w:val="00B85BB2"/>
    <w:rsid w:val="00B86955"/>
    <w:rsid w:val="00B87184"/>
    <w:rsid w:val="00B926DB"/>
    <w:rsid w:val="00B92908"/>
    <w:rsid w:val="00B9417A"/>
    <w:rsid w:val="00B968A2"/>
    <w:rsid w:val="00B977A9"/>
    <w:rsid w:val="00BA022E"/>
    <w:rsid w:val="00BA03F6"/>
    <w:rsid w:val="00BA1190"/>
    <w:rsid w:val="00BA2DDD"/>
    <w:rsid w:val="00BA551A"/>
    <w:rsid w:val="00BA6343"/>
    <w:rsid w:val="00BB0447"/>
    <w:rsid w:val="00BB0EB0"/>
    <w:rsid w:val="00BB24AA"/>
    <w:rsid w:val="00BB26F8"/>
    <w:rsid w:val="00BB2FE3"/>
    <w:rsid w:val="00BB45F4"/>
    <w:rsid w:val="00BB5CB8"/>
    <w:rsid w:val="00BB735D"/>
    <w:rsid w:val="00BB7A4B"/>
    <w:rsid w:val="00BC20AA"/>
    <w:rsid w:val="00BC2C10"/>
    <w:rsid w:val="00BC3313"/>
    <w:rsid w:val="00BC36E5"/>
    <w:rsid w:val="00BC3E1D"/>
    <w:rsid w:val="00BC439C"/>
    <w:rsid w:val="00BC4F80"/>
    <w:rsid w:val="00BC6075"/>
    <w:rsid w:val="00BC63B3"/>
    <w:rsid w:val="00BC64A0"/>
    <w:rsid w:val="00BC65EE"/>
    <w:rsid w:val="00BC7F4C"/>
    <w:rsid w:val="00BD20FA"/>
    <w:rsid w:val="00BD38BE"/>
    <w:rsid w:val="00BD53FD"/>
    <w:rsid w:val="00BD698C"/>
    <w:rsid w:val="00BD7D51"/>
    <w:rsid w:val="00BE08E5"/>
    <w:rsid w:val="00BE10DF"/>
    <w:rsid w:val="00BE241D"/>
    <w:rsid w:val="00BE5E8A"/>
    <w:rsid w:val="00BE6175"/>
    <w:rsid w:val="00BE6EE3"/>
    <w:rsid w:val="00BE781B"/>
    <w:rsid w:val="00BF0B77"/>
    <w:rsid w:val="00BF1380"/>
    <w:rsid w:val="00BF1708"/>
    <w:rsid w:val="00BF1C82"/>
    <w:rsid w:val="00BF1D63"/>
    <w:rsid w:val="00BF2AFC"/>
    <w:rsid w:val="00BF2CB4"/>
    <w:rsid w:val="00BF390B"/>
    <w:rsid w:val="00BF4E58"/>
    <w:rsid w:val="00BF5B82"/>
    <w:rsid w:val="00BF5FB7"/>
    <w:rsid w:val="00BF7408"/>
    <w:rsid w:val="00BF75A1"/>
    <w:rsid w:val="00BF7C96"/>
    <w:rsid w:val="00C000E3"/>
    <w:rsid w:val="00C00254"/>
    <w:rsid w:val="00C0171F"/>
    <w:rsid w:val="00C02056"/>
    <w:rsid w:val="00C02EB8"/>
    <w:rsid w:val="00C04098"/>
    <w:rsid w:val="00C051AA"/>
    <w:rsid w:val="00C0612F"/>
    <w:rsid w:val="00C06405"/>
    <w:rsid w:val="00C0747F"/>
    <w:rsid w:val="00C07A5F"/>
    <w:rsid w:val="00C12076"/>
    <w:rsid w:val="00C12D0D"/>
    <w:rsid w:val="00C12EB8"/>
    <w:rsid w:val="00C13778"/>
    <w:rsid w:val="00C13864"/>
    <w:rsid w:val="00C1402E"/>
    <w:rsid w:val="00C143BD"/>
    <w:rsid w:val="00C143DF"/>
    <w:rsid w:val="00C14674"/>
    <w:rsid w:val="00C1503C"/>
    <w:rsid w:val="00C154EB"/>
    <w:rsid w:val="00C157D9"/>
    <w:rsid w:val="00C15D96"/>
    <w:rsid w:val="00C15E3D"/>
    <w:rsid w:val="00C16CF6"/>
    <w:rsid w:val="00C200F2"/>
    <w:rsid w:val="00C2158A"/>
    <w:rsid w:val="00C21FCE"/>
    <w:rsid w:val="00C226F5"/>
    <w:rsid w:val="00C23317"/>
    <w:rsid w:val="00C23FB3"/>
    <w:rsid w:val="00C24693"/>
    <w:rsid w:val="00C2500B"/>
    <w:rsid w:val="00C26526"/>
    <w:rsid w:val="00C26541"/>
    <w:rsid w:val="00C3044E"/>
    <w:rsid w:val="00C30707"/>
    <w:rsid w:val="00C31189"/>
    <w:rsid w:val="00C314B3"/>
    <w:rsid w:val="00C32193"/>
    <w:rsid w:val="00C32201"/>
    <w:rsid w:val="00C33547"/>
    <w:rsid w:val="00C3681A"/>
    <w:rsid w:val="00C375EF"/>
    <w:rsid w:val="00C37B93"/>
    <w:rsid w:val="00C41FE0"/>
    <w:rsid w:val="00C42418"/>
    <w:rsid w:val="00C42A38"/>
    <w:rsid w:val="00C42E0C"/>
    <w:rsid w:val="00C4301D"/>
    <w:rsid w:val="00C46118"/>
    <w:rsid w:val="00C46796"/>
    <w:rsid w:val="00C46BC4"/>
    <w:rsid w:val="00C46F11"/>
    <w:rsid w:val="00C47134"/>
    <w:rsid w:val="00C50ED7"/>
    <w:rsid w:val="00C52F9A"/>
    <w:rsid w:val="00C53BEF"/>
    <w:rsid w:val="00C54B06"/>
    <w:rsid w:val="00C561BE"/>
    <w:rsid w:val="00C5649F"/>
    <w:rsid w:val="00C572D9"/>
    <w:rsid w:val="00C63D7B"/>
    <w:rsid w:val="00C6453F"/>
    <w:rsid w:val="00C64839"/>
    <w:rsid w:val="00C64CE9"/>
    <w:rsid w:val="00C652AC"/>
    <w:rsid w:val="00C7083A"/>
    <w:rsid w:val="00C7287A"/>
    <w:rsid w:val="00C731C0"/>
    <w:rsid w:val="00C7341C"/>
    <w:rsid w:val="00C7372C"/>
    <w:rsid w:val="00C74602"/>
    <w:rsid w:val="00C755EB"/>
    <w:rsid w:val="00C75B30"/>
    <w:rsid w:val="00C771CE"/>
    <w:rsid w:val="00C80336"/>
    <w:rsid w:val="00C80618"/>
    <w:rsid w:val="00C81AF9"/>
    <w:rsid w:val="00C82532"/>
    <w:rsid w:val="00C82B43"/>
    <w:rsid w:val="00C83322"/>
    <w:rsid w:val="00C83345"/>
    <w:rsid w:val="00C83A14"/>
    <w:rsid w:val="00C848ED"/>
    <w:rsid w:val="00C85FED"/>
    <w:rsid w:val="00C86252"/>
    <w:rsid w:val="00C9028C"/>
    <w:rsid w:val="00C90848"/>
    <w:rsid w:val="00C90B8F"/>
    <w:rsid w:val="00C9143C"/>
    <w:rsid w:val="00C928D6"/>
    <w:rsid w:val="00C9331D"/>
    <w:rsid w:val="00C93E24"/>
    <w:rsid w:val="00C95550"/>
    <w:rsid w:val="00C95D00"/>
    <w:rsid w:val="00C96AD0"/>
    <w:rsid w:val="00CA0002"/>
    <w:rsid w:val="00CA0105"/>
    <w:rsid w:val="00CA07AD"/>
    <w:rsid w:val="00CA1215"/>
    <w:rsid w:val="00CA1323"/>
    <w:rsid w:val="00CA16FD"/>
    <w:rsid w:val="00CA3895"/>
    <w:rsid w:val="00CA4305"/>
    <w:rsid w:val="00CA5612"/>
    <w:rsid w:val="00CA601B"/>
    <w:rsid w:val="00CA610A"/>
    <w:rsid w:val="00CA6388"/>
    <w:rsid w:val="00CA68B1"/>
    <w:rsid w:val="00CA6F37"/>
    <w:rsid w:val="00CA6F7A"/>
    <w:rsid w:val="00CA7988"/>
    <w:rsid w:val="00CA7C57"/>
    <w:rsid w:val="00CB124C"/>
    <w:rsid w:val="00CB1516"/>
    <w:rsid w:val="00CB201E"/>
    <w:rsid w:val="00CB2B14"/>
    <w:rsid w:val="00CB3916"/>
    <w:rsid w:val="00CB4AAF"/>
    <w:rsid w:val="00CB504E"/>
    <w:rsid w:val="00CB72FD"/>
    <w:rsid w:val="00CB7E08"/>
    <w:rsid w:val="00CC022F"/>
    <w:rsid w:val="00CC0BBB"/>
    <w:rsid w:val="00CC1279"/>
    <w:rsid w:val="00CC5456"/>
    <w:rsid w:val="00CC6383"/>
    <w:rsid w:val="00CC6D3E"/>
    <w:rsid w:val="00CC71C4"/>
    <w:rsid w:val="00CC7BB2"/>
    <w:rsid w:val="00CC7C1D"/>
    <w:rsid w:val="00CD2E3A"/>
    <w:rsid w:val="00CD4ECC"/>
    <w:rsid w:val="00CD5AC8"/>
    <w:rsid w:val="00CE0D46"/>
    <w:rsid w:val="00CE3053"/>
    <w:rsid w:val="00CE374F"/>
    <w:rsid w:val="00CE5367"/>
    <w:rsid w:val="00CE6255"/>
    <w:rsid w:val="00CE6693"/>
    <w:rsid w:val="00CE72C9"/>
    <w:rsid w:val="00CE759C"/>
    <w:rsid w:val="00CE7676"/>
    <w:rsid w:val="00CE79E9"/>
    <w:rsid w:val="00CF0FB5"/>
    <w:rsid w:val="00CF22E9"/>
    <w:rsid w:val="00CF259F"/>
    <w:rsid w:val="00CF4646"/>
    <w:rsid w:val="00CF522B"/>
    <w:rsid w:val="00CF6830"/>
    <w:rsid w:val="00CF6E56"/>
    <w:rsid w:val="00CF7ED9"/>
    <w:rsid w:val="00D0048A"/>
    <w:rsid w:val="00D016F4"/>
    <w:rsid w:val="00D01C1C"/>
    <w:rsid w:val="00D028D2"/>
    <w:rsid w:val="00D038D6"/>
    <w:rsid w:val="00D04AAD"/>
    <w:rsid w:val="00D065BC"/>
    <w:rsid w:val="00D06F80"/>
    <w:rsid w:val="00D07332"/>
    <w:rsid w:val="00D078AF"/>
    <w:rsid w:val="00D117AE"/>
    <w:rsid w:val="00D1427C"/>
    <w:rsid w:val="00D1792C"/>
    <w:rsid w:val="00D2057B"/>
    <w:rsid w:val="00D2297B"/>
    <w:rsid w:val="00D23CF4"/>
    <w:rsid w:val="00D25229"/>
    <w:rsid w:val="00D2533D"/>
    <w:rsid w:val="00D25451"/>
    <w:rsid w:val="00D25B65"/>
    <w:rsid w:val="00D268C1"/>
    <w:rsid w:val="00D2723F"/>
    <w:rsid w:val="00D2773B"/>
    <w:rsid w:val="00D33E98"/>
    <w:rsid w:val="00D34CD1"/>
    <w:rsid w:val="00D35928"/>
    <w:rsid w:val="00D35A06"/>
    <w:rsid w:val="00D372DE"/>
    <w:rsid w:val="00D44B17"/>
    <w:rsid w:val="00D4598F"/>
    <w:rsid w:val="00D471D5"/>
    <w:rsid w:val="00D500F1"/>
    <w:rsid w:val="00D513B5"/>
    <w:rsid w:val="00D51F13"/>
    <w:rsid w:val="00D51F41"/>
    <w:rsid w:val="00D5335B"/>
    <w:rsid w:val="00D5501A"/>
    <w:rsid w:val="00D554CF"/>
    <w:rsid w:val="00D6075D"/>
    <w:rsid w:val="00D612D3"/>
    <w:rsid w:val="00D6245A"/>
    <w:rsid w:val="00D62EE8"/>
    <w:rsid w:val="00D66AD9"/>
    <w:rsid w:val="00D66E08"/>
    <w:rsid w:val="00D672EF"/>
    <w:rsid w:val="00D67E17"/>
    <w:rsid w:val="00D70286"/>
    <w:rsid w:val="00D70C15"/>
    <w:rsid w:val="00D71B65"/>
    <w:rsid w:val="00D72C33"/>
    <w:rsid w:val="00D733A0"/>
    <w:rsid w:val="00D750E5"/>
    <w:rsid w:val="00D7583B"/>
    <w:rsid w:val="00D75B66"/>
    <w:rsid w:val="00D770C6"/>
    <w:rsid w:val="00D775F6"/>
    <w:rsid w:val="00D83657"/>
    <w:rsid w:val="00D839C7"/>
    <w:rsid w:val="00D84050"/>
    <w:rsid w:val="00D8405C"/>
    <w:rsid w:val="00D84D7C"/>
    <w:rsid w:val="00D8541E"/>
    <w:rsid w:val="00D86399"/>
    <w:rsid w:val="00D901CA"/>
    <w:rsid w:val="00D9200A"/>
    <w:rsid w:val="00D94882"/>
    <w:rsid w:val="00D94953"/>
    <w:rsid w:val="00D951F5"/>
    <w:rsid w:val="00D96857"/>
    <w:rsid w:val="00D96CB6"/>
    <w:rsid w:val="00DA089A"/>
    <w:rsid w:val="00DA0975"/>
    <w:rsid w:val="00DA0A68"/>
    <w:rsid w:val="00DA3CDD"/>
    <w:rsid w:val="00DA3E07"/>
    <w:rsid w:val="00DA48E6"/>
    <w:rsid w:val="00DA4B30"/>
    <w:rsid w:val="00DA5186"/>
    <w:rsid w:val="00DA5A84"/>
    <w:rsid w:val="00DA5BD5"/>
    <w:rsid w:val="00DA78E2"/>
    <w:rsid w:val="00DA7900"/>
    <w:rsid w:val="00DB0625"/>
    <w:rsid w:val="00DB3373"/>
    <w:rsid w:val="00DB371A"/>
    <w:rsid w:val="00DB39D4"/>
    <w:rsid w:val="00DB3BD3"/>
    <w:rsid w:val="00DB4481"/>
    <w:rsid w:val="00DB4979"/>
    <w:rsid w:val="00DB5813"/>
    <w:rsid w:val="00DB59DE"/>
    <w:rsid w:val="00DB604A"/>
    <w:rsid w:val="00DB69FD"/>
    <w:rsid w:val="00DB75EA"/>
    <w:rsid w:val="00DB782C"/>
    <w:rsid w:val="00DC0D65"/>
    <w:rsid w:val="00DC14E2"/>
    <w:rsid w:val="00DC1F67"/>
    <w:rsid w:val="00DC2C89"/>
    <w:rsid w:val="00DC3ED8"/>
    <w:rsid w:val="00DC4F14"/>
    <w:rsid w:val="00DC52FD"/>
    <w:rsid w:val="00DC68A8"/>
    <w:rsid w:val="00DC69A2"/>
    <w:rsid w:val="00DD0864"/>
    <w:rsid w:val="00DD0BC2"/>
    <w:rsid w:val="00DD15A2"/>
    <w:rsid w:val="00DD310D"/>
    <w:rsid w:val="00DD3EF9"/>
    <w:rsid w:val="00DD464A"/>
    <w:rsid w:val="00DD4C16"/>
    <w:rsid w:val="00DD50CD"/>
    <w:rsid w:val="00DD51D3"/>
    <w:rsid w:val="00DD5729"/>
    <w:rsid w:val="00DD5F62"/>
    <w:rsid w:val="00DD6D6F"/>
    <w:rsid w:val="00DE2997"/>
    <w:rsid w:val="00DE3C48"/>
    <w:rsid w:val="00DE3D0A"/>
    <w:rsid w:val="00DE4131"/>
    <w:rsid w:val="00DE45C5"/>
    <w:rsid w:val="00DE4958"/>
    <w:rsid w:val="00DE5CCD"/>
    <w:rsid w:val="00DE6B30"/>
    <w:rsid w:val="00DE6F9E"/>
    <w:rsid w:val="00DE76DD"/>
    <w:rsid w:val="00DF0557"/>
    <w:rsid w:val="00DF215E"/>
    <w:rsid w:val="00DF2477"/>
    <w:rsid w:val="00DF283F"/>
    <w:rsid w:val="00DF4329"/>
    <w:rsid w:val="00DF4652"/>
    <w:rsid w:val="00DF4F2B"/>
    <w:rsid w:val="00DF568A"/>
    <w:rsid w:val="00DF63B9"/>
    <w:rsid w:val="00E02DC8"/>
    <w:rsid w:val="00E03930"/>
    <w:rsid w:val="00E03EED"/>
    <w:rsid w:val="00E0462F"/>
    <w:rsid w:val="00E04F9F"/>
    <w:rsid w:val="00E05516"/>
    <w:rsid w:val="00E05AE4"/>
    <w:rsid w:val="00E06810"/>
    <w:rsid w:val="00E07313"/>
    <w:rsid w:val="00E0761C"/>
    <w:rsid w:val="00E07736"/>
    <w:rsid w:val="00E11C5A"/>
    <w:rsid w:val="00E13746"/>
    <w:rsid w:val="00E14636"/>
    <w:rsid w:val="00E1468B"/>
    <w:rsid w:val="00E15373"/>
    <w:rsid w:val="00E1584B"/>
    <w:rsid w:val="00E200F9"/>
    <w:rsid w:val="00E22E51"/>
    <w:rsid w:val="00E2305D"/>
    <w:rsid w:val="00E23177"/>
    <w:rsid w:val="00E23B4A"/>
    <w:rsid w:val="00E23B73"/>
    <w:rsid w:val="00E23FA3"/>
    <w:rsid w:val="00E24A2E"/>
    <w:rsid w:val="00E25C4D"/>
    <w:rsid w:val="00E31116"/>
    <w:rsid w:val="00E31779"/>
    <w:rsid w:val="00E31FFD"/>
    <w:rsid w:val="00E32424"/>
    <w:rsid w:val="00E32EE0"/>
    <w:rsid w:val="00E332C9"/>
    <w:rsid w:val="00E33B79"/>
    <w:rsid w:val="00E34CD2"/>
    <w:rsid w:val="00E354B3"/>
    <w:rsid w:val="00E35BBB"/>
    <w:rsid w:val="00E36576"/>
    <w:rsid w:val="00E36BFB"/>
    <w:rsid w:val="00E44217"/>
    <w:rsid w:val="00E4496A"/>
    <w:rsid w:val="00E44CC0"/>
    <w:rsid w:val="00E453BC"/>
    <w:rsid w:val="00E46CA8"/>
    <w:rsid w:val="00E47585"/>
    <w:rsid w:val="00E50E3F"/>
    <w:rsid w:val="00E50E63"/>
    <w:rsid w:val="00E51DA2"/>
    <w:rsid w:val="00E51F6B"/>
    <w:rsid w:val="00E54D7A"/>
    <w:rsid w:val="00E56835"/>
    <w:rsid w:val="00E56974"/>
    <w:rsid w:val="00E575EA"/>
    <w:rsid w:val="00E57D2C"/>
    <w:rsid w:val="00E61358"/>
    <w:rsid w:val="00E6158C"/>
    <w:rsid w:val="00E6255A"/>
    <w:rsid w:val="00E62CCC"/>
    <w:rsid w:val="00E6377D"/>
    <w:rsid w:val="00E66077"/>
    <w:rsid w:val="00E70EB0"/>
    <w:rsid w:val="00E71FBA"/>
    <w:rsid w:val="00E72517"/>
    <w:rsid w:val="00E73F20"/>
    <w:rsid w:val="00E766FB"/>
    <w:rsid w:val="00E76877"/>
    <w:rsid w:val="00E77CE9"/>
    <w:rsid w:val="00E77E6B"/>
    <w:rsid w:val="00E806D4"/>
    <w:rsid w:val="00E813FF"/>
    <w:rsid w:val="00E83FD6"/>
    <w:rsid w:val="00E84225"/>
    <w:rsid w:val="00E85872"/>
    <w:rsid w:val="00E85B8F"/>
    <w:rsid w:val="00E85FE1"/>
    <w:rsid w:val="00E86491"/>
    <w:rsid w:val="00E8751B"/>
    <w:rsid w:val="00E87A84"/>
    <w:rsid w:val="00E87FDF"/>
    <w:rsid w:val="00E90772"/>
    <w:rsid w:val="00E90E97"/>
    <w:rsid w:val="00E915DB"/>
    <w:rsid w:val="00E91CB8"/>
    <w:rsid w:val="00E94CD9"/>
    <w:rsid w:val="00E96BDA"/>
    <w:rsid w:val="00E97E1E"/>
    <w:rsid w:val="00EA1BC0"/>
    <w:rsid w:val="00EA256D"/>
    <w:rsid w:val="00EA383A"/>
    <w:rsid w:val="00EA530B"/>
    <w:rsid w:val="00EA5BF1"/>
    <w:rsid w:val="00EA7840"/>
    <w:rsid w:val="00EA7CAB"/>
    <w:rsid w:val="00EB1A29"/>
    <w:rsid w:val="00EB1B10"/>
    <w:rsid w:val="00EB2E6D"/>
    <w:rsid w:val="00EB435C"/>
    <w:rsid w:val="00EB4F21"/>
    <w:rsid w:val="00EC094F"/>
    <w:rsid w:val="00EC283B"/>
    <w:rsid w:val="00EC3730"/>
    <w:rsid w:val="00EC4CA3"/>
    <w:rsid w:val="00EC51F8"/>
    <w:rsid w:val="00EC5BF5"/>
    <w:rsid w:val="00EC5EDF"/>
    <w:rsid w:val="00EC683F"/>
    <w:rsid w:val="00EC7362"/>
    <w:rsid w:val="00EC7465"/>
    <w:rsid w:val="00EC7A0A"/>
    <w:rsid w:val="00EC7F98"/>
    <w:rsid w:val="00ED1610"/>
    <w:rsid w:val="00ED2FB6"/>
    <w:rsid w:val="00ED4157"/>
    <w:rsid w:val="00ED54CE"/>
    <w:rsid w:val="00ED6418"/>
    <w:rsid w:val="00EE049A"/>
    <w:rsid w:val="00EE0E65"/>
    <w:rsid w:val="00EE1379"/>
    <w:rsid w:val="00EE255C"/>
    <w:rsid w:val="00EE276E"/>
    <w:rsid w:val="00EE27EE"/>
    <w:rsid w:val="00EE29C8"/>
    <w:rsid w:val="00EE43DA"/>
    <w:rsid w:val="00EE4E51"/>
    <w:rsid w:val="00EE6AD6"/>
    <w:rsid w:val="00EF33C5"/>
    <w:rsid w:val="00EF4BA6"/>
    <w:rsid w:val="00EF4ED6"/>
    <w:rsid w:val="00EF5A9F"/>
    <w:rsid w:val="00F006B2"/>
    <w:rsid w:val="00F01BD9"/>
    <w:rsid w:val="00F0245B"/>
    <w:rsid w:val="00F03B10"/>
    <w:rsid w:val="00F04444"/>
    <w:rsid w:val="00F048B9"/>
    <w:rsid w:val="00F051FD"/>
    <w:rsid w:val="00F0780C"/>
    <w:rsid w:val="00F07D6B"/>
    <w:rsid w:val="00F07F71"/>
    <w:rsid w:val="00F10122"/>
    <w:rsid w:val="00F119CB"/>
    <w:rsid w:val="00F11E5A"/>
    <w:rsid w:val="00F13C16"/>
    <w:rsid w:val="00F1514C"/>
    <w:rsid w:val="00F16236"/>
    <w:rsid w:val="00F17637"/>
    <w:rsid w:val="00F17F0E"/>
    <w:rsid w:val="00F212E8"/>
    <w:rsid w:val="00F217F4"/>
    <w:rsid w:val="00F22DBA"/>
    <w:rsid w:val="00F23E2F"/>
    <w:rsid w:val="00F25E25"/>
    <w:rsid w:val="00F263F1"/>
    <w:rsid w:val="00F266FB"/>
    <w:rsid w:val="00F26784"/>
    <w:rsid w:val="00F27E98"/>
    <w:rsid w:val="00F301D0"/>
    <w:rsid w:val="00F30286"/>
    <w:rsid w:val="00F30421"/>
    <w:rsid w:val="00F31210"/>
    <w:rsid w:val="00F31506"/>
    <w:rsid w:val="00F3163A"/>
    <w:rsid w:val="00F31B17"/>
    <w:rsid w:val="00F33B3E"/>
    <w:rsid w:val="00F35437"/>
    <w:rsid w:val="00F368E6"/>
    <w:rsid w:val="00F41E85"/>
    <w:rsid w:val="00F42A9E"/>
    <w:rsid w:val="00F42B6F"/>
    <w:rsid w:val="00F43364"/>
    <w:rsid w:val="00F43441"/>
    <w:rsid w:val="00F4376E"/>
    <w:rsid w:val="00F43975"/>
    <w:rsid w:val="00F43A41"/>
    <w:rsid w:val="00F44693"/>
    <w:rsid w:val="00F50492"/>
    <w:rsid w:val="00F506ED"/>
    <w:rsid w:val="00F512C1"/>
    <w:rsid w:val="00F5148F"/>
    <w:rsid w:val="00F528FF"/>
    <w:rsid w:val="00F57379"/>
    <w:rsid w:val="00F60302"/>
    <w:rsid w:val="00F61084"/>
    <w:rsid w:val="00F61436"/>
    <w:rsid w:val="00F638AA"/>
    <w:rsid w:val="00F641FA"/>
    <w:rsid w:val="00F646DD"/>
    <w:rsid w:val="00F65053"/>
    <w:rsid w:val="00F65430"/>
    <w:rsid w:val="00F6576D"/>
    <w:rsid w:val="00F659B5"/>
    <w:rsid w:val="00F65F44"/>
    <w:rsid w:val="00F6678E"/>
    <w:rsid w:val="00F67006"/>
    <w:rsid w:val="00F67789"/>
    <w:rsid w:val="00F707AA"/>
    <w:rsid w:val="00F722FB"/>
    <w:rsid w:val="00F72AC5"/>
    <w:rsid w:val="00F73CE7"/>
    <w:rsid w:val="00F73D90"/>
    <w:rsid w:val="00F73FFF"/>
    <w:rsid w:val="00F74050"/>
    <w:rsid w:val="00F747EC"/>
    <w:rsid w:val="00F74CB4"/>
    <w:rsid w:val="00F75CE1"/>
    <w:rsid w:val="00F777F5"/>
    <w:rsid w:val="00F80827"/>
    <w:rsid w:val="00F832C7"/>
    <w:rsid w:val="00F83D69"/>
    <w:rsid w:val="00F85DE8"/>
    <w:rsid w:val="00F862D4"/>
    <w:rsid w:val="00F86B89"/>
    <w:rsid w:val="00F90EFC"/>
    <w:rsid w:val="00F9236E"/>
    <w:rsid w:val="00F9314C"/>
    <w:rsid w:val="00F933F6"/>
    <w:rsid w:val="00F93A24"/>
    <w:rsid w:val="00F94426"/>
    <w:rsid w:val="00F95288"/>
    <w:rsid w:val="00F9564E"/>
    <w:rsid w:val="00F9592C"/>
    <w:rsid w:val="00F95A74"/>
    <w:rsid w:val="00F9646B"/>
    <w:rsid w:val="00F97337"/>
    <w:rsid w:val="00FA02CD"/>
    <w:rsid w:val="00FA2209"/>
    <w:rsid w:val="00FA28A7"/>
    <w:rsid w:val="00FA2AAE"/>
    <w:rsid w:val="00FA33F1"/>
    <w:rsid w:val="00FA3A4A"/>
    <w:rsid w:val="00FA4F21"/>
    <w:rsid w:val="00FA4FD1"/>
    <w:rsid w:val="00FA6A5A"/>
    <w:rsid w:val="00FB1276"/>
    <w:rsid w:val="00FB1AC1"/>
    <w:rsid w:val="00FB2BEC"/>
    <w:rsid w:val="00FB5F32"/>
    <w:rsid w:val="00FB60C8"/>
    <w:rsid w:val="00FB6179"/>
    <w:rsid w:val="00FB72BE"/>
    <w:rsid w:val="00FB7908"/>
    <w:rsid w:val="00FB7ED6"/>
    <w:rsid w:val="00FC247A"/>
    <w:rsid w:val="00FC2CA3"/>
    <w:rsid w:val="00FC3803"/>
    <w:rsid w:val="00FC3A2E"/>
    <w:rsid w:val="00FC3B36"/>
    <w:rsid w:val="00FC3E75"/>
    <w:rsid w:val="00FC4B3E"/>
    <w:rsid w:val="00FC4C40"/>
    <w:rsid w:val="00FC4CCA"/>
    <w:rsid w:val="00FC7676"/>
    <w:rsid w:val="00FD0C06"/>
    <w:rsid w:val="00FD149E"/>
    <w:rsid w:val="00FD2277"/>
    <w:rsid w:val="00FD2EA6"/>
    <w:rsid w:val="00FD2EC8"/>
    <w:rsid w:val="00FD3794"/>
    <w:rsid w:val="00FD44BF"/>
    <w:rsid w:val="00FD6F32"/>
    <w:rsid w:val="00FD713B"/>
    <w:rsid w:val="00FE2480"/>
    <w:rsid w:val="00FE386F"/>
    <w:rsid w:val="00FE5F84"/>
    <w:rsid w:val="00FE71A5"/>
    <w:rsid w:val="00FE7668"/>
    <w:rsid w:val="00FE78B5"/>
    <w:rsid w:val="00FF139F"/>
    <w:rsid w:val="00FF420B"/>
    <w:rsid w:val="00FF4F02"/>
    <w:rsid w:val="00FF4F2D"/>
    <w:rsid w:val="00FF5559"/>
    <w:rsid w:val="00FF6EE3"/>
    <w:rsid w:val="00FF6F6B"/>
    <w:rsid w:val="01251A13"/>
    <w:rsid w:val="013951FF"/>
    <w:rsid w:val="014A114C"/>
    <w:rsid w:val="019A5BE2"/>
    <w:rsid w:val="01A143EF"/>
    <w:rsid w:val="01AD5116"/>
    <w:rsid w:val="01BD6091"/>
    <w:rsid w:val="01C461F1"/>
    <w:rsid w:val="01C90E86"/>
    <w:rsid w:val="01CE2522"/>
    <w:rsid w:val="01D7216E"/>
    <w:rsid w:val="01DC3082"/>
    <w:rsid w:val="01EA20B0"/>
    <w:rsid w:val="01F56B29"/>
    <w:rsid w:val="01F66ABD"/>
    <w:rsid w:val="022E14F4"/>
    <w:rsid w:val="02384236"/>
    <w:rsid w:val="02576219"/>
    <w:rsid w:val="02697387"/>
    <w:rsid w:val="028A00D5"/>
    <w:rsid w:val="02926481"/>
    <w:rsid w:val="02B91548"/>
    <w:rsid w:val="02BB717A"/>
    <w:rsid w:val="03145CE0"/>
    <w:rsid w:val="03653EFA"/>
    <w:rsid w:val="03680AE9"/>
    <w:rsid w:val="03BA4343"/>
    <w:rsid w:val="03C340FD"/>
    <w:rsid w:val="03DC5C6B"/>
    <w:rsid w:val="03EC409D"/>
    <w:rsid w:val="04494FFE"/>
    <w:rsid w:val="04DB3E83"/>
    <w:rsid w:val="053578FC"/>
    <w:rsid w:val="053C139F"/>
    <w:rsid w:val="05575866"/>
    <w:rsid w:val="05B67C63"/>
    <w:rsid w:val="06242469"/>
    <w:rsid w:val="06282C0A"/>
    <w:rsid w:val="06344057"/>
    <w:rsid w:val="06471FDD"/>
    <w:rsid w:val="065477EF"/>
    <w:rsid w:val="065C07FB"/>
    <w:rsid w:val="06617ACF"/>
    <w:rsid w:val="06C451CB"/>
    <w:rsid w:val="06FC2DC7"/>
    <w:rsid w:val="072916E2"/>
    <w:rsid w:val="07633896"/>
    <w:rsid w:val="0764449F"/>
    <w:rsid w:val="07943000"/>
    <w:rsid w:val="07983134"/>
    <w:rsid w:val="07A33243"/>
    <w:rsid w:val="07A86804"/>
    <w:rsid w:val="07DA5B00"/>
    <w:rsid w:val="07E873E4"/>
    <w:rsid w:val="07ED2710"/>
    <w:rsid w:val="0808579C"/>
    <w:rsid w:val="080A1514"/>
    <w:rsid w:val="081900FC"/>
    <w:rsid w:val="0828199A"/>
    <w:rsid w:val="08572963"/>
    <w:rsid w:val="086E1BE5"/>
    <w:rsid w:val="08C77198"/>
    <w:rsid w:val="092F65DB"/>
    <w:rsid w:val="094145BC"/>
    <w:rsid w:val="09653328"/>
    <w:rsid w:val="099C63C2"/>
    <w:rsid w:val="099D182C"/>
    <w:rsid w:val="09CF6438"/>
    <w:rsid w:val="0A0719BA"/>
    <w:rsid w:val="0A384F4B"/>
    <w:rsid w:val="0A387879"/>
    <w:rsid w:val="0A4B1A34"/>
    <w:rsid w:val="0AA51080"/>
    <w:rsid w:val="0AA814C1"/>
    <w:rsid w:val="0B24706D"/>
    <w:rsid w:val="0B344594"/>
    <w:rsid w:val="0B4E43A0"/>
    <w:rsid w:val="0B551646"/>
    <w:rsid w:val="0B5807E8"/>
    <w:rsid w:val="0B626F71"/>
    <w:rsid w:val="0B8C3D30"/>
    <w:rsid w:val="0B901D30"/>
    <w:rsid w:val="0BA13DAC"/>
    <w:rsid w:val="0BB931BB"/>
    <w:rsid w:val="0BCA5A4A"/>
    <w:rsid w:val="0BEB65AA"/>
    <w:rsid w:val="0C0323DA"/>
    <w:rsid w:val="0C0E077D"/>
    <w:rsid w:val="0C2B0EF7"/>
    <w:rsid w:val="0C47280B"/>
    <w:rsid w:val="0C684A5B"/>
    <w:rsid w:val="0C83044B"/>
    <w:rsid w:val="0CA912FB"/>
    <w:rsid w:val="0CAA1ACF"/>
    <w:rsid w:val="0CAA5073"/>
    <w:rsid w:val="0CAC505E"/>
    <w:rsid w:val="0CAE68F4"/>
    <w:rsid w:val="0CB052B3"/>
    <w:rsid w:val="0CC70875"/>
    <w:rsid w:val="0D4248A8"/>
    <w:rsid w:val="0D4407B3"/>
    <w:rsid w:val="0D8E6743"/>
    <w:rsid w:val="0DBE1D90"/>
    <w:rsid w:val="0DCB07CA"/>
    <w:rsid w:val="0E563D7C"/>
    <w:rsid w:val="0E5F38B0"/>
    <w:rsid w:val="0E6533A7"/>
    <w:rsid w:val="0E7E499B"/>
    <w:rsid w:val="0E8732B4"/>
    <w:rsid w:val="0E8D07A9"/>
    <w:rsid w:val="0EC96AE8"/>
    <w:rsid w:val="0ED002C7"/>
    <w:rsid w:val="0ED91DBE"/>
    <w:rsid w:val="0EDB1173"/>
    <w:rsid w:val="0EE56C10"/>
    <w:rsid w:val="0F216425"/>
    <w:rsid w:val="0F220EF1"/>
    <w:rsid w:val="0F7C4B5E"/>
    <w:rsid w:val="0F8457B6"/>
    <w:rsid w:val="0FA17DF4"/>
    <w:rsid w:val="0FAA795E"/>
    <w:rsid w:val="0FAE5E80"/>
    <w:rsid w:val="0FBB3179"/>
    <w:rsid w:val="0FCA294C"/>
    <w:rsid w:val="0FFE370C"/>
    <w:rsid w:val="10141182"/>
    <w:rsid w:val="101C28A4"/>
    <w:rsid w:val="103C5FE2"/>
    <w:rsid w:val="10692D17"/>
    <w:rsid w:val="108415B4"/>
    <w:rsid w:val="10A467DE"/>
    <w:rsid w:val="10B16377"/>
    <w:rsid w:val="10D457E0"/>
    <w:rsid w:val="117D68B3"/>
    <w:rsid w:val="11C35882"/>
    <w:rsid w:val="11D673A2"/>
    <w:rsid w:val="11F42686"/>
    <w:rsid w:val="123E03F1"/>
    <w:rsid w:val="125A3098"/>
    <w:rsid w:val="12850115"/>
    <w:rsid w:val="12B207DE"/>
    <w:rsid w:val="12BF791D"/>
    <w:rsid w:val="12DB4257"/>
    <w:rsid w:val="12DF7210"/>
    <w:rsid w:val="12ED3811"/>
    <w:rsid w:val="12EE67EC"/>
    <w:rsid w:val="13021765"/>
    <w:rsid w:val="130759EB"/>
    <w:rsid w:val="13371917"/>
    <w:rsid w:val="134867A0"/>
    <w:rsid w:val="13637EF4"/>
    <w:rsid w:val="138F6B15"/>
    <w:rsid w:val="13A92B35"/>
    <w:rsid w:val="13AC29B8"/>
    <w:rsid w:val="13CC5053"/>
    <w:rsid w:val="13DF7D24"/>
    <w:rsid w:val="13FB413E"/>
    <w:rsid w:val="140E09C8"/>
    <w:rsid w:val="14161DF0"/>
    <w:rsid w:val="141B2E31"/>
    <w:rsid w:val="14373691"/>
    <w:rsid w:val="145000BA"/>
    <w:rsid w:val="147C72F5"/>
    <w:rsid w:val="147E4E1C"/>
    <w:rsid w:val="14A32E50"/>
    <w:rsid w:val="14C43D19"/>
    <w:rsid w:val="1523734B"/>
    <w:rsid w:val="15393438"/>
    <w:rsid w:val="154871D8"/>
    <w:rsid w:val="15570CC1"/>
    <w:rsid w:val="155C0CA0"/>
    <w:rsid w:val="15DD2016"/>
    <w:rsid w:val="16077093"/>
    <w:rsid w:val="162B6FAF"/>
    <w:rsid w:val="162F7C6B"/>
    <w:rsid w:val="165A5B80"/>
    <w:rsid w:val="16B70A9C"/>
    <w:rsid w:val="16DB72F3"/>
    <w:rsid w:val="16E62323"/>
    <w:rsid w:val="17123F41"/>
    <w:rsid w:val="17215F32"/>
    <w:rsid w:val="173732C8"/>
    <w:rsid w:val="17531292"/>
    <w:rsid w:val="176127D3"/>
    <w:rsid w:val="179B2D7B"/>
    <w:rsid w:val="17A47190"/>
    <w:rsid w:val="17AA4179"/>
    <w:rsid w:val="17B625AE"/>
    <w:rsid w:val="17F96A03"/>
    <w:rsid w:val="183D4FEE"/>
    <w:rsid w:val="1840688C"/>
    <w:rsid w:val="188F523F"/>
    <w:rsid w:val="18A4473C"/>
    <w:rsid w:val="18AD1516"/>
    <w:rsid w:val="18E93ABB"/>
    <w:rsid w:val="18F002B2"/>
    <w:rsid w:val="18FE36C8"/>
    <w:rsid w:val="193C34F7"/>
    <w:rsid w:val="19440FB3"/>
    <w:rsid w:val="19481E9C"/>
    <w:rsid w:val="19495FEC"/>
    <w:rsid w:val="195213D9"/>
    <w:rsid w:val="19920237"/>
    <w:rsid w:val="19B57DFC"/>
    <w:rsid w:val="19C26C90"/>
    <w:rsid w:val="19E60038"/>
    <w:rsid w:val="1A180A69"/>
    <w:rsid w:val="1A352420"/>
    <w:rsid w:val="1A4017B7"/>
    <w:rsid w:val="1A98475D"/>
    <w:rsid w:val="1AA43CB9"/>
    <w:rsid w:val="1AB041AD"/>
    <w:rsid w:val="1AD34175"/>
    <w:rsid w:val="1B0A33F5"/>
    <w:rsid w:val="1B170234"/>
    <w:rsid w:val="1B2C790B"/>
    <w:rsid w:val="1B3C2DC7"/>
    <w:rsid w:val="1B505540"/>
    <w:rsid w:val="1BB36FCB"/>
    <w:rsid w:val="1BE76D09"/>
    <w:rsid w:val="1C1D2749"/>
    <w:rsid w:val="1C784846"/>
    <w:rsid w:val="1C7D7477"/>
    <w:rsid w:val="1C8D336A"/>
    <w:rsid w:val="1CB500E7"/>
    <w:rsid w:val="1D2D262B"/>
    <w:rsid w:val="1D3D37A0"/>
    <w:rsid w:val="1D537067"/>
    <w:rsid w:val="1DA519C8"/>
    <w:rsid w:val="1E426EBA"/>
    <w:rsid w:val="1E927FA0"/>
    <w:rsid w:val="1E9516DF"/>
    <w:rsid w:val="1ED46566"/>
    <w:rsid w:val="1ED6480F"/>
    <w:rsid w:val="1EE14925"/>
    <w:rsid w:val="1F0B19A2"/>
    <w:rsid w:val="1F0C1DAC"/>
    <w:rsid w:val="1F50638D"/>
    <w:rsid w:val="1F5E78C9"/>
    <w:rsid w:val="1FA63478"/>
    <w:rsid w:val="1FE21EC2"/>
    <w:rsid w:val="1FED554B"/>
    <w:rsid w:val="205A06F9"/>
    <w:rsid w:val="207672EF"/>
    <w:rsid w:val="209D7581"/>
    <w:rsid w:val="209E403D"/>
    <w:rsid w:val="20B816B5"/>
    <w:rsid w:val="210E5306"/>
    <w:rsid w:val="21126812"/>
    <w:rsid w:val="211C0E4F"/>
    <w:rsid w:val="21260BF0"/>
    <w:rsid w:val="212C7990"/>
    <w:rsid w:val="21746A05"/>
    <w:rsid w:val="218A2357"/>
    <w:rsid w:val="21E464DA"/>
    <w:rsid w:val="22465FE7"/>
    <w:rsid w:val="22484CBB"/>
    <w:rsid w:val="22781BDD"/>
    <w:rsid w:val="227E248B"/>
    <w:rsid w:val="229C2BEE"/>
    <w:rsid w:val="22A002A0"/>
    <w:rsid w:val="22AA14D2"/>
    <w:rsid w:val="22D43893"/>
    <w:rsid w:val="22D82D65"/>
    <w:rsid w:val="22E62D49"/>
    <w:rsid w:val="22F24127"/>
    <w:rsid w:val="22FC4EFB"/>
    <w:rsid w:val="230B7EA2"/>
    <w:rsid w:val="232616AB"/>
    <w:rsid w:val="23382AA1"/>
    <w:rsid w:val="23E32FED"/>
    <w:rsid w:val="23FC3FDB"/>
    <w:rsid w:val="24126445"/>
    <w:rsid w:val="2423153B"/>
    <w:rsid w:val="24552767"/>
    <w:rsid w:val="24812AE6"/>
    <w:rsid w:val="248D7CF9"/>
    <w:rsid w:val="24A5328D"/>
    <w:rsid w:val="24B65F84"/>
    <w:rsid w:val="24CC3981"/>
    <w:rsid w:val="24FD4159"/>
    <w:rsid w:val="25006AD4"/>
    <w:rsid w:val="25120590"/>
    <w:rsid w:val="25195706"/>
    <w:rsid w:val="255B1D40"/>
    <w:rsid w:val="255D5C1E"/>
    <w:rsid w:val="25676D15"/>
    <w:rsid w:val="25AB17E9"/>
    <w:rsid w:val="25D15B66"/>
    <w:rsid w:val="25DC2065"/>
    <w:rsid w:val="25DE5C1A"/>
    <w:rsid w:val="25E83938"/>
    <w:rsid w:val="26483878"/>
    <w:rsid w:val="268E4281"/>
    <w:rsid w:val="26B05D8E"/>
    <w:rsid w:val="26CD08CD"/>
    <w:rsid w:val="2722765B"/>
    <w:rsid w:val="279F7036"/>
    <w:rsid w:val="28095CE9"/>
    <w:rsid w:val="287234A8"/>
    <w:rsid w:val="289A5B44"/>
    <w:rsid w:val="28B766F6"/>
    <w:rsid w:val="28CA2834"/>
    <w:rsid w:val="28D3571D"/>
    <w:rsid w:val="2913734B"/>
    <w:rsid w:val="292B7E7E"/>
    <w:rsid w:val="29450F39"/>
    <w:rsid w:val="29A72814"/>
    <w:rsid w:val="29AE7AF9"/>
    <w:rsid w:val="29CD0565"/>
    <w:rsid w:val="29FC39E4"/>
    <w:rsid w:val="2A32072A"/>
    <w:rsid w:val="2A9D11BD"/>
    <w:rsid w:val="2AA26EE1"/>
    <w:rsid w:val="2AAF1D7B"/>
    <w:rsid w:val="2B046FB9"/>
    <w:rsid w:val="2B0E1D8F"/>
    <w:rsid w:val="2B1228E8"/>
    <w:rsid w:val="2B607CC3"/>
    <w:rsid w:val="2B702C4D"/>
    <w:rsid w:val="2B7D59D5"/>
    <w:rsid w:val="2B90344A"/>
    <w:rsid w:val="2B9D04C3"/>
    <w:rsid w:val="2BAF3EC8"/>
    <w:rsid w:val="2BDC4467"/>
    <w:rsid w:val="2BF72EE2"/>
    <w:rsid w:val="2C424DCA"/>
    <w:rsid w:val="2C4B162F"/>
    <w:rsid w:val="2C5E427D"/>
    <w:rsid w:val="2C87095E"/>
    <w:rsid w:val="2CA16A1A"/>
    <w:rsid w:val="2CBC0EB1"/>
    <w:rsid w:val="2CC82C80"/>
    <w:rsid w:val="2CD80502"/>
    <w:rsid w:val="2CEA091E"/>
    <w:rsid w:val="2CF9108B"/>
    <w:rsid w:val="2D6840E1"/>
    <w:rsid w:val="2DEE2BCA"/>
    <w:rsid w:val="2E051CB2"/>
    <w:rsid w:val="2E09459F"/>
    <w:rsid w:val="2E165E16"/>
    <w:rsid w:val="2E1C3278"/>
    <w:rsid w:val="2E2B15BE"/>
    <w:rsid w:val="2ECE5A2A"/>
    <w:rsid w:val="2EDF69A7"/>
    <w:rsid w:val="2EF22236"/>
    <w:rsid w:val="2F1F2B34"/>
    <w:rsid w:val="2F455C20"/>
    <w:rsid w:val="2F4D3B99"/>
    <w:rsid w:val="2F660E40"/>
    <w:rsid w:val="2F7B047E"/>
    <w:rsid w:val="2FBE0797"/>
    <w:rsid w:val="2FE75B13"/>
    <w:rsid w:val="2FEC3129"/>
    <w:rsid w:val="2FF60422"/>
    <w:rsid w:val="30257AEB"/>
    <w:rsid w:val="30317CAF"/>
    <w:rsid w:val="30525665"/>
    <w:rsid w:val="309F3EE1"/>
    <w:rsid w:val="30D51E0F"/>
    <w:rsid w:val="30E81B43"/>
    <w:rsid w:val="30FA7AC8"/>
    <w:rsid w:val="3113370A"/>
    <w:rsid w:val="314610F4"/>
    <w:rsid w:val="31B62F4F"/>
    <w:rsid w:val="31D326D6"/>
    <w:rsid w:val="3239017C"/>
    <w:rsid w:val="32EB591A"/>
    <w:rsid w:val="32EC3440"/>
    <w:rsid w:val="333A23FE"/>
    <w:rsid w:val="3344502A"/>
    <w:rsid w:val="337A570F"/>
    <w:rsid w:val="337D32EB"/>
    <w:rsid w:val="33970B69"/>
    <w:rsid w:val="33DD6E05"/>
    <w:rsid w:val="33F53032"/>
    <w:rsid w:val="340574B1"/>
    <w:rsid w:val="342742BF"/>
    <w:rsid w:val="347D7A23"/>
    <w:rsid w:val="34900E52"/>
    <w:rsid w:val="34D578AD"/>
    <w:rsid w:val="34F50DBA"/>
    <w:rsid w:val="350733AF"/>
    <w:rsid w:val="35507A89"/>
    <w:rsid w:val="35A37CA2"/>
    <w:rsid w:val="36065A4B"/>
    <w:rsid w:val="36400FA1"/>
    <w:rsid w:val="366F0610"/>
    <w:rsid w:val="368816D2"/>
    <w:rsid w:val="36D84407"/>
    <w:rsid w:val="36E032BC"/>
    <w:rsid w:val="36FF2DD7"/>
    <w:rsid w:val="373F505C"/>
    <w:rsid w:val="376D6E32"/>
    <w:rsid w:val="3777156B"/>
    <w:rsid w:val="377922D8"/>
    <w:rsid w:val="378E1172"/>
    <w:rsid w:val="37BE1588"/>
    <w:rsid w:val="37CD1A92"/>
    <w:rsid w:val="37D03331"/>
    <w:rsid w:val="381C31E0"/>
    <w:rsid w:val="382F1D36"/>
    <w:rsid w:val="384D3982"/>
    <w:rsid w:val="385B0E4C"/>
    <w:rsid w:val="38704F61"/>
    <w:rsid w:val="38974512"/>
    <w:rsid w:val="389853C1"/>
    <w:rsid w:val="38D459D1"/>
    <w:rsid w:val="390A7C21"/>
    <w:rsid w:val="394F4538"/>
    <w:rsid w:val="39565A73"/>
    <w:rsid w:val="39905A21"/>
    <w:rsid w:val="39BA4679"/>
    <w:rsid w:val="39C6393F"/>
    <w:rsid w:val="39C67174"/>
    <w:rsid w:val="3A0964FC"/>
    <w:rsid w:val="3A0F3A63"/>
    <w:rsid w:val="3A1219DE"/>
    <w:rsid w:val="3A92727A"/>
    <w:rsid w:val="3A9E130F"/>
    <w:rsid w:val="3AA36F01"/>
    <w:rsid w:val="3AB63DAE"/>
    <w:rsid w:val="3AEF3ACE"/>
    <w:rsid w:val="3B1029EA"/>
    <w:rsid w:val="3B2865A8"/>
    <w:rsid w:val="3B29037D"/>
    <w:rsid w:val="3B3360B0"/>
    <w:rsid w:val="3B7C7A57"/>
    <w:rsid w:val="3B872E10"/>
    <w:rsid w:val="3BA70050"/>
    <w:rsid w:val="3BCE45B9"/>
    <w:rsid w:val="3BD40A27"/>
    <w:rsid w:val="3BFF6B70"/>
    <w:rsid w:val="3C1E33A8"/>
    <w:rsid w:val="3C2854E9"/>
    <w:rsid w:val="3C3130B9"/>
    <w:rsid w:val="3C3243D1"/>
    <w:rsid w:val="3C411C97"/>
    <w:rsid w:val="3CAB1ED3"/>
    <w:rsid w:val="3CDA54BD"/>
    <w:rsid w:val="3CED7EAB"/>
    <w:rsid w:val="3D1A7C39"/>
    <w:rsid w:val="3D7F7D81"/>
    <w:rsid w:val="3D920AA1"/>
    <w:rsid w:val="3D921236"/>
    <w:rsid w:val="3D9848F1"/>
    <w:rsid w:val="3DB15F30"/>
    <w:rsid w:val="3E0755D2"/>
    <w:rsid w:val="3E210442"/>
    <w:rsid w:val="3E394D9F"/>
    <w:rsid w:val="3E646581"/>
    <w:rsid w:val="3E845132"/>
    <w:rsid w:val="3EA6303D"/>
    <w:rsid w:val="3EBC6784"/>
    <w:rsid w:val="3ECC2B23"/>
    <w:rsid w:val="3F0D11AE"/>
    <w:rsid w:val="3F2A59EE"/>
    <w:rsid w:val="3F5517EA"/>
    <w:rsid w:val="3F647ED6"/>
    <w:rsid w:val="3F6A7BC7"/>
    <w:rsid w:val="3FAC0CA3"/>
    <w:rsid w:val="3FAF2A25"/>
    <w:rsid w:val="3FB82686"/>
    <w:rsid w:val="3FBD6D0E"/>
    <w:rsid w:val="3FE47979"/>
    <w:rsid w:val="3FE93517"/>
    <w:rsid w:val="3FEA49E4"/>
    <w:rsid w:val="401069C0"/>
    <w:rsid w:val="40783BE8"/>
    <w:rsid w:val="40824DF6"/>
    <w:rsid w:val="40A5525F"/>
    <w:rsid w:val="40C66387"/>
    <w:rsid w:val="40CA20C1"/>
    <w:rsid w:val="41216C0F"/>
    <w:rsid w:val="412E1268"/>
    <w:rsid w:val="414A71B3"/>
    <w:rsid w:val="41625749"/>
    <w:rsid w:val="419A23FF"/>
    <w:rsid w:val="41B415CD"/>
    <w:rsid w:val="42091919"/>
    <w:rsid w:val="422F22AF"/>
    <w:rsid w:val="423D57E4"/>
    <w:rsid w:val="42481ECB"/>
    <w:rsid w:val="426B4CB7"/>
    <w:rsid w:val="427615A4"/>
    <w:rsid w:val="427F2553"/>
    <w:rsid w:val="42D261AF"/>
    <w:rsid w:val="430969D3"/>
    <w:rsid w:val="438B1A04"/>
    <w:rsid w:val="438E70D2"/>
    <w:rsid w:val="43917F71"/>
    <w:rsid w:val="43AB6CC1"/>
    <w:rsid w:val="43C24151"/>
    <w:rsid w:val="43D70745"/>
    <w:rsid w:val="43F24EF7"/>
    <w:rsid w:val="43FA7066"/>
    <w:rsid w:val="449075C3"/>
    <w:rsid w:val="44A11C2B"/>
    <w:rsid w:val="450B6713"/>
    <w:rsid w:val="459F3D47"/>
    <w:rsid w:val="45C22F3B"/>
    <w:rsid w:val="463A5393"/>
    <w:rsid w:val="46664F42"/>
    <w:rsid w:val="466F2FE5"/>
    <w:rsid w:val="46871F34"/>
    <w:rsid w:val="46936888"/>
    <w:rsid w:val="46A4520D"/>
    <w:rsid w:val="46C5149C"/>
    <w:rsid w:val="46D07A52"/>
    <w:rsid w:val="46E567B1"/>
    <w:rsid w:val="47472197"/>
    <w:rsid w:val="47826128"/>
    <w:rsid w:val="47BC5958"/>
    <w:rsid w:val="47BF7B9A"/>
    <w:rsid w:val="47D1417E"/>
    <w:rsid w:val="47D41414"/>
    <w:rsid w:val="47D7571D"/>
    <w:rsid w:val="47E24B75"/>
    <w:rsid w:val="47EA1FA0"/>
    <w:rsid w:val="47F130E0"/>
    <w:rsid w:val="48046969"/>
    <w:rsid w:val="481000C4"/>
    <w:rsid w:val="483336DB"/>
    <w:rsid w:val="489839F7"/>
    <w:rsid w:val="489C68F7"/>
    <w:rsid w:val="48A81E58"/>
    <w:rsid w:val="48DC7D87"/>
    <w:rsid w:val="48E40D71"/>
    <w:rsid w:val="49355EA0"/>
    <w:rsid w:val="494010FA"/>
    <w:rsid w:val="49494B83"/>
    <w:rsid w:val="495C36B3"/>
    <w:rsid w:val="49995C78"/>
    <w:rsid w:val="49EA0C04"/>
    <w:rsid w:val="49F82C01"/>
    <w:rsid w:val="49FD75F8"/>
    <w:rsid w:val="4A10311D"/>
    <w:rsid w:val="4A590F64"/>
    <w:rsid w:val="4A837E4F"/>
    <w:rsid w:val="4ACF3D4E"/>
    <w:rsid w:val="4B0C5832"/>
    <w:rsid w:val="4B157AE8"/>
    <w:rsid w:val="4B2E419E"/>
    <w:rsid w:val="4B636914"/>
    <w:rsid w:val="4BAB57EF"/>
    <w:rsid w:val="4BBA1ED6"/>
    <w:rsid w:val="4BE106D9"/>
    <w:rsid w:val="4C11222D"/>
    <w:rsid w:val="4C39104D"/>
    <w:rsid w:val="4C704445"/>
    <w:rsid w:val="4CA12A26"/>
    <w:rsid w:val="4CAF41DE"/>
    <w:rsid w:val="4CD62D3F"/>
    <w:rsid w:val="4CE43A81"/>
    <w:rsid w:val="4D112F06"/>
    <w:rsid w:val="4D336CA2"/>
    <w:rsid w:val="4D451CF2"/>
    <w:rsid w:val="4D496FD1"/>
    <w:rsid w:val="4D6308F6"/>
    <w:rsid w:val="4D715894"/>
    <w:rsid w:val="4D9E4C8E"/>
    <w:rsid w:val="4DB67B5F"/>
    <w:rsid w:val="4DBB1AD3"/>
    <w:rsid w:val="4DD20984"/>
    <w:rsid w:val="4DF27705"/>
    <w:rsid w:val="4E165DF8"/>
    <w:rsid w:val="4E39226A"/>
    <w:rsid w:val="4E604FB7"/>
    <w:rsid w:val="4E8F780D"/>
    <w:rsid w:val="4EB53209"/>
    <w:rsid w:val="4ED241EE"/>
    <w:rsid w:val="4EDE5EDB"/>
    <w:rsid w:val="4F152747"/>
    <w:rsid w:val="4F394087"/>
    <w:rsid w:val="4F4F451B"/>
    <w:rsid w:val="4F5539F3"/>
    <w:rsid w:val="4F9071D6"/>
    <w:rsid w:val="4FDA27B1"/>
    <w:rsid w:val="502B6EFE"/>
    <w:rsid w:val="503704F6"/>
    <w:rsid w:val="5054201E"/>
    <w:rsid w:val="505703C5"/>
    <w:rsid w:val="50620C7F"/>
    <w:rsid w:val="507154A2"/>
    <w:rsid w:val="507900E1"/>
    <w:rsid w:val="50AB49DB"/>
    <w:rsid w:val="50C95713"/>
    <w:rsid w:val="50D26DFF"/>
    <w:rsid w:val="50D754A9"/>
    <w:rsid w:val="51385AC2"/>
    <w:rsid w:val="51713037"/>
    <w:rsid w:val="51924FA5"/>
    <w:rsid w:val="51BA49DE"/>
    <w:rsid w:val="51C55C98"/>
    <w:rsid w:val="51D625A3"/>
    <w:rsid w:val="51E01FFB"/>
    <w:rsid w:val="52090094"/>
    <w:rsid w:val="52C33356"/>
    <w:rsid w:val="52C61350"/>
    <w:rsid w:val="52E85185"/>
    <w:rsid w:val="52F829A8"/>
    <w:rsid w:val="53123A8B"/>
    <w:rsid w:val="5354676C"/>
    <w:rsid w:val="53CD5E09"/>
    <w:rsid w:val="53E74743"/>
    <w:rsid w:val="53F8164E"/>
    <w:rsid w:val="54114EDD"/>
    <w:rsid w:val="541A4B43"/>
    <w:rsid w:val="543A3192"/>
    <w:rsid w:val="54402D3F"/>
    <w:rsid w:val="54AD25D8"/>
    <w:rsid w:val="54AF45A2"/>
    <w:rsid w:val="54C86624"/>
    <w:rsid w:val="55077751"/>
    <w:rsid w:val="553B6D8B"/>
    <w:rsid w:val="557C1ED1"/>
    <w:rsid w:val="55814289"/>
    <w:rsid w:val="559D264C"/>
    <w:rsid w:val="559D347B"/>
    <w:rsid w:val="55BC578F"/>
    <w:rsid w:val="55C217FA"/>
    <w:rsid w:val="55C84933"/>
    <w:rsid w:val="56026953"/>
    <w:rsid w:val="564B3EBB"/>
    <w:rsid w:val="56501C0C"/>
    <w:rsid w:val="56550339"/>
    <w:rsid w:val="56A547BA"/>
    <w:rsid w:val="571C14D3"/>
    <w:rsid w:val="57261C4C"/>
    <w:rsid w:val="57265A46"/>
    <w:rsid w:val="57592C33"/>
    <w:rsid w:val="576B4202"/>
    <w:rsid w:val="582E3A30"/>
    <w:rsid w:val="5861416A"/>
    <w:rsid w:val="589660E5"/>
    <w:rsid w:val="58A1050F"/>
    <w:rsid w:val="58B20B08"/>
    <w:rsid w:val="58C652E6"/>
    <w:rsid w:val="58DF3D77"/>
    <w:rsid w:val="58F55757"/>
    <w:rsid w:val="593727F5"/>
    <w:rsid w:val="594A71D6"/>
    <w:rsid w:val="5962550A"/>
    <w:rsid w:val="598B6C60"/>
    <w:rsid w:val="599F1675"/>
    <w:rsid w:val="59C4049D"/>
    <w:rsid w:val="59C4289D"/>
    <w:rsid w:val="59D625D1"/>
    <w:rsid w:val="59E56370"/>
    <w:rsid w:val="59F842F5"/>
    <w:rsid w:val="5A4E03B9"/>
    <w:rsid w:val="5A661D43"/>
    <w:rsid w:val="5AAB62FC"/>
    <w:rsid w:val="5AB90C99"/>
    <w:rsid w:val="5ABD553F"/>
    <w:rsid w:val="5AC26235"/>
    <w:rsid w:val="5AC908C8"/>
    <w:rsid w:val="5AE375C5"/>
    <w:rsid w:val="5AEB626D"/>
    <w:rsid w:val="5AF70EBB"/>
    <w:rsid w:val="5B0E6F01"/>
    <w:rsid w:val="5B3A26EB"/>
    <w:rsid w:val="5B920B5F"/>
    <w:rsid w:val="5BBF0475"/>
    <w:rsid w:val="5BD95B95"/>
    <w:rsid w:val="5BF666E5"/>
    <w:rsid w:val="5C1F23A9"/>
    <w:rsid w:val="5C4A2E02"/>
    <w:rsid w:val="5C9C0111"/>
    <w:rsid w:val="5CD65AFB"/>
    <w:rsid w:val="5D0213D6"/>
    <w:rsid w:val="5D0905C7"/>
    <w:rsid w:val="5D2F64A9"/>
    <w:rsid w:val="5D5453B9"/>
    <w:rsid w:val="5D7161A3"/>
    <w:rsid w:val="5D9A092E"/>
    <w:rsid w:val="5DB30723"/>
    <w:rsid w:val="5DC15346"/>
    <w:rsid w:val="5DF748C4"/>
    <w:rsid w:val="5E064172"/>
    <w:rsid w:val="5E144A12"/>
    <w:rsid w:val="5E260068"/>
    <w:rsid w:val="5E8814DA"/>
    <w:rsid w:val="5EBA0D5A"/>
    <w:rsid w:val="5EFA3EDA"/>
    <w:rsid w:val="5F162135"/>
    <w:rsid w:val="5F4D476B"/>
    <w:rsid w:val="5F6D7533"/>
    <w:rsid w:val="5F7037FA"/>
    <w:rsid w:val="5F831BCB"/>
    <w:rsid w:val="5F897EA3"/>
    <w:rsid w:val="5F8B2697"/>
    <w:rsid w:val="5FBC4369"/>
    <w:rsid w:val="601177C0"/>
    <w:rsid w:val="6019397F"/>
    <w:rsid w:val="6089017B"/>
    <w:rsid w:val="60B46688"/>
    <w:rsid w:val="60BB7E2A"/>
    <w:rsid w:val="60FF14E9"/>
    <w:rsid w:val="610A6DB3"/>
    <w:rsid w:val="611A17F9"/>
    <w:rsid w:val="61321C18"/>
    <w:rsid w:val="614F7976"/>
    <w:rsid w:val="615C547F"/>
    <w:rsid w:val="6175468B"/>
    <w:rsid w:val="61A92915"/>
    <w:rsid w:val="61BD572E"/>
    <w:rsid w:val="61CB127F"/>
    <w:rsid w:val="61DB3CD4"/>
    <w:rsid w:val="625A552E"/>
    <w:rsid w:val="62690779"/>
    <w:rsid w:val="626A2231"/>
    <w:rsid w:val="62823C5C"/>
    <w:rsid w:val="62872F00"/>
    <w:rsid w:val="62B96890"/>
    <w:rsid w:val="630821FF"/>
    <w:rsid w:val="631C11C7"/>
    <w:rsid w:val="6329182C"/>
    <w:rsid w:val="63353C26"/>
    <w:rsid w:val="63376678"/>
    <w:rsid w:val="633B60A3"/>
    <w:rsid w:val="635F17BB"/>
    <w:rsid w:val="63796773"/>
    <w:rsid w:val="63847915"/>
    <w:rsid w:val="638E5CCA"/>
    <w:rsid w:val="63A65D4C"/>
    <w:rsid w:val="63B606F4"/>
    <w:rsid w:val="63D94C3F"/>
    <w:rsid w:val="640A73C5"/>
    <w:rsid w:val="64236149"/>
    <w:rsid w:val="643248A8"/>
    <w:rsid w:val="64A82DBC"/>
    <w:rsid w:val="64EA5260"/>
    <w:rsid w:val="64EE5592"/>
    <w:rsid w:val="650A17B9"/>
    <w:rsid w:val="65241730"/>
    <w:rsid w:val="65303E26"/>
    <w:rsid w:val="6532198B"/>
    <w:rsid w:val="65463303"/>
    <w:rsid w:val="654E07CD"/>
    <w:rsid w:val="65F03265"/>
    <w:rsid w:val="660B1854"/>
    <w:rsid w:val="661279D8"/>
    <w:rsid w:val="66476D2B"/>
    <w:rsid w:val="66546D57"/>
    <w:rsid w:val="66886B9C"/>
    <w:rsid w:val="66C66597"/>
    <w:rsid w:val="66C837C2"/>
    <w:rsid w:val="66F00AFB"/>
    <w:rsid w:val="67500946"/>
    <w:rsid w:val="67690079"/>
    <w:rsid w:val="678769CD"/>
    <w:rsid w:val="67A902A7"/>
    <w:rsid w:val="67DA6AE4"/>
    <w:rsid w:val="67DD4546"/>
    <w:rsid w:val="67FF0B9E"/>
    <w:rsid w:val="6858711E"/>
    <w:rsid w:val="6865349E"/>
    <w:rsid w:val="68721999"/>
    <w:rsid w:val="687F0DA6"/>
    <w:rsid w:val="68E1689C"/>
    <w:rsid w:val="692C0824"/>
    <w:rsid w:val="693370F8"/>
    <w:rsid w:val="69360996"/>
    <w:rsid w:val="694B1145"/>
    <w:rsid w:val="69944F9A"/>
    <w:rsid w:val="69C55213"/>
    <w:rsid w:val="69CA7330"/>
    <w:rsid w:val="6A575A87"/>
    <w:rsid w:val="6A6A3304"/>
    <w:rsid w:val="6A806026"/>
    <w:rsid w:val="6AD84DE6"/>
    <w:rsid w:val="6ADA5E60"/>
    <w:rsid w:val="6B0A4C9E"/>
    <w:rsid w:val="6B2A6739"/>
    <w:rsid w:val="6B6C2E14"/>
    <w:rsid w:val="6B7C266D"/>
    <w:rsid w:val="6B815B13"/>
    <w:rsid w:val="6B8D6867"/>
    <w:rsid w:val="6B9465F3"/>
    <w:rsid w:val="6C123D64"/>
    <w:rsid w:val="6C3202D2"/>
    <w:rsid w:val="6C7E517E"/>
    <w:rsid w:val="6C8A3EA2"/>
    <w:rsid w:val="6CB53C34"/>
    <w:rsid w:val="6D074112"/>
    <w:rsid w:val="6D20641D"/>
    <w:rsid w:val="6D260D22"/>
    <w:rsid w:val="6D2F407A"/>
    <w:rsid w:val="6D4C24ED"/>
    <w:rsid w:val="6DB4155E"/>
    <w:rsid w:val="6DFE492C"/>
    <w:rsid w:val="6E733CEA"/>
    <w:rsid w:val="6E7B745B"/>
    <w:rsid w:val="6E9F7839"/>
    <w:rsid w:val="6EA56FCD"/>
    <w:rsid w:val="6EB10117"/>
    <w:rsid w:val="6EC5285D"/>
    <w:rsid w:val="6ED24CBD"/>
    <w:rsid w:val="6EE53595"/>
    <w:rsid w:val="6EFE0A37"/>
    <w:rsid w:val="6F014F1C"/>
    <w:rsid w:val="6F1230B4"/>
    <w:rsid w:val="6F1923DF"/>
    <w:rsid w:val="6F392A29"/>
    <w:rsid w:val="6F5630D5"/>
    <w:rsid w:val="6F5B5196"/>
    <w:rsid w:val="6FBB7E74"/>
    <w:rsid w:val="7022609C"/>
    <w:rsid w:val="704354BE"/>
    <w:rsid w:val="70463DEA"/>
    <w:rsid w:val="709E2CF7"/>
    <w:rsid w:val="70D25448"/>
    <w:rsid w:val="70FF7AB7"/>
    <w:rsid w:val="712B4B58"/>
    <w:rsid w:val="71496E32"/>
    <w:rsid w:val="716202CF"/>
    <w:rsid w:val="71A95F9F"/>
    <w:rsid w:val="72115575"/>
    <w:rsid w:val="72304E65"/>
    <w:rsid w:val="72745A90"/>
    <w:rsid w:val="72987F90"/>
    <w:rsid w:val="72990A51"/>
    <w:rsid w:val="72B56DCF"/>
    <w:rsid w:val="72F61D67"/>
    <w:rsid w:val="730C7AFF"/>
    <w:rsid w:val="730F064C"/>
    <w:rsid w:val="73422A22"/>
    <w:rsid w:val="73670A3D"/>
    <w:rsid w:val="73AD77F7"/>
    <w:rsid w:val="73B70925"/>
    <w:rsid w:val="73E46640"/>
    <w:rsid w:val="73F5331F"/>
    <w:rsid w:val="74161AC0"/>
    <w:rsid w:val="742B0307"/>
    <w:rsid w:val="74442CC7"/>
    <w:rsid w:val="7493114A"/>
    <w:rsid w:val="74EC2A02"/>
    <w:rsid w:val="753E734F"/>
    <w:rsid w:val="755D1DD9"/>
    <w:rsid w:val="75A130A9"/>
    <w:rsid w:val="75A32B82"/>
    <w:rsid w:val="75E31078"/>
    <w:rsid w:val="75F5210D"/>
    <w:rsid w:val="762608A7"/>
    <w:rsid w:val="765F1814"/>
    <w:rsid w:val="76D915BB"/>
    <w:rsid w:val="77032B71"/>
    <w:rsid w:val="7716618E"/>
    <w:rsid w:val="772C162A"/>
    <w:rsid w:val="774E77F3"/>
    <w:rsid w:val="77530816"/>
    <w:rsid w:val="776F7E7E"/>
    <w:rsid w:val="779E39C7"/>
    <w:rsid w:val="77AF64E3"/>
    <w:rsid w:val="77B34070"/>
    <w:rsid w:val="77BA76AE"/>
    <w:rsid w:val="784C6812"/>
    <w:rsid w:val="7872306D"/>
    <w:rsid w:val="7879089F"/>
    <w:rsid w:val="78A35B76"/>
    <w:rsid w:val="78AA18E6"/>
    <w:rsid w:val="78B74F24"/>
    <w:rsid w:val="78DB19F0"/>
    <w:rsid w:val="78FA19E0"/>
    <w:rsid w:val="790D7D5C"/>
    <w:rsid w:val="793F69B8"/>
    <w:rsid w:val="79813F35"/>
    <w:rsid w:val="79A656C4"/>
    <w:rsid w:val="79E65AC0"/>
    <w:rsid w:val="79E75D07"/>
    <w:rsid w:val="79F23C9A"/>
    <w:rsid w:val="7A092070"/>
    <w:rsid w:val="7A1850E0"/>
    <w:rsid w:val="7A1977B4"/>
    <w:rsid w:val="7A1D78B8"/>
    <w:rsid w:val="7A282588"/>
    <w:rsid w:val="7AAB43E2"/>
    <w:rsid w:val="7AC422C9"/>
    <w:rsid w:val="7AD25FBB"/>
    <w:rsid w:val="7B346CFF"/>
    <w:rsid w:val="7B751835"/>
    <w:rsid w:val="7B874000"/>
    <w:rsid w:val="7BCD6700"/>
    <w:rsid w:val="7BF50D2D"/>
    <w:rsid w:val="7C370855"/>
    <w:rsid w:val="7CA23F28"/>
    <w:rsid w:val="7CA75573"/>
    <w:rsid w:val="7CBE2D25"/>
    <w:rsid w:val="7CC3374A"/>
    <w:rsid w:val="7CFA44CE"/>
    <w:rsid w:val="7D4200B6"/>
    <w:rsid w:val="7D4756DB"/>
    <w:rsid w:val="7D556D58"/>
    <w:rsid w:val="7D593C6F"/>
    <w:rsid w:val="7D7900C1"/>
    <w:rsid w:val="7D7C32AB"/>
    <w:rsid w:val="7DB03EDE"/>
    <w:rsid w:val="7DD722F0"/>
    <w:rsid w:val="7E026A37"/>
    <w:rsid w:val="7E0A617C"/>
    <w:rsid w:val="7E20520E"/>
    <w:rsid w:val="7E2408A0"/>
    <w:rsid w:val="7E292420"/>
    <w:rsid w:val="7E517B2E"/>
    <w:rsid w:val="7E5F13DB"/>
    <w:rsid w:val="7E642B16"/>
    <w:rsid w:val="7E6E035E"/>
    <w:rsid w:val="7EA128FE"/>
    <w:rsid w:val="7ECE36FD"/>
    <w:rsid w:val="7ED12825"/>
    <w:rsid w:val="7EEB3CF0"/>
    <w:rsid w:val="7EF46C1D"/>
    <w:rsid w:val="7EFB4E3E"/>
    <w:rsid w:val="7F517E80"/>
    <w:rsid w:val="7F546731"/>
    <w:rsid w:val="7F874A3F"/>
    <w:rsid w:val="7FB61626"/>
    <w:rsid w:val="7FD12D6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692"/>
    <w:pPr>
      <w:widowControl w:val="0"/>
      <w:jc w:val="both"/>
    </w:pPr>
    <w:rPr>
      <w:kern w:val="2"/>
      <w:sz w:val="21"/>
    </w:rPr>
  </w:style>
  <w:style w:type="paragraph" w:styleId="1">
    <w:name w:val="heading 1"/>
    <w:basedOn w:val="a"/>
    <w:next w:val="a"/>
    <w:link w:val="1Char"/>
    <w:qFormat/>
    <w:rsid w:val="001C169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169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C16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C1692"/>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4">
    <w:name w:val="Body Text"/>
    <w:basedOn w:val="a"/>
    <w:qFormat/>
    <w:rsid w:val="001C1692"/>
    <w:pPr>
      <w:spacing w:after="120"/>
    </w:pPr>
  </w:style>
  <w:style w:type="paragraph" w:styleId="a5">
    <w:name w:val="Body Text Indent"/>
    <w:basedOn w:val="a"/>
    <w:qFormat/>
    <w:rsid w:val="001C1692"/>
    <w:pPr>
      <w:ind w:firstLineChars="192" w:firstLine="538"/>
    </w:pPr>
    <w:rPr>
      <w:sz w:val="28"/>
    </w:rPr>
  </w:style>
  <w:style w:type="paragraph" w:styleId="30">
    <w:name w:val="toc 3"/>
    <w:basedOn w:val="a"/>
    <w:next w:val="a"/>
    <w:uiPriority w:val="39"/>
    <w:qFormat/>
    <w:rsid w:val="001C1692"/>
    <w:pPr>
      <w:ind w:leftChars="400" w:left="840"/>
    </w:pPr>
  </w:style>
  <w:style w:type="paragraph" w:styleId="a6">
    <w:name w:val="Plain Text"/>
    <w:basedOn w:val="a"/>
    <w:qFormat/>
    <w:rsid w:val="001C1692"/>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20">
    <w:name w:val="Body Text Indent 2"/>
    <w:basedOn w:val="a"/>
    <w:link w:val="2Char0"/>
    <w:qFormat/>
    <w:rsid w:val="001C1692"/>
    <w:pPr>
      <w:spacing w:after="120" w:line="480" w:lineRule="auto"/>
      <w:ind w:leftChars="200" w:left="420"/>
    </w:pPr>
  </w:style>
  <w:style w:type="paragraph" w:styleId="a7">
    <w:name w:val="Balloon Text"/>
    <w:basedOn w:val="a"/>
    <w:semiHidden/>
    <w:qFormat/>
    <w:rsid w:val="001C1692"/>
    <w:rPr>
      <w:sz w:val="18"/>
      <w:szCs w:val="18"/>
    </w:rPr>
  </w:style>
  <w:style w:type="paragraph" w:styleId="a8">
    <w:name w:val="footer"/>
    <w:basedOn w:val="a"/>
    <w:link w:val="Char"/>
    <w:uiPriority w:val="99"/>
    <w:qFormat/>
    <w:rsid w:val="001C1692"/>
    <w:pPr>
      <w:tabs>
        <w:tab w:val="center" w:pos="4153"/>
        <w:tab w:val="right" w:pos="8306"/>
      </w:tabs>
      <w:snapToGrid w:val="0"/>
      <w:jc w:val="left"/>
    </w:pPr>
    <w:rPr>
      <w:sz w:val="18"/>
      <w:szCs w:val="18"/>
    </w:rPr>
  </w:style>
  <w:style w:type="paragraph" w:styleId="a9">
    <w:name w:val="header"/>
    <w:basedOn w:val="a"/>
    <w:link w:val="Char0"/>
    <w:uiPriority w:val="99"/>
    <w:qFormat/>
    <w:rsid w:val="001C1692"/>
    <w:pPr>
      <w:tabs>
        <w:tab w:val="center" w:pos="4153"/>
        <w:tab w:val="right" w:pos="8306"/>
      </w:tabs>
      <w:snapToGrid w:val="0"/>
      <w:jc w:val="center"/>
    </w:pPr>
    <w:rPr>
      <w:sz w:val="18"/>
      <w:szCs w:val="18"/>
    </w:rPr>
  </w:style>
  <w:style w:type="paragraph" w:styleId="10">
    <w:name w:val="toc 1"/>
    <w:basedOn w:val="a"/>
    <w:next w:val="a"/>
    <w:uiPriority w:val="39"/>
    <w:qFormat/>
    <w:rsid w:val="001C1692"/>
    <w:pPr>
      <w:tabs>
        <w:tab w:val="right" w:leader="dot" w:pos="8494"/>
      </w:tabs>
      <w:spacing w:line="480" w:lineRule="auto"/>
      <w:jc w:val="center"/>
    </w:pPr>
    <w:rPr>
      <w:rFonts w:ascii="黑体" w:eastAsia="黑体" w:hAnsi="黑体"/>
      <w:sz w:val="32"/>
      <w:szCs w:val="32"/>
    </w:rPr>
  </w:style>
  <w:style w:type="paragraph" w:styleId="21">
    <w:name w:val="toc 2"/>
    <w:basedOn w:val="a"/>
    <w:next w:val="a"/>
    <w:uiPriority w:val="39"/>
    <w:qFormat/>
    <w:rsid w:val="001C1692"/>
    <w:pPr>
      <w:tabs>
        <w:tab w:val="right" w:leader="dot" w:pos="8494"/>
      </w:tabs>
      <w:spacing w:line="520" w:lineRule="exact"/>
      <w:ind w:leftChars="200" w:left="420"/>
    </w:pPr>
  </w:style>
  <w:style w:type="paragraph" w:styleId="aa">
    <w:name w:val="Normal (Web)"/>
    <w:basedOn w:val="a"/>
    <w:uiPriority w:val="99"/>
    <w:qFormat/>
    <w:rsid w:val="001C1692"/>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rsid w:val="001C16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1C1692"/>
  </w:style>
  <w:style w:type="character" w:styleId="ad">
    <w:name w:val="FollowedHyperlink"/>
    <w:basedOn w:val="a0"/>
    <w:qFormat/>
    <w:rsid w:val="001C1692"/>
    <w:rPr>
      <w:color w:val="3E3E3E"/>
      <w:u w:val="none"/>
    </w:rPr>
  </w:style>
  <w:style w:type="character" w:styleId="ae">
    <w:name w:val="Hyperlink"/>
    <w:uiPriority w:val="99"/>
    <w:qFormat/>
    <w:rsid w:val="001C1692"/>
    <w:rPr>
      <w:color w:val="00007F"/>
      <w:u w:val="none"/>
    </w:rPr>
  </w:style>
  <w:style w:type="character" w:customStyle="1" w:styleId="1Char">
    <w:name w:val="标题 1 Char"/>
    <w:link w:val="1"/>
    <w:qFormat/>
    <w:rsid w:val="001C1692"/>
    <w:rPr>
      <w:b/>
      <w:bCs/>
      <w:kern w:val="44"/>
      <w:sz w:val="44"/>
      <w:szCs w:val="44"/>
    </w:rPr>
  </w:style>
  <w:style w:type="paragraph" w:customStyle="1" w:styleId="210">
    <w:name w:val="正文文本 21"/>
    <w:basedOn w:val="a"/>
    <w:qFormat/>
    <w:rsid w:val="001C1692"/>
    <w:pPr>
      <w:adjustRightInd w:val="0"/>
      <w:spacing w:line="360" w:lineRule="auto"/>
      <w:ind w:firstLine="630"/>
      <w:textAlignment w:val="baseline"/>
    </w:pPr>
    <w:rPr>
      <w:rFonts w:ascii="仿宋_GB2312" w:eastAsia="仿宋_GB2312"/>
      <w:kern w:val="0"/>
      <w:sz w:val="28"/>
    </w:rPr>
  </w:style>
  <w:style w:type="paragraph" w:customStyle="1" w:styleId="Style23">
    <w:name w:val="_Style 23"/>
    <w:basedOn w:val="1"/>
    <w:next w:val="a"/>
    <w:uiPriority w:val="39"/>
    <w:qFormat/>
    <w:rsid w:val="001C1692"/>
    <w:pPr>
      <w:widowControl/>
      <w:spacing w:before="480" w:after="0" w:line="276" w:lineRule="auto"/>
      <w:jc w:val="left"/>
      <w:outlineLvl w:val="9"/>
    </w:pPr>
    <w:rPr>
      <w:rFonts w:ascii="Cambria" w:hAnsi="Cambria"/>
      <w:color w:val="365F91"/>
      <w:kern w:val="0"/>
      <w:sz w:val="28"/>
      <w:szCs w:val="28"/>
    </w:rPr>
  </w:style>
  <w:style w:type="paragraph" w:customStyle="1" w:styleId="Char1">
    <w:name w:val="Char"/>
    <w:basedOn w:val="a"/>
    <w:qFormat/>
    <w:rsid w:val="001C1692"/>
    <w:rPr>
      <w:rFonts w:ascii="仿宋_GB2312" w:eastAsia="仿宋_GB2312"/>
      <w:b/>
      <w:sz w:val="32"/>
      <w:szCs w:val="32"/>
    </w:rPr>
  </w:style>
  <w:style w:type="character" w:customStyle="1" w:styleId="Char0">
    <w:name w:val="页眉 Char"/>
    <w:link w:val="a9"/>
    <w:uiPriority w:val="99"/>
    <w:qFormat/>
    <w:rsid w:val="001C1692"/>
    <w:rPr>
      <w:kern w:val="2"/>
      <w:sz w:val="18"/>
      <w:szCs w:val="18"/>
    </w:rPr>
  </w:style>
  <w:style w:type="character" w:customStyle="1" w:styleId="2Char">
    <w:name w:val="标题 2 Char"/>
    <w:link w:val="2"/>
    <w:qFormat/>
    <w:rsid w:val="001C1692"/>
    <w:rPr>
      <w:rFonts w:ascii="Arial" w:eastAsia="黑体" w:hAnsi="Arial"/>
      <w:b/>
      <w:bCs/>
      <w:kern w:val="2"/>
      <w:sz w:val="32"/>
      <w:szCs w:val="32"/>
    </w:rPr>
  </w:style>
  <w:style w:type="character" w:customStyle="1" w:styleId="Char">
    <w:name w:val="页脚 Char"/>
    <w:link w:val="a8"/>
    <w:uiPriority w:val="99"/>
    <w:qFormat/>
    <w:rsid w:val="001C1692"/>
    <w:rPr>
      <w:kern w:val="2"/>
      <w:sz w:val="18"/>
      <w:szCs w:val="18"/>
    </w:rPr>
  </w:style>
  <w:style w:type="character" w:customStyle="1" w:styleId="2Char0">
    <w:name w:val="正文文本缩进 2 Char"/>
    <w:link w:val="20"/>
    <w:qFormat/>
    <w:rsid w:val="001C1692"/>
    <w:rPr>
      <w:kern w:val="2"/>
      <w:sz w:val="21"/>
    </w:rPr>
  </w:style>
  <w:style w:type="character" w:customStyle="1" w:styleId="font11">
    <w:name w:val="font11"/>
    <w:basedOn w:val="a0"/>
    <w:qFormat/>
    <w:rsid w:val="001C1692"/>
    <w:rPr>
      <w:rFonts w:ascii="楷体" w:eastAsia="楷体" w:hAnsi="楷体" w:cs="楷体" w:hint="eastAsia"/>
      <w:color w:val="000000"/>
      <w:sz w:val="22"/>
      <w:szCs w:val="22"/>
      <w:u w:val="none"/>
    </w:rPr>
  </w:style>
  <w:style w:type="character" w:customStyle="1" w:styleId="font01">
    <w:name w:val="font01"/>
    <w:basedOn w:val="a0"/>
    <w:qFormat/>
    <w:rsid w:val="001C1692"/>
    <w:rPr>
      <w:rFonts w:ascii="楷体" w:eastAsia="楷体" w:hAnsi="楷体" w:cs="楷体" w:hint="eastAsia"/>
      <w:color w:val="000000"/>
      <w:sz w:val="22"/>
      <w:szCs w:val="22"/>
      <w:u w:val="none"/>
      <w:vertAlign w:val="superscript"/>
    </w:rPr>
  </w:style>
  <w:style w:type="character" w:customStyle="1" w:styleId="font31">
    <w:name w:val="font31"/>
    <w:basedOn w:val="a0"/>
    <w:qFormat/>
    <w:rsid w:val="001C1692"/>
    <w:rPr>
      <w:rFonts w:ascii="楷体" w:eastAsia="楷体" w:hAnsi="楷体" w:cs="楷体" w:hint="eastAsia"/>
      <w:color w:val="000000"/>
      <w:sz w:val="22"/>
      <w:szCs w:val="22"/>
      <w:u w:val="none"/>
      <w:vertAlign w:val="superscript"/>
    </w:rPr>
  </w:style>
  <w:style w:type="character" w:customStyle="1" w:styleId="font21">
    <w:name w:val="font21"/>
    <w:basedOn w:val="a0"/>
    <w:qFormat/>
    <w:rsid w:val="001C1692"/>
    <w:rPr>
      <w:rFonts w:ascii="宋体" w:eastAsia="宋体" w:hAnsi="宋体" w:cs="宋体" w:hint="eastAsia"/>
      <w:color w:val="000000"/>
      <w:sz w:val="22"/>
      <w:szCs w:val="22"/>
      <w:u w:val="none"/>
    </w:rPr>
  </w:style>
  <w:style w:type="character" w:customStyle="1" w:styleId="font51">
    <w:name w:val="font51"/>
    <w:basedOn w:val="a0"/>
    <w:qFormat/>
    <w:rsid w:val="001C1692"/>
    <w:rPr>
      <w:rFonts w:ascii="宋体" w:eastAsia="宋体" w:hAnsi="宋体" w:cs="宋体" w:hint="eastAsia"/>
      <w:color w:val="000000"/>
      <w:sz w:val="20"/>
      <w:szCs w:val="20"/>
      <w:u w:val="none"/>
      <w:vertAlign w:val="superscript"/>
    </w:rPr>
  </w:style>
  <w:style w:type="character" w:customStyle="1" w:styleId="font41">
    <w:name w:val="font41"/>
    <w:basedOn w:val="a0"/>
    <w:qFormat/>
    <w:rsid w:val="001C1692"/>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6%9D%AD%E5%B7%9E%E5%B8%82/200167"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7739</Words>
  <Characters>1976</Characters>
  <Application>Microsoft Office Word</Application>
  <DocSecurity>0</DocSecurity>
  <Lines>16</Lines>
  <Paragraphs>19</Paragraphs>
  <ScaleCrop>false</ScaleCrop>
  <Company>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syj</dc:creator>
  <cp:lastModifiedBy>NTKO</cp:lastModifiedBy>
  <cp:revision>273</cp:revision>
  <cp:lastPrinted>2022-08-31T03:27:00Z</cp:lastPrinted>
  <dcterms:created xsi:type="dcterms:W3CDTF">2015-03-21T05:30:00Z</dcterms:created>
  <dcterms:modified xsi:type="dcterms:W3CDTF">2022-09-15T06:31:00Z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D52DF23AA964443385DCB53CD3BE4EF0</vt:lpwstr>
  </property>
</Properties>
</file>