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sz w:val="84"/>
        </w:rPr>
      </w:pPr>
    </w:p>
    <w:p>
      <w:pPr>
        <w:bidi w:val="0"/>
        <w:jc w:val="center"/>
        <w:rPr>
          <w:rFonts w:hint="eastAsia" w:ascii="宋体" w:hAnsi="宋体" w:eastAsia="宋体" w:cs="宋体"/>
          <w:b/>
          <w:spacing w:val="34"/>
          <w:sz w:val="72"/>
          <w:szCs w:val="72"/>
        </w:rPr>
      </w:pPr>
      <w:r>
        <w:rPr>
          <w:rFonts w:hint="eastAsia" w:ascii="宋体" w:hAnsi="宋体" w:eastAsia="宋体" w:cs="宋体"/>
          <w:b/>
          <w:spacing w:val="34"/>
          <w:sz w:val="56"/>
          <w:szCs w:val="56"/>
        </w:rPr>
        <w:t>涉执房地产处置司法评估报告</w:t>
      </w:r>
    </w:p>
    <w:p>
      <w:pPr>
        <w:bidi w:val="0"/>
        <w:jc w:val="center"/>
        <w:rPr>
          <w:rFonts w:hint="eastAsia" w:hAnsi="宋体" w:cs="宋体"/>
          <w:b w:val="0"/>
          <w:bCs/>
          <w:sz w:val="36"/>
          <w:szCs w:val="36"/>
          <w:lang w:eastAsia="zh-CN"/>
        </w:rPr>
      </w:pPr>
    </w:p>
    <w:p>
      <w:pPr>
        <w:bidi w:val="0"/>
        <w:jc w:val="center"/>
        <w:rPr>
          <w:rFonts w:hint="eastAsia" w:hAnsi="宋体" w:cs="宋体"/>
          <w:b w:val="0"/>
          <w:bCs/>
          <w:sz w:val="36"/>
          <w:szCs w:val="36"/>
          <w:lang w:eastAsia="zh-CN"/>
        </w:rPr>
      </w:pPr>
      <w:bookmarkStart w:id="0" w:name="_GoBack"/>
      <w:bookmarkEnd w:id="0"/>
    </w:p>
    <w:p>
      <w:pPr>
        <w:bidi w:val="0"/>
        <w:jc w:val="center"/>
        <w:rPr>
          <w:rFonts w:hint="eastAsia" w:ascii="宋体" w:hAnsi="宋体" w:eastAsia="宋体" w:cs="宋体"/>
          <w:lang w:eastAsia="zh-CN"/>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spacing w:line="620" w:lineRule="exact"/>
        <w:ind w:left="2963" w:right="105" w:hanging="2669"/>
        <w:rPr>
          <w:rFonts w:hint="eastAsia" w:ascii="宋体" w:hAnsi="宋体" w:eastAsia="宋体" w:cs="宋体"/>
          <w:sz w:val="30"/>
          <w:szCs w:val="30"/>
        </w:rPr>
      </w:pPr>
      <w:r>
        <w:rPr>
          <w:rFonts w:hint="eastAsia" w:ascii="宋体" w:hAnsi="宋体" w:eastAsia="宋体" w:cs="宋体"/>
          <w:b/>
          <w:bCs/>
          <w:color w:val="000000"/>
          <w:spacing w:val="51"/>
          <w:kern w:val="0"/>
          <w:sz w:val="30"/>
          <w:szCs w:val="30"/>
        </w:rPr>
        <w:t>估价项目名称</w:t>
      </w:r>
      <w:r>
        <w:rPr>
          <w:rFonts w:hint="eastAsia" w:hAnsi="宋体" w:cs="宋体"/>
          <w:b/>
          <w:bCs/>
          <w:color w:val="000000"/>
          <w:spacing w:val="51"/>
          <w:kern w:val="0"/>
          <w:sz w:val="30"/>
          <w:szCs w:val="30"/>
          <w:lang w:eastAsia="zh-CN"/>
        </w:rPr>
        <w:t>：</w:t>
      </w:r>
      <w:r>
        <w:rPr>
          <w:rFonts w:hint="eastAsia" w:ascii="宋体" w:hAnsi="宋体" w:eastAsia="宋体" w:cs="宋体"/>
          <w:sz w:val="30"/>
          <w:szCs w:val="30"/>
          <w:lang w:eastAsia="zh-CN"/>
        </w:rPr>
        <w:t>许昌市禹州市颍川办画圣路</w:t>
      </w:r>
      <w:r>
        <w:rPr>
          <w:rFonts w:hint="eastAsia" w:ascii="宋体" w:hAnsi="宋体" w:eastAsia="宋体" w:cs="宋体"/>
          <w:sz w:val="30"/>
          <w:szCs w:val="30"/>
          <w:lang w:val="en-US" w:eastAsia="zh-CN"/>
        </w:rPr>
        <w:t>600号商住</w:t>
      </w:r>
      <w:r>
        <w:rPr>
          <w:rFonts w:hint="eastAsia" w:hAnsi="宋体" w:cs="宋体"/>
          <w:sz w:val="30"/>
          <w:szCs w:val="30"/>
          <w:lang w:val="en-US" w:eastAsia="zh-CN"/>
        </w:rPr>
        <w:t>用途</w:t>
      </w:r>
      <w:r>
        <w:rPr>
          <w:rFonts w:hint="eastAsia" w:ascii="宋体" w:hAnsi="宋体" w:eastAsia="宋体" w:cs="宋体"/>
          <w:sz w:val="30"/>
          <w:szCs w:val="30"/>
        </w:rPr>
        <w:t>房地产市场价值评估</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17"/>
          <w:kern w:val="0"/>
          <w:sz w:val="30"/>
          <w:szCs w:val="30"/>
        </w:rPr>
        <w:t>估 价 委 托 人</w:t>
      </w:r>
      <w:r>
        <w:rPr>
          <w:rFonts w:hint="eastAsia" w:ascii="宋体" w:hAnsi="宋体" w:eastAsia="宋体" w:cs="宋体"/>
          <w:b/>
          <w:bCs/>
          <w:color w:val="000000"/>
          <w:kern w:val="0"/>
          <w:sz w:val="30"/>
          <w:szCs w:val="30"/>
        </w:rPr>
        <w:t>：</w:t>
      </w:r>
      <w:r>
        <w:rPr>
          <w:rFonts w:hint="eastAsia" w:hAnsi="宋体" w:cs="宋体"/>
          <w:sz w:val="30"/>
          <w:szCs w:val="30"/>
          <w:lang w:eastAsia="zh-CN"/>
        </w:rPr>
        <w:t>许昌市魏都区人民法院</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b/>
          <w:bCs/>
          <w:color w:val="000000"/>
          <w:spacing w:val="23"/>
          <w:kern w:val="0"/>
          <w:sz w:val="30"/>
          <w:szCs w:val="30"/>
        </w:rPr>
        <w:t>房地产估价机构</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河南凯业房地产估价咨询有限公司</w:t>
      </w:r>
    </w:p>
    <w:p>
      <w:pPr>
        <w:bidi w:val="0"/>
        <w:spacing w:line="620" w:lineRule="exact"/>
        <w:rPr>
          <w:rFonts w:hint="eastAsia" w:ascii="宋体" w:hAnsi="宋体" w:eastAsia="宋体" w:cs="宋体"/>
          <w:sz w:val="30"/>
          <w:szCs w:val="30"/>
        </w:rPr>
      </w:pPr>
      <w:r>
        <w:rPr>
          <w:rFonts w:hint="eastAsia" w:ascii="宋体" w:hAnsi="宋体" w:eastAsia="宋体" w:cs="宋体"/>
          <w:b/>
          <w:bCs/>
          <w:color w:val="FF0000"/>
          <w:spacing w:val="51"/>
          <w:kern w:val="0"/>
          <w:sz w:val="30"/>
          <w:szCs w:val="30"/>
        </w:rPr>
        <w:t xml:space="preserve"> </w:t>
      </w:r>
      <w:r>
        <w:rPr>
          <w:rFonts w:hint="eastAsia" w:ascii="宋体" w:hAnsi="宋体" w:eastAsia="宋体" w:cs="宋体"/>
          <w:b/>
          <w:bCs/>
          <w:kern w:val="0"/>
          <w:sz w:val="30"/>
          <w:szCs w:val="30"/>
        </w:rPr>
        <w:t>估价报告出具日期</w:t>
      </w:r>
      <w:r>
        <w:rPr>
          <w:rFonts w:hint="eastAsia" w:ascii="宋体" w:hAnsi="宋体" w:eastAsia="宋体" w:cs="宋体"/>
          <w:b/>
          <w:bCs/>
          <w:color w:val="000000"/>
          <w:kern w:val="0"/>
          <w:sz w:val="30"/>
          <w:szCs w:val="30"/>
        </w:rPr>
        <w:t>：</w:t>
      </w:r>
      <w:r>
        <w:rPr>
          <w:rFonts w:hint="eastAsia" w:hAnsi="宋体" w:cs="宋体"/>
          <w:sz w:val="30"/>
          <w:szCs w:val="30"/>
          <w:lang w:eastAsia="zh-CN"/>
        </w:rPr>
        <w:t>2022年03月29日</w:t>
      </w:r>
    </w:p>
    <w:p>
      <w:pPr>
        <w:bidi w:val="0"/>
        <w:spacing w:line="620" w:lineRule="exact"/>
        <w:rPr>
          <w:rFonts w:hint="eastAsia" w:ascii="宋体" w:hAnsi="宋体" w:eastAsia="宋体" w:cs="宋体"/>
          <w:spacing w:val="-10"/>
          <w:sz w:val="30"/>
          <w:szCs w:val="30"/>
          <w:lang w:val="en-US" w:eastAsia="zh-CN"/>
        </w:rPr>
      </w:pPr>
      <w:r>
        <w:rPr>
          <w:rFonts w:hint="eastAsia" w:ascii="宋体" w:hAnsi="宋体" w:eastAsia="宋体" w:cs="宋体"/>
          <w:sz w:val="30"/>
          <w:szCs w:val="30"/>
        </w:rPr>
        <w:t xml:space="preserve">  </w:t>
      </w:r>
      <w:r>
        <w:rPr>
          <w:rFonts w:hint="eastAsia" w:ascii="宋体" w:hAnsi="宋体" w:eastAsia="宋体" w:cs="宋体"/>
          <w:b/>
          <w:bCs/>
          <w:color w:val="000000"/>
          <w:spacing w:val="51"/>
          <w:kern w:val="0"/>
          <w:sz w:val="30"/>
          <w:szCs w:val="30"/>
        </w:rPr>
        <w:t>估价报告编号</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豫凯估字[2022]031130442</w:t>
      </w:r>
      <w:r>
        <w:rPr>
          <w:rFonts w:hint="eastAsia" w:hAnsi="宋体" w:cs="宋体"/>
          <w:spacing w:val="-10"/>
          <w:sz w:val="30"/>
          <w:szCs w:val="30"/>
          <w:lang w:val="en-US" w:eastAsia="zh-CN"/>
        </w:rPr>
        <w:t>B</w:t>
      </w:r>
      <w:r>
        <w:rPr>
          <w:rFonts w:hint="eastAsia" w:ascii="宋体" w:hAnsi="宋体" w:eastAsia="宋体" w:cs="宋体"/>
          <w:spacing w:val="-10"/>
          <w:sz w:val="30"/>
          <w:szCs w:val="30"/>
        </w:rPr>
        <w:t>号</w:t>
      </w:r>
    </w:p>
    <w:p>
      <w:pPr>
        <w:pStyle w:val="10"/>
        <w:numPr>
          <w:ilvl w:val="0"/>
          <w:numId w:val="0"/>
        </w:numPr>
        <w:bidi w:val="0"/>
        <w:spacing w:line="600" w:lineRule="exact"/>
        <w:ind w:left="420" w:hanging="420"/>
        <w:jc w:val="center"/>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致估价委托人函</w:t>
      </w:r>
    </w:p>
    <w:p>
      <w:pPr>
        <w:bidi w:val="0"/>
        <w:spacing w:line="580" w:lineRule="exact"/>
        <w:rPr>
          <w:rFonts w:hint="eastAsia" w:ascii="宋体" w:hAnsi="宋体" w:eastAsia="宋体" w:cs="宋体"/>
          <w:sz w:val="28"/>
          <w:szCs w:val="28"/>
        </w:rPr>
      </w:pPr>
      <w:r>
        <w:rPr>
          <w:rFonts w:hint="eastAsia" w:hAnsi="宋体" w:cs="宋体"/>
          <w:sz w:val="28"/>
          <w:szCs w:val="28"/>
          <w:lang w:eastAsia="zh-CN"/>
        </w:rPr>
        <w:t>许昌市魏都区人民法院</w:t>
      </w:r>
      <w:r>
        <w:rPr>
          <w:rFonts w:hint="eastAsia" w:ascii="宋体" w:hAnsi="宋体" w:eastAsia="宋体" w:cs="宋体"/>
          <w:sz w:val="28"/>
          <w:szCs w:val="28"/>
        </w:rPr>
        <w:t xml:space="preserve">： </w:t>
      </w:r>
    </w:p>
    <w:p>
      <w:pPr>
        <w:bidi w:val="0"/>
        <w:spacing w:line="580" w:lineRule="exact"/>
        <w:ind w:left="103" w:right="178" w:firstLine="560"/>
        <w:jc w:val="left"/>
        <w:rPr>
          <w:rFonts w:hint="eastAsia" w:ascii="宋体" w:hAnsi="宋体" w:eastAsia="宋体" w:cs="宋体"/>
          <w:sz w:val="28"/>
          <w:szCs w:val="28"/>
        </w:rPr>
      </w:pPr>
      <w:r>
        <w:rPr>
          <w:rFonts w:hint="eastAsia" w:ascii="宋体" w:hAnsi="宋体" w:eastAsia="宋体" w:cs="宋体"/>
          <w:sz w:val="28"/>
          <w:szCs w:val="28"/>
        </w:rPr>
        <w:t>受贵院委托，我公司注册房地产估价师对</w:t>
      </w:r>
      <w:r>
        <w:rPr>
          <w:rFonts w:hint="eastAsia" w:hAnsi="宋体" w:cs="宋体"/>
          <w:sz w:val="28"/>
          <w:szCs w:val="28"/>
          <w:lang w:eastAsia="zh-CN"/>
        </w:rPr>
        <w:t>XXXXXX名下</w:t>
      </w:r>
      <w:r>
        <w:rPr>
          <w:rFonts w:hint="eastAsia" w:ascii="宋体" w:hAnsi="宋体" w:eastAsia="宋体" w:cs="宋体"/>
          <w:sz w:val="28"/>
          <w:szCs w:val="28"/>
        </w:rPr>
        <w:t>位于</w:t>
      </w:r>
      <w:r>
        <w:rPr>
          <w:rFonts w:hint="eastAsia" w:hAnsi="宋体" w:cs="宋体"/>
          <w:sz w:val="28"/>
          <w:szCs w:val="28"/>
          <w:lang w:eastAsia="zh-CN"/>
        </w:rPr>
        <w:t>许昌市禹州市颍川办画圣路600号商住</w:t>
      </w:r>
      <w:r>
        <w:rPr>
          <w:rFonts w:hint="eastAsia" w:ascii="宋体" w:hAnsi="宋体" w:eastAsia="宋体" w:cs="宋体"/>
          <w:sz w:val="28"/>
          <w:szCs w:val="28"/>
        </w:rPr>
        <w:t>房地产（共一处</w:t>
      </w:r>
      <w:r>
        <w:rPr>
          <w:rFonts w:hint="eastAsia" w:hAnsi="宋体" w:cs="宋体"/>
          <w:sz w:val="28"/>
          <w:szCs w:val="28"/>
          <w:lang w:eastAsia="zh-CN"/>
        </w:rPr>
        <w:t>一幢</w:t>
      </w:r>
      <w:r>
        <w:rPr>
          <w:rFonts w:hint="eastAsia" w:ascii="宋体" w:hAnsi="宋体" w:eastAsia="宋体" w:cs="宋体"/>
          <w:sz w:val="28"/>
          <w:szCs w:val="28"/>
        </w:rPr>
        <w:t>房地产，此次评估房屋建筑总面积为</w:t>
      </w:r>
      <w:r>
        <w:rPr>
          <w:rFonts w:hint="eastAsia" w:hAnsi="宋体" w:cs="宋体"/>
          <w:sz w:val="28"/>
          <w:szCs w:val="28"/>
          <w:lang w:val="en-US" w:eastAsia="zh-CN"/>
        </w:rPr>
        <w:t>1097.38</w:t>
      </w:r>
      <w:r>
        <w:rPr>
          <w:rFonts w:hint="eastAsia" w:ascii="宋体" w:hAnsi="宋体" w:eastAsia="宋体" w:cs="宋体"/>
          <w:sz w:val="28"/>
          <w:szCs w:val="28"/>
        </w:rPr>
        <w:t>平方米）进行了评估。根据估价目的，遵循公认的估价原则，按照严谨的估价程序，依据有关法规、政策和标准在合理的假设下，对估价对象于价值时点的市场价值进行了专业分析、测算和判断，估价报告摘要如下：</w:t>
      </w:r>
    </w:p>
    <w:p>
      <w:pPr>
        <w:bidi w:val="0"/>
        <w:spacing w:line="580" w:lineRule="exact"/>
        <w:ind w:left="315"/>
        <w:rPr>
          <w:rFonts w:hint="eastAsia" w:ascii="宋体" w:hAnsi="宋体" w:eastAsia="宋体" w:cs="宋体"/>
          <w:sz w:val="28"/>
          <w:szCs w:val="28"/>
        </w:rPr>
      </w:pPr>
      <w:r>
        <w:rPr>
          <w:rFonts w:hint="eastAsia" w:ascii="宋体" w:hAnsi="宋体" w:eastAsia="宋体" w:cs="宋体"/>
          <w:b/>
          <w:sz w:val="28"/>
          <w:szCs w:val="28"/>
        </w:rPr>
        <w:t>估价对象</w:t>
      </w:r>
      <w:r>
        <w:rPr>
          <w:rFonts w:hint="eastAsia" w:ascii="宋体" w:hAnsi="宋体" w:eastAsia="宋体" w:cs="宋体"/>
          <w:sz w:val="28"/>
          <w:szCs w:val="28"/>
        </w:rPr>
        <w:t xml:space="preserve">：估价对象房地产基本状况如下表：   </w:t>
      </w:r>
      <w:r>
        <w:rPr>
          <w:rFonts w:hint="eastAsia" w:ascii="宋体" w:hAnsi="宋体" w:eastAsia="宋体" w:cs="宋体"/>
          <w:szCs w:val="21"/>
        </w:rPr>
        <w:t xml:space="preserve">     </w:t>
      </w:r>
      <w:r>
        <w:rPr>
          <w:rFonts w:hint="eastAsia" w:ascii="宋体" w:hAnsi="宋体" w:eastAsia="宋体" w:cs="宋体"/>
          <w:sz w:val="28"/>
          <w:szCs w:val="28"/>
        </w:rPr>
        <w:t>表1</w:t>
      </w:r>
    </w:p>
    <w:tbl>
      <w:tblPr>
        <w:tblStyle w:val="6"/>
        <w:tblpPr w:leftFromText="180" w:rightFromText="180" w:vertAnchor="text" w:horzAnchor="margin" w:tblpXSpec="center" w:tblpY="266"/>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417"/>
        <w:gridCol w:w="2032"/>
        <w:gridCol w:w="155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许昌市禹州市颍川办画圣路600号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许昌市禹州市颍川办画圣路600号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包括房屋及其相应分摊的土地使用权（不包含室内可移动</w:t>
            </w:r>
            <w:r>
              <w:rPr>
                <w:rStyle w:val="7"/>
                <w:rFonts w:hint="eastAsia" w:hAnsi="宋体" w:cs="宋体"/>
                <w:b w:val="0"/>
                <w:bCs w:val="0"/>
                <w:kern w:val="2"/>
                <w:sz w:val="21"/>
                <w:szCs w:val="21"/>
                <w:lang w:val="en-US" w:eastAsia="zh-CN" w:bidi="ar-SA"/>
              </w:rPr>
              <w:t>物品</w:t>
            </w:r>
            <w:r>
              <w:rPr>
                <w:rStyle w:val="7"/>
                <w:rFonts w:hint="eastAsia" w:ascii="宋体" w:hAnsi="宋体" w:eastAsia="宋体" w:cs="宋体"/>
                <w:b w:val="0"/>
                <w:bCs w:val="0"/>
                <w:kern w:val="2"/>
                <w:sz w:val="21"/>
                <w:szCs w:val="21"/>
                <w:lang w:val="en-US" w:eastAsia="zh-CN" w:bidi="ar-SA"/>
              </w:rPr>
              <w:t>等动产和债权债务及租户所有的装饰装修）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09" w:type="dxa"/>
            <w:gridSpan w:val="4"/>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default"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1097.38㎡（商业280.97㎡，住宅816.41㎡）</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415"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规划用途</w:t>
            </w:r>
          </w:p>
        </w:tc>
        <w:tc>
          <w:tcPr>
            <w:tcW w:w="20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c>
          <w:tcPr>
            <w:tcW w:w="155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9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商住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415" w:type="dxa"/>
            <w:tcBorders>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6</w:t>
            </w:r>
          </w:p>
        </w:tc>
        <w:tc>
          <w:tcPr>
            <w:tcW w:w="768" w:type="dxa"/>
            <w:tcBorders>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权属</w:t>
            </w:r>
          </w:p>
        </w:tc>
        <w:tc>
          <w:tcPr>
            <w:tcW w:w="1417"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b/>
                <w:bCs/>
                <w:kern w:val="2"/>
                <w:sz w:val="21"/>
                <w:szCs w:val="21"/>
                <w:lang w:val="en-US" w:eastAsia="zh-CN" w:bidi="ar-SA"/>
              </w:rPr>
              <w:t>权利人</w:t>
            </w:r>
          </w:p>
        </w:tc>
        <w:tc>
          <w:tcPr>
            <w:tcW w:w="2032"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XXXXXX</w:t>
            </w:r>
          </w:p>
        </w:tc>
        <w:tc>
          <w:tcPr>
            <w:tcW w:w="1551"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b/>
                <w:bCs/>
                <w:kern w:val="2"/>
                <w:sz w:val="21"/>
                <w:szCs w:val="21"/>
                <w:lang w:val="en-US" w:eastAsia="zh-CN" w:bidi="ar-SA"/>
              </w:rPr>
              <w:t>不动产权证号</w:t>
            </w:r>
          </w:p>
        </w:tc>
        <w:tc>
          <w:tcPr>
            <w:tcW w:w="2909"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20190010258</w:t>
            </w:r>
          </w:p>
        </w:tc>
      </w:tr>
    </w:tbl>
    <w:p>
      <w:pPr>
        <w:bidi w:val="0"/>
        <w:spacing w:line="580" w:lineRule="exact"/>
        <w:ind w:firstLine="410"/>
        <w:rPr>
          <w:rFonts w:hint="eastAsia" w:ascii="宋体" w:hAnsi="宋体" w:eastAsia="宋体" w:cs="宋体"/>
          <w:spacing w:val="4"/>
          <w:sz w:val="28"/>
          <w:szCs w:val="28"/>
        </w:rPr>
      </w:pPr>
      <w:r>
        <w:rPr>
          <w:rFonts w:hint="eastAsia" w:ascii="宋体" w:hAnsi="宋体" w:eastAsia="宋体" w:cs="宋体"/>
          <w:b/>
          <w:sz w:val="28"/>
          <w:szCs w:val="28"/>
        </w:rPr>
        <w:t>估价目的</w:t>
      </w:r>
      <w:r>
        <w:rPr>
          <w:rFonts w:hint="eastAsia" w:ascii="宋体" w:hAnsi="宋体" w:eastAsia="宋体" w:cs="宋体"/>
          <w:sz w:val="28"/>
          <w:szCs w:val="28"/>
        </w:rPr>
        <w:t>：</w:t>
      </w:r>
      <w:r>
        <w:rPr>
          <w:rFonts w:hint="eastAsia" w:hAnsi="宋体" w:cs="宋体"/>
          <w:spacing w:val="4"/>
          <w:sz w:val="28"/>
          <w:szCs w:val="28"/>
          <w:lang w:eastAsia="zh-CN"/>
        </w:rPr>
        <w:t>为人民法院确定财产处置参考价提供参考依据而评估该房地产市场价值</w:t>
      </w:r>
      <w:r>
        <w:rPr>
          <w:rFonts w:hint="eastAsia" w:ascii="宋体" w:hAnsi="宋体" w:eastAsia="宋体" w:cs="宋体"/>
          <w:spacing w:val="4"/>
          <w:sz w:val="28"/>
          <w:szCs w:val="28"/>
        </w:rPr>
        <w:t>。</w:t>
      </w:r>
    </w:p>
    <w:p>
      <w:pPr>
        <w:bidi w:val="0"/>
        <w:spacing w:line="580" w:lineRule="exact"/>
        <w:ind w:firstLine="410"/>
        <w:rPr>
          <w:rFonts w:hint="eastAsia" w:hAnsi="宋体" w:cs="宋体"/>
          <w:sz w:val="28"/>
          <w:szCs w:val="28"/>
          <w:lang w:eastAsia="zh-CN"/>
        </w:rPr>
      </w:pPr>
      <w:r>
        <w:rPr>
          <w:rFonts w:hint="eastAsia" w:ascii="宋体" w:hAnsi="宋体" w:eastAsia="宋体" w:cs="宋体"/>
          <w:b/>
          <w:sz w:val="28"/>
          <w:szCs w:val="28"/>
        </w:rPr>
        <w:t>价值时点</w:t>
      </w:r>
      <w:r>
        <w:rPr>
          <w:rFonts w:hint="eastAsia" w:ascii="宋体" w:hAnsi="宋体" w:eastAsia="宋体" w:cs="宋体"/>
          <w:sz w:val="28"/>
          <w:szCs w:val="28"/>
        </w:rPr>
        <w:t>：</w:t>
      </w:r>
      <w:r>
        <w:rPr>
          <w:rFonts w:hint="eastAsia" w:hAnsi="宋体" w:cs="宋体"/>
          <w:sz w:val="28"/>
          <w:szCs w:val="28"/>
          <w:lang w:eastAsia="zh-CN"/>
        </w:rPr>
        <w:t>2022年03月11日</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价值类型：</w:t>
      </w:r>
      <w:r>
        <w:rPr>
          <w:rFonts w:hint="eastAsia" w:ascii="宋体" w:hAnsi="宋体" w:eastAsia="宋体" w:cs="宋体"/>
          <w:sz w:val="28"/>
          <w:szCs w:val="28"/>
        </w:rPr>
        <w:t>房地产市场价值</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估价方法：</w:t>
      </w:r>
      <w:r>
        <w:rPr>
          <w:rFonts w:hint="eastAsia" w:ascii="宋体" w:hAnsi="宋体" w:eastAsia="宋体" w:cs="宋体"/>
          <w:sz w:val="28"/>
          <w:szCs w:val="28"/>
        </w:rPr>
        <w:t>比较法、收益法</w:t>
      </w:r>
    </w:p>
    <w:p>
      <w:pPr>
        <w:bidi w:val="0"/>
        <w:spacing w:line="580" w:lineRule="exact"/>
        <w:ind w:firstLine="410"/>
        <w:rPr>
          <w:rFonts w:hint="eastAsia" w:ascii="宋体" w:hAnsi="宋体" w:eastAsia="宋体" w:cs="宋体"/>
          <w:color w:val="000000"/>
          <w:sz w:val="28"/>
        </w:rPr>
      </w:pPr>
      <w:r>
        <w:rPr>
          <w:rFonts w:hint="eastAsia" w:ascii="宋体" w:hAnsi="宋体" w:eastAsia="宋体" w:cs="宋体"/>
          <w:b/>
          <w:sz w:val="28"/>
          <w:szCs w:val="28"/>
        </w:rPr>
        <w:t>估价结果</w:t>
      </w:r>
      <w:r>
        <w:rPr>
          <w:rFonts w:hint="eastAsia" w:ascii="宋体" w:hAnsi="宋体" w:eastAsia="宋体" w:cs="宋体"/>
          <w:sz w:val="28"/>
          <w:szCs w:val="28"/>
        </w:rPr>
        <w:t>：</w:t>
      </w:r>
      <w:r>
        <w:rPr>
          <w:rFonts w:hint="eastAsia" w:ascii="宋体" w:hAnsi="宋体" w:eastAsia="宋体" w:cs="宋体"/>
          <w:sz w:val="28"/>
        </w:rPr>
        <w:t>注册房地产估价师根据估价目的，遵循估价原则，按照严谨的估价程序，在认真分析所掌握的资料与影响估价对象价值诸因素的基础上，采用比较法、</w:t>
      </w:r>
      <w:r>
        <w:rPr>
          <w:rFonts w:hint="eastAsia" w:ascii="宋体" w:hAnsi="宋体" w:eastAsia="宋体" w:cs="宋体"/>
          <w:sz w:val="28"/>
          <w:szCs w:val="28"/>
        </w:rPr>
        <w:t>收益法</w:t>
      </w:r>
      <w:r>
        <w:rPr>
          <w:rFonts w:hint="eastAsia" w:ascii="宋体" w:hAnsi="宋体" w:eastAsia="宋体" w:cs="宋体"/>
          <w:sz w:val="28"/>
        </w:rPr>
        <w:t>进行了分析、测算和判断，最终确定估价对象于价值时点市场价值估价总额为：</w:t>
      </w:r>
      <w:r>
        <w:rPr>
          <w:rFonts w:hint="eastAsia" w:hAnsi="宋体" w:cs="宋体"/>
          <w:color w:val="000000"/>
          <w:sz w:val="28"/>
          <w:szCs w:val="28"/>
          <w:lang w:val="en-US" w:eastAsia="zh-CN"/>
        </w:rPr>
        <w:t>500.41</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：伍佰万零肆仟壹佰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4560</w:t>
      </w:r>
      <w:r>
        <w:rPr>
          <w:rFonts w:hint="eastAsia" w:ascii="宋体" w:hAnsi="宋体" w:eastAsia="宋体" w:cs="宋体"/>
          <w:color w:val="000000"/>
          <w:sz w:val="28"/>
          <w:szCs w:val="28"/>
        </w:rPr>
        <w:t>元/平方米</w:t>
      </w:r>
      <w:r>
        <w:rPr>
          <w:rFonts w:hint="eastAsia" w:hAnsi="宋体" w:cs="宋体"/>
          <w:color w:val="000000"/>
          <w:sz w:val="28"/>
          <w:szCs w:val="28"/>
          <w:lang w:eastAsia="zh-CN"/>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450.36</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：肆佰伍拾万零叁仟陆佰</w:t>
      </w:r>
      <w:r>
        <w:rPr>
          <w:rFonts w:hint="eastAsia" w:ascii="宋体" w:hAnsi="宋体" w:eastAsia="宋体" w:cs="宋体"/>
          <w:color w:val="000000"/>
          <w:sz w:val="28"/>
          <w:szCs w:val="28"/>
        </w:rPr>
        <w:t>元整。</w:t>
      </w:r>
    </w:p>
    <w:p>
      <w:pPr>
        <w:bidi w:val="0"/>
        <w:spacing w:line="540" w:lineRule="exact"/>
        <w:rPr>
          <w:rFonts w:hint="eastAsia" w:ascii="宋体" w:hAnsi="宋体" w:eastAsia="宋体" w:cs="宋体"/>
          <w:sz w:val="28"/>
          <w:szCs w:val="28"/>
        </w:rPr>
      </w:pPr>
      <w:r>
        <w:rPr>
          <w:rFonts w:hint="eastAsia" w:ascii="宋体" w:hAnsi="宋体" w:eastAsia="宋体" w:cs="宋体"/>
          <w:b/>
          <w:sz w:val="28"/>
          <w:szCs w:val="28"/>
        </w:rPr>
        <w:t xml:space="preserve">    特别提示</w:t>
      </w:r>
      <w:r>
        <w:rPr>
          <w:rFonts w:hint="eastAsia" w:ascii="宋体" w:hAnsi="宋体" w:eastAsia="宋体" w:cs="宋体"/>
          <w:sz w:val="28"/>
          <w:szCs w:val="28"/>
        </w:rPr>
        <w:t>：</w:t>
      </w:r>
    </w:p>
    <w:p>
      <w:pPr>
        <w:bidi w:val="0"/>
        <w:spacing w:line="580" w:lineRule="exact"/>
        <w:ind w:firstLine="565"/>
        <w:rPr>
          <w:rFonts w:hint="eastAsia" w:ascii="宋体" w:hAnsi="宋体" w:eastAsia="宋体" w:cs="宋体"/>
          <w:color w:val="000000"/>
          <w:sz w:val="28"/>
          <w:szCs w:val="28"/>
        </w:rPr>
      </w:pPr>
      <w:r>
        <w:rPr>
          <w:rFonts w:hint="eastAsia" w:ascii="宋体" w:hAnsi="宋体" w:eastAsia="宋体" w:cs="宋体"/>
          <w:color w:val="000000"/>
          <w:sz w:val="28"/>
          <w:szCs w:val="28"/>
        </w:rPr>
        <w:t>1、本次估价按照估价目的和要求进行评估并提供给委托方使用，即为执行拍卖、变现提供价值参考。若改变评估目的及使用条件需向本机构咨询后做出必要的修正甚至重新评估。</w:t>
      </w:r>
    </w:p>
    <w:p>
      <w:pPr>
        <w:numPr>
          <w:ilvl w:val="0"/>
          <w:numId w:val="2"/>
        </w:num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成交价格受处置方式，宣传推广力度和</w:t>
      </w:r>
      <w:r>
        <w:rPr>
          <w:rFonts w:hint="eastAsia" w:hAnsi="宋体" w:cs="宋体"/>
          <w:color w:val="000000"/>
          <w:sz w:val="28"/>
          <w:szCs w:val="28"/>
          <w:lang w:eastAsia="zh-CN"/>
        </w:rPr>
        <w:t>权利人</w:t>
      </w:r>
      <w:r>
        <w:rPr>
          <w:rFonts w:hint="eastAsia" w:ascii="宋体" w:hAnsi="宋体" w:eastAsia="宋体" w:cs="宋体"/>
          <w:color w:val="000000"/>
          <w:sz w:val="28"/>
          <w:szCs w:val="28"/>
        </w:rPr>
        <w:t>对估价对象的了解及对房地产市场的判断等因素有关，同时还应考虑转让过程中需缴纳的相关税费。现实房地产交易中，一般难以达到理想的公开市场条件，致使实际交易价格往往与估价结果不够一致。</w:t>
      </w:r>
    </w:p>
    <w:p>
      <w:pPr>
        <w:bidi w:val="0"/>
        <w:spacing w:line="540" w:lineRule="exact"/>
        <w:ind w:firstLine="560"/>
        <w:rPr>
          <w:rFonts w:hint="eastAsia" w:hAnsi="宋体"/>
          <w:color w:val="000000"/>
          <w:sz w:val="28"/>
          <w:szCs w:val="28"/>
        </w:rPr>
      </w:pPr>
      <w:r>
        <w:rPr>
          <w:rFonts w:hAnsi="宋体"/>
          <w:color w:val="000000"/>
          <w:sz w:val="28"/>
          <w:szCs w:val="28"/>
        </w:rPr>
        <w:t>3</w:t>
      </w:r>
      <w:r>
        <w:rPr>
          <w:rFonts w:hint="eastAsia" w:hAnsi="宋体"/>
          <w:color w:val="000000"/>
          <w:sz w:val="28"/>
          <w:szCs w:val="28"/>
        </w:rPr>
        <w:t>、在房地产拍卖与产权办理过程中，交易双方按照税法规定各自承担相应的税费（包括但不限于个人所得税、增值税、城市建设维护税、教育费附加、土地增值税、契税、过户手续等房产土地交易中规定缴纳的各种费用）。估价对象有可能存在的物业费、水费、电费等欠费请拍卖竞买人于拍卖前至相关单位自行查询确认，与评估机构、委托人、拍卖人无关。</w:t>
      </w:r>
    </w:p>
    <w:p>
      <w:pPr>
        <w:bidi w:val="0"/>
        <w:spacing w:line="540" w:lineRule="exact"/>
        <w:ind w:firstLine="560"/>
        <w:rPr>
          <w:rFonts w:hint="eastAsia" w:hAnsi="宋体" w:eastAsia="宋体"/>
          <w:color w:val="000000"/>
          <w:sz w:val="28"/>
          <w:szCs w:val="28"/>
          <w:lang w:val="en-US" w:eastAsia="zh-CN"/>
        </w:rPr>
      </w:pPr>
      <w:r>
        <w:rPr>
          <w:rFonts w:hint="eastAsia" w:hAnsi="宋体"/>
          <w:color w:val="000000"/>
          <w:sz w:val="28"/>
          <w:szCs w:val="28"/>
          <w:lang w:val="en-US" w:eastAsia="zh-CN"/>
        </w:rPr>
        <w:t>4、</w:t>
      </w:r>
      <w:r>
        <w:rPr>
          <w:rFonts w:hint="eastAsia" w:ascii="Calibri" w:hAnsi="宋体" w:eastAsia="宋体" w:cs="宋体"/>
          <w:color w:val="000000"/>
          <w:kern w:val="2"/>
          <w:sz w:val="28"/>
          <w:szCs w:val="28"/>
          <w:lang w:val="en-US" w:eastAsia="zh-CN"/>
        </w:rPr>
        <w:t>报告使用人在使用本报告之前须对报告全文认真阅读，以免使用不当，造成损失</w:t>
      </w:r>
      <w:r>
        <w:rPr>
          <w:rFonts w:hint="eastAsia" w:ascii="Calibri" w:hAnsi="宋体" w:cs="宋体"/>
          <w:color w:val="000000"/>
          <w:kern w:val="2"/>
          <w:sz w:val="28"/>
          <w:szCs w:val="28"/>
          <w:lang w:val="en-US" w:eastAsia="zh-CN"/>
        </w:rPr>
        <w:t>。</w:t>
      </w:r>
      <w:r>
        <w:rPr>
          <w:rFonts w:hint="eastAsia" w:ascii="Calibri" w:hAnsi="宋体" w:eastAsia="宋体" w:cs="宋体"/>
          <w:color w:val="000000"/>
          <w:kern w:val="2"/>
          <w:sz w:val="28"/>
          <w:szCs w:val="28"/>
          <w:lang w:val="en-US" w:eastAsia="zh-CN"/>
        </w:rPr>
        <w:t>估价的详细结果及有关说明，请见《估价结果报告》等。</w:t>
      </w: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bidi w:val="0"/>
        <w:spacing w:line="600" w:lineRule="exact"/>
        <w:rPr>
          <w:rFonts w:hint="eastAsia" w:ascii="宋体" w:hAnsi="宋体" w:eastAsia="宋体" w:cs="宋体"/>
          <w:sz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rPr>
        <w:t xml:space="preserve"> </w:t>
      </w:r>
    </w:p>
    <w:p>
      <w:pPr>
        <w:bidi w:val="0"/>
        <w:spacing w:line="600" w:lineRule="exact"/>
        <w:rPr>
          <w:rFonts w:hint="eastAsia" w:ascii="宋体" w:hAnsi="宋体" w:eastAsia="宋体" w:cs="宋体"/>
          <w:sz w:val="28"/>
        </w:rPr>
      </w:pPr>
      <w:r>
        <w:rPr>
          <w:rFonts w:hint="eastAsia" w:ascii="宋体" w:hAnsi="宋体" w:eastAsia="宋体" w:cs="宋体"/>
          <w:sz w:val="28"/>
        </w:rPr>
        <w:t xml:space="preserve">                                   </w:t>
      </w:r>
      <w:r>
        <w:rPr>
          <w:rFonts w:hint="eastAsia" w:hAnsi="宋体" w:cs="宋体"/>
          <w:sz w:val="28"/>
          <w:lang w:val="en-US" w:eastAsia="zh-CN"/>
        </w:rPr>
        <w:t xml:space="preserve">       </w:t>
      </w:r>
      <w:r>
        <w:rPr>
          <w:rFonts w:hint="eastAsia" w:hAnsi="宋体" w:cs="宋体"/>
          <w:sz w:val="28"/>
          <w:lang w:eastAsia="zh-CN"/>
        </w:rPr>
        <w:t>2022年03月29日</w:t>
      </w: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tabs>
          <w:tab w:val="left" w:pos="2775"/>
        </w:tabs>
        <w:bidi w:val="0"/>
        <w:ind w:left="221" w:hanging="221"/>
        <w:jc w:val="center"/>
        <w:rPr>
          <w:rFonts w:hint="eastAsia" w:ascii="宋体" w:hAnsi="宋体" w:eastAsia="宋体" w:cs="宋体"/>
          <w:kern w:val="0"/>
          <w:sz w:val="44"/>
          <w:szCs w:val="44"/>
        </w:rPr>
      </w:pPr>
      <w:r>
        <w:rPr>
          <w:rFonts w:hint="eastAsia" w:ascii="宋体" w:hAnsi="宋体" w:eastAsia="宋体" w:cs="宋体"/>
          <w:b/>
          <w:bCs/>
          <w:kern w:val="0"/>
          <w:sz w:val="44"/>
          <w:szCs w:val="44"/>
        </w:rPr>
        <w:br w:type="page"/>
      </w:r>
      <w:r>
        <w:rPr>
          <w:rFonts w:hint="eastAsia" w:ascii="宋体" w:hAnsi="宋体" w:eastAsia="宋体" w:cs="宋体"/>
          <w:b/>
          <w:bCs/>
          <w:kern w:val="0"/>
          <w:sz w:val="44"/>
          <w:szCs w:val="44"/>
        </w:rPr>
        <w:t>目     录</w:t>
      </w:r>
    </w:p>
    <w:p>
      <w:pPr>
        <w:widowControl/>
        <w:bidi w:val="0"/>
        <w:spacing w:line="6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b/>
          <w:bCs/>
          <w:kern w:val="0"/>
          <w:sz w:val="24"/>
          <w:szCs w:val="24"/>
        </w:rPr>
        <w:t xml:space="preserve">估价师声明 </w:t>
      </w:r>
      <w:r>
        <w:rPr>
          <w:rFonts w:hint="eastAsia" w:ascii="宋体" w:hAnsi="宋体" w:eastAsia="宋体" w:cs="宋体"/>
          <w:kern w:val="0"/>
          <w:sz w:val="24"/>
          <w:szCs w:val="24"/>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w:t>
      </w:r>
      <w:r>
        <w:rPr>
          <w:rFonts w:hint="eastAsia" w:ascii="宋体" w:hAnsi="宋体" w:eastAsia="宋体" w:cs="宋体"/>
          <w:b/>
          <w:bCs/>
          <w:kern w:val="0"/>
          <w:sz w:val="24"/>
          <w:szCs w:val="24"/>
        </w:rPr>
        <w:t xml:space="preserve">估价假设和限制条件 </w:t>
      </w:r>
      <w:r>
        <w:rPr>
          <w:rFonts w:hint="eastAsia" w:ascii="宋体" w:hAnsi="宋体" w:eastAsia="宋体" w:cs="宋体"/>
          <w:kern w:val="0"/>
          <w:sz w:val="24"/>
          <w:szCs w:val="24"/>
        </w:rPr>
        <w:t>…………………………………………………………</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w:t>
      </w:r>
      <w:r>
        <w:rPr>
          <w:rFonts w:hint="eastAsia" w:ascii="宋体" w:hAnsi="宋体" w:eastAsia="宋体" w:cs="宋体"/>
          <w:b/>
          <w:bCs/>
          <w:kern w:val="0"/>
          <w:sz w:val="24"/>
          <w:szCs w:val="24"/>
        </w:rPr>
        <w:t xml:space="preserve">估价结果报告 </w:t>
      </w:r>
      <w:r>
        <w:rPr>
          <w:rFonts w:hint="eastAsia" w:ascii="宋体" w:hAnsi="宋体" w:eastAsia="宋体" w:cs="宋体"/>
          <w:kern w:val="0"/>
          <w:sz w:val="24"/>
          <w:szCs w:val="24"/>
        </w:rPr>
        <w:t>…………………………………………………………………</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（一）估价委托人 …………………………………………………………………</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（二）房地产估价机构 ……………………………………………………………</w:t>
      </w:r>
      <w:r>
        <w:rPr>
          <w:rFonts w:hint="eastAsia" w:hAnsi="宋体" w:cs="宋体"/>
          <w:kern w:val="0"/>
          <w:sz w:val="24"/>
          <w:szCs w:val="24"/>
          <w:lang w:val="en-US" w:eastAsia="zh-CN"/>
        </w:rPr>
        <w:t>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（三）估价目的 ……………………………………………………………………</w:t>
      </w:r>
      <w:r>
        <w:rPr>
          <w:rFonts w:hint="eastAsia" w:hAnsi="宋体" w:cs="宋体"/>
          <w:kern w:val="0"/>
          <w:sz w:val="24"/>
          <w:szCs w:val="24"/>
          <w:lang w:val="en-US" w:eastAsia="zh-CN"/>
        </w:rPr>
        <w:t>6</w:t>
      </w:r>
    </w:p>
    <w:p>
      <w:pPr>
        <w:widowControl/>
        <w:tabs>
          <w:tab w:val="left" w:pos="1680"/>
        </w:tabs>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（四）估价对象 ……………………………………………………………………</w:t>
      </w:r>
      <w:r>
        <w:rPr>
          <w:rFonts w:hint="eastAsia" w:hAnsi="宋体" w:cs="宋体"/>
          <w:kern w:val="0"/>
          <w:sz w:val="24"/>
          <w:szCs w:val="24"/>
          <w:lang w:val="en-US" w:eastAsia="zh-CN"/>
        </w:rPr>
        <w:t>6</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（五）价值时点 ……………………………………………………………………</w:t>
      </w:r>
      <w:r>
        <w:rPr>
          <w:rFonts w:hint="eastAsia" w:hAnsi="宋体" w:cs="宋体"/>
          <w:kern w:val="0"/>
          <w:sz w:val="24"/>
          <w:szCs w:val="24"/>
          <w:lang w:val="en-US" w:eastAsia="zh-CN"/>
        </w:rPr>
        <w:t>8</w:t>
      </w:r>
    </w:p>
    <w:p>
      <w:pPr>
        <w:widowControl/>
        <w:bidi w:val="0"/>
        <w:spacing w:line="620" w:lineRule="exact"/>
        <w:ind w:left="1"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（六）价值类型 ……………………………………………………………………</w:t>
      </w:r>
      <w:r>
        <w:rPr>
          <w:rFonts w:hint="eastAsia" w:hAnsi="宋体" w:cs="宋体"/>
          <w:kern w:val="0"/>
          <w:sz w:val="24"/>
          <w:szCs w:val="24"/>
          <w:lang w:val="en-US" w:eastAsia="zh-CN"/>
        </w:rPr>
        <w:t>8</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（七）估价原则 ……………………………………………………………………</w:t>
      </w:r>
      <w:r>
        <w:rPr>
          <w:rFonts w:hint="eastAsia" w:hAnsi="宋体" w:cs="宋体"/>
          <w:kern w:val="0"/>
          <w:sz w:val="24"/>
          <w:szCs w:val="24"/>
          <w:lang w:val="en-US" w:eastAsia="zh-CN"/>
        </w:rPr>
        <w:t>9</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（八）估价依据 ……………………………………………………………………1</w:t>
      </w:r>
      <w:r>
        <w:rPr>
          <w:rFonts w:hint="eastAsia" w:hAnsi="宋体" w:cs="宋体"/>
          <w:kern w:val="0"/>
          <w:sz w:val="24"/>
          <w:szCs w:val="24"/>
          <w:lang w:val="en-US" w:eastAsia="zh-CN"/>
        </w:rPr>
        <w:t>0</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（九）估价方法 ……………………………………………………………………1</w:t>
      </w:r>
      <w:r>
        <w:rPr>
          <w:rFonts w:hint="eastAsia" w:hAnsi="宋体" w:cs="宋体"/>
          <w:kern w:val="0"/>
          <w:sz w:val="24"/>
          <w:szCs w:val="24"/>
          <w:lang w:val="en-US" w:eastAsia="zh-CN"/>
        </w:rPr>
        <w:t>2</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（十）估价结果 ……………………………………………………………………1</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（十一）注册房地产估价师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（十二）实地查勘期 ………………………………………………………………1</w:t>
      </w:r>
      <w:r>
        <w:rPr>
          <w:rFonts w:hint="eastAsia" w:hAnsi="宋体" w:cs="宋体"/>
          <w:kern w:val="0"/>
          <w:sz w:val="24"/>
          <w:szCs w:val="24"/>
          <w:lang w:val="en-US" w:eastAsia="zh-CN"/>
        </w:rPr>
        <w:t>4</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（十三）估价作业期 ………………………………………………………………1</w:t>
      </w:r>
      <w:r>
        <w:rPr>
          <w:rFonts w:hint="eastAsia" w:hAnsi="宋体" w:cs="宋体"/>
          <w:kern w:val="0"/>
          <w:sz w:val="24"/>
          <w:szCs w:val="24"/>
          <w:lang w:val="en-US" w:eastAsia="zh-CN"/>
        </w:rPr>
        <w:t>4</w:t>
      </w:r>
    </w:p>
    <w:p>
      <w:pPr>
        <w:widowControl/>
        <w:bidi w:val="0"/>
        <w:spacing w:line="620" w:lineRule="exact"/>
        <w:rPr>
          <w:rFonts w:hint="default" w:ascii="宋体" w:hAnsi="宋体" w:eastAsia="宋体" w:cs="宋体"/>
          <w:sz w:val="24"/>
          <w:szCs w:val="24"/>
          <w:lang w:val="en-US" w:eastAsia="zh-CN"/>
        </w:rPr>
        <w:sectPr>
          <w:headerReference r:id="rId3" w:type="default"/>
          <w:footerReference r:id="rId4" w:type="default"/>
          <w:footerReference r:id="rId5" w:type="even"/>
          <w:pgSz w:w="11906" w:h="16838"/>
          <w:pgMar w:top="1701" w:right="1106" w:bottom="1134" w:left="1106" w:header="907" w:footer="737" w:gutter="510"/>
          <w:pgNumType w:fmt="numberInDash" w:start="0"/>
          <w:cols w:space="720" w:num="1"/>
          <w:titlePg/>
          <w:docGrid w:type="lines" w:linePitch="312" w:charSpace="0"/>
        </w:sectPr>
      </w:pPr>
      <w:r>
        <w:rPr>
          <w:rFonts w:hint="eastAsia" w:ascii="宋体" w:hAnsi="宋体" w:eastAsia="宋体" w:cs="宋体"/>
          <w:kern w:val="0"/>
          <w:sz w:val="24"/>
          <w:szCs w:val="24"/>
        </w:rPr>
        <w:t>四、</w:t>
      </w:r>
      <w:r>
        <w:rPr>
          <w:rFonts w:hint="eastAsia" w:ascii="宋体" w:hAnsi="宋体" w:eastAsia="宋体" w:cs="宋体"/>
          <w:b/>
          <w:bCs/>
          <w:kern w:val="0"/>
          <w:sz w:val="24"/>
          <w:szCs w:val="24"/>
        </w:rPr>
        <w:t xml:space="preserve">附件   </w:t>
      </w:r>
      <w:r>
        <w:rPr>
          <w:rFonts w:hint="eastAsia" w:ascii="宋体" w:hAnsi="宋体" w:eastAsia="宋体" w:cs="宋体"/>
          <w:kern w:val="0"/>
          <w:sz w:val="24"/>
          <w:szCs w:val="24"/>
        </w:rPr>
        <w:t>……………………………………………………………………………</w:t>
      </w:r>
      <w:r>
        <w:rPr>
          <w:rFonts w:hint="eastAsia" w:hAnsi="宋体" w:cs="宋体"/>
          <w:kern w:val="0"/>
          <w:sz w:val="24"/>
          <w:szCs w:val="24"/>
          <w:lang w:val="en-US" w:eastAsia="zh-CN"/>
        </w:rPr>
        <w:t>15</w:t>
      </w:r>
    </w:p>
    <w:p>
      <w:pPr>
        <w:widowControl/>
        <w:bidi w:val="0"/>
        <w:spacing w:line="600" w:lineRule="atLeast"/>
        <w:ind w:firstLine="2615"/>
        <w:rPr>
          <w:rFonts w:hint="eastAsia" w:ascii="宋体" w:hAnsi="宋体" w:eastAsia="宋体" w:cs="宋体"/>
          <w:b/>
          <w:kern w:val="0"/>
          <w:sz w:val="44"/>
          <w:szCs w:val="44"/>
        </w:rPr>
      </w:pPr>
      <w:r>
        <w:rPr>
          <w:rFonts w:hint="eastAsia" w:ascii="宋体" w:hAnsi="宋体" w:eastAsia="宋体" w:cs="宋体"/>
          <w:b/>
          <w:bCs/>
          <w:kern w:val="0"/>
          <w:sz w:val="44"/>
          <w:szCs w:val="44"/>
        </w:rPr>
        <w:t>一、估价师声明</w:t>
      </w:r>
    </w:p>
    <w:p>
      <w:pPr>
        <w:widowControl/>
        <w:bidi w:val="0"/>
        <w:spacing w:line="560" w:lineRule="exact"/>
        <w:rPr>
          <w:rFonts w:hint="eastAsia" w:ascii="宋体" w:hAnsi="宋体" w:eastAsia="宋体" w:cs="宋体"/>
          <w:b/>
          <w:bCs/>
          <w:kern w:val="0"/>
          <w:sz w:val="32"/>
          <w:szCs w:val="28"/>
        </w:rPr>
      </w:pPr>
      <w:r>
        <w:rPr>
          <w:rFonts w:hint="eastAsia" w:ascii="宋体" w:hAnsi="宋体" w:eastAsia="宋体" w:cs="宋体"/>
          <w:b/>
          <w:sz w:val="28"/>
          <w:szCs w:val="28"/>
        </w:rPr>
        <w:t>我们根据自己的专业知识和职业道德，在此郑重声明</w:t>
      </w:r>
      <w:r>
        <w:rPr>
          <w:rFonts w:hint="eastAsia" w:ascii="宋体" w:hAnsi="宋体" w:eastAsia="宋体" w:cs="宋体"/>
          <w:b/>
          <w:bCs/>
          <w:kern w:val="0"/>
          <w:sz w:val="32"/>
          <w:szCs w:val="28"/>
        </w:rPr>
        <w:t>：</w:t>
      </w:r>
    </w:p>
    <w:p>
      <w:pPr>
        <w:widowControl/>
        <w:bidi w:val="0"/>
        <w:spacing w:line="56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(一)我们在估价报告中陈述的事实是真实的和准确的，没有虚假记载、误导性陈述和重大遗漏；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(二)估价报告中的分析、意见和结论是我们独立、客观、公正的专业分析、意见和结论，但受到本估价报告中已说明的估价假设和限制条件的限制；</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(三)我们与估价报告中的估价对象没有现实或潜在的利益，与估价委托人及估价利害关系人没有利害关系，也对估价对象、估价委托人及估价利害关系人没有偏见；</w:t>
      </w:r>
      <w:r>
        <w:rPr>
          <w:rFonts w:hint="eastAsia" w:ascii="宋体" w:hAnsi="宋体" w:eastAsia="宋体" w:cs="宋体"/>
          <w:kern w:val="0"/>
          <w:sz w:val="28"/>
          <w:szCs w:val="21"/>
        </w:rPr>
        <w:t xml:space="preserve"> </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1"/>
        </w:rPr>
      </w:pPr>
      <w:r>
        <w:rPr>
          <w:rFonts w:hint="eastAsia" w:ascii="宋体" w:hAnsi="宋体" w:eastAsia="宋体" w:cs="宋体"/>
          <w:kern w:val="0"/>
          <w:sz w:val="28"/>
          <w:szCs w:val="28"/>
        </w:rPr>
        <w:t>(四)我们依照中华人民共和国国家标准GB/T 50291-2015《房地产估价规范》、GB/T 50899-2013《房地产估价基本术语标准》进行分析，形成意见和结论，撰写本估价报告；</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五)我们已对估价对象外观和周围环境、景观进行了实地查勘，但我们对估价对象的现场查勘仅限于其外观和使用状况。因委托人提供资料有限，注册房地产估价师不承担对估价对象建筑结构、质量进行调查的责任和其它被遮盖、未暴露及难于接触到的部分进行检视的责任。查勘日期：</w:t>
      </w:r>
      <w:r>
        <w:rPr>
          <w:rFonts w:hint="eastAsia" w:hAnsi="宋体" w:cs="宋体"/>
          <w:sz w:val="28"/>
          <w:szCs w:val="28"/>
          <w:lang w:eastAsia="zh-CN"/>
        </w:rPr>
        <w:t>2022年03月11日</w:t>
      </w:r>
      <w:r>
        <w:rPr>
          <w:rFonts w:hint="eastAsia" w:ascii="宋体" w:hAnsi="宋体" w:eastAsia="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(六)估价对象的建筑面积以估价委托人提供的《</w:t>
      </w:r>
      <w:r>
        <w:rPr>
          <w:rFonts w:hint="eastAsia" w:hAnsi="宋体" w:cs="宋体"/>
          <w:kern w:val="0"/>
          <w:sz w:val="28"/>
          <w:szCs w:val="28"/>
          <w:lang w:eastAsia="zh-CN"/>
        </w:rPr>
        <w:t>不动产权登记记载表</w:t>
      </w:r>
      <w:r>
        <w:rPr>
          <w:rFonts w:hint="eastAsia" w:ascii="宋体" w:hAnsi="宋体" w:eastAsia="宋体" w:cs="宋体"/>
          <w:kern w:val="0"/>
          <w:sz w:val="28"/>
          <w:szCs w:val="28"/>
        </w:rPr>
        <w:t>》显示数据为依据。</w:t>
      </w:r>
      <w:r>
        <w:rPr>
          <w:rFonts w:hint="eastAsia" w:hAnsi="宋体"/>
          <w:kern w:val="0"/>
          <w:sz w:val="28"/>
        </w:rPr>
        <w:t>如有必要对估价对象进行确权或确认相关数据等，以房地产所在地相关职能部门具体实施。</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(七)本估价报告结果基于估价师的专业判断</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没有人对估价报告提供重要专业帮助；</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八</w:t>
      </w:r>
      <w:r>
        <w:rPr>
          <w:rFonts w:hint="eastAsia" w:ascii="宋体" w:hAnsi="宋体" w:eastAsia="宋体" w:cs="宋体"/>
          <w:color w:val="000000"/>
          <w:sz w:val="28"/>
          <w:szCs w:val="28"/>
        </w:rPr>
        <w:t>)本估价报告需经注册房地产估价师签名盖章，并加盖估价机构公章作为一个整体时有效，复印件无效。</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九</w:t>
      </w:r>
      <w:r>
        <w:rPr>
          <w:rFonts w:hint="eastAsia" w:ascii="宋体" w:hAnsi="宋体" w:eastAsia="宋体" w:cs="宋体"/>
          <w:kern w:val="0"/>
          <w:sz w:val="28"/>
          <w:szCs w:val="28"/>
        </w:rPr>
        <w:t>)本估价报告结果仅供估价委托人在本次估价目的下使用，不得用作其他用途</w:t>
      </w:r>
      <w:r>
        <w:rPr>
          <w:rFonts w:hint="eastAsia" w:hAnsi="宋体" w:cs="宋体"/>
          <w:kern w:val="0"/>
          <w:sz w:val="28"/>
          <w:szCs w:val="28"/>
          <w:lang w:eastAsia="zh-CN"/>
        </w:rPr>
        <w:t>。</w:t>
      </w:r>
      <w:r>
        <w:rPr>
          <w:rFonts w:hint="eastAsia" w:ascii="宋体" w:hAnsi="宋体" w:eastAsia="宋体" w:cs="宋体"/>
          <w:kern w:val="0"/>
          <w:sz w:val="28"/>
          <w:szCs w:val="28"/>
        </w:rPr>
        <w:t>本估价报告书必须完整使用，对仅使用其中部分内容所导致的损失，我们不承担责任。</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w:t>
      </w:r>
      <w:r>
        <w:rPr>
          <w:rFonts w:hint="eastAsia" w:ascii="宋体" w:hAnsi="宋体" w:eastAsia="宋体" w:cs="宋体"/>
          <w:kern w:val="0"/>
          <w:sz w:val="28"/>
          <w:szCs w:val="28"/>
        </w:rPr>
        <w:t>)本估价报告中数据全部采用电算化连续计算得出，可能出现个别等式左右不完全相等的情况，但不影响计算结果及最终估价结论的准确性。</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十一</w:t>
      </w:r>
      <w:r>
        <w:rPr>
          <w:rFonts w:hint="eastAsia" w:ascii="宋体" w:hAnsi="宋体" w:eastAsia="宋体" w:cs="宋体"/>
          <w:kern w:val="0"/>
          <w:sz w:val="28"/>
          <w:szCs w:val="28"/>
        </w:rPr>
        <w:t>)注册房地产估价师只对估价对象于价值时点的市场价值发表意见,不对估价对象法律权属进行确认或发表意见</w:t>
      </w:r>
      <w:r>
        <w:rPr>
          <w:rFonts w:hint="eastAsia" w:hAnsi="宋体" w:cs="宋体"/>
          <w:kern w:val="0"/>
          <w:sz w:val="28"/>
          <w:szCs w:val="28"/>
          <w:lang w:eastAsia="zh-CN"/>
        </w:rPr>
        <w:t>。</w:t>
      </w:r>
      <w:r>
        <w:rPr>
          <w:rFonts w:hint="eastAsia" w:ascii="宋体" w:hAnsi="宋体" w:eastAsia="宋体" w:cs="宋体"/>
          <w:kern w:val="0"/>
          <w:sz w:val="28"/>
          <w:szCs w:val="28"/>
        </w:rPr>
        <w:t>与本次估价目的相关行为，各方在使用本报告时，应充分考虑估价对象在权属上的任何瑕疵对其价值的影响。</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十二</w:t>
      </w:r>
      <w:r>
        <w:rPr>
          <w:rFonts w:hint="eastAsia" w:ascii="宋体" w:hAnsi="宋体" w:eastAsia="宋体" w:cs="宋体"/>
          <w:kern w:val="0"/>
          <w:sz w:val="28"/>
          <w:szCs w:val="28"/>
        </w:rPr>
        <w:t>)本估价报告所依据的有关资料由估价委托方提供，估价委托方对</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sz w:val="28"/>
          <w:szCs w:val="28"/>
        </w:rPr>
      </w:pPr>
      <w:r>
        <w:rPr>
          <w:rFonts w:hint="eastAsia" w:ascii="宋体" w:hAnsi="宋体" w:eastAsia="宋体" w:cs="宋体"/>
          <w:kern w:val="0"/>
          <w:sz w:val="28"/>
          <w:szCs w:val="28"/>
        </w:rPr>
        <w:t>资料的真实性负责。若估价委托人提供的权属资料有误或产权上有任何瑕疵而造成的对房地产市场价值的影响或纠纷与本估价机构和估价师无关。</w:t>
      </w:r>
    </w:p>
    <w:p>
      <w:pPr>
        <w:tabs>
          <w:tab w:val="left" w:pos="735"/>
        </w:tabs>
        <w:overflowPunct w:val="0"/>
        <w:bidi w:val="0"/>
        <w:spacing w:line="312" w:lineRule="auto"/>
        <w:jc w:val="center"/>
        <w:rPr>
          <w:rFonts w:hint="eastAsia" w:ascii="宋体" w:hAnsi="宋体" w:eastAsia="宋体" w:cs="宋体"/>
          <w:sz w:val="28"/>
          <w:szCs w:val="28"/>
        </w:rPr>
      </w:pPr>
      <w:r>
        <w:rPr>
          <w:rFonts w:hint="eastAsia" w:ascii="宋体" w:hAnsi="宋体" w:eastAsia="宋体" w:cs="宋体"/>
          <w:sz w:val="28"/>
          <w:szCs w:val="28"/>
        </w:rPr>
        <w:t>参加估价的注册房地产估价师</w:t>
      </w:r>
    </w:p>
    <w:tbl>
      <w:tblPr>
        <w:tblStyle w:val="6"/>
        <w:tblW w:w="917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222"/>
        <w:gridCol w:w="2634"/>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874" w:type="dxa"/>
            <w:vAlign w:val="center"/>
          </w:tcPr>
          <w:p>
            <w:pPr>
              <w:keepNext w:val="0"/>
              <w:keepLines w:val="0"/>
              <w:widowControl w:val="0"/>
              <w:suppressLineNumbers w:val="0"/>
              <w:bidi w:val="0"/>
              <w:spacing w:before="0" w:beforeAutospacing="0" w:after="0" w:afterAutospacing="0" w:line="600" w:lineRule="exact"/>
              <w:ind w:left="0" w:right="0"/>
              <w:jc w:val="center"/>
              <w:rPr>
                <w:rStyle w:val="7"/>
                <w:rFonts w:hint="eastAsia" w:ascii="宋体" w:hAnsi="宋体" w:eastAsia="宋体" w:cs="宋体"/>
                <w:kern w:val="2"/>
                <w:sz w:val="28"/>
                <w:szCs w:val="28"/>
                <w:lang w:val="en-US" w:eastAsia="zh-CN" w:bidi="ar-SA"/>
              </w:rPr>
            </w:pPr>
            <w:r>
              <w:rPr>
                <w:rStyle w:val="7"/>
                <w:rFonts w:hint="eastAsia" w:ascii="宋体" w:hAnsi="宋体" w:eastAsia="宋体" w:cs="宋体"/>
                <w:kern w:val="2"/>
                <w:sz w:val="28"/>
                <w:szCs w:val="28"/>
                <w:lang w:val="en-US" w:eastAsia="zh-CN" w:bidi="ar-SA"/>
              </w:rPr>
              <w:t>姓  名</w:t>
            </w:r>
          </w:p>
        </w:tc>
        <w:tc>
          <w:tcPr>
            <w:tcW w:w="2222" w:type="dxa"/>
            <w:vAlign w:val="center"/>
          </w:tcPr>
          <w:p>
            <w:pPr>
              <w:keepNext w:val="0"/>
              <w:keepLines w:val="0"/>
              <w:widowControl w:val="0"/>
              <w:suppressLineNumbers w:val="0"/>
              <w:bidi w:val="0"/>
              <w:spacing w:before="0" w:beforeAutospacing="0" w:after="0" w:afterAutospacing="0" w:line="600" w:lineRule="exact"/>
              <w:ind w:left="0" w:right="0"/>
              <w:jc w:val="center"/>
              <w:rPr>
                <w:rStyle w:val="7"/>
                <w:rFonts w:hint="eastAsia" w:ascii="宋体" w:hAnsi="宋体" w:eastAsia="宋体" w:cs="宋体"/>
                <w:kern w:val="2"/>
                <w:sz w:val="28"/>
                <w:szCs w:val="28"/>
                <w:lang w:val="en-US" w:eastAsia="zh-CN" w:bidi="ar-SA"/>
              </w:rPr>
            </w:pPr>
            <w:r>
              <w:rPr>
                <w:rStyle w:val="7"/>
                <w:rFonts w:hint="eastAsia" w:ascii="宋体" w:hAnsi="宋体" w:eastAsia="宋体" w:cs="宋体"/>
                <w:kern w:val="2"/>
                <w:sz w:val="28"/>
                <w:szCs w:val="28"/>
                <w:lang w:val="en-US" w:eastAsia="zh-CN" w:bidi="ar-SA"/>
              </w:rPr>
              <w:t>注册号</w:t>
            </w:r>
          </w:p>
        </w:tc>
        <w:tc>
          <w:tcPr>
            <w:tcW w:w="2634" w:type="dxa"/>
            <w:vAlign w:val="center"/>
          </w:tcPr>
          <w:p>
            <w:pPr>
              <w:keepNext w:val="0"/>
              <w:keepLines w:val="0"/>
              <w:widowControl w:val="0"/>
              <w:suppressLineNumbers w:val="0"/>
              <w:bidi w:val="0"/>
              <w:spacing w:before="0" w:beforeAutospacing="0" w:after="0" w:afterAutospacing="0" w:line="600" w:lineRule="exact"/>
              <w:ind w:left="73" w:right="0"/>
              <w:jc w:val="center"/>
              <w:rPr>
                <w:rStyle w:val="7"/>
                <w:rFonts w:hint="eastAsia" w:ascii="宋体" w:hAnsi="宋体" w:eastAsia="宋体" w:cs="宋体"/>
                <w:kern w:val="2"/>
                <w:sz w:val="28"/>
                <w:szCs w:val="28"/>
                <w:lang w:val="en-US" w:eastAsia="zh-CN" w:bidi="ar-SA"/>
              </w:rPr>
            </w:pPr>
            <w:r>
              <w:rPr>
                <w:rStyle w:val="7"/>
                <w:rFonts w:hint="eastAsia" w:ascii="宋体" w:hAnsi="宋体" w:eastAsia="宋体" w:cs="宋体"/>
                <w:kern w:val="2"/>
                <w:sz w:val="28"/>
                <w:szCs w:val="28"/>
                <w:lang w:val="en-US" w:eastAsia="zh-CN" w:bidi="ar-SA"/>
              </w:rPr>
              <w:t>签名</w:t>
            </w:r>
          </w:p>
        </w:tc>
        <w:tc>
          <w:tcPr>
            <w:tcW w:w="2445" w:type="dxa"/>
            <w:vAlign w:val="center"/>
          </w:tcPr>
          <w:p>
            <w:pPr>
              <w:keepNext w:val="0"/>
              <w:keepLines w:val="0"/>
              <w:widowControl w:val="0"/>
              <w:suppressLineNumbers w:val="0"/>
              <w:bidi w:val="0"/>
              <w:spacing w:before="0" w:beforeAutospacing="0" w:after="0" w:afterAutospacing="0" w:line="600" w:lineRule="exact"/>
              <w:ind w:left="0" w:right="0"/>
              <w:jc w:val="center"/>
              <w:rPr>
                <w:rStyle w:val="7"/>
                <w:rFonts w:hint="eastAsia" w:ascii="宋体" w:hAnsi="宋体" w:eastAsia="宋体" w:cs="宋体"/>
                <w:kern w:val="2"/>
                <w:sz w:val="28"/>
                <w:szCs w:val="28"/>
                <w:lang w:val="en-US" w:eastAsia="zh-CN" w:bidi="ar-SA"/>
              </w:rPr>
            </w:pPr>
            <w:r>
              <w:rPr>
                <w:rStyle w:val="7"/>
                <w:rFonts w:hint="eastAsia" w:ascii="宋体" w:hAnsi="宋体" w:eastAsia="宋体" w:cs="宋体"/>
                <w:kern w:val="2"/>
                <w:sz w:val="28"/>
                <w:szCs w:val="28"/>
                <w:lang w:val="en-US" w:eastAsia="zh-CN" w:bidi="ar-SA"/>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874"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222"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634"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445"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default" w:ascii="宋体" w:hAnsi="宋体" w:eastAsia="宋体" w:cs="Times New Roman"/>
                <w:color w:val="000000"/>
                <w:kern w:val="0"/>
                <w:sz w:val="24"/>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874"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222"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634"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kern w:val="2"/>
                <w:sz w:val="22"/>
                <w:szCs w:val="20"/>
                <w:lang w:val="en-US" w:eastAsia="zh-CN" w:bidi="ar-SA"/>
              </w:rPr>
            </w:pPr>
          </w:p>
        </w:tc>
        <w:tc>
          <w:tcPr>
            <w:tcW w:w="2445" w:type="dxa"/>
            <w:vAlign w:val="center"/>
          </w:tcPr>
          <w:p>
            <w:pPr>
              <w:keepNext w:val="0"/>
              <w:keepLines w:val="0"/>
              <w:pageBreakBefore w:val="0"/>
              <w:widowControl/>
              <w:kinsoku/>
              <w:wordWrap/>
              <w:overflowPunct/>
              <w:topLinePunct w:val="0"/>
              <w:autoSpaceDE/>
              <w:autoSpaceDN/>
              <w:bidi w:val="0"/>
              <w:adjustRightInd/>
              <w:snapToGrid/>
              <w:spacing w:line="600" w:lineRule="atLeast"/>
              <w:jc w:val="center"/>
              <w:textAlignment w:val="auto"/>
              <w:rPr>
                <w:rFonts w:hint="eastAsia" w:ascii="宋体" w:hAnsi="宋体" w:eastAsia="宋体" w:cs="Times New Roman"/>
                <w:color w:val="000000"/>
                <w:kern w:val="0"/>
                <w:sz w:val="24"/>
                <w:szCs w:val="20"/>
                <w:lang w:val="en-US" w:eastAsia="zh-CN" w:bidi="ar-SA"/>
              </w:rPr>
            </w:pPr>
          </w:p>
        </w:tc>
      </w:tr>
    </w:tbl>
    <w:p>
      <w:pPr>
        <w:bidi w:val="0"/>
        <w:rPr>
          <w:rFonts w:hint="eastAsia" w:ascii="宋体" w:hAnsi="宋体" w:eastAsia="宋体" w:cs="宋体"/>
        </w:rPr>
      </w:pPr>
      <w:r>
        <w:rPr>
          <w:rFonts w:hint="eastAsia" w:ascii="宋体" w:hAnsi="宋体" w:eastAsia="宋体" w:cs="宋体"/>
          <w:sz w:val="28"/>
          <w:szCs w:val="28"/>
        </w:rPr>
        <w:t xml:space="preserve">    </w:t>
      </w:r>
    </w:p>
    <w:p>
      <w:pPr>
        <w:bidi w:val="0"/>
        <w:spacing w:line="560" w:lineRule="exact"/>
        <w:ind w:firstLine="883"/>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二、估价假设和限制条件</w:t>
      </w:r>
    </w:p>
    <w:p>
      <w:pPr>
        <w:bidi w:val="0"/>
        <w:spacing w:line="560" w:lineRule="exact"/>
        <w:ind w:firstLine="422"/>
        <w:rPr>
          <w:rFonts w:hint="eastAsia" w:ascii="宋体" w:hAnsi="宋体" w:eastAsia="宋体" w:cs="宋体"/>
          <w:b/>
          <w:sz w:val="28"/>
          <w:szCs w:val="28"/>
        </w:rPr>
      </w:pPr>
      <w:r>
        <w:rPr>
          <w:rFonts w:hint="eastAsia" w:ascii="宋体" w:hAnsi="宋体" w:eastAsia="宋体" w:cs="宋体"/>
          <w:b/>
          <w:bCs/>
          <w:kern w:val="0"/>
          <w:sz w:val="28"/>
          <w:szCs w:val="28"/>
        </w:rPr>
        <w:t>（一）本次估价的估价假设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1、一般假设</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（1）本次估价以委托人提供估价对象的《</w:t>
      </w:r>
      <w:r>
        <w:rPr>
          <w:rFonts w:hint="eastAsia" w:hAnsi="宋体" w:cs="宋体"/>
          <w:sz w:val="28"/>
          <w:szCs w:val="28"/>
          <w:lang w:eastAsia="zh-CN"/>
        </w:rPr>
        <w:t>不动产权登记记载表</w:t>
      </w:r>
      <w:r>
        <w:rPr>
          <w:rFonts w:hint="eastAsia" w:ascii="宋体" w:hAnsi="宋体" w:eastAsia="宋体" w:cs="宋体"/>
          <w:sz w:val="28"/>
          <w:szCs w:val="28"/>
        </w:rPr>
        <w:t>》复印件等材料为依据，我们未向政府有关部门进行核实。在无理由怀疑其合法性、真实性、准确性和完整性的情况下，假定估价委托人提供的资料合法、真实、准确、完整。</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sz w:val="28"/>
          <w:szCs w:val="28"/>
        </w:rPr>
        <w:t>（2）注册房地产估价师已对房屋安全、环境污染等影响估价对象价值的重大因素给予了关注，在无理由怀疑估价对象存在安全隐患且无相应的专业机构进行鉴定、检测的情况下，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宋体"/>
          <w:bCs/>
          <w:sz w:val="28"/>
          <w:szCs w:val="28"/>
        </w:rPr>
        <w:t>本次估价假定估价对象能正常安全使用。</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（3）注册房地产估价师未对估价对象建筑面积进行专业测量，经现场查勘观察，估价对象房屋建筑面积与《</w:t>
      </w:r>
      <w:r>
        <w:rPr>
          <w:rFonts w:hint="eastAsia" w:hAnsi="宋体" w:cs="宋体"/>
          <w:sz w:val="28"/>
          <w:szCs w:val="28"/>
          <w:lang w:eastAsia="zh-CN"/>
        </w:rPr>
        <w:t>不动产权登记记载表</w:t>
      </w:r>
      <w:r>
        <w:rPr>
          <w:rFonts w:hint="eastAsia" w:ascii="宋体" w:hAnsi="宋体" w:eastAsia="宋体" w:cs="宋体"/>
          <w:sz w:val="28"/>
          <w:szCs w:val="28"/>
        </w:rPr>
        <w:t>》复印件记载建筑面积大体相当。</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kern w:val="0"/>
          <w:sz w:val="28"/>
          <w:szCs w:val="28"/>
        </w:rPr>
        <w:t>（4）估价对象在价值时点的房地产市场为公开、平等、自愿的交易市场，</w:t>
      </w:r>
      <w:r>
        <w:rPr>
          <w:rFonts w:hint="eastAsia" w:ascii="宋体" w:hAnsi="宋体" w:eastAsia="宋体" w:cs="宋体"/>
          <w:bCs/>
          <w:sz w:val="28"/>
          <w:szCs w:val="28"/>
        </w:rPr>
        <w:t>即能满足以下条件：</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①</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交易双方自愿地进行交易；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②</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交易双方处于利己动机进行交易；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③</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交易双方精明、谨慎行事，并了解交易对象、知晓市场行情；</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④</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交易双方有较充裕的时间进行交易；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5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⑤</w:t>
      </w:r>
      <w:r>
        <w:rPr>
          <w:rFonts w:hint="eastAsia" w:ascii="宋体" w:hAnsi="宋体" w:eastAsia="宋体" w:cs="宋体"/>
          <w:bCs/>
          <w:sz w:val="28"/>
          <w:szCs w:val="28"/>
        </w:rPr>
        <w:fldChar w:fldCharType="end"/>
      </w:r>
      <w:r>
        <w:rPr>
          <w:rFonts w:hint="eastAsia" w:ascii="宋体" w:hAnsi="宋体" w:eastAsia="宋体" w:cs="宋体"/>
          <w:bCs/>
          <w:sz w:val="28"/>
          <w:szCs w:val="28"/>
        </w:rPr>
        <w:t>不存在买者因特殊兴趣而给予附加出价。</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2、特殊类假设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 xml:space="preserve">（1）未定事项假设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未定事项假设是指对估价所必需的尚未明确或不够明确的土地用途、容积率等事项所做的合理的、最可能的假定。</w:t>
      </w:r>
      <w:r>
        <w:rPr>
          <w:rFonts w:hint="eastAsia" w:hAnsi="宋体" w:cs="宋体"/>
          <w:sz w:val="28"/>
          <w:szCs w:val="28"/>
          <w:lang w:eastAsia="zh-CN"/>
        </w:rPr>
        <w:t>本次估价无</w:t>
      </w:r>
      <w:r>
        <w:rPr>
          <w:rFonts w:hint="eastAsia" w:ascii="宋体" w:hAnsi="宋体" w:eastAsia="宋体" w:cs="宋体"/>
          <w:sz w:val="28"/>
          <w:szCs w:val="28"/>
        </w:rPr>
        <w:t>未定事项</w:t>
      </w:r>
      <w:r>
        <w:rPr>
          <w:rFonts w:hint="eastAsia" w:hAnsi="宋体" w:cs="宋体"/>
          <w:sz w:val="28"/>
          <w:szCs w:val="28"/>
          <w:lang w:eastAsia="zh-CN"/>
        </w:rPr>
        <w:t>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（2）背离事实假设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估价对象为人民法院查封拟处置房地产，根据房地产司法鉴定估价需要，不考虑</w:t>
      </w:r>
      <w:r>
        <w:rPr>
          <w:rFonts w:hint="eastAsia" w:hAnsi="宋体" w:cs="宋体"/>
          <w:sz w:val="28"/>
          <w:szCs w:val="28"/>
          <w:lang w:eastAsia="zh-CN"/>
        </w:rPr>
        <w:t>评估对象被查封以及原有的担保物权和其他优先受偿权的影响</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（3）不相一致假设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lang w:eastAsia="zh-CN"/>
        </w:rPr>
      </w:pPr>
      <w:r>
        <w:rPr>
          <w:rFonts w:hint="eastAsia" w:ascii="宋体" w:hAnsi="宋体" w:eastAsia="宋体" w:cs="宋体"/>
          <w:sz w:val="28"/>
          <w:szCs w:val="28"/>
        </w:rPr>
        <w:t>不相一致假设是指在估价对象的</w:t>
      </w:r>
      <w:r>
        <w:rPr>
          <w:rFonts w:hint="eastAsia" w:hAnsi="宋体" w:cs="宋体"/>
          <w:sz w:val="28"/>
          <w:szCs w:val="28"/>
          <w:lang w:eastAsia="zh-CN"/>
        </w:rPr>
        <w:t>实勘用途</w:t>
      </w:r>
      <w:r>
        <w:rPr>
          <w:rFonts w:hint="eastAsia" w:ascii="宋体" w:hAnsi="宋体" w:eastAsia="宋体" w:cs="宋体"/>
          <w:sz w:val="28"/>
          <w:szCs w:val="28"/>
        </w:rPr>
        <w:t>、房屋登记用途、土地登记用途、规划用途等用途之间不一致，或房屋权属证明、土地权属证明等上的</w:t>
      </w:r>
      <w:r>
        <w:rPr>
          <w:rFonts w:hint="eastAsia" w:hAnsi="宋体" w:cs="宋体"/>
          <w:sz w:val="28"/>
          <w:szCs w:val="28"/>
          <w:lang w:eastAsia="zh-CN"/>
        </w:rPr>
        <w:t>权利人</w:t>
      </w:r>
      <w:r>
        <w:rPr>
          <w:rFonts w:hint="eastAsia" w:ascii="宋体" w:hAnsi="宋体" w:eastAsia="宋体" w:cs="宋体"/>
          <w:sz w:val="28"/>
          <w:szCs w:val="28"/>
        </w:rPr>
        <w:t>之间不一致，估价对象的名称不一致等情况下，对估价所依据的用途或</w:t>
      </w:r>
      <w:r>
        <w:rPr>
          <w:rFonts w:hint="eastAsia" w:hAnsi="宋体" w:cs="宋体"/>
          <w:sz w:val="28"/>
          <w:szCs w:val="28"/>
          <w:lang w:eastAsia="zh-CN"/>
        </w:rPr>
        <w:t>权利人</w:t>
      </w:r>
      <w:r>
        <w:rPr>
          <w:rFonts w:hint="eastAsia" w:ascii="宋体" w:hAnsi="宋体" w:eastAsia="宋体" w:cs="宋体"/>
          <w:sz w:val="28"/>
          <w:szCs w:val="28"/>
        </w:rPr>
        <w:t>、名称等的合理假定。</w:t>
      </w:r>
      <w:r>
        <w:rPr>
          <w:rFonts w:hint="eastAsia" w:hAnsi="宋体" w:cs="宋体"/>
          <w:sz w:val="28"/>
          <w:szCs w:val="28"/>
          <w:lang w:eastAsia="zh-CN"/>
        </w:rPr>
        <w:t>本次估价无不相一致假设。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（4）依据不足假设</w:t>
      </w:r>
    </w:p>
    <w:p>
      <w:pPr>
        <w:keepNext w:val="0"/>
        <w:keepLines w:val="0"/>
        <w:pageBreakBefore w:val="0"/>
        <w:kinsoku/>
        <w:wordWrap/>
        <w:overflowPunct/>
        <w:topLinePunct w:val="0"/>
        <w:autoSpaceDE/>
        <w:autoSpaceDN/>
        <w:bidi w:val="0"/>
        <w:adjustRightInd/>
        <w:snapToGrid/>
        <w:spacing w:line="580" w:lineRule="exact"/>
        <w:ind w:firstLine="700"/>
        <w:textAlignment w:val="auto"/>
        <w:rPr>
          <w:rFonts w:hint="eastAsia" w:ascii="宋体" w:hAnsi="宋体" w:eastAsia="宋体" w:cs="宋体"/>
          <w:sz w:val="28"/>
          <w:szCs w:val="28"/>
        </w:rPr>
      </w:pPr>
      <w:r>
        <w:rPr>
          <w:rFonts w:hint="eastAsia" w:ascii="宋体" w:hAnsi="宋体" w:eastAsia="宋体" w:cs="宋体"/>
          <w:sz w:val="28"/>
          <w:szCs w:val="28"/>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560"/>
        <w:jc w:val="both"/>
        <w:textAlignment w:val="auto"/>
        <w:rPr>
          <w:rFonts w:hint="eastAsia" w:hAnsi="宋体" w:cs="宋体"/>
          <w:kern w:val="0"/>
          <w:sz w:val="28"/>
          <w:szCs w:val="28"/>
          <w:lang w:val="en-US" w:eastAsia="zh-CN"/>
        </w:rPr>
      </w:pPr>
      <w:r>
        <w:rPr>
          <w:rFonts w:hint="eastAsia" w:ascii="宋体" w:hAnsi="宋体" w:eastAsia="宋体" w:cs="宋体"/>
          <w:kern w:val="0"/>
          <w:sz w:val="28"/>
          <w:szCs w:val="28"/>
          <w:lang w:val="en-US" w:eastAsia="zh-CN"/>
        </w:rPr>
        <w:t>估价对象的具体位置、座落是估价的重要依据，本估价对象的位置由</w:t>
      </w:r>
      <w:r>
        <w:rPr>
          <w:rFonts w:hint="eastAsia" w:hAnsi="宋体" w:cs="宋体"/>
          <w:kern w:val="0"/>
          <w:sz w:val="28"/>
          <w:szCs w:val="28"/>
          <w:lang w:val="en-US" w:eastAsia="zh-CN"/>
        </w:rPr>
        <w:t>当事人</w:t>
      </w:r>
      <w:r>
        <w:rPr>
          <w:rFonts w:hint="eastAsia" w:ascii="宋体" w:hAnsi="宋体" w:eastAsia="宋体" w:cs="宋体"/>
          <w:kern w:val="0"/>
          <w:sz w:val="28"/>
          <w:szCs w:val="28"/>
          <w:lang w:val="en-US" w:eastAsia="zh-CN"/>
        </w:rPr>
        <w:t>指认，本次估价以此位置为估价前提。</w:t>
      </w:r>
      <w:r>
        <w:rPr>
          <w:rFonts w:hint="eastAsia" w:ascii="宋体" w:hAnsi="宋体" w:eastAsia="宋体" w:cs="宋体"/>
          <w:kern w:val="0"/>
          <w:sz w:val="28"/>
          <w:szCs w:val="28"/>
        </w:rPr>
        <w:t xml:space="preserve"> </w:t>
      </w:r>
      <w:r>
        <w:rPr>
          <w:rFonts w:hint="eastAsia" w:hAnsi="宋体" w:cs="宋体"/>
          <w:kern w:val="0"/>
          <w:sz w:val="28"/>
          <w:szCs w:val="28"/>
          <w:lang w:val="en-US" w:eastAsia="zh-CN"/>
        </w:rPr>
        <w:t xml:space="preserve">   </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估价委托方仅提供了估价对象《</w:t>
      </w:r>
      <w:r>
        <w:rPr>
          <w:rFonts w:hint="eastAsia" w:hAnsi="宋体" w:cs="宋体"/>
          <w:sz w:val="28"/>
          <w:szCs w:val="28"/>
          <w:lang w:eastAsia="zh-CN"/>
        </w:rPr>
        <w:t>不动产权登记记载表</w:t>
      </w:r>
      <w:r>
        <w:rPr>
          <w:rFonts w:hint="eastAsia" w:ascii="宋体" w:hAnsi="宋体" w:eastAsia="宋体" w:cs="宋体"/>
          <w:sz w:val="28"/>
          <w:szCs w:val="28"/>
        </w:rPr>
        <w:t>》复印件，本次估价假定复印件与原证相符，真实、合法、有效。</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b/>
          <w:bCs/>
          <w:sz w:val="28"/>
          <w:szCs w:val="28"/>
        </w:rPr>
      </w:pPr>
      <w:r>
        <w:rPr>
          <w:rFonts w:hint="eastAsia" w:hAnsi="宋体" w:cs="宋体"/>
          <w:b/>
          <w:bCs/>
          <w:sz w:val="28"/>
          <w:szCs w:val="28"/>
          <w:lang w:eastAsia="zh-CN"/>
        </w:rPr>
        <w:t>（二）</w:t>
      </w:r>
      <w:r>
        <w:rPr>
          <w:rFonts w:hint="eastAsia" w:ascii="宋体" w:hAnsi="宋体" w:eastAsia="宋体" w:cs="宋体"/>
          <w:b/>
          <w:bCs/>
          <w:sz w:val="28"/>
          <w:szCs w:val="28"/>
        </w:rPr>
        <w:t>估价报告使用限制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1、</w:t>
      </w:r>
      <w:r>
        <w:rPr>
          <w:rFonts w:hint="eastAsia" w:ascii="宋体" w:hAnsi="宋体" w:eastAsia="宋体" w:cs="宋体"/>
          <w:sz w:val="28"/>
          <w:szCs w:val="28"/>
        </w:rPr>
        <w:t>估价结果为房地产市场价值，是房地产经过适当营销后，由熟悉情况、谨慎行事且不受强迫的交易双方，以公平交易方式在价值时点自愿进行交易的金额。</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估价结果不包含室内可移动物品的价值及债权债务</w:t>
      </w:r>
      <w:r>
        <w:rPr>
          <w:rFonts w:hint="eastAsia" w:hAnsi="宋体" w:cs="宋体"/>
          <w:sz w:val="28"/>
          <w:szCs w:val="28"/>
          <w:lang w:eastAsia="zh-CN"/>
        </w:rPr>
        <w:t>和</w:t>
      </w:r>
      <w:r>
        <w:rPr>
          <w:rFonts w:hint="eastAsia" w:ascii="宋体" w:hAnsi="宋体" w:eastAsia="宋体" w:cs="宋体"/>
          <w:sz w:val="28"/>
          <w:szCs w:val="28"/>
          <w:lang w:eastAsia="zh-CN"/>
        </w:rPr>
        <w:t>租户所有的装饰装修</w:t>
      </w:r>
      <w:r>
        <w:rPr>
          <w:rFonts w:hint="eastAsia" w:ascii="宋体" w:hAnsi="宋体" w:eastAsia="宋体" w:cs="宋体"/>
          <w:sz w:val="28"/>
          <w:szCs w:val="28"/>
        </w:rPr>
        <w:t>。</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3</w:t>
      </w:r>
      <w:r>
        <w:rPr>
          <w:rFonts w:hint="eastAsia" w:ascii="宋体" w:hAnsi="宋体" w:eastAsia="宋体" w:cs="宋体"/>
          <w:sz w:val="28"/>
          <w:szCs w:val="28"/>
        </w:rPr>
        <w:t>、本估价报告按照既定目的提供给估价委托人使用，若改变估价目的及使用条件，需向本公司咨询后作必要调整甚至重新估价。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4</w:t>
      </w:r>
      <w:r>
        <w:rPr>
          <w:rFonts w:hint="eastAsia" w:ascii="宋体" w:hAnsi="宋体" w:eastAsia="宋体" w:cs="宋体"/>
          <w:sz w:val="28"/>
          <w:szCs w:val="28"/>
        </w:rPr>
        <w:t>、估价报告使用期限自估价报告出具之日起为壹年。若报告使用期限内，房地产市场或估价对象状况发生重大变化，对估价结果产生明显影响时，估价结果需做相应调整或委托房地产估价机构重新估价。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5</w:t>
      </w:r>
      <w:r>
        <w:rPr>
          <w:rFonts w:hint="eastAsia" w:ascii="宋体" w:hAnsi="宋体" w:eastAsia="宋体" w:cs="宋体"/>
          <w:sz w:val="28"/>
          <w:szCs w:val="28"/>
        </w:rPr>
        <w:t>、估价报告分为“估价结果报告”和“估价技术报告”两部分。“估价结果报告”提供给估价委托人，“估价技术报告”根据有关规定由房地产估价机构存档并在特殊需要时提供给有关方使用。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6</w:t>
      </w:r>
      <w:r>
        <w:rPr>
          <w:rFonts w:hint="eastAsia" w:ascii="宋体" w:hAnsi="宋体" w:eastAsia="宋体" w:cs="宋体"/>
          <w:sz w:val="28"/>
          <w:szCs w:val="28"/>
        </w:rPr>
        <w:t>、未经房地产估价机构书面同意，本估价报告的全部或部分及任何参考资料均不允许在任何公开发表的文件、通告或声明中引用，亦不得以其他任何方式公开发表。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rPr>
      </w:pPr>
      <w:r>
        <w:rPr>
          <w:rFonts w:hint="eastAsia" w:hAnsi="宋体" w:cs="宋体"/>
          <w:sz w:val="28"/>
          <w:szCs w:val="28"/>
          <w:lang w:val="en-US" w:eastAsia="zh-CN"/>
        </w:rPr>
        <w:t>7</w:t>
      </w:r>
      <w:r>
        <w:rPr>
          <w:rFonts w:hint="eastAsia" w:ascii="宋体" w:hAnsi="宋体" w:eastAsia="宋体" w:cs="宋体"/>
          <w:sz w:val="28"/>
          <w:szCs w:val="28"/>
        </w:rPr>
        <w:t>、如发现本估价报告文字或数字因校对或其它类似原因出现差错时，请通知本公司进行更正。</w:t>
      </w:r>
    </w:p>
    <w:p>
      <w:pPr>
        <w:keepNext w:val="0"/>
        <w:keepLines w:val="0"/>
        <w:pageBreakBefore w:val="0"/>
        <w:widowControl/>
        <w:kinsoku/>
        <w:wordWrap/>
        <w:overflowPunct/>
        <w:topLinePunct w:val="0"/>
        <w:autoSpaceDE/>
        <w:autoSpaceDN/>
        <w:bidi w:val="0"/>
        <w:adjustRightInd/>
        <w:snapToGrid/>
        <w:spacing w:line="580" w:lineRule="exact"/>
        <w:ind w:firstLine="422"/>
        <w:textAlignment w:val="auto"/>
        <w:rPr>
          <w:rFonts w:hint="eastAsia" w:ascii="宋体" w:hAnsi="宋体" w:eastAsia="宋体" w:cs="宋体"/>
          <w:b/>
          <w:bCs/>
          <w:sz w:val="28"/>
          <w:szCs w:val="28"/>
        </w:rPr>
      </w:pPr>
      <w:r>
        <w:rPr>
          <w:rFonts w:hint="eastAsia" w:ascii="宋体" w:hAnsi="宋体" w:eastAsia="宋体" w:cs="宋体"/>
          <w:b/>
          <w:bCs/>
          <w:sz w:val="28"/>
          <w:szCs w:val="28"/>
        </w:rPr>
        <w:t>（三）需要说明的其他事项</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sz w:val="28"/>
          <w:szCs w:val="28"/>
        </w:rPr>
      </w:pPr>
      <w:r>
        <w:rPr>
          <w:rFonts w:hint="eastAsia" w:ascii="宋体" w:hAnsi="宋体" w:eastAsia="宋体" w:cs="宋体"/>
          <w:bCs/>
          <w:sz w:val="28"/>
          <w:szCs w:val="28"/>
        </w:rPr>
        <w:t xml:space="preserve"> 1、</w:t>
      </w:r>
      <w:r>
        <w:rPr>
          <w:rFonts w:hint="eastAsia" w:ascii="宋体" w:hAnsi="宋体" w:eastAsia="宋体" w:cs="宋体"/>
          <w:sz w:val="28"/>
          <w:szCs w:val="28"/>
        </w:rPr>
        <w:t>现实房地产交易中，一般难以达到理想的公开市场条件，致使实际交易价格往往与估价结果不够一致。</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b/>
          <w:sz w:val="44"/>
          <w:szCs w:val="44"/>
        </w:rPr>
      </w:pPr>
      <w:r>
        <w:rPr>
          <w:rFonts w:hint="eastAsia" w:ascii="宋体" w:hAnsi="宋体" w:eastAsia="宋体" w:cs="宋体"/>
          <w:bCs/>
          <w:sz w:val="28"/>
          <w:szCs w:val="28"/>
        </w:rPr>
        <w:t>2、估价中无法考虑不可抗力等因素对估价对象造成的意外损害。</w:t>
      </w:r>
    </w:p>
    <w:p>
      <w:pPr>
        <w:bidi w:val="0"/>
        <w:spacing w:line="240" w:lineRule="auto"/>
        <w:jc w:val="both"/>
        <w:rPr>
          <w:rFonts w:hint="eastAsia" w:ascii="宋体" w:hAnsi="宋体" w:eastAsia="宋体" w:cs="宋体"/>
          <w:b/>
          <w:sz w:val="44"/>
          <w:szCs w:val="44"/>
        </w:rPr>
      </w:pPr>
    </w:p>
    <w:p>
      <w:pPr>
        <w:bidi w:val="0"/>
        <w:spacing w:line="240" w:lineRule="auto"/>
        <w:jc w:val="center"/>
        <w:rPr>
          <w:rFonts w:hint="eastAsia" w:ascii="宋体" w:hAnsi="宋体" w:eastAsia="宋体" w:cs="宋体"/>
          <w:b/>
          <w:sz w:val="36"/>
          <w:szCs w:val="36"/>
        </w:rPr>
      </w:pPr>
      <w:r>
        <w:rPr>
          <w:rFonts w:hint="eastAsia" w:ascii="宋体" w:hAnsi="宋体" w:eastAsia="宋体" w:cs="宋体"/>
          <w:b/>
          <w:sz w:val="44"/>
          <w:szCs w:val="44"/>
        </w:rPr>
        <w:br w:type="page"/>
      </w:r>
      <w:r>
        <w:rPr>
          <w:rFonts w:hint="eastAsia" w:ascii="宋体" w:hAnsi="宋体" w:eastAsia="宋体" w:cs="宋体"/>
          <w:b/>
          <w:sz w:val="44"/>
          <w:szCs w:val="44"/>
        </w:rPr>
        <w:t>三、估 价 结 果 报 告</w:t>
      </w:r>
    </w:p>
    <w:p>
      <w:pPr>
        <w:bidi w:val="0"/>
        <w:spacing w:line="580" w:lineRule="exact"/>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bCs/>
          <w:sz w:val="28"/>
          <w:szCs w:val="28"/>
        </w:rPr>
        <w:t>（</w:t>
      </w:r>
      <w:r>
        <w:rPr>
          <w:rFonts w:hint="eastAsia" w:ascii="宋体" w:hAnsi="宋体" w:eastAsia="宋体" w:cs="宋体"/>
          <w:b/>
          <w:bCs/>
          <w:sz w:val="30"/>
          <w:szCs w:val="30"/>
        </w:rPr>
        <w:t>一）估价委托人</w:t>
      </w:r>
    </w:p>
    <w:p>
      <w:pPr>
        <w:bidi w:val="0"/>
        <w:spacing w:line="580" w:lineRule="exact"/>
        <w:ind w:firstLine="600"/>
        <w:rPr>
          <w:rFonts w:hint="eastAsia" w:ascii="宋体" w:hAnsi="宋体" w:eastAsia="宋体" w:cs="宋体"/>
          <w:sz w:val="30"/>
          <w:szCs w:val="30"/>
        </w:rPr>
      </w:pPr>
      <w:r>
        <w:rPr>
          <w:rFonts w:hint="eastAsia" w:ascii="宋体" w:hAnsi="宋体" w:eastAsia="宋体" w:cs="宋体"/>
          <w:sz w:val="30"/>
          <w:szCs w:val="30"/>
        </w:rPr>
        <w:t>名称：</w:t>
      </w:r>
      <w:r>
        <w:rPr>
          <w:rFonts w:hint="eastAsia" w:hAnsi="宋体" w:cs="宋体"/>
          <w:sz w:val="30"/>
          <w:szCs w:val="30"/>
          <w:lang w:eastAsia="zh-CN"/>
        </w:rPr>
        <w:t>许昌市魏都区人民法院</w:t>
      </w:r>
    </w:p>
    <w:p>
      <w:pPr>
        <w:bidi w:val="0"/>
        <w:spacing w:line="580" w:lineRule="exact"/>
        <w:ind w:firstLine="600"/>
        <w:rPr>
          <w:rFonts w:hint="eastAsia" w:ascii="宋体" w:hAnsi="宋体" w:eastAsia="宋体" w:cs="宋体"/>
          <w:sz w:val="30"/>
          <w:szCs w:val="30"/>
          <w:lang w:val="en-US" w:eastAsia="zh-CN"/>
        </w:rPr>
      </w:pPr>
      <w:r>
        <w:rPr>
          <w:rFonts w:hint="eastAsia" w:ascii="宋体" w:hAnsi="宋体" w:eastAsia="宋体" w:cs="宋体"/>
          <w:sz w:val="30"/>
          <w:szCs w:val="30"/>
        </w:rPr>
        <w:t>住所：</w:t>
      </w:r>
      <w:r>
        <w:rPr>
          <w:rFonts w:hint="eastAsia" w:hAnsi="宋体" w:cs="宋体"/>
          <w:sz w:val="30"/>
          <w:szCs w:val="30"/>
          <w:lang w:eastAsia="zh-CN"/>
        </w:rPr>
        <w:t>许昌市延安路39号</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（二）房地产估价机构</w:t>
      </w:r>
    </w:p>
    <w:p>
      <w:pPr>
        <w:bidi w:val="0"/>
        <w:spacing w:line="580" w:lineRule="exact"/>
        <w:ind w:firstLine="452"/>
        <w:rPr>
          <w:rFonts w:hint="eastAsia" w:hAnsi="宋体"/>
          <w:color w:val="000000"/>
          <w:sz w:val="30"/>
          <w:szCs w:val="30"/>
        </w:rPr>
      </w:pPr>
      <w:r>
        <w:rPr>
          <w:rFonts w:hint="eastAsia" w:hAnsi="宋体"/>
          <w:color w:val="000000"/>
          <w:sz w:val="30"/>
          <w:szCs w:val="30"/>
        </w:rPr>
        <w:t>机构名称：河南凯业房地产估价咨询有限公司</w:t>
      </w:r>
    </w:p>
    <w:p>
      <w:pPr>
        <w:bidi w:val="0"/>
        <w:spacing w:line="580" w:lineRule="exact"/>
        <w:ind w:firstLine="452"/>
        <w:rPr>
          <w:rFonts w:hint="eastAsia" w:hAnsi="宋体"/>
          <w:color w:val="000000"/>
          <w:sz w:val="30"/>
          <w:szCs w:val="30"/>
        </w:rPr>
      </w:pPr>
      <w:r>
        <w:rPr>
          <w:rFonts w:hint="eastAsia" w:hAnsi="宋体"/>
          <w:color w:val="000000"/>
          <w:sz w:val="30"/>
          <w:szCs w:val="30"/>
        </w:rPr>
        <w:t>法定代表人：张红娜</w:t>
      </w:r>
    </w:p>
    <w:p>
      <w:pPr>
        <w:bidi w:val="0"/>
        <w:spacing w:line="580" w:lineRule="exact"/>
        <w:ind w:firstLine="452"/>
        <w:rPr>
          <w:rFonts w:hint="eastAsia" w:hAnsi="宋体"/>
          <w:color w:val="000000"/>
          <w:sz w:val="30"/>
          <w:szCs w:val="30"/>
        </w:rPr>
      </w:pPr>
      <w:r>
        <w:rPr>
          <w:rFonts w:hint="eastAsia" w:hAnsi="宋体"/>
          <w:color w:val="000000"/>
          <w:sz w:val="30"/>
          <w:szCs w:val="30"/>
        </w:rPr>
        <w:t>机构地址：河南自贸试验区郑州片区（郑东）金水路49号绿地原盛国际1号楼B座8楼133号</w:t>
      </w:r>
    </w:p>
    <w:p>
      <w:pPr>
        <w:bidi w:val="0"/>
        <w:spacing w:line="580" w:lineRule="exact"/>
        <w:ind w:firstLine="452"/>
        <w:rPr>
          <w:rFonts w:hint="eastAsia" w:hAnsi="宋体"/>
          <w:color w:val="000000"/>
          <w:sz w:val="30"/>
          <w:szCs w:val="30"/>
        </w:rPr>
      </w:pPr>
      <w:r>
        <w:rPr>
          <w:rFonts w:hint="eastAsia" w:hAnsi="宋体"/>
          <w:color w:val="000000"/>
          <w:sz w:val="30"/>
          <w:szCs w:val="30"/>
        </w:rPr>
        <w:t>社会统一</w:t>
      </w:r>
      <w:r>
        <w:rPr>
          <w:rFonts w:hint="eastAsia" w:hAnsi="宋体"/>
          <w:color w:val="000000"/>
          <w:sz w:val="30"/>
          <w:szCs w:val="30"/>
          <w:lang w:eastAsia="zh-CN"/>
        </w:rPr>
        <w:t>信用</w:t>
      </w:r>
      <w:r>
        <w:rPr>
          <w:rFonts w:hint="eastAsia" w:hAnsi="宋体"/>
          <w:color w:val="000000"/>
          <w:sz w:val="30"/>
          <w:szCs w:val="30"/>
        </w:rPr>
        <w:t>代码：914101057474124171</w:t>
      </w:r>
    </w:p>
    <w:p>
      <w:pPr>
        <w:bidi w:val="0"/>
        <w:spacing w:line="580" w:lineRule="exact"/>
        <w:ind w:firstLine="452"/>
        <w:rPr>
          <w:rFonts w:hint="eastAsia" w:hAnsi="宋体"/>
          <w:color w:val="000000"/>
          <w:sz w:val="30"/>
          <w:szCs w:val="30"/>
        </w:rPr>
      </w:pPr>
      <w:r>
        <w:rPr>
          <w:rFonts w:hint="eastAsia" w:hAnsi="宋体"/>
          <w:color w:val="000000"/>
          <w:sz w:val="30"/>
          <w:szCs w:val="30"/>
        </w:rPr>
        <w:t>备案等级：一级</w:t>
      </w:r>
    </w:p>
    <w:p>
      <w:pPr>
        <w:bidi w:val="0"/>
        <w:spacing w:line="580" w:lineRule="exact"/>
        <w:ind w:firstLine="452"/>
        <w:rPr>
          <w:rFonts w:hint="eastAsia" w:hAnsi="宋体"/>
          <w:color w:val="000000"/>
          <w:sz w:val="30"/>
          <w:szCs w:val="30"/>
        </w:rPr>
      </w:pPr>
      <w:r>
        <w:rPr>
          <w:rFonts w:hint="eastAsia" w:hAnsi="宋体"/>
          <w:color w:val="000000"/>
          <w:sz w:val="30"/>
          <w:szCs w:val="30"/>
          <w:lang w:eastAsia="zh-CN"/>
        </w:rPr>
        <w:t>合同编号</w:t>
      </w:r>
      <w:r>
        <w:rPr>
          <w:rFonts w:hint="eastAsia" w:hAnsi="宋体"/>
          <w:color w:val="000000"/>
          <w:sz w:val="30"/>
          <w:szCs w:val="30"/>
        </w:rPr>
        <w:t>：41010831</w:t>
      </w:r>
    </w:p>
    <w:p>
      <w:pPr>
        <w:bidi w:val="0"/>
        <w:spacing w:line="580" w:lineRule="exact"/>
        <w:ind w:firstLine="452"/>
        <w:rPr>
          <w:rFonts w:hint="eastAsia" w:hAnsi="宋体"/>
          <w:color w:val="000000"/>
          <w:sz w:val="30"/>
          <w:szCs w:val="30"/>
        </w:rPr>
      </w:pPr>
      <w:r>
        <w:rPr>
          <w:rFonts w:hint="eastAsia" w:hAnsi="宋体"/>
          <w:color w:val="000000"/>
          <w:sz w:val="30"/>
          <w:szCs w:val="30"/>
        </w:rPr>
        <w:t>有效期限：</w:t>
      </w:r>
      <w:r>
        <w:rPr>
          <w:rFonts w:hint="eastAsia" w:hAnsi="宋体"/>
          <w:color w:val="000000"/>
          <w:sz w:val="30"/>
          <w:szCs w:val="30"/>
          <w:lang w:eastAsia="zh-CN"/>
        </w:rPr>
        <w:t>202</w:t>
      </w:r>
      <w:r>
        <w:rPr>
          <w:rFonts w:hint="eastAsia" w:hAnsi="宋体"/>
          <w:color w:val="000000"/>
          <w:sz w:val="30"/>
          <w:szCs w:val="30"/>
          <w:lang w:val="en-US" w:eastAsia="zh-CN"/>
        </w:rPr>
        <w:t>0</w:t>
      </w:r>
      <w:r>
        <w:rPr>
          <w:rFonts w:hint="eastAsia" w:hAnsi="宋体"/>
          <w:color w:val="000000"/>
          <w:sz w:val="30"/>
          <w:szCs w:val="30"/>
          <w:lang w:eastAsia="zh-CN"/>
        </w:rPr>
        <w:t>年</w:t>
      </w:r>
      <w:r>
        <w:rPr>
          <w:rFonts w:hint="eastAsia" w:hAnsi="宋体"/>
          <w:color w:val="000000"/>
          <w:sz w:val="30"/>
          <w:szCs w:val="30"/>
        </w:rPr>
        <w:t>01月07日至2022年05月07日</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（三）估价目的</w:t>
      </w:r>
    </w:p>
    <w:p>
      <w:pPr>
        <w:bidi w:val="0"/>
        <w:spacing w:line="580" w:lineRule="exac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hAnsi="宋体" w:cs="宋体"/>
          <w:spacing w:val="4"/>
          <w:sz w:val="30"/>
          <w:szCs w:val="30"/>
          <w:lang w:eastAsia="zh-CN"/>
        </w:rPr>
        <w:t>为人民法院确定财产处置参考价提供参考依据而评估该房地产市场价值</w:t>
      </w:r>
      <w:r>
        <w:rPr>
          <w:rFonts w:hint="eastAsia" w:ascii="宋体" w:hAnsi="宋体" w:eastAsia="宋体" w:cs="宋体"/>
          <w:sz w:val="30"/>
          <w:szCs w:val="30"/>
        </w:rPr>
        <w:t>。</w:t>
      </w:r>
    </w:p>
    <w:p>
      <w:pPr>
        <w:bidi w:val="0"/>
        <w:spacing w:line="580" w:lineRule="exact"/>
        <w:ind w:firstLine="300"/>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（四）估价对象</w:t>
      </w:r>
    </w:p>
    <w:p>
      <w:pPr>
        <w:bidi w:val="0"/>
        <w:spacing w:line="580" w:lineRule="exact"/>
        <w:ind w:left="641" w:hanging="687"/>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1、估价对象范围</w:t>
      </w:r>
    </w:p>
    <w:p>
      <w:pPr>
        <w:bidi w:val="0"/>
        <w:spacing w:line="580" w:lineRule="exact"/>
        <w:ind w:firstLine="600"/>
        <w:jc w:val="left"/>
        <w:rPr>
          <w:rFonts w:hint="eastAsia" w:ascii="宋体" w:hAnsi="宋体" w:eastAsia="宋体" w:cs="宋体"/>
          <w:sz w:val="30"/>
          <w:szCs w:val="30"/>
        </w:rPr>
      </w:pPr>
      <w:r>
        <w:rPr>
          <w:rFonts w:hint="eastAsia" w:ascii="宋体" w:hAnsi="宋体" w:eastAsia="宋体" w:cs="宋体"/>
          <w:sz w:val="30"/>
          <w:szCs w:val="30"/>
        </w:rPr>
        <w:t>委托方提供的房屋</w:t>
      </w:r>
      <w:r>
        <w:rPr>
          <w:rFonts w:hint="eastAsia" w:hAnsi="宋体" w:cs="宋体"/>
          <w:sz w:val="30"/>
          <w:szCs w:val="30"/>
          <w:lang w:eastAsia="zh-CN"/>
        </w:rPr>
        <w:t>共一处一幢</w:t>
      </w:r>
      <w:r>
        <w:rPr>
          <w:rFonts w:hint="eastAsia" w:ascii="宋体" w:hAnsi="宋体" w:eastAsia="宋体" w:cs="宋体"/>
          <w:sz w:val="30"/>
          <w:szCs w:val="30"/>
        </w:rPr>
        <w:t>房地产，此次评估房屋总建筑面积为</w:t>
      </w:r>
      <w:r>
        <w:rPr>
          <w:rFonts w:hint="eastAsia" w:hAnsi="宋体" w:cs="宋体"/>
          <w:sz w:val="30"/>
          <w:szCs w:val="30"/>
          <w:lang w:val="en-US" w:eastAsia="zh-CN"/>
        </w:rPr>
        <w:t>1097.38</w:t>
      </w:r>
      <w:r>
        <w:rPr>
          <w:rFonts w:hint="eastAsia" w:ascii="宋体" w:hAnsi="宋体" w:eastAsia="宋体" w:cs="宋体"/>
          <w:sz w:val="30"/>
          <w:szCs w:val="30"/>
        </w:rPr>
        <w:t>平方米，</w:t>
      </w:r>
      <w:r>
        <w:rPr>
          <w:rFonts w:hint="eastAsia" w:ascii="宋体" w:hAnsi="宋体" w:eastAsia="宋体" w:cs="宋体"/>
          <w:bCs/>
          <w:sz w:val="30"/>
          <w:szCs w:val="30"/>
        </w:rPr>
        <w:t>估价对象为</w:t>
      </w:r>
      <w:r>
        <w:rPr>
          <w:rFonts w:hint="eastAsia" w:hAnsi="宋体" w:cs="宋体"/>
          <w:bCs/>
          <w:sz w:val="30"/>
          <w:szCs w:val="30"/>
          <w:lang w:eastAsia="zh-CN"/>
        </w:rPr>
        <w:t>多层、步梯</w:t>
      </w:r>
      <w:r>
        <w:rPr>
          <w:rFonts w:hint="eastAsia" w:hAnsi="宋体" w:cs="宋体"/>
          <w:bCs/>
          <w:sz w:val="30"/>
          <w:szCs w:val="30"/>
          <w:lang w:val="en-US" w:eastAsia="zh-CN"/>
        </w:rPr>
        <w:t>商住用途房地产</w:t>
      </w:r>
      <w:r>
        <w:rPr>
          <w:rFonts w:hint="eastAsia" w:ascii="宋体" w:hAnsi="宋体" w:eastAsia="宋体" w:cs="宋体"/>
          <w:bCs/>
          <w:sz w:val="30"/>
          <w:szCs w:val="30"/>
        </w:rPr>
        <w:t>。</w:t>
      </w:r>
      <w:r>
        <w:rPr>
          <w:rFonts w:hint="eastAsia" w:ascii="宋体" w:hAnsi="宋体" w:eastAsia="宋体" w:cs="宋体"/>
          <w:sz w:val="30"/>
          <w:szCs w:val="30"/>
        </w:rPr>
        <w:t>委托人指定的估价对象财产范围及其基本状况如下表：</w:t>
      </w:r>
    </w:p>
    <w:p>
      <w:pPr>
        <w:bidi w:val="0"/>
        <w:spacing w:line="580" w:lineRule="exact"/>
        <w:ind w:firstLine="1400"/>
        <w:rPr>
          <w:rFonts w:hint="eastAsia" w:ascii="宋体" w:hAnsi="宋体" w:eastAsia="宋体" w:cs="宋体"/>
          <w:szCs w:val="21"/>
        </w:rPr>
      </w:pPr>
      <w:r>
        <w:rPr>
          <w:rFonts w:hint="eastAsia" w:ascii="宋体" w:hAnsi="宋体" w:eastAsia="宋体" w:cs="宋体"/>
          <w:sz w:val="28"/>
          <w:szCs w:val="28"/>
        </w:rPr>
        <w:t>估价对象财产范围及其基本状况一览表      表3</w:t>
      </w:r>
    </w:p>
    <w:tbl>
      <w:tblPr>
        <w:tblStyle w:val="6"/>
        <w:tblpPr w:leftFromText="180" w:rightFromText="180" w:vertAnchor="text" w:horzAnchor="margin" w:tblpXSpec="center" w:tblpY="266"/>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417"/>
        <w:gridCol w:w="2077"/>
        <w:gridCol w:w="1506"/>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许昌市禹州市颍川办画圣路600号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许昌市禹州市颍川办画圣路600号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w:t>
            </w:r>
            <w:r>
              <w:rPr>
                <w:rStyle w:val="7"/>
                <w:rFonts w:hint="eastAsia" w:hAnsi="宋体" w:cs="宋体"/>
                <w:b w:val="0"/>
                <w:bCs w:val="0"/>
                <w:kern w:val="2"/>
                <w:sz w:val="21"/>
                <w:szCs w:val="21"/>
                <w:lang w:val="en-US" w:eastAsia="zh-CN" w:bidi="ar-SA"/>
              </w:rPr>
              <w:t>（</w:t>
            </w:r>
            <w:r>
              <w:rPr>
                <w:rStyle w:val="7"/>
                <w:rFonts w:hint="eastAsia" w:ascii="宋体" w:hAnsi="宋体" w:eastAsia="宋体" w:cs="宋体"/>
                <w:b w:val="0"/>
                <w:bCs w:val="0"/>
                <w:kern w:val="2"/>
                <w:sz w:val="21"/>
                <w:szCs w:val="21"/>
                <w:lang w:val="en-US" w:eastAsia="zh-CN" w:bidi="ar-SA"/>
              </w:rPr>
              <w:t>不包含室内可移动</w:t>
            </w:r>
            <w:r>
              <w:rPr>
                <w:rStyle w:val="7"/>
                <w:rFonts w:hint="eastAsia" w:hAnsi="宋体" w:cs="宋体"/>
                <w:b w:val="0"/>
                <w:bCs w:val="0"/>
                <w:kern w:val="2"/>
                <w:sz w:val="21"/>
                <w:szCs w:val="21"/>
                <w:lang w:val="en-US" w:eastAsia="zh-CN" w:bidi="ar-SA"/>
              </w:rPr>
              <w:t>物品</w:t>
            </w:r>
            <w:r>
              <w:rPr>
                <w:rStyle w:val="7"/>
                <w:rFonts w:hint="eastAsia" w:ascii="宋体" w:hAnsi="宋体" w:eastAsia="宋体" w:cs="宋体"/>
                <w:b w:val="0"/>
                <w:bCs w:val="0"/>
                <w:kern w:val="2"/>
                <w:sz w:val="21"/>
                <w:szCs w:val="21"/>
                <w:lang w:val="en-US" w:eastAsia="zh-CN" w:bidi="ar-SA"/>
              </w:rPr>
              <w:t>等动产和债权债务及租户所有的装饰装修</w:t>
            </w:r>
            <w:r>
              <w:rPr>
                <w:rStyle w:val="7"/>
                <w:rFonts w:hint="eastAsia" w:hAnsi="宋体" w:cs="宋体"/>
                <w:b w:val="0"/>
                <w:bCs w:val="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22" w:type="dxa"/>
            <w:gridSpan w:val="4"/>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1097.38㎡（商业280.97㎡，住宅816.41㎡）</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415"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规划用途</w:t>
            </w:r>
          </w:p>
        </w:tc>
        <w:tc>
          <w:tcPr>
            <w:tcW w:w="20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ascii="宋体" w:hAnsi="宋体" w:eastAsia="宋体" w:cs="宋体"/>
                <w:kern w:val="2"/>
                <w:sz w:val="21"/>
                <w:szCs w:val="21"/>
                <w:lang w:val="en-US" w:eastAsia="zh-CN" w:bidi="ar-SA"/>
              </w:rPr>
              <w:t>住宅</w:t>
            </w:r>
          </w:p>
        </w:tc>
        <w:tc>
          <w:tcPr>
            <w:tcW w:w="15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9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ascii="宋体" w:hAnsi="宋体" w:eastAsia="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6</w:t>
            </w:r>
          </w:p>
        </w:tc>
        <w:tc>
          <w:tcPr>
            <w:tcW w:w="768" w:type="dxa"/>
            <w:tcBorders>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权属</w:t>
            </w:r>
          </w:p>
        </w:tc>
        <w:tc>
          <w:tcPr>
            <w:tcW w:w="1417"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b/>
                <w:bCs/>
                <w:kern w:val="2"/>
                <w:sz w:val="21"/>
                <w:szCs w:val="21"/>
                <w:lang w:val="en-US" w:eastAsia="zh-CN" w:bidi="ar-SA"/>
              </w:rPr>
              <w:t>权利人</w:t>
            </w:r>
          </w:p>
        </w:tc>
        <w:tc>
          <w:tcPr>
            <w:tcW w:w="2077"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XXXXXX</w:t>
            </w:r>
          </w:p>
        </w:tc>
        <w:tc>
          <w:tcPr>
            <w:tcW w:w="1506"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Style w:val="7"/>
                <w:rFonts w:hint="eastAsia" w:hAnsi="宋体" w:cs="宋体"/>
                <w:b/>
                <w:bCs/>
                <w:kern w:val="2"/>
                <w:sz w:val="21"/>
                <w:szCs w:val="21"/>
                <w:lang w:val="en-US" w:eastAsia="zh-CN" w:bidi="ar-SA"/>
              </w:rPr>
              <w:t>不动产权证号</w:t>
            </w:r>
          </w:p>
        </w:tc>
        <w:tc>
          <w:tcPr>
            <w:tcW w:w="2922" w:type="dxa"/>
            <w:tcBorders>
              <w:top w:val="single" w:color="auto" w:sz="4" w:space="0"/>
              <w:left w:val="single" w:color="auto" w:sz="4" w:space="0"/>
              <w:right w:val="single" w:color="auto" w:sz="4" w:space="0"/>
            </w:tcBorders>
            <w:vAlign w:val="center"/>
          </w:tcPr>
          <w:p>
            <w:pPr>
              <w:keepNext w:val="0"/>
              <w:keepLines w:val="0"/>
              <w:widowControl w:val="0"/>
              <w:suppressLineNumbers w:val="0"/>
              <w:bidi w:val="0"/>
              <w:spacing w:before="0" w:beforeAutospacing="0" w:after="0" w:afterAutospacing="0"/>
              <w:ind w:left="0" w:right="0"/>
              <w:jc w:val="center"/>
              <w:rPr>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20190010258</w:t>
            </w:r>
          </w:p>
        </w:tc>
      </w:tr>
    </w:tbl>
    <w:p>
      <w:pPr>
        <w:numPr>
          <w:ilvl w:val="0"/>
          <w:numId w:val="0"/>
        </w:numPr>
        <w:bidi w:val="0"/>
        <w:spacing w:line="580" w:lineRule="exact"/>
        <w:ind w:left="562"/>
        <w:jc w:val="left"/>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估价对象区位状况</w:t>
      </w:r>
    </w:p>
    <w:p>
      <w:pPr>
        <w:numPr>
          <w:ilvl w:val="0"/>
          <w:numId w:val="0"/>
        </w:numPr>
        <w:bidi w:val="0"/>
        <w:spacing w:line="580" w:lineRule="exact"/>
        <w:ind w:left="562"/>
        <w:jc w:val="left"/>
        <w:rPr>
          <w:rFonts w:hint="eastAsia" w:ascii="宋体" w:hAnsi="宋体" w:eastAsia="宋体" w:cs="宋体"/>
          <w:sz w:val="28"/>
          <w:szCs w:val="28"/>
        </w:rPr>
      </w:pPr>
      <w:r>
        <w:rPr>
          <w:rFonts w:hint="eastAsia" w:ascii="宋体" w:hAnsi="宋体" w:eastAsia="宋体" w:cs="宋体"/>
          <w:sz w:val="28"/>
          <w:szCs w:val="28"/>
        </w:rPr>
        <w:t>（1）坐落位置</w:t>
      </w:r>
    </w:p>
    <w:p>
      <w:pPr>
        <w:bidi w:val="0"/>
        <w:spacing w:line="580" w:lineRule="exact"/>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eastAsia="zh-CN"/>
        </w:rPr>
        <w:t>估价对象</w:t>
      </w:r>
      <w:r>
        <w:rPr>
          <w:rFonts w:hint="eastAsia" w:ascii="宋体" w:hAnsi="宋体" w:eastAsia="宋体" w:cs="宋体"/>
          <w:sz w:val="28"/>
        </w:rPr>
        <w:t>位于</w:t>
      </w:r>
      <w:r>
        <w:rPr>
          <w:rFonts w:hint="eastAsia" w:hAnsi="宋体" w:cs="宋体"/>
          <w:sz w:val="28"/>
          <w:lang w:eastAsia="zh-CN"/>
        </w:rPr>
        <w:t>许昌市禹州市颍川办画圣路600号。</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（2）交通条件</w:t>
      </w:r>
    </w:p>
    <w:p>
      <w:pPr>
        <w:bidi w:val="0"/>
        <w:spacing w:line="580" w:lineRule="exact"/>
        <w:jc w:val="left"/>
        <w:rPr>
          <w:rFonts w:hint="eastAsia" w:ascii="宋体" w:hAnsi="宋体" w:eastAsia="宋体" w:cs="宋体"/>
          <w:sz w:val="28"/>
          <w:lang w:eastAsia="zh-CN"/>
        </w:rPr>
      </w:pPr>
      <w:r>
        <w:rPr>
          <w:rFonts w:hint="eastAsia" w:ascii="宋体" w:hAnsi="宋体" w:eastAsia="宋体" w:cs="宋体"/>
          <w:sz w:val="28"/>
          <w:szCs w:val="28"/>
        </w:rPr>
        <w:t xml:space="preserve">     </w:t>
      </w:r>
      <w:r>
        <w:rPr>
          <w:rFonts w:hint="eastAsia" w:ascii="宋体" w:hAnsi="宋体" w:eastAsia="宋体" w:cs="宋体"/>
          <w:sz w:val="28"/>
        </w:rPr>
        <w:t>此位置</w:t>
      </w:r>
      <w:r>
        <w:rPr>
          <w:rFonts w:hint="eastAsia" w:hAnsi="宋体" w:cs="宋体"/>
          <w:sz w:val="28"/>
          <w:lang w:eastAsia="zh-CN"/>
        </w:rPr>
        <w:t>两边临路，</w:t>
      </w:r>
      <w:r>
        <w:rPr>
          <w:rFonts w:hint="eastAsia" w:hAnsi="宋体" w:cs="宋体"/>
          <w:sz w:val="28"/>
          <w:szCs w:val="28"/>
          <w:lang w:eastAsia="zh-CN"/>
        </w:rPr>
        <w:t>东临画圣路，西临菜市场。</w:t>
      </w:r>
      <w:r>
        <w:rPr>
          <w:rFonts w:hint="eastAsia" w:hAnsi="宋体" w:cs="宋体"/>
          <w:sz w:val="28"/>
          <w:lang w:eastAsia="zh-CN"/>
        </w:rPr>
        <w:t>有</w:t>
      </w:r>
      <w:r>
        <w:rPr>
          <w:rFonts w:hint="eastAsia" w:hAnsi="宋体" w:cs="宋体"/>
          <w:sz w:val="28"/>
          <w:lang w:val="en-US" w:eastAsia="zh-CN"/>
        </w:rPr>
        <w:t>多种交通工具往返市内及火车站、高铁站。道路通达、交通状况便利。附件较少交通管制。</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（3）基础设施、</w:t>
      </w:r>
      <w:r>
        <w:rPr>
          <w:rFonts w:hint="eastAsia" w:ascii="宋体" w:hAnsi="宋体" w:eastAsia="宋体" w:cs="宋体"/>
          <w:sz w:val="28"/>
          <w:szCs w:val="28"/>
        </w:rPr>
        <w:t>公用服务设施状况</w:t>
      </w:r>
    </w:p>
    <w:p>
      <w:pPr>
        <w:bidi w:val="0"/>
        <w:spacing w:line="580" w:lineRule="exact"/>
        <w:jc w:val="left"/>
        <w:rPr>
          <w:rFonts w:hint="eastAsia" w:hAnsi="宋体" w:cs="宋体"/>
          <w:sz w:val="28"/>
          <w:szCs w:val="28"/>
          <w:lang w:eastAsia="zh-CN"/>
        </w:rPr>
      </w:pPr>
      <w:r>
        <w:rPr>
          <w:rFonts w:hint="eastAsia" w:ascii="宋体" w:hAnsi="宋体" w:eastAsia="宋体" w:cs="宋体"/>
          <w:sz w:val="28"/>
          <w:szCs w:val="28"/>
        </w:rPr>
        <w:t xml:space="preserve">     </w:t>
      </w:r>
      <w:r>
        <w:rPr>
          <w:rFonts w:hint="eastAsia" w:hAnsi="宋体" w:cs="宋体"/>
          <w:sz w:val="28"/>
          <w:szCs w:val="28"/>
          <w:lang w:eastAsia="zh-CN"/>
        </w:rPr>
        <w:t xml:space="preserve">估价对象所在区域临街商铺较多，商业繁华程度较好，附近有超市、商场等商业及休闲场所。周边有银行、医院等生活服务配套设施。区域内基础设施开发程度较高，基础生活配套设施完备，外部配套设施齐全。      </w:t>
      </w:r>
    </w:p>
    <w:p>
      <w:pPr>
        <w:numPr>
          <w:ilvl w:val="0"/>
          <w:numId w:val="2"/>
        </w:numPr>
        <w:bidi w:val="0"/>
        <w:spacing w:line="580" w:lineRule="exact"/>
        <w:ind w:left="0" w:firstLine="562"/>
        <w:jc w:val="left"/>
        <w:rPr>
          <w:rFonts w:hint="eastAsia" w:ascii="宋体" w:hAnsi="宋体" w:eastAsia="宋体" w:cs="宋体"/>
          <w:sz w:val="28"/>
          <w:szCs w:val="28"/>
        </w:rPr>
      </w:pPr>
      <w:r>
        <w:rPr>
          <w:rFonts w:hint="eastAsia" w:ascii="宋体" w:hAnsi="宋体" w:eastAsia="宋体" w:cs="宋体"/>
          <w:sz w:val="28"/>
          <w:szCs w:val="28"/>
        </w:rPr>
        <w:t>估价对象实物状况</w:t>
      </w:r>
    </w:p>
    <w:p>
      <w:pPr>
        <w:numPr>
          <w:ilvl w:val="0"/>
          <w:numId w:val="3"/>
        </w:numPr>
        <w:bidi w:val="0"/>
        <w:spacing w:line="580" w:lineRule="exact"/>
        <w:ind w:left="562"/>
        <w:jc w:val="left"/>
        <w:rPr>
          <w:rFonts w:hint="eastAsia" w:ascii="宋体" w:hAnsi="宋体" w:eastAsia="宋体" w:cs="宋体"/>
          <w:sz w:val="28"/>
          <w:szCs w:val="28"/>
        </w:rPr>
      </w:pPr>
      <w:r>
        <w:rPr>
          <w:rFonts w:hint="eastAsia" w:ascii="宋体" w:hAnsi="宋体" w:eastAsia="宋体" w:cs="宋体"/>
          <w:sz w:val="28"/>
          <w:szCs w:val="28"/>
        </w:rPr>
        <w:t>土地基本状况</w:t>
      </w:r>
    </w:p>
    <w:p>
      <w:pPr>
        <w:bidi w:val="0"/>
        <w:spacing w:line="580" w:lineRule="exact"/>
        <w:ind w:firstLine="560"/>
        <w:rPr>
          <w:rFonts w:hint="eastAsia" w:ascii="宋体" w:hAnsi="宋体" w:eastAsia="宋体" w:cs="宋体"/>
          <w:sz w:val="28"/>
          <w:szCs w:val="28"/>
        </w:rPr>
      </w:pPr>
      <w:r>
        <w:rPr>
          <w:rFonts w:hint="eastAsia" w:hAnsi="宋体" w:cs="宋体"/>
          <w:sz w:val="28"/>
          <w:szCs w:val="28"/>
          <w:lang w:eastAsia="zh-CN"/>
        </w:rPr>
        <w:t>估价对象</w:t>
      </w:r>
      <w:r>
        <w:rPr>
          <w:rFonts w:hint="eastAsia" w:ascii="宋体" w:hAnsi="宋体" w:eastAsia="宋体" w:cs="宋体"/>
          <w:sz w:val="28"/>
          <w:szCs w:val="28"/>
        </w:rPr>
        <w:t>《</w:t>
      </w:r>
      <w:r>
        <w:rPr>
          <w:rFonts w:hint="eastAsia" w:hAnsi="宋体" w:cs="宋体"/>
          <w:sz w:val="28"/>
          <w:szCs w:val="28"/>
          <w:lang w:eastAsia="zh-CN"/>
        </w:rPr>
        <w:t>不动产权登记记载表</w:t>
      </w:r>
      <w:r>
        <w:rPr>
          <w:rFonts w:hint="eastAsia" w:ascii="宋体" w:hAnsi="宋体" w:eastAsia="宋体" w:cs="宋体"/>
          <w:sz w:val="28"/>
          <w:szCs w:val="28"/>
        </w:rPr>
        <w:t>》</w:t>
      </w:r>
      <w:r>
        <w:rPr>
          <w:rFonts w:hint="eastAsia" w:hAnsi="宋体" w:cs="宋体"/>
          <w:sz w:val="28"/>
          <w:szCs w:val="28"/>
          <w:lang w:eastAsia="zh-CN"/>
        </w:rPr>
        <w:t>记载国有建设用地为商住用途，未记载土地使用权期限</w:t>
      </w:r>
      <w:r>
        <w:rPr>
          <w:rFonts w:hint="eastAsia" w:ascii="宋体" w:hAnsi="宋体" w:eastAsia="宋体" w:cs="宋体"/>
          <w:sz w:val="28"/>
          <w:szCs w:val="28"/>
        </w:rPr>
        <w:t>。所在项目整体地势平坦，地质条件较好，土地承载力高，利于自然排水，开发程度较高，达“</w:t>
      </w:r>
      <w:r>
        <w:rPr>
          <w:rFonts w:hint="eastAsia" w:hAnsi="宋体" w:cs="宋体"/>
          <w:sz w:val="28"/>
          <w:szCs w:val="28"/>
          <w:lang w:eastAsia="zh-CN"/>
        </w:rPr>
        <w:t>五</w:t>
      </w:r>
      <w:r>
        <w:rPr>
          <w:rFonts w:hint="eastAsia" w:ascii="宋体" w:hAnsi="宋体" w:eastAsia="宋体" w:cs="宋体"/>
          <w:sz w:val="28"/>
          <w:szCs w:val="28"/>
        </w:rPr>
        <w:t>通一平”即给水、排水、通路</w:t>
      </w:r>
      <w:r>
        <w:rPr>
          <w:rFonts w:hint="eastAsia" w:hAnsi="宋体" w:cs="宋体"/>
          <w:sz w:val="28"/>
          <w:szCs w:val="28"/>
          <w:lang w:eastAsia="zh-CN"/>
        </w:rPr>
        <w:t>、</w:t>
      </w:r>
      <w:r>
        <w:rPr>
          <w:rFonts w:hint="eastAsia" w:ascii="宋体" w:hAnsi="宋体" w:eastAsia="宋体" w:cs="宋体"/>
          <w:sz w:val="28"/>
          <w:szCs w:val="28"/>
        </w:rPr>
        <w:t>通电、通讯</w:t>
      </w:r>
      <w:r>
        <w:rPr>
          <w:rFonts w:hint="eastAsia" w:hAnsi="宋体" w:cs="宋体"/>
          <w:sz w:val="28"/>
          <w:szCs w:val="28"/>
          <w:lang w:eastAsia="zh-CN"/>
        </w:rPr>
        <w:t>、</w:t>
      </w:r>
      <w:r>
        <w:rPr>
          <w:rFonts w:hint="eastAsia" w:ascii="宋体" w:hAnsi="宋体" w:eastAsia="宋体" w:cs="宋体"/>
          <w:sz w:val="28"/>
          <w:szCs w:val="28"/>
        </w:rPr>
        <w:t xml:space="preserve">土地平整。 </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（2）建筑物基本状况</w:t>
      </w:r>
    </w:p>
    <w:p>
      <w:pPr>
        <w:bidi w:val="0"/>
        <w:spacing w:line="580" w:lineRule="exact"/>
        <w:ind w:firstLine="602"/>
        <w:rPr>
          <w:rFonts w:hint="eastAsia" w:hAnsi="宋体" w:cs="宋体"/>
          <w:sz w:val="28"/>
          <w:szCs w:val="28"/>
          <w:lang w:eastAsia="zh-CN"/>
        </w:rPr>
      </w:pPr>
      <w:r>
        <w:rPr>
          <w:rFonts w:hint="eastAsia" w:hAnsi="宋体" w:cs="宋体"/>
          <w:sz w:val="28"/>
          <w:szCs w:val="28"/>
          <w:lang w:eastAsia="zh-CN"/>
        </w:rPr>
        <w:t>该幢建筑物总共</w:t>
      </w:r>
      <w:r>
        <w:rPr>
          <w:rFonts w:hint="eastAsia" w:hAnsi="宋体" w:cs="宋体"/>
          <w:sz w:val="28"/>
          <w:szCs w:val="28"/>
          <w:lang w:val="en-US" w:eastAsia="zh-CN"/>
        </w:rPr>
        <w:t>4层，</w:t>
      </w:r>
      <w:r>
        <w:rPr>
          <w:rFonts w:hint="eastAsia" w:ascii="Calibri" w:hAnsi="宋体" w:cs="宋体"/>
          <w:kern w:val="2"/>
          <w:sz w:val="28"/>
          <w:szCs w:val="28"/>
          <w:lang w:val="en-US" w:eastAsia="zh-CN"/>
        </w:rPr>
        <w:t>混合结构</w:t>
      </w:r>
      <w:r>
        <w:rPr>
          <w:rFonts w:hint="eastAsia" w:hAnsi="宋体" w:cs="宋体"/>
          <w:sz w:val="28"/>
          <w:szCs w:val="28"/>
          <w:lang w:val="en-US" w:eastAsia="zh-CN"/>
        </w:rPr>
        <w:t>。</w:t>
      </w:r>
      <w:r>
        <w:rPr>
          <w:rFonts w:hint="eastAsia" w:ascii="宋体" w:hAnsi="宋体" w:eastAsia="宋体" w:cs="宋体"/>
          <w:sz w:val="28"/>
          <w:szCs w:val="28"/>
        </w:rPr>
        <w:t>房屋总建筑面积</w:t>
      </w:r>
      <w:r>
        <w:rPr>
          <w:rFonts w:hint="eastAsia" w:hAnsi="宋体" w:cs="宋体"/>
          <w:sz w:val="28"/>
          <w:szCs w:val="28"/>
          <w:lang w:eastAsia="zh-CN"/>
        </w:rPr>
        <w:t>1097.38</w:t>
      </w:r>
      <w:r>
        <w:rPr>
          <w:rFonts w:hint="eastAsia" w:ascii="宋体" w:hAnsi="宋体" w:eastAsia="宋体" w:cs="宋体"/>
          <w:sz w:val="28"/>
          <w:szCs w:val="28"/>
        </w:rPr>
        <w:t>平方米</w:t>
      </w:r>
      <w:r>
        <w:rPr>
          <w:rFonts w:hint="eastAsia" w:hAnsi="宋体" w:cs="宋体"/>
          <w:sz w:val="28"/>
          <w:szCs w:val="28"/>
          <w:lang w:val="en-US" w:eastAsia="zh-CN"/>
        </w:rPr>
        <w:t>，其中</w:t>
      </w:r>
      <w:r>
        <w:rPr>
          <w:rFonts w:hint="eastAsia" w:ascii="Calibri" w:hAnsi="宋体" w:cs="宋体"/>
          <w:kern w:val="2"/>
          <w:sz w:val="28"/>
          <w:szCs w:val="28"/>
          <w:lang w:val="en-US" w:eastAsia="zh-CN"/>
        </w:rPr>
        <w:t>商业</w:t>
      </w:r>
      <w:r>
        <w:rPr>
          <w:rFonts w:hint="eastAsia" w:hAnsi="宋体" w:cs="宋体"/>
          <w:sz w:val="28"/>
          <w:szCs w:val="28"/>
          <w:lang w:val="en-US" w:eastAsia="zh-CN"/>
        </w:rPr>
        <w:t>280.97㎡</w:t>
      </w:r>
      <w:r>
        <w:rPr>
          <w:rFonts w:hint="eastAsia" w:ascii="Calibri" w:hAnsi="宋体" w:cs="宋体"/>
          <w:kern w:val="2"/>
          <w:sz w:val="28"/>
          <w:szCs w:val="28"/>
          <w:lang w:val="en-US" w:eastAsia="zh-CN"/>
        </w:rPr>
        <w:t>，住宅</w:t>
      </w:r>
      <w:r>
        <w:rPr>
          <w:rFonts w:hint="eastAsia" w:hAnsi="宋体" w:cs="宋体"/>
          <w:sz w:val="28"/>
          <w:szCs w:val="28"/>
          <w:lang w:val="en-US" w:eastAsia="zh-CN"/>
        </w:rPr>
        <w:t>816.41㎡</w:t>
      </w:r>
      <w:r>
        <w:rPr>
          <w:rFonts w:hint="eastAsia" w:ascii="Calibri" w:hAnsi="宋体" w:cs="宋体"/>
          <w:kern w:val="2"/>
          <w:sz w:val="28"/>
          <w:szCs w:val="28"/>
          <w:lang w:val="en-US" w:eastAsia="zh-CN"/>
        </w:rPr>
        <w:t>，建</w:t>
      </w:r>
      <w:r>
        <w:rPr>
          <w:rFonts w:hint="eastAsia" w:hAnsi="宋体" w:cs="宋体"/>
          <w:sz w:val="28"/>
          <w:szCs w:val="28"/>
          <w:lang w:val="en-US" w:eastAsia="zh-CN"/>
        </w:rPr>
        <w:t>成于1996年，</w:t>
      </w:r>
      <w:r>
        <w:rPr>
          <w:rFonts w:hint="eastAsia" w:ascii="宋体" w:hAnsi="宋体" w:eastAsia="宋体" w:cs="宋体"/>
          <w:sz w:val="28"/>
          <w:szCs w:val="28"/>
        </w:rPr>
        <w:t>规划用途为</w:t>
      </w:r>
      <w:r>
        <w:rPr>
          <w:rFonts w:hint="eastAsia" w:hAnsi="宋体" w:cs="宋体"/>
          <w:sz w:val="28"/>
          <w:szCs w:val="28"/>
          <w:lang w:eastAsia="zh-CN"/>
        </w:rPr>
        <w:t>商住。</w:t>
      </w:r>
      <w:r>
        <w:rPr>
          <w:rFonts w:hint="eastAsia" w:ascii="Calibri" w:hAnsi="宋体" w:eastAsia="宋体" w:cs="宋体"/>
          <w:kern w:val="2"/>
          <w:sz w:val="28"/>
          <w:szCs w:val="28"/>
          <w:lang w:val="en-US" w:eastAsia="zh-CN"/>
        </w:rPr>
        <w:t>室内装修</w:t>
      </w:r>
      <w:r>
        <w:rPr>
          <w:rFonts w:hint="eastAsia" w:ascii="Calibri" w:hAnsi="宋体" w:cs="宋体"/>
          <w:kern w:val="2"/>
          <w:sz w:val="28"/>
          <w:szCs w:val="28"/>
          <w:lang w:val="en-US" w:eastAsia="zh-CN"/>
        </w:rPr>
        <w:t>现状</w:t>
      </w:r>
      <w:r>
        <w:rPr>
          <w:rFonts w:hint="eastAsia" w:ascii="Calibri" w:hAnsi="宋体" w:eastAsia="宋体" w:cs="宋体"/>
          <w:kern w:val="2"/>
          <w:sz w:val="28"/>
          <w:szCs w:val="28"/>
          <w:lang w:val="en-US" w:eastAsia="zh-CN"/>
        </w:rPr>
        <w:t>及配套情况如下：</w:t>
      </w:r>
      <w:r>
        <w:rPr>
          <w:rFonts w:hint="eastAsia" w:ascii="Calibri" w:hAnsi="宋体" w:cs="宋体"/>
          <w:kern w:val="2"/>
          <w:sz w:val="28"/>
          <w:szCs w:val="28"/>
          <w:lang w:val="en-US" w:eastAsia="zh-CN"/>
        </w:rPr>
        <w:t>建筑物整体外墙为防水涂料，一层为零散商户，卷闸门，部分水磨石地面、部分地板砖地面，吊顶、墙面为涂料，二层现为小熊网咖，地板砖地面，墙漆墙面，石膏板吊顶；三楼四楼现为电竞酒店，单间均为入户木门，地板砖地面，墙漆墙面，石膏板吊顶；</w:t>
      </w:r>
      <w:r>
        <w:rPr>
          <w:rFonts w:hint="eastAsia" w:ascii="Calibri" w:hAnsi="宋体" w:eastAsia="宋体" w:cs="宋体"/>
          <w:kern w:val="2"/>
          <w:sz w:val="28"/>
          <w:szCs w:val="28"/>
          <w:lang w:val="en-US" w:eastAsia="zh-CN"/>
        </w:rPr>
        <w:t>配套水、电</w:t>
      </w:r>
      <w:r>
        <w:rPr>
          <w:rFonts w:hint="eastAsia" w:ascii="Calibri" w:hAnsi="宋体" w:cs="宋体"/>
          <w:kern w:val="2"/>
          <w:sz w:val="28"/>
          <w:szCs w:val="28"/>
          <w:lang w:val="en-US" w:eastAsia="zh-CN"/>
        </w:rPr>
        <w:t>、宽带</w:t>
      </w:r>
      <w:r>
        <w:rPr>
          <w:rFonts w:hint="eastAsia" w:ascii="Calibri" w:hAnsi="宋体" w:eastAsia="宋体" w:cs="宋体"/>
          <w:kern w:val="2"/>
          <w:sz w:val="28"/>
          <w:szCs w:val="28"/>
          <w:lang w:val="en-US" w:eastAsia="zh-CN"/>
        </w:rPr>
        <w:t>等设施齐全。</w:t>
      </w:r>
    </w:p>
    <w:p>
      <w:pPr>
        <w:bidi w:val="0"/>
        <w:spacing w:line="580" w:lineRule="exact"/>
        <w:ind w:firstLine="602"/>
        <w:rPr>
          <w:rFonts w:hint="eastAsia" w:ascii="宋体" w:hAnsi="宋体" w:eastAsia="宋体" w:cs="宋体"/>
          <w:sz w:val="28"/>
          <w:szCs w:val="28"/>
        </w:rPr>
      </w:pPr>
      <w:r>
        <w:rPr>
          <w:rFonts w:hint="eastAsia" w:ascii="宋体" w:hAnsi="宋体" w:eastAsia="宋体" w:cs="宋体"/>
          <w:sz w:val="28"/>
          <w:szCs w:val="28"/>
        </w:rPr>
        <w:t>通过估价对象照片可以更直观的了解估价对象所处位置环境、景观（见附件）。</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4、估价对象权益状况</w:t>
      </w:r>
    </w:p>
    <w:p>
      <w:pPr>
        <w:bidi w:val="0"/>
        <w:spacing w:line="580" w:lineRule="exact"/>
        <w:ind w:firstLine="560"/>
        <w:rPr>
          <w:rFonts w:hint="eastAsia" w:ascii="宋体" w:hAnsi="宋体" w:eastAsia="宋体" w:cs="宋体"/>
          <w:sz w:val="28"/>
          <w:szCs w:val="28"/>
          <w:lang w:val="en-US" w:eastAsia="zh-CN"/>
        </w:rPr>
      </w:pPr>
      <w:r>
        <w:rPr>
          <w:rFonts w:hint="eastAsia" w:ascii="宋体" w:hAnsi="宋体" w:eastAsia="宋体" w:cs="宋体"/>
          <w:sz w:val="28"/>
          <w:szCs w:val="28"/>
        </w:rPr>
        <w:t>委托方提供的房屋</w:t>
      </w:r>
      <w:r>
        <w:rPr>
          <w:rFonts w:hint="eastAsia" w:hAnsi="宋体" w:cs="宋体"/>
          <w:sz w:val="28"/>
          <w:szCs w:val="28"/>
          <w:lang w:eastAsia="zh-CN"/>
        </w:rPr>
        <w:t>共一处一幢</w:t>
      </w:r>
      <w:r>
        <w:rPr>
          <w:rFonts w:hint="eastAsia" w:ascii="宋体" w:hAnsi="宋体" w:eastAsia="宋体" w:cs="宋体"/>
          <w:sz w:val="28"/>
          <w:szCs w:val="28"/>
        </w:rPr>
        <w:t>房地产，根据估价委托人提供</w:t>
      </w:r>
      <w:r>
        <w:rPr>
          <w:rFonts w:hint="eastAsia" w:hAnsi="宋体" w:cs="宋体"/>
          <w:sz w:val="28"/>
          <w:szCs w:val="28"/>
          <w:lang w:eastAsia="zh-CN"/>
        </w:rPr>
        <w:t>资料</w:t>
      </w:r>
      <w:r>
        <w:rPr>
          <w:rFonts w:hint="eastAsia" w:ascii="宋体" w:hAnsi="宋体" w:eastAsia="宋体" w:cs="宋体"/>
          <w:sz w:val="28"/>
          <w:szCs w:val="28"/>
        </w:rPr>
        <w:t>显示，</w:t>
      </w:r>
      <w:r>
        <w:rPr>
          <w:rFonts w:hint="eastAsia" w:hAnsi="宋体" w:cs="宋体"/>
          <w:sz w:val="28"/>
          <w:szCs w:val="28"/>
          <w:lang w:eastAsia="zh-CN"/>
        </w:rPr>
        <w:t>权利人</w:t>
      </w:r>
      <w:r>
        <w:rPr>
          <w:rFonts w:hint="eastAsia" w:ascii="宋体" w:hAnsi="宋体" w:eastAsia="宋体" w:cs="宋体"/>
          <w:sz w:val="28"/>
          <w:szCs w:val="28"/>
        </w:rPr>
        <w:t>为</w:t>
      </w:r>
      <w:r>
        <w:rPr>
          <w:rFonts w:hint="eastAsia" w:hAnsi="宋体" w:cs="宋体"/>
          <w:sz w:val="28"/>
          <w:szCs w:val="28"/>
          <w:lang w:eastAsia="zh-CN"/>
        </w:rPr>
        <w:t>XXXXXX共同共有，不动产权证号</w:t>
      </w:r>
      <w:r>
        <w:rPr>
          <w:rFonts w:hint="eastAsia" w:hAnsi="宋体" w:cs="宋体"/>
          <w:sz w:val="28"/>
          <w:szCs w:val="28"/>
          <w:lang w:val="en-US" w:eastAsia="zh-CN"/>
        </w:rPr>
        <w:t>20190010258。</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估价对象房屋经注册房地产估价师调查，于价值时点已被人民法院查封，本次估价不考虑抵押、查封、出租等他项权利对价值的影响，设定估价对象房屋权益明确，资料来源有依据，权属无异议。</w:t>
      </w:r>
      <w:r>
        <w:rPr>
          <w:rFonts w:hint="eastAsia" w:ascii="宋体" w:hAnsi="宋体" w:eastAsia="宋体" w:cs="宋体"/>
          <w:kern w:val="0"/>
          <w:sz w:val="28"/>
          <w:szCs w:val="28"/>
        </w:rPr>
        <w:t>估价人员未向当地政府有关管理部门查询相关产权、产籍资料。</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（五）价值时点</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根据《房地产估价规范》规定：“价值时点应根据估价目的确定，原则上为完成估价对象实地查勘之日，但估价委托书另有约定的除外”。</w:t>
      </w:r>
      <w:r>
        <w:rPr>
          <w:rFonts w:hint="eastAsia" w:hAnsi="宋体" w:cs="宋体"/>
          <w:sz w:val="28"/>
          <w:szCs w:val="28"/>
          <w:lang w:eastAsia="zh-CN"/>
        </w:rPr>
        <w:t>司法委托书</w:t>
      </w:r>
      <w:r>
        <w:rPr>
          <w:rFonts w:hint="eastAsia" w:ascii="宋体" w:hAnsi="宋体" w:eastAsia="宋体" w:cs="宋体"/>
          <w:sz w:val="28"/>
          <w:szCs w:val="28"/>
        </w:rPr>
        <w:t>未注明价值时点，本次估价根据估价目的以完成实地查勘日为价值时点，即</w:t>
      </w:r>
      <w:r>
        <w:rPr>
          <w:rFonts w:hint="eastAsia" w:hAnsi="宋体" w:cs="宋体"/>
          <w:sz w:val="28"/>
          <w:szCs w:val="28"/>
          <w:lang w:eastAsia="zh-CN"/>
        </w:rPr>
        <w:t>2022年03月11日</w:t>
      </w:r>
      <w:r>
        <w:rPr>
          <w:rFonts w:hint="eastAsia" w:ascii="宋体" w:hAnsi="宋体" w:eastAsia="宋体" w:cs="宋体"/>
          <w:sz w:val="28"/>
          <w:szCs w:val="28"/>
        </w:rPr>
        <w:t>。</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（六）价值类型</w:t>
      </w:r>
    </w:p>
    <w:p>
      <w:pPr>
        <w:bidi w:val="0"/>
        <w:spacing w:line="580" w:lineRule="exact"/>
        <w:ind w:firstLine="560"/>
        <w:rPr>
          <w:rFonts w:hint="eastAsia" w:ascii="宋体" w:hAnsi="宋体" w:eastAsia="宋体" w:cs="宋体"/>
          <w:b/>
          <w:bCs/>
          <w:sz w:val="28"/>
          <w:szCs w:val="28"/>
        </w:rPr>
      </w:pPr>
      <w:r>
        <w:rPr>
          <w:rFonts w:hint="eastAsia" w:ascii="宋体" w:hAnsi="宋体" w:eastAsia="宋体" w:cs="宋体"/>
          <w:sz w:val="28"/>
          <w:szCs w:val="28"/>
        </w:rPr>
        <w:t>本报告</w:t>
      </w:r>
      <w:r>
        <w:rPr>
          <w:rFonts w:hint="eastAsia" w:ascii="宋体" w:hAnsi="宋体" w:eastAsia="宋体" w:cs="宋体"/>
          <w:bCs/>
          <w:sz w:val="28"/>
          <w:szCs w:val="28"/>
        </w:rPr>
        <w:t>价值类型</w:t>
      </w:r>
      <w:r>
        <w:rPr>
          <w:rFonts w:hint="eastAsia" w:ascii="宋体" w:hAnsi="宋体" w:eastAsia="宋体" w:cs="宋体"/>
          <w:sz w:val="28"/>
          <w:szCs w:val="28"/>
        </w:rPr>
        <w:t>为房地产市场价值。</w:t>
      </w:r>
    </w:p>
    <w:p>
      <w:pPr>
        <w:bidi w:val="0"/>
        <w:spacing w:line="580" w:lineRule="exact"/>
        <w:ind w:firstLine="560"/>
        <w:rPr>
          <w:rFonts w:hint="eastAsia" w:ascii="宋体" w:hAnsi="宋体" w:eastAsia="宋体" w:cs="宋体"/>
          <w:kern w:val="0"/>
          <w:sz w:val="28"/>
          <w:szCs w:val="28"/>
        </w:rPr>
      </w:pPr>
      <w:r>
        <w:rPr>
          <w:rFonts w:hint="eastAsia" w:ascii="宋体" w:hAnsi="宋体" w:eastAsia="宋体" w:cs="宋体"/>
          <w:sz w:val="28"/>
          <w:szCs w:val="28"/>
        </w:rPr>
        <w:t>房地产市场价值，是房地产经过适当营销后，由熟悉情况、谨慎行事且不受强迫的交易双方，以公平交易方式在价值时点自愿进行交易的金额，不考虑租赁、抵押、查封等因素的影响。</w:t>
      </w:r>
    </w:p>
    <w:p>
      <w:pPr>
        <w:bidi w:val="0"/>
        <w:spacing w:line="580" w:lineRule="exact"/>
        <w:ind w:firstLine="557"/>
        <w:rPr>
          <w:rFonts w:hint="eastAsia" w:ascii="宋体" w:hAnsi="宋体" w:eastAsia="宋体" w:cs="宋体"/>
          <w:b/>
          <w:kern w:val="0"/>
          <w:sz w:val="28"/>
          <w:szCs w:val="28"/>
        </w:rPr>
      </w:pPr>
      <w:r>
        <w:rPr>
          <w:rFonts w:hint="eastAsia" w:ascii="宋体" w:hAnsi="宋体" w:eastAsia="宋体" w:cs="宋体"/>
          <w:b/>
          <w:bCs/>
          <w:kern w:val="0"/>
          <w:sz w:val="28"/>
          <w:szCs w:val="28"/>
        </w:rPr>
        <w:t>（七）估价原则</w:t>
      </w:r>
      <w:r>
        <w:rPr>
          <w:rFonts w:hint="eastAsia" w:ascii="宋体" w:hAnsi="宋体" w:eastAsia="宋体" w:cs="宋体"/>
          <w:b/>
          <w:kern w:val="0"/>
          <w:sz w:val="28"/>
          <w:szCs w:val="28"/>
        </w:rPr>
        <w:t xml:space="preserve"> </w:t>
      </w:r>
    </w:p>
    <w:p>
      <w:pPr>
        <w:bidi w:val="0"/>
        <w:spacing w:line="580" w:lineRule="exact"/>
        <w:ind w:firstLine="420"/>
        <w:rPr>
          <w:rFonts w:hint="eastAsia" w:ascii="宋体" w:hAnsi="宋体" w:eastAsia="宋体" w:cs="宋体"/>
          <w:kern w:val="0"/>
          <w:sz w:val="28"/>
        </w:rPr>
      </w:pPr>
      <w:r>
        <w:rPr>
          <w:rFonts w:hint="eastAsia" w:ascii="宋体" w:hAnsi="宋体" w:eastAsia="宋体" w:cs="宋体"/>
          <w:kern w:val="0"/>
          <w:sz w:val="28"/>
          <w:szCs w:val="28"/>
        </w:rPr>
        <w:t xml:space="preserve">  本次估价遵守独立、客观、公正原则及合法原则、最高最佳利用原则、价值时点原则、替代原则等技术性原则。</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 xml:space="preserve"> 1、独立、客观、公正原则</w:t>
      </w:r>
    </w:p>
    <w:p>
      <w:pPr>
        <w:bidi w:val="0"/>
        <w:spacing w:line="580" w:lineRule="exact"/>
        <w:ind w:firstLine="560"/>
        <w:rPr>
          <w:rFonts w:hint="eastAsia" w:ascii="宋体" w:hAnsi="宋体" w:eastAsia="宋体" w:cs="宋体"/>
          <w:kern w:val="0"/>
          <w:sz w:val="28"/>
        </w:rPr>
      </w:pPr>
      <w:r>
        <w:rPr>
          <w:rFonts w:hint="eastAsia" w:ascii="宋体" w:hAnsi="宋体" w:eastAsia="宋体" w:cs="宋体"/>
          <w:kern w:val="0"/>
          <w:sz w:val="28"/>
          <w:szCs w:val="28"/>
        </w:rPr>
        <w:t>独立、客观、公正原则就是要求</w:t>
      </w:r>
      <w:r>
        <w:rPr>
          <w:rFonts w:hint="eastAsia" w:ascii="宋体" w:hAnsi="宋体" w:eastAsia="宋体" w:cs="宋体"/>
          <w:kern w:val="0"/>
          <w:sz w:val="28"/>
        </w:rPr>
        <w:t>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kern w:val="0"/>
          <w:sz w:val="28"/>
          <w:szCs w:val="28"/>
        </w:rPr>
        <w:t>2、合法原则</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bCs/>
          <w:kern w:val="0"/>
          <w:sz w:val="28"/>
          <w:szCs w:val="30"/>
        </w:rPr>
        <w:t>估价结果应为在依法判定的估价对象状况下的价值或价格。应以估价对象的合法使用、合法处分为前提进行。所谓合法，是指符合国家的法律、法规和当地政府的有关规定，其权益才能受法律保护，并体现其权益价值。</w:t>
      </w:r>
      <w:r>
        <w:rPr>
          <w:rFonts w:hint="eastAsia" w:ascii="宋体" w:hAnsi="宋体" w:eastAsia="宋体" w:cs="宋体"/>
          <w:kern w:val="0"/>
          <w:sz w:val="28"/>
          <w:szCs w:val="28"/>
        </w:rPr>
        <w:t>遵循合法原则，具体来说有下列几个方面：</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（1）在合法产权方面，应以房地产权属证书和有关证件为依据；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（2）在合法使用方面，应以城市规划、土地用途管制等为依据；</w:t>
      </w:r>
    </w:p>
    <w:p>
      <w:pPr>
        <w:topLinePunct/>
        <w:bidi w:val="0"/>
        <w:spacing w:line="580" w:lineRule="exact"/>
        <w:rPr>
          <w:rFonts w:hint="eastAsia" w:ascii="宋体" w:hAnsi="宋体" w:eastAsia="宋体" w:cs="宋体"/>
          <w:kern w:val="0"/>
          <w:sz w:val="28"/>
          <w:szCs w:val="28"/>
        </w:rPr>
      </w:pPr>
      <w:r>
        <w:rPr>
          <w:rFonts w:hint="eastAsia" w:ascii="宋体" w:hAnsi="宋体" w:eastAsia="宋体" w:cs="宋体"/>
          <w:kern w:val="0"/>
          <w:sz w:val="28"/>
          <w:szCs w:val="28"/>
        </w:rPr>
        <w:t xml:space="preserve">   （3）在合法处分方面，应以法律、法规或合同（如土地使用权出让合同）等允许的处分方式为依据；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（4）其他方面。</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3、最高最佳利用原则</w:t>
      </w:r>
    </w:p>
    <w:p>
      <w:pPr>
        <w:bidi w:val="0"/>
        <w:spacing w:line="580" w:lineRule="exact"/>
        <w:ind w:firstLine="840"/>
        <w:rPr>
          <w:rFonts w:hint="eastAsia" w:ascii="宋体" w:hAnsi="宋体" w:eastAsia="宋体" w:cs="宋体"/>
          <w:kern w:val="0"/>
          <w:sz w:val="28"/>
          <w:szCs w:val="28"/>
        </w:rPr>
      </w:pPr>
      <w:r>
        <w:rPr>
          <w:rFonts w:hint="eastAsia" w:ascii="宋体" w:hAnsi="宋体" w:eastAsia="宋体" w:cs="宋体"/>
          <w:kern w:val="0"/>
          <w:sz w:val="28"/>
          <w:szCs w:val="28"/>
        </w:rPr>
        <w:t>应以估价对象的最高最佳利用为前提进行。</w:t>
      </w:r>
    </w:p>
    <w:p>
      <w:pPr>
        <w:widowControl/>
        <w:bidi w:val="0"/>
        <w:spacing w:line="580" w:lineRule="exact"/>
        <w:ind w:firstLine="691"/>
        <w:rPr>
          <w:rFonts w:hint="eastAsia" w:ascii="宋体" w:hAnsi="宋体" w:eastAsia="宋体" w:cs="宋体"/>
          <w:kern w:val="0"/>
          <w:sz w:val="28"/>
          <w:szCs w:val="21"/>
        </w:rPr>
      </w:pPr>
      <w:r>
        <w:rPr>
          <w:rFonts w:hint="eastAsia" w:ascii="宋体" w:hAnsi="宋体" w:eastAsia="宋体" w:cs="宋体"/>
          <w:kern w:val="0"/>
          <w:sz w:val="28"/>
          <w:szCs w:val="28"/>
        </w:rPr>
        <w:t>4、价值时点原则</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估价结果是估价对象在价值时点的客观合理价格或价值。</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5、替代原则</w:t>
      </w:r>
    </w:p>
    <w:p>
      <w:pPr>
        <w:bidi w:val="0"/>
        <w:spacing w:line="58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本次估价充分考虑了估价对象同一供求范围内，在用途、规模、档次、建筑结构等方面类似的房地产之间具有相互影响作用，其价格相互牵掣而趋于一致。</w:t>
      </w:r>
    </w:p>
    <w:p>
      <w:pPr>
        <w:topLinePunct/>
        <w:bidi w:val="0"/>
        <w:spacing w:line="580" w:lineRule="exact"/>
        <w:ind w:firstLine="559"/>
        <w:rPr>
          <w:rFonts w:hint="eastAsia" w:ascii="宋体" w:hAnsi="宋体" w:eastAsia="宋体" w:cs="宋体"/>
          <w:b/>
          <w:bCs/>
          <w:sz w:val="28"/>
          <w:szCs w:val="28"/>
        </w:rPr>
      </w:pPr>
      <w:r>
        <w:rPr>
          <w:rFonts w:hint="eastAsia" w:ascii="宋体" w:hAnsi="宋体" w:eastAsia="宋体" w:cs="宋体"/>
          <w:b/>
          <w:bCs/>
          <w:sz w:val="28"/>
          <w:szCs w:val="28"/>
        </w:rPr>
        <w:t>（八）估价依据</w:t>
      </w:r>
    </w:p>
    <w:p>
      <w:pPr>
        <w:bidi w:val="0"/>
        <w:spacing w:line="560" w:lineRule="exact"/>
        <w:ind w:firstLine="557"/>
        <w:rPr>
          <w:rFonts w:hint="eastAsia" w:hAnsi="宋体"/>
          <w:color w:val="000000"/>
          <w:sz w:val="28"/>
          <w:szCs w:val="28"/>
        </w:rPr>
      </w:pPr>
      <w:r>
        <w:rPr>
          <w:rFonts w:hint="eastAsia" w:hAnsi="宋体"/>
          <w:color w:val="000000"/>
          <w:sz w:val="28"/>
          <w:szCs w:val="28"/>
        </w:rPr>
        <w:t>1、本次估价所依据的有关法律、法规、司法解释和部门规章</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（1）《中华人民共和国民法典》（2020年5月28日十三届全国人大三次会议表决通过，2021年1月1日起施行）；</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（2）《中华人民共和国城市房地产管理法》（2019年8月26日第十三届全国人民代表大会常务委员会第十二次会议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（3）《中华人民共和国土地管理法》（2019年8月26日第十三届全国人民代表大会常务委员会第十二次会议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int="eastAsia" w:hAnsi="宋体"/>
          <w:color w:val="000000"/>
          <w:sz w:val="28"/>
          <w:szCs w:val="28"/>
        </w:rPr>
        <w:t>《中华人民共和国城乡规划法》</w:t>
      </w:r>
      <w:r>
        <w:rPr>
          <w:rFonts w:hAnsi="宋体"/>
          <w:color w:val="000000"/>
          <w:sz w:val="28"/>
          <w:szCs w:val="28"/>
        </w:rPr>
        <w:t>（</w:t>
      </w:r>
      <w:r>
        <w:rPr>
          <w:rFonts w:hint="eastAsia" w:hAnsi="宋体"/>
          <w:color w:val="000000"/>
          <w:sz w:val="28"/>
          <w:szCs w:val="28"/>
        </w:rPr>
        <w:t>2019年4月23日第十三届全国人民代表大会常务委员会第十次会议</w:t>
      </w:r>
      <w:r>
        <w:rPr>
          <w:rFonts w:hint="eastAsia" w:hAnsi="宋体"/>
          <w:color w:val="000000"/>
          <w:sz w:val="28"/>
          <w:szCs w:val="28"/>
          <w:lang w:val="en-US" w:eastAsia="zh-CN"/>
        </w:rPr>
        <w:t>修正</w:t>
      </w:r>
      <w:r>
        <w:rPr>
          <w:rFonts w:hAnsi="宋体"/>
          <w:color w:val="000000"/>
          <w:sz w:val="28"/>
          <w:szCs w:val="28"/>
        </w:rPr>
        <w:t>）</w:t>
      </w:r>
      <w:r>
        <w:rPr>
          <w:rFonts w:hint="eastAsia" w:hAnsi="宋体"/>
          <w:color w:val="000000"/>
          <w:sz w:val="28"/>
          <w:szCs w:val="28"/>
        </w:rPr>
        <w:t>；</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5</w:t>
      </w:r>
      <w:r>
        <w:rPr>
          <w:rFonts w:hint="eastAsia" w:hAnsi="宋体"/>
          <w:color w:val="000000"/>
          <w:sz w:val="28"/>
          <w:szCs w:val="28"/>
        </w:rPr>
        <w:t>）《中华人民共和国资产评估法》（中华人民共和国主席令第四十六号）；</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6</w:t>
      </w:r>
      <w:r>
        <w:rPr>
          <w:rFonts w:hint="eastAsia" w:hAnsi="宋体"/>
          <w:color w:val="000000"/>
          <w:sz w:val="28"/>
          <w:szCs w:val="28"/>
        </w:rPr>
        <w:t>）《司法鉴定程序通则》（司法部令第132号，2015年12月24日通过）；</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7</w:t>
      </w:r>
      <w:r>
        <w:rPr>
          <w:rFonts w:hint="eastAsia" w:hAnsi="宋体"/>
          <w:color w:val="000000"/>
          <w:sz w:val="28"/>
          <w:szCs w:val="28"/>
        </w:rPr>
        <w:t>）《最高人民法院关于人民法院确定财产处置参考价若干问题的规定》（法释〔2018〕15号）；</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8</w:t>
      </w:r>
      <w:r>
        <w:rPr>
          <w:rFonts w:hint="eastAsia" w:hAnsi="宋体"/>
          <w:color w:val="000000"/>
          <w:sz w:val="28"/>
          <w:szCs w:val="28"/>
        </w:rPr>
        <w:t>）最高法、五大评估行业协会联合发布人民法院委托评估工作规范关于印发《人民法院委托评估工作规范》的通知（法办〔2018〕273号）。</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2、本次估价采用的有关估价标准</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（1）中华人民共和国国家标准GB/T 50291—2015《房地产估价规范》；</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（2）中华人民共和国国家标准GB/T50899—2013《房地产估价基本术语标准》；</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（3）中国房地产估价师与房地产经纪人学会发布的《涉执房地产处置司法评估指导意见（试行）》；</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rPr>
        <w:t>（4）《河南省房地产司法鉴定估价指导意见》（豫房估协（2018）16号）</w:t>
      </w:r>
    </w:p>
    <w:p>
      <w:pPr>
        <w:keepNext w:val="0"/>
        <w:keepLines w:val="0"/>
        <w:pageBreakBefore w:val="0"/>
        <w:kinsoku/>
        <w:wordWrap/>
        <w:overflowPunct/>
        <w:autoSpaceDE/>
        <w:autoSpaceDN/>
        <w:bidi w:val="0"/>
        <w:adjustRightInd/>
        <w:snapToGrid/>
        <w:spacing w:line="560" w:lineRule="exact"/>
        <w:ind w:firstLine="557"/>
        <w:textAlignment w:val="auto"/>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6</w:t>
      </w:r>
      <w:r>
        <w:rPr>
          <w:rFonts w:hint="eastAsia" w:hAnsi="宋体"/>
          <w:color w:val="000000"/>
          <w:sz w:val="28"/>
          <w:szCs w:val="28"/>
          <w:lang w:eastAsia="zh-CN"/>
        </w:rPr>
        <w:t>）</w:t>
      </w:r>
      <w:r>
        <w:rPr>
          <w:rFonts w:hint="eastAsia" w:hAnsi="宋体"/>
          <w:sz w:val="28"/>
          <w:szCs w:val="28"/>
          <w:lang w:eastAsia="zh-CN"/>
        </w:rPr>
        <w:t>《</w:t>
      </w:r>
      <w:r>
        <w:rPr>
          <w:rFonts w:hint="eastAsia" w:hAnsi="宋体"/>
          <w:sz w:val="28"/>
          <w:szCs w:val="28"/>
        </w:rPr>
        <w:t>河南省房地产估价技术指引</w:t>
      </w:r>
      <w:r>
        <w:rPr>
          <w:rFonts w:hint="eastAsia" w:hAnsi="宋体"/>
          <w:sz w:val="28"/>
          <w:szCs w:val="28"/>
          <w:lang w:eastAsia="zh-CN"/>
        </w:rPr>
        <w:t>》</w:t>
      </w:r>
      <w:r>
        <w:rPr>
          <w:rFonts w:hint="eastAsia" w:hAnsi="宋体"/>
          <w:sz w:val="28"/>
          <w:szCs w:val="28"/>
        </w:rPr>
        <w:t>。</w:t>
      </w:r>
    </w:p>
    <w:p>
      <w:pPr>
        <w:keepNext w:val="0"/>
        <w:keepLines w:val="0"/>
        <w:pageBreakBefore w:val="0"/>
        <w:kinsoku/>
        <w:wordWrap/>
        <w:overflowPunct/>
        <w:autoSpaceDE/>
        <w:autoSpaceDN/>
        <w:bidi w:val="0"/>
        <w:adjustRightInd/>
        <w:snapToGrid/>
        <w:spacing w:line="560" w:lineRule="exact"/>
        <w:ind w:firstLine="557"/>
        <w:textAlignment w:val="auto"/>
        <w:rPr>
          <w:rFonts w:hint="eastAsia" w:ascii="宋体" w:hAnsi="宋体" w:eastAsia="宋体" w:cs="宋体"/>
          <w:sz w:val="28"/>
          <w:szCs w:val="28"/>
        </w:rPr>
      </w:pPr>
      <w:r>
        <w:rPr>
          <w:rFonts w:hint="eastAsia" w:ascii="宋体" w:hAnsi="宋体" w:eastAsia="宋体" w:cs="宋体"/>
          <w:sz w:val="28"/>
          <w:szCs w:val="28"/>
        </w:rPr>
        <w:t>3、估价委托人提供的有关资料</w:t>
      </w:r>
    </w:p>
    <w:p>
      <w:pPr>
        <w:keepNext w:val="0"/>
        <w:keepLines w:val="0"/>
        <w:pageBreakBefore w:val="0"/>
        <w:kinsoku/>
        <w:wordWrap/>
        <w:overflowPunct/>
        <w:autoSpaceDE/>
        <w:autoSpaceDN/>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（1）</w:t>
      </w:r>
      <w:r>
        <w:rPr>
          <w:rFonts w:hint="eastAsia" w:hAnsi="宋体" w:cs="宋体"/>
          <w:sz w:val="28"/>
          <w:szCs w:val="28"/>
          <w:lang w:val="en-US" w:eastAsia="zh-CN"/>
        </w:rPr>
        <w:t>《</w:t>
      </w:r>
      <w:r>
        <w:rPr>
          <w:rFonts w:hint="eastAsia" w:hAnsi="宋体" w:cs="宋体"/>
          <w:sz w:val="28"/>
          <w:lang w:eastAsia="zh-CN"/>
        </w:rPr>
        <w:t>执行裁定书》复印件</w:t>
      </w:r>
      <w:r>
        <w:rPr>
          <w:rFonts w:hint="eastAsia" w:ascii="宋体" w:hAnsi="宋体" w:eastAsia="宋体" w:cs="宋体"/>
          <w:sz w:val="28"/>
          <w:szCs w:val="28"/>
        </w:rPr>
        <w:t>；</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hAnsi="宋体" w:cs="宋体"/>
          <w:sz w:val="28"/>
          <w:szCs w:val="28"/>
          <w:lang w:eastAsia="zh-CN"/>
        </w:rPr>
        <w:t>不动产权登记记载表</w:t>
      </w:r>
      <w:r>
        <w:rPr>
          <w:rFonts w:hint="eastAsia" w:ascii="宋体" w:hAnsi="宋体" w:eastAsia="宋体" w:cs="宋体"/>
          <w:sz w:val="28"/>
          <w:szCs w:val="28"/>
        </w:rPr>
        <w:t>》复印件；</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sz w:val="28"/>
          <w:szCs w:val="28"/>
        </w:rPr>
      </w:pPr>
      <w:r>
        <w:rPr>
          <w:rFonts w:hint="eastAsia" w:hAnsi="宋体" w:cs="宋体"/>
          <w:sz w:val="28"/>
          <w:szCs w:val="28"/>
          <w:lang w:eastAsia="zh-CN"/>
        </w:rPr>
        <w:t>（</w:t>
      </w:r>
      <w:r>
        <w:rPr>
          <w:rFonts w:hint="eastAsia" w:hAnsi="宋体" w:cs="宋体"/>
          <w:sz w:val="28"/>
          <w:szCs w:val="28"/>
          <w:lang w:val="en-US" w:eastAsia="zh-CN"/>
        </w:rPr>
        <w:t>3</w:t>
      </w:r>
      <w:r>
        <w:rPr>
          <w:rFonts w:hint="eastAsia" w:hAnsi="宋体" w:cs="宋体"/>
          <w:sz w:val="28"/>
          <w:szCs w:val="28"/>
          <w:lang w:eastAsia="zh-CN"/>
        </w:rPr>
        <w:t>）</w:t>
      </w:r>
      <w:r>
        <w:rPr>
          <w:rFonts w:hint="eastAsia" w:ascii="宋体" w:hAnsi="宋体" w:eastAsia="宋体" w:cs="宋体"/>
          <w:sz w:val="28"/>
          <w:szCs w:val="28"/>
        </w:rPr>
        <w:t>其他资料</w:t>
      </w:r>
      <w:r>
        <w:rPr>
          <w:rFonts w:hint="eastAsia" w:hAnsi="宋体" w:cs="宋体"/>
          <w:sz w:val="28"/>
          <w:szCs w:val="28"/>
          <w:lang w:eastAsia="zh-CN"/>
        </w:rPr>
        <w:t>等</w:t>
      </w:r>
      <w:r>
        <w:rPr>
          <w:rFonts w:hint="eastAsia" w:ascii="宋体" w:hAnsi="宋体" w:eastAsia="宋体" w:cs="宋体"/>
          <w:sz w:val="28"/>
          <w:szCs w:val="28"/>
        </w:rPr>
        <w:t>。</w:t>
      </w:r>
    </w:p>
    <w:p>
      <w:pPr>
        <w:keepNext w:val="0"/>
        <w:keepLines w:val="0"/>
        <w:pageBreakBefore w:val="0"/>
        <w:kinsoku/>
        <w:wordWrap/>
        <w:overflowPunct/>
        <w:autoSpaceDE/>
        <w:autoSpaceDN/>
        <w:bidi w:val="0"/>
        <w:adjustRightInd/>
        <w:snapToGrid/>
        <w:spacing w:line="560" w:lineRule="exact"/>
        <w:ind w:firstLine="414"/>
        <w:textAlignment w:val="auto"/>
        <w:rPr>
          <w:rFonts w:hint="eastAsia" w:ascii="宋体" w:hAnsi="宋体" w:eastAsia="宋体" w:cs="宋体"/>
          <w:sz w:val="28"/>
          <w:szCs w:val="28"/>
        </w:rPr>
      </w:pPr>
      <w:r>
        <w:rPr>
          <w:rFonts w:hint="eastAsia" w:ascii="宋体" w:hAnsi="宋体" w:eastAsia="宋体" w:cs="宋体"/>
          <w:sz w:val="28"/>
          <w:szCs w:val="28"/>
        </w:rPr>
        <w:t xml:space="preserve"> 4、估价机构和注册房地产估价师所搜集掌握的有关资料。</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bCs/>
          <w:kern w:val="0"/>
          <w:sz w:val="28"/>
          <w:szCs w:val="28"/>
        </w:rPr>
      </w:pPr>
      <w:r>
        <w:rPr>
          <w:rFonts w:hint="eastAsia" w:ascii="宋体" w:hAnsi="宋体" w:eastAsia="宋体" w:cs="宋体"/>
          <w:kern w:val="0"/>
          <w:sz w:val="28"/>
          <w:szCs w:val="28"/>
        </w:rPr>
        <w:t>（1）</w:t>
      </w:r>
      <w:r>
        <w:rPr>
          <w:rFonts w:hint="eastAsia" w:hAnsi="宋体" w:cs="宋体"/>
          <w:kern w:val="0"/>
          <w:sz w:val="28"/>
          <w:szCs w:val="28"/>
          <w:lang w:eastAsia="zh-CN"/>
        </w:rPr>
        <w:t>禹州市</w:t>
      </w:r>
      <w:r>
        <w:rPr>
          <w:rFonts w:hint="eastAsia" w:ascii="宋体" w:hAnsi="宋体" w:eastAsia="宋体" w:cs="宋体"/>
          <w:sz w:val="28"/>
          <w:szCs w:val="28"/>
        </w:rPr>
        <w:t>城区</w:t>
      </w:r>
      <w:r>
        <w:rPr>
          <w:rFonts w:hint="eastAsia" w:hAnsi="宋体" w:cs="宋体"/>
          <w:sz w:val="28"/>
          <w:szCs w:val="28"/>
          <w:lang w:eastAsia="zh-CN"/>
        </w:rPr>
        <w:t>商住</w:t>
      </w:r>
      <w:r>
        <w:rPr>
          <w:rFonts w:hint="eastAsia" w:ascii="宋体" w:hAnsi="宋体" w:eastAsia="宋体" w:cs="宋体"/>
          <w:sz w:val="28"/>
          <w:szCs w:val="28"/>
        </w:rPr>
        <w:t>房地产市场资料；</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sz w:val="28"/>
          <w:szCs w:val="28"/>
        </w:rPr>
      </w:pPr>
      <w:r>
        <w:rPr>
          <w:rFonts w:hint="eastAsia" w:ascii="宋体" w:hAnsi="宋体" w:eastAsia="宋体" w:cs="宋体"/>
          <w:kern w:val="0"/>
          <w:sz w:val="28"/>
          <w:szCs w:val="28"/>
        </w:rPr>
        <w:t>（2）</w:t>
      </w:r>
      <w:r>
        <w:rPr>
          <w:rFonts w:hint="eastAsia" w:hAnsi="宋体" w:cs="宋体"/>
          <w:kern w:val="0"/>
          <w:sz w:val="28"/>
          <w:szCs w:val="28"/>
          <w:lang w:eastAsia="zh-CN"/>
        </w:rPr>
        <w:t>禹州市</w:t>
      </w:r>
      <w:r>
        <w:rPr>
          <w:rFonts w:hint="eastAsia" w:ascii="宋体" w:hAnsi="宋体" w:eastAsia="宋体" w:cs="宋体"/>
          <w:kern w:val="0"/>
          <w:sz w:val="28"/>
          <w:szCs w:val="28"/>
        </w:rPr>
        <w:t>概况、规划、经济发展及自然、人文环境资料；</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bCs/>
          <w:kern w:val="0"/>
          <w:sz w:val="28"/>
          <w:szCs w:val="28"/>
        </w:rPr>
      </w:pPr>
      <w:r>
        <w:rPr>
          <w:rFonts w:hint="eastAsia" w:ascii="宋体" w:hAnsi="宋体" w:eastAsia="宋体" w:cs="宋体"/>
          <w:kern w:val="0"/>
          <w:sz w:val="28"/>
          <w:szCs w:val="28"/>
        </w:rPr>
        <w:t>（3）现场查勘获得的资料及其他有关资料。</w:t>
      </w:r>
    </w:p>
    <w:p>
      <w:pPr>
        <w:keepNext w:val="0"/>
        <w:keepLines w:val="0"/>
        <w:pageBreakBefore w:val="0"/>
        <w:widowControl/>
        <w:kinsoku/>
        <w:wordWrap/>
        <w:overflowPunct/>
        <w:autoSpaceDE/>
        <w:autoSpaceDN/>
        <w:bidi w:val="0"/>
        <w:adjustRightInd/>
        <w:snapToGrid/>
        <w:spacing w:line="560" w:lineRule="exact"/>
        <w:ind w:firstLine="140"/>
        <w:textAlignment w:val="auto"/>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（九）估价方法</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bCs/>
          <w:kern w:val="0"/>
          <w:sz w:val="28"/>
          <w:szCs w:val="30"/>
        </w:rPr>
      </w:pPr>
      <w:r>
        <w:rPr>
          <w:rFonts w:hint="eastAsia" w:ascii="宋体" w:hAnsi="宋体" w:eastAsia="宋体" w:cs="宋体"/>
          <w:sz w:val="28"/>
          <w:szCs w:val="24"/>
        </w:rPr>
        <w:t>根据估价目的及估价对象的状况，分别采取不同的估价方法。估价方法</w:t>
      </w:r>
      <w:r>
        <w:rPr>
          <w:rFonts w:hint="eastAsia" w:ascii="宋体" w:hAnsi="宋体" w:eastAsia="宋体" w:cs="宋体"/>
          <w:bCs/>
          <w:kern w:val="0"/>
          <w:sz w:val="28"/>
          <w:szCs w:val="30"/>
        </w:rPr>
        <w:t>通常有比较法、收益法、成本法、假设开发法四种。本次对</w:t>
      </w:r>
      <w:r>
        <w:rPr>
          <w:rFonts w:hint="eastAsia" w:hAnsi="宋体" w:cs="宋体"/>
          <w:bCs/>
          <w:kern w:val="0"/>
          <w:sz w:val="28"/>
          <w:szCs w:val="30"/>
          <w:lang w:eastAsia="zh-CN"/>
        </w:rPr>
        <w:t>商住</w:t>
      </w:r>
      <w:r>
        <w:rPr>
          <w:rFonts w:hint="eastAsia" w:ascii="宋体" w:hAnsi="宋体" w:eastAsia="宋体" w:cs="宋体"/>
          <w:bCs/>
          <w:kern w:val="0"/>
          <w:sz w:val="28"/>
          <w:szCs w:val="30"/>
        </w:rPr>
        <w:t>用途房地产市场价值进行评估，在评估过程中应根据估价对象的实际情况选择适合的估价方法。经分析本次宜采用比较法、收益法进行评估。</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bCs/>
          <w:kern w:val="0"/>
          <w:sz w:val="28"/>
          <w:szCs w:val="30"/>
        </w:rPr>
      </w:pPr>
      <w:r>
        <w:rPr>
          <w:rFonts w:hint="eastAsia" w:ascii="宋体" w:hAnsi="宋体" w:eastAsia="宋体" w:cs="宋体"/>
          <w:bCs/>
          <w:kern w:val="0"/>
          <w:sz w:val="28"/>
          <w:szCs w:val="30"/>
        </w:rPr>
        <w:t>1、估价方法的选择</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bCs/>
          <w:kern w:val="0"/>
          <w:sz w:val="28"/>
          <w:szCs w:val="30"/>
        </w:rPr>
      </w:pPr>
      <w:r>
        <w:rPr>
          <w:rFonts w:hint="eastAsia" w:ascii="宋体" w:hAnsi="宋体" w:eastAsia="宋体" w:cs="宋体"/>
          <w:bCs/>
          <w:kern w:val="0"/>
          <w:sz w:val="28"/>
          <w:szCs w:val="30"/>
        </w:rPr>
        <w:t>（1）依据中华人民共和国国家标准《房地产估价规范》（GB/T50291—2015）有条件选用比较法进行估价的，应以比较法为主要估价方法。因估价对象合法用途为</w:t>
      </w:r>
      <w:r>
        <w:rPr>
          <w:rFonts w:hint="eastAsia" w:hAnsi="宋体" w:cs="宋体"/>
          <w:bCs/>
          <w:kern w:val="0"/>
          <w:sz w:val="28"/>
          <w:szCs w:val="30"/>
          <w:lang w:eastAsia="zh-CN"/>
        </w:rPr>
        <w:t>商住</w:t>
      </w:r>
      <w:r>
        <w:rPr>
          <w:rFonts w:hint="eastAsia" w:ascii="宋体" w:hAnsi="宋体" w:eastAsia="宋体" w:cs="宋体"/>
          <w:bCs/>
          <w:kern w:val="0"/>
          <w:sz w:val="28"/>
          <w:szCs w:val="30"/>
        </w:rPr>
        <w:t xml:space="preserve">，于价值时点近期此区域类似物业交易实例较多、易于搜集，交易价格真实有效，因此宜首选比较法进行估价，且比较法所求出房地产价值更能反映当前市场一般水平。 </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bCs/>
          <w:kern w:val="0"/>
          <w:sz w:val="28"/>
          <w:szCs w:val="30"/>
        </w:rPr>
      </w:pPr>
      <w:r>
        <w:rPr>
          <w:rFonts w:hint="eastAsia" w:ascii="宋体" w:hAnsi="宋体" w:eastAsia="宋体" w:cs="宋体"/>
          <w:bCs/>
          <w:kern w:val="0"/>
          <w:sz w:val="28"/>
          <w:szCs w:val="30"/>
        </w:rPr>
        <w:t>比较法是将估价对象与在价值时点的近期发生过交易类似房地产进行比较，对这些类似房地产的成交价格做适当的处理来求取估价对象价格的方法。</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bCs/>
          <w:kern w:val="0"/>
          <w:sz w:val="28"/>
          <w:szCs w:val="30"/>
        </w:rPr>
      </w:pPr>
      <w:r>
        <w:rPr>
          <w:rFonts w:hint="eastAsia" w:ascii="宋体" w:hAnsi="宋体" w:eastAsia="宋体" w:cs="宋体"/>
          <w:bCs/>
          <w:kern w:val="0"/>
          <w:sz w:val="28"/>
          <w:szCs w:val="30"/>
        </w:rPr>
        <w:t>（2）市场中有与估价对象类似的物业出租，交易价格透明，估价人员容易收集该区域类似物业客观收益或当前物业租金收益能反映房地产市场状况，同时估价对象于价值时点处于租用中存在（潜在）客观收益，以及依据《中华人民共和国国家标准房地产估价规范》（GB/T50291—2015）收益性房地产的估价，应选用收益法作为其中的一种估价方法。因此宜选用收益法作为估价方法进行估价。收益法是将预期的房地产未来各期的正常净收益折算到价值时点上的现值，求其之和得出估价对象房地产市场价格的方法。</w:t>
      </w:r>
    </w:p>
    <w:p>
      <w:pPr>
        <w:keepNext w:val="0"/>
        <w:keepLines w:val="0"/>
        <w:pageBreakBefore w:val="0"/>
        <w:kinsoku/>
        <w:wordWrap/>
        <w:overflowPunct/>
        <w:topLinePunct/>
        <w:autoSpaceDE/>
        <w:autoSpaceDN/>
        <w:bidi w:val="0"/>
        <w:adjustRightInd/>
        <w:snapToGrid/>
        <w:spacing w:line="560" w:lineRule="exact"/>
        <w:ind w:firstLine="560"/>
        <w:textAlignment w:val="auto"/>
        <w:rPr>
          <w:rFonts w:hint="eastAsia" w:ascii="宋体" w:hAnsi="宋体" w:eastAsia="宋体" w:cs="宋体"/>
          <w:sz w:val="28"/>
          <w:szCs w:val="24"/>
        </w:rPr>
      </w:pPr>
      <w:r>
        <w:rPr>
          <w:rFonts w:hint="eastAsia" w:ascii="宋体" w:hAnsi="宋体" w:eastAsia="宋体" w:cs="宋体"/>
          <w:bCs/>
          <w:kern w:val="0"/>
          <w:sz w:val="28"/>
          <w:szCs w:val="30"/>
        </w:rPr>
        <w:t>（3）成本法是在价值时点以开发或建造估价对象所需要的各项成本费用之和为基础，再加上正常利润和税金，得出估价对象的重置价格，然后再扣除建筑物折旧，以此估算估价对象的客观合理价格或价值的一种估价方法。虽然理论上对估价对象房地产估价也可采用成本法，但考虑成熟</w:t>
      </w:r>
      <w:r>
        <w:rPr>
          <w:rFonts w:hint="eastAsia" w:ascii="宋体" w:hAnsi="宋体" w:eastAsia="宋体" w:cs="宋体"/>
          <w:bCs/>
          <w:kern w:val="0"/>
          <w:sz w:val="28"/>
          <w:szCs w:val="30"/>
          <w:lang w:eastAsia="zh-CN"/>
        </w:rPr>
        <w:t>居住区</w:t>
      </w:r>
      <w:r>
        <w:rPr>
          <w:rFonts w:hint="eastAsia" w:ascii="宋体" w:hAnsi="宋体" w:eastAsia="宋体" w:cs="宋体"/>
          <w:bCs/>
          <w:kern w:val="0"/>
          <w:sz w:val="28"/>
          <w:szCs w:val="30"/>
        </w:rPr>
        <w:t>土地取得成本、开发利润等重要数据不易搜集掌握，因此不适宜采用成本法进行</w:t>
      </w:r>
      <w:r>
        <w:rPr>
          <w:rFonts w:hint="eastAsia" w:ascii="宋体" w:hAnsi="宋体" w:eastAsia="宋体" w:cs="宋体"/>
          <w:sz w:val="28"/>
          <w:szCs w:val="24"/>
        </w:rPr>
        <w:t>估价。</w:t>
      </w:r>
    </w:p>
    <w:p>
      <w:pPr>
        <w:keepNext w:val="0"/>
        <w:keepLines w:val="0"/>
        <w:pageBreakBefore w:val="0"/>
        <w:kinsoku/>
        <w:wordWrap/>
        <w:overflowPunct/>
        <w:autoSpaceDE/>
        <w:autoSpaceDN/>
        <w:bidi w:val="0"/>
        <w:adjustRightInd/>
        <w:snapToGrid/>
        <w:spacing w:line="560" w:lineRule="exact"/>
        <w:ind w:firstLine="420"/>
        <w:textAlignment w:val="auto"/>
        <w:rPr>
          <w:rFonts w:hint="eastAsia" w:ascii="宋体" w:hAnsi="宋体" w:eastAsia="宋体" w:cs="宋体"/>
          <w:sz w:val="28"/>
          <w:szCs w:val="24"/>
        </w:rPr>
      </w:pPr>
      <w:r>
        <w:rPr>
          <w:rFonts w:hint="eastAsia" w:ascii="宋体" w:hAnsi="宋体" w:eastAsia="宋体" w:cs="宋体"/>
          <w:sz w:val="28"/>
          <w:szCs w:val="24"/>
        </w:rPr>
        <w:t>（4）假设开发法理论上一般适用于有开发潜力的房地产或在建工程房地产，估价对象为已建成的物业，因而这里不适合用假设开发法。</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sz w:val="28"/>
          <w:szCs w:val="24"/>
        </w:rPr>
      </w:pPr>
      <w:r>
        <w:rPr>
          <w:rFonts w:hint="eastAsia" w:ascii="宋体" w:hAnsi="宋体" w:eastAsia="宋体" w:cs="宋体"/>
          <w:sz w:val="28"/>
          <w:szCs w:val="24"/>
        </w:rPr>
        <w:t>2．本次估价思路</w:t>
      </w:r>
    </w:p>
    <w:p>
      <w:pPr>
        <w:keepNext w:val="0"/>
        <w:keepLines w:val="0"/>
        <w:pageBreakBefore w:val="0"/>
        <w:kinsoku/>
        <w:wordWrap/>
        <w:overflowPunct/>
        <w:autoSpaceDE/>
        <w:autoSpaceDN/>
        <w:bidi w:val="0"/>
        <w:adjustRightInd/>
        <w:snapToGrid/>
        <w:spacing w:line="560" w:lineRule="exact"/>
        <w:ind w:firstLine="560"/>
        <w:textAlignment w:val="auto"/>
        <w:rPr>
          <w:rFonts w:hint="eastAsia" w:ascii="宋体" w:hAnsi="宋体" w:eastAsia="宋体" w:cs="宋体"/>
          <w:sz w:val="28"/>
          <w:szCs w:val="24"/>
          <w:lang w:eastAsia="zh-CN"/>
        </w:rPr>
      </w:pPr>
      <w:r>
        <w:rPr>
          <w:rFonts w:hint="eastAsia" w:ascii="宋体" w:hAnsi="宋体" w:eastAsia="宋体" w:cs="宋体"/>
          <w:sz w:val="28"/>
          <w:szCs w:val="24"/>
        </w:rPr>
        <w:t>本次估价根据估价对象所在区域房地产市场情况并结合估价对象的具体特点及本次估价目的等，结合估价师经验，此次采用比较法、收益法测算估价对象市场价格</w:t>
      </w:r>
      <w:r>
        <w:rPr>
          <w:rFonts w:hint="eastAsia" w:hAnsi="宋体" w:cs="宋体"/>
          <w:sz w:val="28"/>
          <w:szCs w:val="24"/>
          <w:lang w:eastAsia="zh-CN"/>
        </w:rPr>
        <w:t>。</w:t>
      </w:r>
    </w:p>
    <w:p>
      <w:pPr>
        <w:keepNext w:val="0"/>
        <w:keepLines w:val="0"/>
        <w:pageBreakBefore w:val="0"/>
        <w:kinsoku/>
        <w:wordWrap/>
        <w:overflowPunct/>
        <w:autoSpaceDE/>
        <w:autoSpaceDN/>
        <w:bidi w:val="0"/>
        <w:adjustRightInd/>
        <w:snapToGrid/>
        <w:spacing w:line="560" w:lineRule="exact"/>
        <w:ind w:firstLine="422"/>
        <w:textAlignment w:val="auto"/>
        <w:rPr>
          <w:rFonts w:hint="eastAsia" w:ascii="宋体" w:hAnsi="宋体" w:eastAsia="宋体" w:cs="宋体"/>
          <w:b/>
          <w:bCs/>
          <w:sz w:val="28"/>
          <w:szCs w:val="28"/>
        </w:rPr>
      </w:pPr>
      <w:r>
        <w:rPr>
          <w:rFonts w:hint="eastAsia" w:ascii="宋体" w:hAnsi="宋体" w:eastAsia="宋体" w:cs="宋体"/>
          <w:b/>
          <w:bCs/>
          <w:sz w:val="28"/>
          <w:szCs w:val="28"/>
        </w:rPr>
        <w:t>（十）估价结果</w:t>
      </w:r>
    </w:p>
    <w:p>
      <w:pPr>
        <w:keepNext w:val="0"/>
        <w:keepLines w:val="0"/>
        <w:pageBreakBefore w:val="0"/>
        <w:kinsoku/>
        <w:wordWrap/>
        <w:overflowPunct/>
        <w:autoSpaceDE/>
        <w:autoSpaceDN/>
        <w:bidi w:val="0"/>
        <w:adjustRightInd/>
        <w:snapToGrid/>
        <w:spacing w:line="560" w:lineRule="exact"/>
        <w:ind w:firstLine="550"/>
        <w:textAlignment w:val="auto"/>
        <w:rPr>
          <w:rFonts w:hint="eastAsia" w:ascii="宋体" w:hAnsi="宋体" w:eastAsia="宋体" w:cs="宋体"/>
          <w:sz w:val="28"/>
          <w:szCs w:val="28"/>
        </w:rPr>
      </w:pPr>
      <w:r>
        <w:rPr>
          <w:rFonts w:hint="eastAsia" w:ascii="宋体" w:hAnsi="宋体" w:eastAsia="宋体" w:cs="宋体"/>
          <w:sz w:val="28"/>
        </w:rPr>
        <w:t>根据估价目的，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cs="宋体"/>
          <w:color w:val="000000"/>
          <w:sz w:val="28"/>
          <w:szCs w:val="28"/>
          <w:lang w:val="en-US" w:eastAsia="zh-CN"/>
        </w:rPr>
        <w:t>500.41</w:t>
      </w:r>
      <w:r>
        <w:rPr>
          <w:rFonts w:hint="eastAsia" w:ascii="宋体" w:hAnsi="宋体" w:eastAsia="宋体" w:cs="宋体"/>
          <w:sz w:val="28"/>
          <w:szCs w:val="28"/>
        </w:rPr>
        <w:t>万元(人民币)，大写人民币</w:t>
      </w:r>
      <w:r>
        <w:rPr>
          <w:rFonts w:hint="eastAsia" w:hAnsi="宋体" w:cs="宋体"/>
          <w:sz w:val="28"/>
          <w:szCs w:val="28"/>
          <w:lang w:eastAsia="zh-CN"/>
        </w:rPr>
        <w:t>：伍佰万零肆仟壹佰</w:t>
      </w:r>
      <w:r>
        <w:rPr>
          <w:rFonts w:hint="eastAsia" w:ascii="宋体" w:hAnsi="宋体" w:eastAsia="宋体" w:cs="宋体"/>
          <w:sz w:val="28"/>
          <w:szCs w:val="28"/>
        </w:rPr>
        <w:t>元整。合建筑面积单价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4560</w:t>
      </w:r>
      <w:r>
        <w:rPr>
          <w:rFonts w:hint="eastAsia" w:ascii="宋体" w:hAnsi="宋体" w:eastAsia="宋体" w:cs="宋体"/>
          <w:color w:val="000000"/>
          <w:sz w:val="28"/>
          <w:szCs w:val="28"/>
        </w:rPr>
        <w:t>元/平方米</w:t>
      </w:r>
      <w:r>
        <w:rPr>
          <w:rFonts w:hint="eastAsia" w:ascii="宋体" w:hAnsi="宋体" w:eastAsia="宋体" w:cs="宋体"/>
          <w:sz w:val="28"/>
          <w:szCs w:val="28"/>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450.36</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：肆佰伍拾万零叁仟陆佰</w:t>
      </w:r>
      <w:r>
        <w:rPr>
          <w:rFonts w:hint="eastAsia" w:ascii="宋体" w:hAnsi="宋体" w:eastAsia="宋体" w:cs="宋体"/>
          <w:color w:val="000000"/>
          <w:sz w:val="28"/>
          <w:szCs w:val="28"/>
        </w:rPr>
        <w:t>元整。</w:t>
      </w:r>
    </w:p>
    <w:p>
      <w:pPr>
        <w:bidi w:val="0"/>
        <w:spacing w:line="600" w:lineRule="exact"/>
        <w:ind w:firstLine="411"/>
        <w:jc w:val="center"/>
        <w:rPr>
          <w:rFonts w:hint="eastAsia" w:ascii="宋体" w:hAnsi="宋体" w:eastAsia="宋体" w:cs="宋体"/>
          <w:sz w:val="28"/>
          <w:szCs w:val="28"/>
        </w:rPr>
      </w:pPr>
      <w:r>
        <w:rPr>
          <w:rFonts w:hint="eastAsia" w:ascii="宋体" w:hAnsi="宋体" w:eastAsia="宋体" w:cs="宋体"/>
          <w:sz w:val="28"/>
          <w:szCs w:val="28"/>
        </w:rPr>
        <w:t>估价对象价值明细表        表4</w:t>
      </w:r>
    </w:p>
    <w:p>
      <w:pPr>
        <w:bidi w:val="0"/>
        <w:spacing w:line="580" w:lineRule="exact"/>
        <w:ind w:firstLine="420"/>
        <w:rPr>
          <w:rFonts w:hint="eastAsia" w:ascii="宋体" w:hAnsi="宋体" w:eastAsia="宋体" w:cs="宋体"/>
          <w:sz w:val="28"/>
          <w:szCs w:val="28"/>
        </w:rPr>
      </w:pPr>
      <w:r>
        <w:rPr>
          <w:rFonts w:hint="eastAsia" w:ascii="宋体" w:hAnsi="宋体" w:eastAsia="宋体" w:cs="宋体"/>
          <w:kern w:val="0"/>
          <w:sz w:val="28"/>
          <w:szCs w:val="28"/>
        </w:rPr>
        <w:t>该估价结果为</w:t>
      </w:r>
      <w:r>
        <w:rPr>
          <w:rFonts w:hint="eastAsia" w:ascii="宋体" w:hAnsi="宋体" w:eastAsia="宋体" w:cs="宋体"/>
          <w:sz w:val="28"/>
          <w:szCs w:val="28"/>
        </w:rPr>
        <w:t>价值时点的房地产市场价值及变现价值，</w:t>
      </w:r>
      <w:r>
        <w:rPr>
          <w:rFonts w:hint="eastAsia" w:ascii="宋体" w:hAnsi="宋体" w:eastAsia="宋体" w:cs="宋体"/>
          <w:kern w:val="0"/>
          <w:sz w:val="28"/>
          <w:szCs w:val="28"/>
        </w:rPr>
        <w:t>不包括</w:t>
      </w:r>
      <w:r>
        <w:rPr>
          <w:rFonts w:hint="eastAsia" w:ascii="宋体" w:hAnsi="宋体" w:eastAsia="宋体" w:cs="宋体"/>
          <w:sz w:val="28"/>
          <w:szCs w:val="28"/>
        </w:rPr>
        <w:t>拍卖或者变卖估价对象房地产时卖方需缴纳的各种税费等。</w:t>
      </w:r>
    </w:p>
    <w:p>
      <w:pPr>
        <w:tabs>
          <w:tab w:val="left" w:pos="7560"/>
        </w:tabs>
        <w:bidi w:val="0"/>
        <w:spacing w:line="600" w:lineRule="exact"/>
        <w:ind w:firstLine="281"/>
        <w:jc w:val="left"/>
        <w:rPr>
          <w:rFonts w:hint="eastAsia" w:ascii="宋体" w:hAnsi="宋体" w:eastAsia="宋体" w:cs="宋体"/>
          <w:b/>
          <w:bCs/>
          <w:sz w:val="28"/>
          <w:szCs w:val="28"/>
        </w:rPr>
      </w:pPr>
      <w:r>
        <w:rPr>
          <w:rFonts w:hint="eastAsia" w:ascii="宋体" w:hAnsi="宋体" w:eastAsia="宋体" w:cs="宋体"/>
          <w:b/>
          <w:bCs/>
          <w:sz w:val="28"/>
          <w:szCs w:val="28"/>
        </w:rPr>
        <w:t>（十二）实地查勘期</w:t>
      </w:r>
    </w:p>
    <w:p>
      <w:pPr>
        <w:tabs>
          <w:tab w:val="left" w:pos="7560"/>
        </w:tabs>
        <w:bidi w:val="0"/>
        <w:spacing w:line="600" w:lineRule="exact"/>
        <w:ind w:firstLine="557"/>
        <w:jc w:val="left"/>
        <w:rPr>
          <w:rFonts w:hint="eastAsia" w:ascii="宋体" w:hAnsi="宋体" w:eastAsia="宋体" w:cs="宋体"/>
          <w:sz w:val="28"/>
          <w:szCs w:val="28"/>
        </w:rPr>
      </w:pPr>
      <w:r>
        <w:rPr>
          <w:rFonts w:hint="eastAsia" w:hAnsi="宋体" w:cs="宋体"/>
          <w:sz w:val="28"/>
          <w:lang w:eastAsia="zh-CN"/>
        </w:rPr>
        <w:t>2022年03月11日</w:t>
      </w:r>
      <w:r>
        <w:rPr>
          <w:rFonts w:hint="eastAsia" w:ascii="宋体" w:hAnsi="宋体" w:eastAsia="宋体" w:cs="宋体"/>
          <w:sz w:val="28"/>
        </w:rPr>
        <w:t>。</w:t>
      </w:r>
    </w:p>
    <w:p>
      <w:pPr>
        <w:bidi w:val="0"/>
        <w:spacing w:line="600" w:lineRule="exact"/>
        <w:ind w:firstLine="281"/>
        <w:jc w:val="left"/>
        <w:rPr>
          <w:rFonts w:hint="eastAsia" w:ascii="宋体" w:hAnsi="宋体" w:eastAsia="宋体" w:cs="宋体"/>
          <w:b/>
          <w:bCs/>
          <w:sz w:val="28"/>
          <w:szCs w:val="28"/>
        </w:rPr>
      </w:pPr>
      <w:r>
        <w:rPr>
          <w:rFonts w:hint="eastAsia" w:ascii="宋体" w:hAnsi="宋体" w:eastAsia="宋体" w:cs="宋体"/>
          <w:b/>
          <w:bCs/>
          <w:sz w:val="28"/>
          <w:szCs w:val="28"/>
        </w:rPr>
        <w:t>（十三) 估价作业期</w:t>
      </w:r>
    </w:p>
    <w:p>
      <w:pPr>
        <w:bidi w:val="0"/>
        <w:spacing w:line="600" w:lineRule="exact"/>
        <w:ind w:firstLine="560"/>
        <w:jc w:val="left"/>
        <w:rPr>
          <w:rFonts w:hint="eastAsia" w:ascii="宋体" w:hAnsi="宋体" w:eastAsia="宋体" w:cs="宋体"/>
          <w:sz w:val="28"/>
        </w:rPr>
      </w:pPr>
      <w:r>
        <w:rPr>
          <w:rFonts w:hint="eastAsia" w:hAnsi="宋体" w:cs="宋体"/>
          <w:sz w:val="28"/>
          <w:lang w:eastAsia="zh-CN"/>
        </w:rPr>
        <w:t>2022年03月11日</w:t>
      </w:r>
      <w:r>
        <w:rPr>
          <w:rFonts w:hint="eastAsia" w:ascii="宋体" w:hAnsi="宋体" w:eastAsia="宋体" w:cs="宋体"/>
          <w:sz w:val="28"/>
        </w:rPr>
        <w:t>至</w:t>
      </w:r>
      <w:r>
        <w:rPr>
          <w:rFonts w:hint="eastAsia" w:hAnsi="宋体" w:cs="宋体"/>
          <w:sz w:val="28"/>
          <w:lang w:eastAsia="zh-CN"/>
        </w:rPr>
        <w:t>2022年03月29日</w:t>
      </w:r>
      <w:r>
        <w:rPr>
          <w:rFonts w:hint="eastAsia" w:ascii="宋体" w:hAnsi="宋体" w:eastAsia="宋体" w:cs="宋体"/>
          <w:sz w:val="28"/>
        </w:rPr>
        <w:t>。</w:t>
      </w:r>
    </w:p>
    <w:p>
      <w:pPr>
        <w:bidi w:val="0"/>
        <w:spacing w:line="600" w:lineRule="exact"/>
        <w:ind w:firstLine="560"/>
        <w:jc w:val="right"/>
        <w:rPr>
          <w:rFonts w:hint="eastAsia" w:ascii="宋体" w:hAnsi="宋体" w:eastAsia="宋体" w:cs="宋体"/>
          <w:sz w:val="28"/>
          <w:szCs w:val="28"/>
        </w:rPr>
      </w:pPr>
      <w:r>
        <w:rPr>
          <w:rFonts w:hint="eastAsia" w:ascii="宋体" w:hAnsi="宋体" w:eastAsia="宋体" w:cs="宋体"/>
          <w:sz w:val="28"/>
          <w:szCs w:val="28"/>
        </w:rPr>
        <w:t xml:space="preserve">   河南凯业房地产估价咨询有限公司</w:t>
      </w:r>
    </w:p>
    <w:p>
      <w:pPr>
        <w:pStyle w:val="2"/>
        <w:bidi w:val="0"/>
        <w:adjustRightInd w:val="0"/>
        <w:spacing w:line="600" w:lineRule="exact"/>
        <w:rPr>
          <w:rFonts w:hint="eastAsia" w:ascii="宋体" w:hAnsi="宋体" w:eastAsia="宋体" w:cs="宋体"/>
          <w:b/>
          <w:bCs/>
          <w:sz w:val="44"/>
          <w:szCs w:val="44"/>
        </w:rPr>
      </w:pPr>
      <w:r>
        <w:rPr>
          <w:rFonts w:hint="eastAsia" w:ascii="宋体" w:hAnsi="宋体" w:eastAsia="宋体" w:cs="宋体"/>
        </w:rPr>
        <w:t xml:space="preserve">                                               </w:t>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lang w:eastAsia="zh-CN"/>
        </w:rPr>
        <w:t>2022年03月29日</w:t>
      </w:r>
    </w:p>
    <w:p>
      <w:pPr>
        <w:bidi w:val="0"/>
        <w:spacing w:line="600" w:lineRule="exact"/>
        <w:jc w:val="both"/>
        <w:rPr>
          <w:rFonts w:hint="eastAsia" w:ascii="宋体" w:hAnsi="宋体" w:eastAsia="宋体" w:cs="宋体"/>
          <w:b/>
          <w:bCs/>
          <w:sz w:val="44"/>
          <w:szCs w:val="44"/>
        </w:rPr>
      </w:pPr>
    </w:p>
    <w:p>
      <w:pPr>
        <w:numPr>
          <w:ilvl w:val="0"/>
          <w:numId w:val="4"/>
        </w:numPr>
        <w:bidi w:val="0"/>
        <w:spacing w:line="600" w:lineRule="exact"/>
        <w:jc w:val="center"/>
        <w:rPr>
          <w:rFonts w:hint="eastAsia" w:ascii="宋体" w:hAnsi="宋体" w:eastAsia="宋体" w:cs="宋体"/>
          <w:b/>
          <w:bCs/>
          <w:sz w:val="44"/>
          <w:szCs w:val="44"/>
        </w:rPr>
      </w:pPr>
      <w:r>
        <w:rPr>
          <w:rFonts w:hint="eastAsia" w:hAnsi="宋体" w:cs="宋体"/>
          <w:b/>
          <w:bCs/>
          <w:sz w:val="44"/>
          <w:szCs w:val="44"/>
          <w:lang w:eastAsia="zh-CN"/>
        </w:rPr>
        <w:t>附件</w:t>
      </w:r>
    </w:p>
    <w:p>
      <w:pPr>
        <w:numPr>
          <w:ilvl w:val="0"/>
          <w:numId w:val="0"/>
        </w:numPr>
        <w:bidi w:val="0"/>
        <w:spacing w:line="600" w:lineRule="exact"/>
        <w:jc w:val="both"/>
        <w:rPr>
          <w:rFonts w:hint="eastAsia" w:ascii="宋体" w:hAnsi="宋体" w:eastAsia="宋体" w:cs="宋体"/>
          <w:b/>
          <w:bCs/>
          <w:sz w:val="44"/>
          <w:szCs w:val="44"/>
        </w:rPr>
      </w:pPr>
    </w:p>
    <w:p>
      <w:pPr>
        <w:numPr>
          <w:ilvl w:val="0"/>
          <w:numId w:val="5"/>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《执行裁定书》复印件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不动产权登记记载表</w:t>
      </w:r>
      <w:r>
        <w:rPr>
          <w:rFonts w:hint="eastAsia" w:ascii="宋体" w:hAnsi="宋体" w:eastAsia="宋体" w:cs="宋体"/>
          <w:kern w:val="0"/>
          <w:sz w:val="28"/>
          <w:szCs w:val="28"/>
        </w:rPr>
        <w:t>》复印件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估价对象状况照片</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估价对象所在位置示意图</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房地产估价机构营业执照复印件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房地产估价机构资质证书复印件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注册房地产估价师注册证书复印件</w:t>
      </w:r>
    </w:p>
    <w:p>
      <w:pPr>
        <w:widowControl/>
        <w:bidi w:val="0"/>
        <w:spacing w:line="520" w:lineRule="exact"/>
        <w:ind w:left="318"/>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widowControl/>
        <w:bidi w:val="0"/>
        <w:spacing w:line="520" w:lineRule="exact"/>
        <w:ind w:left="318"/>
        <w:jc w:val="left"/>
        <w:rPr>
          <w:rFonts w:hint="eastAsia" w:ascii="宋体" w:hAnsi="宋体" w:eastAsia="宋体" w:cs="宋体"/>
          <w:kern w:val="0"/>
          <w:sz w:val="28"/>
          <w:szCs w:val="28"/>
        </w:rPr>
      </w:pPr>
    </w:p>
    <w:p>
      <w:pPr>
        <w:bidi w:val="0"/>
        <w:rPr>
          <w:rFonts w:hint="eastAsia" w:ascii="宋体" w:hAnsi="宋体" w:eastAsia="宋体" w:cs="宋体"/>
        </w:rPr>
      </w:pPr>
    </w:p>
    <w:p>
      <w:pPr>
        <w:rPr>
          <w:rFonts w:hint="eastAsia"/>
        </w:rPr>
      </w:pPr>
    </w:p>
    <w:p/>
    <w:p/>
    <w:sectPr>
      <w:headerReference r:id="rId6" w:type="default"/>
      <w:footerReference r:id="rId7" w:type="default"/>
      <w:pgSz w:w="11906" w:h="16838"/>
      <w:pgMar w:top="1134" w:right="1077" w:bottom="1134" w:left="1077" w:header="851" w:footer="850" w:gutter="51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bidi w:val="0"/>
      <w:rPr>
        <w:rFonts w:hAnsi="宋体"/>
        <w:w w:val="80"/>
        <w:sz w:val="24"/>
        <w:szCs w:val="24"/>
      </w:rPr>
    </w:pPr>
  </w:p>
  <w:p>
    <w:pPr>
      <w:pStyle w:val="3"/>
      <w:framePr w:wrap="around" w:vAnchor="text" w:hAnchor="page" w:x="6182" w:y="135"/>
      <w:bidi w:val="0"/>
      <w:rPr>
        <w:rStyle w:val="8"/>
      </w:rPr>
    </w:pPr>
    <w:r>
      <w:fldChar w:fldCharType="begin"/>
    </w:r>
    <w:r>
      <w:rPr>
        <w:rStyle w:val="8"/>
      </w:rPr>
      <w:instrText xml:space="preserve">PAGE  </w:instrText>
    </w:r>
    <w:r>
      <w:fldChar w:fldCharType="separate"/>
    </w:r>
    <w:r>
      <w:rPr>
        <w:rStyle w:val="8"/>
      </w:rPr>
      <w:t>- 15 -</w:t>
    </w:r>
    <w:r>
      <w:fldChar w:fldCharType="end"/>
    </w:r>
  </w:p>
  <w:p>
    <w:pPr>
      <w:pStyle w:val="3"/>
      <w:bidi w:val="0"/>
    </w:pPr>
    <w:r>
      <w:rPr>
        <w:rFonts w:hint="eastAsia" w:hAnsi="宋体"/>
        <w:w w:val="80"/>
        <w:sz w:val="24"/>
        <w:szCs w:val="24"/>
      </w:rPr>
      <w:t>河南凯业房地产估价咨询有限公司                                     全面启用电子签章、扫码验真伪</w:t>
    </w:r>
  </w:p>
  <w:p>
    <w:pPr>
      <w:pStyle w:val="3"/>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bidi w:val="0"/>
      <w:rPr>
        <w:rStyle w:val="8"/>
      </w:rPr>
    </w:pPr>
    <w:r>
      <w:fldChar w:fldCharType="begin"/>
    </w:r>
    <w:r>
      <w:rPr>
        <w:rStyle w:val="8"/>
      </w:rPr>
      <w:instrText xml:space="preserve">PAGE  </w:instrText>
    </w:r>
    <w:r>
      <w:fldChar w:fldCharType="separate"/>
    </w:r>
    <w:r>
      <w:fldChar w:fldCharType="end"/>
    </w:r>
  </w:p>
  <w:p>
    <w:pPr>
      <w:pStyle w:val="3"/>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rPr>
        <w:rFonts w:hAnsi="宋体"/>
        <w:w w:val="80"/>
        <w:sz w:val="24"/>
        <w:szCs w:val="24"/>
      </w:rPr>
    </w:pPr>
  </w:p>
  <w:p>
    <w:pPr>
      <w:pStyle w:val="3"/>
      <w:framePr w:wrap="around" w:vAnchor="text" w:hAnchor="page" w:x="6182" w:y="135"/>
      <w:rPr>
        <w:rStyle w:val="8"/>
      </w:rPr>
    </w:pPr>
    <w:r>
      <w:fldChar w:fldCharType="begin"/>
    </w:r>
    <w:r>
      <w:rPr>
        <w:rStyle w:val="8"/>
      </w:rPr>
      <w:instrText xml:space="preserve">PAGE  </w:instrText>
    </w:r>
    <w:r>
      <w:fldChar w:fldCharType="separate"/>
    </w:r>
    <w:r>
      <w:rPr>
        <w:rStyle w:val="8"/>
      </w:rPr>
      <w:t>- 15 -</w:t>
    </w:r>
    <w:r>
      <w:fldChar w:fldCharType="end"/>
    </w:r>
  </w:p>
  <w:p>
    <w:pPr>
      <w:pStyle w:val="3"/>
    </w:pPr>
    <w:r>
      <w:rPr>
        <w:rFonts w:hint="eastAsia" w:hAnsi="宋体"/>
        <w:w w:val="80"/>
        <w:sz w:val="24"/>
        <w:szCs w:val="24"/>
      </w:rPr>
      <w:t>河南凯业房地产估价咨询有限公司                                     全面启用电子签章、扫码验真伪</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bidi w:val="0"/>
      <w:ind w:firstLine="3420"/>
      <w:jc w:val="both"/>
    </w:pPr>
    <w:r>
      <w:rPr>
        <w:rFonts w:hint="eastAsia"/>
      </w:rPr>
      <w:t xml:space="preserve">                                            </w:t>
    </w:r>
    <w:r>
      <w:rPr>
        <w:rFonts w:hint="eastAsia"/>
        <w:sz w:val="21"/>
        <w:szCs w:val="20"/>
      </w:rPr>
      <w:t>司法鉴定专用报告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ind w:firstLine="3240" w:firstLineChars="1800"/>
      <w:jc w:val="both"/>
    </w:pPr>
    <w:r>
      <w:rPr>
        <w:rFonts w:hint="eastAsia"/>
      </w:rPr>
      <w:t xml:space="preserve">                                              </w:t>
    </w:r>
    <w:r>
      <w:rPr>
        <w:rFonts w:hint="eastAsia"/>
        <w:lang w:val="en-US" w:eastAsia="zh-CN"/>
      </w:rPr>
      <w:t xml:space="preserve"> </w:t>
    </w:r>
    <w:r>
      <w:rPr>
        <w:rFonts w:hint="eastAsia"/>
        <w:sz w:val="21"/>
        <w:szCs w:val="20"/>
      </w:rPr>
      <w:t>司法鉴定专用报告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B7B"/>
    <w:multiLevelType w:val="singleLevel"/>
    <w:tmpl w:val="8D909B7B"/>
    <w:lvl w:ilvl="0" w:tentative="0">
      <w:start w:val="1"/>
      <w:numFmt w:val="chineseCounting"/>
      <w:suff w:val="nothing"/>
      <w:lvlText w:val="（%1）"/>
      <w:lvlJc w:val="left"/>
      <w:rPr>
        <w:rFonts w:hint="eastAsia"/>
      </w:rPr>
    </w:lvl>
  </w:abstractNum>
  <w:abstractNum w:abstractNumId="1">
    <w:nsid w:val="8F81D9C3"/>
    <w:multiLevelType w:val="multilevel"/>
    <w:tmpl w:val="8F81D9C3"/>
    <w:lvl w:ilvl="0" w:tentative="0">
      <w:start w:val="2"/>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A641E2E0"/>
    <w:multiLevelType w:val="singleLevel"/>
    <w:tmpl w:val="A641E2E0"/>
    <w:lvl w:ilvl="0" w:tentative="0">
      <w:start w:val="1"/>
      <w:numFmt w:val="decimal"/>
      <w:suff w:val="nothing"/>
      <w:lvlText w:val="（%1）"/>
      <w:lvlJc w:val="left"/>
    </w:lvl>
  </w:abstractNum>
  <w:abstractNum w:abstractNumId="3">
    <w:nsid w:val="494653DF"/>
    <w:multiLevelType w:val="multilevel"/>
    <w:tmpl w:val="494653DF"/>
    <w:lvl w:ilvl="0" w:tentative="0">
      <w:start w:val="1"/>
      <w:numFmt w:val="chineseCountingThousand"/>
      <w:pStyle w:val="10"/>
      <w:lvlText w:val="%1."/>
      <w:lvlJc w:val="left"/>
      <w:pPr>
        <w:tabs>
          <w:tab w:val="left" w:pos="547"/>
        </w:tabs>
        <w:ind w:left="547" w:hanging="420"/>
      </w:pPr>
      <w:rPr>
        <w:rFonts w:hint="eastAsia" w:eastAsia="宋体"/>
        <w:b w:val="0"/>
        <w:i w:val="0"/>
        <w:sz w:val="28"/>
        <w:szCs w:val="28"/>
      </w:rPr>
    </w:lvl>
    <w:lvl w:ilvl="1" w:tentative="0">
      <w:start w:val="1"/>
      <w:numFmt w:val="lowerLetter"/>
      <w:lvlText w:val="%2)"/>
      <w:lvlJc w:val="left"/>
      <w:pPr>
        <w:tabs>
          <w:tab w:val="left" w:pos="967"/>
        </w:tabs>
        <w:ind w:left="967" w:hanging="420"/>
      </w:pPr>
    </w:lvl>
    <w:lvl w:ilvl="2" w:tentative="0">
      <w:start w:val="1"/>
      <w:numFmt w:val="lowerRoman"/>
      <w:lvlText w:val="%3."/>
      <w:lvlJc w:val="right"/>
      <w:pPr>
        <w:tabs>
          <w:tab w:val="left" w:pos="1387"/>
        </w:tabs>
        <w:ind w:left="1387" w:hanging="420"/>
      </w:pPr>
    </w:lvl>
    <w:lvl w:ilvl="3" w:tentative="0">
      <w:start w:val="1"/>
      <w:numFmt w:val="decimal"/>
      <w:lvlText w:val="%4."/>
      <w:lvlJc w:val="left"/>
      <w:pPr>
        <w:tabs>
          <w:tab w:val="left" w:pos="1807"/>
        </w:tabs>
        <w:ind w:left="1807" w:hanging="420"/>
      </w:pPr>
    </w:lvl>
    <w:lvl w:ilvl="4" w:tentative="0">
      <w:start w:val="1"/>
      <w:numFmt w:val="lowerLetter"/>
      <w:lvlText w:val="%5)"/>
      <w:lvlJc w:val="left"/>
      <w:pPr>
        <w:tabs>
          <w:tab w:val="left" w:pos="2227"/>
        </w:tabs>
        <w:ind w:left="2227" w:hanging="420"/>
      </w:pPr>
    </w:lvl>
    <w:lvl w:ilvl="5" w:tentative="0">
      <w:start w:val="1"/>
      <w:numFmt w:val="lowerRoman"/>
      <w:lvlText w:val="%6."/>
      <w:lvlJc w:val="right"/>
      <w:pPr>
        <w:tabs>
          <w:tab w:val="left" w:pos="2647"/>
        </w:tabs>
        <w:ind w:left="2647" w:hanging="420"/>
      </w:pPr>
    </w:lvl>
    <w:lvl w:ilvl="6" w:tentative="0">
      <w:start w:val="1"/>
      <w:numFmt w:val="decimal"/>
      <w:lvlText w:val="%7."/>
      <w:lvlJc w:val="left"/>
      <w:pPr>
        <w:tabs>
          <w:tab w:val="left" w:pos="3067"/>
        </w:tabs>
        <w:ind w:left="3067" w:hanging="420"/>
      </w:pPr>
    </w:lvl>
    <w:lvl w:ilvl="7" w:tentative="0">
      <w:start w:val="1"/>
      <w:numFmt w:val="lowerLetter"/>
      <w:lvlText w:val="%8)"/>
      <w:lvlJc w:val="left"/>
      <w:pPr>
        <w:tabs>
          <w:tab w:val="left" w:pos="3487"/>
        </w:tabs>
        <w:ind w:left="3487" w:hanging="420"/>
      </w:pPr>
    </w:lvl>
    <w:lvl w:ilvl="8" w:tentative="0">
      <w:start w:val="1"/>
      <w:numFmt w:val="lowerRoman"/>
      <w:lvlText w:val="%9."/>
      <w:lvlJc w:val="right"/>
      <w:pPr>
        <w:tabs>
          <w:tab w:val="left" w:pos="3907"/>
        </w:tabs>
        <w:ind w:left="3907" w:hanging="420"/>
      </w:pPr>
    </w:lvl>
  </w:abstractNum>
  <w:abstractNum w:abstractNumId="4">
    <w:nsid w:val="4B412404"/>
    <w:multiLevelType w:val="singleLevel"/>
    <w:tmpl w:val="4B412404"/>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E4D8C"/>
    <w:rsid w:val="04FD39E6"/>
    <w:rsid w:val="055D6A67"/>
    <w:rsid w:val="056515DC"/>
    <w:rsid w:val="063F6C84"/>
    <w:rsid w:val="072072F2"/>
    <w:rsid w:val="076B5857"/>
    <w:rsid w:val="07A31495"/>
    <w:rsid w:val="082332D1"/>
    <w:rsid w:val="08580611"/>
    <w:rsid w:val="089A4646"/>
    <w:rsid w:val="09673B05"/>
    <w:rsid w:val="097053A7"/>
    <w:rsid w:val="09814440"/>
    <w:rsid w:val="0AB631FA"/>
    <w:rsid w:val="0B064806"/>
    <w:rsid w:val="0BCE3AE3"/>
    <w:rsid w:val="0C256A08"/>
    <w:rsid w:val="0C873B73"/>
    <w:rsid w:val="0CF956B3"/>
    <w:rsid w:val="0D0E6858"/>
    <w:rsid w:val="0D2B7585"/>
    <w:rsid w:val="0E677368"/>
    <w:rsid w:val="0E722510"/>
    <w:rsid w:val="0E8004E8"/>
    <w:rsid w:val="0F392F6E"/>
    <w:rsid w:val="0F73328A"/>
    <w:rsid w:val="1058777E"/>
    <w:rsid w:val="10AB48AB"/>
    <w:rsid w:val="10EB1603"/>
    <w:rsid w:val="12035487"/>
    <w:rsid w:val="12974ADF"/>
    <w:rsid w:val="13715190"/>
    <w:rsid w:val="13CD6ADE"/>
    <w:rsid w:val="147A56A4"/>
    <w:rsid w:val="149E6AF2"/>
    <w:rsid w:val="14AF6769"/>
    <w:rsid w:val="153D19DC"/>
    <w:rsid w:val="158E10E6"/>
    <w:rsid w:val="15BF44EA"/>
    <w:rsid w:val="15D871BF"/>
    <w:rsid w:val="1686274B"/>
    <w:rsid w:val="168B1A72"/>
    <w:rsid w:val="168C79F2"/>
    <w:rsid w:val="170559D2"/>
    <w:rsid w:val="17B80644"/>
    <w:rsid w:val="180F3C0B"/>
    <w:rsid w:val="181D494B"/>
    <w:rsid w:val="187C427F"/>
    <w:rsid w:val="192D2C91"/>
    <w:rsid w:val="19317D1C"/>
    <w:rsid w:val="1AC56532"/>
    <w:rsid w:val="1B4F4A43"/>
    <w:rsid w:val="1B570174"/>
    <w:rsid w:val="1BE7774A"/>
    <w:rsid w:val="1C6C63AD"/>
    <w:rsid w:val="1D0D5B2F"/>
    <w:rsid w:val="20097E44"/>
    <w:rsid w:val="2054268D"/>
    <w:rsid w:val="22020894"/>
    <w:rsid w:val="22280ABD"/>
    <w:rsid w:val="227B299A"/>
    <w:rsid w:val="23305E7B"/>
    <w:rsid w:val="23E822B1"/>
    <w:rsid w:val="23E8420E"/>
    <w:rsid w:val="23FC2365"/>
    <w:rsid w:val="241C36FB"/>
    <w:rsid w:val="255E28A4"/>
    <w:rsid w:val="25CB19DA"/>
    <w:rsid w:val="25D627BB"/>
    <w:rsid w:val="260D2679"/>
    <w:rsid w:val="26413B52"/>
    <w:rsid w:val="26B172D2"/>
    <w:rsid w:val="279B515E"/>
    <w:rsid w:val="27D00034"/>
    <w:rsid w:val="27D8263D"/>
    <w:rsid w:val="28484F02"/>
    <w:rsid w:val="2948084E"/>
    <w:rsid w:val="298E5F90"/>
    <w:rsid w:val="29AD4CEB"/>
    <w:rsid w:val="2A9F5694"/>
    <w:rsid w:val="2AE5579D"/>
    <w:rsid w:val="2C655738"/>
    <w:rsid w:val="2C9B7A28"/>
    <w:rsid w:val="2C9F5D41"/>
    <w:rsid w:val="2CBB70BA"/>
    <w:rsid w:val="2D0E5D46"/>
    <w:rsid w:val="2D2325AC"/>
    <w:rsid w:val="2F7C41F6"/>
    <w:rsid w:val="303074BA"/>
    <w:rsid w:val="30462328"/>
    <w:rsid w:val="3062519A"/>
    <w:rsid w:val="306E7FE2"/>
    <w:rsid w:val="30BF439A"/>
    <w:rsid w:val="315A699E"/>
    <w:rsid w:val="31D21BCC"/>
    <w:rsid w:val="32271D8F"/>
    <w:rsid w:val="32A11698"/>
    <w:rsid w:val="32EA40D1"/>
    <w:rsid w:val="3328091C"/>
    <w:rsid w:val="337864D3"/>
    <w:rsid w:val="33DF6B01"/>
    <w:rsid w:val="34B5457E"/>
    <w:rsid w:val="34FA394D"/>
    <w:rsid w:val="352300D8"/>
    <w:rsid w:val="353225D9"/>
    <w:rsid w:val="36127662"/>
    <w:rsid w:val="36C7044C"/>
    <w:rsid w:val="371015D4"/>
    <w:rsid w:val="38CC6799"/>
    <w:rsid w:val="38EE7F12"/>
    <w:rsid w:val="39FB7358"/>
    <w:rsid w:val="3A3B679F"/>
    <w:rsid w:val="3ACB6F92"/>
    <w:rsid w:val="3B455FBE"/>
    <w:rsid w:val="3C007BE9"/>
    <w:rsid w:val="3C2545B3"/>
    <w:rsid w:val="3CC11012"/>
    <w:rsid w:val="3D05548E"/>
    <w:rsid w:val="3D9F17DB"/>
    <w:rsid w:val="3DE23DBE"/>
    <w:rsid w:val="3F0109CC"/>
    <w:rsid w:val="3F4B392D"/>
    <w:rsid w:val="3F5B3000"/>
    <w:rsid w:val="41BD7202"/>
    <w:rsid w:val="41CE7B11"/>
    <w:rsid w:val="41DB6F8F"/>
    <w:rsid w:val="41E97C53"/>
    <w:rsid w:val="422455FC"/>
    <w:rsid w:val="426E6E22"/>
    <w:rsid w:val="43F521F3"/>
    <w:rsid w:val="443846FC"/>
    <w:rsid w:val="44402397"/>
    <w:rsid w:val="44FA379B"/>
    <w:rsid w:val="4531596C"/>
    <w:rsid w:val="463F3CC7"/>
    <w:rsid w:val="47515D95"/>
    <w:rsid w:val="47B12D2A"/>
    <w:rsid w:val="48C65A5B"/>
    <w:rsid w:val="48F360ED"/>
    <w:rsid w:val="49AA1C33"/>
    <w:rsid w:val="4A0F143E"/>
    <w:rsid w:val="4A2D016F"/>
    <w:rsid w:val="4B7743D8"/>
    <w:rsid w:val="4B9E7576"/>
    <w:rsid w:val="4BF52F0E"/>
    <w:rsid w:val="4C0513A3"/>
    <w:rsid w:val="4C5E4F57"/>
    <w:rsid w:val="4D2228B5"/>
    <w:rsid w:val="4DCB500F"/>
    <w:rsid w:val="4DFC07B2"/>
    <w:rsid w:val="4E977AAA"/>
    <w:rsid w:val="4EF41315"/>
    <w:rsid w:val="4FCD3FEC"/>
    <w:rsid w:val="50F6575E"/>
    <w:rsid w:val="512244F7"/>
    <w:rsid w:val="51611720"/>
    <w:rsid w:val="51AB1AE9"/>
    <w:rsid w:val="51AE7DE7"/>
    <w:rsid w:val="51BE1328"/>
    <w:rsid w:val="51C51E0F"/>
    <w:rsid w:val="527927E8"/>
    <w:rsid w:val="52D25ECB"/>
    <w:rsid w:val="54F67A7F"/>
    <w:rsid w:val="552652E0"/>
    <w:rsid w:val="557B444E"/>
    <w:rsid w:val="55BF0815"/>
    <w:rsid w:val="566C201F"/>
    <w:rsid w:val="56F94023"/>
    <w:rsid w:val="570E5222"/>
    <w:rsid w:val="57C9715E"/>
    <w:rsid w:val="591A2206"/>
    <w:rsid w:val="59B5057E"/>
    <w:rsid w:val="59E2163E"/>
    <w:rsid w:val="5AA97128"/>
    <w:rsid w:val="5B4040DA"/>
    <w:rsid w:val="5B641BB9"/>
    <w:rsid w:val="5B982195"/>
    <w:rsid w:val="5BEC21A3"/>
    <w:rsid w:val="5D722D04"/>
    <w:rsid w:val="5DB61AE8"/>
    <w:rsid w:val="5EBC25D6"/>
    <w:rsid w:val="5F2C5D96"/>
    <w:rsid w:val="600B6169"/>
    <w:rsid w:val="603446C0"/>
    <w:rsid w:val="61111385"/>
    <w:rsid w:val="61187BFA"/>
    <w:rsid w:val="61DF3570"/>
    <w:rsid w:val="624C2281"/>
    <w:rsid w:val="642301C1"/>
    <w:rsid w:val="66142983"/>
    <w:rsid w:val="665925BF"/>
    <w:rsid w:val="67070FD0"/>
    <w:rsid w:val="68376A0B"/>
    <w:rsid w:val="68886C34"/>
    <w:rsid w:val="68E00D76"/>
    <w:rsid w:val="68E65C61"/>
    <w:rsid w:val="68F37D61"/>
    <w:rsid w:val="69424953"/>
    <w:rsid w:val="69530916"/>
    <w:rsid w:val="6A8832D8"/>
    <w:rsid w:val="6ABA73A5"/>
    <w:rsid w:val="6AE1358A"/>
    <w:rsid w:val="6AE76A24"/>
    <w:rsid w:val="6B376C47"/>
    <w:rsid w:val="6C3118E9"/>
    <w:rsid w:val="6C313697"/>
    <w:rsid w:val="6C9A56E0"/>
    <w:rsid w:val="6DA7490C"/>
    <w:rsid w:val="6E217E67"/>
    <w:rsid w:val="6EB52F4C"/>
    <w:rsid w:val="6ECB37B7"/>
    <w:rsid w:val="6FBF039E"/>
    <w:rsid w:val="6FEE22B5"/>
    <w:rsid w:val="70DD5B9B"/>
    <w:rsid w:val="70E21B69"/>
    <w:rsid w:val="71A64520"/>
    <w:rsid w:val="71B2683A"/>
    <w:rsid w:val="728B4299"/>
    <w:rsid w:val="72A529DF"/>
    <w:rsid w:val="73041B05"/>
    <w:rsid w:val="744C1A27"/>
    <w:rsid w:val="745B27B7"/>
    <w:rsid w:val="74947F64"/>
    <w:rsid w:val="74E16A4F"/>
    <w:rsid w:val="75B5773E"/>
    <w:rsid w:val="763E532E"/>
    <w:rsid w:val="76DA3EFD"/>
    <w:rsid w:val="76FE72CD"/>
    <w:rsid w:val="771D3195"/>
    <w:rsid w:val="783E33C3"/>
    <w:rsid w:val="787E7C64"/>
    <w:rsid w:val="788259A6"/>
    <w:rsid w:val="79227EF5"/>
    <w:rsid w:val="796554E3"/>
    <w:rsid w:val="796B643A"/>
    <w:rsid w:val="79A6682F"/>
    <w:rsid w:val="7A036672"/>
    <w:rsid w:val="7B1D550D"/>
    <w:rsid w:val="7B6838BE"/>
    <w:rsid w:val="7BA93D36"/>
    <w:rsid w:val="7C727ADF"/>
    <w:rsid w:val="7D64542E"/>
    <w:rsid w:val="7F0B0CA4"/>
    <w:rsid w:val="7FFB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character" w:styleId="8">
    <w:name w:val="page number"/>
    <w:basedOn w:val="7"/>
    <w:qFormat/>
    <w:uiPriority w:val="0"/>
  </w:style>
  <w:style w:type="character" w:customStyle="1" w:styleId="9">
    <w:name w:val="fontred1"/>
    <w:qFormat/>
    <w:uiPriority w:val="0"/>
    <w:rPr>
      <w:color w:val="FF0000"/>
    </w:rPr>
  </w:style>
  <w:style w:type="paragraph" w:customStyle="1" w:styleId="10">
    <w:name w:val="目录文字"/>
    <w:basedOn w:val="5"/>
    <w:qFormat/>
    <w:uiPriority w:val="0"/>
    <w:pPr>
      <w:numPr>
        <w:ilvl w:val="0"/>
        <w:numId w:val="1"/>
      </w:numPr>
    </w:pPr>
    <w:rPr>
      <w:kern w:val="1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8173</Words>
  <Characters>8537</Characters>
  <Lines>0</Lines>
  <Paragraphs>0</Paragraphs>
  <TotalTime>3</TotalTime>
  <ScaleCrop>false</ScaleCrop>
  <LinksUpToDate>false</LinksUpToDate>
  <CharactersWithSpaces>8849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2021-09-03T08:19:00Z</dcterms:created>
  <dc:creator>Administrator</dc:creator>
  <cp:lastModifiedBy>June</cp:lastModifiedBy>
  <cp:lastPrinted>2022-03-15T07:51:00Z</cp:lastPrinted>
  <dcterms:modified xsi:type="dcterms:W3CDTF">2022-03-30T02:06:10Z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42B7202230404580B9EC90561722E1C0</vt:lpwstr>
  </property>
</Properties>
</file>