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03" w:rsidRPr="00951B03" w:rsidRDefault="00951B03" w:rsidP="00951B03">
      <w:pPr>
        <w:widowControl/>
        <w:shd w:val="clear" w:color="auto" w:fill="FFFFFF"/>
        <w:spacing w:line="500" w:lineRule="atLeast"/>
        <w:jc w:val="center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浙江省龙泉市人民法院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jc w:val="center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民事判决书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jc w:val="right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（2022）浙1181民初431号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原告：刘建伟，男，1980年5月14日出生，汉族，住浙江省龙泉市。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委托诉讼代理人：叶雅丹，浙江金铿律师事务所律师。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被告：吴长松，男，1989年3月27日出生，汉族，住浙江省龙泉市。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原告刘建伟与被告吴长松民间借贷纠纷一案，原告于2022年3月4日向本院提起诉讼，诉请：1．判令被告归还原告借款本金80000元及利息（按年利率3.8％自起诉之日起计算至被告还清之日止）；2．本案诉讼费由被告承担。庭审中，原告变更第一项诉讼请求为：判令被告归还原告借款本金80000元及利息（按年利率3.7％自起诉之日起计算至被告还清之日止）。本院于同日立案受理后，依法适用简易程序，于2022年3月16日公开开庭进行了审理并当庭宣判。原告刘建伟的委托诉讼代理人叶雅丹到庭参加诉讼，被告吴长松经本院合法传唤无正当理由拒不到庭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本院经审理认定，2020年7月9日，被告吴长松向原告刘建伟借款20000元，2020年9月16日，原告向被告借款10000元，2021年1月22日，被告再次向原告借款50000元，上述借款原告均通过转账方式交付给被告，被告于2021</w:t>
      </w: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年9月8日就上述借款向原告出具借条一张，确认向原告借款80000元，未约定借款利息和借款期限。嗣后，因被告未能履行还款义务，遂涉诉。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院依照《中华人民共和国民法典》第六百七十五条、第六百七十六条、《最高人民法院关于审理民间借贷案件适用法律若干问题的规定》第二十四条、第二十八条、第三十一条、《中华人民共和国民事诉讼法》第一百四十七条规定，判决如下：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吴长松于判决生效之日起十日内归还刘建伟借款本金80000元及利息（按年利率3.7％，自2022年3月4日起计算至款项还清之日止）。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如果未按本判决指定的期间履行给付金钱义务，应当依照《中华人民共和国民事诉讼法》第二百六十条之规定，加倍支付迟延履行期间的债务利息。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案件受理费1800元，减半收取计900元，由吴长松负担。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firstLine="600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如不服本判决，可在判决书送达之日起十五日内，向本院递交上诉状，上诉于浙江省丽水市中级人民法院；也可以在判决书送达之日起十五日内，向浙江省丽水市中级人民法院在线提交上诉状。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right="607"/>
        <w:jc w:val="right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spacing w:val="240"/>
          <w:kern w:val="0"/>
          <w:sz w:val="32"/>
          <w:szCs w:val="32"/>
        </w:rPr>
        <w:t>审判员</w:t>
      </w:r>
      <w:r w:rsidRPr="00951B0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   </w:t>
      </w:r>
      <w:r w:rsidRPr="00951B03">
        <w:rPr>
          <w:rFonts w:ascii="仿宋" w:eastAsia="仿宋" w:hAnsi="仿宋" w:cs="宋体" w:hint="eastAsia"/>
          <w:color w:val="000000" w:themeColor="text1"/>
          <w:spacing w:val="240"/>
          <w:kern w:val="0"/>
          <w:sz w:val="32"/>
          <w:szCs w:val="32"/>
        </w:rPr>
        <w:t>廖水平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right="607" w:firstLine="919"/>
        <w:jc w:val="right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二○二二年三月十六日</w:t>
      </w:r>
    </w:p>
    <w:p w:rsidR="00951B03" w:rsidRPr="00951B03" w:rsidRDefault="00951B03" w:rsidP="00951B03">
      <w:pPr>
        <w:widowControl/>
        <w:shd w:val="clear" w:color="auto" w:fill="FFFFFF"/>
        <w:spacing w:line="500" w:lineRule="atLeast"/>
        <w:ind w:right="607"/>
        <w:jc w:val="right"/>
        <w:rPr>
          <w:rFonts w:ascii="fangsong" w:eastAsia="宋体" w:hAnsi="fangsong" w:cs="宋体"/>
          <w:color w:val="000000" w:themeColor="text1"/>
          <w:kern w:val="0"/>
          <w:sz w:val="32"/>
          <w:szCs w:val="32"/>
        </w:rPr>
      </w:pPr>
      <w:r w:rsidRPr="00951B03">
        <w:rPr>
          <w:rFonts w:ascii="仿宋" w:eastAsia="仿宋" w:hAnsi="仿宋" w:cs="宋体" w:hint="eastAsia"/>
          <w:color w:val="000000" w:themeColor="text1"/>
          <w:spacing w:val="79"/>
          <w:kern w:val="0"/>
          <w:sz w:val="32"/>
          <w:szCs w:val="32"/>
        </w:rPr>
        <w:t>代书记员</w:t>
      </w:r>
      <w:r w:rsidRPr="00951B0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   </w:t>
      </w:r>
      <w:r w:rsidRPr="00951B03">
        <w:rPr>
          <w:rFonts w:ascii="仿宋" w:eastAsia="仿宋" w:hAnsi="仿宋" w:cs="宋体" w:hint="eastAsia"/>
          <w:color w:val="000000" w:themeColor="text1"/>
          <w:spacing w:val="240"/>
          <w:kern w:val="0"/>
          <w:sz w:val="32"/>
          <w:szCs w:val="32"/>
        </w:rPr>
        <w:t>刘火娟</w:t>
      </w:r>
    </w:p>
    <w:p w:rsidR="00932B4D" w:rsidRPr="00951B03" w:rsidRDefault="00932B4D">
      <w:pPr>
        <w:rPr>
          <w:color w:val="000000" w:themeColor="text1"/>
        </w:rPr>
      </w:pPr>
    </w:p>
    <w:sectPr w:rsidR="00932B4D" w:rsidRPr="00951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4D" w:rsidRDefault="00932B4D" w:rsidP="00951B03">
      <w:r>
        <w:separator/>
      </w:r>
    </w:p>
  </w:endnote>
  <w:endnote w:type="continuationSeparator" w:id="1">
    <w:p w:rsidR="00932B4D" w:rsidRDefault="00932B4D" w:rsidP="0095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4D" w:rsidRDefault="00932B4D" w:rsidP="00951B03">
      <w:r>
        <w:separator/>
      </w:r>
    </w:p>
  </w:footnote>
  <w:footnote w:type="continuationSeparator" w:id="1">
    <w:p w:rsidR="00932B4D" w:rsidRDefault="00932B4D" w:rsidP="00951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B03"/>
    <w:rsid w:val="00932B4D"/>
    <w:rsid w:val="0095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B0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1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2022-08-11T02:25:00Z</dcterms:created>
  <dcterms:modified xsi:type="dcterms:W3CDTF">2022-08-11T02:25:00Z</dcterms:modified>
</cp:coreProperties>
</file>