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ascii="仿宋" w:hAnsi="仿宋" w:eastAsia="仿宋" w:cs="仿宋"/>
          <w:b/>
          <w:bCs/>
          <w:w w:val="90"/>
          <w:sz w:val="28"/>
          <w:szCs w:val="28"/>
        </w:rPr>
      </w:pPr>
    </w:p>
    <w:p>
      <w:pPr>
        <w:snapToGrid w:val="0"/>
        <w:spacing w:line="400" w:lineRule="exact"/>
        <w:jc w:val="center"/>
        <w:rPr>
          <w:rFonts w:ascii="仿宋" w:hAnsi="仿宋" w:eastAsia="仿宋" w:cs="仿宋"/>
          <w:b/>
          <w:bCs/>
          <w:w w:val="90"/>
          <w:sz w:val="28"/>
          <w:szCs w:val="28"/>
        </w:rPr>
      </w:pPr>
    </w:p>
    <w:p>
      <w:pPr>
        <w:snapToGrid w:val="0"/>
        <w:spacing w:line="400" w:lineRule="exact"/>
        <w:rPr>
          <w:rFonts w:ascii="仿宋" w:hAnsi="仿宋" w:eastAsia="仿宋" w:cs="仿宋"/>
          <w:b/>
          <w:bCs/>
          <w:w w:val="89"/>
          <w:sz w:val="28"/>
          <w:szCs w:val="28"/>
        </w:rPr>
      </w:pPr>
    </w:p>
    <w:p>
      <w:pPr>
        <w:pStyle w:val="2"/>
      </w:pPr>
    </w:p>
    <w:p>
      <w:pPr>
        <w:snapToGrid w:val="0"/>
        <w:spacing w:line="400" w:lineRule="exact"/>
        <w:ind w:firstLine="2396" w:firstLineChars="958"/>
        <w:rPr>
          <w:rFonts w:ascii="仿宋" w:hAnsi="仿宋" w:eastAsia="仿宋" w:cs="仿宋"/>
          <w:b/>
          <w:bCs/>
          <w:w w:val="89"/>
          <w:sz w:val="28"/>
          <w:szCs w:val="28"/>
        </w:rPr>
      </w:pPr>
    </w:p>
    <w:p>
      <w:pPr>
        <w:snapToGrid w:val="0"/>
        <w:spacing w:line="400" w:lineRule="exact"/>
        <w:rPr>
          <w:rFonts w:ascii="仿宋" w:hAnsi="仿宋" w:eastAsia="仿宋" w:cs="仿宋"/>
          <w:b/>
          <w:bCs/>
          <w:w w:val="89"/>
          <w:sz w:val="28"/>
          <w:szCs w:val="28"/>
        </w:rPr>
      </w:pPr>
    </w:p>
    <w:p>
      <w:pPr>
        <w:pStyle w:val="2"/>
        <w:ind w:firstLine="501"/>
        <w:rPr>
          <w:rFonts w:ascii="仿宋" w:hAnsi="仿宋" w:eastAsia="仿宋" w:cs="仿宋"/>
          <w:b/>
          <w:bCs/>
          <w:w w:val="89"/>
          <w:sz w:val="28"/>
          <w:szCs w:val="28"/>
        </w:rPr>
      </w:pPr>
    </w:p>
    <w:p>
      <w:pPr>
        <w:pStyle w:val="2"/>
        <w:ind w:firstLine="501"/>
        <w:rPr>
          <w:rFonts w:ascii="仿宋" w:hAnsi="仿宋" w:eastAsia="仿宋" w:cs="仿宋"/>
          <w:b/>
          <w:bCs/>
          <w:w w:val="89"/>
          <w:sz w:val="28"/>
          <w:szCs w:val="28"/>
        </w:rPr>
      </w:pPr>
    </w:p>
    <w:p>
      <w:pPr>
        <w:snapToGrid w:val="0"/>
        <w:spacing w:line="400" w:lineRule="exact"/>
        <w:jc w:val="center"/>
        <w:rPr>
          <w:rFonts w:ascii="仿宋" w:hAnsi="仿宋" w:eastAsia="仿宋" w:cs="仿宋"/>
          <w:b/>
          <w:bCs/>
          <w:w w:val="89"/>
          <w:sz w:val="28"/>
          <w:szCs w:val="28"/>
        </w:rPr>
      </w:pPr>
    </w:p>
    <w:p>
      <w:pPr>
        <w:snapToGrid w:val="0"/>
        <w:spacing w:line="400" w:lineRule="exact"/>
        <w:jc w:val="center"/>
        <w:rPr>
          <w:rFonts w:ascii="仿宋" w:hAnsi="仿宋" w:eastAsia="仿宋" w:cs="仿宋"/>
          <w:b/>
          <w:bCs/>
          <w:w w:val="89"/>
          <w:sz w:val="28"/>
          <w:szCs w:val="28"/>
        </w:rPr>
      </w:pPr>
      <w:r>
        <w:rPr>
          <w:rFonts w:hint="eastAsia" w:ascii="仿宋" w:hAnsi="仿宋" w:eastAsia="仿宋" w:cs="仿宋"/>
          <w:b/>
          <w:bCs/>
          <w:w w:val="89"/>
          <w:sz w:val="28"/>
          <w:szCs w:val="28"/>
        </w:rPr>
        <w:t>建瓯市南雅镇祖堂弄</w:t>
      </w:r>
    </w:p>
    <w:p>
      <w:pPr>
        <w:snapToGrid w:val="0"/>
        <w:spacing w:line="400" w:lineRule="exact"/>
        <w:jc w:val="center"/>
        <w:rPr>
          <w:rFonts w:ascii="仿宋" w:hAnsi="仿宋" w:eastAsia="仿宋" w:cs="仿宋"/>
          <w:b/>
          <w:bCs/>
          <w:w w:val="89"/>
          <w:sz w:val="28"/>
          <w:szCs w:val="28"/>
        </w:rPr>
      </w:pPr>
      <w:r>
        <w:rPr>
          <w:rFonts w:hint="eastAsia" w:ascii="仿宋" w:hAnsi="仿宋" w:eastAsia="仿宋" w:cs="仿宋"/>
          <w:b/>
          <w:bCs/>
          <w:w w:val="89"/>
          <w:sz w:val="28"/>
          <w:szCs w:val="28"/>
        </w:rPr>
        <w:t>混合结构四层自建房一幢</w:t>
      </w:r>
    </w:p>
    <w:p>
      <w:pPr>
        <w:snapToGrid w:val="0"/>
        <w:spacing w:line="400" w:lineRule="exact"/>
        <w:jc w:val="center"/>
        <w:rPr>
          <w:rFonts w:ascii="仿宋" w:hAnsi="仿宋" w:eastAsia="仿宋" w:cs="仿宋"/>
          <w:b/>
          <w:bCs/>
          <w:w w:val="89"/>
          <w:sz w:val="28"/>
          <w:szCs w:val="28"/>
        </w:rPr>
      </w:pPr>
      <w:r>
        <w:rPr>
          <w:rFonts w:hint="eastAsia" w:ascii="仿宋" w:hAnsi="仿宋" w:eastAsia="仿宋" w:cs="仿宋"/>
          <w:b/>
          <w:bCs/>
          <w:w w:val="89"/>
          <w:sz w:val="28"/>
          <w:szCs w:val="28"/>
        </w:rPr>
        <w:t>涉执房地产处置司法评估报告</w:t>
      </w:r>
    </w:p>
    <w:p>
      <w:pPr>
        <w:pStyle w:val="2"/>
      </w:pPr>
    </w:p>
    <w:p>
      <w:pPr>
        <w:tabs>
          <w:tab w:val="center" w:pos="0"/>
          <w:tab w:val="left" w:pos="9214"/>
        </w:tabs>
        <w:spacing w:line="400" w:lineRule="exact"/>
        <w:jc w:val="center"/>
        <w:rPr>
          <w:rFonts w:ascii="仿宋" w:hAnsi="仿宋" w:eastAsia="仿宋" w:cs="仿宋"/>
          <w:b/>
          <w:bCs/>
          <w:w w:val="90"/>
          <w:sz w:val="28"/>
          <w:szCs w:val="28"/>
        </w:rPr>
      </w:pPr>
      <w:r>
        <w:rPr>
          <w:rFonts w:hint="eastAsia" w:ascii="仿宋" w:hAnsi="仿宋" w:eastAsia="仿宋" w:cs="仿宋"/>
          <w:b/>
          <w:bCs/>
          <w:w w:val="90"/>
          <w:sz w:val="28"/>
          <w:szCs w:val="28"/>
        </w:rPr>
        <w:t>房地产估价报告书</w:t>
      </w:r>
    </w:p>
    <w:p>
      <w:pPr>
        <w:tabs>
          <w:tab w:val="center" w:pos="4320"/>
          <w:tab w:val="left" w:pos="6795"/>
        </w:tabs>
        <w:spacing w:line="400" w:lineRule="exact"/>
        <w:jc w:val="center"/>
        <w:rPr>
          <w:rFonts w:ascii="仿宋" w:hAnsi="仿宋" w:eastAsia="仿宋" w:cs="仿宋"/>
          <w:sz w:val="24"/>
        </w:rPr>
      </w:pPr>
      <w:r>
        <w:rPr>
          <w:rFonts w:hint="eastAsia" w:ascii="仿宋" w:hAnsi="仿宋" w:eastAsia="仿宋" w:cs="仿宋"/>
          <w:b/>
          <w:bCs/>
          <w:sz w:val="24"/>
          <w:lang w:eastAsia="zh-CN"/>
        </w:rPr>
        <w:t>光明[2022]（房）字第FZY0082号</w:t>
      </w:r>
    </w:p>
    <w:p>
      <w:pPr>
        <w:spacing w:line="400" w:lineRule="exact"/>
        <w:rPr>
          <w:rFonts w:ascii="仿宋" w:hAnsi="仿宋" w:eastAsia="仿宋" w:cs="仿宋"/>
        </w:rPr>
      </w:pPr>
    </w:p>
    <w:p>
      <w:pPr>
        <w:spacing w:line="400" w:lineRule="exact"/>
        <w:rPr>
          <w:rFonts w:ascii="仿宋" w:hAnsi="仿宋" w:eastAsia="仿宋" w:cs="仿宋"/>
        </w:rPr>
      </w:pPr>
    </w:p>
    <w:p>
      <w:pPr>
        <w:pStyle w:val="2"/>
        <w:ind w:firstLine="0" w:firstLineChars="0"/>
        <w:rPr>
          <w:rFonts w:ascii="仿宋" w:hAnsi="仿宋" w:eastAsia="仿宋" w:cs="仿宋"/>
          <w:b/>
          <w:bCs/>
          <w:sz w:val="28"/>
          <w:szCs w:val="28"/>
        </w:rPr>
      </w:pPr>
    </w:p>
    <w:p>
      <w:pPr>
        <w:pStyle w:val="2"/>
        <w:ind w:firstLine="0" w:firstLineChars="0"/>
        <w:rPr>
          <w:rFonts w:ascii="仿宋" w:hAnsi="仿宋" w:eastAsia="仿宋" w:cs="仿宋"/>
          <w:b/>
          <w:bCs/>
          <w:sz w:val="28"/>
          <w:szCs w:val="28"/>
        </w:rPr>
      </w:pPr>
    </w:p>
    <w:p>
      <w:pPr>
        <w:pStyle w:val="2"/>
        <w:ind w:firstLine="0" w:firstLineChars="0"/>
        <w:rPr>
          <w:rFonts w:ascii="仿宋" w:hAnsi="仿宋" w:eastAsia="仿宋" w:cs="仿宋"/>
          <w:b/>
          <w:bCs/>
          <w:sz w:val="28"/>
          <w:szCs w:val="28"/>
        </w:rPr>
      </w:pPr>
    </w:p>
    <w:p>
      <w:pPr>
        <w:pStyle w:val="2"/>
        <w:ind w:firstLine="0" w:firstLineChars="0"/>
        <w:rPr>
          <w:rFonts w:ascii="仿宋" w:hAnsi="仿宋" w:eastAsia="仿宋" w:cs="仿宋"/>
          <w:b/>
          <w:bCs/>
          <w:sz w:val="28"/>
          <w:szCs w:val="28"/>
        </w:rPr>
      </w:pPr>
    </w:p>
    <w:p>
      <w:pPr>
        <w:spacing w:line="400" w:lineRule="exact"/>
        <w:jc w:val="center"/>
        <w:rPr>
          <w:rFonts w:ascii="仿宋" w:hAnsi="仿宋" w:eastAsia="仿宋" w:cs="仿宋"/>
          <w:b/>
          <w:bCs/>
          <w:sz w:val="28"/>
          <w:szCs w:val="28"/>
        </w:rPr>
      </w:pPr>
    </w:p>
    <w:p>
      <w:pPr>
        <w:pStyle w:val="2"/>
      </w:pPr>
    </w:p>
    <w:p>
      <w:pPr>
        <w:jc w:val="center"/>
        <w:rPr>
          <w:rFonts w:ascii="仿宋" w:hAnsi="仿宋" w:eastAsia="仿宋" w:cs="仿宋_GB2312"/>
          <w:b/>
          <w:bCs/>
          <w:sz w:val="28"/>
          <w:szCs w:val="28"/>
        </w:rPr>
      </w:pPr>
    </w:p>
    <w:p>
      <w:pPr>
        <w:pStyle w:val="2"/>
      </w:pPr>
    </w:p>
    <w:p>
      <w:pPr>
        <w:jc w:val="center"/>
        <w:rPr>
          <w:rFonts w:ascii="仿宋" w:hAnsi="仿宋" w:eastAsia="仿宋" w:cs="仿宋_GB2312"/>
          <w:b/>
          <w:bCs/>
          <w:sz w:val="28"/>
          <w:szCs w:val="28"/>
        </w:rPr>
      </w:pPr>
      <w:r>
        <w:rPr>
          <w:rFonts w:ascii="仿宋" w:hAnsi="仿宋" w:eastAsia="仿宋" w:cs="仿宋_GB2312"/>
          <w:sz w:val="20"/>
        </w:rPr>
        <w:pict>
          <v:line id="Line 14" o:spid="_x0000_s1026" o:spt="20" style="position:absolute;left:0pt;margin-left:0pt;margin-top:29.1pt;height:0pt;width:423pt;z-index:251663360;mso-width-relative:page;mso-height-relative:page;" coordsize="21600,21600" o:allowincell="f" o:gfxdata="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b9HnPTAAAABgEAAA8AAAAAAAAAAQAgAAAAIgAAAGRycy9kb3ducmV2LnhtbFBL&#10;AQIUABQAAAAIAIdO4kBSKlzowgEAAI0DAAAOAAAAAAAAAAEAIAAAACIBAABkcnMvZTJvRG9jLnht&#10;bFBLBQYAAAAABgAGAFkBAABWBQAAAAA=&#10;">
            <v:path arrowok="t"/>
            <v:fill focussize="0,0"/>
            <v:stroke weight="1.5pt"/>
            <v:imagedata o:title=""/>
            <o:lock v:ext="edit"/>
          </v:line>
        </w:pict>
      </w:r>
      <w:r>
        <w:rPr>
          <w:rFonts w:hint="eastAsia" w:ascii="仿宋" w:hAnsi="仿宋" w:eastAsia="仿宋" w:cs="仿宋_GB2312"/>
          <w:b/>
          <w:bCs/>
          <w:sz w:val="28"/>
          <w:szCs w:val="28"/>
        </w:rPr>
        <w:t>光明房地资产评估有限责任公司</w:t>
      </w:r>
    </w:p>
    <w:p>
      <w:pPr>
        <w:widowControl/>
        <w:jc w:val="left"/>
        <w:rPr>
          <w:rFonts w:ascii="仿宋" w:hAnsi="仿宋" w:eastAsia="仿宋"/>
        </w:rPr>
      </w:pPr>
      <w:r>
        <w:rPr>
          <w:rFonts w:hint="eastAsia" w:ascii="仿宋" w:hAnsi="仿宋" w:eastAsia="仿宋" w:cs="仿宋_GB2312"/>
          <w:b/>
          <w:bCs/>
          <w:kern w:val="0"/>
          <w:sz w:val="24"/>
        </w:rPr>
        <w:t>住所：福州市鼓楼区洪山镇西门华侨新村17号</w:t>
      </w:r>
      <w:r>
        <w:rPr>
          <w:rFonts w:hint="eastAsia" w:ascii="仿宋" w:hAnsi="仿宋" w:eastAsia="仿宋" w:cs="仿宋_GB2312"/>
          <w:b/>
          <w:bCs/>
          <w:kern w:val="0"/>
          <w:sz w:val="24"/>
        </w:rPr>
        <w:br w:type="textWrapping"/>
      </w:r>
      <w:r>
        <w:rPr>
          <w:rFonts w:hint="eastAsia" w:ascii="仿宋" w:hAnsi="仿宋" w:eastAsia="仿宋" w:cs="仿宋_GB2312"/>
          <w:b/>
          <w:bCs/>
          <w:kern w:val="0"/>
          <w:sz w:val="24"/>
        </w:rPr>
        <w:t>全国免费投诉咨询电话：800-858-1818</w:t>
      </w:r>
      <w:r>
        <w:rPr>
          <w:rFonts w:hint="eastAsia" w:ascii="仿宋" w:hAnsi="仿宋" w:eastAsia="仿宋" w:cs="仿宋_GB2312"/>
          <w:b/>
          <w:bCs/>
          <w:kern w:val="0"/>
          <w:sz w:val="24"/>
        </w:rPr>
        <w:br w:type="textWrapping"/>
      </w:r>
      <w:r>
        <w:rPr>
          <w:rFonts w:hint="eastAsia" w:ascii="仿宋" w:hAnsi="仿宋" w:eastAsia="仿宋" w:cs="仿宋_GB2312"/>
          <w:b/>
          <w:bCs/>
          <w:kern w:val="0"/>
          <w:sz w:val="24"/>
        </w:rPr>
        <w:t>项目经办人电话：0591-38175766</w:t>
      </w:r>
      <w:r>
        <w:rPr>
          <w:rFonts w:hint="eastAsia" w:ascii="仿宋" w:hAnsi="仿宋" w:eastAsia="仿宋" w:cs="仿宋_GB2312"/>
          <w:b/>
          <w:bCs/>
          <w:kern w:val="0"/>
          <w:sz w:val="24"/>
        </w:rPr>
        <w:br w:type="textWrapping"/>
      </w:r>
      <w:r>
        <w:rPr>
          <w:rFonts w:hint="eastAsia" w:ascii="仿宋" w:hAnsi="仿宋" w:eastAsia="仿宋" w:cs="仿宋_GB2312"/>
          <w:b/>
          <w:bCs/>
          <w:kern w:val="0"/>
          <w:sz w:val="24"/>
        </w:rPr>
        <w:t>E-mail:fj-gm@163.com</w:t>
      </w:r>
      <w:r>
        <w:rPr>
          <w:rFonts w:hint="eastAsia" w:ascii="仿宋_GB2312" w:hAnsi="仿宋_GB2312" w:eastAsia="仿宋" w:cs="仿宋_GB2312"/>
          <w:b/>
          <w:bCs/>
          <w:kern w:val="0"/>
          <w:sz w:val="24"/>
        </w:rPr>
        <w:t>   </w:t>
      </w:r>
      <w:r>
        <w:rPr>
          <w:rFonts w:hint="eastAsia" w:ascii="仿宋" w:hAnsi="仿宋" w:eastAsia="仿宋" w:cs="仿宋_GB2312"/>
          <w:b/>
          <w:bCs/>
          <w:kern w:val="0"/>
          <w:sz w:val="24"/>
        </w:rPr>
        <w:br w:type="textWrapping"/>
      </w:r>
      <w:r>
        <w:rPr>
          <w:rFonts w:hint="eastAsia" w:ascii="仿宋" w:hAnsi="仿宋" w:eastAsia="仿宋" w:cs="仿宋_GB2312"/>
          <w:b/>
          <w:bCs/>
          <w:kern w:val="0"/>
          <w:sz w:val="24"/>
        </w:rPr>
        <w:t>http://www.gmpg.cn</w:t>
      </w:r>
      <w:r>
        <w:rPr>
          <w:rFonts w:hint="eastAsia" w:ascii="仿宋_GB2312" w:hAnsi="仿宋_GB2312" w:eastAsia="仿宋" w:cs="仿宋_GB2312"/>
          <w:b/>
          <w:bCs/>
          <w:kern w:val="0"/>
          <w:sz w:val="24"/>
        </w:rPr>
        <w:t> </w:t>
      </w:r>
    </w:p>
    <w:p>
      <w:pPr>
        <w:spacing w:line="400" w:lineRule="exact"/>
        <w:jc w:val="center"/>
        <w:rPr>
          <w:rFonts w:ascii="仿宋" w:hAnsi="仿宋" w:eastAsia="仿宋" w:cs="仿宋"/>
          <w:b/>
          <w:bCs/>
          <w:sz w:val="30"/>
          <w:szCs w:val="30"/>
        </w:rPr>
      </w:pPr>
    </w:p>
    <w:p>
      <w:pPr>
        <w:spacing w:line="400" w:lineRule="exact"/>
        <w:jc w:val="center"/>
        <w:rPr>
          <w:rFonts w:ascii="仿宋" w:hAnsi="仿宋" w:eastAsia="仿宋" w:cs="仿宋"/>
          <w:b/>
          <w:bCs/>
          <w:sz w:val="30"/>
          <w:szCs w:val="30"/>
        </w:rPr>
      </w:pPr>
      <w:r>
        <w:rPr>
          <w:rFonts w:hint="eastAsia" w:ascii="仿宋" w:hAnsi="仿宋" w:eastAsia="仿宋" w:cs="仿宋"/>
          <w:b/>
          <w:bCs/>
          <w:sz w:val="30"/>
          <w:szCs w:val="30"/>
        </w:rPr>
        <w:t>房地产估价报告</w:t>
      </w:r>
    </w:p>
    <w:p>
      <w:pPr>
        <w:spacing w:line="400" w:lineRule="exact"/>
        <w:ind w:firstLine="2800" w:firstLineChars="1000"/>
        <w:rPr>
          <w:rFonts w:ascii="仿宋" w:hAnsi="仿宋" w:eastAsia="仿宋" w:cs="仿宋"/>
          <w:sz w:val="28"/>
          <w:szCs w:val="28"/>
        </w:rPr>
      </w:pPr>
    </w:p>
    <w:p>
      <w:pPr>
        <w:pStyle w:val="2"/>
        <w:ind w:firstLine="560"/>
        <w:rPr>
          <w:rFonts w:ascii="仿宋" w:hAnsi="仿宋" w:eastAsia="仿宋" w:cs="仿宋"/>
          <w:sz w:val="28"/>
          <w:szCs w:val="28"/>
        </w:rPr>
      </w:pPr>
    </w:p>
    <w:p>
      <w:pPr>
        <w:spacing w:line="400" w:lineRule="exact"/>
        <w:ind w:firstLine="2800" w:firstLineChars="1000"/>
        <w:rPr>
          <w:rFonts w:ascii="仿宋" w:hAnsi="仿宋" w:eastAsia="仿宋" w:cs="仿宋"/>
          <w:sz w:val="28"/>
          <w:szCs w:val="28"/>
        </w:rPr>
      </w:pPr>
    </w:p>
    <w:p>
      <w:pPr>
        <w:snapToGrid w:val="0"/>
        <w:spacing w:line="400" w:lineRule="exact"/>
        <w:ind w:left="1185" w:hanging="1185" w:hangingChars="492"/>
        <w:rPr>
          <w:rFonts w:ascii="仿宋" w:hAnsi="仿宋" w:eastAsia="仿宋" w:cs="仿宋"/>
          <w:sz w:val="24"/>
          <w:szCs w:val="24"/>
        </w:rPr>
      </w:pPr>
      <w:r>
        <w:rPr>
          <w:rFonts w:hint="eastAsia" w:ascii="仿宋" w:hAnsi="仿宋" w:eastAsia="仿宋" w:cs="仿宋"/>
          <w:b/>
          <w:bCs/>
          <w:sz w:val="24"/>
          <w:szCs w:val="24"/>
        </w:rPr>
        <w:t>估价报告编号：</w:t>
      </w:r>
      <w:r>
        <w:rPr>
          <w:rFonts w:hint="eastAsia" w:ascii="仿宋" w:hAnsi="仿宋" w:eastAsia="仿宋" w:cs="仿宋"/>
          <w:sz w:val="24"/>
          <w:szCs w:val="24"/>
          <w:lang w:eastAsia="zh-CN"/>
        </w:rPr>
        <w:t>光明[2022]（房）字第FZY0082号</w:t>
      </w:r>
    </w:p>
    <w:p>
      <w:pPr>
        <w:spacing w:line="400" w:lineRule="exact"/>
        <w:ind w:firstLine="2800" w:firstLineChars="1000"/>
        <w:rPr>
          <w:rFonts w:ascii="仿宋" w:hAnsi="仿宋" w:eastAsia="仿宋" w:cs="仿宋"/>
          <w:sz w:val="28"/>
          <w:szCs w:val="28"/>
        </w:rPr>
      </w:pPr>
    </w:p>
    <w:p>
      <w:pPr>
        <w:snapToGrid w:val="0"/>
        <w:spacing w:line="400" w:lineRule="exact"/>
        <w:ind w:left="1181" w:hanging="1180" w:hangingChars="492"/>
        <w:rPr>
          <w:rFonts w:ascii="仿宋" w:hAnsi="仿宋" w:eastAsia="仿宋" w:cs="仿宋"/>
          <w:sz w:val="24"/>
          <w:szCs w:val="24"/>
        </w:rPr>
      </w:pPr>
    </w:p>
    <w:p>
      <w:pPr>
        <w:pStyle w:val="2"/>
      </w:pPr>
    </w:p>
    <w:p>
      <w:pPr>
        <w:snapToGrid w:val="0"/>
        <w:spacing w:line="400" w:lineRule="exact"/>
        <w:ind w:left="1181" w:hanging="1180" w:hangingChars="492"/>
        <w:rPr>
          <w:rFonts w:ascii="仿宋" w:hAnsi="仿宋" w:eastAsia="仿宋" w:cs="仿宋"/>
          <w:sz w:val="24"/>
          <w:szCs w:val="24"/>
        </w:rPr>
      </w:pPr>
    </w:p>
    <w:p>
      <w:pPr>
        <w:snapToGrid w:val="0"/>
        <w:spacing w:line="400" w:lineRule="exact"/>
        <w:ind w:left="1667" w:hanging="1667" w:hangingChars="692"/>
        <w:rPr>
          <w:rFonts w:ascii="仿宋" w:hAnsi="仿宋" w:eastAsia="仿宋" w:cs="仿宋"/>
          <w:sz w:val="24"/>
          <w:szCs w:val="24"/>
        </w:rPr>
      </w:pPr>
      <w:r>
        <w:rPr>
          <w:rFonts w:hint="eastAsia" w:ascii="仿宋" w:hAnsi="仿宋" w:eastAsia="仿宋" w:cs="仿宋"/>
          <w:b/>
          <w:bCs/>
          <w:sz w:val="24"/>
          <w:szCs w:val="24"/>
        </w:rPr>
        <w:t>估价项目名称</w:t>
      </w:r>
      <w:r>
        <w:rPr>
          <w:rFonts w:hint="eastAsia" w:ascii="仿宋" w:hAnsi="仿宋" w:eastAsia="仿宋" w:cs="仿宋"/>
          <w:sz w:val="24"/>
          <w:szCs w:val="24"/>
        </w:rPr>
        <w:t>：建瓯市南雅镇祖堂弄混合结构四层自建房一幢涉执房地产处置司法评估报告</w:t>
      </w:r>
    </w:p>
    <w:p>
      <w:pPr>
        <w:tabs>
          <w:tab w:val="left" w:pos="8265"/>
          <w:tab w:val="right" w:pos="8640"/>
        </w:tabs>
        <w:spacing w:line="380" w:lineRule="exact"/>
        <w:ind w:left="1680" w:hanging="1680" w:hangingChars="700"/>
        <w:rPr>
          <w:rFonts w:ascii="仿宋" w:hAnsi="仿宋" w:eastAsia="仿宋" w:cs="仿宋"/>
          <w:sz w:val="24"/>
          <w:szCs w:val="24"/>
        </w:rPr>
      </w:pPr>
    </w:p>
    <w:p>
      <w:pPr>
        <w:tabs>
          <w:tab w:val="left" w:pos="8265"/>
          <w:tab w:val="right" w:pos="8640"/>
        </w:tabs>
        <w:spacing w:line="380" w:lineRule="exact"/>
        <w:ind w:left="1687" w:hanging="1687" w:hangingChars="700"/>
        <w:rPr>
          <w:rFonts w:ascii="仿宋" w:hAnsi="仿宋" w:eastAsia="仿宋" w:cs="仿宋"/>
          <w:b/>
          <w:bCs/>
          <w:sz w:val="24"/>
          <w:szCs w:val="24"/>
        </w:rPr>
      </w:pPr>
    </w:p>
    <w:p>
      <w:pPr>
        <w:snapToGrid w:val="0"/>
        <w:spacing w:line="400" w:lineRule="exact"/>
        <w:ind w:left="1181" w:hanging="1180" w:hangingChars="492"/>
        <w:rPr>
          <w:rFonts w:ascii="仿宋" w:hAnsi="仿宋" w:eastAsia="仿宋" w:cs="仿宋"/>
          <w:sz w:val="24"/>
          <w:szCs w:val="24"/>
        </w:rPr>
      </w:pPr>
    </w:p>
    <w:p>
      <w:pPr>
        <w:tabs>
          <w:tab w:val="left" w:pos="8265"/>
          <w:tab w:val="right" w:pos="8640"/>
        </w:tabs>
        <w:spacing w:line="380" w:lineRule="exact"/>
        <w:ind w:left="1680" w:hanging="1680" w:hangingChars="700"/>
        <w:rPr>
          <w:rFonts w:ascii="仿宋" w:hAnsi="仿宋" w:eastAsia="仿宋" w:cs="仿宋"/>
          <w:sz w:val="24"/>
          <w:szCs w:val="24"/>
        </w:rPr>
      </w:pPr>
    </w:p>
    <w:p>
      <w:pPr>
        <w:spacing w:line="400" w:lineRule="exact"/>
        <w:rPr>
          <w:rFonts w:ascii="仿宋" w:hAnsi="仿宋" w:eastAsia="仿宋" w:cs="仿宋"/>
          <w:sz w:val="24"/>
          <w:szCs w:val="24"/>
          <w:shd w:val="clear" w:color="FFFFFF" w:fill="D9D9D9"/>
        </w:rPr>
      </w:pPr>
      <w:r>
        <w:rPr>
          <w:rFonts w:hint="eastAsia" w:ascii="仿宋" w:hAnsi="仿宋" w:eastAsia="仿宋" w:cs="仿宋"/>
          <w:b/>
          <w:bCs/>
          <w:sz w:val="24"/>
          <w:szCs w:val="24"/>
        </w:rPr>
        <w:t>估价委托人</w:t>
      </w:r>
      <w:r>
        <w:rPr>
          <w:rFonts w:hint="eastAsia" w:ascii="仿宋" w:hAnsi="仿宋" w:eastAsia="仿宋" w:cs="仿宋"/>
          <w:sz w:val="24"/>
          <w:szCs w:val="24"/>
        </w:rPr>
        <w:t>：建瓯市人民法院</w:t>
      </w:r>
    </w:p>
    <w:p>
      <w:pPr>
        <w:spacing w:line="380" w:lineRule="exact"/>
        <w:rPr>
          <w:rFonts w:ascii="仿宋" w:hAnsi="仿宋" w:eastAsia="仿宋" w:cs="仿宋"/>
          <w:b/>
          <w:bCs/>
          <w:sz w:val="24"/>
          <w:szCs w:val="24"/>
        </w:rPr>
      </w:pPr>
    </w:p>
    <w:p>
      <w:pPr>
        <w:pStyle w:val="2"/>
        <w:ind w:firstLine="482"/>
        <w:rPr>
          <w:rFonts w:ascii="仿宋" w:hAnsi="仿宋" w:eastAsia="仿宋" w:cs="仿宋"/>
          <w:b/>
          <w:bCs/>
          <w:sz w:val="24"/>
          <w:szCs w:val="24"/>
        </w:rPr>
      </w:pPr>
    </w:p>
    <w:p>
      <w:pPr>
        <w:pStyle w:val="2"/>
        <w:ind w:firstLine="482"/>
        <w:rPr>
          <w:rFonts w:ascii="仿宋" w:hAnsi="仿宋" w:eastAsia="仿宋" w:cs="仿宋"/>
          <w:b/>
          <w:bCs/>
          <w:sz w:val="24"/>
          <w:szCs w:val="24"/>
        </w:rPr>
      </w:pPr>
    </w:p>
    <w:p>
      <w:pPr>
        <w:spacing w:line="380" w:lineRule="exact"/>
        <w:rPr>
          <w:rFonts w:ascii="仿宋" w:hAnsi="仿宋" w:eastAsia="仿宋" w:cs="仿宋"/>
          <w:b/>
          <w:bCs/>
          <w:sz w:val="24"/>
          <w:szCs w:val="24"/>
        </w:rPr>
      </w:pPr>
    </w:p>
    <w:p>
      <w:pPr>
        <w:spacing w:line="400" w:lineRule="exact"/>
        <w:rPr>
          <w:rFonts w:ascii="仿宋" w:hAnsi="仿宋" w:eastAsia="仿宋" w:cs="仿宋"/>
          <w:sz w:val="24"/>
          <w:szCs w:val="24"/>
        </w:rPr>
      </w:pPr>
      <w:r>
        <w:rPr>
          <w:rFonts w:hint="eastAsia" w:ascii="仿宋" w:hAnsi="仿宋" w:eastAsia="仿宋" w:cs="仿宋"/>
          <w:b/>
          <w:bCs/>
          <w:sz w:val="24"/>
          <w:szCs w:val="24"/>
        </w:rPr>
        <w:t>房地产估价机构：</w:t>
      </w:r>
      <w:r>
        <w:rPr>
          <w:rFonts w:hint="eastAsia" w:ascii="仿宋" w:hAnsi="仿宋" w:eastAsia="仿宋" w:cs="仿宋"/>
          <w:sz w:val="24"/>
          <w:szCs w:val="24"/>
        </w:rPr>
        <w:t>光明房地资产评估有限责任公司</w:t>
      </w:r>
    </w:p>
    <w:p>
      <w:pPr>
        <w:spacing w:line="380" w:lineRule="exact"/>
        <w:rPr>
          <w:rFonts w:ascii="仿宋" w:hAnsi="仿宋" w:eastAsia="仿宋" w:cs="仿宋"/>
          <w:sz w:val="24"/>
          <w:szCs w:val="24"/>
        </w:rPr>
      </w:pPr>
    </w:p>
    <w:p>
      <w:pPr>
        <w:spacing w:line="380" w:lineRule="exact"/>
        <w:rPr>
          <w:rFonts w:ascii="仿宋" w:hAnsi="仿宋" w:eastAsia="仿宋" w:cs="仿宋"/>
          <w:sz w:val="24"/>
          <w:szCs w:val="24"/>
        </w:rPr>
      </w:pPr>
    </w:p>
    <w:p>
      <w:pPr>
        <w:pStyle w:val="2"/>
        <w:ind w:firstLine="480"/>
        <w:rPr>
          <w:rFonts w:ascii="仿宋" w:hAnsi="仿宋" w:eastAsia="仿宋" w:cs="仿宋"/>
          <w:sz w:val="24"/>
          <w:szCs w:val="24"/>
        </w:rPr>
      </w:pPr>
    </w:p>
    <w:p>
      <w:pPr>
        <w:pStyle w:val="2"/>
        <w:ind w:firstLine="480"/>
        <w:rPr>
          <w:rFonts w:ascii="仿宋" w:hAnsi="仿宋" w:eastAsia="仿宋" w:cs="仿宋"/>
          <w:sz w:val="24"/>
          <w:szCs w:val="24"/>
        </w:rPr>
      </w:pPr>
    </w:p>
    <w:p>
      <w:pPr>
        <w:snapToGrid w:val="0"/>
        <w:spacing w:line="520" w:lineRule="exact"/>
        <w:rPr>
          <w:rFonts w:ascii="仿宋_GB2312" w:hAnsi="仿宋_GB2312" w:eastAsia="仿宋_GB2312" w:cs="仿宋_GB2312"/>
          <w:b/>
          <w:bCs/>
          <w:w w:val="90"/>
          <w:sz w:val="24"/>
        </w:rPr>
      </w:pPr>
      <w:r>
        <w:rPr>
          <w:rFonts w:hint="eastAsia" w:ascii="仿宋" w:hAnsi="仿宋" w:eastAsia="仿宋" w:cs="仿宋"/>
          <w:b/>
          <w:bCs/>
          <w:sz w:val="24"/>
          <w:szCs w:val="24"/>
        </w:rPr>
        <w:t>注册房地产估价师：</w:t>
      </w:r>
      <w:r>
        <w:rPr>
          <w:rFonts w:hint="eastAsia" w:ascii="仿宋_GB2312" w:hAnsi="仿宋_GB2312" w:eastAsia="仿宋_GB2312" w:cs="仿宋_GB2312"/>
          <w:sz w:val="24"/>
        </w:rPr>
        <w:t>林樟</w:t>
      </w:r>
      <w:r>
        <w:rPr>
          <w:rFonts w:hint="eastAsia" w:ascii="仿宋_GB2312" w:hAnsi="仿宋_GB2312" w:eastAsia="仿宋_GB2312" w:cs="仿宋_GB2312"/>
          <w:bCs/>
          <w:w w:val="90"/>
          <w:sz w:val="24"/>
        </w:rPr>
        <w:t>(</w:t>
      </w:r>
      <w:r>
        <w:rPr>
          <w:rFonts w:hint="eastAsia" w:ascii="仿宋_GB2312" w:hAnsi="仿宋_GB2312" w:eastAsia="仿宋_GB2312" w:cs="仿宋_GB2312"/>
          <w:sz w:val="24"/>
        </w:rPr>
        <w:t>注册号</w:t>
      </w:r>
      <w:r>
        <w:rPr>
          <w:rFonts w:hint="eastAsia" w:ascii="仿宋_GB2312" w:hAnsi="仿宋_GB2312" w:eastAsia="仿宋_GB2312" w:cs="仿宋_GB2312"/>
          <w:sz w:val="24"/>
          <w:lang w:val="zh-CN"/>
        </w:rPr>
        <w:t>3520130029</w:t>
      </w:r>
      <w:r>
        <w:rPr>
          <w:rFonts w:hint="eastAsia" w:ascii="仿宋_GB2312" w:hAnsi="仿宋_GB2312" w:eastAsia="仿宋_GB2312" w:cs="仿宋_GB2312"/>
          <w:bCs/>
          <w:w w:val="90"/>
          <w:sz w:val="24"/>
        </w:rPr>
        <w:t>)</w:t>
      </w:r>
    </w:p>
    <w:p>
      <w:pPr>
        <w:snapToGrid w:val="0"/>
        <w:spacing w:line="400" w:lineRule="exact"/>
        <w:ind w:firstLine="2160" w:firstLineChars="900"/>
        <w:rPr>
          <w:rFonts w:ascii="仿宋" w:hAnsi="仿宋" w:eastAsia="仿宋" w:cs="仿宋"/>
          <w:bCs/>
          <w:sz w:val="24"/>
          <w:szCs w:val="24"/>
        </w:rPr>
      </w:pPr>
      <w:r>
        <w:rPr>
          <w:rFonts w:hint="eastAsia" w:ascii="仿宋_GB2312" w:hAnsi="仿宋_GB2312" w:eastAsia="仿宋_GB2312" w:cs="仿宋_GB2312"/>
          <w:sz w:val="24"/>
        </w:rPr>
        <w:t>李颖</w:t>
      </w:r>
      <w:r>
        <w:rPr>
          <w:rFonts w:hint="eastAsia" w:ascii="仿宋_GB2312" w:hAnsi="仿宋_GB2312" w:eastAsia="仿宋_GB2312" w:cs="仿宋_GB2312"/>
          <w:bCs/>
          <w:w w:val="90"/>
          <w:sz w:val="24"/>
        </w:rPr>
        <w:t>(</w:t>
      </w:r>
      <w:r>
        <w:rPr>
          <w:rFonts w:hint="eastAsia" w:ascii="仿宋_GB2312" w:hAnsi="仿宋_GB2312" w:eastAsia="仿宋_GB2312" w:cs="仿宋_GB2312"/>
          <w:sz w:val="24"/>
        </w:rPr>
        <w:t>注册号</w:t>
      </w:r>
      <w:r>
        <w:rPr>
          <w:rFonts w:hint="eastAsia" w:ascii="仿宋_GB2312" w:hAnsi="仿宋_GB2312" w:eastAsia="仿宋_GB2312" w:cs="仿宋_GB2312"/>
          <w:sz w:val="24"/>
          <w:lang w:val="zh-CN"/>
        </w:rPr>
        <w:t>3520030014</w:t>
      </w:r>
      <w:r>
        <w:rPr>
          <w:rFonts w:hint="eastAsia" w:ascii="仿宋_GB2312" w:hAnsi="仿宋_GB2312" w:eastAsia="仿宋_GB2312" w:cs="仿宋_GB2312"/>
          <w:bCs/>
          <w:w w:val="90"/>
          <w:sz w:val="24"/>
        </w:rPr>
        <w:t>)</w:t>
      </w:r>
    </w:p>
    <w:p>
      <w:pPr>
        <w:snapToGrid w:val="0"/>
        <w:spacing w:line="380" w:lineRule="exact"/>
        <w:rPr>
          <w:rFonts w:ascii="仿宋" w:hAnsi="仿宋" w:eastAsia="仿宋" w:cs="仿宋"/>
          <w:bCs/>
          <w:w w:val="90"/>
          <w:sz w:val="24"/>
        </w:rPr>
      </w:pPr>
    </w:p>
    <w:p>
      <w:pPr>
        <w:pStyle w:val="2"/>
        <w:ind w:firstLine="431"/>
        <w:rPr>
          <w:rFonts w:ascii="仿宋" w:hAnsi="仿宋" w:eastAsia="仿宋" w:cs="仿宋"/>
          <w:bCs/>
          <w:w w:val="90"/>
          <w:sz w:val="24"/>
        </w:rPr>
      </w:pPr>
    </w:p>
    <w:p>
      <w:pPr>
        <w:snapToGrid w:val="0"/>
        <w:spacing w:line="380" w:lineRule="exact"/>
        <w:rPr>
          <w:rFonts w:ascii="仿宋" w:hAnsi="仿宋" w:eastAsia="仿宋" w:cs="仿宋"/>
          <w:bCs/>
          <w:w w:val="90"/>
          <w:sz w:val="24"/>
        </w:rPr>
      </w:pPr>
    </w:p>
    <w:p>
      <w:pPr>
        <w:tabs>
          <w:tab w:val="left" w:pos="8265"/>
          <w:tab w:val="right" w:pos="8640"/>
        </w:tabs>
        <w:spacing w:line="400" w:lineRule="exact"/>
        <w:ind w:left="1685" w:leftChars="-1" w:hanging="1687" w:hangingChars="700"/>
        <w:rPr>
          <w:rFonts w:hint="eastAsia" w:ascii="仿宋" w:hAnsi="仿宋" w:eastAsia="仿宋" w:cs="仿宋"/>
          <w:sz w:val="24"/>
          <w:szCs w:val="24"/>
          <w:lang w:eastAsia="zh-CN"/>
        </w:rPr>
      </w:pPr>
      <w:r>
        <w:rPr>
          <w:rFonts w:hint="eastAsia" w:ascii="仿宋" w:hAnsi="仿宋" w:eastAsia="仿宋" w:cs="仿宋"/>
          <w:b/>
          <w:bCs/>
          <w:sz w:val="24"/>
          <w:szCs w:val="24"/>
        </w:rPr>
        <w:t>估价报告出具日期：</w:t>
      </w:r>
      <w:r>
        <w:rPr>
          <w:rFonts w:hint="eastAsia" w:ascii="仿宋" w:hAnsi="仿宋" w:eastAsia="仿宋" w:cs="仿宋"/>
          <w:sz w:val="24"/>
          <w:szCs w:val="24"/>
          <w:lang w:eastAsia="zh-CN"/>
        </w:rPr>
        <w:t>二Ο二二年六月三日</w:t>
      </w:r>
    </w:p>
    <w:p>
      <w:pPr>
        <w:pStyle w:val="2"/>
      </w:pPr>
    </w:p>
    <w:p>
      <w:pPr>
        <w:tabs>
          <w:tab w:val="left" w:pos="7155"/>
          <w:tab w:val="left" w:pos="7905"/>
        </w:tabs>
        <w:spacing w:line="400" w:lineRule="exact"/>
        <w:rPr>
          <w:rFonts w:ascii="仿宋" w:hAnsi="仿宋" w:eastAsia="仿宋" w:cs="仿宋"/>
          <w:sz w:val="24"/>
          <w:szCs w:val="24"/>
        </w:rPr>
      </w:pPr>
    </w:p>
    <w:p>
      <w:pPr>
        <w:tabs>
          <w:tab w:val="left" w:pos="7155"/>
          <w:tab w:val="left" w:pos="7905"/>
        </w:tabs>
        <w:spacing w:line="400" w:lineRule="exact"/>
        <w:rPr>
          <w:rFonts w:ascii="仿宋" w:hAnsi="仿宋" w:eastAsia="仿宋" w:cs="仿宋"/>
          <w:sz w:val="24"/>
          <w:szCs w:val="24"/>
        </w:rPr>
      </w:pPr>
    </w:p>
    <w:p>
      <w:pPr>
        <w:widowControl/>
        <w:adjustRightInd w:val="0"/>
        <w:snapToGrid w:val="0"/>
        <w:spacing w:beforeLines="50" w:afterLines="50"/>
        <w:jc w:val="center"/>
        <w:rPr>
          <w:rFonts w:ascii="仿宋" w:hAnsi="仿宋" w:eastAsia="仿宋" w:cs="仿宋"/>
          <w:b/>
          <w:sz w:val="30"/>
          <w:szCs w:val="30"/>
        </w:rPr>
      </w:pPr>
      <w:r>
        <w:rPr>
          <w:rFonts w:hint="eastAsia" w:ascii="仿宋" w:hAnsi="仿宋" w:eastAsia="仿宋" w:cs="仿宋"/>
          <w:b/>
          <w:sz w:val="30"/>
          <w:szCs w:val="30"/>
        </w:rPr>
        <w:t>致估价委托人函</w:t>
      </w:r>
    </w:p>
    <w:p>
      <w:pPr>
        <w:spacing w:line="500" w:lineRule="exact"/>
        <w:rPr>
          <w:rFonts w:ascii="仿宋" w:hAnsi="仿宋" w:eastAsia="仿宋" w:cs="仿宋"/>
          <w:b/>
          <w:sz w:val="24"/>
          <w:szCs w:val="24"/>
        </w:rPr>
      </w:pPr>
      <w:r>
        <w:rPr>
          <w:rFonts w:hint="eastAsia" w:ascii="仿宋" w:hAnsi="仿宋" w:eastAsia="仿宋" w:cs="仿宋"/>
          <w:b/>
          <w:sz w:val="24"/>
          <w:szCs w:val="24"/>
        </w:rPr>
        <w:t>建瓯市人民法院：</w:t>
      </w:r>
    </w:p>
    <w:p>
      <w:pPr>
        <w:adjustRightInd w:val="0"/>
        <w:snapToGrid w:val="0"/>
        <w:spacing w:line="460" w:lineRule="exact"/>
        <w:ind w:firstLine="480" w:firstLineChars="200"/>
        <w:rPr>
          <w:rFonts w:ascii="仿宋_GB2312" w:hAnsi="仿宋_GB2312" w:eastAsia="仿宋_GB2312" w:cs="仿宋_GB2312"/>
          <w:sz w:val="24"/>
        </w:rPr>
      </w:pPr>
      <w:r>
        <w:rPr>
          <w:rFonts w:hint="eastAsia" w:ascii="仿宋_GB2312" w:hAnsi="仿宋" w:eastAsia="仿宋_GB2312" w:cs="仿宋_GB2312"/>
          <w:sz w:val="24"/>
        </w:rPr>
        <w:t>受贵院委托，</w:t>
      </w:r>
      <w:r>
        <w:rPr>
          <w:rFonts w:hint="eastAsia" w:ascii="仿宋" w:hAnsi="仿宋" w:eastAsia="仿宋" w:cs="仿宋"/>
          <w:sz w:val="24"/>
          <w:szCs w:val="24"/>
        </w:rPr>
        <w:t>我公司对</w:t>
      </w:r>
      <w:r>
        <w:rPr>
          <w:rFonts w:hint="eastAsia" w:ascii="仿宋_GB2312" w:hAnsi="仿宋" w:eastAsia="仿宋_GB2312" w:cs="仿宋_GB2312"/>
          <w:sz w:val="24"/>
        </w:rPr>
        <w:t>房屋产权人游金满所属的坐落于</w:t>
      </w:r>
      <w:r>
        <w:rPr>
          <w:rFonts w:hint="eastAsia" w:ascii="仿宋" w:hAnsi="仿宋" w:eastAsia="仿宋" w:cs="仿宋"/>
          <w:sz w:val="24"/>
          <w:szCs w:val="24"/>
        </w:rPr>
        <w:t>建瓯市南雅镇祖堂弄混合结构四层自建房一幢</w:t>
      </w:r>
      <w:r>
        <w:rPr>
          <w:rFonts w:hint="eastAsia" w:ascii="仿宋" w:hAnsi="仿宋" w:eastAsia="仿宋" w:cs="仿宋_GB2312"/>
          <w:sz w:val="24"/>
          <w:szCs w:val="24"/>
        </w:rPr>
        <w:t>进行涉执房地产处置司法评估</w:t>
      </w:r>
      <w:r>
        <w:rPr>
          <w:rFonts w:hint="eastAsia" w:ascii="仿宋" w:hAnsi="仿宋" w:eastAsia="仿宋" w:cs="仿宋"/>
          <w:sz w:val="24"/>
          <w:szCs w:val="24"/>
        </w:rPr>
        <w:t>，</w:t>
      </w:r>
      <w:r>
        <w:rPr>
          <w:rFonts w:hint="eastAsia" w:ascii="仿宋" w:hAnsi="仿宋" w:eastAsia="仿宋" w:cs="仿宋_GB2312"/>
          <w:sz w:val="24"/>
          <w:szCs w:val="24"/>
        </w:rPr>
        <w:t>估价对象建筑面积为385.84平方米、土地面积107.52平方米，土地所有权性质为集体，土地权属来源为划拨，批准用途为住宅。估价目的系为人民法院确定财产处置参考价提供参考依据，价值类型为市场价格，价值时点为二Ο二二年二月九日。</w:t>
      </w:r>
      <w:r>
        <w:rPr>
          <w:rFonts w:hint="eastAsia" w:ascii="仿宋_GB2312" w:hAnsi="仿宋_GB2312" w:eastAsia="仿宋_GB2312" w:cs="仿宋_GB2312"/>
          <w:sz w:val="24"/>
          <w:szCs w:val="24"/>
        </w:rPr>
        <w:t>根据有关的法律、法规及政策，遵循“独立、客观、公正、合法”的估价原则，在满足估价假设及限制条</w:t>
      </w:r>
      <w:r>
        <w:rPr>
          <w:rFonts w:hint="eastAsia" w:ascii="仿宋_GB2312" w:hAnsi="仿宋" w:eastAsia="仿宋_GB2312" w:cs="仿宋_GB2312"/>
          <w:sz w:val="24"/>
        </w:rPr>
        <w:t>件下，选用成本法进行估价，确定估价对象在价值时点</w:t>
      </w:r>
      <w:r>
        <w:rPr>
          <w:rFonts w:hint="eastAsia" w:ascii="仿宋_GB2312" w:hAnsi="仿宋" w:eastAsia="仿宋_GB2312" w:cs="仿宋_GB2312"/>
          <w:sz w:val="24"/>
          <w:lang w:eastAsia="zh-CN"/>
        </w:rPr>
        <w:t>的评估值</w:t>
      </w:r>
      <w:r>
        <w:rPr>
          <w:rFonts w:hint="eastAsia" w:ascii="仿宋_GB2312" w:hAnsi="仿宋" w:eastAsia="仿宋_GB2312" w:cs="仿宋_GB2312"/>
          <w:sz w:val="24"/>
        </w:rPr>
        <w:t>为￥</w:t>
      </w:r>
      <w:r>
        <w:rPr>
          <w:rFonts w:hint="eastAsia" w:ascii="仿宋_GB2312" w:hAnsi="仿宋" w:eastAsia="仿宋_GB2312" w:cs="仿宋_GB2312"/>
          <w:sz w:val="24"/>
          <w:lang w:eastAsia="zh-CN"/>
        </w:rPr>
        <w:t>55.86</w:t>
      </w:r>
      <w:r>
        <w:rPr>
          <w:rFonts w:hint="eastAsia" w:ascii="仿宋_GB2312" w:hAnsi="仿宋" w:eastAsia="仿宋_GB2312" w:cs="仿宋_GB2312"/>
          <w:sz w:val="24"/>
        </w:rPr>
        <w:t>万元</w:t>
      </w:r>
      <w:r>
        <w:rPr>
          <w:rFonts w:hint="eastAsia" w:ascii="仿宋_GB2312" w:hAnsi="仿宋_GB2312" w:eastAsia="仿宋_GB2312" w:cs="仿宋_GB2312"/>
          <w:sz w:val="24"/>
        </w:rPr>
        <w:t>（大写金额：人民币</w:t>
      </w:r>
      <w:r>
        <w:rPr>
          <w:rFonts w:hint="eastAsia" w:ascii="仿宋" w:hAnsi="仿宋" w:eastAsia="仿宋" w:cs="仿宋_GB2312"/>
          <w:b/>
          <w:sz w:val="24"/>
          <w:lang w:eastAsia="zh-CN"/>
        </w:rPr>
        <w:t>伍拾伍万捌仟陆佰</w:t>
      </w:r>
      <w:r>
        <w:rPr>
          <w:rFonts w:hint="eastAsia" w:ascii="仿宋_GB2312" w:hAnsi="仿宋_GB2312" w:eastAsia="仿宋_GB2312" w:cs="仿宋_GB2312"/>
          <w:sz w:val="24"/>
        </w:rPr>
        <w:t>元整）。</w:t>
      </w:r>
    </w:p>
    <w:p>
      <w:pPr>
        <w:spacing w:line="400" w:lineRule="exact"/>
        <w:ind w:firstLine="42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特别提示：</w:t>
      </w:r>
    </w:p>
    <w:p>
      <w:pPr>
        <w:adjustRightInd w:val="0"/>
        <w:snapToGrid w:val="0"/>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（1）估价结果为房地合一价，不包括其他不属于房地产的设施设备等动产。</w:t>
      </w:r>
    </w:p>
    <w:p>
      <w:pPr>
        <w:adjustRightInd w:val="0"/>
        <w:snapToGrid w:val="0"/>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（2）本估价报告使用期限为自本估价报告出具之日起不超过一年，当地房地产市场变化较大时不超过半年。</w:t>
      </w:r>
    </w:p>
    <w:p>
      <w:pPr>
        <w:adjustRightInd w:val="0"/>
        <w:snapToGrid w:val="0"/>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估价对象所处宗地的土地所有权性质为集体，土地权属来源为划拨。根据土地管理法及拍卖法的相关规定：集体所有土地流转受限，仅限于集体内部使用权转让；集体土地上的房屋拍卖前应向当地乡镇人民政府申请，获批准后方可进行拍卖，竞买人只能是房屋所在地乡镇范围内具备房屋建设申请条件的村民，超过此条件的，应当依法办理集体土地的征收手续。</w:t>
      </w:r>
    </w:p>
    <w:p>
      <w:pPr>
        <w:spacing w:line="440" w:lineRule="exact"/>
        <w:ind w:firstLine="570"/>
        <w:rPr>
          <w:rFonts w:ascii="仿宋" w:hAnsi="仿宋" w:eastAsia="仿宋" w:cs="仿宋"/>
          <w:b/>
          <w:sz w:val="24"/>
          <w:szCs w:val="24"/>
        </w:rPr>
      </w:pPr>
      <w:r>
        <w:rPr>
          <w:rFonts w:hint="eastAsia" w:ascii="仿宋_GB2312" w:hAnsi="仿宋_GB2312" w:eastAsia="仿宋_GB2312" w:cs="仿宋_GB2312"/>
          <w:b/>
          <w:bCs/>
          <w:szCs w:val="21"/>
        </w:rPr>
        <w:t>以上内容摘自房地产估价报告书，欲了解本估价项目的详细情况和合理理解估价结论，应认真阅读本估价报告书全文。</w:t>
      </w:r>
    </w:p>
    <w:p>
      <w:pPr>
        <w:spacing w:line="440" w:lineRule="exact"/>
        <w:ind w:left="4790" w:leftChars="2166" w:hanging="241" w:hangingChars="100"/>
        <w:jc w:val="left"/>
        <w:rPr>
          <w:rFonts w:ascii="仿宋" w:hAnsi="仿宋" w:eastAsia="仿宋" w:cs="仿宋"/>
          <w:b/>
          <w:sz w:val="24"/>
          <w:szCs w:val="24"/>
        </w:rPr>
      </w:pPr>
      <w:r>
        <w:rPr>
          <w:rFonts w:hint="eastAsia" w:ascii="仿宋" w:hAnsi="仿宋" w:eastAsia="仿宋" w:cs="仿宋"/>
          <w:b/>
          <w:sz w:val="24"/>
          <w:szCs w:val="24"/>
        </w:rPr>
        <w:t xml:space="preserve"> </w:t>
      </w:r>
    </w:p>
    <w:p>
      <w:pPr>
        <w:spacing w:line="440" w:lineRule="exact"/>
        <w:ind w:left="4790" w:leftChars="2166" w:hanging="241" w:hangingChars="100"/>
        <w:jc w:val="left"/>
        <w:rPr>
          <w:rFonts w:ascii="仿宋" w:hAnsi="仿宋" w:eastAsia="仿宋" w:cs="仿宋"/>
          <w:b/>
          <w:sz w:val="24"/>
          <w:szCs w:val="24"/>
        </w:rPr>
      </w:pPr>
      <w:r>
        <w:rPr>
          <w:rFonts w:hint="eastAsia" w:ascii="仿宋" w:hAnsi="仿宋" w:eastAsia="仿宋" w:cs="仿宋"/>
          <w:b/>
          <w:sz w:val="24"/>
          <w:szCs w:val="24"/>
        </w:rPr>
        <w:t>光明房地资产评估有限责任公司               法定代表人(盖章)</w:t>
      </w:r>
    </w:p>
    <w:p>
      <w:pPr>
        <w:pStyle w:val="2"/>
      </w:pPr>
    </w:p>
    <w:p>
      <w:pPr>
        <w:spacing w:line="440" w:lineRule="exact"/>
        <w:ind w:left="279" w:leftChars="133" w:firstLine="3783" w:firstLineChars="1570"/>
        <w:jc w:val="right"/>
        <w:rPr>
          <w:rFonts w:ascii="仿宋" w:hAnsi="仿宋" w:eastAsia="仿宋" w:cs="仿宋"/>
          <w:b/>
          <w:sz w:val="24"/>
          <w:szCs w:val="24"/>
        </w:rPr>
      </w:pPr>
    </w:p>
    <w:p>
      <w:pPr>
        <w:pStyle w:val="2"/>
        <w:ind w:firstLine="6023" w:firstLineChars="2500"/>
        <w:rPr>
          <w:rFonts w:hint="eastAsia" w:eastAsia="宋体"/>
          <w:lang w:eastAsia="zh-CN"/>
        </w:rPr>
      </w:pPr>
      <w:r>
        <w:rPr>
          <w:rFonts w:hint="eastAsia" w:ascii="仿宋" w:hAnsi="仿宋" w:eastAsia="仿宋" w:cs="仿宋"/>
          <w:b/>
          <w:sz w:val="24"/>
          <w:szCs w:val="24"/>
          <w:lang w:eastAsia="zh-CN"/>
        </w:rPr>
        <w:t>二Ο二二年六月三日</w:t>
      </w:r>
    </w:p>
    <w:p>
      <w:pPr>
        <w:pStyle w:val="2"/>
        <w:ind w:firstLine="482"/>
        <w:rPr>
          <w:rFonts w:ascii="仿宋" w:hAnsi="仿宋" w:eastAsia="仿宋" w:cs="仿宋"/>
          <w:b/>
          <w:sz w:val="24"/>
          <w:szCs w:val="24"/>
        </w:rPr>
      </w:pPr>
    </w:p>
    <w:p>
      <w:pPr>
        <w:widowControl/>
        <w:jc w:val="left"/>
        <w:rPr>
          <w:rFonts w:ascii="仿宋" w:hAnsi="仿宋" w:eastAsia="仿宋" w:cs="仿宋"/>
          <w:b/>
          <w:bCs/>
          <w:sz w:val="30"/>
          <w:szCs w:val="30"/>
        </w:rPr>
      </w:pPr>
      <w:r>
        <w:rPr>
          <w:rFonts w:ascii="仿宋" w:hAnsi="仿宋" w:eastAsia="仿宋" w:cs="仿宋"/>
          <w:b/>
          <w:bCs/>
          <w:sz w:val="30"/>
          <w:szCs w:val="30"/>
        </w:rPr>
        <w:br w:type="page"/>
      </w:r>
    </w:p>
    <w:p>
      <w:pPr>
        <w:adjustRightInd w:val="0"/>
        <w:snapToGrid w:val="0"/>
        <w:spacing w:beforeLines="50" w:afterLines="50"/>
        <w:jc w:val="center"/>
        <w:rPr>
          <w:rFonts w:ascii="仿宋" w:hAnsi="仿宋" w:eastAsia="仿宋" w:cs="仿宋"/>
          <w:sz w:val="28"/>
          <w:szCs w:val="28"/>
        </w:rPr>
      </w:pPr>
      <w:r>
        <w:rPr>
          <w:rFonts w:hint="eastAsia" w:ascii="仿宋" w:hAnsi="仿宋" w:eastAsia="仿宋" w:cs="仿宋"/>
          <w:b/>
          <w:bCs/>
          <w:sz w:val="30"/>
          <w:szCs w:val="30"/>
        </w:rPr>
        <w:t>目   录</w:t>
      </w:r>
    </w:p>
    <w:p>
      <w:pPr>
        <w:pStyle w:val="16"/>
        <w:tabs>
          <w:tab w:val="right" w:leader="dot" w:pos="8890"/>
        </w:tabs>
        <w:spacing w:line="380" w:lineRule="exact"/>
        <w:rPr>
          <w:rStyle w:val="21"/>
          <w:rFonts w:ascii="仿宋" w:hAnsi="仿宋" w:eastAsia="仿宋" w:cs="仿宋"/>
          <w:b/>
          <w:bCs/>
          <w:color w:val="auto"/>
        </w:rPr>
      </w:pPr>
      <w:r>
        <w:rPr>
          <w:rFonts w:hint="eastAsia" w:ascii="仿宋" w:hAnsi="仿宋" w:eastAsia="仿宋" w:cs="仿宋"/>
          <w:szCs w:val="24"/>
        </w:rPr>
        <w:fldChar w:fldCharType="begin"/>
      </w:r>
      <w:r>
        <w:rPr>
          <w:rStyle w:val="21"/>
          <w:rFonts w:hint="eastAsia" w:ascii="仿宋" w:hAnsi="仿宋" w:eastAsia="仿宋" w:cs="仿宋"/>
          <w:color w:val="auto"/>
        </w:rPr>
        <w:instrText xml:space="preserve"> TOC \o "1-3" \h \z \u </w:instrText>
      </w:r>
      <w:r>
        <w:rPr>
          <w:rFonts w:hint="eastAsia" w:ascii="仿宋" w:hAnsi="仿宋" w:eastAsia="仿宋" w:cs="仿宋"/>
          <w:szCs w:val="24"/>
        </w:rPr>
        <w:fldChar w:fldCharType="separate"/>
      </w:r>
      <w:r>
        <w:fldChar w:fldCharType="begin"/>
      </w:r>
      <w:r>
        <w:instrText xml:space="preserve"> HYPERLINK \l "_Toc398943230" </w:instrText>
      </w:r>
      <w:r>
        <w:fldChar w:fldCharType="separate"/>
      </w:r>
      <w:r>
        <w:rPr>
          <w:rStyle w:val="21"/>
          <w:rFonts w:hint="eastAsia" w:ascii="仿宋" w:hAnsi="仿宋" w:eastAsia="仿宋" w:cs="仿宋"/>
          <w:b/>
          <w:bCs/>
          <w:color w:val="auto"/>
        </w:rPr>
        <w:t>估价师声明</w:t>
      </w:r>
      <w:r>
        <w:rPr>
          <w:rStyle w:val="21"/>
          <w:rFonts w:hint="eastAsia" w:ascii="仿宋" w:hAnsi="仿宋" w:eastAsia="仿宋" w:cs="仿宋"/>
          <w:b/>
          <w:bCs/>
          <w:color w:val="auto"/>
        </w:rPr>
        <w:tab/>
      </w:r>
      <w:r>
        <w:rPr>
          <w:rStyle w:val="21"/>
          <w:rFonts w:hint="eastAsia" w:ascii="仿宋" w:hAnsi="仿宋" w:eastAsia="仿宋" w:cs="仿宋"/>
          <w:b/>
          <w:bCs/>
          <w:color w:val="auto"/>
        </w:rPr>
        <w:t>1</w:t>
      </w:r>
      <w:r>
        <w:rPr>
          <w:rStyle w:val="21"/>
          <w:rFonts w:hint="eastAsia" w:ascii="仿宋" w:hAnsi="仿宋" w:eastAsia="仿宋" w:cs="仿宋"/>
          <w:b/>
          <w:bCs/>
          <w:color w:val="auto"/>
        </w:rPr>
        <w:fldChar w:fldCharType="end"/>
      </w:r>
    </w:p>
    <w:p>
      <w:pPr>
        <w:pStyle w:val="16"/>
        <w:tabs>
          <w:tab w:val="right" w:leader="dot" w:pos="8890"/>
        </w:tabs>
        <w:spacing w:line="380" w:lineRule="exact"/>
        <w:rPr>
          <w:rStyle w:val="21"/>
          <w:rFonts w:ascii="仿宋" w:hAnsi="仿宋" w:eastAsia="仿宋" w:cs="仿宋"/>
          <w:b/>
          <w:bCs/>
          <w:color w:val="auto"/>
        </w:rPr>
      </w:pPr>
      <w:r>
        <w:fldChar w:fldCharType="begin"/>
      </w:r>
      <w:r>
        <w:instrText xml:space="preserve"> HYPERLINK \l "_Toc398943231" </w:instrText>
      </w:r>
      <w:r>
        <w:fldChar w:fldCharType="separate"/>
      </w:r>
      <w:r>
        <w:rPr>
          <w:rStyle w:val="21"/>
          <w:rFonts w:hint="eastAsia" w:ascii="仿宋" w:hAnsi="仿宋" w:eastAsia="仿宋" w:cs="仿宋"/>
          <w:b/>
          <w:bCs/>
          <w:color w:val="auto"/>
        </w:rPr>
        <w:t>估价假设和限制条件</w:t>
      </w:r>
      <w:r>
        <w:rPr>
          <w:rStyle w:val="21"/>
          <w:rFonts w:hint="eastAsia" w:ascii="仿宋" w:hAnsi="仿宋" w:eastAsia="仿宋" w:cs="仿宋"/>
          <w:b/>
          <w:bCs/>
          <w:color w:val="auto"/>
        </w:rPr>
        <w:tab/>
      </w:r>
      <w:r>
        <w:rPr>
          <w:rStyle w:val="21"/>
          <w:rFonts w:hint="eastAsia" w:ascii="仿宋" w:hAnsi="仿宋" w:eastAsia="仿宋" w:cs="仿宋"/>
          <w:b/>
          <w:bCs/>
          <w:color w:val="auto"/>
        </w:rPr>
        <w:t>2</w:t>
      </w:r>
      <w:r>
        <w:rPr>
          <w:rStyle w:val="21"/>
          <w:rFonts w:hint="eastAsia" w:ascii="仿宋" w:hAnsi="仿宋" w:eastAsia="仿宋" w:cs="仿宋"/>
          <w:b/>
          <w:bCs/>
          <w:color w:val="auto"/>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"_Toc398943232" </w:instrText>
      </w:r>
      <w:r>
        <w:fldChar w:fldCharType="separate"/>
      </w:r>
      <w:r>
        <w:rPr>
          <w:rStyle w:val="21"/>
          <w:rFonts w:hint="eastAsia" w:ascii="仿宋" w:hAnsi="仿宋" w:eastAsia="仿宋" w:cs="仿宋"/>
          <w:b/>
          <w:bCs/>
          <w:color w:val="auto"/>
        </w:rPr>
        <w:t>估价结果报告</w:t>
      </w:r>
      <w:r>
        <w:rPr>
          <w:rStyle w:val="21"/>
          <w:rFonts w:hint="eastAsia" w:ascii="仿宋" w:hAnsi="仿宋" w:eastAsia="仿宋" w:cs="仿宋"/>
          <w:b/>
          <w:bCs/>
          <w:color w:val="auto"/>
        </w:rPr>
        <w:tab/>
      </w:r>
      <w:r>
        <w:rPr>
          <w:rStyle w:val="21"/>
          <w:rFonts w:hint="eastAsia" w:ascii="仿宋" w:hAnsi="仿宋" w:eastAsia="仿宋" w:cs="仿宋"/>
          <w:b/>
          <w:bCs/>
          <w:color w:val="auto"/>
        </w:rPr>
        <w:t>4</w:t>
      </w:r>
      <w:r>
        <w:rPr>
          <w:rStyle w:val="21"/>
          <w:rFonts w:hint="eastAsia" w:ascii="仿宋" w:hAnsi="仿宋" w:eastAsia="仿宋" w:cs="仿宋"/>
          <w:b/>
          <w:bCs/>
          <w:color w:val="auto"/>
        </w:rPr>
        <w:fldChar w:fldCharType="end"/>
      </w:r>
    </w:p>
    <w:p>
      <w:pPr>
        <w:pStyle w:val="16"/>
        <w:tabs>
          <w:tab w:val="left" w:pos="840"/>
          <w:tab w:val="right" w:leader="dot" w:pos="8890"/>
        </w:tabs>
        <w:spacing w:line="380" w:lineRule="exact"/>
        <w:rPr>
          <w:rStyle w:val="21"/>
          <w:rFonts w:ascii="仿宋" w:hAnsi="仿宋" w:eastAsia="仿宋" w:cs="仿宋"/>
          <w:color w:val="auto"/>
        </w:rPr>
      </w:pPr>
      <w:r>
        <w:fldChar w:fldCharType="begin"/>
      </w:r>
      <w:r>
        <w:instrText xml:space="preserve"> HYPERLINK \l "_Toc398943233" </w:instrText>
      </w:r>
      <w:r>
        <w:fldChar w:fldCharType="separate"/>
      </w:r>
      <w:r>
        <w:rPr>
          <w:rStyle w:val="21"/>
          <w:rFonts w:hint="eastAsia" w:ascii="仿宋" w:hAnsi="仿宋" w:eastAsia="仿宋" w:cs="仿宋"/>
          <w:color w:val="auto"/>
        </w:rPr>
        <w:t>一、估价委托人</w:t>
      </w:r>
      <w:r>
        <w:rPr>
          <w:rStyle w:val="21"/>
          <w:rFonts w:hint="eastAsia" w:ascii="仿宋" w:hAnsi="仿宋" w:eastAsia="仿宋" w:cs="仿宋"/>
          <w:color w:val="auto"/>
        </w:rPr>
        <w:tab/>
      </w:r>
      <w:r>
        <w:rPr>
          <w:rStyle w:val="21"/>
          <w:rFonts w:hint="eastAsia" w:ascii="仿宋" w:hAnsi="仿宋" w:eastAsia="仿宋" w:cs="仿宋"/>
          <w:color w:val="auto"/>
        </w:rPr>
        <w:t>4</w:t>
      </w:r>
      <w:r>
        <w:rPr>
          <w:rStyle w:val="21"/>
          <w:rFonts w:hint="eastAsia" w:ascii="仿宋" w:hAnsi="仿宋" w:eastAsia="仿宋" w:cs="仿宋"/>
          <w:color w:val="auto"/>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"_Toc398943234" </w:instrText>
      </w:r>
      <w:r>
        <w:fldChar w:fldCharType="separate"/>
      </w:r>
      <w:r>
        <w:rPr>
          <w:rStyle w:val="21"/>
          <w:rFonts w:hint="eastAsia" w:ascii="仿宋" w:hAnsi="仿宋" w:eastAsia="仿宋" w:cs="仿宋"/>
          <w:color w:val="auto"/>
        </w:rPr>
        <w:t>二、房地产估价机构</w:t>
      </w:r>
      <w:r>
        <w:rPr>
          <w:rStyle w:val="21"/>
          <w:rFonts w:hint="eastAsia" w:ascii="仿宋" w:hAnsi="仿宋" w:eastAsia="仿宋" w:cs="仿宋"/>
          <w:color w:val="auto"/>
        </w:rPr>
        <w:tab/>
      </w:r>
      <w:r>
        <w:rPr>
          <w:rStyle w:val="21"/>
          <w:rFonts w:hint="eastAsia" w:ascii="仿宋" w:hAnsi="仿宋" w:eastAsia="仿宋" w:cs="仿宋"/>
          <w:color w:val="auto"/>
        </w:rPr>
        <w:t>4</w:t>
      </w:r>
      <w:r>
        <w:rPr>
          <w:rStyle w:val="21"/>
          <w:rFonts w:hint="eastAsia" w:ascii="仿宋" w:hAnsi="仿宋" w:eastAsia="仿宋" w:cs="仿宋"/>
          <w:color w:val="auto"/>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"_Toc398943235" </w:instrText>
      </w:r>
      <w:r>
        <w:fldChar w:fldCharType="separate"/>
      </w:r>
      <w:r>
        <w:rPr>
          <w:rStyle w:val="21"/>
          <w:rFonts w:hint="eastAsia" w:ascii="仿宋" w:hAnsi="仿宋" w:eastAsia="仿宋" w:cs="仿宋"/>
          <w:color w:val="auto"/>
        </w:rPr>
        <w:t>三、估价目的</w:t>
      </w:r>
      <w:r>
        <w:rPr>
          <w:rStyle w:val="21"/>
          <w:rFonts w:hint="eastAsia" w:ascii="仿宋" w:hAnsi="仿宋" w:eastAsia="仿宋" w:cs="仿宋"/>
          <w:color w:val="auto"/>
        </w:rPr>
        <w:tab/>
      </w:r>
      <w:r>
        <w:rPr>
          <w:rStyle w:val="21"/>
          <w:rFonts w:hint="eastAsia" w:ascii="仿宋" w:hAnsi="仿宋" w:eastAsia="仿宋" w:cs="仿宋"/>
          <w:color w:val="auto"/>
        </w:rPr>
        <w:t>4</w:t>
      </w:r>
      <w:r>
        <w:rPr>
          <w:rStyle w:val="21"/>
          <w:rFonts w:hint="eastAsia" w:ascii="仿宋" w:hAnsi="仿宋" w:eastAsia="仿宋" w:cs="仿宋"/>
          <w:color w:val="auto"/>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"_Toc398943236" </w:instrText>
      </w:r>
      <w:r>
        <w:fldChar w:fldCharType="separate"/>
      </w:r>
      <w:r>
        <w:rPr>
          <w:rStyle w:val="21"/>
          <w:rFonts w:hint="eastAsia" w:ascii="仿宋" w:hAnsi="仿宋" w:eastAsia="仿宋" w:cs="仿宋"/>
          <w:color w:val="auto"/>
        </w:rPr>
        <w:t>四、估价对象</w:t>
      </w:r>
      <w:r>
        <w:rPr>
          <w:rStyle w:val="21"/>
          <w:rFonts w:hint="eastAsia" w:ascii="仿宋" w:hAnsi="仿宋" w:eastAsia="仿宋" w:cs="仿宋"/>
          <w:color w:val="auto"/>
        </w:rPr>
        <w:tab/>
      </w:r>
      <w:r>
        <w:rPr>
          <w:rFonts w:hint="eastAsia" w:ascii="仿宋" w:hAnsi="仿宋" w:eastAsia="仿宋" w:cs="仿宋"/>
          <w:szCs w:val="24"/>
        </w:rPr>
        <w:t>4</w:t>
      </w:r>
      <w:r>
        <w:rPr>
          <w:rFonts w:hint="eastAsia" w:ascii="仿宋" w:hAnsi="仿宋" w:eastAsia="仿宋" w:cs="仿宋"/>
          <w:szCs w:val="24"/>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"_Toc398943237" </w:instrText>
      </w:r>
      <w:r>
        <w:fldChar w:fldCharType="separate"/>
      </w:r>
      <w:r>
        <w:rPr>
          <w:rStyle w:val="21"/>
          <w:rFonts w:hint="eastAsia" w:ascii="仿宋" w:hAnsi="仿宋" w:eastAsia="仿宋" w:cs="仿宋"/>
          <w:color w:val="auto"/>
        </w:rPr>
        <w:t>五、价值时点</w:t>
      </w:r>
      <w:r>
        <w:rPr>
          <w:rStyle w:val="21"/>
          <w:rFonts w:hint="eastAsia" w:ascii="仿宋" w:hAnsi="仿宋" w:eastAsia="仿宋" w:cs="仿宋"/>
          <w:color w:val="auto"/>
        </w:rPr>
        <w:tab/>
      </w:r>
      <w:r>
        <w:rPr>
          <w:rFonts w:hint="eastAsia" w:ascii="仿宋" w:hAnsi="仿宋" w:eastAsia="仿宋" w:cs="仿宋"/>
          <w:szCs w:val="24"/>
        </w:rPr>
        <w:t>5</w:t>
      </w:r>
      <w:r>
        <w:rPr>
          <w:rFonts w:hint="eastAsia" w:ascii="仿宋" w:hAnsi="仿宋" w:eastAsia="仿宋" w:cs="仿宋"/>
          <w:szCs w:val="24"/>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"_Toc398943238" </w:instrText>
      </w:r>
      <w:r>
        <w:fldChar w:fldCharType="separate"/>
      </w:r>
      <w:r>
        <w:rPr>
          <w:rStyle w:val="21"/>
          <w:rFonts w:hint="eastAsia" w:ascii="仿宋" w:hAnsi="仿宋" w:eastAsia="仿宋" w:cs="仿宋"/>
          <w:color w:val="auto"/>
        </w:rPr>
        <w:t>六、价值类型</w:t>
      </w:r>
      <w:r>
        <w:rPr>
          <w:rStyle w:val="21"/>
          <w:rFonts w:hint="eastAsia" w:ascii="仿宋" w:hAnsi="仿宋" w:eastAsia="仿宋" w:cs="仿宋"/>
          <w:color w:val="auto"/>
        </w:rPr>
        <w:tab/>
      </w:r>
      <w:r>
        <w:rPr>
          <w:rFonts w:hint="eastAsia" w:ascii="仿宋" w:hAnsi="仿宋" w:eastAsia="仿宋" w:cs="仿宋"/>
          <w:szCs w:val="24"/>
        </w:rPr>
        <w:t>5</w:t>
      </w:r>
      <w:r>
        <w:rPr>
          <w:rFonts w:hint="eastAsia" w:ascii="仿宋" w:hAnsi="仿宋" w:eastAsia="仿宋" w:cs="仿宋"/>
          <w:szCs w:val="24"/>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"_Toc398943239" </w:instrText>
      </w:r>
      <w:r>
        <w:fldChar w:fldCharType="separate"/>
      </w:r>
      <w:r>
        <w:rPr>
          <w:rStyle w:val="21"/>
          <w:rFonts w:hint="eastAsia" w:ascii="仿宋" w:hAnsi="仿宋" w:eastAsia="仿宋" w:cs="仿宋"/>
          <w:color w:val="auto"/>
        </w:rPr>
        <w:t>七、估价原则</w:t>
      </w:r>
      <w:r>
        <w:rPr>
          <w:rStyle w:val="21"/>
          <w:rFonts w:hint="eastAsia" w:ascii="仿宋" w:hAnsi="仿宋" w:eastAsia="仿宋" w:cs="仿宋"/>
          <w:color w:val="auto"/>
        </w:rPr>
        <w:tab/>
      </w:r>
      <w:r>
        <w:rPr>
          <w:rFonts w:hint="eastAsia" w:ascii="仿宋" w:hAnsi="仿宋" w:eastAsia="仿宋" w:cs="仿宋"/>
          <w:szCs w:val="24"/>
        </w:rPr>
        <w:t>6</w:t>
      </w:r>
      <w:r>
        <w:rPr>
          <w:rFonts w:hint="eastAsia" w:ascii="仿宋" w:hAnsi="仿宋" w:eastAsia="仿宋" w:cs="仿宋"/>
          <w:szCs w:val="24"/>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"_Toc398943240" </w:instrText>
      </w:r>
      <w:r>
        <w:fldChar w:fldCharType="separate"/>
      </w:r>
      <w:r>
        <w:rPr>
          <w:rStyle w:val="21"/>
          <w:rFonts w:hint="eastAsia" w:ascii="仿宋" w:hAnsi="仿宋" w:eastAsia="仿宋" w:cs="仿宋"/>
          <w:color w:val="auto"/>
        </w:rPr>
        <w:t>八、估价依据</w:t>
      </w:r>
      <w:r>
        <w:rPr>
          <w:rStyle w:val="21"/>
          <w:rFonts w:hint="eastAsia" w:ascii="仿宋" w:hAnsi="仿宋" w:eastAsia="仿宋" w:cs="仿宋"/>
          <w:color w:val="auto"/>
        </w:rPr>
        <w:tab/>
      </w:r>
      <w:r>
        <w:rPr>
          <w:rFonts w:hint="eastAsia" w:ascii="仿宋" w:hAnsi="仿宋" w:eastAsia="仿宋" w:cs="仿宋"/>
          <w:szCs w:val="24"/>
        </w:rPr>
        <w:t>6</w:t>
      </w:r>
      <w:r>
        <w:rPr>
          <w:rFonts w:hint="eastAsia" w:ascii="仿宋" w:hAnsi="仿宋" w:eastAsia="仿宋" w:cs="仿宋"/>
          <w:szCs w:val="24"/>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"_Toc398943241" </w:instrText>
      </w:r>
      <w:r>
        <w:fldChar w:fldCharType="separate"/>
      </w:r>
      <w:r>
        <w:rPr>
          <w:rStyle w:val="21"/>
          <w:rFonts w:hint="eastAsia" w:ascii="仿宋" w:hAnsi="仿宋" w:eastAsia="仿宋" w:cs="仿宋"/>
          <w:color w:val="auto"/>
        </w:rPr>
        <w:t>九、估价方法</w:t>
      </w:r>
      <w:r>
        <w:rPr>
          <w:rStyle w:val="21"/>
          <w:rFonts w:hint="eastAsia" w:ascii="仿宋" w:hAnsi="仿宋" w:eastAsia="仿宋" w:cs="仿宋"/>
          <w:color w:val="auto"/>
        </w:rPr>
        <w:tab/>
      </w:r>
      <w:r>
        <w:rPr>
          <w:rFonts w:hint="eastAsia" w:ascii="仿宋" w:hAnsi="仿宋" w:eastAsia="仿宋" w:cs="仿宋"/>
          <w:szCs w:val="24"/>
        </w:rPr>
        <w:t>7</w:t>
      </w:r>
      <w:r>
        <w:rPr>
          <w:rFonts w:hint="eastAsia" w:ascii="仿宋" w:hAnsi="仿宋" w:eastAsia="仿宋" w:cs="仿宋"/>
          <w:szCs w:val="24"/>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"_Toc398943242" </w:instrText>
      </w:r>
      <w:r>
        <w:fldChar w:fldCharType="separate"/>
      </w:r>
      <w:r>
        <w:rPr>
          <w:rStyle w:val="21"/>
          <w:rFonts w:hint="eastAsia" w:ascii="仿宋" w:hAnsi="仿宋" w:eastAsia="仿宋" w:cs="仿宋"/>
          <w:color w:val="auto"/>
        </w:rPr>
        <w:t>十、估价结果</w:t>
      </w:r>
      <w:r>
        <w:rPr>
          <w:rStyle w:val="21"/>
          <w:rFonts w:hint="eastAsia" w:ascii="仿宋" w:hAnsi="仿宋" w:eastAsia="仿宋" w:cs="仿宋"/>
          <w:color w:val="auto"/>
        </w:rPr>
        <w:tab/>
      </w:r>
      <w:r>
        <w:rPr>
          <w:rFonts w:hint="eastAsia" w:ascii="仿宋" w:hAnsi="仿宋" w:eastAsia="仿宋" w:cs="仿宋"/>
          <w:szCs w:val="24"/>
        </w:rPr>
        <w:t>8</w:t>
      </w:r>
      <w:r>
        <w:rPr>
          <w:rFonts w:hint="eastAsia" w:ascii="仿宋" w:hAnsi="仿宋" w:eastAsia="仿宋" w:cs="仿宋"/>
          <w:szCs w:val="24"/>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"_Toc398943243" </w:instrText>
      </w:r>
      <w:r>
        <w:fldChar w:fldCharType="separate"/>
      </w:r>
      <w:r>
        <w:rPr>
          <w:rStyle w:val="21"/>
          <w:rFonts w:hint="eastAsia" w:ascii="仿宋" w:hAnsi="仿宋" w:eastAsia="仿宋" w:cs="仿宋"/>
          <w:color w:val="auto"/>
        </w:rPr>
        <w:t>十一、注册房地产估价师</w:t>
      </w:r>
      <w:r>
        <w:rPr>
          <w:rStyle w:val="21"/>
          <w:rFonts w:hint="eastAsia" w:ascii="仿宋" w:hAnsi="仿宋" w:eastAsia="仿宋" w:cs="仿宋"/>
          <w:color w:val="auto"/>
        </w:rPr>
        <w:tab/>
      </w:r>
      <w:r>
        <w:rPr>
          <w:rStyle w:val="21"/>
          <w:rFonts w:hint="eastAsia" w:ascii="仿宋" w:hAnsi="仿宋" w:eastAsia="仿宋" w:cs="仿宋"/>
          <w:color w:val="auto"/>
        </w:rPr>
        <w:fldChar w:fldCharType="end"/>
      </w:r>
      <w:r>
        <w:rPr>
          <w:rFonts w:hint="eastAsia" w:ascii="仿宋" w:hAnsi="仿宋" w:eastAsia="仿宋" w:cs="仿宋"/>
          <w:szCs w:val="24"/>
        </w:rPr>
        <w:t>8</w:t>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"_Toc398943244" </w:instrText>
      </w:r>
      <w:r>
        <w:fldChar w:fldCharType="separate"/>
      </w:r>
      <w:r>
        <w:rPr>
          <w:rStyle w:val="21"/>
          <w:rFonts w:hint="eastAsia" w:ascii="仿宋" w:hAnsi="仿宋" w:eastAsia="仿宋" w:cs="仿宋"/>
          <w:color w:val="auto"/>
        </w:rPr>
        <w:t>十二、实地查勘期</w:t>
      </w:r>
      <w:r>
        <w:rPr>
          <w:rStyle w:val="21"/>
          <w:rFonts w:hint="eastAsia" w:ascii="仿宋" w:hAnsi="仿宋" w:eastAsia="仿宋" w:cs="仿宋"/>
          <w:color w:val="auto"/>
        </w:rPr>
        <w:tab/>
      </w:r>
      <w:r>
        <w:rPr>
          <w:rFonts w:hint="eastAsia" w:ascii="仿宋" w:hAnsi="仿宋" w:eastAsia="仿宋" w:cs="仿宋"/>
          <w:szCs w:val="24"/>
        </w:rPr>
        <w:t>8</w:t>
      </w:r>
      <w:r>
        <w:rPr>
          <w:rFonts w:hint="eastAsia" w:ascii="仿宋" w:hAnsi="仿宋" w:eastAsia="仿宋" w:cs="仿宋"/>
          <w:szCs w:val="24"/>
        </w:rPr>
        <w:fldChar w:fldCharType="end"/>
      </w:r>
    </w:p>
    <w:p>
      <w:pPr>
        <w:pStyle w:val="16"/>
        <w:tabs>
          <w:tab w:val="right" w:leader="dot" w:pos="8890"/>
        </w:tabs>
        <w:spacing w:line="380" w:lineRule="exact"/>
        <w:rPr>
          <w:rStyle w:val="21"/>
          <w:rFonts w:ascii="仿宋" w:hAnsi="仿宋" w:eastAsia="仿宋" w:cs="仿宋"/>
          <w:color w:val="auto"/>
        </w:rPr>
      </w:pPr>
      <w:r>
        <w:fldChar w:fldCharType="begin"/>
      </w:r>
      <w:r>
        <w:instrText xml:space="preserve"> HYPERLINK \l "_Toc398943245" </w:instrText>
      </w:r>
      <w:r>
        <w:fldChar w:fldCharType="separate"/>
      </w:r>
      <w:r>
        <w:rPr>
          <w:rStyle w:val="21"/>
          <w:rFonts w:hint="eastAsia" w:ascii="仿宋" w:hAnsi="仿宋" w:eastAsia="仿宋" w:cs="仿宋"/>
          <w:color w:val="auto"/>
        </w:rPr>
        <w:t>十三、估价作业期</w:t>
      </w:r>
      <w:r>
        <w:rPr>
          <w:rStyle w:val="21"/>
          <w:rFonts w:hint="eastAsia" w:ascii="仿宋" w:hAnsi="仿宋" w:eastAsia="仿宋" w:cs="仿宋"/>
          <w:color w:val="auto"/>
        </w:rPr>
        <w:tab/>
      </w:r>
      <w:r>
        <w:rPr>
          <w:rFonts w:hint="eastAsia" w:ascii="仿宋" w:hAnsi="仿宋" w:eastAsia="仿宋" w:cs="仿宋"/>
          <w:szCs w:val="24"/>
        </w:rPr>
        <w:t>8</w:t>
      </w:r>
      <w:r>
        <w:rPr>
          <w:rFonts w:hint="eastAsia" w:ascii="仿宋" w:hAnsi="仿宋" w:eastAsia="仿宋" w:cs="仿宋"/>
          <w:szCs w:val="24"/>
        </w:rPr>
        <w:fldChar w:fldCharType="end"/>
      </w:r>
    </w:p>
    <w:p>
      <w:pPr>
        <w:pStyle w:val="16"/>
        <w:tabs>
          <w:tab w:val="right" w:leader="dot" w:pos="8890"/>
        </w:tabs>
        <w:spacing w:line="380" w:lineRule="exact"/>
        <w:rPr>
          <w:rFonts w:ascii="仿宋" w:hAnsi="仿宋" w:eastAsia="仿宋" w:cs="仿宋"/>
          <w:b/>
          <w:bCs/>
          <w:szCs w:val="24"/>
        </w:rPr>
      </w:pPr>
      <w:r>
        <w:rPr>
          <w:rFonts w:hint="eastAsia" w:ascii="仿宋" w:hAnsi="仿宋" w:eastAsia="仿宋" w:cs="仿宋"/>
          <w:b/>
          <w:bCs/>
          <w:szCs w:val="24"/>
        </w:rPr>
        <w:t>附件</w:t>
      </w:r>
      <w:r>
        <w:fldChar w:fldCharType="begin"/>
      </w:r>
      <w:r>
        <w:instrText xml:space="preserve"> HYPERLINK \l "_Toc398943247" </w:instrText>
      </w:r>
      <w:r>
        <w:fldChar w:fldCharType="separate"/>
      </w:r>
      <w:r>
        <w:rPr>
          <w:rStyle w:val="21"/>
          <w:rFonts w:hint="eastAsia" w:ascii="仿宋" w:hAnsi="仿宋" w:eastAsia="仿宋" w:cs="仿宋"/>
          <w:b/>
          <w:bCs/>
          <w:color w:val="auto"/>
        </w:rPr>
        <w:tab/>
      </w:r>
      <w:r>
        <w:rPr>
          <w:rFonts w:hint="eastAsia" w:ascii="仿宋" w:hAnsi="仿宋" w:eastAsia="仿宋" w:cs="仿宋"/>
          <w:b/>
          <w:bCs/>
          <w:szCs w:val="24"/>
          <w:lang w:val="en-US" w:eastAsia="zh-CN"/>
        </w:rPr>
        <w:t>9</w:t>
      </w:r>
      <w:r>
        <w:rPr>
          <w:rFonts w:hint="eastAsia" w:ascii="仿宋" w:hAnsi="仿宋" w:eastAsia="仿宋" w:cs="仿宋"/>
          <w:b/>
          <w:bCs/>
          <w:szCs w:val="24"/>
        </w:rPr>
        <w:fldChar w:fldCharType="end"/>
      </w:r>
    </w:p>
    <w:p>
      <w:pPr>
        <w:pStyle w:val="16"/>
        <w:tabs>
          <w:tab w:val="right" w:leader="dot" w:pos="8890"/>
        </w:tabs>
        <w:spacing w:line="360" w:lineRule="exact"/>
        <w:rPr>
          <w:rFonts w:ascii="仿宋" w:hAnsi="仿宋" w:eastAsia="仿宋" w:cs="仿宋"/>
          <w:szCs w:val="24"/>
        </w:rPr>
      </w:pPr>
      <w:r>
        <w:rPr>
          <w:rFonts w:hint="eastAsia" w:ascii="仿宋" w:hAnsi="仿宋" w:eastAsia="仿宋" w:cs="仿宋"/>
          <w:szCs w:val="24"/>
        </w:rPr>
        <w:fldChar w:fldCharType="end"/>
      </w:r>
      <w:r>
        <w:rPr>
          <w:rFonts w:hint="eastAsia" w:ascii="仿宋" w:hAnsi="仿宋" w:eastAsia="仿宋" w:cs="仿宋"/>
          <w:szCs w:val="24"/>
        </w:rPr>
        <w:t>1、估价对象图片；</w:t>
      </w:r>
    </w:p>
    <w:p>
      <w:pPr>
        <w:pStyle w:val="16"/>
        <w:tabs>
          <w:tab w:val="right" w:leader="dot" w:pos="8890"/>
        </w:tabs>
        <w:spacing w:line="360" w:lineRule="exact"/>
        <w:rPr>
          <w:rFonts w:ascii="仿宋" w:hAnsi="仿宋" w:eastAsia="仿宋" w:cs="仿宋"/>
          <w:szCs w:val="24"/>
        </w:rPr>
      </w:pPr>
      <w:r>
        <w:rPr>
          <w:rFonts w:hint="eastAsia" w:ascii="仿宋" w:hAnsi="仿宋" w:eastAsia="仿宋" w:cs="仿宋"/>
          <w:szCs w:val="24"/>
        </w:rPr>
        <w:t>2、专业帮助情况和相关专业意见；</w:t>
      </w:r>
    </w:p>
    <w:p>
      <w:pPr>
        <w:pStyle w:val="16"/>
        <w:tabs>
          <w:tab w:val="right" w:leader="dot" w:pos="8890"/>
        </w:tabs>
        <w:spacing w:line="360" w:lineRule="exact"/>
        <w:rPr>
          <w:rFonts w:ascii="仿宋" w:hAnsi="仿宋" w:eastAsia="仿宋" w:cs="仿宋"/>
          <w:szCs w:val="24"/>
        </w:rPr>
      </w:pPr>
      <w:r>
        <w:rPr>
          <w:rFonts w:hint="eastAsia" w:ascii="仿宋" w:hAnsi="仿宋" w:eastAsia="仿宋" w:cs="仿宋"/>
          <w:szCs w:val="24"/>
        </w:rPr>
        <w:t>3、建瓯市人民法院提供的编号为（2022）闽0783执恢3号《委托书》和（2022）闽0783执恢3号《执行裁定书》复印件；</w:t>
      </w:r>
    </w:p>
    <w:p>
      <w:pPr>
        <w:pStyle w:val="16"/>
        <w:tabs>
          <w:tab w:val="right" w:leader="dot" w:pos="8890"/>
        </w:tabs>
        <w:spacing w:line="360" w:lineRule="exact"/>
        <w:rPr>
          <w:szCs w:val="24"/>
        </w:rPr>
      </w:pPr>
      <w:r>
        <w:rPr>
          <w:rFonts w:hint="eastAsia" w:ascii="仿宋" w:hAnsi="仿宋" w:eastAsia="仿宋" w:cs="仿宋"/>
          <w:szCs w:val="24"/>
        </w:rPr>
        <w:t>4、建瓯市人民法院提供的估价对象《分户图》和《地籍资料》</w:t>
      </w:r>
      <w:bookmarkStart w:id="11" w:name="_GoBack"/>
      <w:bookmarkEnd w:id="11"/>
      <w:r>
        <w:rPr>
          <w:rFonts w:hint="eastAsia" w:ascii="仿宋" w:hAnsi="仿宋" w:eastAsia="仿宋" w:cs="仿宋"/>
          <w:szCs w:val="24"/>
        </w:rPr>
        <w:t>复印件；</w:t>
      </w:r>
    </w:p>
    <w:p>
      <w:pPr>
        <w:pStyle w:val="16"/>
        <w:tabs>
          <w:tab w:val="right" w:leader="dot" w:pos="8890"/>
        </w:tabs>
        <w:spacing w:line="360" w:lineRule="exact"/>
        <w:rPr>
          <w:rFonts w:ascii="仿宋" w:hAnsi="仿宋" w:eastAsia="仿宋" w:cs="仿宋"/>
          <w:szCs w:val="24"/>
        </w:rPr>
      </w:pPr>
      <w:r>
        <w:rPr>
          <w:rFonts w:hint="eastAsia" w:ascii="仿宋" w:hAnsi="仿宋" w:eastAsia="仿宋" w:cs="仿宋"/>
          <w:szCs w:val="24"/>
        </w:rPr>
        <w:t>5、评估机构《营业执照》和《房地产估价机构备案证书》复印件；</w:t>
      </w:r>
    </w:p>
    <w:p>
      <w:pPr>
        <w:pStyle w:val="16"/>
        <w:tabs>
          <w:tab w:val="right" w:leader="dot" w:pos="8890"/>
        </w:tabs>
        <w:spacing w:line="360" w:lineRule="exact"/>
        <w:rPr>
          <w:rFonts w:ascii="仿宋" w:hAnsi="仿宋" w:eastAsia="仿宋" w:cs="仿宋"/>
          <w:szCs w:val="24"/>
        </w:rPr>
      </w:pPr>
      <w:r>
        <w:rPr>
          <w:rFonts w:hint="eastAsia" w:ascii="仿宋" w:hAnsi="仿宋" w:eastAsia="仿宋" w:cs="仿宋"/>
          <w:szCs w:val="24"/>
        </w:rPr>
        <w:t>6、签署本报告的注册房地产估价师注册证复印件。</w:t>
      </w:r>
    </w:p>
    <w:p>
      <w:pPr>
        <w:snapToGrid w:val="0"/>
        <w:spacing w:beforeLines="50" w:afterLines="50" w:line="400" w:lineRule="exact"/>
        <w:rPr>
          <w:rFonts w:ascii="仿宋" w:hAnsi="仿宋" w:eastAsia="仿宋" w:cs="仿宋"/>
          <w:b/>
          <w:sz w:val="30"/>
          <w:szCs w:val="30"/>
        </w:rPr>
        <w:sectPr>
          <w:headerReference r:id="rId3" w:type="default"/>
          <w:footerReference r:id="rId4" w:type="default"/>
          <w:pgSz w:w="11906" w:h="16838"/>
          <w:pgMar w:top="1984" w:right="907" w:bottom="1100" w:left="1701" w:header="851" w:footer="992" w:gutter="0"/>
          <w:cols w:space="720" w:num="1"/>
          <w:docGrid w:type="lines" w:linePitch="312" w:charSpace="0"/>
        </w:sectPr>
      </w:pPr>
    </w:p>
    <w:p>
      <w:pPr>
        <w:adjustRightInd w:val="0"/>
        <w:snapToGrid w:val="0"/>
        <w:spacing w:beforeLines="50" w:afterLines="50"/>
        <w:jc w:val="center"/>
        <w:rPr>
          <w:rFonts w:ascii="仿宋" w:hAnsi="仿宋" w:eastAsia="仿宋" w:cs="仿宋"/>
          <w:b/>
          <w:bCs/>
          <w:sz w:val="30"/>
          <w:szCs w:val="30"/>
        </w:rPr>
      </w:pPr>
      <w:r>
        <w:rPr>
          <w:rFonts w:hint="eastAsia" w:ascii="仿宋" w:hAnsi="仿宋" w:eastAsia="仿宋" w:cs="仿宋"/>
          <w:b/>
          <w:bCs/>
          <w:sz w:val="30"/>
          <w:szCs w:val="30"/>
        </w:rPr>
        <w:t>估价师声明</w:t>
      </w:r>
    </w:p>
    <w:p>
      <w:pPr>
        <w:spacing w:beforeLines="50" w:line="400" w:lineRule="exact"/>
        <w:ind w:firstLine="472" w:firstLineChars="196"/>
        <w:rPr>
          <w:rFonts w:ascii="仿宋" w:hAnsi="仿宋" w:eastAsia="仿宋" w:cs="仿宋"/>
          <w:b/>
          <w:sz w:val="24"/>
          <w:szCs w:val="24"/>
        </w:rPr>
      </w:pPr>
      <w:r>
        <w:rPr>
          <w:rFonts w:hint="eastAsia" w:ascii="仿宋" w:hAnsi="仿宋" w:eastAsia="仿宋" w:cs="仿宋"/>
          <w:b/>
          <w:sz w:val="24"/>
          <w:szCs w:val="24"/>
        </w:rPr>
        <w:t>我们郑重声明：</w:t>
      </w:r>
    </w:p>
    <w:p>
      <w:pPr>
        <w:spacing w:line="400" w:lineRule="exact"/>
        <w:rPr>
          <w:rFonts w:ascii="仿宋_GB2312" w:hAnsi="仿宋" w:eastAsia="仿宋_GB2312" w:cs="仿宋_GB2312"/>
          <w:sz w:val="24"/>
        </w:rPr>
      </w:pPr>
      <w:r>
        <w:rPr>
          <w:rFonts w:hint="eastAsia" w:ascii="仿宋" w:hAnsi="仿宋" w:eastAsia="仿宋" w:cs="仿宋"/>
          <w:sz w:val="24"/>
          <w:szCs w:val="24"/>
        </w:rPr>
        <w:t xml:space="preserve">   </w:t>
      </w:r>
      <w:r>
        <w:rPr>
          <w:rFonts w:hint="eastAsia" w:ascii="仿宋_GB2312" w:hAnsi="仿宋" w:eastAsia="仿宋_GB2312" w:cs="仿宋_GB2312"/>
          <w:sz w:val="24"/>
        </w:rPr>
        <w:t xml:space="preserve"> 1、我们在本估价报告中陈述的事实是真实的和准确的。</w:t>
      </w:r>
    </w:p>
    <w:p>
      <w:pPr>
        <w:spacing w:line="400" w:lineRule="exact"/>
        <w:rPr>
          <w:rFonts w:ascii="仿宋_GB2312" w:hAnsi="仿宋" w:eastAsia="仿宋_GB2312" w:cs="仿宋_GB2312"/>
          <w:sz w:val="24"/>
        </w:rPr>
      </w:pPr>
      <w:r>
        <w:rPr>
          <w:rFonts w:hint="eastAsia" w:ascii="仿宋_GB2312" w:hAnsi="仿宋" w:eastAsia="仿宋_GB2312" w:cs="仿宋_GB2312"/>
          <w:sz w:val="24"/>
        </w:rPr>
        <w:t xml:space="preserve">    2、本估价报告中的分析、意见和结论是我们自己公正的专业分析、意见和结论，但受到本估价报告中已说明的假设和限制条件的限制。</w:t>
      </w:r>
    </w:p>
    <w:p>
      <w:pPr>
        <w:spacing w:line="400" w:lineRule="exact"/>
        <w:rPr>
          <w:rFonts w:ascii="仿宋_GB2312" w:hAnsi="仿宋" w:eastAsia="仿宋_GB2312" w:cs="仿宋_GB2312"/>
          <w:sz w:val="24"/>
        </w:rPr>
      </w:pPr>
      <w:r>
        <w:rPr>
          <w:rFonts w:hint="eastAsia" w:ascii="仿宋_GB2312" w:hAnsi="仿宋" w:eastAsia="仿宋_GB2312" w:cs="仿宋_GB2312"/>
          <w:sz w:val="24"/>
        </w:rPr>
        <w:t xml:space="preserve">     3、我们与本估价报告中的估价对象没有利害关系，也与有关当事人没有个人利害关系或偏见。</w:t>
      </w:r>
    </w:p>
    <w:p>
      <w:pPr>
        <w:spacing w:line="400" w:lineRule="exact"/>
        <w:ind w:firstLine="570"/>
        <w:rPr>
          <w:rFonts w:ascii="仿宋_GB2312" w:hAnsi="仿宋" w:eastAsia="仿宋_GB2312" w:cs="仿宋_GB2312"/>
          <w:sz w:val="24"/>
        </w:rPr>
      </w:pPr>
      <w:r>
        <w:rPr>
          <w:rFonts w:hint="eastAsia" w:ascii="仿宋_GB2312" w:hAnsi="仿宋" w:eastAsia="仿宋_GB2312" w:cs="仿宋_GB2312"/>
          <w:sz w:val="24"/>
        </w:rPr>
        <w:t>4、我们依照中华人民共和国建设部、国家质量技术监督局颁布的《房地产估价规范》（GB/T50291-2015）、住房和城乡建设部、国家质量监督检验检疫总局联合发布的《房地产估价基本术语标准》（GB/T 50899-2013）等进行分析，形成估价意见和结论，撰写本估价报告。</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5、本次参加估价的注册房地产估价师林樟、李颖均具有足够的专业胜任能力，在估价过程中恪守估价职业道德，勤勉尽责。受疫情影响，我司特派估价人员</w:t>
      </w:r>
      <w:r>
        <w:rPr>
          <w:rFonts w:hint="eastAsia" w:ascii="仿宋_GB2312" w:hAnsi="仿宋_GB2312" w:eastAsia="仿宋_GB2312" w:cs="仿宋_GB2312"/>
          <w:sz w:val="24"/>
          <w:lang w:val="en-US" w:eastAsia="zh-CN"/>
        </w:rPr>
        <w:t>黄光武</w:t>
      </w:r>
      <w:r>
        <w:rPr>
          <w:rFonts w:hint="eastAsia" w:ascii="仿宋_GB2312" w:hAnsi="仿宋_GB2312" w:eastAsia="仿宋_GB2312" w:cs="仿宋_GB2312"/>
          <w:sz w:val="24"/>
        </w:rPr>
        <w:t>对估价对象进行了实地查勘，注册房地产估价师林樟、李颖均未对估价对象进行实地查勘。</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6、没有人对本报告提供重要的专业帮助。</w:t>
      </w:r>
    </w:p>
    <w:p>
      <w:pPr>
        <w:spacing w:line="400" w:lineRule="exact"/>
        <w:ind w:firstLine="480" w:firstLineChars="200"/>
        <w:rPr>
          <w:rFonts w:ascii="仿宋_GB2312" w:hAnsi="仿宋_GB2312" w:eastAsia="仿宋_GB2312" w:cs="仿宋_GB2312"/>
          <w:sz w:val="24"/>
          <w:szCs w:val="24"/>
        </w:rPr>
      </w:pPr>
    </w:p>
    <w:p>
      <w:pPr>
        <w:spacing w:line="600" w:lineRule="exact"/>
        <w:ind w:firstLine="480" w:firstLineChars="200"/>
        <w:rPr>
          <w:rFonts w:ascii="仿宋_GB2312" w:hAnsi="仿宋_GB2312" w:eastAsia="仿宋_GB2312" w:cs="仿宋_GB2312"/>
          <w:sz w:val="24"/>
          <w:szCs w:val="24"/>
        </w:rPr>
      </w:pPr>
    </w:p>
    <w:p>
      <w:pPr>
        <w:snapToGrid w:val="0"/>
        <w:spacing w:line="440" w:lineRule="exact"/>
        <w:jc w:val="right"/>
        <w:rPr>
          <w:rFonts w:ascii="仿宋" w:hAnsi="仿宋" w:eastAsia="仿宋" w:cs="仿宋"/>
          <w:b/>
          <w:sz w:val="24"/>
          <w:szCs w:val="24"/>
        </w:rPr>
      </w:pPr>
    </w:p>
    <w:p>
      <w:pPr>
        <w:snapToGrid w:val="0"/>
        <w:spacing w:line="440" w:lineRule="exact"/>
        <w:jc w:val="right"/>
        <w:rPr>
          <w:rFonts w:ascii="仿宋" w:hAnsi="仿宋" w:eastAsia="仿宋" w:cs="仿宋"/>
          <w:b/>
          <w:sz w:val="24"/>
          <w:szCs w:val="24"/>
        </w:rPr>
      </w:pPr>
    </w:p>
    <w:p>
      <w:pPr>
        <w:snapToGrid w:val="0"/>
        <w:spacing w:line="440" w:lineRule="exact"/>
        <w:jc w:val="right"/>
        <w:rPr>
          <w:rFonts w:ascii="仿宋" w:hAnsi="仿宋" w:eastAsia="仿宋" w:cs="仿宋"/>
          <w:b/>
          <w:sz w:val="24"/>
          <w:szCs w:val="24"/>
        </w:rPr>
      </w:pPr>
    </w:p>
    <w:p>
      <w:pPr>
        <w:snapToGrid w:val="0"/>
        <w:spacing w:line="440" w:lineRule="exact"/>
        <w:jc w:val="right"/>
        <w:rPr>
          <w:rFonts w:hint="eastAsia" w:ascii="仿宋" w:hAnsi="仿宋" w:eastAsia="仿宋" w:cs="仿宋"/>
          <w:b/>
          <w:sz w:val="24"/>
          <w:szCs w:val="24"/>
          <w:lang w:eastAsia="zh-CN"/>
        </w:rPr>
      </w:pPr>
      <w:r>
        <w:rPr>
          <w:rFonts w:hint="eastAsia" w:ascii="仿宋" w:hAnsi="仿宋" w:eastAsia="仿宋" w:cs="仿宋"/>
          <w:b/>
          <w:sz w:val="24"/>
          <w:szCs w:val="24"/>
          <w:lang w:eastAsia="zh-CN"/>
        </w:rPr>
        <w:t>二Ο二二年六月三日</w:t>
      </w:r>
    </w:p>
    <w:p>
      <w:pPr>
        <w:snapToGrid w:val="0"/>
        <w:spacing w:afterLines="50" w:line="600" w:lineRule="exact"/>
        <w:jc w:val="center"/>
        <w:rPr>
          <w:rFonts w:ascii="仿宋" w:hAnsi="仿宋" w:eastAsia="仿宋" w:cs="仿宋"/>
          <w:b/>
          <w:sz w:val="30"/>
          <w:szCs w:val="30"/>
        </w:rPr>
      </w:pPr>
    </w:p>
    <w:p>
      <w:pPr>
        <w:snapToGrid w:val="0"/>
        <w:spacing w:afterLines="50" w:line="600" w:lineRule="exact"/>
        <w:jc w:val="center"/>
        <w:rPr>
          <w:rFonts w:ascii="仿宋" w:hAnsi="仿宋" w:eastAsia="仿宋" w:cs="仿宋"/>
          <w:b/>
          <w:sz w:val="30"/>
          <w:szCs w:val="30"/>
        </w:rPr>
      </w:pPr>
    </w:p>
    <w:p>
      <w:pPr>
        <w:snapToGrid w:val="0"/>
        <w:spacing w:afterLines="50" w:line="600" w:lineRule="exact"/>
        <w:jc w:val="center"/>
        <w:rPr>
          <w:rFonts w:ascii="仿宋" w:hAnsi="仿宋" w:eastAsia="仿宋" w:cs="仿宋"/>
          <w:b/>
          <w:sz w:val="30"/>
          <w:szCs w:val="30"/>
        </w:rPr>
      </w:pPr>
    </w:p>
    <w:p>
      <w:pPr>
        <w:pStyle w:val="2"/>
        <w:ind w:firstLine="602"/>
        <w:rPr>
          <w:rFonts w:ascii="仿宋" w:hAnsi="仿宋" w:eastAsia="仿宋" w:cs="仿宋"/>
          <w:b/>
          <w:sz w:val="30"/>
          <w:szCs w:val="30"/>
        </w:rPr>
      </w:pPr>
    </w:p>
    <w:p>
      <w:pPr>
        <w:pStyle w:val="2"/>
        <w:ind w:firstLine="602"/>
        <w:rPr>
          <w:rFonts w:ascii="仿宋" w:hAnsi="仿宋" w:eastAsia="仿宋" w:cs="仿宋"/>
          <w:b/>
          <w:sz w:val="30"/>
          <w:szCs w:val="30"/>
        </w:rPr>
      </w:pPr>
    </w:p>
    <w:p>
      <w:pPr>
        <w:snapToGrid w:val="0"/>
        <w:spacing w:afterLines="50" w:line="400" w:lineRule="exact"/>
        <w:jc w:val="center"/>
        <w:rPr>
          <w:rFonts w:ascii="仿宋" w:hAnsi="仿宋" w:eastAsia="仿宋" w:cs="仿宋"/>
          <w:b/>
          <w:sz w:val="30"/>
          <w:szCs w:val="30"/>
        </w:rPr>
      </w:pPr>
    </w:p>
    <w:p>
      <w:pPr>
        <w:adjustRightInd w:val="0"/>
        <w:snapToGrid w:val="0"/>
        <w:spacing w:beforeLines="50" w:afterLines="50"/>
        <w:jc w:val="center"/>
        <w:rPr>
          <w:rFonts w:ascii="仿宋" w:hAnsi="仿宋" w:eastAsia="仿宋" w:cs="仿宋"/>
          <w:b/>
          <w:sz w:val="30"/>
          <w:szCs w:val="30"/>
        </w:rPr>
      </w:pPr>
    </w:p>
    <w:p>
      <w:pPr>
        <w:adjustRightInd w:val="0"/>
        <w:snapToGrid w:val="0"/>
        <w:spacing w:beforeLines="50" w:afterLines="50"/>
        <w:jc w:val="center"/>
        <w:rPr>
          <w:rFonts w:ascii="仿宋" w:hAnsi="仿宋" w:eastAsia="仿宋" w:cs="仿宋"/>
          <w:b/>
          <w:sz w:val="30"/>
          <w:szCs w:val="30"/>
        </w:rPr>
      </w:pPr>
      <w:r>
        <w:rPr>
          <w:rFonts w:hint="eastAsia" w:ascii="仿宋" w:hAnsi="仿宋" w:eastAsia="仿宋" w:cs="仿宋"/>
          <w:b/>
          <w:sz w:val="30"/>
          <w:szCs w:val="30"/>
        </w:rPr>
        <w:t>估价的假设和限制条件</w:t>
      </w:r>
    </w:p>
    <w:p>
      <w:pPr>
        <w:adjustRightInd w:val="0"/>
        <w:snapToGrid w:val="0"/>
        <w:spacing w:line="400" w:lineRule="exact"/>
        <w:ind w:firstLine="573"/>
        <w:rPr>
          <w:rFonts w:ascii="仿宋" w:hAnsi="仿宋" w:eastAsia="仿宋" w:cs="仿宋"/>
          <w:b/>
          <w:sz w:val="24"/>
          <w:szCs w:val="24"/>
        </w:rPr>
      </w:pPr>
      <w:r>
        <w:rPr>
          <w:rFonts w:hint="eastAsia" w:ascii="仿宋" w:hAnsi="仿宋" w:eastAsia="仿宋" w:cs="仿宋"/>
          <w:b/>
          <w:sz w:val="24"/>
          <w:szCs w:val="24"/>
        </w:rPr>
        <w:t>一、本次估价的假设前提</w:t>
      </w:r>
    </w:p>
    <w:p>
      <w:pPr>
        <w:adjustRightInd w:val="0"/>
        <w:snapToGrid w:val="0"/>
        <w:spacing w:line="400" w:lineRule="exact"/>
        <w:ind w:firstLine="573"/>
        <w:rPr>
          <w:rFonts w:ascii="仿宋" w:hAnsi="仿宋" w:eastAsia="仿宋" w:cs="仿宋"/>
          <w:b/>
          <w:sz w:val="24"/>
          <w:szCs w:val="24"/>
        </w:rPr>
      </w:pPr>
      <w:r>
        <w:rPr>
          <w:rFonts w:hint="eastAsia" w:ascii="仿宋" w:hAnsi="仿宋" w:eastAsia="仿宋" w:cs="仿宋"/>
          <w:b/>
          <w:sz w:val="24"/>
          <w:szCs w:val="24"/>
        </w:rPr>
        <w:t>（一）一般假设</w:t>
      </w:r>
    </w:p>
    <w:p>
      <w:pPr>
        <w:spacing w:line="40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1、</w:t>
      </w:r>
      <w:r>
        <w:rPr>
          <w:rFonts w:hint="eastAsia" w:ascii="仿宋" w:hAnsi="仿宋" w:eastAsia="仿宋" w:cs="仿宋"/>
          <w:color w:val="000000"/>
          <w:sz w:val="24"/>
          <w:szCs w:val="24"/>
        </w:rPr>
        <w:t>估价报告中所依据的估价对象权属、用途、面积等资料由估价委托人提供，估价人员未向政府有关部门进行核实，在无理由怀疑其合法性、真实性、准确性和完整性的情况下，假定估价委托人提供的资料合法、真实、准确、完整。假定它们是真实、合法、准确和完整的，并可在公开市场上自由转让</w:t>
      </w:r>
      <w:r>
        <w:rPr>
          <w:rFonts w:hint="eastAsia" w:ascii="仿宋" w:hAnsi="仿宋" w:eastAsia="仿宋" w:cs="仿宋_GB2312"/>
          <w:sz w:val="24"/>
          <w:szCs w:val="24"/>
        </w:rPr>
        <w:t>。</w:t>
      </w:r>
    </w:p>
    <w:p>
      <w:pPr>
        <w:spacing w:line="400" w:lineRule="exact"/>
        <w:ind w:firstLine="480" w:firstLineChars="200"/>
        <w:rPr>
          <w:rFonts w:ascii="仿宋_GB2312" w:hAnsi="仿宋_GB2312" w:eastAsia="仿宋_GB2312" w:cs="仿宋_GB2312"/>
          <w:color w:val="000000"/>
          <w:sz w:val="24"/>
          <w:szCs w:val="24"/>
        </w:rPr>
      </w:pPr>
      <w:r>
        <w:rPr>
          <w:rFonts w:hint="eastAsia" w:ascii="仿宋" w:hAnsi="仿宋" w:eastAsia="仿宋" w:cs="仿宋_GB2312"/>
          <w:sz w:val="24"/>
          <w:szCs w:val="24"/>
        </w:rPr>
        <w:t>2、估价人员对估价对象进行了实地查勘，关注了影响估价对象价值的重大因素如建筑质量、房屋安全、环境污染等，但未对其他被遮盖、未暴露及难于接触到部分进行检视，实地查勘中未发现估价对象存在安全隐患。假定估价对象质量合格、使用安全的，在耐用年限或土地使用期限内能够正常使用。</w:t>
      </w:r>
    </w:p>
    <w:p>
      <w:pPr>
        <w:spacing w:line="400" w:lineRule="exact"/>
        <w:ind w:firstLine="480" w:firstLineChars="200"/>
        <w:rPr>
          <w:rFonts w:ascii="仿宋" w:hAnsi="仿宋" w:eastAsia="仿宋" w:cs="仿宋_GB2312"/>
          <w:sz w:val="24"/>
          <w:szCs w:val="24"/>
        </w:rPr>
      </w:pPr>
      <w:r>
        <w:rPr>
          <w:rFonts w:hint="eastAsia" w:ascii="仿宋_GB2312" w:hAnsi="仿宋_GB2312" w:eastAsia="仿宋_GB2312" w:cs="仿宋_GB2312"/>
          <w:color w:val="000000"/>
          <w:sz w:val="24"/>
          <w:szCs w:val="24"/>
        </w:rPr>
        <w:t>3、估价委托人未明确估价对象存在租赁权、用益物权及占有使用情况，房地产估价机构及注册房地产估价师经过尽职调查后也未发现、掌握相关情况，假定估价对象不存在租赁权、用益物权及占有使用情况。</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4、本估价结果是房地合一价，不包括其他不属于房地产的设施设备等动产。</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5、在估价计算过程中，对增值税的计算选择简易计税方法。</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6、估价人员现场查看日为二〇二二年四月二十一日，价值时点为二Ο二二年二月九日，本次估价假定估价对象在价值时点时的状况与现场查看时房地产的状况一致。</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涉执房地产处置司法评估应当关注评估对象是否存在欠缴税金及相关费用，包括税收、物业费、供暖费、水电气费等及其滞纳金。人民法院未明确存在欠缴税金及相关费用的，本次估价假定估价对象不存在欠缴税金及相关费用。</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估价对象的土地为集体土地的，应当根据人民法院查明的集体土地使用权的类型、取得方式、使用期限等权益状况，结合国家和地方集体土地流转等相关规定合理评估。根据土地管理法及拍卖法的相关规定：集体土地流转受限，仅限于集体内部使用权转让；集体土地上的房屋拍卖前应向当地乡镇人民政府申请，获批准后方可进行拍卖，竞买人只能是房屋所在地乡镇范围内具备房屋建设申请条件的村民，超过此条件的，应当依法办理集体土地的征收手续。</w:t>
      </w:r>
    </w:p>
    <w:p>
      <w:pPr>
        <w:adjustRightInd w:val="0"/>
        <w:snapToGrid w:val="0"/>
        <w:spacing w:line="400" w:lineRule="exact"/>
        <w:ind w:firstLine="573"/>
        <w:rPr>
          <w:rFonts w:ascii="仿宋" w:hAnsi="仿宋" w:eastAsia="仿宋" w:cs="仿宋"/>
          <w:b/>
          <w:sz w:val="24"/>
          <w:szCs w:val="24"/>
        </w:rPr>
      </w:pPr>
      <w:r>
        <w:rPr>
          <w:rFonts w:hint="eastAsia" w:ascii="仿宋" w:hAnsi="仿宋" w:eastAsia="仿宋" w:cs="仿宋"/>
          <w:b/>
          <w:sz w:val="24"/>
          <w:szCs w:val="24"/>
        </w:rPr>
        <w:t>（二）未定事项假设</w:t>
      </w:r>
    </w:p>
    <w:p>
      <w:pPr>
        <w:adjustRightInd w:val="0"/>
        <w:snapToGrid w:val="0"/>
        <w:spacing w:line="40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无。  </w:t>
      </w:r>
    </w:p>
    <w:p>
      <w:pPr>
        <w:adjustRightInd w:val="0"/>
        <w:snapToGrid w:val="0"/>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（三）背离事实假设</w:t>
      </w:r>
    </w:p>
    <w:p>
      <w:pPr>
        <w:adjustRightInd w:val="0"/>
        <w:snapToGrid w:val="0"/>
        <w:spacing w:line="40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1、涉执房地产处置司法评估结果不应当考虑估价对象被查封以及原有的担保物权和其他优先受偿权的影响。估价委托人在价值时点未申报担保物权、查封及其他优先受偿权，本次估价以估价对象不存在担保物权、查封及其他法定优先受偿权为前提。</w:t>
      </w:r>
    </w:p>
    <w:p>
      <w:pPr>
        <w:adjustRightInd w:val="0"/>
        <w:snapToGrid w:val="0"/>
        <w:spacing w:line="40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2、结合委托评估材料和实地查勘等情况，估价对象存在原产权人占用使用的情况，房地产估价机构及注册房地产估价师对人民法院查明的占有使用情况进行核查验证。本次估价不考虑占有使用情况对评估结果的影响，</w:t>
      </w:r>
    </w:p>
    <w:p>
      <w:pPr>
        <w:adjustRightInd w:val="0"/>
        <w:snapToGrid w:val="0"/>
        <w:spacing w:line="400" w:lineRule="exact"/>
        <w:ind w:firstLine="573"/>
        <w:rPr>
          <w:rFonts w:ascii="仿宋" w:hAnsi="仿宋" w:eastAsia="仿宋" w:cs="仿宋"/>
          <w:b/>
          <w:sz w:val="24"/>
          <w:szCs w:val="24"/>
        </w:rPr>
      </w:pPr>
      <w:r>
        <w:rPr>
          <w:rFonts w:hint="eastAsia" w:ascii="仿宋" w:hAnsi="仿宋" w:eastAsia="仿宋" w:cs="仿宋"/>
          <w:b/>
          <w:sz w:val="24"/>
          <w:szCs w:val="24"/>
        </w:rPr>
        <w:t>（四）不相一致假设</w:t>
      </w:r>
    </w:p>
    <w:p>
      <w:pPr>
        <w:adjustRightInd w:val="0"/>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依据估价委托人提供《地籍资料》，估价对象的</w:t>
      </w:r>
      <w:r>
        <w:rPr>
          <w:rFonts w:hint="eastAsia" w:ascii="仿宋" w:hAnsi="仿宋" w:eastAsia="仿宋" w:cs="仿宋_GB2312"/>
          <w:sz w:val="24"/>
          <w:szCs w:val="24"/>
        </w:rPr>
        <w:t>土地所有权性质为集体，土地权属来源为划拨，批准用途为住宅</w:t>
      </w:r>
      <w:r>
        <w:rPr>
          <w:rFonts w:hint="eastAsia" w:ascii="仿宋" w:hAnsi="仿宋" w:eastAsia="仿宋" w:cs="仿宋"/>
          <w:sz w:val="24"/>
          <w:szCs w:val="24"/>
        </w:rPr>
        <w:t>。于价值时点，市场公开交易数据匮乏且建瓯市尚未颁布集体用地基准地价，结合市场交易情况及估价实践经验，本次估价设定估价对象土地权利类型为国有，土地性质为划拨，以此来测算宗地的土地使用权价格。报告使用者应充分了解按照实际用途持续使用可能存在的相应风险，且上述差异对市场价格的影响。</w:t>
      </w:r>
    </w:p>
    <w:p>
      <w:pPr>
        <w:adjustRightInd w:val="0"/>
        <w:snapToGrid w:val="0"/>
        <w:spacing w:line="400" w:lineRule="exact"/>
        <w:ind w:firstLine="573"/>
        <w:rPr>
          <w:rFonts w:ascii="仿宋" w:hAnsi="仿宋" w:eastAsia="仿宋" w:cs="仿宋"/>
          <w:b/>
          <w:sz w:val="24"/>
          <w:szCs w:val="24"/>
        </w:rPr>
      </w:pPr>
      <w:r>
        <w:rPr>
          <w:rFonts w:hint="eastAsia" w:ascii="仿宋" w:hAnsi="仿宋" w:eastAsia="仿宋" w:cs="仿宋"/>
          <w:b/>
          <w:sz w:val="24"/>
          <w:szCs w:val="24"/>
        </w:rPr>
        <w:t>（五）依据不足假设</w:t>
      </w:r>
    </w:p>
    <w:p>
      <w:pPr>
        <w:adjustRightInd w:val="0"/>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本次估价涉及农村集体用地估价，鉴于市场公开交易数据匮乏且建瓯市南雅镇尚未颁布集体用地基准地价。评估所必需的材料无法补充，或者补充后仍然难以满足评估需要，人民法院书面通知根据现有材料进行评估的，房地产估价机构只能依据现有材料进行评估。</w:t>
      </w:r>
    </w:p>
    <w:p>
      <w:pPr>
        <w:adjustRightInd w:val="0"/>
        <w:snapToGrid w:val="0"/>
        <w:spacing w:line="400" w:lineRule="exact"/>
        <w:ind w:firstLine="573"/>
        <w:rPr>
          <w:rFonts w:ascii="仿宋" w:hAnsi="仿宋" w:eastAsia="仿宋" w:cs="仿宋"/>
          <w:b/>
          <w:sz w:val="24"/>
          <w:szCs w:val="24"/>
        </w:rPr>
      </w:pPr>
      <w:r>
        <w:rPr>
          <w:rFonts w:hint="eastAsia" w:ascii="仿宋" w:hAnsi="仿宋" w:eastAsia="仿宋" w:cs="仿宋"/>
          <w:b/>
          <w:sz w:val="24"/>
          <w:szCs w:val="24"/>
        </w:rPr>
        <w:t>二、本估价报告使用的限制条件</w:t>
      </w:r>
    </w:p>
    <w:p>
      <w:pPr>
        <w:adjustRightInd w:val="0"/>
        <w:snapToGrid w:val="0"/>
        <w:spacing w:line="400" w:lineRule="exact"/>
        <w:ind w:firstLine="573"/>
        <w:rPr>
          <w:rFonts w:ascii="仿宋_GB2312" w:hAnsi="仿宋" w:eastAsia="仿宋_GB2312" w:cs="仿宋_GB2312"/>
          <w:sz w:val="24"/>
        </w:rPr>
      </w:pPr>
      <w:r>
        <w:rPr>
          <w:rFonts w:hint="eastAsia" w:ascii="仿宋_GB2312" w:hAnsi="仿宋" w:eastAsia="仿宋_GB2312" w:cs="仿宋_GB2312"/>
          <w:sz w:val="24"/>
        </w:rPr>
        <w:t>1、本报告仅为人民法院确定财产处置参考价提供参考依据，他用无效。</w:t>
      </w:r>
    </w:p>
    <w:p>
      <w:pPr>
        <w:adjustRightInd w:val="0"/>
        <w:snapToGrid w:val="0"/>
        <w:spacing w:line="400" w:lineRule="exact"/>
        <w:ind w:firstLine="573"/>
        <w:rPr>
          <w:rFonts w:ascii="仿宋_GB2312" w:hAnsi="仿宋_GB2312" w:eastAsia="仿宋_GB2312" w:cs="仿宋_GB2312"/>
          <w:b/>
          <w:sz w:val="30"/>
          <w:szCs w:val="30"/>
        </w:rPr>
      </w:pPr>
      <w:r>
        <w:rPr>
          <w:rFonts w:hint="eastAsia" w:ascii="仿宋_GB2312" w:hAnsi="仿宋" w:eastAsia="仿宋_GB2312" w:cs="仿宋_GB2312"/>
          <w:sz w:val="24"/>
        </w:rPr>
        <w:t>2、未经估价机构书面同意，任何单位或个人不得将本报告用于公开的文件、通告或报告中，亦不得以任何形式公开发表。</w:t>
      </w:r>
    </w:p>
    <w:p>
      <w:pPr>
        <w:adjustRightInd w:val="0"/>
        <w:snapToGrid w:val="0"/>
        <w:spacing w:line="400" w:lineRule="exact"/>
        <w:ind w:firstLine="573"/>
        <w:rPr>
          <w:rFonts w:ascii="仿宋_GB2312" w:hAnsi="仿宋" w:eastAsia="仿宋_GB2312" w:cs="仿宋_GB2312"/>
          <w:sz w:val="24"/>
        </w:rPr>
      </w:pPr>
      <w:r>
        <w:rPr>
          <w:rFonts w:hint="eastAsia" w:ascii="仿宋_GB2312" w:hAnsi="仿宋" w:eastAsia="仿宋_GB2312" w:cs="仿宋_GB2312"/>
          <w:sz w:val="24"/>
        </w:rPr>
        <w:t>3、</w:t>
      </w:r>
      <w:r>
        <w:rPr>
          <w:rFonts w:hint="eastAsia" w:ascii="仿宋_GB2312" w:hAnsi="仿宋" w:eastAsia="仿宋_GB2312" w:cs="仿宋_GB2312"/>
          <w:color w:val="000000"/>
          <w:sz w:val="24"/>
        </w:rPr>
        <w:t>本估价报告使用期限自估价报告出具之日起为壹年，当地房地产市场变化较大时不超过半年。</w:t>
      </w:r>
    </w:p>
    <w:p>
      <w:pPr>
        <w:adjustRightInd w:val="0"/>
        <w:snapToGrid w:val="0"/>
        <w:spacing w:line="400" w:lineRule="exact"/>
        <w:ind w:firstLine="573"/>
        <w:rPr>
          <w:rFonts w:ascii="仿宋_GB2312" w:hAnsi="仿宋" w:eastAsia="仿宋_GB2312" w:cs="仿宋_GB2312"/>
          <w:color w:val="000000"/>
          <w:sz w:val="24"/>
        </w:rPr>
      </w:pPr>
      <w:r>
        <w:rPr>
          <w:rFonts w:hint="eastAsia" w:ascii="仿宋_GB2312" w:hAnsi="仿宋" w:eastAsia="仿宋_GB2312" w:cs="仿宋_GB2312"/>
          <w:sz w:val="24"/>
        </w:rPr>
        <w:t>4、</w:t>
      </w:r>
      <w:r>
        <w:rPr>
          <w:rFonts w:hint="eastAsia" w:ascii="仿宋_GB2312" w:hAnsi="仿宋" w:eastAsia="仿宋_GB2312" w:cs="仿宋_GB2312"/>
          <w:color w:val="000000"/>
          <w:sz w:val="24"/>
        </w:rPr>
        <w:t>注册房地产估价师执行房地产估价业务的目的是对估价对象价值进行估算并发表专业意见，并不承担当事人决策的责任。评估结果不应当被认为是对评估对象可实现价格的保证。</w:t>
      </w:r>
    </w:p>
    <w:p>
      <w:pPr>
        <w:spacing w:line="400" w:lineRule="exact"/>
        <w:rPr>
          <w:rFonts w:ascii="仿宋_GB2312" w:hAnsi="仿宋_GB2312" w:eastAsia="仿宋_GB2312" w:cs="仿宋_GB2312"/>
          <w:sz w:val="24"/>
          <w:szCs w:val="24"/>
        </w:rPr>
      </w:pPr>
    </w:p>
    <w:p>
      <w:pPr>
        <w:spacing w:line="400" w:lineRule="exact"/>
        <w:ind w:firstLine="480"/>
        <w:rPr>
          <w:rFonts w:ascii="仿宋" w:hAnsi="仿宋" w:eastAsia="仿宋" w:cs="仿宋"/>
          <w:sz w:val="24"/>
          <w:szCs w:val="24"/>
        </w:rPr>
      </w:pPr>
    </w:p>
    <w:p>
      <w:pPr>
        <w:spacing w:line="400" w:lineRule="exact"/>
        <w:ind w:firstLine="480"/>
        <w:jc w:val="center"/>
        <w:rPr>
          <w:rFonts w:ascii="仿宋" w:hAnsi="仿宋" w:eastAsia="仿宋" w:cs="仿宋"/>
          <w:b/>
          <w:sz w:val="30"/>
          <w:szCs w:val="30"/>
        </w:rPr>
      </w:pPr>
    </w:p>
    <w:p>
      <w:pPr>
        <w:widowControl/>
        <w:jc w:val="left"/>
        <w:rPr>
          <w:rFonts w:ascii="仿宋" w:hAnsi="仿宋" w:eastAsia="仿宋" w:cs="仿宋"/>
          <w:b/>
          <w:sz w:val="30"/>
          <w:szCs w:val="30"/>
        </w:rPr>
      </w:pPr>
      <w:r>
        <w:rPr>
          <w:rFonts w:ascii="仿宋" w:hAnsi="仿宋" w:eastAsia="仿宋" w:cs="仿宋"/>
          <w:b/>
          <w:sz w:val="30"/>
          <w:szCs w:val="30"/>
        </w:rPr>
        <w:br w:type="page"/>
      </w:r>
    </w:p>
    <w:p>
      <w:pPr>
        <w:spacing w:line="400" w:lineRule="exact"/>
        <w:ind w:firstLine="480"/>
        <w:jc w:val="center"/>
        <w:rPr>
          <w:rFonts w:ascii="仿宋" w:hAnsi="仿宋" w:eastAsia="仿宋" w:cs="仿宋"/>
          <w:b/>
          <w:sz w:val="30"/>
          <w:szCs w:val="30"/>
        </w:rPr>
      </w:pPr>
      <w:r>
        <w:rPr>
          <w:rFonts w:hint="eastAsia" w:ascii="仿宋" w:hAnsi="仿宋" w:eastAsia="仿宋" w:cs="仿宋"/>
          <w:b/>
          <w:sz w:val="30"/>
          <w:szCs w:val="30"/>
        </w:rPr>
        <w:t>估价结果报告</w:t>
      </w:r>
    </w:p>
    <w:p>
      <w:pPr>
        <w:spacing w:line="400" w:lineRule="exact"/>
        <w:jc w:val="right"/>
        <w:rPr>
          <w:rFonts w:ascii="仿宋_GB2312" w:hAnsi="仿宋_GB2312" w:eastAsia="仿宋" w:cs="仿宋_GB2312"/>
          <w:sz w:val="24"/>
          <w:szCs w:val="24"/>
        </w:rPr>
      </w:pPr>
      <w:bookmarkStart w:id="0" w:name="_Toc398943235"/>
      <w:bookmarkStart w:id="1" w:name="_Toc19761"/>
      <w:bookmarkStart w:id="2" w:name="_Toc323116701"/>
      <w:bookmarkStart w:id="3" w:name="_Toc388427140"/>
      <w:bookmarkStart w:id="4" w:name="_Toc323043783"/>
      <w:r>
        <w:rPr>
          <w:rFonts w:hint="eastAsia" w:ascii="仿宋" w:hAnsi="仿宋" w:eastAsia="仿宋" w:cs="仿宋"/>
          <w:sz w:val="24"/>
          <w:szCs w:val="24"/>
          <w:lang w:eastAsia="zh-CN"/>
        </w:rPr>
        <w:t>光明[2022]（房）字第FZY0082号</w:t>
      </w:r>
    </w:p>
    <w:p>
      <w:pPr>
        <w:numPr>
          <w:ilvl w:val="0"/>
          <w:numId w:val="1"/>
        </w:numPr>
        <w:spacing w:line="400" w:lineRule="exact"/>
        <w:ind w:left="570"/>
        <w:rPr>
          <w:rFonts w:ascii="仿宋_GB2312" w:hAnsi="仿宋_GB2312" w:eastAsia="仿宋" w:cs="仿宋_GB2312"/>
          <w:sz w:val="24"/>
          <w:szCs w:val="24"/>
        </w:rPr>
      </w:pPr>
      <w:r>
        <w:rPr>
          <w:rFonts w:hint="eastAsia" w:ascii="仿宋" w:hAnsi="仿宋" w:eastAsia="仿宋" w:cs="仿宋"/>
          <w:b/>
          <w:sz w:val="24"/>
          <w:szCs w:val="24"/>
        </w:rPr>
        <w:t>估价委托人：</w:t>
      </w:r>
    </w:p>
    <w:p>
      <w:pPr>
        <w:spacing w:line="400" w:lineRule="exact"/>
        <w:ind w:firstLine="570"/>
        <w:rPr>
          <w:rFonts w:ascii="仿宋_GB2312" w:hAnsi="仿宋_GB2312" w:eastAsia="仿宋" w:cs="仿宋_GB2312"/>
          <w:sz w:val="24"/>
          <w:szCs w:val="24"/>
        </w:rPr>
      </w:pPr>
      <w:r>
        <w:rPr>
          <w:rFonts w:hint="eastAsia" w:ascii="仿宋" w:hAnsi="仿宋" w:eastAsia="仿宋" w:cs="仿宋"/>
          <w:b/>
          <w:sz w:val="24"/>
          <w:szCs w:val="24"/>
        </w:rPr>
        <w:t>估价委托人：</w:t>
      </w:r>
      <w:r>
        <w:rPr>
          <w:rFonts w:hint="eastAsia" w:ascii="仿宋_GB2312" w:hAnsi="仿宋_GB2312" w:eastAsia="仿宋_GB2312" w:cs="仿宋_GB2312"/>
          <w:sz w:val="24"/>
          <w:szCs w:val="24"/>
        </w:rPr>
        <w:t>建瓯市人民法院</w:t>
      </w:r>
    </w:p>
    <w:p>
      <w:pPr>
        <w:spacing w:line="400" w:lineRule="exact"/>
        <w:ind w:firstLine="570"/>
        <w:rPr>
          <w:rFonts w:ascii="仿宋_GB2312" w:hAnsi="仿宋_GB2312" w:eastAsia="仿宋" w:cs="仿宋_GB2312"/>
          <w:sz w:val="24"/>
          <w:szCs w:val="24"/>
        </w:rPr>
      </w:pPr>
      <w:r>
        <w:rPr>
          <w:rFonts w:hint="eastAsia" w:ascii="仿宋" w:hAnsi="仿宋" w:eastAsia="仿宋" w:cs="仿宋"/>
          <w:b/>
          <w:sz w:val="24"/>
          <w:szCs w:val="24"/>
        </w:rPr>
        <w:t>联系人：</w:t>
      </w:r>
      <w:r>
        <w:rPr>
          <w:rFonts w:hint="eastAsia" w:ascii="仿宋_GB2312" w:hAnsi="仿宋_GB2312" w:eastAsia="仿宋_GB2312" w:cs="仿宋_GB2312"/>
          <w:sz w:val="24"/>
          <w:szCs w:val="24"/>
        </w:rPr>
        <w:t>李波</w:t>
      </w:r>
    </w:p>
    <w:p>
      <w:pPr>
        <w:spacing w:line="400" w:lineRule="exact"/>
        <w:ind w:firstLine="570"/>
        <w:rPr>
          <w:rFonts w:ascii="仿宋_GB2312" w:hAnsi="仿宋_GB2312" w:eastAsia="仿宋" w:cs="仿宋_GB2312"/>
          <w:sz w:val="24"/>
          <w:szCs w:val="24"/>
        </w:rPr>
      </w:pPr>
      <w:r>
        <w:rPr>
          <w:rFonts w:hint="eastAsia" w:ascii="仿宋" w:hAnsi="仿宋" w:eastAsia="仿宋" w:cs="仿宋"/>
          <w:b/>
          <w:sz w:val="24"/>
          <w:szCs w:val="24"/>
        </w:rPr>
        <w:t>联系电话：</w:t>
      </w:r>
      <w:r>
        <w:rPr>
          <w:rFonts w:hint="eastAsia" w:ascii="仿宋_GB2312" w:hAnsi="仿宋_GB2312" w:eastAsia="仿宋_GB2312" w:cs="仿宋_GB2312"/>
          <w:sz w:val="24"/>
          <w:szCs w:val="24"/>
        </w:rPr>
        <w:t>18150019292</w:t>
      </w:r>
    </w:p>
    <w:p>
      <w:pPr>
        <w:spacing w:line="400" w:lineRule="exact"/>
        <w:ind w:firstLine="570"/>
        <w:rPr>
          <w:rFonts w:ascii="仿宋" w:hAnsi="仿宋" w:eastAsia="仿宋" w:cs="仿宋"/>
          <w:b/>
          <w:sz w:val="24"/>
          <w:szCs w:val="24"/>
        </w:rPr>
      </w:pPr>
      <w:r>
        <w:rPr>
          <w:rFonts w:hint="eastAsia" w:ascii="仿宋" w:hAnsi="仿宋" w:eastAsia="仿宋" w:cs="仿宋"/>
          <w:b/>
          <w:bCs/>
          <w:sz w:val="24"/>
          <w:szCs w:val="24"/>
        </w:rPr>
        <w:t>二、</w:t>
      </w:r>
      <w:r>
        <w:rPr>
          <w:rFonts w:hint="eastAsia" w:ascii="仿宋" w:hAnsi="仿宋" w:eastAsia="仿宋" w:cs="仿宋"/>
          <w:b/>
          <w:sz w:val="24"/>
          <w:szCs w:val="24"/>
        </w:rPr>
        <w:t>房地产估价机构：</w:t>
      </w:r>
    </w:p>
    <w:p>
      <w:pPr>
        <w:spacing w:line="360" w:lineRule="exact"/>
        <w:ind w:left="570"/>
        <w:rPr>
          <w:rFonts w:ascii="仿宋" w:hAnsi="仿宋" w:eastAsia="仿宋" w:cs="仿宋_GB2312"/>
          <w:b/>
          <w:sz w:val="24"/>
          <w:szCs w:val="24"/>
        </w:rPr>
      </w:pPr>
      <w:r>
        <w:rPr>
          <w:rFonts w:hint="eastAsia" w:ascii="仿宋" w:hAnsi="仿宋" w:eastAsia="仿宋" w:cs="仿宋_GB2312"/>
          <w:b/>
          <w:sz w:val="24"/>
        </w:rPr>
        <w:t xml:space="preserve"> </w:t>
      </w:r>
      <w:r>
        <w:rPr>
          <w:rFonts w:hint="eastAsia" w:ascii="仿宋" w:hAnsi="仿宋" w:eastAsia="仿宋" w:cs="仿宋_GB2312"/>
          <w:sz w:val="24"/>
          <w:szCs w:val="24"/>
        </w:rPr>
        <w:t>估价机构：光明房地资产评估有限责任公司</w:t>
      </w:r>
    </w:p>
    <w:p>
      <w:pPr>
        <w:spacing w:line="360" w:lineRule="exact"/>
        <w:ind w:firstLine="570"/>
        <w:rPr>
          <w:rFonts w:ascii="仿宋" w:hAnsi="仿宋" w:eastAsia="仿宋" w:cs="仿宋_GB2312"/>
          <w:b/>
          <w:sz w:val="24"/>
          <w:szCs w:val="24"/>
        </w:rPr>
      </w:pPr>
      <w:r>
        <w:rPr>
          <w:rFonts w:hint="eastAsia" w:ascii="仿宋" w:hAnsi="仿宋" w:eastAsia="仿宋" w:cs="仿宋_GB2312"/>
          <w:b/>
          <w:sz w:val="24"/>
          <w:szCs w:val="24"/>
        </w:rPr>
        <w:t>(一)营业执照</w:t>
      </w:r>
    </w:p>
    <w:p>
      <w:pPr>
        <w:spacing w:line="360" w:lineRule="exact"/>
        <w:ind w:firstLine="570"/>
        <w:rPr>
          <w:rFonts w:ascii="仿宋" w:hAnsi="仿宋" w:eastAsia="仿宋" w:cs="仿宋_GB2312"/>
          <w:sz w:val="24"/>
          <w:szCs w:val="24"/>
        </w:rPr>
      </w:pPr>
      <w:r>
        <w:rPr>
          <w:rFonts w:hint="eastAsia" w:ascii="仿宋" w:hAnsi="仿宋" w:eastAsia="仿宋" w:cs="仿宋_GB2312"/>
          <w:sz w:val="24"/>
          <w:szCs w:val="24"/>
        </w:rPr>
        <w:t>名  称：光明房地资产评估有限责任公司</w:t>
      </w:r>
    </w:p>
    <w:p>
      <w:pPr>
        <w:spacing w:line="360" w:lineRule="exact"/>
        <w:ind w:firstLine="570"/>
        <w:rPr>
          <w:rFonts w:ascii="仿宋" w:hAnsi="仿宋" w:eastAsia="仿宋" w:cs="仿宋_GB2312"/>
          <w:sz w:val="24"/>
          <w:szCs w:val="24"/>
        </w:rPr>
      </w:pPr>
      <w:r>
        <w:rPr>
          <w:rFonts w:hint="eastAsia" w:ascii="仿宋" w:hAnsi="仿宋" w:eastAsia="仿宋" w:cs="仿宋_GB2312"/>
          <w:sz w:val="24"/>
          <w:szCs w:val="24"/>
        </w:rPr>
        <w:t xml:space="preserve">法定代表人：雷云 </w:t>
      </w:r>
    </w:p>
    <w:p>
      <w:pPr>
        <w:spacing w:line="360" w:lineRule="exact"/>
        <w:ind w:firstLine="570"/>
        <w:rPr>
          <w:rFonts w:ascii="仿宋" w:hAnsi="仿宋" w:eastAsia="仿宋" w:cs="仿宋_GB2312"/>
          <w:bCs/>
          <w:sz w:val="24"/>
          <w:szCs w:val="24"/>
        </w:rPr>
      </w:pPr>
      <w:r>
        <w:rPr>
          <w:rFonts w:hint="eastAsia" w:ascii="仿宋" w:hAnsi="仿宋" w:eastAsia="仿宋" w:cs="仿宋_GB2312"/>
          <w:sz w:val="24"/>
          <w:szCs w:val="24"/>
        </w:rPr>
        <w:t>住  所：</w:t>
      </w:r>
      <w:r>
        <w:rPr>
          <w:rFonts w:hint="eastAsia" w:ascii="仿宋" w:hAnsi="仿宋" w:eastAsia="仿宋" w:cs="仿宋_GB2312"/>
          <w:bCs/>
          <w:sz w:val="24"/>
          <w:szCs w:val="24"/>
        </w:rPr>
        <w:t>福建省福州市鼓楼区洪山镇西门华侨新村17号</w:t>
      </w:r>
    </w:p>
    <w:p>
      <w:pPr>
        <w:spacing w:line="360" w:lineRule="exact"/>
        <w:ind w:firstLine="570"/>
        <w:rPr>
          <w:rFonts w:ascii="仿宋" w:hAnsi="仿宋" w:eastAsia="仿宋" w:cs="仿宋_GB2312"/>
          <w:sz w:val="24"/>
          <w:szCs w:val="24"/>
        </w:rPr>
      </w:pPr>
      <w:r>
        <w:rPr>
          <w:rFonts w:hint="eastAsia" w:ascii="仿宋" w:hAnsi="仿宋" w:eastAsia="仿宋" w:cs="仿宋_GB2312"/>
          <w:sz w:val="24"/>
          <w:szCs w:val="24"/>
        </w:rPr>
        <w:t>统一社会信用代码：91350000154451891W</w:t>
      </w:r>
    </w:p>
    <w:p>
      <w:pPr>
        <w:spacing w:line="360" w:lineRule="exact"/>
        <w:ind w:firstLine="570"/>
        <w:rPr>
          <w:rFonts w:ascii="仿宋" w:hAnsi="仿宋" w:eastAsia="仿宋" w:cs="仿宋_GB2312"/>
          <w:b/>
          <w:bCs/>
          <w:sz w:val="24"/>
          <w:szCs w:val="24"/>
        </w:rPr>
      </w:pPr>
      <w:r>
        <w:rPr>
          <w:rFonts w:hint="eastAsia" w:ascii="仿宋" w:hAnsi="仿宋" w:eastAsia="仿宋" w:cs="仿宋_GB2312"/>
          <w:b/>
          <w:bCs/>
          <w:sz w:val="24"/>
          <w:szCs w:val="24"/>
        </w:rPr>
        <w:t>（二）房地产估价机构备案证书</w:t>
      </w:r>
    </w:p>
    <w:p>
      <w:pPr>
        <w:spacing w:line="360" w:lineRule="exact"/>
        <w:ind w:firstLine="570"/>
        <w:rPr>
          <w:rFonts w:ascii="仿宋" w:hAnsi="仿宋" w:eastAsia="仿宋" w:cs="仿宋_GB2312"/>
          <w:sz w:val="24"/>
          <w:szCs w:val="24"/>
        </w:rPr>
      </w:pPr>
      <w:r>
        <w:rPr>
          <w:rFonts w:hint="eastAsia" w:ascii="仿宋" w:hAnsi="仿宋" w:eastAsia="仿宋" w:cs="仿宋_GB2312"/>
          <w:bCs/>
          <w:sz w:val="24"/>
          <w:szCs w:val="24"/>
        </w:rPr>
        <w:t>资质等级：</w:t>
      </w:r>
      <w:r>
        <w:rPr>
          <w:rFonts w:hint="eastAsia" w:ascii="仿宋" w:hAnsi="仿宋" w:eastAsia="仿宋" w:cs="仿宋_GB2312"/>
          <w:sz w:val="24"/>
          <w:szCs w:val="24"/>
        </w:rPr>
        <w:t>一级</w:t>
      </w:r>
    </w:p>
    <w:p>
      <w:pPr>
        <w:spacing w:line="360" w:lineRule="exact"/>
        <w:ind w:firstLine="570"/>
        <w:rPr>
          <w:rFonts w:ascii="仿宋" w:hAnsi="仿宋" w:eastAsia="仿宋" w:cs="仿宋_GB2312"/>
          <w:sz w:val="24"/>
          <w:szCs w:val="24"/>
        </w:rPr>
      </w:pPr>
      <w:r>
        <w:rPr>
          <w:rFonts w:hint="eastAsia" w:ascii="仿宋" w:hAnsi="仿宋" w:eastAsia="仿宋" w:cs="仿宋_GB2312"/>
          <w:bCs/>
          <w:sz w:val="24"/>
          <w:szCs w:val="24"/>
        </w:rPr>
        <w:t>证书编号：</w:t>
      </w:r>
      <w:r>
        <w:rPr>
          <w:rFonts w:hint="eastAsia" w:ascii="仿宋" w:hAnsi="仿宋" w:eastAsia="仿宋" w:cs="仿宋_GB2312"/>
          <w:sz w:val="24"/>
          <w:szCs w:val="24"/>
        </w:rPr>
        <w:t>352017019</w:t>
      </w:r>
    </w:p>
    <w:p>
      <w:pPr>
        <w:spacing w:line="360" w:lineRule="exact"/>
        <w:ind w:firstLine="570"/>
        <w:rPr>
          <w:rFonts w:ascii="仿宋" w:hAnsi="仿宋" w:eastAsia="仿宋" w:cs="仿宋_GB2312"/>
          <w:sz w:val="24"/>
          <w:szCs w:val="24"/>
        </w:rPr>
      </w:pPr>
      <w:r>
        <w:rPr>
          <w:rFonts w:hint="eastAsia" w:ascii="仿宋" w:hAnsi="仿宋" w:eastAsia="仿宋" w:cs="仿宋_GB2312"/>
          <w:bCs/>
          <w:sz w:val="24"/>
          <w:szCs w:val="24"/>
        </w:rPr>
        <w:t>有效期限：</w:t>
      </w:r>
      <w:r>
        <w:rPr>
          <w:rFonts w:hint="eastAsia" w:ascii="仿宋" w:hAnsi="仿宋" w:eastAsia="仿宋" w:cs="仿宋_GB2312"/>
          <w:sz w:val="24"/>
          <w:szCs w:val="24"/>
        </w:rPr>
        <w:t>2020年11月19日至2023年11月18日</w:t>
      </w:r>
    </w:p>
    <w:p>
      <w:pPr>
        <w:spacing w:line="360" w:lineRule="exact"/>
        <w:ind w:firstLine="570"/>
        <w:rPr>
          <w:rFonts w:ascii="仿宋" w:hAnsi="仿宋" w:eastAsia="仿宋" w:cs="仿宋_GB2312"/>
          <w:sz w:val="24"/>
          <w:szCs w:val="24"/>
        </w:rPr>
      </w:pPr>
      <w:r>
        <w:rPr>
          <w:rFonts w:hint="eastAsia" w:ascii="仿宋" w:hAnsi="仿宋" w:eastAsia="仿宋" w:cs="仿宋_GB2312"/>
          <w:bCs/>
          <w:sz w:val="24"/>
          <w:szCs w:val="24"/>
        </w:rPr>
        <w:t>发证机关：</w:t>
      </w:r>
      <w:r>
        <w:rPr>
          <w:rFonts w:hint="eastAsia" w:ascii="仿宋" w:hAnsi="仿宋" w:eastAsia="仿宋" w:cs="仿宋_GB2312"/>
          <w:sz w:val="24"/>
          <w:szCs w:val="24"/>
        </w:rPr>
        <w:t>福建省住房和城乡建设厅</w:t>
      </w:r>
    </w:p>
    <w:p>
      <w:pPr>
        <w:spacing w:line="360" w:lineRule="exact"/>
        <w:ind w:firstLine="482"/>
        <w:rPr>
          <w:rFonts w:ascii="仿宋" w:hAnsi="仿宋" w:eastAsia="仿宋" w:cs="仿宋_GB2312"/>
          <w:b/>
          <w:bCs/>
          <w:sz w:val="24"/>
          <w:szCs w:val="24"/>
        </w:rPr>
      </w:pPr>
      <w:r>
        <w:rPr>
          <w:rFonts w:hint="eastAsia" w:ascii="仿宋" w:hAnsi="仿宋" w:eastAsia="仿宋" w:cs="仿宋_GB2312"/>
          <w:b/>
          <w:bCs/>
          <w:sz w:val="24"/>
          <w:szCs w:val="24"/>
        </w:rPr>
        <w:t>（三）土地估价机构备案证书</w:t>
      </w:r>
    </w:p>
    <w:p>
      <w:pPr>
        <w:spacing w:line="360" w:lineRule="exact"/>
        <w:ind w:firstLine="482" w:firstLineChars="200"/>
        <w:rPr>
          <w:rFonts w:ascii="仿宋" w:hAnsi="仿宋" w:eastAsia="仿宋" w:cs="仿宋"/>
          <w:sz w:val="24"/>
          <w:szCs w:val="24"/>
        </w:rPr>
      </w:pPr>
      <w:r>
        <w:rPr>
          <w:rFonts w:hint="eastAsia" w:ascii="仿宋" w:hAnsi="仿宋" w:eastAsia="仿宋" w:cs="仿宋"/>
          <w:b/>
          <w:sz w:val="24"/>
          <w:szCs w:val="24"/>
        </w:rPr>
        <w:t>资质等级：</w:t>
      </w:r>
      <w:r>
        <w:rPr>
          <w:rFonts w:hint="eastAsia" w:ascii="仿宋" w:hAnsi="仿宋" w:eastAsia="仿宋" w:cs="仿宋"/>
          <w:sz w:val="24"/>
          <w:szCs w:val="24"/>
        </w:rPr>
        <w:t>A级</w:t>
      </w:r>
    </w:p>
    <w:p>
      <w:pPr>
        <w:spacing w:line="360" w:lineRule="exact"/>
        <w:ind w:firstLine="482" w:firstLineChars="200"/>
        <w:rPr>
          <w:rFonts w:ascii="仿宋" w:hAnsi="仿宋" w:eastAsia="仿宋" w:cs="仿宋"/>
          <w:sz w:val="24"/>
          <w:szCs w:val="24"/>
        </w:rPr>
      </w:pPr>
      <w:r>
        <w:rPr>
          <w:rFonts w:hint="eastAsia" w:ascii="仿宋" w:hAnsi="仿宋" w:eastAsia="仿宋" w:cs="仿宋"/>
          <w:b/>
          <w:sz w:val="24"/>
          <w:szCs w:val="24"/>
        </w:rPr>
        <w:t>备案编号：</w:t>
      </w:r>
      <w:r>
        <w:rPr>
          <w:rFonts w:hint="eastAsia" w:ascii="仿宋" w:hAnsi="仿宋" w:eastAsia="仿宋" w:cs="仿宋"/>
          <w:sz w:val="24"/>
          <w:szCs w:val="24"/>
        </w:rPr>
        <w:t>2020350080</w:t>
      </w:r>
    </w:p>
    <w:p>
      <w:pPr>
        <w:spacing w:line="360" w:lineRule="exact"/>
        <w:ind w:firstLine="482" w:firstLineChars="200"/>
        <w:rPr>
          <w:rFonts w:ascii="仿宋" w:hAnsi="仿宋" w:eastAsia="仿宋" w:cs="仿宋"/>
          <w:b/>
          <w:sz w:val="24"/>
          <w:szCs w:val="24"/>
        </w:rPr>
      </w:pPr>
      <w:r>
        <w:rPr>
          <w:rFonts w:hint="eastAsia" w:ascii="仿宋" w:hAnsi="仿宋" w:eastAsia="仿宋" w:cs="仿宋"/>
          <w:b/>
          <w:sz w:val="24"/>
          <w:szCs w:val="24"/>
        </w:rPr>
        <w:t>有效期限：</w:t>
      </w:r>
      <w:r>
        <w:rPr>
          <w:rFonts w:hint="eastAsia" w:ascii="仿宋" w:hAnsi="仿宋" w:eastAsia="仿宋" w:cs="仿宋"/>
          <w:sz w:val="24"/>
          <w:szCs w:val="24"/>
        </w:rPr>
        <w:t>长期</w:t>
      </w:r>
    </w:p>
    <w:p>
      <w:pPr>
        <w:spacing w:line="360" w:lineRule="exact"/>
        <w:ind w:firstLine="570"/>
        <w:rPr>
          <w:rFonts w:ascii="仿宋" w:hAnsi="仿宋" w:eastAsia="仿宋" w:cs="仿宋"/>
          <w:sz w:val="24"/>
          <w:szCs w:val="24"/>
        </w:rPr>
      </w:pPr>
      <w:r>
        <w:rPr>
          <w:rFonts w:hint="eastAsia" w:ascii="仿宋" w:hAnsi="仿宋" w:eastAsia="仿宋" w:cs="仿宋"/>
          <w:b/>
          <w:sz w:val="24"/>
          <w:szCs w:val="24"/>
        </w:rPr>
        <w:t>发证机关：</w:t>
      </w:r>
      <w:r>
        <w:rPr>
          <w:rFonts w:hint="eastAsia" w:ascii="仿宋" w:hAnsi="仿宋" w:eastAsia="仿宋" w:cs="仿宋"/>
          <w:sz w:val="24"/>
          <w:szCs w:val="24"/>
        </w:rPr>
        <w:t>福建省自然资源厅</w:t>
      </w:r>
    </w:p>
    <w:p>
      <w:pPr>
        <w:spacing w:line="400" w:lineRule="exact"/>
        <w:ind w:firstLine="570"/>
        <w:rPr>
          <w:rFonts w:ascii="仿宋" w:hAnsi="仿宋" w:eastAsia="仿宋" w:cs="仿宋"/>
          <w:b/>
          <w:sz w:val="24"/>
          <w:szCs w:val="24"/>
        </w:rPr>
      </w:pPr>
      <w:r>
        <w:rPr>
          <w:rFonts w:hint="eastAsia" w:ascii="仿宋" w:hAnsi="仿宋" w:eastAsia="仿宋" w:cs="仿宋"/>
          <w:b/>
          <w:sz w:val="24"/>
          <w:szCs w:val="24"/>
        </w:rPr>
        <w:t>三、估价目的</w:t>
      </w:r>
      <w:bookmarkEnd w:id="0"/>
      <w:bookmarkEnd w:id="1"/>
      <w:bookmarkEnd w:id="2"/>
      <w:bookmarkEnd w:id="3"/>
      <w:bookmarkEnd w:id="4"/>
    </w:p>
    <w:p>
      <w:pPr>
        <w:spacing w:line="400" w:lineRule="exact"/>
        <w:ind w:firstLine="480" w:firstLineChars="200"/>
        <w:rPr>
          <w:rFonts w:ascii="仿宋" w:hAnsi="仿宋" w:eastAsia="仿宋" w:cs="仿宋_GB2312"/>
          <w:sz w:val="24"/>
          <w:szCs w:val="24"/>
        </w:rPr>
      </w:pPr>
      <w:bookmarkStart w:id="5" w:name="_Toc323043782"/>
      <w:bookmarkStart w:id="6" w:name="_Toc398943236"/>
      <w:bookmarkStart w:id="7" w:name="_Toc388427141"/>
      <w:bookmarkStart w:id="8" w:name="_Toc14525"/>
      <w:bookmarkStart w:id="9" w:name="_Toc323116700"/>
      <w:r>
        <w:rPr>
          <w:rFonts w:hint="eastAsia" w:ascii="仿宋" w:hAnsi="仿宋" w:eastAsia="仿宋" w:cs="仿宋_GB2312"/>
          <w:sz w:val="24"/>
          <w:szCs w:val="24"/>
        </w:rPr>
        <w:t>估价目的系为人民法院确定财产处置参考价提供参考依据。</w:t>
      </w:r>
    </w:p>
    <w:p>
      <w:pPr>
        <w:numPr>
          <w:ilvl w:val="0"/>
          <w:numId w:val="2"/>
        </w:numPr>
        <w:spacing w:line="400" w:lineRule="exact"/>
        <w:ind w:firstLine="570"/>
        <w:rPr>
          <w:rFonts w:ascii="仿宋" w:hAnsi="仿宋" w:eastAsia="仿宋" w:cs="仿宋"/>
          <w:b/>
          <w:sz w:val="24"/>
          <w:szCs w:val="24"/>
        </w:rPr>
      </w:pPr>
      <w:r>
        <w:rPr>
          <w:rFonts w:hint="eastAsia" w:ascii="仿宋" w:hAnsi="仿宋" w:eastAsia="仿宋" w:cs="仿宋"/>
          <w:b/>
          <w:sz w:val="24"/>
          <w:szCs w:val="24"/>
        </w:rPr>
        <w:t>估价对象</w:t>
      </w:r>
      <w:bookmarkEnd w:id="5"/>
      <w:bookmarkEnd w:id="6"/>
      <w:bookmarkEnd w:id="7"/>
      <w:bookmarkEnd w:id="8"/>
      <w:bookmarkEnd w:id="9"/>
    </w:p>
    <w:p>
      <w:pPr>
        <w:pStyle w:val="35"/>
        <w:spacing w:line="400" w:lineRule="exact"/>
        <w:ind w:firstLine="472"/>
        <w:rPr>
          <w:rFonts w:ascii="仿宋_GB2312" w:hAnsi="仿宋" w:eastAsia="仿宋_GB2312" w:cs="仿宋_GB2312"/>
          <w:sz w:val="24"/>
          <w:szCs w:val="24"/>
        </w:rPr>
      </w:pPr>
      <w:r>
        <w:rPr>
          <w:rFonts w:hint="eastAsia" w:ascii="仿宋_GB2312" w:hAnsi="仿宋" w:eastAsia="仿宋_GB2312" w:cs="仿宋_GB2312"/>
          <w:sz w:val="24"/>
          <w:szCs w:val="24"/>
        </w:rPr>
        <w:t>（一）</w:t>
      </w:r>
      <w:bookmarkStart w:id="10" w:name="_Toc440530864"/>
      <w:r>
        <w:rPr>
          <w:rFonts w:hint="eastAsia" w:ascii="仿宋_GB2312" w:hAnsi="仿宋" w:eastAsia="仿宋_GB2312" w:cs="仿宋_GB2312"/>
          <w:sz w:val="24"/>
          <w:szCs w:val="24"/>
        </w:rPr>
        <w:t>估价对象</w:t>
      </w:r>
      <w:bookmarkEnd w:id="10"/>
      <w:r>
        <w:rPr>
          <w:rFonts w:hint="eastAsia" w:ascii="仿宋_GB2312" w:hAnsi="仿宋" w:eastAsia="仿宋_GB2312" w:cs="仿宋_GB2312"/>
          <w:sz w:val="24"/>
          <w:szCs w:val="24"/>
        </w:rPr>
        <w:t>名称和范围</w:t>
      </w:r>
    </w:p>
    <w:p>
      <w:pPr>
        <w:spacing w:line="400" w:lineRule="exact"/>
        <w:ind w:firstLine="588" w:firstLineChars="245"/>
        <w:rPr>
          <w:rFonts w:ascii="仿宋_GB2312" w:hAnsi="仿宋" w:eastAsia="仿宋_GB2312" w:cs="仿宋_GB2312"/>
          <w:sz w:val="24"/>
        </w:rPr>
      </w:pPr>
      <w:r>
        <w:rPr>
          <w:rFonts w:hint="eastAsia" w:ascii="仿宋_GB2312" w:hAnsi="仿宋" w:eastAsia="仿宋_GB2312" w:cs="仿宋_GB2312"/>
          <w:sz w:val="24"/>
        </w:rPr>
        <w:t>估价对象为</w:t>
      </w:r>
      <w:r>
        <w:rPr>
          <w:rFonts w:hint="eastAsia" w:ascii="仿宋" w:hAnsi="仿宋" w:eastAsia="仿宋" w:cs="仿宋"/>
          <w:sz w:val="24"/>
          <w:szCs w:val="24"/>
        </w:rPr>
        <w:t>建瓯市南雅镇祖堂弄混合结构四层自建房一幢</w:t>
      </w:r>
      <w:r>
        <w:rPr>
          <w:rFonts w:hint="eastAsia" w:ascii="仿宋_GB2312" w:hAnsi="仿宋_GB2312" w:eastAsia="仿宋_GB2312" w:cs="仿宋_GB2312"/>
          <w:sz w:val="24"/>
          <w:szCs w:val="24"/>
        </w:rPr>
        <w:t>房地产</w:t>
      </w:r>
      <w:r>
        <w:rPr>
          <w:rFonts w:hint="eastAsia" w:ascii="仿宋_GB2312" w:hAnsi="仿宋" w:eastAsia="仿宋_GB2312" w:cs="仿宋_GB2312"/>
          <w:sz w:val="24"/>
        </w:rPr>
        <w:t>，估价范围包括估价对象房屋及其土地使用权，不包含其他不属于房地产的设施设备等动产，不考虑抵押、租赁、查封等权利限制的影响。</w:t>
      </w:r>
    </w:p>
    <w:p>
      <w:pPr>
        <w:numPr>
          <w:ilvl w:val="0"/>
          <w:numId w:val="3"/>
        </w:numPr>
        <w:spacing w:line="400" w:lineRule="exact"/>
        <w:ind w:firstLine="570"/>
        <w:rPr>
          <w:rFonts w:ascii="仿宋_GB2312" w:hAnsi="仿宋" w:eastAsia="仿宋_GB2312" w:cs="仿宋_GB2312"/>
          <w:b/>
          <w:sz w:val="24"/>
        </w:rPr>
      </w:pPr>
      <w:r>
        <w:rPr>
          <w:rFonts w:hint="eastAsia" w:ascii="仿宋_GB2312" w:hAnsi="仿宋" w:eastAsia="仿宋_GB2312" w:cs="仿宋_GB2312"/>
          <w:b/>
          <w:sz w:val="24"/>
        </w:rPr>
        <w:t>估价对象权益状况</w:t>
      </w:r>
    </w:p>
    <w:p>
      <w:pPr>
        <w:numPr>
          <w:ilvl w:val="0"/>
          <w:numId w:val="4"/>
        </w:num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根据委托方提供的《委托书》载，房屋所有权证号：200710193，其中：分户图</w:t>
      </w:r>
    </w:p>
    <w:tbl>
      <w:tblPr>
        <w:tblStyle w:val="24"/>
        <w:tblW w:w="836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537"/>
        <w:gridCol w:w="1138"/>
        <w:gridCol w:w="1075"/>
        <w:gridCol w:w="1250"/>
        <w:gridCol w:w="12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8"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座落</w:t>
            </w:r>
          </w:p>
        </w:tc>
        <w:tc>
          <w:tcPr>
            <w:tcW w:w="2537" w:type="dxa"/>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建瓯市南雅镇祖堂弄</w:t>
            </w:r>
          </w:p>
        </w:tc>
        <w:tc>
          <w:tcPr>
            <w:tcW w:w="1138"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用途</w:t>
            </w:r>
          </w:p>
        </w:tc>
        <w:tc>
          <w:tcPr>
            <w:tcW w:w="1075" w:type="dxa"/>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住宅</w:t>
            </w:r>
          </w:p>
        </w:tc>
        <w:tc>
          <w:tcPr>
            <w:tcW w:w="1250"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建成年代</w:t>
            </w:r>
          </w:p>
        </w:tc>
        <w:tc>
          <w:tcPr>
            <w:tcW w:w="1225" w:type="dxa"/>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2004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8"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产权人</w:t>
            </w:r>
          </w:p>
        </w:tc>
        <w:tc>
          <w:tcPr>
            <w:tcW w:w="2537" w:type="dxa"/>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游金满</w:t>
            </w:r>
          </w:p>
        </w:tc>
        <w:tc>
          <w:tcPr>
            <w:tcW w:w="1138"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结构</w:t>
            </w:r>
          </w:p>
        </w:tc>
        <w:tc>
          <w:tcPr>
            <w:tcW w:w="1075" w:type="dxa"/>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砖混</w:t>
            </w:r>
          </w:p>
        </w:tc>
        <w:tc>
          <w:tcPr>
            <w:tcW w:w="1250"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占地面积</w:t>
            </w:r>
          </w:p>
        </w:tc>
        <w:tc>
          <w:tcPr>
            <w:tcW w:w="1225" w:type="dxa"/>
            <w:tcBorders>
              <w:tl2br w:val="nil"/>
              <w:tr2bl w:val="nil"/>
            </w:tcBorders>
            <w:vAlign w:val="center"/>
          </w:tcPr>
          <w:p>
            <w:pPr>
              <w:jc w:val="center"/>
              <w:rPr>
                <w:rFonts w:ascii="仿宋" w:hAnsi="仿宋" w:eastAsia="仿宋" w:cs="仿宋"/>
              </w:rPr>
            </w:pPr>
            <w:r>
              <w:rPr>
                <w:rFonts w:hint="eastAsia" w:ascii="仿宋" w:hAnsi="仿宋" w:eastAsia="仿宋" w:cs="仿宋"/>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8"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共有人</w:t>
            </w:r>
          </w:p>
        </w:tc>
        <w:tc>
          <w:tcPr>
            <w:tcW w:w="2537" w:type="dxa"/>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w:t>
            </w:r>
          </w:p>
        </w:tc>
        <w:tc>
          <w:tcPr>
            <w:tcW w:w="1138"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层数</w:t>
            </w:r>
          </w:p>
        </w:tc>
        <w:tc>
          <w:tcPr>
            <w:tcW w:w="1075" w:type="dxa"/>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4</w:t>
            </w:r>
          </w:p>
        </w:tc>
        <w:tc>
          <w:tcPr>
            <w:tcW w:w="1250"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套内面积</w:t>
            </w:r>
          </w:p>
        </w:tc>
        <w:tc>
          <w:tcPr>
            <w:tcW w:w="1225" w:type="dxa"/>
            <w:tcBorders>
              <w:tl2br w:val="nil"/>
              <w:tr2bl w:val="nil"/>
            </w:tcBorders>
            <w:vAlign w:val="center"/>
          </w:tcPr>
          <w:p>
            <w:pPr>
              <w:jc w:val="center"/>
              <w:rPr>
                <w:rFonts w:ascii="仿宋" w:hAnsi="仿宋" w:eastAsia="仿宋" w:cs="仿宋"/>
              </w:rPr>
            </w:pPr>
            <w:r>
              <w:rPr>
                <w:rFonts w:hint="eastAsia" w:ascii="仿宋" w:hAnsi="仿宋" w:eastAsia="仿宋" w:cs="仿宋"/>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8" w:type="dxa"/>
            <w:vMerge w:val="restart"/>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图号</w:t>
            </w:r>
          </w:p>
        </w:tc>
        <w:tc>
          <w:tcPr>
            <w:tcW w:w="2537" w:type="dxa"/>
            <w:vMerge w:val="restart"/>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测欧（雅）20070904030</w:t>
            </w:r>
          </w:p>
        </w:tc>
        <w:tc>
          <w:tcPr>
            <w:tcW w:w="1138" w:type="dxa"/>
            <w:vMerge w:val="restart"/>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层次</w:t>
            </w:r>
          </w:p>
        </w:tc>
        <w:tc>
          <w:tcPr>
            <w:tcW w:w="1075" w:type="dxa"/>
            <w:vMerge w:val="restart"/>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1-4</w:t>
            </w:r>
          </w:p>
        </w:tc>
        <w:tc>
          <w:tcPr>
            <w:tcW w:w="1250"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分摊面积</w:t>
            </w:r>
          </w:p>
        </w:tc>
        <w:tc>
          <w:tcPr>
            <w:tcW w:w="1225" w:type="dxa"/>
            <w:tcBorders>
              <w:tl2br w:val="nil"/>
              <w:tr2bl w:val="nil"/>
            </w:tcBorders>
            <w:vAlign w:val="center"/>
          </w:tcPr>
          <w:p>
            <w:pPr>
              <w:jc w:val="center"/>
              <w:rPr>
                <w:rFonts w:ascii="仿宋" w:hAnsi="仿宋" w:eastAsia="仿宋" w:cs="仿宋"/>
              </w:rPr>
            </w:pPr>
            <w:r>
              <w:rPr>
                <w:rFonts w:hint="eastAsia" w:ascii="仿宋" w:hAnsi="仿宋" w:eastAsia="仿宋" w:cs="仿宋"/>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8" w:type="dxa"/>
            <w:vMerge w:val="continue"/>
            <w:tcBorders>
              <w:tl2br w:val="nil"/>
              <w:tr2bl w:val="nil"/>
            </w:tcBorders>
            <w:vAlign w:val="center"/>
          </w:tcPr>
          <w:p>
            <w:pPr>
              <w:pStyle w:val="2"/>
              <w:ind w:firstLine="0" w:firstLineChars="0"/>
              <w:jc w:val="center"/>
              <w:rPr>
                <w:rFonts w:ascii="仿宋" w:hAnsi="仿宋" w:eastAsia="仿宋" w:cs="仿宋"/>
              </w:rPr>
            </w:pPr>
          </w:p>
        </w:tc>
        <w:tc>
          <w:tcPr>
            <w:tcW w:w="2537" w:type="dxa"/>
            <w:vMerge w:val="continue"/>
            <w:tcBorders>
              <w:tl2br w:val="nil"/>
              <w:tr2bl w:val="nil"/>
            </w:tcBorders>
            <w:vAlign w:val="center"/>
          </w:tcPr>
          <w:p>
            <w:pPr>
              <w:pStyle w:val="2"/>
              <w:ind w:firstLine="0" w:firstLineChars="0"/>
              <w:jc w:val="center"/>
              <w:rPr>
                <w:rFonts w:ascii="仿宋" w:hAnsi="仿宋" w:eastAsia="仿宋" w:cs="仿宋"/>
              </w:rPr>
            </w:pPr>
          </w:p>
        </w:tc>
        <w:tc>
          <w:tcPr>
            <w:tcW w:w="1138" w:type="dxa"/>
            <w:vMerge w:val="continue"/>
            <w:tcBorders>
              <w:tl2br w:val="nil"/>
              <w:tr2bl w:val="nil"/>
            </w:tcBorders>
            <w:vAlign w:val="center"/>
          </w:tcPr>
          <w:p>
            <w:pPr>
              <w:pStyle w:val="2"/>
              <w:ind w:firstLine="0" w:firstLineChars="0"/>
              <w:jc w:val="center"/>
              <w:rPr>
                <w:rFonts w:ascii="仿宋" w:hAnsi="仿宋" w:eastAsia="仿宋" w:cs="仿宋"/>
              </w:rPr>
            </w:pPr>
          </w:p>
        </w:tc>
        <w:tc>
          <w:tcPr>
            <w:tcW w:w="1075" w:type="dxa"/>
            <w:vMerge w:val="continue"/>
            <w:tcBorders>
              <w:tl2br w:val="nil"/>
              <w:tr2bl w:val="nil"/>
            </w:tcBorders>
            <w:vAlign w:val="center"/>
          </w:tcPr>
          <w:p>
            <w:pPr>
              <w:pStyle w:val="2"/>
              <w:ind w:firstLine="0" w:firstLineChars="0"/>
              <w:jc w:val="center"/>
              <w:rPr>
                <w:rFonts w:ascii="仿宋" w:hAnsi="仿宋" w:eastAsia="仿宋" w:cs="仿宋"/>
              </w:rPr>
            </w:pPr>
          </w:p>
        </w:tc>
        <w:tc>
          <w:tcPr>
            <w:tcW w:w="1250" w:type="dxa"/>
            <w:tcBorders>
              <w:tl2br w:val="nil"/>
              <w:tr2bl w:val="nil"/>
            </w:tcBorders>
            <w:vAlign w:val="center"/>
          </w:tcPr>
          <w:p>
            <w:pPr>
              <w:pStyle w:val="2"/>
              <w:ind w:firstLine="0" w:firstLineChars="0"/>
              <w:jc w:val="center"/>
              <w:rPr>
                <w:rFonts w:ascii="仿宋" w:hAnsi="仿宋" w:eastAsia="仿宋" w:cs="仿宋"/>
                <w:b/>
                <w:bCs/>
              </w:rPr>
            </w:pPr>
            <w:r>
              <w:rPr>
                <w:rFonts w:hint="eastAsia" w:ascii="仿宋" w:hAnsi="仿宋" w:eastAsia="仿宋" w:cs="仿宋"/>
                <w:b/>
                <w:bCs/>
              </w:rPr>
              <w:t>建筑面积</w:t>
            </w:r>
          </w:p>
        </w:tc>
        <w:tc>
          <w:tcPr>
            <w:tcW w:w="1225" w:type="dxa"/>
            <w:tcBorders>
              <w:tl2br w:val="nil"/>
              <w:tr2bl w:val="nil"/>
            </w:tcBorders>
            <w:vAlign w:val="center"/>
          </w:tcPr>
          <w:p>
            <w:pPr>
              <w:pStyle w:val="2"/>
              <w:ind w:firstLine="0" w:firstLineChars="0"/>
              <w:jc w:val="center"/>
              <w:rPr>
                <w:rFonts w:ascii="仿宋" w:hAnsi="仿宋" w:eastAsia="仿宋" w:cs="仿宋"/>
              </w:rPr>
            </w:pPr>
            <w:r>
              <w:rPr>
                <w:rFonts w:hint="eastAsia" w:ascii="仿宋" w:hAnsi="仿宋" w:eastAsia="仿宋" w:cs="仿宋"/>
              </w:rPr>
              <w:t>385.84</w:t>
            </w:r>
          </w:p>
        </w:tc>
      </w:tr>
    </w:tbl>
    <w:p>
      <w:pPr>
        <w:spacing w:line="400" w:lineRule="exact"/>
        <w:ind w:firstLine="600" w:firstLineChars="250"/>
        <w:rPr>
          <w:rFonts w:ascii="仿宋_GB2312" w:hAnsi="仿宋" w:eastAsia="仿宋_GB2312" w:cs="仿宋_GB2312"/>
          <w:sz w:val="24"/>
        </w:rPr>
      </w:pPr>
      <w:r>
        <w:rPr>
          <w:rFonts w:hint="eastAsia" w:ascii="仿宋_GB2312" w:hAnsi="仿宋" w:eastAsia="仿宋_GB2312" w:cs="仿宋_GB2312"/>
          <w:sz w:val="24"/>
        </w:rPr>
        <w:t>2、</w:t>
      </w:r>
      <w:r>
        <w:rPr>
          <w:rFonts w:hint="eastAsia" w:ascii="仿宋" w:hAnsi="仿宋" w:eastAsia="仿宋" w:cs="仿宋"/>
          <w:sz w:val="24"/>
          <w:szCs w:val="24"/>
        </w:rPr>
        <w:t>根据委托方提供的《委托书》载，集体土地使用证号：20074028号：</w:t>
      </w:r>
    </w:p>
    <w:tbl>
      <w:tblPr>
        <w:tblStyle w:val="24"/>
        <w:tblW w:w="8312" w:type="dxa"/>
        <w:tblInd w:w="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883"/>
        <w:gridCol w:w="495"/>
        <w:gridCol w:w="181"/>
        <w:gridCol w:w="1701"/>
        <w:gridCol w:w="170"/>
        <w:gridCol w:w="1106"/>
        <w:gridCol w:w="1373"/>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gridSpan w:val="3"/>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申请单位（个人）</w:t>
            </w:r>
          </w:p>
        </w:tc>
        <w:tc>
          <w:tcPr>
            <w:tcW w:w="6212" w:type="dxa"/>
            <w:gridSpan w:val="6"/>
          </w:tcPr>
          <w:p>
            <w:pPr>
              <w:pStyle w:val="2"/>
              <w:ind w:firstLine="0" w:firstLineChars="0"/>
              <w:jc w:val="left"/>
              <w:rPr>
                <w:rFonts w:ascii="仿宋" w:hAnsi="仿宋" w:eastAsia="仿宋" w:cs="仿宋_GB2312"/>
                <w:b/>
                <w:szCs w:val="21"/>
              </w:rPr>
            </w:pPr>
            <w:r>
              <w:rPr>
                <w:rFonts w:hint="eastAsia" w:ascii="仿宋" w:hAnsi="仿宋" w:eastAsia="仿宋" w:cs="仿宋"/>
              </w:rPr>
              <w:t>游金满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gridSpan w:val="3"/>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地址</w:t>
            </w:r>
          </w:p>
        </w:tc>
        <w:tc>
          <w:tcPr>
            <w:tcW w:w="6212" w:type="dxa"/>
            <w:gridSpan w:val="6"/>
          </w:tcPr>
          <w:p>
            <w:pPr>
              <w:pStyle w:val="2"/>
              <w:ind w:firstLine="0" w:firstLineChars="0"/>
              <w:jc w:val="left"/>
              <w:rPr>
                <w:rFonts w:ascii="仿宋" w:hAnsi="仿宋" w:eastAsia="仿宋" w:cs="仿宋"/>
              </w:rPr>
            </w:pPr>
            <w:r>
              <w:rPr>
                <w:rFonts w:hint="eastAsia" w:ascii="仿宋" w:hAnsi="仿宋" w:eastAsia="仿宋" w:cs="仿宋"/>
              </w:rPr>
              <w:t>南雅镇祖堂弄23号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gridSpan w:val="3"/>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单位性质</w:t>
            </w:r>
          </w:p>
        </w:tc>
        <w:tc>
          <w:tcPr>
            <w:tcW w:w="2052" w:type="dxa"/>
            <w:gridSpan w:val="3"/>
          </w:tcPr>
          <w:p>
            <w:pPr>
              <w:pStyle w:val="2"/>
              <w:ind w:firstLine="0" w:firstLineChars="0"/>
              <w:jc w:val="center"/>
              <w:rPr>
                <w:rFonts w:ascii="仿宋" w:hAnsi="仿宋" w:eastAsia="仿宋" w:cs="仿宋"/>
              </w:rPr>
            </w:pPr>
            <w:r>
              <w:rPr>
                <w:rFonts w:hint="eastAsia" w:ascii="仿宋" w:hAnsi="仿宋" w:eastAsia="仿宋" w:cs="仿宋"/>
              </w:rPr>
              <w:t>个人</w:t>
            </w:r>
          </w:p>
        </w:tc>
        <w:tc>
          <w:tcPr>
            <w:tcW w:w="2479" w:type="dxa"/>
            <w:gridSpan w:val="2"/>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批准用途</w:t>
            </w:r>
          </w:p>
        </w:tc>
        <w:tc>
          <w:tcPr>
            <w:tcW w:w="1681" w:type="dxa"/>
          </w:tcPr>
          <w:p>
            <w:pPr>
              <w:pStyle w:val="2"/>
              <w:ind w:firstLine="0" w:firstLineChars="0"/>
              <w:jc w:val="center"/>
              <w:rPr>
                <w:rFonts w:ascii="仿宋" w:hAnsi="仿宋" w:eastAsia="仿宋" w:cs="仿宋"/>
              </w:rPr>
            </w:pPr>
            <w:r>
              <w:rPr>
                <w:rFonts w:hint="eastAsia" w:ascii="仿宋" w:hAnsi="仿宋" w:eastAsia="仿宋" w:cs="仿宋"/>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gridSpan w:val="3"/>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土地所有权性质</w:t>
            </w:r>
          </w:p>
        </w:tc>
        <w:tc>
          <w:tcPr>
            <w:tcW w:w="2052" w:type="dxa"/>
            <w:gridSpan w:val="3"/>
          </w:tcPr>
          <w:p>
            <w:pPr>
              <w:pStyle w:val="2"/>
              <w:ind w:firstLine="0" w:firstLineChars="0"/>
              <w:jc w:val="center"/>
              <w:rPr>
                <w:rFonts w:ascii="仿宋" w:hAnsi="仿宋" w:eastAsia="仿宋" w:cs="仿宋"/>
              </w:rPr>
            </w:pPr>
            <w:r>
              <w:rPr>
                <w:rFonts w:hint="eastAsia" w:ascii="仿宋" w:hAnsi="仿宋" w:eastAsia="仿宋" w:cs="仿宋"/>
              </w:rPr>
              <w:t>集体</w:t>
            </w:r>
          </w:p>
        </w:tc>
        <w:tc>
          <w:tcPr>
            <w:tcW w:w="2479" w:type="dxa"/>
            <w:gridSpan w:val="2"/>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批准使用期限</w:t>
            </w:r>
          </w:p>
        </w:tc>
        <w:tc>
          <w:tcPr>
            <w:tcW w:w="1681" w:type="dxa"/>
          </w:tcPr>
          <w:p>
            <w:pPr>
              <w:pStyle w:val="2"/>
              <w:ind w:firstLine="0" w:firstLineChars="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gridSpan w:val="3"/>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土地权属来源</w:t>
            </w:r>
          </w:p>
        </w:tc>
        <w:tc>
          <w:tcPr>
            <w:tcW w:w="2052" w:type="dxa"/>
            <w:gridSpan w:val="3"/>
          </w:tcPr>
          <w:p>
            <w:pPr>
              <w:pStyle w:val="2"/>
              <w:ind w:firstLine="0" w:firstLineChars="0"/>
              <w:jc w:val="center"/>
              <w:rPr>
                <w:rFonts w:ascii="仿宋" w:hAnsi="仿宋" w:eastAsia="仿宋" w:cs="仿宋"/>
              </w:rPr>
            </w:pPr>
            <w:r>
              <w:rPr>
                <w:rFonts w:hint="eastAsia" w:ascii="仿宋" w:hAnsi="仿宋" w:eastAsia="仿宋" w:cs="仿宋"/>
              </w:rPr>
              <w:t>划拨</w:t>
            </w:r>
          </w:p>
        </w:tc>
        <w:tc>
          <w:tcPr>
            <w:tcW w:w="2479" w:type="dxa"/>
            <w:gridSpan w:val="2"/>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批准文号</w:t>
            </w:r>
          </w:p>
        </w:tc>
        <w:tc>
          <w:tcPr>
            <w:tcW w:w="1681" w:type="dxa"/>
          </w:tcPr>
          <w:p>
            <w:pPr>
              <w:pStyle w:val="2"/>
              <w:ind w:firstLine="0" w:firstLineChars="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gridSpan w:val="3"/>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批准用地机关</w:t>
            </w:r>
          </w:p>
        </w:tc>
        <w:tc>
          <w:tcPr>
            <w:tcW w:w="2052" w:type="dxa"/>
            <w:gridSpan w:val="3"/>
          </w:tcPr>
          <w:p>
            <w:pPr>
              <w:pStyle w:val="2"/>
              <w:ind w:firstLine="0" w:firstLineChars="0"/>
              <w:jc w:val="center"/>
              <w:rPr>
                <w:rFonts w:ascii="仿宋" w:hAnsi="仿宋" w:eastAsia="仿宋" w:cs="仿宋"/>
              </w:rPr>
            </w:pPr>
          </w:p>
        </w:tc>
        <w:tc>
          <w:tcPr>
            <w:tcW w:w="2479" w:type="dxa"/>
            <w:gridSpan w:val="2"/>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批准日期</w:t>
            </w:r>
          </w:p>
        </w:tc>
        <w:tc>
          <w:tcPr>
            <w:tcW w:w="1681" w:type="dxa"/>
          </w:tcPr>
          <w:p>
            <w:pPr>
              <w:pStyle w:val="2"/>
              <w:ind w:firstLine="0" w:firstLineChars="0"/>
              <w:jc w:val="center"/>
              <w:rPr>
                <w:rFonts w:ascii="仿宋" w:hAnsi="仿宋" w:eastAsia="仿宋" w:cs="仿宋"/>
              </w:rPr>
            </w:pPr>
            <w:r>
              <w:rPr>
                <w:rFonts w:hint="eastAsia" w:ascii="仿宋" w:hAnsi="仿宋" w:eastAsia="仿宋" w:cs="仿宋"/>
              </w:rPr>
              <w:t>2006.6.11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gridSpan w:val="3"/>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用地面积</w:t>
            </w:r>
          </w:p>
        </w:tc>
        <w:tc>
          <w:tcPr>
            <w:tcW w:w="2052" w:type="dxa"/>
            <w:gridSpan w:val="3"/>
          </w:tcPr>
          <w:p>
            <w:pPr>
              <w:pStyle w:val="2"/>
              <w:ind w:firstLine="0" w:firstLineChars="0"/>
              <w:jc w:val="center"/>
              <w:rPr>
                <w:rFonts w:ascii="仿宋" w:hAnsi="仿宋" w:eastAsia="仿宋" w:cs="仿宋"/>
              </w:rPr>
            </w:pPr>
            <w:r>
              <w:rPr>
                <w:rFonts w:hint="eastAsia" w:ascii="仿宋" w:hAnsi="仿宋" w:eastAsia="仿宋" w:cs="仿宋"/>
              </w:rPr>
              <w:t>107.52</w:t>
            </w:r>
          </w:p>
        </w:tc>
        <w:tc>
          <w:tcPr>
            <w:tcW w:w="2479" w:type="dxa"/>
            <w:gridSpan w:val="2"/>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用地类别</w:t>
            </w:r>
          </w:p>
        </w:tc>
        <w:tc>
          <w:tcPr>
            <w:tcW w:w="1681" w:type="dxa"/>
          </w:tcPr>
          <w:p>
            <w:pPr>
              <w:pStyle w:val="2"/>
              <w:ind w:firstLine="0" w:firstLineChars="0"/>
              <w:jc w:val="center"/>
              <w:rPr>
                <w:rFonts w:ascii="仿宋" w:hAnsi="仿宋" w:eastAsia="仿宋" w:cs="仿宋"/>
              </w:rPr>
            </w:pPr>
            <w:r>
              <w:rPr>
                <w:rFonts w:hint="eastAsia" w:ascii="仿宋" w:hAnsi="仿宋" w:eastAsia="仿宋" w:cs="仿宋"/>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gridSpan w:val="3"/>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其中建筑占地</w:t>
            </w:r>
          </w:p>
        </w:tc>
        <w:tc>
          <w:tcPr>
            <w:tcW w:w="2052" w:type="dxa"/>
            <w:gridSpan w:val="3"/>
          </w:tcPr>
          <w:p>
            <w:pPr>
              <w:pStyle w:val="2"/>
              <w:ind w:firstLine="0" w:firstLineChars="0"/>
              <w:jc w:val="center"/>
              <w:rPr>
                <w:rFonts w:ascii="仿宋" w:hAnsi="仿宋" w:eastAsia="仿宋" w:cs="仿宋"/>
              </w:rPr>
            </w:pPr>
            <w:r>
              <w:rPr>
                <w:rFonts w:hint="eastAsia" w:ascii="仿宋" w:hAnsi="仿宋" w:eastAsia="仿宋" w:cs="仿宋"/>
              </w:rPr>
              <w:t>107.52</w:t>
            </w:r>
          </w:p>
        </w:tc>
        <w:tc>
          <w:tcPr>
            <w:tcW w:w="2479" w:type="dxa"/>
            <w:gridSpan w:val="2"/>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土地等级</w:t>
            </w:r>
          </w:p>
        </w:tc>
        <w:tc>
          <w:tcPr>
            <w:tcW w:w="1681" w:type="dxa"/>
          </w:tcPr>
          <w:p>
            <w:pPr>
              <w:pStyle w:val="2"/>
              <w:ind w:firstLine="0" w:firstLineChars="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0" w:type="dxa"/>
            <w:gridSpan w:val="3"/>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地上物权属</w:t>
            </w:r>
          </w:p>
        </w:tc>
        <w:tc>
          <w:tcPr>
            <w:tcW w:w="2052" w:type="dxa"/>
            <w:gridSpan w:val="3"/>
          </w:tcPr>
          <w:p>
            <w:pPr>
              <w:pStyle w:val="2"/>
              <w:ind w:firstLine="0" w:firstLineChars="0"/>
              <w:jc w:val="center"/>
              <w:rPr>
                <w:rFonts w:ascii="仿宋" w:hAnsi="仿宋" w:eastAsia="仿宋" w:cs="仿宋"/>
              </w:rPr>
            </w:pPr>
            <w:r>
              <w:rPr>
                <w:rFonts w:hint="eastAsia" w:ascii="仿宋" w:hAnsi="仿宋" w:eastAsia="仿宋" w:cs="仿宋"/>
              </w:rPr>
              <w:t>本人</w:t>
            </w:r>
          </w:p>
        </w:tc>
        <w:tc>
          <w:tcPr>
            <w:tcW w:w="2479" w:type="dxa"/>
            <w:gridSpan w:val="2"/>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土地实际用途</w:t>
            </w:r>
          </w:p>
        </w:tc>
        <w:tc>
          <w:tcPr>
            <w:tcW w:w="1681" w:type="dxa"/>
          </w:tcPr>
          <w:p>
            <w:pPr>
              <w:pStyle w:val="2"/>
              <w:ind w:firstLine="0" w:firstLineChars="0"/>
              <w:jc w:val="center"/>
              <w:rPr>
                <w:rFonts w:ascii="仿宋" w:hAnsi="仿宋" w:eastAsia="仿宋" w:cs="仿宋"/>
              </w:rPr>
            </w:pPr>
            <w:r>
              <w:rPr>
                <w:rFonts w:hint="eastAsia" w:ascii="仿宋" w:hAnsi="仿宋" w:eastAsia="仿宋" w:cs="仿宋"/>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2100" w:type="dxa"/>
            <w:gridSpan w:val="3"/>
            <w:vAlign w:val="center"/>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四至</w:t>
            </w:r>
          </w:p>
        </w:tc>
        <w:tc>
          <w:tcPr>
            <w:tcW w:w="6212" w:type="dxa"/>
            <w:gridSpan w:val="6"/>
          </w:tcPr>
          <w:p>
            <w:pPr>
              <w:pStyle w:val="2"/>
              <w:ind w:firstLine="0" w:firstLineChars="0"/>
              <w:jc w:val="left"/>
              <w:rPr>
                <w:rFonts w:ascii="仿宋" w:hAnsi="仿宋" w:eastAsia="仿宋" w:cs="仿宋"/>
              </w:rPr>
            </w:pPr>
            <w:r>
              <w:rPr>
                <w:rFonts w:hint="eastAsia" w:ascii="仿宋" w:hAnsi="仿宋" w:eastAsia="仿宋" w:cs="仿宋"/>
              </w:rPr>
              <w:t>东：</w:t>
            </w:r>
            <w:r>
              <w:rPr>
                <w:rFonts w:hint="eastAsia" w:ascii="仿宋" w:hAnsi="仿宋" w:eastAsia="仿宋" w:cs="仿宋"/>
              </w:rPr>
              <w:fldChar w:fldCharType="begin"/>
            </w:r>
            <w:r>
              <w:rPr>
                <w:rFonts w:hint="eastAsia" w:ascii="仿宋" w:hAnsi="仿宋" w:eastAsia="仿宋" w:cs="仿宋"/>
              </w:rPr>
              <w:instrText xml:space="preserve"> = 1 \* GB3 \* MERGEFORMAT </w:instrText>
            </w:r>
            <w:r>
              <w:rPr>
                <w:rFonts w:hint="eastAsia" w:ascii="仿宋" w:hAnsi="仿宋" w:eastAsia="仿宋" w:cs="仿宋"/>
              </w:rPr>
              <w:fldChar w:fldCharType="separate"/>
            </w:r>
            <w:r>
              <w:rPr>
                <w:rFonts w:hint="eastAsia" w:ascii="仿宋" w:hAnsi="仿宋" w:eastAsia="仿宋" w:cs="仿宋"/>
              </w:rPr>
              <w:t>①</w:t>
            </w:r>
            <w:r>
              <w:rPr>
                <w:rFonts w:hint="eastAsia" w:ascii="仿宋" w:hAnsi="仿宋" w:eastAsia="仿宋" w:cs="仿宋"/>
              </w:rPr>
              <w:fldChar w:fldCharType="end"/>
            </w:r>
            <w:r>
              <w:rPr>
                <w:rFonts w:hint="eastAsia" w:ascii="仿宋" w:hAnsi="仿宋" w:eastAsia="仿宋" w:cs="仿宋"/>
              </w:rPr>
              <w:t>-</w:t>
            </w:r>
            <w:r>
              <w:rPr>
                <w:rFonts w:hint="eastAsia" w:ascii="仿宋" w:hAnsi="仿宋" w:eastAsia="仿宋" w:cs="仿宋"/>
              </w:rPr>
              <w:fldChar w:fldCharType="begin"/>
            </w:r>
            <w:r>
              <w:rPr>
                <w:rFonts w:hint="eastAsia" w:ascii="仿宋" w:hAnsi="仿宋" w:eastAsia="仿宋" w:cs="仿宋"/>
              </w:rPr>
              <w:instrText xml:space="preserve"> = 2 \* GB3 \* MERGEFORMAT </w:instrText>
            </w:r>
            <w:r>
              <w:rPr>
                <w:rFonts w:hint="eastAsia" w:ascii="仿宋" w:hAnsi="仿宋" w:eastAsia="仿宋" w:cs="仿宋"/>
              </w:rPr>
              <w:fldChar w:fldCharType="separate"/>
            </w:r>
            <w:r>
              <w:rPr>
                <w:rFonts w:hint="eastAsia" w:ascii="仿宋" w:hAnsi="仿宋" w:eastAsia="仿宋" w:cs="仿宋"/>
              </w:rPr>
              <w:t>②</w:t>
            </w:r>
            <w:r>
              <w:rPr>
                <w:rFonts w:hint="eastAsia" w:ascii="仿宋" w:hAnsi="仿宋" w:eastAsia="仿宋" w:cs="仿宋"/>
              </w:rPr>
              <w:fldChar w:fldCharType="end"/>
            </w:r>
            <w:r>
              <w:rPr>
                <w:rFonts w:hint="eastAsia" w:ascii="仿宋" w:hAnsi="仿宋" w:eastAsia="仿宋" w:cs="仿宋"/>
              </w:rPr>
              <w:t>本宅墙靠弄</w:t>
            </w:r>
          </w:p>
          <w:p>
            <w:pPr>
              <w:pStyle w:val="2"/>
              <w:ind w:firstLine="0" w:firstLineChars="0"/>
              <w:jc w:val="left"/>
              <w:rPr>
                <w:rFonts w:ascii="仿宋" w:hAnsi="仿宋" w:eastAsia="仿宋" w:cs="仿宋"/>
              </w:rPr>
            </w:pPr>
            <w:r>
              <w:rPr>
                <w:rFonts w:hint="eastAsia" w:ascii="仿宋" w:hAnsi="仿宋" w:eastAsia="仿宋" w:cs="仿宋"/>
              </w:rPr>
              <w:t>南：</w:t>
            </w:r>
            <w:r>
              <w:rPr>
                <w:rFonts w:hint="eastAsia" w:ascii="仿宋" w:hAnsi="仿宋" w:eastAsia="仿宋" w:cs="仿宋"/>
              </w:rPr>
              <w:fldChar w:fldCharType="begin"/>
            </w:r>
            <w:r>
              <w:rPr>
                <w:rFonts w:hint="eastAsia" w:ascii="仿宋" w:hAnsi="仿宋" w:eastAsia="仿宋" w:cs="仿宋"/>
              </w:rPr>
              <w:instrText xml:space="preserve"> = 2 \* GB3 \* MERGEFORMAT </w:instrText>
            </w:r>
            <w:r>
              <w:rPr>
                <w:rFonts w:hint="eastAsia" w:ascii="仿宋" w:hAnsi="仿宋" w:eastAsia="仿宋" w:cs="仿宋"/>
              </w:rPr>
              <w:fldChar w:fldCharType="separate"/>
            </w:r>
            <w:r>
              <w:rPr>
                <w:rFonts w:hint="eastAsia" w:ascii="仿宋" w:hAnsi="仿宋" w:eastAsia="仿宋" w:cs="仿宋"/>
              </w:rPr>
              <w:t>②</w:t>
            </w:r>
            <w:r>
              <w:rPr>
                <w:rFonts w:hint="eastAsia" w:ascii="仿宋" w:hAnsi="仿宋" w:eastAsia="仿宋" w:cs="仿宋"/>
              </w:rPr>
              <w:fldChar w:fldCharType="end"/>
            </w:r>
            <w:r>
              <w:rPr>
                <w:rFonts w:hint="eastAsia" w:ascii="仿宋" w:hAnsi="仿宋" w:eastAsia="仿宋" w:cs="仿宋"/>
              </w:rPr>
              <w:t>-</w:t>
            </w:r>
            <w:r>
              <w:rPr>
                <w:rFonts w:hint="eastAsia" w:ascii="仿宋" w:hAnsi="仿宋" w:eastAsia="仿宋" w:cs="仿宋"/>
              </w:rPr>
              <w:fldChar w:fldCharType="begin"/>
            </w:r>
            <w:r>
              <w:rPr>
                <w:rFonts w:hint="eastAsia" w:ascii="仿宋" w:hAnsi="仿宋" w:eastAsia="仿宋" w:cs="仿宋"/>
              </w:rPr>
              <w:instrText xml:space="preserve"> = 3 \* GB3 \* MERGEFORMAT </w:instrText>
            </w:r>
            <w:r>
              <w:rPr>
                <w:rFonts w:hint="eastAsia" w:ascii="仿宋" w:hAnsi="仿宋" w:eastAsia="仿宋" w:cs="仿宋"/>
              </w:rPr>
              <w:fldChar w:fldCharType="separate"/>
            </w:r>
            <w:r>
              <w:rPr>
                <w:rFonts w:hint="eastAsia" w:ascii="仿宋" w:hAnsi="仿宋" w:eastAsia="仿宋" w:cs="仿宋"/>
              </w:rPr>
              <w:t>③</w:t>
            </w:r>
            <w:r>
              <w:rPr>
                <w:rFonts w:hint="eastAsia" w:ascii="仿宋" w:hAnsi="仿宋" w:eastAsia="仿宋" w:cs="仿宋"/>
              </w:rPr>
              <w:fldChar w:fldCharType="end"/>
            </w:r>
            <w:r>
              <w:rPr>
                <w:rFonts w:hint="eastAsia" w:ascii="仿宋" w:hAnsi="仿宋" w:eastAsia="仿宋" w:cs="仿宋"/>
              </w:rPr>
              <w:t>本宅墙靠弄</w:t>
            </w:r>
          </w:p>
          <w:p>
            <w:pPr>
              <w:pStyle w:val="2"/>
              <w:ind w:firstLine="0" w:firstLineChars="0"/>
              <w:jc w:val="left"/>
              <w:rPr>
                <w:rFonts w:ascii="仿宋" w:hAnsi="仿宋" w:eastAsia="仿宋" w:cs="仿宋"/>
              </w:rPr>
            </w:pPr>
            <w:r>
              <w:rPr>
                <w:rFonts w:hint="eastAsia" w:ascii="仿宋" w:hAnsi="仿宋" w:eastAsia="仿宋" w:cs="仿宋"/>
              </w:rPr>
              <w:t>西：</w:t>
            </w:r>
            <w:r>
              <w:rPr>
                <w:rFonts w:hint="eastAsia" w:ascii="仿宋" w:hAnsi="仿宋" w:eastAsia="仿宋" w:cs="仿宋"/>
              </w:rPr>
              <w:fldChar w:fldCharType="begin"/>
            </w:r>
            <w:r>
              <w:rPr>
                <w:rFonts w:hint="eastAsia" w:ascii="仿宋" w:hAnsi="仿宋" w:eastAsia="仿宋" w:cs="仿宋"/>
              </w:rPr>
              <w:instrText xml:space="preserve"> = 3 \* GB3 \* MERGEFORMAT </w:instrText>
            </w:r>
            <w:r>
              <w:rPr>
                <w:rFonts w:hint="eastAsia" w:ascii="仿宋" w:hAnsi="仿宋" w:eastAsia="仿宋" w:cs="仿宋"/>
              </w:rPr>
              <w:fldChar w:fldCharType="separate"/>
            </w:r>
            <w:r>
              <w:rPr>
                <w:rFonts w:hint="eastAsia" w:ascii="仿宋" w:hAnsi="仿宋" w:eastAsia="仿宋" w:cs="仿宋"/>
              </w:rPr>
              <w:t>③</w:t>
            </w:r>
            <w:r>
              <w:rPr>
                <w:rFonts w:hint="eastAsia" w:ascii="仿宋" w:hAnsi="仿宋" w:eastAsia="仿宋" w:cs="仿宋"/>
              </w:rPr>
              <w:fldChar w:fldCharType="end"/>
            </w:r>
            <w:r>
              <w:rPr>
                <w:rFonts w:hint="eastAsia" w:ascii="仿宋" w:hAnsi="仿宋" w:eastAsia="仿宋" w:cs="仿宋"/>
              </w:rPr>
              <w:t>-</w:t>
            </w:r>
            <w:r>
              <w:rPr>
                <w:rFonts w:hint="eastAsia" w:ascii="仿宋" w:hAnsi="仿宋" w:eastAsia="仿宋" w:cs="仿宋"/>
              </w:rPr>
              <w:fldChar w:fldCharType="begin"/>
            </w:r>
            <w:r>
              <w:rPr>
                <w:rFonts w:hint="eastAsia" w:ascii="仿宋" w:hAnsi="仿宋" w:eastAsia="仿宋" w:cs="仿宋"/>
              </w:rPr>
              <w:instrText xml:space="preserve"> = 4 \* GB3 \* MERGEFORMAT </w:instrText>
            </w:r>
            <w:r>
              <w:rPr>
                <w:rFonts w:hint="eastAsia" w:ascii="仿宋" w:hAnsi="仿宋" w:eastAsia="仿宋" w:cs="仿宋"/>
              </w:rPr>
              <w:fldChar w:fldCharType="separate"/>
            </w:r>
            <w:r>
              <w:rPr>
                <w:rFonts w:hint="eastAsia" w:ascii="仿宋" w:hAnsi="仿宋" w:eastAsia="仿宋" w:cs="仿宋"/>
              </w:rPr>
              <w:t>④</w:t>
            </w:r>
            <w:r>
              <w:rPr>
                <w:rFonts w:hint="eastAsia" w:ascii="仿宋" w:hAnsi="仿宋" w:eastAsia="仿宋" w:cs="仿宋"/>
              </w:rPr>
              <w:fldChar w:fldCharType="end"/>
            </w:r>
            <w:r>
              <w:rPr>
                <w:rFonts w:hint="eastAsia" w:ascii="仿宋" w:hAnsi="仿宋" w:eastAsia="仿宋" w:cs="仿宋"/>
              </w:rPr>
              <w:t>本宅墙靠弄</w:t>
            </w:r>
          </w:p>
          <w:p>
            <w:pPr>
              <w:pStyle w:val="2"/>
              <w:ind w:firstLine="0" w:firstLineChars="0"/>
              <w:jc w:val="left"/>
              <w:rPr>
                <w:rFonts w:ascii="仿宋" w:hAnsi="仿宋" w:eastAsia="仿宋" w:cs="仿宋"/>
              </w:rPr>
            </w:pPr>
            <w:r>
              <w:rPr>
                <w:rFonts w:hint="eastAsia" w:ascii="仿宋" w:hAnsi="仿宋" w:eastAsia="仿宋" w:cs="仿宋"/>
              </w:rPr>
              <w:t>北：</w:t>
            </w:r>
            <w:r>
              <w:rPr>
                <w:rFonts w:hint="eastAsia" w:ascii="仿宋" w:hAnsi="仿宋" w:eastAsia="仿宋" w:cs="仿宋"/>
              </w:rPr>
              <w:fldChar w:fldCharType="begin"/>
            </w:r>
            <w:r>
              <w:rPr>
                <w:rFonts w:hint="eastAsia" w:ascii="仿宋" w:hAnsi="仿宋" w:eastAsia="仿宋" w:cs="仿宋"/>
              </w:rPr>
              <w:instrText xml:space="preserve"> = 4 \* GB3 \* MERGEFORMAT </w:instrText>
            </w:r>
            <w:r>
              <w:rPr>
                <w:rFonts w:hint="eastAsia" w:ascii="仿宋" w:hAnsi="仿宋" w:eastAsia="仿宋" w:cs="仿宋"/>
              </w:rPr>
              <w:fldChar w:fldCharType="separate"/>
            </w:r>
            <w:r>
              <w:rPr>
                <w:rFonts w:hint="eastAsia" w:ascii="仿宋" w:hAnsi="仿宋" w:eastAsia="仿宋" w:cs="仿宋"/>
              </w:rPr>
              <w:t>④</w:t>
            </w:r>
            <w:r>
              <w:rPr>
                <w:rFonts w:hint="eastAsia" w:ascii="仿宋" w:hAnsi="仿宋" w:eastAsia="仿宋" w:cs="仿宋"/>
              </w:rPr>
              <w:fldChar w:fldCharType="end"/>
            </w:r>
            <w:r>
              <w:rPr>
                <w:rFonts w:hint="eastAsia" w:ascii="仿宋" w:hAnsi="仿宋" w:eastAsia="仿宋" w:cs="仿宋"/>
              </w:rPr>
              <w:t>-</w:t>
            </w:r>
            <w:r>
              <w:rPr>
                <w:rFonts w:hint="eastAsia" w:ascii="仿宋" w:hAnsi="仿宋" w:eastAsia="仿宋" w:cs="仿宋"/>
              </w:rPr>
              <w:fldChar w:fldCharType="begin"/>
            </w:r>
            <w:r>
              <w:rPr>
                <w:rFonts w:hint="eastAsia" w:ascii="仿宋" w:hAnsi="仿宋" w:eastAsia="仿宋" w:cs="仿宋"/>
              </w:rPr>
              <w:instrText xml:space="preserve"> = 1 \* GB3 \* MERGEFORMAT </w:instrText>
            </w:r>
            <w:r>
              <w:rPr>
                <w:rFonts w:hint="eastAsia" w:ascii="仿宋" w:hAnsi="仿宋" w:eastAsia="仿宋" w:cs="仿宋"/>
              </w:rPr>
              <w:fldChar w:fldCharType="separate"/>
            </w:r>
            <w:r>
              <w:rPr>
                <w:rFonts w:hint="eastAsia" w:ascii="仿宋" w:hAnsi="仿宋" w:eastAsia="仿宋" w:cs="仿宋"/>
              </w:rPr>
              <w:t>①</w:t>
            </w:r>
            <w:r>
              <w:rPr>
                <w:rFonts w:hint="eastAsia" w:ascii="仿宋" w:hAnsi="仿宋" w:eastAsia="仿宋" w:cs="仿宋"/>
              </w:rPr>
              <w:fldChar w:fldCharType="end"/>
            </w:r>
            <w:r>
              <w:rPr>
                <w:rFonts w:hint="eastAsia" w:ascii="仿宋" w:hAnsi="仿宋" w:eastAsia="仿宋" w:cs="仿宋"/>
              </w:rPr>
              <w:t>本宅墙靠水沟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22" w:type="dxa"/>
            <w:vAlign w:val="center"/>
          </w:tcPr>
          <w:p>
            <w:pPr>
              <w:pStyle w:val="2"/>
              <w:ind w:firstLine="0" w:firstLineChars="0"/>
              <w:jc w:val="center"/>
              <w:rPr>
                <w:rFonts w:hint="eastAsia" w:ascii="仿宋" w:hAnsi="仿宋" w:eastAsia="仿宋" w:cs="仿宋_GB2312"/>
                <w:b/>
                <w:szCs w:val="21"/>
              </w:rPr>
            </w:pPr>
            <w:r>
              <w:rPr>
                <w:rFonts w:hint="eastAsia" w:ascii="仿宋" w:hAnsi="仿宋" w:eastAsia="仿宋" w:cs="仿宋_GB2312"/>
                <w:b/>
                <w:szCs w:val="21"/>
              </w:rPr>
              <w:t>图号</w:t>
            </w:r>
          </w:p>
        </w:tc>
        <w:tc>
          <w:tcPr>
            <w:tcW w:w="883" w:type="dxa"/>
            <w:vAlign w:val="center"/>
          </w:tcPr>
          <w:p>
            <w:pPr>
              <w:pStyle w:val="2"/>
              <w:ind w:firstLine="0" w:firstLineChars="0"/>
              <w:jc w:val="center"/>
              <w:rPr>
                <w:rFonts w:hint="eastAsia" w:ascii="仿宋" w:hAnsi="仿宋" w:eastAsia="仿宋" w:cs="仿宋"/>
              </w:rPr>
            </w:pPr>
            <w:r>
              <w:rPr>
                <w:rFonts w:hint="eastAsia" w:ascii="仿宋" w:hAnsi="仿宋" w:eastAsia="仿宋" w:cs="仿宋"/>
              </w:rPr>
              <w:t>01-03</w:t>
            </w:r>
          </w:p>
        </w:tc>
        <w:tc>
          <w:tcPr>
            <w:tcW w:w="676" w:type="dxa"/>
            <w:gridSpan w:val="2"/>
            <w:vAlign w:val="center"/>
          </w:tcPr>
          <w:p>
            <w:pPr>
              <w:pStyle w:val="2"/>
              <w:ind w:firstLine="0" w:firstLineChars="0"/>
              <w:jc w:val="center"/>
              <w:rPr>
                <w:rFonts w:hint="eastAsia" w:ascii="仿宋" w:hAnsi="仿宋" w:eastAsia="仿宋" w:cs="仿宋"/>
              </w:rPr>
            </w:pPr>
            <w:r>
              <w:rPr>
                <w:rFonts w:hint="eastAsia" w:ascii="仿宋" w:hAnsi="仿宋" w:eastAsia="仿宋" w:cs="仿宋_GB2312"/>
                <w:b/>
                <w:szCs w:val="21"/>
              </w:rPr>
              <w:t>地号</w:t>
            </w:r>
          </w:p>
        </w:tc>
        <w:tc>
          <w:tcPr>
            <w:tcW w:w="1701" w:type="dxa"/>
            <w:vAlign w:val="center"/>
          </w:tcPr>
          <w:p>
            <w:pPr>
              <w:pStyle w:val="2"/>
              <w:ind w:firstLine="0" w:firstLineChars="0"/>
              <w:jc w:val="center"/>
              <w:rPr>
                <w:rFonts w:hint="eastAsia" w:ascii="仿宋" w:hAnsi="仿宋" w:eastAsia="仿宋" w:cs="仿宋"/>
              </w:rPr>
            </w:pPr>
            <w:r>
              <w:rPr>
                <w:rFonts w:hint="eastAsia" w:ascii="仿宋" w:hAnsi="仿宋" w:eastAsia="仿宋" w:cs="仿宋"/>
              </w:rPr>
              <w:t>04/01/03008402</w:t>
            </w:r>
          </w:p>
        </w:tc>
        <w:tc>
          <w:tcPr>
            <w:tcW w:w="1276" w:type="dxa"/>
            <w:gridSpan w:val="2"/>
            <w:vAlign w:val="center"/>
          </w:tcPr>
          <w:p>
            <w:pPr>
              <w:pStyle w:val="2"/>
              <w:ind w:firstLine="0" w:firstLineChars="0"/>
              <w:jc w:val="center"/>
              <w:rPr>
                <w:rFonts w:hint="eastAsia" w:ascii="仿宋" w:hAnsi="仿宋" w:eastAsia="仿宋" w:cs="仿宋_GB2312"/>
                <w:b/>
                <w:szCs w:val="21"/>
              </w:rPr>
            </w:pPr>
            <w:r>
              <w:rPr>
                <w:rFonts w:hint="eastAsia" w:ascii="仿宋" w:hAnsi="仿宋" w:eastAsia="仿宋" w:cs="仿宋_GB2312"/>
                <w:b/>
                <w:szCs w:val="21"/>
              </w:rPr>
              <w:t>土地证号</w:t>
            </w:r>
          </w:p>
        </w:tc>
        <w:tc>
          <w:tcPr>
            <w:tcW w:w="3054" w:type="dxa"/>
            <w:gridSpan w:val="2"/>
            <w:vAlign w:val="center"/>
          </w:tcPr>
          <w:p>
            <w:pPr>
              <w:pStyle w:val="2"/>
              <w:ind w:firstLine="0" w:firstLineChars="0"/>
              <w:jc w:val="center"/>
              <w:rPr>
                <w:rFonts w:hint="eastAsia" w:ascii="仿宋" w:hAnsi="仿宋" w:eastAsia="仿宋" w:cs="仿宋"/>
              </w:rPr>
            </w:pPr>
            <w:r>
              <w:rPr>
                <w:rFonts w:hint="eastAsia" w:ascii="仿宋" w:hAnsi="仿宋" w:eastAsia="仿宋" w:cs="仿宋"/>
              </w:rPr>
              <w:t>集体20074028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2100" w:type="dxa"/>
            <w:gridSpan w:val="3"/>
            <w:vAlign w:val="center"/>
          </w:tcPr>
          <w:p>
            <w:pPr>
              <w:pStyle w:val="2"/>
              <w:ind w:firstLine="0" w:firstLineChars="0"/>
              <w:jc w:val="center"/>
              <w:rPr>
                <w:rFonts w:ascii="仿宋" w:hAnsi="仿宋" w:eastAsia="仿宋" w:cs="仿宋_GB2312"/>
                <w:b/>
                <w:szCs w:val="21"/>
              </w:rPr>
            </w:pPr>
            <w:r>
              <w:rPr>
                <w:rFonts w:hint="eastAsia" w:ascii="仿宋" w:hAnsi="仿宋" w:eastAsia="仿宋" w:cs="仿宋_GB2312"/>
                <w:b/>
                <w:szCs w:val="21"/>
              </w:rPr>
              <w:t>审查人员初审意见</w:t>
            </w:r>
          </w:p>
        </w:tc>
        <w:tc>
          <w:tcPr>
            <w:tcW w:w="6212" w:type="dxa"/>
            <w:gridSpan w:val="6"/>
          </w:tcPr>
          <w:p>
            <w:pPr>
              <w:pStyle w:val="2"/>
              <w:ind w:firstLine="0" w:firstLineChars="0"/>
              <w:jc w:val="left"/>
              <w:rPr>
                <w:rFonts w:ascii="仿宋" w:hAnsi="仿宋" w:eastAsia="仿宋" w:cs="仿宋"/>
              </w:rPr>
            </w:pPr>
            <w:r>
              <w:rPr>
                <w:rFonts w:hint="eastAsia" w:ascii="仿宋" w:hAnsi="仿宋" w:eastAsia="仿宋" w:cs="仿宋"/>
              </w:rPr>
              <w:t>该宗地属集体土地，土地权属来源以集新文字第2040373号建设用地批准书，根据超面积7.52平方米已办理补办手续，建议游金满使用南雅镇祖堂弄23号土地107.52平方米按住宅用地给予登记，请审核。</w:t>
            </w:r>
          </w:p>
        </w:tc>
      </w:tr>
    </w:tbl>
    <w:p>
      <w:pPr>
        <w:spacing w:line="400" w:lineRule="exact"/>
        <w:ind w:firstLine="570"/>
        <w:rPr>
          <w:rFonts w:ascii="仿宋_GB2312" w:hAnsi="仿宋" w:eastAsia="仿宋_GB2312" w:cs="仿宋_GB2312"/>
          <w:b/>
          <w:sz w:val="24"/>
        </w:rPr>
      </w:pPr>
      <w:r>
        <w:rPr>
          <w:rFonts w:hint="eastAsia" w:ascii="仿宋_GB2312" w:hAnsi="仿宋" w:eastAsia="仿宋_GB2312" w:cs="仿宋_GB2312"/>
          <w:b/>
          <w:sz w:val="24"/>
        </w:rPr>
        <w:t>（三）估价对象实物状况</w:t>
      </w:r>
    </w:p>
    <w:p>
      <w:pPr>
        <w:spacing w:line="400" w:lineRule="exact"/>
        <w:ind w:firstLine="600" w:firstLineChars="250"/>
        <w:rPr>
          <w:rFonts w:ascii="仿宋_GB2312" w:hAnsi="仿宋" w:eastAsia="仿宋_GB2312" w:cs="仿宋_GB2312"/>
          <w:sz w:val="24"/>
        </w:rPr>
      </w:pPr>
      <w:r>
        <w:rPr>
          <w:rFonts w:hint="eastAsia" w:ascii="仿宋_GB2312" w:hAnsi="仿宋" w:eastAsia="仿宋_GB2312" w:cs="仿宋_GB2312"/>
          <w:sz w:val="24"/>
        </w:rPr>
        <w:t>1、土地实物状况描述与分析</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(1)名称：建瓯市南雅镇祖堂弄混合结构四层自建房一幢所属宗地。</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(2)四至：</w:t>
      </w:r>
      <w:r>
        <w:rPr>
          <w:rFonts w:hint="eastAsia" w:ascii="仿宋" w:hAnsi="仿宋" w:eastAsia="仿宋" w:cs="仿宋"/>
          <w:sz w:val="24"/>
          <w:szCs w:val="24"/>
        </w:rPr>
        <w:t>东：①-②本宅墙靠弄，南：②-③本宅墙靠弄，西：③-④本宅墙靠弄，北：④-①本宅墙靠水沟。</w:t>
      </w:r>
      <w:r>
        <w:rPr>
          <w:rFonts w:hint="eastAsia" w:ascii="仿宋_GB2312" w:hAnsi="仿宋" w:eastAsia="仿宋_GB2312" w:cs="仿宋_GB2312"/>
          <w:sz w:val="24"/>
        </w:rPr>
        <w:t xml:space="preserve"> </w:t>
      </w:r>
    </w:p>
    <w:p>
      <w:pPr>
        <w:spacing w:line="400" w:lineRule="exact"/>
        <w:ind w:firstLine="480" w:firstLineChars="200"/>
        <w:rPr>
          <w:rFonts w:ascii="仿宋_GB2312" w:hAnsi="仿宋_GB2312" w:eastAsia="仿宋_GB2312" w:cs="仿宋_GB2312"/>
          <w:sz w:val="24"/>
          <w:szCs w:val="24"/>
        </w:rPr>
      </w:pPr>
      <w:r>
        <w:rPr>
          <w:rFonts w:hint="eastAsia" w:ascii="仿宋_GB2312" w:hAnsi="仿宋" w:eastAsia="仿宋_GB2312" w:cs="仿宋_GB2312"/>
          <w:sz w:val="24"/>
        </w:rPr>
        <w:t>(3)面积：估价对象所处宗地土地使用权面积为</w:t>
      </w:r>
      <w:r>
        <w:rPr>
          <w:rFonts w:hint="eastAsia" w:ascii="仿宋" w:hAnsi="仿宋" w:eastAsia="仿宋" w:cs="仿宋"/>
          <w:sz w:val="24"/>
          <w:szCs w:val="24"/>
        </w:rPr>
        <w:t>107.52平方米</w:t>
      </w:r>
      <w:r>
        <w:rPr>
          <w:rFonts w:hint="eastAsia" w:ascii="仿宋_GB2312" w:hAnsi="仿宋_GB2312" w:eastAsia="仿宋_GB2312" w:cs="仿宋_GB2312"/>
          <w:sz w:val="24"/>
          <w:szCs w:val="24"/>
        </w:rPr>
        <w:t>。</w:t>
      </w:r>
    </w:p>
    <w:p>
      <w:pPr>
        <w:spacing w:line="400" w:lineRule="exact"/>
        <w:ind w:firstLine="480" w:firstLineChars="200"/>
        <w:rPr>
          <w:rFonts w:ascii="仿宋_GB2312" w:eastAsia="仿宋_GB2312" w:cs="仿宋_GB2312"/>
          <w:szCs w:val="21"/>
        </w:rPr>
      </w:pPr>
      <w:r>
        <w:rPr>
          <w:rFonts w:hint="eastAsia" w:ascii="仿宋_GB2312" w:hAnsi="仿宋" w:eastAsia="仿宋_GB2312" w:cs="仿宋_GB2312"/>
          <w:sz w:val="24"/>
        </w:rPr>
        <w:t>(4)用途：住宅</w:t>
      </w:r>
      <w:r>
        <w:rPr>
          <w:rFonts w:hint="eastAsia" w:ascii="仿宋_GB2312" w:hAnsi="仿宋_GB2312" w:eastAsia="仿宋_GB2312" w:cs="仿宋_GB2312"/>
          <w:sz w:val="24"/>
          <w:szCs w:val="24"/>
        </w:rPr>
        <w:t>。</w:t>
      </w:r>
    </w:p>
    <w:p>
      <w:pPr>
        <w:spacing w:line="400" w:lineRule="exact"/>
        <w:ind w:firstLine="480" w:firstLineChars="200"/>
        <w:rPr>
          <w:rFonts w:ascii="仿宋_GB2312" w:hAnsi="仿宋_GB2312" w:eastAsia="仿宋_GB2312" w:cs="仿宋_GB2312"/>
          <w:sz w:val="24"/>
        </w:rPr>
      </w:pPr>
      <w:r>
        <w:rPr>
          <w:rFonts w:hint="eastAsia" w:ascii="仿宋_GB2312" w:hAnsi="仿宋" w:eastAsia="仿宋_GB2312" w:cs="仿宋_GB2312"/>
          <w:sz w:val="24"/>
        </w:rPr>
        <w:t>(5)土地级别：</w:t>
      </w:r>
      <w:r>
        <w:rPr>
          <w:rFonts w:hint="eastAsia" w:ascii="仿宋" w:hAnsi="仿宋" w:eastAsia="仿宋" w:cs="仿宋_GB2312"/>
          <w:sz w:val="24"/>
        </w:rPr>
        <w:t>根据《建瓯市人民政府关于公布建瓯市基准地价修订更新结果的通知》（瓯政综〔2020〕96号）文件，估价对象宗地所处区域为</w:t>
      </w:r>
      <w:r>
        <w:rPr>
          <w:rFonts w:hint="eastAsia" w:ascii="仿宋" w:hAnsi="仿宋" w:eastAsia="仿宋" w:cs="仿宋_GB2312"/>
          <w:sz w:val="24"/>
          <w:highlight w:val="none"/>
        </w:rPr>
        <w:t>南雅镇一级住</w:t>
      </w:r>
      <w:r>
        <w:rPr>
          <w:rFonts w:hint="eastAsia" w:ascii="仿宋" w:hAnsi="仿宋" w:eastAsia="仿宋" w:cs="仿宋_GB2312"/>
          <w:sz w:val="24"/>
        </w:rPr>
        <w:t>宅用地。</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(6)形状：基本规则。</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(7)地形地势：地形平坦；自然排水畅通，被洪水淹没、积水、潮湿的可能性较小。</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(8)地质：土壤未受过污染，地基承载力较好，稳定性较强。</w:t>
      </w:r>
    </w:p>
    <w:p>
      <w:pPr>
        <w:spacing w:line="400" w:lineRule="exact"/>
        <w:ind w:firstLine="480" w:firstLineChars="200"/>
        <w:rPr>
          <w:rFonts w:ascii="仿宋_GB2312" w:hAnsi="仿宋" w:eastAsia="仿宋_GB2312" w:cs="仿宋_GB2312"/>
          <w:b/>
          <w:sz w:val="24"/>
        </w:rPr>
      </w:pPr>
      <w:r>
        <w:rPr>
          <w:rFonts w:hint="eastAsia" w:ascii="仿宋_GB2312" w:hAnsi="仿宋" w:eastAsia="仿宋_GB2312" w:cs="仿宋_GB2312"/>
          <w:sz w:val="24"/>
        </w:rPr>
        <w:t>(9)开发程度：开发程度为红线内外已“五通”，红线内已建成现房。</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2、建筑物实物状况描述与分析</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(1)名称：</w:t>
      </w:r>
      <w:r>
        <w:rPr>
          <w:rFonts w:hint="eastAsia" w:ascii="仿宋_GB2312" w:hAnsi="仿宋_GB2312" w:eastAsia="仿宋_GB2312" w:cs="仿宋_GB2312"/>
          <w:sz w:val="24"/>
          <w:szCs w:val="24"/>
        </w:rPr>
        <w:t>建瓯市南雅镇祖堂弄混合结构四层自建房一幢所属建筑物。</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(2)规模：</w:t>
      </w:r>
      <w:r>
        <w:rPr>
          <w:rFonts w:hint="eastAsia" w:ascii="仿宋_GB2312" w:hAnsi="仿宋_GB2312" w:eastAsia="仿宋_GB2312" w:cs="仿宋_GB2312"/>
          <w:sz w:val="24"/>
          <w:szCs w:val="24"/>
        </w:rPr>
        <w:t>建筑面积385.84㎡。</w:t>
      </w:r>
    </w:p>
    <w:p>
      <w:pPr>
        <w:spacing w:line="400" w:lineRule="exact"/>
        <w:ind w:firstLine="360" w:firstLineChars="150"/>
        <w:rPr>
          <w:rFonts w:ascii="仿宋_GB2312" w:hAnsi="仿宋" w:eastAsia="仿宋_GB2312" w:cs="仿宋_GB2312"/>
          <w:sz w:val="24"/>
        </w:rPr>
      </w:pPr>
      <w:r>
        <w:rPr>
          <w:rFonts w:hint="eastAsia" w:ascii="仿宋_GB2312" w:hAnsi="仿宋" w:eastAsia="仿宋_GB2312" w:cs="仿宋_GB2312"/>
          <w:sz w:val="24"/>
        </w:rPr>
        <w:t xml:space="preserve"> (3)建筑结构：</w:t>
      </w:r>
      <w:r>
        <w:rPr>
          <w:rFonts w:hint="eastAsia" w:ascii="仿宋_GB2312" w:eastAsia="仿宋_GB2312" w:cs="仿宋_GB2312"/>
          <w:sz w:val="24"/>
          <w:szCs w:val="24"/>
        </w:rPr>
        <w:t>混合结构</w:t>
      </w:r>
      <w:r>
        <w:rPr>
          <w:rFonts w:hint="eastAsia" w:ascii="仿宋_GB2312" w:hAnsi="仿宋" w:eastAsia="仿宋_GB2312" w:cs="仿宋_GB2312"/>
          <w:sz w:val="24"/>
        </w:rPr>
        <w:t>。</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(4)设施设备：无电梯，水电等到位。</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(5)装饰装修：外墙面为墙砖，窗为铝合金，室内均为普通装修。</w:t>
      </w:r>
    </w:p>
    <w:p>
      <w:pPr>
        <w:spacing w:line="400" w:lineRule="exact"/>
        <w:ind w:firstLine="480" w:firstLineChars="200"/>
        <w:rPr>
          <w:rFonts w:ascii="仿宋_GB2312" w:hAnsi="仿宋" w:eastAsia="仿宋_GB2312" w:cs="仿宋_GB2312"/>
          <w:color w:val="FF0000"/>
          <w:sz w:val="24"/>
        </w:rPr>
      </w:pPr>
      <w:r>
        <w:rPr>
          <w:rFonts w:hint="eastAsia" w:ascii="仿宋_GB2312" w:hAnsi="仿宋_GB2312" w:eastAsia="仿宋_GB2312" w:cs="仿宋_GB2312"/>
          <w:color w:val="000000"/>
          <w:sz w:val="24"/>
        </w:rPr>
        <w:t>(6)层高：一层层高约为3.8米，二至三层层高均约为3m</w:t>
      </w:r>
      <w:r>
        <w:rPr>
          <w:rFonts w:hint="eastAsia" w:ascii="仿宋_GB2312" w:hAnsi="仿宋_GB2312" w:eastAsia="仿宋_GB2312" w:cs="仿宋_GB2312"/>
          <w:sz w:val="24"/>
          <w:szCs w:val="24"/>
        </w:rPr>
        <w:t>。</w:t>
      </w:r>
    </w:p>
    <w:p>
      <w:pPr>
        <w:spacing w:line="400" w:lineRule="exact"/>
        <w:ind w:firstLine="540" w:firstLineChars="225"/>
        <w:rPr>
          <w:rFonts w:ascii="仿宋_GB2312" w:eastAsia="仿宋_GB2312"/>
          <w:color w:val="0000FF"/>
          <w:sz w:val="24"/>
          <w:szCs w:val="24"/>
        </w:rPr>
      </w:pPr>
      <w:r>
        <w:rPr>
          <w:rFonts w:hint="eastAsia" w:ascii="仿宋_GB2312" w:hAnsi="仿宋" w:eastAsia="仿宋_GB2312" w:cs="仿宋_GB2312"/>
          <w:sz w:val="24"/>
        </w:rPr>
        <w:t>(7)空间布局</w:t>
      </w:r>
      <w:r>
        <w:rPr>
          <w:rFonts w:hint="eastAsia" w:ascii="仿宋_GB2312" w:hAnsi="仿宋" w:eastAsia="仿宋_GB2312" w:cs="仿宋_GB2312"/>
          <w:color w:val="000000"/>
          <w:sz w:val="24"/>
        </w:rPr>
        <w:t>：</w:t>
      </w:r>
      <w:r>
        <w:rPr>
          <w:rFonts w:hint="eastAsia" w:ascii="仿宋_GB2312" w:hAnsi="仿宋_GB2312" w:eastAsia="仿宋_GB2312" w:cs="仿宋_GB2312"/>
          <w:sz w:val="24"/>
          <w:szCs w:val="24"/>
        </w:rPr>
        <w:t>地上一至四层均为住宅；估价对象所处梯位垂直交通</w:t>
      </w:r>
      <w:r>
        <w:rPr>
          <w:rFonts w:hint="eastAsia" w:ascii="仿宋" w:hAnsi="仿宋" w:eastAsia="仿宋" w:cs="仿宋_GB2312"/>
          <w:sz w:val="24"/>
          <w:szCs w:val="24"/>
        </w:rPr>
        <w:t>为人行楼梯</w:t>
      </w:r>
      <w:r>
        <w:rPr>
          <w:rFonts w:hint="eastAsia" w:ascii="仿宋_GB2312" w:hAnsi="仿宋_GB2312" w:eastAsia="仿宋_GB2312" w:cs="仿宋_GB2312"/>
          <w:sz w:val="24"/>
          <w:szCs w:val="24"/>
        </w:rPr>
        <w:t>；平面布局，一层为一房二厅一厨一卫，二至四层均为三房一厅一卫；建筑物总层数为4层，估价对象单元房位于自然层1-4层，估价对象整座楼宇坐南朝北。</w:t>
      </w:r>
    </w:p>
    <w:p>
      <w:pPr>
        <w:spacing w:line="400" w:lineRule="exact"/>
        <w:ind w:firstLine="482" w:firstLineChars="200"/>
        <w:rPr>
          <w:rFonts w:ascii="仿宋_GB2312" w:hAnsi="仿宋" w:eastAsia="仿宋_GB2312" w:cs="仿宋_GB2312"/>
          <w:b/>
          <w:sz w:val="24"/>
        </w:rPr>
      </w:pPr>
      <w:r>
        <w:rPr>
          <w:rFonts w:hint="eastAsia" w:ascii="仿宋_GB2312" w:hAnsi="仿宋" w:eastAsia="仿宋_GB2312" w:cs="仿宋_GB2312"/>
          <w:b/>
          <w:sz w:val="24"/>
        </w:rPr>
        <w:t>五、价值时点</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本报告价值时点为</w:t>
      </w:r>
      <w:r>
        <w:rPr>
          <w:rFonts w:hint="eastAsia" w:ascii="仿宋_GB2312" w:eastAsia="仿宋_GB2312"/>
          <w:sz w:val="24"/>
        </w:rPr>
        <w:t>二Ο二二年二月九日</w:t>
      </w:r>
      <w:r>
        <w:rPr>
          <w:rFonts w:hint="eastAsia" w:ascii="仿宋_GB2312" w:hAnsi="仿宋" w:eastAsia="仿宋_GB2312" w:cs="仿宋_GB2312"/>
          <w:sz w:val="24"/>
        </w:rPr>
        <w:t>，该价值时点由《委托书》确定。</w:t>
      </w:r>
    </w:p>
    <w:p>
      <w:pPr>
        <w:spacing w:line="400" w:lineRule="exact"/>
        <w:ind w:firstLine="570"/>
        <w:rPr>
          <w:rFonts w:ascii="仿宋_GB2312" w:hAnsi="仿宋" w:eastAsia="仿宋_GB2312" w:cs="仿宋_GB2312"/>
          <w:b/>
          <w:color w:val="000000"/>
          <w:sz w:val="24"/>
        </w:rPr>
      </w:pPr>
      <w:r>
        <w:rPr>
          <w:rFonts w:hint="eastAsia" w:ascii="仿宋_GB2312" w:hAnsi="仿宋" w:eastAsia="仿宋_GB2312" w:cs="仿宋_GB2312"/>
          <w:b/>
          <w:color w:val="000000"/>
          <w:sz w:val="24"/>
        </w:rPr>
        <w:t>六、价值</w:t>
      </w:r>
      <w:r>
        <w:rPr>
          <w:rFonts w:hint="eastAsia" w:ascii="仿宋_GB2312" w:hAnsi="仿宋" w:eastAsia="仿宋_GB2312" w:cs="仿宋_GB2312"/>
          <w:b/>
          <w:sz w:val="24"/>
        </w:rPr>
        <w:t>类型</w:t>
      </w:r>
    </w:p>
    <w:p>
      <w:pPr>
        <w:adjustRightInd w:val="0"/>
        <w:snapToGrid w:val="0"/>
        <w:spacing w:line="400" w:lineRule="exact"/>
        <w:ind w:firstLine="472" w:firstLineChars="196"/>
        <w:rPr>
          <w:rFonts w:ascii="仿宋_GB2312" w:hAnsi="仿宋" w:eastAsia="仿宋_GB2312" w:cs="仿宋_GB2312"/>
          <w:b/>
          <w:sz w:val="24"/>
        </w:rPr>
      </w:pPr>
      <w:r>
        <w:rPr>
          <w:rFonts w:hint="eastAsia" w:ascii="仿宋_GB2312" w:hAnsi="仿宋" w:eastAsia="仿宋_GB2312" w:cs="仿宋_GB2312"/>
          <w:b/>
          <w:sz w:val="24"/>
        </w:rPr>
        <w:t>（一）价值类型</w:t>
      </w:r>
    </w:p>
    <w:p>
      <w:pPr>
        <w:spacing w:line="400" w:lineRule="exact"/>
        <w:ind w:firstLine="573"/>
        <w:rPr>
          <w:rFonts w:ascii="仿宋_GB2312" w:hAnsi="仿宋" w:eastAsia="仿宋_GB2312" w:cs="仿宋_GB2312"/>
          <w:sz w:val="24"/>
        </w:rPr>
      </w:pPr>
      <w:r>
        <w:rPr>
          <w:rFonts w:hint="eastAsia" w:ascii="仿宋_GB2312" w:hAnsi="仿宋" w:eastAsia="仿宋_GB2312" w:cs="仿宋_GB2312"/>
          <w:sz w:val="24"/>
        </w:rPr>
        <w:t>本次估价的价值类型为市场价值。</w:t>
      </w:r>
    </w:p>
    <w:p>
      <w:pPr>
        <w:spacing w:line="40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（二）价值定义</w:t>
      </w:r>
    </w:p>
    <w:p>
      <w:pPr>
        <w:spacing w:line="400" w:lineRule="exact"/>
        <w:ind w:firstLine="573"/>
        <w:rPr>
          <w:rFonts w:ascii="仿宋_GB2312" w:hAnsi="仿宋" w:eastAsia="仿宋_GB2312" w:cs="仿宋_GB2312"/>
          <w:sz w:val="24"/>
        </w:rPr>
      </w:pPr>
      <w:r>
        <w:rPr>
          <w:rFonts w:hint="eastAsia" w:ascii="仿宋_GB2312" w:hAnsi="仿宋" w:eastAsia="仿宋_GB2312" w:cs="仿宋_GB2312"/>
          <w:sz w:val="24"/>
        </w:rPr>
        <w:t>市场价格是指估价对象经适当营销后，由熟悉情况、谨慎行事且不受强迫的交易双方，以公平交易方式在价值时点自愿进行交易的金额。</w:t>
      </w:r>
    </w:p>
    <w:p>
      <w:pPr>
        <w:spacing w:line="400" w:lineRule="exact"/>
        <w:ind w:firstLine="573"/>
        <w:rPr>
          <w:rFonts w:ascii="仿宋_GB2312" w:hAnsi="仿宋" w:eastAsia="仿宋_GB2312" w:cs="仿宋_GB2312"/>
          <w:sz w:val="24"/>
        </w:rPr>
      </w:pPr>
      <w:r>
        <w:rPr>
          <w:rFonts w:hint="eastAsia" w:ascii="仿宋_GB2312" w:hAnsi="仿宋" w:eastAsia="仿宋_GB2312" w:cs="仿宋_GB2312"/>
          <w:sz w:val="24"/>
        </w:rPr>
        <w:t>房地产市场价格是以一些类似房地产的成交价格为基准，剔除偶然的和不正常的因素造成的价格偏差，并消除房地产之间的状况不同造成的价格差异后进行测算得出的平均房地产市场价格。</w:t>
      </w:r>
    </w:p>
    <w:p>
      <w:pPr>
        <w:spacing w:line="400" w:lineRule="exact"/>
        <w:ind w:firstLine="573"/>
        <w:rPr>
          <w:rFonts w:ascii="仿宋" w:hAnsi="仿宋" w:eastAsia="仿宋" w:cs="仿宋"/>
          <w:b/>
          <w:sz w:val="24"/>
          <w:szCs w:val="24"/>
        </w:rPr>
      </w:pPr>
      <w:r>
        <w:rPr>
          <w:rFonts w:hint="eastAsia" w:ascii="仿宋" w:hAnsi="仿宋" w:eastAsia="仿宋" w:cs="仿宋"/>
          <w:b/>
          <w:sz w:val="24"/>
          <w:szCs w:val="24"/>
        </w:rPr>
        <w:t>七、估价原则</w:t>
      </w:r>
    </w:p>
    <w:p>
      <w:pPr>
        <w:spacing w:line="40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本次估价遵循独立、客观、公正的基本原则，同时遵循以下房地产估价技术性原则：</w:t>
      </w:r>
    </w:p>
    <w:p>
      <w:pPr>
        <w:spacing w:line="40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1、合法原则</w:t>
      </w:r>
    </w:p>
    <w:p>
      <w:pPr>
        <w:spacing w:line="40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要求估价结果是在依法判定的估价对象状况下的价值或价格的原则。</w:t>
      </w:r>
    </w:p>
    <w:p>
      <w:pPr>
        <w:spacing w:line="40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2、价值时点原则</w:t>
      </w:r>
    </w:p>
    <w:p>
      <w:pPr>
        <w:spacing w:line="40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要求估价结果是在根据估价目的确定的某一特定时间的价值或价格的原则。</w:t>
      </w:r>
    </w:p>
    <w:p>
      <w:pPr>
        <w:spacing w:line="40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3、替代原则</w:t>
      </w:r>
    </w:p>
    <w:p>
      <w:pPr>
        <w:spacing w:line="40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要求估价结果与估价对象的类似房地产在同等条件下的价值或价格偏差在合理范围内的原则。</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4、最高最佳利用原则</w:t>
      </w:r>
    </w:p>
    <w:p>
      <w:pPr>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要求估价结果是在估价对象最高最佳利用状况下的价值或价格的原则。</w:t>
      </w:r>
    </w:p>
    <w:p>
      <w:pPr>
        <w:spacing w:line="40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最高最佳利用是指房地产在法律上允许、技术上可能、财务上可行并使价值最大化的合理、可能的利用，包括最佳的用途、规模、档次等。</w:t>
      </w:r>
    </w:p>
    <w:p>
      <w:pPr>
        <w:spacing w:line="400" w:lineRule="exact"/>
        <w:rPr>
          <w:rFonts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八、估价依据</w:t>
      </w:r>
    </w:p>
    <w:p>
      <w:pPr>
        <w:spacing w:line="400" w:lineRule="exact"/>
        <w:ind w:firstLine="472" w:firstLineChars="196"/>
        <w:rPr>
          <w:rFonts w:ascii="仿宋_GB2312" w:hAnsi="仿宋" w:eastAsia="仿宋_GB2312" w:cs="仿宋_GB2312"/>
          <w:b/>
          <w:sz w:val="24"/>
        </w:rPr>
      </w:pPr>
      <w:r>
        <w:rPr>
          <w:rFonts w:hint="eastAsia" w:ascii="仿宋_GB2312" w:hAnsi="仿宋" w:eastAsia="仿宋_GB2312" w:cs="仿宋_GB2312"/>
          <w:b/>
          <w:sz w:val="24"/>
        </w:rPr>
        <w:t>（一）国家、地方法律法规及规定</w:t>
      </w:r>
    </w:p>
    <w:p>
      <w:pPr>
        <w:spacing w:line="400" w:lineRule="exact"/>
        <w:ind w:firstLine="539" w:firstLineChars="241"/>
        <w:jc w:val="left"/>
        <w:rPr>
          <w:rFonts w:ascii="仿宋_GB2312" w:hAnsi="仿宋" w:eastAsia="仿宋_GB2312" w:cs="仿宋_GB2312"/>
          <w:spacing w:val="-8"/>
          <w:sz w:val="24"/>
        </w:rPr>
      </w:pPr>
      <w:r>
        <w:rPr>
          <w:rFonts w:hint="eastAsia" w:ascii="仿宋_GB2312" w:hAnsi="仿宋" w:eastAsia="仿宋_GB2312" w:cs="仿宋_GB2312"/>
          <w:spacing w:val="-8"/>
          <w:sz w:val="24"/>
        </w:rPr>
        <w:t>1、《中华人民共和国民法典》（2020年5月28日第十三届全国人民代表大会第三次会议通过，中华人民共和国主席令第四十五号公布，自2021年1月1日起施行）；</w:t>
      </w:r>
    </w:p>
    <w:p>
      <w:pPr>
        <w:spacing w:line="400" w:lineRule="exact"/>
        <w:ind w:firstLine="539" w:firstLineChars="241"/>
        <w:jc w:val="left"/>
        <w:rPr>
          <w:rFonts w:ascii="仿宋_GB2312" w:hAnsi="仿宋" w:eastAsia="仿宋_GB2312" w:cs="仿宋_GB2312"/>
          <w:spacing w:val="-8"/>
          <w:sz w:val="24"/>
        </w:rPr>
      </w:pPr>
      <w:r>
        <w:rPr>
          <w:rFonts w:hint="eastAsia" w:ascii="仿宋_GB2312" w:hAnsi="仿宋" w:eastAsia="仿宋_GB2312" w:cs="仿宋_GB2312"/>
          <w:spacing w:val="-8"/>
          <w:sz w:val="24"/>
        </w:rPr>
        <w:t>2、《中华人民共和国城市房地产管理法》（中华人民共和国主席令第72号，2020年1月1日起施行，2019年8月26日第十三届全国人民代表大会常务委员会第十二次会议修正）；</w:t>
      </w:r>
    </w:p>
    <w:p>
      <w:pPr>
        <w:spacing w:line="400" w:lineRule="exact"/>
        <w:ind w:firstLine="539" w:firstLineChars="241"/>
        <w:jc w:val="left"/>
        <w:rPr>
          <w:rFonts w:ascii="仿宋_GB2312" w:hAnsi="仿宋" w:eastAsia="仿宋_GB2312" w:cs="仿宋_GB2312"/>
          <w:spacing w:val="-8"/>
          <w:sz w:val="24"/>
        </w:rPr>
      </w:pPr>
      <w:r>
        <w:rPr>
          <w:rFonts w:hint="eastAsia" w:ascii="仿宋_GB2312" w:hAnsi="仿宋" w:eastAsia="仿宋_GB2312" w:cs="仿宋_GB2312"/>
          <w:spacing w:val="-8"/>
          <w:sz w:val="24"/>
        </w:rPr>
        <w:t>3、《中华人民共和国土地管理法》（中华人民共和国主席令第28号，2020年1月1日起施行，2019年8月26日第十三届全国人民代表大会常务委员会第十二次会议修正）；</w:t>
      </w:r>
    </w:p>
    <w:p>
      <w:pPr>
        <w:spacing w:line="400" w:lineRule="exact"/>
        <w:ind w:firstLine="539" w:firstLineChars="241"/>
        <w:jc w:val="left"/>
        <w:rPr>
          <w:rFonts w:ascii="仿宋_GB2312" w:hAnsi="仿宋" w:eastAsia="仿宋_GB2312" w:cs="仿宋_GB2312"/>
          <w:spacing w:val="-8"/>
          <w:sz w:val="24"/>
        </w:rPr>
      </w:pPr>
      <w:r>
        <w:rPr>
          <w:rFonts w:hint="eastAsia" w:ascii="仿宋_GB2312" w:hAnsi="仿宋" w:eastAsia="仿宋_GB2312" w:cs="仿宋_GB2312"/>
          <w:spacing w:val="-8"/>
          <w:sz w:val="24"/>
        </w:rPr>
        <w:t>4、《中华人民共和国城乡规划法》（中华人民共和国主席令第74号）；</w:t>
      </w:r>
    </w:p>
    <w:p>
      <w:pPr>
        <w:spacing w:line="400" w:lineRule="exact"/>
        <w:ind w:firstLine="539" w:firstLineChars="241"/>
        <w:jc w:val="left"/>
        <w:rPr>
          <w:rFonts w:ascii="仿宋_GB2312" w:hAnsi="仿宋" w:eastAsia="仿宋_GB2312" w:cs="仿宋_GB2312"/>
          <w:spacing w:val="-8"/>
          <w:sz w:val="24"/>
        </w:rPr>
      </w:pPr>
      <w:r>
        <w:rPr>
          <w:rFonts w:hint="eastAsia" w:ascii="仿宋_GB2312" w:hAnsi="仿宋" w:eastAsia="仿宋_GB2312" w:cs="仿宋_GB2312"/>
          <w:spacing w:val="-8"/>
          <w:sz w:val="24"/>
        </w:rPr>
        <w:t>5、《中华人民共和国资产评估法》（中华人民共和国主席令第46号）（2016年7月2日）；</w:t>
      </w:r>
    </w:p>
    <w:p>
      <w:pPr>
        <w:spacing w:line="400" w:lineRule="exact"/>
        <w:ind w:firstLine="539" w:firstLineChars="241"/>
        <w:jc w:val="left"/>
        <w:rPr>
          <w:rFonts w:ascii="仿宋_GB2312" w:hAnsi="仿宋" w:eastAsia="仿宋_GB2312" w:cs="仿宋_GB2312"/>
          <w:spacing w:val="-8"/>
          <w:sz w:val="24"/>
        </w:rPr>
      </w:pPr>
      <w:r>
        <w:rPr>
          <w:rFonts w:hint="eastAsia" w:ascii="仿宋_GB2312" w:hAnsi="仿宋" w:eastAsia="仿宋_GB2312" w:cs="仿宋_GB2312"/>
          <w:spacing w:val="-8"/>
          <w:sz w:val="24"/>
        </w:rPr>
        <w:t>6、《建瓯市人民政府关于公布建瓯市基准地价修订更新结果的通知》（瓯政综〔2020〕96号）。</w:t>
      </w:r>
    </w:p>
    <w:p>
      <w:pPr>
        <w:spacing w:line="400" w:lineRule="exact"/>
        <w:ind w:firstLine="354" w:firstLineChars="147"/>
        <w:rPr>
          <w:rFonts w:ascii="仿宋_GB2312" w:hAnsi="仿宋" w:eastAsia="仿宋_GB2312" w:cs="仿宋_GB2312"/>
          <w:b/>
          <w:sz w:val="24"/>
        </w:rPr>
      </w:pPr>
      <w:r>
        <w:rPr>
          <w:rFonts w:hint="eastAsia" w:ascii="仿宋_GB2312" w:hAnsi="仿宋" w:eastAsia="仿宋_GB2312" w:cs="仿宋_GB2312"/>
          <w:b/>
          <w:sz w:val="24"/>
        </w:rPr>
        <w:t>（二）估价标准和指导意见或办法</w:t>
      </w:r>
    </w:p>
    <w:p>
      <w:pPr>
        <w:spacing w:line="400" w:lineRule="exact"/>
        <w:ind w:firstLine="560" w:firstLineChars="250"/>
        <w:jc w:val="left"/>
        <w:rPr>
          <w:rFonts w:ascii="仿宋_GB2312" w:hAnsi="仿宋" w:eastAsia="仿宋_GB2312" w:cs="仿宋_GB2312"/>
          <w:spacing w:val="-8"/>
          <w:sz w:val="24"/>
        </w:rPr>
      </w:pPr>
      <w:r>
        <w:rPr>
          <w:rFonts w:hint="eastAsia" w:ascii="仿宋_GB2312" w:hAnsi="仿宋" w:eastAsia="仿宋_GB2312" w:cs="仿宋_GB2312"/>
          <w:spacing w:val="-8"/>
          <w:sz w:val="24"/>
        </w:rPr>
        <w:t>1、《房地产估价规范》（中华人民共和国国家标准GB/T50291—2015）；</w:t>
      </w:r>
    </w:p>
    <w:p>
      <w:pPr>
        <w:spacing w:line="400" w:lineRule="exact"/>
        <w:ind w:firstLine="539" w:firstLineChars="241"/>
        <w:jc w:val="left"/>
        <w:rPr>
          <w:rFonts w:ascii="仿宋_GB2312" w:hAnsi="仿宋" w:eastAsia="仿宋_GB2312" w:cs="仿宋_GB2312"/>
          <w:spacing w:val="-8"/>
          <w:sz w:val="24"/>
        </w:rPr>
      </w:pPr>
      <w:r>
        <w:rPr>
          <w:rFonts w:hint="eastAsia" w:ascii="仿宋_GB2312" w:hAnsi="仿宋" w:eastAsia="仿宋_GB2312" w:cs="仿宋_GB2312"/>
          <w:spacing w:val="-8"/>
          <w:sz w:val="24"/>
        </w:rPr>
        <w:t>2、《房地产估价基本术语标准》（中华人民共和国国家标准GB/T 50899-2013）；</w:t>
      </w:r>
    </w:p>
    <w:p>
      <w:pPr>
        <w:spacing w:line="400" w:lineRule="exact"/>
        <w:ind w:firstLine="573"/>
        <w:rPr>
          <w:rFonts w:ascii="仿宋" w:hAnsi="仿宋" w:eastAsia="仿宋" w:cs="仿宋_GB2312"/>
          <w:b/>
          <w:sz w:val="24"/>
        </w:rPr>
      </w:pPr>
      <w:r>
        <w:rPr>
          <w:rFonts w:hint="eastAsia" w:ascii="仿宋" w:hAnsi="仿宋" w:eastAsia="仿宋" w:cs="仿宋_GB2312"/>
          <w:b/>
          <w:sz w:val="24"/>
        </w:rPr>
        <w:t>（三）估价委托人提供的材料</w:t>
      </w:r>
    </w:p>
    <w:p>
      <w:pPr>
        <w:spacing w:line="400" w:lineRule="exact"/>
        <w:ind w:firstLine="539" w:firstLineChars="241"/>
        <w:rPr>
          <w:rFonts w:ascii="仿宋_GB2312" w:hAnsi="仿宋" w:eastAsia="仿宋_GB2312" w:cs="仿宋_GB2312"/>
          <w:spacing w:val="-8"/>
          <w:sz w:val="24"/>
        </w:rPr>
      </w:pPr>
      <w:r>
        <w:rPr>
          <w:rFonts w:hint="eastAsia" w:ascii="仿宋_GB2312" w:hAnsi="仿宋" w:eastAsia="仿宋_GB2312" w:cs="仿宋_GB2312"/>
          <w:spacing w:val="-8"/>
          <w:sz w:val="24"/>
        </w:rPr>
        <w:t>1、估价委托人提供的编号为（2022）闽0783执恢3号《委托书》1份；</w:t>
      </w:r>
    </w:p>
    <w:p>
      <w:pPr>
        <w:spacing w:line="400" w:lineRule="exact"/>
        <w:ind w:firstLine="539" w:firstLineChars="241"/>
        <w:rPr>
          <w:rFonts w:ascii="仿宋_GB2312" w:hAnsi="仿宋" w:eastAsia="仿宋_GB2312" w:cs="仿宋_GB2312"/>
          <w:spacing w:val="-8"/>
          <w:sz w:val="24"/>
        </w:rPr>
      </w:pPr>
      <w:r>
        <w:rPr>
          <w:rFonts w:hint="eastAsia" w:ascii="仿宋_GB2312" w:hAnsi="仿宋" w:eastAsia="仿宋_GB2312" w:cs="仿宋_GB2312"/>
          <w:spacing w:val="-8"/>
          <w:sz w:val="24"/>
        </w:rPr>
        <w:t>2、估价委托人提供的编号为（2022）闽0783执恢3号《执行裁定书》1份；</w:t>
      </w:r>
    </w:p>
    <w:p>
      <w:pPr>
        <w:spacing w:line="400" w:lineRule="exact"/>
        <w:ind w:firstLine="539" w:firstLineChars="241"/>
        <w:rPr>
          <w:rFonts w:ascii="仿宋_GB2312" w:hAnsi="仿宋" w:eastAsia="仿宋_GB2312" w:cs="仿宋_GB2312"/>
          <w:spacing w:val="-8"/>
          <w:sz w:val="24"/>
        </w:rPr>
      </w:pPr>
      <w:r>
        <w:rPr>
          <w:rFonts w:hint="eastAsia" w:ascii="仿宋_GB2312" w:hAnsi="仿宋" w:eastAsia="仿宋_GB2312" w:cs="仿宋_GB2312"/>
          <w:spacing w:val="-8"/>
          <w:sz w:val="24"/>
        </w:rPr>
        <w:t>3、估价委托人提供的估价对象《分户图》和《地籍资料》复印件1份。</w:t>
      </w:r>
    </w:p>
    <w:p>
      <w:pPr>
        <w:spacing w:line="400" w:lineRule="exact"/>
        <w:ind w:firstLine="573"/>
        <w:rPr>
          <w:rFonts w:ascii="仿宋" w:hAnsi="仿宋" w:eastAsia="仿宋" w:cs="仿宋_GB2312"/>
          <w:b/>
          <w:sz w:val="24"/>
        </w:rPr>
      </w:pPr>
      <w:r>
        <w:rPr>
          <w:rFonts w:hint="eastAsia" w:ascii="仿宋" w:hAnsi="仿宋" w:eastAsia="仿宋" w:cs="仿宋_GB2312"/>
          <w:b/>
          <w:sz w:val="24"/>
        </w:rPr>
        <w:t>（四）估价机构搜集的材料</w:t>
      </w:r>
    </w:p>
    <w:p>
      <w:pPr>
        <w:adjustRightInd w:val="0"/>
        <w:snapToGrid w:val="0"/>
        <w:spacing w:line="400" w:lineRule="exact"/>
        <w:ind w:firstLine="448" w:firstLineChars="200"/>
        <w:jc w:val="left"/>
        <w:rPr>
          <w:rFonts w:ascii="仿宋_GB2312" w:hAnsi="仿宋_GB2312" w:eastAsia="仿宋_GB2312" w:cs="仿宋_GB2312"/>
          <w:spacing w:val="-8"/>
          <w:sz w:val="24"/>
          <w:szCs w:val="24"/>
          <w:lang w:val="zh-CN"/>
        </w:rPr>
      </w:pPr>
      <w:r>
        <w:rPr>
          <w:rFonts w:hint="eastAsia" w:ascii="仿宋_GB2312" w:hAnsi="仿宋_GB2312" w:eastAsia="仿宋_GB2312" w:cs="仿宋_GB2312"/>
          <w:spacing w:val="-8"/>
          <w:sz w:val="24"/>
          <w:szCs w:val="24"/>
          <w:lang w:val="zh-CN"/>
        </w:rPr>
        <w:t>1、估价对象照片；</w:t>
      </w:r>
    </w:p>
    <w:p>
      <w:pPr>
        <w:adjustRightInd w:val="0"/>
        <w:snapToGrid w:val="0"/>
        <w:spacing w:line="400" w:lineRule="exact"/>
        <w:ind w:firstLine="448" w:firstLineChars="200"/>
        <w:jc w:val="left"/>
        <w:rPr>
          <w:rFonts w:ascii="仿宋_GB2312" w:hAnsi="仿宋_GB2312" w:eastAsia="仿宋_GB2312" w:cs="仿宋_GB2312"/>
          <w:spacing w:val="-8"/>
          <w:sz w:val="24"/>
          <w:szCs w:val="24"/>
          <w:lang w:val="zh-CN"/>
        </w:rPr>
      </w:pPr>
      <w:r>
        <w:rPr>
          <w:rFonts w:hint="eastAsia" w:ascii="仿宋_GB2312" w:hAnsi="仿宋_GB2312" w:eastAsia="仿宋_GB2312" w:cs="仿宋_GB2312"/>
          <w:spacing w:val="-8"/>
          <w:sz w:val="24"/>
          <w:szCs w:val="24"/>
          <w:lang w:val="zh-CN"/>
        </w:rPr>
        <w:t>2、实地查勘记录；</w:t>
      </w:r>
    </w:p>
    <w:p>
      <w:pPr>
        <w:adjustRightInd w:val="0"/>
        <w:snapToGrid w:val="0"/>
        <w:spacing w:line="400" w:lineRule="exact"/>
        <w:ind w:firstLine="448" w:firstLineChars="200"/>
        <w:jc w:val="left"/>
        <w:rPr>
          <w:rFonts w:ascii="仿宋_GB2312" w:hAnsi="仿宋_GB2312" w:eastAsia="仿宋_GB2312" w:cs="仿宋_GB2312"/>
          <w:spacing w:val="-8"/>
          <w:sz w:val="24"/>
          <w:szCs w:val="24"/>
          <w:lang w:val="zh-CN"/>
        </w:rPr>
      </w:pPr>
      <w:r>
        <w:rPr>
          <w:rFonts w:hint="eastAsia" w:ascii="仿宋_GB2312" w:hAnsi="仿宋_GB2312" w:eastAsia="仿宋_GB2312" w:cs="仿宋_GB2312"/>
          <w:spacing w:val="-8"/>
          <w:sz w:val="24"/>
          <w:szCs w:val="24"/>
          <w:lang w:val="zh-CN"/>
        </w:rPr>
        <w:t>3、本估价机构掌握的和估价人员实地查勘、市场调查所获取的其他有关资料。</w:t>
      </w:r>
    </w:p>
    <w:p>
      <w:pPr>
        <w:spacing w:line="400" w:lineRule="exact"/>
        <w:ind w:firstLine="573"/>
        <w:rPr>
          <w:rFonts w:ascii="仿宋" w:hAnsi="仿宋" w:eastAsia="仿宋" w:cs="仿宋"/>
          <w:b/>
          <w:sz w:val="24"/>
          <w:szCs w:val="24"/>
        </w:rPr>
      </w:pPr>
      <w:r>
        <w:rPr>
          <w:rFonts w:hint="eastAsia" w:ascii="仿宋" w:hAnsi="仿宋" w:eastAsia="仿宋" w:cs="仿宋"/>
          <w:b/>
          <w:sz w:val="24"/>
          <w:szCs w:val="24"/>
        </w:rPr>
        <w:t>九、估价方法</w:t>
      </w:r>
    </w:p>
    <w:p>
      <w:pPr>
        <w:spacing w:line="400" w:lineRule="exact"/>
        <w:ind w:right="-80" w:rightChars="-38" w:firstLine="480" w:firstLineChars="200"/>
        <w:rPr>
          <w:rFonts w:ascii="仿宋_GB2312" w:eastAsia="仿宋_GB2312"/>
          <w:sz w:val="24"/>
        </w:rPr>
      </w:pPr>
      <w:r>
        <w:rPr>
          <w:rFonts w:hint="eastAsia" w:ascii="仿宋_GB2312" w:eastAsia="仿宋_GB2312"/>
          <w:sz w:val="24"/>
        </w:rPr>
        <w:t>本次估价</w:t>
      </w:r>
      <w:r>
        <w:rPr>
          <w:rFonts w:hint="eastAsia" w:ascii="仿宋_GB2312" w:eastAsia="仿宋_GB2312" w:hAnsiTheme="minorHAnsi" w:cstheme="minorBidi"/>
          <w:sz w:val="24"/>
          <w:lang w:val="en-US"/>
        </w:rPr>
        <w:t>选取</w:t>
      </w:r>
      <w:r>
        <w:rPr>
          <w:rFonts w:hint="eastAsia" w:ascii="仿宋_GB2312" w:eastAsia="仿宋_GB2312"/>
          <w:sz w:val="24"/>
        </w:rPr>
        <w:t>成本法（其中建筑物采用成本法，土地使用权采用基准地价系数修正法）。</w:t>
      </w:r>
    </w:p>
    <w:p>
      <w:pPr>
        <w:spacing w:line="400" w:lineRule="exact"/>
        <w:ind w:right="-80" w:rightChars="-38" w:firstLine="480" w:firstLineChars="200"/>
        <w:rPr>
          <w:rFonts w:ascii="仿宋_GB2312" w:eastAsia="仿宋_GB2312" w:hAnsiTheme="minorHAnsi" w:cstheme="minorBidi"/>
          <w:spacing w:val="0"/>
          <w:sz w:val="24"/>
          <w:szCs w:val="22"/>
        </w:rPr>
      </w:pPr>
      <w:r>
        <w:rPr>
          <w:rFonts w:hint="eastAsia" w:ascii="仿宋_GB2312" w:eastAsia="仿宋_GB2312" w:hAnsiTheme="minorHAnsi" w:cstheme="minorBidi"/>
          <w:spacing w:val="0"/>
          <w:sz w:val="24"/>
          <w:szCs w:val="22"/>
        </w:rPr>
        <w:t>成本法是预测估价对象在估价时点的重置成本或重建成本和折旧，将重置成本或重建成本减去折旧得到估价对象价格或价值的方法。</w:t>
      </w:r>
    </w:p>
    <w:p>
      <w:pPr>
        <w:snapToGrid/>
        <w:spacing w:line="400" w:lineRule="exact"/>
        <w:ind w:right="-80" w:rightChars="-38" w:firstLine="480" w:firstLineChars="200"/>
        <w:rPr>
          <w:rFonts w:ascii="仿宋_GB2312" w:eastAsia="仿宋_GB2312" w:hAnsiTheme="minorHAnsi"/>
          <w:sz w:val="24"/>
          <w:szCs w:val="22"/>
        </w:rPr>
      </w:pPr>
      <w:r>
        <w:rPr>
          <w:rFonts w:hint="eastAsia" w:ascii="仿宋_GB2312" w:eastAsia="仿宋_GB2312" w:hAnsiTheme="minorHAnsi"/>
          <w:sz w:val="24"/>
          <w:szCs w:val="22"/>
        </w:rPr>
        <w:t>房地产价值=土地使用权价值+建筑物现值</w:t>
      </w:r>
    </w:p>
    <w:p>
      <w:pPr>
        <w:snapToGrid w:val="0"/>
        <w:spacing w:line="400" w:lineRule="exact"/>
        <w:ind w:right="-80" w:rightChars="-38" w:firstLine="480" w:firstLineChars="200"/>
        <w:rPr>
          <w:rFonts w:ascii="仿宋_GB2312" w:hAnsi="仿宋" w:eastAsia="仿宋_GB2312" w:cs="仿宋"/>
          <w:sz w:val="24"/>
        </w:rPr>
      </w:pPr>
      <w:r>
        <w:rPr>
          <w:rFonts w:ascii="仿宋_GB2312" w:hAnsi="仿宋" w:eastAsia="仿宋_GB2312" w:cs="仿宋_GB2312"/>
          <w:sz w:val="24"/>
        </w:rPr>
        <w:fldChar w:fldCharType="begin"/>
      </w:r>
      <w:r>
        <w:rPr>
          <w:rFonts w:ascii="仿宋_GB2312" w:hAnsi="仿宋" w:eastAsia="仿宋_GB2312" w:cs="仿宋_GB2312"/>
          <w:sz w:val="24"/>
        </w:rPr>
        <w:instrText xml:space="preserve"> </w:instrText>
      </w:r>
      <w:r>
        <w:rPr>
          <w:rFonts w:hint="eastAsia" w:ascii="仿宋_GB2312" w:hAnsi="仿宋" w:eastAsia="仿宋_GB2312" w:cs="仿宋_GB2312"/>
          <w:sz w:val="24"/>
        </w:rPr>
        <w:instrText xml:space="preserve">= 1 \* GB2</w:instrText>
      </w:r>
      <w:r>
        <w:rPr>
          <w:rFonts w:ascii="仿宋_GB2312" w:hAnsi="仿宋" w:eastAsia="仿宋_GB2312" w:cs="仿宋_GB2312"/>
          <w:sz w:val="24"/>
        </w:rPr>
        <w:instrText xml:space="preserve"> </w:instrText>
      </w:r>
      <w:r>
        <w:rPr>
          <w:rFonts w:ascii="仿宋_GB2312" w:hAnsi="仿宋" w:eastAsia="仿宋_GB2312" w:cs="仿宋_GB2312"/>
          <w:sz w:val="24"/>
        </w:rPr>
        <w:fldChar w:fldCharType="separate"/>
      </w:r>
      <w:r>
        <w:rPr>
          <w:rFonts w:hint="eastAsia" w:ascii="仿宋_GB2312" w:hAnsi="仿宋" w:eastAsia="仿宋_GB2312" w:cs="仿宋_GB2312"/>
          <w:sz w:val="24"/>
        </w:rPr>
        <w:t>⑴</w:t>
      </w:r>
      <w:r>
        <w:rPr>
          <w:rFonts w:ascii="仿宋_GB2312" w:hAnsi="仿宋" w:eastAsia="仿宋_GB2312" w:cs="仿宋_GB2312"/>
          <w:sz w:val="24"/>
        </w:rPr>
        <w:fldChar w:fldCharType="end"/>
      </w:r>
      <w:r>
        <w:rPr>
          <w:rFonts w:hint="eastAsia" w:ascii="仿宋_GB2312" w:hAnsi="仿宋" w:eastAsia="仿宋_GB2312" w:cs="仿宋"/>
          <w:sz w:val="24"/>
        </w:rPr>
        <w:t>土地使用权</w:t>
      </w:r>
    </w:p>
    <w:p>
      <w:pPr>
        <w:pStyle w:val="35"/>
        <w:keepNext w:val="0"/>
        <w:keepLines w:val="0"/>
        <w:spacing w:line="400" w:lineRule="exact"/>
        <w:ind w:right="-80" w:rightChars="-38" w:firstLine="470"/>
        <w:jc w:val="left"/>
        <w:rPr>
          <w:rFonts w:ascii="仿宋_GB2312" w:hAnsi="仿宋" w:eastAsia="仿宋_GB2312" w:cs="仿宋"/>
          <w:b w:val="0"/>
          <w:sz w:val="24"/>
          <w:szCs w:val="24"/>
        </w:rPr>
      </w:pPr>
      <w:r>
        <w:rPr>
          <w:rFonts w:hint="eastAsia" w:ascii="仿宋_GB2312" w:hAnsi="仿宋" w:eastAsia="仿宋_GB2312" w:cs="仿宋"/>
          <w:b w:val="0"/>
          <w:sz w:val="24"/>
          <w:szCs w:val="24"/>
        </w:rPr>
        <w:t>土地使用权价值=土地取得费+土地取得税费+管理费用+销售费用+投资利息+开发利润+销售税费</w:t>
      </w:r>
    </w:p>
    <w:p>
      <w:pPr>
        <w:pStyle w:val="35"/>
        <w:keepNext w:val="0"/>
        <w:keepLines w:val="0"/>
        <w:spacing w:line="400" w:lineRule="exact"/>
        <w:ind w:right="-80" w:rightChars="-38" w:firstLine="470"/>
        <w:jc w:val="left"/>
        <w:rPr>
          <w:rFonts w:ascii="仿宋_GB2312" w:hAnsi="仿宋" w:eastAsia="仿宋_GB2312" w:cs="仿宋"/>
          <w:b w:val="0"/>
          <w:sz w:val="24"/>
          <w:szCs w:val="24"/>
        </w:rPr>
      </w:pPr>
      <w:r>
        <w:rPr>
          <w:rFonts w:hint="eastAsia" w:ascii="仿宋_GB2312" w:hAnsi="仿宋" w:eastAsia="仿宋_GB2312"/>
          <w:b w:val="0"/>
          <w:sz w:val="24"/>
          <w:szCs w:val="24"/>
        </w:rPr>
        <w:t>具体步骤：</w:t>
      </w:r>
    </w:p>
    <w:p>
      <w:pPr>
        <w:pStyle w:val="35"/>
        <w:keepNext w:val="0"/>
        <w:keepLines w:val="0"/>
        <w:spacing w:line="400" w:lineRule="exact"/>
        <w:ind w:right="-80" w:rightChars="-38" w:firstLine="470" w:firstLineChars="0"/>
        <w:jc w:val="left"/>
        <w:rPr>
          <w:rFonts w:ascii="仿宋_GB2312" w:hAnsi="仿宋" w:eastAsia="仿宋_GB2312" w:cs="仿宋"/>
          <w:b w:val="0"/>
          <w:sz w:val="24"/>
          <w:szCs w:val="24"/>
        </w:rPr>
      </w:pPr>
      <w:r>
        <w:rPr>
          <w:rFonts w:ascii="仿宋_GB2312" w:hAnsi="仿宋" w:eastAsia="仿宋_GB2312" w:cs="仿宋"/>
          <w:b w:val="0"/>
          <w:sz w:val="24"/>
          <w:szCs w:val="24"/>
        </w:rPr>
        <w:fldChar w:fldCharType="begin"/>
      </w:r>
      <w:r>
        <w:rPr>
          <w:rFonts w:ascii="仿宋_GB2312" w:hAnsi="仿宋" w:eastAsia="仿宋_GB2312" w:cs="仿宋"/>
          <w:b w:val="0"/>
          <w:sz w:val="24"/>
          <w:szCs w:val="24"/>
        </w:rPr>
        <w:instrText xml:space="preserve"> </w:instrText>
      </w:r>
      <w:r>
        <w:rPr>
          <w:rFonts w:hint="eastAsia" w:ascii="仿宋_GB2312" w:hAnsi="仿宋" w:eastAsia="仿宋_GB2312" w:cs="仿宋"/>
          <w:b w:val="0"/>
          <w:sz w:val="24"/>
          <w:szCs w:val="24"/>
        </w:rPr>
        <w:instrText xml:space="preserve">= 1 \* GB3</w:instrText>
      </w:r>
      <w:r>
        <w:rPr>
          <w:rFonts w:ascii="仿宋_GB2312" w:hAnsi="仿宋" w:eastAsia="仿宋_GB2312" w:cs="仿宋"/>
          <w:b w:val="0"/>
          <w:sz w:val="24"/>
          <w:szCs w:val="24"/>
        </w:rPr>
        <w:instrText xml:space="preserve"> </w:instrText>
      </w:r>
      <w:r>
        <w:rPr>
          <w:rFonts w:ascii="仿宋_GB2312" w:hAnsi="仿宋" w:eastAsia="仿宋_GB2312" w:cs="仿宋"/>
          <w:b w:val="0"/>
          <w:sz w:val="24"/>
          <w:szCs w:val="24"/>
        </w:rPr>
        <w:fldChar w:fldCharType="separate"/>
      </w:r>
      <w:r>
        <w:rPr>
          <w:rFonts w:hint="eastAsia" w:ascii="仿宋_GB2312" w:hAnsi="仿宋" w:eastAsia="仿宋_GB2312" w:cs="仿宋"/>
          <w:b w:val="0"/>
          <w:sz w:val="24"/>
          <w:szCs w:val="24"/>
        </w:rPr>
        <w:t>①</w:t>
      </w:r>
      <w:r>
        <w:rPr>
          <w:rFonts w:ascii="仿宋_GB2312" w:hAnsi="仿宋" w:eastAsia="仿宋_GB2312" w:cs="仿宋"/>
          <w:b w:val="0"/>
          <w:sz w:val="24"/>
          <w:szCs w:val="24"/>
        </w:rPr>
        <w:fldChar w:fldCharType="end"/>
      </w:r>
      <w:r>
        <w:rPr>
          <w:rFonts w:hint="eastAsia" w:ascii="仿宋_GB2312" w:hAnsi="仿宋" w:eastAsia="仿宋_GB2312" w:cs="仿宋"/>
          <w:b w:val="0"/>
          <w:sz w:val="24"/>
          <w:szCs w:val="24"/>
        </w:rPr>
        <w:t>基准地价系数修正法求取土地取得费：基准地价系数修正法是以政府公布的宗地所处土地级别的基准地价为基准，通过区位及实物状况分析，对各影响因素进行系数修正，从而求得宗地价格的评估方法。</w:t>
      </w:r>
    </w:p>
    <w:p>
      <w:pPr>
        <w:pStyle w:val="35"/>
        <w:keepNext w:val="0"/>
        <w:keepLines w:val="0"/>
        <w:spacing w:line="400" w:lineRule="exact"/>
        <w:ind w:right="-80" w:rightChars="-38" w:firstLine="470" w:firstLineChars="0"/>
        <w:jc w:val="left"/>
        <w:rPr>
          <w:rFonts w:ascii="仿宋_GB2312" w:hAnsi="仿宋" w:eastAsia="仿宋_GB2312" w:cs="仿宋"/>
          <w:b w:val="0"/>
          <w:sz w:val="24"/>
          <w:szCs w:val="24"/>
        </w:rPr>
      </w:pPr>
      <w:r>
        <w:rPr>
          <w:rFonts w:hint="eastAsia" w:ascii="仿宋_GB2312" w:hAnsi="仿宋" w:eastAsia="仿宋_GB2312" w:cs="仿宋"/>
          <w:b w:val="0"/>
          <w:sz w:val="24"/>
          <w:szCs w:val="24"/>
        </w:rPr>
        <w:t>其计算公式为：P=P</w:t>
      </w:r>
      <w:r>
        <w:rPr>
          <w:rFonts w:hint="eastAsia" w:ascii="仿宋_GB2312" w:hAnsi="仿宋" w:eastAsia="仿宋_GB2312" w:cs="仿宋"/>
          <w:b w:val="0"/>
          <w:sz w:val="24"/>
          <w:szCs w:val="24"/>
          <w:vertAlign w:val="subscript"/>
        </w:rPr>
        <w:t>1d</w:t>
      </w:r>
      <w:r>
        <w:rPr>
          <w:rFonts w:hint="eastAsia" w:ascii="仿宋_GB2312" w:hAnsi="仿宋" w:eastAsia="仿宋_GB2312" w:cs="仿宋"/>
          <w:b w:val="0"/>
          <w:sz w:val="24"/>
          <w:szCs w:val="24"/>
        </w:rPr>
        <w:t>×（1+∑K</w:t>
      </w:r>
      <w:r>
        <w:rPr>
          <w:rFonts w:hint="eastAsia" w:ascii="仿宋_GB2312" w:hAnsi="仿宋" w:eastAsia="仿宋_GB2312" w:cs="仿宋"/>
          <w:b w:val="0"/>
          <w:sz w:val="24"/>
          <w:szCs w:val="24"/>
          <w:vertAlign w:val="subscript"/>
        </w:rPr>
        <w:t>i</w:t>
      </w:r>
      <w:r>
        <w:rPr>
          <w:rFonts w:hint="eastAsia" w:ascii="仿宋_GB2312" w:hAnsi="仿宋" w:eastAsia="仿宋_GB2312" w:cs="仿宋"/>
          <w:b w:val="0"/>
          <w:sz w:val="24"/>
          <w:szCs w:val="24"/>
        </w:rPr>
        <w:t>）×K</w:t>
      </w:r>
      <w:r>
        <w:rPr>
          <w:rFonts w:hint="eastAsia" w:ascii="仿宋_GB2312" w:hAnsi="仿宋" w:eastAsia="仿宋_GB2312" w:cs="仿宋"/>
          <w:b w:val="0"/>
          <w:sz w:val="24"/>
          <w:szCs w:val="24"/>
          <w:vertAlign w:val="subscript"/>
        </w:rPr>
        <w:t>j</w:t>
      </w:r>
      <w:r>
        <w:rPr>
          <w:rFonts w:hint="eastAsia" w:ascii="仿宋_GB2312" w:hAnsi="仿宋" w:eastAsia="仿宋_GB2312" w:cs="仿宋"/>
          <w:b w:val="0"/>
          <w:sz w:val="24"/>
          <w:szCs w:val="24"/>
        </w:rPr>
        <w:t>+D</w:t>
      </w:r>
    </w:p>
    <w:p>
      <w:pPr>
        <w:pStyle w:val="35"/>
        <w:keepNext w:val="0"/>
        <w:keepLines w:val="0"/>
        <w:spacing w:line="400" w:lineRule="exact"/>
        <w:ind w:right="-80" w:rightChars="-38" w:firstLine="470"/>
        <w:jc w:val="left"/>
        <w:rPr>
          <w:rFonts w:ascii="仿宋_GB2312" w:hAnsi="仿宋" w:eastAsia="仿宋_GB2312" w:cs="仿宋"/>
          <w:b w:val="0"/>
          <w:sz w:val="24"/>
          <w:szCs w:val="24"/>
        </w:rPr>
      </w:pPr>
      <w:r>
        <w:rPr>
          <w:rFonts w:hint="eastAsia" w:ascii="仿宋_GB2312" w:hAnsi="仿宋" w:eastAsia="仿宋_GB2312" w:cs="仿宋"/>
          <w:b w:val="0"/>
          <w:sz w:val="24"/>
          <w:szCs w:val="24"/>
        </w:rPr>
        <w:t>其中：</w:t>
      </w:r>
    </w:p>
    <w:p>
      <w:pPr>
        <w:pStyle w:val="35"/>
        <w:keepNext w:val="0"/>
        <w:keepLines w:val="0"/>
        <w:spacing w:line="400" w:lineRule="exact"/>
        <w:ind w:right="-80" w:rightChars="-38" w:firstLine="828" w:firstLineChars="345"/>
        <w:jc w:val="left"/>
        <w:rPr>
          <w:rFonts w:ascii="仿宋_GB2312" w:hAnsi="仿宋" w:eastAsia="仿宋_GB2312" w:cs="仿宋"/>
          <w:b w:val="0"/>
          <w:sz w:val="24"/>
          <w:szCs w:val="24"/>
        </w:rPr>
      </w:pPr>
      <w:r>
        <w:rPr>
          <w:rFonts w:hint="eastAsia" w:ascii="仿宋_GB2312" w:hAnsi="仿宋" w:eastAsia="仿宋_GB2312" w:cs="仿宋"/>
          <w:b w:val="0"/>
          <w:sz w:val="24"/>
          <w:szCs w:val="24"/>
        </w:rPr>
        <w:t>P—待估宗地价格；          P</w:t>
      </w:r>
      <w:r>
        <w:rPr>
          <w:rFonts w:hint="eastAsia" w:ascii="仿宋_GB2312" w:hAnsi="仿宋" w:eastAsia="仿宋_GB2312" w:cs="仿宋"/>
          <w:b w:val="0"/>
          <w:sz w:val="24"/>
          <w:szCs w:val="24"/>
          <w:vertAlign w:val="subscript"/>
        </w:rPr>
        <w:t>1d</w:t>
      </w:r>
      <w:r>
        <w:rPr>
          <w:rFonts w:hint="eastAsia" w:ascii="仿宋_GB2312" w:hAnsi="仿宋" w:eastAsia="仿宋_GB2312" w:cs="仿宋"/>
          <w:b w:val="0"/>
          <w:sz w:val="24"/>
          <w:szCs w:val="24"/>
        </w:rPr>
        <w:t>—待估宗地对应的基准地价；</w:t>
      </w:r>
    </w:p>
    <w:p>
      <w:pPr>
        <w:pStyle w:val="35"/>
        <w:keepNext w:val="0"/>
        <w:keepLines w:val="0"/>
        <w:spacing w:line="400" w:lineRule="exact"/>
        <w:ind w:right="-80" w:rightChars="-38" w:firstLine="828" w:firstLineChars="345"/>
        <w:rPr>
          <w:rFonts w:ascii="仿宋_GB2312" w:hAnsi="仿宋" w:eastAsia="仿宋_GB2312" w:cs="仿宋"/>
          <w:b w:val="0"/>
          <w:sz w:val="24"/>
          <w:szCs w:val="24"/>
        </w:rPr>
      </w:pPr>
      <w:r>
        <w:rPr>
          <w:rFonts w:hint="eastAsia" w:ascii="仿宋_GB2312" w:hAnsi="仿宋" w:eastAsia="仿宋_GB2312" w:cs="仿宋"/>
          <w:b w:val="0"/>
          <w:sz w:val="24"/>
          <w:szCs w:val="24"/>
        </w:rPr>
        <w:t>∑K</w:t>
      </w:r>
      <w:r>
        <w:rPr>
          <w:rFonts w:hint="eastAsia" w:ascii="仿宋_GB2312" w:hAnsi="仿宋" w:eastAsia="仿宋_GB2312" w:cs="仿宋"/>
          <w:b w:val="0"/>
          <w:sz w:val="24"/>
          <w:szCs w:val="24"/>
          <w:vertAlign w:val="subscript"/>
        </w:rPr>
        <w:t>i</w:t>
      </w:r>
      <w:r>
        <w:rPr>
          <w:rFonts w:hint="eastAsia" w:ascii="仿宋_GB2312" w:hAnsi="仿宋" w:eastAsia="仿宋_GB2312" w:cs="仿宋"/>
          <w:b w:val="0"/>
          <w:sz w:val="24"/>
          <w:szCs w:val="24"/>
        </w:rPr>
        <w:t xml:space="preserve"> —影响地价修正系数；   K</w:t>
      </w:r>
      <w:r>
        <w:rPr>
          <w:rFonts w:hint="eastAsia" w:ascii="仿宋_GB2312" w:hAnsi="仿宋" w:eastAsia="仿宋_GB2312" w:cs="仿宋"/>
          <w:b w:val="0"/>
          <w:sz w:val="24"/>
          <w:szCs w:val="24"/>
          <w:vertAlign w:val="subscript"/>
        </w:rPr>
        <w:t>j</w:t>
      </w:r>
      <w:r>
        <w:rPr>
          <w:rFonts w:hint="eastAsia" w:ascii="仿宋_GB2312" w:hAnsi="仿宋" w:eastAsia="仿宋_GB2312" w:cs="仿宋"/>
          <w:b w:val="0"/>
          <w:sz w:val="24"/>
          <w:szCs w:val="24"/>
        </w:rPr>
        <w:t>—估价期日、容积率、土地使用年限修正系数；</w:t>
      </w:r>
    </w:p>
    <w:p>
      <w:pPr>
        <w:pStyle w:val="35"/>
        <w:keepNext w:val="0"/>
        <w:keepLines w:val="0"/>
        <w:spacing w:line="400" w:lineRule="exact"/>
        <w:ind w:right="-80" w:rightChars="-38" w:firstLine="828" w:firstLineChars="345"/>
        <w:rPr>
          <w:rFonts w:ascii="仿宋_GB2312" w:hAnsi="仿宋" w:eastAsia="仿宋_GB2312" w:cs="仿宋"/>
          <w:b w:val="0"/>
          <w:sz w:val="24"/>
          <w:szCs w:val="24"/>
        </w:rPr>
      </w:pPr>
      <w:r>
        <w:rPr>
          <w:rFonts w:hint="eastAsia" w:ascii="仿宋_GB2312" w:hAnsi="仿宋" w:eastAsia="仿宋_GB2312" w:cs="仿宋"/>
          <w:b w:val="0"/>
          <w:sz w:val="24"/>
          <w:szCs w:val="24"/>
        </w:rPr>
        <w:t>D—土地开发程度修正。</w:t>
      </w:r>
    </w:p>
    <w:p>
      <w:pPr>
        <w:snapToGrid w:val="0"/>
        <w:spacing w:line="400" w:lineRule="exact"/>
        <w:ind w:right="-80" w:rightChars="-38" w:firstLine="480" w:firstLineChars="200"/>
        <w:rPr>
          <w:rFonts w:ascii="仿宋_GB2312" w:hAnsi="仿宋" w:eastAsia="仿宋_GB2312" w:cs="仿宋_GB2312"/>
          <w:sz w:val="24"/>
        </w:rPr>
      </w:pPr>
      <w:r>
        <w:rPr>
          <w:rFonts w:ascii="仿宋_GB2312" w:hAnsi="仿宋" w:eastAsia="仿宋_GB2312" w:cs="仿宋"/>
          <w:sz w:val="24"/>
        </w:rPr>
        <w:fldChar w:fldCharType="begin"/>
      </w:r>
      <w:r>
        <w:rPr>
          <w:rFonts w:ascii="仿宋_GB2312" w:hAnsi="仿宋" w:eastAsia="仿宋_GB2312" w:cs="仿宋"/>
          <w:sz w:val="24"/>
        </w:rPr>
        <w:instrText xml:space="preserve"> </w:instrText>
      </w:r>
      <w:r>
        <w:rPr>
          <w:rFonts w:hint="eastAsia" w:ascii="仿宋_GB2312" w:hAnsi="仿宋" w:eastAsia="仿宋_GB2312" w:cs="仿宋"/>
          <w:sz w:val="24"/>
        </w:rPr>
        <w:instrText xml:space="preserve">= 2 \* GB3</w:instrText>
      </w:r>
      <w:r>
        <w:rPr>
          <w:rFonts w:ascii="仿宋_GB2312" w:hAnsi="仿宋" w:eastAsia="仿宋_GB2312" w:cs="仿宋"/>
          <w:sz w:val="24"/>
        </w:rPr>
        <w:instrText xml:space="preserve"> </w:instrText>
      </w:r>
      <w:r>
        <w:rPr>
          <w:rFonts w:ascii="仿宋_GB2312" w:hAnsi="仿宋" w:eastAsia="仿宋_GB2312" w:cs="仿宋"/>
          <w:sz w:val="24"/>
        </w:rPr>
        <w:fldChar w:fldCharType="separate"/>
      </w:r>
      <w:r>
        <w:rPr>
          <w:rFonts w:hint="eastAsia" w:ascii="仿宋_GB2312" w:hAnsi="仿宋" w:eastAsia="仿宋_GB2312" w:cs="仿宋"/>
          <w:sz w:val="24"/>
        </w:rPr>
        <w:t>②</w:t>
      </w:r>
      <w:r>
        <w:rPr>
          <w:rFonts w:ascii="仿宋_GB2312" w:hAnsi="仿宋" w:eastAsia="仿宋_GB2312" w:cs="仿宋"/>
          <w:sz w:val="24"/>
        </w:rPr>
        <w:fldChar w:fldCharType="end"/>
      </w:r>
      <w:r>
        <w:rPr>
          <w:rFonts w:hint="eastAsia" w:ascii="仿宋_GB2312" w:hAnsi="仿宋" w:eastAsia="仿宋_GB2312" w:cs="仿宋"/>
          <w:sz w:val="24"/>
        </w:rPr>
        <w:t>重新开发土地的必要支出及应得利润的测算，包括土地取得税费、土地开发费、管理费用、销售费用、投资利息、销售税费、开发利润等费用。</w:t>
      </w:r>
      <w:r>
        <w:rPr>
          <w:rFonts w:hint="eastAsia" w:ascii="仿宋_GB2312" w:hAnsi="仿宋" w:eastAsia="仿宋_GB2312" w:cs="仿宋"/>
          <w:sz w:val="24"/>
        </w:rPr>
        <w:br w:type="textWrapping"/>
      </w:r>
      <w:r>
        <w:rPr>
          <w:rFonts w:hint="eastAsia" w:ascii="仿宋_GB2312" w:hAnsi="仿宋" w:eastAsia="仿宋_GB2312" w:cs="仿宋"/>
          <w:sz w:val="24"/>
        </w:rPr>
        <w:t xml:space="preserve">    </w:t>
      </w:r>
      <w:r>
        <w:rPr>
          <w:rFonts w:ascii="仿宋_GB2312" w:hAnsi="仿宋" w:eastAsia="仿宋_GB2312" w:cs="仿宋"/>
          <w:sz w:val="24"/>
        </w:rPr>
        <w:fldChar w:fldCharType="begin"/>
      </w:r>
      <w:r>
        <w:rPr>
          <w:rFonts w:ascii="仿宋_GB2312" w:hAnsi="仿宋" w:eastAsia="仿宋_GB2312" w:cs="仿宋"/>
          <w:sz w:val="24"/>
        </w:rPr>
        <w:instrText xml:space="preserve"> </w:instrText>
      </w:r>
      <w:r>
        <w:rPr>
          <w:rFonts w:hint="eastAsia" w:ascii="仿宋_GB2312" w:hAnsi="仿宋" w:eastAsia="仿宋_GB2312" w:cs="仿宋"/>
          <w:sz w:val="24"/>
        </w:rPr>
        <w:instrText xml:space="preserve">= 3 \* GB3</w:instrText>
      </w:r>
      <w:r>
        <w:rPr>
          <w:rFonts w:ascii="仿宋_GB2312" w:hAnsi="仿宋" w:eastAsia="仿宋_GB2312" w:cs="仿宋"/>
          <w:sz w:val="24"/>
        </w:rPr>
        <w:instrText xml:space="preserve"> </w:instrText>
      </w:r>
      <w:r>
        <w:rPr>
          <w:rFonts w:ascii="仿宋_GB2312" w:hAnsi="仿宋" w:eastAsia="仿宋_GB2312" w:cs="仿宋"/>
          <w:sz w:val="24"/>
        </w:rPr>
        <w:fldChar w:fldCharType="separate"/>
      </w:r>
      <w:r>
        <w:rPr>
          <w:rFonts w:hint="eastAsia" w:ascii="仿宋_GB2312" w:hAnsi="仿宋" w:eastAsia="仿宋_GB2312" w:cs="仿宋"/>
          <w:sz w:val="24"/>
        </w:rPr>
        <w:t>③</w:t>
      </w:r>
      <w:r>
        <w:rPr>
          <w:rFonts w:ascii="仿宋_GB2312" w:hAnsi="仿宋" w:eastAsia="仿宋_GB2312" w:cs="仿宋"/>
          <w:sz w:val="24"/>
        </w:rPr>
        <w:fldChar w:fldCharType="end"/>
      </w:r>
      <w:r>
        <w:rPr>
          <w:rFonts w:hint="eastAsia" w:ascii="仿宋_GB2312" w:hAnsi="仿宋" w:eastAsia="仿宋_GB2312" w:cs="仿宋"/>
          <w:sz w:val="24"/>
          <w:szCs w:val="24"/>
        </w:rPr>
        <w:t>计算土地使用权价值</w:t>
      </w:r>
      <w:r>
        <w:rPr>
          <w:rFonts w:hint="eastAsia" w:ascii="仿宋_GB2312" w:hAnsi="仿宋" w:eastAsia="仿宋_GB2312" w:cs="仿宋_GB2312"/>
          <w:sz w:val="24"/>
        </w:rPr>
        <w:t>。</w:t>
      </w:r>
    </w:p>
    <w:p>
      <w:pPr>
        <w:snapToGrid w:val="0"/>
        <w:spacing w:line="400" w:lineRule="exact"/>
        <w:ind w:right="-80" w:rightChars="-38" w:firstLine="480" w:firstLineChars="200"/>
        <w:rPr>
          <w:rFonts w:ascii="仿宋_GB2312" w:hAnsi="仿宋" w:eastAsia="仿宋_GB2312" w:cs="仿宋_GB2312"/>
          <w:sz w:val="24"/>
        </w:rPr>
      </w:pPr>
      <w:r>
        <w:rPr>
          <w:rFonts w:ascii="仿宋_GB2312" w:hAnsi="仿宋" w:eastAsia="仿宋_GB2312" w:cs="仿宋"/>
          <w:sz w:val="24"/>
        </w:rPr>
        <w:fldChar w:fldCharType="begin"/>
      </w:r>
      <w:r>
        <w:rPr>
          <w:rFonts w:ascii="仿宋_GB2312" w:hAnsi="仿宋" w:eastAsia="仿宋_GB2312" w:cs="仿宋"/>
          <w:sz w:val="24"/>
        </w:rPr>
        <w:instrText xml:space="preserve"> </w:instrText>
      </w:r>
      <w:r>
        <w:rPr>
          <w:rFonts w:hint="eastAsia" w:ascii="仿宋_GB2312" w:hAnsi="仿宋" w:eastAsia="仿宋_GB2312" w:cs="仿宋"/>
          <w:sz w:val="24"/>
        </w:rPr>
        <w:instrText xml:space="preserve">= 2 \* GB2</w:instrText>
      </w:r>
      <w:r>
        <w:rPr>
          <w:rFonts w:ascii="仿宋_GB2312" w:hAnsi="仿宋" w:eastAsia="仿宋_GB2312" w:cs="仿宋"/>
          <w:sz w:val="24"/>
        </w:rPr>
        <w:instrText xml:space="preserve"> </w:instrText>
      </w:r>
      <w:r>
        <w:rPr>
          <w:rFonts w:ascii="仿宋_GB2312" w:hAnsi="仿宋" w:eastAsia="仿宋_GB2312" w:cs="仿宋"/>
          <w:sz w:val="24"/>
        </w:rPr>
        <w:fldChar w:fldCharType="separate"/>
      </w:r>
      <w:r>
        <w:rPr>
          <w:rFonts w:hint="eastAsia" w:ascii="仿宋_GB2312" w:hAnsi="仿宋" w:eastAsia="仿宋_GB2312" w:cs="仿宋"/>
          <w:sz w:val="24"/>
        </w:rPr>
        <w:t>⑵</w:t>
      </w:r>
      <w:r>
        <w:rPr>
          <w:rFonts w:ascii="仿宋_GB2312" w:hAnsi="仿宋" w:eastAsia="仿宋_GB2312" w:cs="仿宋"/>
          <w:sz w:val="24"/>
        </w:rPr>
        <w:fldChar w:fldCharType="end"/>
      </w:r>
      <w:r>
        <w:rPr>
          <w:rFonts w:hint="eastAsia" w:ascii="仿宋_GB2312" w:hAnsi="仿宋" w:eastAsia="仿宋_GB2312" w:cs="仿宋_GB2312"/>
          <w:sz w:val="24"/>
        </w:rPr>
        <w:t>建筑物</w:t>
      </w:r>
    </w:p>
    <w:p>
      <w:pPr>
        <w:snapToGrid w:val="0"/>
        <w:spacing w:line="400" w:lineRule="exact"/>
        <w:ind w:right="-80" w:rightChars="-38" w:firstLine="480" w:firstLineChars="200"/>
        <w:rPr>
          <w:rFonts w:ascii="仿宋_GB2312" w:hAnsi="仿宋" w:eastAsia="仿宋_GB2312" w:cs="仿宋_GB2312"/>
          <w:sz w:val="24"/>
        </w:rPr>
      </w:pPr>
      <w:r>
        <w:rPr>
          <w:rFonts w:hint="eastAsia" w:ascii="仿宋_GB2312" w:hAnsi="仿宋" w:eastAsia="仿宋_GB2312" w:cs="仿宋_GB2312"/>
          <w:sz w:val="24"/>
        </w:rPr>
        <w:t>建筑物现值=重置价值×综合成新率</w:t>
      </w:r>
    </w:p>
    <w:p>
      <w:pPr>
        <w:pStyle w:val="10"/>
        <w:spacing w:line="400" w:lineRule="exact"/>
        <w:ind w:right="-80" w:rightChars="-38" w:firstLine="480" w:firstLineChars="200"/>
        <w:rPr>
          <w:rFonts w:ascii="仿宋_GB2312" w:hAnsi="仿宋" w:eastAsia="仿宋_GB2312"/>
          <w:sz w:val="24"/>
          <w:szCs w:val="24"/>
        </w:rPr>
      </w:pPr>
      <w:r>
        <w:rPr>
          <w:rFonts w:hint="eastAsia" w:ascii="仿宋_GB2312" w:hAnsi="仿宋" w:eastAsia="仿宋_GB2312"/>
          <w:sz w:val="24"/>
          <w:szCs w:val="24"/>
        </w:rPr>
        <w:t>综合成新率结合现场勘查成新率和年限成新率按权重综合计算确定，其计算公式为：</w:t>
      </w:r>
    </w:p>
    <w:p>
      <w:pPr>
        <w:pStyle w:val="10"/>
        <w:spacing w:line="400" w:lineRule="exact"/>
        <w:ind w:right="-80" w:rightChars="-38" w:firstLine="480" w:firstLineChars="200"/>
        <w:rPr>
          <w:rFonts w:ascii="仿宋_GB2312" w:hAnsi="仿宋" w:eastAsia="仿宋_GB2312"/>
          <w:sz w:val="24"/>
          <w:szCs w:val="24"/>
        </w:rPr>
      </w:pPr>
      <w:r>
        <w:rPr>
          <w:rFonts w:hint="eastAsia" w:ascii="仿宋_GB2312" w:hAnsi="仿宋" w:eastAsia="仿宋_GB2312"/>
          <w:sz w:val="24"/>
          <w:szCs w:val="24"/>
        </w:rPr>
        <w:t>综合成新率=勘察成新率</w:t>
      </w:r>
      <w:r>
        <w:rPr>
          <w:rFonts w:hint="eastAsia" w:ascii="仿宋" w:hAnsi="仿宋" w:eastAsia="仿宋"/>
          <w:sz w:val="24"/>
          <w:szCs w:val="24"/>
        </w:rPr>
        <w:t>×</w:t>
      </w:r>
      <w:r>
        <w:rPr>
          <w:rFonts w:hint="eastAsia" w:ascii="仿宋_GB2312" w:hAnsi="仿宋" w:eastAsia="仿宋_GB2312"/>
          <w:sz w:val="24"/>
          <w:szCs w:val="24"/>
        </w:rPr>
        <w:t>权重值+年限成新率</w:t>
      </w:r>
      <w:r>
        <w:rPr>
          <w:rFonts w:hint="eastAsia" w:ascii="仿宋" w:hAnsi="仿宋" w:eastAsia="仿宋"/>
          <w:sz w:val="24"/>
          <w:szCs w:val="24"/>
        </w:rPr>
        <w:t>×</w:t>
      </w:r>
      <w:r>
        <w:rPr>
          <w:rFonts w:hint="eastAsia" w:ascii="仿宋_GB2312" w:hAnsi="仿宋" w:eastAsia="仿宋_GB2312"/>
          <w:sz w:val="24"/>
          <w:szCs w:val="24"/>
        </w:rPr>
        <w:t>权重值</w:t>
      </w:r>
    </w:p>
    <w:p>
      <w:pPr>
        <w:spacing w:line="400" w:lineRule="exact"/>
        <w:ind w:firstLine="570"/>
        <w:rPr>
          <w:rFonts w:ascii="仿宋" w:hAnsi="仿宋" w:eastAsia="仿宋" w:cs="仿宋"/>
          <w:sz w:val="24"/>
          <w:szCs w:val="24"/>
        </w:rPr>
      </w:pPr>
      <w:r>
        <w:rPr>
          <w:rFonts w:hint="eastAsia" w:ascii="仿宋" w:hAnsi="仿宋" w:eastAsia="仿宋" w:cs="仿宋"/>
          <w:b/>
          <w:sz w:val="24"/>
          <w:szCs w:val="24"/>
        </w:rPr>
        <w:t>十、估价结果</w:t>
      </w:r>
    </w:p>
    <w:p>
      <w:pPr>
        <w:pStyle w:val="10"/>
        <w:spacing w:line="400" w:lineRule="exact"/>
        <w:ind w:right="-80" w:rightChars="-38" w:firstLine="480" w:firstLineChars="200"/>
        <w:rPr>
          <w:rFonts w:ascii="仿宋_GB2312" w:hAnsi="仿宋_GB2312" w:eastAsia="仿宋_GB2312" w:cs="仿宋_GB2312"/>
          <w:sz w:val="24"/>
        </w:rPr>
      </w:pPr>
      <w:r>
        <w:rPr>
          <w:rFonts w:hint="eastAsia" w:ascii="仿宋_GB2312" w:hAnsi="仿宋" w:eastAsia="仿宋_GB2312"/>
          <w:sz w:val="24"/>
          <w:szCs w:val="24"/>
        </w:rPr>
        <w:t>根据有关的法律、法规及政策，遵循“独立、客观、公正、合法”的估价原则，在满足估价假设及限制条件下，选用成本法进行估价，确定估价对象在价值时点</w:t>
      </w:r>
      <w:r>
        <w:rPr>
          <w:rFonts w:hint="eastAsia" w:ascii="仿宋_GB2312" w:hAnsi="仿宋" w:eastAsia="仿宋_GB2312"/>
          <w:sz w:val="24"/>
          <w:szCs w:val="24"/>
          <w:lang w:eastAsia="zh-CN"/>
        </w:rPr>
        <w:t>的评估值</w:t>
      </w:r>
      <w:r>
        <w:rPr>
          <w:rFonts w:hint="eastAsia" w:ascii="仿宋_GB2312" w:hAnsi="仿宋" w:eastAsia="仿宋_GB2312"/>
          <w:sz w:val="24"/>
          <w:szCs w:val="24"/>
        </w:rPr>
        <w:t>为￥</w:t>
      </w:r>
      <w:r>
        <w:rPr>
          <w:rFonts w:hint="eastAsia" w:ascii="仿宋_GB2312" w:hAnsi="仿宋" w:eastAsia="仿宋_GB2312"/>
          <w:sz w:val="24"/>
          <w:szCs w:val="24"/>
          <w:lang w:eastAsia="zh-CN"/>
        </w:rPr>
        <w:t>55.86</w:t>
      </w:r>
      <w:r>
        <w:rPr>
          <w:rFonts w:hint="eastAsia" w:ascii="仿宋_GB2312" w:hAnsi="仿宋" w:eastAsia="仿宋_GB2312"/>
          <w:sz w:val="24"/>
          <w:szCs w:val="24"/>
        </w:rPr>
        <w:t>万元（大写金额：人民币</w:t>
      </w:r>
      <w:r>
        <w:rPr>
          <w:rFonts w:hint="eastAsia" w:ascii="仿宋_GB2312" w:hAnsi="仿宋" w:eastAsia="仿宋_GB2312"/>
          <w:b/>
          <w:sz w:val="24"/>
          <w:szCs w:val="24"/>
          <w:lang w:eastAsia="zh-CN"/>
        </w:rPr>
        <w:t>伍拾伍万捌仟陆佰</w:t>
      </w:r>
      <w:r>
        <w:rPr>
          <w:rFonts w:hint="eastAsia" w:ascii="仿宋_GB2312" w:hAnsi="仿宋" w:eastAsia="仿宋_GB2312"/>
          <w:sz w:val="24"/>
          <w:szCs w:val="24"/>
        </w:rPr>
        <w:t>元整）。</w:t>
      </w:r>
    </w:p>
    <w:p>
      <w:pPr>
        <w:spacing w:line="400" w:lineRule="exact"/>
        <w:ind w:firstLine="573"/>
        <w:rPr>
          <w:rFonts w:ascii="仿宋_GB2312" w:hAnsi="仿宋_GB2312" w:eastAsia="仿宋_GB2312" w:cs="仿宋_GB2312"/>
          <w:b/>
          <w:sz w:val="24"/>
          <w:szCs w:val="24"/>
        </w:rPr>
      </w:pPr>
      <w:r>
        <w:rPr>
          <w:rFonts w:hint="eastAsia" w:ascii="仿宋_GB2312" w:hAnsi="仿宋_GB2312" w:eastAsia="仿宋_GB2312" w:cs="仿宋_GB2312"/>
          <w:b/>
          <w:sz w:val="24"/>
          <w:szCs w:val="24"/>
        </w:rPr>
        <w:t>十一、注册房地产估价师</w:t>
      </w:r>
    </w:p>
    <w:p>
      <w:pPr>
        <w:spacing w:line="400" w:lineRule="exact"/>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林樟（注册号</w:t>
      </w:r>
      <w:r>
        <w:rPr>
          <w:rFonts w:hint="eastAsia" w:ascii="仿宋" w:hAnsi="仿宋" w:eastAsia="仿宋" w:cs="仿宋"/>
          <w:bCs/>
          <w:sz w:val="24"/>
          <w:szCs w:val="24"/>
        </w:rPr>
        <w:t>3520130029</w:t>
      </w:r>
      <w:r>
        <w:rPr>
          <w:rFonts w:hint="eastAsia" w:ascii="仿宋_GB2312" w:hAnsi="仿宋_GB2312" w:eastAsia="仿宋_GB2312" w:cs="仿宋_GB2312"/>
          <w:bCs/>
          <w:sz w:val="24"/>
          <w:szCs w:val="24"/>
        </w:rPr>
        <w:t>）             李颖（</w:t>
      </w:r>
      <w:r>
        <w:rPr>
          <w:rFonts w:hint="eastAsia" w:ascii="仿宋_GB2312" w:hAnsi="仿宋_GB2312" w:eastAsia="仿宋_GB2312" w:cs="仿宋_GB2312"/>
          <w:sz w:val="24"/>
        </w:rPr>
        <w:t>注册号</w:t>
      </w:r>
      <w:r>
        <w:rPr>
          <w:rFonts w:hint="eastAsia" w:ascii="仿宋_GB2312" w:hAnsi="仿宋_GB2312" w:eastAsia="仿宋_GB2312" w:cs="仿宋_GB2312"/>
          <w:sz w:val="24"/>
          <w:lang w:val="zh-CN"/>
        </w:rPr>
        <w:t>3520030014</w:t>
      </w:r>
      <w:r>
        <w:rPr>
          <w:rFonts w:hint="eastAsia" w:ascii="仿宋_GB2312" w:hAnsi="仿宋_GB2312" w:eastAsia="仿宋_GB2312" w:cs="仿宋_GB2312"/>
          <w:bCs/>
          <w:sz w:val="24"/>
          <w:szCs w:val="24"/>
        </w:rPr>
        <w:t xml:space="preserve">）                       </w:t>
      </w:r>
    </w:p>
    <w:p>
      <w:pPr>
        <w:spacing w:line="400" w:lineRule="exact"/>
        <w:ind w:firstLine="600" w:firstLineChars="250"/>
        <w:rPr>
          <w:rFonts w:ascii="仿宋_GB2312" w:hAnsi="仿宋_GB2312" w:eastAsia="仿宋_GB2312" w:cs="仿宋_GB2312"/>
          <w:bCs/>
          <w:sz w:val="24"/>
          <w:szCs w:val="24"/>
        </w:rPr>
      </w:pPr>
    </w:p>
    <w:p>
      <w:pPr>
        <w:spacing w:line="400" w:lineRule="exact"/>
        <w:ind w:firstLine="600" w:firstLineChars="250"/>
        <w:rPr>
          <w:rFonts w:ascii="仿宋_GB2312" w:hAnsi="仿宋_GB2312" w:eastAsia="仿宋_GB2312" w:cs="仿宋_GB2312"/>
          <w:bCs/>
          <w:sz w:val="24"/>
          <w:szCs w:val="24"/>
        </w:rPr>
      </w:pPr>
    </w:p>
    <w:p>
      <w:pPr>
        <w:pStyle w:val="2"/>
        <w:spacing w:line="400" w:lineRule="exact"/>
      </w:pPr>
    </w:p>
    <w:p>
      <w:pPr>
        <w:spacing w:line="400" w:lineRule="exact"/>
        <w:ind w:left="-199" w:leftChars="-95" w:firstLine="799" w:firstLineChars="333"/>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签字日期：</w:t>
      </w:r>
      <w:r>
        <w:rPr>
          <w:rFonts w:hint="eastAsia" w:ascii="仿宋_GB2312" w:hAnsi="仿宋_GB2312" w:eastAsia="仿宋_GB2312" w:cs="仿宋_GB2312"/>
          <w:bCs/>
          <w:sz w:val="24"/>
          <w:szCs w:val="24"/>
          <w:lang w:eastAsia="zh-CN"/>
        </w:rPr>
        <w:t>二Ο二二年六月三日</w:t>
      </w:r>
      <w:r>
        <w:rPr>
          <w:rFonts w:hint="eastAsia" w:ascii="仿宋_GB2312" w:hAnsi="仿宋_GB2312" w:eastAsia="仿宋_GB2312" w:cs="仿宋_GB2312"/>
          <w:bCs/>
          <w:sz w:val="24"/>
          <w:szCs w:val="24"/>
        </w:rPr>
        <w:t xml:space="preserve">          签字日期：</w:t>
      </w:r>
      <w:r>
        <w:rPr>
          <w:rFonts w:hint="eastAsia" w:ascii="仿宋_GB2312" w:hAnsi="仿宋_GB2312" w:eastAsia="仿宋_GB2312" w:cs="仿宋_GB2312"/>
          <w:bCs/>
          <w:sz w:val="24"/>
          <w:szCs w:val="24"/>
          <w:lang w:eastAsia="zh-CN"/>
        </w:rPr>
        <w:t>二Ο二二年六月三日</w:t>
      </w:r>
      <w:r>
        <w:rPr>
          <w:rFonts w:hint="eastAsia" w:ascii="仿宋_GB2312" w:hAnsi="仿宋_GB2312" w:eastAsia="仿宋_GB2312" w:cs="仿宋_GB2312"/>
          <w:bCs/>
          <w:sz w:val="24"/>
          <w:szCs w:val="24"/>
        </w:rPr>
        <w:t xml:space="preserve"> </w:t>
      </w:r>
    </w:p>
    <w:p>
      <w:pPr>
        <w:spacing w:line="400" w:lineRule="exact"/>
        <w:ind w:firstLine="570"/>
        <w:rPr>
          <w:rFonts w:ascii="仿宋_GB2312" w:hAnsi="仿宋_GB2312" w:eastAsia="仿宋_GB2312" w:cs="仿宋_GB2312"/>
          <w:b/>
          <w:sz w:val="24"/>
          <w:szCs w:val="24"/>
        </w:rPr>
      </w:pPr>
      <w:r>
        <w:rPr>
          <w:rFonts w:hint="eastAsia" w:ascii="仿宋_GB2312" w:hAnsi="仿宋_GB2312" w:eastAsia="仿宋_GB2312" w:cs="仿宋_GB2312"/>
          <w:b/>
          <w:sz w:val="24"/>
          <w:szCs w:val="24"/>
        </w:rPr>
        <w:t>十二、实地查勘期</w:t>
      </w:r>
    </w:p>
    <w:p>
      <w:pPr>
        <w:spacing w:line="400" w:lineRule="exact"/>
        <w:ind w:firstLine="570"/>
        <w:rPr>
          <w:rFonts w:ascii="仿宋_GB2312" w:hAnsi="仿宋_GB2312" w:eastAsia="仿宋_GB2312" w:cs="仿宋_GB2312"/>
          <w:sz w:val="24"/>
          <w:szCs w:val="24"/>
        </w:rPr>
      </w:pPr>
      <w:r>
        <w:rPr>
          <w:rFonts w:hint="eastAsia" w:ascii="仿宋_GB2312" w:hAnsi="仿宋_GB2312" w:eastAsia="仿宋_GB2312" w:cs="仿宋_GB2312"/>
          <w:bCs/>
          <w:sz w:val="24"/>
          <w:szCs w:val="24"/>
        </w:rPr>
        <w:t>二Ο二二年四月二十一日</w:t>
      </w:r>
      <w:r>
        <w:rPr>
          <w:rFonts w:hint="eastAsia" w:ascii="仿宋_GB2312" w:hAnsi="仿宋_GB2312" w:eastAsia="仿宋_GB2312" w:cs="仿宋_GB2312"/>
          <w:sz w:val="24"/>
          <w:szCs w:val="24"/>
        </w:rPr>
        <w:t>。</w:t>
      </w:r>
    </w:p>
    <w:p>
      <w:pPr>
        <w:spacing w:line="400" w:lineRule="exact"/>
        <w:ind w:firstLine="570"/>
        <w:rPr>
          <w:rFonts w:ascii="仿宋_GB2312" w:hAnsi="仿宋_GB2312" w:eastAsia="仿宋_GB2312" w:cs="仿宋_GB2312"/>
          <w:b/>
          <w:sz w:val="24"/>
          <w:szCs w:val="24"/>
        </w:rPr>
      </w:pPr>
      <w:r>
        <w:rPr>
          <w:rFonts w:hint="eastAsia" w:ascii="仿宋_GB2312" w:hAnsi="仿宋_GB2312" w:eastAsia="仿宋_GB2312" w:cs="仿宋_GB2312"/>
          <w:b/>
          <w:sz w:val="24"/>
          <w:szCs w:val="24"/>
        </w:rPr>
        <w:t>十三、估价作业期</w:t>
      </w:r>
    </w:p>
    <w:p>
      <w:pPr>
        <w:spacing w:line="400" w:lineRule="exact"/>
        <w:ind w:firstLine="57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本次估价作业期：</w:t>
      </w:r>
      <w:r>
        <w:rPr>
          <w:rFonts w:hint="eastAsia" w:ascii="仿宋_GB2312" w:hAnsi="仿宋_GB2312" w:eastAsia="仿宋_GB2312" w:cs="仿宋_GB2312"/>
          <w:sz w:val="24"/>
          <w:szCs w:val="24"/>
        </w:rPr>
        <w:t>二Ο二二年二月九日</w:t>
      </w:r>
      <w:r>
        <w:rPr>
          <w:rFonts w:hint="eastAsia" w:ascii="仿宋_GB2312" w:hAnsi="仿宋_GB2312" w:eastAsia="仿宋_GB2312" w:cs="仿宋_GB2312"/>
          <w:bCs/>
          <w:sz w:val="24"/>
          <w:szCs w:val="24"/>
        </w:rPr>
        <w:t>至</w:t>
      </w:r>
      <w:r>
        <w:rPr>
          <w:rFonts w:hint="eastAsia" w:ascii="仿宋_GB2312" w:hAnsi="仿宋_GB2312" w:eastAsia="仿宋_GB2312" w:cs="仿宋_GB2312"/>
          <w:bCs/>
          <w:sz w:val="24"/>
          <w:szCs w:val="24"/>
          <w:lang w:eastAsia="zh-CN"/>
        </w:rPr>
        <w:t>二Ο二二年六月三日</w:t>
      </w:r>
      <w:r>
        <w:rPr>
          <w:rFonts w:hint="eastAsia" w:ascii="仿宋_GB2312" w:hAnsi="仿宋_GB2312" w:eastAsia="仿宋_GB2312" w:cs="仿宋_GB2312"/>
          <w:bCs/>
          <w:sz w:val="24"/>
          <w:szCs w:val="24"/>
        </w:rPr>
        <w:t>止。</w:t>
      </w:r>
    </w:p>
    <w:p>
      <w:pPr>
        <w:pStyle w:val="2"/>
      </w:pPr>
    </w:p>
    <w:p>
      <w:pPr>
        <w:spacing w:line="400" w:lineRule="exact"/>
        <w:ind w:firstLine="570"/>
        <w:jc w:val="right"/>
        <w:rPr>
          <w:rFonts w:ascii="仿宋" w:hAnsi="仿宋" w:eastAsia="仿宋" w:cs="仿宋"/>
          <w:b/>
          <w:sz w:val="24"/>
          <w:szCs w:val="24"/>
        </w:rPr>
      </w:pPr>
      <w:r>
        <w:rPr>
          <w:rFonts w:hint="eastAsia" w:ascii="仿宋" w:hAnsi="仿宋" w:eastAsia="仿宋" w:cs="仿宋"/>
          <w:b/>
          <w:sz w:val="24"/>
          <w:szCs w:val="24"/>
        </w:rPr>
        <w:t>光明房地资产评估有限责任公司</w:t>
      </w:r>
    </w:p>
    <w:p>
      <w:pPr>
        <w:widowControl/>
        <w:jc w:val="right"/>
        <w:rPr>
          <w:rFonts w:ascii="仿宋" w:hAnsi="仿宋" w:eastAsia="仿宋" w:cs="仿宋"/>
          <w:b/>
          <w:sz w:val="30"/>
          <w:szCs w:val="30"/>
        </w:rPr>
      </w:pPr>
      <w:r>
        <w:rPr>
          <w:rFonts w:hint="eastAsia" w:ascii="仿宋" w:hAnsi="仿宋" w:eastAsia="仿宋" w:cs="仿宋"/>
          <w:b/>
          <w:sz w:val="24"/>
          <w:szCs w:val="24"/>
        </w:rPr>
        <w:t xml:space="preserve">                                                   </w:t>
      </w:r>
      <w:r>
        <w:rPr>
          <w:rFonts w:hint="eastAsia" w:ascii="仿宋" w:hAnsi="仿宋" w:eastAsia="仿宋" w:cs="仿宋"/>
          <w:b/>
          <w:sz w:val="24"/>
          <w:szCs w:val="24"/>
          <w:lang w:eastAsia="zh-CN"/>
        </w:rPr>
        <w:t>二Ο二二年六月三日</w:t>
      </w:r>
      <w:r>
        <w:rPr>
          <w:rFonts w:ascii="仿宋" w:hAnsi="仿宋" w:eastAsia="仿宋" w:cs="仿宋"/>
          <w:b/>
          <w:sz w:val="30"/>
          <w:szCs w:val="30"/>
        </w:rPr>
        <w:br w:type="page"/>
      </w:r>
    </w:p>
    <w:p>
      <w:pPr>
        <w:spacing w:line="400" w:lineRule="exact"/>
        <w:jc w:val="center"/>
        <w:rPr>
          <w:rFonts w:ascii="仿宋" w:hAnsi="仿宋" w:eastAsia="仿宋" w:cs="仿宋"/>
          <w:b/>
          <w:sz w:val="30"/>
          <w:szCs w:val="30"/>
        </w:rPr>
      </w:pPr>
      <w:r>
        <w:rPr>
          <w:rFonts w:hint="eastAsia" w:ascii="仿宋" w:hAnsi="仿宋" w:eastAsia="仿宋" w:cs="仿宋"/>
          <w:b/>
          <w:sz w:val="30"/>
          <w:szCs w:val="30"/>
        </w:rPr>
        <w:t>附   件</w:t>
      </w:r>
    </w:p>
    <w:p>
      <w:pPr>
        <w:snapToGrid w:val="0"/>
        <w:spacing w:line="400" w:lineRule="exact"/>
        <w:ind w:left="181" w:leftChars="86" w:firstLine="324" w:firstLineChars="135"/>
        <w:rPr>
          <w:rFonts w:ascii="仿宋" w:hAnsi="仿宋" w:eastAsia="仿宋" w:cs="仿宋"/>
          <w:sz w:val="24"/>
          <w:szCs w:val="24"/>
        </w:rPr>
      </w:pPr>
    </w:p>
    <w:p>
      <w:pPr>
        <w:snapToGrid w:val="0"/>
        <w:spacing w:line="400" w:lineRule="exact"/>
        <w:rPr>
          <w:rFonts w:ascii="仿宋" w:hAnsi="仿宋" w:eastAsia="仿宋" w:cs="仿宋"/>
          <w:sz w:val="24"/>
          <w:szCs w:val="24"/>
        </w:rPr>
      </w:pPr>
    </w:p>
    <w:p>
      <w:pPr>
        <w:numPr>
          <w:ilvl w:val="0"/>
          <w:numId w:val="5"/>
        </w:numPr>
        <w:tabs>
          <w:tab w:val="left" w:pos="180"/>
        </w:tabs>
        <w:snapToGrid w:val="0"/>
        <w:spacing w:line="480" w:lineRule="auto"/>
        <w:ind w:left="801" w:leftChars="267" w:hanging="240" w:hangingChars="100"/>
        <w:rPr>
          <w:rFonts w:ascii="仿宋" w:hAnsi="仿宋" w:eastAsia="仿宋" w:cs="仿宋"/>
          <w:sz w:val="24"/>
          <w:szCs w:val="24"/>
        </w:rPr>
      </w:pPr>
      <w:r>
        <w:rPr>
          <w:rFonts w:hint="eastAsia" w:ascii="仿宋" w:hAnsi="仿宋" w:eastAsia="仿宋" w:cs="仿宋"/>
          <w:sz w:val="24"/>
          <w:szCs w:val="24"/>
        </w:rPr>
        <w:t>估价对象图片；</w:t>
      </w:r>
    </w:p>
    <w:p>
      <w:pPr>
        <w:numPr>
          <w:ilvl w:val="0"/>
          <w:numId w:val="5"/>
        </w:numPr>
        <w:tabs>
          <w:tab w:val="left" w:pos="180"/>
        </w:tabs>
        <w:snapToGrid w:val="0"/>
        <w:spacing w:line="480" w:lineRule="auto"/>
        <w:ind w:left="801" w:leftChars="267" w:hanging="240" w:hangingChars="100"/>
        <w:jc w:val="left"/>
        <w:rPr>
          <w:rFonts w:ascii="仿宋" w:hAnsi="仿宋" w:eastAsia="仿宋" w:cs="仿宋"/>
          <w:sz w:val="24"/>
          <w:szCs w:val="24"/>
        </w:rPr>
      </w:pPr>
      <w:r>
        <w:rPr>
          <w:rFonts w:hint="eastAsia" w:ascii="仿宋" w:hAnsi="仿宋" w:eastAsia="仿宋" w:cs="仿宋"/>
          <w:sz w:val="24"/>
          <w:szCs w:val="24"/>
        </w:rPr>
        <w:t>专业帮助情况和相关专业意见；</w:t>
      </w:r>
    </w:p>
    <w:p>
      <w:pPr>
        <w:numPr>
          <w:ilvl w:val="0"/>
          <w:numId w:val="5"/>
        </w:numPr>
        <w:tabs>
          <w:tab w:val="left" w:pos="180"/>
        </w:tabs>
        <w:snapToGrid w:val="0"/>
        <w:spacing w:line="480" w:lineRule="auto"/>
        <w:ind w:left="801" w:leftChars="267" w:hanging="240" w:hangingChars="100"/>
        <w:jc w:val="left"/>
        <w:rPr>
          <w:rFonts w:ascii="仿宋" w:hAnsi="仿宋" w:eastAsia="仿宋" w:cs="仿宋"/>
          <w:sz w:val="24"/>
          <w:szCs w:val="24"/>
        </w:rPr>
      </w:pPr>
      <w:r>
        <w:rPr>
          <w:rFonts w:hint="eastAsia" w:ascii="仿宋" w:hAnsi="仿宋" w:eastAsia="仿宋" w:cs="仿宋"/>
          <w:sz w:val="24"/>
          <w:szCs w:val="24"/>
        </w:rPr>
        <w:t>建瓯市人民法院提供的编号为（2022）闽0783执恢3号《委托书》和（2022）闽0783执恢3号《执行裁定书》复印件；</w:t>
      </w:r>
    </w:p>
    <w:p>
      <w:pPr>
        <w:numPr>
          <w:ilvl w:val="0"/>
          <w:numId w:val="5"/>
        </w:numPr>
        <w:tabs>
          <w:tab w:val="left" w:pos="180"/>
        </w:tabs>
        <w:snapToGrid w:val="0"/>
        <w:spacing w:line="480" w:lineRule="auto"/>
        <w:ind w:left="801" w:leftChars="267" w:hanging="240" w:hangingChars="100"/>
        <w:rPr>
          <w:rFonts w:ascii="仿宋" w:hAnsi="仿宋" w:eastAsia="仿宋" w:cs="仿宋"/>
          <w:sz w:val="24"/>
          <w:szCs w:val="24"/>
        </w:rPr>
      </w:pPr>
      <w:r>
        <w:rPr>
          <w:rFonts w:hint="eastAsia" w:ascii="仿宋" w:hAnsi="仿宋" w:eastAsia="仿宋" w:cs="仿宋"/>
          <w:sz w:val="24"/>
          <w:szCs w:val="24"/>
        </w:rPr>
        <w:t>建瓯市人民法院提供的估价对象《分户图》和《地籍资料》复印件；</w:t>
      </w:r>
    </w:p>
    <w:p>
      <w:pPr>
        <w:numPr>
          <w:ilvl w:val="0"/>
          <w:numId w:val="5"/>
        </w:numPr>
        <w:tabs>
          <w:tab w:val="left" w:pos="180"/>
        </w:tabs>
        <w:snapToGrid w:val="0"/>
        <w:spacing w:line="480" w:lineRule="auto"/>
        <w:ind w:left="801" w:leftChars="267" w:hanging="240" w:hangingChars="100"/>
        <w:rPr>
          <w:rFonts w:ascii="仿宋" w:hAnsi="仿宋" w:eastAsia="仿宋" w:cs="仿宋"/>
          <w:sz w:val="24"/>
          <w:szCs w:val="24"/>
        </w:rPr>
      </w:pPr>
      <w:r>
        <w:rPr>
          <w:rFonts w:hint="eastAsia" w:ascii="仿宋" w:hAnsi="仿宋" w:eastAsia="仿宋" w:cs="仿宋"/>
          <w:sz w:val="24"/>
          <w:szCs w:val="24"/>
        </w:rPr>
        <w:t>评估机构《营业执照》和《房地产估价机构备案证书》复印件；</w:t>
      </w:r>
    </w:p>
    <w:p>
      <w:pPr>
        <w:numPr>
          <w:ilvl w:val="0"/>
          <w:numId w:val="5"/>
        </w:numPr>
        <w:tabs>
          <w:tab w:val="left" w:pos="180"/>
        </w:tabs>
        <w:snapToGrid w:val="0"/>
        <w:spacing w:line="480" w:lineRule="auto"/>
        <w:ind w:left="801" w:leftChars="267" w:hanging="240" w:hangingChars="100"/>
        <w:rPr>
          <w:rFonts w:ascii="仿宋" w:hAnsi="仿宋" w:eastAsia="仿宋" w:cs="仿宋"/>
          <w:sz w:val="24"/>
          <w:szCs w:val="24"/>
        </w:rPr>
      </w:pPr>
      <w:r>
        <w:rPr>
          <w:rFonts w:hint="eastAsia" w:ascii="仿宋" w:hAnsi="仿宋" w:eastAsia="仿宋" w:cs="仿宋"/>
          <w:sz w:val="24"/>
          <w:szCs w:val="24"/>
        </w:rPr>
        <w:t>签署本报告的注册房地产估价师注册证复印件。</w:t>
      </w:r>
    </w:p>
    <w:p>
      <w:pPr>
        <w:tabs>
          <w:tab w:val="left" w:pos="180"/>
        </w:tabs>
        <w:snapToGrid w:val="0"/>
        <w:spacing w:line="480" w:lineRule="auto"/>
        <w:rPr>
          <w:rFonts w:ascii="仿宋" w:hAnsi="仿宋" w:eastAsia="仿宋" w:cs="仿宋"/>
          <w:sz w:val="24"/>
          <w:szCs w:val="24"/>
        </w:rPr>
      </w:pPr>
    </w:p>
    <w:p>
      <w:pPr>
        <w:tabs>
          <w:tab w:val="left" w:pos="180"/>
        </w:tabs>
        <w:snapToGrid w:val="0"/>
        <w:spacing w:line="480" w:lineRule="auto"/>
        <w:rPr>
          <w:rFonts w:ascii="仿宋" w:hAnsi="仿宋" w:eastAsia="仿宋" w:cs="仿宋"/>
          <w:sz w:val="24"/>
          <w:szCs w:val="24"/>
        </w:rPr>
      </w:pPr>
    </w:p>
    <w:p>
      <w:pPr>
        <w:tabs>
          <w:tab w:val="left" w:pos="180"/>
        </w:tabs>
        <w:snapToGrid w:val="0"/>
        <w:spacing w:line="400" w:lineRule="exact"/>
        <w:ind w:left="841" w:leftChars="267" w:hanging="280" w:hangingChars="100"/>
        <w:rPr>
          <w:rFonts w:ascii="仿宋" w:hAnsi="仿宋" w:eastAsia="仿宋" w:cs="仿宋"/>
          <w:sz w:val="28"/>
          <w:szCs w:val="28"/>
        </w:rPr>
      </w:pPr>
    </w:p>
    <w:p>
      <w:pPr>
        <w:snapToGrid w:val="0"/>
        <w:spacing w:line="400" w:lineRule="exact"/>
        <w:ind w:left="181" w:leftChars="86" w:firstLine="378" w:firstLineChars="135"/>
        <w:rPr>
          <w:rFonts w:ascii="仿宋" w:hAnsi="仿宋" w:eastAsia="仿宋" w:cs="仿宋"/>
          <w:sz w:val="28"/>
        </w:rPr>
      </w:pPr>
    </w:p>
    <w:p>
      <w:pPr>
        <w:spacing w:line="400" w:lineRule="exact"/>
        <w:jc w:val="center"/>
        <w:rPr>
          <w:rFonts w:ascii="仿宋" w:hAnsi="仿宋" w:eastAsia="仿宋" w:cs="仿宋"/>
          <w:sz w:val="28"/>
        </w:rPr>
      </w:pPr>
    </w:p>
    <w:p>
      <w:pPr>
        <w:spacing w:line="400" w:lineRule="exact"/>
        <w:jc w:val="center"/>
        <w:rPr>
          <w:rFonts w:ascii="仿宋" w:hAnsi="仿宋" w:eastAsia="仿宋" w:cs="仿宋"/>
          <w:b/>
          <w:sz w:val="36"/>
        </w:rPr>
      </w:pPr>
    </w:p>
    <w:p>
      <w:pPr>
        <w:spacing w:line="400" w:lineRule="exact"/>
        <w:jc w:val="center"/>
        <w:rPr>
          <w:rFonts w:ascii="仿宋" w:hAnsi="仿宋" w:eastAsia="仿宋" w:cs="仿宋"/>
          <w:b/>
          <w:sz w:val="36"/>
        </w:rPr>
      </w:pPr>
    </w:p>
    <w:p>
      <w:pPr>
        <w:spacing w:line="400" w:lineRule="exact"/>
        <w:jc w:val="center"/>
        <w:rPr>
          <w:rFonts w:ascii="仿宋" w:hAnsi="仿宋" w:eastAsia="仿宋" w:cs="仿宋"/>
          <w:b/>
          <w:sz w:val="36"/>
        </w:rPr>
      </w:pPr>
    </w:p>
    <w:p>
      <w:pPr>
        <w:spacing w:line="400" w:lineRule="exact"/>
        <w:jc w:val="center"/>
        <w:rPr>
          <w:rFonts w:ascii="仿宋" w:hAnsi="仿宋" w:eastAsia="仿宋" w:cs="仿宋"/>
          <w:b/>
          <w:sz w:val="36"/>
        </w:rPr>
      </w:pPr>
    </w:p>
    <w:p>
      <w:pPr>
        <w:spacing w:line="400" w:lineRule="exact"/>
        <w:jc w:val="center"/>
        <w:rPr>
          <w:rFonts w:ascii="仿宋" w:hAnsi="仿宋" w:eastAsia="仿宋" w:cs="仿宋"/>
          <w:b/>
          <w:sz w:val="36"/>
        </w:rPr>
      </w:pPr>
    </w:p>
    <w:p>
      <w:pPr>
        <w:spacing w:line="400" w:lineRule="exact"/>
        <w:jc w:val="center"/>
        <w:rPr>
          <w:rFonts w:ascii="仿宋" w:hAnsi="仿宋" w:eastAsia="仿宋" w:cs="仿宋"/>
          <w:b/>
          <w:sz w:val="36"/>
        </w:rPr>
      </w:pPr>
    </w:p>
    <w:p>
      <w:pPr>
        <w:spacing w:line="400" w:lineRule="exact"/>
        <w:jc w:val="center"/>
        <w:rPr>
          <w:rFonts w:ascii="仿宋" w:hAnsi="仿宋" w:eastAsia="仿宋" w:cs="仿宋"/>
          <w:b/>
          <w:sz w:val="36"/>
        </w:rPr>
      </w:pPr>
    </w:p>
    <w:p>
      <w:pPr>
        <w:spacing w:line="400" w:lineRule="exact"/>
        <w:jc w:val="center"/>
        <w:rPr>
          <w:rFonts w:ascii="仿宋" w:hAnsi="仿宋" w:eastAsia="仿宋" w:cs="仿宋"/>
          <w:b/>
          <w:sz w:val="36"/>
        </w:rPr>
      </w:pPr>
    </w:p>
    <w:p>
      <w:pPr>
        <w:spacing w:line="400" w:lineRule="exact"/>
        <w:jc w:val="center"/>
        <w:rPr>
          <w:rFonts w:ascii="仿宋" w:hAnsi="仿宋" w:eastAsia="仿宋" w:cs="仿宋"/>
          <w:b/>
          <w:sz w:val="36"/>
        </w:rPr>
      </w:pPr>
    </w:p>
    <w:p>
      <w:pPr>
        <w:spacing w:line="400" w:lineRule="exact"/>
        <w:jc w:val="center"/>
        <w:rPr>
          <w:rFonts w:ascii="仿宋" w:hAnsi="仿宋" w:eastAsia="仿宋" w:cs="仿宋"/>
          <w:b/>
          <w:sz w:val="36"/>
        </w:rPr>
      </w:pPr>
    </w:p>
    <w:p>
      <w:pPr>
        <w:widowControl/>
        <w:jc w:val="left"/>
        <w:rPr>
          <w:rFonts w:ascii="仿宋" w:hAnsi="仿宋" w:eastAsia="仿宋" w:cs="仿宋"/>
          <w:b/>
          <w:sz w:val="30"/>
          <w:szCs w:val="30"/>
        </w:rPr>
      </w:pPr>
      <w:r>
        <w:rPr>
          <w:rFonts w:ascii="仿宋" w:hAnsi="仿宋" w:eastAsia="仿宋" w:cs="仿宋"/>
          <w:b/>
          <w:sz w:val="30"/>
          <w:szCs w:val="30"/>
        </w:rPr>
        <w:br w:type="page"/>
      </w:r>
    </w:p>
    <w:p>
      <w:pPr>
        <w:jc w:val="center"/>
        <w:rPr>
          <w:rFonts w:ascii="仿宋_GB2312" w:hAnsi="楷体" w:eastAsia="仿宋_GB2312" w:cs="楷体"/>
          <w:b/>
          <w:sz w:val="30"/>
          <w:szCs w:val="30"/>
        </w:rPr>
      </w:pPr>
      <w:r>
        <w:rPr>
          <w:rFonts w:hint="eastAsia" w:ascii="仿宋" w:hAnsi="仿宋" w:eastAsia="仿宋" w:cs="仿宋"/>
          <w:b/>
          <w:sz w:val="30"/>
          <w:szCs w:val="30"/>
        </w:rPr>
        <w:t>估价对象图片</w:t>
      </w:r>
    </w:p>
    <w:tbl>
      <w:tblPr>
        <w:tblStyle w:val="24"/>
        <w:tblW w:w="83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3"/>
        <w:gridCol w:w="413"/>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2" w:hRule="atLeast"/>
        </w:trPr>
        <w:tc>
          <w:tcPr>
            <w:tcW w:w="3983" w:type="dxa"/>
            <w:vAlign w:val="center"/>
          </w:tcPr>
          <w:p>
            <w:pPr>
              <w:widowControl/>
              <w:jc w:val="center"/>
              <w:rPr>
                <w:rFonts w:ascii="黑体" w:eastAsia="黑体"/>
                <w:sz w:val="28"/>
                <w:szCs w:val="28"/>
              </w:rPr>
            </w:pPr>
            <w:r>
              <w:drawing>
                <wp:inline distT="0" distB="0" distL="114300" distR="114300">
                  <wp:extent cx="1656080" cy="2180590"/>
                  <wp:effectExtent l="0" t="0" r="127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1656080" cy="2180590"/>
                          </a:xfrm>
                          <a:prstGeom prst="rect">
                            <a:avLst/>
                          </a:prstGeom>
                          <a:noFill/>
                          <a:ln>
                            <a:noFill/>
                          </a:ln>
                        </pic:spPr>
                      </pic:pic>
                    </a:graphicData>
                  </a:graphic>
                </wp:inline>
              </w:drawing>
            </w:r>
          </w:p>
        </w:tc>
        <w:tc>
          <w:tcPr>
            <w:tcW w:w="413" w:type="dxa"/>
            <w:vAlign w:val="center"/>
          </w:tcPr>
          <w:p>
            <w:pPr>
              <w:widowControl/>
              <w:jc w:val="center"/>
              <w:rPr>
                <w:rFonts w:ascii="黑体" w:eastAsia="黑体"/>
                <w:sz w:val="28"/>
                <w:szCs w:val="28"/>
              </w:rPr>
            </w:pPr>
          </w:p>
        </w:tc>
        <w:tc>
          <w:tcPr>
            <w:tcW w:w="4003" w:type="dxa"/>
            <w:vAlign w:val="center"/>
          </w:tcPr>
          <w:p>
            <w:pPr>
              <w:widowControl/>
              <w:rPr>
                <w:rFonts w:ascii="黑体" w:eastAsia="黑体"/>
                <w:sz w:val="28"/>
                <w:szCs w:val="28"/>
              </w:rPr>
            </w:pPr>
            <w:r>
              <w:rPr>
                <w:rFonts w:hint="eastAsia"/>
              </w:rPr>
              <w:t xml:space="preserve">   </w:t>
            </w:r>
            <w:r>
              <w:drawing>
                <wp:inline distT="0" distB="0" distL="114300" distR="114300">
                  <wp:extent cx="2190750" cy="161925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cstate="print"/>
                          <a:stretch>
                            <a:fillRect/>
                          </a:stretch>
                        </pic:blipFill>
                        <pic:spPr>
                          <a:xfrm>
                            <a:off x="0" y="0"/>
                            <a:ext cx="2190750" cy="16192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exact"/>
        </w:trPr>
        <w:tc>
          <w:tcPr>
            <w:tcW w:w="3983"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楼宇外观</w:t>
            </w:r>
          </w:p>
        </w:tc>
        <w:tc>
          <w:tcPr>
            <w:tcW w:w="413" w:type="dxa"/>
            <w:vAlign w:val="center"/>
          </w:tcPr>
          <w:p>
            <w:pPr>
              <w:widowControl/>
              <w:jc w:val="center"/>
              <w:rPr>
                <w:rFonts w:ascii="仿宋" w:hAnsi="仿宋" w:eastAsia="仿宋" w:cs="仿宋"/>
                <w:sz w:val="24"/>
                <w:szCs w:val="24"/>
              </w:rPr>
            </w:pPr>
          </w:p>
        </w:tc>
        <w:tc>
          <w:tcPr>
            <w:tcW w:w="4003"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楼宇大门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4" w:hRule="atLeast"/>
        </w:trPr>
        <w:tc>
          <w:tcPr>
            <w:tcW w:w="3983" w:type="dxa"/>
            <w:vAlign w:val="center"/>
          </w:tcPr>
          <w:p>
            <w:pPr>
              <w:widowControl/>
              <w:jc w:val="center"/>
              <w:rPr>
                <w:rFonts w:ascii="黑体" w:eastAsia="黑体"/>
                <w:sz w:val="28"/>
                <w:szCs w:val="28"/>
              </w:rPr>
            </w:pPr>
            <w:r>
              <w:drawing>
                <wp:inline distT="0" distB="0" distL="114300" distR="114300">
                  <wp:extent cx="1511935" cy="1967230"/>
                  <wp:effectExtent l="0" t="0" r="12065" b="139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cstate="print"/>
                          <a:stretch>
                            <a:fillRect/>
                          </a:stretch>
                        </pic:blipFill>
                        <pic:spPr>
                          <a:xfrm>
                            <a:off x="0" y="0"/>
                            <a:ext cx="1511935" cy="1967230"/>
                          </a:xfrm>
                          <a:prstGeom prst="rect">
                            <a:avLst/>
                          </a:prstGeom>
                          <a:noFill/>
                          <a:ln>
                            <a:noFill/>
                          </a:ln>
                        </pic:spPr>
                      </pic:pic>
                    </a:graphicData>
                  </a:graphic>
                </wp:inline>
              </w:drawing>
            </w:r>
          </w:p>
        </w:tc>
        <w:tc>
          <w:tcPr>
            <w:tcW w:w="413" w:type="dxa"/>
          </w:tcPr>
          <w:p>
            <w:pPr>
              <w:widowControl/>
              <w:rPr>
                <w:rFonts w:ascii="黑体" w:eastAsia="黑体"/>
                <w:sz w:val="28"/>
                <w:szCs w:val="28"/>
              </w:rPr>
            </w:pPr>
          </w:p>
        </w:tc>
        <w:tc>
          <w:tcPr>
            <w:tcW w:w="4003" w:type="dxa"/>
            <w:vAlign w:val="center"/>
          </w:tcPr>
          <w:p>
            <w:pPr>
              <w:widowControl/>
              <w:jc w:val="center"/>
              <w:rPr>
                <w:rFonts w:ascii="黑体" w:eastAsia="黑体"/>
                <w:sz w:val="28"/>
                <w:szCs w:val="28"/>
              </w:rPr>
            </w:pPr>
            <w:r>
              <w:drawing>
                <wp:inline distT="0" distB="0" distL="114300" distR="114300">
                  <wp:extent cx="1532255" cy="1962785"/>
                  <wp:effectExtent l="0" t="0" r="10795" b="1841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1" cstate="print"/>
                          <a:stretch>
                            <a:fillRect/>
                          </a:stretch>
                        </pic:blipFill>
                        <pic:spPr>
                          <a:xfrm>
                            <a:off x="0" y="0"/>
                            <a:ext cx="1532255" cy="19627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exact"/>
        </w:trPr>
        <w:tc>
          <w:tcPr>
            <w:tcW w:w="3983"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室内</w:t>
            </w:r>
          </w:p>
        </w:tc>
        <w:tc>
          <w:tcPr>
            <w:tcW w:w="413" w:type="dxa"/>
          </w:tcPr>
          <w:p>
            <w:pPr>
              <w:widowControl/>
              <w:rPr>
                <w:rFonts w:ascii="仿宋" w:hAnsi="仿宋" w:eastAsia="仿宋" w:cs="仿宋"/>
                <w:sz w:val="24"/>
                <w:szCs w:val="24"/>
              </w:rPr>
            </w:pPr>
          </w:p>
        </w:tc>
        <w:tc>
          <w:tcPr>
            <w:tcW w:w="4003"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8" w:hRule="atLeast"/>
        </w:trPr>
        <w:tc>
          <w:tcPr>
            <w:tcW w:w="3983" w:type="dxa"/>
            <w:vAlign w:val="center"/>
          </w:tcPr>
          <w:p>
            <w:pPr>
              <w:widowControl/>
              <w:jc w:val="center"/>
              <w:rPr>
                <w:rFonts w:ascii="黑体" w:eastAsia="黑体"/>
                <w:sz w:val="28"/>
                <w:szCs w:val="28"/>
              </w:rPr>
            </w:pPr>
            <w:r>
              <w:drawing>
                <wp:inline distT="0" distB="0" distL="114300" distR="114300">
                  <wp:extent cx="1325880" cy="1757045"/>
                  <wp:effectExtent l="0" t="0" r="7620" b="1460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2" cstate="print"/>
                          <a:stretch>
                            <a:fillRect/>
                          </a:stretch>
                        </pic:blipFill>
                        <pic:spPr>
                          <a:xfrm>
                            <a:off x="0" y="0"/>
                            <a:ext cx="1325880" cy="1757045"/>
                          </a:xfrm>
                          <a:prstGeom prst="rect">
                            <a:avLst/>
                          </a:prstGeom>
                          <a:noFill/>
                          <a:ln>
                            <a:noFill/>
                          </a:ln>
                        </pic:spPr>
                      </pic:pic>
                    </a:graphicData>
                  </a:graphic>
                </wp:inline>
              </w:drawing>
            </w:r>
          </w:p>
        </w:tc>
        <w:tc>
          <w:tcPr>
            <w:tcW w:w="413" w:type="dxa"/>
          </w:tcPr>
          <w:p>
            <w:pPr>
              <w:widowControl/>
              <w:rPr>
                <w:rFonts w:ascii="黑体" w:eastAsia="黑体"/>
                <w:sz w:val="28"/>
                <w:szCs w:val="28"/>
              </w:rPr>
            </w:pPr>
          </w:p>
        </w:tc>
        <w:tc>
          <w:tcPr>
            <w:tcW w:w="4003" w:type="dxa"/>
            <w:vAlign w:val="center"/>
          </w:tcPr>
          <w:p>
            <w:pPr>
              <w:widowControl/>
              <w:jc w:val="center"/>
              <w:rPr>
                <w:rFonts w:ascii="黑体" w:eastAsia="黑体"/>
                <w:sz w:val="28"/>
                <w:szCs w:val="28"/>
              </w:rPr>
            </w:pPr>
            <w:r>
              <w:drawing>
                <wp:inline distT="0" distB="0" distL="114300" distR="114300">
                  <wp:extent cx="1436370" cy="1905000"/>
                  <wp:effectExtent l="0" t="0" r="1143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3" cstate="print"/>
                          <a:stretch>
                            <a:fillRect/>
                          </a:stretch>
                        </pic:blipFill>
                        <pic:spPr>
                          <a:xfrm>
                            <a:off x="0" y="0"/>
                            <a:ext cx="1436370" cy="19050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83"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室内</w:t>
            </w:r>
          </w:p>
        </w:tc>
        <w:tc>
          <w:tcPr>
            <w:tcW w:w="413" w:type="dxa"/>
            <w:vAlign w:val="center"/>
          </w:tcPr>
          <w:p>
            <w:pPr>
              <w:widowControl/>
              <w:jc w:val="center"/>
              <w:rPr>
                <w:rFonts w:ascii="仿宋" w:hAnsi="仿宋" w:eastAsia="仿宋" w:cs="仿宋"/>
                <w:sz w:val="24"/>
                <w:szCs w:val="24"/>
              </w:rPr>
            </w:pPr>
          </w:p>
        </w:tc>
        <w:tc>
          <w:tcPr>
            <w:tcW w:w="4003"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室内</w:t>
            </w:r>
          </w:p>
        </w:tc>
      </w:tr>
    </w:tbl>
    <w:p>
      <w:pPr>
        <w:adjustRightInd w:val="0"/>
        <w:snapToGrid w:val="0"/>
        <w:spacing w:beforeLines="12" w:line="360" w:lineRule="exact"/>
        <w:ind w:left="216" w:leftChars="103" w:right="449" w:rightChars="214" w:firstLine="436" w:firstLineChars="208"/>
        <w:jc w:val="left"/>
        <w:rPr>
          <w:rFonts w:ascii="仿宋" w:hAnsi="仿宋" w:eastAsia="仿宋" w:cs="仿宋"/>
          <w:szCs w:val="21"/>
        </w:rPr>
      </w:pPr>
      <w:r>
        <w:rPr>
          <w:rFonts w:hint="eastAsia" w:ascii="仿宋_GB2312" w:eastAsia="仿宋_GB2312"/>
          <w:szCs w:val="21"/>
        </w:rPr>
        <w:t>我</w:t>
      </w:r>
      <w:r>
        <w:rPr>
          <w:rFonts w:hint="eastAsia" w:ascii="仿宋" w:hAnsi="仿宋" w:eastAsia="仿宋" w:cs="仿宋"/>
          <w:szCs w:val="21"/>
        </w:rPr>
        <w:t>司估价人员</w:t>
      </w:r>
      <w:r>
        <w:rPr>
          <w:rFonts w:hint="eastAsia" w:ascii="仿宋" w:hAnsi="仿宋" w:eastAsia="仿宋" w:cs="仿宋"/>
          <w:szCs w:val="21"/>
          <w:lang w:val="en-US" w:eastAsia="zh-CN"/>
        </w:rPr>
        <w:t>黄光武</w:t>
      </w:r>
      <w:r>
        <w:rPr>
          <w:rFonts w:hint="eastAsia" w:ascii="仿宋" w:hAnsi="仿宋" w:eastAsia="仿宋" w:cs="仿宋"/>
          <w:szCs w:val="21"/>
        </w:rPr>
        <w:t>已对本估价报告中的估价对象进行了实地查看，但实地查看仅限于估价对象的外观和使用状况，我们不承担对估价对象建筑结构、质量进行调查的责任和其他被遮盖、未暴露及难于接触到部分进行检视的责任。</w:t>
      </w:r>
    </w:p>
    <w:p>
      <w:pPr>
        <w:widowControl/>
        <w:jc w:val="center"/>
        <w:rPr>
          <w:rFonts w:ascii="仿宋" w:hAnsi="仿宋" w:eastAsia="仿宋" w:cs="仿宋"/>
          <w:sz w:val="24"/>
        </w:rPr>
      </w:pPr>
      <w:r>
        <w:rPr>
          <w:rFonts w:ascii="仿宋" w:hAnsi="仿宋" w:eastAsia="仿宋" w:cs="仿宋"/>
          <w:b/>
          <w:sz w:val="30"/>
          <w:szCs w:val="30"/>
        </w:rPr>
        <w:br w:type="page"/>
      </w:r>
      <w:r>
        <w:rPr>
          <w:rFonts w:hint="eastAsia" w:ascii="仿宋" w:hAnsi="仿宋" w:eastAsia="仿宋" w:cs="仿宋"/>
          <w:b/>
          <w:sz w:val="30"/>
          <w:szCs w:val="30"/>
        </w:rPr>
        <w:t>专业帮助情况和相关专业意见</w:t>
      </w:r>
    </w:p>
    <w:p>
      <w:pPr>
        <w:spacing w:beforeLines="12" w:line="400" w:lineRule="exact"/>
        <w:ind w:left="216" w:leftChars="103" w:right="449" w:rightChars="214" w:firstLine="259" w:firstLineChars="108"/>
        <w:rPr>
          <w:rFonts w:ascii="仿宋" w:hAnsi="仿宋" w:eastAsia="仿宋" w:cs="仿宋"/>
          <w:sz w:val="24"/>
          <w:szCs w:val="24"/>
        </w:rPr>
      </w:pPr>
      <w:r>
        <w:rPr>
          <w:rFonts w:hint="eastAsia" w:ascii="仿宋" w:hAnsi="仿宋" w:eastAsia="仿宋" w:cs="仿宋"/>
          <w:sz w:val="24"/>
          <w:szCs w:val="24"/>
        </w:rPr>
        <w:t>没有人对本估价报告提供重要的专业帮助和意见。</w:t>
      </w:r>
    </w:p>
    <w:p>
      <w:pPr>
        <w:spacing w:line="400" w:lineRule="exact"/>
        <w:rPr>
          <w:rFonts w:ascii="仿宋" w:hAnsi="仿宋" w:eastAsia="仿宋" w:cs="仿宋"/>
        </w:rPr>
      </w:pPr>
    </w:p>
    <w:p>
      <w:pPr>
        <w:tabs>
          <w:tab w:val="left" w:pos="8080"/>
        </w:tabs>
        <w:ind w:right="4108" w:rightChars="1956"/>
        <w:rPr>
          <w:rFonts w:ascii="仿宋" w:hAnsi="仿宋" w:eastAsia="仿宋" w:cs="仿宋"/>
        </w:rPr>
      </w:pPr>
    </w:p>
    <w:sectPr>
      <w:headerReference r:id="rId5" w:type="default"/>
      <w:footerReference r:id="rId6" w:type="default"/>
      <w:pgSz w:w="11906" w:h="16838"/>
      <w:pgMar w:top="1984" w:right="907" w:bottom="1100" w:left="13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Style w:val="20"/>
      </w:rPr>
    </w:pPr>
  </w:p>
  <w:p>
    <w:pPr>
      <w:pStyle w:val="1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Style w:val="20"/>
      </w:rPr>
    </w:pPr>
    <w:r>
      <w:drawing>
        <wp:anchor distT="0" distB="0" distL="114300" distR="114300" simplePos="0" relativeHeight="251664384" behindDoc="0" locked="0" layoutInCell="1" allowOverlap="1">
          <wp:simplePos x="0" y="0"/>
          <wp:positionH relativeFrom="column">
            <wp:posOffset>-681355</wp:posOffset>
          </wp:positionH>
          <wp:positionV relativeFrom="paragraph">
            <wp:posOffset>-291465</wp:posOffset>
          </wp:positionV>
          <wp:extent cx="7519670" cy="955040"/>
          <wp:effectExtent l="0" t="0" r="5080" b="16510"/>
          <wp:wrapNone/>
          <wp:docPr id="3" name="图片 7" descr="最终版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最终版尾"/>
                  <pic:cNvPicPr>
                    <a:picLocks noChangeAspect="1"/>
                  </pic:cNvPicPr>
                </pic:nvPicPr>
                <pic:blipFill>
                  <a:blip r:embed="rId1"/>
                  <a:stretch>
                    <a:fillRect/>
                  </a:stretch>
                </pic:blipFill>
                <pic:spPr>
                  <a:xfrm>
                    <a:off x="0" y="0"/>
                    <a:ext cx="7519670" cy="955040"/>
                  </a:xfrm>
                  <a:prstGeom prst="rect">
                    <a:avLst/>
                  </a:prstGeom>
                  <a:noFill/>
                  <a:ln w="9525">
                    <a:noFill/>
                  </a:ln>
                </pic:spPr>
              </pic:pic>
            </a:graphicData>
          </a:graphic>
        </wp:anchor>
      </w:drawing>
    </w:r>
    <w:r>
      <w:pict>
        <v:shape id="_x0000_s4097" o:spid="_x0000_s4097"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5OayrgEAAEsD&#10;AAAOAAAAAAAAAAEAIAAAAB4BAABkcnMvZTJvRG9jLnhtbFBLBQYAAAAABgAGAFkBAAA+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19</w:t>
                </w:r>
                <w:r>
                  <w:fldChar w:fldCharType="end"/>
                </w:r>
              </w:p>
            </w:txbxContent>
          </v:textbox>
        </v:shape>
      </w:pict>
    </w:r>
  </w:p>
  <w:p>
    <w:pPr>
      <w:pStyle w:val="14"/>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r>
      <w:drawing>
        <wp:anchor distT="0" distB="0" distL="114300" distR="114300" simplePos="0" relativeHeight="251667456" behindDoc="0" locked="0" layoutInCell="1" allowOverlap="1">
          <wp:simplePos x="0" y="0"/>
          <wp:positionH relativeFrom="column">
            <wp:posOffset>-1080135</wp:posOffset>
          </wp:positionH>
          <wp:positionV relativeFrom="paragraph">
            <wp:posOffset>-472440</wp:posOffset>
          </wp:positionV>
          <wp:extent cx="7551420" cy="1553210"/>
          <wp:effectExtent l="0" t="0" r="11430" b="8890"/>
          <wp:wrapNone/>
          <wp:docPr id="10" name="图片 9" descr="新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新抬头"/>
                  <pic:cNvPicPr>
                    <a:picLocks noChangeAspect="1"/>
                  </pic:cNvPicPr>
                </pic:nvPicPr>
                <pic:blipFill>
                  <a:blip r:embed="rId1"/>
                  <a:stretch>
                    <a:fillRect/>
                  </a:stretch>
                </pic:blipFill>
                <pic:spPr>
                  <a:xfrm>
                    <a:off x="0" y="0"/>
                    <a:ext cx="7551420" cy="15532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r>
      <w:drawing>
        <wp:anchor distT="0" distB="0" distL="114300" distR="114300" simplePos="0" relativeHeight="251666432" behindDoc="0" locked="0" layoutInCell="1" allowOverlap="1">
          <wp:simplePos x="0" y="0"/>
          <wp:positionH relativeFrom="column">
            <wp:posOffset>-1134745</wp:posOffset>
          </wp:positionH>
          <wp:positionV relativeFrom="paragraph">
            <wp:posOffset>-472440</wp:posOffset>
          </wp:positionV>
          <wp:extent cx="7551420" cy="1553210"/>
          <wp:effectExtent l="0" t="0" r="11430" b="8890"/>
          <wp:wrapNone/>
          <wp:docPr id="16" name="图片 9" descr="新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新抬头"/>
                  <pic:cNvPicPr>
                    <a:picLocks noChangeAspect="1"/>
                  </pic:cNvPicPr>
                </pic:nvPicPr>
                <pic:blipFill>
                  <a:blip r:embed="rId1"/>
                  <a:stretch>
                    <a:fillRect/>
                  </a:stretch>
                </pic:blipFill>
                <pic:spPr>
                  <a:xfrm>
                    <a:off x="0" y="0"/>
                    <a:ext cx="7551420" cy="15532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49794"/>
    <w:multiLevelType w:val="singleLevel"/>
    <w:tmpl w:val="D1949794"/>
    <w:lvl w:ilvl="0" w:tentative="0">
      <w:start w:val="4"/>
      <w:numFmt w:val="chineseCounting"/>
      <w:suff w:val="nothing"/>
      <w:lvlText w:val="%1、"/>
      <w:lvlJc w:val="left"/>
      <w:rPr>
        <w:rFonts w:hint="eastAsia"/>
      </w:rPr>
    </w:lvl>
  </w:abstractNum>
  <w:abstractNum w:abstractNumId="1">
    <w:nsid w:val="D79DEA2F"/>
    <w:multiLevelType w:val="singleLevel"/>
    <w:tmpl w:val="D79DEA2F"/>
    <w:lvl w:ilvl="0" w:tentative="0">
      <w:start w:val="2"/>
      <w:numFmt w:val="chineseCounting"/>
      <w:suff w:val="nothing"/>
      <w:lvlText w:val="（%1）"/>
      <w:lvlJc w:val="left"/>
      <w:rPr>
        <w:rFonts w:hint="eastAsia"/>
      </w:rPr>
    </w:lvl>
  </w:abstractNum>
  <w:abstractNum w:abstractNumId="2">
    <w:nsid w:val="576B42D4"/>
    <w:multiLevelType w:val="singleLevel"/>
    <w:tmpl w:val="576B42D4"/>
    <w:lvl w:ilvl="0" w:tentative="0">
      <w:start w:val="1"/>
      <w:numFmt w:val="decimal"/>
      <w:suff w:val="nothing"/>
      <w:lvlText w:val="%1、"/>
      <w:lvlJc w:val="left"/>
    </w:lvl>
  </w:abstractNum>
  <w:abstractNum w:abstractNumId="3">
    <w:nsid w:val="582E900D"/>
    <w:multiLevelType w:val="singleLevel"/>
    <w:tmpl w:val="582E900D"/>
    <w:lvl w:ilvl="0" w:tentative="0">
      <w:start w:val="1"/>
      <w:numFmt w:val="chineseCounting"/>
      <w:suff w:val="nothing"/>
      <w:lvlText w:val="%1、"/>
      <w:lvlJc w:val="left"/>
    </w:lvl>
  </w:abstractNum>
  <w:abstractNum w:abstractNumId="4">
    <w:nsid w:val="79B9FE04"/>
    <w:multiLevelType w:val="singleLevel"/>
    <w:tmpl w:val="79B9FE04"/>
    <w:lvl w:ilvl="0" w:tentative="0">
      <w:start w:val="1"/>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9"/>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c5ZjYzYzJjYzM2YTExY2VjODIyYmU5ZmEwYTYxYWYifQ=="/>
  </w:docVars>
  <w:rsids>
    <w:rsidRoot w:val="5F1B41DE"/>
    <w:rsid w:val="00001EE7"/>
    <w:rsid w:val="00002DAF"/>
    <w:rsid w:val="00003F39"/>
    <w:rsid w:val="00006EC8"/>
    <w:rsid w:val="00006EF9"/>
    <w:rsid w:val="00007270"/>
    <w:rsid w:val="00010362"/>
    <w:rsid w:val="00012005"/>
    <w:rsid w:val="000136DB"/>
    <w:rsid w:val="000136FE"/>
    <w:rsid w:val="00015C83"/>
    <w:rsid w:val="000163B6"/>
    <w:rsid w:val="0001774B"/>
    <w:rsid w:val="000207F0"/>
    <w:rsid w:val="00022084"/>
    <w:rsid w:val="000221B5"/>
    <w:rsid w:val="000223BB"/>
    <w:rsid w:val="00026CC7"/>
    <w:rsid w:val="00036172"/>
    <w:rsid w:val="00041CB8"/>
    <w:rsid w:val="0004490A"/>
    <w:rsid w:val="00044C69"/>
    <w:rsid w:val="00045D63"/>
    <w:rsid w:val="00047212"/>
    <w:rsid w:val="00051405"/>
    <w:rsid w:val="000518CB"/>
    <w:rsid w:val="00053B7A"/>
    <w:rsid w:val="0005520B"/>
    <w:rsid w:val="0005520F"/>
    <w:rsid w:val="00061FFF"/>
    <w:rsid w:val="0006224B"/>
    <w:rsid w:val="00063035"/>
    <w:rsid w:val="00063596"/>
    <w:rsid w:val="00064B2F"/>
    <w:rsid w:val="00065A84"/>
    <w:rsid w:val="00067395"/>
    <w:rsid w:val="000731CE"/>
    <w:rsid w:val="00073219"/>
    <w:rsid w:val="000809B5"/>
    <w:rsid w:val="000823D2"/>
    <w:rsid w:val="00090E9D"/>
    <w:rsid w:val="000913BF"/>
    <w:rsid w:val="000923E9"/>
    <w:rsid w:val="00092507"/>
    <w:rsid w:val="000941B1"/>
    <w:rsid w:val="00096B44"/>
    <w:rsid w:val="0009786D"/>
    <w:rsid w:val="000A0899"/>
    <w:rsid w:val="000A5C36"/>
    <w:rsid w:val="000B1A5A"/>
    <w:rsid w:val="000B1CF0"/>
    <w:rsid w:val="000B3550"/>
    <w:rsid w:val="000B3A4D"/>
    <w:rsid w:val="000B4227"/>
    <w:rsid w:val="000B4666"/>
    <w:rsid w:val="000B47E5"/>
    <w:rsid w:val="000B56AA"/>
    <w:rsid w:val="000B6140"/>
    <w:rsid w:val="000B67DC"/>
    <w:rsid w:val="000C06ED"/>
    <w:rsid w:val="000C0C2A"/>
    <w:rsid w:val="000C175B"/>
    <w:rsid w:val="000C2599"/>
    <w:rsid w:val="000C53E9"/>
    <w:rsid w:val="000D0198"/>
    <w:rsid w:val="000D17AB"/>
    <w:rsid w:val="000D2772"/>
    <w:rsid w:val="000D372B"/>
    <w:rsid w:val="000E0E39"/>
    <w:rsid w:val="000E4D87"/>
    <w:rsid w:val="000F12F6"/>
    <w:rsid w:val="000F7BBA"/>
    <w:rsid w:val="00100E56"/>
    <w:rsid w:val="00101A6A"/>
    <w:rsid w:val="00103E6E"/>
    <w:rsid w:val="00110092"/>
    <w:rsid w:val="00110841"/>
    <w:rsid w:val="001213DE"/>
    <w:rsid w:val="00123CF5"/>
    <w:rsid w:val="00125A43"/>
    <w:rsid w:val="00126F89"/>
    <w:rsid w:val="001279A5"/>
    <w:rsid w:val="00131087"/>
    <w:rsid w:val="00132F5C"/>
    <w:rsid w:val="00136DEA"/>
    <w:rsid w:val="00136FD1"/>
    <w:rsid w:val="00142A25"/>
    <w:rsid w:val="00147E51"/>
    <w:rsid w:val="00155D8A"/>
    <w:rsid w:val="001602D0"/>
    <w:rsid w:val="00160347"/>
    <w:rsid w:val="001620A8"/>
    <w:rsid w:val="00166209"/>
    <w:rsid w:val="00173B52"/>
    <w:rsid w:val="00174504"/>
    <w:rsid w:val="00174C5E"/>
    <w:rsid w:val="00174D37"/>
    <w:rsid w:val="001812B5"/>
    <w:rsid w:val="00184E41"/>
    <w:rsid w:val="0019015B"/>
    <w:rsid w:val="001921B3"/>
    <w:rsid w:val="0019234E"/>
    <w:rsid w:val="001A281B"/>
    <w:rsid w:val="001A52CE"/>
    <w:rsid w:val="001B0536"/>
    <w:rsid w:val="001B1877"/>
    <w:rsid w:val="001B22DF"/>
    <w:rsid w:val="001B30BA"/>
    <w:rsid w:val="001B504F"/>
    <w:rsid w:val="001C672E"/>
    <w:rsid w:val="001D043C"/>
    <w:rsid w:val="001D07C0"/>
    <w:rsid w:val="001D2FFC"/>
    <w:rsid w:val="001E31B2"/>
    <w:rsid w:val="001E6CF9"/>
    <w:rsid w:val="001E7CB6"/>
    <w:rsid w:val="001F3355"/>
    <w:rsid w:val="001F4127"/>
    <w:rsid w:val="001F4F60"/>
    <w:rsid w:val="00202B7F"/>
    <w:rsid w:val="00205AFB"/>
    <w:rsid w:val="00210266"/>
    <w:rsid w:val="00213A1E"/>
    <w:rsid w:val="00214E4C"/>
    <w:rsid w:val="00220FB1"/>
    <w:rsid w:val="00222859"/>
    <w:rsid w:val="002228BF"/>
    <w:rsid w:val="00223C79"/>
    <w:rsid w:val="0022590E"/>
    <w:rsid w:val="002269EF"/>
    <w:rsid w:val="002271D6"/>
    <w:rsid w:val="00230AFA"/>
    <w:rsid w:val="002328D3"/>
    <w:rsid w:val="00233F86"/>
    <w:rsid w:val="002346EC"/>
    <w:rsid w:val="002455A6"/>
    <w:rsid w:val="002459CB"/>
    <w:rsid w:val="00246CDC"/>
    <w:rsid w:val="00247041"/>
    <w:rsid w:val="00250959"/>
    <w:rsid w:val="00250F52"/>
    <w:rsid w:val="0025486E"/>
    <w:rsid w:val="0025534B"/>
    <w:rsid w:val="00263601"/>
    <w:rsid w:val="002714DD"/>
    <w:rsid w:val="00274259"/>
    <w:rsid w:val="002763E8"/>
    <w:rsid w:val="002813C5"/>
    <w:rsid w:val="002832B1"/>
    <w:rsid w:val="002845C7"/>
    <w:rsid w:val="00290BB9"/>
    <w:rsid w:val="0029267E"/>
    <w:rsid w:val="00293B65"/>
    <w:rsid w:val="00295F19"/>
    <w:rsid w:val="00296BE4"/>
    <w:rsid w:val="002A0147"/>
    <w:rsid w:val="002A090C"/>
    <w:rsid w:val="002A4174"/>
    <w:rsid w:val="002A467D"/>
    <w:rsid w:val="002A6579"/>
    <w:rsid w:val="002A6D92"/>
    <w:rsid w:val="002A7859"/>
    <w:rsid w:val="002B226C"/>
    <w:rsid w:val="002B254A"/>
    <w:rsid w:val="002B40FE"/>
    <w:rsid w:val="002B4F37"/>
    <w:rsid w:val="002C3EB9"/>
    <w:rsid w:val="002C664A"/>
    <w:rsid w:val="002C7AAF"/>
    <w:rsid w:val="002D14B5"/>
    <w:rsid w:val="002D1918"/>
    <w:rsid w:val="002D5033"/>
    <w:rsid w:val="002E20C4"/>
    <w:rsid w:val="002E4AC1"/>
    <w:rsid w:val="002E6C8E"/>
    <w:rsid w:val="002E7AE4"/>
    <w:rsid w:val="002F0243"/>
    <w:rsid w:val="0030031D"/>
    <w:rsid w:val="00300E07"/>
    <w:rsid w:val="00305196"/>
    <w:rsid w:val="00306541"/>
    <w:rsid w:val="00306D13"/>
    <w:rsid w:val="003121A4"/>
    <w:rsid w:val="0031223B"/>
    <w:rsid w:val="00313056"/>
    <w:rsid w:val="0031717C"/>
    <w:rsid w:val="00320750"/>
    <w:rsid w:val="00322BCC"/>
    <w:rsid w:val="00323AF0"/>
    <w:rsid w:val="003262A0"/>
    <w:rsid w:val="00326C50"/>
    <w:rsid w:val="00333114"/>
    <w:rsid w:val="00335CE7"/>
    <w:rsid w:val="0033623D"/>
    <w:rsid w:val="003403B6"/>
    <w:rsid w:val="00341E8A"/>
    <w:rsid w:val="00345051"/>
    <w:rsid w:val="00346C43"/>
    <w:rsid w:val="00346E45"/>
    <w:rsid w:val="00347F51"/>
    <w:rsid w:val="0035021D"/>
    <w:rsid w:val="00353377"/>
    <w:rsid w:val="0035450D"/>
    <w:rsid w:val="003549F3"/>
    <w:rsid w:val="00356759"/>
    <w:rsid w:val="00356B63"/>
    <w:rsid w:val="0036065D"/>
    <w:rsid w:val="00361F81"/>
    <w:rsid w:val="00363B9A"/>
    <w:rsid w:val="00372207"/>
    <w:rsid w:val="00372987"/>
    <w:rsid w:val="00374E1E"/>
    <w:rsid w:val="00375D5A"/>
    <w:rsid w:val="00380BA9"/>
    <w:rsid w:val="00382E93"/>
    <w:rsid w:val="00385D83"/>
    <w:rsid w:val="00397A4D"/>
    <w:rsid w:val="00397C05"/>
    <w:rsid w:val="003A28DB"/>
    <w:rsid w:val="003A2C7C"/>
    <w:rsid w:val="003A3147"/>
    <w:rsid w:val="003A31AC"/>
    <w:rsid w:val="003A35E0"/>
    <w:rsid w:val="003A4A75"/>
    <w:rsid w:val="003B19A2"/>
    <w:rsid w:val="003B503A"/>
    <w:rsid w:val="003C1F40"/>
    <w:rsid w:val="003C4853"/>
    <w:rsid w:val="003C499C"/>
    <w:rsid w:val="003C680F"/>
    <w:rsid w:val="003D3EEE"/>
    <w:rsid w:val="003D4CCC"/>
    <w:rsid w:val="003D4D33"/>
    <w:rsid w:val="003E6FB9"/>
    <w:rsid w:val="003E7A34"/>
    <w:rsid w:val="003F15CA"/>
    <w:rsid w:val="003F3790"/>
    <w:rsid w:val="003F436F"/>
    <w:rsid w:val="003F78A7"/>
    <w:rsid w:val="004006ED"/>
    <w:rsid w:val="00403834"/>
    <w:rsid w:val="00403DC0"/>
    <w:rsid w:val="004040EB"/>
    <w:rsid w:val="0040495C"/>
    <w:rsid w:val="00410856"/>
    <w:rsid w:val="00410FFA"/>
    <w:rsid w:val="004124AE"/>
    <w:rsid w:val="00417210"/>
    <w:rsid w:val="00417796"/>
    <w:rsid w:val="00420CD8"/>
    <w:rsid w:val="0042227E"/>
    <w:rsid w:val="00424118"/>
    <w:rsid w:val="00424A7D"/>
    <w:rsid w:val="004355B3"/>
    <w:rsid w:val="0043784C"/>
    <w:rsid w:val="00440906"/>
    <w:rsid w:val="0044281E"/>
    <w:rsid w:val="00444123"/>
    <w:rsid w:val="00450355"/>
    <w:rsid w:val="0045043D"/>
    <w:rsid w:val="00452108"/>
    <w:rsid w:val="004532AF"/>
    <w:rsid w:val="004566DD"/>
    <w:rsid w:val="004701B6"/>
    <w:rsid w:val="00470CAF"/>
    <w:rsid w:val="0047511F"/>
    <w:rsid w:val="00477256"/>
    <w:rsid w:val="00480540"/>
    <w:rsid w:val="00480D56"/>
    <w:rsid w:val="0048131C"/>
    <w:rsid w:val="004849A5"/>
    <w:rsid w:val="0048566D"/>
    <w:rsid w:val="00485C53"/>
    <w:rsid w:val="00487CA5"/>
    <w:rsid w:val="004905BA"/>
    <w:rsid w:val="00494E54"/>
    <w:rsid w:val="00496A7F"/>
    <w:rsid w:val="004A1AFA"/>
    <w:rsid w:val="004A56E6"/>
    <w:rsid w:val="004A5D0F"/>
    <w:rsid w:val="004A78BA"/>
    <w:rsid w:val="004B2495"/>
    <w:rsid w:val="004B5D96"/>
    <w:rsid w:val="004B63F0"/>
    <w:rsid w:val="004C08E8"/>
    <w:rsid w:val="004C0D5C"/>
    <w:rsid w:val="004C1A04"/>
    <w:rsid w:val="004C2E15"/>
    <w:rsid w:val="004C7A4F"/>
    <w:rsid w:val="004D1D27"/>
    <w:rsid w:val="004D21E3"/>
    <w:rsid w:val="004D2545"/>
    <w:rsid w:val="004D255E"/>
    <w:rsid w:val="004D5525"/>
    <w:rsid w:val="004E0DE7"/>
    <w:rsid w:val="004E23EA"/>
    <w:rsid w:val="004E5815"/>
    <w:rsid w:val="004E5A2C"/>
    <w:rsid w:val="004E5DA4"/>
    <w:rsid w:val="004F4745"/>
    <w:rsid w:val="004F507B"/>
    <w:rsid w:val="00501AE4"/>
    <w:rsid w:val="0050496C"/>
    <w:rsid w:val="0050504A"/>
    <w:rsid w:val="0050705F"/>
    <w:rsid w:val="00511853"/>
    <w:rsid w:val="005118D2"/>
    <w:rsid w:val="00511AB4"/>
    <w:rsid w:val="00515D94"/>
    <w:rsid w:val="0051650F"/>
    <w:rsid w:val="00517401"/>
    <w:rsid w:val="0052588B"/>
    <w:rsid w:val="00525EB7"/>
    <w:rsid w:val="005278D7"/>
    <w:rsid w:val="00530515"/>
    <w:rsid w:val="00532E66"/>
    <w:rsid w:val="0053443B"/>
    <w:rsid w:val="00534960"/>
    <w:rsid w:val="005349EF"/>
    <w:rsid w:val="0054179F"/>
    <w:rsid w:val="005435B3"/>
    <w:rsid w:val="00543605"/>
    <w:rsid w:val="00544195"/>
    <w:rsid w:val="005453EA"/>
    <w:rsid w:val="00551F2D"/>
    <w:rsid w:val="00552762"/>
    <w:rsid w:val="00553156"/>
    <w:rsid w:val="0055577E"/>
    <w:rsid w:val="00557C8B"/>
    <w:rsid w:val="00561B75"/>
    <w:rsid w:val="00562E83"/>
    <w:rsid w:val="005715C4"/>
    <w:rsid w:val="005729F1"/>
    <w:rsid w:val="00576291"/>
    <w:rsid w:val="0057767D"/>
    <w:rsid w:val="00580FD3"/>
    <w:rsid w:val="00592566"/>
    <w:rsid w:val="00595F0B"/>
    <w:rsid w:val="005A0554"/>
    <w:rsid w:val="005A14C9"/>
    <w:rsid w:val="005A1E7B"/>
    <w:rsid w:val="005A24E9"/>
    <w:rsid w:val="005B32A2"/>
    <w:rsid w:val="005B499B"/>
    <w:rsid w:val="005B50DF"/>
    <w:rsid w:val="005B763B"/>
    <w:rsid w:val="005C28C4"/>
    <w:rsid w:val="005C3F50"/>
    <w:rsid w:val="005C6080"/>
    <w:rsid w:val="005C6AD2"/>
    <w:rsid w:val="005C7072"/>
    <w:rsid w:val="005D119E"/>
    <w:rsid w:val="005D1654"/>
    <w:rsid w:val="005D2515"/>
    <w:rsid w:val="005D3FCA"/>
    <w:rsid w:val="005F4282"/>
    <w:rsid w:val="005F5497"/>
    <w:rsid w:val="005F6483"/>
    <w:rsid w:val="00600B0F"/>
    <w:rsid w:val="006025F5"/>
    <w:rsid w:val="00602C6E"/>
    <w:rsid w:val="00603722"/>
    <w:rsid w:val="00606F4B"/>
    <w:rsid w:val="00607207"/>
    <w:rsid w:val="00607884"/>
    <w:rsid w:val="00611D5A"/>
    <w:rsid w:val="00612A8D"/>
    <w:rsid w:val="0061428B"/>
    <w:rsid w:val="00616CA5"/>
    <w:rsid w:val="00617645"/>
    <w:rsid w:val="00621309"/>
    <w:rsid w:val="00626373"/>
    <w:rsid w:val="00631F75"/>
    <w:rsid w:val="006327D0"/>
    <w:rsid w:val="00635C67"/>
    <w:rsid w:val="006421E7"/>
    <w:rsid w:val="006428AE"/>
    <w:rsid w:val="00644436"/>
    <w:rsid w:val="0065022E"/>
    <w:rsid w:val="00650892"/>
    <w:rsid w:val="00651388"/>
    <w:rsid w:val="00651C78"/>
    <w:rsid w:val="00654601"/>
    <w:rsid w:val="006565DD"/>
    <w:rsid w:val="00657308"/>
    <w:rsid w:val="006579C8"/>
    <w:rsid w:val="00660845"/>
    <w:rsid w:val="00665F85"/>
    <w:rsid w:val="0066682A"/>
    <w:rsid w:val="00666FFD"/>
    <w:rsid w:val="00667439"/>
    <w:rsid w:val="00671EB7"/>
    <w:rsid w:val="006758C4"/>
    <w:rsid w:val="00676750"/>
    <w:rsid w:val="006871CB"/>
    <w:rsid w:val="00691438"/>
    <w:rsid w:val="00693A4D"/>
    <w:rsid w:val="00694673"/>
    <w:rsid w:val="006952F1"/>
    <w:rsid w:val="0069627D"/>
    <w:rsid w:val="006A251E"/>
    <w:rsid w:val="006A48C8"/>
    <w:rsid w:val="006A5FDD"/>
    <w:rsid w:val="006A79D7"/>
    <w:rsid w:val="006B38D1"/>
    <w:rsid w:val="006B5AB7"/>
    <w:rsid w:val="006B6A0F"/>
    <w:rsid w:val="006B6E6E"/>
    <w:rsid w:val="006C14C3"/>
    <w:rsid w:val="006C1943"/>
    <w:rsid w:val="006C4A26"/>
    <w:rsid w:val="006C5A64"/>
    <w:rsid w:val="006C5AD3"/>
    <w:rsid w:val="006C65FA"/>
    <w:rsid w:val="006C7C21"/>
    <w:rsid w:val="006D177C"/>
    <w:rsid w:val="006D4161"/>
    <w:rsid w:val="006D4868"/>
    <w:rsid w:val="006D5337"/>
    <w:rsid w:val="006D5EFD"/>
    <w:rsid w:val="006D63C1"/>
    <w:rsid w:val="006D7E65"/>
    <w:rsid w:val="006E03E4"/>
    <w:rsid w:val="006E282C"/>
    <w:rsid w:val="006E366C"/>
    <w:rsid w:val="006E65FD"/>
    <w:rsid w:val="006F094D"/>
    <w:rsid w:val="006F1754"/>
    <w:rsid w:val="006F30F4"/>
    <w:rsid w:val="006F7848"/>
    <w:rsid w:val="0070144B"/>
    <w:rsid w:val="00701C31"/>
    <w:rsid w:val="00704D61"/>
    <w:rsid w:val="007058BF"/>
    <w:rsid w:val="007102D1"/>
    <w:rsid w:val="007136E1"/>
    <w:rsid w:val="00723694"/>
    <w:rsid w:val="00723700"/>
    <w:rsid w:val="007264F4"/>
    <w:rsid w:val="00732845"/>
    <w:rsid w:val="007331B4"/>
    <w:rsid w:val="00733E51"/>
    <w:rsid w:val="00736B06"/>
    <w:rsid w:val="00740420"/>
    <w:rsid w:val="00741901"/>
    <w:rsid w:val="007438A2"/>
    <w:rsid w:val="00744C68"/>
    <w:rsid w:val="00750D38"/>
    <w:rsid w:val="007511C6"/>
    <w:rsid w:val="00751425"/>
    <w:rsid w:val="00751E79"/>
    <w:rsid w:val="00752264"/>
    <w:rsid w:val="00753D1C"/>
    <w:rsid w:val="00754089"/>
    <w:rsid w:val="00754BEF"/>
    <w:rsid w:val="0075589C"/>
    <w:rsid w:val="00757F59"/>
    <w:rsid w:val="0076004B"/>
    <w:rsid w:val="007601E4"/>
    <w:rsid w:val="00760611"/>
    <w:rsid w:val="00762135"/>
    <w:rsid w:val="00763745"/>
    <w:rsid w:val="00764840"/>
    <w:rsid w:val="00764E6E"/>
    <w:rsid w:val="00772A19"/>
    <w:rsid w:val="007747AE"/>
    <w:rsid w:val="0077613D"/>
    <w:rsid w:val="00783AAD"/>
    <w:rsid w:val="007844A0"/>
    <w:rsid w:val="0078508E"/>
    <w:rsid w:val="00786360"/>
    <w:rsid w:val="00787BAA"/>
    <w:rsid w:val="0079011D"/>
    <w:rsid w:val="0079030E"/>
    <w:rsid w:val="00790E66"/>
    <w:rsid w:val="00791F31"/>
    <w:rsid w:val="007944FC"/>
    <w:rsid w:val="00795E29"/>
    <w:rsid w:val="007A0EFF"/>
    <w:rsid w:val="007A1282"/>
    <w:rsid w:val="007A1395"/>
    <w:rsid w:val="007A192A"/>
    <w:rsid w:val="007A2A99"/>
    <w:rsid w:val="007A5DCB"/>
    <w:rsid w:val="007B079D"/>
    <w:rsid w:val="007B09E8"/>
    <w:rsid w:val="007B1BC3"/>
    <w:rsid w:val="007B1D5B"/>
    <w:rsid w:val="007B4984"/>
    <w:rsid w:val="007B6C6E"/>
    <w:rsid w:val="007B716A"/>
    <w:rsid w:val="007C0483"/>
    <w:rsid w:val="007C0676"/>
    <w:rsid w:val="007C0ACF"/>
    <w:rsid w:val="007C143F"/>
    <w:rsid w:val="007C24E7"/>
    <w:rsid w:val="007C2CF9"/>
    <w:rsid w:val="007C3B9F"/>
    <w:rsid w:val="007C6E6A"/>
    <w:rsid w:val="007D0E48"/>
    <w:rsid w:val="007D3E6A"/>
    <w:rsid w:val="007D4020"/>
    <w:rsid w:val="007D6CAE"/>
    <w:rsid w:val="007D6E64"/>
    <w:rsid w:val="007E13E7"/>
    <w:rsid w:val="007E1737"/>
    <w:rsid w:val="007E6E66"/>
    <w:rsid w:val="007E75F9"/>
    <w:rsid w:val="007F1BDF"/>
    <w:rsid w:val="007F2C4F"/>
    <w:rsid w:val="007F3281"/>
    <w:rsid w:val="007F3650"/>
    <w:rsid w:val="007F5D23"/>
    <w:rsid w:val="007F5DCA"/>
    <w:rsid w:val="007F5E83"/>
    <w:rsid w:val="00802CC8"/>
    <w:rsid w:val="00813046"/>
    <w:rsid w:val="008167CF"/>
    <w:rsid w:val="00816AFF"/>
    <w:rsid w:val="008177FE"/>
    <w:rsid w:val="008202B6"/>
    <w:rsid w:val="00821734"/>
    <w:rsid w:val="008225B3"/>
    <w:rsid w:val="0082342E"/>
    <w:rsid w:val="00827B64"/>
    <w:rsid w:val="0083158D"/>
    <w:rsid w:val="008322E7"/>
    <w:rsid w:val="0083338C"/>
    <w:rsid w:val="00833F2B"/>
    <w:rsid w:val="00835283"/>
    <w:rsid w:val="00837E81"/>
    <w:rsid w:val="0084002F"/>
    <w:rsid w:val="00841F7F"/>
    <w:rsid w:val="00844F82"/>
    <w:rsid w:val="00847C90"/>
    <w:rsid w:val="0085174F"/>
    <w:rsid w:val="008521F4"/>
    <w:rsid w:val="008523FE"/>
    <w:rsid w:val="008525A1"/>
    <w:rsid w:val="0085296F"/>
    <w:rsid w:val="00852E20"/>
    <w:rsid w:val="008574F0"/>
    <w:rsid w:val="008613F7"/>
    <w:rsid w:val="008631DF"/>
    <w:rsid w:val="0086322E"/>
    <w:rsid w:val="00865F32"/>
    <w:rsid w:val="00866997"/>
    <w:rsid w:val="00867E5D"/>
    <w:rsid w:val="00871BEB"/>
    <w:rsid w:val="00874F0D"/>
    <w:rsid w:val="008779CE"/>
    <w:rsid w:val="008802D6"/>
    <w:rsid w:val="00880525"/>
    <w:rsid w:val="00881DD8"/>
    <w:rsid w:val="00882D03"/>
    <w:rsid w:val="008841BD"/>
    <w:rsid w:val="0088456A"/>
    <w:rsid w:val="00886A6C"/>
    <w:rsid w:val="00886F95"/>
    <w:rsid w:val="008916C3"/>
    <w:rsid w:val="00894880"/>
    <w:rsid w:val="008A2278"/>
    <w:rsid w:val="008A358B"/>
    <w:rsid w:val="008A3A16"/>
    <w:rsid w:val="008A5AFE"/>
    <w:rsid w:val="008B75A5"/>
    <w:rsid w:val="008C150C"/>
    <w:rsid w:val="008C2105"/>
    <w:rsid w:val="008C23CC"/>
    <w:rsid w:val="008C72C7"/>
    <w:rsid w:val="008D0854"/>
    <w:rsid w:val="008D578A"/>
    <w:rsid w:val="008E030D"/>
    <w:rsid w:val="008E3F87"/>
    <w:rsid w:val="008E4ACD"/>
    <w:rsid w:val="008E6559"/>
    <w:rsid w:val="008F042F"/>
    <w:rsid w:val="008F336F"/>
    <w:rsid w:val="00900233"/>
    <w:rsid w:val="00903454"/>
    <w:rsid w:val="00904813"/>
    <w:rsid w:val="00907AC0"/>
    <w:rsid w:val="009163D3"/>
    <w:rsid w:val="0092110B"/>
    <w:rsid w:val="00921DA8"/>
    <w:rsid w:val="00921F83"/>
    <w:rsid w:val="0092211B"/>
    <w:rsid w:val="00923D4B"/>
    <w:rsid w:val="00925700"/>
    <w:rsid w:val="00930983"/>
    <w:rsid w:val="00932DC3"/>
    <w:rsid w:val="00933EC9"/>
    <w:rsid w:val="00942554"/>
    <w:rsid w:val="00942A77"/>
    <w:rsid w:val="00943CA6"/>
    <w:rsid w:val="00943FA0"/>
    <w:rsid w:val="0094705D"/>
    <w:rsid w:val="009472A7"/>
    <w:rsid w:val="00947485"/>
    <w:rsid w:val="00951DC3"/>
    <w:rsid w:val="00951F01"/>
    <w:rsid w:val="0095286C"/>
    <w:rsid w:val="00954105"/>
    <w:rsid w:val="009610A5"/>
    <w:rsid w:val="00974E92"/>
    <w:rsid w:val="00974FB8"/>
    <w:rsid w:val="009770BF"/>
    <w:rsid w:val="0098050A"/>
    <w:rsid w:val="009872D5"/>
    <w:rsid w:val="009904EE"/>
    <w:rsid w:val="009921B7"/>
    <w:rsid w:val="0099394A"/>
    <w:rsid w:val="00993E03"/>
    <w:rsid w:val="00997AC8"/>
    <w:rsid w:val="00997E2D"/>
    <w:rsid w:val="009A2B8C"/>
    <w:rsid w:val="009A39D1"/>
    <w:rsid w:val="009A548B"/>
    <w:rsid w:val="009A68BC"/>
    <w:rsid w:val="009B00D5"/>
    <w:rsid w:val="009B18CA"/>
    <w:rsid w:val="009B411B"/>
    <w:rsid w:val="009B5B0F"/>
    <w:rsid w:val="009B65B7"/>
    <w:rsid w:val="009B7320"/>
    <w:rsid w:val="009C4ABA"/>
    <w:rsid w:val="009C5844"/>
    <w:rsid w:val="009C6A2A"/>
    <w:rsid w:val="009D0983"/>
    <w:rsid w:val="009D0CDB"/>
    <w:rsid w:val="009D5294"/>
    <w:rsid w:val="009D531A"/>
    <w:rsid w:val="009D5DE6"/>
    <w:rsid w:val="009E3803"/>
    <w:rsid w:val="009E4402"/>
    <w:rsid w:val="009F35EF"/>
    <w:rsid w:val="009F3905"/>
    <w:rsid w:val="009F3DDB"/>
    <w:rsid w:val="009F6AC5"/>
    <w:rsid w:val="00A04222"/>
    <w:rsid w:val="00A0513C"/>
    <w:rsid w:val="00A06D7D"/>
    <w:rsid w:val="00A07479"/>
    <w:rsid w:val="00A11C12"/>
    <w:rsid w:val="00A12C4C"/>
    <w:rsid w:val="00A17594"/>
    <w:rsid w:val="00A17B61"/>
    <w:rsid w:val="00A23EB5"/>
    <w:rsid w:val="00A2600F"/>
    <w:rsid w:val="00A2747B"/>
    <w:rsid w:val="00A31A5B"/>
    <w:rsid w:val="00A34524"/>
    <w:rsid w:val="00A35F3C"/>
    <w:rsid w:val="00A540B3"/>
    <w:rsid w:val="00A542E2"/>
    <w:rsid w:val="00A56A7A"/>
    <w:rsid w:val="00A60334"/>
    <w:rsid w:val="00A6341D"/>
    <w:rsid w:val="00A64B04"/>
    <w:rsid w:val="00A71858"/>
    <w:rsid w:val="00A725EA"/>
    <w:rsid w:val="00A73112"/>
    <w:rsid w:val="00A755A7"/>
    <w:rsid w:val="00A761D3"/>
    <w:rsid w:val="00A77391"/>
    <w:rsid w:val="00A7795D"/>
    <w:rsid w:val="00A802BE"/>
    <w:rsid w:val="00A803DC"/>
    <w:rsid w:val="00A80852"/>
    <w:rsid w:val="00A80C13"/>
    <w:rsid w:val="00A80F8C"/>
    <w:rsid w:val="00A82858"/>
    <w:rsid w:val="00A82E51"/>
    <w:rsid w:val="00A84E30"/>
    <w:rsid w:val="00A84F78"/>
    <w:rsid w:val="00A877FE"/>
    <w:rsid w:val="00A87C1C"/>
    <w:rsid w:val="00A905A2"/>
    <w:rsid w:val="00A95963"/>
    <w:rsid w:val="00A9698E"/>
    <w:rsid w:val="00A974BF"/>
    <w:rsid w:val="00AA15AA"/>
    <w:rsid w:val="00AA27C6"/>
    <w:rsid w:val="00AA3AB6"/>
    <w:rsid w:val="00AA4AB3"/>
    <w:rsid w:val="00AA5E50"/>
    <w:rsid w:val="00AA62A4"/>
    <w:rsid w:val="00AB148D"/>
    <w:rsid w:val="00AB1AEF"/>
    <w:rsid w:val="00AB2052"/>
    <w:rsid w:val="00AB232B"/>
    <w:rsid w:val="00AB3229"/>
    <w:rsid w:val="00AC229A"/>
    <w:rsid w:val="00AC2F30"/>
    <w:rsid w:val="00AC3F07"/>
    <w:rsid w:val="00AC43AF"/>
    <w:rsid w:val="00AC60F5"/>
    <w:rsid w:val="00AC70E9"/>
    <w:rsid w:val="00AD43E3"/>
    <w:rsid w:val="00AD7117"/>
    <w:rsid w:val="00AE0127"/>
    <w:rsid w:val="00AE1F6B"/>
    <w:rsid w:val="00AE32BF"/>
    <w:rsid w:val="00AE3AAC"/>
    <w:rsid w:val="00AE4436"/>
    <w:rsid w:val="00AF22D3"/>
    <w:rsid w:val="00AF5549"/>
    <w:rsid w:val="00AF59AF"/>
    <w:rsid w:val="00B029B3"/>
    <w:rsid w:val="00B05406"/>
    <w:rsid w:val="00B0626D"/>
    <w:rsid w:val="00B07275"/>
    <w:rsid w:val="00B11DBC"/>
    <w:rsid w:val="00B123CA"/>
    <w:rsid w:val="00B164C3"/>
    <w:rsid w:val="00B17D2A"/>
    <w:rsid w:val="00B205A0"/>
    <w:rsid w:val="00B207B5"/>
    <w:rsid w:val="00B21711"/>
    <w:rsid w:val="00B22BAA"/>
    <w:rsid w:val="00B23AFE"/>
    <w:rsid w:val="00B23EB3"/>
    <w:rsid w:val="00B24089"/>
    <w:rsid w:val="00B258D4"/>
    <w:rsid w:val="00B2713F"/>
    <w:rsid w:val="00B27359"/>
    <w:rsid w:val="00B3160E"/>
    <w:rsid w:val="00B33EFC"/>
    <w:rsid w:val="00B363E6"/>
    <w:rsid w:val="00B3661C"/>
    <w:rsid w:val="00B40614"/>
    <w:rsid w:val="00B431D5"/>
    <w:rsid w:val="00B43A3B"/>
    <w:rsid w:val="00B468B7"/>
    <w:rsid w:val="00B52CD1"/>
    <w:rsid w:val="00B54024"/>
    <w:rsid w:val="00B657F4"/>
    <w:rsid w:val="00B67C34"/>
    <w:rsid w:val="00B708B0"/>
    <w:rsid w:val="00B70F09"/>
    <w:rsid w:val="00B71DD2"/>
    <w:rsid w:val="00B7226A"/>
    <w:rsid w:val="00B72470"/>
    <w:rsid w:val="00B7455C"/>
    <w:rsid w:val="00B75461"/>
    <w:rsid w:val="00B76E59"/>
    <w:rsid w:val="00B771A6"/>
    <w:rsid w:val="00B77D7F"/>
    <w:rsid w:val="00B8237D"/>
    <w:rsid w:val="00B841EC"/>
    <w:rsid w:val="00B85A80"/>
    <w:rsid w:val="00B879A9"/>
    <w:rsid w:val="00B93770"/>
    <w:rsid w:val="00B9556C"/>
    <w:rsid w:val="00BA3429"/>
    <w:rsid w:val="00BA5E14"/>
    <w:rsid w:val="00BB0343"/>
    <w:rsid w:val="00BB07FB"/>
    <w:rsid w:val="00BB3980"/>
    <w:rsid w:val="00BB7E7F"/>
    <w:rsid w:val="00BC11E3"/>
    <w:rsid w:val="00BC38AE"/>
    <w:rsid w:val="00BC6756"/>
    <w:rsid w:val="00BD2349"/>
    <w:rsid w:val="00BD4221"/>
    <w:rsid w:val="00BD4FD1"/>
    <w:rsid w:val="00BD51F6"/>
    <w:rsid w:val="00BD72CC"/>
    <w:rsid w:val="00BD7961"/>
    <w:rsid w:val="00BE04BC"/>
    <w:rsid w:val="00BE1249"/>
    <w:rsid w:val="00BE34F1"/>
    <w:rsid w:val="00BF23E4"/>
    <w:rsid w:val="00BF30B3"/>
    <w:rsid w:val="00C0114C"/>
    <w:rsid w:val="00C02D90"/>
    <w:rsid w:val="00C11D7D"/>
    <w:rsid w:val="00C1229F"/>
    <w:rsid w:val="00C130ED"/>
    <w:rsid w:val="00C13A88"/>
    <w:rsid w:val="00C21C21"/>
    <w:rsid w:val="00C21D49"/>
    <w:rsid w:val="00C223DB"/>
    <w:rsid w:val="00C23117"/>
    <w:rsid w:val="00C24591"/>
    <w:rsid w:val="00C2485C"/>
    <w:rsid w:val="00C2636D"/>
    <w:rsid w:val="00C34D0E"/>
    <w:rsid w:val="00C35ED4"/>
    <w:rsid w:val="00C3672D"/>
    <w:rsid w:val="00C403DB"/>
    <w:rsid w:val="00C407E7"/>
    <w:rsid w:val="00C53158"/>
    <w:rsid w:val="00C57495"/>
    <w:rsid w:val="00C609D2"/>
    <w:rsid w:val="00C61AC6"/>
    <w:rsid w:val="00C641A3"/>
    <w:rsid w:val="00C641FF"/>
    <w:rsid w:val="00C64311"/>
    <w:rsid w:val="00C64D23"/>
    <w:rsid w:val="00C65095"/>
    <w:rsid w:val="00C657AF"/>
    <w:rsid w:val="00C65D87"/>
    <w:rsid w:val="00C73D45"/>
    <w:rsid w:val="00C744B6"/>
    <w:rsid w:val="00C81F86"/>
    <w:rsid w:val="00C842B5"/>
    <w:rsid w:val="00C9191A"/>
    <w:rsid w:val="00C969DC"/>
    <w:rsid w:val="00CA1582"/>
    <w:rsid w:val="00CA20B2"/>
    <w:rsid w:val="00CA5B66"/>
    <w:rsid w:val="00CA7D75"/>
    <w:rsid w:val="00CB22A8"/>
    <w:rsid w:val="00CB2587"/>
    <w:rsid w:val="00CB2909"/>
    <w:rsid w:val="00CB3726"/>
    <w:rsid w:val="00CC0B2E"/>
    <w:rsid w:val="00CC153E"/>
    <w:rsid w:val="00CC1FF9"/>
    <w:rsid w:val="00CC4E40"/>
    <w:rsid w:val="00CC5665"/>
    <w:rsid w:val="00CC5869"/>
    <w:rsid w:val="00CC62FD"/>
    <w:rsid w:val="00CC70A2"/>
    <w:rsid w:val="00CC73E0"/>
    <w:rsid w:val="00CC7628"/>
    <w:rsid w:val="00CD468B"/>
    <w:rsid w:val="00CD58EA"/>
    <w:rsid w:val="00CD5C51"/>
    <w:rsid w:val="00CD70C2"/>
    <w:rsid w:val="00CE0BCB"/>
    <w:rsid w:val="00CE1511"/>
    <w:rsid w:val="00CE2579"/>
    <w:rsid w:val="00CE53F6"/>
    <w:rsid w:val="00CE62B9"/>
    <w:rsid w:val="00CF2911"/>
    <w:rsid w:val="00CF435D"/>
    <w:rsid w:val="00CF52E5"/>
    <w:rsid w:val="00CF62D8"/>
    <w:rsid w:val="00D0267F"/>
    <w:rsid w:val="00D02681"/>
    <w:rsid w:val="00D10769"/>
    <w:rsid w:val="00D11CC7"/>
    <w:rsid w:val="00D130A6"/>
    <w:rsid w:val="00D158EA"/>
    <w:rsid w:val="00D22842"/>
    <w:rsid w:val="00D26815"/>
    <w:rsid w:val="00D27CBC"/>
    <w:rsid w:val="00D304AF"/>
    <w:rsid w:val="00D31032"/>
    <w:rsid w:val="00D310B3"/>
    <w:rsid w:val="00D3140C"/>
    <w:rsid w:val="00D31A46"/>
    <w:rsid w:val="00D325F8"/>
    <w:rsid w:val="00D3552E"/>
    <w:rsid w:val="00D35685"/>
    <w:rsid w:val="00D43020"/>
    <w:rsid w:val="00D44307"/>
    <w:rsid w:val="00D46DAC"/>
    <w:rsid w:val="00D57A37"/>
    <w:rsid w:val="00D57EE0"/>
    <w:rsid w:val="00D63A3A"/>
    <w:rsid w:val="00D6528C"/>
    <w:rsid w:val="00D65376"/>
    <w:rsid w:val="00D65F7A"/>
    <w:rsid w:val="00D72799"/>
    <w:rsid w:val="00D747DB"/>
    <w:rsid w:val="00D75A59"/>
    <w:rsid w:val="00D82D5A"/>
    <w:rsid w:val="00D833F2"/>
    <w:rsid w:val="00D83DF5"/>
    <w:rsid w:val="00D84633"/>
    <w:rsid w:val="00D84CD6"/>
    <w:rsid w:val="00D854EC"/>
    <w:rsid w:val="00D8694D"/>
    <w:rsid w:val="00D917C9"/>
    <w:rsid w:val="00D93FBC"/>
    <w:rsid w:val="00D94630"/>
    <w:rsid w:val="00D97235"/>
    <w:rsid w:val="00DA0D70"/>
    <w:rsid w:val="00DA3536"/>
    <w:rsid w:val="00DA4F48"/>
    <w:rsid w:val="00DA5067"/>
    <w:rsid w:val="00DA53AE"/>
    <w:rsid w:val="00DA6629"/>
    <w:rsid w:val="00DB5BB9"/>
    <w:rsid w:val="00DB65AC"/>
    <w:rsid w:val="00DC2DD7"/>
    <w:rsid w:val="00DC2FCC"/>
    <w:rsid w:val="00DC4F6D"/>
    <w:rsid w:val="00DC7081"/>
    <w:rsid w:val="00DC7857"/>
    <w:rsid w:val="00DD0FA5"/>
    <w:rsid w:val="00DD1DEE"/>
    <w:rsid w:val="00DD3811"/>
    <w:rsid w:val="00DD5F5A"/>
    <w:rsid w:val="00DD5FBD"/>
    <w:rsid w:val="00DD67A7"/>
    <w:rsid w:val="00DD7572"/>
    <w:rsid w:val="00DE1F47"/>
    <w:rsid w:val="00DE324D"/>
    <w:rsid w:val="00DE5883"/>
    <w:rsid w:val="00DF3397"/>
    <w:rsid w:val="00E00FAE"/>
    <w:rsid w:val="00E02163"/>
    <w:rsid w:val="00E03607"/>
    <w:rsid w:val="00E1038F"/>
    <w:rsid w:val="00E112B9"/>
    <w:rsid w:val="00E14A6B"/>
    <w:rsid w:val="00E14B37"/>
    <w:rsid w:val="00E20BDA"/>
    <w:rsid w:val="00E23750"/>
    <w:rsid w:val="00E23A70"/>
    <w:rsid w:val="00E24D85"/>
    <w:rsid w:val="00E25B62"/>
    <w:rsid w:val="00E315B0"/>
    <w:rsid w:val="00E42598"/>
    <w:rsid w:val="00E44A93"/>
    <w:rsid w:val="00E44AE2"/>
    <w:rsid w:val="00E451F7"/>
    <w:rsid w:val="00E4527A"/>
    <w:rsid w:val="00E46C2F"/>
    <w:rsid w:val="00E517A4"/>
    <w:rsid w:val="00E51FD6"/>
    <w:rsid w:val="00E52671"/>
    <w:rsid w:val="00E56DDF"/>
    <w:rsid w:val="00E61943"/>
    <w:rsid w:val="00E64F89"/>
    <w:rsid w:val="00E65ACB"/>
    <w:rsid w:val="00E7615E"/>
    <w:rsid w:val="00E762FE"/>
    <w:rsid w:val="00E802E7"/>
    <w:rsid w:val="00E80571"/>
    <w:rsid w:val="00E8444F"/>
    <w:rsid w:val="00E85745"/>
    <w:rsid w:val="00E85949"/>
    <w:rsid w:val="00E87099"/>
    <w:rsid w:val="00E93C44"/>
    <w:rsid w:val="00E9449A"/>
    <w:rsid w:val="00E967BC"/>
    <w:rsid w:val="00E97625"/>
    <w:rsid w:val="00EA2E35"/>
    <w:rsid w:val="00EA6487"/>
    <w:rsid w:val="00EA6F43"/>
    <w:rsid w:val="00EA6F76"/>
    <w:rsid w:val="00EB0458"/>
    <w:rsid w:val="00EB3D46"/>
    <w:rsid w:val="00EB584D"/>
    <w:rsid w:val="00EC2EF9"/>
    <w:rsid w:val="00EC3167"/>
    <w:rsid w:val="00EC5BFA"/>
    <w:rsid w:val="00EC5D5B"/>
    <w:rsid w:val="00EC7B05"/>
    <w:rsid w:val="00EE20C2"/>
    <w:rsid w:val="00EE5FD1"/>
    <w:rsid w:val="00EE6666"/>
    <w:rsid w:val="00EE78BE"/>
    <w:rsid w:val="00EE7B89"/>
    <w:rsid w:val="00EF142A"/>
    <w:rsid w:val="00EF17AF"/>
    <w:rsid w:val="00EF3E77"/>
    <w:rsid w:val="00EF7A57"/>
    <w:rsid w:val="00F02E7A"/>
    <w:rsid w:val="00F03A0C"/>
    <w:rsid w:val="00F03B85"/>
    <w:rsid w:val="00F04B53"/>
    <w:rsid w:val="00F07311"/>
    <w:rsid w:val="00F134D5"/>
    <w:rsid w:val="00F1607B"/>
    <w:rsid w:val="00F16C69"/>
    <w:rsid w:val="00F16E56"/>
    <w:rsid w:val="00F17DE7"/>
    <w:rsid w:val="00F21264"/>
    <w:rsid w:val="00F21CDF"/>
    <w:rsid w:val="00F52D33"/>
    <w:rsid w:val="00F55301"/>
    <w:rsid w:val="00F55E55"/>
    <w:rsid w:val="00F563F7"/>
    <w:rsid w:val="00F56E95"/>
    <w:rsid w:val="00F724DF"/>
    <w:rsid w:val="00F7320F"/>
    <w:rsid w:val="00F73B37"/>
    <w:rsid w:val="00F777EC"/>
    <w:rsid w:val="00F8468C"/>
    <w:rsid w:val="00F875C8"/>
    <w:rsid w:val="00F9092A"/>
    <w:rsid w:val="00F90996"/>
    <w:rsid w:val="00F90B84"/>
    <w:rsid w:val="00F92C9F"/>
    <w:rsid w:val="00F932E1"/>
    <w:rsid w:val="00F93CF4"/>
    <w:rsid w:val="00F95109"/>
    <w:rsid w:val="00FA4B81"/>
    <w:rsid w:val="00FA6021"/>
    <w:rsid w:val="00FA7A50"/>
    <w:rsid w:val="00FB38CF"/>
    <w:rsid w:val="00FB4E47"/>
    <w:rsid w:val="00FB68D2"/>
    <w:rsid w:val="00FB72D1"/>
    <w:rsid w:val="00FC63B6"/>
    <w:rsid w:val="00FC70BE"/>
    <w:rsid w:val="00FD0277"/>
    <w:rsid w:val="00FD10A7"/>
    <w:rsid w:val="00FD1263"/>
    <w:rsid w:val="00FD26D1"/>
    <w:rsid w:val="00FD2E00"/>
    <w:rsid w:val="00FD3E22"/>
    <w:rsid w:val="00FD4F8C"/>
    <w:rsid w:val="00FD5866"/>
    <w:rsid w:val="00FD6BC3"/>
    <w:rsid w:val="00FE2586"/>
    <w:rsid w:val="00FE3E21"/>
    <w:rsid w:val="00FE740A"/>
    <w:rsid w:val="00FF631E"/>
    <w:rsid w:val="00FF76B1"/>
    <w:rsid w:val="012B7429"/>
    <w:rsid w:val="01BD2659"/>
    <w:rsid w:val="01DC0CEC"/>
    <w:rsid w:val="02151918"/>
    <w:rsid w:val="02753841"/>
    <w:rsid w:val="028E096E"/>
    <w:rsid w:val="02A11215"/>
    <w:rsid w:val="02C56DCE"/>
    <w:rsid w:val="02EE0F3F"/>
    <w:rsid w:val="03F2656A"/>
    <w:rsid w:val="044562BD"/>
    <w:rsid w:val="057F5F88"/>
    <w:rsid w:val="05A13BDC"/>
    <w:rsid w:val="05DA1E88"/>
    <w:rsid w:val="05DC179F"/>
    <w:rsid w:val="05DD33CC"/>
    <w:rsid w:val="06C91BFC"/>
    <w:rsid w:val="071F21D5"/>
    <w:rsid w:val="07645786"/>
    <w:rsid w:val="077A143A"/>
    <w:rsid w:val="07862353"/>
    <w:rsid w:val="07970D97"/>
    <w:rsid w:val="07B575CF"/>
    <w:rsid w:val="07CA65AF"/>
    <w:rsid w:val="08401730"/>
    <w:rsid w:val="096229B1"/>
    <w:rsid w:val="0A4C3806"/>
    <w:rsid w:val="0AA728E3"/>
    <w:rsid w:val="0B02274A"/>
    <w:rsid w:val="0B1B3729"/>
    <w:rsid w:val="0C426505"/>
    <w:rsid w:val="0C590B35"/>
    <w:rsid w:val="0C7C1688"/>
    <w:rsid w:val="0C7D68A8"/>
    <w:rsid w:val="0C9F2CC9"/>
    <w:rsid w:val="0CD06BB8"/>
    <w:rsid w:val="0E5055AA"/>
    <w:rsid w:val="0F0B2845"/>
    <w:rsid w:val="0F28789C"/>
    <w:rsid w:val="0F83776C"/>
    <w:rsid w:val="0F8549CE"/>
    <w:rsid w:val="10160D21"/>
    <w:rsid w:val="103172B9"/>
    <w:rsid w:val="10503666"/>
    <w:rsid w:val="107D681B"/>
    <w:rsid w:val="10822B04"/>
    <w:rsid w:val="113C594A"/>
    <w:rsid w:val="119D1F6A"/>
    <w:rsid w:val="12066D7E"/>
    <w:rsid w:val="128A1D3C"/>
    <w:rsid w:val="12A42085"/>
    <w:rsid w:val="13454C06"/>
    <w:rsid w:val="1379133F"/>
    <w:rsid w:val="14797F6A"/>
    <w:rsid w:val="148E2F71"/>
    <w:rsid w:val="14FE5DCA"/>
    <w:rsid w:val="150A35C9"/>
    <w:rsid w:val="155A5178"/>
    <w:rsid w:val="15AE0469"/>
    <w:rsid w:val="15AF7F97"/>
    <w:rsid w:val="165037E7"/>
    <w:rsid w:val="168108A7"/>
    <w:rsid w:val="16836D2B"/>
    <w:rsid w:val="16B512F0"/>
    <w:rsid w:val="173232D0"/>
    <w:rsid w:val="1737694E"/>
    <w:rsid w:val="175611A8"/>
    <w:rsid w:val="177D2448"/>
    <w:rsid w:val="17A1301F"/>
    <w:rsid w:val="17C55B49"/>
    <w:rsid w:val="17D26592"/>
    <w:rsid w:val="1831735D"/>
    <w:rsid w:val="18397467"/>
    <w:rsid w:val="18431BA5"/>
    <w:rsid w:val="187075D7"/>
    <w:rsid w:val="19743E45"/>
    <w:rsid w:val="1A2D0D5B"/>
    <w:rsid w:val="1A536C1E"/>
    <w:rsid w:val="1A775431"/>
    <w:rsid w:val="1AC5693D"/>
    <w:rsid w:val="1AF64C1D"/>
    <w:rsid w:val="1B6C1DD0"/>
    <w:rsid w:val="1B8A3517"/>
    <w:rsid w:val="1BB45C20"/>
    <w:rsid w:val="1BCE42D3"/>
    <w:rsid w:val="1C530272"/>
    <w:rsid w:val="1D41755F"/>
    <w:rsid w:val="1D5B4BFB"/>
    <w:rsid w:val="1D9C391B"/>
    <w:rsid w:val="1E65281F"/>
    <w:rsid w:val="1F0B35E9"/>
    <w:rsid w:val="1F2939A5"/>
    <w:rsid w:val="1FBF295E"/>
    <w:rsid w:val="20696B8B"/>
    <w:rsid w:val="20B259E4"/>
    <w:rsid w:val="20C17502"/>
    <w:rsid w:val="20EA3763"/>
    <w:rsid w:val="218C74C1"/>
    <w:rsid w:val="21AB3372"/>
    <w:rsid w:val="21D43692"/>
    <w:rsid w:val="226138FA"/>
    <w:rsid w:val="2266673A"/>
    <w:rsid w:val="235839AF"/>
    <w:rsid w:val="236567B1"/>
    <w:rsid w:val="23A06302"/>
    <w:rsid w:val="23D1164F"/>
    <w:rsid w:val="23DC2278"/>
    <w:rsid w:val="240E2CFB"/>
    <w:rsid w:val="249F1368"/>
    <w:rsid w:val="25D93AA3"/>
    <w:rsid w:val="25F1442E"/>
    <w:rsid w:val="26EF0784"/>
    <w:rsid w:val="271C4C9C"/>
    <w:rsid w:val="272C337C"/>
    <w:rsid w:val="274970B2"/>
    <w:rsid w:val="280F3342"/>
    <w:rsid w:val="283A54ED"/>
    <w:rsid w:val="28490ED7"/>
    <w:rsid w:val="284B1F12"/>
    <w:rsid w:val="28D06E96"/>
    <w:rsid w:val="28DC2A43"/>
    <w:rsid w:val="28E86733"/>
    <w:rsid w:val="29E34CEE"/>
    <w:rsid w:val="29F81E2F"/>
    <w:rsid w:val="2A0E3744"/>
    <w:rsid w:val="2AD15392"/>
    <w:rsid w:val="2B205757"/>
    <w:rsid w:val="2BEF4C15"/>
    <w:rsid w:val="2BFD2DF3"/>
    <w:rsid w:val="2C3C33BE"/>
    <w:rsid w:val="2C8419DD"/>
    <w:rsid w:val="2E2C541F"/>
    <w:rsid w:val="2EB95849"/>
    <w:rsid w:val="2EF47181"/>
    <w:rsid w:val="3046202B"/>
    <w:rsid w:val="309D159A"/>
    <w:rsid w:val="30D82907"/>
    <w:rsid w:val="314341A2"/>
    <w:rsid w:val="31990D6D"/>
    <w:rsid w:val="31B31C70"/>
    <w:rsid w:val="31D20CAB"/>
    <w:rsid w:val="32392ED3"/>
    <w:rsid w:val="32B1762A"/>
    <w:rsid w:val="32E3150E"/>
    <w:rsid w:val="335C66DB"/>
    <w:rsid w:val="33C82BFE"/>
    <w:rsid w:val="340F0339"/>
    <w:rsid w:val="34C025AE"/>
    <w:rsid w:val="34C514F8"/>
    <w:rsid w:val="34E56B8E"/>
    <w:rsid w:val="34FB0004"/>
    <w:rsid w:val="34FF37F1"/>
    <w:rsid w:val="35260A6F"/>
    <w:rsid w:val="355340C9"/>
    <w:rsid w:val="356E4EBC"/>
    <w:rsid w:val="35855810"/>
    <w:rsid w:val="36107777"/>
    <w:rsid w:val="363433DD"/>
    <w:rsid w:val="36384B33"/>
    <w:rsid w:val="36F4388A"/>
    <w:rsid w:val="385F2E65"/>
    <w:rsid w:val="38DB6893"/>
    <w:rsid w:val="39004805"/>
    <w:rsid w:val="39202C73"/>
    <w:rsid w:val="395D6B7F"/>
    <w:rsid w:val="399E6A07"/>
    <w:rsid w:val="3A27089E"/>
    <w:rsid w:val="3B546C72"/>
    <w:rsid w:val="3C053835"/>
    <w:rsid w:val="3C141FD2"/>
    <w:rsid w:val="3C5D290F"/>
    <w:rsid w:val="3C840B13"/>
    <w:rsid w:val="3D6B4A05"/>
    <w:rsid w:val="3E500172"/>
    <w:rsid w:val="3EDB58A6"/>
    <w:rsid w:val="3F096A5E"/>
    <w:rsid w:val="3FF059F4"/>
    <w:rsid w:val="3FF32E9D"/>
    <w:rsid w:val="407D712A"/>
    <w:rsid w:val="408E7968"/>
    <w:rsid w:val="40A478E2"/>
    <w:rsid w:val="40C562E1"/>
    <w:rsid w:val="41273CEC"/>
    <w:rsid w:val="41732B88"/>
    <w:rsid w:val="41AB2C08"/>
    <w:rsid w:val="41BD782E"/>
    <w:rsid w:val="41C72D1D"/>
    <w:rsid w:val="41CB3BB9"/>
    <w:rsid w:val="426910B2"/>
    <w:rsid w:val="42AE1C69"/>
    <w:rsid w:val="42EF42C3"/>
    <w:rsid w:val="430F7C00"/>
    <w:rsid w:val="43CB73D8"/>
    <w:rsid w:val="43E81B21"/>
    <w:rsid w:val="44881634"/>
    <w:rsid w:val="44AD4342"/>
    <w:rsid w:val="44F340DA"/>
    <w:rsid w:val="44FD7C1A"/>
    <w:rsid w:val="453B15F1"/>
    <w:rsid w:val="45756A50"/>
    <w:rsid w:val="45914259"/>
    <w:rsid w:val="45E55C3D"/>
    <w:rsid w:val="463C1B4C"/>
    <w:rsid w:val="468D17ED"/>
    <w:rsid w:val="46AE5713"/>
    <w:rsid w:val="46DA77BC"/>
    <w:rsid w:val="46EA274D"/>
    <w:rsid w:val="46EC0F6F"/>
    <w:rsid w:val="46FE583B"/>
    <w:rsid w:val="47012A28"/>
    <w:rsid w:val="47A04AAF"/>
    <w:rsid w:val="47AB48DB"/>
    <w:rsid w:val="480B5F75"/>
    <w:rsid w:val="48D22BB6"/>
    <w:rsid w:val="48E841B4"/>
    <w:rsid w:val="48FB1937"/>
    <w:rsid w:val="4AC545DA"/>
    <w:rsid w:val="4B3D40CA"/>
    <w:rsid w:val="4B930923"/>
    <w:rsid w:val="4B9D03F0"/>
    <w:rsid w:val="4BDC1EB6"/>
    <w:rsid w:val="4BE43ABB"/>
    <w:rsid w:val="4C141924"/>
    <w:rsid w:val="4C3D2FF9"/>
    <w:rsid w:val="4C6B1165"/>
    <w:rsid w:val="4C852F84"/>
    <w:rsid w:val="4CA742BD"/>
    <w:rsid w:val="4CF454F3"/>
    <w:rsid w:val="4D130D93"/>
    <w:rsid w:val="4D2C3A8E"/>
    <w:rsid w:val="4D5574FF"/>
    <w:rsid w:val="4D5617A2"/>
    <w:rsid w:val="4D9B05E7"/>
    <w:rsid w:val="4E2D1CAD"/>
    <w:rsid w:val="4E523E38"/>
    <w:rsid w:val="4EAD7748"/>
    <w:rsid w:val="4EE12F01"/>
    <w:rsid w:val="4EEC2E32"/>
    <w:rsid w:val="4F9431CA"/>
    <w:rsid w:val="4FB4031D"/>
    <w:rsid w:val="50516716"/>
    <w:rsid w:val="50634B9D"/>
    <w:rsid w:val="50CC2E2D"/>
    <w:rsid w:val="50F45AEA"/>
    <w:rsid w:val="51166D4D"/>
    <w:rsid w:val="51462FDF"/>
    <w:rsid w:val="51A33DEC"/>
    <w:rsid w:val="51B10BE0"/>
    <w:rsid w:val="52090051"/>
    <w:rsid w:val="523B0CF5"/>
    <w:rsid w:val="526A08BE"/>
    <w:rsid w:val="529D7EB0"/>
    <w:rsid w:val="53092F55"/>
    <w:rsid w:val="532A009A"/>
    <w:rsid w:val="53472A17"/>
    <w:rsid w:val="535B29DE"/>
    <w:rsid w:val="536E562A"/>
    <w:rsid w:val="540506F7"/>
    <w:rsid w:val="542B7F0C"/>
    <w:rsid w:val="54E83B31"/>
    <w:rsid w:val="54FD50AF"/>
    <w:rsid w:val="55602183"/>
    <w:rsid w:val="557A4EAD"/>
    <w:rsid w:val="55973350"/>
    <w:rsid w:val="55B81A1A"/>
    <w:rsid w:val="55D411C1"/>
    <w:rsid w:val="55E21C3E"/>
    <w:rsid w:val="55F76929"/>
    <w:rsid w:val="563072EC"/>
    <w:rsid w:val="56B859E6"/>
    <w:rsid w:val="56EE576B"/>
    <w:rsid w:val="573B68AF"/>
    <w:rsid w:val="57604EAD"/>
    <w:rsid w:val="57D869ED"/>
    <w:rsid w:val="58247643"/>
    <w:rsid w:val="583E2C8B"/>
    <w:rsid w:val="584933AC"/>
    <w:rsid w:val="58E50758"/>
    <w:rsid w:val="58EB14A7"/>
    <w:rsid w:val="58EC1F32"/>
    <w:rsid w:val="58F722EE"/>
    <w:rsid w:val="590009E3"/>
    <w:rsid w:val="59DC6C21"/>
    <w:rsid w:val="59E529DE"/>
    <w:rsid w:val="5A2876A4"/>
    <w:rsid w:val="5A2B02E4"/>
    <w:rsid w:val="5A6A0E2F"/>
    <w:rsid w:val="5A76705E"/>
    <w:rsid w:val="5AF67CAE"/>
    <w:rsid w:val="5B5B7505"/>
    <w:rsid w:val="5B9D7F38"/>
    <w:rsid w:val="5C377F29"/>
    <w:rsid w:val="5C7800ED"/>
    <w:rsid w:val="5C992DAA"/>
    <w:rsid w:val="5CAD1960"/>
    <w:rsid w:val="5CEF3F9B"/>
    <w:rsid w:val="5CF7438F"/>
    <w:rsid w:val="5D3C6F03"/>
    <w:rsid w:val="5DE45FEB"/>
    <w:rsid w:val="5E2D629C"/>
    <w:rsid w:val="5E765AD2"/>
    <w:rsid w:val="5E791D17"/>
    <w:rsid w:val="5ED1069F"/>
    <w:rsid w:val="5F1B41DE"/>
    <w:rsid w:val="5FA83056"/>
    <w:rsid w:val="5FD95CDA"/>
    <w:rsid w:val="609E03C4"/>
    <w:rsid w:val="60B05CA2"/>
    <w:rsid w:val="60F16136"/>
    <w:rsid w:val="610E00A9"/>
    <w:rsid w:val="6118302B"/>
    <w:rsid w:val="61AA4F3B"/>
    <w:rsid w:val="61DC6E8F"/>
    <w:rsid w:val="61F07961"/>
    <w:rsid w:val="62107B63"/>
    <w:rsid w:val="629F463D"/>
    <w:rsid w:val="62DB2E2E"/>
    <w:rsid w:val="637C1913"/>
    <w:rsid w:val="643D567A"/>
    <w:rsid w:val="6444246B"/>
    <w:rsid w:val="64A10256"/>
    <w:rsid w:val="652A5266"/>
    <w:rsid w:val="65D46AC2"/>
    <w:rsid w:val="66746FB3"/>
    <w:rsid w:val="6699263E"/>
    <w:rsid w:val="66C32878"/>
    <w:rsid w:val="66E54FDC"/>
    <w:rsid w:val="67297F91"/>
    <w:rsid w:val="67817DA5"/>
    <w:rsid w:val="67AE06E9"/>
    <w:rsid w:val="680A446F"/>
    <w:rsid w:val="684F6DA2"/>
    <w:rsid w:val="685F14DE"/>
    <w:rsid w:val="68B4767B"/>
    <w:rsid w:val="69220ADB"/>
    <w:rsid w:val="696D3256"/>
    <w:rsid w:val="69DD574F"/>
    <w:rsid w:val="6A022DF5"/>
    <w:rsid w:val="6A3F410B"/>
    <w:rsid w:val="6A86044F"/>
    <w:rsid w:val="6A9752EB"/>
    <w:rsid w:val="6ADD48C1"/>
    <w:rsid w:val="6B1B484F"/>
    <w:rsid w:val="6B294F29"/>
    <w:rsid w:val="6B343D9C"/>
    <w:rsid w:val="6B89185B"/>
    <w:rsid w:val="6C347566"/>
    <w:rsid w:val="6C70498E"/>
    <w:rsid w:val="6C856773"/>
    <w:rsid w:val="6CDA0A4B"/>
    <w:rsid w:val="6CF801AB"/>
    <w:rsid w:val="6D56751B"/>
    <w:rsid w:val="6D874EE7"/>
    <w:rsid w:val="6E5B3D7E"/>
    <w:rsid w:val="6E89434F"/>
    <w:rsid w:val="6F4B3DDC"/>
    <w:rsid w:val="6F843608"/>
    <w:rsid w:val="6FC361DF"/>
    <w:rsid w:val="70056F45"/>
    <w:rsid w:val="711618BC"/>
    <w:rsid w:val="71B71559"/>
    <w:rsid w:val="72AC58A2"/>
    <w:rsid w:val="733933DA"/>
    <w:rsid w:val="735E32E7"/>
    <w:rsid w:val="736E7FF6"/>
    <w:rsid w:val="73CD4E2C"/>
    <w:rsid w:val="73FC610C"/>
    <w:rsid w:val="746856D1"/>
    <w:rsid w:val="750F1AE0"/>
    <w:rsid w:val="75370090"/>
    <w:rsid w:val="75F87212"/>
    <w:rsid w:val="763C7D5C"/>
    <w:rsid w:val="764F4446"/>
    <w:rsid w:val="76657A9A"/>
    <w:rsid w:val="76E416BB"/>
    <w:rsid w:val="774A2A4D"/>
    <w:rsid w:val="778D05B4"/>
    <w:rsid w:val="78386735"/>
    <w:rsid w:val="78414236"/>
    <w:rsid w:val="788352AE"/>
    <w:rsid w:val="78927AB4"/>
    <w:rsid w:val="78B3588A"/>
    <w:rsid w:val="79361C27"/>
    <w:rsid w:val="795D5B2C"/>
    <w:rsid w:val="799B1107"/>
    <w:rsid w:val="799C2585"/>
    <w:rsid w:val="79CD04CC"/>
    <w:rsid w:val="79CF15BA"/>
    <w:rsid w:val="7A0D5816"/>
    <w:rsid w:val="7A31218B"/>
    <w:rsid w:val="7B4D6876"/>
    <w:rsid w:val="7B5A3ED1"/>
    <w:rsid w:val="7B7A39E6"/>
    <w:rsid w:val="7B920519"/>
    <w:rsid w:val="7C3E7BBC"/>
    <w:rsid w:val="7C7271E3"/>
    <w:rsid w:val="7C94333E"/>
    <w:rsid w:val="7CB52A0F"/>
    <w:rsid w:val="7CC65350"/>
    <w:rsid w:val="7CD36BA4"/>
    <w:rsid w:val="7D320C4F"/>
    <w:rsid w:val="7DE935E6"/>
    <w:rsid w:val="7ECB1985"/>
    <w:rsid w:val="7EDC632B"/>
    <w:rsid w:val="7EE7548A"/>
    <w:rsid w:val="7F2E44DD"/>
    <w:rsid w:val="7FBC09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32"/>
    <w:qFormat/>
    <w:uiPriority w:val="0"/>
    <w:pPr>
      <w:keepNext/>
      <w:keepLines/>
      <w:spacing w:before="260" w:after="260" w:line="416" w:lineRule="auto"/>
      <w:outlineLvl w:val="1"/>
    </w:pPr>
    <w:rPr>
      <w:rFonts w:ascii="Arial" w:hAnsi="Arial" w:eastAsia="楷体_GB2312"/>
      <w:b/>
      <w:bCs/>
      <w:sz w:val="28"/>
      <w:szCs w:val="32"/>
    </w:rPr>
  </w:style>
  <w:style w:type="paragraph" w:styleId="5">
    <w:name w:val="heading 3"/>
    <w:basedOn w:val="6"/>
    <w:next w:val="6"/>
    <w:qFormat/>
    <w:uiPriority w:val="0"/>
    <w:pPr>
      <w:keepNext/>
      <w:keepLines/>
      <w:tabs>
        <w:tab w:val="left" w:pos="180"/>
      </w:tabs>
      <w:spacing w:before="260" w:after="260" w:line="416" w:lineRule="auto"/>
      <w:outlineLvl w:val="2"/>
    </w:pPr>
    <w:rPr>
      <w:sz w:val="32"/>
      <w:szCs w:val="32"/>
    </w:rPr>
  </w:style>
  <w:style w:type="character" w:default="1" w:styleId="19">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6">
    <w:name w:val="Body Text"/>
    <w:basedOn w:val="1"/>
    <w:qFormat/>
    <w:uiPriority w:val="0"/>
    <w:pPr>
      <w:tabs>
        <w:tab w:val="left" w:pos="180"/>
      </w:tabs>
      <w:snapToGrid w:val="0"/>
      <w:spacing w:line="360" w:lineRule="auto"/>
    </w:pPr>
    <w:rPr>
      <w:rFonts w:eastAsia="楷体_GB2312"/>
      <w:b/>
      <w:bCs/>
    </w:rPr>
  </w:style>
  <w:style w:type="paragraph" w:styleId="7">
    <w:name w:val="annotation subject"/>
    <w:basedOn w:val="8"/>
    <w:next w:val="8"/>
    <w:link w:val="31"/>
    <w:qFormat/>
    <w:uiPriority w:val="0"/>
    <w:rPr>
      <w:b/>
      <w:bCs/>
    </w:rPr>
  </w:style>
  <w:style w:type="paragraph" w:styleId="8">
    <w:name w:val="annotation text"/>
    <w:basedOn w:val="1"/>
    <w:link w:val="30"/>
    <w:qFormat/>
    <w:uiPriority w:val="0"/>
    <w:pPr>
      <w:jc w:val="left"/>
    </w:p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rPr>
  </w:style>
  <w:style w:type="paragraph" w:styleId="11">
    <w:name w:val="Date"/>
    <w:basedOn w:val="1"/>
    <w:next w:val="1"/>
    <w:link w:val="34"/>
    <w:qFormat/>
    <w:uiPriority w:val="0"/>
    <w:pPr>
      <w:ind w:left="100" w:leftChars="2500"/>
    </w:pPr>
  </w:style>
  <w:style w:type="paragraph" w:styleId="12">
    <w:name w:val="Body Text Indent 2"/>
    <w:basedOn w:val="1"/>
    <w:qFormat/>
    <w:uiPriority w:val="0"/>
    <w:pPr>
      <w:snapToGrid w:val="0"/>
      <w:spacing w:line="360" w:lineRule="auto"/>
      <w:ind w:firstLine="560" w:firstLineChars="200"/>
    </w:pPr>
    <w:rPr>
      <w:rFonts w:eastAsia="楷体_GB2312"/>
      <w:sz w:val="28"/>
    </w:rPr>
  </w:style>
  <w:style w:type="paragraph" w:styleId="13">
    <w:name w:val="Balloon Text"/>
    <w:basedOn w:val="1"/>
    <w:link w:val="25"/>
    <w:qFormat/>
    <w:uiPriority w:val="0"/>
    <w:rPr>
      <w:sz w:val="18"/>
      <w:szCs w:val="18"/>
    </w:rPr>
  </w:style>
  <w:style w:type="paragraph" w:styleId="14">
    <w:name w:val="footer"/>
    <w:basedOn w:val="1"/>
    <w:link w:val="27"/>
    <w:qFormat/>
    <w:uiPriority w:val="99"/>
    <w:pPr>
      <w:tabs>
        <w:tab w:val="center" w:pos="4153"/>
        <w:tab w:val="right" w:pos="8306"/>
      </w:tabs>
      <w:snapToGrid w:val="0"/>
      <w:jc w:val="left"/>
    </w:pPr>
    <w:rPr>
      <w:sz w:val="18"/>
    </w:rPr>
  </w:style>
  <w:style w:type="paragraph" w:styleId="15">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Body Text Indent 3"/>
    <w:basedOn w:val="1"/>
    <w:qFormat/>
    <w:uiPriority w:val="0"/>
    <w:pPr>
      <w:snapToGrid w:val="0"/>
      <w:spacing w:line="336" w:lineRule="auto"/>
      <w:ind w:firstLine="555"/>
    </w:pPr>
    <w:rPr>
      <w:rFonts w:ascii="楷体_GB2312" w:eastAsia="楷体_GB2312"/>
      <w:sz w:val="28"/>
    </w:rPr>
  </w:style>
  <w:style w:type="paragraph" w:styleId="18">
    <w:name w:val="Normal (Web)"/>
    <w:basedOn w:val="1"/>
    <w:qFormat/>
    <w:uiPriority w:val="0"/>
    <w:pPr>
      <w:spacing w:beforeAutospacing="1" w:afterAutospacing="1"/>
      <w:jc w:val="left"/>
    </w:pPr>
    <w:rPr>
      <w:rFonts w:cs="Times New Roman"/>
      <w:kern w:val="0"/>
      <w:sz w:val="24"/>
    </w:rPr>
  </w:style>
  <w:style w:type="character" w:styleId="20">
    <w:name w:val="page number"/>
    <w:basedOn w:val="19"/>
    <w:qFormat/>
    <w:uiPriority w:val="0"/>
  </w:style>
  <w:style w:type="character" w:styleId="21">
    <w:name w:val="Hyperlink"/>
    <w:basedOn w:val="19"/>
    <w:qFormat/>
    <w:uiPriority w:val="0"/>
    <w:rPr>
      <w:color w:val="0000FF"/>
      <w:u w:val="single"/>
    </w:rPr>
  </w:style>
  <w:style w:type="character" w:styleId="22">
    <w:name w:val="annotation reference"/>
    <w:basedOn w:val="19"/>
    <w:qFormat/>
    <w:uiPriority w:val="0"/>
    <w:rPr>
      <w:sz w:val="21"/>
      <w:szCs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批注框文本 Char"/>
    <w:basedOn w:val="19"/>
    <w:link w:val="13"/>
    <w:qFormat/>
    <w:uiPriority w:val="0"/>
    <w:rPr>
      <w:kern w:val="2"/>
      <w:sz w:val="18"/>
      <w:szCs w:val="18"/>
    </w:rPr>
  </w:style>
  <w:style w:type="character" w:customStyle="1" w:styleId="26">
    <w:name w:val="页眉 Char"/>
    <w:basedOn w:val="19"/>
    <w:link w:val="15"/>
    <w:qFormat/>
    <w:uiPriority w:val="99"/>
    <w:rPr>
      <w:kern w:val="2"/>
      <w:sz w:val="18"/>
      <w:szCs w:val="18"/>
    </w:rPr>
  </w:style>
  <w:style w:type="character" w:customStyle="1" w:styleId="27">
    <w:name w:val="页脚 Char"/>
    <w:basedOn w:val="19"/>
    <w:link w:val="14"/>
    <w:qFormat/>
    <w:uiPriority w:val="99"/>
    <w:rPr>
      <w:rFonts w:asciiTheme="minorHAnsi" w:hAnsiTheme="minorHAnsi" w:eastAsiaTheme="minorEastAsia" w:cstheme="minorBidi"/>
      <w:kern w:val="2"/>
      <w:sz w:val="18"/>
      <w:szCs w:val="22"/>
    </w:rPr>
  </w:style>
  <w:style w:type="paragraph" w:customStyle="1" w:styleId="28">
    <w:name w:val="List Paragraph"/>
    <w:basedOn w:val="1"/>
    <w:unhideWhenUsed/>
    <w:qFormat/>
    <w:uiPriority w:val="99"/>
    <w:pPr>
      <w:ind w:firstLine="420" w:firstLineChars="200"/>
    </w:pPr>
  </w:style>
  <w:style w:type="paragraph" w:customStyle="1" w:styleId="29">
    <w:name w:val="Char"/>
    <w:basedOn w:val="1"/>
    <w:qFormat/>
    <w:uiPriority w:val="0"/>
    <w:rPr>
      <w:rFonts w:ascii="Tahoma" w:hAnsi="Tahoma" w:eastAsia="宋体" w:cs="Times New Roman"/>
      <w:sz w:val="24"/>
      <w:szCs w:val="20"/>
    </w:rPr>
  </w:style>
  <w:style w:type="character" w:customStyle="1" w:styleId="30">
    <w:name w:val="批注文字 Char"/>
    <w:basedOn w:val="19"/>
    <w:link w:val="8"/>
    <w:qFormat/>
    <w:uiPriority w:val="0"/>
    <w:rPr>
      <w:rFonts w:asciiTheme="minorHAnsi" w:hAnsiTheme="minorHAnsi" w:eastAsiaTheme="minorEastAsia" w:cstheme="minorBidi"/>
      <w:kern w:val="2"/>
      <w:sz w:val="21"/>
      <w:szCs w:val="22"/>
    </w:rPr>
  </w:style>
  <w:style w:type="character" w:customStyle="1" w:styleId="31">
    <w:name w:val="批注主题 Char"/>
    <w:basedOn w:val="30"/>
    <w:link w:val="7"/>
    <w:qFormat/>
    <w:uiPriority w:val="0"/>
    <w:rPr>
      <w:b/>
      <w:bCs/>
    </w:rPr>
  </w:style>
  <w:style w:type="character" w:customStyle="1" w:styleId="32">
    <w:name w:val="标题 2 Char"/>
    <w:basedOn w:val="19"/>
    <w:link w:val="4"/>
    <w:qFormat/>
    <w:uiPriority w:val="0"/>
    <w:rPr>
      <w:rFonts w:ascii="Arial" w:hAnsi="Arial" w:eastAsia="楷体_GB2312"/>
      <w:b/>
      <w:bCs/>
      <w:sz w:val="28"/>
      <w:szCs w:val="32"/>
    </w:rPr>
  </w:style>
  <w:style w:type="character" w:customStyle="1" w:styleId="33">
    <w:name w:val="font21"/>
    <w:basedOn w:val="19"/>
    <w:qFormat/>
    <w:uiPriority w:val="0"/>
    <w:rPr>
      <w:rFonts w:hint="eastAsia" w:ascii="仿宋" w:hAnsi="仿宋" w:eastAsia="仿宋" w:cs="仿宋"/>
      <w:color w:val="000000"/>
      <w:sz w:val="21"/>
      <w:szCs w:val="21"/>
      <w:u w:val="none"/>
    </w:rPr>
  </w:style>
  <w:style w:type="character" w:customStyle="1" w:styleId="34">
    <w:name w:val="日期 Char"/>
    <w:basedOn w:val="19"/>
    <w:link w:val="11"/>
    <w:qFormat/>
    <w:uiPriority w:val="0"/>
    <w:rPr>
      <w:rFonts w:asciiTheme="minorHAnsi" w:hAnsiTheme="minorHAnsi" w:eastAsiaTheme="minorEastAsia" w:cstheme="minorBidi"/>
      <w:kern w:val="2"/>
      <w:sz w:val="21"/>
      <w:szCs w:val="22"/>
    </w:rPr>
  </w:style>
  <w:style w:type="paragraph" w:customStyle="1" w:styleId="35">
    <w:name w:val="样式 标题 2 + 首行缩进:  1.96 字符"/>
    <w:basedOn w:val="4"/>
    <w:next w:val="13"/>
    <w:qFormat/>
    <w:uiPriority w:val="0"/>
    <w:pPr>
      <w:spacing w:before="0" w:after="0" w:line="360" w:lineRule="auto"/>
      <w:ind w:firstLine="196" w:firstLineChars="196"/>
    </w:pPr>
    <w:rPr>
      <w:szCs w:val="20"/>
    </w:rPr>
  </w:style>
  <w:style w:type="paragraph" w:customStyle="1" w:styleId="3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37">
    <w:name w:val="Body text|1"/>
    <w:basedOn w:val="1"/>
    <w:qFormat/>
    <w:uiPriority w:val="99"/>
    <w:pPr>
      <w:spacing w:line="410" w:lineRule="auto"/>
      <w:ind w:firstLine="400"/>
    </w:pPr>
    <w:rPr>
      <w:rFonts w:ascii="宋体" w:hAnsi="宋体" w:cs="宋体"/>
      <w:sz w:val="28"/>
      <w:szCs w:val="28"/>
      <w:lang w:val="zh-TW" w:eastAsia="zh-TW"/>
    </w:rPr>
  </w:style>
  <w:style w:type="paragraph" w:customStyle="1" w:styleId="38">
    <w:name w:val="Other|1"/>
    <w:basedOn w:val="1"/>
    <w:qFormat/>
    <w:uiPriority w:val="99"/>
    <w:pPr>
      <w:spacing w:line="410" w:lineRule="auto"/>
      <w:ind w:firstLine="400"/>
    </w:pPr>
    <w:rPr>
      <w:rFonts w:ascii="宋体" w:hAnsi="宋体" w:cs="宋体"/>
      <w:sz w:val="28"/>
      <w:szCs w:val="28"/>
      <w:lang w:val="zh-TW" w:eastAsia="zh-TW"/>
    </w:rPr>
  </w:style>
  <w:style w:type="paragraph" w:customStyle="1" w:styleId="39">
    <w:name w:val="xl39"/>
    <w:basedOn w:val="1"/>
    <w:qFormat/>
    <w:uiPriority w:val="0"/>
    <w:pPr>
      <w:widowControl/>
      <w:pBdr>
        <w:top w:val="single" w:color="auto" w:sz="4" w:space="0"/>
        <w:left w:val="single" w:color="auto" w:sz="4" w:space="0"/>
        <w:right w:val="single" w:color="auto" w:sz="4" w:space="0"/>
      </w:pBdr>
      <w:shd w:val="clear" w:color="auto" w:fill="CCFFFF"/>
      <w:spacing w:before="100" w:beforeAutospacing="1" w:after="100" w:afterAutospacing="1"/>
      <w:jc w:val="center"/>
      <w:textAlignment w:val="center"/>
    </w:pPr>
    <w:rPr>
      <w:rFonts w:ascii="Arial Unicode MS" w:hAnsi="Arial Unicode MS" w:eastAsia="Arial Unicode MS" w:cs="Century"/>
      <w:b/>
      <w:bCs/>
      <w:kern w:val="0"/>
      <w:sz w:val="18"/>
      <w:szCs w:val="18"/>
    </w:rPr>
  </w:style>
  <w:style w:type="paragraph" w:customStyle="1" w:styleId="4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6CBD3-4611-42F8-9F99-C54BC4DDC1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16773</Words>
  <Characters>18572</Characters>
  <Lines>152</Lines>
  <Paragraphs>42</Paragraphs>
  <TotalTime>20</TotalTime>
  <ScaleCrop>false</ScaleCrop>
  <LinksUpToDate>false</LinksUpToDate>
  <CharactersWithSpaces>18956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2021-02-26T05:21:00Z</dcterms:created>
  <dc:creator>Administrator</dc:creator>
  <cp:lastModifiedBy>Administrator</cp:lastModifiedBy>
  <cp:lastPrinted>2022-06-06T07:13:00Z</cp:lastPrinted>
  <dcterms:modified xsi:type="dcterms:W3CDTF">2022-06-06T07:21:52Z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D09E48490635415E82D82DA8530855F9</vt:lpwstr>
  </property>
  <property fmtid="{D5CDD505-2E9C-101B-9397-08002B2CF9AE}" pid="4" name="commondata">
    <vt:lpwstr>eyJoZGlkIjoiMDc5ZjYzYzJjYzM2YTExY2VjODIyYmU5ZmEwYTYxYWYifQ==</vt:lpwstr>
  </property>
</Properties>
</file>