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jc w:val="center"/>
        <w:rPr>
          <w:rFonts w:hint="eastAsia" w:ascii="华文中宋" w:hAnsi="华文中宋" w:eastAsia="华文中宋"/>
          <w:b/>
          <w:spacing w:val="-20"/>
          <w:sz w:val="52"/>
          <w:szCs w:val="52"/>
        </w:rPr>
      </w:pPr>
      <w:r>
        <w:rPr>
          <w:rFonts w:hint="eastAsia" w:ascii="华文中宋" w:hAnsi="华文中宋" w:eastAsia="华文中宋"/>
          <w:b/>
          <w:spacing w:val="-20"/>
          <w:sz w:val="52"/>
          <w:szCs w:val="52"/>
        </w:rPr>
        <w:t>涉执房地产处置司法评估报告</w:t>
      </w:r>
    </w:p>
    <w:p>
      <w:pPr>
        <w:jc w:val="left"/>
        <w:rPr>
          <w:rFonts w:hint="eastAsia" w:ascii="华文细黑" w:hAnsi="华文细黑" w:eastAsia="华文细黑"/>
          <w:b/>
          <w:spacing w:val="-20"/>
          <w:sz w:val="24"/>
          <w:szCs w:val="24"/>
        </w:rPr>
      </w:pPr>
    </w:p>
    <w:p>
      <w:pPr>
        <w:jc w:val="left"/>
        <w:rPr>
          <w:rFonts w:hint="eastAsia" w:ascii="华文细黑" w:hAnsi="华文细黑" w:eastAsia="华文细黑"/>
          <w:b/>
          <w:spacing w:val="-20"/>
          <w:sz w:val="24"/>
          <w:szCs w:val="24"/>
        </w:rPr>
      </w:pPr>
    </w:p>
    <w:p>
      <w:pPr>
        <w:jc w:val="left"/>
        <w:rPr>
          <w:rFonts w:hint="eastAsia" w:ascii="华文细黑" w:hAnsi="华文细黑" w:eastAsia="华文细黑"/>
          <w:b/>
          <w:spacing w:val="-20"/>
          <w:sz w:val="24"/>
          <w:szCs w:val="24"/>
        </w:rPr>
      </w:pPr>
    </w:p>
    <w:p>
      <w:pPr>
        <w:jc w:val="left"/>
        <w:rPr>
          <w:rFonts w:hint="eastAsia" w:ascii="华文细黑" w:hAnsi="华文细黑" w:eastAsia="华文细黑"/>
          <w:b/>
          <w:spacing w:val="-20"/>
          <w:sz w:val="24"/>
          <w:szCs w:val="24"/>
        </w:rPr>
      </w:pPr>
    </w:p>
    <w:p>
      <w:pPr>
        <w:jc w:val="left"/>
        <w:rPr>
          <w:rFonts w:hint="eastAsia" w:ascii="华文细黑" w:hAnsi="华文细黑" w:eastAsia="华文细黑"/>
          <w:b/>
          <w:spacing w:val="-20"/>
          <w:sz w:val="24"/>
          <w:szCs w:val="24"/>
        </w:rPr>
      </w:pPr>
    </w:p>
    <w:p>
      <w:pPr>
        <w:jc w:val="left"/>
        <w:rPr>
          <w:rFonts w:hint="eastAsia" w:ascii="华文细黑" w:hAnsi="华文细黑" w:eastAsia="华文细黑"/>
          <w:b/>
          <w:spacing w:val="-20"/>
          <w:sz w:val="24"/>
          <w:szCs w:val="24"/>
        </w:rPr>
      </w:pPr>
    </w:p>
    <w:p>
      <w:pPr>
        <w:jc w:val="left"/>
        <w:rPr>
          <w:rFonts w:hint="eastAsia" w:ascii="仿宋" w:hAnsi="仿宋" w:eastAsia="仿宋" w:cs="仿宋"/>
          <w:sz w:val="28"/>
          <w:szCs w:val="28"/>
        </w:rPr>
      </w:pPr>
      <w:r>
        <w:rPr>
          <w:rFonts w:hint="eastAsia" w:ascii="仿宋" w:hAnsi="仿宋" w:eastAsia="仿宋" w:cs="仿宋"/>
          <w:b/>
          <w:bCs/>
          <w:sz w:val="28"/>
          <w:szCs w:val="28"/>
        </w:rPr>
        <w:t>估价报告编号：</w:t>
      </w:r>
      <w:r>
        <w:rPr>
          <w:rFonts w:hint="eastAsia" w:ascii="仿宋" w:hAnsi="仿宋" w:eastAsia="仿宋" w:cs="仿宋"/>
          <w:sz w:val="28"/>
          <w:szCs w:val="28"/>
        </w:rPr>
        <w:t>海房评报字（2022）昆司第010号</w:t>
      </w:r>
    </w:p>
    <w:p>
      <w:pPr>
        <w:tabs>
          <w:tab w:val="left" w:pos="2160"/>
        </w:tabs>
        <w:ind w:left="1968" w:hanging="1968" w:hangingChars="700"/>
        <w:rPr>
          <w:rFonts w:hint="eastAsia" w:ascii="仿宋" w:hAnsi="仿宋" w:eastAsia="仿宋" w:cs="仿宋"/>
          <w:sz w:val="24"/>
        </w:rPr>
      </w:pPr>
      <w:r>
        <w:rPr>
          <w:rFonts w:hint="eastAsia" w:ascii="仿宋" w:hAnsi="仿宋" w:eastAsia="仿宋" w:cs="仿宋"/>
          <w:b/>
          <w:bCs/>
          <w:sz w:val="28"/>
          <w:szCs w:val="28"/>
        </w:rPr>
        <w:t>估价项目名称：</w:t>
      </w:r>
      <w:r>
        <w:rPr>
          <w:rFonts w:hint="eastAsia" w:ascii="仿宋" w:hAnsi="仿宋" w:eastAsia="仿宋" w:cs="仿宋"/>
          <w:sz w:val="28"/>
          <w:szCs w:val="28"/>
        </w:rPr>
        <w:t>新平大云房地产开发有限责任公司名下位于元江县羊街乡羊街社区羊街村民小组（苍色噻嘟佳苑）的40套</w:t>
      </w:r>
      <w:r>
        <w:rPr>
          <w:rFonts w:hint="eastAsia" w:ascii="仿宋" w:hAnsi="仿宋" w:eastAsia="仿宋" w:cs="仿宋"/>
          <w:bCs/>
          <w:sz w:val="28"/>
          <w:szCs w:val="28"/>
        </w:rPr>
        <w:t>房地产市场价格评估</w:t>
      </w:r>
    </w:p>
    <w:p>
      <w:pPr>
        <w:tabs>
          <w:tab w:val="left" w:pos="2160"/>
        </w:tabs>
        <w:rPr>
          <w:rFonts w:hint="eastAsia" w:ascii="仿宋" w:hAnsi="仿宋" w:eastAsia="仿宋" w:cs="仿宋"/>
          <w:bCs/>
          <w:sz w:val="28"/>
          <w:szCs w:val="28"/>
        </w:rPr>
      </w:pPr>
      <w:r>
        <w:rPr>
          <w:rFonts w:hint="eastAsia" w:ascii="仿宋" w:hAnsi="仿宋" w:eastAsia="仿宋" w:cs="仿宋"/>
          <w:b/>
          <w:bCs/>
          <w:sz w:val="28"/>
          <w:szCs w:val="28"/>
        </w:rPr>
        <w:t>估价委托人：</w:t>
      </w:r>
      <w:r>
        <w:rPr>
          <w:rFonts w:hint="eastAsia" w:ascii="仿宋" w:hAnsi="仿宋" w:eastAsia="仿宋" w:cs="仿宋"/>
          <w:bCs/>
          <w:sz w:val="28"/>
          <w:szCs w:val="28"/>
        </w:rPr>
        <w:t>玉溪市红塔区人民法院执行局</w:t>
      </w:r>
    </w:p>
    <w:p>
      <w:pPr>
        <w:tabs>
          <w:tab w:val="left" w:pos="2160"/>
        </w:tabs>
        <w:rPr>
          <w:rFonts w:hint="eastAsia" w:ascii="仿宋" w:hAnsi="仿宋" w:eastAsia="仿宋" w:cs="仿宋"/>
          <w:bCs/>
          <w:sz w:val="28"/>
          <w:szCs w:val="28"/>
        </w:rPr>
      </w:pPr>
      <w:r>
        <w:rPr>
          <w:rFonts w:hint="eastAsia" w:ascii="仿宋" w:hAnsi="仿宋" w:eastAsia="仿宋" w:cs="仿宋"/>
          <w:b/>
          <w:bCs/>
          <w:sz w:val="28"/>
          <w:szCs w:val="28"/>
        </w:rPr>
        <w:t>房地产估价机构：</w:t>
      </w:r>
      <w:r>
        <w:rPr>
          <w:rFonts w:hint="eastAsia" w:ascii="仿宋" w:hAnsi="仿宋" w:eastAsia="仿宋" w:cs="仿宋"/>
          <w:bCs/>
          <w:sz w:val="28"/>
          <w:szCs w:val="28"/>
        </w:rPr>
        <w:t>昆明海旭房地产土地资产评估有限公司</w:t>
      </w:r>
    </w:p>
    <w:p>
      <w:pPr>
        <w:rPr>
          <w:rFonts w:hint="eastAsia" w:ascii="仿宋" w:hAnsi="仿宋" w:eastAsia="仿宋" w:cs="仿宋"/>
          <w:bCs/>
          <w:sz w:val="28"/>
          <w:szCs w:val="28"/>
        </w:rPr>
      </w:pPr>
      <w:r>
        <w:rPr>
          <w:rFonts w:hint="eastAsia" w:ascii="仿宋" w:hAnsi="仿宋" w:eastAsia="仿宋" w:cs="仿宋"/>
          <w:b/>
          <w:bCs/>
          <w:sz w:val="28"/>
          <w:szCs w:val="28"/>
        </w:rPr>
        <w:t>注册房地产估价师：</w:t>
      </w:r>
      <w:r>
        <w:rPr>
          <w:rFonts w:hint="eastAsia" w:ascii="仿宋" w:hAnsi="仿宋" w:eastAsia="仿宋" w:cs="仿宋"/>
          <w:bCs/>
          <w:sz w:val="28"/>
          <w:szCs w:val="28"/>
        </w:rPr>
        <w:t>蒋礼凯 （注册号：5320160076）</w:t>
      </w:r>
    </w:p>
    <w:p>
      <w:pPr>
        <w:ind w:firstLine="2520" w:firstLineChars="900"/>
        <w:rPr>
          <w:rFonts w:hint="eastAsia" w:ascii="仿宋" w:hAnsi="仿宋" w:eastAsia="仿宋" w:cs="仿宋"/>
          <w:bCs/>
          <w:sz w:val="28"/>
          <w:szCs w:val="28"/>
        </w:rPr>
      </w:pPr>
      <w:r>
        <w:rPr>
          <w:rFonts w:hint="eastAsia" w:ascii="仿宋" w:hAnsi="仿宋" w:eastAsia="仿宋" w:cs="仿宋"/>
          <w:bCs/>
          <w:sz w:val="28"/>
          <w:szCs w:val="28"/>
        </w:rPr>
        <w:t>徐  龙 （注册号：5320200040）</w:t>
      </w:r>
    </w:p>
    <w:p>
      <w:pPr>
        <w:jc w:val="left"/>
        <w:rPr>
          <w:rFonts w:hint="eastAsia" w:ascii="仿宋" w:hAnsi="仿宋" w:eastAsia="仿宋" w:cs="仿宋"/>
          <w:bCs/>
          <w:sz w:val="28"/>
          <w:szCs w:val="28"/>
        </w:rPr>
      </w:pPr>
      <w:r>
        <w:rPr>
          <w:rFonts w:hint="eastAsia" w:ascii="仿宋" w:hAnsi="仿宋" w:eastAsia="仿宋" w:cs="仿宋"/>
          <w:b/>
          <w:bCs/>
          <w:sz w:val="28"/>
          <w:szCs w:val="28"/>
        </w:rPr>
        <w:t>估价报告出具日期：</w:t>
      </w:r>
      <w:r>
        <w:rPr>
          <w:rFonts w:hint="eastAsia" w:ascii="仿宋" w:hAnsi="仿宋" w:eastAsia="仿宋" w:cs="仿宋"/>
          <w:bCs/>
          <w:sz w:val="28"/>
          <w:szCs w:val="28"/>
        </w:rPr>
        <w:t>2022年01月18日</w:t>
      </w:r>
    </w:p>
    <w:p>
      <w:pPr>
        <w:jc w:val="left"/>
        <w:rPr>
          <w:rFonts w:hint="eastAsia" w:ascii="仿宋" w:hAnsi="仿宋" w:eastAsia="仿宋" w:cs="仿宋"/>
          <w:bCs/>
          <w:sz w:val="28"/>
          <w:szCs w:val="28"/>
        </w:rPr>
      </w:pPr>
    </w:p>
    <w:p>
      <w:pPr>
        <w:jc w:val="left"/>
        <w:rPr>
          <w:rFonts w:hint="eastAsia" w:ascii="仿宋" w:hAnsi="仿宋" w:eastAsia="仿宋" w:cs="仿宋"/>
          <w:bCs/>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588" w:right="1418" w:bottom="1418" w:left="1701" w:header="851" w:footer="851" w:gutter="0"/>
          <w:cols w:space="720" w:num="1"/>
          <w:titlePg/>
          <w:docGrid w:type="lines" w:linePitch="312" w:charSpace="0"/>
        </w:sectPr>
      </w:pPr>
    </w:p>
    <w:p>
      <w:pPr>
        <w:jc w:val="center"/>
        <w:rPr>
          <w:rFonts w:hint="eastAsia" w:ascii="黑体" w:hAnsi="黑体" w:eastAsia="黑体"/>
          <w:bCs/>
          <w:spacing w:val="30"/>
          <w:sz w:val="32"/>
          <w:szCs w:val="32"/>
        </w:rPr>
      </w:pPr>
    </w:p>
    <w:p>
      <w:pPr>
        <w:jc w:val="center"/>
        <w:rPr>
          <w:rFonts w:hint="eastAsia" w:ascii="仿宋" w:hAnsi="仿宋" w:eastAsia="仿宋" w:cs="仿宋"/>
          <w:b/>
          <w:spacing w:val="30"/>
          <w:sz w:val="32"/>
          <w:szCs w:val="32"/>
        </w:rPr>
        <w:sectPr>
          <w:headerReference r:id="rId9" w:type="default"/>
          <w:footerReference r:id="rId10" w:type="default"/>
          <w:type w:val="continuous"/>
          <w:pgSz w:w="11906" w:h="16838"/>
          <w:pgMar w:top="1134" w:right="1134" w:bottom="1134" w:left="1418" w:header="851" w:footer="851" w:gutter="0"/>
          <w:pgNumType w:start="1"/>
          <w:cols w:space="720" w:num="1"/>
          <w:docGrid w:type="lines" w:linePitch="312" w:charSpace="0"/>
        </w:sectPr>
      </w:pPr>
    </w:p>
    <w:p>
      <w:pPr>
        <w:jc w:val="center"/>
        <w:rPr>
          <w:rFonts w:hint="eastAsia" w:ascii="仿宋" w:hAnsi="仿宋" w:eastAsia="仿宋" w:cs="仿宋"/>
          <w:b/>
          <w:spacing w:val="30"/>
          <w:sz w:val="32"/>
          <w:szCs w:val="32"/>
        </w:rPr>
      </w:pPr>
      <w:r>
        <w:rPr>
          <w:rFonts w:hint="eastAsia" w:ascii="仿宋" w:hAnsi="仿宋" w:eastAsia="仿宋" w:cs="仿宋"/>
          <w:b/>
          <w:spacing w:val="30"/>
          <w:sz w:val="32"/>
          <w:szCs w:val="32"/>
        </w:rPr>
        <w:t>致估价委托人函</w:t>
      </w:r>
    </w:p>
    <w:p>
      <w:pPr>
        <w:tabs>
          <w:tab w:val="left" w:pos="2160"/>
        </w:tabs>
        <w:rPr>
          <w:rFonts w:hint="eastAsia" w:ascii="仿宋" w:hAnsi="仿宋" w:eastAsia="仿宋" w:cs="仿宋"/>
          <w:b/>
          <w:sz w:val="28"/>
          <w:szCs w:val="28"/>
        </w:rPr>
      </w:pPr>
      <w:r>
        <w:rPr>
          <w:rFonts w:hint="eastAsia" w:ascii="仿宋" w:hAnsi="仿宋" w:eastAsia="仿宋" w:cs="仿宋"/>
          <w:b/>
          <w:sz w:val="28"/>
          <w:szCs w:val="28"/>
        </w:rPr>
        <w:t>玉溪市红塔区人民法院执行局：</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承蒙委托，我公司本着客观、公正、科学、合法、独立的原则，对新平大云房地产开发有限责任公司名下位于元江县羊街乡羊街社区羊街村民小组（苍色噻嘟佳苑）的40 套房地产市场价格进行估价。</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1.估价目的：为玉溪市红塔区人民法院执行局确定财产处置参考价提供参考依据。</w:t>
      </w:r>
    </w:p>
    <w:p>
      <w:pPr>
        <w:ind w:firstLine="560" w:firstLineChars="200"/>
        <w:rPr>
          <w:rFonts w:hint="eastAsia" w:eastAsia="仿宋"/>
          <w:bCs/>
          <w:sz w:val="28"/>
          <w:szCs w:val="28"/>
        </w:rPr>
      </w:pPr>
      <w:r>
        <w:rPr>
          <w:rFonts w:hint="eastAsia" w:ascii="仿宋" w:hAnsi="仿宋" w:eastAsia="仿宋" w:cs="仿宋"/>
          <w:bCs/>
          <w:sz w:val="28"/>
          <w:szCs w:val="28"/>
        </w:rPr>
        <w:t>2.估价对象：本次估价对象为新平大云房地产开发有限责任公司名下位于元江县羊街乡羊街社区羊街村民小组（苍色噻嘟佳苑）的40套房地产，该40套房地产共同组成1幢总层数为8层的钢筋混凝土结构房屋，总建筑面积为7491.44㎡，登记用途均为住宅。40套房地产使用宗地面积为2366.16㎡，土地登记用途为城镇住宅用地（具体每套房地产的情况详见本报告18页）。本次评估范围包含每套房地产的房屋所有权、分摊的土地使用权及添附在房屋内不可移动或移动后会影响使用的装饰装修物，</w:t>
      </w:r>
      <w:r>
        <w:rPr>
          <w:rFonts w:eastAsia="仿宋"/>
          <w:bCs/>
          <w:sz w:val="28"/>
          <w:szCs w:val="28"/>
        </w:rPr>
        <w:t>不含</w:t>
      </w:r>
      <w:r>
        <w:rPr>
          <w:rFonts w:hint="eastAsia" w:eastAsia="仿宋"/>
          <w:bCs/>
          <w:sz w:val="28"/>
          <w:szCs w:val="28"/>
        </w:rPr>
        <w:t>房屋</w:t>
      </w:r>
      <w:r>
        <w:rPr>
          <w:rFonts w:eastAsia="仿宋"/>
          <w:bCs/>
          <w:sz w:val="28"/>
          <w:szCs w:val="28"/>
        </w:rPr>
        <w:t>内</w:t>
      </w:r>
      <w:r>
        <w:rPr>
          <w:rFonts w:hint="eastAsia" w:eastAsia="仿宋"/>
          <w:bCs/>
          <w:sz w:val="28"/>
          <w:szCs w:val="28"/>
        </w:rPr>
        <w:t>的</w:t>
      </w:r>
      <w:r>
        <w:rPr>
          <w:rFonts w:eastAsia="仿宋"/>
          <w:bCs/>
          <w:sz w:val="28"/>
          <w:szCs w:val="28"/>
        </w:rPr>
        <w:t>动产和权利人的债权债务等其他财产权益。</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3.价值时点：2021年12月09日，为评估对象实地查勘完成之日。</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4、价值类型：市场价格。</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5、估价结果：</w:t>
      </w:r>
    </w:p>
    <w:p>
      <w:pPr>
        <w:widowControl/>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根据估价目的，遵循估价原则，通过对影响房地产价格因素的分析，对估价对象除202号、203号、204号房地产外采均用成本法；对202号、203号、204号房地产采用成本法和收益法测算并结合估价经验，估价对象在满足本报告的估价假设和限制条件下，于价值时点的市场价格为</w:t>
      </w:r>
      <w:r>
        <w:rPr>
          <w:rFonts w:hint="eastAsia" w:ascii="仿宋" w:hAnsi="仿宋" w:eastAsia="仿宋" w:cs="仿宋"/>
          <w:b/>
          <w:bCs/>
          <w:sz w:val="28"/>
          <w:szCs w:val="28"/>
        </w:rPr>
        <w:t>RMB：12182581元（取整），人民币大写：壹仟贰佰壹拾捌万贰仟伍佰捌拾壹元整。</w:t>
      </w:r>
      <w:r>
        <w:rPr>
          <w:rFonts w:hint="eastAsia" w:ascii="仿宋" w:hAnsi="仿宋" w:eastAsia="仿宋" w:cs="仿宋"/>
          <w:bCs/>
          <w:sz w:val="28"/>
          <w:szCs w:val="28"/>
        </w:rPr>
        <w:t>具体估价结果见《估价结果汇总表》。</w:t>
      </w:r>
    </w:p>
    <w:p>
      <w:pPr>
        <w:spacing w:line="240" w:lineRule="atLeast"/>
        <w:jc w:val="center"/>
        <w:rPr>
          <w:rFonts w:hint="eastAsia" w:ascii="仿宋" w:hAnsi="仿宋" w:eastAsia="仿宋" w:cs="仿宋"/>
          <w:b/>
          <w:sz w:val="28"/>
          <w:szCs w:val="28"/>
        </w:rPr>
      </w:pPr>
      <w:r>
        <w:rPr>
          <w:rFonts w:hint="eastAsia" w:ascii="仿宋" w:hAnsi="仿宋" w:eastAsia="仿宋" w:cs="仿宋"/>
          <w:b/>
          <w:sz w:val="28"/>
          <w:szCs w:val="28"/>
        </w:rPr>
        <w:t>估价结果汇总表</w:t>
      </w:r>
    </w:p>
    <w:p>
      <w:pPr>
        <w:spacing w:line="240" w:lineRule="atLeast"/>
        <w:ind w:firstLine="2880" w:firstLineChars="1200"/>
        <w:jc w:val="right"/>
        <w:rPr>
          <w:rFonts w:hint="eastAsia" w:ascii="仿宋" w:hAnsi="仿宋" w:eastAsia="仿宋" w:cs="仿宋"/>
          <w:bCs/>
          <w:sz w:val="24"/>
          <w:szCs w:val="24"/>
        </w:rPr>
      </w:pPr>
      <w:r>
        <w:rPr>
          <w:rFonts w:hint="eastAsia" w:ascii="仿宋" w:hAnsi="仿宋" w:eastAsia="仿宋" w:cs="仿宋"/>
          <w:bCs/>
          <w:sz w:val="24"/>
          <w:szCs w:val="24"/>
        </w:rPr>
        <w:t>币种：人民币</w:t>
      </w:r>
    </w:p>
    <w:tbl>
      <w:tblPr>
        <w:tblStyle w:val="11"/>
        <w:tblW w:w="4867" w:type="pct"/>
        <w:jc w:val="center"/>
        <w:tblLayout w:type="fixed"/>
        <w:tblCellMar>
          <w:top w:w="0" w:type="dxa"/>
          <w:left w:w="108" w:type="dxa"/>
          <w:bottom w:w="0" w:type="dxa"/>
          <w:right w:w="108" w:type="dxa"/>
        </w:tblCellMar>
      </w:tblPr>
      <w:tblGrid>
        <w:gridCol w:w="996"/>
        <w:gridCol w:w="2769"/>
        <w:gridCol w:w="2036"/>
        <w:gridCol w:w="1224"/>
        <w:gridCol w:w="1075"/>
        <w:gridCol w:w="1215"/>
      </w:tblGrid>
      <w:tr>
        <w:tblPrEx>
          <w:tblCellMar>
            <w:top w:w="0" w:type="dxa"/>
            <w:left w:w="108" w:type="dxa"/>
            <w:bottom w:w="0" w:type="dxa"/>
            <w:right w:w="108" w:type="dxa"/>
          </w:tblCellMar>
        </w:tblPrEx>
        <w:trPr>
          <w:trHeight w:val="477" w:hRule="atLeast"/>
          <w:jc w:val="center"/>
        </w:trPr>
        <w:tc>
          <w:tcPr>
            <w:tcW w:w="3112"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0"/>
            <w:vAlign w:val="center"/>
          </w:tcPr>
          <w:p>
            <w:pPr>
              <w:widowControl/>
              <w:snapToGrid w:val="0"/>
              <w:jc w:val="right"/>
              <w:textAlignment w:val="center"/>
              <w:rPr>
                <w:rFonts w:hint="eastAsia" w:ascii="仿宋" w:hAnsi="仿宋" w:eastAsia="仿宋" w:cs="仿宋"/>
                <w:sz w:val="24"/>
                <w:szCs w:val="24"/>
              </w:rPr>
            </w:pPr>
            <w:r>
              <w:rPr>
                <w:rFonts w:hint="eastAsia" w:ascii="仿宋" w:hAnsi="仿宋" w:eastAsia="仿宋" w:cs="仿宋"/>
                <w:sz w:val="24"/>
                <w:szCs w:val="24"/>
              </w:rPr>
              <w:t>估价方法及结果</w:t>
            </w:r>
          </w:p>
          <w:p>
            <w:pPr>
              <w:widowControl/>
              <w:textAlignment w:val="center"/>
              <w:rPr>
                <w:rFonts w:hint="eastAsia" w:ascii="仿宋" w:hAnsi="仿宋" w:eastAsia="仿宋" w:cs="仿宋"/>
                <w:sz w:val="24"/>
                <w:szCs w:val="24"/>
              </w:rPr>
            </w:pPr>
          </w:p>
          <w:p>
            <w:pPr>
              <w:widowControl/>
              <w:textAlignment w:val="center"/>
              <w:rPr>
                <w:rFonts w:hint="eastAsia" w:ascii="仿宋" w:hAnsi="仿宋" w:eastAsia="仿宋" w:cs="仿宋"/>
                <w:color w:val="000000"/>
                <w:sz w:val="24"/>
                <w:szCs w:val="24"/>
              </w:rPr>
            </w:pPr>
            <w:r>
              <w:rPr>
                <w:rFonts w:hint="eastAsia" w:ascii="仿宋" w:hAnsi="仿宋" w:eastAsia="仿宋" w:cs="仿宋"/>
                <w:sz w:val="24"/>
                <w:szCs w:val="24"/>
              </w:rPr>
              <w:t>估价对象及结果</w:t>
            </w:r>
          </w:p>
        </w:tc>
        <w:tc>
          <w:tcPr>
            <w:tcW w:w="12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测算结果</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估价结果</w:t>
            </w:r>
          </w:p>
        </w:tc>
      </w:tr>
      <w:tr>
        <w:tblPrEx>
          <w:tblCellMar>
            <w:top w:w="0" w:type="dxa"/>
            <w:left w:w="108" w:type="dxa"/>
            <w:bottom w:w="0" w:type="dxa"/>
            <w:right w:w="108" w:type="dxa"/>
          </w:tblCellMar>
        </w:tblPrEx>
        <w:trPr>
          <w:trHeight w:val="452" w:hRule="atLeast"/>
          <w:jc w:val="center"/>
        </w:trPr>
        <w:tc>
          <w:tcPr>
            <w:tcW w:w="31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仿宋" w:hAnsi="仿宋" w:eastAsia="仿宋" w:cs="仿宋"/>
                <w:color w:val="000000"/>
                <w:sz w:val="24"/>
                <w:szCs w:val="24"/>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成本法</w:t>
            </w:r>
          </w:p>
        </w:tc>
        <w:tc>
          <w:tcPr>
            <w:tcW w:w="5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收益法</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元江县羊街乡羊街社区羊街村民小组（苍色噻嘟佳苑）1幢101室（建筑面积：207.03㎡）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nil"/>
              <w:left w:val="nil"/>
              <w:bottom w:val="nil"/>
              <w:right w:val="nil"/>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元江县羊街乡羊街社区羊街村民小组（苍色噻嘟佳苑）1幢102室（建筑面积：144.27㎡）</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元江县羊街乡羊街社区羊街村民小组（苍色噻嘟佳苑）1幢103室（建筑面积：114.89㎡）</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序号4</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元江县羊街乡羊街社区羊街村民小组（苍色噻嘟佳苑）1幢104室（建筑面积：109.13㎡）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序号5</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元江县羊街乡羊街社区羊街村民小组（苍色噻嘟佳苑）1幢105室（建筑面积：109.13㎡）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序号6</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元江县羊街乡羊街社区羊街村民小组（苍色噻嘟佳苑）1幢106室（建筑面积：278.92㎡）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371521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1332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1332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序号7</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元江县羊街乡羊街社区羊街村民小组（苍色噻嘟佳苑）1幢107室（建筑面积：94.16㎡）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序号8</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元江县羊街乡羊街社区羊街村民小组（苍色噻嘟佳苑）1幢108室（建筑面积：94.16㎡）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序号9</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元江县羊街乡羊街社区羊街村民小组（苍色噻嘟佳苑）1幢109室（建筑面积：50.24㎡）</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1315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1315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序号10</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元江县羊街乡羊街社区羊街村民小组（苍色噻嘟佳苑）1幢201室（建筑面积：1063.93㎡）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nil"/>
              <w:left w:val="nil"/>
              <w:bottom w:val="nil"/>
              <w:right w:val="nil"/>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1856558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1856558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1745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1745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序号11</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元江县羊街乡羊街社区羊街村民小组（苍色噻嘟佳苑）1幢202室（建筑面积：74.54㎡）</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148633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258952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203792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1994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3474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2734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序号12</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元江县羊街乡羊街社区羊街村民小组（苍色噻嘟佳苑）1幢203室（建筑面积：97.13㎡）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193677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337430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265553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1994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3474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2734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序号13</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元江县羊街乡羊街社区羊街村民小组（苍色噻嘟佳苑）1幢204室（建筑面积：97.13㎡）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193677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337430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265553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1994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3474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2734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序号14</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元江县羊街乡羊街社区羊街村民小组（苍色噻嘟佳苑）1幢301室（建筑面积：590.88㎡）</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947181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947181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1603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1603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序号15</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元江县羊街乡羊街社区羊街村民小组（苍色噻嘟佳苑）1幢302室（建筑面积：123.33㎡）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146763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146763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1190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序号16</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元江县羊街乡羊街社区羊街村民小组（苍色噻嘟佳苑）1幢303室（建筑面积：129.34㎡）</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153915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153915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1190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序号17</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元江县羊街乡羊街社区羊街村民小组（苍色噻嘟佳苑）1幢304室（建筑面积：89.82㎡）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120538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120538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序号18</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元江县羊街乡羊街社区羊街村民小组（苍色噻嘟佳苑）1幢305室（建筑面积：89.82㎡）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120538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120538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序号19</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元江县羊街乡羊街社区羊街村民小组（苍色噻嘟佳苑）1幢401室（建筑面积：435.23㎡）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564058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564058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序号20</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元江县羊街乡羊街社区羊街村民小组（苍色噻嘟佳苑）1幢501室（建筑面积：435.23㎡）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551001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551001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1266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1266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序号21</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元江县羊街乡羊街社区羊街村民小组（苍色噻嘟佳苑）1幢601室（建筑面积：435.23㎡）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544473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544473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1251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序号22</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元江县羊街乡羊街社区羊街村民小组（苍色噻嘟佳苑）1幢701室（建筑面积：435.23㎡）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530981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530981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1220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1220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序号23</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元江县羊街乡羊街社区羊街村民小组（苍色噻嘟佳苑）1幢801室（建筑面积：23.2㎡）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24801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24801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1069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1069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序号24</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元江县羊街乡羊街社区羊街村民小组（苍色噻嘟佳苑）1幢802室（建筑面积：23.2㎡）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24801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24801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1069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1069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序号25</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元江县羊街乡羊街社区羊街村民小组（苍色噻嘟佳苑）1幢1单元401室（建筑面积：191.17㎡）</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285608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285608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1494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1494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序号26</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元江县羊街乡羊街社区羊街村民小组（苍色噻嘟佳苑）1幢1单元402室（建筑面积：185.32㎡）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231835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231835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1251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序号27</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元江县羊街乡羊街社区羊街村民小组（苍色噻嘟佳苑）1幢1单元501室（建筑面积：143.45㎡）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196813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196813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序号28</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元江县羊街乡羊街社区羊街村民小组（苍色噻嘟佳苑）1幢1单元502室（建筑面积：150.05㎡）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205869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205869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序号29</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元江县羊街乡羊街社区羊街村民小组（苍色噻嘟佳苑）1幢1单元601室（建筑面积：143.45㎡）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192510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192510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序号30</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元江县羊街乡羊街社区羊街村民小组（苍色噻嘟佳苑）1幢1单元602室（建筑面积：150.05㎡）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201367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201367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序号31</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元江县羊街乡羊街社区羊街村民小组（苍色噻嘟佳苑）1幢1单元701室（建筑面积：143.45㎡）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185911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185911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序号32</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元江县羊街乡羊街社区羊街村民小组（苍色噻嘟佳苑）1幢1单元702室（建筑面积：150.05㎡）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194465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194465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序号33</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元江县羊街乡羊街社区羊街村民小组（苍色噻嘟佳苑）1幢2单元401室（建筑面积：111.16㎡）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155957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155957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1403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1403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序号34</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元江县羊街乡羊街社区羊街村民小组（苍色噻嘟佳苑）1幢2单元402室（建筑面积：111.16㎡）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155957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155957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1403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1403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序号35</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元江县羊街乡羊街社区羊街村民小组（苍色噻嘟佳苑）1幢2单元501室（建筑面积：111.16㎡）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152512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152512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序号36</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元江县羊街乡羊街社区羊街村民小组（苍色噻嘟佳苑）1幢2单元502室（建筑面积：111.16㎡）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152512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152512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序号37</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元江县羊街乡羊街社区羊街村民小组（苍色噻嘟佳苑）1幢2单元601室（建筑面积：111.16㎡）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149177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149177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序号38</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元江县羊街乡羊街社区羊街村民小组（苍色噻嘟佳苑）1幢2单元602室（建筑面积：111.16㎡）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149177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149177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序号39</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元江县羊街乡羊街社区羊街村民小组（苍色噻嘟佳苑）1幢2单元701室（建筑面积：111.16㎡）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144063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144063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序号40</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元江县羊街乡羊街社区羊街村民小组（苍色噻嘟佳苑）1幢2单元702室（建筑面积：111.16㎡）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144063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144063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201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汇总评估价值</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总值（元）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11983670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 xml:space="preserve">933812 </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12182581 </w:t>
            </w:r>
          </w:p>
        </w:tc>
      </w:tr>
      <w:tr>
        <w:tblPrEx>
          <w:tblCellMar>
            <w:top w:w="0" w:type="dxa"/>
            <w:left w:w="108" w:type="dxa"/>
            <w:bottom w:w="0" w:type="dxa"/>
            <w:right w:w="108" w:type="dxa"/>
          </w:tblCellMar>
        </w:tblPrEx>
        <w:trPr>
          <w:cantSplit/>
          <w:trHeight w:val="624" w:hRule="atLeast"/>
          <w:jc w:val="center"/>
        </w:trPr>
        <w:tc>
          <w:tcPr>
            <w:tcW w:w="201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平均单价（元/㎡）</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bl>
    <w:p>
      <w:pPr>
        <w:ind w:firstLine="562" w:firstLineChars="200"/>
        <w:rPr>
          <w:rFonts w:hint="eastAsia" w:ascii="仿宋" w:hAnsi="仿宋" w:eastAsia="仿宋" w:cs="仿宋"/>
          <w:b/>
          <w:sz w:val="28"/>
          <w:szCs w:val="28"/>
        </w:rPr>
      </w:pPr>
      <w:r>
        <w:rPr>
          <w:rFonts w:hint="eastAsia" w:ascii="仿宋" w:hAnsi="仿宋" w:eastAsia="仿宋" w:cs="仿宋"/>
          <w:b/>
          <w:sz w:val="28"/>
          <w:szCs w:val="28"/>
        </w:rPr>
        <w:t>特别提示：</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1.本次评估涉及的评估费、拍卖费、诉讼费及律师费合计约57.89万元，本次估价结果未扣除以上费用，以上费用仅供委托人参考。</w:t>
      </w:r>
    </w:p>
    <w:p>
      <w:pPr>
        <w:pStyle w:val="2"/>
        <w:ind w:firstLine="560"/>
        <w:rPr>
          <w:rFonts w:hint="eastAsia" w:ascii="仿宋" w:hAnsi="仿宋" w:eastAsia="仿宋" w:cs="仿宋"/>
          <w:sz w:val="28"/>
          <w:szCs w:val="28"/>
        </w:rPr>
      </w:pPr>
      <w:r>
        <w:rPr>
          <w:rFonts w:hint="eastAsia" w:ascii="仿宋" w:hAnsi="仿宋" w:eastAsia="仿宋" w:cs="仿宋"/>
          <w:bCs/>
          <w:sz w:val="28"/>
          <w:szCs w:val="28"/>
        </w:rPr>
        <w:t>2、根据委托人提供的</w:t>
      </w:r>
      <w:r>
        <w:rPr>
          <w:rFonts w:hint="eastAsia" w:ascii="仿宋" w:hAnsi="仿宋" w:eastAsia="仿宋" w:cs="仿宋"/>
          <w:sz w:val="28"/>
          <w:szCs w:val="28"/>
        </w:rPr>
        <w:t>《元江县羊街乡集贸市场租赁协议》、《元江县羊街乡苍帕保色商贸中心商铺租赁协议》复印件记载，新平大云房地产开发有限责任公司于2017年6月1日将位于羊街乡羊街社区苍帕保色商贸中心一楼所有商铺以现状出租给元江县羊街乡人民政府使用，元江县羊街乡人民政府争取国家项目资金按集贸市场功能进行改造后，交由羊街供销社管理使用，租金由羊街供销社承担，营业执照、水电、货架柜台等所需设施由元江县羊街乡人民政府自行负责，租期为2017年6月1日至2027年5月31日。2017年6月10日，元江县羊街乡人民政府与羊街供销合作社签订《元江县羊街乡苍帕保色商贸中心商铺租赁协议》，元江县羊街乡人民政府将以上标的转租给羊街供销合作社，租期为2017年6月1日至2027年5月31日。估价人员现场查勘，估价对象所在建筑的1层共分为9个不动产单元进行登记，分别为101号至109号房地产。为此，本次评估对估价对象101号至109号房地产的价值测算考虑了租约对房地产价值的影响，即对租赁期内房地产的价值按合同约定租金进行测算，租赁期外房地产价值按市场租金水平进行测算后汇总加计确定。</w:t>
      </w:r>
    </w:p>
    <w:p>
      <w:pPr>
        <w:pStyle w:val="2"/>
        <w:ind w:firstLine="560"/>
        <w:rPr>
          <w:rFonts w:hint="eastAsia" w:ascii="仿宋" w:hAnsi="仿宋" w:eastAsia="仿宋" w:cs="仿宋"/>
          <w:sz w:val="28"/>
          <w:szCs w:val="28"/>
        </w:rPr>
      </w:pPr>
      <w:r>
        <w:rPr>
          <w:rFonts w:hint="eastAsia" w:ascii="仿宋" w:hAnsi="仿宋" w:eastAsia="仿宋" w:cs="仿宋"/>
          <w:sz w:val="28"/>
          <w:szCs w:val="28"/>
        </w:rPr>
        <w:t>3、委托人提供的《商铺租赁合同》复印件记载，新平大云房地产开发有限责任公司于2015年12月24日与王平础签订《商铺租赁合同》, 新平大云房地产开发有限责任公司将位于江县羊街乡苍色噻嘟佳苑超市第二层门面（四道卷帘门，不含三楼）出租给王平础，建筑面积约1200平方米；租期为15年，自2016年5月15日起至2031年5月14日。经估价人员现场查勘，王平础现使用的“海纳购物中心”现状为其不动产权证记载的201号房地产及202号房地产，该两套房地产建筑面积合计1138.47平方米。为此，本次评估对估价对象201号房地产及202号房地产的价值测算考虑了租约对房地产价值的影响，即对租赁期内房地产的价值按合同约定租金进行测算，租赁期外房地产价值按市场租金水平进行测算后汇总加计确定。</w:t>
      </w:r>
    </w:p>
    <w:p>
      <w:pPr>
        <w:pStyle w:val="2"/>
        <w:ind w:firstLine="560"/>
        <w:rPr>
          <w:rFonts w:hint="eastAsia" w:ascii="仿宋" w:hAnsi="仿宋" w:eastAsia="仿宋" w:cs="仿宋"/>
          <w:sz w:val="28"/>
          <w:szCs w:val="28"/>
        </w:rPr>
      </w:pPr>
      <w:r>
        <w:rPr>
          <w:rFonts w:hint="eastAsia" w:ascii="仿宋" w:hAnsi="仿宋" w:eastAsia="仿宋" w:cs="仿宋"/>
          <w:sz w:val="28"/>
          <w:szCs w:val="28"/>
        </w:rPr>
        <w:t>4.</w:t>
      </w:r>
      <w:r>
        <w:rPr>
          <w:rFonts w:hint="eastAsia" w:ascii="仿宋" w:hAnsi="仿宋" w:eastAsia="仿宋" w:cs="仿宋"/>
          <w:bCs/>
          <w:sz w:val="28"/>
          <w:szCs w:val="28"/>
        </w:rPr>
        <w:t>估价人员未能进入部分室内进行查勘，根据估价对象所在环境及部分能进入室内查勘的建筑物，本次评估假设未进入室內的房地产除204号房地产室内为普通装修外，其余未能进入室内的房地产室内装修均为毛坯</w:t>
      </w:r>
      <w:r>
        <w:rPr>
          <w:rFonts w:hint="eastAsia" w:ascii="仿宋" w:hAnsi="仿宋" w:eastAsia="仿宋" w:cs="仿宋"/>
          <w:sz w:val="28"/>
          <w:szCs w:val="28"/>
        </w:rPr>
        <w:t>；并且</w:t>
      </w:r>
      <w:r>
        <w:rPr>
          <w:rFonts w:hint="eastAsia" w:ascii="仿宋" w:hAnsi="仿宋" w:eastAsia="仿宋" w:cs="仿宋"/>
          <w:bCs/>
          <w:sz w:val="28"/>
          <w:szCs w:val="28"/>
        </w:rPr>
        <w:t>204号室内为大开间布局；301号、401号、501号、601号、701号、302号、303号、304号、305号等9套房地产室内均为大开间布局，801号、802号房为大开间布局；其余未进入室内的房地产室内为套房布局。</w:t>
      </w:r>
    </w:p>
    <w:p>
      <w:pPr>
        <w:pStyle w:val="2"/>
        <w:ind w:firstLine="560"/>
        <w:rPr>
          <w:rFonts w:hint="eastAsia" w:ascii="仿宋" w:hAnsi="仿宋" w:eastAsia="仿宋" w:cs="仿宋"/>
          <w:sz w:val="28"/>
          <w:szCs w:val="28"/>
        </w:rPr>
      </w:pPr>
      <w:r>
        <w:rPr>
          <w:rFonts w:hint="eastAsia" w:ascii="仿宋" w:hAnsi="仿宋" w:eastAsia="仿宋" w:cs="仿宋"/>
          <w:sz w:val="28"/>
          <w:szCs w:val="28"/>
        </w:rPr>
        <w:t>5、估价人员现场查勘，估价对象302号，303号没有独立入户门或者入户楼梯通达，304号由203号的室内楼梯通达，本次评估假设估价对象302号，303号房地产以后能从其所在一单元的楼梯通达（后续需要从1单元3层楼梯开设入户门）；304号、305号房地产能从其所在2单元的楼梯通达（后续需要从2单元3层楼梯开设入户门），能独立正常使用，满足使用功能。</w:t>
      </w:r>
    </w:p>
    <w:p>
      <w:pPr>
        <w:pStyle w:val="2"/>
        <w:ind w:firstLine="560"/>
        <w:rPr>
          <w:rFonts w:hint="eastAsia" w:ascii="仿宋" w:hAnsi="仿宋" w:eastAsia="仿宋" w:cs="仿宋"/>
          <w:sz w:val="28"/>
          <w:szCs w:val="28"/>
        </w:rPr>
      </w:pPr>
    </w:p>
    <w:p>
      <w:pPr>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昆明海旭房地产土地资产评估有限公司</w:t>
      </w:r>
    </w:p>
    <w:p>
      <w:pPr>
        <w:ind w:right="480"/>
        <w:jc w:val="center"/>
        <w:rPr>
          <w:rFonts w:hint="eastAsia" w:ascii="仿宋" w:hAnsi="仿宋" w:eastAsia="仿宋" w:cs="仿宋"/>
          <w:sz w:val="28"/>
          <w:szCs w:val="28"/>
        </w:rPr>
      </w:pPr>
      <w:r>
        <w:rPr>
          <w:rFonts w:hint="eastAsia" w:ascii="仿宋" w:hAnsi="仿宋" w:eastAsia="仿宋" w:cs="仿宋"/>
          <w:sz w:val="28"/>
          <w:szCs w:val="28"/>
        </w:rPr>
        <w:t xml:space="preserve">                                         法定代表人</w:t>
      </w:r>
      <w:r>
        <w:rPr>
          <w:rFonts w:hint="eastAsia" w:ascii="仿宋" w:hAnsi="仿宋" w:eastAsia="仿宋" w:cs="仿宋"/>
          <w:bCs/>
          <w:sz w:val="28"/>
          <w:szCs w:val="28"/>
        </w:rPr>
        <w:t>：</w:t>
      </w:r>
    </w:p>
    <w:p>
      <w:pPr>
        <w:ind w:right="480"/>
        <w:jc w:val="center"/>
        <w:rPr>
          <w:rFonts w:hint="eastAsia" w:ascii="仿宋" w:hAnsi="仿宋" w:eastAsia="仿宋" w:cs="仿宋"/>
          <w:sz w:val="28"/>
          <w:szCs w:val="28"/>
        </w:rPr>
      </w:pPr>
      <w:r>
        <w:rPr>
          <w:rFonts w:hint="eastAsia" w:ascii="仿宋" w:hAnsi="仿宋" w:eastAsia="仿宋" w:cs="仿宋"/>
          <w:sz w:val="28"/>
          <w:szCs w:val="28"/>
        </w:rPr>
        <w:t xml:space="preserve">                                           2022年01月18日</w:t>
      </w:r>
    </w:p>
    <w:p>
      <w:pPr>
        <w:tabs>
          <w:tab w:val="left" w:pos="720"/>
          <w:tab w:val="left" w:pos="1440"/>
        </w:tabs>
        <w:spacing w:line="660" w:lineRule="exact"/>
        <w:ind w:firstLine="3910" w:firstLineChars="1150"/>
        <w:rPr>
          <w:rFonts w:hint="eastAsia" w:ascii="仿宋" w:hAnsi="仿宋" w:eastAsia="仿宋" w:cs="仿宋"/>
          <w:bCs/>
          <w:spacing w:val="30"/>
          <w:sz w:val="28"/>
          <w:szCs w:val="28"/>
        </w:rPr>
        <w:sectPr>
          <w:footerReference r:id="rId11" w:type="default"/>
          <w:pgSz w:w="11906" w:h="16838"/>
          <w:pgMar w:top="1134" w:right="1134" w:bottom="1134" w:left="1418" w:header="851" w:footer="851" w:gutter="0"/>
          <w:pgNumType w:start="1"/>
          <w:cols w:space="720" w:num="1"/>
          <w:docGrid w:type="lines" w:linePitch="312" w:charSpace="0"/>
        </w:sectPr>
      </w:pPr>
    </w:p>
    <w:p>
      <w:pPr>
        <w:tabs>
          <w:tab w:val="left" w:pos="720"/>
          <w:tab w:val="left" w:pos="1440"/>
        </w:tabs>
        <w:spacing w:line="700" w:lineRule="exact"/>
        <w:jc w:val="center"/>
        <w:rPr>
          <w:rFonts w:hint="eastAsia" w:ascii="仿宋" w:hAnsi="仿宋" w:eastAsia="仿宋" w:cs="仿宋"/>
          <w:b/>
          <w:spacing w:val="30"/>
          <w:sz w:val="44"/>
          <w:szCs w:val="44"/>
        </w:rPr>
      </w:pPr>
      <w:r>
        <w:rPr>
          <w:rFonts w:hint="eastAsia" w:ascii="仿宋" w:hAnsi="仿宋" w:eastAsia="仿宋" w:cs="仿宋"/>
          <w:b/>
          <w:spacing w:val="30"/>
          <w:sz w:val="44"/>
          <w:szCs w:val="44"/>
        </w:rPr>
        <w:t>目 录</w:t>
      </w:r>
    </w:p>
    <w:p>
      <w:pPr>
        <w:pStyle w:val="8"/>
        <w:tabs>
          <w:tab w:val="right" w:leader="dot" w:pos="9354"/>
        </w:tabs>
        <w:spacing w:line="540" w:lineRule="exact"/>
        <w:rPr>
          <w:b/>
          <w:bCs/>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TOC \o "1-2" \h \z \u </w:instrText>
      </w:r>
      <w:r>
        <w:rPr>
          <w:rFonts w:hint="eastAsia" w:ascii="仿宋" w:hAnsi="仿宋" w:eastAsia="仿宋" w:cs="仿宋"/>
          <w:bCs/>
          <w:spacing w:val="30"/>
          <w:sz w:val="28"/>
          <w:szCs w:val="28"/>
        </w:rPr>
        <w:fldChar w:fldCharType="separate"/>
      </w:r>
      <w:r>
        <w:rPr>
          <w:rFonts w:hint="eastAsia" w:ascii="仿宋" w:hAnsi="仿宋" w:eastAsia="仿宋" w:cs="仿宋"/>
          <w:b/>
          <w:bCs/>
          <w:spacing w:val="30"/>
          <w:sz w:val="28"/>
          <w:szCs w:val="28"/>
        </w:rPr>
        <w:fldChar w:fldCharType="begin"/>
      </w:r>
      <w:r>
        <w:rPr>
          <w:rFonts w:hint="eastAsia" w:ascii="仿宋" w:hAnsi="仿宋" w:eastAsia="仿宋" w:cs="仿宋"/>
          <w:b/>
          <w:bCs/>
          <w:spacing w:val="30"/>
          <w:sz w:val="28"/>
          <w:szCs w:val="28"/>
        </w:rPr>
        <w:instrText xml:space="preserve"> HYPERLINK \l _Toc10055 </w:instrText>
      </w:r>
      <w:r>
        <w:rPr>
          <w:rFonts w:hint="eastAsia" w:ascii="仿宋" w:hAnsi="仿宋" w:eastAsia="仿宋" w:cs="仿宋"/>
          <w:b/>
          <w:bCs/>
          <w:spacing w:val="30"/>
          <w:sz w:val="28"/>
          <w:szCs w:val="28"/>
        </w:rPr>
        <w:fldChar w:fldCharType="separate"/>
      </w:r>
      <w:r>
        <w:rPr>
          <w:rFonts w:hint="eastAsia" w:ascii="仿宋" w:hAnsi="仿宋" w:eastAsia="仿宋" w:cs="仿宋"/>
          <w:b/>
          <w:bCs/>
          <w:spacing w:val="30"/>
          <w:sz w:val="28"/>
          <w:szCs w:val="28"/>
        </w:rPr>
        <w:t>估价师声明</w:t>
      </w:r>
      <w:r>
        <w:rPr>
          <w:b/>
          <w:bCs/>
          <w:sz w:val="28"/>
          <w:szCs w:val="28"/>
        </w:rPr>
        <w:tab/>
      </w:r>
      <w:r>
        <w:rPr>
          <w:b/>
          <w:bCs/>
          <w:sz w:val="28"/>
          <w:szCs w:val="28"/>
        </w:rPr>
        <w:fldChar w:fldCharType="begin"/>
      </w:r>
      <w:r>
        <w:rPr>
          <w:b/>
          <w:bCs/>
          <w:sz w:val="28"/>
          <w:szCs w:val="28"/>
        </w:rPr>
        <w:instrText xml:space="preserve"> PAGEREF _Toc10055 \h </w:instrText>
      </w:r>
      <w:r>
        <w:rPr>
          <w:b/>
          <w:bCs/>
          <w:sz w:val="28"/>
          <w:szCs w:val="28"/>
        </w:rPr>
        <w:fldChar w:fldCharType="separate"/>
      </w:r>
      <w:r>
        <w:rPr>
          <w:b/>
          <w:bCs/>
          <w:sz w:val="28"/>
          <w:szCs w:val="28"/>
        </w:rPr>
        <w:t>9</w:t>
      </w:r>
      <w:r>
        <w:rPr>
          <w:b/>
          <w:bCs/>
          <w:sz w:val="28"/>
          <w:szCs w:val="28"/>
        </w:rPr>
        <w:fldChar w:fldCharType="end"/>
      </w:r>
      <w:r>
        <w:rPr>
          <w:rFonts w:hint="eastAsia" w:ascii="仿宋" w:hAnsi="仿宋" w:eastAsia="仿宋" w:cs="仿宋"/>
          <w:b/>
          <w:bCs/>
          <w:spacing w:val="30"/>
          <w:sz w:val="28"/>
          <w:szCs w:val="28"/>
        </w:rPr>
        <w:fldChar w:fldCharType="end"/>
      </w:r>
    </w:p>
    <w:p>
      <w:pPr>
        <w:pStyle w:val="8"/>
        <w:tabs>
          <w:tab w:val="right" w:leader="dot" w:pos="9354"/>
        </w:tabs>
        <w:spacing w:line="540" w:lineRule="exact"/>
        <w:rPr>
          <w:b/>
          <w:bCs/>
          <w:sz w:val="28"/>
          <w:szCs w:val="28"/>
        </w:rPr>
      </w:pPr>
      <w:r>
        <w:rPr>
          <w:rFonts w:hint="eastAsia" w:ascii="仿宋" w:hAnsi="仿宋" w:eastAsia="仿宋" w:cs="仿宋"/>
          <w:b/>
          <w:bCs/>
          <w:spacing w:val="30"/>
          <w:sz w:val="28"/>
          <w:szCs w:val="28"/>
        </w:rPr>
        <w:fldChar w:fldCharType="begin"/>
      </w:r>
      <w:r>
        <w:rPr>
          <w:rFonts w:hint="eastAsia" w:ascii="仿宋" w:hAnsi="仿宋" w:eastAsia="仿宋" w:cs="仿宋"/>
          <w:b/>
          <w:bCs/>
          <w:spacing w:val="30"/>
          <w:sz w:val="28"/>
          <w:szCs w:val="28"/>
        </w:rPr>
        <w:instrText xml:space="preserve"> HYPERLINK \l _Toc8490 </w:instrText>
      </w:r>
      <w:r>
        <w:rPr>
          <w:rFonts w:hint="eastAsia" w:ascii="仿宋" w:hAnsi="仿宋" w:eastAsia="仿宋" w:cs="仿宋"/>
          <w:b/>
          <w:bCs/>
          <w:spacing w:val="30"/>
          <w:sz w:val="28"/>
          <w:szCs w:val="28"/>
        </w:rPr>
        <w:fldChar w:fldCharType="separate"/>
      </w:r>
      <w:r>
        <w:rPr>
          <w:rFonts w:hint="eastAsia" w:ascii="仿宋" w:hAnsi="仿宋" w:eastAsia="仿宋" w:cs="仿宋"/>
          <w:b/>
          <w:bCs/>
          <w:spacing w:val="30"/>
          <w:sz w:val="28"/>
          <w:szCs w:val="28"/>
        </w:rPr>
        <w:t>估价假设和限制条件</w:t>
      </w:r>
      <w:r>
        <w:rPr>
          <w:b/>
          <w:bCs/>
          <w:sz w:val="28"/>
          <w:szCs w:val="28"/>
        </w:rPr>
        <w:tab/>
      </w:r>
      <w:r>
        <w:rPr>
          <w:b/>
          <w:bCs/>
          <w:sz w:val="28"/>
          <w:szCs w:val="28"/>
        </w:rPr>
        <w:fldChar w:fldCharType="begin"/>
      </w:r>
      <w:r>
        <w:rPr>
          <w:b/>
          <w:bCs/>
          <w:sz w:val="28"/>
          <w:szCs w:val="28"/>
        </w:rPr>
        <w:instrText xml:space="preserve"> PAGEREF _Toc8490 \h </w:instrText>
      </w:r>
      <w:r>
        <w:rPr>
          <w:b/>
          <w:bCs/>
          <w:sz w:val="28"/>
          <w:szCs w:val="28"/>
        </w:rPr>
        <w:fldChar w:fldCharType="separate"/>
      </w:r>
      <w:r>
        <w:rPr>
          <w:b/>
          <w:bCs/>
          <w:sz w:val="28"/>
          <w:szCs w:val="28"/>
        </w:rPr>
        <w:t>10</w:t>
      </w:r>
      <w:r>
        <w:rPr>
          <w:b/>
          <w:bCs/>
          <w:sz w:val="28"/>
          <w:szCs w:val="28"/>
        </w:rPr>
        <w:fldChar w:fldCharType="end"/>
      </w:r>
      <w:r>
        <w:rPr>
          <w:rFonts w:hint="eastAsia" w:ascii="仿宋" w:hAnsi="仿宋" w:eastAsia="仿宋" w:cs="仿宋"/>
          <w:b/>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_Toc154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（一）一般假设</w:t>
      </w:r>
      <w:r>
        <w:rPr>
          <w:sz w:val="28"/>
          <w:szCs w:val="28"/>
        </w:rPr>
        <w:tab/>
      </w:r>
      <w:r>
        <w:rPr>
          <w:sz w:val="28"/>
          <w:szCs w:val="28"/>
        </w:rPr>
        <w:fldChar w:fldCharType="begin"/>
      </w:r>
      <w:r>
        <w:rPr>
          <w:sz w:val="28"/>
          <w:szCs w:val="28"/>
        </w:rPr>
        <w:instrText xml:space="preserve"> PAGEREF _Toc154 \h </w:instrText>
      </w:r>
      <w:r>
        <w:rPr>
          <w:sz w:val="28"/>
          <w:szCs w:val="28"/>
        </w:rPr>
        <w:fldChar w:fldCharType="separate"/>
      </w:r>
      <w:r>
        <w:rPr>
          <w:sz w:val="28"/>
          <w:szCs w:val="28"/>
        </w:rPr>
        <w:t>10</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_Toc31986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（二）未定事项假设</w:t>
      </w:r>
      <w:r>
        <w:rPr>
          <w:sz w:val="28"/>
          <w:szCs w:val="28"/>
        </w:rPr>
        <w:tab/>
      </w:r>
      <w:r>
        <w:rPr>
          <w:sz w:val="28"/>
          <w:szCs w:val="28"/>
        </w:rPr>
        <w:fldChar w:fldCharType="begin"/>
      </w:r>
      <w:r>
        <w:rPr>
          <w:sz w:val="28"/>
          <w:szCs w:val="28"/>
        </w:rPr>
        <w:instrText xml:space="preserve"> PAGEREF _Toc31986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_Toc29215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（三）背离事实假设</w:t>
      </w:r>
      <w:r>
        <w:rPr>
          <w:sz w:val="28"/>
          <w:szCs w:val="28"/>
        </w:rPr>
        <w:tab/>
      </w:r>
      <w:r>
        <w:rPr>
          <w:sz w:val="28"/>
          <w:szCs w:val="28"/>
        </w:rPr>
        <w:fldChar w:fldCharType="begin"/>
      </w:r>
      <w:r>
        <w:rPr>
          <w:sz w:val="28"/>
          <w:szCs w:val="28"/>
        </w:rPr>
        <w:instrText xml:space="preserve"> PAGEREF _Toc29215 \h </w:instrText>
      </w:r>
      <w:r>
        <w:rPr>
          <w:sz w:val="28"/>
          <w:szCs w:val="28"/>
        </w:rPr>
        <w:fldChar w:fldCharType="separate"/>
      </w:r>
      <w:r>
        <w:rPr>
          <w:sz w:val="28"/>
          <w:szCs w:val="28"/>
        </w:rPr>
        <w:t>11</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_Toc25961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（四）不相一致假设</w:t>
      </w:r>
      <w:r>
        <w:rPr>
          <w:sz w:val="28"/>
          <w:szCs w:val="28"/>
        </w:rPr>
        <w:tab/>
      </w:r>
      <w:r>
        <w:rPr>
          <w:sz w:val="28"/>
          <w:szCs w:val="28"/>
        </w:rPr>
        <w:fldChar w:fldCharType="begin"/>
      </w:r>
      <w:r>
        <w:rPr>
          <w:sz w:val="28"/>
          <w:szCs w:val="28"/>
        </w:rPr>
        <w:instrText xml:space="preserve"> PAGEREF _Toc25961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_Toc7884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（五）依据不足假设</w:t>
      </w:r>
      <w:r>
        <w:rPr>
          <w:sz w:val="28"/>
          <w:szCs w:val="28"/>
        </w:rPr>
        <w:tab/>
      </w:r>
      <w:r>
        <w:rPr>
          <w:sz w:val="28"/>
          <w:szCs w:val="28"/>
        </w:rPr>
        <w:fldChar w:fldCharType="begin"/>
      </w:r>
      <w:r>
        <w:rPr>
          <w:sz w:val="28"/>
          <w:szCs w:val="28"/>
        </w:rPr>
        <w:instrText xml:space="preserve"> PAGEREF _Toc7884 \h </w:instrText>
      </w:r>
      <w:r>
        <w:rPr>
          <w:sz w:val="28"/>
          <w:szCs w:val="28"/>
        </w:rPr>
        <w:fldChar w:fldCharType="separate"/>
      </w:r>
      <w:r>
        <w:rPr>
          <w:sz w:val="28"/>
          <w:szCs w:val="28"/>
        </w:rPr>
        <w:t>12</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_Toc21964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（六）估价报告使用限制及说明</w:t>
      </w:r>
      <w:r>
        <w:rPr>
          <w:sz w:val="28"/>
          <w:szCs w:val="28"/>
        </w:rPr>
        <w:tab/>
      </w:r>
      <w:r>
        <w:rPr>
          <w:sz w:val="28"/>
          <w:szCs w:val="28"/>
        </w:rPr>
        <w:fldChar w:fldCharType="begin"/>
      </w:r>
      <w:r>
        <w:rPr>
          <w:sz w:val="28"/>
          <w:szCs w:val="28"/>
        </w:rPr>
        <w:instrText xml:space="preserve"> PAGEREF _Toc21964 \h </w:instrText>
      </w:r>
      <w:r>
        <w:rPr>
          <w:sz w:val="28"/>
          <w:szCs w:val="28"/>
        </w:rPr>
        <w:fldChar w:fldCharType="separate"/>
      </w:r>
      <w:r>
        <w:rPr>
          <w:sz w:val="28"/>
          <w:szCs w:val="28"/>
        </w:rPr>
        <w:t>13</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_Toc28802 </w:instrText>
      </w:r>
      <w:r>
        <w:rPr>
          <w:rFonts w:hint="eastAsia" w:ascii="仿宋" w:hAnsi="仿宋" w:eastAsia="仿宋" w:cs="仿宋"/>
          <w:bCs/>
          <w:spacing w:val="30"/>
          <w:sz w:val="28"/>
          <w:szCs w:val="28"/>
        </w:rPr>
        <w:fldChar w:fldCharType="separate"/>
      </w:r>
      <w:r>
        <w:rPr>
          <w:rFonts w:hint="eastAsia" w:ascii="仿宋" w:hAnsi="仿宋" w:eastAsia="仿宋" w:cs="仿宋"/>
          <w:bCs/>
          <w:sz w:val="28"/>
          <w:szCs w:val="28"/>
        </w:rPr>
        <w:t>（七）特别提示</w:t>
      </w:r>
      <w:r>
        <w:rPr>
          <w:sz w:val="28"/>
          <w:szCs w:val="28"/>
        </w:rPr>
        <w:tab/>
      </w:r>
      <w:r>
        <w:rPr>
          <w:sz w:val="28"/>
          <w:szCs w:val="28"/>
        </w:rPr>
        <w:fldChar w:fldCharType="begin"/>
      </w:r>
      <w:r>
        <w:rPr>
          <w:sz w:val="28"/>
          <w:szCs w:val="28"/>
        </w:rPr>
        <w:instrText xml:space="preserve"> PAGEREF _Toc28802 \h </w:instrText>
      </w:r>
      <w:r>
        <w:rPr>
          <w:sz w:val="28"/>
          <w:szCs w:val="28"/>
        </w:rPr>
        <w:fldChar w:fldCharType="separate"/>
      </w:r>
      <w:r>
        <w:rPr>
          <w:sz w:val="28"/>
          <w:szCs w:val="28"/>
        </w:rPr>
        <w:t>14</w:t>
      </w:r>
      <w:r>
        <w:rPr>
          <w:sz w:val="28"/>
          <w:szCs w:val="28"/>
        </w:rPr>
        <w:fldChar w:fldCharType="end"/>
      </w:r>
      <w:r>
        <w:rPr>
          <w:rFonts w:hint="eastAsia" w:ascii="仿宋" w:hAnsi="仿宋" w:eastAsia="仿宋" w:cs="仿宋"/>
          <w:bCs/>
          <w:spacing w:val="30"/>
          <w:sz w:val="28"/>
          <w:szCs w:val="28"/>
        </w:rPr>
        <w:fldChar w:fldCharType="end"/>
      </w:r>
    </w:p>
    <w:p>
      <w:pPr>
        <w:pStyle w:val="8"/>
        <w:tabs>
          <w:tab w:val="right" w:leader="dot" w:pos="9354"/>
        </w:tabs>
        <w:spacing w:line="540" w:lineRule="exact"/>
        <w:rPr>
          <w:b/>
          <w:bCs/>
          <w:sz w:val="28"/>
          <w:szCs w:val="28"/>
        </w:rPr>
      </w:pPr>
      <w:r>
        <w:rPr>
          <w:rFonts w:hint="eastAsia" w:ascii="仿宋" w:hAnsi="仿宋" w:eastAsia="仿宋" w:cs="仿宋"/>
          <w:b/>
          <w:bCs/>
          <w:spacing w:val="30"/>
          <w:sz w:val="28"/>
          <w:szCs w:val="28"/>
        </w:rPr>
        <w:fldChar w:fldCharType="begin"/>
      </w:r>
      <w:r>
        <w:rPr>
          <w:rFonts w:hint="eastAsia" w:ascii="仿宋" w:hAnsi="仿宋" w:eastAsia="仿宋" w:cs="仿宋"/>
          <w:b/>
          <w:bCs/>
          <w:spacing w:val="30"/>
          <w:sz w:val="28"/>
          <w:szCs w:val="28"/>
        </w:rPr>
        <w:instrText xml:space="preserve"> HYPERLINK \l _Toc26031 </w:instrText>
      </w:r>
      <w:r>
        <w:rPr>
          <w:rFonts w:hint="eastAsia" w:ascii="仿宋" w:hAnsi="仿宋" w:eastAsia="仿宋" w:cs="仿宋"/>
          <w:b/>
          <w:bCs/>
          <w:spacing w:val="30"/>
          <w:sz w:val="28"/>
          <w:szCs w:val="28"/>
        </w:rPr>
        <w:fldChar w:fldCharType="separate"/>
      </w:r>
      <w:r>
        <w:rPr>
          <w:rFonts w:hint="eastAsia" w:ascii="仿宋" w:hAnsi="仿宋" w:eastAsia="仿宋" w:cs="仿宋"/>
          <w:b/>
          <w:bCs/>
          <w:spacing w:val="30"/>
          <w:sz w:val="28"/>
          <w:szCs w:val="28"/>
        </w:rPr>
        <w:t>估价结果报告</w:t>
      </w:r>
      <w:r>
        <w:rPr>
          <w:b/>
          <w:bCs/>
          <w:sz w:val="28"/>
          <w:szCs w:val="28"/>
        </w:rPr>
        <w:tab/>
      </w:r>
      <w:r>
        <w:rPr>
          <w:b/>
          <w:bCs/>
          <w:sz w:val="28"/>
          <w:szCs w:val="28"/>
        </w:rPr>
        <w:fldChar w:fldCharType="begin"/>
      </w:r>
      <w:r>
        <w:rPr>
          <w:b/>
          <w:bCs/>
          <w:sz w:val="28"/>
          <w:szCs w:val="28"/>
        </w:rPr>
        <w:instrText xml:space="preserve"> PAGEREF _Toc26031 \h </w:instrText>
      </w:r>
      <w:r>
        <w:rPr>
          <w:b/>
          <w:bCs/>
          <w:sz w:val="28"/>
          <w:szCs w:val="28"/>
        </w:rPr>
        <w:fldChar w:fldCharType="separate"/>
      </w:r>
      <w:r>
        <w:rPr>
          <w:b/>
          <w:bCs/>
          <w:sz w:val="28"/>
          <w:szCs w:val="28"/>
        </w:rPr>
        <w:t>16</w:t>
      </w:r>
      <w:r>
        <w:rPr>
          <w:b/>
          <w:bCs/>
          <w:sz w:val="28"/>
          <w:szCs w:val="28"/>
        </w:rPr>
        <w:fldChar w:fldCharType="end"/>
      </w:r>
      <w:r>
        <w:rPr>
          <w:rFonts w:hint="eastAsia" w:ascii="仿宋" w:hAnsi="仿宋" w:eastAsia="仿宋" w:cs="仿宋"/>
          <w:b/>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_Toc26864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（一）估价委托人</w:t>
      </w:r>
      <w:r>
        <w:rPr>
          <w:sz w:val="28"/>
          <w:szCs w:val="28"/>
        </w:rPr>
        <w:tab/>
      </w:r>
      <w:r>
        <w:rPr>
          <w:sz w:val="28"/>
          <w:szCs w:val="28"/>
        </w:rPr>
        <w:fldChar w:fldCharType="begin"/>
      </w:r>
      <w:r>
        <w:rPr>
          <w:sz w:val="28"/>
          <w:szCs w:val="28"/>
        </w:rPr>
        <w:instrText xml:space="preserve"> PAGEREF _Toc26864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_Toc24256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（二）房地产估价机构</w:t>
      </w:r>
      <w:r>
        <w:rPr>
          <w:sz w:val="28"/>
          <w:szCs w:val="28"/>
        </w:rPr>
        <w:tab/>
      </w:r>
      <w:r>
        <w:rPr>
          <w:sz w:val="28"/>
          <w:szCs w:val="28"/>
        </w:rPr>
        <w:fldChar w:fldCharType="begin"/>
      </w:r>
      <w:r>
        <w:rPr>
          <w:sz w:val="28"/>
          <w:szCs w:val="28"/>
        </w:rPr>
        <w:instrText xml:space="preserve"> PAGEREF _Toc24256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_Toc18115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（三）估价目的</w:t>
      </w:r>
      <w:r>
        <w:rPr>
          <w:sz w:val="28"/>
          <w:szCs w:val="28"/>
        </w:rPr>
        <w:tab/>
      </w:r>
      <w:r>
        <w:rPr>
          <w:sz w:val="28"/>
          <w:szCs w:val="28"/>
        </w:rPr>
        <w:fldChar w:fldCharType="begin"/>
      </w:r>
      <w:r>
        <w:rPr>
          <w:sz w:val="28"/>
          <w:szCs w:val="28"/>
        </w:rPr>
        <w:instrText xml:space="preserve"> PAGEREF _Toc18115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_Toc6610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（四）估价对象</w:t>
      </w:r>
      <w:r>
        <w:rPr>
          <w:sz w:val="28"/>
          <w:szCs w:val="28"/>
        </w:rPr>
        <w:tab/>
      </w:r>
      <w:r>
        <w:rPr>
          <w:sz w:val="28"/>
          <w:szCs w:val="28"/>
        </w:rPr>
        <w:fldChar w:fldCharType="begin"/>
      </w:r>
      <w:r>
        <w:rPr>
          <w:sz w:val="28"/>
          <w:szCs w:val="28"/>
        </w:rPr>
        <w:instrText xml:space="preserve"> PAGEREF _Toc6610 \h </w:instrText>
      </w:r>
      <w:r>
        <w:rPr>
          <w:sz w:val="28"/>
          <w:szCs w:val="28"/>
        </w:rPr>
        <w:fldChar w:fldCharType="separate"/>
      </w:r>
      <w:r>
        <w:rPr>
          <w:sz w:val="28"/>
          <w:szCs w:val="28"/>
        </w:rPr>
        <w:t>16</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_Toc2321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（五）价值时点</w:t>
      </w:r>
      <w:r>
        <w:rPr>
          <w:sz w:val="28"/>
          <w:szCs w:val="28"/>
        </w:rPr>
        <w:tab/>
      </w:r>
      <w:r>
        <w:rPr>
          <w:sz w:val="28"/>
          <w:szCs w:val="28"/>
        </w:rPr>
        <w:fldChar w:fldCharType="begin"/>
      </w:r>
      <w:r>
        <w:rPr>
          <w:sz w:val="28"/>
          <w:szCs w:val="28"/>
        </w:rPr>
        <w:instrText xml:space="preserve"> PAGEREF _Toc2321 \h </w:instrText>
      </w:r>
      <w:r>
        <w:rPr>
          <w:sz w:val="28"/>
          <w:szCs w:val="28"/>
        </w:rPr>
        <w:fldChar w:fldCharType="separate"/>
      </w:r>
      <w:r>
        <w:rPr>
          <w:sz w:val="28"/>
          <w:szCs w:val="28"/>
        </w:rPr>
        <w:t>26</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_Toc9471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（六）价值类型</w:t>
      </w:r>
      <w:r>
        <w:rPr>
          <w:sz w:val="28"/>
          <w:szCs w:val="28"/>
        </w:rPr>
        <w:tab/>
      </w:r>
      <w:r>
        <w:rPr>
          <w:sz w:val="28"/>
          <w:szCs w:val="28"/>
        </w:rPr>
        <w:fldChar w:fldCharType="begin"/>
      </w:r>
      <w:r>
        <w:rPr>
          <w:sz w:val="28"/>
          <w:szCs w:val="28"/>
        </w:rPr>
        <w:instrText xml:space="preserve"> PAGEREF _Toc9471 \h </w:instrText>
      </w:r>
      <w:r>
        <w:rPr>
          <w:sz w:val="28"/>
          <w:szCs w:val="28"/>
        </w:rPr>
        <w:fldChar w:fldCharType="separate"/>
      </w:r>
      <w:r>
        <w:rPr>
          <w:sz w:val="28"/>
          <w:szCs w:val="28"/>
        </w:rPr>
        <w:t>26</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_Toc27490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（七）估价原则</w:t>
      </w:r>
      <w:r>
        <w:rPr>
          <w:sz w:val="28"/>
          <w:szCs w:val="28"/>
        </w:rPr>
        <w:tab/>
      </w:r>
      <w:r>
        <w:rPr>
          <w:sz w:val="28"/>
          <w:szCs w:val="28"/>
        </w:rPr>
        <w:fldChar w:fldCharType="begin"/>
      </w:r>
      <w:r>
        <w:rPr>
          <w:sz w:val="28"/>
          <w:szCs w:val="28"/>
        </w:rPr>
        <w:instrText xml:space="preserve"> PAGEREF _Toc27490 \h </w:instrText>
      </w:r>
      <w:r>
        <w:rPr>
          <w:sz w:val="28"/>
          <w:szCs w:val="28"/>
        </w:rPr>
        <w:fldChar w:fldCharType="separate"/>
      </w:r>
      <w:r>
        <w:rPr>
          <w:sz w:val="28"/>
          <w:szCs w:val="28"/>
        </w:rPr>
        <w:t>27</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_Toc1061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（八）估价依据</w:t>
      </w:r>
      <w:r>
        <w:rPr>
          <w:sz w:val="28"/>
          <w:szCs w:val="28"/>
        </w:rPr>
        <w:tab/>
      </w:r>
      <w:r>
        <w:rPr>
          <w:sz w:val="28"/>
          <w:szCs w:val="28"/>
        </w:rPr>
        <w:fldChar w:fldCharType="begin"/>
      </w:r>
      <w:r>
        <w:rPr>
          <w:sz w:val="28"/>
          <w:szCs w:val="28"/>
        </w:rPr>
        <w:instrText xml:space="preserve"> PAGEREF _Toc1061 \h </w:instrText>
      </w:r>
      <w:r>
        <w:rPr>
          <w:sz w:val="28"/>
          <w:szCs w:val="28"/>
        </w:rPr>
        <w:fldChar w:fldCharType="separate"/>
      </w:r>
      <w:r>
        <w:rPr>
          <w:sz w:val="28"/>
          <w:szCs w:val="28"/>
        </w:rPr>
        <w:t>28</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_Toc1736 </w:instrText>
      </w:r>
      <w:r>
        <w:rPr>
          <w:rFonts w:hint="eastAsia" w:ascii="仿宋" w:hAnsi="仿宋" w:eastAsia="仿宋" w:cs="仿宋"/>
          <w:bCs/>
          <w:spacing w:val="30"/>
          <w:sz w:val="28"/>
          <w:szCs w:val="28"/>
        </w:rPr>
        <w:fldChar w:fldCharType="separate"/>
      </w:r>
      <w:r>
        <w:rPr>
          <w:rFonts w:hint="eastAsia" w:ascii="仿宋" w:hAnsi="仿宋" w:eastAsia="仿宋" w:cs="仿宋"/>
          <w:sz w:val="28"/>
          <w:szCs w:val="28"/>
        </w:rPr>
        <w:t>（九）估价方法</w:t>
      </w:r>
      <w:r>
        <w:rPr>
          <w:sz w:val="28"/>
          <w:szCs w:val="28"/>
        </w:rPr>
        <w:tab/>
      </w:r>
      <w:r>
        <w:rPr>
          <w:sz w:val="28"/>
          <w:szCs w:val="28"/>
        </w:rPr>
        <w:fldChar w:fldCharType="begin"/>
      </w:r>
      <w:r>
        <w:rPr>
          <w:sz w:val="28"/>
          <w:szCs w:val="28"/>
        </w:rPr>
        <w:instrText xml:space="preserve"> PAGEREF _Toc1736 \h </w:instrText>
      </w:r>
      <w:r>
        <w:rPr>
          <w:sz w:val="28"/>
          <w:szCs w:val="28"/>
        </w:rPr>
        <w:fldChar w:fldCharType="separate"/>
      </w:r>
      <w:r>
        <w:rPr>
          <w:sz w:val="28"/>
          <w:szCs w:val="28"/>
        </w:rPr>
        <w:t>30</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_Toc9741 </w:instrText>
      </w:r>
      <w:r>
        <w:rPr>
          <w:rFonts w:hint="eastAsia" w:ascii="仿宋" w:hAnsi="仿宋" w:eastAsia="仿宋" w:cs="仿宋"/>
          <w:bCs/>
          <w:spacing w:val="30"/>
          <w:sz w:val="28"/>
          <w:szCs w:val="28"/>
        </w:rPr>
        <w:fldChar w:fldCharType="separate"/>
      </w:r>
      <w:r>
        <w:rPr>
          <w:rFonts w:hint="eastAsia" w:ascii="仿宋" w:hAnsi="仿宋" w:eastAsia="仿宋" w:cs="仿宋"/>
          <w:bCs/>
          <w:sz w:val="28"/>
          <w:szCs w:val="28"/>
        </w:rPr>
        <w:t>（十）估价结果</w:t>
      </w:r>
      <w:r>
        <w:rPr>
          <w:sz w:val="28"/>
          <w:szCs w:val="28"/>
        </w:rPr>
        <w:tab/>
      </w:r>
      <w:r>
        <w:rPr>
          <w:sz w:val="28"/>
          <w:szCs w:val="28"/>
        </w:rPr>
        <w:fldChar w:fldCharType="begin"/>
      </w:r>
      <w:r>
        <w:rPr>
          <w:sz w:val="28"/>
          <w:szCs w:val="28"/>
        </w:rPr>
        <w:instrText xml:space="preserve"> PAGEREF _Toc9741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_Toc26847 </w:instrText>
      </w:r>
      <w:r>
        <w:rPr>
          <w:rFonts w:hint="eastAsia" w:ascii="仿宋" w:hAnsi="仿宋" w:eastAsia="仿宋" w:cs="仿宋"/>
          <w:bCs/>
          <w:spacing w:val="30"/>
          <w:sz w:val="28"/>
          <w:szCs w:val="28"/>
        </w:rPr>
        <w:fldChar w:fldCharType="separate"/>
      </w:r>
      <w:r>
        <w:rPr>
          <w:rFonts w:hint="eastAsia" w:ascii="仿宋" w:hAnsi="仿宋" w:eastAsia="仿宋" w:cs="仿宋"/>
          <w:bCs/>
          <w:sz w:val="28"/>
          <w:szCs w:val="28"/>
        </w:rPr>
        <w:t>（十一）注册房地产估价师</w:t>
      </w:r>
      <w:r>
        <w:rPr>
          <w:sz w:val="28"/>
          <w:szCs w:val="28"/>
        </w:rPr>
        <w:tab/>
      </w:r>
      <w:r>
        <w:rPr>
          <w:sz w:val="28"/>
          <w:szCs w:val="28"/>
        </w:rPr>
        <w:fldChar w:fldCharType="begin"/>
      </w:r>
      <w:r>
        <w:rPr>
          <w:sz w:val="28"/>
          <w:szCs w:val="28"/>
        </w:rPr>
        <w:instrText xml:space="preserve"> PAGEREF _Toc26847 \h </w:instrText>
      </w:r>
      <w:r>
        <w:rPr>
          <w:sz w:val="28"/>
          <w:szCs w:val="28"/>
        </w:rPr>
        <w:fldChar w:fldCharType="separate"/>
      </w:r>
      <w:r>
        <w:rPr>
          <w:sz w:val="28"/>
          <w:szCs w:val="28"/>
        </w:rPr>
        <w:t>34</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_Toc15353 </w:instrText>
      </w:r>
      <w:r>
        <w:rPr>
          <w:rFonts w:hint="eastAsia" w:ascii="仿宋" w:hAnsi="仿宋" w:eastAsia="仿宋" w:cs="仿宋"/>
          <w:bCs/>
          <w:spacing w:val="30"/>
          <w:sz w:val="28"/>
          <w:szCs w:val="28"/>
        </w:rPr>
        <w:fldChar w:fldCharType="separate"/>
      </w:r>
      <w:r>
        <w:rPr>
          <w:rFonts w:hint="eastAsia" w:ascii="仿宋" w:hAnsi="仿宋" w:eastAsia="仿宋" w:cs="仿宋"/>
          <w:bCs/>
          <w:sz w:val="28"/>
          <w:szCs w:val="28"/>
        </w:rPr>
        <w:t>（十二）实地查勘期</w:t>
      </w:r>
      <w:r>
        <w:rPr>
          <w:sz w:val="28"/>
          <w:szCs w:val="28"/>
        </w:rPr>
        <w:tab/>
      </w:r>
      <w:r>
        <w:rPr>
          <w:sz w:val="28"/>
          <w:szCs w:val="28"/>
        </w:rPr>
        <w:fldChar w:fldCharType="begin"/>
      </w:r>
      <w:r>
        <w:rPr>
          <w:sz w:val="28"/>
          <w:szCs w:val="28"/>
        </w:rPr>
        <w:instrText xml:space="preserve"> PAGEREF _Toc15353 \h </w:instrText>
      </w:r>
      <w:r>
        <w:rPr>
          <w:sz w:val="28"/>
          <w:szCs w:val="28"/>
        </w:rPr>
        <w:fldChar w:fldCharType="separate"/>
      </w:r>
      <w:r>
        <w:rPr>
          <w:sz w:val="28"/>
          <w:szCs w:val="28"/>
        </w:rPr>
        <w:t>38</w:t>
      </w:r>
      <w:r>
        <w:rPr>
          <w:sz w:val="28"/>
          <w:szCs w:val="28"/>
        </w:rPr>
        <w:fldChar w:fldCharType="end"/>
      </w:r>
      <w:r>
        <w:rPr>
          <w:rFonts w:hint="eastAsia" w:ascii="仿宋" w:hAnsi="仿宋" w:eastAsia="仿宋" w:cs="仿宋"/>
          <w:bCs/>
          <w:spacing w:val="30"/>
          <w:sz w:val="28"/>
          <w:szCs w:val="28"/>
        </w:rPr>
        <w:fldChar w:fldCharType="end"/>
      </w:r>
    </w:p>
    <w:p>
      <w:pPr>
        <w:pStyle w:val="9"/>
        <w:tabs>
          <w:tab w:val="right" w:leader="dot" w:pos="9354"/>
        </w:tabs>
        <w:spacing w:line="540" w:lineRule="exact"/>
        <w:ind w:firstLine="680" w:firstLineChars="200"/>
        <w:rPr>
          <w:sz w:val="28"/>
          <w:szCs w:val="28"/>
        </w:rPr>
      </w:pPr>
      <w:r>
        <w:rPr>
          <w:rFonts w:hint="eastAsia" w:ascii="仿宋" w:hAnsi="仿宋" w:eastAsia="仿宋" w:cs="仿宋"/>
          <w:bCs/>
          <w:spacing w:val="30"/>
          <w:sz w:val="28"/>
          <w:szCs w:val="28"/>
        </w:rPr>
        <w:fldChar w:fldCharType="begin"/>
      </w:r>
      <w:r>
        <w:rPr>
          <w:rFonts w:hint="eastAsia" w:ascii="仿宋" w:hAnsi="仿宋" w:eastAsia="仿宋" w:cs="仿宋"/>
          <w:bCs/>
          <w:spacing w:val="30"/>
          <w:sz w:val="28"/>
          <w:szCs w:val="28"/>
        </w:rPr>
        <w:instrText xml:space="preserve"> HYPERLINK \l _Toc14256 </w:instrText>
      </w:r>
      <w:r>
        <w:rPr>
          <w:rFonts w:hint="eastAsia" w:ascii="仿宋" w:hAnsi="仿宋" w:eastAsia="仿宋" w:cs="仿宋"/>
          <w:bCs/>
          <w:spacing w:val="30"/>
          <w:sz w:val="28"/>
          <w:szCs w:val="28"/>
        </w:rPr>
        <w:fldChar w:fldCharType="separate"/>
      </w:r>
      <w:r>
        <w:rPr>
          <w:rFonts w:hint="eastAsia" w:ascii="仿宋" w:hAnsi="仿宋" w:eastAsia="仿宋" w:cs="仿宋"/>
          <w:bCs/>
          <w:sz w:val="28"/>
          <w:szCs w:val="28"/>
        </w:rPr>
        <w:t>（十三）估价作业期</w:t>
      </w:r>
      <w:r>
        <w:rPr>
          <w:sz w:val="28"/>
          <w:szCs w:val="28"/>
        </w:rPr>
        <w:tab/>
      </w:r>
      <w:r>
        <w:rPr>
          <w:sz w:val="28"/>
          <w:szCs w:val="28"/>
        </w:rPr>
        <w:fldChar w:fldCharType="begin"/>
      </w:r>
      <w:r>
        <w:rPr>
          <w:sz w:val="28"/>
          <w:szCs w:val="28"/>
        </w:rPr>
        <w:instrText xml:space="preserve"> PAGEREF _Toc14256 \h </w:instrText>
      </w:r>
      <w:r>
        <w:rPr>
          <w:sz w:val="28"/>
          <w:szCs w:val="28"/>
        </w:rPr>
        <w:fldChar w:fldCharType="separate"/>
      </w:r>
      <w:r>
        <w:rPr>
          <w:sz w:val="28"/>
          <w:szCs w:val="28"/>
        </w:rPr>
        <w:t>38</w:t>
      </w:r>
      <w:r>
        <w:rPr>
          <w:sz w:val="28"/>
          <w:szCs w:val="28"/>
        </w:rPr>
        <w:fldChar w:fldCharType="end"/>
      </w:r>
      <w:r>
        <w:rPr>
          <w:rFonts w:hint="eastAsia" w:ascii="仿宋" w:hAnsi="仿宋" w:eastAsia="仿宋" w:cs="仿宋"/>
          <w:bCs/>
          <w:spacing w:val="30"/>
          <w:sz w:val="28"/>
          <w:szCs w:val="28"/>
        </w:rPr>
        <w:fldChar w:fldCharType="end"/>
      </w:r>
    </w:p>
    <w:p>
      <w:pPr>
        <w:pStyle w:val="8"/>
        <w:tabs>
          <w:tab w:val="right" w:leader="dot" w:pos="9354"/>
        </w:tabs>
        <w:spacing w:line="540" w:lineRule="exact"/>
        <w:rPr>
          <w:b/>
          <w:bCs/>
          <w:sz w:val="28"/>
          <w:szCs w:val="28"/>
        </w:rPr>
      </w:pPr>
      <w:r>
        <w:rPr>
          <w:rFonts w:hint="eastAsia" w:ascii="仿宋" w:hAnsi="仿宋" w:eastAsia="仿宋" w:cs="仿宋"/>
          <w:b/>
          <w:bCs/>
          <w:spacing w:val="30"/>
          <w:sz w:val="28"/>
          <w:szCs w:val="28"/>
        </w:rPr>
        <w:fldChar w:fldCharType="begin"/>
      </w:r>
      <w:r>
        <w:rPr>
          <w:rFonts w:hint="eastAsia" w:ascii="仿宋" w:hAnsi="仿宋" w:eastAsia="仿宋" w:cs="仿宋"/>
          <w:b/>
          <w:bCs/>
          <w:spacing w:val="30"/>
          <w:sz w:val="28"/>
          <w:szCs w:val="28"/>
        </w:rPr>
        <w:instrText xml:space="preserve"> HYPERLINK \l _Toc20074 </w:instrText>
      </w:r>
      <w:r>
        <w:rPr>
          <w:rFonts w:hint="eastAsia" w:ascii="仿宋" w:hAnsi="仿宋" w:eastAsia="仿宋" w:cs="仿宋"/>
          <w:b/>
          <w:bCs/>
          <w:spacing w:val="30"/>
          <w:sz w:val="28"/>
          <w:szCs w:val="28"/>
        </w:rPr>
        <w:fldChar w:fldCharType="separate"/>
      </w:r>
      <w:r>
        <w:rPr>
          <w:rFonts w:hint="eastAsia" w:ascii="仿宋" w:hAnsi="仿宋" w:eastAsia="仿宋" w:cs="仿宋"/>
          <w:b/>
          <w:bCs/>
          <w:spacing w:val="30"/>
          <w:sz w:val="28"/>
          <w:szCs w:val="28"/>
        </w:rPr>
        <w:t>附件</w:t>
      </w:r>
      <w:r>
        <w:rPr>
          <w:b/>
          <w:bCs/>
          <w:sz w:val="28"/>
          <w:szCs w:val="28"/>
        </w:rPr>
        <w:tab/>
      </w:r>
      <w:r>
        <w:rPr>
          <w:b/>
          <w:bCs/>
          <w:sz w:val="28"/>
          <w:szCs w:val="28"/>
        </w:rPr>
        <w:fldChar w:fldCharType="begin"/>
      </w:r>
      <w:r>
        <w:rPr>
          <w:b/>
          <w:bCs/>
          <w:sz w:val="28"/>
          <w:szCs w:val="28"/>
        </w:rPr>
        <w:instrText xml:space="preserve"> PAGEREF _Toc20074 \h </w:instrText>
      </w:r>
      <w:r>
        <w:rPr>
          <w:b/>
          <w:bCs/>
          <w:sz w:val="28"/>
          <w:szCs w:val="28"/>
        </w:rPr>
        <w:fldChar w:fldCharType="separate"/>
      </w:r>
      <w:r>
        <w:rPr>
          <w:b/>
          <w:bCs/>
          <w:sz w:val="28"/>
          <w:szCs w:val="28"/>
        </w:rPr>
        <w:t>39</w:t>
      </w:r>
      <w:r>
        <w:rPr>
          <w:b/>
          <w:bCs/>
          <w:sz w:val="28"/>
          <w:szCs w:val="28"/>
        </w:rPr>
        <w:fldChar w:fldCharType="end"/>
      </w:r>
      <w:r>
        <w:rPr>
          <w:rFonts w:hint="eastAsia" w:ascii="仿宋" w:hAnsi="仿宋" w:eastAsia="仿宋" w:cs="仿宋"/>
          <w:b/>
          <w:bCs/>
          <w:spacing w:val="30"/>
          <w:sz w:val="28"/>
          <w:szCs w:val="28"/>
        </w:rPr>
        <w:fldChar w:fldCharType="end"/>
      </w:r>
    </w:p>
    <w:p>
      <w:pPr>
        <w:spacing w:line="540" w:lineRule="exact"/>
        <w:jc w:val="left"/>
        <w:rPr>
          <w:rFonts w:hint="eastAsia" w:ascii="仿宋" w:hAnsi="仿宋" w:eastAsia="仿宋" w:cs="仿宋"/>
          <w:bCs/>
          <w:spacing w:val="30"/>
          <w:sz w:val="30"/>
          <w:szCs w:val="30"/>
        </w:rPr>
      </w:pPr>
      <w:r>
        <w:rPr>
          <w:rFonts w:hint="eastAsia" w:ascii="仿宋" w:hAnsi="仿宋" w:eastAsia="仿宋" w:cs="仿宋"/>
          <w:bCs/>
          <w:spacing w:val="30"/>
          <w:sz w:val="28"/>
          <w:szCs w:val="28"/>
        </w:rPr>
        <w:fldChar w:fldCharType="end"/>
      </w:r>
    </w:p>
    <w:p>
      <w:pPr>
        <w:pStyle w:val="3"/>
        <w:spacing w:line="528" w:lineRule="auto"/>
        <w:jc w:val="center"/>
        <w:rPr>
          <w:rFonts w:hint="eastAsia" w:ascii="仿宋" w:hAnsi="仿宋" w:eastAsia="仿宋" w:cs="仿宋"/>
          <w:spacing w:val="30"/>
          <w:sz w:val="32"/>
          <w:szCs w:val="32"/>
        </w:rPr>
      </w:pPr>
      <w:bookmarkStart w:id="0" w:name="_Toc10055"/>
      <w:bookmarkStart w:id="1" w:name="_Toc516559902"/>
      <w:r>
        <w:rPr>
          <w:rFonts w:hint="eastAsia" w:ascii="仿宋" w:hAnsi="仿宋" w:eastAsia="仿宋" w:cs="仿宋"/>
          <w:spacing w:val="30"/>
          <w:sz w:val="32"/>
          <w:szCs w:val="32"/>
        </w:rPr>
        <w:t>估价师声明</w:t>
      </w:r>
      <w:bookmarkEnd w:id="0"/>
      <w:bookmarkEnd w:id="1"/>
    </w:p>
    <w:p>
      <w:pPr>
        <w:rPr>
          <w:rFonts w:hint="eastAsia" w:ascii="仿宋" w:hAnsi="仿宋" w:eastAsia="仿宋" w:cs="仿宋"/>
          <w:b/>
          <w:bCs/>
          <w:sz w:val="28"/>
          <w:szCs w:val="28"/>
        </w:rPr>
      </w:pPr>
      <w:r>
        <w:rPr>
          <w:rFonts w:hint="eastAsia" w:ascii="仿宋" w:hAnsi="仿宋" w:eastAsia="仿宋" w:cs="仿宋"/>
          <w:b/>
          <w:bCs/>
          <w:sz w:val="28"/>
          <w:szCs w:val="28"/>
        </w:rPr>
        <w:t>我们郑重声明：</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1.我们在本估价报告中对事实的说明是真实和准确的，没有虚假记载、误导性陈述和重大遗漏。</w:t>
      </w:r>
    </w:p>
    <w:p>
      <w:pPr>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2.估价报告中的分析、意见和结论是我们独立、客观、公正的专业分析、意见和结论，但受到估价报告中已说明的假设和限制条件的限制。</w:t>
      </w:r>
    </w:p>
    <w:p>
      <w:pPr>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3.我们与估价报告中的估价对象没有现实或潜在的利益，与估价委托人及估价利害关系人没有利害关系，也对估价对象、估价委托人及估价利害关系人没有偏见。</w:t>
      </w:r>
    </w:p>
    <w:p>
      <w:pPr>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4.我们是按照《房地产估价规范》、《房地产估价基本术语标准》、</w:t>
      </w:r>
      <w:r>
        <w:rPr>
          <w:rFonts w:hint="eastAsia" w:ascii="仿宋" w:hAnsi="仿宋" w:eastAsia="仿宋" w:cs="仿宋"/>
          <w:bCs/>
          <w:sz w:val="28"/>
          <w:szCs w:val="28"/>
        </w:rPr>
        <w:t>《涉执房地产处置司法评估指导意见（试行）》</w:t>
      </w:r>
      <w:r>
        <w:rPr>
          <w:rFonts w:hint="eastAsia" w:ascii="仿宋" w:hAnsi="仿宋" w:eastAsia="仿宋" w:cs="仿宋"/>
          <w:snapToGrid w:val="0"/>
          <w:kern w:val="0"/>
          <w:sz w:val="28"/>
          <w:szCs w:val="28"/>
        </w:rPr>
        <w:t>的规定进行分析，形成意见和结论，撰写估价报告。</w:t>
      </w:r>
    </w:p>
    <w:p>
      <w:pPr>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5.我公司注册房地产估价师于价值时点对本估价报告中的估价对象进行了实地查勘，蒋礼凯为本项目负责人。</w:t>
      </w:r>
    </w:p>
    <w:p>
      <w:pPr>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6.没有其他行业的专业人员对本估价报告提供重要专业帮助。</w:t>
      </w:r>
    </w:p>
    <w:p>
      <w:pPr>
        <w:ind w:firstLine="560" w:firstLineChars="200"/>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7.参加本次估价的注册房地产估价师：</w:t>
      </w:r>
    </w:p>
    <w:tbl>
      <w:tblPr>
        <w:tblStyle w:val="11"/>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813"/>
        <w:gridCol w:w="2875"/>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1813"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注册号</w:t>
            </w:r>
          </w:p>
        </w:tc>
        <w:tc>
          <w:tcPr>
            <w:tcW w:w="2875"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签名</w:t>
            </w:r>
          </w:p>
        </w:tc>
        <w:tc>
          <w:tcPr>
            <w:tcW w:w="2612"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522"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蒋礼凯</w:t>
            </w:r>
          </w:p>
        </w:tc>
        <w:tc>
          <w:tcPr>
            <w:tcW w:w="1813"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5320160076</w:t>
            </w:r>
          </w:p>
        </w:tc>
        <w:tc>
          <w:tcPr>
            <w:tcW w:w="2875" w:type="dxa"/>
            <w:noWrap w:val="0"/>
            <w:vAlign w:val="center"/>
          </w:tcPr>
          <w:p>
            <w:pPr>
              <w:jc w:val="center"/>
              <w:rPr>
                <w:rFonts w:hint="eastAsia" w:ascii="仿宋" w:hAnsi="仿宋" w:eastAsia="仿宋" w:cs="仿宋"/>
                <w:sz w:val="28"/>
                <w:szCs w:val="28"/>
              </w:rPr>
            </w:pPr>
          </w:p>
        </w:tc>
        <w:tc>
          <w:tcPr>
            <w:tcW w:w="2612"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2022年01月18日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1522"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徐龙</w:t>
            </w:r>
          </w:p>
        </w:tc>
        <w:tc>
          <w:tcPr>
            <w:tcW w:w="1813"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5320200040</w:t>
            </w:r>
          </w:p>
        </w:tc>
        <w:tc>
          <w:tcPr>
            <w:tcW w:w="2875" w:type="dxa"/>
            <w:noWrap w:val="0"/>
            <w:vAlign w:val="center"/>
          </w:tcPr>
          <w:p>
            <w:pPr>
              <w:ind w:left="420"/>
              <w:jc w:val="center"/>
              <w:rPr>
                <w:rFonts w:hint="eastAsia" w:ascii="仿宋" w:hAnsi="仿宋" w:eastAsia="仿宋" w:cs="仿宋"/>
                <w:sz w:val="32"/>
                <w:szCs w:val="32"/>
              </w:rPr>
            </w:pPr>
          </w:p>
        </w:tc>
        <w:tc>
          <w:tcPr>
            <w:tcW w:w="2612" w:type="dxa"/>
            <w:noWrap w:val="0"/>
            <w:vAlign w:val="center"/>
          </w:tcPr>
          <w:p>
            <w:pPr>
              <w:jc w:val="center"/>
              <w:rPr>
                <w:rFonts w:hint="eastAsia" w:ascii="仿宋" w:hAnsi="仿宋" w:eastAsia="仿宋" w:cs="仿宋"/>
                <w:sz w:val="32"/>
                <w:szCs w:val="32"/>
              </w:rPr>
            </w:pPr>
            <w:r>
              <w:rPr>
                <w:rFonts w:hint="eastAsia" w:ascii="仿宋" w:hAnsi="仿宋" w:eastAsia="仿宋" w:cs="仿宋"/>
                <w:sz w:val="28"/>
                <w:szCs w:val="28"/>
              </w:rPr>
              <w:t>2022年01月18日</w:t>
            </w:r>
          </w:p>
        </w:tc>
      </w:tr>
    </w:tbl>
    <w:p>
      <w:pPr>
        <w:pStyle w:val="3"/>
        <w:spacing w:line="240" w:lineRule="auto"/>
        <w:jc w:val="center"/>
        <w:rPr>
          <w:rFonts w:hint="eastAsia" w:ascii="仿宋" w:hAnsi="仿宋" w:eastAsia="仿宋" w:cs="仿宋"/>
          <w:spacing w:val="30"/>
          <w:sz w:val="32"/>
          <w:szCs w:val="32"/>
        </w:rPr>
      </w:pPr>
      <w:bookmarkStart w:id="2" w:name="_Toc516559903"/>
      <w:bookmarkStart w:id="3" w:name="_Toc8490"/>
      <w:r>
        <w:rPr>
          <w:rFonts w:hint="eastAsia" w:ascii="仿宋" w:hAnsi="仿宋" w:eastAsia="仿宋" w:cs="仿宋"/>
          <w:spacing w:val="30"/>
          <w:sz w:val="32"/>
          <w:szCs w:val="32"/>
        </w:rPr>
        <w:t>估价假设和限制条件</w:t>
      </w:r>
      <w:bookmarkEnd w:id="2"/>
      <w:bookmarkEnd w:id="3"/>
    </w:p>
    <w:p>
      <w:pPr>
        <w:pStyle w:val="4"/>
        <w:rPr>
          <w:rFonts w:hint="eastAsia" w:ascii="仿宋" w:hAnsi="仿宋" w:eastAsia="仿宋" w:cs="仿宋"/>
          <w:sz w:val="30"/>
          <w:szCs w:val="30"/>
        </w:rPr>
      </w:pPr>
      <w:bookmarkStart w:id="4" w:name="_Toc154"/>
      <w:r>
        <w:rPr>
          <w:rFonts w:hint="eastAsia" w:ascii="仿宋" w:hAnsi="仿宋" w:eastAsia="仿宋" w:cs="仿宋"/>
          <w:sz w:val="30"/>
          <w:szCs w:val="30"/>
        </w:rPr>
        <w:t>（一）一般假设</w:t>
      </w:r>
      <w:bookmarkEnd w:id="4"/>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 </w:t>
      </w:r>
      <w:r>
        <w:rPr>
          <w:rFonts w:ascii="仿宋" w:hAnsi="仿宋" w:eastAsia="仿宋" w:cs="仿宋"/>
          <w:bCs/>
          <w:sz w:val="28"/>
          <w:szCs w:val="28"/>
        </w:rPr>
        <w:t>估价对象产权明晰，手续齐全，可在公开市场上自由转让</w:t>
      </w:r>
      <w:r>
        <w:rPr>
          <w:rFonts w:hint="eastAsia" w:ascii="仿宋" w:hAnsi="仿宋" w:eastAsia="仿宋" w:cs="仿宋"/>
          <w:bCs/>
          <w:sz w:val="28"/>
          <w:szCs w:val="28"/>
        </w:rPr>
        <w:t>。</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2.根据估价对象的《房产登记信息查询情况说明》、《国有土地使用证（土地未分割前的大证）复印件，我们对上述材料记载的权利人、建筑面积、用途等资料进行了审慎检查。本次估价是以假设其上资料与估价对象有关的法律文件、权属证明及相关资料真实、合法、准确、完整为前提，如资料有误，而造成评估值失实，评估机构和评估专业人员不承担相应责任。</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3.对于房地产权属状况的有关资料、数据，均以产权部门提供的资料和数据为法律依据，并以所确认合法的房屋用途和土地用途为假设前提。</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4.本次评估结果以委托评估的房地产登记用途及利用方式保持不变，并处于完好状态为假设前提。</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5.注册房地产估价师已对房屋安全、环境污染等影响估价对象价值或价格的重大因素给予了关注，在无理由怀疑估价对象存在安全隐患且无相应的专业机构进行鉴定、检测的情况下，假定估价对象能正常安全使用为假设前提。</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6.估价对象与其他生产要素相结合，能满足其剩余使用年期内的正常使用要求，并得到有效使用为假设前提。</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7.市场供求关系、市场结构保持稳定、未发生重大变化或实质性改变为假设前提。</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8.本次评估考虑评估房地产每套不能分割等因素对房地产价值的影响为假设前提。</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9.市场价格是估价对象在价值时点的市场为公开、平等、自愿的交易市场，即能满足以下条件：</w:t>
      </w:r>
    </w:p>
    <w:p>
      <w:pPr>
        <w:spacing w:line="5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（1）交易双方自愿地进行交易；</w:t>
      </w:r>
    </w:p>
    <w:p>
      <w:pPr>
        <w:spacing w:line="5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（2）交易双方无任何利害关系，交易目的是追求各自利益最大化；</w:t>
      </w:r>
    </w:p>
    <w:p>
      <w:pPr>
        <w:spacing w:line="5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（3）交易双方了解交易对象、知晓市场行情；</w:t>
      </w:r>
    </w:p>
    <w:p>
      <w:pPr>
        <w:spacing w:line="5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（4）交易双方有较充裕的时间进行交易；</w:t>
      </w:r>
    </w:p>
    <w:p>
      <w:pPr>
        <w:spacing w:line="580" w:lineRule="exact"/>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（5）不存在特殊买者的附加出价。</w:t>
      </w:r>
    </w:p>
    <w:p>
      <w:pPr>
        <w:ind w:firstLine="560" w:firstLineChars="200"/>
        <w:rPr>
          <w:rFonts w:hint="eastAsia" w:ascii="仿宋" w:hAnsi="仿宋" w:eastAsia="仿宋" w:cs="仿宋"/>
          <w:bCs/>
          <w:sz w:val="28"/>
          <w:szCs w:val="28"/>
        </w:rPr>
      </w:pPr>
      <w:bookmarkStart w:id="5" w:name="_Hlk80221976"/>
      <w:r>
        <w:rPr>
          <w:rFonts w:hint="eastAsia" w:ascii="仿宋" w:hAnsi="仿宋" w:eastAsia="仿宋" w:cs="仿宋"/>
          <w:bCs/>
          <w:sz w:val="28"/>
          <w:szCs w:val="28"/>
        </w:rPr>
        <w:t>10.</w:t>
      </w:r>
      <w:bookmarkEnd w:id="5"/>
      <w:r>
        <w:rPr>
          <w:rFonts w:hint="eastAsia" w:ascii="仿宋" w:hAnsi="仿宋" w:eastAsia="仿宋" w:cs="仿宋"/>
          <w:bCs/>
          <w:sz w:val="28"/>
          <w:szCs w:val="28"/>
        </w:rPr>
        <w:t>估价对象101号-109号、201号、202号共1</w:t>
      </w:r>
      <w:r>
        <w:rPr>
          <w:rFonts w:ascii="仿宋" w:hAnsi="仿宋" w:eastAsia="仿宋" w:cs="仿宋"/>
          <w:bCs/>
          <w:sz w:val="28"/>
          <w:szCs w:val="28"/>
        </w:rPr>
        <w:t>1</w:t>
      </w:r>
      <w:r>
        <w:rPr>
          <w:rFonts w:hint="eastAsia" w:ascii="仿宋" w:hAnsi="仿宋" w:eastAsia="仿宋" w:cs="仿宋"/>
          <w:bCs/>
          <w:sz w:val="28"/>
          <w:szCs w:val="28"/>
        </w:rPr>
        <w:t>套房地产有租约，委托人提供了其相关租赁合同（或者协议），本次评估租约对房地产价值的影响。</w:t>
      </w:r>
      <w:r>
        <w:rPr>
          <w:rFonts w:hint="eastAsia" w:ascii="仿宋" w:hAnsi="仿宋" w:eastAsia="仿宋" w:cs="仿宋"/>
          <w:sz w:val="28"/>
          <w:szCs w:val="28"/>
        </w:rPr>
        <w:t>即对有租约限制的房地产在租赁期内房地产的价值按合同约定租金进行测算，租赁期外房地产价值按市场租金水平进行测算后汇总加计确定。</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11.注册房地产估价师到相关部门咨询，未收集到估价对象是否欠缴相关税费的资料。本次评估假设估价对象不存在欠缴税金及相关费用。</w:t>
      </w:r>
    </w:p>
    <w:p>
      <w:pPr>
        <w:pStyle w:val="4"/>
        <w:rPr>
          <w:rFonts w:hint="eastAsia" w:ascii="仿宋" w:hAnsi="仿宋" w:eastAsia="仿宋" w:cs="仿宋"/>
          <w:sz w:val="30"/>
          <w:szCs w:val="30"/>
        </w:rPr>
      </w:pPr>
      <w:bookmarkStart w:id="6" w:name="_Toc31986"/>
      <w:r>
        <w:rPr>
          <w:rFonts w:hint="eastAsia" w:ascii="仿宋" w:hAnsi="仿宋" w:eastAsia="仿宋" w:cs="仿宋"/>
          <w:sz w:val="30"/>
          <w:szCs w:val="30"/>
        </w:rPr>
        <w:t>（二）未定事项假设</w:t>
      </w:r>
      <w:bookmarkEnd w:id="6"/>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本次评估无未定事项，故无未定事项假设。</w:t>
      </w:r>
    </w:p>
    <w:p>
      <w:pPr>
        <w:pStyle w:val="4"/>
        <w:rPr>
          <w:rFonts w:hint="eastAsia" w:ascii="仿宋" w:hAnsi="仿宋" w:eastAsia="仿宋" w:cs="仿宋"/>
          <w:sz w:val="30"/>
          <w:szCs w:val="30"/>
        </w:rPr>
      </w:pPr>
      <w:bookmarkStart w:id="7" w:name="_Toc29215"/>
      <w:r>
        <w:rPr>
          <w:rFonts w:hint="eastAsia" w:ascii="仿宋" w:hAnsi="仿宋" w:eastAsia="仿宋" w:cs="仿宋"/>
          <w:sz w:val="30"/>
          <w:szCs w:val="30"/>
        </w:rPr>
        <w:t>（三）背离事实假设</w:t>
      </w:r>
      <w:bookmarkEnd w:id="7"/>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估价对象的《房产登记信息查询情况说明》记载，估价对象</w:t>
      </w:r>
      <w:r>
        <w:rPr>
          <w:rFonts w:hint="eastAsia" w:ascii="仿宋" w:hAnsi="仿宋" w:eastAsia="仿宋" w:cs="仿宋"/>
          <w:sz w:val="28"/>
          <w:szCs w:val="28"/>
        </w:rPr>
        <w:t>元江县羊街乡羊街社区羊街村民小组（苍色噻嘟佳苑）共计</w:t>
      </w:r>
      <w:r>
        <w:rPr>
          <w:rFonts w:hint="eastAsia" w:ascii="仿宋" w:hAnsi="仿宋" w:eastAsia="仿宋" w:cs="仿宋"/>
          <w:bCs/>
          <w:sz w:val="28"/>
          <w:szCs w:val="28"/>
        </w:rPr>
        <w:t>40套房地产；其中1幢101-108号、203号、204号、304号、305号的房屋状态均为：现房已抵押，现房已查封，未关联期房，现房无异议，未限制；除1幢101-108号、203号、204号、304号、305号房外共28套的房屋状态均为：现房未抵押，现房已查封，未关联期房，现房无异议，未限制。此次评估目的是为人民法院确定财产处置参考价提供参考依据，</w:t>
      </w:r>
      <w:r>
        <w:rPr>
          <w:rFonts w:eastAsia="仿宋"/>
          <w:bCs/>
          <w:sz w:val="28"/>
          <w:szCs w:val="28"/>
        </w:rPr>
        <w:t>故此次涉执房地产处置司法评估结果未考虑查封、抵押对其价值的影响</w:t>
      </w:r>
      <w:r>
        <w:rPr>
          <w:rFonts w:hint="eastAsia" w:ascii="仿宋" w:hAnsi="仿宋" w:eastAsia="仿宋" w:cs="仿宋"/>
          <w:bCs/>
          <w:sz w:val="28"/>
          <w:szCs w:val="28"/>
        </w:rPr>
        <w:t>。</w:t>
      </w:r>
    </w:p>
    <w:p>
      <w:pPr>
        <w:pStyle w:val="4"/>
        <w:rPr>
          <w:rFonts w:hint="eastAsia" w:ascii="仿宋" w:hAnsi="仿宋" w:eastAsia="仿宋" w:cs="仿宋"/>
          <w:sz w:val="30"/>
          <w:szCs w:val="30"/>
        </w:rPr>
      </w:pPr>
      <w:bookmarkStart w:id="8" w:name="_Toc25961"/>
      <w:r>
        <w:rPr>
          <w:rFonts w:hint="eastAsia" w:ascii="仿宋" w:hAnsi="仿宋" w:eastAsia="仿宋" w:cs="仿宋"/>
          <w:sz w:val="30"/>
          <w:szCs w:val="30"/>
        </w:rPr>
        <w:t>（四）不相一致假设</w:t>
      </w:r>
      <w:bookmarkEnd w:id="8"/>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根据《房产登记信息查询情况说明》记载：估价对象共计40套房地产规划用途为住宅，经现场勘查，估价对象现</w:t>
      </w:r>
      <w:r>
        <w:rPr>
          <w:rFonts w:hint="eastAsia" w:ascii="仿宋" w:hAnsi="仿宋" w:eastAsia="仿宋" w:cs="仿宋"/>
          <w:sz w:val="28"/>
          <w:szCs w:val="28"/>
        </w:rPr>
        <w:t>一层101号-109号房地产分别用作“渝羊家私”、“元江县光阳农机经营部”、“德顺家具”及农贸市场的营业用房及配套用房，二层房地产的201号，202号房地产用作“海纳购物中心”的营业用房、203号房地产为“罗玫通讯4G.手机数码店”的营业用房、204号房地产为“苏梅大药房”的营业用房，以上房地产均没有用作住宅。根据《涉执房地产处置司法评估指导意见》第十九条规定，实际用途与登记用途不一致的，一般应当按照登记用途进行评估，故本次评估按登记用途进行估价。</w:t>
      </w:r>
    </w:p>
    <w:p>
      <w:pPr>
        <w:pStyle w:val="4"/>
        <w:rPr>
          <w:rFonts w:hint="eastAsia" w:ascii="仿宋" w:hAnsi="仿宋" w:eastAsia="仿宋" w:cs="仿宋"/>
          <w:sz w:val="30"/>
          <w:szCs w:val="30"/>
        </w:rPr>
      </w:pPr>
      <w:bookmarkStart w:id="9" w:name="_Toc7884"/>
      <w:r>
        <w:rPr>
          <w:rFonts w:hint="eastAsia" w:ascii="仿宋" w:hAnsi="仿宋" w:eastAsia="仿宋" w:cs="仿宋"/>
          <w:sz w:val="30"/>
          <w:szCs w:val="30"/>
        </w:rPr>
        <w:t>（五）依据不足假设</w:t>
      </w:r>
      <w:bookmarkEnd w:id="9"/>
    </w:p>
    <w:p>
      <w:pPr>
        <w:pStyle w:val="2"/>
        <w:ind w:firstLine="560"/>
        <w:rPr>
          <w:rFonts w:hint="eastAsia" w:ascii="仿宋" w:hAnsi="仿宋" w:eastAsia="仿宋" w:cs="仿宋"/>
          <w:sz w:val="28"/>
          <w:szCs w:val="28"/>
        </w:rPr>
      </w:pPr>
      <w:r>
        <w:rPr>
          <w:rFonts w:hint="eastAsia" w:ascii="仿宋" w:hAnsi="仿宋" w:eastAsia="仿宋" w:cs="仿宋"/>
          <w:bCs/>
          <w:sz w:val="28"/>
          <w:szCs w:val="28"/>
        </w:rPr>
        <w:t>（1）估价人员未能进入部分室内进行查勘，根据估价对象所在环境及部分能进入室内查勘的建筑物情况，本次评估假设未进入室內的房地产除204号房地产室内为普通装修外，其余未能进入室内的房地产室内装修均为毛坯</w:t>
      </w:r>
      <w:r>
        <w:rPr>
          <w:rFonts w:hint="eastAsia" w:ascii="仿宋" w:hAnsi="仿宋" w:eastAsia="仿宋" w:cs="仿宋"/>
          <w:sz w:val="28"/>
          <w:szCs w:val="28"/>
        </w:rPr>
        <w:t>；并且</w:t>
      </w:r>
      <w:r>
        <w:rPr>
          <w:rFonts w:hint="eastAsia" w:ascii="仿宋" w:hAnsi="仿宋" w:eastAsia="仿宋" w:cs="仿宋"/>
          <w:bCs/>
          <w:sz w:val="28"/>
          <w:szCs w:val="28"/>
        </w:rPr>
        <w:t>204号室内为大开间布局，室内留有楼梯通往3层的305号房；301号、401号、501号、601号、701号、302号、303号、304号、305号等9套房地产室内均为大开间布局，801号、802号房为大开间布局；其余未进入室内的房地产室内为套房布局。</w:t>
      </w:r>
    </w:p>
    <w:p>
      <w:pPr>
        <w:pStyle w:val="2"/>
        <w:ind w:firstLine="560"/>
        <w:rPr>
          <w:rFonts w:hint="eastAsia" w:ascii="仿宋" w:hAnsi="仿宋" w:eastAsia="仿宋" w:cs="仿宋"/>
          <w:sz w:val="28"/>
          <w:szCs w:val="28"/>
        </w:rPr>
      </w:pPr>
      <w:r>
        <w:rPr>
          <w:rFonts w:hint="eastAsia" w:ascii="仿宋" w:hAnsi="仿宋" w:eastAsia="仿宋" w:cs="仿宋"/>
          <w:sz w:val="28"/>
          <w:szCs w:val="28"/>
        </w:rPr>
        <w:t>（2）估价人员现场查勘，估价对象302号，303号没有独立入户门或者入户楼梯通达，304号房地产由203号房地产的室内楼梯通达，本次评估假设估价对象302号、303号房地产以后能从一单元的楼梯通达（后续需要从1单元3层楼梯开设入户门）；304号、305号房地产能从2单元的楼梯通达（后续需要从2单元3层楼梯开设入户门），能独立正常使用。</w:t>
      </w:r>
    </w:p>
    <w:p>
      <w:pPr>
        <w:pStyle w:val="4"/>
        <w:rPr>
          <w:rFonts w:hint="eastAsia" w:ascii="仿宋" w:hAnsi="仿宋" w:eastAsia="仿宋" w:cs="仿宋"/>
          <w:sz w:val="30"/>
          <w:szCs w:val="30"/>
        </w:rPr>
      </w:pPr>
      <w:bookmarkStart w:id="10" w:name="_Toc21964"/>
      <w:r>
        <w:rPr>
          <w:rFonts w:hint="eastAsia" w:ascii="仿宋" w:hAnsi="仿宋" w:eastAsia="仿宋" w:cs="仿宋"/>
          <w:sz w:val="30"/>
          <w:szCs w:val="30"/>
        </w:rPr>
        <w:t>（六）估价报告使用限制及说明</w:t>
      </w:r>
      <w:bookmarkEnd w:id="10"/>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1.本报告必须完整使用方为有效，对仅使用本报告中部分内容所导致的可能损失，本评估公司不承担责任。 </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2.本报告的结果报告部分及附件提供给估价委托人在本次估价目的下使用，本报告的技术报告部分仅作为估价机构的存档和有关部门审阅备案使用。</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3.本估价报告有效期自2022年01月18日起至2023年01月17日止。但价值时点后，在报告有效期内估价对象的质量及价格标准发生变化，并对估价对象价值产生明显影响时，不能直接使用本估价结果；超过一年，需重新进行估价。</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4.本报告的估价结果为估价对象在价值时点的现有条件、用途及使用状态下的价格，若估价对象改变目前用途，其价格应重新评估。 </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 xml:space="preserve">5.本估价报告的全部或部分内容未经本公司和委托人书面同意不得发表于任何公开媒体上。 </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6.本评估报告的计算过程均采用计算机进行连续运算，在技术报告中书写的结果采用了对计算机的数据进行四舍五入保留小数或取整，因此可能会出现个别等式的左右两边不完全相等的情况，此为正常情况，不影响最终评估结论的准确性。</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7.本次涉执房地产处置司法评估结果采用交易税费由原权利人和买受人按国家相关法律法规的规定各自承担方式确定。</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8.人民法院书面没有明确评估费、拍卖费、诉讼费、律师费等财产处置费用从财产处置价款中扣除，本次评估涉及的评估费、拍卖费、诉讼费及律师费等财产处置费用约人民币57.89万元，本次估价结果未扣除以上费用，以上费用仅供法院参考。</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9.本次评估结果考虑了估价对象被估价对象被迫转让及处置后被执行人不自愿配合交付因素的不利影响。</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10.本次估价结果为4</w:t>
      </w:r>
      <w:r>
        <w:rPr>
          <w:rFonts w:ascii="仿宋" w:hAnsi="仿宋" w:eastAsia="仿宋" w:cs="仿宋"/>
          <w:bCs/>
          <w:sz w:val="28"/>
          <w:szCs w:val="28"/>
        </w:rPr>
        <w:t>0</w:t>
      </w:r>
      <w:r>
        <w:rPr>
          <w:rFonts w:hint="eastAsia" w:ascii="仿宋" w:hAnsi="仿宋" w:eastAsia="仿宋" w:cs="仿宋"/>
          <w:bCs/>
          <w:sz w:val="28"/>
          <w:szCs w:val="28"/>
        </w:rPr>
        <w:t>套房地产能各自独立处置的结果，即不是整体处置的结果。</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11.本估价报告必须经估价机构加盖公章、注册房地产估价师签字后方可使用，估价机构仅对本报告的原件承担责任，对任何形式的复制件概不认可且不承担责任。</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12.本估价报告由昆明海旭房地产土地资产评估有限公司负责解释。</w:t>
      </w:r>
    </w:p>
    <w:p>
      <w:pPr>
        <w:pStyle w:val="4"/>
        <w:rPr>
          <w:rFonts w:hint="eastAsia" w:ascii="仿宋" w:hAnsi="仿宋" w:eastAsia="仿宋" w:cs="仿宋"/>
          <w:sz w:val="30"/>
          <w:szCs w:val="30"/>
        </w:rPr>
      </w:pPr>
      <w:bookmarkStart w:id="11" w:name="_Toc28802"/>
      <w:r>
        <w:rPr>
          <w:rFonts w:hint="eastAsia" w:ascii="仿宋" w:hAnsi="仿宋" w:eastAsia="仿宋" w:cs="仿宋"/>
          <w:sz w:val="30"/>
          <w:szCs w:val="30"/>
        </w:rPr>
        <w:t>（七）特别提示</w:t>
      </w:r>
      <w:bookmarkEnd w:id="11"/>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1.应当按照法律规定和评估报告载明的用途、使用人、使用期限等使用范围使用评估报告。</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2.评估结果仅为人民法院确定财产处置参考价服务，不是评估对象处置可实现的成交价格，也不应当被视为对评估对象处置成交价格的保证；</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3.财产拍卖或者变卖之日与价值时点不一致，可能导致评估结果对应的评估对象状况、房地产市场状况、欠缴税费状况等与财产拍卖或者变卖时的相应状况不一致，发生明显变化的，评估结果应当进行相应调整后才可使用；</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4.在评估报告使用期限或者评估结果有效期内，评估报告或者评估结果未使用之前，如果评估对象状况或者房地产市场状况发生明显变化的，评估结果应当进行相应调整后才可使用。</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5.当事人、利害关系人收到评估报告后五日内可对评估报告的参照标准、计算方法或者评估结果等向人民法院提出书面异议；当事人、利害关系人对评估机构作出的说明仍有异议的，可以提请人民法院委托评估行业组织进行专业技术评审。</w:t>
      </w: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2"/>
        <w:ind w:firstLine="560"/>
        <w:rPr>
          <w:rFonts w:hint="eastAsia" w:ascii="仿宋" w:hAnsi="仿宋" w:eastAsia="仿宋" w:cs="仿宋"/>
          <w:bCs/>
          <w:sz w:val="28"/>
          <w:szCs w:val="28"/>
        </w:rPr>
      </w:pPr>
    </w:p>
    <w:p>
      <w:pPr>
        <w:pStyle w:val="3"/>
        <w:jc w:val="center"/>
        <w:rPr>
          <w:rFonts w:hint="eastAsia" w:ascii="仿宋" w:hAnsi="仿宋" w:eastAsia="仿宋" w:cs="仿宋"/>
          <w:spacing w:val="30"/>
          <w:sz w:val="32"/>
          <w:szCs w:val="32"/>
        </w:rPr>
      </w:pPr>
      <w:bookmarkStart w:id="12" w:name="_Toc516559904"/>
      <w:bookmarkStart w:id="13" w:name="_Toc26031"/>
      <w:r>
        <w:rPr>
          <w:rFonts w:hint="eastAsia" w:ascii="仿宋" w:hAnsi="仿宋" w:eastAsia="仿宋" w:cs="仿宋"/>
          <w:spacing w:val="30"/>
          <w:sz w:val="32"/>
          <w:szCs w:val="32"/>
        </w:rPr>
        <w:t>估价结果报告</w:t>
      </w:r>
      <w:bookmarkEnd w:id="12"/>
      <w:bookmarkEnd w:id="13"/>
    </w:p>
    <w:p>
      <w:pPr>
        <w:pStyle w:val="4"/>
        <w:spacing w:line="240" w:lineRule="auto"/>
        <w:rPr>
          <w:rFonts w:hint="eastAsia" w:ascii="仿宋" w:hAnsi="仿宋" w:eastAsia="仿宋" w:cs="仿宋"/>
          <w:sz w:val="30"/>
          <w:szCs w:val="30"/>
        </w:rPr>
      </w:pPr>
      <w:bookmarkStart w:id="14" w:name="_Toc516559905"/>
      <w:bookmarkStart w:id="15" w:name="_Toc26864"/>
      <w:r>
        <w:rPr>
          <w:rFonts w:hint="eastAsia" w:ascii="仿宋" w:hAnsi="仿宋" w:eastAsia="仿宋" w:cs="仿宋"/>
          <w:sz w:val="30"/>
          <w:szCs w:val="30"/>
        </w:rPr>
        <w:t>（一）估价委托人</w:t>
      </w:r>
      <w:bookmarkEnd w:id="14"/>
      <w:bookmarkEnd w:id="15"/>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委托人：玉溪市红塔区人民法院执行局</w:t>
      </w:r>
    </w:p>
    <w:p>
      <w:pPr>
        <w:pStyle w:val="2"/>
        <w:ind w:firstLine="560"/>
        <w:rPr>
          <w:rFonts w:hint="eastAsia" w:ascii="仿宋" w:hAnsi="仿宋" w:eastAsia="仿宋" w:cs="仿宋"/>
          <w:bCs/>
          <w:sz w:val="28"/>
          <w:szCs w:val="28"/>
        </w:rPr>
      </w:pPr>
      <w:r>
        <w:rPr>
          <w:rFonts w:hint="eastAsia" w:ascii="仿宋" w:hAnsi="仿宋" w:eastAsia="仿宋" w:cs="仿宋"/>
          <w:bCs/>
          <w:sz w:val="28"/>
          <w:szCs w:val="28"/>
        </w:rPr>
        <w:t>承办人：汪哲源</w:t>
      </w:r>
    </w:p>
    <w:p>
      <w:pPr>
        <w:pStyle w:val="2"/>
        <w:ind w:firstLine="560"/>
        <w:rPr>
          <w:rFonts w:ascii="仿宋" w:hAnsi="仿宋" w:eastAsia="仿宋" w:cs="仿宋"/>
          <w:bCs/>
          <w:sz w:val="28"/>
          <w:szCs w:val="28"/>
        </w:rPr>
      </w:pPr>
      <w:r>
        <w:rPr>
          <w:rFonts w:hint="eastAsia" w:ascii="仿宋" w:hAnsi="仿宋" w:eastAsia="仿宋" w:cs="仿宋"/>
          <w:bCs/>
          <w:sz w:val="28"/>
          <w:szCs w:val="28"/>
        </w:rPr>
        <w:t>电话：0877-2614557</w:t>
      </w:r>
    </w:p>
    <w:p>
      <w:pPr>
        <w:pStyle w:val="4"/>
        <w:spacing w:line="240" w:lineRule="auto"/>
        <w:rPr>
          <w:rFonts w:hint="eastAsia" w:ascii="仿宋" w:hAnsi="仿宋" w:eastAsia="仿宋" w:cs="仿宋"/>
          <w:sz w:val="30"/>
          <w:szCs w:val="30"/>
        </w:rPr>
      </w:pPr>
      <w:bookmarkStart w:id="16" w:name="_Toc516559906"/>
      <w:bookmarkStart w:id="17" w:name="_Toc24256"/>
      <w:r>
        <w:rPr>
          <w:rFonts w:hint="eastAsia" w:ascii="仿宋" w:hAnsi="仿宋" w:eastAsia="仿宋" w:cs="仿宋"/>
          <w:sz w:val="30"/>
          <w:szCs w:val="30"/>
        </w:rPr>
        <w:t>（二）房地产估价机构</w:t>
      </w:r>
      <w:bookmarkEnd w:id="16"/>
      <w:bookmarkEnd w:id="17"/>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房地产估价机构名称：</w:t>
      </w:r>
      <w:r>
        <w:rPr>
          <w:rFonts w:hint="eastAsia" w:ascii="仿宋" w:hAnsi="仿宋" w:eastAsia="仿宋" w:cs="仿宋"/>
          <w:sz w:val="28"/>
          <w:szCs w:val="28"/>
        </w:rPr>
        <w:t>昆明海旭房地产土地资产评估有限公司</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住所：云南省</w:t>
      </w:r>
      <w:r>
        <w:rPr>
          <w:rFonts w:hint="eastAsia" w:ascii="仿宋" w:hAnsi="仿宋" w:eastAsia="仿宋" w:cs="仿宋"/>
          <w:sz w:val="28"/>
          <w:szCs w:val="28"/>
        </w:rPr>
        <w:t>昆明市五华区江东和谐家园F3幢2906号</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法定代表人姓名：何雨</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资质等级：贰级</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资质证书编号：云建房证估字第139号</w:t>
      </w:r>
    </w:p>
    <w:p>
      <w:pPr>
        <w:ind w:firstLine="560" w:firstLineChars="200"/>
        <w:rPr>
          <w:rFonts w:hint="eastAsia" w:ascii="仿宋" w:hAnsi="仿宋" w:eastAsia="仿宋" w:cs="仿宋"/>
          <w:sz w:val="28"/>
          <w:szCs w:val="28"/>
        </w:rPr>
      </w:pPr>
      <w:r>
        <w:rPr>
          <w:rFonts w:hint="eastAsia" w:ascii="仿宋" w:hAnsi="仿宋" w:eastAsia="仿宋" w:cs="仿宋"/>
          <w:bCs/>
          <w:sz w:val="28"/>
          <w:szCs w:val="28"/>
        </w:rPr>
        <w:t>联系电话：</w:t>
      </w:r>
      <w:r>
        <w:rPr>
          <w:rFonts w:hint="eastAsia" w:ascii="仿宋" w:hAnsi="仿宋" w:eastAsia="仿宋" w:cs="仿宋"/>
          <w:sz w:val="28"/>
          <w:szCs w:val="28"/>
        </w:rPr>
        <w:t>（0871）65720345  65720037</w:t>
      </w:r>
    </w:p>
    <w:p>
      <w:pPr>
        <w:pStyle w:val="4"/>
        <w:spacing w:line="240" w:lineRule="auto"/>
        <w:rPr>
          <w:rFonts w:hint="eastAsia" w:ascii="仿宋" w:hAnsi="仿宋" w:eastAsia="仿宋" w:cs="仿宋"/>
          <w:sz w:val="30"/>
          <w:szCs w:val="30"/>
        </w:rPr>
      </w:pPr>
      <w:bookmarkStart w:id="18" w:name="_Toc516559907"/>
      <w:bookmarkStart w:id="19" w:name="_Toc18115"/>
      <w:r>
        <w:rPr>
          <w:rFonts w:hint="eastAsia" w:ascii="仿宋" w:hAnsi="仿宋" w:eastAsia="仿宋" w:cs="仿宋"/>
          <w:sz w:val="30"/>
          <w:szCs w:val="30"/>
        </w:rPr>
        <w:t>（三）估价目的</w:t>
      </w:r>
      <w:bookmarkEnd w:id="18"/>
      <w:bookmarkEnd w:id="19"/>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为玉溪市红塔区人民法院执行局确定财产处置参考价提供参考依据。</w:t>
      </w:r>
    </w:p>
    <w:p>
      <w:pPr>
        <w:pStyle w:val="4"/>
        <w:spacing w:line="240" w:lineRule="auto"/>
        <w:rPr>
          <w:rFonts w:hint="eastAsia" w:ascii="仿宋" w:hAnsi="仿宋" w:eastAsia="仿宋" w:cs="仿宋"/>
          <w:sz w:val="30"/>
          <w:szCs w:val="30"/>
        </w:rPr>
      </w:pPr>
      <w:bookmarkStart w:id="20" w:name="_Toc6610"/>
      <w:bookmarkStart w:id="21" w:name="_Toc516559908"/>
      <w:r>
        <w:rPr>
          <w:rFonts w:hint="eastAsia" w:ascii="仿宋" w:hAnsi="仿宋" w:eastAsia="仿宋" w:cs="仿宋"/>
          <w:sz w:val="30"/>
          <w:szCs w:val="30"/>
        </w:rPr>
        <w:t>（四）估价对象</w:t>
      </w:r>
      <w:bookmarkEnd w:id="20"/>
      <w:bookmarkEnd w:id="21"/>
    </w:p>
    <w:p>
      <w:pPr>
        <w:spacing w:line="48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1.估价对象范围</w:t>
      </w:r>
    </w:p>
    <w:p>
      <w:pPr>
        <w:pStyle w:val="2"/>
        <w:ind w:firstLine="560"/>
        <w:rPr>
          <w:rFonts w:hint="eastAsia" w:eastAsia="仿宋"/>
          <w:bCs/>
          <w:sz w:val="28"/>
          <w:szCs w:val="28"/>
        </w:rPr>
      </w:pPr>
      <w:r>
        <w:rPr>
          <w:rFonts w:hint="eastAsia" w:ascii="仿宋" w:hAnsi="仿宋" w:eastAsia="仿宋" w:cs="仿宋"/>
          <w:bCs/>
          <w:sz w:val="28"/>
          <w:szCs w:val="28"/>
        </w:rPr>
        <w:t>根据《云南省玉溪市红塔区人民法院价格评估委托书》（（2021）云0402执2448号）及现场查勘，确定本次估价对象为新平大云房地产开发有限责任公司名下位于元江县羊街乡羊街社区羊街村民小组（苍色噻嘟佳苑）的40套房地产，该40套房地产共同组成1幢总层数为8层的钢筋混凝土结构房，总建筑面积为7491.44㎡，登记用途均为住宅。40套房地产使用宗地面积为2366.16㎡，土地登记用途为城镇住宅用地（具体每套房地产的情况详见本报告18页）。本次评估范围包含每套房地产的房屋所有权、分摊的土地使用权及添附在房屋内不可移动或移动后会影响使用的装饰装修物，</w:t>
      </w:r>
      <w:r>
        <w:rPr>
          <w:rFonts w:eastAsia="仿宋"/>
          <w:bCs/>
          <w:sz w:val="28"/>
          <w:szCs w:val="28"/>
        </w:rPr>
        <w:t>不含</w:t>
      </w:r>
      <w:r>
        <w:rPr>
          <w:rFonts w:hint="eastAsia" w:eastAsia="仿宋"/>
          <w:bCs/>
          <w:sz w:val="28"/>
          <w:szCs w:val="28"/>
        </w:rPr>
        <w:t>房屋</w:t>
      </w:r>
      <w:r>
        <w:rPr>
          <w:rFonts w:eastAsia="仿宋"/>
          <w:bCs/>
          <w:sz w:val="28"/>
          <w:szCs w:val="28"/>
        </w:rPr>
        <w:t>内</w:t>
      </w:r>
      <w:r>
        <w:rPr>
          <w:rFonts w:hint="eastAsia" w:eastAsia="仿宋"/>
          <w:bCs/>
          <w:sz w:val="28"/>
          <w:szCs w:val="28"/>
        </w:rPr>
        <w:t>的</w:t>
      </w:r>
      <w:r>
        <w:rPr>
          <w:rFonts w:eastAsia="仿宋"/>
          <w:bCs/>
          <w:sz w:val="28"/>
          <w:szCs w:val="28"/>
        </w:rPr>
        <w:t>动产和权利人的债权债务等其他财产权益</w:t>
      </w:r>
    </w:p>
    <w:p>
      <w:pPr>
        <w:spacing w:line="48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2.估计对象实物状况</w:t>
      </w:r>
    </w:p>
    <w:p>
      <w:pPr>
        <w:spacing w:line="48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（1）土地情况</w:t>
      </w:r>
    </w:p>
    <w:p>
      <w:pPr>
        <w:spacing w:line="48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经现场查勘，估价对象4</w:t>
      </w:r>
      <w:r>
        <w:rPr>
          <w:rFonts w:ascii="仿宋" w:hAnsi="仿宋" w:eastAsia="仿宋" w:cs="仿宋"/>
          <w:bCs/>
          <w:sz w:val="28"/>
          <w:szCs w:val="28"/>
        </w:rPr>
        <w:t>0</w:t>
      </w:r>
      <w:r>
        <w:rPr>
          <w:rFonts w:hint="eastAsia" w:ascii="仿宋" w:hAnsi="仿宋" w:eastAsia="仿宋" w:cs="仿宋"/>
          <w:bCs/>
          <w:sz w:val="28"/>
          <w:szCs w:val="28"/>
        </w:rPr>
        <w:t>套房地产共同使用一宗土地，该宗地位于玉溪市元江县羊街乡羊街社区党群服务站旁，宗地3面临路（宗地南侧及西侧均临元车线道路，东侧临巷道），</w:t>
      </w:r>
      <w:r>
        <w:rPr>
          <w:rFonts w:hint="eastAsia" w:ascii="仿宋" w:hAnsi="仿宋" w:eastAsia="仿宋" w:cs="仿宋"/>
          <w:snapToGrid w:val="0"/>
          <w:kern w:val="0"/>
          <w:sz w:val="28"/>
          <w:szCs w:val="28"/>
        </w:rPr>
        <w:t>宗地开发程度</w:t>
      </w:r>
      <w:r>
        <w:rPr>
          <w:rFonts w:hint="eastAsia" w:ascii="仿宋" w:hAnsi="仿宋" w:eastAsia="仿宋" w:cs="仿宋"/>
          <w:bCs/>
          <w:sz w:val="28"/>
          <w:szCs w:val="28"/>
        </w:rPr>
        <w:t>为红线外“五通”（通给水、通排水、通电、通路、通讯），宗地形状不规则，地势有1层楼高的高差（即东高西低，且有1个楼层高的高差），未发现不良地质情况，且宗地内有1幢8层的钢混结构房屋。</w:t>
      </w:r>
    </w:p>
    <w:p>
      <w:pPr>
        <w:spacing w:line="48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（2）建筑物情况</w:t>
      </w:r>
    </w:p>
    <w:p>
      <w:pPr>
        <w:pStyle w:val="2"/>
        <w:ind w:firstLine="560"/>
        <w:rPr>
          <w:rFonts w:ascii="仿宋" w:hAnsi="仿宋" w:eastAsia="仿宋" w:cs="仿宋"/>
          <w:sz w:val="28"/>
          <w:szCs w:val="28"/>
        </w:rPr>
      </w:pPr>
      <w:r>
        <w:rPr>
          <w:rFonts w:hint="eastAsia" w:ascii="仿宋" w:hAnsi="仿宋" w:eastAsia="仿宋" w:cs="仿宋"/>
          <w:bCs/>
          <w:sz w:val="28"/>
          <w:szCs w:val="28"/>
        </w:rPr>
        <w:t>经现场查勘并结合估价对象的宗地图及分户图，估价对象4</w:t>
      </w:r>
      <w:r>
        <w:rPr>
          <w:rFonts w:ascii="仿宋" w:hAnsi="仿宋" w:eastAsia="仿宋" w:cs="仿宋"/>
          <w:bCs/>
          <w:sz w:val="28"/>
          <w:szCs w:val="28"/>
        </w:rPr>
        <w:t>0</w:t>
      </w:r>
      <w:r>
        <w:rPr>
          <w:rFonts w:hint="eastAsia" w:ascii="仿宋" w:hAnsi="仿宋" w:eastAsia="仿宋" w:cs="仿宋"/>
          <w:bCs/>
          <w:sz w:val="28"/>
          <w:szCs w:val="28"/>
        </w:rPr>
        <w:t>套房地产共同组成1幢总层数为8层的钢混结构房。该建筑3面临路，由于地形地势原因，该建筑依地势地形而建，呈大角“L”型，其一层、二层部分，三层部分均临路（一层建筑一面临巷道，一面临元车线道路的地下，形成半地下室；二层的部分及三层的部分均临元车线）。该建筑外墙为涂料，因地势原因，其共分为2部分。一部分位于低地势（建筑南侧，从</w:t>
      </w:r>
      <w:bookmarkStart w:id="22" w:name="_Hlk93781097"/>
      <w:r>
        <w:rPr>
          <w:rFonts w:hint="eastAsia" w:ascii="仿宋" w:hAnsi="仿宋" w:eastAsia="仿宋" w:cs="仿宋"/>
          <w:bCs/>
          <w:sz w:val="28"/>
          <w:szCs w:val="28"/>
        </w:rPr>
        <w:t>元车线方向看，地上有6层</w:t>
      </w:r>
      <w:bookmarkEnd w:id="22"/>
      <w:r>
        <w:rPr>
          <w:rFonts w:hint="eastAsia" w:ascii="仿宋" w:hAnsi="仿宋" w:eastAsia="仿宋" w:cs="仿宋"/>
          <w:bCs/>
          <w:sz w:val="28"/>
          <w:szCs w:val="28"/>
        </w:rPr>
        <w:t>），建筑1层临巷道，分为3套房（106-108号房所在位置），2层临元车线，分为4套房（201号房的部分，202-204号房的全部），3层以上设室内楼梯两把，形成2个单元，每个单元每层2套房。另一部分建筑位于高地势处，从元车线方向看，地上有6层（含楼梯顶），该建筑第一层临巷道，设</w:t>
      </w:r>
      <w:r>
        <w:rPr>
          <w:rFonts w:ascii="仿宋" w:hAnsi="仿宋" w:eastAsia="仿宋" w:cs="仿宋"/>
          <w:bCs/>
          <w:sz w:val="28"/>
          <w:szCs w:val="28"/>
        </w:rPr>
        <w:t>1</w:t>
      </w:r>
      <w:r>
        <w:rPr>
          <w:rFonts w:hint="eastAsia" w:ascii="仿宋" w:hAnsi="仿宋" w:eastAsia="仿宋" w:cs="仿宋"/>
          <w:bCs/>
          <w:sz w:val="28"/>
          <w:szCs w:val="28"/>
        </w:rPr>
        <w:t>把室内楼梯通往2层，设</w:t>
      </w:r>
      <w:r>
        <w:rPr>
          <w:rFonts w:ascii="仿宋" w:hAnsi="仿宋" w:eastAsia="仿宋" w:cs="仿宋"/>
          <w:bCs/>
          <w:sz w:val="28"/>
          <w:szCs w:val="28"/>
        </w:rPr>
        <w:t>1</w:t>
      </w:r>
      <w:r>
        <w:rPr>
          <w:rFonts w:hint="eastAsia" w:ascii="仿宋" w:hAnsi="仿宋" w:eastAsia="仿宋" w:cs="仿宋"/>
          <w:bCs/>
          <w:sz w:val="28"/>
          <w:szCs w:val="28"/>
        </w:rPr>
        <w:t>把室外楼梯通往3层，第2层建筑均不临路，第3层建筑临元车线，并且1层分为6套房，其中102-105号为“农贸市场”，106为家具展示厅，109为配套用房；2层建筑与低地势处的201号房共同登记为一套房，3-7层每层登记为1套房，设室内楼梯2把，8层登记为2套房。具体每套房地产情况如下：</w:t>
      </w:r>
      <w:r>
        <w:rPr>
          <w:rFonts w:ascii="仿宋" w:hAnsi="仿宋" w:eastAsia="仿宋" w:cs="仿宋"/>
          <w:sz w:val="28"/>
          <w:szCs w:val="28"/>
        </w:rPr>
        <w:t xml:space="preserve"> </w:t>
      </w:r>
    </w:p>
    <w:tbl>
      <w:tblPr>
        <w:tblStyle w:val="11"/>
        <w:tblW w:w="4979" w:type="pct"/>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autofit"/>
        <w:tblCellMar>
          <w:top w:w="15" w:type="dxa"/>
          <w:left w:w="15" w:type="dxa"/>
          <w:bottom w:w="15" w:type="dxa"/>
          <w:right w:w="15" w:type="dxa"/>
        </w:tblCellMar>
      </w:tblPr>
      <w:tblGrid>
        <w:gridCol w:w="638"/>
        <w:gridCol w:w="3464"/>
        <w:gridCol w:w="3550"/>
        <w:gridCol w:w="169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803"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序号</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估价对象</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室内装修及使用情况</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室内布局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元江县羊街乡羊街社区羊街村民小组（苍色噻嘟佳苑）1幢101室（建筑面积：207.03㎡）</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简单装修，高3</w:t>
            </w:r>
            <w:r>
              <w:rPr>
                <w:rFonts w:ascii="仿宋" w:hAnsi="仿宋" w:eastAsia="仿宋" w:cs="仿宋"/>
                <w:color w:val="000000"/>
                <w:sz w:val="24"/>
                <w:szCs w:val="24"/>
              </w:rPr>
              <w:t>.8</w:t>
            </w:r>
            <w:r>
              <w:rPr>
                <w:rFonts w:hint="eastAsia" w:ascii="仿宋" w:hAnsi="仿宋" w:eastAsia="仿宋" w:cs="仿宋"/>
                <w:color w:val="000000"/>
                <w:sz w:val="24"/>
                <w:szCs w:val="24"/>
              </w:rPr>
              <w:t>米，现为“渝羊家私”的营业用房，有租约，</w:t>
            </w:r>
            <w:r>
              <w:rPr>
                <w:rFonts w:hint="eastAsia" w:ascii="仿宋" w:hAnsi="仿宋" w:eastAsia="仿宋" w:cs="仿宋"/>
                <w:color w:val="000000"/>
                <w:kern w:val="0"/>
                <w:sz w:val="24"/>
                <w:szCs w:val="24"/>
                <w:lang w:bidi="ar"/>
              </w:rPr>
              <w:t>地面为水泥地坪，墙面及顶为刮白</w:t>
            </w:r>
            <w:r>
              <w:rPr>
                <w:rFonts w:hint="eastAsia" w:ascii="仿宋" w:hAnsi="仿宋" w:eastAsia="仿宋" w:cs="仿宋"/>
                <w:color w:val="000000"/>
                <w:sz w:val="24"/>
                <w:szCs w:val="24"/>
              </w:rPr>
              <w:t>。</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一面临路，大开间布局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元江县羊街乡羊街社区羊街村民小组（苍色噻嘟佳苑）1幢102室（建筑面积：144.27㎡）</w:t>
            </w:r>
          </w:p>
        </w:tc>
        <w:tc>
          <w:tcPr>
            <w:tcW w:w="1899" w:type="pct"/>
            <w:vMerge w:val="restar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102-105号用作“农贸市场”，设砖砌摊位，高3</w:t>
            </w:r>
            <w:r>
              <w:rPr>
                <w:rFonts w:ascii="仿宋" w:hAnsi="仿宋" w:eastAsia="仿宋" w:cs="仿宋"/>
                <w:color w:val="000000"/>
                <w:kern w:val="0"/>
                <w:sz w:val="24"/>
                <w:szCs w:val="24"/>
                <w:lang w:bidi="ar"/>
              </w:rPr>
              <w:t>.8</w:t>
            </w:r>
            <w:r>
              <w:rPr>
                <w:rFonts w:hint="eastAsia" w:ascii="仿宋" w:hAnsi="仿宋" w:eastAsia="仿宋" w:cs="仿宋"/>
                <w:color w:val="000000"/>
                <w:kern w:val="0"/>
                <w:sz w:val="24"/>
                <w:szCs w:val="24"/>
                <w:lang w:bidi="ar"/>
              </w:rPr>
              <w:t>米，地面为水泥地坪，墙面及顶为刮白，有租约。</w:t>
            </w:r>
          </w:p>
        </w:tc>
        <w:tc>
          <w:tcPr>
            <w:tcW w:w="906" w:type="pct"/>
            <w:vMerge w:val="restar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一面临路，大开间布局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元江县羊街乡羊街社区羊街村民小组（苍色噻嘟佳苑）1幢103室（建筑面积：114.89㎡）</w:t>
            </w:r>
          </w:p>
        </w:tc>
        <w:tc>
          <w:tcPr>
            <w:tcW w:w="1899" w:type="pct"/>
            <w:vMerge w:val="continue"/>
            <w:noWrap w:val="0"/>
            <w:vAlign w:val="center"/>
          </w:tcPr>
          <w:p>
            <w:pPr>
              <w:widowControl/>
              <w:jc w:val="center"/>
              <w:textAlignment w:val="center"/>
              <w:rPr>
                <w:rFonts w:hint="eastAsia" w:ascii="仿宋" w:hAnsi="仿宋" w:eastAsia="仿宋" w:cs="仿宋"/>
                <w:color w:val="000000"/>
                <w:kern w:val="0"/>
                <w:sz w:val="24"/>
                <w:szCs w:val="24"/>
                <w:lang w:bidi="ar"/>
              </w:rPr>
            </w:pPr>
          </w:p>
        </w:tc>
        <w:tc>
          <w:tcPr>
            <w:tcW w:w="906" w:type="pct"/>
            <w:vMerge w:val="continue"/>
            <w:noWrap w:val="0"/>
            <w:vAlign w:val="center"/>
          </w:tcPr>
          <w:p>
            <w:pPr>
              <w:widowControl/>
              <w:jc w:val="center"/>
              <w:textAlignment w:val="center"/>
              <w:rPr>
                <w:rFonts w:hint="eastAsia" w:ascii="仿宋" w:hAnsi="仿宋" w:eastAsia="仿宋" w:cs="仿宋"/>
                <w:color w:val="000000"/>
                <w:kern w:val="0"/>
                <w:sz w:val="24"/>
                <w:szCs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元江县羊街乡羊街社区羊街村民小组（苍色噻嘟佳苑）1幢104室（建筑面积：109.13㎡）</w:t>
            </w:r>
          </w:p>
        </w:tc>
        <w:tc>
          <w:tcPr>
            <w:tcW w:w="1899" w:type="pct"/>
            <w:vMerge w:val="continue"/>
            <w:noWrap w:val="0"/>
            <w:vAlign w:val="center"/>
          </w:tcPr>
          <w:p>
            <w:pPr>
              <w:widowControl/>
              <w:jc w:val="center"/>
              <w:textAlignment w:val="center"/>
              <w:rPr>
                <w:rFonts w:hint="eastAsia" w:ascii="仿宋" w:hAnsi="仿宋" w:eastAsia="仿宋" w:cs="仿宋"/>
                <w:color w:val="000000"/>
                <w:sz w:val="24"/>
                <w:szCs w:val="24"/>
              </w:rPr>
            </w:pPr>
          </w:p>
        </w:tc>
        <w:tc>
          <w:tcPr>
            <w:tcW w:w="906" w:type="pct"/>
            <w:vMerge w:val="continue"/>
            <w:noWrap w:val="0"/>
            <w:vAlign w:val="center"/>
          </w:tcPr>
          <w:p>
            <w:pPr>
              <w:widowControl/>
              <w:jc w:val="center"/>
              <w:textAlignment w:val="center"/>
              <w:rPr>
                <w:rFonts w:hint="eastAsia" w:ascii="仿宋" w:hAnsi="仿宋" w:eastAsia="仿宋" w:cs="仿宋"/>
                <w:kern w:val="0"/>
                <w:sz w:val="24"/>
                <w:szCs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ascii="仿宋" w:hAnsi="仿宋" w:eastAsia="仿宋" w:cs="仿宋"/>
                <w:color w:val="000000"/>
                <w:kern w:val="0"/>
                <w:sz w:val="24"/>
                <w:szCs w:val="24"/>
                <w:lang w:bidi="ar"/>
              </w:rPr>
              <w:t>5</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元江县羊街乡羊街社区羊街村民小组（苍色噻嘟佳苑）1幢105室（建筑面积：109.13㎡）</w:t>
            </w:r>
          </w:p>
        </w:tc>
        <w:tc>
          <w:tcPr>
            <w:tcW w:w="1899" w:type="pct"/>
            <w:vMerge w:val="continue"/>
            <w:noWrap w:val="0"/>
            <w:vAlign w:val="center"/>
          </w:tcPr>
          <w:p>
            <w:pPr>
              <w:widowControl/>
              <w:jc w:val="center"/>
              <w:textAlignment w:val="center"/>
              <w:rPr>
                <w:rFonts w:hint="eastAsia" w:ascii="仿宋" w:hAnsi="仿宋" w:eastAsia="仿宋" w:cs="仿宋"/>
                <w:color w:val="000000"/>
                <w:sz w:val="24"/>
                <w:szCs w:val="24"/>
              </w:rPr>
            </w:pPr>
          </w:p>
        </w:tc>
        <w:tc>
          <w:tcPr>
            <w:tcW w:w="906" w:type="pct"/>
            <w:vMerge w:val="continue"/>
            <w:noWrap w:val="0"/>
            <w:vAlign w:val="center"/>
          </w:tcPr>
          <w:p>
            <w:pPr>
              <w:widowControl/>
              <w:jc w:val="center"/>
              <w:textAlignment w:val="center"/>
              <w:rPr>
                <w:rFonts w:hint="eastAsia" w:ascii="仿宋" w:hAnsi="仿宋" w:eastAsia="仿宋" w:cs="仿宋"/>
                <w:kern w:val="0"/>
                <w:sz w:val="24"/>
                <w:szCs w:val="24"/>
                <w:lang w:bidi="ar"/>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6</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元江县羊街乡羊街社区羊街村民小组（苍色噻嘟佳苑）1幢106室（建筑面积：278.92㎡）</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简单装修，高3</w:t>
            </w:r>
            <w:r>
              <w:rPr>
                <w:rFonts w:ascii="仿宋" w:hAnsi="仿宋" w:eastAsia="仿宋" w:cs="仿宋"/>
                <w:color w:val="000000"/>
                <w:sz w:val="24"/>
                <w:szCs w:val="24"/>
              </w:rPr>
              <w:t>.8</w:t>
            </w:r>
            <w:r>
              <w:rPr>
                <w:rFonts w:hint="eastAsia" w:ascii="仿宋" w:hAnsi="仿宋" w:eastAsia="仿宋" w:cs="仿宋"/>
                <w:color w:val="000000"/>
                <w:sz w:val="24"/>
                <w:szCs w:val="24"/>
              </w:rPr>
              <w:t>米，现为“渝羊家具”的营业用房，有租约，</w:t>
            </w:r>
            <w:r>
              <w:rPr>
                <w:rFonts w:hint="eastAsia" w:ascii="仿宋" w:hAnsi="仿宋" w:eastAsia="仿宋" w:cs="仿宋"/>
                <w:color w:val="000000"/>
                <w:kern w:val="0"/>
                <w:sz w:val="24"/>
                <w:szCs w:val="24"/>
                <w:lang w:bidi="ar"/>
              </w:rPr>
              <w:t>地面为水泥地坪，墙面及顶为刮白</w:t>
            </w:r>
            <w:r>
              <w:rPr>
                <w:rFonts w:hint="eastAsia" w:ascii="仿宋" w:hAnsi="仿宋" w:eastAsia="仿宋" w:cs="仿宋"/>
                <w:color w:val="000000"/>
                <w:sz w:val="24"/>
                <w:szCs w:val="24"/>
              </w:rPr>
              <w:t>。</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一面临路，大开间布局，位于建筑的拐角处，但门脸较小。</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7</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元江县羊街乡羊街社区羊街村民小组（苍色噻嘟佳苑）1幢107室（建筑面积：94.16㎡）</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107号用作“元江县光阳农机经营部”的营业用房，简单装修，高3</w:t>
            </w:r>
            <w:r>
              <w:rPr>
                <w:rFonts w:ascii="仿宋" w:hAnsi="仿宋" w:eastAsia="仿宋" w:cs="仿宋"/>
                <w:color w:val="000000"/>
                <w:sz w:val="24"/>
                <w:szCs w:val="24"/>
              </w:rPr>
              <w:t>.8</w:t>
            </w:r>
            <w:r>
              <w:rPr>
                <w:rFonts w:hint="eastAsia" w:ascii="仿宋" w:hAnsi="仿宋" w:eastAsia="仿宋" w:cs="仿宋"/>
                <w:color w:val="000000"/>
                <w:sz w:val="24"/>
                <w:szCs w:val="24"/>
              </w:rPr>
              <w:t>米，有租约，地面为水泥地坪，墙面及顶为刮白。</w:t>
            </w:r>
          </w:p>
        </w:tc>
        <w:tc>
          <w:tcPr>
            <w:tcW w:w="90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一面临路，大开间布局。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8</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元江县羊街乡羊街社区羊街村民小组（苍色噻嘟佳苑）1幢108室（建筑面积：94.16㎡）</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为“德顺家具”的营业用房，简单装修，高3</w:t>
            </w:r>
            <w:r>
              <w:rPr>
                <w:rFonts w:ascii="仿宋" w:hAnsi="仿宋" w:eastAsia="仿宋" w:cs="仿宋"/>
                <w:color w:val="000000"/>
                <w:sz w:val="24"/>
                <w:szCs w:val="24"/>
              </w:rPr>
              <w:t>.8</w:t>
            </w:r>
            <w:r>
              <w:rPr>
                <w:rFonts w:hint="eastAsia" w:ascii="仿宋" w:hAnsi="仿宋" w:eastAsia="仿宋" w:cs="仿宋"/>
                <w:color w:val="000000"/>
                <w:sz w:val="24"/>
                <w:szCs w:val="24"/>
              </w:rPr>
              <w:t>米，有租约，地面为水泥地坪，墙面及顶为刮白。</w:t>
            </w:r>
          </w:p>
        </w:tc>
        <w:tc>
          <w:tcPr>
            <w:tcW w:w="906"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一面临路，大开间布局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9</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元江县羊街乡羊街社区羊街村民小组（苍色噻嘟佳苑）1幢109室（建筑面积：50.24㎡）</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高约3米，未进入室内，有租约。</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位于建筑室外楼梯的右侧。</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0</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元江县羊街乡羊街社区羊街村民小组（苍色噻嘟佳苑）1幢201室（建筑面积：1063.93㎡）</w:t>
            </w:r>
          </w:p>
        </w:tc>
        <w:tc>
          <w:tcPr>
            <w:tcW w:w="1899" w:type="pct"/>
            <w:vMerge w:val="restar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高</w:t>
            </w:r>
            <w:r>
              <w:rPr>
                <w:rFonts w:hint="eastAsia" w:ascii="仿宋" w:hAnsi="仿宋" w:eastAsia="仿宋" w:cs="仿宋"/>
                <w:color w:val="000000"/>
                <w:sz w:val="24"/>
                <w:szCs w:val="24"/>
              </w:rPr>
              <w:t>约</w:t>
            </w:r>
            <w:r>
              <w:rPr>
                <w:rFonts w:hint="eastAsia" w:ascii="仿宋" w:hAnsi="仿宋" w:eastAsia="仿宋" w:cs="仿宋"/>
                <w:color w:val="000000"/>
                <w:kern w:val="0"/>
                <w:sz w:val="24"/>
                <w:szCs w:val="24"/>
                <w:lang w:bidi="ar"/>
              </w:rPr>
              <w:t>3</w:t>
            </w:r>
            <w:r>
              <w:rPr>
                <w:rFonts w:ascii="仿宋" w:hAnsi="仿宋" w:eastAsia="仿宋" w:cs="仿宋"/>
                <w:color w:val="000000"/>
                <w:kern w:val="0"/>
                <w:sz w:val="24"/>
                <w:szCs w:val="24"/>
                <w:lang w:bidi="ar"/>
              </w:rPr>
              <w:t>.8</w:t>
            </w:r>
            <w:r>
              <w:rPr>
                <w:rFonts w:hint="eastAsia" w:ascii="仿宋" w:hAnsi="仿宋" w:eastAsia="仿宋" w:cs="仿宋"/>
                <w:color w:val="000000"/>
                <w:kern w:val="0"/>
                <w:sz w:val="24"/>
                <w:szCs w:val="24"/>
                <w:lang w:bidi="ar"/>
              </w:rPr>
              <w:t>米，大开间布局，室内装修：地面铺地砖，墙面及顶均为双飞粉，两套房一起为“海纳购物中心”</w:t>
            </w:r>
            <w:r>
              <w:rPr>
                <w:rFonts w:hint="eastAsia" w:ascii="仿宋" w:hAnsi="仿宋" w:eastAsia="仿宋" w:cs="仿宋"/>
                <w:color w:val="000000"/>
                <w:sz w:val="24"/>
                <w:szCs w:val="24"/>
              </w:rPr>
              <w:t>营业用房。有租约，</w:t>
            </w:r>
            <w:r>
              <w:rPr>
                <w:rFonts w:hint="eastAsia" w:ascii="仿宋" w:hAnsi="仿宋" w:eastAsia="仿宋" w:cs="仿宋"/>
                <w:color w:val="000000"/>
                <w:kern w:val="0"/>
                <w:sz w:val="24"/>
                <w:szCs w:val="24"/>
                <w:lang w:bidi="ar"/>
              </w:rPr>
              <w:t>室内部分有渗水及墙皮脱落，维护保养较差。</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一面临路，临</w:t>
            </w:r>
            <w:r>
              <w:rPr>
                <w:rFonts w:hint="eastAsia" w:ascii="仿宋" w:hAnsi="仿宋" w:eastAsia="仿宋" w:cs="仿宋"/>
                <w:color w:val="000000"/>
                <w:kern w:val="0"/>
                <w:sz w:val="24"/>
                <w:szCs w:val="24"/>
                <w:lang w:bidi="ar"/>
              </w:rPr>
              <w:t>元车线。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1</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元江县羊街乡羊街社区羊街村民小组（苍色噻嘟佳苑）1幢202室（建筑面积：74.54㎡）</w:t>
            </w:r>
          </w:p>
        </w:tc>
        <w:tc>
          <w:tcPr>
            <w:tcW w:w="1899" w:type="pct"/>
            <w:vMerge w:val="continue"/>
            <w:noWrap w:val="0"/>
            <w:vAlign w:val="center"/>
          </w:tcPr>
          <w:p>
            <w:pPr>
              <w:widowControl/>
              <w:jc w:val="center"/>
              <w:textAlignment w:val="center"/>
              <w:rPr>
                <w:rFonts w:hint="eastAsia" w:ascii="仿宋" w:hAnsi="仿宋" w:eastAsia="仿宋" w:cs="仿宋"/>
                <w:color w:val="000000"/>
                <w:kern w:val="0"/>
                <w:sz w:val="24"/>
                <w:szCs w:val="24"/>
                <w:lang w:bidi="ar"/>
              </w:rPr>
            </w:pP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一面临路，临</w:t>
            </w:r>
            <w:r>
              <w:rPr>
                <w:rFonts w:hint="eastAsia" w:ascii="仿宋" w:hAnsi="仿宋" w:eastAsia="仿宋" w:cs="仿宋"/>
                <w:color w:val="000000"/>
                <w:kern w:val="0"/>
                <w:sz w:val="24"/>
                <w:szCs w:val="24"/>
                <w:lang w:bidi="ar"/>
              </w:rPr>
              <w:t>元车线。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2</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元江县羊街乡羊街社区羊街村民小组（苍色噻嘟佳苑）1幢203室（建筑面积：97.13㎡）</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高</w:t>
            </w:r>
            <w:r>
              <w:rPr>
                <w:rFonts w:hint="eastAsia" w:ascii="仿宋" w:hAnsi="仿宋" w:eastAsia="仿宋" w:cs="仿宋"/>
                <w:color w:val="000000"/>
                <w:sz w:val="24"/>
                <w:szCs w:val="24"/>
              </w:rPr>
              <w:t>约</w:t>
            </w:r>
            <w:r>
              <w:rPr>
                <w:rFonts w:hint="eastAsia" w:ascii="仿宋" w:hAnsi="仿宋" w:eastAsia="仿宋" w:cs="仿宋"/>
                <w:color w:val="000000"/>
                <w:kern w:val="0"/>
                <w:sz w:val="24"/>
                <w:szCs w:val="24"/>
                <w:lang w:bidi="ar"/>
              </w:rPr>
              <w:t>3</w:t>
            </w:r>
            <w:r>
              <w:rPr>
                <w:rFonts w:ascii="仿宋" w:hAnsi="仿宋" w:eastAsia="仿宋" w:cs="仿宋"/>
                <w:color w:val="000000"/>
                <w:kern w:val="0"/>
                <w:sz w:val="24"/>
                <w:szCs w:val="24"/>
                <w:lang w:bidi="ar"/>
              </w:rPr>
              <w:t>.8</w:t>
            </w:r>
            <w:r>
              <w:rPr>
                <w:rFonts w:hint="eastAsia" w:ascii="仿宋" w:hAnsi="仿宋" w:eastAsia="仿宋" w:cs="仿宋"/>
                <w:color w:val="000000"/>
                <w:kern w:val="0"/>
                <w:sz w:val="24"/>
                <w:szCs w:val="24"/>
                <w:lang w:bidi="ar"/>
              </w:rPr>
              <w:t>米，大开间布局，室内装修：地面铺地砖，墙面及顶均为双飞粉，其设室内</w:t>
            </w:r>
            <w:r>
              <w:rPr>
                <w:rFonts w:hint="eastAsia" w:ascii="仿宋" w:hAnsi="仿宋" w:eastAsia="仿宋" w:cs="仿宋"/>
                <w:kern w:val="0"/>
                <w:sz w:val="24"/>
                <w:szCs w:val="24"/>
                <w:lang w:bidi="ar"/>
              </w:rPr>
              <w:t>楼梯通3</w:t>
            </w:r>
            <w:r>
              <w:rPr>
                <w:rFonts w:ascii="仿宋" w:hAnsi="仿宋" w:eastAsia="仿宋" w:cs="仿宋"/>
                <w:kern w:val="0"/>
                <w:sz w:val="24"/>
                <w:szCs w:val="24"/>
                <w:lang w:bidi="ar"/>
              </w:rPr>
              <w:t>04</w:t>
            </w:r>
            <w:r>
              <w:rPr>
                <w:rFonts w:hint="eastAsia" w:ascii="仿宋" w:hAnsi="仿宋" w:eastAsia="仿宋" w:cs="仿宋"/>
                <w:kern w:val="0"/>
                <w:sz w:val="24"/>
                <w:szCs w:val="24"/>
                <w:lang w:bidi="ar"/>
              </w:rPr>
              <w:t>号房</w:t>
            </w:r>
            <w:r>
              <w:rPr>
                <w:rFonts w:hint="eastAsia" w:ascii="仿宋" w:hAnsi="仿宋" w:eastAsia="仿宋" w:cs="仿宋"/>
                <w:color w:val="000000"/>
                <w:kern w:val="0"/>
                <w:sz w:val="24"/>
                <w:szCs w:val="24"/>
                <w:lang w:bidi="ar"/>
              </w:rPr>
              <w:t>，为“罗玫通讯4G.手机数码店”的营业用房，但3</w:t>
            </w:r>
            <w:r>
              <w:rPr>
                <w:rFonts w:ascii="仿宋" w:hAnsi="仿宋" w:eastAsia="仿宋" w:cs="仿宋"/>
                <w:color w:val="000000"/>
                <w:kern w:val="0"/>
                <w:sz w:val="24"/>
                <w:szCs w:val="24"/>
                <w:lang w:bidi="ar"/>
              </w:rPr>
              <w:t>04</w:t>
            </w:r>
            <w:r>
              <w:rPr>
                <w:rFonts w:hint="eastAsia" w:ascii="仿宋" w:hAnsi="仿宋" w:eastAsia="仿宋" w:cs="仿宋"/>
                <w:color w:val="000000"/>
                <w:kern w:val="0"/>
                <w:sz w:val="24"/>
                <w:szCs w:val="24"/>
                <w:lang w:bidi="ar"/>
              </w:rPr>
              <w:t>号房室内为毛坯</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一面临路，临</w:t>
            </w:r>
            <w:r>
              <w:rPr>
                <w:rFonts w:hint="eastAsia" w:ascii="仿宋" w:hAnsi="仿宋" w:eastAsia="仿宋" w:cs="仿宋"/>
                <w:color w:val="000000"/>
                <w:kern w:val="0"/>
                <w:sz w:val="24"/>
                <w:szCs w:val="24"/>
                <w:lang w:bidi="ar"/>
              </w:rPr>
              <w:t>元车线。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3</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元江县羊街乡羊街社区羊街村民小组（苍色噻嘟佳苑）1幢204室（建筑面积：97.13㎡）</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高</w:t>
            </w:r>
            <w:r>
              <w:rPr>
                <w:rFonts w:hint="eastAsia" w:ascii="仿宋" w:hAnsi="仿宋" w:eastAsia="仿宋" w:cs="仿宋"/>
                <w:color w:val="000000"/>
                <w:sz w:val="24"/>
                <w:szCs w:val="24"/>
              </w:rPr>
              <w:t>约</w:t>
            </w:r>
            <w:r>
              <w:rPr>
                <w:rFonts w:hint="eastAsia" w:ascii="仿宋" w:hAnsi="仿宋" w:eastAsia="仿宋" w:cs="仿宋"/>
                <w:color w:val="000000"/>
                <w:kern w:val="0"/>
                <w:sz w:val="24"/>
                <w:szCs w:val="24"/>
                <w:lang w:bidi="ar"/>
              </w:rPr>
              <w:t>3</w:t>
            </w:r>
            <w:r>
              <w:rPr>
                <w:rFonts w:ascii="仿宋" w:hAnsi="仿宋" w:eastAsia="仿宋" w:cs="仿宋"/>
                <w:color w:val="000000"/>
                <w:kern w:val="0"/>
                <w:sz w:val="24"/>
                <w:szCs w:val="24"/>
                <w:lang w:bidi="ar"/>
              </w:rPr>
              <w:t>.8</w:t>
            </w:r>
            <w:r>
              <w:rPr>
                <w:rFonts w:hint="eastAsia" w:ascii="仿宋" w:hAnsi="仿宋" w:eastAsia="仿宋" w:cs="仿宋"/>
                <w:color w:val="000000"/>
                <w:kern w:val="0"/>
                <w:sz w:val="24"/>
                <w:szCs w:val="24"/>
                <w:lang w:bidi="ar"/>
              </w:rPr>
              <w:t>米，为“苏梅大药房”的营业用房；未能进入室内。</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一面临路，临</w:t>
            </w:r>
            <w:r>
              <w:rPr>
                <w:rFonts w:hint="eastAsia" w:ascii="仿宋" w:hAnsi="仿宋" w:eastAsia="仿宋" w:cs="仿宋"/>
                <w:color w:val="000000"/>
                <w:kern w:val="0"/>
                <w:sz w:val="24"/>
                <w:szCs w:val="24"/>
                <w:lang w:bidi="ar"/>
              </w:rPr>
              <w:t>元车线。</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4</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元江县羊街乡羊街社区羊街村民小组（苍色噻嘟佳苑）1幢301室（建筑面积：590.88㎡）</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kern w:val="0"/>
                <w:sz w:val="24"/>
                <w:szCs w:val="24"/>
                <w:lang w:bidi="ar"/>
              </w:rPr>
              <w:t>一面临路，临</w:t>
            </w:r>
            <w:r>
              <w:rPr>
                <w:rFonts w:hint="eastAsia" w:ascii="仿宋" w:hAnsi="仿宋" w:eastAsia="仿宋" w:cs="仿宋"/>
                <w:color w:val="000000"/>
                <w:kern w:val="0"/>
                <w:sz w:val="24"/>
                <w:szCs w:val="24"/>
                <w:lang w:bidi="ar"/>
              </w:rPr>
              <w:t>元车线；未能进入室内，透过窗户能见室内为毛坯。</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位于2</w:t>
            </w:r>
            <w:r>
              <w:rPr>
                <w:rFonts w:ascii="仿宋" w:hAnsi="仿宋" w:eastAsia="仿宋" w:cs="仿宋"/>
                <w:kern w:val="0"/>
                <w:sz w:val="24"/>
                <w:szCs w:val="24"/>
                <w:lang w:bidi="ar"/>
              </w:rPr>
              <w:t>01</w:t>
            </w:r>
            <w:r>
              <w:rPr>
                <w:rFonts w:hint="eastAsia" w:ascii="仿宋" w:hAnsi="仿宋" w:eastAsia="仿宋" w:cs="仿宋"/>
                <w:kern w:val="0"/>
                <w:sz w:val="24"/>
                <w:szCs w:val="24"/>
                <w:lang w:bidi="ar"/>
              </w:rPr>
              <w:t>室的顶上，分户图显示为大开间布局。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5</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元江县羊街乡羊街社区羊街村民小组（苍色噻嘟佳苑）1幢302室（建筑面积：123.33㎡）</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未能进入室内，没有找到入户门</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位于2</w:t>
            </w:r>
            <w:r>
              <w:rPr>
                <w:rFonts w:ascii="仿宋" w:hAnsi="仿宋" w:eastAsia="仿宋" w:cs="仿宋"/>
                <w:kern w:val="0"/>
                <w:sz w:val="24"/>
                <w:szCs w:val="24"/>
                <w:lang w:bidi="ar"/>
              </w:rPr>
              <w:t>0</w:t>
            </w:r>
            <w:r>
              <w:rPr>
                <w:rFonts w:hint="eastAsia" w:ascii="仿宋" w:hAnsi="仿宋" w:eastAsia="仿宋" w:cs="仿宋"/>
                <w:kern w:val="0"/>
                <w:sz w:val="24"/>
                <w:szCs w:val="24"/>
                <w:lang w:bidi="ar"/>
              </w:rPr>
              <w:t>1室的顶上，分户图显示为大开间布局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6</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元江县羊街乡羊街社区羊街村民小组（苍色噻嘟佳苑）1幢303室（建筑面积：129.34㎡）</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未能进入室内，没有找到入户门</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位于2</w:t>
            </w:r>
            <w:r>
              <w:rPr>
                <w:rFonts w:ascii="仿宋" w:hAnsi="仿宋" w:eastAsia="仿宋" w:cs="仿宋"/>
                <w:kern w:val="0"/>
                <w:sz w:val="24"/>
                <w:szCs w:val="24"/>
                <w:lang w:bidi="ar"/>
              </w:rPr>
              <w:t>0</w:t>
            </w:r>
            <w:r>
              <w:rPr>
                <w:rFonts w:hint="eastAsia" w:ascii="仿宋" w:hAnsi="仿宋" w:eastAsia="仿宋" w:cs="仿宋"/>
                <w:kern w:val="0"/>
                <w:sz w:val="24"/>
                <w:szCs w:val="24"/>
                <w:lang w:bidi="ar"/>
              </w:rPr>
              <w:t>2房的顶上，分户图显示为大开间布局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7</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元江县羊街乡羊街社区羊街村民小组（苍色噻嘟佳苑）1幢304室（建筑面积：89.82㎡）</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室内为毛坯，由2</w:t>
            </w:r>
            <w:r>
              <w:rPr>
                <w:rFonts w:ascii="仿宋" w:hAnsi="仿宋" w:eastAsia="仿宋" w:cs="仿宋"/>
                <w:color w:val="000000"/>
                <w:sz w:val="24"/>
                <w:szCs w:val="24"/>
              </w:rPr>
              <w:t>03</w:t>
            </w:r>
            <w:r>
              <w:rPr>
                <w:rFonts w:hint="eastAsia" w:ascii="仿宋" w:hAnsi="仿宋" w:eastAsia="仿宋" w:cs="仿宋"/>
                <w:color w:val="000000"/>
                <w:sz w:val="24"/>
                <w:szCs w:val="24"/>
              </w:rPr>
              <w:t>室的室内楼梯通道。</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sz w:val="24"/>
                <w:szCs w:val="24"/>
              </w:rPr>
              <w:t>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8</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元江县羊街乡羊街社区羊街村民小组（苍色噻嘟佳苑）1幢305室（建筑面积：89.82㎡）</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未能进入室内，未找到入户门。</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sz w:val="24"/>
                <w:szCs w:val="24"/>
              </w:rPr>
              <w:t>位于2</w:t>
            </w:r>
            <w:r>
              <w:rPr>
                <w:rFonts w:ascii="仿宋" w:hAnsi="仿宋" w:eastAsia="仿宋" w:cs="仿宋"/>
                <w:color w:val="000000"/>
                <w:sz w:val="24"/>
                <w:szCs w:val="24"/>
              </w:rPr>
              <w:t>04</w:t>
            </w:r>
            <w:r>
              <w:rPr>
                <w:rFonts w:hint="eastAsia" w:ascii="仿宋" w:hAnsi="仿宋" w:eastAsia="仿宋" w:cs="仿宋"/>
                <w:color w:val="000000"/>
                <w:sz w:val="24"/>
                <w:szCs w:val="24"/>
              </w:rPr>
              <w:t>的顶上，</w:t>
            </w:r>
            <w:r>
              <w:rPr>
                <w:rFonts w:hint="eastAsia" w:ascii="仿宋" w:hAnsi="仿宋" w:eastAsia="仿宋" w:cs="仿宋"/>
                <w:kern w:val="0"/>
                <w:sz w:val="24"/>
                <w:szCs w:val="24"/>
                <w:lang w:bidi="ar"/>
              </w:rPr>
              <w:t>分户图显示为大开间布局</w:t>
            </w:r>
            <w:r>
              <w:rPr>
                <w:rFonts w:hint="eastAsia" w:ascii="仿宋" w:hAnsi="仿宋" w:eastAsia="仿宋" w:cs="仿宋"/>
                <w:color w:val="000000"/>
                <w:sz w:val="24"/>
                <w:szCs w:val="24"/>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w:t>
            </w:r>
            <w:r>
              <w:rPr>
                <w:rFonts w:ascii="仿宋" w:hAnsi="仿宋" w:eastAsia="仿宋" w:cs="仿宋"/>
                <w:color w:val="000000"/>
                <w:kern w:val="0"/>
                <w:sz w:val="24"/>
                <w:szCs w:val="24"/>
                <w:lang w:bidi="ar"/>
              </w:rPr>
              <w:t>9</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元江县羊街乡羊街社区羊街村民小组（苍色噻嘟佳苑）1幢401室（建筑面积：435.23㎡）</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位于3</w:t>
            </w:r>
            <w:r>
              <w:rPr>
                <w:rFonts w:ascii="仿宋" w:hAnsi="仿宋" w:eastAsia="仿宋" w:cs="仿宋"/>
                <w:kern w:val="0"/>
                <w:sz w:val="24"/>
                <w:szCs w:val="24"/>
                <w:lang w:bidi="ar"/>
              </w:rPr>
              <w:t>01</w:t>
            </w:r>
            <w:r>
              <w:rPr>
                <w:rFonts w:hint="eastAsia" w:ascii="仿宋" w:hAnsi="仿宋" w:eastAsia="仿宋" w:cs="仿宋"/>
                <w:kern w:val="0"/>
                <w:sz w:val="24"/>
                <w:szCs w:val="24"/>
                <w:lang w:bidi="ar"/>
              </w:rPr>
              <w:t>顶上，分户图显示为大开间布局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元江县羊街乡羊街社区羊街村民小组（苍色噻嘟佳苑）1幢1单元401室（建筑面积：191.17㎡）</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室内为毛坯</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sz w:val="24"/>
                <w:szCs w:val="24"/>
              </w:rPr>
              <w:t>室内布局为：2室3厅1厨2卫1露台。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21</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元江县羊街乡羊街社区羊街村民小组（苍色噻嘟佳苑）1幢1单元402室（建筑面积：185.32㎡）</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室内为毛坯</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sz w:val="24"/>
                <w:szCs w:val="24"/>
              </w:rPr>
              <w:t>室内布局为：2室3厅1厨2卫</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22</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元江县羊街乡羊街社区羊街村民小组（苍色噻嘟佳苑）1幢2单元401室（建筑面积：111.16㎡）</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未进入单元门，</w:t>
            </w: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23</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元江县羊街乡羊街社区羊街村民小组（苍色噻嘟佳苑）1幢2单元402室（建筑面积：111.16㎡）</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未进入单元门，</w:t>
            </w: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24</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元江县羊街乡羊街社区羊街村民小组（苍色噻嘟佳苑）1幢501室（建筑面积：435.23㎡）</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分户图显示为大开间布局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25</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元江县羊街乡羊街社区羊街村民小组（苍色噻嘟佳苑）1幢1单元501室（建筑面积：143.45㎡）</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室内为毛坯</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室内布局：</w:t>
            </w:r>
            <w:r>
              <w:rPr>
                <w:rFonts w:hint="eastAsia" w:ascii="仿宋" w:hAnsi="仿宋" w:eastAsia="仿宋" w:cs="仿宋"/>
                <w:color w:val="000000"/>
                <w:kern w:val="0"/>
                <w:sz w:val="24"/>
                <w:szCs w:val="24"/>
                <w:lang w:bidi="ar"/>
              </w:rPr>
              <w:t>3室2厅1厨2卫1阳台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26</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元江县羊街乡羊街社区羊街村民小组（苍色噻嘟佳苑）1幢1单元502室（建筑面积：150.05㎡）</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室内为毛坯</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室内布局：</w:t>
            </w:r>
            <w:r>
              <w:rPr>
                <w:rFonts w:hint="eastAsia" w:ascii="仿宋" w:hAnsi="仿宋" w:eastAsia="仿宋" w:cs="仿宋"/>
                <w:color w:val="000000"/>
                <w:kern w:val="0"/>
                <w:sz w:val="24"/>
                <w:szCs w:val="24"/>
                <w:lang w:bidi="ar"/>
              </w:rPr>
              <w:t>3室2厅1厨2卫1阳台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27</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元江县羊街乡羊街社区羊街村民小组（苍色噻嘟佳苑）1幢2单元501室（建筑面积：111.16㎡）</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未进入单元门，</w:t>
            </w: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28</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元江县羊街乡羊街社区羊街村民小组（苍色噻嘟佳苑）1幢2单元502室（建筑面积：111.16㎡）</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sz w:val="24"/>
                <w:szCs w:val="24"/>
              </w:rPr>
              <w:t>未进入单元门，</w:t>
            </w: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29</w:t>
            </w:r>
          </w:p>
        </w:tc>
        <w:tc>
          <w:tcPr>
            <w:tcW w:w="1853"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元江县羊街乡羊街社区羊街村民小组（苍色噻嘟佳苑）1幢601室（建筑面积：435.23㎡）</w:t>
            </w:r>
          </w:p>
        </w:tc>
        <w:tc>
          <w:tcPr>
            <w:tcW w:w="1899"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分户图显示为大开间布局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30</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元江县羊街乡羊街社区羊街村民小组（苍色噻嘟佳苑）1幢1单元601室（建筑面积：143.45㎡）</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31</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元江县羊街乡羊街社区羊街村民小组（苍色噻嘟佳苑）1幢1单元602室（建筑面积：150.05㎡）</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32</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元江县羊街乡羊街社区羊街村民小组（苍色噻嘟佳苑）1幢2单元601室（建筑面积：111.16㎡）</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未进入单元门，</w:t>
            </w: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33</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元江县羊街乡羊街社区羊街村民小组（苍色噻嘟佳苑）1幢2单元602室（建筑面积：111.16㎡）</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未进入单元门，</w:t>
            </w: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34</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元江县羊街乡羊街社区羊街村民小组（苍色噻嘟佳苑）1幢701室（建筑面积：435.23㎡）</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分户图显示为大开间布局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35</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元江县羊街乡羊街社区羊街村民小组（苍色噻嘟佳苑）1幢1单元701室（建筑面积：143.45㎡）</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室内为毛坯</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室内布局：</w:t>
            </w:r>
            <w:r>
              <w:rPr>
                <w:rFonts w:hint="eastAsia" w:ascii="仿宋" w:hAnsi="仿宋" w:eastAsia="仿宋" w:cs="仿宋"/>
                <w:color w:val="000000"/>
                <w:kern w:val="0"/>
                <w:sz w:val="24"/>
                <w:szCs w:val="24"/>
                <w:lang w:bidi="ar"/>
              </w:rPr>
              <w:t>3室2厅1厨2卫1阳台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36</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元江县羊街乡羊街社区羊街村民小组（苍色噻嘟佳苑）1幢1单元702室（建筑面积：150.05㎡）</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室内为毛坯</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室内布局：</w:t>
            </w:r>
            <w:r>
              <w:rPr>
                <w:rFonts w:hint="eastAsia" w:ascii="仿宋" w:hAnsi="仿宋" w:eastAsia="仿宋" w:cs="仿宋"/>
                <w:color w:val="000000"/>
                <w:kern w:val="0"/>
                <w:sz w:val="24"/>
                <w:szCs w:val="24"/>
                <w:lang w:bidi="ar"/>
              </w:rPr>
              <w:t>3室2厅1厨2卫1阳台</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37</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元江县羊街乡羊街社区羊街村民小组（苍色噻嘟佳苑）1幢2单元701室（建筑面积：111.16㎡）</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未进入单元门，</w:t>
            </w: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38</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元江县羊街乡羊街社区羊街村民小组（苍色噻嘟佳苑）1幢2单元702室（建筑面积：111.16㎡）</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sz w:val="24"/>
                <w:szCs w:val="24"/>
              </w:rPr>
              <w:t>未进入单元门，</w:t>
            </w: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住房布局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39</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元江县羊街乡羊街社区羊街村民小组（苍色噻嘟佳苑）1幢801室（建筑面积：23.2㎡）</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分户图显示为大开间布局</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15" w:type="dxa"/>
            <w:left w:w="15" w:type="dxa"/>
            <w:bottom w:w="15" w:type="dxa"/>
            <w:right w:w="15" w:type="dxa"/>
          </w:tblCellMar>
        </w:tblPrEx>
        <w:trPr>
          <w:cantSplit/>
          <w:trHeight w:val="1020" w:hRule="atLeast"/>
          <w:jc w:val="center"/>
        </w:trPr>
        <w:tc>
          <w:tcPr>
            <w:tcW w:w="341" w:type="pct"/>
            <w:noWrap w:val="0"/>
            <w:vAlign w:val="center"/>
          </w:tcPr>
          <w:p>
            <w:pPr>
              <w:widowControl/>
              <w:jc w:val="center"/>
              <w:textAlignment w:val="center"/>
              <w:rPr>
                <w:rFonts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40</w:t>
            </w:r>
          </w:p>
        </w:tc>
        <w:tc>
          <w:tcPr>
            <w:tcW w:w="1853"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color w:val="000000"/>
                <w:kern w:val="0"/>
                <w:sz w:val="24"/>
                <w:szCs w:val="24"/>
                <w:lang w:bidi="ar"/>
              </w:rPr>
              <w:t>元江县羊街乡羊街社区羊街村民小组（苍色噻嘟佳苑）1幢802室（建筑面积：23.2㎡）</w:t>
            </w:r>
          </w:p>
        </w:tc>
        <w:tc>
          <w:tcPr>
            <w:tcW w:w="1899" w:type="pct"/>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未能进入室内查勘</w:t>
            </w:r>
          </w:p>
        </w:tc>
        <w:tc>
          <w:tcPr>
            <w:tcW w:w="906" w:type="pct"/>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分户图显示为大开间布局</w:t>
            </w:r>
          </w:p>
        </w:tc>
      </w:tr>
    </w:tbl>
    <w:p>
      <w:pPr>
        <w:spacing w:line="48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3.估价对象权益状况</w:t>
      </w:r>
    </w:p>
    <w:p>
      <w:pPr>
        <w:spacing w:line="48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估价对象办理了不动产登记手续</w:t>
      </w:r>
      <w:r>
        <w:rPr>
          <w:rFonts w:hint="eastAsia" w:ascii="仿宋" w:hAnsi="仿宋" w:eastAsia="仿宋" w:cs="仿宋"/>
          <w:sz w:val="28"/>
          <w:szCs w:val="28"/>
        </w:rPr>
        <w:t>，</w:t>
      </w:r>
      <w:r>
        <w:rPr>
          <w:rFonts w:hint="eastAsia" w:ascii="仿宋" w:hAnsi="仿宋" w:eastAsia="仿宋" w:cs="仿宋"/>
          <w:bCs/>
          <w:sz w:val="28"/>
          <w:szCs w:val="28"/>
        </w:rPr>
        <w:t>根据其《房产登记信息查询情况说明》记载，其权利人均为：新平大云房地产开发有限责任公司；共有方式均为：单独所有，房屋性质均为：商品房，房屋结构均为：钢筋混凝土结构，规划用途均为：住宅；土地用途均为：城镇住宅用地，权利类型均为：出让，宗地面积均为：2366.16㎡，土地终止时间为2083年3月11日；其中1幢101-108号、203号、204号、304号、305号的房屋状态均为：现房已抵押，现房已查封，未关联期房，现房无异议，未限制；除1幢101-108号、203号、204号、304号、305号房外共28套的房屋状态均为：现房未抵押，现房已查封，未关联期房，现房无异议，未限制。根据委托人提供的房屋</w:t>
      </w:r>
      <w:r>
        <w:rPr>
          <w:rFonts w:hint="eastAsia" w:ascii="仿宋" w:hAnsi="仿宋" w:eastAsia="仿宋" w:cs="仿宋"/>
          <w:sz w:val="28"/>
          <w:szCs w:val="28"/>
        </w:rPr>
        <w:t>《元江县羊街乡苍帕保色商贸中心商铺租赁协议》及《商铺租赁合同》，</w:t>
      </w:r>
      <w:r>
        <w:rPr>
          <w:rFonts w:hint="eastAsia" w:ascii="仿宋" w:hAnsi="仿宋" w:eastAsia="仿宋" w:cs="仿宋"/>
          <w:bCs/>
          <w:sz w:val="28"/>
          <w:szCs w:val="28"/>
        </w:rPr>
        <w:t>估价对象第一层的1</w:t>
      </w:r>
      <w:r>
        <w:rPr>
          <w:rFonts w:ascii="仿宋" w:hAnsi="仿宋" w:eastAsia="仿宋" w:cs="仿宋"/>
          <w:bCs/>
          <w:sz w:val="28"/>
          <w:szCs w:val="28"/>
        </w:rPr>
        <w:t>-9</w:t>
      </w:r>
      <w:r>
        <w:rPr>
          <w:rFonts w:hint="eastAsia" w:ascii="仿宋" w:hAnsi="仿宋" w:eastAsia="仿宋" w:cs="仿宋"/>
          <w:bCs/>
          <w:sz w:val="28"/>
          <w:szCs w:val="28"/>
        </w:rPr>
        <w:t>号房、第二层的2</w:t>
      </w:r>
      <w:r>
        <w:rPr>
          <w:rFonts w:ascii="仿宋" w:hAnsi="仿宋" w:eastAsia="仿宋" w:cs="仿宋"/>
          <w:bCs/>
          <w:sz w:val="28"/>
          <w:szCs w:val="28"/>
        </w:rPr>
        <w:t>01</w:t>
      </w:r>
      <w:r>
        <w:rPr>
          <w:rFonts w:hint="eastAsia" w:ascii="仿宋" w:hAnsi="仿宋" w:eastAsia="仿宋" w:cs="仿宋"/>
          <w:bCs/>
          <w:sz w:val="28"/>
          <w:szCs w:val="28"/>
        </w:rPr>
        <w:t>、</w:t>
      </w:r>
      <w:r>
        <w:rPr>
          <w:rFonts w:ascii="仿宋" w:hAnsi="仿宋" w:eastAsia="仿宋" w:cs="仿宋"/>
          <w:bCs/>
          <w:sz w:val="28"/>
          <w:szCs w:val="28"/>
        </w:rPr>
        <w:t>202</w:t>
      </w:r>
      <w:r>
        <w:rPr>
          <w:rFonts w:hint="eastAsia" w:ascii="仿宋" w:hAnsi="仿宋" w:eastAsia="仿宋" w:cs="仿宋"/>
          <w:bCs/>
          <w:sz w:val="28"/>
          <w:szCs w:val="28"/>
        </w:rPr>
        <w:t>号房有租约。根据现场查勘，估价对象2</w:t>
      </w:r>
      <w:r>
        <w:rPr>
          <w:rFonts w:ascii="仿宋" w:hAnsi="仿宋" w:eastAsia="仿宋" w:cs="仿宋"/>
          <w:bCs/>
          <w:sz w:val="28"/>
          <w:szCs w:val="28"/>
        </w:rPr>
        <w:t>03</w:t>
      </w:r>
      <w:r>
        <w:rPr>
          <w:rFonts w:hint="eastAsia" w:ascii="仿宋" w:hAnsi="仿宋" w:eastAsia="仿宋" w:cs="仿宋"/>
          <w:bCs/>
          <w:sz w:val="28"/>
          <w:szCs w:val="28"/>
        </w:rPr>
        <w:t>号、2</w:t>
      </w:r>
      <w:r>
        <w:rPr>
          <w:rFonts w:ascii="仿宋" w:hAnsi="仿宋" w:eastAsia="仿宋" w:cs="仿宋"/>
          <w:bCs/>
          <w:sz w:val="28"/>
          <w:szCs w:val="28"/>
        </w:rPr>
        <w:t>04</w:t>
      </w:r>
      <w:r>
        <w:rPr>
          <w:rFonts w:hint="eastAsia" w:ascii="仿宋" w:hAnsi="仿宋" w:eastAsia="仿宋" w:cs="仿宋"/>
          <w:bCs/>
          <w:sz w:val="28"/>
          <w:szCs w:val="28"/>
        </w:rPr>
        <w:t>号及3</w:t>
      </w:r>
      <w:r>
        <w:rPr>
          <w:rFonts w:ascii="仿宋" w:hAnsi="仿宋" w:eastAsia="仿宋" w:cs="仿宋"/>
          <w:bCs/>
          <w:sz w:val="28"/>
          <w:szCs w:val="28"/>
        </w:rPr>
        <w:t>04</w:t>
      </w:r>
      <w:r>
        <w:rPr>
          <w:rFonts w:hint="eastAsia" w:ascii="仿宋" w:hAnsi="仿宋" w:eastAsia="仿宋" w:cs="仿宋"/>
          <w:bCs/>
          <w:sz w:val="28"/>
          <w:szCs w:val="28"/>
        </w:rPr>
        <w:t>号房有第三方在使用，据其《房产登记信息查询情况说明》记载，部分房地产设有抵押权。具体情况如下：</w:t>
      </w:r>
    </w:p>
    <w:p>
      <w:pPr>
        <w:numPr>
          <w:ilvl w:val="0"/>
          <w:numId w:val="1"/>
        </w:numPr>
        <w:spacing w:line="48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《房产登记信息查询情况说明》部分登记情况如下登记部分情况如下：</w:t>
      </w:r>
    </w:p>
    <w:tbl>
      <w:tblPr>
        <w:tblStyle w:val="11"/>
        <w:tblW w:w="52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51" w:type="dxa"/>
          <w:bottom w:w="0" w:type="dxa"/>
          <w:right w:w="51" w:type="dxa"/>
        </w:tblCellMar>
      </w:tblPr>
      <w:tblGrid>
        <w:gridCol w:w="626"/>
        <w:gridCol w:w="1728"/>
        <w:gridCol w:w="2648"/>
        <w:gridCol w:w="1023"/>
        <w:gridCol w:w="929"/>
        <w:gridCol w:w="1409"/>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931"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bookmarkStart w:id="23" w:name="OLE_LINK1" w:colFirst="6" w:colLast="6"/>
            <w:r>
              <w:rPr>
                <w:rFonts w:hint="eastAsia" w:ascii="仿宋" w:hAnsi="仿宋" w:eastAsia="仿宋" w:cs="仿宋"/>
                <w:kern w:val="0"/>
                <w:sz w:val="24"/>
                <w:szCs w:val="24"/>
                <w:lang w:bidi="ar"/>
              </w:rPr>
              <w:t>序号</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不动产权证号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坐落</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所在层/总层数</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建筑面积</w:t>
            </w:r>
            <w:r>
              <w:rPr>
                <w:rFonts w:hint="eastAsia" w:ascii="仿宋" w:hAnsi="仿宋" w:eastAsia="仿宋" w:cs="仿宋"/>
                <w:sz w:val="24"/>
                <w:szCs w:val="24"/>
              </w:rPr>
              <w:t>（㎡）</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分摊土地使用权面积（㎡）</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查封、抵押情况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云（2016）元江县不动产权第0000027号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207.03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31.16</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云（2016）元江县不动产权第0000028号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144.27</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21.71</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云（2016）元江县不动产权第0000029号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元江县羊街乡羊街社区羊街村民小组（苍色噻嘟佳苑）1幢103室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114.89</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17.29</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云（2016）元江县不动产权第0000037号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元江县羊街乡羊街社区羊街村民小组（苍色噻嘟佳苑）1幢104室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109.13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16.42</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云（2016）元江县不动产权第0000030号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元江县羊街乡羊街社区羊街村民小组（苍色噻嘟佳苑）1幢105室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109.13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16.42</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6</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云（2016）元江县不动产权第0000041号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元江县羊街乡羊街社区羊街村民小组（苍色噻嘟佳苑）1幢106室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278.92</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41.97</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云（2016）元江县不动产权第0000042号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元江县羊街乡羊街社区羊街村民小组（苍色噻嘟佳苑）1幢107室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94.16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14.17</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云（2016）元江县不动产权第0000043号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元江县羊街乡羊街社区羊街村民小组（苍色噻嘟佳苑）1幢108室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94.16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14.17</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9</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云（2016）元江县不动产权第0000242号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元江县羊街乡羊街社区羊街村民小组（苍色噻嘟佳苑）1幢109室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1/8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50.24</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7.56</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10</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云（2016）元江县不动产权第0000211号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1063.93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160.11</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云（2016）元江县不动产权第0000040号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74.54</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11.22</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12</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云（2016）元江县不动产权第0000044号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元江县羊街乡羊街社区羊街村民小组（苍色噻嘟佳苑）1幢203室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97.13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14.62</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13</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云（2016）元江县不动产权第0000047号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元江县羊街乡羊街社区羊街村民小组（苍色噻嘟佳苑）1幢204室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2/8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97.13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14.62</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14</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云（2016）元江县不动产权第0000116号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元江县羊街乡羊街社区羊街村民小组（苍色噻嘟佳苑）1幢301室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590.88</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88.92</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15</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云（2016）元江县不动产权第0000210号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元江县羊街乡羊街社区羊街村民小组（苍色噻嘟佳苑）1幢302室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123.33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18.56</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16</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云（2016）元江县不动产权第0000209号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元江县羊街乡羊街社区羊街村民小组（苍色噻嘟佳苑）1幢303室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129.34</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19.46</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17</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云（2016）元江县不动产权第0000045号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元江县羊街乡羊街社区羊街村民小组（苍色噻嘟佳苑）1幢304室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89.82</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13.52</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18</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云（2016）元江县不动产权第0000046号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元江县羊街乡羊街社区羊街村民小组（苍色噻嘟佳苑）1幢305室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3/8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89.82</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28.13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现房已抵押、现房已查封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19</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云（2016）元江县不动产权第0000119号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元江县羊街乡羊街社区羊街村民小组（苍色噻嘟佳苑）1幢401室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435.23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65.5</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20</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云（2016）元江县不动产权第0000038号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元江县羊街乡羊街社区羊街村民小组（苍色噻嘟佳苑）1幢1单元401室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191.17</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28.77</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21</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云（2016）元江县不动产权第0000214号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元江县羊街乡羊街社区羊街村民小组（苍色噻嘟佳苑）1幢1单元402室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185.32</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27.89</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22</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云（2016）元江县不动产权第0000244号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元江县羊街乡羊街社区羊街村民小组（苍色噻嘟佳苑）1幢2单元401室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111.16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16.73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23</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云（2016）元江县不动产权第0000238号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元江县羊街乡羊街社区羊街村民小组（苍色噻嘟佳苑）1幢2单元402室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4/8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111.16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16.73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24</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云（2016）元江县不动产权第0000120号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元江县羊街乡羊街社区羊街村民小组（苍色噻嘟佳苑）1幢501室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435.23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65.5</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25</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云（2016）元江县不动产权第0000215号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元江县羊街乡羊街社区羊街村民小组（苍色噻嘟佳苑）1幢1单元501室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143.45</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21.59</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26</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云（2016）元江县不动产权第0000246号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元江县羊街乡羊街社区羊街村民小组（苍色噻嘟佳苑）1幢1单元502室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150.05</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22.58</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27</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云（2016）元江县不动产权第0000249号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元江县羊街乡羊街社区羊街村民小组（苍色噻嘟佳苑）1幢2单元501室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111.16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16.73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28</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云（2016）元江县不动产权第0000247号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元江县羊街乡羊街社区羊街村民小组（苍色噻嘟佳苑）1幢2单元502室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5/8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111.16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16.73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29</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云（2016）元江县不动产权第0000121号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元江县羊街乡羊街社区羊街村民小组（苍色噻嘟佳苑）1幢601室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435.23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65.5</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30</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云（2016）元江县不动产权第0000248号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元江县羊街乡羊街社区羊街村民小组（苍色噻嘟佳苑）1幢1单元601室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143.45</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21.59</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31</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云（2016）元江县不动产权第0000245号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元江县羊街乡羊街社区羊街村民小组（苍色噻嘟佳苑）1幢1单元602室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150.05</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22.58</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32</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云（2016）元江县不动产权第0000237号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元江县羊街乡羊街社区羊街村民小组（苍色噻嘟佳苑）1幢2单元601室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111.16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16.73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33</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云（2016）元江县不动产权第0000239号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元江县羊街乡羊街社区羊街村民小组（苍色噻嘟佳苑）1幢2单元602室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6/8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111.16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16.73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34</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云（2016）元江县不动产权第0000122号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元江县羊街乡羊街社区羊街村民小组（苍色噻嘟佳苑）1幢701室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435.23</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65.5</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35</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云（2016）元江县不动产权第0000243号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元江县羊街乡羊街社区羊街村民小组（苍色噻嘟佳苑）1幢1单元701室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143.45</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21.59</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36</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云（2016）元江县不动产权第0000213号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元江县羊街乡羊街社区羊街村民小组（苍色噻嘟佳苑）1幢1单元702室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150.05</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22.58</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37</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云（2016）元江县不动产权第0000240号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元江县羊街乡羊街社区羊街村民小组（苍色噻嘟佳苑）1幢2单元701室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111.16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16.73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38</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云（2016）元江县不动产权第0000241号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元江县羊街乡羊街社区羊街村民小组（苍色噻嘟佳苑）1幢2单元702室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7/8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111.16</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16.73</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39</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云（2016）元江县不动产权第0000207号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元江县羊街乡羊街社区羊街村民小组（苍色噻嘟佳苑）1幢801室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23.2</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3.49</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51" w:type="dxa"/>
            <w:bottom w:w="0" w:type="dxa"/>
            <w:right w:w="51" w:type="dxa"/>
          </w:tblCellMar>
        </w:tblPrEx>
        <w:trPr>
          <w:cantSplit/>
          <w:trHeight w:val="454" w:hRule="atLeast"/>
          <w:jc w:val="center"/>
        </w:trPr>
        <w:tc>
          <w:tcPr>
            <w:tcW w:w="314"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40</w:t>
            </w:r>
          </w:p>
        </w:tc>
        <w:tc>
          <w:tcPr>
            <w:tcW w:w="8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云（2016）元江县不动产权第0000208号</w:t>
            </w:r>
          </w:p>
        </w:tc>
        <w:tc>
          <w:tcPr>
            <w:tcW w:w="1329"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元江县羊街乡羊街社区羊街村民小组（苍色噻嘟佳苑）1幢802室</w:t>
            </w:r>
          </w:p>
        </w:tc>
        <w:tc>
          <w:tcPr>
            <w:tcW w:w="514" w:type="pct"/>
            <w:shd w:val="clear" w:color="auto" w:fill="FFFFFF"/>
            <w:noWrap w:val="0"/>
            <w:vAlign w:val="center"/>
          </w:tcPr>
          <w:p>
            <w:pPr>
              <w:widowControl/>
              <w:jc w:val="center"/>
              <w:textAlignment w:val="center"/>
              <w:rPr>
                <w:rFonts w:hint="eastAsia" w:ascii="仿宋" w:hAnsi="仿宋" w:eastAsia="仿宋" w:cs="仿宋"/>
                <w:kern w:val="0"/>
                <w:sz w:val="24"/>
                <w:szCs w:val="24"/>
                <w:lang w:bidi="ar"/>
              </w:rPr>
            </w:pPr>
            <w:r>
              <w:rPr>
                <w:rFonts w:hint="eastAsia" w:ascii="仿宋" w:hAnsi="仿宋" w:eastAsia="仿宋" w:cs="仿宋"/>
                <w:kern w:val="0"/>
                <w:sz w:val="24"/>
                <w:szCs w:val="24"/>
                <w:lang w:bidi="ar"/>
              </w:rPr>
              <w:t>8/8</w:t>
            </w:r>
          </w:p>
        </w:tc>
        <w:tc>
          <w:tcPr>
            <w:tcW w:w="467"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23.2</w:t>
            </w:r>
          </w:p>
        </w:tc>
        <w:tc>
          <w:tcPr>
            <w:tcW w:w="70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3.49</w:t>
            </w:r>
          </w:p>
        </w:tc>
        <w:tc>
          <w:tcPr>
            <w:tcW w:w="798" w:type="pct"/>
            <w:shd w:val="clear" w:color="auto" w:fill="FFFFFF"/>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sz w:val="24"/>
                <w:szCs w:val="24"/>
              </w:rPr>
              <w:t>现房未抵押、现房已查封</w:t>
            </w:r>
          </w:p>
        </w:tc>
      </w:tr>
      <w:bookmarkEnd w:id="23"/>
    </w:tbl>
    <w:p>
      <w:pPr>
        <w:spacing w:line="48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(2)分割前的《国有土地使用证》复印件登记情况</w:t>
      </w:r>
    </w:p>
    <w:tbl>
      <w:tblPr>
        <w:tblStyle w:val="11"/>
        <w:tblW w:w="5000" w:type="pct"/>
        <w:jc w:val="center"/>
        <w:tblLayout w:type="fixed"/>
        <w:tblCellMar>
          <w:top w:w="0" w:type="dxa"/>
          <w:left w:w="108" w:type="dxa"/>
          <w:bottom w:w="0" w:type="dxa"/>
          <w:right w:w="108" w:type="dxa"/>
        </w:tblCellMar>
      </w:tblPr>
      <w:tblGrid>
        <w:gridCol w:w="1384"/>
        <w:gridCol w:w="1572"/>
        <w:gridCol w:w="1702"/>
        <w:gridCol w:w="1124"/>
        <w:gridCol w:w="970"/>
        <w:gridCol w:w="1242"/>
        <w:gridCol w:w="1577"/>
      </w:tblGrid>
      <w:tr>
        <w:tblPrEx>
          <w:tblCellMar>
            <w:top w:w="0" w:type="dxa"/>
            <w:left w:w="108" w:type="dxa"/>
            <w:bottom w:w="0" w:type="dxa"/>
            <w:right w:w="108" w:type="dxa"/>
          </w:tblCellMar>
        </w:tblPrEx>
        <w:trPr>
          <w:trHeight w:val="312"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证号</w:t>
            </w:r>
          </w:p>
        </w:tc>
        <w:tc>
          <w:tcPr>
            <w:tcW w:w="8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土地使用权人</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坐落</w:t>
            </w:r>
          </w:p>
        </w:tc>
        <w:tc>
          <w:tcPr>
            <w:tcW w:w="5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地类（用途）</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使用权类型</w:t>
            </w:r>
          </w:p>
        </w:tc>
        <w:tc>
          <w:tcPr>
            <w:tcW w:w="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使用权面积（㎡）</w:t>
            </w:r>
          </w:p>
        </w:tc>
        <w:tc>
          <w:tcPr>
            <w:tcW w:w="8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终止日期</w:t>
            </w:r>
          </w:p>
        </w:tc>
      </w:tr>
      <w:tr>
        <w:tblPrEx>
          <w:tblCellMar>
            <w:top w:w="0" w:type="dxa"/>
            <w:left w:w="108" w:type="dxa"/>
            <w:bottom w:w="0" w:type="dxa"/>
            <w:right w:w="108" w:type="dxa"/>
          </w:tblCellMar>
        </w:tblPrEx>
        <w:trPr>
          <w:trHeight w:val="312" w:hRule="atLeast"/>
          <w:jc w:val="center"/>
        </w:trPr>
        <w:tc>
          <w:tcPr>
            <w:tcW w:w="72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元国用（2016）第0368号</w:t>
            </w:r>
          </w:p>
        </w:tc>
        <w:tc>
          <w:tcPr>
            <w:tcW w:w="8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新平大云房地产开发有限责任公司</w:t>
            </w:r>
          </w:p>
        </w:tc>
        <w:tc>
          <w:tcPr>
            <w:tcW w:w="88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元江县羊街乡羊街社区羊街村民小组</w:t>
            </w:r>
          </w:p>
        </w:tc>
        <w:tc>
          <w:tcPr>
            <w:tcW w:w="58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城镇住宅用地</w:t>
            </w:r>
          </w:p>
        </w:tc>
        <w:tc>
          <w:tcPr>
            <w:tcW w:w="50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出让</w:t>
            </w:r>
          </w:p>
        </w:tc>
        <w:tc>
          <w:tcPr>
            <w:tcW w:w="649"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1238.75</w:t>
            </w:r>
          </w:p>
        </w:tc>
        <w:tc>
          <w:tcPr>
            <w:tcW w:w="821"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2083年03月12日</w:t>
            </w:r>
          </w:p>
        </w:tc>
      </w:tr>
      <w:tr>
        <w:tblPrEx>
          <w:tblCellMar>
            <w:top w:w="0" w:type="dxa"/>
            <w:left w:w="108" w:type="dxa"/>
            <w:bottom w:w="0" w:type="dxa"/>
            <w:right w:w="108" w:type="dxa"/>
          </w:tblCellMar>
        </w:tblPrEx>
        <w:trPr>
          <w:trHeight w:val="1455" w:hRule="atLeast"/>
          <w:jc w:val="center"/>
        </w:trPr>
        <w:tc>
          <w:tcPr>
            <w:tcW w:w="5000" w:type="pct"/>
            <w:gridSpan w:val="7"/>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记事</w:t>
            </w:r>
          </w:p>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1、2016-04-27</w:t>
            </w:r>
          </w:p>
          <w:p>
            <w:pPr>
              <w:widowControl/>
              <w:textAlignment w:val="center"/>
              <w:rPr>
                <w:rFonts w:hint="eastAsia" w:ascii="仿宋" w:hAnsi="仿宋" w:eastAsia="仿宋" w:cs="仿宋"/>
                <w:color w:val="000000"/>
                <w:kern w:val="0"/>
                <w:sz w:val="24"/>
                <w:szCs w:val="24"/>
                <w:lang w:bidi="ar"/>
              </w:rPr>
            </w:pPr>
            <w:r>
              <w:rPr>
                <w:rFonts w:hint="eastAsia" w:ascii="仿宋" w:hAnsi="仿宋" w:eastAsia="仿宋" w:cs="仿宋"/>
                <w:color w:val="000000"/>
                <w:kern w:val="0"/>
                <w:sz w:val="24"/>
                <w:szCs w:val="24"/>
                <w:lang w:bidi="ar"/>
              </w:rPr>
              <w:t>该宗地原使用权面积为2366.16平方米，扣除已分摊的建筑占地面积1127.41平方米后，剩余面积为1238.75平方米。</w:t>
            </w:r>
          </w:p>
        </w:tc>
      </w:tr>
    </w:tbl>
    <w:p>
      <w:pPr>
        <w:pStyle w:val="2"/>
        <w:ind w:firstLine="560"/>
        <w:rPr>
          <w:rFonts w:eastAsia="仿宋"/>
          <w:bCs/>
          <w:kern w:val="2"/>
          <w:sz w:val="28"/>
          <w:szCs w:val="28"/>
        </w:rPr>
      </w:pPr>
      <w:r>
        <w:rPr>
          <w:rFonts w:hint="eastAsia" w:eastAsia="仿宋"/>
          <w:bCs/>
          <w:kern w:val="2"/>
          <w:sz w:val="28"/>
          <w:szCs w:val="28"/>
        </w:rPr>
        <w:t>（3）</w:t>
      </w:r>
      <w:r>
        <w:rPr>
          <w:rFonts w:eastAsia="仿宋"/>
          <w:bCs/>
          <w:kern w:val="2"/>
          <w:sz w:val="28"/>
          <w:szCs w:val="28"/>
        </w:rPr>
        <w:t>租赁情况</w:t>
      </w:r>
    </w:p>
    <w:p>
      <w:pPr>
        <w:pStyle w:val="2"/>
        <w:ind w:firstLine="560"/>
        <w:rPr>
          <w:rFonts w:hint="eastAsia" w:ascii="仿宋" w:hAnsi="仿宋" w:eastAsia="仿宋" w:cs="仿宋"/>
          <w:sz w:val="28"/>
          <w:szCs w:val="28"/>
        </w:rPr>
      </w:pPr>
      <w:r>
        <w:rPr>
          <w:rFonts w:ascii="仿宋" w:hAnsi="仿宋" w:eastAsia="仿宋" w:cs="仿宋"/>
          <w:sz w:val="28"/>
          <w:szCs w:val="28"/>
        </w:rPr>
        <w:t>①</w:t>
      </w:r>
      <w:r>
        <w:rPr>
          <w:rFonts w:hint="eastAsia" w:ascii="仿宋" w:hAnsi="仿宋" w:eastAsia="仿宋" w:cs="仿宋"/>
          <w:bCs/>
          <w:sz w:val="28"/>
          <w:szCs w:val="28"/>
        </w:rPr>
        <w:t>根据委托人提供的</w:t>
      </w:r>
      <w:r>
        <w:rPr>
          <w:rFonts w:hint="eastAsia" w:ascii="仿宋" w:hAnsi="仿宋" w:eastAsia="仿宋" w:cs="仿宋"/>
          <w:sz w:val="28"/>
          <w:szCs w:val="28"/>
        </w:rPr>
        <w:t>《元江县羊街乡集贸市场租赁协议》、《元江县羊街乡苍帕保色商贸中心商铺租赁协议》复印件记载，新平大云房地产开发有限责任公司于2017年6月1日将位于羊街乡羊街社区苍帕保色商贸中心一楼所有商铺以现状出租给元江县羊街乡人民政府使用，元江县羊街乡人民政府争取国家项目资金按集贸市场功能进行改造后，交由羊街供销社管理使用，租金由羊街供销社承担，营业执照、水电、货架柜台等所需设施由元江县羊街乡人民政府自行负责，租期为2017年6月1日至2027年5月31日。2017年6月10日，元江县羊街乡人民政府与羊街供销合作社签订《元江县羊街乡苍帕保色商贸中心商铺租赁协议》，元江县羊街乡人民政府将以上标的转租给羊街供销合作社，租期为2017年6月1日至2027年5月31日。估价人员现场查勘，估价对象所在建筑的1层共分为9个不动产单元进行登记，分别为101号至109号房地产。</w:t>
      </w:r>
    </w:p>
    <w:p>
      <w:pPr>
        <w:pStyle w:val="2"/>
        <w:ind w:firstLine="560"/>
        <w:rPr>
          <w:rFonts w:ascii="仿宋" w:hAnsi="仿宋" w:eastAsia="仿宋" w:cs="仿宋"/>
          <w:sz w:val="28"/>
          <w:szCs w:val="28"/>
        </w:rPr>
      </w:pPr>
      <w:r>
        <w:rPr>
          <w:rFonts w:hint="eastAsia" w:ascii="仿宋" w:hAnsi="仿宋" w:eastAsia="仿宋" w:cs="仿宋"/>
          <w:sz w:val="28"/>
          <w:szCs w:val="28"/>
        </w:rPr>
        <w:t>②委托人提供的《商铺租赁合同》复印件记载，新平大云房地产开发有限责任公司于2015年12月24日与王平础签订《商铺租赁合同》, 新平大云房地产开发有限责任公司将位于江县羊街乡苍色噻嘟佳苑超市第二层门面（四道卷帘门，不含三楼）出租给王平础，建筑面积约1200平方米；租期为15年，自2016年5月15日起至2031年5月14日。经估价人员现场查勘，王平础现使用的“海纳购物中心”现状为其不动产权证记载的201号房地产及202号房地产，该两套房地产建筑面积合计1138.47平方米。</w:t>
      </w:r>
    </w:p>
    <w:p>
      <w:pPr>
        <w:pStyle w:val="2"/>
        <w:ind w:firstLine="560"/>
        <w:rPr>
          <w:rFonts w:ascii="仿宋" w:hAnsi="仿宋" w:eastAsia="仿宋" w:cs="仿宋"/>
          <w:sz w:val="28"/>
          <w:szCs w:val="28"/>
        </w:rPr>
      </w:pPr>
      <w:r>
        <w:rPr>
          <w:rFonts w:hint="eastAsia" w:ascii="仿宋" w:hAnsi="仿宋" w:eastAsia="仿宋" w:cs="仿宋"/>
          <w:sz w:val="28"/>
          <w:szCs w:val="28"/>
        </w:rPr>
        <w:t>（4）第三方使用估价对象情况</w:t>
      </w:r>
    </w:p>
    <w:p>
      <w:pPr>
        <w:pStyle w:val="2"/>
        <w:ind w:firstLine="560"/>
        <w:rPr>
          <w:rFonts w:hint="eastAsia" w:ascii="仿宋" w:hAnsi="仿宋" w:eastAsia="仿宋" w:cs="仿宋"/>
          <w:sz w:val="28"/>
          <w:szCs w:val="28"/>
        </w:rPr>
      </w:pPr>
      <w:r>
        <w:rPr>
          <w:rFonts w:hint="eastAsia" w:ascii="仿宋" w:hAnsi="仿宋" w:eastAsia="仿宋" w:cs="仿宋"/>
          <w:sz w:val="28"/>
          <w:szCs w:val="28"/>
        </w:rPr>
        <w:t>估价对象</w:t>
      </w:r>
      <w:r>
        <w:rPr>
          <w:rFonts w:ascii="仿宋" w:hAnsi="仿宋" w:eastAsia="仿宋" w:cs="仿宋"/>
          <w:sz w:val="28"/>
          <w:szCs w:val="28"/>
        </w:rPr>
        <w:t>203</w:t>
      </w:r>
      <w:r>
        <w:rPr>
          <w:rFonts w:hint="eastAsia" w:ascii="仿宋" w:hAnsi="仿宋" w:eastAsia="仿宋" w:cs="仿宋"/>
          <w:sz w:val="28"/>
          <w:szCs w:val="28"/>
        </w:rPr>
        <w:t>号房及3</w:t>
      </w:r>
      <w:r>
        <w:rPr>
          <w:rFonts w:ascii="仿宋" w:hAnsi="仿宋" w:eastAsia="仿宋" w:cs="仿宋"/>
          <w:sz w:val="28"/>
          <w:szCs w:val="28"/>
        </w:rPr>
        <w:t>04</w:t>
      </w:r>
      <w:r>
        <w:rPr>
          <w:rFonts w:hint="eastAsia" w:ascii="仿宋" w:hAnsi="仿宋" w:eastAsia="仿宋" w:cs="仿宋"/>
          <w:sz w:val="28"/>
          <w:szCs w:val="28"/>
        </w:rPr>
        <w:t>号房现为“罗玫通讯4G.手机数码店”的营业用房、估价对象2</w:t>
      </w:r>
      <w:r>
        <w:rPr>
          <w:rFonts w:ascii="仿宋" w:hAnsi="仿宋" w:eastAsia="仿宋" w:cs="仿宋"/>
          <w:sz w:val="28"/>
          <w:szCs w:val="28"/>
        </w:rPr>
        <w:t>04</w:t>
      </w:r>
      <w:r>
        <w:rPr>
          <w:rFonts w:hint="eastAsia" w:ascii="仿宋" w:hAnsi="仿宋" w:eastAsia="仿宋" w:cs="仿宋"/>
          <w:sz w:val="28"/>
          <w:szCs w:val="28"/>
        </w:rPr>
        <w:t>号房现为“苏梅大药房”的营业用房。</w:t>
      </w:r>
    </w:p>
    <w:p>
      <w:pPr>
        <w:spacing w:line="480" w:lineRule="auto"/>
        <w:ind w:firstLine="281" w:firstLineChars="100"/>
        <w:rPr>
          <w:rFonts w:hint="eastAsia" w:ascii="仿宋" w:hAnsi="仿宋" w:eastAsia="仿宋" w:cs="仿宋"/>
          <w:b/>
          <w:bCs/>
          <w:sz w:val="28"/>
          <w:szCs w:val="28"/>
        </w:rPr>
      </w:pPr>
      <w:r>
        <w:rPr>
          <w:rFonts w:hint="eastAsia" w:ascii="仿宋" w:hAnsi="仿宋" w:eastAsia="仿宋" w:cs="仿宋"/>
          <w:b/>
          <w:bCs/>
          <w:sz w:val="28"/>
          <w:szCs w:val="28"/>
        </w:rPr>
        <w:t>4.估价对象区域因素状况</w:t>
      </w:r>
    </w:p>
    <w:p>
      <w:pPr>
        <w:spacing w:line="480" w:lineRule="auto"/>
        <w:ind w:firstLine="560" w:firstLineChars="200"/>
        <w:rPr>
          <w:rFonts w:hint="eastAsia" w:ascii="仿宋" w:hAnsi="仿宋" w:eastAsia="仿宋" w:cs="仿宋"/>
          <w:bCs/>
          <w:sz w:val="28"/>
          <w:szCs w:val="28"/>
        </w:rPr>
      </w:pPr>
      <w:bookmarkStart w:id="24" w:name="_Toc516559909"/>
      <w:r>
        <w:rPr>
          <w:rFonts w:hint="eastAsia" w:ascii="仿宋" w:hAnsi="仿宋" w:eastAsia="仿宋" w:cs="仿宋"/>
          <w:bCs/>
          <w:sz w:val="28"/>
          <w:szCs w:val="28"/>
        </w:rPr>
        <w:t xml:space="preserve">估价对象位于玉溪市元江县羊街乡羊街社区党群服务站旁，周边道路通达度较好，公共服务设施配套较完善，情况如下： </w:t>
      </w:r>
    </w:p>
    <w:tbl>
      <w:tblPr>
        <w:tblStyle w:val="11"/>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30" w:type="dxa"/>
          <w:bottom w:w="0" w:type="dxa"/>
          <w:right w:w="30" w:type="dxa"/>
        </w:tblCellMar>
      </w:tblPr>
      <w:tblGrid>
        <w:gridCol w:w="1874"/>
        <w:gridCol w:w="75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704" w:hRule="exact"/>
          <w:jc w:val="center"/>
        </w:trPr>
        <w:tc>
          <w:tcPr>
            <w:tcW w:w="995" w:type="pct"/>
            <w:noWrap w:val="0"/>
            <w:vAlign w:val="center"/>
          </w:tcPr>
          <w:p>
            <w:pPr>
              <w:pStyle w:val="5"/>
              <w:tabs>
                <w:tab w:val="left" w:pos="0"/>
              </w:tabs>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估价对象</w:t>
            </w:r>
          </w:p>
        </w:tc>
        <w:tc>
          <w:tcPr>
            <w:tcW w:w="4005" w:type="pct"/>
            <w:noWrap w:val="0"/>
            <w:vAlign w:val="center"/>
          </w:tcPr>
          <w:p>
            <w:pPr>
              <w:adjustRightInd w:val="0"/>
              <w:snapToGrid w:val="0"/>
              <w:rPr>
                <w:rFonts w:hint="eastAsia" w:ascii="仿宋" w:hAnsi="仿宋" w:eastAsia="仿宋" w:cs="仿宋"/>
                <w:snapToGrid w:val="0"/>
                <w:sz w:val="24"/>
                <w:szCs w:val="24"/>
              </w:rPr>
            </w:pPr>
            <w:r>
              <w:rPr>
                <w:rFonts w:hint="eastAsia" w:ascii="仿宋" w:hAnsi="仿宋" w:eastAsia="仿宋" w:cs="仿宋"/>
                <w:snapToGrid w:val="0"/>
                <w:sz w:val="24"/>
                <w:szCs w:val="24"/>
              </w:rPr>
              <w:t>元江县羊街乡羊街社区羊街村民小组（苍色噻嘟佳苑）共计40套房地产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65" w:hRule="exact"/>
          <w:jc w:val="center"/>
        </w:trPr>
        <w:tc>
          <w:tcPr>
            <w:tcW w:w="995" w:type="pct"/>
            <w:noWrap w:val="0"/>
            <w:vAlign w:val="center"/>
          </w:tcPr>
          <w:p>
            <w:pPr>
              <w:pStyle w:val="5"/>
              <w:tabs>
                <w:tab w:val="left" w:pos="0"/>
              </w:tabs>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地理位置</w:t>
            </w:r>
          </w:p>
        </w:tc>
        <w:tc>
          <w:tcPr>
            <w:tcW w:w="4005" w:type="pct"/>
            <w:noWrap w:val="0"/>
            <w:vAlign w:val="center"/>
          </w:tcPr>
          <w:p>
            <w:pPr>
              <w:adjustRightInd w:val="0"/>
              <w:snapToGrid w:val="0"/>
              <w:rPr>
                <w:rFonts w:hint="eastAsia" w:ascii="仿宋" w:hAnsi="仿宋" w:eastAsia="仿宋" w:cs="仿宋"/>
                <w:snapToGrid w:val="0"/>
                <w:sz w:val="24"/>
                <w:szCs w:val="24"/>
              </w:rPr>
            </w:pPr>
            <w:r>
              <w:rPr>
                <w:rFonts w:hint="eastAsia" w:ascii="仿宋" w:hAnsi="仿宋" w:eastAsia="仿宋" w:cs="仿宋"/>
                <w:snapToGrid w:val="0"/>
                <w:sz w:val="24"/>
                <w:szCs w:val="24"/>
              </w:rPr>
              <w:t>位于玉溪市元江县羊街乡羊街社区党群服务站旁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61" w:hRule="exact"/>
          <w:jc w:val="center"/>
        </w:trPr>
        <w:tc>
          <w:tcPr>
            <w:tcW w:w="995" w:type="pct"/>
            <w:noWrap w:val="0"/>
            <w:vAlign w:val="center"/>
          </w:tcPr>
          <w:p>
            <w:pPr>
              <w:pStyle w:val="5"/>
              <w:tabs>
                <w:tab w:val="left" w:pos="0"/>
              </w:tabs>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道路通达度</w:t>
            </w:r>
          </w:p>
        </w:tc>
        <w:tc>
          <w:tcPr>
            <w:tcW w:w="4005" w:type="pct"/>
            <w:noWrap w:val="0"/>
            <w:vAlign w:val="center"/>
          </w:tcPr>
          <w:p>
            <w:pPr>
              <w:adjustRightInd w:val="0"/>
              <w:snapToGrid w:val="0"/>
              <w:rPr>
                <w:rFonts w:hint="eastAsia" w:ascii="仿宋" w:hAnsi="仿宋" w:eastAsia="仿宋" w:cs="仿宋"/>
                <w:snapToGrid w:val="0"/>
                <w:sz w:val="24"/>
                <w:szCs w:val="24"/>
              </w:rPr>
            </w:pPr>
            <w:r>
              <w:rPr>
                <w:rFonts w:hint="eastAsia" w:ascii="仿宋" w:hAnsi="仿宋" w:eastAsia="仿宋" w:cs="仿宋"/>
                <w:snapToGrid w:val="0"/>
                <w:sz w:val="24"/>
                <w:szCs w:val="24"/>
              </w:rPr>
              <w:t>周边主要道路有元车线、乡镇道路等，道路通达度较好。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668" w:hRule="exact"/>
          <w:jc w:val="center"/>
        </w:trPr>
        <w:tc>
          <w:tcPr>
            <w:tcW w:w="995" w:type="pct"/>
            <w:noWrap w:val="0"/>
            <w:vAlign w:val="center"/>
          </w:tcPr>
          <w:p>
            <w:pPr>
              <w:pStyle w:val="5"/>
              <w:tabs>
                <w:tab w:val="left" w:pos="0"/>
              </w:tabs>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交通便捷度</w:t>
            </w:r>
          </w:p>
        </w:tc>
        <w:tc>
          <w:tcPr>
            <w:tcW w:w="4005" w:type="pct"/>
            <w:noWrap w:val="0"/>
            <w:vAlign w:val="center"/>
          </w:tcPr>
          <w:p>
            <w:pPr>
              <w:adjustRightInd w:val="0"/>
              <w:snapToGrid w:val="0"/>
              <w:rPr>
                <w:rFonts w:hint="eastAsia" w:ascii="仿宋" w:hAnsi="仿宋" w:eastAsia="仿宋" w:cs="仿宋"/>
                <w:snapToGrid w:val="0"/>
                <w:sz w:val="24"/>
                <w:szCs w:val="24"/>
              </w:rPr>
            </w:pPr>
            <w:r>
              <w:rPr>
                <w:rFonts w:hint="eastAsia" w:ascii="仿宋" w:hAnsi="仿宋" w:eastAsia="仿宋" w:cs="仿宋"/>
                <w:snapToGrid w:val="0"/>
                <w:sz w:val="24"/>
                <w:szCs w:val="24"/>
              </w:rPr>
              <w:t>周边有客运巴士在附近停靠</w:t>
            </w:r>
            <w:r>
              <w:rPr>
                <w:rFonts w:hint="eastAsia" w:ascii="仿宋" w:hAnsi="仿宋" w:eastAsia="仿宋" w:cs="仿宋"/>
                <w:bCs/>
                <w:snapToGrid w:val="0"/>
                <w:kern w:val="0"/>
                <w:sz w:val="24"/>
                <w:szCs w:val="24"/>
              </w:rPr>
              <w:t>，</w:t>
            </w:r>
            <w:r>
              <w:rPr>
                <w:rFonts w:hint="eastAsia" w:ascii="仿宋" w:hAnsi="仿宋" w:eastAsia="仿宋" w:cs="仿宋"/>
                <w:snapToGrid w:val="0"/>
                <w:sz w:val="24"/>
                <w:szCs w:val="24"/>
              </w:rPr>
              <w:t>公共交通便捷度。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1550" w:hRule="exact"/>
          <w:jc w:val="center"/>
        </w:trPr>
        <w:tc>
          <w:tcPr>
            <w:tcW w:w="1783" w:type="dxa"/>
            <w:noWrap w:val="0"/>
            <w:vAlign w:val="center"/>
          </w:tcPr>
          <w:p>
            <w:pPr>
              <w:pStyle w:val="5"/>
              <w:tabs>
                <w:tab w:val="left" w:pos="0"/>
              </w:tabs>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公共配套情况</w:t>
            </w:r>
          </w:p>
        </w:tc>
        <w:tc>
          <w:tcPr>
            <w:tcW w:w="7179" w:type="dxa"/>
            <w:noWrap w:val="0"/>
            <w:vAlign w:val="center"/>
          </w:tcPr>
          <w:p>
            <w:pPr>
              <w:adjustRightInd w:val="0"/>
              <w:snapToGrid w:val="0"/>
              <w:rPr>
                <w:rFonts w:hint="eastAsia" w:ascii="仿宋" w:hAnsi="仿宋" w:eastAsia="仿宋" w:cs="仿宋"/>
                <w:snapToGrid w:val="0"/>
                <w:sz w:val="24"/>
                <w:szCs w:val="24"/>
              </w:rPr>
            </w:pPr>
            <w:r>
              <w:rPr>
                <w:rFonts w:hint="eastAsia" w:ascii="仿宋" w:hAnsi="仿宋" w:eastAsia="仿宋" w:cs="仿宋"/>
                <w:snapToGrid w:val="0"/>
                <w:sz w:val="24"/>
                <w:szCs w:val="24"/>
              </w:rPr>
              <w:t>估价对象附近均为民房等；</w:t>
            </w:r>
          </w:p>
          <w:p>
            <w:pPr>
              <w:adjustRightInd w:val="0"/>
              <w:snapToGrid w:val="0"/>
              <w:rPr>
                <w:rFonts w:hint="eastAsia" w:ascii="仿宋" w:hAnsi="仿宋" w:eastAsia="仿宋" w:cs="仿宋"/>
                <w:snapToGrid w:val="0"/>
                <w:sz w:val="24"/>
                <w:szCs w:val="24"/>
              </w:rPr>
            </w:pPr>
            <w:r>
              <w:rPr>
                <w:rFonts w:hint="eastAsia" w:ascii="仿宋" w:hAnsi="仿宋" w:eastAsia="仿宋" w:cs="仿宋"/>
                <w:snapToGrid w:val="0"/>
                <w:sz w:val="24"/>
                <w:szCs w:val="24"/>
              </w:rPr>
              <w:t>金融配套：农村商业银行（羊街分社）等；</w:t>
            </w:r>
          </w:p>
          <w:p>
            <w:pPr>
              <w:adjustRightInd w:val="0"/>
              <w:snapToGrid w:val="0"/>
              <w:rPr>
                <w:rFonts w:hint="eastAsia" w:ascii="仿宋" w:hAnsi="仿宋" w:eastAsia="仿宋" w:cs="仿宋"/>
                <w:snapToGrid w:val="0"/>
                <w:sz w:val="24"/>
                <w:szCs w:val="24"/>
              </w:rPr>
            </w:pPr>
            <w:r>
              <w:rPr>
                <w:rFonts w:hint="eastAsia" w:ascii="仿宋" w:hAnsi="仿宋" w:eastAsia="仿宋" w:cs="仿宋"/>
                <w:snapToGrid w:val="0"/>
                <w:sz w:val="24"/>
                <w:szCs w:val="24"/>
              </w:rPr>
              <w:t>医疗配套：元江县羊街卫生院等；</w:t>
            </w:r>
          </w:p>
          <w:p>
            <w:pPr>
              <w:adjustRightInd w:val="0"/>
              <w:snapToGrid w:val="0"/>
              <w:rPr>
                <w:rFonts w:ascii="仿宋" w:hAnsi="仿宋" w:eastAsia="仿宋" w:cs="仿宋"/>
                <w:snapToGrid w:val="0"/>
                <w:sz w:val="24"/>
                <w:szCs w:val="24"/>
              </w:rPr>
            </w:pPr>
            <w:r>
              <w:rPr>
                <w:rFonts w:hint="eastAsia" w:ascii="仿宋" w:hAnsi="仿宋" w:eastAsia="仿宋" w:cs="仿宋"/>
                <w:snapToGrid w:val="0"/>
                <w:sz w:val="24"/>
                <w:szCs w:val="24"/>
              </w:rPr>
              <w:t>教育配套：羊街小学、羊街中学等。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30" w:type="dxa"/>
            <w:bottom w:w="0" w:type="dxa"/>
            <w:right w:w="30" w:type="dxa"/>
          </w:tblCellMar>
        </w:tblPrEx>
        <w:trPr>
          <w:cantSplit/>
          <w:trHeight w:val="539" w:hRule="exact"/>
          <w:jc w:val="center"/>
        </w:trPr>
        <w:tc>
          <w:tcPr>
            <w:tcW w:w="995" w:type="pct"/>
            <w:noWrap w:val="0"/>
            <w:vAlign w:val="center"/>
          </w:tcPr>
          <w:p>
            <w:pPr>
              <w:pStyle w:val="5"/>
              <w:tabs>
                <w:tab w:val="left" w:pos="0"/>
              </w:tabs>
              <w:jc w:val="center"/>
              <w:rPr>
                <w:rFonts w:hint="eastAsia" w:ascii="仿宋" w:hAnsi="仿宋" w:eastAsia="仿宋" w:cs="仿宋"/>
                <w:snapToGrid w:val="0"/>
                <w:sz w:val="24"/>
                <w:szCs w:val="24"/>
                <w:lang w:val="en-US" w:eastAsia="zh-CN"/>
              </w:rPr>
            </w:pPr>
            <w:r>
              <w:rPr>
                <w:rFonts w:hint="eastAsia" w:ascii="仿宋" w:hAnsi="仿宋" w:eastAsia="仿宋" w:cs="仿宋"/>
                <w:snapToGrid w:val="0"/>
                <w:sz w:val="24"/>
                <w:szCs w:val="24"/>
                <w:lang w:val="en-US" w:eastAsia="zh-CN"/>
              </w:rPr>
              <w:t>基础设施完善度</w:t>
            </w:r>
          </w:p>
        </w:tc>
        <w:tc>
          <w:tcPr>
            <w:tcW w:w="4005" w:type="pct"/>
            <w:noWrap w:val="0"/>
            <w:vAlign w:val="center"/>
          </w:tcPr>
          <w:p>
            <w:pPr>
              <w:pStyle w:val="10"/>
              <w:tabs>
                <w:tab w:val="left" w:pos="0"/>
              </w:tabs>
              <w:rPr>
                <w:rFonts w:hint="eastAsia" w:ascii="仿宋" w:hAnsi="仿宋" w:eastAsia="仿宋" w:cs="仿宋"/>
                <w:snapToGrid w:val="0"/>
              </w:rPr>
            </w:pPr>
            <w:r>
              <w:rPr>
                <w:rFonts w:hint="eastAsia" w:ascii="仿宋" w:hAnsi="仿宋" w:eastAsia="仿宋" w:cs="仿宋"/>
                <w:snapToGrid w:val="0"/>
              </w:rPr>
              <w:t>基础设施完善，水、电、能源等供应正常。</w:t>
            </w:r>
          </w:p>
        </w:tc>
      </w:tr>
    </w:tbl>
    <w:p>
      <w:pPr>
        <w:pStyle w:val="4"/>
        <w:spacing w:line="240" w:lineRule="auto"/>
        <w:rPr>
          <w:rFonts w:hint="eastAsia" w:ascii="仿宋" w:hAnsi="仿宋" w:eastAsia="仿宋" w:cs="仿宋"/>
          <w:sz w:val="30"/>
          <w:szCs w:val="30"/>
        </w:rPr>
      </w:pPr>
      <w:bookmarkStart w:id="25" w:name="_Toc2321"/>
      <w:r>
        <w:rPr>
          <w:rFonts w:hint="eastAsia" w:ascii="仿宋" w:hAnsi="仿宋" w:eastAsia="仿宋" w:cs="仿宋"/>
          <w:sz w:val="30"/>
          <w:szCs w:val="30"/>
        </w:rPr>
        <w:t>（五）价值时点</w:t>
      </w:r>
      <w:bookmarkEnd w:id="24"/>
      <w:bookmarkEnd w:id="25"/>
    </w:p>
    <w:p>
      <w:pPr>
        <w:ind w:firstLine="560" w:firstLineChars="200"/>
        <w:rPr>
          <w:rFonts w:hint="eastAsia" w:ascii="仿宋" w:hAnsi="仿宋" w:eastAsia="仿宋" w:cs="仿宋"/>
          <w:sz w:val="28"/>
          <w:szCs w:val="28"/>
        </w:rPr>
      </w:pPr>
      <w:r>
        <w:rPr>
          <w:rFonts w:hint="eastAsia" w:ascii="仿宋" w:hAnsi="仿宋" w:eastAsia="仿宋" w:cs="仿宋"/>
          <w:sz w:val="28"/>
          <w:szCs w:val="28"/>
        </w:rPr>
        <w:t>价值时点</w:t>
      </w:r>
      <w:r>
        <w:rPr>
          <w:rFonts w:hint="eastAsia" w:ascii="仿宋" w:hAnsi="仿宋" w:eastAsia="仿宋" w:cs="仿宋"/>
          <w:bCs/>
          <w:sz w:val="28"/>
          <w:szCs w:val="28"/>
        </w:rPr>
        <w:t>为估价对象实地查勘完成之日</w:t>
      </w:r>
      <w:r>
        <w:rPr>
          <w:rFonts w:hint="eastAsia" w:ascii="仿宋" w:hAnsi="仿宋" w:eastAsia="仿宋" w:cs="仿宋"/>
          <w:sz w:val="28"/>
          <w:szCs w:val="28"/>
        </w:rPr>
        <w:t>，即</w:t>
      </w:r>
      <w:r>
        <w:rPr>
          <w:rFonts w:hint="eastAsia" w:ascii="仿宋" w:hAnsi="仿宋" w:eastAsia="仿宋" w:cs="仿宋"/>
          <w:bCs/>
          <w:sz w:val="28"/>
          <w:szCs w:val="28"/>
        </w:rPr>
        <w:t>2021年12月09日。</w:t>
      </w:r>
    </w:p>
    <w:p>
      <w:pPr>
        <w:pStyle w:val="4"/>
        <w:spacing w:line="240" w:lineRule="auto"/>
        <w:rPr>
          <w:rFonts w:hint="eastAsia" w:ascii="仿宋" w:hAnsi="仿宋" w:eastAsia="仿宋" w:cs="仿宋"/>
          <w:sz w:val="30"/>
          <w:szCs w:val="30"/>
        </w:rPr>
      </w:pPr>
      <w:bookmarkStart w:id="26" w:name="_Toc516559910"/>
      <w:bookmarkStart w:id="27" w:name="_Toc9471"/>
      <w:r>
        <w:rPr>
          <w:rFonts w:hint="eastAsia" w:ascii="仿宋" w:hAnsi="仿宋" w:eastAsia="仿宋" w:cs="仿宋"/>
          <w:sz w:val="30"/>
          <w:szCs w:val="30"/>
        </w:rPr>
        <w:t>（六）价值类型</w:t>
      </w:r>
      <w:bookmarkEnd w:id="26"/>
      <w:bookmarkEnd w:id="27"/>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本次估价的价值类型为市场价格，房地产市场价格是指估价对象经过适当营销后，由熟悉情况、谨慎行事且不受强迫的交易双方，以公平交易方式在价值时点自愿进行交易的金额。</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本次评估的市场价格为交易税费由原权利人和买受人按国家相关法律法规的规定各自承担方式下的价格。</w:t>
      </w:r>
    </w:p>
    <w:p>
      <w:pPr>
        <w:pStyle w:val="4"/>
        <w:spacing w:line="240" w:lineRule="auto"/>
        <w:rPr>
          <w:rFonts w:hint="eastAsia" w:ascii="仿宋" w:hAnsi="仿宋" w:eastAsia="仿宋" w:cs="仿宋"/>
          <w:sz w:val="30"/>
          <w:szCs w:val="30"/>
        </w:rPr>
      </w:pPr>
      <w:bookmarkStart w:id="28" w:name="_Toc516559911"/>
      <w:bookmarkStart w:id="29" w:name="_Toc27490"/>
      <w:r>
        <w:rPr>
          <w:rFonts w:hint="eastAsia" w:ascii="仿宋" w:hAnsi="仿宋" w:eastAsia="仿宋" w:cs="仿宋"/>
          <w:sz w:val="30"/>
          <w:szCs w:val="30"/>
        </w:rPr>
        <w:t>（七）估价原则</w:t>
      </w:r>
      <w:bookmarkEnd w:id="28"/>
      <w:bookmarkEnd w:id="29"/>
    </w:p>
    <w:p>
      <w:pPr>
        <w:ind w:firstLine="560" w:firstLineChars="200"/>
        <w:rPr>
          <w:rFonts w:hint="eastAsia" w:ascii="仿宋" w:hAnsi="仿宋" w:eastAsia="仿宋" w:cs="仿宋"/>
          <w:sz w:val="28"/>
          <w:szCs w:val="28"/>
        </w:rPr>
      </w:pPr>
      <w:r>
        <w:rPr>
          <w:rFonts w:hint="eastAsia" w:ascii="仿宋" w:hAnsi="仿宋" w:eastAsia="仿宋" w:cs="仿宋"/>
          <w:sz w:val="28"/>
          <w:szCs w:val="28"/>
        </w:rPr>
        <w:t>本次估价遵循独立、客观、公正原则、合法原则、替代原则、价值时点原则、最高最佳利用原则等房地产估价原则。</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1.独立、客观、公正原则</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遵循独立、客观、公正原则，要求站在中立的立场上，实事求是、公平正直地评估出对各方估价利害关系人均是公平合理的价值或价格。“独立”是要求估价师和估价机构与估价委托人及估价利害关系人没有利害关系，在估价中不受包括估价委托人在内的任何单位和个人的影响，凭自己的专业知识、经验和职业道德进行估价。“客观”是要求估价师和估价机构在估价中不要带着自己的情感、好恶和偏见，按照事物的本来面目、实事求是地进行估价。“公正”要求估价师和估价机构在估价中不偏袒估价利害关系人中的任何一方，坚持原则、公平正直地进行估价。</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2.合法原则</w:t>
      </w:r>
    </w:p>
    <w:p>
      <w:pPr>
        <w:ind w:firstLine="560" w:firstLineChars="200"/>
        <w:rPr>
          <w:rFonts w:hint="eastAsia" w:ascii="仿宋" w:hAnsi="仿宋" w:eastAsia="仿宋" w:cs="仿宋"/>
          <w:sz w:val="24"/>
        </w:rPr>
      </w:pPr>
      <w:r>
        <w:rPr>
          <w:rFonts w:hint="eastAsia" w:ascii="仿宋" w:hAnsi="仿宋" w:eastAsia="仿宋" w:cs="仿宋"/>
          <w:sz w:val="28"/>
          <w:szCs w:val="28"/>
        </w:rPr>
        <w:t>遵循合法原则，要求估价结果是在依法判定的估价对象状况下的价值或价格。依法判定的估价对象权益包括合法产权、合法使用、合法处分及其他方面。在合法产权方面，应以房地产权属证书和有关合同为依据；在合法使用方面，应以城市规划、土地用途管制等使用管制为依据；在合法处分方面，应以法律法规和政策或者合同等允许的处分方式为依据；在其他方面，评估出的价值应符合国家的价格政策。</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3.替代原则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遵循替代原则，要求估价结果与估价对象类似房地产在同等条件下的价值或价格偏差在合理范围内。根据市场运行规律，在同一商品市场中，商品或提供服务的效用相同或大致相似时，价格低者吸引需求。即有两个以上互有替代性的商品或服务同时存在时，商品或服务的价格是经过相互影响与比较之后来决定的。房地产价格也同样遵循替代规律，受其他具有相同使用价值的房地产（即同类型具有替代可能的房地产）的价格所牵制。换言之，具有相同使用价值、替代可能的房地产之间，会相互影响和竞争，使价格相互牵制而趋于一致。</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5.价值时点原则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遵循价值时点原则，要求估价结果是在根据估价目的确定的某一特定时间的价值或价格。房地产市场是不断变化的，房地产价格具有很强的时间性，它是某一时点上的价格。同一房地产在不同时间通常会有不同的价值。</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6.最高最佳利用原则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遵循最高最佳利用原则，要求估价结果是在估价对象最高最佳利用状况下的价值或价格。在现实的房地产利用中，每个房地产拥有者都试图采取最高最佳利用方式充分发挥其房地产的潜力，以获取最大的经济利益。最高最佳利用是指法律上允许、技术上可能、财务上可行并使价值最大的合理、可能的利用。最高最佳利用包括最佳的用途、规模和档次。</w:t>
      </w:r>
    </w:p>
    <w:p>
      <w:pPr>
        <w:pStyle w:val="4"/>
        <w:spacing w:line="240" w:lineRule="auto"/>
        <w:rPr>
          <w:rFonts w:hint="eastAsia" w:ascii="仿宋" w:hAnsi="仿宋" w:eastAsia="仿宋" w:cs="仿宋"/>
          <w:sz w:val="30"/>
          <w:szCs w:val="30"/>
        </w:rPr>
      </w:pPr>
      <w:bookmarkStart w:id="30" w:name="_Toc516559912"/>
      <w:bookmarkStart w:id="31" w:name="_Toc1061"/>
      <w:r>
        <w:rPr>
          <w:rFonts w:hint="eastAsia" w:ascii="仿宋" w:hAnsi="仿宋" w:eastAsia="仿宋" w:cs="仿宋"/>
          <w:sz w:val="30"/>
          <w:szCs w:val="30"/>
        </w:rPr>
        <w:t>（八）估价依据</w:t>
      </w:r>
      <w:bookmarkEnd w:id="30"/>
      <w:bookmarkEnd w:id="31"/>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1.法律、法规和政策性文件</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（1）《中华人民共和国城市房地产管理法》（2019年8月26日修改）；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（2）《中华人民共和国土地管理法》（2019年8月26日修改）；</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（3）《中华人民共和国民法典》（2021年1月1日起施行）；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（4）《司法鉴定程序通则》（2016年5月1日起施行）；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（5）《中华人民共和国资产评估法》（2016年12月1日起实施）;</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（6）《最高人民法院关于人民法院委托评估、拍卖和变卖工作的若干规定》（2009年11月20日起施行）；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（7）《最高人民法院关于人民法院确定财产处置参考价若干问题的规定》（2018年9月1日起施行）；</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（8）</w:t>
      </w:r>
      <w:bookmarkStart w:id="32" w:name="_Hlk80225039"/>
      <w:r>
        <w:rPr>
          <w:rFonts w:hint="eastAsia" w:ascii="仿宋" w:hAnsi="仿宋" w:eastAsia="仿宋" w:cs="仿宋"/>
          <w:sz w:val="28"/>
          <w:szCs w:val="28"/>
        </w:rPr>
        <w:t>《</w:t>
      </w:r>
      <w:bookmarkEnd w:id="32"/>
      <w:r>
        <w:rPr>
          <w:rFonts w:hint="eastAsia" w:ascii="仿宋" w:hAnsi="仿宋" w:eastAsia="仿宋" w:cs="仿宋"/>
          <w:sz w:val="28"/>
          <w:szCs w:val="28"/>
        </w:rPr>
        <w:t>人民法院委托评估工作规范》法办〔2018〕273号。</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2.技术标准、规程、规范</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（1）《房地产估价规范》（GB/T 50291－2015）；</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（2）《房地产估价基本术语标准》（GB/T 50899－2013）；</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（3）《房地产业基本术语标准》（JGJ/T 30-2015、备案号J 251-2015）。</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（4）《涉执房地产处置司法评估指导意见》（试行）（2021年9月1日起施行）。</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3.估价委托人及当事人提供的相关资料</w:t>
      </w:r>
    </w:p>
    <w:p>
      <w:pPr>
        <w:ind w:firstLine="560" w:firstLineChars="200"/>
        <w:rPr>
          <w:rFonts w:ascii="仿宋" w:hAnsi="仿宋" w:eastAsia="仿宋" w:cs="仿宋"/>
          <w:sz w:val="28"/>
          <w:szCs w:val="28"/>
        </w:rPr>
      </w:pPr>
      <w:r>
        <w:rPr>
          <w:rFonts w:hint="eastAsia" w:ascii="仿宋" w:hAnsi="仿宋" w:eastAsia="仿宋" w:cs="仿宋"/>
          <w:sz w:val="28"/>
          <w:szCs w:val="28"/>
        </w:rPr>
        <w:t>（1）《云南省玉溪市红塔区人民法院价格评估委托书》（（2021）云0402执2448号）。</w:t>
      </w:r>
    </w:p>
    <w:p>
      <w:pPr>
        <w:pStyle w:val="2"/>
        <w:ind w:firstLine="560"/>
        <w:rPr>
          <w:rFonts w:hint="eastAsia" w:ascii="仿宋" w:hAnsi="仿宋" w:eastAsia="仿宋" w:cs="仿宋"/>
          <w:sz w:val="28"/>
          <w:szCs w:val="28"/>
        </w:rPr>
      </w:pPr>
      <w:r>
        <w:rPr>
          <w:rFonts w:hint="eastAsia" w:ascii="仿宋" w:hAnsi="仿宋" w:eastAsia="仿宋" w:cs="仿宋"/>
          <w:sz w:val="28"/>
          <w:szCs w:val="28"/>
        </w:rPr>
        <w:t>（2）《不动产权证书》复印件（部分）；</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（3）《国有土地使用证》复印件；</w:t>
      </w:r>
    </w:p>
    <w:p>
      <w:pPr>
        <w:pStyle w:val="2"/>
        <w:ind w:firstLine="560"/>
        <w:rPr>
          <w:rFonts w:hint="eastAsia" w:ascii="仿宋" w:hAnsi="仿宋" w:eastAsia="仿宋" w:cs="仿宋"/>
          <w:sz w:val="28"/>
          <w:szCs w:val="28"/>
        </w:rPr>
      </w:pPr>
      <w:r>
        <w:rPr>
          <w:rFonts w:hint="eastAsia" w:ascii="仿宋" w:hAnsi="仿宋" w:eastAsia="仿宋" w:cs="仿宋"/>
          <w:sz w:val="28"/>
          <w:szCs w:val="28"/>
        </w:rPr>
        <w:t>（4）《房屋查询结果》复印件；</w:t>
      </w:r>
    </w:p>
    <w:p>
      <w:pPr>
        <w:pStyle w:val="2"/>
        <w:ind w:firstLine="560"/>
        <w:rPr>
          <w:rFonts w:hint="eastAsia" w:ascii="仿宋" w:hAnsi="仿宋" w:eastAsia="仿宋" w:cs="仿宋"/>
          <w:sz w:val="28"/>
          <w:szCs w:val="28"/>
        </w:rPr>
      </w:pPr>
      <w:r>
        <w:rPr>
          <w:rFonts w:hint="eastAsia" w:ascii="仿宋" w:hAnsi="仿宋" w:eastAsia="仿宋" w:cs="仿宋"/>
          <w:sz w:val="28"/>
          <w:szCs w:val="28"/>
        </w:rPr>
        <w:t>（5）《元江县羊街乡集贸市场租赁协议》及《元江县羊街乡仓帕保色商贸中心商铺租赁协议》；</w:t>
      </w:r>
    </w:p>
    <w:p>
      <w:pPr>
        <w:pStyle w:val="2"/>
        <w:ind w:firstLine="560"/>
        <w:rPr>
          <w:rFonts w:hint="eastAsia" w:ascii="仿宋" w:hAnsi="仿宋" w:eastAsia="仿宋" w:cs="仿宋"/>
          <w:sz w:val="28"/>
          <w:szCs w:val="28"/>
        </w:rPr>
      </w:pPr>
      <w:r>
        <w:rPr>
          <w:rFonts w:hint="eastAsia" w:ascii="仿宋" w:hAnsi="仿宋" w:eastAsia="仿宋" w:cs="仿宋"/>
          <w:sz w:val="28"/>
          <w:szCs w:val="28"/>
        </w:rPr>
        <w:t>（6）《商铺租赁合同》。</w:t>
      </w:r>
    </w:p>
    <w:p>
      <w:pPr>
        <w:spacing w:line="480" w:lineRule="auto"/>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4.注册房地产估价师实地查勘和房地产估价机构掌握和搜集的其他相关资料</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（1）估价对象所在区域的房地产市场状况、同类房地产市场交易情况及所在区域内的建筑市场内的人、材、机等市场交易情况等资料；</w:t>
      </w:r>
    </w:p>
    <w:p>
      <w:pPr>
        <w:pStyle w:val="2"/>
        <w:ind w:firstLine="560"/>
        <w:rPr>
          <w:rFonts w:hint="eastAsia" w:ascii="仿宋" w:hAnsi="仿宋" w:eastAsia="仿宋" w:cs="仿宋"/>
          <w:sz w:val="28"/>
          <w:szCs w:val="28"/>
        </w:rPr>
      </w:pPr>
      <w:r>
        <w:rPr>
          <w:rFonts w:hint="eastAsia" w:ascii="仿宋" w:hAnsi="仿宋" w:eastAsia="仿宋" w:cs="仿宋"/>
          <w:sz w:val="28"/>
          <w:szCs w:val="28"/>
        </w:rPr>
        <w:t>（2）《房产登记信息查询情况说明》复印件。</w:t>
      </w:r>
    </w:p>
    <w:p>
      <w:pPr>
        <w:pStyle w:val="4"/>
        <w:spacing w:line="240" w:lineRule="auto"/>
        <w:rPr>
          <w:rFonts w:hint="eastAsia" w:ascii="仿宋" w:hAnsi="仿宋" w:eastAsia="仿宋" w:cs="仿宋"/>
          <w:sz w:val="30"/>
          <w:szCs w:val="30"/>
        </w:rPr>
      </w:pPr>
      <w:bookmarkStart w:id="33" w:name="_Toc516559913"/>
      <w:bookmarkStart w:id="34" w:name="_Toc1736"/>
      <w:r>
        <w:rPr>
          <w:rFonts w:hint="eastAsia" w:ascii="仿宋" w:hAnsi="仿宋" w:eastAsia="仿宋" w:cs="仿宋"/>
          <w:sz w:val="30"/>
          <w:szCs w:val="30"/>
        </w:rPr>
        <w:t>（九）估价方法</w:t>
      </w:r>
      <w:bookmarkEnd w:id="33"/>
      <w:bookmarkEnd w:id="34"/>
    </w:p>
    <w:p>
      <w:pPr>
        <w:spacing w:line="48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1.估价方法的选用分析</w:t>
      </w:r>
    </w:p>
    <w:p>
      <w:pPr>
        <w:ind w:firstLine="560" w:firstLineChars="200"/>
        <w:jc w:val="left"/>
        <w:rPr>
          <w:rFonts w:eastAsia="仿宋"/>
          <w:sz w:val="28"/>
          <w:szCs w:val="28"/>
        </w:rPr>
      </w:pPr>
      <w:r>
        <w:rPr>
          <w:rFonts w:hint="eastAsia" w:ascii="仿宋" w:hAnsi="仿宋" w:eastAsia="仿宋" w:cs="仿宋"/>
          <w:bCs/>
          <w:sz w:val="28"/>
          <w:szCs w:val="28"/>
        </w:rPr>
        <w:t>评估专业人员在认真分析所掌握的资料，并对估价对象进行了实地查勘以及对周边房地产市场进行调查后，根据《房地产估价规范》（GB/T50291-2015）、《房地产估价基本术语标准》（GB/T50899-2013），遵照国家有关</w:t>
      </w:r>
      <w:r>
        <w:rPr>
          <w:rFonts w:hint="eastAsia" w:eastAsia="仿宋"/>
          <w:sz w:val="28"/>
          <w:szCs w:val="28"/>
        </w:rPr>
        <w:t>法律、法规、估价技术标准，</w:t>
      </w:r>
      <w:r>
        <w:rPr>
          <w:rFonts w:eastAsia="仿宋"/>
          <w:sz w:val="28"/>
          <w:szCs w:val="28"/>
        </w:rPr>
        <w:t>经过反复研究，我们最终</w:t>
      </w:r>
      <w:r>
        <w:rPr>
          <w:rFonts w:hint="eastAsia" w:eastAsia="仿宋"/>
          <w:sz w:val="28"/>
          <w:szCs w:val="28"/>
        </w:rPr>
        <w:t>①对2</w:t>
      </w:r>
      <w:r>
        <w:rPr>
          <w:rFonts w:eastAsia="仿宋"/>
          <w:sz w:val="28"/>
          <w:szCs w:val="28"/>
        </w:rPr>
        <w:t>02</w:t>
      </w:r>
      <w:r>
        <w:rPr>
          <w:rFonts w:hint="eastAsia" w:eastAsia="仿宋"/>
          <w:sz w:val="28"/>
          <w:szCs w:val="28"/>
        </w:rPr>
        <w:t>号，2</w:t>
      </w:r>
      <w:r>
        <w:rPr>
          <w:rFonts w:eastAsia="仿宋"/>
          <w:sz w:val="28"/>
          <w:szCs w:val="28"/>
        </w:rPr>
        <w:t>03</w:t>
      </w:r>
      <w:r>
        <w:rPr>
          <w:rFonts w:hint="eastAsia" w:eastAsia="仿宋"/>
          <w:sz w:val="28"/>
          <w:szCs w:val="28"/>
        </w:rPr>
        <w:t>号，2</w:t>
      </w:r>
      <w:r>
        <w:rPr>
          <w:rFonts w:eastAsia="仿宋"/>
          <w:sz w:val="28"/>
          <w:szCs w:val="28"/>
        </w:rPr>
        <w:t>04</w:t>
      </w:r>
      <w:r>
        <w:rPr>
          <w:rFonts w:hint="eastAsia" w:eastAsia="仿宋"/>
          <w:sz w:val="28"/>
          <w:szCs w:val="28"/>
        </w:rPr>
        <w:t>号房地产采用收益法和成本法测算，②对其他3</w:t>
      </w:r>
      <w:r>
        <w:rPr>
          <w:rFonts w:eastAsia="仿宋"/>
          <w:sz w:val="28"/>
          <w:szCs w:val="28"/>
        </w:rPr>
        <w:t>7</w:t>
      </w:r>
      <w:r>
        <w:rPr>
          <w:rFonts w:hint="eastAsia" w:eastAsia="仿宋"/>
          <w:sz w:val="28"/>
          <w:szCs w:val="28"/>
        </w:rPr>
        <w:t>套房地产采用成本法测算。</w:t>
      </w:r>
      <w:r>
        <w:rPr>
          <w:rFonts w:eastAsia="仿宋"/>
          <w:sz w:val="28"/>
          <w:szCs w:val="28"/>
        </w:rPr>
        <w:t>具体分析</w:t>
      </w:r>
      <w:r>
        <w:rPr>
          <w:rFonts w:hint="eastAsia" w:eastAsia="仿宋"/>
          <w:sz w:val="28"/>
          <w:szCs w:val="28"/>
        </w:rPr>
        <w:t>如下</w:t>
      </w:r>
      <w:r>
        <w:rPr>
          <w:rFonts w:eastAsia="仿宋"/>
          <w:sz w:val="28"/>
          <w:szCs w:val="28"/>
        </w:rPr>
        <w:t>：</w:t>
      </w:r>
    </w:p>
    <w:p>
      <w:pPr>
        <w:ind w:firstLine="560" w:firstLineChars="200"/>
        <w:jc w:val="left"/>
        <w:rPr>
          <w:rFonts w:eastAsia="仿宋"/>
          <w:sz w:val="28"/>
          <w:szCs w:val="28"/>
        </w:rPr>
      </w:pPr>
      <w:r>
        <w:rPr>
          <w:rFonts w:hint="eastAsia" w:eastAsia="仿宋"/>
          <w:sz w:val="28"/>
          <w:szCs w:val="28"/>
        </w:rPr>
        <w:t>（1）本次评估对象共4</w:t>
      </w:r>
      <w:r>
        <w:rPr>
          <w:rFonts w:eastAsia="仿宋"/>
          <w:sz w:val="28"/>
          <w:szCs w:val="28"/>
        </w:rPr>
        <w:t>0</w:t>
      </w:r>
      <w:r>
        <w:rPr>
          <w:rFonts w:hint="eastAsia" w:eastAsia="仿宋"/>
          <w:sz w:val="28"/>
          <w:szCs w:val="28"/>
        </w:rPr>
        <w:t>套房地产，其共同组成1幢总层数为8层的建筑物，其登记用途均为住宅，现状部分房屋不满足住宅功能使用的需要，缺乏住宅使用功能，部分房地产虽然具有住房使用功能，均为成套住宅。在其所在区域，没有类似成套住宅交易，难找到类似不满足住宅使用功能但登记用途为住宅交易案例，故均不宜使用比较法对其进行评估。</w:t>
      </w:r>
    </w:p>
    <w:p>
      <w:pPr>
        <w:ind w:firstLine="560" w:firstLineChars="200"/>
        <w:jc w:val="left"/>
        <w:rPr>
          <w:rFonts w:eastAsia="仿宋"/>
          <w:sz w:val="28"/>
          <w:szCs w:val="28"/>
        </w:rPr>
      </w:pPr>
      <w:r>
        <w:rPr>
          <w:rFonts w:hint="eastAsia" w:eastAsia="仿宋"/>
          <w:sz w:val="28"/>
          <w:szCs w:val="28"/>
        </w:rPr>
        <w:t>（2）估价对象现状部分房地产有租约，但经估价人员现场调查，估价对象所在区域的房地产，除临路部分并且人流较多的地段，房地产租金水平能反映房地产的市场价值外，其余房地产的租金水平均较低，租售比较小，并且租赁市场不活跃，大部分房地产的租赁收益不能包含其成本。本次评估对象2</w:t>
      </w:r>
      <w:r>
        <w:rPr>
          <w:rFonts w:eastAsia="仿宋"/>
          <w:sz w:val="28"/>
          <w:szCs w:val="28"/>
        </w:rPr>
        <w:t>02</w:t>
      </w:r>
      <w:r>
        <w:rPr>
          <w:rFonts w:hint="eastAsia" w:eastAsia="仿宋"/>
          <w:sz w:val="28"/>
          <w:szCs w:val="28"/>
        </w:rPr>
        <w:t>、</w:t>
      </w:r>
      <w:r>
        <w:rPr>
          <w:rFonts w:eastAsia="仿宋"/>
          <w:sz w:val="28"/>
          <w:szCs w:val="28"/>
        </w:rPr>
        <w:t>203</w:t>
      </w:r>
      <w:r>
        <w:rPr>
          <w:rFonts w:hint="eastAsia" w:eastAsia="仿宋"/>
          <w:sz w:val="28"/>
          <w:szCs w:val="28"/>
        </w:rPr>
        <w:t>、2</w:t>
      </w:r>
      <w:r>
        <w:rPr>
          <w:rFonts w:eastAsia="仿宋"/>
          <w:sz w:val="28"/>
          <w:szCs w:val="28"/>
        </w:rPr>
        <w:t>04</w:t>
      </w:r>
      <w:r>
        <w:rPr>
          <w:rFonts w:hint="eastAsia" w:eastAsia="仿宋"/>
          <w:sz w:val="28"/>
          <w:szCs w:val="28"/>
        </w:rPr>
        <w:t>号房地产在其所在区域有类似的房屋出租（临路，人流较多），并且税金水平较合理，可用收益法进行测算，其余房地产如1</w:t>
      </w:r>
      <w:r>
        <w:rPr>
          <w:rFonts w:eastAsia="仿宋"/>
          <w:sz w:val="28"/>
          <w:szCs w:val="28"/>
        </w:rPr>
        <w:t>-9</w:t>
      </w:r>
      <w:r>
        <w:rPr>
          <w:rFonts w:hint="eastAsia" w:eastAsia="仿宋"/>
          <w:sz w:val="28"/>
          <w:szCs w:val="28"/>
        </w:rPr>
        <w:t>号房地产、2</w:t>
      </w:r>
      <w:r>
        <w:rPr>
          <w:rFonts w:eastAsia="仿宋"/>
          <w:sz w:val="28"/>
          <w:szCs w:val="28"/>
        </w:rPr>
        <w:t>01</w:t>
      </w:r>
      <w:r>
        <w:rPr>
          <w:rFonts w:hint="eastAsia" w:eastAsia="仿宋"/>
          <w:sz w:val="28"/>
          <w:szCs w:val="28"/>
        </w:rPr>
        <w:t>号房地产、3</w:t>
      </w:r>
      <w:r>
        <w:rPr>
          <w:rFonts w:eastAsia="仿宋"/>
          <w:sz w:val="28"/>
          <w:szCs w:val="28"/>
        </w:rPr>
        <w:t>01</w:t>
      </w:r>
      <w:r>
        <w:rPr>
          <w:rFonts w:hint="eastAsia" w:eastAsia="仿宋"/>
          <w:sz w:val="28"/>
          <w:szCs w:val="28"/>
        </w:rPr>
        <w:t>号房地产，虽然均临路，并且部分有租约，但在市场上难以找到类似房地产的市场租赁案例（</w:t>
      </w:r>
      <w:r>
        <w:rPr>
          <w:rFonts w:eastAsia="仿宋"/>
          <w:sz w:val="28"/>
          <w:szCs w:val="28"/>
        </w:rPr>
        <w:t>201</w:t>
      </w:r>
      <w:r>
        <w:rPr>
          <w:rFonts w:hint="eastAsia" w:eastAsia="仿宋"/>
          <w:sz w:val="28"/>
          <w:szCs w:val="28"/>
        </w:rPr>
        <w:t>号，3</w:t>
      </w:r>
      <w:r>
        <w:rPr>
          <w:rFonts w:eastAsia="仿宋"/>
          <w:sz w:val="28"/>
          <w:szCs w:val="28"/>
        </w:rPr>
        <w:t>01</w:t>
      </w:r>
      <w:r>
        <w:rPr>
          <w:rFonts w:hint="eastAsia" w:eastAsia="仿宋"/>
          <w:sz w:val="28"/>
          <w:szCs w:val="28"/>
        </w:rPr>
        <w:t>号房地产面积大，1</w:t>
      </w:r>
      <w:r>
        <w:rPr>
          <w:rFonts w:eastAsia="仿宋"/>
          <w:sz w:val="28"/>
          <w:szCs w:val="28"/>
        </w:rPr>
        <w:t>-9</w:t>
      </w:r>
      <w:r>
        <w:rPr>
          <w:rFonts w:hint="eastAsia" w:eastAsia="仿宋"/>
          <w:sz w:val="28"/>
          <w:szCs w:val="28"/>
        </w:rPr>
        <w:t>号房地产临巷道，人流少，而3</w:t>
      </w:r>
      <w:r>
        <w:rPr>
          <w:rFonts w:eastAsia="仿宋"/>
          <w:sz w:val="28"/>
          <w:szCs w:val="28"/>
        </w:rPr>
        <w:t>02-305</w:t>
      </w:r>
      <w:r>
        <w:rPr>
          <w:rFonts w:hint="eastAsia" w:eastAsia="仿宋"/>
          <w:sz w:val="28"/>
          <w:szCs w:val="28"/>
        </w:rPr>
        <w:t>号房，既不临路，也不具有住宅的使用功能，更无租赁市场，其余住宅，现状为毛坯，亦无租赁市场），并且本身租约租金较低，不能反映其市场价值。故本次评估除2</w:t>
      </w:r>
      <w:r>
        <w:rPr>
          <w:rFonts w:eastAsia="仿宋"/>
          <w:sz w:val="28"/>
          <w:szCs w:val="28"/>
        </w:rPr>
        <w:t>02</w:t>
      </w:r>
      <w:r>
        <w:rPr>
          <w:rFonts w:hint="eastAsia" w:eastAsia="仿宋"/>
          <w:sz w:val="28"/>
          <w:szCs w:val="28"/>
        </w:rPr>
        <w:t>、2</w:t>
      </w:r>
      <w:r>
        <w:rPr>
          <w:rFonts w:eastAsia="仿宋"/>
          <w:sz w:val="28"/>
          <w:szCs w:val="28"/>
        </w:rPr>
        <w:t>03</w:t>
      </w:r>
      <w:r>
        <w:rPr>
          <w:rFonts w:hint="eastAsia" w:eastAsia="仿宋"/>
          <w:sz w:val="28"/>
          <w:szCs w:val="28"/>
        </w:rPr>
        <w:t>、2</w:t>
      </w:r>
      <w:r>
        <w:rPr>
          <w:rFonts w:eastAsia="仿宋"/>
          <w:sz w:val="28"/>
          <w:szCs w:val="28"/>
        </w:rPr>
        <w:t>04</w:t>
      </w:r>
      <w:r>
        <w:rPr>
          <w:rFonts w:hint="eastAsia" w:eastAsia="仿宋"/>
          <w:sz w:val="28"/>
          <w:szCs w:val="28"/>
        </w:rPr>
        <w:t>号房地产采用收益法评估外，其他房地产均不宜采用收益法进行评估。</w:t>
      </w:r>
    </w:p>
    <w:p>
      <w:pPr>
        <w:ind w:firstLine="560" w:firstLineChars="200"/>
        <w:jc w:val="left"/>
        <w:rPr>
          <w:rFonts w:eastAsia="仿宋"/>
          <w:sz w:val="28"/>
          <w:szCs w:val="28"/>
        </w:rPr>
      </w:pPr>
      <w:r>
        <w:rPr>
          <w:rFonts w:hint="eastAsia" w:eastAsia="仿宋"/>
          <w:sz w:val="28"/>
          <w:szCs w:val="28"/>
        </w:rPr>
        <w:t>（3）本次评估房地产共4</w:t>
      </w:r>
      <w:r>
        <w:rPr>
          <w:rFonts w:eastAsia="仿宋"/>
          <w:sz w:val="28"/>
          <w:szCs w:val="28"/>
        </w:rPr>
        <w:t xml:space="preserve">0 </w:t>
      </w:r>
      <w:r>
        <w:rPr>
          <w:rFonts w:hint="eastAsia" w:eastAsia="仿宋"/>
          <w:sz w:val="28"/>
          <w:szCs w:val="28"/>
        </w:rPr>
        <w:t>套，该4</w:t>
      </w:r>
      <w:r>
        <w:rPr>
          <w:rFonts w:eastAsia="仿宋"/>
          <w:sz w:val="28"/>
          <w:szCs w:val="28"/>
        </w:rPr>
        <w:t>0</w:t>
      </w:r>
      <w:r>
        <w:rPr>
          <w:rFonts w:hint="eastAsia" w:eastAsia="仿宋"/>
          <w:sz w:val="28"/>
          <w:szCs w:val="28"/>
        </w:rPr>
        <w:t>套房地产共同组成1幢楼，该楼使用的土地面积及每套房地产的建筑面积，分摊土地面积均确定，满足成本法使用的条件，故可使用成本法。</w:t>
      </w:r>
    </w:p>
    <w:p>
      <w:pPr>
        <w:ind w:firstLine="560" w:firstLineChars="200"/>
        <w:jc w:val="left"/>
        <w:rPr>
          <w:rFonts w:eastAsia="仿宋"/>
          <w:sz w:val="28"/>
          <w:szCs w:val="28"/>
        </w:rPr>
      </w:pPr>
      <w:r>
        <w:rPr>
          <w:rFonts w:hint="eastAsia" w:eastAsia="仿宋"/>
          <w:sz w:val="28"/>
          <w:szCs w:val="28"/>
        </w:rPr>
        <w:t>（4）本次评估对象均建设完成，部分房地产已经正常使用，部分房地产经装修改造后亦能正常使用。从环保的角度，不宜使用假设开发法进行评估。</w:t>
      </w:r>
    </w:p>
    <w:p>
      <w:pPr>
        <w:spacing w:line="480" w:lineRule="auto"/>
        <w:ind w:firstLine="562" w:firstLineChars="200"/>
        <w:jc w:val="left"/>
        <w:rPr>
          <w:rFonts w:hint="eastAsia" w:ascii="仿宋" w:hAnsi="仿宋" w:eastAsia="仿宋" w:cs="仿宋"/>
          <w:b/>
          <w:bCs/>
          <w:sz w:val="28"/>
          <w:szCs w:val="28"/>
        </w:rPr>
      </w:pPr>
      <w:r>
        <w:rPr>
          <w:rFonts w:hint="eastAsia" w:ascii="仿宋" w:hAnsi="仿宋" w:eastAsia="仿宋" w:cs="仿宋"/>
          <w:b/>
          <w:bCs/>
          <w:sz w:val="28"/>
          <w:szCs w:val="28"/>
        </w:rPr>
        <w:t>2.本次选用估价方法定义及基本公式，带租约房地产的测算技术路线</w:t>
      </w:r>
    </w:p>
    <w:p>
      <w:pPr>
        <w:spacing w:line="48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（1）收益法的方法定义及基本公式</w:t>
      </w:r>
    </w:p>
    <w:p>
      <w:pPr>
        <w:ind w:firstLine="560" w:firstLineChars="200"/>
        <w:rPr>
          <w:rFonts w:hint="eastAsia" w:ascii="仿宋" w:hAnsi="仿宋" w:eastAsia="仿宋" w:cs="仿宋"/>
          <w:sz w:val="28"/>
          <w:szCs w:val="28"/>
        </w:rPr>
      </w:pPr>
      <w:r>
        <w:rPr>
          <w:rFonts w:hint="eastAsia" w:ascii="仿宋" w:hAnsi="仿宋" w:eastAsia="仿宋" w:cs="仿宋"/>
          <w:sz w:val="28"/>
          <w:szCs w:val="28"/>
        </w:rPr>
        <w:t>收益法也称为收益资本化法、收益还原法，是根据估价对象未来收益求取估价对象价值的方法，具体是预测估价对象未来各期的正常净收益，然后选用适当的资本化率将其折算到估价时点后相加来求取估价对象价值的方法。收益法是以预期原理为理论依据，预期原理说明，决定房地产当前价值的，重要的不是过去的因素而是未来的因素，适用于有经济收益或潜在经济收益的房地产估价。</w:t>
      </w:r>
    </w:p>
    <w:p>
      <w:pPr>
        <w:pStyle w:val="2"/>
        <w:ind w:firstLine="560"/>
        <w:rPr>
          <w:rFonts w:hint="eastAsia" w:eastAsia="仿宋"/>
          <w:bCs/>
          <w:sz w:val="28"/>
          <w:szCs w:val="28"/>
        </w:rPr>
      </w:pPr>
      <w:r>
        <w:rPr>
          <w:rFonts w:hint="eastAsia" w:ascii="仿宋" w:hAnsi="仿宋" w:eastAsia="仿宋" w:cs="仿宋"/>
          <w:sz w:val="28"/>
          <w:szCs w:val="28"/>
        </w:rPr>
        <w:t>本次采用收益法评估选用全剩余寿命模式进行估价</w:t>
      </w:r>
    </w:p>
    <w:p>
      <w:pPr>
        <w:spacing w:line="360" w:lineRule="auto"/>
        <w:ind w:firstLine="560" w:firstLineChars="200"/>
        <w:rPr>
          <w:rFonts w:eastAsia="仿宋"/>
          <w:bCs/>
          <w:sz w:val="28"/>
          <w:szCs w:val="28"/>
        </w:rPr>
      </w:pPr>
      <w:r>
        <w:rPr>
          <w:rFonts w:eastAsia="仿宋"/>
          <w:bCs/>
          <w:sz w:val="28"/>
          <w:szCs w:val="28"/>
        </w:rPr>
        <w:t>本次采用收益法进行估价</w:t>
      </w:r>
      <w:r>
        <w:rPr>
          <w:rFonts w:hint="eastAsia" w:eastAsia="仿宋"/>
          <w:bCs/>
          <w:sz w:val="28"/>
          <w:szCs w:val="28"/>
        </w:rPr>
        <w:t>的</w:t>
      </w:r>
      <w:r>
        <w:rPr>
          <w:rFonts w:eastAsia="仿宋"/>
          <w:bCs/>
          <w:sz w:val="28"/>
          <w:szCs w:val="28"/>
        </w:rPr>
        <w:t xml:space="preserve">计算公式如下：  </w:t>
      </w:r>
    </w:p>
    <w:p>
      <w:pPr>
        <w:spacing w:line="360" w:lineRule="auto"/>
        <w:ind w:firstLine="560" w:firstLineChars="200"/>
        <w:rPr>
          <w:rFonts w:eastAsia="仿宋"/>
          <w:bCs/>
          <w:sz w:val="28"/>
          <w:szCs w:val="28"/>
        </w:rPr>
      </w:pPr>
      <w:r>
        <w:rPr>
          <w:rFonts w:eastAsia="仿宋"/>
          <w:bCs/>
          <w:sz w:val="28"/>
          <w:szCs w:val="28"/>
        </w:rPr>
        <w:t xml:space="preserve">  </w:t>
      </w:r>
      <w:r>
        <w:rPr>
          <w:rFonts w:eastAsia="仿宋"/>
          <w:bCs/>
          <w:position w:val="-36"/>
          <w:sz w:val="28"/>
          <w:szCs w:val="28"/>
        </w:rPr>
        <w:object>
          <v:shape id="_x0000_i1026" o:spt="75" type="#_x0000_t75" style="height:45.15pt;width:332.4pt;" o:ole="t" filled="f" o:preferrelative="f" stroked="f" coordsize="21600,21600">
            <v:path/>
            <v:fill on="f" focussize="0,0"/>
            <v:stroke on="f"/>
            <v:imagedata r:id="rId15" gain="58982f" o:title=""/>
            <o:lock v:ext="edit" aspectratio="f"/>
            <w10:wrap type="none"/>
            <w10:anchorlock/>
          </v:shape>
          <o:OLEObject Type="Embed" ProgID="Equation.3" ShapeID="_x0000_i1026" DrawAspect="Content" ObjectID="_1468075725" r:id="rId14">
            <o:LockedField>false</o:LockedField>
          </o:OLEObject>
        </w:object>
      </w:r>
    </w:p>
    <w:p>
      <w:pPr>
        <w:widowControl/>
        <w:ind w:firstLine="560" w:firstLineChars="200"/>
        <w:jc w:val="left"/>
        <w:rPr>
          <w:rFonts w:hint="eastAsia" w:eastAsia="仿宋"/>
          <w:bCs/>
          <w:sz w:val="28"/>
          <w:szCs w:val="28"/>
        </w:rPr>
      </w:pPr>
      <w:r>
        <w:rPr>
          <w:rFonts w:eastAsia="仿宋"/>
          <w:bCs/>
          <w:sz w:val="28"/>
          <w:szCs w:val="28"/>
        </w:rPr>
        <w:t>其中</w:t>
      </w:r>
      <w:r>
        <w:rPr>
          <w:rFonts w:hint="eastAsia" w:eastAsia="仿宋"/>
          <w:bCs/>
          <w:sz w:val="28"/>
          <w:szCs w:val="28"/>
        </w:rPr>
        <w:t>：</w:t>
      </w:r>
    </w:p>
    <w:p>
      <w:pPr>
        <w:widowControl/>
        <w:ind w:firstLine="1400" w:firstLineChars="500"/>
        <w:jc w:val="left"/>
        <w:rPr>
          <w:rFonts w:hint="eastAsia" w:eastAsia="仿宋"/>
          <w:bCs/>
          <w:sz w:val="28"/>
          <w:szCs w:val="28"/>
        </w:rPr>
      </w:pPr>
      <w:r>
        <w:rPr>
          <w:rFonts w:eastAsia="仿宋"/>
          <w:bCs/>
          <w:sz w:val="28"/>
          <w:szCs w:val="28"/>
        </w:rPr>
        <w:t xml:space="preserve">V——收益期结束后房地产的现值   </w:t>
      </w:r>
      <w:r>
        <w:rPr>
          <w:rFonts w:hint="eastAsia" w:eastAsia="仿宋"/>
          <w:bCs/>
          <w:sz w:val="28"/>
          <w:szCs w:val="28"/>
        </w:rPr>
        <w:t xml:space="preserve"> </w:t>
      </w:r>
    </w:p>
    <w:p>
      <w:pPr>
        <w:widowControl/>
        <w:ind w:firstLine="1400" w:firstLineChars="500"/>
        <w:jc w:val="left"/>
        <w:rPr>
          <w:rFonts w:eastAsia="仿宋"/>
          <w:bCs/>
          <w:sz w:val="28"/>
          <w:szCs w:val="28"/>
        </w:rPr>
      </w:pPr>
      <w:r>
        <w:rPr>
          <w:rFonts w:eastAsia="仿宋"/>
          <w:bCs/>
          <w:sz w:val="28"/>
          <w:szCs w:val="28"/>
        </w:rPr>
        <w:t>A——估价对象在价值时点的</w:t>
      </w:r>
      <w:r>
        <w:rPr>
          <w:rFonts w:hint="eastAsia" w:eastAsia="仿宋"/>
          <w:bCs/>
          <w:sz w:val="28"/>
          <w:szCs w:val="28"/>
        </w:rPr>
        <w:t>市场租金</w:t>
      </w:r>
      <w:r>
        <w:rPr>
          <w:rFonts w:eastAsia="仿宋"/>
          <w:bCs/>
          <w:sz w:val="28"/>
          <w:szCs w:val="28"/>
        </w:rPr>
        <w:t>净收益</w:t>
      </w:r>
    </w:p>
    <w:p>
      <w:pPr>
        <w:widowControl/>
        <w:ind w:firstLine="1400" w:firstLineChars="500"/>
        <w:jc w:val="left"/>
        <w:rPr>
          <w:rFonts w:eastAsia="仿宋"/>
          <w:bCs/>
          <w:sz w:val="28"/>
          <w:szCs w:val="28"/>
        </w:rPr>
      </w:pPr>
      <w:r>
        <w:rPr>
          <w:rFonts w:eastAsia="仿宋"/>
          <w:bCs/>
          <w:sz w:val="28"/>
          <w:szCs w:val="28"/>
        </w:rPr>
        <w:t>Y——报酬率（%）</w:t>
      </w:r>
    </w:p>
    <w:p>
      <w:pPr>
        <w:widowControl/>
        <w:ind w:firstLine="1400" w:firstLineChars="500"/>
        <w:jc w:val="left"/>
        <w:rPr>
          <w:rFonts w:eastAsia="仿宋"/>
          <w:bCs/>
          <w:sz w:val="28"/>
          <w:szCs w:val="28"/>
        </w:rPr>
      </w:pPr>
      <w:r>
        <w:rPr>
          <w:rFonts w:eastAsia="仿宋"/>
          <w:bCs/>
          <w:sz w:val="28"/>
          <w:szCs w:val="28"/>
        </w:rPr>
        <w:t>n——估价对象在未来可获收益年限</w:t>
      </w:r>
    </w:p>
    <w:p>
      <w:pPr>
        <w:widowControl/>
        <w:ind w:firstLine="1400" w:firstLineChars="500"/>
        <w:jc w:val="left"/>
        <w:rPr>
          <w:rFonts w:eastAsia="仿宋"/>
          <w:bCs/>
          <w:sz w:val="28"/>
          <w:szCs w:val="28"/>
        </w:rPr>
      </w:pPr>
      <w:r>
        <w:rPr>
          <w:rFonts w:eastAsia="仿宋"/>
          <w:bCs/>
          <w:sz w:val="28"/>
          <w:szCs w:val="28"/>
        </w:rPr>
        <w:t>g——年净收益递增率</w:t>
      </w:r>
    </w:p>
    <w:p>
      <w:pPr>
        <w:widowControl/>
        <w:ind w:firstLine="1400" w:firstLineChars="500"/>
        <w:jc w:val="left"/>
        <w:rPr>
          <w:rFonts w:eastAsia="仿宋"/>
          <w:bCs/>
          <w:sz w:val="28"/>
          <w:szCs w:val="28"/>
        </w:rPr>
      </w:pPr>
      <w:r>
        <w:rPr>
          <w:rFonts w:eastAsia="仿宋"/>
          <w:bCs/>
          <w:sz w:val="28"/>
          <w:szCs w:val="28"/>
        </w:rPr>
        <w:t>V</w:t>
      </w:r>
      <w:r>
        <w:rPr>
          <w:rFonts w:eastAsia="仿宋"/>
          <w:bCs/>
          <w:sz w:val="28"/>
          <w:szCs w:val="28"/>
          <w:vertAlign w:val="subscript"/>
        </w:rPr>
        <w:t>1</w:t>
      </w:r>
      <w:r>
        <w:rPr>
          <w:rFonts w:eastAsia="仿宋"/>
          <w:bCs/>
          <w:sz w:val="28"/>
          <w:szCs w:val="28"/>
        </w:rPr>
        <w:t>为估价对象按</w:t>
      </w:r>
      <w:r>
        <w:rPr>
          <w:rFonts w:hint="eastAsia" w:eastAsia="仿宋"/>
          <w:bCs/>
          <w:sz w:val="28"/>
          <w:szCs w:val="28"/>
        </w:rPr>
        <w:t>熟短原则</w:t>
      </w:r>
      <w:r>
        <w:rPr>
          <w:rFonts w:eastAsia="仿宋"/>
          <w:bCs/>
          <w:sz w:val="28"/>
          <w:szCs w:val="28"/>
        </w:rPr>
        <w:t>确定收益权结束后剩余建筑物或者土地使用权的价值</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成本法的方法定义及基本公式</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成本法是测算估价对象在价值时点的重置成本或重建成本和折旧，将重置成本或重建成本减去折旧得到估价对象价值或价格的方法。因估价对象为一房地产开发项目，依据《房地产估价规范》4.4.2第1点：应根据估价对象状况和土地市场状况，选择房地合估路径或房地分估路径，并优先选择房地合估路径。本次评估选择房地合估路径，即把土地当做“原材料”，模拟房地产开发建设过程，测算房地产的重置成本或重建成本（依据《房地产估价规范》4.4.3第1点、第2点，重置成本和重建成本应为在价值时点重新开发建设全新状况的房地产的必要支出及应得利润；房地产的必要支出及应得利润包括土地成本、建设成本、管理费用、销售费用、投资利息、销售税费和开发利润）。其把土地当作“原材料”模拟房地产开发经营过程采用成本法估价的基本公式为：</w:t>
      </w:r>
    </w:p>
    <w:p>
      <w:pPr>
        <w:ind w:firstLine="560" w:firstLineChars="200"/>
        <w:rPr>
          <w:rFonts w:hint="eastAsia" w:ascii="仿宋" w:hAnsi="仿宋" w:eastAsia="仿宋" w:cs="仿宋"/>
          <w:bCs/>
          <w:sz w:val="28"/>
          <w:szCs w:val="28"/>
        </w:rPr>
      </w:pPr>
      <w:r>
        <w:rPr>
          <w:rFonts w:hint="eastAsia" w:ascii="仿宋" w:hAnsi="仿宋" w:eastAsia="仿宋" w:cs="仿宋"/>
          <w:bCs/>
          <w:sz w:val="28"/>
          <w:szCs w:val="28"/>
        </w:rPr>
        <w:t>房地产价值=土地取得成本+建设成本+管理费用+销售费用+投资利息+销售税费+开发利润-建筑物折旧</w:t>
      </w:r>
    </w:p>
    <w:p>
      <w:pPr>
        <w:ind w:left="375"/>
        <w:rPr>
          <w:rFonts w:hint="eastAsia" w:eastAsia="仿宋"/>
          <w:snapToGrid w:val="0"/>
          <w:sz w:val="28"/>
          <w:szCs w:val="28"/>
        </w:rPr>
      </w:pPr>
      <w:r>
        <w:rPr>
          <w:rFonts w:eastAsia="仿宋"/>
          <w:bCs/>
          <w:sz w:val="28"/>
          <w:szCs w:val="28"/>
        </w:rPr>
        <w:t xml:space="preserve"> 其中土地取得成本</w:t>
      </w:r>
      <w:r>
        <w:rPr>
          <w:rFonts w:eastAsia="仿宋"/>
          <w:snapToGrid w:val="0"/>
          <w:kern w:val="0"/>
          <w:sz w:val="28"/>
          <w:szCs w:val="28"/>
        </w:rPr>
        <w:t xml:space="preserve"> =</w:t>
      </w:r>
      <w:r>
        <w:rPr>
          <w:rFonts w:eastAsia="仿宋"/>
          <w:snapToGrid w:val="0"/>
          <w:sz w:val="28"/>
          <w:szCs w:val="28"/>
        </w:rPr>
        <w:t>土地重新构建价格+土地取得税费;</w:t>
      </w:r>
    </w:p>
    <w:p>
      <w:pPr>
        <w:ind w:left="375"/>
        <w:rPr>
          <w:rFonts w:hint="eastAsia" w:eastAsia="仿宋"/>
          <w:snapToGrid w:val="0"/>
          <w:sz w:val="28"/>
          <w:szCs w:val="28"/>
        </w:rPr>
      </w:pPr>
      <w:r>
        <w:rPr>
          <w:rFonts w:eastAsia="仿宋"/>
          <w:snapToGrid w:val="0"/>
          <w:sz w:val="28"/>
          <w:szCs w:val="28"/>
        </w:rPr>
        <w:t xml:space="preserve"> </w:t>
      </w:r>
      <w:r>
        <w:rPr>
          <w:rFonts w:hint="eastAsia" w:eastAsia="仿宋"/>
          <w:snapToGrid w:val="0"/>
          <w:sz w:val="28"/>
          <w:szCs w:val="28"/>
        </w:rPr>
        <w:t>建设成本采用分部分项进行测算。</w:t>
      </w:r>
    </w:p>
    <w:p>
      <w:pPr>
        <w:ind w:firstLine="560" w:firstLineChars="200"/>
        <w:rPr>
          <w:rFonts w:eastAsia="仿宋"/>
          <w:snapToGrid w:val="0"/>
          <w:sz w:val="28"/>
          <w:szCs w:val="28"/>
        </w:rPr>
      </w:pPr>
      <w:r>
        <w:rPr>
          <w:rFonts w:hint="eastAsia" w:eastAsia="仿宋"/>
          <w:snapToGrid w:val="0"/>
          <w:sz w:val="28"/>
          <w:szCs w:val="28"/>
        </w:rPr>
        <w:t>建筑物折旧不仅考虑了物质折旧，鉴于部分房地产不满足登记用途“住宅”的使用功能，同时考虑了功能折旧。</w:t>
      </w:r>
    </w:p>
    <w:p>
      <w:pPr>
        <w:ind w:left="375"/>
        <w:rPr>
          <w:rFonts w:eastAsia="仿宋"/>
          <w:snapToGrid w:val="0"/>
          <w:sz w:val="28"/>
          <w:szCs w:val="28"/>
        </w:rPr>
      </w:pPr>
      <w:r>
        <w:rPr>
          <w:rFonts w:hint="eastAsia" w:eastAsia="仿宋"/>
          <w:snapToGrid w:val="0"/>
          <w:sz w:val="28"/>
          <w:szCs w:val="28"/>
        </w:rPr>
        <w:t>（3）带租约房地产市场价值的测算技术路径</w:t>
      </w:r>
    </w:p>
    <w:p>
      <w:pPr>
        <w:ind w:firstLine="560" w:firstLineChars="200"/>
        <w:rPr>
          <w:rFonts w:eastAsia="仿宋"/>
          <w:snapToGrid w:val="0"/>
          <w:sz w:val="28"/>
          <w:szCs w:val="28"/>
        </w:rPr>
      </w:pPr>
      <w:r>
        <w:rPr>
          <w:rFonts w:hint="eastAsia" w:eastAsia="仿宋"/>
          <w:snapToGrid w:val="0"/>
          <w:sz w:val="28"/>
          <w:szCs w:val="28"/>
        </w:rPr>
        <w:t>本次评估对象101</w:t>
      </w:r>
      <w:r>
        <w:rPr>
          <w:rFonts w:eastAsia="仿宋"/>
          <w:snapToGrid w:val="0"/>
          <w:sz w:val="28"/>
          <w:szCs w:val="28"/>
        </w:rPr>
        <w:t>-</w:t>
      </w:r>
      <w:r>
        <w:rPr>
          <w:rFonts w:hint="eastAsia" w:eastAsia="仿宋"/>
          <w:snapToGrid w:val="0"/>
          <w:sz w:val="28"/>
          <w:szCs w:val="28"/>
        </w:rPr>
        <w:t>10</w:t>
      </w:r>
      <w:r>
        <w:rPr>
          <w:rFonts w:eastAsia="仿宋"/>
          <w:snapToGrid w:val="0"/>
          <w:sz w:val="28"/>
          <w:szCs w:val="28"/>
        </w:rPr>
        <w:t>9</w:t>
      </w:r>
      <w:r>
        <w:rPr>
          <w:rFonts w:hint="eastAsia" w:eastAsia="仿宋"/>
          <w:snapToGrid w:val="0"/>
          <w:sz w:val="28"/>
          <w:szCs w:val="28"/>
        </w:rPr>
        <w:t>号房地产、2</w:t>
      </w:r>
      <w:r>
        <w:rPr>
          <w:rFonts w:eastAsia="仿宋"/>
          <w:snapToGrid w:val="0"/>
          <w:sz w:val="28"/>
          <w:szCs w:val="28"/>
        </w:rPr>
        <w:t>01</w:t>
      </w:r>
      <w:r>
        <w:rPr>
          <w:rFonts w:hint="eastAsia" w:eastAsia="仿宋"/>
          <w:snapToGrid w:val="0"/>
          <w:sz w:val="28"/>
          <w:szCs w:val="28"/>
        </w:rPr>
        <w:t>、2</w:t>
      </w:r>
      <w:r>
        <w:rPr>
          <w:rFonts w:eastAsia="仿宋"/>
          <w:snapToGrid w:val="0"/>
          <w:sz w:val="28"/>
          <w:szCs w:val="28"/>
        </w:rPr>
        <w:t>01</w:t>
      </w:r>
      <w:r>
        <w:rPr>
          <w:rFonts w:hint="eastAsia" w:eastAsia="仿宋"/>
          <w:snapToGrid w:val="0"/>
          <w:sz w:val="28"/>
          <w:szCs w:val="28"/>
        </w:rPr>
        <w:t>号共11套房地产均带租约，其租约较长。故分别对其评估技术路径作如下说明：</w:t>
      </w:r>
    </w:p>
    <w:p>
      <w:pPr>
        <w:ind w:firstLine="560" w:firstLineChars="200"/>
        <w:rPr>
          <w:rFonts w:eastAsia="仿宋"/>
          <w:snapToGrid w:val="0"/>
          <w:color w:val="FF0000"/>
          <w:sz w:val="28"/>
          <w:szCs w:val="28"/>
        </w:rPr>
      </w:pPr>
      <w:r>
        <w:rPr>
          <w:rFonts w:hint="eastAsia" w:eastAsia="仿宋"/>
          <w:snapToGrid w:val="0"/>
          <w:sz w:val="28"/>
          <w:szCs w:val="28"/>
        </w:rPr>
        <w:t>本次评估对2</w:t>
      </w:r>
      <w:r>
        <w:rPr>
          <w:rFonts w:eastAsia="仿宋"/>
          <w:snapToGrid w:val="0"/>
          <w:sz w:val="28"/>
          <w:szCs w:val="28"/>
        </w:rPr>
        <w:t>02</w:t>
      </w:r>
      <w:r>
        <w:rPr>
          <w:rFonts w:hint="eastAsia" w:eastAsia="仿宋"/>
          <w:snapToGrid w:val="0"/>
          <w:sz w:val="28"/>
          <w:szCs w:val="28"/>
        </w:rPr>
        <w:t>号房地产的评估技术路线为：①分别采用成本法和收益法的技术路径测算其不带租约的价格，再采用加权平均的方法确定不带租约的市场价格。②测算2</w:t>
      </w:r>
      <w:r>
        <w:rPr>
          <w:rFonts w:eastAsia="仿宋"/>
          <w:snapToGrid w:val="0"/>
          <w:sz w:val="28"/>
          <w:szCs w:val="28"/>
        </w:rPr>
        <w:t>02</w:t>
      </w:r>
      <w:r>
        <w:rPr>
          <w:rFonts w:hint="eastAsia" w:eastAsia="仿宋"/>
          <w:snapToGrid w:val="0"/>
          <w:sz w:val="28"/>
          <w:szCs w:val="28"/>
        </w:rPr>
        <w:t>号房在租约期内的正常市场租金水平下的租金现值。③测算2</w:t>
      </w:r>
      <w:r>
        <w:rPr>
          <w:rFonts w:eastAsia="仿宋"/>
          <w:snapToGrid w:val="0"/>
          <w:sz w:val="28"/>
          <w:szCs w:val="28"/>
        </w:rPr>
        <w:t>02</w:t>
      </w:r>
      <w:r>
        <w:rPr>
          <w:rFonts w:hint="eastAsia" w:eastAsia="仿宋"/>
          <w:snapToGrid w:val="0"/>
          <w:sz w:val="28"/>
          <w:szCs w:val="28"/>
        </w:rPr>
        <w:t>号房地产在租约期内合同租金的现值。④用不带租约的房地产市场价格减去租约期内的市场租金的现值加上租约期内合同租金的现值，最终确定估价对象带租约的市场价值。</w:t>
      </w:r>
    </w:p>
    <w:p>
      <w:pPr>
        <w:ind w:firstLine="560" w:firstLineChars="200"/>
        <w:rPr>
          <w:rFonts w:hint="eastAsia" w:eastAsia="仿宋"/>
          <w:snapToGrid w:val="0"/>
          <w:sz w:val="28"/>
          <w:szCs w:val="28"/>
        </w:rPr>
      </w:pPr>
      <w:r>
        <w:rPr>
          <w:rFonts w:hint="eastAsia" w:eastAsia="仿宋"/>
          <w:snapToGrid w:val="0"/>
          <w:sz w:val="28"/>
          <w:szCs w:val="28"/>
        </w:rPr>
        <w:t>本次评估对象对其他（1</w:t>
      </w:r>
      <w:r>
        <w:rPr>
          <w:rFonts w:eastAsia="仿宋"/>
          <w:snapToGrid w:val="0"/>
          <w:sz w:val="28"/>
          <w:szCs w:val="28"/>
        </w:rPr>
        <w:t>-9</w:t>
      </w:r>
      <w:r>
        <w:rPr>
          <w:rFonts w:hint="eastAsia" w:eastAsia="仿宋"/>
          <w:snapToGrid w:val="0"/>
          <w:sz w:val="28"/>
          <w:szCs w:val="28"/>
        </w:rPr>
        <w:t>号，2</w:t>
      </w:r>
      <w:r>
        <w:rPr>
          <w:rFonts w:eastAsia="仿宋"/>
          <w:snapToGrid w:val="0"/>
          <w:sz w:val="28"/>
          <w:szCs w:val="28"/>
        </w:rPr>
        <w:t>01</w:t>
      </w:r>
      <w:r>
        <w:rPr>
          <w:rFonts w:hint="eastAsia" w:eastAsia="仿宋"/>
          <w:snapToGrid w:val="0"/>
          <w:sz w:val="28"/>
          <w:szCs w:val="28"/>
        </w:rPr>
        <w:t>号）房地产的评估技术路线为：①分别采用成本法测算各估价对象不带租约的市场价值，②用收益倒算法测算各估价对象的客观市场租金，再用收益法测算其在租赁期内的客观租金现值，③测算各房地产在租约期内合同租金的现值，④用各估价对象不带租约的房地产市场价格减去租约期内市场租金的现值加上租约期内合同租金的现值，最终确定估价对象带租约的市场价值。</w:t>
      </w:r>
    </w:p>
    <w:p>
      <w:pPr>
        <w:pStyle w:val="4"/>
        <w:spacing w:line="240" w:lineRule="auto"/>
        <w:rPr>
          <w:rFonts w:hint="eastAsia" w:ascii="仿宋" w:hAnsi="仿宋" w:eastAsia="仿宋" w:cs="仿宋"/>
          <w:sz w:val="30"/>
          <w:szCs w:val="30"/>
        </w:rPr>
      </w:pPr>
      <w:bookmarkStart w:id="35" w:name="_Toc516559914"/>
      <w:bookmarkStart w:id="36" w:name="_Toc9741"/>
      <w:r>
        <w:rPr>
          <w:rFonts w:hint="eastAsia" w:ascii="仿宋" w:hAnsi="仿宋" w:eastAsia="仿宋" w:cs="仿宋"/>
          <w:sz w:val="30"/>
          <w:szCs w:val="30"/>
        </w:rPr>
        <w:t>（十）估价结果</w:t>
      </w:r>
      <w:bookmarkEnd w:id="35"/>
      <w:bookmarkEnd w:id="36"/>
    </w:p>
    <w:p>
      <w:pPr>
        <w:widowControl/>
        <w:ind w:firstLine="560" w:firstLineChars="200"/>
        <w:jc w:val="left"/>
        <w:rPr>
          <w:rFonts w:hint="eastAsia" w:ascii="仿宋" w:hAnsi="仿宋" w:eastAsia="仿宋" w:cs="仿宋"/>
          <w:bCs/>
          <w:sz w:val="28"/>
          <w:szCs w:val="28"/>
        </w:rPr>
      </w:pPr>
      <w:bookmarkStart w:id="37" w:name="_Toc26847"/>
      <w:bookmarkStart w:id="38" w:name="_Toc516559915"/>
      <w:r>
        <w:rPr>
          <w:rFonts w:hint="eastAsia" w:ascii="仿宋" w:hAnsi="仿宋" w:eastAsia="仿宋" w:cs="仿宋"/>
          <w:bCs/>
          <w:sz w:val="28"/>
          <w:szCs w:val="28"/>
        </w:rPr>
        <w:t>根据估价目的，遵循估价原则，通过对影响房地产价格因素的分析，对估价对象除202号、203号、204号房地产外采均用成本法；对202号、203号、204号房地产采用成本法和收益法测算并结合估价经验，估价对象在满足本报告的估价假设和限制条件下，于价值时点的市场价格为</w:t>
      </w:r>
      <w:r>
        <w:rPr>
          <w:rFonts w:hint="eastAsia" w:ascii="仿宋" w:hAnsi="仿宋" w:eastAsia="仿宋" w:cs="仿宋"/>
          <w:b/>
          <w:bCs/>
          <w:sz w:val="28"/>
          <w:szCs w:val="28"/>
        </w:rPr>
        <w:t>RMB：12182581元（取整），人民币大写：壹仟贰佰壹拾捌万贰仟伍佰捌拾壹元整。</w:t>
      </w:r>
      <w:r>
        <w:rPr>
          <w:rFonts w:hint="eastAsia" w:ascii="仿宋" w:hAnsi="仿宋" w:eastAsia="仿宋" w:cs="仿宋"/>
          <w:bCs/>
          <w:sz w:val="28"/>
          <w:szCs w:val="28"/>
        </w:rPr>
        <w:t>具体估价结果见《估价结果汇总表》。</w:t>
      </w:r>
    </w:p>
    <w:p>
      <w:pPr>
        <w:spacing w:line="240" w:lineRule="atLeast"/>
        <w:jc w:val="center"/>
        <w:rPr>
          <w:rFonts w:hint="eastAsia" w:ascii="仿宋" w:hAnsi="仿宋" w:eastAsia="仿宋" w:cs="仿宋"/>
          <w:b/>
          <w:sz w:val="28"/>
          <w:szCs w:val="28"/>
        </w:rPr>
      </w:pPr>
      <w:r>
        <w:rPr>
          <w:rFonts w:hint="eastAsia" w:ascii="仿宋" w:hAnsi="仿宋" w:eastAsia="仿宋" w:cs="仿宋"/>
          <w:b/>
          <w:sz w:val="28"/>
          <w:szCs w:val="28"/>
        </w:rPr>
        <w:t>估价结果汇总表</w:t>
      </w:r>
    </w:p>
    <w:p>
      <w:pPr>
        <w:spacing w:line="240" w:lineRule="atLeast"/>
        <w:ind w:firstLine="2880" w:firstLineChars="1200"/>
        <w:jc w:val="right"/>
        <w:rPr>
          <w:rFonts w:hint="eastAsia" w:ascii="仿宋" w:hAnsi="仿宋" w:eastAsia="仿宋" w:cs="仿宋"/>
          <w:bCs/>
          <w:sz w:val="24"/>
          <w:szCs w:val="24"/>
        </w:rPr>
      </w:pPr>
      <w:r>
        <w:rPr>
          <w:rFonts w:hint="eastAsia" w:ascii="仿宋" w:hAnsi="仿宋" w:eastAsia="仿宋" w:cs="仿宋"/>
          <w:bCs/>
          <w:sz w:val="24"/>
          <w:szCs w:val="24"/>
        </w:rPr>
        <w:t>币种：人民币</w:t>
      </w:r>
    </w:p>
    <w:tbl>
      <w:tblPr>
        <w:tblStyle w:val="11"/>
        <w:tblW w:w="4867" w:type="pct"/>
        <w:jc w:val="center"/>
        <w:tblLayout w:type="fixed"/>
        <w:tblCellMar>
          <w:top w:w="0" w:type="dxa"/>
          <w:left w:w="108" w:type="dxa"/>
          <w:bottom w:w="0" w:type="dxa"/>
          <w:right w:w="108" w:type="dxa"/>
        </w:tblCellMar>
      </w:tblPr>
      <w:tblGrid>
        <w:gridCol w:w="996"/>
        <w:gridCol w:w="2770"/>
        <w:gridCol w:w="2036"/>
        <w:gridCol w:w="1224"/>
        <w:gridCol w:w="1075"/>
        <w:gridCol w:w="1215"/>
      </w:tblGrid>
      <w:tr>
        <w:tblPrEx>
          <w:tblCellMar>
            <w:top w:w="0" w:type="dxa"/>
            <w:left w:w="108" w:type="dxa"/>
            <w:bottom w:w="0" w:type="dxa"/>
            <w:right w:w="108" w:type="dxa"/>
          </w:tblCellMar>
        </w:tblPrEx>
        <w:trPr>
          <w:trHeight w:val="477" w:hRule="atLeast"/>
          <w:jc w:val="center"/>
        </w:trPr>
        <w:tc>
          <w:tcPr>
            <w:tcW w:w="3112" w:type="pct"/>
            <w:gridSpan w:val="3"/>
            <w:vMerge w:val="restart"/>
            <w:tcBorders>
              <w:top w:val="single" w:color="000000" w:sz="4" w:space="0"/>
              <w:left w:val="single" w:color="000000" w:sz="4" w:space="0"/>
              <w:bottom w:val="single" w:color="000000" w:sz="4" w:space="0"/>
              <w:right w:val="single" w:color="000000" w:sz="4" w:space="0"/>
              <w:tl2br w:val="single" w:color="000000" w:sz="4" w:space="0"/>
            </w:tcBorders>
            <w:shd w:val="clear" w:color="auto" w:fill="auto"/>
            <w:noWrap w:val="0"/>
            <w:vAlign w:val="center"/>
          </w:tcPr>
          <w:p>
            <w:pPr>
              <w:widowControl/>
              <w:snapToGrid w:val="0"/>
              <w:jc w:val="right"/>
              <w:textAlignment w:val="center"/>
              <w:rPr>
                <w:rFonts w:hint="eastAsia" w:ascii="仿宋" w:hAnsi="仿宋" w:eastAsia="仿宋" w:cs="仿宋"/>
                <w:sz w:val="24"/>
                <w:szCs w:val="24"/>
              </w:rPr>
            </w:pPr>
            <w:r>
              <w:rPr>
                <w:rFonts w:hint="eastAsia" w:ascii="仿宋" w:hAnsi="仿宋" w:eastAsia="仿宋" w:cs="仿宋"/>
                <w:sz w:val="24"/>
                <w:szCs w:val="24"/>
              </w:rPr>
              <w:t>估价方法及结果</w:t>
            </w:r>
          </w:p>
          <w:p>
            <w:pPr>
              <w:widowControl/>
              <w:textAlignment w:val="center"/>
              <w:rPr>
                <w:rFonts w:hint="eastAsia" w:ascii="仿宋" w:hAnsi="仿宋" w:eastAsia="仿宋" w:cs="仿宋"/>
                <w:sz w:val="24"/>
                <w:szCs w:val="24"/>
              </w:rPr>
            </w:pPr>
          </w:p>
          <w:p>
            <w:pPr>
              <w:widowControl/>
              <w:textAlignment w:val="center"/>
              <w:rPr>
                <w:rFonts w:hint="eastAsia" w:ascii="仿宋" w:hAnsi="仿宋" w:eastAsia="仿宋" w:cs="仿宋"/>
                <w:color w:val="000000"/>
                <w:sz w:val="24"/>
                <w:szCs w:val="24"/>
              </w:rPr>
            </w:pPr>
            <w:r>
              <w:rPr>
                <w:rFonts w:hint="eastAsia" w:ascii="仿宋" w:hAnsi="仿宋" w:eastAsia="仿宋" w:cs="仿宋"/>
                <w:sz w:val="24"/>
                <w:szCs w:val="24"/>
              </w:rPr>
              <w:t>估价对象及结果</w:t>
            </w:r>
          </w:p>
        </w:tc>
        <w:tc>
          <w:tcPr>
            <w:tcW w:w="1234"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测算结果</w:t>
            </w:r>
          </w:p>
        </w:tc>
        <w:tc>
          <w:tcPr>
            <w:tcW w:w="652" w:type="pct"/>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估价结果</w:t>
            </w:r>
          </w:p>
        </w:tc>
      </w:tr>
      <w:tr>
        <w:tblPrEx>
          <w:tblCellMar>
            <w:top w:w="0" w:type="dxa"/>
            <w:left w:w="108" w:type="dxa"/>
            <w:bottom w:w="0" w:type="dxa"/>
            <w:right w:w="108" w:type="dxa"/>
          </w:tblCellMar>
        </w:tblPrEx>
        <w:trPr>
          <w:trHeight w:val="452" w:hRule="atLeast"/>
          <w:jc w:val="center"/>
        </w:trPr>
        <w:tc>
          <w:tcPr>
            <w:tcW w:w="3112"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textAlignment w:val="center"/>
              <w:rPr>
                <w:rFonts w:hint="eastAsia" w:ascii="仿宋" w:hAnsi="仿宋" w:eastAsia="仿宋" w:cs="仿宋"/>
                <w:color w:val="000000"/>
                <w:sz w:val="24"/>
                <w:szCs w:val="24"/>
              </w:rPr>
            </w:pPr>
          </w:p>
        </w:tc>
        <w:tc>
          <w:tcPr>
            <w:tcW w:w="657"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成本法</w:t>
            </w:r>
          </w:p>
        </w:tc>
        <w:tc>
          <w:tcPr>
            <w:tcW w:w="576" w:type="pc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收益法</w:t>
            </w:r>
          </w:p>
        </w:tc>
        <w:tc>
          <w:tcPr>
            <w:tcW w:w="652" w:type="pct"/>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hint="eastAsia" w:ascii="仿宋" w:hAnsi="仿宋" w:eastAsia="仿宋" w:cs="仿宋"/>
                <w:color w:val="000000"/>
                <w:sz w:val="24"/>
                <w:szCs w:val="24"/>
              </w:rPr>
            </w:pP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元江县羊街乡羊街社区羊街村民小组（苍色噻嘟佳苑）1幢101室（建筑面积：207.03㎡）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nil"/>
              <w:left w:val="nil"/>
              <w:bottom w:val="nil"/>
              <w:right w:val="nil"/>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元江县羊街乡羊街社区羊街村民小组（苍色噻嘟佳苑）1幢102室（建筑面积：144.27㎡）</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元江县羊街乡羊街社区羊街村民小组（苍色噻嘟佳苑）1幢103室（建筑面积：114.89㎡）</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序号4</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元江县羊街乡羊街社区羊街村民小组（苍色噻嘟佳苑）1幢104室（建筑面积：109.13㎡）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序号5</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元江县羊街乡羊街社区羊街村民小组（苍色噻嘟佳苑）1幢105室（建筑面积：109.13㎡）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295639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序号6</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元江县羊街乡羊街社区羊街村民小组（苍色噻嘟佳苑）1幢106室（建筑面积：278.92㎡）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371521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sz w:val="24"/>
                <w:szCs w:val="24"/>
              </w:rPr>
            </w:pPr>
            <w:r>
              <w:rPr>
                <w:rFonts w:hint="eastAsia" w:ascii="仿宋" w:hAnsi="仿宋" w:eastAsia="仿宋" w:cs="仿宋"/>
                <w:kern w:val="0"/>
                <w:sz w:val="24"/>
                <w:szCs w:val="24"/>
                <w:lang w:bidi="ar"/>
              </w:rPr>
              <w:t xml:space="preserve">1332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1332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序号7</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元江县羊街乡羊街社区羊街村民小组（苍色噻嘟佳苑）1幢107室（建筑面积：94.16㎡）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序号8</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元江县羊街乡羊街社区羊街村民小组（苍色噻嘟佳苑）1幢108室（建筑面积：94.16㎡）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1428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序号9</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元江县羊街乡羊街社区羊街村民小组（苍色噻嘟佳苑）1幢109室（建筑面积：50.24㎡）</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371521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1315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1315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序号10</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元江县羊街乡羊街社区羊街村民小组（苍色噻嘟佳苑）1幢201室（建筑面积：1063.93㎡）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nil"/>
              <w:left w:val="nil"/>
              <w:bottom w:val="nil"/>
              <w:right w:val="nil"/>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1856558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1856558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1745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1745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序号11</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元江县羊街乡羊街社区羊街村民小组（苍色噻嘟佳苑）1幢202室（建筑面积：74.54㎡）</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148633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258952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203792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1994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3474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2734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序号12</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元江县羊街乡羊街社区羊街村民小组（苍色噻嘟佳苑）1幢203室（建筑面积：97.13㎡）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193677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337430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265553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1994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3474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2734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序号13</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元江县羊街乡羊街社区羊街村民小组（苍色噻嘟佳苑）1幢204室（建筑面积：97.13㎡）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193677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337430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265553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1994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3474 </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2734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序号14</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元江县羊街乡羊街社区羊街村民小组（苍色噻嘟佳苑）1幢301室（建筑面积：590.88㎡）</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947181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947181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1603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1603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序号15</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元江县羊街乡羊街社区羊街村民小组（苍色噻嘟佳苑）1幢302室（建筑面积：123.33㎡）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146763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146763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1190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序号16</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元江县羊街乡羊街社区羊街村民小组（苍色噻嘟佳苑）1幢303室（建筑面积：129.34㎡）</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153915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153915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1190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序号17</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元江县羊街乡羊街社区羊街村民小组（苍色噻嘟佳苑）1幢304室（建筑面积：89.82㎡）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120538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120538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序号18</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元江县羊街乡羊街社区羊街村民小组（苍色噻嘟佳苑）1幢305室（建筑面积：89.82㎡）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120538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120538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序号19</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元江县羊街乡羊街社区羊街村民小组（苍色噻嘟佳苑）1幢401室（建筑面积：435.23㎡）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564058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564058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序号20</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元江县羊街乡羊街社区羊街村民小组（苍色噻嘟佳苑）1幢501室（建筑面积：435.23㎡）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551001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551001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1266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1266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序号21</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元江县羊街乡羊街社区羊街村民小组（苍色噻嘟佳苑）1幢601室（建筑面积：435.23㎡）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544473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544473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1251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序号22</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元江县羊街乡羊街社区羊街村民小组（苍色噻嘟佳苑）1幢701室（建筑面积：435.23㎡）</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530981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530981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1220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1220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序号23</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元江县羊街乡羊街社区羊街村民小组（苍色噻嘟佳苑）1幢801室（建筑面积：23.2㎡）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24801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24801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1069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1069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序号24</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元江县羊街乡羊街社区羊街村民小组（苍色噻嘟佳苑）1幢802室（建筑面积：23.2㎡）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24801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24801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1069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1069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序号25</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元江县羊街乡羊街社区羊街村民小组（苍色噻嘟佳苑）1幢1单元401室（建筑面积：191.17㎡）</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285608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285608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1494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1494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序号26</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元江县羊街乡羊街社区羊街村民小组（苍色噻嘟佳苑）1幢1单元402室（建筑面积：185.32㎡）</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231835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231835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1251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序号27</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元江县羊街乡羊街社区羊街村民小组（苍色噻嘟佳苑）1幢1单元501室（建筑面积：143.45㎡）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196813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196813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序号28</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元江县羊街乡羊街社区羊街村民小组（苍色噻嘟佳苑）1幢1单元502室（建筑面积：150.05㎡）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205869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205869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序号29</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元江县羊街乡羊街社区羊街村民小组（苍色噻嘟佳苑）1幢1单元601室（建筑面积：143.45㎡）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192510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192510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序号30</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元江县羊街乡羊街社区羊街村民小组（苍色噻嘟佳苑）1幢1单元602室（建筑面积：150.05㎡）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201367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201367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序号31</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元江县羊街乡羊街社区羊街村民小组（苍色噻嘟佳苑）1幢1单元701室（建筑面积：143.45㎡）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185911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185911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序号32</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元江县羊街乡羊街社区羊街村民小组（苍色噻嘟佳苑）1幢1单元702室（建筑面积：150.05㎡）</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194465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194465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序号33</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元江县羊街乡羊街社区羊街村民小组（苍色噻嘟佳苑）1幢2单元401室（建筑面积：111.16㎡）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155957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155957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1403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1403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序号34</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元江县羊街乡羊街社区羊街村民小组（苍色噻嘟佳苑）1幢2单元402室（建筑面积：111.16㎡）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155957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155957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1403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1403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序号35</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元江县羊街乡羊街社区羊街村民小组（苍色噻嘟佳苑）1幢2单元501室（建筑面积：111.16㎡）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152512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152512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序号36</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元江县羊街乡羊街社区羊街村民小组（苍色噻嘟佳苑）1幢2单元502室（建筑面积：111.16㎡）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152512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152512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1372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序号37</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元江县羊街乡羊街社区羊街村民小组（苍色噻嘟佳苑）1幢2单元601室（建筑面积：111.16㎡）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149177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149177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序号38</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元江县羊街乡羊街社区羊街村民小组（苍色噻嘟佳苑）1幢2单元602室（建筑面积：111.16㎡）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149177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149177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1342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序号39</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元江县羊街乡羊街社区羊街村民小组（苍色噻嘟佳苑）1幢2单元701室（建筑面积：111.16㎡）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144063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144063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534" w:type="pct"/>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序号40</w:t>
            </w:r>
          </w:p>
        </w:tc>
        <w:tc>
          <w:tcPr>
            <w:tcW w:w="1485"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元江县羊街乡羊街社区羊街村民小组（苍色噻嘟佳苑）1幢2单元702室（建筑面积：111.16㎡）</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总价（元）</w:t>
            </w:r>
          </w:p>
        </w:tc>
        <w:tc>
          <w:tcPr>
            <w:tcW w:w="657"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144063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144063 </w:t>
            </w:r>
          </w:p>
        </w:tc>
      </w:tr>
      <w:tr>
        <w:tblPrEx>
          <w:tblCellMar>
            <w:top w:w="0" w:type="dxa"/>
            <w:left w:w="108" w:type="dxa"/>
            <w:bottom w:w="0" w:type="dxa"/>
            <w:right w:w="108" w:type="dxa"/>
          </w:tblCellMar>
        </w:tblPrEx>
        <w:trPr>
          <w:cantSplit/>
          <w:trHeight w:val="624" w:hRule="atLeast"/>
          <w:jc w:val="center"/>
        </w:trPr>
        <w:tc>
          <w:tcPr>
            <w:tcW w:w="534" w:type="pct"/>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485"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单价（元/平方米）</w:t>
            </w:r>
          </w:p>
        </w:tc>
        <w:tc>
          <w:tcPr>
            <w:tcW w:w="657" w:type="pc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c>
          <w:tcPr>
            <w:tcW w:w="57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1296 </w:t>
            </w:r>
          </w:p>
        </w:tc>
      </w:tr>
      <w:tr>
        <w:tblPrEx>
          <w:tblCellMar>
            <w:top w:w="0" w:type="dxa"/>
            <w:left w:w="108" w:type="dxa"/>
            <w:bottom w:w="0" w:type="dxa"/>
            <w:right w:w="108" w:type="dxa"/>
          </w:tblCellMar>
        </w:tblPrEx>
        <w:trPr>
          <w:cantSplit/>
          <w:trHeight w:val="624" w:hRule="atLeast"/>
          <w:jc w:val="center"/>
        </w:trPr>
        <w:tc>
          <w:tcPr>
            <w:tcW w:w="2019" w:type="pct"/>
            <w:gridSpan w:val="2"/>
            <w:vMerge w:val="restar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汇总评估价值</w:t>
            </w:r>
          </w:p>
        </w:tc>
        <w:tc>
          <w:tcPr>
            <w:tcW w:w="1093"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总值（元）</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11983670 </w:t>
            </w:r>
          </w:p>
        </w:tc>
        <w:tc>
          <w:tcPr>
            <w:tcW w:w="107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933812 </w:t>
            </w:r>
          </w:p>
        </w:tc>
        <w:tc>
          <w:tcPr>
            <w:tcW w:w="652"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 xml:space="preserve">12182581 </w:t>
            </w:r>
          </w:p>
        </w:tc>
      </w:tr>
      <w:tr>
        <w:tblPrEx>
          <w:tblCellMar>
            <w:top w:w="0" w:type="dxa"/>
            <w:left w:w="108" w:type="dxa"/>
            <w:bottom w:w="0" w:type="dxa"/>
            <w:right w:w="108" w:type="dxa"/>
          </w:tblCellMar>
        </w:tblPrEx>
        <w:trPr>
          <w:cantSplit/>
          <w:trHeight w:val="624" w:hRule="atLeast"/>
          <w:jc w:val="center"/>
        </w:trPr>
        <w:tc>
          <w:tcPr>
            <w:tcW w:w="2019" w:type="pct"/>
            <w:gridSpan w:val="2"/>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eastAsia" w:ascii="仿宋" w:hAnsi="仿宋" w:eastAsia="仿宋" w:cs="仿宋"/>
                <w:color w:val="000000"/>
                <w:sz w:val="24"/>
                <w:szCs w:val="24"/>
              </w:rPr>
            </w:pPr>
          </w:p>
        </w:tc>
        <w:tc>
          <w:tcPr>
            <w:tcW w:w="1093"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平均单价（元/㎡）</w:t>
            </w:r>
          </w:p>
        </w:tc>
        <w:tc>
          <w:tcPr>
            <w:tcW w:w="657"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576"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c>
          <w:tcPr>
            <w:tcW w:w="652" w:type="pct"/>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hint="eastAsia" w:ascii="仿宋" w:hAnsi="仿宋" w:eastAsia="仿宋" w:cs="仿宋"/>
                <w:color w:val="000000"/>
                <w:sz w:val="24"/>
                <w:szCs w:val="24"/>
              </w:rPr>
            </w:pPr>
            <w:r>
              <w:rPr>
                <w:rFonts w:hint="eastAsia" w:ascii="仿宋" w:hAnsi="仿宋" w:eastAsia="仿宋" w:cs="仿宋"/>
                <w:color w:val="000000"/>
                <w:kern w:val="0"/>
                <w:sz w:val="24"/>
                <w:szCs w:val="24"/>
                <w:lang w:bidi="ar"/>
              </w:rPr>
              <w:t>——</w:t>
            </w:r>
          </w:p>
        </w:tc>
      </w:tr>
    </w:tbl>
    <w:p>
      <w:pPr>
        <w:pStyle w:val="4"/>
        <w:numPr>
          <w:ilvl w:val="0"/>
          <w:numId w:val="2"/>
        </w:numPr>
        <w:spacing w:line="240" w:lineRule="auto"/>
        <w:rPr>
          <w:rFonts w:hint="eastAsia" w:ascii="仿宋" w:hAnsi="仿宋" w:eastAsia="仿宋" w:cs="仿宋"/>
          <w:sz w:val="30"/>
          <w:szCs w:val="30"/>
        </w:rPr>
      </w:pPr>
      <w:r>
        <w:rPr>
          <w:rFonts w:hint="eastAsia" w:ascii="仿宋" w:hAnsi="仿宋" w:eastAsia="仿宋" w:cs="仿宋"/>
          <w:sz w:val="30"/>
          <w:szCs w:val="30"/>
        </w:rPr>
        <w:t>注册房地产估价师</w:t>
      </w:r>
      <w:bookmarkEnd w:id="37"/>
      <w:bookmarkEnd w:id="38"/>
    </w:p>
    <w:p>
      <w:pPr>
        <w:widowControl/>
        <w:ind w:firstLine="560" w:firstLineChars="200"/>
        <w:jc w:val="left"/>
        <w:rPr>
          <w:rFonts w:hint="eastAsia" w:ascii="仿宋" w:hAnsi="仿宋" w:eastAsia="仿宋" w:cs="仿宋"/>
          <w:bCs/>
          <w:sz w:val="28"/>
          <w:szCs w:val="28"/>
        </w:rPr>
      </w:pPr>
      <w:r>
        <w:rPr>
          <w:rFonts w:hint="eastAsia" w:ascii="仿宋" w:hAnsi="仿宋" w:eastAsia="仿宋" w:cs="仿宋"/>
          <w:bCs/>
          <w:sz w:val="28"/>
          <w:szCs w:val="28"/>
        </w:rPr>
        <w:t>参加本次估价的注册房地产估价师：</w:t>
      </w:r>
    </w:p>
    <w:tbl>
      <w:tblPr>
        <w:tblStyle w:val="11"/>
        <w:tblW w:w="88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2"/>
        <w:gridCol w:w="1813"/>
        <w:gridCol w:w="2875"/>
        <w:gridCol w:w="2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2"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姓名</w:t>
            </w:r>
          </w:p>
        </w:tc>
        <w:tc>
          <w:tcPr>
            <w:tcW w:w="1813"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注册号</w:t>
            </w:r>
          </w:p>
        </w:tc>
        <w:tc>
          <w:tcPr>
            <w:tcW w:w="2875"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签名</w:t>
            </w:r>
          </w:p>
        </w:tc>
        <w:tc>
          <w:tcPr>
            <w:tcW w:w="2612" w:type="dxa"/>
            <w:noWrap w:val="0"/>
            <w:vAlign w:val="center"/>
          </w:tcPr>
          <w:p>
            <w:pPr>
              <w:jc w:val="center"/>
              <w:rPr>
                <w:rFonts w:hint="eastAsia" w:ascii="仿宋" w:hAnsi="仿宋" w:eastAsia="仿宋" w:cs="仿宋"/>
                <w:b/>
                <w:bCs/>
                <w:sz w:val="28"/>
                <w:szCs w:val="28"/>
              </w:rPr>
            </w:pPr>
            <w:r>
              <w:rPr>
                <w:rFonts w:hint="eastAsia" w:ascii="仿宋" w:hAnsi="仿宋" w:eastAsia="仿宋" w:cs="仿宋"/>
                <w:b/>
                <w:bCs/>
                <w:sz w:val="28"/>
                <w:szCs w:val="28"/>
              </w:rPr>
              <w:t>签名日期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22"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蒋礼凯</w:t>
            </w:r>
          </w:p>
        </w:tc>
        <w:tc>
          <w:tcPr>
            <w:tcW w:w="1813"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5320160076</w:t>
            </w:r>
          </w:p>
        </w:tc>
        <w:tc>
          <w:tcPr>
            <w:tcW w:w="2875" w:type="dxa"/>
            <w:noWrap w:val="0"/>
            <w:vAlign w:val="center"/>
          </w:tcPr>
          <w:p>
            <w:pPr>
              <w:jc w:val="center"/>
              <w:rPr>
                <w:rFonts w:hint="eastAsia" w:ascii="仿宋" w:hAnsi="仿宋" w:eastAsia="仿宋" w:cs="仿宋"/>
                <w:sz w:val="28"/>
                <w:szCs w:val="28"/>
              </w:rPr>
            </w:pPr>
          </w:p>
        </w:tc>
        <w:tc>
          <w:tcPr>
            <w:tcW w:w="2612"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2022年01月18日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1522"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徐龙</w:t>
            </w:r>
          </w:p>
        </w:tc>
        <w:tc>
          <w:tcPr>
            <w:tcW w:w="1813" w:type="dxa"/>
            <w:noWrap w:val="0"/>
            <w:vAlign w:val="center"/>
          </w:tcPr>
          <w:p>
            <w:pPr>
              <w:jc w:val="center"/>
              <w:rPr>
                <w:rFonts w:hint="eastAsia" w:ascii="仿宋" w:hAnsi="仿宋" w:eastAsia="仿宋" w:cs="仿宋"/>
                <w:sz w:val="28"/>
                <w:szCs w:val="28"/>
              </w:rPr>
            </w:pPr>
            <w:r>
              <w:rPr>
                <w:rFonts w:hint="eastAsia" w:ascii="仿宋" w:hAnsi="仿宋" w:eastAsia="仿宋" w:cs="仿宋"/>
                <w:sz w:val="28"/>
                <w:szCs w:val="28"/>
              </w:rPr>
              <w:t>5320200040</w:t>
            </w:r>
          </w:p>
        </w:tc>
        <w:tc>
          <w:tcPr>
            <w:tcW w:w="2875" w:type="dxa"/>
            <w:noWrap w:val="0"/>
            <w:vAlign w:val="center"/>
          </w:tcPr>
          <w:p>
            <w:pPr>
              <w:ind w:left="420"/>
              <w:jc w:val="center"/>
              <w:rPr>
                <w:rFonts w:hint="eastAsia" w:ascii="仿宋" w:hAnsi="仿宋" w:eastAsia="仿宋" w:cs="仿宋"/>
                <w:sz w:val="32"/>
                <w:szCs w:val="32"/>
              </w:rPr>
            </w:pPr>
          </w:p>
        </w:tc>
        <w:tc>
          <w:tcPr>
            <w:tcW w:w="2612" w:type="dxa"/>
            <w:noWrap w:val="0"/>
            <w:vAlign w:val="center"/>
          </w:tcPr>
          <w:p>
            <w:pPr>
              <w:jc w:val="center"/>
              <w:rPr>
                <w:rFonts w:hint="eastAsia" w:ascii="仿宋" w:hAnsi="仿宋" w:eastAsia="仿宋" w:cs="仿宋"/>
                <w:sz w:val="32"/>
                <w:szCs w:val="32"/>
              </w:rPr>
            </w:pPr>
            <w:r>
              <w:rPr>
                <w:rFonts w:hint="eastAsia" w:ascii="仿宋" w:hAnsi="仿宋" w:eastAsia="仿宋" w:cs="仿宋"/>
                <w:sz w:val="28"/>
                <w:szCs w:val="28"/>
              </w:rPr>
              <w:t>2022年01月18日</w:t>
            </w:r>
          </w:p>
        </w:tc>
      </w:tr>
    </w:tbl>
    <w:p>
      <w:pPr>
        <w:pStyle w:val="4"/>
        <w:spacing w:line="240" w:lineRule="auto"/>
        <w:rPr>
          <w:rFonts w:hint="eastAsia" w:ascii="仿宋" w:hAnsi="仿宋" w:eastAsia="仿宋" w:cs="仿宋"/>
          <w:sz w:val="30"/>
          <w:szCs w:val="30"/>
        </w:rPr>
      </w:pPr>
      <w:bookmarkStart w:id="39" w:name="_Toc15353"/>
      <w:bookmarkStart w:id="40" w:name="_Toc516559916"/>
      <w:r>
        <w:rPr>
          <w:rFonts w:hint="eastAsia" w:ascii="仿宋" w:hAnsi="仿宋" w:eastAsia="仿宋" w:cs="仿宋"/>
          <w:sz w:val="30"/>
          <w:szCs w:val="30"/>
        </w:rPr>
        <w:t>（十二）实地查勘期</w:t>
      </w:r>
      <w:bookmarkEnd w:id="39"/>
      <w:bookmarkEnd w:id="40"/>
    </w:p>
    <w:p>
      <w:pPr>
        <w:ind w:firstLine="560" w:firstLineChars="200"/>
        <w:rPr>
          <w:rFonts w:hint="eastAsia" w:ascii="仿宋" w:hAnsi="仿宋" w:eastAsia="仿宋" w:cs="仿宋"/>
          <w:sz w:val="28"/>
          <w:szCs w:val="28"/>
        </w:rPr>
      </w:pPr>
      <w:r>
        <w:rPr>
          <w:rFonts w:hint="eastAsia" w:ascii="仿宋" w:hAnsi="仿宋" w:eastAsia="仿宋" w:cs="仿宋"/>
          <w:sz w:val="28"/>
          <w:szCs w:val="28"/>
        </w:rPr>
        <w:t>2021年12月09日至2021年12月09日。</w:t>
      </w:r>
    </w:p>
    <w:p>
      <w:pPr>
        <w:pStyle w:val="4"/>
        <w:spacing w:line="240" w:lineRule="auto"/>
        <w:rPr>
          <w:rFonts w:hint="eastAsia" w:ascii="仿宋" w:hAnsi="仿宋" w:eastAsia="仿宋" w:cs="仿宋"/>
          <w:sz w:val="30"/>
          <w:szCs w:val="30"/>
        </w:rPr>
      </w:pPr>
      <w:bookmarkStart w:id="41" w:name="_Toc14256"/>
      <w:bookmarkStart w:id="42" w:name="_Toc516559917"/>
      <w:r>
        <w:rPr>
          <w:rFonts w:hint="eastAsia" w:ascii="仿宋" w:hAnsi="仿宋" w:eastAsia="仿宋" w:cs="仿宋"/>
          <w:sz w:val="30"/>
          <w:szCs w:val="30"/>
        </w:rPr>
        <w:t>（十三）估价作业期</w:t>
      </w:r>
      <w:bookmarkEnd w:id="41"/>
      <w:bookmarkEnd w:id="42"/>
    </w:p>
    <w:p>
      <w:pPr>
        <w:ind w:firstLine="560" w:firstLineChars="200"/>
        <w:rPr>
          <w:rFonts w:hint="eastAsia" w:ascii="仿宋" w:hAnsi="仿宋" w:eastAsia="仿宋" w:cs="仿宋"/>
          <w:b/>
          <w:bCs/>
          <w:spacing w:val="30"/>
          <w:sz w:val="28"/>
          <w:szCs w:val="28"/>
        </w:rPr>
      </w:pPr>
      <w:r>
        <w:rPr>
          <w:rFonts w:hint="eastAsia" w:ascii="仿宋" w:hAnsi="仿宋" w:eastAsia="仿宋" w:cs="仿宋"/>
          <w:sz w:val="28"/>
          <w:szCs w:val="28"/>
        </w:rPr>
        <w:t>2021年12月09日至2022年01月18日。</w:t>
      </w:r>
      <w:r>
        <w:rPr>
          <w:rFonts w:hint="eastAsia" w:ascii="仿宋" w:hAnsi="仿宋" w:eastAsia="仿宋" w:cs="仿宋"/>
          <w:b/>
          <w:bCs/>
          <w:spacing w:val="30"/>
          <w:sz w:val="28"/>
          <w:szCs w:val="28"/>
        </w:rPr>
        <w:t xml:space="preserve">  </w:t>
      </w:r>
    </w:p>
    <w:p>
      <w:pPr>
        <w:rPr>
          <w:rFonts w:hint="eastAsia" w:ascii="仿宋" w:hAnsi="仿宋" w:eastAsia="仿宋" w:cs="仿宋"/>
          <w:b/>
          <w:bCs/>
          <w:spacing w:val="30"/>
          <w:sz w:val="30"/>
          <w:szCs w:val="30"/>
        </w:rPr>
        <w:sectPr>
          <w:footerReference r:id="rId12" w:type="default"/>
          <w:pgSz w:w="11906" w:h="16838"/>
          <w:pgMar w:top="1134" w:right="1134" w:bottom="1134" w:left="1417" w:header="851" w:footer="850" w:gutter="0"/>
          <w:cols w:space="720" w:num="1"/>
          <w:docGrid w:type="lines" w:linePitch="317" w:charSpace="0"/>
        </w:sectPr>
      </w:pPr>
    </w:p>
    <w:p>
      <w:bookmarkStart w:id="43" w:name="_GoBack"/>
      <w:bookmarkEnd w:id="4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Aknl8cBAACZ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lPiuMWBX358v/z8ffn1jdRZ&#10;niFAg1n3AfPS+NaPuDSLH9CZWY8q2vxFPgTjKO75Kq4cExH50bperysMCYwtF8RnD89DhPROekuy&#10;0dKI0yui8tMHSFPqkpKrOX+njSkTNO4vB2JmD8u9Tz1mK437cSa0990Z+Qw4+JY63HNKzHuHuuYd&#10;WYy4GPvFOIaoD31ZolwPwptjwiZKb7nCBDsXxokVdvN25ZV4fC9ZD3/U9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9Aknl8cBAACZAwAADgAAAAAAAAABACAAAAAeAQAAZHJzL2Uyb0RvYy54&#10;bWxQSwUGAAAAAAYABgBZAQAAVwU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QoMkBAACZ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Eb5CgyQEAAJkDAAAOAAAAAAAAAAEAIAAAAB4BAABkcnMvZTJvRG9j&#10;LnhtbFBLBQYAAAAABgAGAFkBAABZBQ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12</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color w:val="000000"/>
      </w:rPr>
    </w:pPr>
    <w:r>
      <w:drawing>
        <wp:inline distT="0" distB="0" distL="114300" distR="114300">
          <wp:extent cx="276860" cy="153670"/>
          <wp:effectExtent l="0" t="0" r="2540" b="11430"/>
          <wp:docPr id="1" name="图片 1" descr="haya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ayao-4"/>
                  <pic:cNvPicPr>
                    <a:picLocks noChangeAspect="1"/>
                  </pic:cNvPicPr>
                </pic:nvPicPr>
                <pic:blipFill>
                  <a:blip r:embed="rId1"/>
                  <a:stretch>
                    <a:fillRect/>
                  </a:stretch>
                </pic:blipFill>
                <pic:spPr>
                  <a:xfrm>
                    <a:off x="0" y="0"/>
                    <a:ext cx="276860" cy="153670"/>
                  </a:xfrm>
                  <a:prstGeom prst="rect">
                    <a:avLst/>
                  </a:prstGeom>
                  <a:noFill/>
                  <a:ln>
                    <a:noFill/>
                  </a:ln>
                </pic:spPr>
              </pic:pic>
            </a:graphicData>
          </a:graphic>
        </wp:inline>
      </w:drawing>
    </w:r>
    <w:r>
      <w:rPr>
        <w:rFonts w:hint="eastAsia" w:ascii="华文新魏" w:hAnsi="宋体" w:eastAsia="华文新魏"/>
        <w:iCs/>
        <w:sz w:val="21"/>
        <w:szCs w:val="21"/>
      </w:rPr>
      <w:t>昆明海旭房地产土地资产评估有限公司</w:t>
    </w:r>
    <w:r>
      <w:rPr>
        <w:rFonts w:hint="eastAsia" w:ascii="华文新魏" w:eastAsia="华文新魏"/>
        <w:color w:val="000000"/>
        <w:sz w:val="24"/>
        <w:szCs w:val="24"/>
      </w:rPr>
      <w:t xml:space="preserve">  </w:t>
    </w:r>
    <w:r>
      <w:rPr>
        <w:rFonts w:hint="eastAsia" w:ascii="华文新魏" w:eastAsia="华文新魏"/>
        <w:color w:val="000000"/>
        <w:sz w:val="24"/>
        <w:szCs w:val="24"/>
        <w:lang w:val="en-US" w:eastAsia="zh-CN"/>
      </w:rPr>
      <w:t xml:space="preserve"> </w:t>
    </w:r>
    <w:r>
      <w:rPr>
        <w:rFonts w:hint="eastAsia" w:ascii="华文新魏" w:eastAsia="华文新魏"/>
        <w:color w:val="000000"/>
        <w:sz w:val="24"/>
        <w:szCs w:val="24"/>
      </w:rPr>
      <w:t xml:space="preserve">               </w:t>
    </w:r>
    <w:r>
      <w:rPr>
        <w:rFonts w:hint="eastAsia" w:ascii="华文新魏" w:hAnsi="华文细黑" w:eastAsia="华文新魏"/>
        <w:bCs/>
        <w:color w:val="000000"/>
        <w:sz w:val="21"/>
        <w:szCs w:val="21"/>
      </w:rPr>
      <w:t>海房评报字（202</w:t>
    </w:r>
    <w:r>
      <w:rPr>
        <w:rFonts w:hint="eastAsia" w:ascii="华文新魏" w:hAnsi="华文细黑" w:eastAsia="华文新魏"/>
        <w:bCs/>
        <w:color w:val="000000"/>
        <w:sz w:val="21"/>
        <w:szCs w:val="21"/>
        <w:lang w:val="en-US" w:eastAsia="zh-CN"/>
      </w:rPr>
      <w:t>2</w:t>
    </w:r>
    <w:r>
      <w:rPr>
        <w:rFonts w:hint="eastAsia" w:ascii="华文新魏" w:hAnsi="华文细黑" w:eastAsia="华文新魏"/>
        <w:bCs/>
        <w:color w:val="000000"/>
        <w:sz w:val="21"/>
        <w:szCs w:val="21"/>
      </w:rPr>
      <w:t>）昆司第</w:t>
    </w:r>
    <w:r>
      <w:rPr>
        <w:rFonts w:hint="eastAsia" w:ascii="华文新魏" w:hAnsi="华文细黑" w:eastAsia="华文新魏"/>
        <w:bCs/>
        <w:color w:val="000000"/>
        <w:sz w:val="21"/>
        <w:szCs w:val="21"/>
        <w:lang w:val="en-US" w:eastAsia="zh-CN"/>
      </w:rPr>
      <w:t>010</w:t>
    </w:r>
    <w:r>
      <w:rPr>
        <w:rFonts w:hint="eastAsia" w:ascii="华文新魏" w:hAnsi="华文细黑" w:eastAsia="华文新魏"/>
        <w:bCs/>
        <w:color w:val="000000"/>
        <w:sz w:val="21"/>
        <w:szCs w:val="21"/>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AEA76B"/>
    <w:multiLevelType w:val="singleLevel"/>
    <w:tmpl w:val="8DAEA76B"/>
    <w:lvl w:ilvl="0" w:tentative="0">
      <w:start w:val="11"/>
      <w:numFmt w:val="chineseCounting"/>
      <w:suff w:val="nothing"/>
      <w:lvlText w:val="（%1）"/>
      <w:lvlJc w:val="left"/>
      <w:rPr>
        <w:rFonts w:hint="eastAsia"/>
      </w:rPr>
    </w:lvl>
  </w:abstractNum>
  <w:abstractNum w:abstractNumId="1">
    <w:nsid w:val="3A7B0052"/>
    <w:multiLevelType w:val="singleLevel"/>
    <w:tmpl w:val="3A7B0052"/>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B96C77"/>
    <w:rsid w:val="13B96C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qFormat/>
    <w:uiPriority w:val="9"/>
    <w:pPr>
      <w:keepNext/>
      <w:keepLines/>
      <w:spacing w:before="260" w:after="260" w:line="416" w:lineRule="auto"/>
      <w:outlineLvl w:val="1"/>
    </w:pPr>
    <w:rPr>
      <w:rFonts w:ascii="Cambria" w:hAnsi="Cambria"/>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kern w:val="0"/>
      <w:sz w:val="20"/>
      <w:szCs w:val="24"/>
    </w:rPr>
  </w:style>
  <w:style w:type="paragraph" w:styleId="5">
    <w:name w:val="Plain Text"/>
    <w:basedOn w:val="1"/>
    <w:qFormat/>
    <w:uiPriority w:val="0"/>
    <w:rPr>
      <w:rFonts w:ascii="宋体" w:hAnsi="Courier New"/>
      <w:szCs w:val="21"/>
    </w:rPr>
  </w:style>
  <w:style w:type="paragraph" w:styleId="6">
    <w:name w:val="footer"/>
    <w:basedOn w:val="1"/>
    <w:unhideWhenUsed/>
    <w:qFormat/>
    <w:uiPriority w:val="99"/>
    <w:pPr>
      <w:tabs>
        <w:tab w:val="center" w:pos="4153"/>
        <w:tab w:val="right" w:pos="8306"/>
      </w:tabs>
      <w:snapToGrid w:val="0"/>
      <w:jc w:val="left"/>
    </w:pPr>
    <w:rPr>
      <w:kern w:val="0"/>
      <w:sz w:val="18"/>
      <w:szCs w:val="18"/>
    </w:rPr>
  </w:style>
  <w:style w:type="paragraph" w:styleId="7">
    <w:name w:val="header"/>
    <w:basedOn w:val="1"/>
    <w:unhideWhenUsed/>
    <w:uiPriority w:val="99"/>
    <w:pPr>
      <w:pBdr>
        <w:bottom w:val="single" w:color="auto" w:sz="6" w:space="1"/>
      </w:pBdr>
      <w:tabs>
        <w:tab w:val="center" w:pos="4153"/>
        <w:tab w:val="right" w:pos="8306"/>
      </w:tabs>
      <w:snapToGrid w:val="0"/>
      <w:jc w:val="center"/>
    </w:pPr>
    <w:rPr>
      <w:kern w:val="0"/>
      <w:sz w:val="18"/>
      <w:szCs w:val="18"/>
    </w:rPr>
  </w:style>
  <w:style w:type="paragraph" w:styleId="8">
    <w:name w:val="toc 1"/>
    <w:basedOn w:val="1"/>
    <w:next w:val="1"/>
    <w:unhideWhenUsed/>
    <w:uiPriority w:val="39"/>
    <w:pPr>
      <w:spacing w:line="360" w:lineRule="auto"/>
    </w:pPr>
    <w:rPr>
      <w:rFonts w:eastAsia="华文细黑"/>
      <w:sz w:val="24"/>
    </w:rPr>
  </w:style>
  <w:style w:type="paragraph" w:styleId="9">
    <w:name w:val="toc 2"/>
    <w:basedOn w:val="1"/>
    <w:next w:val="1"/>
    <w:unhideWhenUsed/>
    <w:qFormat/>
    <w:uiPriority w:val="39"/>
    <w:pPr>
      <w:spacing w:line="360" w:lineRule="auto"/>
    </w:pPr>
    <w:rPr>
      <w:rFonts w:eastAsia="华文细黑"/>
    </w:rPr>
  </w:style>
  <w:style w:type="paragraph" w:styleId="10">
    <w:name w:val="Normal (Web)"/>
    <w:basedOn w:val="1"/>
    <w:qFormat/>
    <w:uiPriority w:val="99"/>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2022-03-22T09:29:00Z</dcterms:created>
  <dc:creator>江鱼儿</dc:creator>
  <cp:lastModifiedBy>江鱼儿</cp:lastModifiedBy>
  <dcterms:modified xsi:type="dcterms:W3CDTF">2022-03-22T09:30:30Z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85A2C47C392A4365A08A081F14CE88D0</vt:lpwstr>
  </property>
</Properties>
</file>