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BC4" w:rsidRDefault="00D17BC4">
      <w:pPr>
        <w:ind w:firstLine="460"/>
        <w:jc w:val="center"/>
        <w:rPr>
          <w:rFonts w:ascii="宋体" w:hAnsi="宋体"/>
          <w:sz w:val="23"/>
        </w:rPr>
      </w:pPr>
    </w:p>
    <w:p w:rsidR="00D17BC4" w:rsidRDefault="00D17BC4">
      <w:pPr>
        <w:ind w:firstLine="460"/>
        <w:jc w:val="center"/>
        <w:rPr>
          <w:rFonts w:ascii="宋体" w:hAnsi="宋体"/>
          <w:sz w:val="23"/>
        </w:rPr>
      </w:pPr>
    </w:p>
    <w:p w:rsidR="00D17BC4" w:rsidRDefault="00D17BC4">
      <w:pPr>
        <w:ind w:firstLine="460"/>
        <w:jc w:val="center"/>
        <w:rPr>
          <w:rFonts w:ascii="宋体" w:hAnsi="宋体"/>
          <w:sz w:val="23"/>
        </w:rPr>
      </w:pPr>
    </w:p>
    <w:p w:rsidR="00D17BC4" w:rsidRDefault="00D17BC4">
      <w:pPr>
        <w:ind w:firstLine="460"/>
        <w:jc w:val="center"/>
        <w:rPr>
          <w:rFonts w:ascii="宋体" w:hAnsi="宋体"/>
          <w:sz w:val="23"/>
        </w:rPr>
      </w:pPr>
    </w:p>
    <w:p w:rsidR="00D17BC4" w:rsidRDefault="00D17BC4">
      <w:pPr>
        <w:ind w:firstLine="460"/>
        <w:jc w:val="center"/>
        <w:rPr>
          <w:rFonts w:ascii="宋体" w:hAnsi="宋体"/>
          <w:sz w:val="23"/>
        </w:rPr>
      </w:pPr>
    </w:p>
    <w:p w:rsidR="00D17BC4" w:rsidRDefault="00D17BC4">
      <w:pPr>
        <w:ind w:firstLine="460"/>
        <w:jc w:val="center"/>
        <w:rPr>
          <w:rFonts w:ascii="宋体" w:hAnsi="宋体"/>
          <w:sz w:val="23"/>
        </w:rPr>
      </w:pPr>
    </w:p>
    <w:p w:rsidR="00D17BC4" w:rsidRDefault="00D17BC4">
      <w:pPr>
        <w:jc w:val="center"/>
        <w:rPr>
          <w:rFonts w:ascii="华文中宋" w:eastAsia="华文中宋" w:hAnsi="华文中宋"/>
          <w:sz w:val="52"/>
          <w:szCs w:val="52"/>
        </w:rPr>
      </w:pPr>
    </w:p>
    <w:p w:rsidR="00D17BC4" w:rsidRDefault="005676DA">
      <w:pPr>
        <w:jc w:val="center"/>
        <w:rPr>
          <w:rFonts w:ascii="华文中宋" w:eastAsia="华文中宋" w:hAnsi="华文中宋"/>
          <w:sz w:val="52"/>
          <w:szCs w:val="52"/>
        </w:rPr>
      </w:pPr>
      <w:r>
        <w:rPr>
          <w:rFonts w:ascii="华文中宋" w:eastAsia="华文中宋" w:hAnsi="华文中宋" w:hint="eastAsia"/>
          <w:sz w:val="52"/>
          <w:szCs w:val="52"/>
        </w:rPr>
        <w:t>房地产估价报告</w:t>
      </w:r>
    </w:p>
    <w:p w:rsidR="00D17BC4" w:rsidRDefault="005676DA">
      <w:pPr>
        <w:jc w:val="center"/>
        <w:rPr>
          <w:rFonts w:ascii="仿宋" w:eastAsia="仿宋" w:hAnsi="仿宋"/>
          <w:b/>
          <w:sz w:val="30"/>
        </w:rPr>
      </w:pPr>
      <w:r>
        <w:rPr>
          <w:rFonts w:ascii="仿宋" w:eastAsia="仿宋" w:hAnsi="仿宋" w:hint="eastAsia"/>
          <w:bCs/>
          <w:sz w:val="24"/>
        </w:rPr>
        <w:t>估价报告</w:t>
      </w:r>
      <w:r>
        <w:rPr>
          <w:rFonts w:ascii="仿宋" w:eastAsia="仿宋" w:hAnsi="仿宋" w:hint="eastAsia"/>
          <w:sz w:val="24"/>
        </w:rPr>
        <w:t>编号：</w:t>
      </w:r>
      <w:r>
        <w:rPr>
          <w:rFonts w:ascii="仿宋" w:eastAsia="仿宋" w:hAnsi="仿宋" w:hint="eastAsia"/>
          <w:sz w:val="24"/>
        </w:rPr>
        <w:t>豫远房估字（</w:t>
      </w:r>
      <w:r>
        <w:rPr>
          <w:rFonts w:ascii="仿宋" w:eastAsia="仿宋" w:hAnsi="仿宋" w:hint="eastAsia"/>
          <w:sz w:val="24"/>
        </w:rPr>
        <w:t>2022</w:t>
      </w:r>
      <w:r>
        <w:rPr>
          <w:rFonts w:ascii="仿宋" w:eastAsia="仿宋" w:hAnsi="仿宋" w:hint="eastAsia"/>
          <w:sz w:val="24"/>
        </w:rPr>
        <w:t>）</w:t>
      </w:r>
      <w:r>
        <w:rPr>
          <w:rFonts w:ascii="仿宋" w:eastAsia="仿宋" w:hAnsi="仿宋" w:hint="eastAsia"/>
          <w:sz w:val="24"/>
        </w:rPr>
        <w:t>04052F</w:t>
      </w:r>
      <w:r>
        <w:rPr>
          <w:rFonts w:ascii="仿宋" w:eastAsia="仿宋" w:hAnsi="仿宋" w:hint="eastAsia"/>
          <w:sz w:val="24"/>
        </w:rPr>
        <w:t>号</w:t>
      </w:r>
      <w:r>
        <w:rPr>
          <w:rFonts w:ascii="仿宋" w:eastAsia="仿宋" w:hAnsi="仿宋" w:hint="eastAsia"/>
          <w:b/>
          <w:sz w:val="30"/>
        </w:rPr>
        <w:t xml:space="preserve"> </w:t>
      </w:r>
    </w:p>
    <w:p w:rsidR="00D17BC4" w:rsidRDefault="00D17BC4">
      <w:pPr>
        <w:jc w:val="center"/>
        <w:rPr>
          <w:rFonts w:ascii="仿宋" w:eastAsia="仿宋" w:hAnsi="仿宋"/>
          <w:b/>
          <w:sz w:val="30"/>
        </w:rPr>
      </w:pPr>
    </w:p>
    <w:p w:rsidR="00D17BC4" w:rsidRDefault="00D17BC4">
      <w:pPr>
        <w:jc w:val="center"/>
        <w:rPr>
          <w:rFonts w:ascii="仿宋" w:eastAsia="仿宋" w:hAnsi="仿宋"/>
          <w:b/>
          <w:sz w:val="30"/>
        </w:rPr>
      </w:pPr>
    </w:p>
    <w:p w:rsidR="00D17BC4" w:rsidRDefault="00D17BC4">
      <w:pPr>
        <w:jc w:val="center"/>
        <w:rPr>
          <w:rFonts w:ascii="仿宋" w:eastAsia="仿宋" w:hAnsi="仿宋"/>
          <w:b/>
          <w:sz w:val="30"/>
        </w:rPr>
      </w:pPr>
    </w:p>
    <w:p w:rsidR="00D17BC4" w:rsidRDefault="00D17BC4">
      <w:pPr>
        <w:jc w:val="center"/>
        <w:rPr>
          <w:rFonts w:ascii="仿宋" w:eastAsia="仿宋" w:hAnsi="仿宋"/>
          <w:b/>
          <w:sz w:val="30"/>
        </w:rPr>
      </w:pPr>
    </w:p>
    <w:tbl>
      <w:tblPr>
        <w:tblW w:w="8657" w:type="dxa"/>
        <w:tblInd w:w="-185" w:type="dxa"/>
        <w:tblLayout w:type="fixed"/>
        <w:tblLook w:val="04A0" w:firstRow="1" w:lastRow="0" w:firstColumn="1" w:lastColumn="0" w:noHBand="0" w:noVBand="1"/>
      </w:tblPr>
      <w:tblGrid>
        <w:gridCol w:w="2945"/>
        <w:gridCol w:w="5712"/>
      </w:tblGrid>
      <w:tr w:rsidR="00D17BC4">
        <w:trPr>
          <w:trHeight w:val="798"/>
        </w:trPr>
        <w:tc>
          <w:tcPr>
            <w:tcW w:w="2945" w:type="dxa"/>
          </w:tcPr>
          <w:p w:rsidR="00D17BC4" w:rsidRDefault="005676DA">
            <w:pPr>
              <w:rPr>
                <w:rFonts w:ascii="仿宋" w:eastAsia="仿宋" w:hAnsi="仿宋"/>
                <w:sz w:val="28"/>
                <w:szCs w:val="28"/>
              </w:rPr>
            </w:pPr>
            <w:r>
              <w:rPr>
                <w:rFonts w:ascii="仿宋" w:eastAsia="仿宋" w:hAnsi="仿宋" w:hint="eastAsia"/>
                <w:b/>
                <w:sz w:val="28"/>
                <w:szCs w:val="28"/>
              </w:rPr>
              <w:t>估价项目名称</w:t>
            </w:r>
            <w:r>
              <w:rPr>
                <w:rFonts w:ascii="仿宋" w:eastAsia="仿宋" w:hAnsi="仿宋" w:hint="eastAsia"/>
                <w:sz w:val="28"/>
                <w:szCs w:val="28"/>
              </w:rPr>
              <w:t>：</w:t>
            </w:r>
          </w:p>
        </w:tc>
        <w:tc>
          <w:tcPr>
            <w:tcW w:w="5712" w:type="dxa"/>
          </w:tcPr>
          <w:p w:rsidR="00D17BC4" w:rsidRDefault="005676DA">
            <w:pPr>
              <w:rPr>
                <w:rFonts w:ascii="仿宋" w:eastAsia="仿宋" w:hAnsi="仿宋"/>
                <w:sz w:val="28"/>
                <w:szCs w:val="28"/>
              </w:rPr>
            </w:pPr>
            <w:r>
              <w:rPr>
                <w:rFonts w:ascii="仿宋" w:eastAsia="仿宋" w:hAnsi="仿宋" w:hint="eastAsia"/>
                <w:sz w:val="28"/>
                <w:szCs w:val="28"/>
              </w:rPr>
              <w:t>崔民名下位于许昌学子街与新兴路交叉口张炉第四小区自西向东第四间储藏室房地产市场价值估价</w:t>
            </w:r>
          </w:p>
        </w:tc>
      </w:tr>
      <w:tr w:rsidR="00D17BC4">
        <w:trPr>
          <w:trHeight w:val="404"/>
        </w:trPr>
        <w:tc>
          <w:tcPr>
            <w:tcW w:w="2945" w:type="dxa"/>
          </w:tcPr>
          <w:p w:rsidR="00D17BC4" w:rsidRDefault="005676DA">
            <w:pPr>
              <w:rPr>
                <w:rFonts w:ascii="仿宋" w:eastAsia="仿宋" w:hAnsi="仿宋"/>
                <w:sz w:val="28"/>
                <w:szCs w:val="28"/>
              </w:rPr>
            </w:pPr>
            <w:r>
              <w:rPr>
                <w:rFonts w:ascii="仿宋" w:eastAsia="仿宋" w:hAnsi="仿宋" w:hint="eastAsia"/>
                <w:b/>
                <w:sz w:val="28"/>
                <w:szCs w:val="28"/>
              </w:rPr>
              <w:t>估价委托人</w:t>
            </w:r>
            <w:r>
              <w:rPr>
                <w:rFonts w:ascii="仿宋" w:eastAsia="仿宋" w:hAnsi="仿宋" w:hint="eastAsia"/>
                <w:sz w:val="28"/>
                <w:szCs w:val="28"/>
              </w:rPr>
              <w:t>：</w:t>
            </w:r>
          </w:p>
        </w:tc>
        <w:tc>
          <w:tcPr>
            <w:tcW w:w="5712" w:type="dxa"/>
          </w:tcPr>
          <w:p w:rsidR="00D17BC4" w:rsidRDefault="005676DA">
            <w:pPr>
              <w:rPr>
                <w:rFonts w:ascii="仿宋" w:eastAsia="仿宋" w:hAnsi="仿宋"/>
                <w:sz w:val="28"/>
                <w:szCs w:val="28"/>
              </w:rPr>
            </w:pPr>
            <w:r>
              <w:rPr>
                <w:rFonts w:ascii="仿宋" w:eastAsia="仿宋" w:hAnsi="仿宋" w:hint="eastAsia"/>
                <w:sz w:val="28"/>
                <w:szCs w:val="28"/>
              </w:rPr>
              <w:t>许昌市魏都区人民法院</w:t>
            </w:r>
          </w:p>
        </w:tc>
      </w:tr>
      <w:tr w:rsidR="00D17BC4">
        <w:trPr>
          <w:trHeight w:val="404"/>
        </w:trPr>
        <w:tc>
          <w:tcPr>
            <w:tcW w:w="2945" w:type="dxa"/>
          </w:tcPr>
          <w:p w:rsidR="00D17BC4" w:rsidRDefault="005676DA">
            <w:pPr>
              <w:rPr>
                <w:rFonts w:ascii="仿宋" w:eastAsia="仿宋" w:hAnsi="仿宋"/>
                <w:sz w:val="28"/>
                <w:szCs w:val="28"/>
              </w:rPr>
            </w:pPr>
            <w:r>
              <w:rPr>
                <w:rFonts w:ascii="仿宋" w:eastAsia="仿宋" w:hAnsi="仿宋" w:hint="eastAsia"/>
                <w:b/>
                <w:sz w:val="28"/>
                <w:szCs w:val="28"/>
              </w:rPr>
              <w:t>房地产估价机构</w:t>
            </w:r>
            <w:r>
              <w:rPr>
                <w:rFonts w:ascii="仿宋" w:eastAsia="仿宋" w:hAnsi="仿宋" w:hint="eastAsia"/>
                <w:sz w:val="28"/>
                <w:szCs w:val="28"/>
              </w:rPr>
              <w:t>：</w:t>
            </w:r>
          </w:p>
        </w:tc>
        <w:tc>
          <w:tcPr>
            <w:tcW w:w="5712" w:type="dxa"/>
          </w:tcPr>
          <w:p w:rsidR="00D17BC4" w:rsidRDefault="005676DA">
            <w:pPr>
              <w:rPr>
                <w:rFonts w:ascii="仿宋" w:eastAsia="仿宋" w:hAnsi="仿宋"/>
                <w:sz w:val="28"/>
                <w:szCs w:val="28"/>
              </w:rPr>
            </w:pPr>
            <w:r>
              <w:rPr>
                <w:rFonts w:ascii="仿宋" w:eastAsia="仿宋" w:hAnsi="仿宋" w:hint="eastAsia"/>
                <w:sz w:val="28"/>
                <w:szCs w:val="28"/>
              </w:rPr>
              <w:t>河南远大房地产土地资产评估有限公司</w:t>
            </w:r>
          </w:p>
        </w:tc>
      </w:tr>
      <w:tr w:rsidR="00D17BC4">
        <w:trPr>
          <w:trHeight w:val="404"/>
        </w:trPr>
        <w:tc>
          <w:tcPr>
            <w:tcW w:w="2945" w:type="dxa"/>
          </w:tcPr>
          <w:p w:rsidR="00D17BC4" w:rsidRDefault="005676DA">
            <w:pPr>
              <w:rPr>
                <w:rFonts w:ascii="仿宋" w:eastAsia="仿宋" w:hAnsi="仿宋"/>
                <w:sz w:val="28"/>
                <w:szCs w:val="28"/>
              </w:rPr>
            </w:pPr>
            <w:r>
              <w:rPr>
                <w:rFonts w:ascii="仿宋" w:eastAsia="仿宋" w:hAnsi="仿宋" w:hint="eastAsia"/>
                <w:b/>
                <w:sz w:val="28"/>
                <w:szCs w:val="28"/>
              </w:rPr>
              <w:t>注册房地产估价师</w:t>
            </w:r>
            <w:r>
              <w:rPr>
                <w:rFonts w:ascii="仿宋" w:eastAsia="仿宋" w:hAnsi="仿宋" w:hint="eastAsia"/>
                <w:sz w:val="28"/>
                <w:szCs w:val="28"/>
              </w:rPr>
              <w:t>：</w:t>
            </w:r>
          </w:p>
        </w:tc>
        <w:tc>
          <w:tcPr>
            <w:tcW w:w="5712" w:type="dxa"/>
          </w:tcPr>
          <w:p w:rsidR="00D17BC4" w:rsidRDefault="005676DA">
            <w:pPr>
              <w:tabs>
                <w:tab w:val="left" w:pos="2340"/>
              </w:tabs>
              <w:rPr>
                <w:rFonts w:ascii="仿宋" w:eastAsia="仿宋" w:hAnsi="仿宋"/>
                <w:sz w:val="28"/>
                <w:szCs w:val="28"/>
              </w:rPr>
            </w:pPr>
            <w:r>
              <w:rPr>
                <w:rFonts w:ascii="仿宋" w:eastAsia="仿宋" w:hAnsi="仿宋" w:hint="eastAsia"/>
                <w:sz w:val="28"/>
                <w:szCs w:val="28"/>
              </w:rPr>
              <w:t>赵艳娜</w:t>
            </w:r>
            <w:r>
              <w:rPr>
                <w:rFonts w:ascii="仿宋" w:eastAsia="仿宋" w:hAnsi="仿宋" w:hint="eastAsia"/>
                <w:sz w:val="28"/>
                <w:szCs w:val="28"/>
              </w:rPr>
              <w:t>（注册号</w:t>
            </w:r>
            <w:r>
              <w:rPr>
                <w:rFonts w:ascii="仿宋" w:eastAsia="仿宋" w:hAnsi="仿宋" w:hint="eastAsia"/>
                <w:sz w:val="28"/>
                <w:szCs w:val="28"/>
              </w:rPr>
              <w:t>4120210067</w:t>
            </w:r>
            <w:r>
              <w:rPr>
                <w:rFonts w:ascii="仿宋" w:eastAsia="仿宋" w:hAnsi="仿宋" w:hint="eastAsia"/>
                <w:sz w:val="28"/>
                <w:szCs w:val="28"/>
              </w:rPr>
              <w:t>）</w:t>
            </w:r>
          </w:p>
          <w:p w:rsidR="00D17BC4" w:rsidRDefault="005676DA">
            <w:pPr>
              <w:rPr>
                <w:rFonts w:ascii="仿宋" w:eastAsia="仿宋" w:hAnsi="仿宋"/>
                <w:sz w:val="28"/>
                <w:szCs w:val="28"/>
              </w:rPr>
            </w:pPr>
            <w:r>
              <w:rPr>
                <w:rFonts w:ascii="仿宋" w:eastAsia="仿宋" w:hAnsi="仿宋" w:hint="eastAsia"/>
                <w:sz w:val="28"/>
                <w:szCs w:val="28"/>
              </w:rPr>
              <w:t>卢晓燚</w:t>
            </w:r>
            <w:r>
              <w:rPr>
                <w:rFonts w:ascii="仿宋" w:eastAsia="仿宋" w:hAnsi="仿宋" w:hint="eastAsia"/>
                <w:sz w:val="28"/>
                <w:szCs w:val="28"/>
              </w:rPr>
              <w:t>（注册号</w:t>
            </w:r>
            <w:r>
              <w:rPr>
                <w:rFonts w:ascii="仿宋" w:eastAsia="仿宋" w:hAnsi="仿宋" w:hint="eastAsia"/>
                <w:sz w:val="28"/>
                <w:szCs w:val="28"/>
              </w:rPr>
              <w:t>4120200100</w:t>
            </w:r>
            <w:r>
              <w:rPr>
                <w:rFonts w:ascii="仿宋" w:eastAsia="仿宋" w:hAnsi="仿宋" w:hint="eastAsia"/>
                <w:sz w:val="28"/>
                <w:szCs w:val="28"/>
              </w:rPr>
              <w:t>）</w:t>
            </w:r>
          </w:p>
        </w:tc>
      </w:tr>
      <w:tr w:rsidR="00D17BC4">
        <w:trPr>
          <w:trHeight w:val="404"/>
        </w:trPr>
        <w:tc>
          <w:tcPr>
            <w:tcW w:w="2945" w:type="dxa"/>
          </w:tcPr>
          <w:p w:rsidR="00D17BC4" w:rsidRDefault="005676DA">
            <w:pPr>
              <w:rPr>
                <w:rFonts w:ascii="仿宋" w:eastAsia="仿宋" w:hAnsi="仿宋"/>
                <w:sz w:val="28"/>
                <w:szCs w:val="28"/>
              </w:rPr>
            </w:pPr>
            <w:r>
              <w:rPr>
                <w:rFonts w:ascii="仿宋" w:eastAsia="仿宋" w:hAnsi="仿宋" w:hint="eastAsia"/>
                <w:b/>
                <w:sz w:val="28"/>
                <w:szCs w:val="28"/>
              </w:rPr>
              <w:t>估价报告</w:t>
            </w:r>
            <w:r>
              <w:rPr>
                <w:rFonts w:ascii="仿宋" w:eastAsia="仿宋" w:hAnsi="仿宋" w:hint="eastAsia"/>
                <w:b/>
                <w:sz w:val="28"/>
                <w:szCs w:val="28"/>
              </w:rPr>
              <w:t>出具日期</w:t>
            </w:r>
            <w:r>
              <w:rPr>
                <w:rFonts w:ascii="仿宋" w:eastAsia="仿宋" w:hAnsi="仿宋" w:hint="eastAsia"/>
                <w:sz w:val="28"/>
                <w:szCs w:val="28"/>
              </w:rPr>
              <w:t>：</w:t>
            </w:r>
          </w:p>
        </w:tc>
        <w:tc>
          <w:tcPr>
            <w:tcW w:w="5712" w:type="dxa"/>
          </w:tcPr>
          <w:p w:rsidR="00D17BC4" w:rsidRDefault="005676DA">
            <w:pPr>
              <w:rPr>
                <w:rFonts w:ascii="仿宋" w:eastAsia="仿宋" w:hAnsi="仿宋"/>
                <w:sz w:val="28"/>
                <w:szCs w:val="28"/>
              </w:rPr>
            </w:pPr>
            <w:r>
              <w:rPr>
                <w:rFonts w:ascii="仿宋" w:eastAsia="仿宋" w:hAnsi="仿宋" w:hint="eastAsia"/>
                <w:spacing w:val="-11"/>
                <w:sz w:val="28"/>
                <w:szCs w:val="28"/>
              </w:rPr>
              <w:t>二〇二二年四月十二日</w:t>
            </w:r>
          </w:p>
        </w:tc>
      </w:tr>
    </w:tbl>
    <w:p w:rsidR="00D17BC4" w:rsidRDefault="00D17BC4">
      <w:bookmarkStart w:id="0" w:name="_Toc492484521"/>
      <w:bookmarkStart w:id="1" w:name="_Toc492484548"/>
      <w:bookmarkStart w:id="2" w:name="_Toc492483068"/>
    </w:p>
    <w:p w:rsidR="00D17BC4" w:rsidRDefault="00D17BC4"/>
    <w:p w:rsidR="00D17BC4" w:rsidRDefault="00D17BC4"/>
    <w:p w:rsidR="00D17BC4" w:rsidRDefault="00D17BC4"/>
    <w:p w:rsidR="00D17BC4" w:rsidRDefault="00D17BC4">
      <w:pPr>
        <w:sectPr w:rsidR="00D17BC4">
          <w:pgSz w:w="11906" w:h="16838"/>
          <w:pgMar w:top="1418" w:right="1418" w:bottom="1418" w:left="1814" w:header="851" w:footer="1134" w:gutter="0"/>
          <w:pgNumType w:fmt="decimalFullWidth" w:start="0"/>
          <w:cols w:space="720"/>
          <w:docGrid w:type="lines" w:linePitch="312"/>
        </w:sectPr>
      </w:pPr>
    </w:p>
    <w:p w:rsidR="00D17BC4" w:rsidRDefault="00D17BC4"/>
    <w:p w:rsidR="00D17BC4" w:rsidRDefault="005676DA">
      <w:pPr>
        <w:spacing w:beforeLines="50" w:before="156" w:afterLines="100" w:after="312" w:line="500" w:lineRule="exact"/>
        <w:jc w:val="center"/>
        <w:rPr>
          <w:rFonts w:ascii="仿宋" w:eastAsia="仿宋" w:hAnsi="仿宋"/>
          <w:b/>
          <w:bCs/>
          <w:sz w:val="36"/>
          <w:szCs w:val="36"/>
        </w:rPr>
      </w:pPr>
      <w:bookmarkStart w:id="3" w:name="_Toc492971784"/>
      <w:r>
        <w:rPr>
          <w:rFonts w:ascii="仿宋" w:eastAsia="仿宋" w:hAnsi="仿宋" w:hint="eastAsia"/>
          <w:b/>
          <w:bCs/>
          <w:sz w:val="36"/>
          <w:szCs w:val="36"/>
        </w:rPr>
        <w:t>致估价委托人函</w:t>
      </w:r>
      <w:bookmarkEnd w:id="0"/>
      <w:bookmarkEnd w:id="1"/>
      <w:bookmarkEnd w:id="2"/>
      <w:bookmarkEnd w:id="3"/>
    </w:p>
    <w:p w:rsidR="00D17BC4" w:rsidRDefault="005676DA">
      <w:pPr>
        <w:spacing w:line="500" w:lineRule="exact"/>
        <w:rPr>
          <w:rFonts w:ascii="仿宋" w:eastAsia="仿宋" w:hAnsi="仿宋"/>
          <w:b/>
          <w:sz w:val="28"/>
          <w:szCs w:val="28"/>
        </w:rPr>
      </w:pPr>
      <w:r>
        <w:rPr>
          <w:rFonts w:ascii="仿宋" w:eastAsia="仿宋" w:hAnsi="仿宋" w:hint="eastAsia"/>
          <w:b/>
          <w:bCs/>
          <w:sz w:val="28"/>
          <w:szCs w:val="28"/>
        </w:rPr>
        <w:t>许昌市魏都区人民法院</w:t>
      </w:r>
      <w:r>
        <w:rPr>
          <w:rFonts w:ascii="仿宋" w:eastAsia="仿宋" w:hAnsi="仿宋" w:hint="eastAsia"/>
          <w:b/>
          <w:sz w:val="28"/>
          <w:szCs w:val="28"/>
        </w:rPr>
        <w:t>：</w:t>
      </w:r>
    </w:p>
    <w:p w:rsidR="00D17BC4" w:rsidRDefault="005676DA">
      <w:pPr>
        <w:spacing w:line="500" w:lineRule="exact"/>
        <w:ind w:firstLineChars="200" w:firstLine="560"/>
        <w:rPr>
          <w:rFonts w:ascii="仿宋" w:eastAsia="仿宋" w:hAnsi="仿宋"/>
          <w:sz w:val="28"/>
          <w:szCs w:val="28"/>
        </w:rPr>
      </w:pPr>
      <w:r>
        <w:rPr>
          <w:rFonts w:ascii="仿宋" w:eastAsia="仿宋" w:hAnsi="仿宋" w:hint="eastAsia"/>
          <w:sz w:val="28"/>
          <w:szCs w:val="28"/>
        </w:rPr>
        <w:t>受贵单位的委托，我公司对崔民名下位于许昌学子街与新兴路交叉口张炉第四小区自西向东第四间储藏室房地产进行了市场价值估价。</w:t>
      </w:r>
    </w:p>
    <w:p w:rsidR="00D17BC4" w:rsidRDefault="005676DA">
      <w:pPr>
        <w:spacing w:line="500" w:lineRule="exact"/>
        <w:ind w:firstLineChars="196" w:firstLine="551"/>
        <w:rPr>
          <w:rFonts w:ascii="仿宋" w:eastAsia="仿宋" w:hAnsi="仿宋"/>
          <w:sz w:val="28"/>
          <w:szCs w:val="28"/>
        </w:rPr>
      </w:pPr>
      <w:r>
        <w:rPr>
          <w:rFonts w:ascii="仿宋" w:eastAsia="仿宋" w:hAnsi="仿宋" w:hint="eastAsia"/>
          <w:b/>
          <w:sz w:val="28"/>
          <w:szCs w:val="28"/>
        </w:rPr>
        <w:t>估价目的：</w:t>
      </w:r>
      <w:r>
        <w:rPr>
          <w:rFonts w:ascii="仿宋" w:eastAsia="仿宋" w:hAnsi="仿宋" w:hint="eastAsia"/>
          <w:sz w:val="28"/>
          <w:szCs w:val="28"/>
        </w:rPr>
        <w:t>为司法拍卖房地产确定拍卖保留</w:t>
      </w:r>
      <w:proofErr w:type="gramStart"/>
      <w:r>
        <w:rPr>
          <w:rFonts w:ascii="仿宋" w:eastAsia="仿宋" w:hAnsi="仿宋" w:hint="eastAsia"/>
          <w:sz w:val="28"/>
          <w:szCs w:val="28"/>
        </w:rPr>
        <w:t>价提供</w:t>
      </w:r>
      <w:proofErr w:type="gramEnd"/>
      <w:r>
        <w:rPr>
          <w:rFonts w:ascii="仿宋" w:eastAsia="仿宋" w:hAnsi="仿宋" w:hint="eastAsia"/>
          <w:sz w:val="28"/>
          <w:szCs w:val="28"/>
        </w:rPr>
        <w:t>参考依据而评估被拍卖房地产的市场价值。</w:t>
      </w:r>
    </w:p>
    <w:p w:rsidR="00D17BC4" w:rsidRDefault="005676DA">
      <w:pPr>
        <w:spacing w:line="500" w:lineRule="exact"/>
        <w:ind w:firstLineChars="200" w:firstLine="562"/>
        <w:rPr>
          <w:rFonts w:ascii="仿宋" w:eastAsia="仿宋" w:hAnsi="仿宋"/>
          <w:sz w:val="28"/>
          <w:szCs w:val="28"/>
        </w:rPr>
      </w:pPr>
      <w:r>
        <w:rPr>
          <w:rFonts w:ascii="仿宋" w:eastAsia="仿宋" w:hAnsi="仿宋" w:hint="eastAsia"/>
          <w:b/>
          <w:sz w:val="28"/>
          <w:szCs w:val="28"/>
        </w:rPr>
        <w:t>估价对象</w:t>
      </w:r>
      <w:r>
        <w:rPr>
          <w:rFonts w:ascii="仿宋" w:eastAsia="仿宋" w:hAnsi="仿宋" w:hint="eastAsia"/>
          <w:sz w:val="28"/>
          <w:szCs w:val="28"/>
        </w:rPr>
        <w:t>：</w:t>
      </w:r>
      <w:bookmarkStart w:id="4" w:name="_Hlk27990158"/>
      <w:r>
        <w:rPr>
          <w:rFonts w:ascii="仿宋" w:eastAsia="仿宋" w:hAnsi="仿宋" w:hint="eastAsia"/>
          <w:sz w:val="28"/>
          <w:szCs w:val="28"/>
        </w:rPr>
        <w:t>估价对象是崔民名下位于许昌学子街与新兴路交叉口张炉第四小区自西向东第四间储藏室房地产</w:t>
      </w:r>
      <w:r>
        <w:rPr>
          <w:rFonts w:ascii="仿宋" w:eastAsia="仿宋" w:hAnsi="仿宋" w:hint="eastAsia"/>
          <w:spacing w:val="-6"/>
          <w:sz w:val="28"/>
          <w:szCs w:val="28"/>
        </w:rPr>
        <w:t>，</w:t>
      </w:r>
      <w:r>
        <w:rPr>
          <w:rFonts w:ascii="仿宋" w:eastAsia="仿宋" w:hAnsi="仿宋" w:hint="eastAsia"/>
          <w:sz w:val="28"/>
          <w:szCs w:val="28"/>
        </w:rPr>
        <w:t>估价</w:t>
      </w:r>
      <w:r>
        <w:rPr>
          <w:rFonts w:ascii="仿宋" w:eastAsia="仿宋" w:hAnsi="仿宋" w:hint="eastAsia"/>
          <w:spacing w:val="-6"/>
          <w:sz w:val="28"/>
          <w:szCs w:val="28"/>
        </w:rPr>
        <w:t>范围包含应分摊的土地使用权及室内不可拆除的装饰装修</w:t>
      </w:r>
      <w:r>
        <w:rPr>
          <w:rFonts w:ascii="仿宋" w:eastAsia="仿宋" w:hAnsi="仿宋" w:hint="eastAsia"/>
          <w:spacing w:val="-6"/>
          <w:sz w:val="28"/>
          <w:szCs w:val="28"/>
        </w:rPr>
        <w:t>,</w:t>
      </w:r>
      <w:r>
        <w:rPr>
          <w:rFonts w:ascii="仿宋" w:eastAsia="仿宋" w:hAnsi="仿宋" w:hint="eastAsia"/>
          <w:spacing w:val="-6"/>
          <w:sz w:val="28"/>
          <w:szCs w:val="28"/>
        </w:rPr>
        <w:t>不包含室内能够移动的家具、家电及相关的债权债务等</w:t>
      </w:r>
      <w:r>
        <w:rPr>
          <w:rFonts w:ascii="仿宋" w:eastAsia="仿宋" w:hAnsi="仿宋" w:hint="eastAsia"/>
          <w:sz w:val="28"/>
          <w:szCs w:val="28"/>
        </w:rPr>
        <w:t>。</w:t>
      </w:r>
    </w:p>
    <w:p w:rsidR="00D17BC4" w:rsidRDefault="005676DA">
      <w:pPr>
        <w:spacing w:line="500" w:lineRule="exact"/>
        <w:ind w:firstLineChars="200" w:firstLine="560"/>
        <w:rPr>
          <w:rFonts w:ascii="仿宋" w:eastAsia="仿宋" w:hAnsi="仿宋"/>
          <w:sz w:val="28"/>
          <w:szCs w:val="28"/>
        </w:rPr>
      </w:pPr>
      <w:proofErr w:type="gramStart"/>
      <w:r>
        <w:rPr>
          <w:rFonts w:ascii="仿宋" w:eastAsia="仿宋" w:hAnsi="仿宋" w:hint="eastAsia"/>
          <w:sz w:val="28"/>
          <w:szCs w:val="28"/>
        </w:rPr>
        <w:t>至价值</w:t>
      </w:r>
      <w:proofErr w:type="gramEnd"/>
      <w:r>
        <w:rPr>
          <w:rFonts w:ascii="仿宋" w:eastAsia="仿宋" w:hAnsi="仿宋" w:hint="eastAsia"/>
          <w:sz w:val="28"/>
          <w:szCs w:val="28"/>
        </w:rPr>
        <w:t>时点，估价对象未办理房屋产权证书，根据估价委托人提供的相关资料显示，估价对象买受人为崔民，实际用途为车库，估价对象建筑面积据现场测量为</w:t>
      </w:r>
      <w:r>
        <w:rPr>
          <w:rFonts w:ascii="仿宋" w:eastAsia="仿宋" w:hAnsi="仿宋" w:hint="eastAsia"/>
          <w:sz w:val="28"/>
          <w:szCs w:val="28"/>
        </w:rPr>
        <w:t>19.98</w:t>
      </w:r>
      <w:r>
        <w:rPr>
          <w:rFonts w:ascii="仿宋" w:eastAsia="仿宋" w:hAnsi="仿宋" w:hint="eastAsia"/>
          <w:sz w:val="28"/>
          <w:szCs w:val="28"/>
        </w:rPr>
        <w:t>平方米，混合结构，简单装修，建成年份为</w:t>
      </w:r>
      <w:r>
        <w:rPr>
          <w:rFonts w:ascii="仿宋" w:eastAsia="仿宋" w:hAnsi="仿宋" w:hint="eastAsia"/>
          <w:sz w:val="28"/>
          <w:szCs w:val="28"/>
        </w:rPr>
        <w:t>2006</w:t>
      </w:r>
      <w:r>
        <w:rPr>
          <w:rFonts w:ascii="仿宋" w:eastAsia="仿宋" w:hAnsi="仿宋" w:hint="eastAsia"/>
          <w:sz w:val="28"/>
          <w:szCs w:val="28"/>
        </w:rPr>
        <w:t>年，总层数为</w:t>
      </w:r>
      <w:r>
        <w:rPr>
          <w:rFonts w:ascii="仿宋" w:eastAsia="仿宋" w:hAnsi="仿宋" w:hint="eastAsia"/>
          <w:sz w:val="28"/>
          <w:szCs w:val="28"/>
        </w:rPr>
        <w:t>1</w:t>
      </w:r>
      <w:r>
        <w:rPr>
          <w:rFonts w:ascii="仿宋" w:eastAsia="仿宋" w:hAnsi="仿宋" w:hint="eastAsia"/>
          <w:sz w:val="28"/>
          <w:szCs w:val="28"/>
        </w:rPr>
        <w:t>层，所在层数为</w:t>
      </w:r>
      <w:r>
        <w:rPr>
          <w:rFonts w:ascii="仿宋" w:eastAsia="仿宋" w:hAnsi="仿宋" w:hint="eastAsia"/>
          <w:sz w:val="28"/>
          <w:szCs w:val="28"/>
        </w:rPr>
        <w:t>1</w:t>
      </w:r>
      <w:r>
        <w:rPr>
          <w:rFonts w:ascii="仿宋" w:eastAsia="仿宋" w:hAnsi="仿宋" w:hint="eastAsia"/>
          <w:sz w:val="28"/>
          <w:szCs w:val="28"/>
        </w:rPr>
        <w:t>层；</w:t>
      </w:r>
      <w:bookmarkEnd w:id="4"/>
      <w:r>
        <w:rPr>
          <w:rFonts w:ascii="仿宋" w:eastAsia="仿宋" w:hAnsi="仿宋" w:hint="eastAsia"/>
          <w:sz w:val="28"/>
          <w:szCs w:val="28"/>
        </w:rPr>
        <w:t>土地状况：估价委托人未提供《国有土地使用证》，土地性质、权益面积待定。</w:t>
      </w:r>
    </w:p>
    <w:p w:rsidR="00D17BC4" w:rsidRDefault="005676DA">
      <w:pPr>
        <w:spacing w:line="500" w:lineRule="exact"/>
        <w:ind w:firstLineChars="200" w:firstLine="562"/>
        <w:rPr>
          <w:rFonts w:ascii="仿宋" w:eastAsia="仿宋" w:hAnsi="仿宋" w:cs="宋体"/>
          <w:sz w:val="28"/>
          <w:szCs w:val="28"/>
        </w:rPr>
      </w:pPr>
      <w:r>
        <w:rPr>
          <w:rFonts w:ascii="仿宋" w:eastAsia="仿宋" w:hAnsi="仿宋" w:hint="eastAsia"/>
          <w:b/>
          <w:sz w:val="28"/>
          <w:szCs w:val="28"/>
        </w:rPr>
        <w:t>价值时点：</w:t>
      </w:r>
      <w:r>
        <w:rPr>
          <w:rFonts w:ascii="仿宋" w:eastAsia="仿宋" w:hAnsi="仿宋" w:hint="eastAsia"/>
          <w:sz w:val="28"/>
          <w:szCs w:val="28"/>
        </w:rPr>
        <w:t>二〇二二年三月三十一日</w:t>
      </w:r>
    </w:p>
    <w:p w:rsidR="00D17BC4" w:rsidRDefault="005676DA">
      <w:pPr>
        <w:spacing w:line="500" w:lineRule="exact"/>
        <w:ind w:firstLineChars="196" w:firstLine="551"/>
        <w:rPr>
          <w:rFonts w:ascii="仿宋" w:eastAsia="仿宋" w:hAnsi="仿宋" w:cs="宋体"/>
          <w:sz w:val="28"/>
          <w:szCs w:val="28"/>
        </w:rPr>
      </w:pPr>
      <w:r>
        <w:rPr>
          <w:rFonts w:ascii="仿宋" w:eastAsia="仿宋" w:hAnsi="仿宋" w:cs="宋体" w:hint="eastAsia"/>
          <w:b/>
          <w:bCs/>
          <w:sz w:val="28"/>
          <w:szCs w:val="28"/>
        </w:rPr>
        <w:t>价值类型：</w:t>
      </w:r>
      <w:r>
        <w:rPr>
          <w:rFonts w:ascii="仿宋" w:eastAsia="仿宋" w:hAnsi="仿宋" w:cs="宋体" w:hint="eastAsia"/>
          <w:sz w:val="28"/>
          <w:szCs w:val="28"/>
        </w:rPr>
        <w:t>市场价值</w:t>
      </w:r>
    </w:p>
    <w:p w:rsidR="00D17BC4" w:rsidRDefault="005676DA">
      <w:pPr>
        <w:spacing w:line="500" w:lineRule="exact"/>
        <w:ind w:firstLineChars="200" w:firstLine="562"/>
        <w:rPr>
          <w:rFonts w:ascii="仿宋" w:eastAsia="仿宋" w:hAnsi="仿宋"/>
          <w:sz w:val="28"/>
          <w:szCs w:val="28"/>
        </w:rPr>
      </w:pPr>
      <w:r>
        <w:rPr>
          <w:rFonts w:ascii="仿宋" w:eastAsia="仿宋" w:hAnsi="仿宋" w:hint="eastAsia"/>
          <w:b/>
          <w:sz w:val="28"/>
          <w:szCs w:val="28"/>
        </w:rPr>
        <w:t>估价方法：</w:t>
      </w:r>
      <w:r>
        <w:rPr>
          <w:rFonts w:ascii="仿宋" w:eastAsia="仿宋" w:hAnsi="仿宋" w:hint="eastAsia"/>
          <w:bCs/>
          <w:sz w:val="28"/>
          <w:szCs w:val="28"/>
        </w:rPr>
        <w:t>收益法</w:t>
      </w:r>
    </w:p>
    <w:p w:rsidR="00D17BC4" w:rsidRDefault="005676DA">
      <w:pPr>
        <w:spacing w:line="500" w:lineRule="exact"/>
        <w:ind w:firstLineChars="200" w:firstLine="562"/>
        <w:rPr>
          <w:rFonts w:ascii="仿宋" w:eastAsia="仿宋" w:hAnsi="仿宋"/>
          <w:sz w:val="30"/>
          <w:szCs w:val="30"/>
        </w:rPr>
      </w:pPr>
      <w:r>
        <w:rPr>
          <w:rFonts w:ascii="仿宋" w:eastAsia="仿宋" w:hAnsi="仿宋" w:hint="eastAsia"/>
          <w:b/>
          <w:sz w:val="28"/>
          <w:szCs w:val="28"/>
        </w:rPr>
        <w:t>估价结果：</w:t>
      </w:r>
      <w:r>
        <w:rPr>
          <w:rFonts w:ascii="仿宋" w:eastAsia="仿宋" w:hAnsi="仿宋" w:hint="eastAsia"/>
          <w:sz w:val="28"/>
          <w:szCs w:val="28"/>
        </w:rPr>
        <w:t>注册房地产估价师根据估价目的，遵循估价原则，按照严谨的估价程序，在认真分析所掌握的资料与影响估价对象价值诸因素的基础上，并综合估价经验，采用收益法进行评估，经过周密的测算、分析和判断，最终确定估价对象</w:t>
      </w:r>
      <w:bookmarkStart w:id="5" w:name="_Hlk525718103"/>
      <w:r>
        <w:rPr>
          <w:rFonts w:ascii="仿宋" w:eastAsia="仿宋" w:hAnsi="仿宋" w:hint="eastAsia"/>
          <w:sz w:val="28"/>
          <w:szCs w:val="28"/>
        </w:rPr>
        <w:t>在价值时点的房地产市场价值为人民币</w:t>
      </w:r>
      <w:r>
        <w:rPr>
          <w:rFonts w:ascii="仿宋" w:eastAsia="仿宋" w:hAnsi="仿宋" w:hint="eastAsia"/>
          <w:sz w:val="28"/>
          <w:szCs w:val="28"/>
        </w:rPr>
        <w:t>70500</w:t>
      </w:r>
      <w:r>
        <w:rPr>
          <w:rFonts w:ascii="仿宋" w:eastAsia="仿宋" w:hAnsi="仿宋" w:hint="eastAsia"/>
          <w:sz w:val="28"/>
          <w:szCs w:val="28"/>
        </w:rPr>
        <w:t>元，大写：人民币柒万零伍佰元整；合建筑面积单价：</w:t>
      </w:r>
      <w:r>
        <w:rPr>
          <w:rFonts w:ascii="仿宋" w:eastAsia="仿宋" w:hAnsi="仿宋" w:hint="eastAsia"/>
          <w:sz w:val="28"/>
          <w:szCs w:val="28"/>
        </w:rPr>
        <w:t>3530</w:t>
      </w:r>
      <w:r>
        <w:rPr>
          <w:rFonts w:ascii="仿宋" w:eastAsia="仿宋" w:hAnsi="仿宋" w:hint="eastAsia"/>
          <w:sz w:val="28"/>
          <w:szCs w:val="28"/>
        </w:rPr>
        <w:t>元</w:t>
      </w:r>
      <w:r>
        <w:rPr>
          <w:rFonts w:ascii="仿宋" w:eastAsia="仿宋" w:hAnsi="仿宋" w:hint="eastAsia"/>
          <w:sz w:val="28"/>
          <w:szCs w:val="28"/>
        </w:rPr>
        <w:t>/</w:t>
      </w:r>
      <w:r>
        <w:rPr>
          <w:rFonts w:ascii="仿宋" w:eastAsia="仿宋" w:hAnsi="仿宋" w:hint="eastAsia"/>
          <w:sz w:val="28"/>
          <w:szCs w:val="28"/>
        </w:rPr>
        <w:t>平方米；变现价值为人民币</w:t>
      </w:r>
      <w:r>
        <w:rPr>
          <w:rFonts w:ascii="仿宋" w:eastAsia="仿宋" w:hAnsi="仿宋" w:hint="eastAsia"/>
          <w:sz w:val="28"/>
          <w:szCs w:val="28"/>
        </w:rPr>
        <w:t>63450</w:t>
      </w:r>
      <w:r>
        <w:rPr>
          <w:rFonts w:ascii="仿宋" w:eastAsia="仿宋" w:hAnsi="仿宋" w:hint="eastAsia"/>
          <w:sz w:val="28"/>
          <w:szCs w:val="28"/>
        </w:rPr>
        <w:t>元，大写：人民币</w:t>
      </w:r>
      <w:proofErr w:type="gramStart"/>
      <w:r>
        <w:rPr>
          <w:rFonts w:ascii="仿宋" w:eastAsia="仿宋" w:hAnsi="仿宋" w:hint="eastAsia"/>
          <w:sz w:val="28"/>
          <w:szCs w:val="28"/>
        </w:rPr>
        <w:t>陆万叁仟肆佰伍拾</w:t>
      </w:r>
      <w:proofErr w:type="gramEnd"/>
      <w:r>
        <w:rPr>
          <w:rFonts w:ascii="仿宋" w:eastAsia="仿宋" w:hAnsi="仿宋" w:hint="eastAsia"/>
          <w:sz w:val="28"/>
          <w:szCs w:val="28"/>
        </w:rPr>
        <w:t>元整。</w:t>
      </w:r>
    </w:p>
    <w:bookmarkEnd w:id="5"/>
    <w:p w:rsidR="00D17BC4" w:rsidRDefault="005676DA">
      <w:pPr>
        <w:spacing w:line="500" w:lineRule="exact"/>
        <w:ind w:firstLineChars="200" w:firstLine="562"/>
        <w:rPr>
          <w:rFonts w:ascii="仿宋" w:eastAsia="仿宋" w:hAnsi="仿宋"/>
          <w:b/>
          <w:bCs/>
          <w:color w:val="FF0000"/>
          <w:sz w:val="28"/>
          <w:szCs w:val="28"/>
        </w:rPr>
      </w:pPr>
      <w:r>
        <w:rPr>
          <w:rFonts w:ascii="仿宋" w:eastAsia="仿宋" w:hAnsi="仿宋" w:hint="eastAsia"/>
          <w:b/>
          <w:bCs/>
          <w:sz w:val="28"/>
          <w:szCs w:val="28"/>
        </w:rPr>
        <w:t>特别提示：</w:t>
      </w:r>
    </w:p>
    <w:p w:rsidR="00D17BC4" w:rsidRDefault="005676DA">
      <w:pPr>
        <w:spacing w:line="500" w:lineRule="exact"/>
        <w:ind w:firstLineChars="200" w:firstLine="560"/>
        <w:rPr>
          <w:rFonts w:ascii="仿宋" w:eastAsia="仿宋" w:hAnsi="仿宋"/>
          <w:sz w:val="28"/>
          <w:szCs w:val="28"/>
        </w:rPr>
      </w:pPr>
      <w:r>
        <w:rPr>
          <w:rFonts w:ascii="仿宋" w:eastAsia="仿宋" w:hAnsi="仿宋" w:hint="eastAsia"/>
          <w:bCs/>
          <w:sz w:val="28"/>
          <w:szCs w:val="28"/>
        </w:rPr>
        <w:lastRenderedPageBreak/>
        <w:t>1.</w:t>
      </w:r>
      <w:r>
        <w:rPr>
          <w:rFonts w:ascii="仿宋" w:eastAsia="仿宋" w:hAnsi="仿宋" w:hint="eastAsia"/>
          <w:bCs/>
          <w:sz w:val="28"/>
          <w:szCs w:val="28"/>
        </w:rPr>
        <w:t>在资产拍卖与产权办理过程中，所涉及的买卖双方所需承担的相关税、费（包括但不限于所得税、增值税、土地增值税、契税、过户手</w:t>
      </w:r>
      <w:r>
        <w:rPr>
          <w:rFonts w:ascii="仿宋" w:eastAsia="仿宋" w:hAnsi="仿宋" w:hint="eastAsia"/>
          <w:bCs/>
          <w:sz w:val="28"/>
          <w:szCs w:val="28"/>
        </w:rPr>
        <w:t>续费、印花税、权证费、土地出让金以及房产土地交易中规定缴纳的各种费用）由买卖双方各自承担相关税费，在资产拍卖与产权办理过程中有可能存在的物业费、水费、电费等欠费均由拍卖买受人自行承担，具体费用请拍卖竞买人于拍卖前至相关单位自行查询，与评估机构、委托人、拍卖人无关。</w:t>
      </w:r>
    </w:p>
    <w:p w:rsidR="00D17BC4" w:rsidRDefault="005676DA">
      <w:pPr>
        <w:spacing w:line="500" w:lineRule="exact"/>
        <w:ind w:firstLineChars="200" w:firstLine="560"/>
        <w:rPr>
          <w:rFonts w:ascii="仿宋" w:eastAsia="仿宋" w:hAnsi="仿宋"/>
          <w:bCs/>
          <w:sz w:val="28"/>
          <w:szCs w:val="28"/>
        </w:rPr>
      </w:pPr>
      <w:r>
        <w:rPr>
          <w:rFonts w:ascii="仿宋" w:eastAsia="仿宋" w:hAnsi="仿宋" w:hint="eastAsia"/>
          <w:bCs/>
          <w:sz w:val="28"/>
          <w:szCs w:val="28"/>
        </w:rPr>
        <w:t>2.</w:t>
      </w:r>
      <w:r>
        <w:rPr>
          <w:rFonts w:ascii="仿宋" w:eastAsia="仿宋" w:hAnsi="仿宋" w:hint="eastAsia"/>
          <w:bCs/>
          <w:sz w:val="28"/>
          <w:szCs w:val="28"/>
        </w:rPr>
        <w:t>估价对象位于许昌市魏都</w:t>
      </w:r>
      <w:proofErr w:type="gramStart"/>
      <w:r>
        <w:rPr>
          <w:rFonts w:ascii="仿宋" w:eastAsia="仿宋" w:hAnsi="仿宋" w:hint="eastAsia"/>
          <w:bCs/>
          <w:sz w:val="28"/>
          <w:szCs w:val="28"/>
        </w:rPr>
        <w:t>区塔湾社区</w:t>
      </w:r>
      <w:proofErr w:type="gramEnd"/>
      <w:r>
        <w:rPr>
          <w:rFonts w:ascii="仿宋" w:eastAsia="仿宋" w:hAnsi="仿宋" w:hint="eastAsia"/>
          <w:bCs/>
          <w:sz w:val="28"/>
          <w:szCs w:val="28"/>
        </w:rPr>
        <w:t>第二居民组张炉第四小区院内，</w:t>
      </w:r>
      <w:proofErr w:type="gramStart"/>
      <w:r>
        <w:rPr>
          <w:rFonts w:ascii="仿宋" w:eastAsia="仿宋" w:hAnsi="仿宋" w:hint="eastAsia"/>
          <w:bCs/>
          <w:sz w:val="28"/>
          <w:szCs w:val="28"/>
        </w:rPr>
        <w:t>至价值时点未</w:t>
      </w:r>
      <w:proofErr w:type="gramEnd"/>
      <w:r>
        <w:rPr>
          <w:rFonts w:ascii="仿宋" w:eastAsia="仿宋" w:hAnsi="仿宋" w:hint="eastAsia"/>
          <w:bCs/>
          <w:sz w:val="28"/>
          <w:szCs w:val="28"/>
        </w:rPr>
        <w:t>办理产权证，进行交易时请关注相关政策。</w:t>
      </w:r>
    </w:p>
    <w:p w:rsidR="00D17BC4" w:rsidRDefault="005676DA">
      <w:pPr>
        <w:spacing w:line="500" w:lineRule="exact"/>
        <w:ind w:firstLineChars="200" w:firstLine="560"/>
        <w:rPr>
          <w:rFonts w:ascii="仿宋" w:eastAsia="仿宋" w:hAnsi="仿宋"/>
          <w:bCs/>
          <w:sz w:val="28"/>
          <w:szCs w:val="28"/>
        </w:rPr>
      </w:pPr>
      <w:r>
        <w:rPr>
          <w:rFonts w:ascii="仿宋" w:eastAsia="仿宋" w:hAnsi="仿宋" w:hint="eastAsia"/>
          <w:bCs/>
          <w:sz w:val="28"/>
          <w:szCs w:val="28"/>
        </w:rPr>
        <w:t>3.</w:t>
      </w:r>
      <w:r>
        <w:rPr>
          <w:rFonts w:ascii="仿宋" w:eastAsia="仿宋" w:hAnsi="仿宋" w:hint="eastAsia"/>
          <w:bCs/>
          <w:sz w:val="28"/>
          <w:szCs w:val="28"/>
        </w:rPr>
        <w:t>报告使用人在使用本报告之前须对报告全文认真阅读，以免使用不当，造成损失！</w:t>
      </w:r>
    </w:p>
    <w:p w:rsidR="00D17BC4" w:rsidRDefault="00D17BC4">
      <w:pPr>
        <w:spacing w:line="600" w:lineRule="exact"/>
        <w:ind w:right="511" w:firstLineChars="1100" w:firstLine="3092"/>
        <w:rPr>
          <w:rFonts w:ascii="仿宋" w:eastAsia="仿宋" w:hAnsi="仿宋"/>
          <w:b/>
          <w:sz w:val="28"/>
          <w:szCs w:val="28"/>
        </w:rPr>
      </w:pPr>
    </w:p>
    <w:p w:rsidR="00D17BC4" w:rsidRDefault="00D17BC4">
      <w:pPr>
        <w:spacing w:line="600" w:lineRule="exact"/>
        <w:ind w:right="511" w:firstLineChars="1100" w:firstLine="3092"/>
        <w:rPr>
          <w:rFonts w:ascii="仿宋" w:eastAsia="仿宋" w:hAnsi="仿宋"/>
          <w:b/>
          <w:sz w:val="28"/>
          <w:szCs w:val="28"/>
        </w:rPr>
      </w:pPr>
    </w:p>
    <w:p w:rsidR="00D17BC4" w:rsidRDefault="00D17BC4">
      <w:pPr>
        <w:spacing w:line="600" w:lineRule="exact"/>
        <w:ind w:right="511" w:firstLineChars="1100" w:firstLine="3092"/>
        <w:rPr>
          <w:rFonts w:ascii="仿宋" w:eastAsia="仿宋" w:hAnsi="仿宋"/>
          <w:b/>
          <w:sz w:val="28"/>
          <w:szCs w:val="28"/>
        </w:rPr>
      </w:pPr>
    </w:p>
    <w:p w:rsidR="00D17BC4" w:rsidRDefault="00D17BC4">
      <w:pPr>
        <w:spacing w:line="600" w:lineRule="exact"/>
        <w:ind w:right="511" w:firstLineChars="1100" w:firstLine="3092"/>
        <w:rPr>
          <w:rFonts w:ascii="仿宋" w:eastAsia="仿宋" w:hAnsi="仿宋"/>
          <w:b/>
          <w:sz w:val="28"/>
          <w:szCs w:val="28"/>
        </w:rPr>
      </w:pPr>
    </w:p>
    <w:p w:rsidR="00D17BC4" w:rsidRDefault="00D17BC4">
      <w:pPr>
        <w:spacing w:line="600" w:lineRule="exact"/>
        <w:ind w:right="511" w:firstLineChars="1100" w:firstLine="3092"/>
        <w:rPr>
          <w:rFonts w:ascii="仿宋" w:eastAsia="仿宋" w:hAnsi="仿宋"/>
          <w:b/>
          <w:sz w:val="28"/>
          <w:szCs w:val="28"/>
        </w:rPr>
      </w:pPr>
    </w:p>
    <w:p w:rsidR="00D17BC4" w:rsidRDefault="005676DA">
      <w:pPr>
        <w:spacing w:line="600" w:lineRule="exact"/>
        <w:ind w:right="511" w:firstLineChars="1100" w:firstLine="3092"/>
        <w:rPr>
          <w:rFonts w:ascii="仿宋" w:eastAsia="仿宋" w:hAnsi="仿宋"/>
          <w:b/>
          <w:sz w:val="28"/>
          <w:szCs w:val="28"/>
        </w:rPr>
      </w:pPr>
      <w:r>
        <w:rPr>
          <w:rFonts w:ascii="仿宋" w:eastAsia="仿宋" w:hAnsi="仿宋" w:hint="eastAsia"/>
          <w:b/>
          <w:sz w:val="28"/>
          <w:szCs w:val="28"/>
        </w:rPr>
        <w:t>河南远大房地产土地资产评估有限公司</w:t>
      </w:r>
    </w:p>
    <w:p w:rsidR="00D17BC4" w:rsidRDefault="005676DA">
      <w:pPr>
        <w:spacing w:line="600" w:lineRule="exact"/>
        <w:ind w:firstLineChars="1090" w:firstLine="3064"/>
        <w:rPr>
          <w:rFonts w:ascii="仿宋" w:eastAsia="仿宋" w:hAnsi="仿宋"/>
          <w:b/>
          <w:sz w:val="28"/>
          <w:szCs w:val="28"/>
        </w:rPr>
      </w:pPr>
      <w:r>
        <w:rPr>
          <w:rFonts w:ascii="仿宋" w:eastAsia="仿宋" w:hAnsi="仿宋" w:hint="eastAsia"/>
          <w:b/>
          <w:sz w:val="28"/>
          <w:szCs w:val="28"/>
        </w:rPr>
        <w:t>法定代</w:t>
      </w:r>
      <w:r>
        <w:rPr>
          <w:rFonts w:ascii="仿宋" w:eastAsia="仿宋" w:hAnsi="仿宋" w:hint="eastAsia"/>
          <w:b/>
          <w:sz w:val="28"/>
          <w:szCs w:val="28"/>
        </w:rPr>
        <w:t>表人：</w:t>
      </w:r>
    </w:p>
    <w:p w:rsidR="00D17BC4" w:rsidRDefault="005676DA">
      <w:pPr>
        <w:spacing w:line="600" w:lineRule="exact"/>
        <w:ind w:firstLineChars="1090" w:firstLine="3064"/>
        <w:rPr>
          <w:rFonts w:ascii="仿宋" w:eastAsia="仿宋" w:hAnsi="仿宋"/>
          <w:b/>
          <w:sz w:val="28"/>
          <w:szCs w:val="28"/>
        </w:rPr>
      </w:pPr>
      <w:r>
        <w:rPr>
          <w:rFonts w:ascii="仿宋" w:eastAsia="仿宋" w:hAnsi="仿宋" w:hint="eastAsia"/>
          <w:b/>
          <w:sz w:val="28"/>
          <w:szCs w:val="28"/>
        </w:rPr>
        <w:t>二〇二二年四月十二日</w:t>
      </w:r>
    </w:p>
    <w:p w:rsidR="00D17BC4" w:rsidRDefault="00D17BC4">
      <w:pPr>
        <w:spacing w:line="600" w:lineRule="exact"/>
        <w:ind w:firstLineChars="1090" w:firstLine="3064"/>
        <w:rPr>
          <w:rFonts w:ascii="仿宋" w:eastAsia="仿宋" w:hAnsi="仿宋"/>
          <w:b/>
          <w:sz w:val="28"/>
          <w:szCs w:val="28"/>
        </w:rPr>
      </w:pPr>
    </w:p>
    <w:p w:rsidR="00D17BC4" w:rsidRDefault="005676DA">
      <w:pPr>
        <w:spacing w:line="40" w:lineRule="atLeast"/>
        <w:ind w:firstLineChars="1090" w:firstLine="3064"/>
        <w:rPr>
          <w:b/>
          <w:bCs/>
          <w:sz w:val="36"/>
          <w:szCs w:val="36"/>
        </w:rPr>
      </w:pPr>
      <w:r>
        <w:rPr>
          <w:rFonts w:ascii="仿宋" w:eastAsia="仿宋" w:hAnsi="仿宋" w:cs="仿宋_GB2312"/>
          <w:b/>
          <w:sz w:val="28"/>
          <w:szCs w:val="28"/>
        </w:rPr>
        <w:br w:type="page"/>
      </w:r>
    </w:p>
    <w:p w:rsidR="00D17BC4" w:rsidRDefault="005676DA">
      <w:pPr>
        <w:jc w:val="center"/>
        <w:rPr>
          <w:b/>
          <w:bCs/>
          <w:sz w:val="36"/>
          <w:szCs w:val="36"/>
        </w:rPr>
      </w:pPr>
      <w:r>
        <w:rPr>
          <w:rFonts w:hint="eastAsia"/>
          <w:b/>
          <w:bCs/>
          <w:sz w:val="36"/>
          <w:szCs w:val="36"/>
        </w:rPr>
        <w:lastRenderedPageBreak/>
        <w:t>目</w:t>
      </w:r>
      <w:r>
        <w:rPr>
          <w:rFonts w:hint="eastAsia"/>
          <w:b/>
          <w:bCs/>
          <w:sz w:val="36"/>
          <w:szCs w:val="36"/>
        </w:rPr>
        <w:t xml:space="preserve">    </w:t>
      </w:r>
      <w:r>
        <w:rPr>
          <w:rFonts w:hint="eastAsia"/>
          <w:b/>
          <w:bCs/>
          <w:sz w:val="36"/>
          <w:szCs w:val="36"/>
        </w:rPr>
        <w:t>录</w:t>
      </w:r>
    </w:p>
    <w:p w:rsidR="00D17BC4" w:rsidRDefault="005676DA">
      <w:pPr>
        <w:pStyle w:val="TOC1"/>
        <w:tabs>
          <w:tab w:val="clear" w:pos="9231"/>
          <w:tab w:val="right" w:leader="dot" w:pos="8449"/>
        </w:tabs>
        <w:spacing w:before="156" w:after="156"/>
      </w:pPr>
      <w:r>
        <w:rPr>
          <w:rFonts w:ascii="仿宋" w:eastAsia="等线" w:hAnsi="仿宋"/>
          <w:b w:val="0"/>
          <w:bCs/>
          <w:sz w:val="28"/>
          <w:szCs w:val="28"/>
        </w:rPr>
        <w:fldChar w:fldCharType="begin"/>
      </w:r>
      <w:r>
        <w:rPr>
          <w:rFonts w:ascii="仿宋" w:eastAsia="等线" w:hAnsi="仿宋"/>
          <w:b w:val="0"/>
          <w:bCs/>
          <w:sz w:val="28"/>
          <w:szCs w:val="28"/>
        </w:rPr>
        <w:instrText xml:space="preserve"> TOC \o "1-3" \h \z \u </w:instrText>
      </w:r>
      <w:r>
        <w:rPr>
          <w:rFonts w:ascii="仿宋" w:eastAsia="等线" w:hAnsi="仿宋"/>
          <w:b w:val="0"/>
          <w:bCs/>
          <w:sz w:val="28"/>
          <w:szCs w:val="28"/>
        </w:rPr>
        <w:fldChar w:fldCharType="separate"/>
      </w:r>
      <w:hyperlink w:anchor="_Toc4078" w:history="1">
        <w:r>
          <w:rPr>
            <w:rFonts w:hint="eastAsia"/>
          </w:rPr>
          <w:t>估</w:t>
        </w:r>
        <w:r>
          <w:rPr>
            <w:rFonts w:hint="eastAsia"/>
          </w:rPr>
          <w:t xml:space="preserve"> </w:t>
        </w:r>
        <w:r>
          <w:rPr>
            <w:rFonts w:hint="eastAsia"/>
          </w:rPr>
          <w:t>价</w:t>
        </w:r>
        <w:r>
          <w:rPr>
            <w:rFonts w:hint="eastAsia"/>
          </w:rPr>
          <w:t xml:space="preserve"> </w:t>
        </w:r>
        <w:r>
          <w:rPr>
            <w:rFonts w:hint="eastAsia"/>
          </w:rPr>
          <w:t>师</w:t>
        </w:r>
        <w:r>
          <w:rPr>
            <w:rFonts w:hint="eastAsia"/>
          </w:rPr>
          <w:t xml:space="preserve"> </w:t>
        </w:r>
        <w:r>
          <w:rPr>
            <w:rFonts w:hint="eastAsia"/>
          </w:rPr>
          <w:t>声</w:t>
        </w:r>
        <w:r>
          <w:rPr>
            <w:rFonts w:hint="eastAsia"/>
          </w:rPr>
          <w:t xml:space="preserve"> </w:t>
        </w:r>
        <w:r>
          <w:rPr>
            <w:rFonts w:hint="eastAsia"/>
          </w:rPr>
          <w:t>明</w:t>
        </w:r>
        <w:r>
          <w:tab/>
        </w:r>
        <w:r>
          <w:fldChar w:fldCharType="begin"/>
        </w:r>
        <w:r>
          <w:instrText xml:space="preserve"> PAGEREF _Toc4078 \h </w:instrText>
        </w:r>
        <w:r>
          <w:fldChar w:fldCharType="separate"/>
        </w:r>
        <w:r>
          <w:t>1</w:t>
        </w:r>
        <w:r>
          <w:fldChar w:fldCharType="end"/>
        </w:r>
      </w:hyperlink>
    </w:p>
    <w:p w:rsidR="00D17BC4" w:rsidRDefault="005676DA">
      <w:pPr>
        <w:pStyle w:val="TOC1"/>
        <w:tabs>
          <w:tab w:val="clear" w:pos="9231"/>
          <w:tab w:val="right" w:leader="dot" w:pos="8449"/>
        </w:tabs>
        <w:spacing w:before="156" w:after="156"/>
      </w:pPr>
      <w:hyperlink w:anchor="_Toc22962" w:history="1">
        <w:r>
          <w:rPr>
            <w:rFonts w:hint="eastAsia"/>
          </w:rPr>
          <w:t>估价假设和限制条件</w:t>
        </w:r>
        <w:r>
          <w:tab/>
        </w:r>
        <w:r>
          <w:fldChar w:fldCharType="begin"/>
        </w:r>
        <w:r>
          <w:instrText xml:space="preserve"> PAGEREF _Toc22962 \h </w:instrText>
        </w:r>
        <w:r>
          <w:fldChar w:fldCharType="separate"/>
        </w:r>
        <w:r>
          <w:t>3</w:t>
        </w:r>
        <w:r>
          <w:fldChar w:fldCharType="end"/>
        </w:r>
      </w:hyperlink>
    </w:p>
    <w:p w:rsidR="00D17BC4" w:rsidRDefault="005676DA">
      <w:pPr>
        <w:pStyle w:val="TOC1"/>
        <w:tabs>
          <w:tab w:val="clear" w:pos="9231"/>
          <w:tab w:val="right" w:leader="dot" w:pos="8449"/>
        </w:tabs>
        <w:spacing w:before="156" w:after="156"/>
      </w:pPr>
      <w:hyperlink w:anchor="_Toc11193" w:history="1">
        <w:r>
          <w:rPr>
            <w:rFonts w:ascii="宋体" w:hAnsi="宋体" w:hint="eastAsia"/>
            <w:bCs/>
            <w:kern w:val="44"/>
            <w:szCs w:val="28"/>
            <w:lang w:val="zh-CN"/>
          </w:rPr>
          <w:t>估</w:t>
        </w:r>
        <w:r>
          <w:rPr>
            <w:rFonts w:ascii="宋体" w:hAnsi="宋体" w:hint="eastAsia"/>
            <w:bCs/>
            <w:kern w:val="44"/>
            <w:szCs w:val="28"/>
            <w:lang w:val="zh-CN"/>
          </w:rPr>
          <w:t xml:space="preserve"> </w:t>
        </w:r>
        <w:r>
          <w:rPr>
            <w:rFonts w:ascii="宋体" w:hAnsi="宋体" w:hint="eastAsia"/>
            <w:bCs/>
            <w:kern w:val="44"/>
            <w:szCs w:val="28"/>
            <w:lang w:val="zh-CN"/>
          </w:rPr>
          <w:t>价</w:t>
        </w:r>
        <w:r>
          <w:rPr>
            <w:rFonts w:ascii="宋体" w:hAnsi="宋体" w:hint="eastAsia"/>
            <w:bCs/>
            <w:kern w:val="44"/>
            <w:szCs w:val="28"/>
            <w:lang w:val="zh-CN"/>
          </w:rPr>
          <w:t xml:space="preserve"> </w:t>
        </w:r>
        <w:r>
          <w:rPr>
            <w:rFonts w:ascii="宋体" w:hAnsi="宋体" w:hint="eastAsia"/>
            <w:bCs/>
            <w:kern w:val="44"/>
            <w:szCs w:val="28"/>
            <w:lang w:val="zh-CN"/>
          </w:rPr>
          <w:t>结</w:t>
        </w:r>
        <w:r>
          <w:rPr>
            <w:rFonts w:ascii="宋体" w:hAnsi="宋体" w:hint="eastAsia"/>
            <w:bCs/>
            <w:kern w:val="44"/>
            <w:szCs w:val="28"/>
            <w:lang w:val="zh-CN"/>
          </w:rPr>
          <w:t xml:space="preserve"> </w:t>
        </w:r>
        <w:r>
          <w:rPr>
            <w:rFonts w:ascii="宋体" w:hAnsi="宋体" w:hint="eastAsia"/>
            <w:bCs/>
            <w:kern w:val="44"/>
            <w:szCs w:val="28"/>
            <w:lang w:val="zh-CN"/>
          </w:rPr>
          <w:t>果</w:t>
        </w:r>
        <w:r>
          <w:rPr>
            <w:rFonts w:ascii="宋体" w:hAnsi="宋体" w:hint="eastAsia"/>
            <w:bCs/>
            <w:kern w:val="44"/>
            <w:szCs w:val="28"/>
            <w:lang w:val="zh-CN"/>
          </w:rPr>
          <w:t xml:space="preserve"> </w:t>
        </w:r>
        <w:r>
          <w:rPr>
            <w:rFonts w:ascii="宋体" w:hAnsi="宋体" w:hint="eastAsia"/>
            <w:bCs/>
            <w:kern w:val="44"/>
            <w:szCs w:val="28"/>
            <w:lang w:val="zh-CN"/>
          </w:rPr>
          <w:t>报</w:t>
        </w:r>
        <w:r>
          <w:rPr>
            <w:rFonts w:ascii="宋体" w:hAnsi="宋体" w:hint="eastAsia"/>
            <w:bCs/>
            <w:kern w:val="44"/>
            <w:szCs w:val="28"/>
            <w:lang w:val="zh-CN"/>
          </w:rPr>
          <w:t xml:space="preserve"> </w:t>
        </w:r>
        <w:r>
          <w:rPr>
            <w:rFonts w:ascii="宋体" w:hAnsi="宋体" w:hint="eastAsia"/>
            <w:bCs/>
            <w:kern w:val="44"/>
            <w:szCs w:val="28"/>
            <w:lang w:val="zh-CN"/>
          </w:rPr>
          <w:t>告</w:t>
        </w:r>
        <w:r>
          <w:tab/>
        </w:r>
        <w:r>
          <w:fldChar w:fldCharType="begin"/>
        </w:r>
        <w:r>
          <w:instrText xml:space="preserve"> PAGEREF _Toc11193 \h </w:instrText>
        </w:r>
        <w:r>
          <w:fldChar w:fldCharType="separate"/>
        </w:r>
        <w:r>
          <w:t>6</w:t>
        </w:r>
        <w:r>
          <w:fldChar w:fldCharType="end"/>
        </w:r>
      </w:hyperlink>
    </w:p>
    <w:p w:rsidR="00D17BC4" w:rsidRDefault="005676DA">
      <w:pPr>
        <w:pStyle w:val="TOC2"/>
        <w:tabs>
          <w:tab w:val="clear" w:pos="9231"/>
          <w:tab w:val="right" w:leader="dot" w:pos="8449"/>
        </w:tabs>
        <w:ind w:firstLine="480"/>
      </w:pPr>
      <w:hyperlink w:anchor="_Toc14556" w:history="1">
        <w:r>
          <w:rPr>
            <w:rFonts w:ascii="仿宋" w:hAnsi="仿宋" w:hint="eastAsia"/>
          </w:rPr>
          <w:t>一、估价委托人</w:t>
        </w:r>
        <w:r>
          <w:tab/>
        </w:r>
        <w:r>
          <w:fldChar w:fldCharType="begin"/>
        </w:r>
        <w:r>
          <w:instrText xml:space="preserve"> PAGEREF _Toc14556 \h </w:instrText>
        </w:r>
        <w:r>
          <w:fldChar w:fldCharType="separate"/>
        </w:r>
        <w:r>
          <w:t>6</w:t>
        </w:r>
        <w:r>
          <w:fldChar w:fldCharType="end"/>
        </w:r>
      </w:hyperlink>
    </w:p>
    <w:p w:rsidR="00D17BC4" w:rsidRDefault="005676DA">
      <w:pPr>
        <w:pStyle w:val="TOC2"/>
        <w:tabs>
          <w:tab w:val="clear" w:pos="9231"/>
          <w:tab w:val="right" w:leader="dot" w:pos="8449"/>
        </w:tabs>
        <w:ind w:firstLine="480"/>
      </w:pPr>
      <w:hyperlink w:anchor="_Toc5180" w:history="1">
        <w:r>
          <w:rPr>
            <w:rFonts w:ascii="仿宋" w:hAnsi="仿宋" w:hint="eastAsia"/>
          </w:rPr>
          <w:t>二、房地产估价机构</w:t>
        </w:r>
        <w:r>
          <w:tab/>
        </w:r>
        <w:r>
          <w:fldChar w:fldCharType="begin"/>
        </w:r>
        <w:r>
          <w:instrText xml:space="preserve"> PAGEREF _Toc5180 \h </w:instrText>
        </w:r>
        <w:r>
          <w:fldChar w:fldCharType="separate"/>
        </w:r>
        <w:r>
          <w:t>6</w:t>
        </w:r>
        <w:r>
          <w:fldChar w:fldCharType="end"/>
        </w:r>
      </w:hyperlink>
    </w:p>
    <w:p w:rsidR="00D17BC4" w:rsidRDefault="005676DA">
      <w:pPr>
        <w:pStyle w:val="TOC2"/>
        <w:tabs>
          <w:tab w:val="clear" w:pos="9231"/>
          <w:tab w:val="right" w:leader="dot" w:pos="8449"/>
        </w:tabs>
        <w:ind w:firstLine="480"/>
      </w:pPr>
      <w:hyperlink w:anchor="_Toc5239" w:history="1">
        <w:r>
          <w:rPr>
            <w:rFonts w:ascii="仿宋" w:hAnsi="仿宋" w:hint="eastAsia"/>
          </w:rPr>
          <w:t>三、估价目的</w:t>
        </w:r>
        <w:r>
          <w:tab/>
        </w:r>
        <w:r>
          <w:fldChar w:fldCharType="begin"/>
        </w:r>
        <w:r>
          <w:instrText xml:space="preserve"> PAGEREF _Toc5239 \h </w:instrText>
        </w:r>
        <w:r>
          <w:fldChar w:fldCharType="separate"/>
        </w:r>
        <w:r>
          <w:t>6</w:t>
        </w:r>
        <w:r>
          <w:fldChar w:fldCharType="end"/>
        </w:r>
      </w:hyperlink>
    </w:p>
    <w:p w:rsidR="00D17BC4" w:rsidRDefault="005676DA">
      <w:pPr>
        <w:pStyle w:val="TOC2"/>
        <w:tabs>
          <w:tab w:val="clear" w:pos="9231"/>
          <w:tab w:val="right" w:leader="dot" w:pos="8449"/>
        </w:tabs>
        <w:ind w:firstLine="480"/>
      </w:pPr>
      <w:hyperlink w:anchor="_Toc19620" w:history="1">
        <w:r>
          <w:rPr>
            <w:rFonts w:ascii="仿宋" w:hAnsi="仿宋" w:hint="eastAsia"/>
          </w:rPr>
          <w:t>四、估价对象</w:t>
        </w:r>
        <w:r>
          <w:tab/>
        </w:r>
        <w:r>
          <w:fldChar w:fldCharType="begin"/>
        </w:r>
        <w:r>
          <w:instrText xml:space="preserve"> PAGEREF _Toc19620 \h </w:instrText>
        </w:r>
        <w:r>
          <w:fldChar w:fldCharType="separate"/>
        </w:r>
        <w:r>
          <w:t>6</w:t>
        </w:r>
        <w:r>
          <w:fldChar w:fldCharType="end"/>
        </w:r>
      </w:hyperlink>
    </w:p>
    <w:p w:rsidR="00D17BC4" w:rsidRDefault="005676DA">
      <w:pPr>
        <w:pStyle w:val="TOC2"/>
        <w:tabs>
          <w:tab w:val="clear" w:pos="9231"/>
          <w:tab w:val="right" w:leader="dot" w:pos="8449"/>
        </w:tabs>
        <w:ind w:firstLine="480"/>
      </w:pPr>
      <w:hyperlink w:anchor="_Toc27058" w:history="1">
        <w:r>
          <w:rPr>
            <w:rFonts w:ascii="仿宋" w:hAnsi="仿宋" w:hint="eastAsia"/>
          </w:rPr>
          <w:t>六、价值类型</w:t>
        </w:r>
        <w:r>
          <w:tab/>
        </w:r>
        <w:r>
          <w:fldChar w:fldCharType="begin"/>
        </w:r>
        <w:r>
          <w:instrText xml:space="preserve"> PAGEREF _Toc27058 \h </w:instrText>
        </w:r>
        <w:r>
          <w:fldChar w:fldCharType="separate"/>
        </w:r>
        <w:r>
          <w:t>9</w:t>
        </w:r>
        <w:r>
          <w:fldChar w:fldCharType="end"/>
        </w:r>
      </w:hyperlink>
    </w:p>
    <w:p w:rsidR="00D17BC4" w:rsidRDefault="005676DA">
      <w:pPr>
        <w:pStyle w:val="TOC2"/>
        <w:tabs>
          <w:tab w:val="clear" w:pos="9231"/>
          <w:tab w:val="right" w:leader="dot" w:pos="8449"/>
        </w:tabs>
        <w:ind w:firstLine="480"/>
      </w:pPr>
      <w:hyperlink w:anchor="_Toc12599" w:history="1">
        <w:r>
          <w:rPr>
            <w:rFonts w:ascii="仿宋" w:hAnsi="仿宋" w:hint="eastAsia"/>
          </w:rPr>
          <w:t>七、估价原则</w:t>
        </w:r>
        <w:r>
          <w:tab/>
        </w:r>
        <w:r>
          <w:fldChar w:fldCharType="begin"/>
        </w:r>
        <w:r>
          <w:instrText xml:space="preserve"> PAGEREF _Toc12599 \h </w:instrText>
        </w:r>
        <w:r>
          <w:fldChar w:fldCharType="separate"/>
        </w:r>
        <w:r>
          <w:t>9</w:t>
        </w:r>
        <w:r>
          <w:fldChar w:fldCharType="end"/>
        </w:r>
      </w:hyperlink>
    </w:p>
    <w:p w:rsidR="00D17BC4" w:rsidRDefault="005676DA">
      <w:pPr>
        <w:pStyle w:val="TOC2"/>
        <w:tabs>
          <w:tab w:val="clear" w:pos="9231"/>
          <w:tab w:val="right" w:leader="dot" w:pos="8449"/>
        </w:tabs>
        <w:ind w:firstLine="480"/>
      </w:pPr>
      <w:hyperlink w:anchor="_Toc28744" w:history="1">
        <w:r>
          <w:rPr>
            <w:rFonts w:ascii="仿宋" w:hAnsi="仿宋" w:hint="eastAsia"/>
          </w:rPr>
          <w:t>八、估价依据</w:t>
        </w:r>
        <w:r>
          <w:tab/>
        </w:r>
        <w:r>
          <w:fldChar w:fldCharType="begin"/>
        </w:r>
        <w:r>
          <w:instrText xml:space="preserve"> PAGEREF _Toc28744 \h </w:instrText>
        </w:r>
        <w:r>
          <w:fldChar w:fldCharType="separate"/>
        </w:r>
        <w:r>
          <w:t>11</w:t>
        </w:r>
        <w:r>
          <w:fldChar w:fldCharType="end"/>
        </w:r>
      </w:hyperlink>
    </w:p>
    <w:p w:rsidR="00D17BC4" w:rsidRDefault="005676DA">
      <w:pPr>
        <w:pStyle w:val="TOC2"/>
        <w:tabs>
          <w:tab w:val="clear" w:pos="9231"/>
          <w:tab w:val="right" w:leader="dot" w:pos="8449"/>
        </w:tabs>
        <w:ind w:firstLine="480"/>
      </w:pPr>
      <w:hyperlink w:anchor="_Toc23852" w:history="1">
        <w:r>
          <w:rPr>
            <w:rFonts w:ascii="仿宋" w:hAnsi="仿宋" w:hint="eastAsia"/>
          </w:rPr>
          <w:t>九、估价方法</w:t>
        </w:r>
        <w:r>
          <w:tab/>
        </w:r>
        <w:r>
          <w:fldChar w:fldCharType="begin"/>
        </w:r>
        <w:r>
          <w:instrText xml:space="preserve"> PAGEREF _Toc23852 \h </w:instrText>
        </w:r>
        <w:r>
          <w:fldChar w:fldCharType="separate"/>
        </w:r>
        <w:r>
          <w:t>13</w:t>
        </w:r>
        <w:r>
          <w:fldChar w:fldCharType="end"/>
        </w:r>
      </w:hyperlink>
    </w:p>
    <w:p w:rsidR="00D17BC4" w:rsidRDefault="005676DA">
      <w:pPr>
        <w:pStyle w:val="TOC2"/>
        <w:tabs>
          <w:tab w:val="clear" w:pos="9231"/>
          <w:tab w:val="right" w:leader="dot" w:pos="8449"/>
        </w:tabs>
        <w:ind w:firstLine="480"/>
      </w:pPr>
      <w:hyperlink w:anchor="_Toc5997" w:history="1">
        <w:r>
          <w:rPr>
            <w:rFonts w:ascii="仿宋" w:hAnsi="仿宋" w:hint="eastAsia"/>
          </w:rPr>
          <w:t>十、估价结果</w:t>
        </w:r>
        <w:r>
          <w:tab/>
        </w:r>
        <w:r>
          <w:fldChar w:fldCharType="begin"/>
        </w:r>
        <w:r>
          <w:instrText xml:space="preserve"> PAGEREF _Toc5997 \h </w:instrText>
        </w:r>
        <w:r>
          <w:fldChar w:fldCharType="separate"/>
        </w:r>
        <w:r>
          <w:t>14</w:t>
        </w:r>
        <w:r>
          <w:fldChar w:fldCharType="end"/>
        </w:r>
      </w:hyperlink>
    </w:p>
    <w:p w:rsidR="00D17BC4" w:rsidRDefault="005676DA">
      <w:pPr>
        <w:pStyle w:val="TOC2"/>
        <w:tabs>
          <w:tab w:val="clear" w:pos="9231"/>
          <w:tab w:val="right" w:leader="dot" w:pos="8449"/>
        </w:tabs>
        <w:ind w:firstLine="480"/>
      </w:pPr>
      <w:hyperlink w:anchor="_Toc10320" w:history="1">
        <w:r>
          <w:rPr>
            <w:rFonts w:ascii="仿宋" w:hAnsi="仿宋" w:hint="eastAsia"/>
          </w:rPr>
          <w:t>十一、注册房地产估价师</w:t>
        </w:r>
        <w:r>
          <w:tab/>
        </w:r>
        <w:r>
          <w:fldChar w:fldCharType="begin"/>
        </w:r>
        <w:r>
          <w:instrText xml:space="preserve"> PAGEREF _Toc10320 \h </w:instrText>
        </w:r>
        <w:r>
          <w:fldChar w:fldCharType="separate"/>
        </w:r>
        <w:r>
          <w:t>15</w:t>
        </w:r>
        <w:r>
          <w:fldChar w:fldCharType="end"/>
        </w:r>
      </w:hyperlink>
    </w:p>
    <w:p w:rsidR="00D17BC4" w:rsidRDefault="005676DA">
      <w:pPr>
        <w:pStyle w:val="TOC2"/>
        <w:tabs>
          <w:tab w:val="clear" w:pos="9231"/>
          <w:tab w:val="right" w:leader="dot" w:pos="8449"/>
        </w:tabs>
        <w:ind w:firstLine="480"/>
      </w:pPr>
      <w:hyperlink w:anchor="_Toc12131" w:history="1">
        <w:r>
          <w:rPr>
            <w:rFonts w:ascii="仿宋" w:hAnsi="仿宋" w:hint="eastAsia"/>
          </w:rPr>
          <w:t>十二、实地查勘期</w:t>
        </w:r>
        <w:r>
          <w:tab/>
        </w:r>
        <w:r>
          <w:fldChar w:fldCharType="begin"/>
        </w:r>
        <w:r>
          <w:instrText xml:space="preserve"> PAGEREF _Toc12131 \h </w:instrText>
        </w:r>
        <w:r>
          <w:fldChar w:fldCharType="separate"/>
        </w:r>
        <w:r>
          <w:t>15</w:t>
        </w:r>
        <w:r>
          <w:fldChar w:fldCharType="end"/>
        </w:r>
      </w:hyperlink>
    </w:p>
    <w:p w:rsidR="00D17BC4" w:rsidRDefault="005676DA">
      <w:pPr>
        <w:pStyle w:val="TOC2"/>
        <w:tabs>
          <w:tab w:val="clear" w:pos="9231"/>
          <w:tab w:val="right" w:leader="dot" w:pos="8449"/>
        </w:tabs>
        <w:ind w:firstLine="480"/>
      </w:pPr>
      <w:hyperlink w:anchor="_Toc17125" w:history="1">
        <w:r>
          <w:rPr>
            <w:rFonts w:ascii="仿宋" w:hAnsi="仿宋" w:hint="eastAsia"/>
          </w:rPr>
          <w:t>十三、估价作业期</w:t>
        </w:r>
        <w:r>
          <w:tab/>
        </w:r>
        <w:r>
          <w:fldChar w:fldCharType="begin"/>
        </w:r>
        <w:r>
          <w:instrText xml:space="preserve"> PAGEREF _Toc17125 \h </w:instrText>
        </w:r>
        <w:r>
          <w:fldChar w:fldCharType="separate"/>
        </w:r>
        <w:r>
          <w:t>15</w:t>
        </w:r>
        <w:r>
          <w:fldChar w:fldCharType="end"/>
        </w:r>
      </w:hyperlink>
    </w:p>
    <w:p w:rsidR="00D17BC4" w:rsidRDefault="005676DA">
      <w:pPr>
        <w:pStyle w:val="TOC2"/>
        <w:tabs>
          <w:tab w:val="clear" w:pos="9231"/>
          <w:tab w:val="right" w:leader="dot" w:pos="8449"/>
        </w:tabs>
        <w:ind w:firstLine="480"/>
      </w:pPr>
      <w:hyperlink w:anchor="_Toc19552" w:history="1">
        <w:r>
          <w:rPr>
            <w:rFonts w:ascii="仿宋" w:hAnsi="仿宋" w:hint="eastAsia"/>
          </w:rPr>
          <w:t>十四、估价报告有效期</w:t>
        </w:r>
        <w:r>
          <w:tab/>
        </w:r>
        <w:r>
          <w:fldChar w:fldCharType="begin"/>
        </w:r>
        <w:r>
          <w:instrText xml:space="preserve"> PAGEREF _Toc19552 \h </w:instrText>
        </w:r>
        <w:r>
          <w:fldChar w:fldCharType="separate"/>
        </w:r>
        <w:r>
          <w:t>15</w:t>
        </w:r>
        <w:r>
          <w:fldChar w:fldCharType="end"/>
        </w:r>
      </w:hyperlink>
    </w:p>
    <w:p w:rsidR="00D17BC4" w:rsidRDefault="005676DA">
      <w:pPr>
        <w:pStyle w:val="TOC1"/>
        <w:tabs>
          <w:tab w:val="clear" w:pos="9231"/>
          <w:tab w:val="right" w:leader="dot" w:pos="8449"/>
        </w:tabs>
        <w:spacing w:before="156" w:after="156"/>
      </w:pPr>
      <w:hyperlink w:anchor="_Toc26967" w:history="1">
        <w:r>
          <w:rPr>
            <w:rFonts w:hint="eastAsia"/>
            <w:szCs w:val="36"/>
          </w:rPr>
          <w:t>附</w:t>
        </w:r>
        <w:r>
          <w:rPr>
            <w:rFonts w:hint="eastAsia"/>
            <w:szCs w:val="36"/>
          </w:rPr>
          <w:t xml:space="preserve">  </w:t>
        </w:r>
        <w:r>
          <w:rPr>
            <w:rFonts w:hint="eastAsia"/>
            <w:szCs w:val="36"/>
          </w:rPr>
          <w:t>件</w:t>
        </w:r>
        <w:r>
          <w:tab/>
        </w:r>
        <w:r>
          <w:fldChar w:fldCharType="begin"/>
        </w:r>
        <w:r>
          <w:instrText xml:space="preserve"> PAGEREF _Toc26967 \h </w:instrText>
        </w:r>
        <w:r>
          <w:fldChar w:fldCharType="separate"/>
        </w:r>
        <w:r>
          <w:t>16</w:t>
        </w:r>
        <w:r>
          <w:fldChar w:fldCharType="end"/>
        </w:r>
      </w:hyperlink>
    </w:p>
    <w:p w:rsidR="00D17BC4" w:rsidRDefault="005676DA">
      <w:pPr>
        <w:pStyle w:val="TOC2"/>
        <w:tabs>
          <w:tab w:val="clear" w:pos="9231"/>
          <w:tab w:val="right" w:leader="dot" w:pos="8449"/>
        </w:tabs>
        <w:ind w:firstLine="480"/>
      </w:pPr>
      <w:hyperlink w:anchor="_Toc5609" w:history="1">
        <w:r>
          <w:rPr>
            <w:rFonts w:hint="eastAsia"/>
          </w:rPr>
          <w:t>一、估价对象位置示意图</w:t>
        </w:r>
        <w:r>
          <w:tab/>
        </w:r>
        <w:r>
          <w:fldChar w:fldCharType="begin"/>
        </w:r>
        <w:r>
          <w:instrText xml:space="preserve"> PAGEREF _Toc5609 \h </w:instrText>
        </w:r>
        <w:r>
          <w:fldChar w:fldCharType="separate"/>
        </w:r>
        <w:r>
          <w:t>16</w:t>
        </w:r>
        <w:r>
          <w:fldChar w:fldCharType="end"/>
        </w:r>
      </w:hyperlink>
    </w:p>
    <w:p w:rsidR="00D17BC4" w:rsidRDefault="005676DA">
      <w:pPr>
        <w:pStyle w:val="TOC2"/>
        <w:tabs>
          <w:tab w:val="clear" w:pos="9231"/>
          <w:tab w:val="right" w:leader="dot" w:pos="8449"/>
        </w:tabs>
        <w:ind w:firstLine="480"/>
      </w:pPr>
      <w:hyperlink w:anchor="_Toc14013" w:history="1">
        <w:r>
          <w:rPr>
            <w:rFonts w:hint="eastAsia"/>
          </w:rPr>
          <w:t>二、许昌市魏都区人民法院执行裁定书复印件</w:t>
        </w:r>
        <w:r>
          <w:tab/>
        </w:r>
        <w:r>
          <w:fldChar w:fldCharType="begin"/>
        </w:r>
        <w:r>
          <w:instrText xml:space="preserve"> PAGEREF _Toc14013 \h </w:instrText>
        </w:r>
        <w:r>
          <w:fldChar w:fldCharType="separate"/>
        </w:r>
        <w:r>
          <w:t>16</w:t>
        </w:r>
        <w:r>
          <w:fldChar w:fldCharType="end"/>
        </w:r>
      </w:hyperlink>
    </w:p>
    <w:p w:rsidR="00D17BC4" w:rsidRDefault="005676DA">
      <w:pPr>
        <w:pStyle w:val="TOC2"/>
        <w:tabs>
          <w:tab w:val="clear" w:pos="9231"/>
          <w:tab w:val="right" w:leader="dot" w:pos="8449"/>
        </w:tabs>
        <w:ind w:firstLine="480"/>
      </w:pPr>
      <w:hyperlink w:anchor="_Toc3542" w:history="1">
        <w:r>
          <w:rPr>
            <w:rFonts w:hint="eastAsia"/>
          </w:rPr>
          <w:t>三、《查封（扣押）冻结财产清单》复印件</w:t>
        </w:r>
        <w:r>
          <w:tab/>
        </w:r>
        <w:r>
          <w:fldChar w:fldCharType="begin"/>
        </w:r>
        <w:r>
          <w:instrText xml:space="preserve"> PAGEREF _Toc3542 \h </w:instrText>
        </w:r>
        <w:r>
          <w:fldChar w:fldCharType="separate"/>
        </w:r>
        <w:r>
          <w:t>16</w:t>
        </w:r>
        <w:r>
          <w:fldChar w:fldCharType="end"/>
        </w:r>
      </w:hyperlink>
    </w:p>
    <w:p w:rsidR="00D17BC4" w:rsidRDefault="005676DA">
      <w:pPr>
        <w:pStyle w:val="TOC2"/>
        <w:tabs>
          <w:tab w:val="clear" w:pos="9231"/>
          <w:tab w:val="right" w:leader="dot" w:pos="8449"/>
        </w:tabs>
        <w:ind w:firstLine="480"/>
      </w:pPr>
      <w:hyperlink w:anchor="_Toc5183" w:history="1">
        <w:r>
          <w:rPr>
            <w:rFonts w:hint="eastAsia"/>
          </w:rPr>
          <w:t>四、估价对象内外部状况照片</w:t>
        </w:r>
        <w:r>
          <w:tab/>
        </w:r>
        <w:r>
          <w:fldChar w:fldCharType="begin"/>
        </w:r>
        <w:r>
          <w:instrText xml:space="preserve"> PAGEREF _Toc5</w:instrText>
        </w:r>
        <w:r>
          <w:instrText xml:space="preserve">183 \h </w:instrText>
        </w:r>
        <w:r>
          <w:fldChar w:fldCharType="separate"/>
        </w:r>
        <w:r>
          <w:t>16</w:t>
        </w:r>
        <w:r>
          <w:fldChar w:fldCharType="end"/>
        </w:r>
      </w:hyperlink>
    </w:p>
    <w:p w:rsidR="00D17BC4" w:rsidRDefault="005676DA">
      <w:pPr>
        <w:pStyle w:val="TOC2"/>
        <w:tabs>
          <w:tab w:val="clear" w:pos="9231"/>
          <w:tab w:val="right" w:leader="dot" w:pos="8449"/>
        </w:tabs>
        <w:ind w:firstLine="480"/>
      </w:pPr>
      <w:hyperlink w:anchor="_Toc29843" w:history="1">
        <w:r>
          <w:rPr>
            <w:rFonts w:hint="eastAsia"/>
          </w:rPr>
          <w:t>五、估价机构营业执照复印件</w:t>
        </w:r>
        <w:r>
          <w:tab/>
        </w:r>
        <w:r>
          <w:fldChar w:fldCharType="begin"/>
        </w:r>
        <w:r>
          <w:instrText xml:space="preserve"> PAGEREF _Toc29843 \h </w:instrText>
        </w:r>
        <w:r>
          <w:fldChar w:fldCharType="separate"/>
        </w:r>
        <w:r>
          <w:t>16</w:t>
        </w:r>
        <w:r>
          <w:fldChar w:fldCharType="end"/>
        </w:r>
      </w:hyperlink>
    </w:p>
    <w:p w:rsidR="00D17BC4" w:rsidRDefault="005676DA">
      <w:pPr>
        <w:pStyle w:val="TOC2"/>
        <w:tabs>
          <w:tab w:val="clear" w:pos="9231"/>
          <w:tab w:val="right" w:leader="dot" w:pos="8449"/>
        </w:tabs>
        <w:ind w:firstLine="480"/>
      </w:pPr>
      <w:hyperlink w:anchor="_Toc29916" w:history="1">
        <w:r>
          <w:rPr>
            <w:rFonts w:hint="eastAsia"/>
          </w:rPr>
          <w:t>六、估价机构备案证书复印件</w:t>
        </w:r>
        <w:r>
          <w:tab/>
        </w:r>
        <w:r>
          <w:fldChar w:fldCharType="begin"/>
        </w:r>
        <w:r>
          <w:instrText xml:space="preserve"> PAGEREF _</w:instrText>
        </w:r>
        <w:r>
          <w:instrText xml:space="preserve">Toc29916 \h </w:instrText>
        </w:r>
        <w:r>
          <w:fldChar w:fldCharType="separate"/>
        </w:r>
        <w:r>
          <w:t>16</w:t>
        </w:r>
        <w:r>
          <w:fldChar w:fldCharType="end"/>
        </w:r>
      </w:hyperlink>
    </w:p>
    <w:p w:rsidR="00D17BC4" w:rsidRDefault="005676DA">
      <w:pPr>
        <w:pStyle w:val="TOC2"/>
        <w:tabs>
          <w:tab w:val="clear" w:pos="9231"/>
          <w:tab w:val="right" w:leader="dot" w:pos="8449"/>
        </w:tabs>
        <w:ind w:firstLine="480"/>
      </w:pPr>
      <w:hyperlink w:anchor="_Toc23649" w:history="1">
        <w:r>
          <w:rPr>
            <w:rFonts w:hint="eastAsia"/>
          </w:rPr>
          <w:t>七、估价师注册证书复印件</w:t>
        </w:r>
        <w:r>
          <w:tab/>
        </w:r>
        <w:r>
          <w:fldChar w:fldCharType="begin"/>
        </w:r>
        <w:r>
          <w:instrText xml:space="preserve"> PAGEREF _Toc23649 \h </w:instrText>
        </w:r>
        <w:r>
          <w:fldChar w:fldCharType="separate"/>
        </w:r>
        <w:r>
          <w:t>16</w:t>
        </w:r>
        <w:r>
          <w:fldChar w:fldCharType="end"/>
        </w:r>
      </w:hyperlink>
    </w:p>
    <w:p w:rsidR="00D17BC4" w:rsidRDefault="005676DA">
      <w:pPr>
        <w:tabs>
          <w:tab w:val="center" w:pos="4504"/>
        </w:tabs>
        <w:spacing w:line="460" w:lineRule="exact"/>
        <w:ind w:firstLineChars="200" w:firstLine="420"/>
        <w:rPr>
          <w:rFonts w:ascii="仿宋" w:eastAsia="等线" w:hAnsi="仿宋"/>
          <w:bCs/>
          <w:sz w:val="28"/>
          <w:szCs w:val="28"/>
        </w:rPr>
        <w:sectPr w:rsidR="00D17BC4">
          <w:headerReference w:type="default" r:id="rId8"/>
          <w:footerReference w:type="default" r:id="rId9"/>
          <w:pgSz w:w="11906" w:h="16838"/>
          <w:pgMar w:top="1134" w:right="1416" w:bottom="1021" w:left="1644" w:header="680" w:footer="567" w:gutter="397"/>
          <w:pgNumType w:start="1"/>
          <w:cols w:space="720"/>
          <w:docGrid w:type="lines" w:linePitch="312"/>
        </w:sectPr>
      </w:pPr>
      <w:r>
        <w:rPr>
          <w:rFonts w:ascii="仿宋" w:eastAsia="等线" w:hAnsi="仿宋"/>
          <w:bCs/>
          <w:szCs w:val="28"/>
        </w:rPr>
        <w:fldChar w:fldCharType="end"/>
      </w:r>
    </w:p>
    <w:p w:rsidR="00D17BC4" w:rsidRDefault="00D17BC4">
      <w:pPr>
        <w:spacing w:line="120" w:lineRule="exact"/>
        <w:rPr>
          <w:rFonts w:ascii="仿宋" w:eastAsia="等线" w:hAnsi="仿宋"/>
          <w:bCs/>
          <w:sz w:val="28"/>
          <w:szCs w:val="28"/>
        </w:rPr>
      </w:pPr>
    </w:p>
    <w:p w:rsidR="00D17BC4" w:rsidRDefault="005676DA">
      <w:pPr>
        <w:pStyle w:val="1"/>
      </w:pPr>
      <w:bookmarkStart w:id="6" w:name="_Toc492483069"/>
      <w:bookmarkStart w:id="7" w:name="_Toc492484549"/>
      <w:bookmarkStart w:id="8" w:name="_Toc492481920"/>
      <w:bookmarkStart w:id="9" w:name="_Toc492484522"/>
      <w:bookmarkStart w:id="10" w:name="_Toc4078"/>
      <w:bookmarkStart w:id="11" w:name="_Toc55929835"/>
      <w:r>
        <w:rPr>
          <w:rFonts w:hint="eastAsia"/>
        </w:rPr>
        <w:t>估</w:t>
      </w:r>
      <w:r>
        <w:rPr>
          <w:rFonts w:hint="eastAsia"/>
        </w:rPr>
        <w:t xml:space="preserve"> </w:t>
      </w:r>
      <w:r>
        <w:rPr>
          <w:rFonts w:hint="eastAsia"/>
        </w:rPr>
        <w:t>价</w:t>
      </w:r>
      <w:r>
        <w:rPr>
          <w:rFonts w:hint="eastAsia"/>
        </w:rPr>
        <w:t xml:space="preserve"> </w:t>
      </w:r>
      <w:r>
        <w:rPr>
          <w:rFonts w:hint="eastAsia"/>
        </w:rPr>
        <w:t>师</w:t>
      </w:r>
      <w:r>
        <w:rPr>
          <w:rFonts w:hint="eastAsia"/>
        </w:rPr>
        <w:t xml:space="preserve"> </w:t>
      </w:r>
      <w:r>
        <w:rPr>
          <w:rFonts w:hint="eastAsia"/>
        </w:rPr>
        <w:t>声</w:t>
      </w:r>
      <w:r>
        <w:rPr>
          <w:rFonts w:hint="eastAsia"/>
        </w:rPr>
        <w:t xml:space="preserve"> </w:t>
      </w:r>
      <w:r>
        <w:rPr>
          <w:rFonts w:hint="eastAsia"/>
        </w:rPr>
        <w:t>明</w:t>
      </w:r>
      <w:bookmarkEnd w:id="6"/>
      <w:bookmarkEnd w:id="7"/>
      <w:bookmarkEnd w:id="8"/>
      <w:bookmarkEnd w:id="9"/>
      <w:bookmarkEnd w:id="10"/>
      <w:bookmarkEnd w:id="11"/>
    </w:p>
    <w:p w:rsidR="00D17BC4" w:rsidRDefault="005676DA">
      <w:pPr>
        <w:spacing w:line="500" w:lineRule="exact"/>
        <w:rPr>
          <w:rFonts w:ascii="仿宋" w:eastAsia="仿宋" w:hAnsi="仿宋"/>
          <w:b/>
          <w:sz w:val="28"/>
          <w:szCs w:val="28"/>
        </w:rPr>
      </w:pPr>
      <w:r>
        <w:rPr>
          <w:rFonts w:ascii="仿宋" w:eastAsia="仿宋" w:hAnsi="仿宋" w:hint="eastAsia"/>
          <w:b/>
          <w:sz w:val="28"/>
          <w:szCs w:val="28"/>
        </w:rPr>
        <w:t>我们郑重声明：</w:t>
      </w:r>
    </w:p>
    <w:p w:rsidR="00D17BC4" w:rsidRDefault="005676DA">
      <w:pPr>
        <w:spacing w:line="51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注册房地产估价师在估价报告中对事实的说明是真实和准确的，没有虚假记载、误导性陈述和重大遗漏。</w:t>
      </w:r>
    </w:p>
    <w:p w:rsidR="00D17BC4" w:rsidRDefault="005676DA">
      <w:pPr>
        <w:spacing w:line="51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估价报告中的分析、意见和结论是注册房地产估价师独立、客观、公正的专业分析、意见和结论，但受到估价报告中已说明的假设和限制条件的限制。</w:t>
      </w:r>
    </w:p>
    <w:p w:rsidR="00D17BC4" w:rsidRDefault="005676DA">
      <w:pPr>
        <w:spacing w:line="51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注册房地产估价师与估价报告中的估价对象没有现实或潜在的利益，与估价委托人及估价利害关系人没有任何利害关系。也与估价委托人等有关当事人没有个人利害关系或偏见。</w:t>
      </w:r>
    </w:p>
    <w:p w:rsidR="00D17BC4" w:rsidRDefault="005676DA">
      <w:pPr>
        <w:spacing w:line="51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我们依照《房地产估价规范》</w:t>
      </w:r>
      <w:r>
        <w:rPr>
          <w:rFonts w:ascii="仿宋" w:eastAsia="仿宋" w:hAnsi="仿宋"/>
          <w:sz w:val="28"/>
          <w:szCs w:val="28"/>
        </w:rPr>
        <w:t>（</w:t>
      </w:r>
      <w:r>
        <w:rPr>
          <w:rFonts w:ascii="仿宋" w:eastAsia="仿宋" w:hAnsi="仿宋" w:hint="eastAsia"/>
          <w:sz w:val="28"/>
          <w:szCs w:val="28"/>
        </w:rPr>
        <w:t>GB/T50291-2015</w:t>
      </w:r>
      <w:r>
        <w:rPr>
          <w:rFonts w:ascii="仿宋" w:eastAsia="仿宋" w:hAnsi="仿宋"/>
          <w:sz w:val="28"/>
          <w:szCs w:val="28"/>
        </w:rPr>
        <w:t>）、</w:t>
      </w:r>
      <w:r>
        <w:rPr>
          <w:rFonts w:ascii="仿宋" w:eastAsia="仿宋" w:hAnsi="仿宋" w:hint="eastAsia"/>
          <w:sz w:val="28"/>
          <w:szCs w:val="28"/>
        </w:rPr>
        <w:t>《房地产估价基本术语标准》</w:t>
      </w:r>
      <w:r>
        <w:rPr>
          <w:rFonts w:ascii="仿宋" w:eastAsia="仿宋" w:hAnsi="仿宋"/>
          <w:sz w:val="28"/>
          <w:szCs w:val="28"/>
        </w:rPr>
        <w:t>（</w:t>
      </w:r>
      <w:r>
        <w:rPr>
          <w:rFonts w:ascii="仿宋" w:eastAsia="仿宋" w:hAnsi="仿宋" w:hint="eastAsia"/>
          <w:sz w:val="28"/>
          <w:szCs w:val="28"/>
        </w:rPr>
        <w:t>GB/T50899</w:t>
      </w:r>
      <w:r>
        <w:rPr>
          <w:rFonts w:ascii="仿宋" w:eastAsia="仿宋" w:hAnsi="仿宋" w:hint="eastAsia"/>
          <w:sz w:val="28"/>
          <w:szCs w:val="28"/>
        </w:rPr>
        <w:t>—</w:t>
      </w:r>
      <w:r>
        <w:rPr>
          <w:rFonts w:ascii="仿宋" w:eastAsia="仿宋" w:hAnsi="仿宋" w:hint="eastAsia"/>
          <w:sz w:val="28"/>
          <w:szCs w:val="28"/>
        </w:rPr>
        <w:t>2013</w:t>
      </w:r>
      <w:r>
        <w:rPr>
          <w:rFonts w:ascii="仿宋" w:eastAsia="仿宋" w:hAnsi="仿宋"/>
          <w:sz w:val="28"/>
          <w:szCs w:val="28"/>
        </w:rPr>
        <w:t>）</w:t>
      </w:r>
      <w:r>
        <w:rPr>
          <w:rFonts w:ascii="仿宋" w:eastAsia="仿宋" w:hAnsi="仿宋" w:hint="eastAsia"/>
          <w:sz w:val="28"/>
          <w:szCs w:val="28"/>
        </w:rPr>
        <w:t>进行分析，形成意见和结论，撰写本估价报告。</w:t>
      </w:r>
    </w:p>
    <w:p w:rsidR="00D17BC4" w:rsidRDefault="005676DA">
      <w:pPr>
        <w:spacing w:line="510" w:lineRule="exact"/>
        <w:ind w:firstLineChars="200" w:firstLine="560"/>
        <w:rPr>
          <w:rFonts w:ascii="仿宋" w:eastAsia="仿宋" w:hAnsi="仿宋"/>
          <w:sz w:val="28"/>
          <w:szCs w:val="28"/>
        </w:rPr>
      </w:pPr>
      <w:r>
        <w:rPr>
          <w:rFonts w:ascii="仿宋" w:eastAsia="仿宋" w:hAnsi="仿宋" w:hint="eastAsia"/>
          <w:sz w:val="28"/>
          <w:szCs w:val="28"/>
        </w:rPr>
        <w:t xml:space="preserve">5. </w:t>
      </w:r>
      <w:r>
        <w:rPr>
          <w:rFonts w:ascii="仿宋" w:eastAsia="仿宋" w:hAnsi="仿宋" w:hint="eastAsia"/>
          <w:sz w:val="28"/>
          <w:szCs w:val="28"/>
        </w:rPr>
        <w:t>我们于二〇二二年三月三十一日对估价对象外观、内外部状况、周围环境及使用状况进行了实地查勘，并做了实地查勘记录和现状拍照，实地查勘人：注册房地产估价师</w:t>
      </w:r>
      <w:r>
        <w:rPr>
          <w:rFonts w:ascii="仿宋" w:eastAsia="仿宋" w:hAnsi="仿宋" w:hint="eastAsia"/>
          <w:sz w:val="28"/>
          <w:szCs w:val="28"/>
        </w:rPr>
        <w:t>赵艳娜</w:t>
      </w:r>
      <w:r>
        <w:rPr>
          <w:rFonts w:ascii="仿宋" w:eastAsia="仿宋" w:hAnsi="仿宋" w:hint="eastAsia"/>
          <w:sz w:val="28"/>
          <w:szCs w:val="28"/>
        </w:rPr>
        <w:t>、注册房地产估价师</w:t>
      </w:r>
      <w:r>
        <w:rPr>
          <w:rFonts w:ascii="仿宋" w:eastAsia="仿宋" w:hAnsi="仿宋" w:hint="eastAsia"/>
          <w:sz w:val="28"/>
          <w:szCs w:val="28"/>
        </w:rPr>
        <w:t>卢晓燚</w:t>
      </w:r>
      <w:r>
        <w:rPr>
          <w:rFonts w:ascii="仿宋" w:eastAsia="仿宋" w:hAnsi="仿宋" w:hint="eastAsia"/>
          <w:sz w:val="28"/>
          <w:szCs w:val="28"/>
        </w:rPr>
        <w:t>。我们不承担对估价对象建筑结构质量进行调查的责任，也不承担其他被遮盖、未暴露及难于接触到的部分进行检视的责任。</w:t>
      </w:r>
    </w:p>
    <w:p w:rsidR="00D17BC4" w:rsidRDefault="005676DA">
      <w:pPr>
        <w:spacing w:line="51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没有人对本估价报告提供重要专业帮助。</w:t>
      </w:r>
    </w:p>
    <w:p w:rsidR="00D17BC4" w:rsidRDefault="005676DA">
      <w:pPr>
        <w:snapToGrid w:val="0"/>
        <w:spacing w:line="500" w:lineRule="exact"/>
        <w:ind w:firstLineChars="200" w:firstLine="560"/>
        <w:rPr>
          <w:rFonts w:ascii="仿宋" w:eastAsia="仿宋" w:hAnsi="仿宋"/>
          <w:sz w:val="30"/>
          <w:szCs w:val="30"/>
        </w:rPr>
      </w:pPr>
      <w:r>
        <w:rPr>
          <w:rFonts w:ascii="仿宋" w:eastAsia="仿宋" w:hAnsi="仿宋" w:hint="eastAsia"/>
          <w:sz w:val="28"/>
          <w:szCs w:val="28"/>
        </w:rPr>
        <w:t>7.</w:t>
      </w:r>
      <w:r>
        <w:rPr>
          <w:rFonts w:ascii="仿宋" w:eastAsia="仿宋" w:hAnsi="仿宋" w:hint="eastAsia"/>
          <w:sz w:val="28"/>
          <w:szCs w:val="28"/>
        </w:rPr>
        <w:t>估价对象的建筑面积、建筑结构等以估价委托人、部分案件当事人、估价人员现场实际测量数据为依据，如与国家有关测绘部门最终确认的面积有差异，本报告结果应作相应调整</w:t>
      </w:r>
      <w:r>
        <w:rPr>
          <w:rFonts w:ascii="仿宋" w:eastAsia="仿宋" w:hAnsi="仿宋" w:hint="eastAsia"/>
          <w:sz w:val="30"/>
          <w:szCs w:val="30"/>
        </w:rPr>
        <w:t>。</w:t>
      </w:r>
    </w:p>
    <w:p w:rsidR="00D17BC4" w:rsidRDefault="005676DA">
      <w:pPr>
        <w:snapToGrid w:val="0"/>
        <w:spacing w:line="510" w:lineRule="exact"/>
        <w:ind w:firstLineChars="200" w:firstLine="560"/>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如发现本估价报告内的文字或数字因校对或其他类似原因出现差错时，请通知本公司进行更正。</w:t>
      </w:r>
    </w:p>
    <w:p w:rsidR="00D17BC4" w:rsidRDefault="005676DA">
      <w:pPr>
        <w:spacing w:line="510" w:lineRule="exact"/>
        <w:ind w:firstLineChars="200" w:firstLine="560"/>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数据全部采用电算化连续计算得出，可能出现个别等式左右不完全相等的情况，但不影响计算结果及最终估价结论</w:t>
      </w:r>
      <w:r>
        <w:rPr>
          <w:rFonts w:ascii="仿宋" w:eastAsia="仿宋" w:hAnsi="仿宋" w:hint="eastAsia"/>
          <w:sz w:val="28"/>
          <w:szCs w:val="28"/>
        </w:rPr>
        <w:t>的准确性。</w:t>
      </w:r>
    </w:p>
    <w:p w:rsidR="00D17BC4" w:rsidRDefault="005676DA">
      <w:pPr>
        <w:spacing w:line="510" w:lineRule="exact"/>
        <w:ind w:firstLineChars="200" w:firstLine="560"/>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估价委托人以及相关部门在使用本估价报告时，对因忽视本估</w:t>
      </w:r>
      <w:r>
        <w:rPr>
          <w:rFonts w:ascii="仿宋" w:eastAsia="仿宋" w:hAnsi="仿宋" w:hint="eastAsia"/>
          <w:sz w:val="28"/>
          <w:szCs w:val="28"/>
        </w:rPr>
        <w:lastRenderedPageBreak/>
        <w:t>价报告揭示的相关事实所引起的相关法律责任，本估价机构以及注册房地产估价师不承担相应责任。</w:t>
      </w:r>
    </w:p>
    <w:p w:rsidR="00D17BC4" w:rsidRDefault="00D17BC4">
      <w:pPr>
        <w:spacing w:line="500" w:lineRule="exact"/>
        <w:ind w:firstLineChars="200" w:firstLine="560"/>
        <w:rPr>
          <w:rFonts w:ascii="仿宋" w:eastAsia="仿宋" w:hAnsi="仿宋"/>
          <w:sz w:val="28"/>
          <w:szCs w:val="28"/>
        </w:rPr>
      </w:pPr>
    </w:p>
    <w:p w:rsidR="00D17BC4" w:rsidRDefault="005676DA">
      <w:pPr>
        <w:spacing w:afterLines="50" w:after="156" w:line="500" w:lineRule="exact"/>
        <w:ind w:firstLineChars="200" w:firstLine="562"/>
        <w:jc w:val="center"/>
        <w:rPr>
          <w:rFonts w:ascii="仿宋" w:eastAsia="仿宋" w:hAnsi="仿宋"/>
          <w:b/>
          <w:sz w:val="28"/>
          <w:szCs w:val="28"/>
        </w:rPr>
      </w:pPr>
      <w:r>
        <w:rPr>
          <w:rFonts w:ascii="仿宋" w:eastAsia="仿宋" w:hAnsi="仿宋" w:hint="eastAsia"/>
          <w:b/>
          <w:sz w:val="28"/>
          <w:szCs w:val="28"/>
        </w:rPr>
        <w:t>注册房地产估价师签章</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2160"/>
        <w:gridCol w:w="2478"/>
        <w:gridCol w:w="2712"/>
      </w:tblGrid>
      <w:tr w:rsidR="00D17BC4">
        <w:trPr>
          <w:trHeight w:val="911"/>
        </w:trPr>
        <w:tc>
          <w:tcPr>
            <w:tcW w:w="1594" w:type="dxa"/>
            <w:vAlign w:val="center"/>
          </w:tcPr>
          <w:p w:rsidR="00D17BC4" w:rsidRDefault="005676DA">
            <w:pPr>
              <w:spacing w:line="500" w:lineRule="exact"/>
              <w:jc w:val="center"/>
              <w:rPr>
                <w:rFonts w:ascii="仿宋" w:eastAsia="仿宋" w:hAnsi="仿宋"/>
                <w:sz w:val="28"/>
                <w:szCs w:val="28"/>
              </w:rPr>
            </w:pPr>
            <w:r>
              <w:rPr>
                <w:rFonts w:ascii="仿宋" w:eastAsia="仿宋" w:hAnsi="仿宋" w:hint="eastAsia"/>
                <w:sz w:val="28"/>
                <w:szCs w:val="28"/>
              </w:rPr>
              <w:t>姓名</w:t>
            </w:r>
          </w:p>
        </w:tc>
        <w:tc>
          <w:tcPr>
            <w:tcW w:w="2160" w:type="dxa"/>
            <w:vAlign w:val="center"/>
          </w:tcPr>
          <w:p w:rsidR="00D17BC4" w:rsidRDefault="005676DA">
            <w:pPr>
              <w:spacing w:line="500" w:lineRule="exact"/>
              <w:jc w:val="center"/>
              <w:rPr>
                <w:rFonts w:ascii="仿宋" w:eastAsia="仿宋" w:hAnsi="仿宋"/>
                <w:sz w:val="28"/>
                <w:szCs w:val="28"/>
              </w:rPr>
            </w:pPr>
            <w:r>
              <w:rPr>
                <w:rFonts w:ascii="仿宋" w:eastAsia="仿宋" w:hAnsi="仿宋" w:hint="eastAsia"/>
                <w:sz w:val="28"/>
                <w:szCs w:val="28"/>
              </w:rPr>
              <w:t>注册号</w:t>
            </w:r>
          </w:p>
        </w:tc>
        <w:tc>
          <w:tcPr>
            <w:tcW w:w="2478" w:type="dxa"/>
            <w:vAlign w:val="center"/>
          </w:tcPr>
          <w:p w:rsidR="00D17BC4" w:rsidRDefault="005676DA">
            <w:pPr>
              <w:spacing w:line="500" w:lineRule="exact"/>
              <w:jc w:val="center"/>
              <w:rPr>
                <w:rFonts w:ascii="仿宋" w:eastAsia="仿宋" w:hAnsi="仿宋"/>
                <w:sz w:val="28"/>
                <w:szCs w:val="28"/>
              </w:rPr>
            </w:pPr>
            <w:r>
              <w:rPr>
                <w:rFonts w:ascii="仿宋" w:eastAsia="仿宋" w:hAnsi="仿宋" w:hint="eastAsia"/>
                <w:sz w:val="28"/>
                <w:szCs w:val="28"/>
              </w:rPr>
              <w:t>签名</w:t>
            </w:r>
          </w:p>
        </w:tc>
        <w:tc>
          <w:tcPr>
            <w:tcW w:w="2712" w:type="dxa"/>
            <w:vAlign w:val="center"/>
          </w:tcPr>
          <w:p w:rsidR="00D17BC4" w:rsidRDefault="005676DA">
            <w:pPr>
              <w:spacing w:line="500" w:lineRule="exact"/>
              <w:jc w:val="center"/>
              <w:rPr>
                <w:rFonts w:ascii="仿宋" w:eastAsia="仿宋" w:hAnsi="仿宋"/>
                <w:sz w:val="28"/>
                <w:szCs w:val="28"/>
              </w:rPr>
            </w:pPr>
            <w:r>
              <w:rPr>
                <w:rFonts w:ascii="仿宋" w:eastAsia="仿宋" w:hAnsi="仿宋" w:hint="eastAsia"/>
                <w:sz w:val="28"/>
                <w:szCs w:val="28"/>
              </w:rPr>
              <w:t>签名日期</w:t>
            </w:r>
          </w:p>
        </w:tc>
      </w:tr>
      <w:tr w:rsidR="00D17BC4">
        <w:trPr>
          <w:trHeight w:val="1844"/>
        </w:trPr>
        <w:tc>
          <w:tcPr>
            <w:tcW w:w="1594" w:type="dxa"/>
            <w:vAlign w:val="center"/>
          </w:tcPr>
          <w:p w:rsidR="00D17BC4" w:rsidRDefault="005676DA">
            <w:pPr>
              <w:spacing w:line="480" w:lineRule="exact"/>
              <w:jc w:val="center"/>
              <w:rPr>
                <w:rFonts w:ascii="仿宋" w:eastAsia="仿宋" w:hAnsi="仿宋"/>
                <w:sz w:val="28"/>
                <w:szCs w:val="28"/>
              </w:rPr>
            </w:pPr>
            <w:r>
              <w:rPr>
                <w:rFonts w:ascii="仿宋" w:eastAsia="仿宋" w:hAnsi="仿宋" w:hint="eastAsia"/>
                <w:sz w:val="28"/>
                <w:szCs w:val="28"/>
              </w:rPr>
              <w:t>赵艳娜</w:t>
            </w:r>
          </w:p>
        </w:tc>
        <w:tc>
          <w:tcPr>
            <w:tcW w:w="2160" w:type="dxa"/>
            <w:vAlign w:val="center"/>
          </w:tcPr>
          <w:p w:rsidR="00D17BC4" w:rsidRDefault="005676DA">
            <w:pPr>
              <w:spacing w:line="480" w:lineRule="exact"/>
              <w:jc w:val="center"/>
              <w:rPr>
                <w:rFonts w:ascii="仿宋" w:eastAsia="仿宋" w:hAnsi="仿宋"/>
                <w:sz w:val="28"/>
                <w:szCs w:val="28"/>
              </w:rPr>
            </w:pPr>
            <w:r>
              <w:rPr>
                <w:rFonts w:ascii="仿宋" w:eastAsia="仿宋" w:hAnsi="仿宋" w:hint="eastAsia"/>
                <w:sz w:val="28"/>
                <w:szCs w:val="28"/>
              </w:rPr>
              <w:t>4120210067</w:t>
            </w:r>
          </w:p>
        </w:tc>
        <w:tc>
          <w:tcPr>
            <w:tcW w:w="2478" w:type="dxa"/>
            <w:vAlign w:val="center"/>
          </w:tcPr>
          <w:p w:rsidR="00D17BC4" w:rsidRDefault="00D17BC4">
            <w:pPr>
              <w:spacing w:line="480" w:lineRule="exact"/>
              <w:jc w:val="center"/>
              <w:rPr>
                <w:rFonts w:ascii="仿宋" w:eastAsia="仿宋" w:hAnsi="仿宋"/>
                <w:sz w:val="28"/>
                <w:szCs w:val="28"/>
              </w:rPr>
            </w:pPr>
          </w:p>
        </w:tc>
        <w:tc>
          <w:tcPr>
            <w:tcW w:w="2712" w:type="dxa"/>
            <w:vAlign w:val="center"/>
          </w:tcPr>
          <w:p w:rsidR="00D17BC4" w:rsidRDefault="005676DA">
            <w:pPr>
              <w:spacing w:line="480" w:lineRule="exact"/>
              <w:jc w:val="center"/>
              <w:rPr>
                <w:rFonts w:ascii="仿宋" w:eastAsia="仿宋" w:hAnsi="仿宋"/>
                <w:sz w:val="28"/>
                <w:szCs w:val="28"/>
              </w:rPr>
            </w:pPr>
            <w:r>
              <w:rPr>
                <w:rFonts w:ascii="仿宋" w:eastAsia="仿宋" w:hAnsi="仿宋" w:hint="eastAsia"/>
                <w:sz w:val="28"/>
                <w:szCs w:val="28"/>
              </w:rPr>
              <w:t>2022</w:t>
            </w:r>
            <w:r>
              <w:rPr>
                <w:rFonts w:ascii="仿宋" w:eastAsia="仿宋" w:hAnsi="仿宋" w:hint="eastAsia"/>
                <w:sz w:val="28"/>
                <w:szCs w:val="28"/>
              </w:rPr>
              <w:t>年</w:t>
            </w:r>
            <w:r>
              <w:rPr>
                <w:rFonts w:ascii="仿宋" w:eastAsia="仿宋" w:hAnsi="仿宋" w:hint="eastAsia"/>
                <w:sz w:val="28"/>
                <w:szCs w:val="28"/>
              </w:rPr>
              <w:t>4</w:t>
            </w:r>
            <w:r>
              <w:rPr>
                <w:rFonts w:ascii="仿宋" w:eastAsia="仿宋" w:hAnsi="仿宋" w:hint="eastAsia"/>
                <w:sz w:val="28"/>
                <w:szCs w:val="28"/>
              </w:rPr>
              <w:t>月</w:t>
            </w:r>
            <w:r>
              <w:rPr>
                <w:rFonts w:ascii="仿宋" w:eastAsia="仿宋" w:hAnsi="仿宋" w:hint="eastAsia"/>
                <w:sz w:val="28"/>
                <w:szCs w:val="28"/>
              </w:rPr>
              <w:t>12</w:t>
            </w:r>
            <w:r>
              <w:rPr>
                <w:rFonts w:ascii="仿宋" w:eastAsia="仿宋" w:hAnsi="仿宋" w:hint="eastAsia"/>
                <w:sz w:val="28"/>
                <w:szCs w:val="28"/>
              </w:rPr>
              <w:t>日</w:t>
            </w:r>
          </w:p>
        </w:tc>
      </w:tr>
      <w:tr w:rsidR="00D17BC4">
        <w:trPr>
          <w:trHeight w:val="1838"/>
        </w:trPr>
        <w:tc>
          <w:tcPr>
            <w:tcW w:w="1594" w:type="dxa"/>
            <w:vAlign w:val="center"/>
          </w:tcPr>
          <w:p w:rsidR="00D17BC4" w:rsidRDefault="005676DA">
            <w:pPr>
              <w:spacing w:line="480" w:lineRule="exact"/>
              <w:jc w:val="center"/>
              <w:rPr>
                <w:rFonts w:ascii="仿宋" w:eastAsia="仿宋" w:hAnsi="仿宋"/>
                <w:sz w:val="28"/>
                <w:szCs w:val="28"/>
              </w:rPr>
            </w:pPr>
            <w:r>
              <w:rPr>
                <w:rFonts w:ascii="仿宋" w:eastAsia="仿宋" w:hAnsi="仿宋" w:hint="eastAsia"/>
                <w:sz w:val="28"/>
                <w:szCs w:val="28"/>
              </w:rPr>
              <w:t>卢晓燚</w:t>
            </w:r>
          </w:p>
        </w:tc>
        <w:tc>
          <w:tcPr>
            <w:tcW w:w="2160" w:type="dxa"/>
            <w:vAlign w:val="center"/>
          </w:tcPr>
          <w:p w:rsidR="00D17BC4" w:rsidRDefault="005676DA">
            <w:pPr>
              <w:spacing w:line="480" w:lineRule="exact"/>
              <w:jc w:val="center"/>
              <w:rPr>
                <w:rFonts w:ascii="仿宋" w:eastAsia="仿宋" w:hAnsi="仿宋"/>
                <w:sz w:val="28"/>
                <w:szCs w:val="28"/>
              </w:rPr>
            </w:pPr>
            <w:r>
              <w:rPr>
                <w:rFonts w:ascii="仿宋" w:eastAsia="仿宋" w:hAnsi="仿宋" w:hint="eastAsia"/>
                <w:sz w:val="28"/>
                <w:szCs w:val="28"/>
              </w:rPr>
              <w:t>4120200100</w:t>
            </w:r>
          </w:p>
        </w:tc>
        <w:tc>
          <w:tcPr>
            <w:tcW w:w="2478" w:type="dxa"/>
            <w:vAlign w:val="center"/>
          </w:tcPr>
          <w:p w:rsidR="00D17BC4" w:rsidRDefault="00D17BC4">
            <w:pPr>
              <w:spacing w:line="480" w:lineRule="exact"/>
              <w:jc w:val="center"/>
              <w:rPr>
                <w:rFonts w:ascii="仿宋" w:eastAsia="仿宋" w:hAnsi="仿宋"/>
                <w:sz w:val="28"/>
                <w:szCs w:val="28"/>
              </w:rPr>
            </w:pPr>
          </w:p>
        </w:tc>
        <w:tc>
          <w:tcPr>
            <w:tcW w:w="2712" w:type="dxa"/>
            <w:vAlign w:val="center"/>
          </w:tcPr>
          <w:p w:rsidR="00D17BC4" w:rsidRDefault="005676DA">
            <w:pPr>
              <w:spacing w:line="480" w:lineRule="exact"/>
              <w:jc w:val="center"/>
              <w:rPr>
                <w:rFonts w:ascii="仿宋" w:eastAsia="仿宋" w:hAnsi="仿宋"/>
                <w:sz w:val="28"/>
                <w:szCs w:val="28"/>
              </w:rPr>
            </w:pPr>
            <w:r>
              <w:rPr>
                <w:rFonts w:ascii="仿宋" w:eastAsia="仿宋" w:hAnsi="仿宋" w:hint="eastAsia"/>
                <w:sz w:val="28"/>
                <w:szCs w:val="28"/>
              </w:rPr>
              <w:t>2022</w:t>
            </w:r>
            <w:r>
              <w:rPr>
                <w:rFonts w:ascii="仿宋" w:eastAsia="仿宋" w:hAnsi="仿宋" w:hint="eastAsia"/>
                <w:sz w:val="28"/>
                <w:szCs w:val="28"/>
              </w:rPr>
              <w:t>年</w:t>
            </w:r>
            <w:r>
              <w:rPr>
                <w:rFonts w:ascii="仿宋" w:eastAsia="仿宋" w:hAnsi="仿宋" w:hint="eastAsia"/>
                <w:sz w:val="28"/>
                <w:szCs w:val="28"/>
              </w:rPr>
              <w:t>4</w:t>
            </w:r>
            <w:r>
              <w:rPr>
                <w:rFonts w:ascii="仿宋" w:eastAsia="仿宋" w:hAnsi="仿宋" w:hint="eastAsia"/>
                <w:sz w:val="28"/>
                <w:szCs w:val="28"/>
              </w:rPr>
              <w:t>月</w:t>
            </w:r>
            <w:r>
              <w:rPr>
                <w:rFonts w:ascii="仿宋" w:eastAsia="仿宋" w:hAnsi="仿宋" w:hint="eastAsia"/>
                <w:sz w:val="28"/>
                <w:szCs w:val="28"/>
              </w:rPr>
              <w:t>12</w:t>
            </w:r>
            <w:r>
              <w:rPr>
                <w:rFonts w:ascii="仿宋" w:eastAsia="仿宋" w:hAnsi="仿宋" w:hint="eastAsia"/>
                <w:sz w:val="28"/>
                <w:szCs w:val="28"/>
              </w:rPr>
              <w:t>日</w:t>
            </w:r>
          </w:p>
        </w:tc>
      </w:tr>
    </w:tbl>
    <w:p w:rsidR="00D17BC4" w:rsidRDefault="00D17BC4">
      <w:pPr>
        <w:spacing w:line="500" w:lineRule="exact"/>
        <w:jc w:val="center"/>
        <w:rPr>
          <w:rFonts w:ascii="仿宋" w:eastAsia="仿宋" w:hAnsi="仿宋"/>
          <w:b/>
          <w:sz w:val="44"/>
          <w:szCs w:val="44"/>
        </w:rPr>
      </w:pPr>
    </w:p>
    <w:p w:rsidR="00D17BC4" w:rsidRDefault="00D17BC4">
      <w:pPr>
        <w:spacing w:line="500" w:lineRule="exact"/>
        <w:jc w:val="center"/>
        <w:rPr>
          <w:rFonts w:ascii="仿宋" w:eastAsia="仿宋" w:hAnsi="仿宋"/>
          <w:b/>
          <w:sz w:val="44"/>
          <w:szCs w:val="44"/>
        </w:rPr>
      </w:pPr>
    </w:p>
    <w:p w:rsidR="00D17BC4" w:rsidRDefault="00D17BC4">
      <w:pPr>
        <w:spacing w:line="500" w:lineRule="exact"/>
        <w:jc w:val="center"/>
        <w:rPr>
          <w:rFonts w:ascii="仿宋" w:eastAsia="仿宋" w:hAnsi="仿宋"/>
          <w:b/>
          <w:sz w:val="44"/>
          <w:szCs w:val="44"/>
        </w:rPr>
      </w:pPr>
    </w:p>
    <w:p w:rsidR="00D17BC4" w:rsidRDefault="00D17BC4">
      <w:pPr>
        <w:spacing w:line="500" w:lineRule="exact"/>
        <w:jc w:val="center"/>
        <w:rPr>
          <w:rFonts w:ascii="仿宋" w:eastAsia="仿宋" w:hAnsi="仿宋"/>
          <w:b/>
          <w:sz w:val="44"/>
          <w:szCs w:val="44"/>
        </w:rPr>
      </w:pPr>
    </w:p>
    <w:p w:rsidR="00D17BC4" w:rsidRDefault="00D17BC4">
      <w:pPr>
        <w:spacing w:line="500" w:lineRule="exact"/>
        <w:jc w:val="center"/>
        <w:rPr>
          <w:rFonts w:ascii="仿宋" w:eastAsia="仿宋" w:hAnsi="仿宋"/>
          <w:b/>
          <w:sz w:val="44"/>
          <w:szCs w:val="44"/>
        </w:rPr>
      </w:pPr>
    </w:p>
    <w:p w:rsidR="00D17BC4" w:rsidRDefault="00D17BC4">
      <w:pPr>
        <w:spacing w:line="500" w:lineRule="exact"/>
        <w:jc w:val="center"/>
        <w:rPr>
          <w:rFonts w:ascii="仿宋" w:eastAsia="仿宋" w:hAnsi="仿宋"/>
          <w:b/>
          <w:sz w:val="44"/>
          <w:szCs w:val="44"/>
        </w:rPr>
      </w:pPr>
    </w:p>
    <w:p w:rsidR="00D17BC4" w:rsidRDefault="00D17BC4">
      <w:pPr>
        <w:spacing w:line="500" w:lineRule="exact"/>
        <w:jc w:val="center"/>
        <w:rPr>
          <w:rFonts w:ascii="仿宋" w:eastAsia="仿宋" w:hAnsi="仿宋"/>
          <w:b/>
          <w:sz w:val="44"/>
          <w:szCs w:val="44"/>
        </w:rPr>
      </w:pPr>
    </w:p>
    <w:p w:rsidR="00D17BC4" w:rsidRDefault="00D17BC4">
      <w:pPr>
        <w:spacing w:line="500" w:lineRule="exact"/>
        <w:jc w:val="center"/>
        <w:rPr>
          <w:rFonts w:ascii="仿宋" w:eastAsia="仿宋" w:hAnsi="仿宋"/>
          <w:b/>
          <w:sz w:val="44"/>
          <w:szCs w:val="44"/>
        </w:rPr>
      </w:pPr>
    </w:p>
    <w:p w:rsidR="00D17BC4" w:rsidRDefault="00D17BC4">
      <w:pPr>
        <w:spacing w:line="500" w:lineRule="exact"/>
        <w:jc w:val="center"/>
        <w:rPr>
          <w:rFonts w:ascii="仿宋" w:eastAsia="仿宋" w:hAnsi="仿宋"/>
          <w:b/>
          <w:sz w:val="44"/>
          <w:szCs w:val="44"/>
        </w:rPr>
      </w:pPr>
    </w:p>
    <w:p w:rsidR="00D17BC4" w:rsidRDefault="00D17BC4">
      <w:bookmarkStart w:id="12" w:name="_Toc492483070"/>
      <w:bookmarkStart w:id="13" w:name="_Toc492484523"/>
      <w:bookmarkStart w:id="14" w:name="_Toc492971785"/>
      <w:bookmarkStart w:id="15" w:name="_Toc492481921"/>
      <w:bookmarkStart w:id="16" w:name="_Toc492484550"/>
    </w:p>
    <w:p w:rsidR="00D17BC4" w:rsidRDefault="00D17BC4"/>
    <w:p w:rsidR="00D17BC4" w:rsidRDefault="00D17BC4"/>
    <w:p w:rsidR="00D17BC4" w:rsidRDefault="00D17BC4">
      <w:bookmarkStart w:id="17" w:name="_Toc55929836"/>
    </w:p>
    <w:p w:rsidR="00D17BC4" w:rsidRDefault="00D17BC4"/>
    <w:p w:rsidR="00D17BC4" w:rsidRDefault="00D17BC4"/>
    <w:p w:rsidR="00D17BC4" w:rsidRDefault="00D17BC4"/>
    <w:p w:rsidR="00D17BC4" w:rsidRDefault="00D17BC4"/>
    <w:p w:rsidR="00D17BC4" w:rsidRDefault="005676DA">
      <w:pPr>
        <w:pStyle w:val="1"/>
        <w:spacing w:line="480" w:lineRule="exact"/>
      </w:pPr>
      <w:bookmarkStart w:id="18" w:name="_Toc22962"/>
      <w:r>
        <w:rPr>
          <w:rFonts w:hint="eastAsia"/>
        </w:rPr>
        <w:lastRenderedPageBreak/>
        <w:t>估价假设和限制条件</w:t>
      </w:r>
      <w:bookmarkEnd w:id="12"/>
      <w:bookmarkEnd w:id="13"/>
      <w:bookmarkEnd w:id="14"/>
      <w:bookmarkEnd w:id="15"/>
      <w:bookmarkEnd w:id="16"/>
      <w:bookmarkEnd w:id="17"/>
      <w:bookmarkEnd w:id="18"/>
    </w:p>
    <w:p w:rsidR="00D17BC4" w:rsidRDefault="005676DA">
      <w:pPr>
        <w:spacing w:line="480" w:lineRule="exact"/>
        <w:ind w:firstLineChars="196" w:firstLine="551"/>
        <w:rPr>
          <w:rFonts w:ascii="仿宋" w:eastAsia="仿宋" w:hAnsi="仿宋"/>
          <w:sz w:val="28"/>
          <w:szCs w:val="28"/>
        </w:rPr>
      </w:pPr>
      <w:r>
        <w:rPr>
          <w:rFonts w:ascii="仿宋" w:eastAsia="仿宋" w:hAnsi="仿宋" w:hint="eastAsia"/>
          <w:b/>
          <w:sz w:val="28"/>
          <w:szCs w:val="28"/>
        </w:rPr>
        <w:t>一、估价报告的假设</w:t>
      </w:r>
    </w:p>
    <w:p w:rsidR="00D17BC4" w:rsidRDefault="005676DA">
      <w:pPr>
        <w:spacing w:line="480" w:lineRule="exact"/>
        <w:ind w:firstLineChars="196" w:firstLine="549"/>
        <w:rPr>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一</w:t>
      </w:r>
      <w:proofErr w:type="gramEnd"/>
      <w:r>
        <w:rPr>
          <w:rFonts w:ascii="仿宋" w:eastAsia="仿宋" w:hAnsi="仿宋" w:hint="eastAsia"/>
          <w:sz w:val="28"/>
          <w:szCs w:val="28"/>
        </w:rPr>
        <w:t>)</w:t>
      </w:r>
      <w:r>
        <w:rPr>
          <w:rFonts w:ascii="仿宋" w:eastAsia="仿宋" w:hAnsi="仿宋" w:hint="eastAsia"/>
          <w:sz w:val="28"/>
          <w:szCs w:val="28"/>
        </w:rPr>
        <w:t>一般性假设</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估价委托人提供估价对象的相关资料复印件，我公司注册房地产估价师通过实地查勘，对估价对象的权属、面积、用途等资料进行了审慎检查，但未向房地产管理有关部门进行核实，在无理由怀疑其合法性、真实性、准确性和完整性的情况下，假定估价委托人提供的资料合法、真实、准确、完整。</w:t>
      </w:r>
    </w:p>
    <w:p w:rsidR="00D17BC4" w:rsidRDefault="005676DA">
      <w:pPr>
        <w:spacing w:line="480" w:lineRule="exact"/>
        <w:ind w:firstLineChars="200" w:firstLine="560"/>
        <w:rPr>
          <w:rFonts w:ascii="仿宋" w:eastAsia="仿宋" w:hAnsi="仿宋"/>
          <w:color w:val="000000"/>
          <w:sz w:val="28"/>
          <w:szCs w:val="28"/>
        </w:rPr>
      </w:pPr>
      <w:r>
        <w:rPr>
          <w:rFonts w:ascii="仿宋" w:eastAsia="仿宋" w:hAnsi="仿宋" w:hint="eastAsia"/>
          <w:sz w:val="28"/>
          <w:szCs w:val="28"/>
        </w:rPr>
        <w:t>2.</w:t>
      </w:r>
      <w:r>
        <w:rPr>
          <w:rFonts w:ascii="仿宋" w:eastAsia="仿宋" w:hAnsi="仿宋"/>
          <w:color w:val="000000"/>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r>
        <w:rPr>
          <w:rFonts w:ascii="仿宋" w:eastAsia="仿宋" w:hAnsi="仿宋" w:hint="eastAsia"/>
          <w:color w:val="000000"/>
          <w:sz w:val="28"/>
          <w:szCs w:val="28"/>
        </w:rPr>
        <w:t>。</w:t>
      </w:r>
    </w:p>
    <w:p w:rsidR="00D17BC4" w:rsidRDefault="005676DA">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估价对象在价值时点的房地产市场为公开、平等、自愿的交易</w:t>
      </w:r>
      <w:r>
        <w:rPr>
          <w:rFonts w:ascii="仿宋" w:eastAsia="仿宋" w:hAnsi="仿宋" w:cs="仿宋" w:hint="eastAsia"/>
          <w:color w:val="000000"/>
          <w:sz w:val="28"/>
          <w:szCs w:val="28"/>
        </w:rPr>
        <w:t>市场，即能满足以下条件：</w:t>
      </w:r>
    </w:p>
    <w:p w:rsidR="00D17BC4" w:rsidRDefault="005676DA">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）交易双方自愿地进行交易；</w:t>
      </w:r>
    </w:p>
    <w:p w:rsidR="00D17BC4" w:rsidRDefault="005676DA">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2</w:t>
      </w:r>
      <w:r>
        <w:rPr>
          <w:rFonts w:ascii="仿宋" w:eastAsia="仿宋" w:hAnsi="仿宋" w:cs="仿宋" w:hint="eastAsia"/>
          <w:color w:val="000000"/>
          <w:sz w:val="28"/>
          <w:szCs w:val="28"/>
        </w:rPr>
        <w:t>）交易双方处于利己动机进行交易；</w:t>
      </w:r>
    </w:p>
    <w:p w:rsidR="00D17BC4" w:rsidRDefault="005676DA">
      <w:pPr>
        <w:spacing w:line="48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w:t>
      </w:r>
      <w:r>
        <w:rPr>
          <w:rFonts w:ascii="仿宋" w:eastAsia="仿宋" w:hAnsi="仿宋" w:cs="仿宋" w:hint="eastAsia"/>
          <w:color w:val="000000"/>
          <w:spacing w:val="-4"/>
          <w:sz w:val="28"/>
          <w:szCs w:val="28"/>
        </w:rPr>
        <w:t>3</w:t>
      </w:r>
      <w:r>
        <w:rPr>
          <w:rFonts w:ascii="仿宋" w:eastAsia="仿宋" w:hAnsi="仿宋" w:cs="仿宋" w:hint="eastAsia"/>
          <w:color w:val="000000"/>
          <w:spacing w:val="-4"/>
          <w:sz w:val="28"/>
          <w:szCs w:val="28"/>
        </w:rPr>
        <w:t>）交易双方精明、谨慎行事，并了解交易对象，知晓市场行情；</w:t>
      </w:r>
    </w:p>
    <w:p w:rsidR="00D17BC4" w:rsidRDefault="005676DA">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4</w:t>
      </w:r>
      <w:r>
        <w:rPr>
          <w:rFonts w:ascii="仿宋" w:eastAsia="仿宋" w:hAnsi="仿宋" w:cs="仿宋" w:hint="eastAsia"/>
          <w:color w:val="000000"/>
          <w:sz w:val="28"/>
          <w:szCs w:val="28"/>
        </w:rPr>
        <w:t>）交易双方有较充裕的时间进行交易；</w:t>
      </w:r>
    </w:p>
    <w:p w:rsidR="00D17BC4" w:rsidRDefault="005676DA">
      <w:pPr>
        <w:spacing w:line="4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5</w:t>
      </w:r>
      <w:r>
        <w:rPr>
          <w:rFonts w:ascii="仿宋" w:eastAsia="仿宋" w:hAnsi="仿宋" w:cs="仿宋" w:hint="eastAsia"/>
          <w:color w:val="000000"/>
          <w:sz w:val="28"/>
          <w:szCs w:val="28"/>
        </w:rPr>
        <w:t>）不存在买者因特殊兴趣而给予附加出价。</w:t>
      </w:r>
    </w:p>
    <w:p w:rsidR="00D17BC4" w:rsidRDefault="005676DA">
      <w:pPr>
        <w:spacing w:line="480" w:lineRule="exact"/>
        <w:ind w:leftChars="266" w:left="559"/>
        <w:rPr>
          <w:rFonts w:ascii="仿宋" w:eastAsia="仿宋" w:hAnsi="仿宋" w:cs="仿宋"/>
          <w:color w:val="000000"/>
          <w:spacing w:val="-3"/>
          <w:sz w:val="28"/>
          <w:szCs w:val="28"/>
        </w:rPr>
      </w:pPr>
      <w:r>
        <w:rPr>
          <w:rFonts w:ascii="仿宋" w:eastAsia="仿宋" w:hAnsi="仿宋" w:cs="仿宋" w:hint="eastAsia"/>
          <w:color w:val="000000"/>
          <w:spacing w:val="-3"/>
          <w:sz w:val="28"/>
          <w:szCs w:val="28"/>
        </w:rPr>
        <w:t>4.</w:t>
      </w:r>
      <w:r>
        <w:rPr>
          <w:rFonts w:ascii="仿宋" w:eastAsia="仿宋" w:hAnsi="仿宋" w:cs="仿宋" w:hint="eastAsia"/>
          <w:color w:val="000000"/>
          <w:spacing w:val="-3"/>
          <w:sz w:val="28"/>
          <w:szCs w:val="28"/>
        </w:rPr>
        <w:t>估价对象应享有公共部位的通行权及水电等共用设施的使用权。（二）未定事项假设</w:t>
      </w:r>
    </w:p>
    <w:p w:rsidR="00D17BC4" w:rsidRDefault="005676DA">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未定事项假设是指对估价所必需的尚未明确或不够明确的土地用途、容积率、房产规划等事项所做的合理的、最</w:t>
      </w:r>
      <w:r>
        <w:rPr>
          <w:rFonts w:ascii="仿宋" w:eastAsia="仿宋" w:hAnsi="仿宋" w:cs="仿宋" w:hint="eastAsia"/>
          <w:color w:val="000000"/>
          <w:spacing w:val="-3"/>
          <w:sz w:val="28"/>
          <w:szCs w:val="28"/>
        </w:rPr>
        <w:t>可能</w:t>
      </w:r>
      <w:r>
        <w:rPr>
          <w:rFonts w:ascii="仿宋" w:eastAsia="仿宋" w:hAnsi="仿宋" w:cs="仿宋" w:hint="eastAsia"/>
          <w:sz w:val="28"/>
          <w:szCs w:val="28"/>
        </w:rPr>
        <w:t>的假定。本次估价委托人提供的估价对象权属资料中未显示估价对象的土地信息，假设土地用途、房产规划合法，权属完备。</w:t>
      </w:r>
    </w:p>
    <w:p w:rsidR="00D17BC4" w:rsidRDefault="005676DA">
      <w:pPr>
        <w:spacing w:line="480" w:lineRule="exact"/>
        <w:ind w:firstLineChars="200" w:firstLine="548"/>
        <w:rPr>
          <w:rFonts w:ascii="仿宋" w:eastAsia="仿宋" w:hAnsi="仿宋" w:cs="仿宋"/>
          <w:color w:val="000000"/>
          <w:spacing w:val="-3"/>
          <w:sz w:val="28"/>
          <w:szCs w:val="28"/>
        </w:rPr>
      </w:pPr>
      <w:r>
        <w:rPr>
          <w:rFonts w:ascii="仿宋" w:eastAsia="仿宋" w:hAnsi="仿宋" w:cs="仿宋" w:hint="eastAsia"/>
          <w:color w:val="000000"/>
          <w:spacing w:val="-3"/>
          <w:sz w:val="28"/>
          <w:szCs w:val="28"/>
        </w:rPr>
        <w:t>（三）背离事实假设</w:t>
      </w:r>
    </w:p>
    <w:p w:rsidR="00D17BC4" w:rsidRDefault="005676DA">
      <w:pPr>
        <w:spacing w:line="480" w:lineRule="exact"/>
        <w:ind w:firstLineChars="200" w:firstLine="548"/>
        <w:rPr>
          <w:rFonts w:ascii="仿宋" w:eastAsia="仿宋" w:hAnsi="仿宋" w:cs="仿宋"/>
          <w:color w:val="000000"/>
          <w:spacing w:val="-3"/>
          <w:sz w:val="28"/>
          <w:szCs w:val="28"/>
        </w:rPr>
      </w:pPr>
      <w:r>
        <w:rPr>
          <w:rFonts w:ascii="仿宋" w:eastAsia="仿宋" w:hAnsi="仿宋" w:cs="仿宋" w:hint="eastAsia"/>
          <w:color w:val="000000"/>
          <w:spacing w:val="-3"/>
          <w:sz w:val="28"/>
          <w:szCs w:val="28"/>
        </w:rPr>
        <w:t>背离事实假设是指因估价目的的特殊需要、交易条件设定或约定，对估价对象状况所做的与估价对象在价值时点的状况不一致的合理假定。本次估价的估价对象不存在背离事实事项。</w:t>
      </w:r>
    </w:p>
    <w:p w:rsidR="00D17BC4" w:rsidRDefault="005676DA">
      <w:pPr>
        <w:spacing w:line="500" w:lineRule="exact"/>
        <w:ind w:firstLineChars="200" w:firstLine="560"/>
        <w:rPr>
          <w:rFonts w:ascii="仿宋" w:eastAsia="仿宋" w:hAnsi="仿宋"/>
          <w:sz w:val="28"/>
          <w:szCs w:val="28"/>
        </w:rPr>
      </w:pPr>
      <w:r>
        <w:rPr>
          <w:rFonts w:ascii="仿宋" w:eastAsia="仿宋" w:hAnsi="仿宋" w:hint="eastAsia"/>
          <w:sz w:val="28"/>
          <w:szCs w:val="28"/>
        </w:rPr>
        <w:t>估价对象为人民法院查封拟处置房地产，根据房地产司法评估需</w:t>
      </w:r>
      <w:r>
        <w:rPr>
          <w:rFonts w:ascii="仿宋" w:eastAsia="仿宋" w:hAnsi="仿宋" w:hint="eastAsia"/>
          <w:sz w:val="28"/>
          <w:szCs w:val="28"/>
        </w:rPr>
        <w:lastRenderedPageBreak/>
        <w:t>要，不考虑其他法定优先受偿权及抵押、查封等因素的影响。</w:t>
      </w:r>
    </w:p>
    <w:p w:rsidR="00D17BC4" w:rsidRDefault="005676DA">
      <w:pPr>
        <w:spacing w:line="480" w:lineRule="exact"/>
        <w:ind w:firstLineChars="200" w:firstLine="548"/>
        <w:rPr>
          <w:rFonts w:ascii="仿宋" w:eastAsia="仿宋" w:hAnsi="仿宋" w:cs="仿宋"/>
          <w:color w:val="000000"/>
          <w:spacing w:val="-3"/>
          <w:sz w:val="28"/>
          <w:szCs w:val="28"/>
        </w:rPr>
      </w:pPr>
      <w:r>
        <w:rPr>
          <w:rFonts w:ascii="仿宋" w:eastAsia="仿宋" w:hAnsi="仿宋" w:cs="仿宋" w:hint="eastAsia"/>
          <w:color w:val="000000"/>
          <w:spacing w:val="-3"/>
          <w:sz w:val="28"/>
          <w:szCs w:val="28"/>
        </w:rPr>
        <w:t>（四）不相一致假设</w:t>
      </w:r>
    </w:p>
    <w:p w:rsidR="00D17BC4" w:rsidRDefault="005676DA">
      <w:pPr>
        <w:spacing w:line="480" w:lineRule="exact"/>
        <w:ind w:firstLineChars="200" w:firstLine="548"/>
        <w:rPr>
          <w:rFonts w:ascii="仿宋" w:eastAsia="仿宋" w:hAnsi="仿宋" w:cs="仿宋"/>
          <w:color w:val="000000"/>
          <w:spacing w:val="-3"/>
          <w:sz w:val="28"/>
          <w:szCs w:val="28"/>
        </w:rPr>
      </w:pPr>
      <w:r>
        <w:rPr>
          <w:rFonts w:ascii="仿宋" w:eastAsia="仿宋" w:hAnsi="仿宋" w:cs="仿宋" w:hint="eastAsia"/>
          <w:color w:val="000000"/>
          <w:spacing w:val="-3"/>
          <w:sz w:val="28"/>
          <w:szCs w:val="28"/>
        </w:rPr>
        <w:t>不相一致假设是指在估价对象的实际用途、房屋登记用途、土地登记用途、规划用途等用途之间不一致，或房屋权属证明、土地权属证明等上的房屋所有权人不一致，估价对象的名称不一致等情况下，对估价所依据的用途或房屋所有权人、名称等的合理假定。</w:t>
      </w:r>
    </w:p>
    <w:p w:rsidR="00D17BC4" w:rsidRDefault="005676DA">
      <w:pPr>
        <w:spacing w:line="480" w:lineRule="exact"/>
        <w:ind w:firstLineChars="200" w:firstLine="560"/>
        <w:rPr>
          <w:rFonts w:ascii="仿宋" w:eastAsia="仿宋" w:hAnsi="仿宋" w:cs="仿宋"/>
          <w:color w:val="000000"/>
          <w:spacing w:val="-3"/>
          <w:sz w:val="28"/>
          <w:szCs w:val="28"/>
        </w:rPr>
      </w:pPr>
      <w:r>
        <w:rPr>
          <w:rFonts w:ascii="仿宋" w:eastAsia="仿宋" w:hAnsi="仿宋" w:cs="仿宋" w:hint="eastAsia"/>
          <w:sz w:val="28"/>
          <w:szCs w:val="28"/>
        </w:rPr>
        <w:t>本次估价委托人提供的资料显示估价对象用途为储藏室，在实地勘查日，经现场勘查估价对象实际用途为车库。</w:t>
      </w:r>
    </w:p>
    <w:p w:rsidR="00D17BC4" w:rsidRDefault="005676DA">
      <w:pPr>
        <w:spacing w:line="480" w:lineRule="exact"/>
        <w:ind w:firstLineChars="200" w:firstLine="548"/>
        <w:rPr>
          <w:rFonts w:ascii="仿宋" w:eastAsia="仿宋" w:hAnsi="仿宋" w:cs="仿宋"/>
          <w:color w:val="000000"/>
          <w:spacing w:val="-3"/>
          <w:sz w:val="28"/>
          <w:szCs w:val="28"/>
        </w:rPr>
      </w:pPr>
      <w:r>
        <w:rPr>
          <w:rFonts w:ascii="仿宋" w:eastAsia="仿宋" w:hAnsi="仿宋" w:cs="仿宋" w:hint="eastAsia"/>
          <w:color w:val="000000"/>
          <w:spacing w:val="-3"/>
          <w:sz w:val="28"/>
          <w:szCs w:val="28"/>
        </w:rPr>
        <w:t>（五）</w:t>
      </w:r>
      <w:bookmarkStart w:id="19" w:name="_Hlk63414918"/>
      <w:r>
        <w:rPr>
          <w:rFonts w:ascii="仿宋" w:eastAsia="仿宋" w:hAnsi="仿宋" w:cs="仿宋" w:hint="eastAsia"/>
          <w:color w:val="000000"/>
          <w:spacing w:val="-3"/>
          <w:sz w:val="28"/>
          <w:szCs w:val="28"/>
        </w:rPr>
        <w:t>依据不足假设</w:t>
      </w:r>
      <w:bookmarkEnd w:id="19"/>
    </w:p>
    <w:p w:rsidR="00D17BC4" w:rsidRDefault="005676DA">
      <w:pPr>
        <w:spacing w:line="480" w:lineRule="exact"/>
        <w:ind w:firstLineChars="200" w:firstLine="548"/>
        <w:rPr>
          <w:rFonts w:ascii="仿宋" w:eastAsia="仿宋" w:hAnsi="仿宋" w:cs="仿宋"/>
          <w:color w:val="000000"/>
          <w:spacing w:val="-3"/>
          <w:sz w:val="28"/>
          <w:szCs w:val="28"/>
        </w:rPr>
      </w:pPr>
      <w:r>
        <w:rPr>
          <w:rFonts w:ascii="仿宋" w:eastAsia="仿宋" w:hAnsi="仿宋" w:cs="仿宋" w:hint="eastAsia"/>
          <w:color w:val="000000"/>
          <w:spacing w:val="-3"/>
          <w:sz w:val="28"/>
          <w:szCs w:val="28"/>
        </w:rPr>
        <w:t>估价委托人无法提供估价所必需的反映估价对象状况的资料已经注册房地产估价师进行了尽职调查仍然难以取得该资料的情况下，对缺少该资料的说明及对相应的</w:t>
      </w:r>
      <w:r>
        <w:rPr>
          <w:rFonts w:ascii="仿宋" w:eastAsia="仿宋" w:hAnsi="仿宋" w:cs="仿宋" w:hint="eastAsia"/>
          <w:color w:val="000000"/>
          <w:spacing w:val="-3"/>
          <w:sz w:val="28"/>
          <w:szCs w:val="28"/>
        </w:rPr>
        <w:t>估价对象状况的合理假定。</w:t>
      </w:r>
    </w:p>
    <w:p w:rsidR="00D17BC4" w:rsidRDefault="005676DA">
      <w:pPr>
        <w:spacing w:line="480" w:lineRule="exact"/>
        <w:ind w:firstLineChars="196" w:firstLine="549"/>
        <w:rPr>
          <w:rFonts w:ascii="仿宋" w:eastAsia="仿宋" w:hAnsi="仿宋"/>
          <w:sz w:val="28"/>
          <w:szCs w:val="28"/>
        </w:rPr>
      </w:pPr>
      <w:r>
        <w:rPr>
          <w:rFonts w:ascii="仿宋" w:eastAsia="仿宋" w:hAnsi="仿宋" w:hint="eastAsia"/>
          <w:sz w:val="28"/>
          <w:szCs w:val="28"/>
        </w:rPr>
        <w:t>估价对象的建筑面积、建筑结构等以估价委托人、部分案件当事人、估价人员现场实际测量数据为依据，如与国家有关测绘部门最终确认的面积有差异，本报告结果应作相应调整</w:t>
      </w:r>
    </w:p>
    <w:p w:rsidR="00D17BC4" w:rsidRDefault="005676DA">
      <w:pPr>
        <w:spacing w:line="480" w:lineRule="exact"/>
        <w:ind w:firstLineChars="196" w:firstLine="551"/>
        <w:rPr>
          <w:rFonts w:ascii="仿宋" w:eastAsia="仿宋" w:hAnsi="仿宋"/>
          <w:b/>
          <w:sz w:val="28"/>
          <w:szCs w:val="28"/>
        </w:rPr>
      </w:pPr>
      <w:r>
        <w:rPr>
          <w:rFonts w:ascii="仿宋" w:eastAsia="仿宋" w:hAnsi="仿宋" w:hint="eastAsia"/>
          <w:b/>
          <w:sz w:val="28"/>
          <w:szCs w:val="28"/>
        </w:rPr>
        <w:t>二、估价报告使用的限制条件</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本估价报告使用期限自估价报告出具之日起为壹年。</w:t>
      </w:r>
      <w:proofErr w:type="gramStart"/>
      <w:r>
        <w:rPr>
          <w:rFonts w:ascii="仿宋" w:eastAsia="仿宋" w:hAnsi="仿宋" w:hint="eastAsia"/>
          <w:sz w:val="28"/>
          <w:szCs w:val="28"/>
        </w:rPr>
        <w:t>若报告</w:t>
      </w:r>
      <w:proofErr w:type="gramEnd"/>
      <w:r>
        <w:rPr>
          <w:rFonts w:ascii="仿宋" w:eastAsia="仿宋" w:hAnsi="仿宋" w:hint="eastAsia"/>
          <w:sz w:val="28"/>
          <w:szCs w:val="28"/>
        </w:rPr>
        <w:t>使用期限内，房地产市场或估价对象状况发生重大变化，估价结果需做相应调整或委托估价机构重新估价。</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估价结果为房地产市场价值，是房地产经适当营销后，由熟悉情况、谨慎行事且不受强迫的交易双方，以公平交易方式在价值时点自愿进行交易的金额。</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本估</w:t>
      </w:r>
      <w:r>
        <w:rPr>
          <w:rFonts w:ascii="仿宋" w:eastAsia="仿宋" w:hAnsi="仿宋" w:hint="eastAsia"/>
          <w:sz w:val="28"/>
          <w:szCs w:val="28"/>
        </w:rPr>
        <w:t>价报告估价按照既定目的提供给估价委托人使用，若改变估价目的及使用条件，需向本公司咨询后作必要调整甚至重新估价。</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本估价报告分为“房地产估价报告”和“估价技术报告”两部分。“房地产估价报告”提供给估价委托人，“估价技术报告”根据有关规定由估价机构存档。</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未经估价机构书面同意，本估价报告的全部或部分及任何参考资料均不允许在任何公开发表的文件、通知或声明中引用，亦不得以其他任何方式公开发表。</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lastRenderedPageBreak/>
        <w:t>6.</w:t>
      </w:r>
      <w:r>
        <w:rPr>
          <w:rFonts w:ascii="仿宋" w:eastAsia="仿宋" w:hAnsi="仿宋" w:hint="eastAsia"/>
          <w:sz w:val="28"/>
          <w:szCs w:val="28"/>
        </w:rPr>
        <w:t>本估价结果</w:t>
      </w:r>
      <w:r>
        <w:rPr>
          <w:rFonts w:ascii="仿宋" w:eastAsia="仿宋" w:hAnsi="仿宋"/>
          <w:sz w:val="28"/>
          <w:szCs w:val="28"/>
        </w:rPr>
        <w:t>在估价委托人提供的资料合法、真实、</w:t>
      </w:r>
      <w:r>
        <w:rPr>
          <w:rFonts w:ascii="仿宋" w:eastAsia="仿宋" w:hAnsi="仿宋" w:hint="eastAsia"/>
          <w:sz w:val="28"/>
          <w:szCs w:val="28"/>
        </w:rPr>
        <w:t>准确、</w:t>
      </w:r>
      <w:r>
        <w:rPr>
          <w:rFonts w:ascii="仿宋" w:eastAsia="仿宋" w:hAnsi="仿宋"/>
          <w:sz w:val="28"/>
          <w:szCs w:val="28"/>
        </w:rPr>
        <w:t>完整、有效基础之上得出的。估价委托人对其所提供的相关资料及各种数据的真实性和有效性负责，并承担相应的法律责任；因估价委托人提供的资料失真造成估价结果有误，估价机构和估价人员不承担责任</w:t>
      </w:r>
      <w:r>
        <w:rPr>
          <w:rFonts w:ascii="仿宋" w:eastAsia="仿宋" w:hAnsi="仿宋" w:hint="eastAsia"/>
          <w:sz w:val="28"/>
          <w:szCs w:val="28"/>
        </w:rPr>
        <w:t>。</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本估价结果是估价对象在价值时点（实地查勘日）时的正常的经济环境及正常的市场价值基础上的估算价值。未考虑国家经济政策发生变化、未</w:t>
      </w:r>
      <w:r>
        <w:rPr>
          <w:rFonts w:ascii="仿宋" w:eastAsia="仿宋" w:hAnsi="仿宋" w:hint="eastAsia"/>
          <w:sz w:val="28"/>
          <w:szCs w:val="28"/>
        </w:rPr>
        <w:t>来市场变化风险、短期强制处分及不可抗力等因素对房地产价值的不利影响。</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8.</w:t>
      </w:r>
      <w:r>
        <w:rPr>
          <w:rFonts w:ascii="仿宋" w:eastAsia="仿宋" w:hAnsi="仿宋"/>
          <w:sz w:val="28"/>
          <w:szCs w:val="28"/>
        </w:rPr>
        <w:t>报告及附件须同时完整使用方为有效，本估价机构不对仅使用报告中部分内容或使用不当所可能导致的任何损失承担责任。</w:t>
      </w:r>
      <w:r>
        <w:rPr>
          <w:rFonts w:ascii="仿宋" w:eastAsia="仿宋" w:hAnsi="仿宋"/>
          <w:sz w:val="28"/>
          <w:szCs w:val="28"/>
        </w:rPr>
        <w:br/>
      </w:r>
      <w:r>
        <w:rPr>
          <w:rFonts w:ascii="仿宋" w:eastAsia="仿宋" w:hAnsi="仿宋"/>
          <w:sz w:val="28"/>
          <w:szCs w:val="28"/>
        </w:rPr>
        <w:t xml:space="preserve">　　</w:t>
      </w:r>
      <w:r>
        <w:rPr>
          <w:rFonts w:ascii="仿宋" w:eastAsia="仿宋" w:hAnsi="仿宋" w:hint="eastAsia"/>
          <w:sz w:val="28"/>
          <w:szCs w:val="28"/>
        </w:rPr>
        <w:t>9.</w:t>
      </w:r>
      <w:r>
        <w:rPr>
          <w:rFonts w:ascii="仿宋" w:eastAsia="仿宋" w:hAnsi="仿宋" w:hint="eastAsia"/>
          <w:sz w:val="28"/>
          <w:szCs w:val="28"/>
        </w:rPr>
        <w:t>估价报告使用期限其他说明</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）估</w:t>
      </w:r>
      <w:r>
        <w:rPr>
          <w:rFonts w:ascii="仿宋" w:eastAsia="仿宋" w:hAnsi="仿宋"/>
          <w:sz w:val="28"/>
          <w:szCs w:val="28"/>
        </w:rPr>
        <w:t>价报告的超过估价报告使用期限的，责任由使用者承担；</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t>（</w:t>
      </w:r>
      <w:r>
        <w:rPr>
          <w:rFonts w:ascii="仿宋" w:eastAsia="仿宋" w:hAnsi="仿宋"/>
          <w:sz w:val="28"/>
          <w:szCs w:val="28"/>
        </w:rPr>
        <w:t>2</w:t>
      </w:r>
      <w:r>
        <w:rPr>
          <w:rFonts w:ascii="仿宋" w:eastAsia="仿宋" w:hAnsi="仿宋"/>
          <w:sz w:val="28"/>
          <w:szCs w:val="28"/>
        </w:rPr>
        <w:t>）使用期限内使用估价报告的，责任由估价机构和签名的注册房地产估价师承担；</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t>（</w:t>
      </w:r>
      <w:r>
        <w:rPr>
          <w:rFonts w:ascii="仿宋" w:eastAsia="仿宋" w:hAnsi="仿宋"/>
          <w:sz w:val="28"/>
          <w:szCs w:val="28"/>
        </w:rPr>
        <w:t>3</w:t>
      </w:r>
      <w:r>
        <w:rPr>
          <w:rFonts w:ascii="仿宋" w:eastAsia="仿宋" w:hAnsi="仿宋"/>
          <w:sz w:val="28"/>
          <w:szCs w:val="28"/>
        </w:rPr>
        <w:t>）如果估价报告超过了其使用期限的时间，则估价报告有效期或估价责任期限无效；</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t>（</w:t>
      </w:r>
      <w:r>
        <w:rPr>
          <w:rFonts w:ascii="仿宋" w:eastAsia="仿宋" w:hAnsi="仿宋"/>
          <w:sz w:val="28"/>
          <w:szCs w:val="28"/>
        </w:rPr>
        <w:t>4</w:t>
      </w:r>
      <w:r>
        <w:rPr>
          <w:rFonts w:ascii="仿宋" w:eastAsia="仿宋" w:hAnsi="仿宋"/>
          <w:sz w:val="28"/>
          <w:szCs w:val="28"/>
        </w:rPr>
        <w:t>）如果估价报告在使用期限内被使用，则估价报告有效期或估价责任期限应到估价</w:t>
      </w:r>
      <w:r>
        <w:rPr>
          <w:rFonts w:ascii="仿宋" w:eastAsia="仿宋" w:hAnsi="仿宋"/>
          <w:sz w:val="28"/>
          <w:szCs w:val="28"/>
        </w:rPr>
        <w:t>服务的行为结束为止。</w:t>
      </w:r>
    </w:p>
    <w:p w:rsidR="00D17BC4" w:rsidRDefault="00D17BC4">
      <w:pPr>
        <w:spacing w:line="496" w:lineRule="exact"/>
        <w:ind w:firstLineChars="200" w:firstLine="723"/>
        <w:rPr>
          <w:rFonts w:ascii="宋体" w:hAnsi="宋体"/>
          <w:b/>
          <w:bCs/>
          <w:kern w:val="44"/>
          <w:sz w:val="36"/>
          <w:szCs w:val="36"/>
          <w:lang w:val="zh-CN"/>
        </w:rPr>
      </w:pPr>
      <w:bookmarkStart w:id="20" w:name="_Toc492484524"/>
      <w:bookmarkStart w:id="21" w:name="_Toc492483071"/>
      <w:bookmarkStart w:id="22" w:name="_Toc492481922"/>
      <w:bookmarkStart w:id="23" w:name="_Toc492484551"/>
      <w:bookmarkStart w:id="24" w:name="_Toc492971786"/>
    </w:p>
    <w:p w:rsidR="00D17BC4" w:rsidRDefault="005676DA">
      <w:pPr>
        <w:spacing w:line="496" w:lineRule="exact"/>
        <w:ind w:firstLineChars="200" w:firstLine="723"/>
        <w:rPr>
          <w:rFonts w:ascii="宋体" w:hAnsi="宋体"/>
          <w:b/>
          <w:bCs/>
          <w:kern w:val="44"/>
          <w:sz w:val="36"/>
          <w:szCs w:val="36"/>
          <w:lang w:val="zh-CN"/>
        </w:rPr>
      </w:pPr>
      <w:r>
        <w:rPr>
          <w:rFonts w:ascii="宋体" w:hAnsi="宋体"/>
          <w:b/>
          <w:bCs/>
          <w:kern w:val="44"/>
          <w:sz w:val="36"/>
          <w:szCs w:val="36"/>
          <w:lang w:val="zh-CN"/>
        </w:rPr>
        <w:br w:type="page"/>
      </w:r>
    </w:p>
    <w:p w:rsidR="00D17BC4" w:rsidRDefault="00D17BC4"/>
    <w:p w:rsidR="00D17BC4" w:rsidRDefault="005676DA">
      <w:pPr>
        <w:spacing w:line="496" w:lineRule="exact"/>
        <w:ind w:firstLineChars="1000" w:firstLine="2811"/>
        <w:outlineLvl w:val="0"/>
        <w:rPr>
          <w:rFonts w:ascii="宋体" w:hAnsi="宋体"/>
          <w:b/>
          <w:bCs/>
          <w:kern w:val="44"/>
          <w:sz w:val="28"/>
          <w:szCs w:val="28"/>
          <w:lang w:val="zh-CN"/>
        </w:rPr>
      </w:pPr>
      <w:bookmarkStart w:id="25" w:name="_Toc11193"/>
      <w:r>
        <w:rPr>
          <w:rFonts w:ascii="宋体" w:hAnsi="宋体" w:hint="eastAsia"/>
          <w:b/>
          <w:bCs/>
          <w:kern w:val="44"/>
          <w:sz w:val="28"/>
          <w:szCs w:val="28"/>
          <w:lang w:val="zh-CN"/>
        </w:rPr>
        <w:t>估</w:t>
      </w:r>
      <w:r>
        <w:rPr>
          <w:rFonts w:ascii="宋体" w:hAnsi="宋体" w:hint="eastAsia"/>
          <w:b/>
          <w:bCs/>
          <w:kern w:val="44"/>
          <w:sz w:val="28"/>
          <w:szCs w:val="28"/>
          <w:lang w:val="zh-CN"/>
        </w:rPr>
        <w:t xml:space="preserve"> </w:t>
      </w:r>
      <w:r>
        <w:rPr>
          <w:rFonts w:ascii="宋体" w:hAnsi="宋体" w:hint="eastAsia"/>
          <w:b/>
          <w:bCs/>
          <w:kern w:val="44"/>
          <w:sz w:val="28"/>
          <w:szCs w:val="28"/>
          <w:lang w:val="zh-CN"/>
        </w:rPr>
        <w:t>价</w:t>
      </w:r>
      <w:r>
        <w:rPr>
          <w:rFonts w:ascii="宋体" w:hAnsi="宋体" w:hint="eastAsia"/>
          <w:b/>
          <w:bCs/>
          <w:kern w:val="44"/>
          <w:sz w:val="28"/>
          <w:szCs w:val="28"/>
          <w:lang w:val="zh-CN"/>
        </w:rPr>
        <w:t xml:space="preserve"> </w:t>
      </w:r>
      <w:r>
        <w:rPr>
          <w:rFonts w:ascii="宋体" w:hAnsi="宋体" w:hint="eastAsia"/>
          <w:b/>
          <w:bCs/>
          <w:kern w:val="44"/>
          <w:sz w:val="28"/>
          <w:szCs w:val="28"/>
          <w:lang w:val="zh-CN"/>
        </w:rPr>
        <w:t>结</w:t>
      </w:r>
      <w:r>
        <w:rPr>
          <w:rFonts w:ascii="宋体" w:hAnsi="宋体" w:hint="eastAsia"/>
          <w:b/>
          <w:bCs/>
          <w:kern w:val="44"/>
          <w:sz w:val="28"/>
          <w:szCs w:val="28"/>
          <w:lang w:val="zh-CN"/>
        </w:rPr>
        <w:t xml:space="preserve"> </w:t>
      </w:r>
      <w:r>
        <w:rPr>
          <w:rFonts w:ascii="宋体" w:hAnsi="宋体" w:hint="eastAsia"/>
          <w:b/>
          <w:bCs/>
          <w:kern w:val="44"/>
          <w:sz w:val="28"/>
          <w:szCs w:val="28"/>
          <w:lang w:val="zh-CN"/>
        </w:rPr>
        <w:t>果</w:t>
      </w:r>
      <w:r>
        <w:rPr>
          <w:rFonts w:ascii="宋体" w:hAnsi="宋体" w:hint="eastAsia"/>
          <w:b/>
          <w:bCs/>
          <w:kern w:val="44"/>
          <w:sz w:val="28"/>
          <w:szCs w:val="28"/>
          <w:lang w:val="zh-CN"/>
        </w:rPr>
        <w:t xml:space="preserve"> </w:t>
      </w:r>
      <w:r>
        <w:rPr>
          <w:rFonts w:ascii="宋体" w:hAnsi="宋体" w:hint="eastAsia"/>
          <w:b/>
          <w:bCs/>
          <w:kern w:val="44"/>
          <w:sz w:val="28"/>
          <w:szCs w:val="28"/>
          <w:lang w:val="zh-CN"/>
        </w:rPr>
        <w:t>报</w:t>
      </w:r>
      <w:r>
        <w:rPr>
          <w:rFonts w:ascii="宋体" w:hAnsi="宋体" w:hint="eastAsia"/>
          <w:b/>
          <w:bCs/>
          <w:kern w:val="44"/>
          <w:sz w:val="28"/>
          <w:szCs w:val="28"/>
          <w:lang w:val="zh-CN"/>
        </w:rPr>
        <w:t xml:space="preserve"> </w:t>
      </w:r>
      <w:r>
        <w:rPr>
          <w:rFonts w:ascii="宋体" w:hAnsi="宋体" w:hint="eastAsia"/>
          <w:b/>
          <w:bCs/>
          <w:kern w:val="44"/>
          <w:sz w:val="28"/>
          <w:szCs w:val="28"/>
          <w:lang w:val="zh-CN"/>
        </w:rPr>
        <w:t>告</w:t>
      </w:r>
      <w:bookmarkEnd w:id="20"/>
      <w:bookmarkEnd w:id="21"/>
      <w:bookmarkEnd w:id="22"/>
      <w:bookmarkEnd w:id="23"/>
      <w:bookmarkEnd w:id="24"/>
      <w:bookmarkEnd w:id="25"/>
    </w:p>
    <w:p w:rsidR="00D17BC4" w:rsidRDefault="005676DA">
      <w:pPr>
        <w:pStyle w:val="af0"/>
        <w:spacing w:beforeLines="50" w:before="156" w:afterLines="50" w:after="156" w:line="500" w:lineRule="exact"/>
        <w:ind w:firstLine="562"/>
        <w:rPr>
          <w:rFonts w:ascii="仿宋" w:hAnsi="仿宋"/>
          <w:kern w:val="2"/>
        </w:rPr>
      </w:pPr>
      <w:bookmarkStart w:id="26" w:name="_Toc492484552"/>
      <w:bookmarkStart w:id="27" w:name="_Toc14556"/>
      <w:bookmarkStart w:id="28" w:name="_Toc492481923"/>
      <w:bookmarkStart w:id="29" w:name="_Toc492971787"/>
      <w:bookmarkStart w:id="30" w:name="_Toc492484525"/>
      <w:bookmarkStart w:id="31" w:name="_Toc55929837"/>
      <w:bookmarkStart w:id="32" w:name="_Toc492483072"/>
      <w:r>
        <w:rPr>
          <w:rFonts w:ascii="仿宋" w:hAnsi="仿宋" w:hint="eastAsia"/>
          <w:kern w:val="2"/>
        </w:rPr>
        <w:t>一、估价委托人</w:t>
      </w:r>
      <w:bookmarkEnd w:id="26"/>
      <w:bookmarkEnd w:id="27"/>
      <w:bookmarkEnd w:id="28"/>
      <w:bookmarkEnd w:id="29"/>
      <w:bookmarkEnd w:id="30"/>
      <w:bookmarkEnd w:id="31"/>
      <w:bookmarkEnd w:id="32"/>
    </w:p>
    <w:p w:rsidR="00D17BC4" w:rsidRDefault="005676DA">
      <w:pPr>
        <w:spacing w:line="500" w:lineRule="exact"/>
        <w:ind w:leftChars="284" w:left="596"/>
        <w:rPr>
          <w:rFonts w:ascii="仿宋" w:eastAsia="仿宋" w:hAnsi="仿宋"/>
          <w:sz w:val="28"/>
          <w:szCs w:val="28"/>
        </w:rPr>
      </w:pPr>
      <w:r>
        <w:rPr>
          <w:rFonts w:ascii="仿宋" w:eastAsia="仿宋" w:hAnsi="仿宋" w:hint="eastAsia"/>
          <w:sz w:val="28"/>
          <w:szCs w:val="28"/>
        </w:rPr>
        <w:t>名称：</w:t>
      </w:r>
      <w:bookmarkStart w:id="33" w:name="_Toc492483073"/>
      <w:bookmarkStart w:id="34" w:name="_Toc492484526"/>
      <w:bookmarkStart w:id="35" w:name="_Toc492481924"/>
      <w:bookmarkStart w:id="36" w:name="_Toc492971788"/>
      <w:bookmarkStart w:id="37" w:name="_Toc492484553"/>
      <w:r>
        <w:rPr>
          <w:rFonts w:ascii="仿宋" w:eastAsia="仿宋" w:hAnsi="仿宋" w:hint="eastAsia"/>
          <w:sz w:val="28"/>
          <w:szCs w:val="28"/>
        </w:rPr>
        <w:t>许昌市魏都区人民法院</w:t>
      </w:r>
    </w:p>
    <w:p w:rsidR="00D17BC4" w:rsidRDefault="005676DA">
      <w:pPr>
        <w:spacing w:line="500" w:lineRule="exact"/>
        <w:ind w:leftChars="284" w:left="596"/>
        <w:rPr>
          <w:rFonts w:ascii="仿宋" w:eastAsia="仿宋" w:hAnsi="仿宋"/>
          <w:spacing w:val="-20"/>
          <w:sz w:val="28"/>
          <w:szCs w:val="28"/>
        </w:rPr>
      </w:pPr>
      <w:r>
        <w:rPr>
          <w:rFonts w:ascii="仿宋" w:eastAsia="仿宋" w:hAnsi="仿宋" w:hint="eastAsia"/>
          <w:sz w:val="28"/>
          <w:szCs w:val="28"/>
        </w:rPr>
        <w:t>住所：许昌市延安路中段</w:t>
      </w:r>
      <w:r>
        <w:rPr>
          <w:rFonts w:ascii="仿宋" w:eastAsia="仿宋" w:hAnsi="仿宋" w:hint="eastAsia"/>
          <w:spacing w:val="-20"/>
          <w:sz w:val="28"/>
          <w:szCs w:val="28"/>
        </w:rPr>
        <w:t xml:space="preserve"> </w:t>
      </w:r>
    </w:p>
    <w:p w:rsidR="00D17BC4" w:rsidRDefault="005676DA">
      <w:pPr>
        <w:pStyle w:val="af0"/>
        <w:spacing w:beforeLines="50" w:before="156" w:afterLines="50" w:after="156" w:line="500" w:lineRule="exact"/>
        <w:ind w:firstLine="562"/>
        <w:rPr>
          <w:rFonts w:ascii="仿宋" w:hAnsi="仿宋"/>
          <w:kern w:val="2"/>
        </w:rPr>
      </w:pPr>
      <w:bookmarkStart w:id="38" w:name="_Toc55929838"/>
      <w:bookmarkStart w:id="39" w:name="_Toc5180"/>
      <w:r>
        <w:rPr>
          <w:rFonts w:ascii="仿宋" w:hAnsi="仿宋" w:hint="eastAsia"/>
          <w:kern w:val="2"/>
        </w:rPr>
        <w:t>二、房地产估价机构</w:t>
      </w:r>
      <w:bookmarkEnd w:id="33"/>
      <w:bookmarkEnd w:id="34"/>
      <w:bookmarkEnd w:id="35"/>
      <w:bookmarkEnd w:id="36"/>
      <w:bookmarkEnd w:id="37"/>
      <w:bookmarkEnd w:id="38"/>
      <w:bookmarkEnd w:id="39"/>
    </w:p>
    <w:p w:rsidR="00D17BC4" w:rsidRDefault="005676DA">
      <w:pPr>
        <w:spacing w:line="520" w:lineRule="exact"/>
        <w:ind w:firstLineChars="200" w:firstLine="560"/>
        <w:rPr>
          <w:rFonts w:ascii="仿宋" w:eastAsia="仿宋" w:hAnsi="仿宋"/>
          <w:sz w:val="28"/>
          <w:szCs w:val="28"/>
        </w:rPr>
      </w:pPr>
      <w:r>
        <w:rPr>
          <w:rFonts w:ascii="仿宋" w:eastAsia="仿宋" w:hAnsi="仿宋" w:hint="eastAsia"/>
          <w:sz w:val="28"/>
          <w:szCs w:val="28"/>
        </w:rPr>
        <w:t>估价机构全称：河南远大房地产土地资产评估有限公司</w:t>
      </w:r>
    </w:p>
    <w:p w:rsidR="00D17BC4" w:rsidRDefault="005676DA">
      <w:pPr>
        <w:spacing w:line="520" w:lineRule="exact"/>
        <w:ind w:firstLineChars="200" w:firstLine="560"/>
        <w:rPr>
          <w:rFonts w:ascii="仿宋" w:eastAsia="仿宋" w:hAnsi="仿宋"/>
          <w:sz w:val="28"/>
          <w:szCs w:val="28"/>
        </w:rPr>
      </w:pPr>
      <w:r>
        <w:rPr>
          <w:rFonts w:ascii="仿宋" w:eastAsia="仿宋" w:hAnsi="仿宋" w:hint="eastAsia"/>
          <w:sz w:val="28"/>
          <w:szCs w:val="28"/>
        </w:rPr>
        <w:t>法定代表人：</w:t>
      </w:r>
      <w:proofErr w:type="gramStart"/>
      <w:r>
        <w:rPr>
          <w:rFonts w:ascii="仿宋" w:eastAsia="仿宋" w:hAnsi="仿宋" w:hint="eastAsia"/>
          <w:sz w:val="28"/>
          <w:szCs w:val="28"/>
        </w:rPr>
        <w:t>齐伟源</w:t>
      </w:r>
      <w:proofErr w:type="gramEnd"/>
    </w:p>
    <w:p w:rsidR="00D17BC4" w:rsidRDefault="005676DA">
      <w:pPr>
        <w:spacing w:line="520" w:lineRule="exact"/>
        <w:ind w:firstLineChars="200" w:firstLine="560"/>
        <w:rPr>
          <w:rFonts w:ascii="仿宋" w:eastAsia="仿宋" w:hAnsi="仿宋"/>
          <w:sz w:val="28"/>
          <w:szCs w:val="28"/>
        </w:rPr>
      </w:pPr>
      <w:r>
        <w:rPr>
          <w:rFonts w:ascii="仿宋" w:eastAsia="仿宋" w:hAnsi="仿宋" w:hint="eastAsia"/>
          <w:sz w:val="28"/>
          <w:szCs w:val="28"/>
        </w:rPr>
        <w:t>机构住所：许昌市智慧大道汇通商务苑</w:t>
      </w:r>
      <w:r>
        <w:rPr>
          <w:rFonts w:ascii="仿宋" w:eastAsia="仿宋" w:hAnsi="仿宋" w:hint="eastAsia"/>
          <w:sz w:val="28"/>
          <w:szCs w:val="28"/>
        </w:rPr>
        <w:t>D</w:t>
      </w:r>
      <w:r>
        <w:rPr>
          <w:rFonts w:ascii="仿宋" w:eastAsia="仿宋" w:hAnsi="仿宋" w:hint="eastAsia"/>
          <w:sz w:val="28"/>
          <w:szCs w:val="28"/>
        </w:rPr>
        <w:t>幢</w:t>
      </w:r>
      <w:r>
        <w:rPr>
          <w:rFonts w:ascii="仿宋" w:eastAsia="仿宋" w:hAnsi="仿宋" w:hint="eastAsia"/>
          <w:sz w:val="28"/>
          <w:szCs w:val="28"/>
        </w:rPr>
        <w:t>5</w:t>
      </w:r>
      <w:r>
        <w:rPr>
          <w:rFonts w:ascii="仿宋" w:eastAsia="仿宋" w:hAnsi="仿宋" w:hint="eastAsia"/>
          <w:sz w:val="28"/>
          <w:szCs w:val="28"/>
        </w:rPr>
        <w:t>层南起东侧第</w:t>
      </w:r>
      <w:r>
        <w:rPr>
          <w:rFonts w:ascii="仿宋" w:eastAsia="仿宋" w:hAnsi="仿宋" w:hint="eastAsia"/>
          <w:sz w:val="28"/>
          <w:szCs w:val="28"/>
        </w:rPr>
        <w:t>3</w:t>
      </w:r>
      <w:r>
        <w:rPr>
          <w:rFonts w:ascii="仿宋" w:eastAsia="仿宋" w:hAnsi="仿宋" w:hint="eastAsia"/>
          <w:sz w:val="28"/>
          <w:szCs w:val="28"/>
        </w:rPr>
        <w:t>间</w:t>
      </w:r>
    </w:p>
    <w:p w:rsidR="00D17BC4" w:rsidRDefault="005676DA">
      <w:pPr>
        <w:spacing w:line="520" w:lineRule="exact"/>
        <w:ind w:firstLineChars="200" w:firstLine="560"/>
        <w:rPr>
          <w:rFonts w:ascii="仿宋" w:eastAsia="仿宋" w:hAnsi="仿宋"/>
          <w:sz w:val="28"/>
          <w:szCs w:val="28"/>
        </w:rPr>
      </w:pPr>
      <w:r>
        <w:rPr>
          <w:rFonts w:ascii="仿宋" w:eastAsia="仿宋" w:hAnsi="仿宋" w:hint="eastAsia"/>
          <w:sz w:val="28"/>
          <w:szCs w:val="28"/>
        </w:rPr>
        <w:t>统一社会信用代码：</w:t>
      </w:r>
      <w:r>
        <w:rPr>
          <w:rFonts w:ascii="仿宋" w:eastAsia="仿宋" w:hAnsi="仿宋" w:hint="eastAsia"/>
          <w:sz w:val="28"/>
          <w:szCs w:val="28"/>
        </w:rPr>
        <w:t>91411000788097919Q</w:t>
      </w:r>
    </w:p>
    <w:p w:rsidR="00D17BC4" w:rsidRDefault="005676DA">
      <w:pPr>
        <w:spacing w:line="520" w:lineRule="exact"/>
        <w:ind w:firstLineChars="200" w:firstLine="560"/>
        <w:rPr>
          <w:rFonts w:ascii="仿宋" w:eastAsia="仿宋" w:hAnsi="仿宋"/>
          <w:sz w:val="28"/>
          <w:szCs w:val="28"/>
        </w:rPr>
      </w:pPr>
      <w:r>
        <w:rPr>
          <w:rFonts w:ascii="仿宋" w:eastAsia="仿宋" w:hAnsi="仿宋" w:hint="eastAsia"/>
          <w:sz w:val="28"/>
          <w:szCs w:val="28"/>
        </w:rPr>
        <w:t>证书编号：</w:t>
      </w:r>
      <w:r>
        <w:rPr>
          <w:rFonts w:ascii="仿宋" w:eastAsia="仿宋" w:hAnsi="仿宋" w:hint="eastAsia"/>
          <w:sz w:val="28"/>
          <w:szCs w:val="28"/>
        </w:rPr>
        <w:t>B41100102</w:t>
      </w:r>
    </w:p>
    <w:p w:rsidR="00D17BC4" w:rsidRDefault="005676DA">
      <w:pPr>
        <w:spacing w:line="520" w:lineRule="exact"/>
        <w:ind w:firstLineChars="200" w:firstLine="560"/>
        <w:rPr>
          <w:rFonts w:ascii="仿宋" w:eastAsia="仿宋" w:hAnsi="仿宋"/>
          <w:sz w:val="28"/>
          <w:szCs w:val="28"/>
        </w:rPr>
      </w:pPr>
      <w:r>
        <w:rPr>
          <w:rFonts w:ascii="仿宋" w:eastAsia="仿宋" w:hAnsi="仿宋" w:hint="eastAsia"/>
          <w:sz w:val="28"/>
          <w:szCs w:val="28"/>
        </w:rPr>
        <w:t>备案等级：二级</w:t>
      </w:r>
    </w:p>
    <w:p w:rsidR="00D17BC4" w:rsidRDefault="005676DA">
      <w:pPr>
        <w:pStyle w:val="af0"/>
        <w:spacing w:beforeLines="50" w:before="156" w:afterLines="50" w:after="156" w:line="500" w:lineRule="exact"/>
        <w:ind w:firstLine="562"/>
        <w:rPr>
          <w:rFonts w:ascii="仿宋" w:hAnsi="仿宋"/>
          <w:kern w:val="2"/>
        </w:rPr>
      </w:pPr>
      <w:bookmarkStart w:id="40" w:name="_Toc492484554"/>
      <w:bookmarkStart w:id="41" w:name="_Toc492971789"/>
      <w:bookmarkStart w:id="42" w:name="_Toc492483074"/>
      <w:bookmarkStart w:id="43" w:name="_Toc55929839"/>
      <w:bookmarkStart w:id="44" w:name="_Toc492484527"/>
      <w:bookmarkStart w:id="45" w:name="_Toc492481925"/>
      <w:bookmarkStart w:id="46" w:name="_Toc5239"/>
      <w:r>
        <w:rPr>
          <w:rFonts w:ascii="仿宋" w:hAnsi="仿宋" w:hint="eastAsia"/>
          <w:kern w:val="2"/>
        </w:rPr>
        <w:t>三、估价目的</w:t>
      </w:r>
      <w:bookmarkEnd w:id="40"/>
      <w:bookmarkEnd w:id="41"/>
      <w:bookmarkEnd w:id="42"/>
      <w:bookmarkEnd w:id="43"/>
      <w:bookmarkEnd w:id="44"/>
      <w:bookmarkEnd w:id="45"/>
      <w:bookmarkEnd w:id="46"/>
    </w:p>
    <w:p w:rsidR="00D17BC4" w:rsidRDefault="005676DA">
      <w:pPr>
        <w:ind w:firstLineChars="200" w:firstLine="560"/>
        <w:rPr>
          <w:rFonts w:ascii="仿宋" w:eastAsia="仿宋" w:hAnsi="仿宋"/>
          <w:sz w:val="28"/>
          <w:szCs w:val="28"/>
        </w:rPr>
      </w:pPr>
      <w:bookmarkStart w:id="47" w:name="_Toc492481926"/>
      <w:bookmarkStart w:id="48" w:name="_Toc492484555"/>
      <w:bookmarkStart w:id="49" w:name="_Toc492483075"/>
      <w:bookmarkStart w:id="50" w:name="_Toc492971790"/>
      <w:bookmarkStart w:id="51" w:name="_Toc492484528"/>
      <w:r>
        <w:rPr>
          <w:rFonts w:ascii="仿宋" w:eastAsia="仿宋" w:hAnsi="仿宋" w:hint="eastAsia"/>
          <w:sz w:val="28"/>
          <w:szCs w:val="28"/>
        </w:rPr>
        <w:t>为司法拍卖房地产确定拍卖保留</w:t>
      </w:r>
      <w:proofErr w:type="gramStart"/>
      <w:r>
        <w:rPr>
          <w:rFonts w:ascii="仿宋" w:eastAsia="仿宋" w:hAnsi="仿宋" w:hint="eastAsia"/>
          <w:sz w:val="28"/>
          <w:szCs w:val="28"/>
        </w:rPr>
        <w:t>价提供</w:t>
      </w:r>
      <w:proofErr w:type="gramEnd"/>
      <w:r>
        <w:rPr>
          <w:rFonts w:ascii="仿宋" w:eastAsia="仿宋" w:hAnsi="仿宋" w:hint="eastAsia"/>
          <w:sz w:val="28"/>
          <w:szCs w:val="28"/>
        </w:rPr>
        <w:t>参考依据而评估被拍卖房地产的市场价值。</w:t>
      </w:r>
    </w:p>
    <w:p w:rsidR="00D17BC4" w:rsidRDefault="005676DA">
      <w:pPr>
        <w:pStyle w:val="af0"/>
        <w:spacing w:beforeLines="50" w:before="156" w:afterLines="50" w:after="156" w:line="500" w:lineRule="exact"/>
        <w:ind w:firstLine="562"/>
        <w:rPr>
          <w:rFonts w:ascii="仿宋" w:hAnsi="仿宋"/>
          <w:kern w:val="2"/>
        </w:rPr>
      </w:pPr>
      <w:bookmarkStart w:id="52" w:name="_Toc19620"/>
      <w:bookmarkStart w:id="53" w:name="_Toc55929840"/>
      <w:r>
        <w:rPr>
          <w:rFonts w:ascii="仿宋" w:hAnsi="仿宋" w:hint="eastAsia"/>
          <w:kern w:val="2"/>
        </w:rPr>
        <w:t>四、估价对象</w:t>
      </w:r>
      <w:bookmarkEnd w:id="47"/>
      <w:bookmarkEnd w:id="48"/>
      <w:bookmarkEnd w:id="49"/>
      <w:bookmarkEnd w:id="50"/>
      <w:bookmarkEnd w:id="51"/>
      <w:bookmarkEnd w:id="52"/>
      <w:bookmarkEnd w:id="53"/>
    </w:p>
    <w:p w:rsidR="00D17BC4" w:rsidRDefault="005676DA">
      <w:pPr>
        <w:spacing w:line="490" w:lineRule="exact"/>
        <w:ind w:firstLineChars="200" w:firstLine="560"/>
        <w:rPr>
          <w:rFonts w:ascii="仿宋" w:eastAsia="仿宋" w:hAnsi="仿宋"/>
          <w:sz w:val="28"/>
          <w:szCs w:val="28"/>
        </w:rPr>
      </w:pPr>
      <w:r>
        <w:rPr>
          <w:rFonts w:ascii="仿宋" w:eastAsia="仿宋" w:hAnsi="仿宋" w:hint="eastAsia"/>
          <w:sz w:val="28"/>
          <w:szCs w:val="28"/>
        </w:rPr>
        <w:t>（一）估价对象范围</w:t>
      </w:r>
    </w:p>
    <w:p w:rsidR="00D17BC4" w:rsidRDefault="005676DA">
      <w:pPr>
        <w:spacing w:line="500" w:lineRule="exact"/>
        <w:ind w:firstLineChars="200" w:firstLine="560"/>
        <w:rPr>
          <w:rFonts w:ascii="仿宋" w:eastAsia="仿宋" w:hAnsi="仿宋"/>
          <w:sz w:val="28"/>
          <w:szCs w:val="28"/>
        </w:rPr>
      </w:pPr>
      <w:bookmarkStart w:id="54" w:name="_Toc492483076"/>
      <w:bookmarkStart w:id="55" w:name="_Toc492971791"/>
      <w:bookmarkStart w:id="56" w:name="_Toc492484556"/>
      <w:bookmarkStart w:id="57" w:name="_Toc492484529"/>
      <w:bookmarkStart w:id="58" w:name="_Toc492481927"/>
      <w:r>
        <w:rPr>
          <w:rFonts w:ascii="仿宋" w:eastAsia="仿宋" w:hAnsi="仿宋" w:hint="eastAsia"/>
          <w:sz w:val="28"/>
          <w:szCs w:val="28"/>
        </w:rPr>
        <w:t>估价对象是崔民名下位于许昌学子街与新兴路交叉口张炉第四小区自西向东第四间储藏室房地产</w:t>
      </w:r>
      <w:r>
        <w:rPr>
          <w:rFonts w:ascii="仿宋" w:eastAsia="仿宋" w:hAnsi="仿宋" w:hint="eastAsia"/>
          <w:spacing w:val="-6"/>
          <w:sz w:val="28"/>
          <w:szCs w:val="28"/>
        </w:rPr>
        <w:t>，</w:t>
      </w:r>
      <w:r>
        <w:rPr>
          <w:rFonts w:ascii="仿宋" w:eastAsia="仿宋" w:hAnsi="仿宋" w:hint="eastAsia"/>
          <w:sz w:val="28"/>
          <w:szCs w:val="28"/>
        </w:rPr>
        <w:t>估价</w:t>
      </w:r>
      <w:r>
        <w:rPr>
          <w:rFonts w:ascii="仿宋" w:eastAsia="仿宋" w:hAnsi="仿宋" w:hint="eastAsia"/>
          <w:spacing w:val="-6"/>
          <w:sz w:val="28"/>
          <w:szCs w:val="28"/>
        </w:rPr>
        <w:t>范围包含应分摊的土地使用权及室内不可拆除的装饰装修</w:t>
      </w:r>
      <w:r>
        <w:rPr>
          <w:rFonts w:ascii="仿宋" w:eastAsia="仿宋" w:hAnsi="仿宋" w:hint="eastAsia"/>
          <w:spacing w:val="-6"/>
          <w:sz w:val="28"/>
          <w:szCs w:val="28"/>
        </w:rPr>
        <w:t>,</w:t>
      </w:r>
      <w:r>
        <w:rPr>
          <w:rFonts w:ascii="仿宋" w:eastAsia="仿宋" w:hAnsi="仿宋" w:hint="eastAsia"/>
          <w:spacing w:val="-6"/>
          <w:sz w:val="28"/>
          <w:szCs w:val="28"/>
        </w:rPr>
        <w:t>不包含室内能够移动的家具、家电及相关的债权债务等</w:t>
      </w:r>
      <w:r>
        <w:rPr>
          <w:rFonts w:ascii="仿宋" w:eastAsia="仿宋" w:hAnsi="仿宋" w:hint="eastAsia"/>
          <w:sz w:val="28"/>
          <w:szCs w:val="28"/>
        </w:rPr>
        <w:t>。</w:t>
      </w:r>
    </w:p>
    <w:p w:rsidR="00D17BC4" w:rsidRDefault="005676DA">
      <w:pPr>
        <w:spacing w:line="500" w:lineRule="exact"/>
        <w:ind w:firstLineChars="200" w:firstLine="560"/>
        <w:rPr>
          <w:rFonts w:ascii="仿宋" w:eastAsia="仿宋" w:hAnsi="仿宋"/>
          <w:sz w:val="28"/>
          <w:szCs w:val="28"/>
        </w:rPr>
      </w:pPr>
      <w:proofErr w:type="gramStart"/>
      <w:r>
        <w:rPr>
          <w:rFonts w:ascii="仿宋" w:eastAsia="仿宋" w:hAnsi="仿宋" w:hint="eastAsia"/>
          <w:sz w:val="28"/>
          <w:szCs w:val="28"/>
        </w:rPr>
        <w:t>至价值</w:t>
      </w:r>
      <w:proofErr w:type="gramEnd"/>
      <w:r>
        <w:rPr>
          <w:rFonts w:ascii="仿宋" w:eastAsia="仿宋" w:hAnsi="仿宋" w:hint="eastAsia"/>
          <w:sz w:val="28"/>
          <w:szCs w:val="28"/>
        </w:rPr>
        <w:t>时点，估价对象未办理房屋产权证书，根据估价委托人提供的相关资料显示，估价对象买受人为崔民，实际用途为车库，估价对象建筑面积据现场测量为</w:t>
      </w:r>
      <w:r>
        <w:rPr>
          <w:rFonts w:ascii="仿宋" w:eastAsia="仿宋" w:hAnsi="仿宋" w:hint="eastAsia"/>
          <w:sz w:val="28"/>
          <w:szCs w:val="28"/>
        </w:rPr>
        <w:t>19.98</w:t>
      </w:r>
      <w:r>
        <w:rPr>
          <w:rFonts w:ascii="仿宋" w:eastAsia="仿宋" w:hAnsi="仿宋" w:hint="eastAsia"/>
          <w:sz w:val="28"/>
          <w:szCs w:val="28"/>
        </w:rPr>
        <w:t>平方米，混合结构，简单装修，建成年份为</w:t>
      </w:r>
      <w:r>
        <w:rPr>
          <w:rFonts w:ascii="仿宋" w:eastAsia="仿宋" w:hAnsi="仿宋" w:hint="eastAsia"/>
          <w:sz w:val="28"/>
          <w:szCs w:val="28"/>
        </w:rPr>
        <w:t>2006</w:t>
      </w:r>
      <w:r>
        <w:rPr>
          <w:rFonts w:ascii="仿宋" w:eastAsia="仿宋" w:hAnsi="仿宋" w:hint="eastAsia"/>
          <w:sz w:val="28"/>
          <w:szCs w:val="28"/>
        </w:rPr>
        <w:t>年，总层数为</w:t>
      </w:r>
      <w:r>
        <w:rPr>
          <w:rFonts w:ascii="仿宋" w:eastAsia="仿宋" w:hAnsi="仿宋" w:hint="eastAsia"/>
          <w:sz w:val="28"/>
          <w:szCs w:val="28"/>
        </w:rPr>
        <w:t>1</w:t>
      </w:r>
      <w:r>
        <w:rPr>
          <w:rFonts w:ascii="仿宋" w:eastAsia="仿宋" w:hAnsi="仿宋" w:hint="eastAsia"/>
          <w:sz w:val="28"/>
          <w:szCs w:val="28"/>
        </w:rPr>
        <w:t>层，所在层数为</w:t>
      </w:r>
      <w:r>
        <w:rPr>
          <w:rFonts w:ascii="仿宋" w:eastAsia="仿宋" w:hAnsi="仿宋" w:hint="eastAsia"/>
          <w:sz w:val="28"/>
          <w:szCs w:val="28"/>
        </w:rPr>
        <w:t>1</w:t>
      </w:r>
      <w:r>
        <w:rPr>
          <w:rFonts w:ascii="仿宋" w:eastAsia="仿宋" w:hAnsi="仿宋" w:hint="eastAsia"/>
          <w:sz w:val="28"/>
          <w:szCs w:val="28"/>
        </w:rPr>
        <w:t>层；土地状况：估价委托人未提供《国有土地使用证》，土地性质、权益面积待定。</w:t>
      </w:r>
    </w:p>
    <w:p w:rsidR="00D17BC4" w:rsidRDefault="005676DA">
      <w:pPr>
        <w:spacing w:line="490" w:lineRule="exact"/>
        <w:ind w:firstLineChars="200" w:firstLine="560"/>
        <w:rPr>
          <w:rFonts w:ascii="仿宋" w:eastAsia="仿宋" w:hAnsi="仿宋"/>
          <w:sz w:val="28"/>
          <w:szCs w:val="28"/>
        </w:rPr>
      </w:pPr>
      <w:r>
        <w:rPr>
          <w:rFonts w:ascii="仿宋" w:eastAsia="仿宋" w:hAnsi="仿宋" w:hint="eastAsia"/>
          <w:sz w:val="28"/>
          <w:szCs w:val="28"/>
        </w:rPr>
        <w:lastRenderedPageBreak/>
        <w:t>（二）估价对象区位状况</w:t>
      </w:r>
    </w:p>
    <w:p w:rsidR="00D17BC4" w:rsidRDefault="005676DA">
      <w:pPr>
        <w:pStyle w:val="a4"/>
        <w:spacing w:line="500" w:lineRule="exact"/>
        <w:ind w:firstLineChars="200" w:firstLine="420"/>
        <w:rPr>
          <w:rFonts w:ascii="仿宋" w:eastAsia="仿宋" w:hAnsi="仿宋"/>
          <w:sz w:val="28"/>
          <w:szCs w:val="28"/>
        </w:rPr>
      </w:pPr>
      <w:r>
        <w:rPr>
          <w:noProof/>
        </w:rPr>
        <w:drawing>
          <wp:anchor distT="0" distB="0" distL="114300" distR="114300" simplePos="0" relativeHeight="251660288" behindDoc="1" locked="0" layoutInCell="1" allowOverlap="1">
            <wp:simplePos x="0" y="0"/>
            <wp:positionH relativeFrom="column">
              <wp:posOffset>-122555</wp:posOffset>
            </wp:positionH>
            <wp:positionV relativeFrom="paragraph">
              <wp:posOffset>2336165</wp:posOffset>
            </wp:positionV>
            <wp:extent cx="5453380" cy="3797935"/>
            <wp:effectExtent l="0" t="0" r="2540" b="0"/>
            <wp:wrapTight wrapText="bothSides">
              <wp:wrapPolygon edited="0">
                <wp:start x="0" y="0"/>
                <wp:lineTo x="0" y="21495"/>
                <wp:lineTo x="21550" y="21495"/>
                <wp:lineTo x="21550"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5453380" cy="3797935"/>
                    </a:xfrm>
                    <a:prstGeom prst="rect">
                      <a:avLst/>
                    </a:prstGeom>
                    <a:noFill/>
                    <a:ln>
                      <a:noFill/>
                    </a:ln>
                  </pic:spPr>
                </pic:pic>
              </a:graphicData>
            </a:graphic>
          </wp:anchor>
        </w:drawing>
      </w: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坐落位置</w:t>
      </w:r>
      <w:r>
        <w:rPr>
          <w:rFonts w:ascii="仿宋" w:eastAsia="仿宋" w:hAnsi="仿宋" w:hint="eastAsia"/>
          <w:sz w:val="28"/>
          <w:szCs w:val="28"/>
        </w:rPr>
        <w:t>:</w:t>
      </w:r>
      <w:r>
        <w:rPr>
          <w:rFonts w:ascii="仿宋" w:eastAsia="仿宋" w:hAnsi="仿宋" w:hint="eastAsia"/>
          <w:sz w:val="28"/>
          <w:szCs w:val="28"/>
        </w:rPr>
        <w:t>估价对象坐落于崔民名下位于许昌学子街与新兴路交叉口张炉第四小区自西向东第四间储藏室房地产，该小区西至学子街，南至新兴路。估价对象距离许昌市第十二中学约</w:t>
      </w:r>
      <w:r>
        <w:rPr>
          <w:rFonts w:ascii="仿宋" w:eastAsia="仿宋" w:hAnsi="仿宋" w:hint="eastAsia"/>
          <w:sz w:val="28"/>
          <w:szCs w:val="28"/>
        </w:rPr>
        <w:t>3</w:t>
      </w:r>
      <w:r>
        <w:rPr>
          <w:rFonts w:ascii="仿宋" w:eastAsia="仿宋" w:hAnsi="仿宋"/>
          <w:sz w:val="28"/>
          <w:szCs w:val="28"/>
        </w:rPr>
        <w:t>0</w:t>
      </w:r>
      <w:r>
        <w:rPr>
          <w:rFonts w:ascii="仿宋" w:eastAsia="仿宋" w:hAnsi="仿宋" w:hint="eastAsia"/>
          <w:sz w:val="28"/>
          <w:szCs w:val="28"/>
        </w:rPr>
        <w:t>米，距离魏都区朝阳幼儿园约</w:t>
      </w:r>
      <w:r>
        <w:rPr>
          <w:rFonts w:ascii="仿宋" w:eastAsia="仿宋" w:hAnsi="仿宋" w:hint="eastAsia"/>
          <w:sz w:val="28"/>
          <w:szCs w:val="28"/>
        </w:rPr>
        <w:t>30</w:t>
      </w:r>
      <w:r>
        <w:rPr>
          <w:rFonts w:ascii="仿宋" w:eastAsia="仿宋" w:hAnsi="仿宋"/>
          <w:sz w:val="28"/>
          <w:szCs w:val="28"/>
        </w:rPr>
        <w:t>0</w:t>
      </w:r>
      <w:r>
        <w:rPr>
          <w:rFonts w:ascii="仿宋" w:eastAsia="仿宋" w:hAnsi="仿宋" w:hint="eastAsia"/>
          <w:sz w:val="28"/>
          <w:szCs w:val="28"/>
        </w:rPr>
        <w:t>米，距离魏都区实验学校约</w:t>
      </w:r>
      <w:r>
        <w:rPr>
          <w:rFonts w:ascii="仿宋" w:eastAsia="仿宋" w:hAnsi="仿宋" w:hint="eastAsia"/>
          <w:sz w:val="28"/>
          <w:szCs w:val="28"/>
        </w:rPr>
        <w:t>45</w:t>
      </w:r>
      <w:r>
        <w:rPr>
          <w:rFonts w:ascii="仿宋" w:eastAsia="仿宋" w:hAnsi="仿宋"/>
          <w:sz w:val="28"/>
          <w:szCs w:val="28"/>
        </w:rPr>
        <w:t>0</w:t>
      </w:r>
      <w:r>
        <w:rPr>
          <w:rFonts w:ascii="仿宋" w:eastAsia="仿宋" w:hAnsi="仿宋" w:hint="eastAsia"/>
          <w:sz w:val="28"/>
          <w:szCs w:val="28"/>
        </w:rPr>
        <w:t>米，距离中国农业银行约</w:t>
      </w:r>
      <w:r>
        <w:rPr>
          <w:rFonts w:ascii="仿宋" w:eastAsia="仿宋" w:hAnsi="仿宋" w:hint="eastAsia"/>
          <w:sz w:val="28"/>
          <w:szCs w:val="28"/>
        </w:rPr>
        <w:t>50</w:t>
      </w:r>
      <w:r>
        <w:rPr>
          <w:rFonts w:ascii="仿宋" w:eastAsia="仿宋" w:hAnsi="仿宋"/>
          <w:sz w:val="28"/>
          <w:szCs w:val="28"/>
        </w:rPr>
        <w:t>0</w:t>
      </w:r>
      <w:r>
        <w:rPr>
          <w:rFonts w:ascii="仿宋" w:eastAsia="仿宋" w:hAnsi="仿宋" w:hint="eastAsia"/>
          <w:sz w:val="28"/>
          <w:szCs w:val="28"/>
        </w:rPr>
        <w:t>米，地理位置较好。估价对象为崔民名下位于许昌学子街与新兴路交叉口张炉第四小区自西向东第四间储藏室房地产，共</w:t>
      </w:r>
      <w:r>
        <w:rPr>
          <w:rFonts w:ascii="仿宋" w:eastAsia="仿宋" w:hAnsi="仿宋" w:hint="eastAsia"/>
          <w:sz w:val="28"/>
          <w:szCs w:val="28"/>
        </w:rPr>
        <w:t>1</w:t>
      </w:r>
      <w:r>
        <w:rPr>
          <w:rFonts w:ascii="仿宋" w:eastAsia="仿宋" w:hAnsi="仿宋" w:hint="eastAsia"/>
          <w:sz w:val="28"/>
          <w:szCs w:val="28"/>
        </w:rPr>
        <w:t>层，所在楼层为</w:t>
      </w:r>
      <w:r>
        <w:rPr>
          <w:rFonts w:ascii="仿宋" w:eastAsia="仿宋" w:hAnsi="仿宋" w:hint="eastAsia"/>
          <w:sz w:val="28"/>
          <w:szCs w:val="28"/>
        </w:rPr>
        <w:t>1</w:t>
      </w:r>
      <w:r>
        <w:rPr>
          <w:rFonts w:ascii="仿宋" w:eastAsia="仿宋" w:hAnsi="仿宋" w:hint="eastAsia"/>
          <w:sz w:val="28"/>
          <w:szCs w:val="28"/>
        </w:rPr>
        <w:t>层，南北朝向。估价对象位置示意图如下：</w:t>
      </w:r>
    </w:p>
    <w:p w:rsidR="00D17BC4" w:rsidRDefault="005676DA">
      <w:pPr>
        <w:spacing w:line="500" w:lineRule="exact"/>
        <w:ind w:firstLineChars="200" w:firstLine="480"/>
        <w:rPr>
          <w:rFonts w:ascii="仿宋" w:eastAsia="仿宋" w:hAnsi="仿宋" w:cs="仿宋"/>
          <w:bCs/>
          <w:sz w:val="28"/>
          <w:szCs w:val="28"/>
        </w:rPr>
      </w:pPr>
      <w:r>
        <w:rPr>
          <w:rFonts w:ascii="宋体" w:hAnsi="宋体"/>
          <w:noProof/>
          <w:sz w:val="24"/>
        </w:rPr>
        <mc:AlternateContent>
          <mc:Choice Requires="wps">
            <w:drawing>
              <wp:anchor distT="0" distB="0" distL="114300" distR="114300" simplePos="0" relativeHeight="251663360" behindDoc="0" locked="0" layoutInCell="1" allowOverlap="1">
                <wp:simplePos x="0" y="0"/>
                <wp:positionH relativeFrom="column">
                  <wp:posOffset>3705225</wp:posOffset>
                </wp:positionH>
                <wp:positionV relativeFrom="paragraph">
                  <wp:posOffset>-2173605</wp:posOffset>
                </wp:positionV>
                <wp:extent cx="914400" cy="297180"/>
                <wp:effectExtent l="198755" t="4445" r="14605" b="841375"/>
                <wp:wrapNone/>
                <wp:docPr id="5" name="矩形标注 5"/>
                <wp:cNvGraphicFramePr/>
                <a:graphic xmlns:a="http://schemas.openxmlformats.org/drawingml/2006/main">
                  <a:graphicData uri="http://schemas.microsoft.com/office/word/2010/wordprocessingShape">
                    <wps:wsp>
                      <wps:cNvSpPr/>
                      <wps:spPr>
                        <a:xfrm>
                          <a:off x="0" y="0"/>
                          <a:ext cx="914400" cy="297180"/>
                        </a:xfrm>
                        <a:prstGeom prst="wedgeRectCallout">
                          <a:avLst>
                            <a:gd name="adj1" fmla="val -69652"/>
                            <a:gd name="adj2" fmla="val 319444"/>
                          </a:avLst>
                        </a:prstGeom>
                        <a:solidFill>
                          <a:srgbClr val="FFFFFF"/>
                        </a:solidFill>
                        <a:ln w="9525" cap="flat" cmpd="sng">
                          <a:solidFill>
                            <a:srgbClr val="000000"/>
                          </a:solidFill>
                          <a:prstDash val="solid"/>
                          <a:miter/>
                          <a:headEnd type="none" w="med" len="med"/>
                          <a:tailEnd type="none" w="med" len="med"/>
                        </a:ln>
                      </wps:spPr>
                      <wps:txbx>
                        <w:txbxContent>
                          <w:p w:rsidR="00D17BC4" w:rsidRDefault="005676DA">
                            <w:pPr>
                              <w:jc w:val="center"/>
                              <w:rPr>
                                <w:rFonts w:ascii="宋体" w:hAnsi="宋体"/>
                                <w:sz w:val="24"/>
                              </w:rPr>
                            </w:pPr>
                            <w:r>
                              <w:rPr>
                                <w:rFonts w:ascii="宋体" w:hAnsi="宋体" w:hint="eastAsia"/>
                                <w:sz w:val="24"/>
                              </w:rPr>
                              <w:t>估价对象</w:t>
                            </w:r>
                          </w:p>
                        </w:txbxContent>
                      </wps:txbx>
                      <wps:bodyP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5" o:spid="_x0000_s1026" type="#_x0000_t61" style="position:absolute;left:0;text-align:left;margin-left:291.75pt;margin-top:-171.15pt;width:1in;height:2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" adj="-4245,79800">
                <v:textbox>
                  <w:txbxContent>
                    <w:p w:rsidR="00D17BC4" w:rsidRDefault="005676DA">
                      <w:pPr>
                        <w:jc w:val="center"/>
                        <w:rPr>
                          <w:rFonts w:ascii="宋体" w:hAnsi="宋体"/>
                          <w:sz w:val="24"/>
                        </w:rPr>
                      </w:pPr>
                      <w:r>
                        <w:rPr>
                          <w:rFonts w:ascii="宋体" w:hAnsi="宋体" w:hint="eastAsia"/>
                          <w:sz w:val="24"/>
                        </w:rPr>
                        <w:t>估价对象</w:t>
                      </w:r>
                    </w:p>
                  </w:txbxContent>
                </v:textbox>
              </v:shape>
            </w:pict>
          </mc:Fallback>
        </mc:AlternateContent>
      </w:r>
      <w:r>
        <w:rPr>
          <w:noProof/>
          <w:sz w:val="28"/>
        </w:rPr>
        <mc:AlternateContent>
          <mc:Choice Requires="wps">
            <w:drawing>
              <wp:anchor distT="0" distB="0" distL="114300" distR="114300" simplePos="0" relativeHeight="251662336" behindDoc="0" locked="0" layoutInCell="1" allowOverlap="1">
                <wp:simplePos x="0" y="0"/>
                <wp:positionH relativeFrom="column">
                  <wp:posOffset>3288665</wp:posOffset>
                </wp:positionH>
                <wp:positionV relativeFrom="paragraph">
                  <wp:posOffset>-1179195</wp:posOffset>
                </wp:positionV>
                <wp:extent cx="343535" cy="305435"/>
                <wp:effectExtent l="33655" t="27305" r="34290" b="33020"/>
                <wp:wrapNone/>
                <wp:docPr id="4" name="十字星 4"/>
                <wp:cNvGraphicFramePr/>
                <a:graphic xmlns:a="http://schemas.openxmlformats.org/drawingml/2006/main">
                  <a:graphicData uri="http://schemas.microsoft.com/office/word/2010/wordprocessingShape">
                    <wps:wsp>
                      <wps:cNvSpPr/>
                      <wps:spPr>
                        <a:xfrm>
                          <a:off x="3769360" y="5305425"/>
                          <a:ext cx="343535" cy="305435"/>
                        </a:xfrm>
                        <a:prstGeom prst="star4">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17BC4" w:rsidRDefault="00D17BC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十字星 4" o:spid="_x0000_s1027" type="#_x0000_t187" style="position:absolute;left:0;text-align:left;margin-left:258.95pt;margin-top:-92.85pt;width:27.05pt;height:2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" fillcolor="red" strokecolor="#1f3763 [1604]" strokeweight="1pt">
                <v:textbox>
                  <w:txbxContent>
                    <w:p w:rsidR="00D17BC4" w:rsidRDefault="00D17BC4">
                      <w:pPr>
                        <w:jc w:val="center"/>
                      </w:pPr>
                    </w:p>
                  </w:txbxContent>
                </v:textbox>
              </v:shape>
            </w:pict>
          </mc:Fallback>
        </mc:AlternateContent>
      </w:r>
      <w:r>
        <w:rPr>
          <w:rFonts w:ascii="仿宋" w:eastAsia="仿宋" w:hAnsi="仿宋" w:cs="仿宋" w:hint="eastAsia"/>
          <w:bCs/>
          <w:sz w:val="28"/>
          <w:szCs w:val="28"/>
        </w:rPr>
        <w:t>2</w:t>
      </w:r>
      <w:r>
        <w:rPr>
          <w:rFonts w:ascii="仿宋" w:eastAsia="仿宋" w:hAnsi="仿宋" w:cs="仿宋"/>
          <w:bCs/>
          <w:sz w:val="28"/>
          <w:szCs w:val="28"/>
        </w:rPr>
        <w:t>.</w:t>
      </w:r>
      <w:r>
        <w:rPr>
          <w:rFonts w:ascii="仿宋" w:eastAsia="仿宋" w:hAnsi="仿宋" w:cs="仿宋" w:hint="eastAsia"/>
          <w:bCs/>
          <w:sz w:val="28"/>
          <w:szCs w:val="28"/>
        </w:rPr>
        <w:t>交通条件</w:t>
      </w:r>
    </w:p>
    <w:p w:rsidR="00D17BC4" w:rsidRDefault="005676DA">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估价对象坐落于</w:t>
      </w:r>
      <w:r>
        <w:rPr>
          <w:rFonts w:ascii="仿宋" w:eastAsia="仿宋" w:hAnsi="仿宋" w:hint="eastAsia"/>
          <w:sz w:val="28"/>
          <w:szCs w:val="28"/>
        </w:rPr>
        <w:t>许昌学子街与新兴路交叉口张炉第四小区</w:t>
      </w:r>
      <w:r>
        <w:rPr>
          <w:rFonts w:ascii="仿宋" w:eastAsia="仿宋" w:hAnsi="仿宋" w:cs="仿宋" w:hint="eastAsia"/>
          <w:bCs/>
          <w:sz w:val="28"/>
          <w:szCs w:val="28"/>
        </w:rPr>
        <w:t>，交通通达度较高，周边交通网络已经成形，可乘坐私家车、出租车出行，可选择的交通工具种类繁多，此处无任何交通管制，出行道路比较畅通。</w:t>
      </w:r>
    </w:p>
    <w:p w:rsidR="00D17BC4" w:rsidRDefault="005676DA">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3</w:t>
      </w:r>
      <w:r>
        <w:rPr>
          <w:rFonts w:ascii="仿宋" w:eastAsia="仿宋" w:hAnsi="仿宋" w:cs="仿宋"/>
          <w:bCs/>
          <w:sz w:val="28"/>
          <w:szCs w:val="28"/>
        </w:rPr>
        <w:t>.</w:t>
      </w:r>
      <w:r>
        <w:rPr>
          <w:rFonts w:ascii="仿宋" w:eastAsia="仿宋" w:hAnsi="仿宋" w:cs="仿宋" w:hint="eastAsia"/>
          <w:bCs/>
          <w:sz w:val="28"/>
          <w:szCs w:val="28"/>
        </w:rPr>
        <w:t>繁华程度</w:t>
      </w:r>
    </w:p>
    <w:p w:rsidR="00D17BC4" w:rsidRDefault="005676DA">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估价对象坐落于</w:t>
      </w:r>
      <w:r>
        <w:rPr>
          <w:rFonts w:ascii="仿宋" w:eastAsia="仿宋" w:hAnsi="仿宋" w:hint="eastAsia"/>
          <w:sz w:val="28"/>
          <w:szCs w:val="28"/>
        </w:rPr>
        <w:t>许昌学子街与新兴路交叉口张炉第四小区</w:t>
      </w:r>
      <w:r>
        <w:rPr>
          <w:rFonts w:ascii="仿宋" w:eastAsia="仿宋" w:hAnsi="仿宋" w:cs="仿宋" w:hint="eastAsia"/>
          <w:bCs/>
          <w:sz w:val="28"/>
          <w:szCs w:val="28"/>
        </w:rPr>
        <w:t>，附近有</w:t>
      </w:r>
      <w:r>
        <w:rPr>
          <w:rFonts w:ascii="仿宋" w:eastAsia="仿宋" w:hAnsi="仿宋" w:hint="eastAsia"/>
          <w:sz w:val="28"/>
          <w:szCs w:val="28"/>
        </w:rPr>
        <w:t>许昌市第十二中学</w:t>
      </w:r>
      <w:r>
        <w:rPr>
          <w:rFonts w:ascii="仿宋" w:eastAsia="仿宋" w:hAnsi="仿宋" w:cs="仿宋" w:hint="eastAsia"/>
          <w:bCs/>
          <w:sz w:val="28"/>
          <w:szCs w:val="28"/>
        </w:rPr>
        <w:t>、</w:t>
      </w:r>
      <w:r>
        <w:rPr>
          <w:rFonts w:ascii="仿宋" w:eastAsia="仿宋" w:hAnsi="仿宋" w:hint="eastAsia"/>
          <w:sz w:val="28"/>
          <w:szCs w:val="28"/>
        </w:rPr>
        <w:t>魏都区朝阳幼儿园</w:t>
      </w:r>
      <w:r>
        <w:rPr>
          <w:rFonts w:ascii="仿宋" w:eastAsia="仿宋" w:hAnsi="仿宋" w:cs="仿宋" w:hint="eastAsia"/>
          <w:bCs/>
          <w:sz w:val="28"/>
          <w:szCs w:val="28"/>
        </w:rPr>
        <w:t>、</w:t>
      </w:r>
      <w:r>
        <w:rPr>
          <w:rFonts w:ascii="仿宋" w:eastAsia="仿宋" w:hAnsi="仿宋" w:hint="eastAsia"/>
          <w:sz w:val="28"/>
          <w:szCs w:val="28"/>
        </w:rPr>
        <w:t>魏都区实验学校、中国农</w:t>
      </w:r>
      <w:r>
        <w:rPr>
          <w:rFonts w:ascii="仿宋" w:eastAsia="仿宋" w:hAnsi="仿宋" w:hint="eastAsia"/>
          <w:sz w:val="28"/>
          <w:szCs w:val="28"/>
        </w:rPr>
        <w:lastRenderedPageBreak/>
        <w:t>业银行</w:t>
      </w:r>
      <w:r>
        <w:rPr>
          <w:rFonts w:ascii="仿宋" w:eastAsia="仿宋" w:hAnsi="仿宋" w:cs="仿宋" w:hint="eastAsia"/>
          <w:bCs/>
          <w:sz w:val="28"/>
          <w:szCs w:val="28"/>
        </w:rPr>
        <w:t>等，繁华程度较高。</w:t>
      </w:r>
    </w:p>
    <w:p w:rsidR="00D17BC4" w:rsidRDefault="005676DA">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4</w:t>
      </w:r>
      <w:r>
        <w:rPr>
          <w:rFonts w:ascii="仿宋" w:eastAsia="仿宋" w:hAnsi="仿宋" w:cs="仿宋"/>
          <w:bCs/>
          <w:sz w:val="28"/>
          <w:szCs w:val="28"/>
        </w:rPr>
        <w:t>.</w:t>
      </w:r>
      <w:r>
        <w:rPr>
          <w:rFonts w:ascii="仿宋" w:eastAsia="仿宋" w:hAnsi="仿宋" w:cs="仿宋" w:hint="eastAsia"/>
          <w:bCs/>
          <w:sz w:val="28"/>
          <w:szCs w:val="28"/>
        </w:rPr>
        <w:t>基础配套设施</w:t>
      </w:r>
    </w:p>
    <w:p w:rsidR="00D17BC4" w:rsidRDefault="005676DA">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估价对象所在区域内达到“六通”，即通上水、通下水、通电、通路、通燃、通讯等基础设施，基础配套设施完善。</w:t>
      </w:r>
    </w:p>
    <w:p w:rsidR="00D17BC4" w:rsidRDefault="005676DA">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5</w:t>
      </w:r>
      <w:r>
        <w:rPr>
          <w:rFonts w:ascii="仿宋" w:eastAsia="仿宋" w:hAnsi="仿宋" w:cs="仿宋"/>
          <w:bCs/>
          <w:sz w:val="28"/>
          <w:szCs w:val="28"/>
        </w:rPr>
        <w:t>.</w:t>
      </w:r>
      <w:r>
        <w:rPr>
          <w:rFonts w:ascii="仿宋" w:eastAsia="仿宋" w:hAnsi="仿宋" w:cs="仿宋" w:hint="eastAsia"/>
          <w:bCs/>
          <w:sz w:val="28"/>
          <w:szCs w:val="28"/>
        </w:rPr>
        <w:t>公共配套服务设施</w:t>
      </w:r>
    </w:p>
    <w:p w:rsidR="00D17BC4" w:rsidRDefault="005676DA">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估价对象所在周边有</w:t>
      </w:r>
      <w:r>
        <w:rPr>
          <w:rFonts w:ascii="仿宋" w:eastAsia="仿宋" w:hAnsi="仿宋" w:hint="eastAsia"/>
          <w:sz w:val="28"/>
          <w:szCs w:val="28"/>
        </w:rPr>
        <w:t>中国农业银行</w:t>
      </w:r>
      <w:r>
        <w:rPr>
          <w:rFonts w:ascii="仿宋" w:eastAsia="仿宋" w:hAnsi="仿宋" w:cs="仿宋" w:hint="eastAsia"/>
          <w:bCs/>
          <w:sz w:val="28"/>
          <w:szCs w:val="28"/>
        </w:rPr>
        <w:t>等金融机构；有</w:t>
      </w:r>
      <w:r>
        <w:rPr>
          <w:rFonts w:ascii="仿宋" w:eastAsia="仿宋" w:hAnsi="仿宋" w:hint="eastAsia"/>
          <w:sz w:val="28"/>
          <w:szCs w:val="28"/>
        </w:rPr>
        <w:t>许昌市第十二中学</w:t>
      </w:r>
      <w:r>
        <w:rPr>
          <w:rFonts w:ascii="仿宋" w:eastAsia="仿宋" w:hAnsi="仿宋" w:cs="仿宋" w:hint="eastAsia"/>
          <w:bCs/>
          <w:sz w:val="28"/>
          <w:szCs w:val="28"/>
        </w:rPr>
        <w:t>、</w:t>
      </w:r>
      <w:r>
        <w:rPr>
          <w:rFonts w:ascii="仿宋" w:eastAsia="仿宋" w:hAnsi="仿宋" w:hint="eastAsia"/>
          <w:sz w:val="28"/>
          <w:szCs w:val="28"/>
        </w:rPr>
        <w:t>魏都区朝阳幼儿园</w:t>
      </w:r>
      <w:r>
        <w:rPr>
          <w:rFonts w:ascii="仿宋" w:eastAsia="仿宋" w:hAnsi="仿宋" w:cs="仿宋" w:hint="eastAsia"/>
          <w:bCs/>
          <w:sz w:val="28"/>
          <w:szCs w:val="28"/>
        </w:rPr>
        <w:t>等教育机构。</w:t>
      </w:r>
    </w:p>
    <w:p w:rsidR="00D17BC4" w:rsidRDefault="005676DA">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6</w:t>
      </w:r>
      <w:r>
        <w:rPr>
          <w:rFonts w:ascii="仿宋" w:eastAsia="仿宋" w:hAnsi="仿宋" w:cs="仿宋"/>
          <w:bCs/>
          <w:sz w:val="28"/>
          <w:szCs w:val="28"/>
        </w:rPr>
        <w:t>.</w:t>
      </w:r>
      <w:r>
        <w:rPr>
          <w:rFonts w:ascii="仿宋" w:eastAsia="仿宋" w:hAnsi="仿宋" w:cs="仿宋" w:hint="eastAsia"/>
          <w:bCs/>
          <w:sz w:val="28"/>
          <w:szCs w:val="28"/>
        </w:rPr>
        <w:t>周围环境概况</w:t>
      </w:r>
    </w:p>
    <w:p w:rsidR="00D17BC4" w:rsidRDefault="005676DA">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估价对象周围自然环境状况较好，绿化率一般。</w:t>
      </w:r>
    </w:p>
    <w:p w:rsidR="00D17BC4" w:rsidRDefault="005676DA">
      <w:pPr>
        <w:spacing w:line="490" w:lineRule="exact"/>
        <w:ind w:firstLineChars="150" w:firstLine="420"/>
        <w:rPr>
          <w:rFonts w:ascii="仿宋" w:eastAsia="仿宋" w:hAnsi="仿宋"/>
          <w:sz w:val="28"/>
          <w:szCs w:val="28"/>
        </w:rPr>
      </w:pPr>
      <w:r>
        <w:rPr>
          <w:rFonts w:ascii="仿宋" w:eastAsia="仿宋" w:hAnsi="仿宋" w:hint="eastAsia"/>
          <w:sz w:val="28"/>
          <w:szCs w:val="28"/>
        </w:rPr>
        <w:t>（三）估价对象实物状况</w:t>
      </w:r>
    </w:p>
    <w:p w:rsidR="00D17BC4" w:rsidRDefault="005676DA">
      <w:pPr>
        <w:spacing w:line="49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土地状况：</w:t>
      </w:r>
    </w:p>
    <w:p w:rsidR="00D17BC4" w:rsidRDefault="005676DA">
      <w:pPr>
        <w:spacing w:line="500" w:lineRule="exact"/>
        <w:ind w:firstLineChars="200" w:firstLine="560"/>
        <w:rPr>
          <w:rFonts w:ascii="仿宋" w:eastAsia="仿宋" w:hAnsi="仿宋" w:cs="仿宋"/>
          <w:bCs/>
          <w:sz w:val="28"/>
          <w:szCs w:val="28"/>
        </w:rPr>
      </w:pPr>
      <w:r>
        <w:rPr>
          <w:rFonts w:ascii="仿宋" w:eastAsia="仿宋" w:hAnsi="仿宋" w:cs="仿宋" w:hint="eastAsia"/>
          <w:bCs/>
          <w:sz w:val="28"/>
          <w:szCs w:val="28"/>
        </w:rPr>
        <w:t>估价对象所在宗地</w:t>
      </w:r>
      <w:r>
        <w:rPr>
          <w:rFonts w:ascii="仿宋" w:eastAsia="仿宋" w:hAnsi="仿宋" w:hint="eastAsia"/>
          <w:sz w:val="28"/>
          <w:szCs w:val="28"/>
        </w:rPr>
        <w:t>小区西至学子街，南至新兴路</w:t>
      </w:r>
      <w:r>
        <w:rPr>
          <w:rFonts w:ascii="仿宋" w:eastAsia="仿宋" w:hAnsi="仿宋" w:cs="仿宋" w:hint="eastAsia"/>
          <w:bCs/>
          <w:sz w:val="28"/>
          <w:szCs w:val="28"/>
        </w:rPr>
        <w:t>。宗地形状规则，地势平坦，地质条件较好，承载力较高。宗地开发程度：</w:t>
      </w:r>
      <w:r>
        <w:rPr>
          <w:rFonts w:ascii="仿宋" w:eastAsia="仿宋" w:hAnsi="仿宋" w:hint="eastAsia"/>
          <w:color w:val="000000"/>
          <w:sz w:val="28"/>
          <w:szCs w:val="28"/>
        </w:rPr>
        <w:t>宗地内开发程度已达“六通一平”（</w:t>
      </w:r>
      <w:r>
        <w:rPr>
          <w:rFonts w:ascii="仿宋" w:eastAsia="仿宋" w:hAnsi="仿宋"/>
          <w:bCs/>
          <w:sz w:val="28"/>
          <w:szCs w:val="28"/>
        </w:rPr>
        <w:t>即通上水、通下水、通路、通电、</w:t>
      </w:r>
      <w:r>
        <w:rPr>
          <w:rFonts w:ascii="仿宋" w:eastAsia="仿宋" w:hAnsi="仿宋" w:hint="eastAsia"/>
          <w:bCs/>
          <w:sz w:val="28"/>
          <w:szCs w:val="28"/>
        </w:rPr>
        <w:t>通燃、</w:t>
      </w:r>
      <w:r>
        <w:rPr>
          <w:rFonts w:ascii="仿宋" w:eastAsia="仿宋" w:hAnsi="仿宋"/>
          <w:bCs/>
          <w:sz w:val="28"/>
          <w:szCs w:val="28"/>
        </w:rPr>
        <w:t>通讯</w:t>
      </w:r>
      <w:r>
        <w:rPr>
          <w:rFonts w:ascii="仿宋" w:eastAsia="仿宋" w:hAnsi="仿宋" w:hint="eastAsia"/>
          <w:color w:val="000000"/>
          <w:sz w:val="28"/>
          <w:szCs w:val="28"/>
        </w:rPr>
        <w:t>）。其具体条件为：土地平整，市政供水、供电、通讯保证率均在</w:t>
      </w:r>
      <w:r>
        <w:rPr>
          <w:rFonts w:ascii="仿宋" w:eastAsia="仿宋" w:hAnsi="仿宋" w:hint="eastAsia"/>
          <w:color w:val="000000"/>
          <w:sz w:val="28"/>
          <w:szCs w:val="28"/>
        </w:rPr>
        <w:t>98%</w:t>
      </w:r>
      <w:r>
        <w:rPr>
          <w:rFonts w:ascii="仿宋" w:eastAsia="仿宋" w:hAnsi="仿宋" w:hint="eastAsia"/>
          <w:color w:val="000000"/>
          <w:sz w:val="28"/>
          <w:szCs w:val="28"/>
        </w:rPr>
        <w:t>以上，能满足正常生活需要，雨污水分流，排水通畅。</w:t>
      </w:r>
    </w:p>
    <w:p w:rsidR="00D17BC4" w:rsidRDefault="005676DA">
      <w:pPr>
        <w:spacing w:line="520" w:lineRule="exact"/>
        <w:ind w:firstLineChars="200" w:firstLine="560"/>
        <w:rPr>
          <w:rFonts w:ascii="仿宋" w:eastAsia="仿宋" w:hAnsi="仿宋"/>
          <w:sz w:val="28"/>
          <w:szCs w:val="28"/>
        </w:rPr>
      </w:pPr>
      <w:r>
        <w:rPr>
          <w:rFonts w:ascii="仿宋" w:eastAsia="仿宋" w:hAnsi="仿宋" w:cs="仿宋" w:hint="eastAsia"/>
          <w:bCs/>
          <w:sz w:val="28"/>
          <w:szCs w:val="28"/>
        </w:rPr>
        <w:t>2</w:t>
      </w:r>
      <w:r>
        <w:rPr>
          <w:rFonts w:ascii="仿宋" w:eastAsia="仿宋" w:hAnsi="仿宋" w:cs="仿宋"/>
          <w:bCs/>
          <w:sz w:val="28"/>
          <w:szCs w:val="28"/>
        </w:rPr>
        <w:t>.</w:t>
      </w:r>
      <w:r>
        <w:rPr>
          <w:rFonts w:ascii="仿宋" w:eastAsia="仿宋" w:hAnsi="仿宋" w:cs="仿宋" w:hint="eastAsia"/>
          <w:bCs/>
          <w:sz w:val="28"/>
          <w:szCs w:val="28"/>
        </w:rPr>
        <w:t>建筑物状况：估价对象为崔民名下位于许昌学子街与新兴路交叉口张炉第四小区自西向东第四间储藏室房地产，混合结构，总层数</w:t>
      </w:r>
      <w:r>
        <w:rPr>
          <w:rFonts w:ascii="仿宋" w:eastAsia="仿宋" w:hAnsi="仿宋" w:cs="仿宋" w:hint="eastAsia"/>
          <w:bCs/>
          <w:sz w:val="28"/>
          <w:szCs w:val="28"/>
        </w:rPr>
        <w:t>1</w:t>
      </w:r>
      <w:r>
        <w:rPr>
          <w:rFonts w:ascii="仿宋" w:eastAsia="仿宋" w:hAnsi="仿宋" w:cs="仿宋" w:hint="eastAsia"/>
          <w:bCs/>
          <w:sz w:val="28"/>
          <w:szCs w:val="28"/>
        </w:rPr>
        <w:t>层，估价对象所在楼层为</w:t>
      </w:r>
      <w:r>
        <w:rPr>
          <w:rFonts w:ascii="仿宋" w:eastAsia="仿宋" w:hAnsi="仿宋" w:cs="仿宋" w:hint="eastAsia"/>
          <w:bCs/>
          <w:sz w:val="28"/>
          <w:szCs w:val="28"/>
        </w:rPr>
        <w:t>1</w:t>
      </w:r>
      <w:r>
        <w:rPr>
          <w:rFonts w:ascii="仿宋" w:eastAsia="仿宋" w:hAnsi="仿宋" w:cs="仿宋" w:hint="eastAsia"/>
          <w:bCs/>
          <w:sz w:val="28"/>
          <w:szCs w:val="28"/>
        </w:rPr>
        <w:t>层，</w:t>
      </w:r>
      <w:proofErr w:type="gramStart"/>
      <w:r>
        <w:rPr>
          <w:rFonts w:ascii="仿宋" w:eastAsia="仿宋" w:hAnsi="仿宋" w:hint="eastAsia"/>
          <w:sz w:val="28"/>
          <w:szCs w:val="28"/>
        </w:rPr>
        <w:t>至价值</w:t>
      </w:r>
      <w:proofErr w:type="gramEnd"/>
      <w:r>
        <w:rPr>
          <w:rFonts w:ascii="仿宋" w:eastAsia="仿宋" w:hAnsi="仿宋" w:hint="eastAsia"/>
          <w:sz w:val="28"/>
          <w:szCs w:val="28"/>
        </w:rPr>
        <w:t>时点，估价对象未办理房屋所有权证书，估价对象建筑面积据现场测量为</w:t>
      </w:r>
      <w:r>
        <w:rPr>
          <w:rFonts w:ascii="仿宋" w:eastAsia="仿宋" w:hAnsi="仿宋" w:hint="eastAsia"/>
          <w:sz w:val="28"/>
          <w:szCs w:val="28"/>
        </w:rPr>
        <w:t>19.98</w:t>
      </w:r>
      <w:r>
        <w:rPr>
          <w:rFonts w:ascii="仿宋" w:eastAsia="仿宋" w:hAnsi="仿宋" w:hint="eastAsia"/>
          <w:sz w:val="28"/>
          <w:szCs w:val="28"/>
        </w:rPr>
        <w:t>平方米，层高为</w:t>
      </w:r>
      <w:r>
        <w:rPr>
          <w:rFonts w:ascii="仿宋" w:eastAsia="仿宋" w:hAnsi="仿宋" w:hint="eastAsia"/>
          <w:sz w:val="28"/>
          <w:szCs w:val="28"/>
        </w:rPr>
        <w:t>2.3</w:t>
      </w:r>
      <w:r>
        <w:rPr>
          <w:rFonts w:ascii="仿宋" w:eastAsia="仿宋" w:hAnsi="仿宋" w:hint="eastAsia"/>
          <w:sz w:val="28"/>
          <w:szCs w:val="28"/>
        </w:rPr>
        <w:t>米，混合结构</w:t>
      </w:r>
      <w:r>
        <w:rPr>
          <w:rFonts w:ascii="仿宋" w:eastAsia="仿宋" w:hAnsi="仿宋" w:hint="eastAsia"/>
          <w:sz w:val="28"/>
          <w:szCs w:val="28"/>
        </w:rPr>
        <w:t>，简单装修，建成年份为</w:t>
      </w:r>
      <w:r>
        <w:rPr>
          <w:rFonts w:ascii="仿宋" w:eastAsia="仿宋" w:hAnsi="仿宋" w:hint="eastAsia"/>
          <w:sz w:val="28"/>
          <w:szCs w:val="28"/>
        </w:rPr>
        <w:t>2006</w:t>
      </w:r>
      <w:r>
        <w:rPr>
          <w:rFonts w:ascii="仿宋" w:eastAsia="仿宋" w:hAnsi="仿宋" w:hint="eastAsia"/>
          <w:sz w:val="28"/>
          <w:szCs w:val="28"/>
        </w:rPr>
        <w:t>年；估价对象入户门为电动卷闸门，室内为水泥楼地面，内墙、天棚刷涂料（屋顶部分位置漏雨）；外墙为干粘石。</w:t>
      </w:r>
    </w:p>
    <w:p w:rsidR="00D17BC4" w:rsidRDefault="005676DA">
      <w:pPr>
        <w:spacing w:line="500" w:lineRule="exact"/>
        <w:ind w:firstLineChars="200" w:firstLine="560"/>
        <w:rPr>
          <w:rFonts w:ascii="仿宋" w:eastAsia="仿宋" w:hAnsi="仿宋"/>
          <w:sz w:val="28"/>
          <w:szCs w:val="28"/>
        </w:rPr>
      </w:pPr>
      <w:r>
        <w:rPr>
          <w:rFonts w:ascii="仿宋" w:eastAsia="仿宋" w:hAnsi="仿宋" w:cs="仿宋" w:hint="eastAsia"/>
          <w:bCs/>
          <w:sz w:val="28"/>
          <w:szCs w:val="28"/>
        </w:rPr>
        <w:t>估价对象所在楼栋基础坚固，无不均匀沉降，楼板、墙体承重构件平直稳定，结点牢固，能满足居住功能。</w:t>
      </w:r>
    </w:p>
    <w:p w:rsidR="00D17BC4" w:rsidRDefault="005676DA">
      <w:pPr>
        <w:spacing w:line="49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设施设备：估价对象已通电；新旧程度七成，主体状况良好，维护状况良好，室外公共配套设施较完善，周围环境一般。</w:t>
      </w:r>
    </w:p>
    <w:p w:rsidR="00D17BC4" w:rsidRDefault="005676DA">
      <w:pPr>
        <w:spacing w:line="490" w:lineRule="exact"/>
        <w:ind w:firstLineChars="200" w:firstLine="560"/>
        <w:rPr>
          <w:rFonts w:ascii="仿宋" w:eastAsia="仿宋" w:hAnsi="仿宋"/>
          <w:sz w:val="28"/>
          <w:szCs w:val="28"/>
        </w:rPr>
      </w:pPr>
      <w:r>
        <w:rPr>
          <w:rFonts w:ascii="仿宋" w:eastAsia="仿宋" w:hAnsi="仿宋" w:hint="eastAsia"/>
          <w:sz w:val="28"/>
          <w:szCs w:val="28"/>
        </w:rPr>
        <w:t>（四）估价对象权益状况</w:t>
      </w:r>
    </w:p>
    <w:p w:rsidR="00D17BC4" w:rsidRDefault="005676DA">
      <w:pPr>
        <w:spacing w:line="500" w:lineRule="exact"/>
        <w:ind w:firstLineChars="200" w:firstLine="560"/>
        <w:rPr>
          <w:rFonts w:ascii="仿宋" w:eastAsia="仿宋" w:hAnsi="仿宋"/>
          <w:sz w:val="28"/>
          <w:szCs w:val="28"/>
        </w:rPr>
      </w:pPr>
      <w:bookmarkStart w:id="59" w:name="_Toc55929841"/>
      <w:proofErr w:type="gramStart"/>
      <w:r>
        <w:rPr>
          <w:rFonts w:ascii="仿宋" w:eastAsia="仿宋" w:hAnsi="仿宋" w:hint="eastAsia"/>
          <w:sz w:val="28"/>
          <w:szCs w:val="28"/>
        </w:rPr>
        <w:t>至价值</w:t>
      </w:r>
      <w:proofErr w:type="gramEnd"/>
      <w:r>
        <w:rPr>
          <w:rFonts w:ascii="仿宋" w:eastAsia="仿宋" w:hAnsi="仿宋" w:hint="eastAsia"/>
          <w:sz w:val="28"/>
          <w:szCs w:val="28"/>
        </w:rPr>
        <w:t>时点，估价对象未办理房屋产权证书，根据估价委托人提</w:t>
      </w:r>
      <w:r>
        <w:rPr>
          <w:rFonts w:ascii="仿宋" w:eastAsia="仿宋" w:hAnsi="仿宋" w:hint="eastAsia"/>
          <w:sz w:val="28"/>
          <w:szCs w:val="28"/>
        </w:rPr>
        <w:lastRenderedPageBreak/>
        <w:t>供的相关资料显示，估价对象买受人为崔民，实际用途为车库；土地状况：估价委托人未提供《国有土地使用证》，土地性质、权益面积待定。</w:t>
      </w:r>
    </w:p>
    <w:p w:rsidR="00D17BC4" w:rsidRDefault="005676DA">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五、价值时点</w:t>
      </w:r>
      <w:bookmarkEnd w:id="54"/>
      <w:bookmarkEnd w:id="55"/>
      <w:bookmarkEnd w:id="56"/>
      <w:bookmarkEnd w:id="57"/>
      <w:bookmarkEnd w:id="58"/>
      <w:bookmarkEnd w:id="59"/>
    </w:p>
    <w:p w:rsidR="00D17BC4" w:rsidRDefault="005676DA">
      <w:pPr>
        <w:spacing w:line="500" w:lineRule="exact"/>
        <w:ind w:firstLineChars="196" w:firstLine="549"/>
        <w:rPr>
          <w:rFonts w:ascii="仿宋" w:eastAsia="仿宋" w:hAnsi="仿宋"/>
          <w:sz w:val="28"/>
          <w:szCs w:val="28"/>
        </w:rPr>
      </w:pPr>
      <w:r>
        <w:rPr>
          <w:rFonts w:ascii="仿宋" w:eastAsia="仿宋" w:hAnsi="仿宋" w:hint="eastAsia"/>
          <w:sz w:val="28"/>
          <w:szCs w:val="28"/>
        </w:rPr>
        <w:t>根据本次估价目的，经与估价委托人协商一致，确定实地查勘日即为价值时点，价值时点为二〇二二年三月三十一日。</w:t>
      </w:r>
    </w:p>
    <w:p w:rsidR="00D17BC4" w:rsidRDefault="005676DA">
      <w:pPr>
        <w:pStyle w:val="af0"/>
        <w:spacing w:beforeLines="50" w:before="156" w:afterLines="50" w:after="156" w:line="500" w:lineRule="exact"/>
        <w:ind w:firstLine="562"/>
        <w:rPr>
          <w:rFonts w:ascii="仿宋" w:hAnsi="仿宋"/>
          <w:kern w:val="2"/>
        </w:rPr>
      </w:pPr>
      <w:bookmarkStart w:id="60" w:name="_Toc492481928"/>
      <w:bookmarkStart w:id="61" w:name="_Toc492483077"/>
      <w:bookmarkStart w:id="62" w:name="_Toc492484557"/>
      <w:bookmarkStart w:id="63" w:name="_Toc492484530"/>
      <w:bookmarkStart w:id="64" w:name="_Toc492971792"/>
      <w:bookmarkStart w:id="65" w:name="_Toc55929842"/>
      <w:bookmarkStart w:id="66" w:name="_Toc27058"/>
      <w:r>
        <w:rPr>
          <w:rFonts w:ascii="仿宋" w:hAnsi="仿宋" w:hint="eastAsia"/>
          <w:kern w:val="2"/>
        </w:rPr>
        <w:t>六、价值类型</w:t>
      </w:r>
      <w:bookmarkEnd w:id="60"/>
      <w:bookmarkEnd w:id="61"/>
      <w:bookmarkEnd w:id="62"/>
      <w:bookmarkEnd w:id="63"/>
      <w:bookmarkEnd w:id="64"/>
      <w:bookmarkEnd w:id="65"/>
      <w:bookmarkEnd w:id="66"/>
    </w:p>
    <w:p w:rsidR="00D17BC4" w:rsidRDefault="005676DA">
      <w:pPr>
        <w:spacing w:line="480" w:lineRule="exact"/>
        <w:ind w:firstLineChars="200" w:firstLine="560"/>
        <w:rPr>
          <w:rFonts w:ascii="仿宋" w:eastAsia="仿宋" w:hAnsi="仿宋"/>
          <w:sz w:val="28"/>
          <w:szCs w:val="28"/>
        </w:rPr>
      </w:pPr>
      <w:bookmarkStart w:id="67" w:name="_Toc492484558"/>
      <w:bookmarkStart w:id="68" w:name="_Toc492971793"/>
      <w:bookmarkStart w:id="69" w:name="_Toc492484531"/>
      <w:bookmarkStart w:id="70" w:name="_Toc492481929"/>
      <w:bookmarkStart w:id="71" w:name="_Toc492483078"/>
      <w:r>
        <w:rPr>
          <w:rFonts w:ascii="仿宋" w:eastAsia="仿宋" w:hAnsi="仿宋" w:hint="eastAsia"/>
          <w:sz w:val="28"/>
          <w:szCs w:val="28"/>
        </w:rPr>
        <w:t>根据《房地产估价规范》（</w:t>
      </w:r>
      <w:r>
        <w:rPr>
          <w:rFonts w:ascii="仿宋" w:eastAsia="仿宋" w:hAnsi="仿宋" w:hint="eastAsia"/>
          <w:sz w:val="28"/>
          <w:szCs w:val="28"/>
        </w:rPr>
        <w:t>GB/T 50291-2015</w:t>
      </w:r>
      <w:r>
        <w:rPr>
          <w:rFonts w:ascii="仿宋" w:eastAsia="仿宋" w:hAnsi="仿宋" w:hint="eastAsia"/>
          <w:sz w:val="28"/>
          <w:szCs w:val="28"/>
        </w:rPr>
        <w:t>），此次估价为估价对象于价值时点在现状条件下的公开市场价值。</w:t>
      </w:r>
    </w:p>
    <w:p w:rsidR="00D17BC4" w:rsidRDefault="005676DA">
      <w:pPr>
        <w:spacing w:line="480" w:lineRule="exact"/>
        <w:ind w:firstLineChars="196" w:firstLine="549"/>
        <w:rPr>
          <w:rFonts w:ascii="仿宋" w:eastAsia="仿宋" w:hAnsi="仿宋"/>
          <w:sz w:val="28"/>
          <w:szCs w:val="28"/>
        </w:rPr>
      </w:pPr>
      <w:r>
        <w:rPr>
          <w:rFonts w:ascii="仿宋" w:eastAsia="仿宋" w:hAnsi="仿宋" w:hint="eastAsia"/>
          <w:sz w:val="28"/>
          <w:szCs w:val="28"/>
        </w:rPr>
        <w:t>所谓</w:t>
      </w:r>
      <w:r>
        <w:rPr>
          <w:rFonts w:ascii="仿宋" w:eastAsia="仿宋" w:hAnsi="仿宋" w:cs="仿宋" w:hint="eastAsia"/>
          <w:sz w:val="28"/>
          <w:szCs w:val="28"/>
        </w:rPr>
        <w:t>市场价值，是估价对象经适当营销后，由熟悉情况、谨慎行事且不受强迫的交易双方，以公平交易方式在价值时点自愿进行交易的金额</w:t>
      </w:r>
      <w:r>
        <w:rPr>
          <w:rFonts w:ascii="仿宋" w:eastAsia="仿宋" w:hAnsi="仿宋" w:hint="eastAsia"/>
          <w:sz w:val="28"/>
          <w:szCs w:val="28"/>
        </w:rPr>
        <w:t>：</w:t>
      </w:r>
    </w:p>
    <w:p w:rsidR="00D17BC4" w:rsidRDefault="005676DA">
      <w:pPr>
        <w:spacing w:line="480" w:lineRule="exact"/>
        <w:ind w:firstLineChars="196" w:firstLine="549"/>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有自愿买方；</w:t>
      </w:r>
    </w:p>
    <w:p w:rsidR="00D17BC4" w:rsidRDefault="005676DA">
      <w:pPr>
        <w:spacing w:line="480" w:lineRule="exact"/>
        <w:ind w:firstLineChars="196" w:firstLine="549"/>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买卖双方都有一段充分了解房地产有关市场供求状况行情的时间，并且有一段合理的推广、洽谈及促成交易的时间；</w:t>
      </w:r>
    </w:p>
    <w:p w:rsidR="00D17BC4" w:rsidRDefault="005676DA">
      <w:pPr>
        <w:spacing w:line="480" w:lineRule="exact"/>
        <w:ind w:firstLineChars="196" w:firstLine="549"/>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交易完成期间的市场状况、价格水平及其他情况，与价值时点没有发生重大变化；</w:t>
      </w:r>
    </w:p>
    <w:p w:rsidR="00D17BC4" w:rsidRDefault="005676DA">
      <w:pPr>
        <w:spacing w:line="48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不考虑具有特殊利益买家追加出价；</w:t>
      </w:r>
    </w:p>
    <w:p w:rsidR="00D17BC4" w:rsidRDefault="005676DA">
      <w:pPr>
        <w:spacing w:line="480" w:lineRule="exact"/>
        <w:ind w:firstLineChars="196" w:firstLine="549"/>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交易双方均在市场消息充分、理性及非强制情况下进行交易。</w:t>
      </w:r>
    </w:p>
    <w:p w:rsidR="00D17BC4" w:rsidRDefault="005676DA">
      <w:pPr>
        <w:pStyle w:val="af0"/>
        <w:spacing w:beforeLines="50" w:before="156" w:afterLines="50" w:after="156" w:line="500" w:lineRule="exact"/>
        <w:ind w:firstLine="562"/>
        <w:rPr>
          <w:rFonts w:ascii="仿宋" w:hAnsi="仿宋"/>
          <w:kern w:val="2"/>
        </w:rPr>
      </w:pPr>
      <w:bookmarkStart w:id="72" w:name="_Toc12599"/>
      <w:bookmarkStart w:id="73" w:name="_Toc55929843"/>
      <w:r>
        <w:rPr>
          <w:rFonts w:ascii="仿宋" w:hAnsi="仿宋" w:hint="eastAsia"/>
          <w:kern w:val="2"/>
        </w:rPr>
        <w:t>七、估价原则</w:t>
      </w:r>
      <w:bookmarkEnd w:id="67"/>
      <w:bookmarkEnd w:id="68"/>
      <w:bookmarkEnd w:id="69"/>
      <w:bookmarkEnd w:id="70"/>
      <w:bookmarkEnd w:id="71"/>
      <w:bookmarkEnd w:id="72"/>
      <w:bookmarkEnd w:id="73"/>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本估价报告遵循下列原则：</w:t>
      </w:r>
    </w:p>
    <w:p w:rsidR="00D17BC4" w:rsidRDefault="005676DA">
      <w:pPr>
        <w:spacing w:line="480" w:lineRule="exact"/>
        <w:ind w:firstLineChars="200" w:firstLine="560"/>
        <w:rPr>
          <w:rFonts w:ascii="仿宋" w:eastAsia="仿宋" w:hAnsi="仿宋"/>
          <w:sz w:val="28"/>
          <w:szCs w:val="28"/>
        </w:rPr>
      </w:pPr>
      <w:bookmarkStart w:id="74" w:name="_Toc492484559"/>
      <w:bookmarkStart w:id="75" w:name="_Toc492971794"/>
      <w:bookmarkStart w:id="76" w:name="_Toc492483079"/>
      <w:bookmarkStart w:id="77" w:name="_Toc492481930"/>
      <w:bookmarkStart w:id="78" w:name="_Toc492484532"/>
      <w:r>
        <w:rPr>
          <w:rFonts w:ascii="仿宋" w:eastAsia="仿宋" w:hAnsi="仿宋" w:hint="eastAsia"/>
          <w:sz w:val="28"/>
          <w:szCs w:val="28"/>
        </w:rPr>
        <w:t>（一）独立、客观、公正原则</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要求站在中立的立场上</w:t>
      </w:r>
      <w:r>
        <w:rPr>
          <w:rFonts w:ascii="仿宋" w:eastAsia="仿宋" w:hAnsi="仿宋" w:hint="eastAsia"/>
          <w:sz w:val="28"/>
          <w:szCs w:val="28"/>
        </w:rPr>
        <w:t>，实事求是、公平正直地评估出对各方估价利害关系人均是公平合理的价值或价格。</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t>所谓独立，</w:t>
      </w:r>
      <w:r>
        <w:rPr>
          <w:rFonts w:ascii="仿宋" w:eastAsia="仿宋" w:hAnsi="仿宋" w:hint="eastAsia"/>
          <w:sz w:val="28"/>
          <w:szCs w:val="28"/>
        </w:rPr>
        <w:t>就是要求注册房地产估价师和房地产估价机构与估价委托人及估价利害关系人没有利害关系，在估价中不受包括估价委托人在内的任何单位和个人的影响，应凭自己的专业知识、经验和职业道德进行估价。所谓“客观</w:t>
      </w:r>
      <w:r>
        <w:rPr>
          <w:rFonts w:ascii="仿宋" w:eastAsia="仿宋" w:hAnsi="仿宋"/>
          <w:sz w:val="28"/>
          <w:szCs w:val="28"/>
        </w:rPr>
        <w:t>”</w:t>
      </w:r>
      <w:r>
        <w:rPr>
          <w:rFonts w:ascii="仿宋" w:eastAsia="仿宋" w:hAnsi="仿宋" w:hint="eastAsia"/>
          <w:sz w:val="28"/>
          <w:szCs w:val="28"/>
        </w:rPr>
        <w:t>，就是要求注册房地产估价师和房地产</w:t>
      </w:r>
      <w:r>
        <w:rPr>
          <w:rFonts w:ascii="仿宋" w:eastAsia="仿宋" w:hAnsi="仿宋" w:hint="eastAsia"/>
          <w:sz w:val="28"/>
          <w:szCs w:val="28"/>
        </w:rPr>
        <w:lastRenderedPageBreak/>
        <w:t>估价机构在估价中不带自己的情感、好恶和偏见，就按照事物的本来面目，实事求是地进行估价。所谓“公正”，就是要求注册房地产估价师和房地产估价机构在估价中不偏袒估价利害关系中的任何一方，应坚持原则、公平正直</w:t>
      </w:r>
      <w:r>
        <w:rPr>
          <w:rFonts w:ascii="仿宋" w:eastAsia="仿宋" w:hAnsi="仿宋" w:hint="eastAsia"/>
          <w:sz w:val="28"/>
          <w:szCs w:val="28"/>
        </w:rPr>
        <w:t>地进行估价。</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（二）合法原则</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估价结果应为在依法判定的估价对象状况下的价值或价格。所谓合法，是指符合国家的法律、法规和当地政府的有关规定，其权益才能受法律保护，并体现其权益价值。合法原则所称依法，是指不仅要依据有关法律、行政法规、最高人民法院和最高人民检察院发布的有关司法解释，还要依据估价对象所在地有关地方性法规，国务院所属部分颁发的有关部门规章和政策，估价对象所在地人民政府颁发的有关地方政府规章和政策，以及估价对象的不动产登记薄、权属证书、有关批文和合同等。因此，合法原则中所讲的“法”，是广义的“法”。</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遵循合法原则并不意味着只有合法</w:t>
      </w:r>
      <w:r>
        <w:rPr>
          <w:rFonts w:ascii="仿宋" w:eastAsia="仿宋" w:hAnsi="仿宋" w:hint="eastAsia"/>
          <w:sz w:val="28"/>
          <w:szCs w:val="28"/>
        </w:rPr>
        <w:t>的房地产才能成为估价对象，而是指依法判定估价对象是哪种状况的房地产，就应将其作为那种状况的房地产来估价。</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（三）最高最佳使用原则</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应以估价对象的最高最佳使用为前提进行。在合法使用前提下，房地产只有在最高最佳使用状态下才能发挥最大效用。最高</w:t>
      </w:r>
      <w:proofErr w:type="gramStart"/>
      <w:r>
        <w:rPr>
          <w:rFonts w:ascii="仿宋" w:eastAsia="仿宋" w:hAnsi="仿宋" w:hint="eastAsia"/>
          <w:sz w:val="28"/>
          <w:szCs w:val="28"/>
        </w:rPr>
        <w:t>最佳利用</w:t>
      </w:r>
      <w:proofErr w:type="gramEnd"/>
      <w:r>
        <w:rPr>
          <w:rFonts w:ascii="仿宋" w:eastAsia="仿宋" w:hAnsi="仿宋" w:hint="eastAsia"/>
          <w:sz w:val="28"/>
          <w:szCs w:val="28"/>
        </w:rPr>
        <w:t>必须同时满足四个条件：一是法律上允许；二是技术上可能；三是财务上可行；四是价值最大化。最高</w:t>
      </w:r>
      <w:proofErr w:type="gramStart"/>
      <w:r>
        <w:rPr>
          <w:rFonts w:ascii="仿宋" w:eastAsia="仿宋" w:hAnsi="仿宋" w:hint="eastAsia"/>
          <w:sz w:val="28"/>
          <w:szCs w:val="28"/>
        </w:rPr>
        <w:t>最佳利用</w:t>
      </w:r>
      <w:proofErr w:type="gramEnd"/>
      <w:r>
        <w:rPr>
          <w:rFonts w:ascii="仿宋" w:eastAsia="仿宋" w:hAnsi="仿宋" w:hint="eastAsia"/>
          <w:sz w:val="28"/>
          <w:szCs w:val="28"/>
        </w:rPr>
        <w:t>不是无条件的最高最佳利用，而是在法律、法规、政策以及建设用地使用权出让合同</w:t>
      </w:r>
      <w:proofErr w:type="gramStart"/>
      <w:r>
        <w:rPr>
          <w:rFonts w:ascii="仿宋" w:eastAsia="仿宋" w:hAnsi="仿宋" w:hint="eastAsia"/>
          <w:sz w:val="28"/>
          <w:szCs w:val="28"/>
        </w:rPr>
        <w:t>等允许</w:t>
      </w:r>
      <w:proofErr w:type="gramEnd"/>
      <w:r>
        <w:rPr>
          <w:rFonts w:ascii="仿宋" w:eastAsia="仿宋" w:hAnsi="仿宋" w:hint="eastAsia"/>
          <w:sz w:val="28"/>
          <w:szCs w:val="28"/>
        </w:rPr>
        <w:t>范围内的最高最佳利用。因此，最高</w:t>
      </w:r>
      <w:proofErr w:type="gramStart"/>
      <w:r>
        <w:rPr>
          <w:rFonts w:ascii="仿宋" w:eastAsia="仿宋" w:hAnsi="仿宋" w:hint="eastAsia"/>
          <w:sz w:val="28"/>
          <w:szCs w:val="28"/>
        </w:rPr>
        <w:t>最佳利用</w:t>
      </w:r>
      <w:proofErr w:type="gramEnd"/>
      <w:r>
        <w:rPr>
          <w:rFonts w:ascii="仿宋" w:eastAsia="仿宋" w:hAnsi="仿宋" w:hint="eastAsia"/>
          <w:sz w:val="28"/>
          <w:szCs w:val="28"/>
        </w:rPr>
        <w:t>原则与合法原则的关系是：遵循了合法原则，并不意味</w:t>
      </w:r>
      <w:r>
        <w:rPr>
          <w:rFonts w:ascii="仿宋" w:eastAsia="仿宋" w:hAnsi="仿宋" w:hint="eastAsia"/>
          <w:sz w:val="28"/>
          <w:szCs w:val="28"/>
        </w:rPr>
        <w:t>着会遵循最高</w:t>
      </w:r>
      <w:proofErr w:type="gramStart"/>
      <w:r>
        <w:rPr>
          <w:rFonts w:ascii="仿宋" w:eastAsia="仿宋" w:hAnsi="仿宋" w:hint="eastAsia"/>
          <w:sz w:val="28"/>
          <w:szCs w:val="28"/>
        </w:rPr>
        <w:t>最佳利用</w:t>
      </w:r>
      <w:proofErr w:type="gramEnd"/>
      <w:r>
        <w:rPr>
          <w:rFonts w:ascii="仿宋" w:eastAsia="仿宋" w:hAnsi="仿宋" w:hint="eastAsia"/>
          <w:sz w:val="28"/>
          <w:szCs w:val="28"/>
        </w:rPr>
        <w:t>原则；而遵循了最高</w:t>
      </w:r>
      <w:proofErr w:type="gramStart"/>
      <w:r>
        <w:rPr>
          <w:rFonts w:ascii="仿宋" w:eastAsia="仿宋" w:hAnsi="仿宋" w:hint="eastAsia"/>
          <w:sz w:val="28"/>
          <w:szCs w:val="28"/>
        </w:rPr>
        <w:t>最佳利用</w:t>
      </w:r>
      <w:proofErr w:type="gramEnd"/>
      <w:r>
        <w:rPr>
          <w:rFonts w:ascii="仿宋" w:eastAsia="仿宋" w:hAnsi="仿宋" w:hint="eastAsia"/>
          <w:sz w:val="28"/>
          <w:szCs w:val="28"/>
        </w:rPr>
        <w:t>原则，则必然符合了合法原则中对估价对象依法利用的要求，但并不意味着符合了合法原则中的其他要求。</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（四）价值时点原则</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要求估价结果是在根据估价目的确定的某一特定时间的价值或价格。</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t>估价结论首先具有很强的时间相关性，这主要是考虑到资金的时</w:t>
      </w:r>
      <w:r>
        <w:rPr>
          <w:rFonts w:ascii="仿宋" w:eastAsia="仿宋" w:hAnsi="仿宋"/>
          <w:sz w:val="28"/>
          <w:szCs w:val="28"/>
        </w:rPr>
        <w:lastRenderedPageBreak/>
        <w:t>间价值，在不同时间点上发生的现金流量对其价值影响不同。所以，在房地产估价时统一规定：如果一些款项的发生时点与价值时点不一致，应当折算为价值时点的现值。估价结论同时具有很强的时效性，这主要是考虑到房地产市场价值的波动性，同一估价对象在</w:t>
      </w:r>
      <w:r>
        <w:rPr>
          <w:rFonts w:ascii="仿宋" w:eastAsia="仿宋" w:hAnsi="仿宋"/>
          <w:sz w:val="28"/>
          <w:szCs w:val="28"/>
        </w:rPr>
        <w:t>不同时点会具有不同的价值。所以强调：</w:t>
      </w:r>
      <w:r>
        <w:rPr>
          <w:rFonts w:ascii="仿宋" w:eastAsia="仿宋" w:hAnsi="仿宋" w:hint="eastAsia"/>
          <w:sz w:val="28"/>
          <w:szCs w:val="28"/>
        </w:rPr>
        <w:t>价值时点原则是在根据估价目的确定的某一特定时间的价值或价格的原则。</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（五）替代原则</w:t>
      </w:r>
    </w:p>
    <w:p w:rsidR="00D17BC4" w:rsidRDefault="005676DA">
      <w:pPr>
        <w:spacing w:line="480" w:lineRule="exact"/>
        <w:ind w:firstLineChars="196" w:firstLine="549"/>
        <w:rPr>
          <w:rFonts w:ascii="仿宋" w:eastAsia="仿宋" w:hAnsi="仿宋"/>
          <w:sz w:val="28"/>
          <w:szCs w:val="28"/>
        </w:rPr>
      </w:pPr>
      <w:r>
        <w:rPr>
          <w:rFonts w:ascii="仿宋" w:eastAsia="仿宋" w:hAnsi="仿宋" w:hint="eastAsia"/>
          <w:sz w:val="28"/>
          <w:szCs w:val="28"/>
        </w:rPr>
        <w:t>要求估价结果与估价对象的类似房地产在同等条件下的价值或价格偏差在合理范围内。同一供求范围内，在用途、规模、档次、建筑结构等方面类似的房地产之间具有相互影响作用，其价格会相互牵掣而趋于一致。</w:t>
      </w:r>
    </w:p>
    <w:p w:rsidR="00D17BC4" w:rsidRDefault="005676DA">
      <w:pPr>
        <w:pStyle w:val="af0"/>
        <w:spacing w:beforeLines="50" w:before="156" w:afterLines="50" w:after="156" w:line="500" w:lineRule="exact"/>
        <w:ind w:firstLine="562"/>
        <w:rPr>
          <w:rFonts w:ascii="仿宋" w:hAnsi="仿宋"/>
          <w:kern w:val="2"/>
        </w:rPr>
      </w:pPr>
      <w:bookmarkStart w:id="79" w:name="_Toc55929844"/>
      <w:bookmarkStart w:id="80" w:name="_Toc28744"/>
      <w:r>
        <w:rPr>
          <w:rFonts w:ascii="仿宋" w:hAnsi="仿宋" w:hint="eastAsia"/>
          <w:kern w:val="2"/>
        </w:rPr>
        <w:t>八、估价依据</w:t>
      </w:r>
      <w:bookmarkEnd w:id="74"/>
      <w:bookmarkEnd w:id="75"/>
      <w:bookmarkEnd w:id="76"/>
      <w:bookmarkEnd w:id="77"/>
      <w:bookmarkEnd w:id="78"/>
      <w:bookmarkEnd w:id="79"/>
      <w:bookmarkEnd w:id="80"/>
    </w:p>
    <w:p w:rsidR="00D17BC4" w:rsidRDefault="005676DA">
      <w:pPr>
        <w:spacing w:line="480" w:lineRule="exact"/>
        <w:ind w:firstLineChars="200" w:firstLine="560"/>
        <w:rPr>
          <w:rFonts w:ascii="仿宋" w:eastAsia="仿宋" w:hAnsi="仿宋"/>
          <w:b/>
          <w:sz w:val="28"/>
          <w:szCs w:val="28"/>
        </w:rPr>
      </w:pPr>
      <w:r>
        <w:rPr>
          <w:rFonts w:ascii="仿宋" w:eastAsia="仿宋" w:hAnsi="仿宋" w:hint="eastAsia"/>
          <w:sz w:val="28"/>
          <w:szCs w:val="28"/>
        </w:rPr>
        <w:t>（一）估价所依据的有关法律、法规和部门规章：</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《中华人民共和国民法典》（</w:t>
      </w:r>
      <w:r>
        <w:rPr>
          <w:rFonts w:ascii="仿宋" w:eastAsia="仿宋" w:hAnsi="仿宋" w:hint="eastAsia"/>
          <w:sz w:val="28"/>
          <w:szCs w:val="28"/>
        </w:rPr>
        <w:t>2020</w:t>
      </w:r>
      <w:r>
        <w:rPr>
          <w:rFonts w:ascii="仿宋" w:eastAsia="仿宋" w:hAnsi="仿宋" w:hint="eastAsia"/>
          <w:sz w:val="28"/>
          <w:szCs w:val="28"/>
        </w:rPr>
        <w:t>年</w:t>
      </w:r>
      <w:r>
        <w:rPr>
          <w:rFonts w:ascii="仿宋" w:eastAsia="仿宋" w:hAnsi="仿宋" w:hint="eastAsia"/>
          <w:sz w:val="28"/>
          <w:szCs w:val="28"/>
        </w:rPr>
        <w:t>5</w:t>
      </w:r>
      <w:r>
        <w:rPr>
          <w:rFonts w:ascii="仿宋" w:eastAsia="仿宋" w:hAnsi="仿宋" w:hint="eastAsia"/>
          <w:sz w:val="28"/>
          <w:szCs w:val="28"/>
        </w:rPr>
        <w:t>月</w:t>
      </w:r>
      <w:r>
        <w:rPr>
          <w:rFonts w:ascii="仿宋" w:eastAsia="仿宋" w:hAnsi="仿宋" w:hint="eastAsia"/>
          <w:sz w:val="28"/>
          <w:szCs w:val="28"/>
        </w:rPr>
        <w:t>28</w:t>
      </w:r>
      <w:r>
        <w:rPr>
          <w:rFonts w:ascii="仿宋" w:eastAsia="仿宋" w:hAnsi="仿宋" w:hint="eastAsia"/>
          <w:sz w:val="28"/>
          <w:szCs w:val="28"/>
        </w:rPr>
        <w:t>日，十三届全国人大三次会议表决通过，</w:t>
      </w:r>
      <w:r>
        <w:rPr>
          <w:rFonts w:ascii="仿宋" w:eastAsia="仿宋" w:hAnsi="仿宋" w:hint="eastAsia"/>
          <w:sz w:val="28"/>
          <w:szCs w:val="28"/>
        </w:rPr>
        <w:t>2021</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日起施行）；</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《中华人民共和国资产评估</w:t>
      </w:r>
      <w:r>
        <w:rPr>
          <w:rFonts w:ascii="仿宋" w:eastAsia="仿宋" w:hAnsi="仿宋" w:hint="eastAsia"/>
          <w:sz w:val="28"/>
          <w:szCs w:val="28"/>
        </w:rPr>
        <w:t>法》（</w:t>
      </w:r>
      <w:r>
        <w:rPr>
          <w:rFonts w:ascii="仿宋" w:eastAsia="仿宋" w:hAnsi="仿宋" w:hint="eastAsia"/>
          <w:sz w:val="28"/>
          <w:szCs w:val="28"/>
        </w:rPr>
        <w:t>2016</w:t>
      </w:r>
      <w:r>
        <w:rPr>
          <w:rFonts w:ascii="仿宋" w:eastAsia="仿宋" w:hAnsi="仿宋" w:hint="eastAsia"/>
          <w:sz w:val="28"/>
          <w:szCs w:val="28"/>
        </w:rPr>
        <w:t>年中华人民共和国主席令第</w:t>
      </w:r>
      <w:r>
        <w:rPr>
          <w:rFonts w:ascii="仿宋" w:eastAsia="仿宋" w:hAnsi="仿宋" w:hint="eastAsia"/>
          <w:sz w:val="28"/>
          <w:szCs w:val="28"/>
        </w:rPr>
        <w:t>46</w:t>
      </w:r>
      <w:r>
        <w:rPr>
          <w:rFonts w:ascii="仿宋" w:eastAsia="仿宋" w:hAnsi="仿宋" w:hint="eastAsia"/>
          <w:sz w:val="28"/>
          <w:szCs w:val="28"/>
        </w:rPr>
        <w:t>号）；</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hint="eastAsia"/>
          <w:sz w:val="28"/>
          <w:szCs w:val="28"/>
        </w:rPr>
        <w:t>《中华人民共和国土地管理法》（</w:t>
      </w:r>
      <w:r>
        <w:rPr>
          <w:rFonts w:ascii="仿宋" w:eastAsia="仿宋" w:hAnsi="仿宋" w:hint="eastAsia"/>
          <w:sz w:val="28"/>
          <w:szCs w:val="28"/>
        </w:rPr>
        <w:t>2019</w:t>
      </w:r>
      <w:r>
        <w:rPr>
          <w:rFonts w:ascii="仿宋" w:eastAsia="仿宋" w:hAnsi="仿宋" w:hint="eastAsia"/>
          <w:sz w:val="28"/>
          <w:szCs w:val="28"/>
        </w:rPr>
        <w:t>年</w:t>
      </w:r>
      <w:r>
        <w:rPr>
          <w:rFonts w:ascii="仿宋" w:eastAsia="仿宋" w:hAnsi="仿宋" w:hint="eastAsia"/>
          <w:sz w:val="28"/>
          <w:szCs w:val="28"/>
        </w:rPr>
        <w:t>8</w:t>
      </w:r>
      <w:r>
        <w:rPr>
          <w:rFonts w:ascii="仿宋" w:eastAsia="仿宋" w:hAnsi="仿宋" w:hint="eastAsia"/>
          <w:sz w:val="28"/>
          <w:szCs w:val="28"/>
        </w:rPr>
        <w:t>月</w:t>
      </w:r>
      <w:r>
        <w:rPr>
          <w:rFonts w:ascii="仿宋" w:eastAsia="仿宋" w:hAnsi="仿宋" w:hint="eastAsia"/>
          <w:sz w:val="28"/>
          <w:szCs w:val="28"/>
        </w:rPr>
        <w:t>26</w:t>
      </w:r>
      <w:r>
        <w:rPr>
          <w:rFonts w:ascii="仿宋" w:eastAsia="仿宋" w:hAnsi="仿宋" w:hint="eastAsia"/>
          <w:sz w:val="28"/>
          <w:szCs w:val="28"/>
        </w:rPr>
        <w:t>日第十三届全国人民代表大会常务委员会第十二次会议修订</w:t>
      </w:r>
      <w:r>
        <w:rPr>
          <w:rFonts w:ascii="仿宋" w:eastAsia="仿宋" w:hAnsi="仿宋" w:hint="eastAsia"/>
          <w:sz w:val="28"/>
          <w:szCs w:val="28"/>
        </w:rPr>
        <w:t>,2020</w:t>
      </w:r>
      <w:r>
        <w:rPr>
          <w:rFonts w:ascii="仿宋" w:eastAsia="仿宋" w:hAnsi="仿宋" w:hint="eastAsia"/>
          <w:sz w:val="28"/>
          <w:szCs w:val="28"/>
        </w:rPr>
        <w:t>年</w:t>
      </w:r>
      <w:r>
        <w:rPr>
          <w:rFonts w:ascii="仿宋" w:eastAsia="仿宋" w:hAnsi="仿宋" w:hint="eastAsia"/>
          <w:sz w:val="28"/>
          <w:szCs w:val="28"/>
        </w:rPr>
        <w:t>01</w:t>
      </w:r>
      <w:r>
        <w:rPr>
          <w:rFonts w:ascii="仿宋" w:eastAsia="仿宋" w:hAnsi="仿宋" w:hint="eastAsia"/>
          <w:sz w:val="28"/>
          <w:szCs w:val="28"/>
        </w:rPr>
        <w:t>月</w:t>
      </w:r>
      <w:r>
        <w:rPr>
          <w:rFonts w:ascii="仿宋" w:eastAsia="仿宋" w:hAnsi="仿宋" w:hint="eastAsia"/>
          <w:sz w:val="28"/>
          <w:szCs w:val="28"/>
        </w:rPr>
        <w:t>01</w:t>
      </w:r>
      <w:r>
        <w:rPr>
          <w:rFonts w:ascii="仿宋" w:eastAsia="仿宋" w:hAnsi="仿宋" w:hint="eastAsia"/>
          <w:sz w:val="28"/>
          <w:szCs w:val="28"/>
        </w:rPr>
        <w:t>日实施）；</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Pr>
          <w:rFonts w:ascii="仿宋" w:eastAsia="仿宋" w:hAnsi="仿宋" w:hint="eastAsia"/>
          <w:sz w:val="28"/>
          <w:szCs w:val="28"/>
        </w:rPr>
        <w:t>《中华人民共和国城市房地产管理法》（</w:t>
      </w:r>
      <w:r>
        <w:rPr>
          <w:rFonts w:ascii="仿宋" w:eastAsia="仿宋" w:hAnsi="仿宋" w:hint="eastAsia"/>
          <w:sz w:val="28"/>
          <w:szCs w:val="28"/>
        </w:rPr>
        <w:t>2019</w:t>
      </w:r>
      <w:r>
        <w:rPr>
          <w:rFonts w:ascii="仿宋" w:eastAsia="仿宋" w:hAnsi="仿宋" w:hint="eastAsia"/>
          <w:sz w:val="28"/>
          <w:szCs w:val="28"/>
        </w:rPr>
        <w:t>年</w:t>
      </w:r>
      <w:r>
        <w:rPr>
          <w:rFonts w:ascii="仿宋" w:eastAsia="仿宋" w:hAnsi="仿宋" w:hint="eastAsia"/>
          <w:sz w:val="28"/>
          <w:szCs w:val="28"/>
        </w:rPr>
        <w:t>8</w:t>
      </w:r>
      <w:r>
        <w:rPr>
          <w:rFonts w:ascii="仿宋" w:eastAsia="仿宋" w:hAnsi="仿宋" w:hint="eastAsia"/>
          <w:sz w:val="28"/>
          <w:szCs w:val="28"/>
        </w:rPr>
        <w:t>月</w:t>
      </w:r>
      <w:r>
        <w:rPr>
          <w:rFonts w:ascii="仿宋" w:eastAsia="仿宋" w:hAnsi="仿宋" w:hint="eastAsia"/>
          <w:sz w:val="28"/>
          <w:szCs w:val="28"/>
        </w:rPr>
        <w:t>26</w:t>
      </w:r>
      <w:r>
        <w:rPr>
          <w:rFonts w:ascii="仿宋" w:eastAsia="仿宋" w:hAnsi="仿宋" w:hint="eastAsia"/>
          <w:sz w:val="28"/>
          <w:szCs w:val="28"/>
        </w:rPr>
        <w:t>日第十三届全国人民代表大会常务委员会第十二次会议修订</w:t>
      </w:r>
      <w:r>
        <w:rPr>
          <w:rFonts w:ascii="仿宋" w:eastAsia="仿宋" w:hAnsi="仿宋" w:hint="eastAsia"/>
          <w:sz w:val="28"/>
          <w:szCs w:val="28"/>
        </w:rPr>
        <w:t>,2020</w:t>
      </w:r>
      <w:r>
        <w:rPr>
          <w:rFonts w:ascii="仿宋" w:eastAsia="仿宋" w:hAnsi="仿宋" w:hint="eastAsia"/>
          <w:sz w:val="28"/>
          <w:szCs w:val="28"/>
        </w:rPr>
        <w:t>年</w:t>
      </w:r>
      <w:r>
        <w:rPr>
          <w:rFonts w:ascii="仿宋" w:eastAsia="仿宋" w:hAnsi="仿宋" w:hint="eastAsia"/>
          <w:sz w:val="28"/>
          <w:szCs w:val="28"/>
        </w:rPr>
        <w:t>01</w:t>
      </w:r>
      <w:r>
        <w:rPr>
          <w:rFonts w:ascii="仿宋" w:eastAsia="仿宋" w:hAnsi="仿宋" w:hint="eastAsia"/>
          <w:sz w:val="28"/>
          <w:szCs w:val="28"/>
        </w:rPr>
        <w:t>月</w:t>
      </w:r>
      <w:r>
        <w:rPr>
          <w:rFonts w:ascii="仿宋" w:eastAsia="仿宋" w:hAnsi="仿宋" w:hint="eastAsia"/>
          <w:sz w:val="28"/>
          <w:szCs w:val="28"/>
        </w:rPr>
        <w:t>01</w:t>
      </w:r>
      <w:r>
        <w:rPr>
          <w:rFonts w:ascii="仿宋" w:eastAsia="仿宋" w:hAnsi="仿宋" w:hint="eastAsia"/>
          <w:sz w:val="28"/>
          <w:szCs w:val="28"/>
        </w:rPr>
        <w:t>日实施）；</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《最高人民法院关于人民法院委托评估、拍卖工作的若干规定》（</w:t>
      </w:r>
      <w:r>
        <w:rPr>
          <w:rFonts w:ascii="仿宋" w:eastAsia="仿宋" w:hAnsi="仿宋" w:hint="eastAsia"/>
          <w:sz w:val="28"/>
          <w:szCs w:val="28"/>
        </w:rPr>
        <w:t>20</w:t>
      </w:r>
      <w:r>
        <w:rPr>
          <w:rFonts w:ascii="仿宋" w:eastAsia="仿宋" w:hAnsi="仿宋"/>
          <w:sz w:val="28"/>
          <w:szCs w:val="28"/>
        </w:rPr>
        <w:t>11</w:t>
      </w:r>
      <w:r>
        <w:rPr>
          <w:rFonts w:ascii="仿宋" w:eastAsia="仿宋" w:hAnsi="仿宋" w:hint="eastAsia"/>
          <w:sz w:val="28"/>
          <w:szCs w:val="28"/>
        </w:rPr>
        <w:t>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7</w:t>
      </w:r>
      <w:r>
        <w:rPr>
          <w:rFonts w:ascii="仿宋" w:eastAsia="仿宋" w:hAnsi="仿宋" w:hint="eastAsia"/>
          <w:sz w:val="28"/>
          <w:szCs w:val="28"/>
        </w:rPr>
        <w:t>日法释</w:t>
      </w:r>
      <w:r>
        <w:rPr>
          <w:rFonts w:ascii="仿宋" w:eastAsia="仿宋" w:hAnsi="仿宋" w:hint="eastAsia"/>
          <w:sz w:val="28"/>
          <w:szCs w:val="28"/>
        </w:rPr>
        <w:t>[20</w:t>
      </w:r>
      <w:r>
        <w:rPr>
          <w:rFonts w:ascii="仿宋" w:eastAsia="仿宋" w:hAnsi="仿宋"/>
          <w:sz w:val="28"/>
          <w:szCs w:val="28"/>
        </w:rPr>
        <w:t>11</w:t>
      </w:r>
      <w:r>
        <w:rPr>
          <w:rFonts w:ascii="仿宋" w:eastAsia="仿宋" w:hAnsi="仿宋" w:hint="eastAsia"/>
          <w:sz w:val="28"/>
          <w:szCs w:val="28"/>
        </w:rPr>
        <w:t>]</w:t>
      </w:r>
      <w:r>
        <w:rPr>
          <w:rFonts w:ascii="仿宋" w:eastAsia="仿宋" w:hAnsi="仿宋"/>
          <w:sz w:val="28"/>
          <w:szCs w:val="28"/>
        </w:rPr>
        <w:t>21</w:t>
      </w:r>
      <w:r>
        <w:rPr>
          <w:rFonts w:ascii="仿宋" w:eastAsia="仿宋" w:hAnsi="仿宋" w:hint="eastAsia"/>
          <w:sz w:val="28"/>
          <w:szCs w:val="28"/>
        </w:rPr>
        <w:t>号）；</w:t>
      </w:r>
    </w:p>
    <w:p w:rsidR="00D17BC4" w:rsidRDefault="005676DA">
      <w:pPr>
        <w:spacing w:line="480" w:lineRule="exact"/>
        <w:ind w:firstLineChars="200" w:firstLine="560"/>
        <w:rPr>
          <w:rFonts w:ascii="仿宋" w:eastAsia="仿宋" w:hAnsi="仿宋"/>
          <w:bCs/>
          <w:sz w:val="28"/>
          <w:szCs w:val="28"/>
        </w:rPr>
      </w:pPr>
      <w:r>
        <w:rPr>
          <w:rFonts w:ascii="仿宋" w:eastAsia="仿宋" w:hAnsi="仿宋" w:hint="eastAsia"/>
          <w:bCs/>
          <w:sz w:val="28"/>
          <w:szCs w:val="28"/>
        </w:rPr>
        <w:t>6</w:t>
      </w:r>
      <w:r>
        <w:rPr>
          <w:rFonts w:ascii="仿宋" w:eastAsia="仿宋" w:hAnsi="仿宋"/>
          <w:bCs/>
          <w:sz w:val="28"/>
          <w:szCs w:val="28"/>
        </w:rPr>
        <w:t>.</w:t>
      </w:r>
      <w:r>
        <w:rPr>
          <w:rFonts w:ascii="仿宋" w:eastAsia="仿宋" w:hAnsi="仿宋" w:hint="eastAsia"/>
          <w:bCs/>
          <w:sz w:val="28"/>
          <w:szCs w:val="28"/>
        </w:rPr>
        <w:t>《河南省高级人民法院关于“对外委托评估拍卖相关问题”的通知》（豫高法【</w:t>
      </w:r>
      <w:r>
        <w:rPr>
          <w:rFonts w:ascii="仿宋" w:eastAsia="仿宋" w:hAnsi="仿宋" w:hint="eastAsia"/>
          <w:bCs/>
          <w:sz w:val="28"/>
          <w:szCs w:val="28"/>
        </w:rPr>
        <w:t>2014</w:t>
      </w:r>
      <w:r>
        <w:rPr>
          <w:rFonts w:ascii="仿宋" w:eastAsia="仿宋" w:hAnsi="仿宋" w:hint="eastAsia"/>
          <w:bCs/>
          <w:sz w:val="28"/>
          <w:szCs w:val="28"/>
        </w:rPr>
        <w:t>】</w:t>
      </w:r>
      <w:r>
        <w:rPr>
          <w:rFonts w:ascii="仿宋" w:eastAsia="仿宋" w:hAnsi="仿宋" w:hint="eastAsia"/>
          <w:bCs/>
          <w:sz w:val="28"/>
          <w:szCs w:val="28"/>
        </w:rPr>
        <w:t>151</w:t>
      </w:r>
      <w:r>
        <w:rPr>
          <w:rFonts w:ascii="仿宋" w:eastAsia="仿宋" w:hAnsi="仿宋" w:hint="eastAsia"/>
          <w:bCs/>
          <w:sz w:val="28"/>
          <w:szCs w:val="28"/>
        </w:rPr>
        <w:t>号）；</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w:t>
      </w:r>
      <w:r>
        <w:rPr>
          <w:rFonts w:ascii="仿宋" w:eastAsia="仿宋" w:hAnsi="仿宋" w:hint="eastAsia"/>
          <w:sz w:val="28"/>
          <w:szCs w:val="28"/>
        </w:rPr>
        <w:t>《最高人民法院关于人民法院确定财产处置参考价若干问题的规定》（</w:t>
      </w:r>
      <w:r>
        <w:rPr>
          <w:rFonts w:ascii="仿宋" w:eastAsia="仿宋" w:hAnsi="仿宋" w:hint="eastAsia"/>
          <w:sz w:val="28"/>
          <w:szCs w:val="28"/>
        </w:rPr>
        <w:t>20</w:t>
      </w:r>
      <w:r>
        <w:rPr>
          <w:rFonts w:ascii="仿宋" w:eastAsia="仿宋" w:hAnsi="仿宋"/>
          <w:sz w:val="28"/>
          <w:szCs w:val="28"/>
        </w:rPr>
        <w:t>18</w:t>
      </w:r>
      <w:r>
        <w:rPr>
          <w:rFonts w:ascii="仿宋" w:eastAsia="仿宋" w:hAnsi="仿宋" w:hint="eastAsia"/>
          <w:sz w:val="28"/>
          <w:szCs w:val="28"/>
        </w:rPr>
        <w:t>年</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4</w:t>
      </w:r>
      <w:r>
        <w:rPr>
          <w:rFonts w:ascii="仿宋" w:eastAsia="仿宋" w:hAnsi="仿宋" w:hint="eastAsia"/>
          <w:sz w:val="28"/>
          <w:szCs w:val="28"/>
        </w:rPr>
        <w:t>日法释</w:t>
      </w:r>
      <w:r>
        <w:rPr>
          <w:rFonts w:ascii="仿宋" w:eastAsia="仿宋" w:hAnsi="仿宋" w:hint="eastAsia"/>
          <w:sz w:val="28"/>
          <w:szCs w:val="28"/>
        </w:rPr>
        <w:t>[20</w:t>
      </w:r>
      <w:r>
        <w:rPr>
          <w:rFonts w:ascii="仿宋" w:eastAsia="仿宋" w:hAnsi="仿宋"/>
          <w:sz w:val="28"/>
          <w:szCs w:val="28"/>
        </w:rPr>
        <w:t>18</w:t>
      </w:r>
      <w:r>
        <w:rPr>
          <w:rFonts w:ascii="仿宋" w:eastAsia="仿宋" w:hAnsi="仿宋" w:hint="eastAsia"/>
          <w:sz w:val="28"/>
          <w:szCs w:val="28"/>
        </w:rPr>
        <w:t>]</w:t>
      </w:r>
      <w:r>
        <w:rPr>
          <w:rFonts w:ascii="仿宋" w:eastAsia="仿宋" w:hAnsi="仿宋"/>
          <w:sz w:val="28"/>
          <w:szCs w:val="28"/>
        </w:rPr>
        <w:t>15</w:t>
      </w:r>
      <w:r>
        <w:rPr>
          <w:rFonts w:ascii="仿宋" w:eastAsia="仿宋" w:hAnsi="仿宋" w:hint="eastAsia"/>
          <w:sz w:val="28"/>
          <w:szCs w:val="28"/>
        </w:rPr>
        <w:t>号）；</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lastRenderedPageBreak/>
        <w:t>8</w:t>
      </w:r>
      <w:r>
        <w:rPr>
          <w:rFonts w:ascii="仿宋" w:eastAsia="仿宋" w:hAnsi="仿宋"/>
          <w:sz w:val="28"/>
          <w:szCs w:val="28"/>
        </w:rPr>
        <w:t>.</w:t>
      </w:r>
      <w:r>
        <w:rPr>
          <w:rFonts w:ascii="仿宋" w:eastAsia="仿宋" w:hAnsi="仿宋" w:hint="eastAsia"/>
          <w:sz w:val="28"/>
          <w:szCs w:val="28"/>
        </w:rPr>
        <w:t>《关于印发</w:t>
      </w:r>
      <w:r>
        <w:rPr>
          <w:rFonts w:ascii="仿宋" w:eastAsia="仿宋" w:hAnsi="仿宋" w:hint="eastAsia"/>
          <w:sz w:val="28"/>
          <w:szCs w:val="28"/>
        </w:rPr>
        <w:t>&lt;</w:t>
      </w:r>
      <w:r>
        <w:rPr>
          <w:rFonts w:ascii="仿宋" w:eastAsia="仿宋" w:hAnsi="仿宋" w:hint="eastAsia"/>
          <w:sz w:val="28"/>
          <w:szCs w:val="28"/>
        </w:rPr>
        <w:t>人民法院委托评估工作规范</w:t>
      </w:r>
      <w:r>
        <w:rPr>
          <w:rFonts w:ascii="仿宋" w:eastAsia="仿宋" w:hAnsi="仿宋" w:hint="eastAsia"/>
          <w:sz w:val="28"/>
          <w:szCs w:val="28"/>
        </w:rPr>
        <w:t>&gt;</w:t>
      </w:r>
      <w:r>
        <w:rPr>
          <w:rFonts w:ascii="仿宋" w:eastAsia="仿宋" w:hAnsi="仿宋" w:hint="eastAsia"/>
          <w:sz w:val="28"/>
          <w:szCs w:val="28"/>
        </w:rPr>
        <w:t>的通知》（法办</w:t>
      </w:r>
      <w:r>
        <w:rPr>
          <w:rFonts w:ascii="仿宋" w:eastAsia="仿宋" w:hAnsi="仿宋" w:hint="eastAsia"/>
          <w:sz w:val="28"/>
          <w:szCs w:val="28"/>
        </w:rPr>
        <w:t>[2018]273</w:t>
      </w:r>
      <w:r>
        <w:rPr>
          <w:rFonts w:ascii="仿宋" w:eastAsia="仿宋" w:hAnsi="仿宋" w:hint="eastAsia"/>
          <w:sz w:val="28"/>
          <w:szCs w:val="28"/>
        </w:rPr>
        <w:t>号）；</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w:t>
      </w:r>
      <w:r>
        <w:rPr>
          <w:rFonts w:ascii="仿宋" w:eastAsia="仿宋" w:hAnsi="仿宋" w:hint="eastAsia"/>
          <w:sz w:val="28"/>
          <w:szCs w:val="28"/>
        </w:rPr>
        <w:t>其它与司法鉴定评估相关的法律、法规和部门规章。</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（二）本次估价采用的技术规程</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中华人民共和国住房和城乡建设部、中华人民共和国国家质量监督检验检疫总局联合发布《房地产估价规范》（</w:t>
      </w:r>
      <w:r>
        <w:rPr>
          <w:rFonts w:ascii="仿宋" w:eastAsia="仿宋" w:hAnsi="仿宋" w:hint="eastAsia"/>
          <w:sz w:val="28"/>
          <w:szCs w:val="28"/>
        </w:rPr>
        <w:t>GB/T 50291-2015</w:t>
      </w:r>
      <w:r>
        <w:rPr>
          <w:rFonts w:ascii="仿宋" w:eastAsia="仿宋" w:hAnsi="仿宋" w:hint="eastAsia"/>
          <w:sz w:val="28"/>
          <w:szCs w:val="28"/>
        </w:rPr>
        <w:t>）；</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中华人民共和国住房和城乡建设部、中华人民共和国国家质量监督检验检疫总局联合发布《房地产估价基本术语标准》（</w:t>
      </w:r>
      <w:r>
        <w:rPr>
          <w:rFonts w:ascii="仿宋" w:eastAsia="仿宋" w:hAnsi="仿宋" w:hint="eastAsia"/>
          <w:sz w:val="28"/>
          <w:szCs w:val="28"/>
        </w:rPr>
        <w:t>GB/T 50899-2013</w:t>
      </w:r>
      <w:r>
        <w:rPr>
          <w:rFonts w:ascii="仿宋" w:eastAsia="仿宋" w:hAnsi="仿宋" w:hint="eastAsia"/>
          <w:sz w:val="28"/>
          <w:szCs w:val="28"/>
        </w:rPr>
        <w:t>）；</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《河南省房地产估价技术指引之一——报酬率或资本化率求取（修订）》；</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《河南省房地产估价技术指引之二——比较法中市场状况调整（修订）》；</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《河南省房地产估价技术指引之三——估价假设和限制条件运用（修订）》；</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《河南省房地产估价技术指引之四（试行）——营业税改征增值税后房地产估价中应注意的问题》；</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w:t>
      </w:r>
      <w:r>
        <w:rPr>
          <w:rFonts w:ascii="仿宋" w:eastAsia="仿宋" w:hAnsi="仿宋" w:hint="eastAsia"/>
          <w:sz w:val="28"/>
          <w:szCs w:val="28"/>
        </w:rPr>
        <w:t>《河南省房地产估价技术指引之五——估价方法选用及估价结果确定》；</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《河南省房地产估价技术指引之六——</w:t>
      </w:r>
      <w:r>
        <w:rPr>
          <w:rFonts w:ascii="仿宋" w:eastAsia="仿宋" w:hAnsi="仿宋"/>
          <w:sz w:val="28"/>
          <w:szCs w:val="28"/>
        </w:rPr>
        <w:t>收益法中直接资本化法运用应注意的问题》</w:t>
      </w:r>
      <w:r>
        <w:rPr>
          <w:rFonts w:ascii="仿宋" w:eastAsia="仿宋" w:hAnsi="仿宋"/>
          <w:sz w:val="28"/>
          <w:szCs w:val="28"/>
        </w:rPr>
        <w:t>;</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t>9.</w:t>
      </w:r>
      <w:r>
        <w:rPr>
          <w:rFonts w:ascii="仿宋" w:eastAsia="仿宋" w:hAnsi="仿宋"/>
          <w:sz w:val="28"/>
          <w:szCs w:val="28"/>
        </w:rPr>
        <w:t>《河南省房地产估价技术指引之七</w:t>
      </w:r>
      <w:r>
        <w:rPr>
          <w:rFonts w:ascii="仿宋" w:eastAsia="仿宋" w:hAnsi="仿宋"/>
          <w:sz w:val="28"/>
          <w:szCs w:val="28"/>
        </w:rPr>
        <w:t>——</w:t>
      </w:r>
      <w:r>
        <w:rPr>
          <w:rFonts w:ascii="仿宋" w:eastAsia="仿宋" w:hAnsi="仿宋"/>
          <w:sz w:val="28"/>
          <w:szCs w:val="28"/>
        </w:rPr>
        <w:t>收益法运营费用中房屋维修费的计算》</w:t>
      </w:r>
      <w:r>
        <w:rPr>
          <w:rFonts w:ascii="仿宋" w:eastAsia="仿宋" w:hAnsi="仿宋"/>
          <w:sz w:val="28"/>
          <w:szCs w:val="28"/>
        </w:rPr>
        <w:t>;</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《河南省房地产司法鉴定估价指导意见》（</w:t>
      </w:r>
      <w:proofErr w:type="gramStart"/>
      <w:r>
        <w:rPr>
          <w:rFonts w:ascii="仿宋" w:eastAsia="仿宋" w:hAnsi="仿宋" w:hint="eastAsia"/>
          <w:sz w:val="28"/>
          <w:szCs w:val="28"/>
        </w:rPr>
        <w:t>豫房估协</w:t>
      </w:r>
      <w:proofErr w:type="gramEnd"/>
      <w:r>
        <w:rPr>
          <w:rFonts w:ascii="仿宋" w:eastAsia="仿宋" w:hAnsi="仿宋" w:hint="eastAsia"/>
          <w:sz w:val="28"/>
          <w:szCs w:val="28"/>
        </w:rPr>
        <w:t>〔</w:t>
      </w:r>
      <w:r>
        <w:rPr>
          <w:rFonts w:ascii="仿宋" w:eastAsia="仿宋" w:hAnsi="仿宋" w:hint="eastAsia"/>
          <w:sz w:val="28"/>
          <w:szCs w:val="28"/>
        </w:rPr>
        <w:t>2018</w:t>
      </w:r>
      <w:r>
        <w:rPr>
          <w:rFonts w:ascii="仿宋" w:eastAsia="仿宋" w:hAnsi="仿宋" w:hint="eastAsia"/>
          <w:sz w:val="28"/>
          <w:szCs w:val="28"/>
        </w:rPr>
        <w:t>〕</w:t>
      </w:r>
      <w:r>
        <w:rPr>
          <w:rFonts w:ascii="仿宋" w:eastAsia="仿宋" w:hAnsi="仿宋" w:hint="eastAsia"/>
          <w:sz w:val="28"/>
          <w:szCs w:val="28"/>
        </w:rPr>
        <w:t>16</w:t>
      </w:r>
      <w:r>
        <w:rPr>
          <w:rFonts w:ascii="仿宋" w:eastAsia="仿宋" w:hAnsi="仿宋" w:hint="eastAsia"/>
          <w:sz w:val="28"/>
          <w:szCs w:val="28"/>
        </w:rPr>
        <w:t>号）；</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《房地产估价报告定量评审标准（试行）》。</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（三）估价委托人提供的有关资料</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bookmarkStart w:id="81" w:name="_Hlk70349735"/>
      <w:r>
        <w:rPr>
          <w:rFonts w:ascii="仿宋" w:eastAsia="仿宋" w:hAnsi="仿宋" w:hint="eastAsia"/>
          <w:sz w:val="28"/>
          <w:szCs w:val="28"/>
        </w:rPr>
        <w:t>许昌市魏都区</w:t>
      </w:r>
      <w:bookmarkEnd w:id="81"/>
      <w:r>
        <w:rPr>
          <w:rFonts w:ascii="仿宋" w:eastAsia="仿宋" w:hAnsi="仿宋" w:hint="eastAsia"/>
          <w:sz w:val="28"/>
          <w:szCs w:val="28"/>
        </w:rPr>
        <w:t>人民法院司法评估委托书；</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bookmarkStart w:id="82" w:name="_Hlk28155232"/>
      <w:r>
        <w:rPr>
          <w:rFonts w:ascii="仿宋" w:eastAsia="仿宋" w:hAnsi="仿宋" w:hint="eastAsia"/>
          <w:sz w:val="28"/>
          <w:szCs w:val="28"/>
        </w:rPr>
        <w:t>许昌市魏都区人民法院执行裁定书</w:t>
      </w:r>
      <w:bookmarkEnd w:id="82"/>
      <w:r>
        <w:rPr>
          <w:rFonts w:ascii="仿宋" w:eastAsia="仿宋" w:hAnsi="仿宋" w:hint="eastAsia"/>
          <w:sz w:val="28"/>
          <w:szCs w:val="28"/>
        </w:rPr>
        <w:t>；</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bookmarkStart w:id="83" w:name="_Hlk65685509"/>
      <w:r>
        <w:rPr>
          <w:rFonts w:ascii="仿宋" w:eastAsia="仿宋" w:hAnsi="仿宋" w:hint="eastAsia"/>
          <w:sz w:val="28"/>
          <w:szCs w:val="28"/>
        </w:rPr>
        <w:t>《查封（扣押）冻结财产清单》复印件</w:t>
      </w:r>
      <w:bookmarkEnd w:id="83"/>
      <w:r>
        <w:rPr>
          <w:rFonts w:ascii="仿宋" w:eastAsia="仿宋" w:hAnsi="仿宋" w:hint="eastAsia"/>
          <w:sz w:val="28"/>
          <w:szCs w:val="28"/>
        </w:rPr>
        <w:t>。</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hint="eastAsia"/>
          <w:sz w:val="28"/>
          <w:szCs w:val="28"/>
        </w:rPr>
        <w:t>四</w:t>
      </w:r>
      <w:r>
        <w:rPr>
          <w:rFonts w:ascii="仿宋" w:eastAsia="仿宋" w:hAnsi="仿宋" w:hint="eastAsia"/>
          <w:sz w:val="28"/>
          <w:szCs w:val="28"/>
        </w:rPr>
        <w:t>)</w:t>
      </w:r>
      <w:r>
        <w:rPr>
          <w:rFonts w:ascii="仿宋" w:eastAsia="仿宋" w:hAnsi="仿宋" w:hint="eastAsia"/>
          <w:sz w:val="28"/>
          <w:szCs w:val="28"/>
        </w:rPr>
        <w:t>估价机构和注册房地产估价师所搜集掌握的有关资料</w:t>
      </w:r>
    </w:p>
    <w:p w:rsidR="00D17BC4" w:rsidRDefault="005676DA">
      <w:pPr>
        <w:spacing w:line="480" w:lineRule="exact"/>
        <w:ind w:firstLineChars="200" w:firstLine="560"/>
        <w:rPr>
          <w:rFonts w:ascii="仿宋" w:eastAsia="仿宋" w:hAnsi="仿宋"/>
          <w:sz w:val="28"/>
          <w:szCs w:val="28"/>
        </w:rPr>
      </w:pPr>
      <w:bookmarkStart w:id="84" w:name="_Toc492484533"/>
      <w:bookmarkStart w:id="85" w:name="_Toc492971795"/>
      <w:bookmarkStart w:id="86" w:name="_Toc492483080"/>
      <w:bookmarkStart w:id="87" w:name="_Toc492484560"/>
      <w:bookmarkStart w:id="88" w:name="_Toc492481931"/>
      <w:r>
        <w:rPr>
          <w:rFonts w:ascii="仿宋" w:eastAsia="仿宋" w:hAnsi="仿宋" w:hint="eastAsia"/>
          <w:sz w:val="28"/>
          <w:szCs w:val="28"/>
        </w:rPr>
        <w:t>1.</w:t>
      </w:r>
      <w:r>
        <w:rPr>
          <w:rFonts w:ascii="仿宋" w:eastAsia="仿宋" w:hAnsi="仿宋" w:hint="eastAsia"/>
          <w:sz w:val="28"/>
          <w:szCs w:val="28"/>
        </w:rPr>
        <w:t>注册房地产估价师实地查勘资料和估价机构掌握的房地产相关资料；</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估价对象所在区域的房地产市场信息、市场状况、同类房地产市场交易等数据资料；</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许昌市市区概况、规划、经济发展及自然、人文环境资料；</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其他相关资料。</w:t>
      </w:r>
    </w:p>
    <w:p w:rsidR="00D17BC4" w:rsidRDefault="005676DA">
      <w:pPr>
        <w:pStyle w:val="af0"/>
        <w:spacing w:beforeLines="50" w:before="156" w:afterLines="50" w:after="156" w:line="500" w:lineRule="exact"/>
        <w:ind w:firstLine="562"/>
        <w:rPr>
          <w:rFonts w:ascii="仿宋" w:hAnsi="仿宋"/>
          <w:kern w:val="2"/>
        </w:rPr>
      </w:pPr>
      <w:bookmarkStart w:id="89" w:name="_Toc23852"/>
      <w:bookmarkStart w:id="90" w:name="_Toc55929845"/>
      <w:r>
        <w:rPr>
          <w:rFonts w:ascii="仿宋" w:hAnsi="仿宋" w:hint="eastAsia"/>
          <w:kern w:val="2"/>
        </w:rPr>
        <w:t>九、估价方法</w:t>
      </w:r>
      <w:bookmarkEnd w:id="84"/>
      <w:bookmarkEnd w:id="85"/>
      <w:bookmarkEnd w:id="86"/>
      <w:bookmarkEnd w:id="87"/>
      <w:bookmarkEnd w:id="88"/>
      <w:bookmarkEnd w:id="89"/>
      <w:bookmarkEnd w:id="90"/>
    </w:p>
    <w:p w:rsidR="00D17BC4" w:rsidRDefault="005676DA">
      <w:pPr>
        <w:spacing w:line="480" w:lineRule="exact"/>
        <w:ind w:firstLineChars="200" w:firstLine="560"/>
        <w:rPr>
          <w:rFonts w:ascii="仿宋" w:eastAsia="仿宋" w:hAnsi="仿宋"/>
          <w:sz w:val="28"/>
          <w:szCs w:val="28"/>
        </w:rPr>
      </w:pPr>
      <w:bookmarkStart w:id="91" w:name="_Toc492484561"/>
      <w:bookmarkStart w:id="92" w:name="_Toc492971796"/>
      <w:bookmarkStart w:id="93" w:name="_Toc492484534"/>
      <w:bookmarkStart w:id="94" w:name="_Toc492481932"/>
      <w:bookmarkStart w:id="95" w:name="_Toc492483081"/>
      <w:r>
        <w:rPr>
          <w:rFonts w:ascii="仿宋" w:eastAsia="仿宋" w:hAnsi="仿宋" w:hint="eastAsia"/>
          <w:sz w:val="28"/>
          <w:szCs w:val="28"/>
        </w:rPr>
        <w:t>根据《房地产估价规范》，主要的估价方法有比较法、收益法、成本法、假设开发法等。比较法适用于同类房地产交易案例较多的</w:t>
      </w:r>
      <w:r>
        <w:rPr>
          <w:rFonts w:ascii="仿宋" w:eastAsia="仿宋" w:hAnsi="仿宋" w:hint="eastAsia"/>
          <w:sz w:val="28"/>
          <w:szCs w:val="28"/>
        </w:rPr>
        <w:t>房地产估价；收益法适用于有收益或潜在收益性的房地产估价；可作为独立的开发建设项目进行重新开发建设的，应选用成本法；假设开发法适用于具有开发或再开发潜力的房地产估价。</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本次估价的思路</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本次估价根据估价对象所在区域房地产市场情况并结合估价对象的具体特点及本次估价目的等，采用收益法测算估价对象。</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估价方法的选择</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本次评估中，注册房地产估价师在认真分析所掌握的资料并进行了实地查勘后采用了</w:t>
      </w:r>
      <w:r>
        <w:rPr>
          <w:rFonts w:ascii="仿宋" w:eastAsia="仿宋" w:hAnsi="仿宋" w:hint="eastAsia"/>
          <w:sz w:val="28"/>
          <w:szCs w:val="28"/>
        </w:rPr>
        <w:t>收益法求估价对象的价值，主要基于以下考虑：</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 xml:space="preserve"> </w:instrText>
      </w:r>
      <w:r>
        <w:rPr>
          <w:rFonts w:ascii="仿宋" w:eastAsia="仿宋" w:hAnsi="仿宋" w:hint="eastAsia"/>
          <w:sz w:val="28"/>
          <w:szCs w:val="28"/>
        </w:rPr>
        <w:instrText>= 1 \* GB2</w:instrText>
      </w:r>
      <w:r>
        <w:rPr>
          <w:rFonts w:ascii="仿宋" w:eastAsia="仿宋" w:hAnsi="仿宋"/>
          <w:sz w:val="28"/>
          <w:szCs w:val="28"/>
        </w:rPr>
        <w:instrText xml:space="preserve"> </w:instrText>
      </w:r>
      <w:r>
        <w:rPr>
          <w:rFonts w:ascii="仿宋" w:eastAsia="仿宋" w:hAnsi="仿宋"/>
          <w:sz w:val="28"/>
          <w:szCs w:val="28"/>
        </w:rPr>
        <w:fldChar w:fldCharType="separate"/>
      </w:r>
      <w:r>
        <w:rPr>
          <w:rFonts w:ascii="仿宋" w:eastAsia="仿宋" w:hAnsi="仿宋" w:hint="eastAsia"/>
          <w:sz w:val="28"/>
          <w:szCs w:val="28"/>
        </w:rPr>
        <w:t>⑴</w:t>
      </w:r>
      <w:r>
        <w:rPr>
          <w:rFonts w:ascii="仿宋" w:eastAsia="仿宋" w:hAnsi="仿宋"/>
          <w:sz w:val="28"/>
          <w:szCs w:val="28"/>
        </w:rPr>
        <w:fldChar w:fldCharType="end"/>
      </w:r>
      <w:r>
        <w:rPr>
          <w:rFonts w:ascii="仿宋" w:eastAsia="仿宋" w:hAnsi="仿宋" w:hint="eastAsia"/>
          <w:sz w:val="28"/>
          <w:szCs w:val="28"/>
        </w:rPr>
        <w:t>依估价对象所在区域与估价对象相似的交易</w:t>
      </w:r>
      <w:r>
        <w:rPr>
          <w:rFonts w:ascii="仿宋" w:eastAsia="仿宋" w:hAnsi="仿宋" w:hint="eastAsia"/>
          <w:sz w:val="28"/>
          <w:szCs w:val="28"/>
        </w:rPr>
        <w:t>案例少，且修正、调整体系不完善，故不适合采用比较法估价。</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 xml:space="preserve"> </w:instrText>
      </w:r>
      <w:r>
        <w:rPr>
          <w:rFonts w:ascii="仿宋" w:eastAsia="仿宋" w:hAnsi="仿宋" w:hint="eastAsia"/>
          <w:sz w:val="28"/>
          <w:szCs w:val="28"/>
        </w:rPr>
        <w:instrText>= 2 \* GB2</w:instrText>
      </w:r>
      <w:r>
        <w:rPr>
          <w:rFonts w:ascii="仿宋" w:eastAsia="仿宋" w:hAnsi="仿宋"/>
          <w:sz w:val="28"/>
          <w:szCs w:val="28"/>
        </w:rPr>
        <w:instrText xml:space="preserve"> </w:instrText>
      </w:r>
      <w:r>
        <w:rPr>
          <w:rFonts w:ascii="仿宋" w:eastAsia="仿宋" w:hAnsi="仿宋"/>
          <w:sz w:val="28"/>
          <w:szCs w:val="28"/>
        </w:rPr>
        <w:fldChar w:fldCharType="separate"/>
      </w:r>
      <w:r>
        <w:rPr>
          <w:rFonts w:ascii="仿宋" w:eastAsia="仿宋" w:hAnsi="仿宋" w:hint="eastAsia"/>
          <w:sz w:val="28"/>
          <w:szCs w:val="28"/>
        </w:rPr>
        <w:t>⑵</w:t>
      </w:r>
      <w:r>
        <w:rPr>
          <w:rFonts w:ascii="仿宋" w:eastAsia="仿宋" w:hAnsi="仿宋"/>
          <w:sz w:val="28"/>
          <w:szCs w:val="28"/>
        </w:rPr>
        <w:fldChar w:fldCharType="end"/>
      </w:r>
      <w:r>
        <w:rPr>
          <w:rFonts w:ascii="仿宋" w:eastAsia="仿宋" w:hAnsi="仿宋" w:hint="eastAsia"/>
          <w:sz w:val="28"/>
          <w:szCs w:val="28"/>
        </w:rPr>
        <w:t>估价对象实际用途为车库，不能作为独立的开发建设项目进行重新开发建设，故不适合采用成本法估价。</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 xml:space="preserve"> </w:instrText>
      </w:r>
      <w:r>
        <w:rPr>
          <w:rFonts w:ascii="仿宋" w:eastAsia="仿宋" w:hAnsi="仿宋" w:hint="eastAsia"/>
          <w:sz w:val="28"/>
          <w:szCs w:val="28"/>
        </w:rPr>
        <w:instrText>= 3 \* GB2</w:instrText>
      </w:r>
      <w:r>
        <w:rPr>
          <w:rFonts w:ascii="仿宋" w:eastAsia="仿宋" w:hAnsi="仿宋"/>
          <w:sz w:val="28"/>
          <w:szCs w:val="28"/>
        </w:rPr>
        <w:instrText xml:space="preserve"> </w:instrText>
      </w:r>
      <w:r>
        <w:rPr>
          <w:rFonts w:ascii="仿宋" w:eastAsia="仿宋" w:hAnsi="仿宋"/>
          <w:sz w:val="28"/>
          <w:szCs w:val="28"/>
        </w:rPr>
        <w:fldChar w:fldCharType="separate"/>
      </w:r>
      <w:r>
        <w:rPr>
          <w:rFonts w:ascii="仿宋" w:eastAsia="仿宋" w:hAnsi="仿宋" w:hint="eastAsia"/>
          <w:sz w:val="28"/>
          <w:szCs w:val="28"/>
        </w:rPr>
        <w:t>⑶</w:t>
      </w:r>
      <w:r>
        <w:rPr>
          <w:rFonts w:ascii="仿宋" w:eastAsia="仿宋" w:hAnsi="仿宋"/>
          <w:sz w:val="28"/>
          <w:szCs w:val="28"/>
        </w:rPr>
        <w:fldChar w:fldCharType="end"/>
      </w:r>
      <w:r>
        <w:rPr>
          <w:rFonts w:ascii="仿宋" w:eastAsia="仿宋" w:hAnsi="仿宋" w:hint="eastAsia"/>
          <w:sz w:val="28"/>
          <w:szCs w:val="28"/>
        </w:rPr>
        <w:t>估价对象实际用途为车库，同一供求圈内类似房地产出租案例较多，市场较活跃，因此本次估价采用收益法进行估价。</w:t>
      </w:r>
    </w:p>
    <w:p w:rsidR="00D17BC4" w:rsidRDefault="005676DA">
      <w:pPr>
        <w:spacing w:line="480" w:lineRule="exact"/>
        <w:ind w:firstLineChars="200" w:firstLine="560"/>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 xml:space="preserve"> </w:instrText>
      </w:r>
      <w:r>
        <w:rPr>
          <w:rFonts w:ascii="仿宋" w:eastAsia="仿宋" w:hAnsi="仿宋" w:hint="eastAsia"/>
          <w:sz w:val="28"/>
          <w:szCs w:val="28"/>
        </w:rPr>
        <w:instrText>= 4 \* GB2</w:instrText>
      </w:r>
      <w:r>
        <w:rPr>
          <w:rFonts w:ascii="仿宋" w:eastAsia="仿宋" w:hAnsi="仿宋"/>
          <w:sz w:val="28"/>
          <w:szCs w:val="28"/>
        </w:rPr>
        <w:instrText xml:space="preserve"> </w:instrText>
      </w:r>
      <w:r>
        <w:rPr>
          <w:rFonts w:ascii="仿宋" w:eastAsia="仿宋" w:hAnsi="仿宋"/>
          <w:sz w:val="28"/>
          <w:szCs w:val="28"/>
        </w:rPr>
        <w:fldChar w:fldCharType="separate"/>
      </w:r>
      <w:r>
        <w:rPr>
          <w:rFonts w:ascii="仿宋" w:eastAsia="仿宋" w:hAnsi="仿宋" w:hint="eastAsia"/>
          <w:sz w:val="28"/>
          <w:szCs w:val="28"/>
        </w:rPr>
        <w:t>⑷</w:t>
      </w:r>
      <w:r>
        <w:rPr>
          <w:rFonts w:ascii="仿宋" w:eastAsia="仿宋" w:hAnsi="仿宋"/>
          <w:sz w:val="28"/>
          <w:szCs w:val="28"/>
        </w:rPr>
        <w:fldChar w:fldCharType="end"/>
      </w:r>
      <w:r>
        <w:rPr>
          <w:rFonts w:ascii="仿宋" w:eastAsia="仿宋" w:hAnsi="仿宋" w:hint="eastAsia"/>
          <w:sz w:val="28"/>
          <w:szCs w:val="28"/>
        </w:rPr>
        <w:t>假设开发法通常用于待开发房屋或重新开发的房屋价值，估价对象房屋为已建成的物业，可再开发能力较低，因此不适宜选用假设开发法进行估价。</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估价方法的定义及</w:t>
      </w:r>
      <w:r>
        <w:rPr>
          <w:rFonts w:ascii="仿宋" w:eastAsia="仿宋" w:hAnsi="仿宋"/>
          <w:sz w:val="28"/>
          <w:szCs w:val="28"/>
        </w:rPr>
        <w:t>公式</w:t>
      </w:r>
    </w:p>
    <w:p w:rsidR="00D17BC4" w:rsidRDefault="005676DA">
      <w:pPr>
        <w:spacing w:line="480" w:lineRule="exact"/>
        <w:ind w:firstLineChars="200" w:firstLine="560"/>
        <w:rPr>
          <w:rFonts w:ascii="仿宋" w:eastAsia="仿宋" w:hAnsi="仿宋"/>
          <w:sz w:val="28"/>
          <w:szCs w:val="28"/>
        </w:rPr>
      </w:pPr>
      <w:r>
        <w:rPr>
          <w:rFonts w:ascii="仿宋" w:eastAsia="仿宋" w:hAnsi="仿宋" w:hint="eastAsia"/>
          <w:sz w:val="28"/>
          <w:szCs w:val="28"/>
        </w:rPr>
        <w:lastRenderedPageBreak/>
        <w:t>本次估价采用了收益法进行评估。</w:t>
      </w:r>
    </w:p>
    <w:p w:rsidR="00D17BC4" w:rsidRDefault="005676DA">
      <w:pPr>
        <w:spacing w:line="470" w:lineRule="exact"/>
        <w:ind w:firstLineChars="200" w:firstLine="560"/>
        <w:rPr>
          <w:rFonts w:ascii="仿宋" w:eastAsia="仿宋" w:hAnsi="仿宋"/>
          <w:sz w:val="28"/>
          <w:szCs w:val="28"/>
        </w:rPr>
      </w:pPr>
      <w:r>
        <w:rPr>
          <w:rFonts w:ascii="仿宋" w:eastAsia="仿宋" w:hAnsi="仿宋" w:hint="eastAsia"/>
          <w:sz w:val="28"/>
          <w:szCs w:val="28"/>
        </w:rPr>
        <w:t>收益法，是预测评估对象的未来收益，利用报酬率或报酬率、收益乘数将未来收益转换为价值得到估价对象价值或价格的方法。</w:t>
      </w:r>
      <w:proofErr w:type="gramStart"/>
      <w:r>
        <w:rPr>
          <w:rFonts w:ascii="仿宋" w:eastAsia="仿宋" w:hAnsi="仿宋" w:hint="eastAsia"/>
          <w:sz w:val="28"/>
          <w:szCs w:val="28"/>
        </w:rPr>
        <w:t>当收益</w:t>
      </w:r>
      <w:proofErr w:type="gramEnd"/>
      <w:r>
        <w:rPr>
          <w:rFonts w:ascii="仿宋" w:eastAsia="仿宋" w:hAnsi="仿宋" w:hint="eastAsia"/>
          <w:sz w:val="28"/>
          <w:szCs w:val="28"/>
        </w:rPr>
        <w:t>期较长、难以预测该期限内各年净收益时，宜选用报酬资本化法中的持有加转售模式。本次估价采用持有加转售模型，其计算公式如下：</w:t>
      </w:r>
    </w:p>
    <w:p w:rsidR="00D17BC4" w:rsidRDefault="005676DA">
      <w:pPr>
        <w:spacing w:line="720" w:lineRule="auto"/>
        <w:ind w:firstLineChars="200" w:firstLine="480"/>
        <w:rPr>
          <w:rFonts w:ascii="宋体" w:hAnsi="宋体"/>
          <w:sz w:val="24"/>
        </w:rPr>
      </w:pPr>
      <w:r>
        <w:rPr>
          <w:rFonts w:ascii="宋体" w:hAnsi="宋体"/>
          <w:noProof/>
          <w:sz w:val="24"/>
        </w:rPr>
        <w:drawing>
          <wp:anchor distT="0" distB="0" distL="0" distR="0" simplePos="0" relativeHeight="251661312" behindDoc="1" locked="0" layoutInCell="1" allowOverlap="1">
            <wp:simplePos x="0" y="0"/>
            <wp:positionH relativeFrom="column">
              <wp:posOffset>304800</wp:posOffset>
            </wp:positionH>
            <wp:positionV relativeFrom="paragraph">
              <wp:posOffset>443865</wp:posOffset>
            </wp:positionV>
            <wp:extent cx="2114550" cy="514350"/>
            <wp:effectExtent l="0" t="0" r="0" b="0"/>
            <wp:wrapTight wrapText="bothSides">
              <wp:wrapPolygon edited="0">
                <wp:start x="8562" y="1920"/>
                <wp:lineTo x="156" y="3200"/>
                <wp:lineTo x="0" y="10880"/>
                <wp:lineTo x="2958" y="12160"/>
                <wp:lineTo x="2802" y="16000"/>
                <wp:lineTo x="6227" y="19840"/>
                <wp:lineTo x="10119" y="21120"/>
                <wp:lineTo x="19926" y="21120"/>
                <wp:lineTo x="21483" y="10240"/>
                <wp:lineTo x="20705" y="7680"/>
                <wp:lineTo x="18058" y="1920"/>
                <wp:lineTo x="8562" y="192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14550" cy="514350"/>
                    </a:xfrm>
                    <a:prstGeom prst="rect">
                      <a:avLst/>
                    </a:prstGeom>
                    <a:noFill/>
                    <a:ln>
                      <a:noFill/>
                    </a:ln>
                  </pic:spPr>
                </pic:pic>
              </a:graphicData>
            </a:graphic>
          </wp:anchor>
        </w:drawing>
      </w:r>
    </w:p>
    <w:p w:rsidR="00D17BC4" w:rsidRDefault="00D17BC4">
      <w:pPr>
        <w:spacing w:line="720" w:lineRule="auto"/>
        <w:ind w:firstLineChars="200" w:firstLine="480"/>
        <w:rPr>
          <w:rFonts w:ascii="宋体" w:hAnsi="宋体"/>
          <w:sz w:val="24"/>
        </w:rPr>
      </w:pPr>
    </w:p>
    <w:p w:rsidR="00D17BC4" w:rsidRDefault="005676DA">
      <w:pPr>
        <w:pStyle w:val="af0"/>
        <w:spacing w:beforeLines="50" w:before="156" w:afterLines="50" w:after="156" w:line="500" w:lineRule="exact"/>
        <w:ind w:firstLine="562"/>
        <w:rPr>
          <w:rFonts w:ascii="仿宋" w:hAnsi="仿宋"/>
          <w:kern w:val="2"/>
        </w:rPr>
      </w:pPr>
      <w:bookmarkStart w:id="96" w:name="_Toc5997"/>
      <w:bookmarkStart w:id="97" w:name="_Toc55929846"/>
      <w:r>
        <w:rPr>
          <w:rFonts w:ascii="仿宋" w:hAnsi="仿宋" w:hint="eastAsia"/>
          <w:kern w:val="2"/>
        </w:rPr>
        <w:t>十、估价结果</w:t>
      </w:r>
      <w:bookmarkEnd w:id="91"/>
      <w:bookmarkEnd w:id="92"/>
      <w:bookmarkEnd w:id="93"/>
      <w:bookmarkEnd w:id="94"/>
      <w:bookmarkEnd w:id="95"/>
      <w:bookmarkEnd w:id="96"/>
      <w:bookmarkEnd w:id="97"/>
    </w:p>
    <w:p w:rsidR="00D17BC4" w:rsidRDefault="005676DA">
      <w:pPr>
        <w:spacing w:line="500" w:lineRule="exact"/>
        <w:ind w:firstLineChars="200" w:firstLine="560"/>
        <w:rPr>
          <w:rFonts w:ascii="仿宋" w:eastAsia="仿宋" w:hAnsi="仿宋"/>
          <w:sz w:val="28"/>
          <w:szCs w:val="28"/>
        </w:rPr>
      </w:pPr>
      <w:bookmarkStart w:id="98" w:name="_Toc492971797"/>
      <w:bookmarkStart w:id="99" w:name="_Toc492484562"/>
      <w:bookmarkStart w:id="100" w:name="_Toc492484535"/>
      <w:bookmarkStart w:id="101" w:name="_Toc492481933"/>
      <w:bookmarkStart w:id="102" w:name="_Toc492483082"/>
      <w:r>
        <w:rPr>
          <w:rFonts w:ascii="仿宋" w:eastAsia="仿宋" w:hAnsi="仿宋" w:hint="eastAsia"/>
          <w:sz w:val="28"/>
          <w:szCs w:val="28"/>
        </w:rPr>
        <w:t>注册房地产估价师根据估价目的，遵循估价原则，按照严谨的估价程序，在认真分析所掌握的资料与影响估价对象价值诸因素的基础上，并综合估价经验，采用收益法进行评估，经过周密的测算、分析和判断，最终确定估</w:t>
      </w:r>
      <w:r>
        <w:rPr>
          <w:rFonts w:ascii="仿宋" w:eastAsia="仿宋" w:hAnsi="仿宋" w:hint="eastAsia"/>
          <w:sz w:val="28"/>
          <w:szCs w:val="28"/>
        </w:rPr>
        <w:t>价对象在价值时点的房地产市场价值为人民币</w:t>
      </w:r>
      <w:r>
        <w:rPr>
          <w:rFonts w:ascii="仿宋" w:eastAsia="仿宋" w:hAnsi="仿宋" w:hint="eastAsia"/>
          <w:sz w:val="28"/>
          <w:szCs w:val="28"/>
        </w:rPr>
        <w:t>70500</w:t>
      </w:r>
      <w:r>
        <w:rPr>
          <w:rFonts w:ascii="仿宋" w:eastAsia="仿宋" w:hAnsi="仿宋" w:hint="eastAsia"/>
          <w:sz w:val="28"/>
          <w:szCs w:val="28"/>
        </w:rPr>
        <w:t>元，大写：人民币柒万零伍佰元整；合建筑面积单价：</w:t>
      </w:r>
      <w:r>
        <w:rPr>
          <w:rFonts w:ascii="仿宋" w:eastAsia="仿宋" w:hAnsi="仿宋" w:hint="eastAsia"/>
          <w:sz w:val="28"/>
          <w:szCs w:val="28"/>
        </w:rPr>
        <w:t>3530</w:t>
      </w:r>
      <w:r>
        <w:rPr>
          <w:rFonts w:ascii="仿宋" w:eastAsia="仿宋" w:hAnsi="仿宋" w:hint="eastAsia"/>
          <w:sz w:val="28"/>
          <w:szCs w:val="28"/>
        </w:rPr>
        <w:t>元</w:t>
      </w:r>
      <w:r>
        <w:rPr>
          <w:rFonts w:ascii="仿宋" w:eastAsia="仿宋" w:hAnsi="仿宋" w:hint="eastAsia"/>
          <w:sz w:val="28"/>
          <w:szCs w:val="28"/>
        </w:rPr>
        <w:t>/</w:t>
      </w:r>
      <w:r>
        <w:rPr>
          <w:rFonts w:ascii="仿宋" w:eastAsia="仿宋" w:hAnsi="仿宋" w:hint="eastAsia"/>
          <w:sz w:val="28"/>
          <w:szCs w:val="28"/>
        </w:rPr>
        <w:t>平方米；变现价值为人民币</w:t>
      </w:r>
      <w:r>
        <w:rPr>
          <w:rFonts w:ascii="仿宋" w:eastAsia="仿宋" w:hAnsi="仿宋" w:hint="eastAsia"/>
          <w:sz w:val="28"/>
          <w:szCs w:val="28"/>
        </w:rPr>
        <w:t>63450</w:t>
      </w:r>
      <w:r>
        <w:rPr>
          <w:rFonts w:ascii="仿宋" w:eastAsia="仿宋" w:hAnsi="仿宋" w:hint="eastAsia"/>
          <w:sz w:val="28"/>
          <w:szCs w:val="28"/>
        </w:rPr>
        <w:t>元，大写：人民币</w:t>
      </w:r>
      <w:proofErr w:type="gramStart"/>
      <w:r>
        <w:rPr>
          <w:rFonts w:ascii="仿宋" w:eastAsia="仿宋" w:hAnsi="仿宋" w:hint="eastAsia"/>
          <w:sz w:val="28"/>
          <w:szCs w:val="28"/>
        </w:rPr>
        <w:t>陆万叁仟肆佰伍拾</w:t>
      </w:r>
      <w:proofErr w:type="gramEnd"/>
      <w:r>
        <w:rPr>
          <w:rFonts w:ascii="仿宋" w:eastAsia="仿宋" w:hAnsi="仿宋" w:hint="eastAsia"/>
          <w:sz w:val="28"/>
          <w:szCs w:val="28"/>
        </w:rPr>
        <w:t>元整。</w:t>
      </w:r>
    </w:p>
    <w:p w:rsidR="00D17BC4" w:rsidRDefault="005676DA">
      <w:pPr>
        <w:pStyle w:val="af0"/>
        <w:spacing w:beforeLines="50" w:before="156" w:afterLines="50" w:after="156" w:line="500" w:lineRule="exact"/>
        <w:ind w:firstLine="562"/>
        <w:rPr>
          <w:rFonts w:ascii="仿宋" w:hAnsi="仿宋"/>
          <w:kern w:val="2"/>
        </w:rPr>
      </w:pPr>
      <w:bookmarkStart w:id="103" w:name="_Toc55929847"/>
      <w:bookmarkStart w:id="104" w:name="_Toc10320"/>
      <w:r>
        <w:rPr>
          <w:rFonts w:ascii="仿宋" w:hAnsi="仿宋" w:hint="eastAsia"/>
          <w:kern w:val="2"/>
        </w:rPr>
        <w:t>十一、注册房地产估价师</w:t>
      </w:r>
      <w:bookmarkEnd w:id="98"/>
      <w:bookmarkEnd w:id="99"/>
      <w:bookmarkEnd w:id="100"/>
      <w:bookmarkEnd w:id="101"/>
      <w:bookmarkEnd w:id="102"/>
      <w:bookmarkEnd w:id="103"/>
      <w:bookmarkEnd w:id="104"/>
    </w:p>
    <w:p w:rsidR="00D17BC4" w:rsidRDefault="00D17BC4"/>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809"/>
        <w:gridCol w:w="2465"/>
        <w:gridCol w:w="2698"/>
      </w:tblGrid>
      <w:tr w:rsidR="00D17BC4" w:rsidTr="00667B48">
        <w:trPr>
          <w:trHeight w:val="813"/>
          <w:jc w:val="center"/>
        </w:trPr>
        <w:tc>
          <w:tcPr>
            <w:tcW w:w="1926" w:type="dxa"/>
            <w:vAlign w:val="center"/>
          </w:tcPr>
          <w:p w:rsidR="00D17BC4" w:rsidRDefault="005676DA">
            <w:pPr>
              <w:spacing w:line="500" w:lineRule="exact"/>
              <w:jc w:val="center"/>
              <w:rPr>
                <w:rFonts w:ascii="仿宋" w:eastAsia="仿宋" w:hAnsi="仿宋"/>
                <w:sz w:val="28"/>
                <w:szCs w:val="28"/>
              </w:rPr>
            </w:pPr>
            <w:r>
              <w:rPr>
                <w:rFonts w:ascii="仿宋" w:eastAsia="仿宋" w:hAnsi="仿宋" w:hint="eastAsia"/>
                <w:sz w:val="28"/>
                <w:szCs w:val="28"/>
              </w:rPr>
              <w:t>姓名</w:t>
            </w:r>
          </w:p>
        </w:tc>
        <w:tc>
          <w:tcPr>
            <w:tcW w:w="1809" w:type="dxa"/>
            <w:vAlign w:val="center"/>
          </w:tcPr>
          <w:p w:rsidR="00D17BC4" w:rsidRDefault="005676DA">
            <w:pPr>
              <w:spacing w:line="500" w:lineRule="exact"/>
              <w:jc w:val="center"/>
              <w:rPr>
                <w:rFonts w:ascii="仿宋" w:eastAsia="仿宋" w:hAnsi="仿宋"/>
                <w:sz w:val="28"/>
                <w:szCs w:val="28"/>
              </w:rPr>
            </w:pPr>
            <w:r>
              <w:rPr>
                <w:rFonts w:ascii="仿宋" w:eastAsia="仿宋" w:hAnsi="仿宋" w:hint="eastAsia"/>
                <w:sz w:val="28"/>
                <w:szCs w:val="28"/>
              </w:rPr>
              <w:t>注册号</w:t>
            </w:r>
          </w:p>
        </w:tc>
        <w:tc>
          <w:tcPr>
            <w:tcW w:w="2465" w:type="dxa"/>
            <w:vAlign w:val="center"/>
          </w:tcPr>
          <w:p w:rsidR="00D17BC4" w:rsidRDefault="005676DA">
            <w:pPr>
              <w:spacing w:line="500" w:lineRule="exact"/>
              <w:jc w:val="center"/>
              <w:rPr>
                <w:rFonts w:ascii="仿宋" w:eastAsia="仿宋" w:hAnsi="仿宋"/>
                <w:sz w:val="28"/>
                <w:szCs w:val="28"/>
              </w:rPr>
            </w:pPr>
            <w:r>
              <w:rPr>
                <w:rFonts w:ascii="仿宋" w:eastAsia="仿宋" w:hAnsi="仿宋" w:hint="eastAsia"/>
                <w:sz w:val="28"/>
                <w:szCs w:val="28"/>
              </w:rPr>
              <w:t>签名</w:t>
            </w:r>
          </w:p>
        </w:tc>
        <w:tc>
          <w:tcPr>
            <w:tcW w:w="2698" w:type="dxa"/>
            <w:vAlign w:val="center"/>
          </w:tcPr>
          <w:p w:rsidR="00D17BC4" w:rsidRDefault="005676DA">
            <w:pPr>
              <w:spacing w:line="500" w:lineRule="exact"/>
              <w:jc w:val="center"/>
              <w:rPr>
                <w:rFonts w:ascii="仿宋" w:eastAsia="仿宋" w:hAnsi="仿宋"/>
                <w:sz w:val="28"/>
                <w:szCs w:val="28"/>
              </w:rPr>
            </w:pPr>
            <w:r>
              <w:rPr>
                <w:rFonts w:ascii="仿宋" w:eastAsia="仿宋" w:hAnsi="仿宋" w:hint="eastAsia"/>
                <w:sz w:val="28"/>
                <w:szCs w:val="28"/>
              </w:rPr>
              <w:t>签名日期</w:t>
            </w:r>
          </w:p>
        </w:tc>
      </w:tr>
      <w:tr w:rsidR="00D17BC4" w:rsidTr="00667B48">
        <w:trPr>
          <w:trHeight w:val="1636"/>
          <w:jc w:val="center"/>
        </w:trPr>
        <w:tc>
          <w:tcPr>
            <w:tcW w:w="1926" w:type="dxa"/>
            <w:vAlign w:val="center"/>
          </w:tcPr>
          <w:p w:rsidR="00D17BC4" w:rsidRDefault="00667B48">
            <w:pPr>
              <w:spacing w:line="480" w:lineRule="exact"/>
              <w:jc w:val="center"/>
              <w:rPr>
                <w:rFonts w:ascii="仿宋" w:eastAsia="仿宋" w:hAnsi="仿宋" w:hint="eastAsia"/>
                <w:sz w:val="28"/>
                <w:szCs w:val="28"/>
              </w:rPr>
            </w:pPr>
            <w:r>
              <w:rPr>
                <w:rFonts w:ascii="仿宋" w:eastAsia="仿宋" w:hAnsi="仿宋" w:hint="eastAsia"/>
                <w:sz w:val="28"/>
                <w:szCs w:val="28"/>
              </w:rPr>
              <w:t>赵艳娜</w:t>
            </w:r>
          </w:p>
        </w:tc>
        <w:tc>
          <w:tcPr>
            <w:tcW w:w="1809" w:type="dxa"/>
            <w:vAlign w:val="center"/>
          </w:tcPr>
          <w:p w:rsidR="00D17BC4" w:rsidRDefault="005676DA">
            <w:pPr>
              <w:spacing w:line="480" w:lineRule="exact"/>
              <w:jc w:val="center"/>
              <w:rPr>
                <w:rFonts w:ascii="仿宋" w:eastAsia="仿宋" w:hAnsi="仿宋"/>
                <w:sz w:val="28"/>
                <w:szCs w:val="28"/>
              </w:rPr>
            </w:pPr>
            <w:r>
              <w:rPr>
                <w:rFonts w:ascii="仿宋" w:eastAsia="仿宋" w:hAnsi="仿宋" w:hint="eastAsia"/>
                <w:sz w:val="28"/>
                <w:szCs w:val="28"/>
              </w:rPr>
              <w:t>4120210067</w:t>
            </w:r>
          </w:p>
        </w:tc>
        <w:tc>
          <w:tcPr>
            <w:tcW w:w="2465" w:type="dxa"/>
            <w:vAlign w:val="center"/>
          </w:tcPr>
          <w:p w:rsidR="00D17BC4" w:rsidRDefault="00D17BC4">
            <w:pPr>
              <w:spacing w:line="480" w:lineRule="exact"/>
              <w:jc w:val="center"/>
              <w:rPr>
                <w:rFonts w:ascii="仿宋" w:eastAsia="仿宋" w:hAnsi="仿宋"/>
                <w:sz w:val="28"/>
                <w:szCs w:val="28"/>
              </w:rPr>
            </w:pPr>
          </w:p>
        </w:tc>
        <w:tc>
          <w:tcPr>
            <w:tcW w:w="2698" w:type="dxa"/>
            <w:vAlign w:val="center"/>
          </w:tcPr>
          <w:p w:rsidR="00D17BC4" w:rsidRDefault="005676DA">
            <w:pPr>
              <w:spacing w:line="480" w:lineRule="exact"/>
              <w:jc w:val="center"/>
              <w:rPr>
                <w:rFonts w:ascii="仿宋" w:eastAsia="仿宋" w:hAnsi="仿宋"/>
                <w:sz w:val="28"/>
                <w:szCs w:val="28"/>
              </w:rPr>
            </w:pPr>
            <w:r>
              <w:rPr>
                <w:rFonts w:ascii="仿宋" w:eastAsia="仿宋" w:hAnsi="仿宋" w:hint="eastAsia"/>
                <w:sz w:val="28"/>
                <w:szCs w:val="28"/>
              </w:rPr>
              <w:t>2022</w:t>
            </w:r>
            <w:r>
              <w:rPr>
                <w:rFonts w:ascii="仿宋" w:eastAsia="仿宋" w:hAnsi="仿宋" w:hint="eastAsia"/>
                <w:sz w:val="28"/>
                <w:szCs w:val="28"/>
              </w:rPr>
              <w:t>年</w:t>
            </w:r>
            <w:r>
              <w:rPr>
                <w:rFonts w:ascii="仿宋" w:eastAsia="仿宋" w:hAnsi="仿宋" w:hint="eastAsia"/>
                <w:sz w:val="28"/>
                <w:szCs w:val="28"/>
              </w:rPr>
              <w:t>4</w:t>
            </w:r>
            <w:r>
              <w:rPr>
                <w:rFonts w:ascii="仿宋" w:eastAsia="仿宋" w:hAnsi="仿宋" w:hint="eastAsia"/>
                <w:sz w:val="28"/>
                <w:szCs w:val="28"/>
              </w:rPr>
              <w:t>月</w:t>
            </w:r>
            <w:r>
              <w:rPr>
                <w:rFonts w:ascii="仿宋" w:eastAsia="仿宋" w:hAnsi="仿宋" w:hint="eastAsia"/>
                <w:sz w:val="28"/>
                <w:szCs w:val="28"/>
              </w:rPr>
              <w:t>12</w:t>
            </w:r>
            <w:r>
              <w:rPr>
                <w:rFonts w:ascii="仿宋" w:eastAsia="仿宋" w:hAnsi="仿宋" w:hint="eastAsia"/>
                <w:sz w:val="28"/>
                <w:szCs w:val="28"/>
              </w:rPr>
              <w:t>日</w:t>
            </w:r>
          </w:p>
        </w:tc>
      </w:tr>
      <w:tr w:rsidR="00D17BC4" w:rsidTr="00667B48">
        <w:trPr>
          <w:trHeight w:val="1639"/>
          <w:jc w:val="center"/>
        </w:trPr>
        <w:tc>
          <w:tcPr>
            <w:tcW w:w="1926" w:type="dxa"/>
            <w:vAlign w:val="center"/>
          </w:tcPr>
          <w:p w:rsidR="00D17BC4" w:rsidRPr="00667B48" w:rsidRDefault="00667B48">
            <w:pPr>
              <w:spacing w:line="480" w:lineRule="exact"/>
              <w:jc w:val="center"/>
              <w:rPr>
                <w:rFonts w:ascii="仿宋" w:eastAsia="仿宋" w:hAnsi="仿宋"/>
                <w:sz w:val="28"/>
                <w:szCs w:val="28"/>
                <w:highlight w:val="yellow"/>
              </w:rPr>
            </w:pPr>
            <w:r w:rsidRPr="00667B48">
              <w:rPr>
                <w:rFonts w:ascii="仿宋" w:eastAsia="仿宋" w:hAnsi="仿宋" w:hint="eastAsia"/>
                <w:sz w:val="28"/>
                <w:szCs w:val="28"/>
              </w:rPr>
              <w:t>卢晓燚</w:t>
            </w:r>
            <w:bookmarkStart w:id="105" w:name="_GoBack"/>
            <w:bookmarkEnd w:id="105"/>
          </w:p>
        </w:tc>
        <w:tc>
          <w:tcPr>
            <w:tcW w:w="1809" w:type="dxa"/>
            <w:vAlign w:val="center"/>
          </w:tcPr>
          <w:p w:rsidR="00D17BC4" w:rsidRPr="00667B48" w:rsidRDefault="005676DA">
            <w:pPr>
              <w:spacing w:line="480" w:lineRule="exact"/>
              <w:jc w:val="center"/>
              <w:rPr>
                <w:rFonts w:ascii="仿宋" w:eastAsia="仿宋" w:hAnsi="仿宋"/>
                <w:sz w:val="28"/>
                <w:szCs w:val="28"/>
                <w:highlight w:val="yellow"/>
              </w:rPr>
            </w:pPr>
            <w:r w:rsidRPr="00667B48">
              <w:rPr>
                <w:rFonts w:ascii="仿宋" w:eastAsia="仿宋" w:hAnsi="仿宋" w:hint="eastAsia"/>
                <w:sz w:val="28"/>
                <w:szCs w:val="28"/>
              </w:rPr>
              <w:t>4120200100</w:t>
            </w:r>
          </w:p>
        </w:tc>
        <w:tc>
          <w:tcPr>
            <w:tcW w:w="2465" w:type="dxa"/>
            <w:vAlign w:val="center"/>
          </w:tcPr>
          <w:p w:rsidR="00D17BC4" w:rsidRDefault="00D17BC4">
            <w:pPr>
              <w:spacing w:line="480" w:lineRule="exact"/>
              <w:jc w:val="center"/>
              <w:rPr>
                <w:rFonts w:ascii="仿宋" w:eastAsia="仿宋" w:hAnsi="仿宋"/>
                <w:sz w:val="28"/>
                <w:szCs w:val="28"/>
              </w:rPr>
            </w:pPr>
          </w:p>
        </w:tc>
        <w:tc>
          <w:tcPr>
            <w:tcW w:w="2698" w:type="dxa"/>
            <w:vAlign w:val="center"/>
          </w:tcPr>
          <w:p w:rsidR="00D17BC4" w:rsidRDefault="005676DA">
            <w:pPr>
              <w:spacing w:line="480" w:lineRule="exact"/>
              <w:jc w:val="center"/>
              <w:rPr>
                <w:rFonts w:ascii="仿宋" w:eastAsia="仿宋" w:hAnsi="仿宋"/>
                <w:sz w:val="28"/>
                <w:szCs w:val="28"/>
              </w:rPr>
            </w:pPr>
            <w:r>
              <w:rPr>
                <w:rFonts w:ascii="仿宋" w:eastAsia="仿宋" w:hAnsi="仿宋" w:hint="eastAsia"/>
                <w:sz w:val="28"/>
                <w:szCs w:val="28"/>
              </w:rPr>
              <w:t>2022</w:t>
            </w:r>
            <w:r>
              <w:rPr>
                <w:rFonts w:ascii="仿宋" w:eastAsia="仿宋" w:hAnsi="仿宋" w:hint="eastAsia"/>
                <w:sz w:val="28"/>
                <w:szCs w:val="28"/>
              </w:rPr>
              <w:t>年</w:t>
            </w:r>
            <w:r>
              <w:rPr>
                <w:rFonts w:ascii="仿宋" w:eastAsia="仿宋" w:hAnsi="仿宋" w:hint="eastAsia"/>
                <w:sz w:val="28"/>
                <w:szCs w:val="28"/>
              </w:rPr>
              <w:t>4</w:t>
            </w:r>
            <w:r>
              <w:rPr>
                <w:rFonts w:ascii="仿宋" w:eastAsia="仿宋" w:hAnsi="仿宋" w:hint="eastAsia"/>
                <w:sz w:val="28"/>
                <w:szCs w:val="28"/>
              </w:rPr>
              <w:t>月</w:t>
            </w:r>
            <w:r>
              <w:rPr>
                <w:rFonts w:ascii="仿宋" w:eastAsia="仿宋" w:hAnsi="仿宋" w:hint="eastAsia"/>
                <w:sz w:val="28"/>
                <w:szCs w:val="28"/>
              </w:rPr>
              <w:t>12</w:t>
            </w:r>
            <w:r>
              <w:rPr>
                <w:rFonts w:ascii="仿宋" w:eastAsia="仿宋" w:hAnsi="仿宋" w:hint="eastAsia"/>
                <w:sz w:val="28"/>
                <w:szCs w:val="28"/>
              </w:rPr>
              <w:t>日</w:t>
            </w:r>
          </w:p>
        </w:tc>
      </w:tr>
    </w:tbl>
    <w:p w:rsidR="00D17BC4" w:rsidRDefault="005676DA">
      <w:pPr>
        <w:pStyle w:val="af0"/>
        <w:spacing w:beforeLines="50" w:before="156" w:afterLines="50" w:after="156" w:line="500" w:lineRule="exact"/>
        <w:ind w:firstLine="562"/>
        <w:rPr>
          <w:rFonts w:ascii="仿宋" w:hAnsi="仿宋"/>
          <w:kern w:val="2"/>
        </w:rPr>
      </w:pPr>
      <w:bookmarkStart w:id="106" w:name="_Toc492483083"/>
      <w:bookmarkStart w:id="107" w:name="_Toc492484563"/>
      <w:bookmarkStart w:id="108" w:name="_Toc492481934"/>
      <w:bookmarkStart w:id="109" w:name="_Toc492484536"/>
      <w:bookmarkStart w:id="110" w:name="_Toc492971798"/>
      <w:bookmarkStart w:id="111" w:name="_Toc55929848"/>
      <w:bookmarkStart w:id="112" w:name="_Toc12131"/>
      <w:r>
        <w:rPr>
          <w:rFonts w:ascii="仿宋" w:hAnsi="仿宋" w:hint="eastAsia"/>
          <w:kern w:val="2"/>
        </w:rPr>
        <w:t>十二、实地查勘期</w:t>
      </w:r>
      <w:bookmarkEnd w:id="106"/>
      <w:bookmarkEnd w:id="107"/>
      <w:bookmarkEnd w:id="108"/>
      <w:bookmarkEnd w:id="109"/>
      <w:bookmarkEnd w:id="110"/>
      <w:bookmarkEnd w:id="111"/>
      <w:bookmarkEnd w:id="112"/>
    </w:p>
    <w:p w:rsidR="00D17BC4" w:rsidRDefault="005676DA">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二〇二二年三月三十一日</w:t>
      </w:r>
    </w:p>
    <w:p w:rsidR="00D17BC4" w:rsidRDefault="005676DA">
      <w:pPr>
        <w:pStyle w:val="af0"/>
        <w:spacing w:beforeLines="50" w:before="156" w:afterLines="50" w:after="156" w:line="500" w:lineRule="exact"/>
        <w:ind w:firstLine="562"/>
        <w:rPr>
          <w:rFonts w:ascii="仿宋" w:hAnsi="仿宋"/>
          <w:kern w:val="2"/>
        </w:rPr>
      </w:pPr>
      <w:bookmarkStart w:id="113" w:name="_Toc492484537"/>
      <w:bookmarkStart w:id="114" w:name="_Toc492483084"/>
      <w:bookmarkStart w:id="115" w:name="_Toc55929849"/>
      <w:bookmarkStart w:id="116" w:name="_Toc492481935"/>
      <w:bookmarkStart w:id="117" w:name="_Toc492971799"/>
      <w:bookmarkStart w:id="118" w:name="_Toc492484564"/>
      <w:bookmarkStart w:id="119" w:name="_Toc17125"/>
      <w:r>
        <w:rPr>
          <w:rFonts w:ascii="仿宋" w:hAnsi="仿宋" w:hint="eastAsia"/>
          <w:kern w:val="2"/>
        </w:rPr>
        <w:t>十三、估价作业期</w:t>
      </w:r>
      <w:bookmarkEnd w:id="113"/>
      <w:bookmarkEnd w:id="114"/>
      <w:bookmarkEnd w:id="115"/>
      <w:bookmarkEnd w:id="116"/>
      <w:bookmarkEnd w:id="117"/>
      <w:bookmarkEnd w:id="118"/>
      <w:bookmarkEnd w:id="119"/>
    </w:p>
    <w:p w:rsidR="00D17BC4" w:rsidRDefault="005676DA">
      <w:pPr>
        <w:spacing w:line="500" w:lineRule="exact"/>
        <w:ind w:firstLineChars="200" w:firstLine="560"/>
        <w:rPr>
          <w:rFonts w:ascii="仿宋" w:eastAsia="仿宋" w:hAnsi="仿宋"/>
          <w:sz w:val="28"/>
          <w:szCs w:val="28"/>
        </w:rPr>
      </w:pPr>
      <w:r>
        <w:rPr>
          <w:rFonts w:ascii="仿宋" w:eastAsia="仿宋" w:hAnsi="仿宋" w:hint="eastAsia"/>
          <w:sz w:val="28"/>
          <w:szCs w:val="28"/>
        </w:rPr>
        <w:t>二〇二二年三月三十一日至二〇二二年</w:t>
      </w:r>
      <w:bookmarkStart w:id="120" w:name="_Hlk69367277"/>
      <w:r>
        <w:rPr>
          <w:rFonts w:ascii="仿宋" w:eastAsia="仿宋" w:hAnsi="仿宋" w:hint="eastAsia"/>
          <w:sz w:val="28"/>
          <w:szCs w:val="28"/>
        </w:rPr>
        <w:t>四</w:t>
      </w:r>
      <w:r>
        <w:rPr>
          <w:rFonts w:ascii="仿宋" w:eastAsia="仿宋" w:hAnsi="仿宋" w:hint="eastAsia"/>
          <w:sz w:val="28"/>
          <w:szCs w:val="28"/>
        </w:rPr>
        <w:t>月</w:t>
      </w:r>
      <w:r>
        <w:rPr>
          <w:rFonts w:ascii="仿宋" w:eastAsia="仿宋" w:hAnsi="仿宋" w:hint="eastAsia"/>
          <w:sz w:val="28"/>
          <w:szCs w:val="28"/>
        </w:rPr>
        <w:t>十二</w:t>
      </w:r>
      <w:r>
        <w:rPr>
          <w:rFonts w:ascii="仿宋" w:eastAsia="仿宋" w:hAnsi="仿宋" w:hint="eastAsia"/>
          <w:sz w:val="28"/>
          <w:szCs w:val="28"/>
        </w:rPr>
        <w:t>日</w:t>
      </w:r>
      <w:bookmarkEnd w:id="120"/>
    </w:p>
    <w:p w:rsidR="00D17BC4" w:rsidRDefault="005676DA">
      <w:pPr>
        <w:pStyle w:val="af0"/>
        <w:spacing w:beforeLines="50" w:before="156" w:afterLines="50" w:after="156" w:line="500" w:lineRule="exact"/>
        <w:ind w:firstLine="562"/>
        <w:rPr>
          <w:rFonts w:ascii="仿宋" w:hAnsi="仿宋"/>
          <w:kern w:val="2"/>
        </w:rPr>
      </w:pPr>
      <w:bookmarkStart w:id="121" w:name="_Toc55929850"/>
      <w:bookmarkStart w:id="122" w:name="_Toc492481936"/>
      <w:bookmarkStart w:id="123" w:name="_Toc492484565"/>
      <w:bookmarkStart w:id="124" w:name="_Toc492483085"/>
      <w:bookmarkStart w:id="125" w:name="_Toc492484538"/>
      <w:bookmarkStart w:id="126" w:name="_Toc492971800"/>
      <w:bookmarkStart w:id="127" w:name="_Toc19552"/>
      <w:r>
        <w:rPr>
          <w:rFonts w:ascii="仿宋" w:hAnsi="仿宋" w:hint="eastAsia"/>
          <w:kern w:val="2"/>
        </w:rPr>
        <w:t>十四、估价报告有效期</w:t>
      </w:r>
      <w:bookmarkEnd w:id="121"/>
      <w:bookmarkEnd w:id="122"/>
      <w:bookmarkEnd w:id="123"/>
      <w:bookmarkEnd w:id="124"/>
      <w:bookmarkEnd w:id="125"/>
      <w:bookmarkEnd w:id="126"/>
      <w:bookmarkEnd w:id="127"/>
    </w:p>
    <w:p w:rsidR="00D17BC4" w:rsidRDefault="005676DA">
      <w:pPr>
        <w:spacing w:line="500" w:lineRule="exact"/>
        <w:ind w:firstLineChars="200" w:firstLine="560"/>
        <w:rPr>
          <w:rFonts w:ascii="仿宋" w:eastAsia="仿宋" w:hAnsi="仿宋"/>
          <w:sz w:val="28"/>
          <w:szCs w:val="28"/>
        </w:rPr>
      </w:pPr>
      <w:r>
        <w:rPr>
          <w:rFonts w:ascii="仿宋" w:eastAsia="仿宋" w:hAnsi="仿宋" w:hint="eastAsia"/>
          <w:sz w:val="28"/>
          <w:szCs w:val="28"/>
        </w:rPr>
        <w:t>二〇二二年</w:t>
      </w:r>
      <w:r>
        <w:rPr>
          <w:rFonts w:ascii="仿宋" w:eastAsia="仿宋" w:hAnsi="仿宋" w:hint="eastAsia"/>
          <w:sz w:val="28"/>
          <w:szCs w:val="28"/>
        </w:rPr>
        <w:t>四</w:t>
      </w:r>
      <w:r>
        <w:rPr>
          <w:rFonts w:ascii="仿宋" w:eastAsia="仿宋" w:hAnsi="仿宋" w:hint="eastAsia"/>
          <w:sz w:val="28"/>
          <w:szCs w:val="28"/>
        </w:rPr>
        <w:t>月</w:t>
      </w:r>
      <w:r>
        <w:rPr>
          <w:rFonts w:ascii="仿宋" w:eastAsia="仿宋" w:hAnsi="仿宋" w:hint="eastAsia"/>
          <w:sz w:val="28"/>
          <w:szCs w:val="28"/>
        </w:rPr>
        <w:t>十二</w:t>
      </w:r>
      <w:r>
        <w:rPr>
          <w:rFonts w:ascii="仿宋" w:eastAsia="仿宋" w:hAnsi="仿宋" w:hint="eastAsia"/>
          <w:sz w:val="28"/>
          <w:szCs w:val="28"/>
        </w:rPr>
        <w:t>日至二〇二三年</w:t>
      </w:r>
      <w:r>
        <w:rPr>
          <w:rFonts w:ascii="仿宋" w:eastAsia="仿宋" w:hAnsi="仿宋" w:hint="eastAsia"/>
          <w:sz w:val="28"/>
          <w:szCs w:val="28"/>
        </w:rPr>
        <w:t>四</w:t>
      </w:r>
      <w:r>
        <w:rPr>
          <w:rFonts w:ascii="仿宋" w:eastAsia="仿宋" w:hAnsi="仿宋" w:hint="eastAsia"/>
          <w:sz w:val="28"/>
          <w:szCs w:val="28"/>
        </w:rPr>
        <w:t>月</w:t>
      </w:r>
      <w:r>
        <w:rPr>
          <w:rFonts w:ascii="仿宋" w:eastAsia="仿宋" w:hAnsi="仿宋" w:hint="eastAsia"/>
          <w:sz w:val="28"/>
          <w:szCs w:val="28"/>
        </w:rPr>
        <w:t>十一</w:t>
      </w:r>
      <w:r>
        <w:rPr>
          <w:rFonts w:ascii="仿宋" w:eastAsia="仿宋" w:hAnsi="仿宋" w:hint="eastAsia"/>
          <w:sz w:val="28"/>
          <w:szCs w:val="28"/>
        </w:rPr>
        <w:t>日</w:t>
      </w:r>
    </w:p>
    <w:p w:rsidR="00D17BC4" w:rsidRDefault="00D17BC4">
      <w:pPr>
        <w:spacing w:line="520" w:lineRule="exact"/>
        <w:ind w:right="369" w:firstLineChars="1140" w:firstLine="3204"/>
        <w:rPr>
          <w:rFonts w:ascii="仿宋" w:eastAsia="仿宋" w:hAnsi="仿宋"/>
          <w:b/>
          <w:sz w:val="28"/>
          <w:szCs w:val="28"/>
        </w:rPr>
      </w:pPr>
    </w:p>
    <w:p w:rsidR="00D17BC4" w:rsidRDefault="005676DA">
      <w:pPr>
        <w:spacing w:line="520" w:lineRule="exact"/>
        <w:ind w:right="369" w:firstLineChars="1140" w:firstLine="3204"/>
        <w:rPr>
          <w:rFonts w:ascii="仿宋" w:eastAsia="仿宋" w:hAnsi="仿宋"/>
          <w:b/>
          <w:sz w:val="28"/>
          <w:szCs w:val="28"/>
        </w:rPr>
      </w:pPr>
      <w:r>
        <w:rPr>
          <w:rFonts w:ascii="仿宋" w:eastAsia="仿宋" w:hAnsi="仿宋" w:hint="eastAsia"/>
          <w:b/>
          <w:sz w:val="28"/>
          <w:szCs w:val="28"/>
        </w:rPr>
        <w:t>河南远大房地产土地资产评估有限公司</w:t>
      </w:r>
    </w:p>
    <w:p w:rsidR="00D17BC4" w:rsidRDefault="005676DA">
      <w:pPr>
        <w:spacing w:line="520" w:lineRule="exact"/>
        <w:ind w:firstLineChars="1640" w:firstLine="4610"/>
        <w:rPr>
          <w:rFonts w:ascii="仿宋" w:eastAsia="仿宋" w:hAnsi="仿宋"/>
          <w:b/>
          <w:sz w:val="28"/>
          <w:szCs w:val="28"/>
        </w:rPr>
      </w:pPr>
      <w:r>
        <w:rPr>
          <w:rFonts w:ascii="仿宋" w:eastAsia="仿宋" w:hAnsi="仿宋" w:hint="eastAsia"/>
          <w:b/>
          <w:sz w:val="28"/>
          <w:szCs w:val="28"/>
        </w:rPr>
        <w:t>二〇二二年四月十二日</w:t>
      </w:r>
    </w:p>
    <w:p w:rsidR="00D17BC4" w:rsidRDefault="005676DA">
      <w:pPr>
        <w:widowControl/>
        <w:jc w:val="left"/>
      </w:pPr>
      <w:r>
        <w:br w:type="page"/>
      </w:r>
      <w:bookmarkStart w:id="128" w:name="_Toc55929851"/>
    </w:p>
    <w:p w:rsidR="00D17BC4" w:rsidRDefault="005676DA">
      <w:pPr>
        <w:pStyle w:val="1"/>
        <w:rPr>
          <w:sz w:val="36"/>
          <w:szCs w:val="36"/>
        </w:rPr>
      </w:pPr>
      <w:bookmarkStart w:id="129" w:name="_Toc26967"/>
      <w:r>
        <w:rPr>
          <w:rFonts w:hint="eastAsia"/>
          <w:sz w:val="36"/>
          <w:szCs w:val="36"/>
        </w:rPr>
        <w:lastRenderedPageBreak/>
        <w:t>附</w:t>
      </w:r>
      <w:r>
        <w:rPr>
          <w:rFonts w:hint="eastAsia"/>
          <w:sz w:val="36"/>
          <w:szCs w:val="36"/>
        </w:rPr>
        <w:t xml:space="preserve">  </w:t>
      </w:r>
      <w:r>
        <w:rPr>
          <w:rFonts w:hint="eastAsia"/>
          <w:sz w:val="36"/>
          <w:szCs w:val="36"/>
        </w:rPr>
        <w:t>件</w:t>
      </w:r>
      <w:bookmarkEnd w:id="128"/>
      <w:bookmarkEnd w:id="129"/>
    </w:p>
    <w:p w:rsidR="00D17BC4" w:rsidRDefault="005676DA">
      <w:pPr>
        <w:pStyle w:val="af0"/>
        <w:spacing w:line="500" w:lineRule="exact"/>
        <w:ind w:firstLine="560"/>
        <w:rPr>
          <w:b w:val="0"/>
          <w:bCs w:val="0"/>
        </w:rPr>
      </w:pPr>
      <w:bookmarkStart w:id="130" w:name="_Toc5609"/>
      <w:r>
        <w:rPr>
          <w:rFonts w:hint="eastAsia"/>
          <w:b w:val="0"/>
          <w:bCs w:val="0"/>
        </w:rPr>
        <w:t>一、估价对象位置示意图</w:t>
      </w:r>
      <w:bookmarkEnd w:id="130"/>
    </w:p>
    <w:p w:rsidR="00D17BC4" w:rsidRDefault="005676DA">
      <w:pPr>
        <w:pStyle w:val="af0"/>
        <w:spacing w:line="500" w:lineRule="exact"/>
        <w:ind w:firstLine="560"/>
        <w:rPr>
          <w:b w:val="0"/>
          <w:bCs w:val="0"/>
        </w:rPr>
      </w:pPr>
      <w:bookmarkStart w:id="131" w:name="_Toc55929853"/>
      <w:bookmarkStart w:id="132" w:name="_Toc14013"/>
      <w:r>
        <w:rPr>
          <w:rFonts w:hint="eastAsia"/>
          <w:b w:val="0"/>
          <w:bCs w:val="0"/>
        </w:rPr>
        <w:t>二、许昌市魏都区人民法院执行裁定书</w:t>
      </w:r>
      <w:bookmarkEnd w:id="131"/>
      <w:r>
        <w:rPr>
          <w:rFonts w:hint="eastAsia"/>
          <w:b w:val="0"/>
          <w:bCs w:val="0"/>
        </w:rPr>
        <w:t>复印件</w:t>
      </w:r>
      <w:bookmarkEnd w:id="132"/>
    </w:p>
    <w:p w:rsidR="00D17BC4" w:rsidRDefault="005676DA">
      <w:pPr>
        <w:pStyle w:val="af0"/>
        <w:spacing w:line="500" w:lineRule="exact"/>
        <w:ind w:firstLine="560"/>
        <w:rPr>
          <w:b w:val="0"/>
          <w:bCs w:val="0"/>
        </w:rPr>
      </w:pPr>
      <w:bookmarkStart w:id="133" w:name="_Toc55929857"/>
      <w:bookmarkStart w:id="134" w:name="_Toc3542"/>
      <w:r>
        <w:rPr>
          <w:rFonts w:hint="eastAsia"/>
          <w:b w:val="0"/>
          <w:bCs w:val="0"/>
        </w:rPr>
        <w:t>三、</w:t>
      </w:r>
      <w:bookmarkStart w:id="135" w:name="_Toc55929855"/>
      <w:bookmarkEnd w:id="133"/>
      <w:r>
        <w:rPr>
          <w:rFonts w:hint="eastAsia"/>
          <w:b w:val="0"/>
          <w:bCs w:val="0"/>
        </w:rPr>
        <w:t>《查封（扣押）冻结财产清单》复印件</w:t>
      </w:r>
      <w:bookmarkEnd w:id="134"/>
    </w:p>
    <w:p w:rsidR="00D17BC4" w:rsidRDefault="005676DA">
      <w:pPr>
        <w:pStyle w:val="af0"/>
        <w:spacing w:line="500" w:lineRule="exact"/>
        <w:ind w:firstLine="560"/>
        <w:rPr>
          <w:b w:val="0"/>
          <w:bCs w:val="0"/>
        </w:rPr>
      </w:pPr>
      <w:bookmarkStart w:id="136" w:name="_Toc5183"/>
      <w:r>
        <w:rPr>
          <w:rFonts w:hint="eastAsia"/>
          <w:b w:val="0"/>
          <w:bCs w:val="0"/>
        </w:rPr>
        <w:t>四、</w:t>
      </w:r>
      <w:bookmarkEnd w:id="135"/>
      <w:r>
        <w:rPr>
          <w:rFonts w:hint="eastAsia"/>
          <w:b w:val="0"/>
          <w:bCs w:val="0"/>
        </w:rPr>
        <w:t>估价对象内外部状况照片</w:t>
      </w:r>
      <w:bookmarkEnd w:id="136"/>
    </w:p>
    <w:p w:rsidR="00D17BC4" w:rsidRDefault="005676DA">
      <w:pPr>
        <w:pStyle w:val="af0"/>
        <w:spacing w:line="500" w:lineRule="exact"/>
        <w:ind w:firstLine="560"/>
        <w:rPr>
          <w:b w:val="0"/>
          <w:bCs w:val="0"/>
        </w:rPr>
      </w:pPr>
      <w:bookmarkStart w:id="137" w:name="_Toc55929858"/>
      <w:bookmarkStart w:id="138" w:name="_Toc29843"/>
      <w:r>
        <w:rPr>
          <w:rFonts w:hint="eastAsia"/>
          <w:b w:val="0"/>
          <w:bCs w:val="0"/>
        </w:rPr>
        <w:t>五、估价机构营业执照复印件</w:t>
      </w:r>
      <w:bookmarkEnd w:id="137"/>
      <w:bookmarkEnd w:id="138"/>
    </w:p>
    <w:p w:rsidR="00D17BC4" w:rsidRDefault="005676DA">
      <w:pPr>
        <w:pStyle w:val="af0"/>
        <w:spacing w:line="500" w:lineRule="exact"/>
        <w:ind w:firstLine="560"/>
        <w:rPr>
          <w:b w:val="0"/>
          <w:bCs w:val="0"/>
        </w:rPr>
      </w:pPr>
      <w:bookmarkStart w:id="139" w:name="_Toc55929859"/>
      <w:bookmarkStart w:id="140" w:name="_Toc29916"/>
      <w:r>
        <w:rPr>
          <w:rFonts w:hint="eastAsia"/>
          <w:b w:val="0"/>
          <w:bCs w:val="0"/>
        </w:rPr>
        <w:t>六、估价机构备案证书</w:t>
      </w:r>
      <w:bookmarkEnd w:id="139"/>
      <w:r>
        <w:rPr>
          <w:rFonts w:hint="eastAsia"/>
          <w:b w:val="0"/>
          <w:bCs w:val="0"/>
        </w:rPr>
        <w:t>复印件</w:t>
      </w:r>
      <w:bookmarkEnd w:id="140"/>
    </w:p>
    <w:p w:rsidR="00D17BC4" w:rsidRDefault="005676DA">
      <w:pPr>
        <w:pStyle w:val="af0"/>
        <w:spacing w:line="500" w:lineRule="exact"/>
        <w:ind w:firstLine="560"/>
        <w:rPr>
          <w:b w:val="0"/>
          <w:bCs w:val="0"/>
        </w:rPr>
      </w:pPr>
      <w:bookmarkStart w:id="141" w:name="_Toc55929860"/>
      <w:bookmarkStart w:id="142" w:name="_Toc23649"/>
      <w:r>
        <w:rPr>
          <w:rFonts w:hint="eastAsia"/>
          <w:b w:val="0"/>
          <w:bCs w:val="0"/>
        </w:rPr>
        <w:t>七、估价师注册证书复印件</w:t>
      </w:r>
      <w:bookmarkEnd w:id="141"/>
      <w:bookmarkEnd w:id="142"/>
    </w:p>
    <w:p w:rsidR="00D17BC4" w:rsidRDefault="00D17BC4">
      <w:pPr>
        <w:spacing w:line="360" w:lineRule="auto"/>
        <w:ind w:firstLineChars="200" w:firstLine="560"/>
        <w:outlineLvl w:val="1"/>
        <w:rPr>
          <w:rFonts w:ascii="仿宋" w:eastAsia="仿宋" w:hAnsi="仿宋"/>
          <w:sz w:val="28"/>
          <w:szCs w:val="28"/>
        </w:rPr>
      </w:pPr>
    </w:p>
    <w:p w:rsidR="00D17BC4" w:rsidRDefault="00D17BC4">
      <w:pPr>
        <w:spacing w:line="520" w:lineRule="exact"/>
        <w:rPr>
          <w:rFonts w:ascii="仿宋" w:eastAsia="仿宋" w:hAnsi="仿宋"/>
          <w:sz w:val="28"/>
          <w:szCs w:val="28"/>
        </w:rPr>
      </w:pPr>
    </w:p>
    <w:p w:rsidR="00D17BC4" w:rsidRDefault="00D17BC4">
      <w:pPr>
        <w:spacing w:line="520" w:lineRule="exact"/>
        <w:rPr>
          <w:rFonts w:ascii="仿宋" w:eastAsia="仿宋" w:hAnsi="仿宋"/>
          <w:sz w:val="28"/>
          <w:szCs w:val="28"/>
        </w:rPr>
      </w:pPr>
    </w:p>
    <w:p w:rsidR="00D17BC4" w:rsidRDefault="00D17BC4">
      <w:pPr>
        <w:spacing w:line="520" w:lineRule="exact"/>
        <w:rPr>
          <w:rFonts w:ascii="仿宋" w:eastAsia="仿宋" w:hAnsi="仿宋"/>
          <w:sz w:val="28"/>
          <w:szCs w:val="28"/>
        </w:rPr>
      </w:pPr>
    </w:p>
    <w:p w:rsidR="00D17BC4" w:rsidRDefault="00D17BC4">
      <w:pPr>
        <w:spacing w:line="520" w:lineRule="exact"/>
        <w:rPr>
          <w:rFonts w:ascii="仿宋" w:eastAsia="仿宋" w:hAnsi="仿宋"/>
          <w:sz w:val="28"/>
          <w:szCs w:val="28"/>
        </w:rPr>
      </w:pPr>
    </w:p>
    <w:p w:rsidR="00D17BC4" w:rsidRDefault="00D17BC4">
      <w:pPr>
        <w:spacing w:line="520" w:lineRule="exact"/>
        <w:rPr>
          <w:rFonts w:ascii="仿宋" w:eastAsia="仿宋" w:hAnsi="仿宋"/>
          <w:sz w:val="28"/>
          <w:szCs w:val="28"/>
        </w:rPr>
      </w:pPr>
    </w:p>
    <w:p w:rsidR="00D17BC4" w:rsidRDefault="00D17BC4">
      <w:pPr>
        <w:spacing w:line="520" w:lineRule="exact"/>
        <w:rPr>
          <w:rFonts w:ascii="仿宋" w:eastAsia="仿宋" w:hAnsi="仿宋"/>
          <w:sz w:val="28"/>
          <w:szCs w:val="28"/>
        </w:rPr>
      </w:pPr>
    </w:p>
    <w:p w:rsidR="00D17BC4" w:rsidRDefault="00D17BC4">
      <w:pPr>
        <w:rPr>
          <w:rFonts w:ascii="仿宋" w:eastAsia="仿宋" w:hAnsi="仿宋"/>
        </w:rPr>
      </w:pPr>
    </w:p>
    <w:p w:rsidR="00D17BC4" w:rsidRDefault="00D17BC4">
      <w:pPr>
        <w:pStyle w:val="1"/>
        <w:rPr>
          <w:rFonts w:ascii="宋体" w:hAnsi="宋体"/>
          <w:sz w:val="23"/>
        </w:rPr>
      </w:pPr>
    </w:p>
    <w:sectPr w:rsidR="00D17BC4">
      <w:footerReference w:type="default" r:id="rId12"/>
      <w:pgSz w:w="11906" w:h="16838"/>
      <w:pgMar w:top="1134" w:right="1416" w:bottom="1021" w:left="1644" w:header="680" w:footer="567" w:gutter="397"/>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6DA" w:rsidRDefault="005676DA">
      <w:r>
        <w:separator/>
      </w:r>
    </w:p>
  </w:endnote>
  <w:endnote w:type="continuationSeparator" w:id="0">
    <w:p w:rsidR="005676DA" w:rsidRDefault="0056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default"/>
    <w:sig w:usb0="80000287" w:usb1="28C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BC4" w:rsidRDefault="005676DA">
    <w:pPr>
      <w:pStyle w:val="ad"/>
      <w:pBdr>
        <w:top w:val="single" w:sz="4" w:space="1" w:color="A5A5A5"/>
      </w:pBdr>
      <w:jc w:val="both"/>
      <w:rPr>
        <w:rFonts w:ascii="仿宋" w:eastAsia="仿宋" w:hAnsi="仿宋"/>
        <w:bCs/>
      </w:rPr>
    </w:pPr>
    <w:r>
      <w:rPr>
        <w:rFonts w:ascii="仿宋" w:eastAsia="仿宋" w:hAnsi="仿宋" w:hint="eastAsia"/>
        <w:bCs/>
      </w:rPr>
      <w:t>网址：</w:t>
    </w:r>
    <w:r>
      <w:rPr>
        <w:rFonts w:ascii="仿宋" w:eastAsia="仿宋" w:hAnsi="仿宋" w:hint="eastAsia"/>
        <w:bCs/>
      </w:rPr>
      <w:t xml:space="preserve">www.hnydcpa.com       </w:t>
    </w:r>
    <w:r>
      <w:rPr>
        <w:rFonts w:ascii="仿宋" w:eastAsia="仿宋" w:hAnsi="仿宋" w:hint="eastAsia"/>
        <w:bCs/>
      </w:rPr>
      <w:t>地址：许昌市智慧大道汇通商务苑</w:t>
    </w:r>
    <w:r>
      <w:rPr>
        <w:rFonts w:ascii="仿宋" w:eastAsia="仿宋" w:hAnsi="仿宋" w:hint="eastAsia"/>
        <w:bCs/>
      </w:rPr>
      <w:t>D</w:t>
    </w:r>
    <w:r>
      <w:rPr>
        <w:rFonts w:ascii="仿宋" w:eastAsia="仿宋" w:hAnsi="仿宋" w:hint="eastAsia"/>
        <w:bCs/>
      </w:rPr>
      <w:t>幢</w:t>
    </w:r>
    <w:r>
      <w:rPr>
        <w:rFonts w:ascii="仿宋" w:eastAsia="仿宋" w:hAnsi="仿宋" w:hint="eastAsia"/>
        <w:bCs/>
      </w:rPr>
      <w:t>5</w:t>
    </w:r>
    <w:r>
      <w:rPr>
        <w:rFonts w:ascii="仿宋" w:eastAsia="仿宋" w:hAnsi="仿宋" w:hint="eastAsia"/>
        <w:bCs/>
      </w:rPr>
      <w:t>层</w:t>
    </w:r>
    <w:r>
      <w:rPr>
        <w:rFonts w:ascii="仿宋" w:eastAsia="仿宋" w:hAnsi="仿宋" w:hint="eastAsia"/>
        <w:bCs/>
      </w:rPr>
      <w:t xml:space="preserve">        </w:t>
    </w:r>
    <w:r>
      <w:rPr>
        <w:rFonts w:ascii="仿宋" w:eastAsia="仿宋" w:hAnsi="仿宋" w:hint="eastAsia"/>
        <w:bCs/>
      </w:rPr>
      <w:t>电话：</w:t>
    </w:r>
    <w:r>
      <w:rPr>
        <w:rFonts w:ascii="仿宋" w:eastAsia="仿宋" w:hAnsi="仿宋" w:hint="eastAsia"/>
        <w:bCs/>
      </w:rPr>
      <w:t>0374-2791560</w:t>
    </w:r>
  </w:p>
  <w:p w:rsidR="00D17BC4" w:rsidRDefault="00D17BC4">
    <w:pPr>
      <w:pStyle w:val="ad"/>
      <w:pBdr>
        <w:top w:val="single" w:sz="4" w:space="1" w:color="A5A5A5"/>
      </w:pBdr>
      <w:jc w:val="both"/>
    </w:pPr>
  </w:p>
  <w:p w:rsidR="00D17BC4" w:rsidRDefault="00D17BC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BC4" w:rsidRDefault="005676DA">
    <w:pPr>
      <w:pBdr>
        <w:top w:val="single" w:sz="4" w:space="1" w:color="auto"/>
      </w:pBdr>
      <w:jc w:val="center"/>
      <w:rPr>
        <w:rFonts w:ascii="宋体" w:hAnsi="宋体"/>
        <w:iCs/>
        <w:sz w:val="17"/>
        <w:szCs w:val="17"/>
      </w:rPr>
    </w:pPr>
    <w:r>
      <w:rPr>
        <w:rFonts w:ascii="宋体" w:hAnsi="宋体" w:hint="eastAsia"/>
        <w:iCs/>
        <w:sz w:val="20"/>
        <w:szCs w:val="20"/>
      </w:rPr>
      <w:t>第</w:t>
    </w:r>
    <w:r>
      <w:rPr>
        <w:rFonts w:ascii="宋体" w:hAnsi="宋体"/>
        <w:iCs/>
        <w:sz w:val="20"/>
        <w:szCs w:val="20"/>
      </w:rPr>
      <w:fldChar w:fldCharType="begin"/>
    </w:r>
    <w:r>
      <w:rPr>
        <w:rFonts w:ascii="宋体" w:hAnsi="宋体"/>
        <w:iCs/>
        <w:sz w:val="20"/>
        <w:szCs w:val="20"/>
      </w:rPr>
      <w:instrText xml:space="preserve"> PAGE </w:instrText>
    </w:r>
    <w:r>
      <w:rPr>
        <w:rFonts w:ascii="宋体" w:hAnsi="宋体"/>
        <w:iCs/>
        <w:sz w:val="20"/>
        <w:szCs w:val="20"/>
      </w:rPr>
      <w:fldChar w:fldCharType="separate"/>
    </w:r>
    <w:r>
      <w:rPr>
        <w:rFonts w:ascii="宋体" w:hAnsi="宋体"/>
        <w:iCs/>
        <w:sz w:val="20"/>
        <w:szCs w:val="20"/>
      </w:rPr>
      <w:t>53</w:t>
    </w:r>
    <w:r>
      <w:rPr>
        <w:rFonts w:ascii="宋体" w:hAnsi="宋体"/>
        <w:iCs/>
        <w:sz w:val="20"/>
        <w:szCs w:val="20"/>
      </w:rPr>
      <w:fldChar w:fldCharType="end"/>
    </w:r>
    <w:r>
      <w:rPr>
        <w:rFonts w:ascii="宋体" w:hAnsi="宋体" w:hint="eastAsia"/>
        <w:iCs/>
        <w:sz w:val="20"/>
        <w:szCs w:val="20"/>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6DA" w:rsidRDefault="005676DA">
      <w:r>
        <w:separator/>
      </w:r>
    </w:p>
  </w:footnote>
  <w:footnote w:type="continuationSeparator" w:id="0">
    <w:p w:rsidR="005676DA" w:rsidRDefault="00567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BC4" w:rsidRDefault="005676DA">
    <w:pPr>
      <w:pStyle w:val="ae"/>
      <w:ind w:firstLineChars="3000" w:firstLine="6000"/>
      <w:jc w:val="both"/>
      <w:rPr>
        <w:sz w:val="17"/>
        <w:szCs w:val="17"/>
      </w:rPr>
    </w:pPr>
    <w:r>
      <w:rPr>
        <w:rFonts w:hint="eastAsia"/>
        <w:i/>
        <w:noProof/>
        <w:sz w:val="20"/>
        <w:szCs w:val="20"/>
        <w:lang w:val="zh-CN"/>
      </w:rPr>
      <w:drawing>
        <wp:anchor distT="0" distB="0" distL="114300" distR="114300" simplePos="0" relativeHeight="251659264" behindDoc="0" locked="0" layoutInCell="1" allowOverlap="1">
          <wp:simplePos x="0" y="0"/>
          <wp:positionH relativeFrom="column">
            <wp:posOffset>-257810</wp:posOffset>
          </wp:positionH>
          <wp:positionV relativeFrom="paragraph">
            <wp:posOffset>-165100</wp:posOffset>
          </wp:positionV>
          <wp:extent cx="464185" cy="44640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4400" cy="446400"/>
                  </a:xfrm>
                  <a:prstGeom prst="rect">
                    <a:avLst/>
                  </a:prstGeom>
                  <a:noFill/>
                  <a:ln>
                    <a:noFill/>
                  </a:ln>
                </pic:spPr>
              </pic:pic>
            </a:graphicData>
          </a:graphic>
        </wp:anchor>
      </w:drawing>
    </w:r>
    <w:r>
      <w:rPr>
        <w:i/>
        <w:sz w:val="20"/>
        <w:szCs w:val="20"/>
      </w:rPr>
      <w:t xml:space="preserve">      </w:t>
    </w:r>
    <w:r>
      <w:rPr>
        <w:rFonts w:hint="eastAsia"/>
        <w:i/>
        <w:sz w:val="20"/>
        <w:szCs w:val="20"/>
      </w:rPr>
      <w:t>房地产司法估价报告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13"/>
    <w:rsid w:val="AF7F3A8B"/>
    <w:rsid w:val="FE7FD729"/>
    <w:rsid w:val="000001CE"/>
    <w:rsid w:val="00000A1D"/>
    <w:rsid w:val="00001615"/>
    <w:rsid w:val="00001755"/>
    <w:rsid w:val="00001787"/>
    <w:rsid w:val="00001E13"/>
    <w:rsid w:val="00002FBE"/>
    <w:rsid w:val="000032D7"/>
    <w:rsid w:val="000032E0"/>
    <w:rsid w:val="0000364F"/>
    <w:rsid w:val="00003E12"/>
    <w:rsid w:val="00004335"/>
    <w:rsid w:val="000050BD"/>
    <w:rsid w:val="00005231"/>
    <w:rsid w:val="00005C7D"/>
    <w:rsid w:val="000060F6"/>
    <w:rsid w:val="00006236"/>
    <w:rsid w:val="00007261"/>
    <w:rsid w:val="00007486"/>
    <w:rsid w:val="000103F1"/>
    <w:rsid w:val="00010579"/>
    <w:rsid w:val="00011625"/>
    <w:rsid w:val="00013A85"/>
    <w:rsid w:val="00013ADD"/>
    <w:rsid w:val="00013DF4"/>
    <w:rsid w:val="00013E63"/>
    <w:rsid w:val="00015136"/>
    <w:rsid w:val="00015C08"/>
    <w:rsid w:val="000173A0"/>
    <w:rsid w:val="00017481"/>
    <w:rsid w:val="00017CF4"/>
    <w:rsid w:val="00020FDD"/>
    <w:rsid w:val="00021128"/>
    <w:rsid w:val="00021995"/>
    <w:rsid w:val="00021AA7"/>
    <w:rsid w:val="00022AF5"/>
    <w:rsid w:val="0002333C"/>
    <w:rsid w:val="00023F1F"/>
    <w:rsid w:val="00024456"/>
    <w:rsid w:val="00024CD2"/>
    <w:rsid w:val="000259C4"/>
    <w:rsid w:val="00025DDC"/>
    <w:rsid w:val="00025F98"/>
    <w:rsid w:val="00026F8C"/>
    <w:rsid w:val="0003065A"/>
    <w:rsid w:val="000313B2"/>
    <w:rsid w:val="000315A9"/>
    <w:rsid w:val="00031CAD"/>
    <w:rsid w:val="00031DFE"/>
    <w:rsid w:val="00032EDC"/>
    <w:rsid w:val="00033393"/>
    <w:rsid w:val="00033709"/>
    <w:rsid w:val="000352AE"/>
    <w:rsid w:val="000361D5"/>
    <w:rsid w:val="00036251"/>
    <w:rsid w:val="0003648B"/>
    <w:rsid w:val="000372AF"/>
    <w:rsid w:val="000409CB"/>
    <w:rsid w:val="000410D1"/>
    <w:rsid w:val="000415B0"/>
    <w:rsid w:val="00042DAE"/>
    <w:rsid w:val="000442DA"/>
    <w:rsid w:val="0004446A"/>
    <w:rsid w:val="000445DB"/>
    <w:rsid w:val="00044BE6"/>
    <w:rsid w:val="00044E72"/>
    <w:rsid w:val="00045799"/>
    <w:rsid w:val="0004618F"/>
    <w:rsid w:val="00046507"/>
    <w:rsid w:val="0004665D"/>
    <w:rsid w:val="00046A3F"/>
    <w:rsid w:val="00046D6D"/>
    <w:rsid w:val="00046D77"/>
    <w:rsid w:val="0004702E"/>
    <w:rsid w:val="00047060"/>
    <w:rsid w:val="00047604"/>
    <w:rsid w:val="000518CE"/>
    <w:rsid w:val="00051D52"/>
    <w:rsid w:val="00052104"/>
    <w:rsid w:val="00052394"/>
    <w:rsid w:val="000524D9"/>
    <w:rsid w:val="00052A5F"/>
    <w:rsid w:val="000533EA"/>
    <w:rsid w:val="000536CA"/>
    <w:rsid w:val="00053917"/>
    <w:rsid w:val="00053B21"/>
    <w:rsid w:val="00053BD3"/>
    <w:rsid w:val="00053FBB"/>
    <w:rsid w:val="00054447"/>
    <w:rsid w:val="000556B9"/>
    <w:rsid w:val="00055DF6"/>
    <w:rsid w:val="000560A4"/>
    <w:rsid w:val="000568A2"/>
    <w:rsid w:val="00056905"/>
    <w:rsid w:val="00056C53"/>
    <w:rsid w:val="00057D0A"/>
    <w:rsid w:val="00057E58"/>
    <w:rsid w:val="0006061B"/>
    <w:rsid w:val="000612D0"/>
    <w:rsid w:val="000614F4"/>
    <w:rsid w:val="00062901"/>
    <w:rsid w:val="00062B63"/>
    <w:rsid w:val="00063B8F"/>
    <w:rsid w:val="00063C61"/>
    <w:rsid w:val="0006412A"/>
    <w:rsid w:val="00065903"/>
    <w:rsid w:val="000668FF"/>
    <w:rsid w:val="00066976"/>
    <w:rsid w:val="00067B76"/>
    <w:rsid w:val="00067F9B"/>
    <w:rsid w:val="00070257"/>
    <w:rsid w:val="00070E59"/>
    <w:rsid w:val="0007107D"/>
    <w:rsid w:val="000710C0"/>
    <w:rsid w:val="0007150F"/>
    <w:rsid w:val="00071C06"/>
    <w:rsid w:val="00072780"/>
    <w:rsid w:val="00072973"/>
    <w:rsid w:val="0007426C"/>
    <w:rsid w:val="000745D1"/>
    <w:rsid w:val="00074626"/>
    <w:rsid w:val="00074DCB"/>
    <w:rsid w:val="000757A1"/>
    <w:rsid w:val="000758C6"/>
    <w:rsid w:val="00077367"/>
    <w:rsid w:val="00077DDF"/>
    <w:rsid w:val="00077EC8"/>
    <w:rsid w:val="000804E4"/>
    <w:rsid w:val="0008057B"/>
    <w:rsid w:val="00082197"/>
    <w:rsid w:val="00083541"/>
    <w:rsid w:val="00083F63"/>
    <w:rsid w:val="00083FFC"/>
    <w:rsid w:val="00084209"/>
    <w:rsid w:val="00084AEC"/>
    <w:rsid w:val="0008565F"/>
    <w:rsid w:val="00085853"/>
    <w:rsid w:val="00086353"/>
    <w:rsid w:val="00086918"/>
    <w:rsid w:val="00086FAE"/>
    <w:rsid w:val="0008708D"/>
    <w:rsid w:val="00087637"/>
    <w:rsid w:val="0008764D"/>
    <w:rsid w:val="00087A0C"/>
    <w:rsid w:val="00087D0E"/>
    <w:rsid w:val="00090B2A"/>
    <w:rsid w:val="00090B59"/>
    <w:rsid w:val="00091053"/>
    <w:rsid w:val="00091248"/>
    <w:rsid w:val="0009221F"/>
    <w:rsid w:val="00092925"/>
    <w:rsid w:val="00092B3F"/>
    <w:rsid w:val="000934F9"/>
    <w:rsid w:val="0009466F"/>
    <w:rsid w:val="00094787"/>
    <w:rsid w:val="0009533A"/>
    <w:rsid w:val="00095909"/>
    <w:rsid w:val="00096E32"/>
    <w:rsid w:val="0009752B"/>
    <w:rsid w:val="0009773E"/>
    <w:rsid w:val="00097815"/>
    <w:rsid w:val="000A1FFD"/>
    <w:rsid w:val="000A271F"/>
    <w:rsid w:val="000A3682"/>
    <w:rsid w:val="000A4953"/>
    <w:rsid w:val="000A5306"/>
    <w:rsid w:val="000A6512"/>
    <w:rsid w:val="000A659B"/>
    <w:rsid w:val="000A65E6"/>
    <w:rsid w:val="000A7F8F"/>
    <w:rsid w:val="000B0411"/>
    <w:rsid w:val="000B0458"/>
    <w:rsid w:val="000B0548"/>
    <w:rsid w:val="000B09AF"/>
    <w:rsid w:val="000B1475"/>
    <w:rsid w:val="000B232C"/>
    <w:rsid w:val="000B26D3"/>
    <w:rsid w:val="000B2CA7"/>
    <w:rsid w:val="000B2E7B"/>
    <w:rsid w:val="000B3017"/>
    <w:rsid w:val="000B3D60"/>
    <w:rsid w:val="000B3E1B"/>
    <w:rsid w:val="000B4347"/>
    <w:rsid w:val="000B488D"/>
    <w:rsid w:val="000B4AF9"/>
    <w:rsid w:val="000B524A"/>
    <w:rsid w:val="000B5FDA"/>
    <w:rsid w:val="000C047C"/>
    <w:rsid w:val="000C100F"/>
    <w:rsid w:val="000C118A"/>
    <w:rsid w:val="000C1813"/>
    <w:rsid w:val="000C1E13"/>
    <w:rsid w:val="000C1E9E"/>
    <w:rsid w:val="000C28E2"/>
    <w:rsid w:val="000C3DEC"/>
    <w:rsid w:val="000C3F0C"/>
    <w:rsid w:val="000C4558"/>
    <w:rsid w:val="000C4AD3"/>
    <w:rsid w:val="000C4EDA"/>
    <w:rsid w:val="000C7F92"/>
    <w:rsid w:val="000D08B0"/>
    <w:rsid w:val="000D0D0A"/>
    <w:rsid w:val="000D15CF"/>
    <w:rsid w:val="000D1ADF"/>
    <w:rsid w:val="000D221D"/>
    <w:rsid w:val="000D2392"/>
    <w:rsid w:val="000D3B57"/>
    <w:rsid w:val="000D4B39"/>
    <w:rsid w:val="000D62F6"/>
    <w:rsid w:val="000D6552"/>
    <w:rsid w:val="000D66D8"/>
    <w:rsid w:val="000D73CD"/>
    <w:rsid w:val="000E0900"/>
    <w:rsid w:val="000E0985"/>
    <w:rsid w:val="000E0FDB"/>
    <w:rsid w:val="000E1A08"/>
    <w:rsid w:val="000E2920"/>
    <w:rsid w:val="000E2CF2"/>
    <w:rsid w:val="000E2D2F"/>
    <w:rsid w:val="000E3A17"/>
    <w:rsid w:val="000E3B96"/>
    <w:rsid w:val="000E5C4D"/>
    <w:rsid w:val="000E60B1"/>
    <w:rsid w:val="000E60E3"/>
    <w:rsid w:val="000E61B4"/>
    <w:rsid w:val="000E6DDF"/>
    <w:rsid w:val="000E7CBE"/>
    <w:rsid w:val="000E7DBC"/>
    <w:rsid w:val="000F0A0E"/>
    <w:rsid w:val="000F0C8E"/>
    <w:rsid w:val="000F1D31"/>
    <w:rsid w:val="000F2BA4"/>
    <w:rsid w:val="000F2D3C"/>
    <w:rsid w:val="000F3404"/>
    <w:rsid w:val="000F4C7D"/>
    <w:rsid w:val="000F5D1D"/>
    <w:rsid w:val="000F68AC"/>
    <w:rsid w:val="000F7B8E"/>
    <w:rsid w:val="00100571"/>
    <w:rsid w:val="00100794"/>
    <w:rsid w:val="001007AC"/>
    <w:rsid w:val="0010081D"/>
    <w:rsid w:val="001029B3"/>
    <w:rsid w:val="00104C6C"/>
    <w:rsid w:val="00105C95"/>
    <w:rsid w:val="001060DF"/>
    <w:rsid w:val="00106896"/>
    <w:rsid w:val="00107099"/>
    <w:rsid w:val="00107196"/>
    <w:rsid w:val="00107613"/>
    <w:rsid w:val="00107AD6"/>
    <w:rsid w:val="00107BAE"/>
    <w:rsid w:val="0011397B"/>
    <w:rsid w:val="00113AB0"/>
    <w:rsid w:val="00113B32"/>
    <w:rsid w:val="001141C0"/>
    <w:rsid w:val="001150EE"/>
    <w:rsid w:val="00115979"/>
    <w:rsid w:val="00116A98"/>
    <w:rsid w:val="00116D3C"/>
    <w:rsid w:val="00117135"/>
    <w:rsid w:val="0011776F"/>
    <w:rsid w:val="001208F6"/>
    <w:rsid w:val="00122073"/>
    <w:rsid w:val="00122A73"/>
    <w:rsid w:val="00122F80"/>
    <w:rsid w:val="0012344E"/>
    <w:rsid w:val="00123719"/>
    <w:rsid w:val="00123D86"/>
    <w:rsid w:val="00124996"/>
    <w:rsid w:val="00125499"/>
    <w:rsid w:val="00125B4D"/>
    <w:rsid w:val="00126105"/>
    <w:rsid w:val="001265F4"/>
    <w:rsid w:val="00130136"/>
    <w:rsid w:val="0013053D"/>
    <w:rsid w:val="00130C83"/>
    <w:rsid w:val="001311C6"/>
    <w:rsid w:val="00131E60"/>
    <w:rsid w:val="00134780"/>
    <w:rsid w:val="001351E9"/>
    <w:rsid w:val="001353B4"/>
    <w:rsid w:val="0013585D"/>
    <w:rsid w:val="00135A53"/>
    <w:rsid w:val="00135DEB"/>
    <w:rsid w:val="0013638A"/>
    <w:rsid w:val="00136859"/>
    <w:rsid w:val="001379A5"/>
    <w:rsid w:val="0014026D"/>
    <w:rsid w:val="0014043D"/>
    <w:rsid w:val="00140968"/>
    <w:rsid w:val="00140A68"/>
    <w:rsid w:val="001414BD"/>
    <w:rsid w:val="00141999"/>
    <w:rsid w:val="0014287C"/>
    <w:rsid w:val="001428F1"/>
    <w:rsid w:val="00142D17"/>
    <w:rsid w:val="001438F3"/>
    <w:rsid w:val="00143AFA"/>
    <w:rsid w:val="0014482E"/>
    <w:rsid w:val="00145C1E"/>
    <w:rsid w:val="00145FF4"/>
    <w:rsid w:val="00146195"/>
    <w:rsid w:val="001461FB"/>
    <w:rsid w:val="00146790"/>
    <w:rsid w:val="00146A9D"/>
    <w:rsid w:val="00146AD3"/>
    <w:rsid w:val="00147038"/>
    <w:rsid w:val="0014704D"/>
    <w:rsid w:val="00147973"/>
    <w:rsid w:val="00147998"/>
    <w:rsid w:val="00147BF1"/>
    <w:rsid w:val="00147E2A"/>
    <w:rsid w:val="00147F87"/>
    <w:rsid w:val="00150072"/>
    <w:rsid w:val="00150210"/>
    <w:rsid w:val="001502C4"/>
    <w:rsid w:val="00151105"/>
    <w:rsid w:val="00152B73"/>
    <w:rsid w:val="00152F74"/>
    <w:rsid w:val="00153138"/>
    <w:rsid w:val="001532F9"/>
    <w:rsid w:val="00153DFC"/>
    <w:rsid w:val="00153FC5"/>
    <w:rsid w:val="0015536D"/>
    <w:rsid w:val="00155696"/>
    <w:rsid w:val="001568D5"/>
    <w:rsid w:val="00157003"/>
    <w:rsid w:val="00160C50"/>
    <w:rsid w:val="00160CB6"/>
    <w:rsid w:val="00161FF4"/>
    <w:rsid w:val="001624FE"/>
    <w:rsid w:val="00162602"/>
    <w:rsid w:val="00163A1C"/>
    <w:rsid w:val="00163AA3"/>
    <w:rsid w:val="00163D44"/>
    <w:rsid w:val="00163DD8"/>
    <w:rsid w:val="0016424A"/>
    <w:rsid w:val="00164B91"/>
    <w:rsid w:val="00164C29"/>
    <w:rsid w:val="001650E7"/>
    <w:rsid w:val="00165C4C"/>
    <w:rsid w:val="00166D15"/>
    <w:rsid w:val="00167154"/>
    <w:rsid w:val="00167DFA"/>
    <w:rsid w:val="001715AC"/>
    <w:rsid w:val="00171EF2"/>
    <w:rsid w:val="001723BC"/>
    <w:rsid w:val="0017275E"/>
    <w:rsid w:val="001727C0"/>
    <w:rsid w:val="00172AB0"/>
    <w:rsid w:val="00173F36"/>
    <w:rsid w:val="00174A45"/>
    <w:rsid w:val="00174A6D"/>
    <w:rsid w:val="001760C3"/>
    <w:rsid w:val="00176B1B"/>
    <w:rsid w:val="00176E4D"/>
    <w:rsid w:val="00177648"/>
    <w:rsid w:val="00177AB7"/>
    <w:rsid w:val="00177CE1"/>
    <w:rsid w:val="0018018B"/>
    <w:rsid w:val="00180766"/>
    <w:rsid w:val="0018093F"/>
    <w:rsid w:val="00180F17"/>
    <w:rsid w:val="001811CD"/>
    <w:rsid w:val="00181680"/>
    <w:rsid w:val="001821B6"/>
    <w:rsid w:val="00182525"/>
    <w:rsid w:val="001836CA"/>
    <w:rsid w:val="00184966"/>
    <w:rsid w:val="0018538B"/>
    <w:rsid w:val="00185B82"/>
    <w:rsid w:val="001862C0"/>
    <w:rsid w:val="0018689D"/>
    <w:rsid w:val="00187245"/>
    <w:rsid w:val="0018725B"/>
    <w:rsid w:val="00187619"/>
    <w:rsid w:val="001903ED"/>
    <w:rsid w:val="00190B31"/>
    <w:rsid w:val="00190BAA"/>
    <w:rsid w:val="00191516"/>
    <w:rsid w:val="00191656"/>
    <w:rsid w:val="00191D31"/>
    <w:rsid w:val="001921AF"/>
    <w:rsid w:val="0019380D"/>
    <w:rsid w:val="00193968"/>
    <w:rsid w:val="00195DBE"/>
    <w:rsid w:val="00195ECF"/>
    <w:rsid w:val="00196114"/>
    <w:rsid w:val="001965C4"/>
    <w:rsid w:val="0019745E"/>
    <w:rsid w:val="0019788D"/>
    <w:rsid w:val="00197B1B"/>
    <w:rsid w:val="001A0618"/>
    <w:rsid w:val="001A093E"/>
    <w:rsid w:val="001A1077"/>
    <w:rsid w:val="001A3374"/>
    <w:rsid w:val="001A3C20"/>
    <w:rsid w:val="001A3EFC"/>
    <w:rsid w:val="001A4209"/>
    <w:rsid w:val="001A54DF"/>
    <w:rsid w:val="001A5EA1"/>
    <w:rsid w:val="001A5F03"/>
    <w:rsid w:val="001A5F49"/>
    <w:rsid w:val="001A6051"/>
    <w:rsid w:val="001A6868"/>
    <w:rsid w:val="001A68A9"/>
    <w:rsid w:val="001A6F6E"/>
    <w:rsid w:val="001A7895"/>
    <w:rsid w:val="001A78B0"/>
    <w:rsid w:val="001B0952"/>
    <w:rsid w:val="001B1236"/>
    <w:rsid w:val="001B2AD4"/>
    <w:rsid w:val="001B2EAA"/>
    <w:rsid w:val="001B570D"/>
    <w:rsid w:val="001B5F29"/>
    <w:rsid w:val="001B72D3"/>
    <w:rsid w:val="001B73D3"/>
    <w:rsid w:val="001B7718"/>
    <w:rsid w:val="001C0029"/>
    <w:rsid w:val="001C09F4"/>
    <w:rsid w:val="001C0E1F"/>
    <w:rsid w:val="001C0FB2"/>
    <w:rsid w:val="001C16AB"/>
    <w:rsid w:val="001C3169"/>
    <w:rsid w:val="001C354C"/>
    <w:rsid w:val="001C35EE"/>
    <w:rsid w:val="001C376C"/>
    <w:rsid w:val="001C3BA1"/>
    <w:rsid w:val="001C3F2E"/>
    <w:rsid w:val="001C5A9F"/>
    <w:rsid w:val="001C6043"/>
    <w:rsid w:val="001C6157"/>
    <w:rsid w:val="001C6334"/>
    <w:rsid w:val="001C6434"/>
    <w:rsid w:val="001C71B7"/>
    <w:rsid w:val="001D01F5"/>
    <w:rsid w:val="001D0206"/>
    <w:rsid w:val="001D079E"/>
    <w:rsid w:val="001D0BCA"/>
    <w:rsid w:val="001D1146"/>
    <w:rsid w:val="001D18D6"/>
    <w:rsid w:val="001D1D27"/>
    <w:rsid w:val="001D1D6A"/>
    <w:rsid w:val="001D202E"/>
    <w:rsid w:val="001D2447"/>
    <w:rsid w:val="001D2C71"/>
    <w:rsid w:val="001D2FB8"/>
    <w:rsid w:val="001D342F"/>
    <w:rsid w:val="001D3B94"/>
    <w:rsid w:val="001D3BCE"/>
    <w:rsid w:val="001D47B4"/>
    <w:rsid w:val="001D4F22"/>
    <w:rsid w:val="001D50A3"/>
    <w:rsid w:val="001D54F0"/>
    <w:rsid w:val="001D59E6"/>
    <w:rsid w:val="001D5AB0"/>
    <w:rsid w:val="001D5CFF"/>
    <w:rsid w:val="001D5F6F"/>
    <w:rsid w:val="001D619A"/>
    <w:rsid w:val="001D63E9"/>
    <w:rsid w:val="001D7DC5"/>
    <w:rsid w:val="001E029E"/>
    <w:rsid w:val="001E0742"/>
    <w:rsid w:val="001E0865"/>
    <w:rsid w:val="001E1306"/>
    <w:rsid w:val="001E27CE"/>
    <w:rsid w:val="001E2CC0"/>
    <w:rsid w:val="001E30F2"/>
    <w:rsid w:val="001E3FB4"/>
    <w:rsid w:val="001E3FE4"/>
    <w:rsid w:val="001E49B0"/>
    <w:rsid w:val="001E5108"/>
    <w:rsid w:val="001E53D8"/>
    <w:rsid w:val="001E684B"/>
    <w:rsid w:val="001E6859"/>
    <w:rsid w:val="001E6F15"/>
    <w:rsid w:val="001E796B"/>
    <w:rsid w:val="001F1489"/>
    <w:rsid w:val="001F2227"/>
    <w:rsid w:val="001F2320"/>
    <w:rsid w:val="001F2C04"/>
    <w:rsid w:val="001F3010"/>
    <w:rsid w:val="001F33C1"/>
    <w:rsid w:val="001F39AA"/>
    <w:rsid w:val="001F39CA"/>
    <w:rsid w:val="001F5277"/>
    <w:rsid w:val="001F67EF"/>
    <w:rsid w:val="001F6DE5"/>
    <w:rsid w:val="001F7999"/>
    <w:rsid w:val="0020005A"/>
    <w:rsid w:val="00200344"/>
    <w:rsid w:val="0020084E"/>
    <w:rsid w:val="0020138E"/>
    <w:rsid w:val="00201525"/>
    <w:rsid w:val="00201828"/>
    <w:rsid w:val="00201D42"/>
    <w:rsid w:val="00201DCC"/>
    <w:rsid w:val="00202604"/>
    <w:rsid w:val="00203DAF"/>
    <w:rsid w:val="00203F7A"/>
    <w:rsid w:val="002045B9"/>
    <w:rsid w:val="00204FA5"/>
    <w:rsid w:val="002052CB"/>
    <w:rsid w:val="00205C7F"/>
    <w:rsid w:val="00205EC0"/>
    <w:rsid w:val="0020651C"/>
    <w:rsid w:val="00206DFF"/>
    <w:rsid w:val="00206E51"/>
    <w:rsid w:val="00207A62"/>
    <w:rsid w:val="002100AD"/>
    <w:rsid w:val="00210FE4"/>
    <w:rsid w:val="002117D7"/>
    <w:rsid w:val="00211C85"/>
    <w:rsid w:val="00211E59"/>
    <w:rsid w:val="00212036"/>
    <w:rsid w:val="002122E7"/>
    <w:rsid w:val="00212525"/>
    <w:rsid w:val="002125CF"/>
    <w:rsid w:val="0021314F"/>
    <w:rsid w:val="00213A01"/>
    <w:rsid w:val="00213A3D"/>
    <w:rsid w:val="00213E8B"/>
    <w:rsid w:val="002140CF"/>
    <w:rsid w:val="002146BE"/>
    <w:rsid w:val="00215CE0"/>
    <w:rsid w:val="00216374"/>
    <w:rsid w:val="002177BC"/>
    <w:rsid w:val="00220FF8"/>
    <w:rsid w:val="002216F3"/>
    <w:rsid w:val="00221919"/>
    <w:rsid w:val="002228F9"/>
    <w:rsid w:val="00222B9F"/>
    <w:rsid w:val="00223135"/>
    <w:rsid w:val="0022322A"/>
    <w:rsid w:val="002240E9"/>
    <w:rsid w:val="0022496B"/>
    <w:rsid w:val="00225879"/>
    <w:rsid w:val="002264CA"/>
    <w:rsid w:val="00226BEF"/>
    <w:rsid w:val="002271A2"/>
    <w:rsid w:val="002271DC"/>
    <w:rsid w:val="00227613"/>
    <w:rsid w:val="00230A97"/>
    <w:rsid w:val="00232308"/>
    <w:rsid w:val="0023282C"/>
    <w:rsid w:val="002339B9"/>
    <w:rsid w:val="00233FBA"/>
    <w:rsid w:val="00236C7F"/>
    <w:rsid w:val="002378A0"/>
    <w:rsid w:val="00240179"/>
    <w:rsid w:val="00241D04"/>
    <w:rsid w:val="002426BE"/>
    <w:rsid w:val="002439E6"/>
    <w:rsid w:val="00244667"/>
    <w:rsid w:val="0024467E"/>
    <w:rsid w:val="002456D1"/>
    <w:rsid w:val="00245FB4"/>
    <w:rsid w:val="0024606A"/>
    <w:rsid w:val="0024606B"/>
    <w:rsid w:val="00246CB2"/>
    <w:rsid w:val="00247333"/>
    <w:rsid w:val="00247513"/>
    <w:rsid w:val="0024764D"/>
    <w:rsid w:val="00247C43"/>
    <w:rsid w:val="00247E35"/>
    <w:rsid w:val="00250885"/>
    <w:rsid w:val="002515EA"/>
    <w:rsid w:val="00252046"/>
    <w:rsid w:val="00252422"/>
    <w:rsid w:val="00252BE3"/>
    <w:rsid w:val="00252E79"/>
    <w:rsid w:val="002532F7"/>
    <w:rsid w:val="00253E8D"/>
    <w:rsid w:val="00254370"/>
    <w:rsid w:val="00254A47"/>
    <w:rsid w:val="002558B5"/>
    <w:rsid w:val="002558F1"/>
    <w:rsid w:val="0025656F"/>
    <w:rsid w:val="002566BF"/>
    <w:rsid w:val="00256850"/>
    <w:rsid w:val="00256ED5"/>
    <w:rsid w:val="00256F2A"/>
    <w:rsid w:val="00256FAA"/>
    <w:rsid w:val="00257D56"/>
    <w:rsid w:val="00260443"/>
    <w:rsid w:val="00260FCC"/>
    <w:rsid w:val="00261AF6"/>
    <w:rsid w:val="00262B10"/>
    <w:rsid w:val="00262E0A"/>
    <w:rsid w:val="002633D6"/>
    <w:rsid w:val="002639FC"/>
    <w:rsid w:val="00263C13"/>
    <w:rsid w:val="002648AE"/>
    <w:rsid w:val="00264B16"/>
    <w:rsid w:val="00265448"/>
    <w:rsid w:val="0026549E"/>
    <w:rsid w:val="00265C40"/>
    <w:rsid w:val="00266056"/>
    <w:rsid w:val="00266174"/>
    <w:rsid w:val="00266529"/>
    <w:rsid w:val="00266B74"/>
    <w:rsid w:val="00267201"/>
    <w:rsid w:val="00267783"/>
    <w:rsid w:val="00267B01"/>
    <w:rsid w:val="002706AD"/>
    <w:rsid w:val="00271888"/>
    <w:rsid w:val="00271D36"/>
    <w:rsid w:val="00271FA9"/>
    <w:rsid w:val="00272F67"/>
    <w:rsid w:val="0027382E"/>
    <w:rsid w:val="00273C69"/>
    <w:rsid w:val="002746EB"/>
    <w:rsid w:val="00274733"/>
    <w:rsid w:val="00274B74"/>
    <w:rsid w:val="00274CEF"/>
    <w:rsid w:val="00274FEB"/>
    <w:rsid w:val="00276136"/>
    <w:rsid w:val="00276362"/>
    <w:rsid w:val="002769C1"/>
    <w:rsid w:val="00276C56"/>
    <w:rsid w:val="00276DEC"/>
    <w:rsid w:val="00277384"/>
    <w:rsid w:val="00277B8C"/>
    <w:rsid w:val="00277F0A"/>
    <w:rsid w:val="00280089"/>
    <w:rsid w:val="00280B36"/>
    <w:rsid w:val="00280BDD"/>
    <w:rsid w:val="002811DB"/>
    <w:rsid w:val="0028139D"/>
    <w:rsid w:val="0028143C"/>
    <w:rsid w:val="002821F0"/>
    <w:rsid w:val="00282369"/>
    <w:rsid w:val="00282803"/>
    <w:rsid w:val="0028326D"/>
    <w:rsid w:val="0028566B"/>
    <w:rsid w:val="002857AB"/>
    <w:rsid w:val="002861C0"/>
    <w:rsid w:val="00286892"/>
    <w:rsid w:val="002874D6"/>
    <w:rsid w:val="00287B25"/>
    <w:rsid w:val="00287DA4"/>
    <w:rsid w:val="00290B5B"/>
    <w:rsid w:val="00291686"/>
    <w:rsid w:val="00293DA4"/>
    <w:rsid w:val="00294002"/>
    <w:rsid w:val="0029400D"/>
    <w:rsid w:val="002946F7"/>
    <w:rsid w:val="00294D85"/>
    <w:rsid w:val="00294E74"/>
    <w:rsid w:val="00295471"/>
    <w:rsid w:val="00295E1A"/>
    <w:rsid w:val="00296036"/>
    <w:rsid w:val="00296CF7"/>
    <w:rsid w:val="002973F3"/>
    <w:rsid w:val="00297549"/>
    <w:rsid w:val="002979F1"/>
    <w:rsid w:val="002A04DB"/>
    <w:rsid w:val="002A054F"/>
    <w:rsid w:val="002A0700"/>
    <w:rsid w:val="002A084A"/>
    <w:rsid w:val="002A0F41"/>
    <w:rsid w:val="002A1706"/>
    <w:rsid w:val="002A2043"/>
    <w:rsid w:val="002A286D"/>
    <w:rsid w:val="002A2A4E"/>
    <w:rsid w:val="002A2C69"/>
    <w:rsid w:val="002A3071"/>
    <w:rsid w:val="002A3603"/>
    <w:rsid w:val="002A4490"/>
    <w:rsid w:val="002A5081"/>
    <w:rsid w:val="002A5136"/>
    <w:rsid w:val="002A64CD"/>
    <w:rsid w:val="002A663C"/>
    <w:rsid w:val="002A71C4"/>
    <w:rsid w:val="002A7798"/>
    <w:rsid w:val="002A79B8"/>
    <w:rsid w:val="002A7A15"/>
    <w:rsid w:val="002B0406"/>
    <w:rsid w:val="002B046F"/>
    <w:rsid w:val="002B06F9"/>
    <w:rsid w:val="002B0B54"/>
    <w:rsid w:val="002B0EF5"/>
    <w:rsid w:val="002B102E"/>
    <w:rsid w:val="002B2EE4"/>
    <w:rsid w:val="002B3A78"/>
    <w:rsid w:val="002B4313"/>
    <w:rsid w:val="002B6017"/>
    <w:rsid w:val="002B6B18"/>
    <w:rsid w:val="002B794D"/>
    <w:rsid w:val="002B7AC9"/>
    <w:rsid w:val="002C0237"/>
    <w:rsid w:val="002C066C"/>
    <w:rsid w:val="002C09C3"/>
    <w:rsid w:val="002C0BD9"/>
    <w:rsid w:val="002C0C3E"/>
    <w:rsid w:val="002C0F55"/>
    <w:rsid w:val="002C11FF"/>
    <w:rsid w:val="002C12B7"/>
    <w:rsid w:val="002C1666"/>
    <w:rsid w:val="002C24AC"/>
    <w:rsid w:val="002C4544"/>
    <w:rsid w:val="002C4556"/>
    <w:rsid w:val="002C465E"/>
    <w:rsid w:val="002C5AF7"/>
    <w:rsid w:val="002C5DFA"/>
    <w:rsid w:val="002C606F"/>
    <w:rsid w:val="002C65CE"/>
    <w:rsid w:val="002C7D41"/>
    <w:rsid w:val="002D04FD"/>
    <w:rsid w:val="002D055A"/>
    <w:rsid w:val="002D07CB"/>
    <w:rsid w:val="002D08A1"/>
    <w:rsid w:val="002D154D"/>
    <w:rsid w:val="002D18B4"/>
    <w:rsid w:val="002D1EFF"/>
    <w:rsid w:val="002D2253"/>
    <w:rsid w:val="002D2E05"/>
    <w:rsid w:val="002D2E4C"/>
    <w:rsid w:val="002D3FDB"/>
    <w:rsid w:val="002D4BB2"/>
    <w:rsid w:val="002D645E"/>
    <w:rsid w:val="002E0A3B"/>
    <w:rsid w:val="002E320F"/>
    <w:rsid w:val="002E3496"/>
    <w:rsid w:val="002E3B46"/>
    <w:rsid w:val="002E4080"/>
    <w:rsid w:val="002E622E"/>
    <w:rsid w:val="002E6326"/>
    <w:rsid w:val="002E64ED"/>
    <w:rsid w:val="002E699A"/>
    <w:rsid w:val="002E7043"/>
    <w:rsid w:val="002E71B0"/>
    <w:rsid w:val="002E7520"/>
    <w:rsid w:val="002E7E00"/>
    <w:rsid w:val="002F0370"/>
    <w:rsid w:val="002F09BF"/>
    <w:rsid w:val="002F0B42"/>
    <w:rsid w:val="002F1C31"/>
    <w:rsid w:val="002F32EB"/>
    <w:rsid w:val="002F33CE"/>
    <w:rsid w:val="002F4083"/>
    <w:rsid w:val="002F540E"/>
    <w:rsid w:val="002F5A9F"/>
    <w:rsid w:val="002F69ED"/>
    <w:rsid w:val="002F6F1B"/>
    <w:rsid w:val="0030009B"/>
    <w:rsid w:val="003014CA"/>
    <w:rsid w:val="00301921"/>
    <w:rsid w:val="00303404"/>
    <w:rsid w:val="003038BC"/>
    <w:rsid w:val="00303B80"/>
    <w:rsid w:val="00303BF1"/>
    <w:rsid w:val="00303C1B"/>
    <w:rsid w:val="00303F30"/>
    <w:rsid w:val="00304C0E"/>
    <w:rsid w:val="003061D0"/>
    <w:rsid w:val="003069C8"/>
    <w:rsid w:val="00306F86"/>
    <w:rsid w:val="00307ADD"/>
    <w:rsid w:val="0031021C"/>
    <w:rsid w:val="00310FD8"/>
    <w:rsid w:val="00311501"/>
    <w:rsid w:val="003115AE"/>
    <w:rsid w:val="00311A41"/>
    <w:rsid w:val="00311FD2"/>
    <w:rsid w:val="003123DF"/>
    <w:rsid w:val="0031280F"/>
    <w:rsid w:val="00313245"/>
    <w:rsid w:val="003133BC"/>
    <w:rsid w:val="003142B5"/>
    <w:rsid w:val="00314742"/>
    <w:rsid w:val="00314AC4"/>
    <w:rsid w:val="00314EFC"/>
    <w:rsid w:val="003158F2"/>
    <w:rsid w:val="00315F1D"/>
    <w:rsid w:val="0031659E"/>
    <w:rsid w:val="003176D9"/>
    <w:rsid w:val="00317704"/>
    <w:rsid w:val="00317B2C"/>
    <w:rsid w:val="00317BB5"/>
    <w:rsid w:val="00317DBD"/>
    <w:rsid w:val="00320B60"/>
    <w:rsid w:val="00322588"/>
    <w:rsid w:val="003225C1"/>
    <w:rsid w:val="003227C5"/>
    <w:rsid w:val="00322938"/>
    <w:rsid w:val="00322CBA"/>
    <w:rsid w:val="00322F98"/>
    <w:rsid w:val="00323950"/>
    <w:rsid w:val="00324EF1"/>
    <w:rsid w:val="00325EEA"/>
    <w:rsid w:val="00326D27"/>
    <w:rsid w:val="003272BD"/>
    <w:rsid w:val="00327547"/>
    <w:rsid w:val="003275C3"/>
    <w:rsid w:val="0032797B"/>
    <w:rsid w:val="00327E87"/>
    <w:rsid w:val="00327FF7"/>
    <w:rsid w:val="00330032"/>
    <w:rsid w:val="00330035"/>
    <w:rsid w:val="003302A8"/>
    <w:rsid w:val="0033096B"/>
    <w:rsid w:val="00330B30"/>
    <w:rsid w:val="0033140B"/>
    <w:rsid w:val="003321A6"/>
    <w:rsid w:val="00332877"/>
    <w:rsid w:val="00332945"/>
    <w:rsid w:val="00332D26"/>
    <w:rsid w:val="00332F5F"/>
    <w:rsid w:val="00333107"/>
    <w:rsid w:val="003331CE"/>
    <w:rsid w:val="00333220"/>
    <w:rsid w:val="00333DAC"/>
    <w:rsid w:val="003352E1"/>
    <w:rsid w:val="003361CE"/>
    <w:rsid w:val="003368ED"/>
    <w:rsid w:val="0034037E"/>
    <w:rsid w:val="00341D83"/>
    <w:rsid w:val="003428B9"/>
    <w:rsid w:val="00343161"/>
    <w:rsid w:val="003435EB"/>
    <w:rsid w:val="003443DD"/>
    <w:rsid w:val="00344535"/>
    <w:rsid w:val="00344ADD"/>
    <w:rsid w:val="00345B20"/>
    <w:rsid w:val="00345BBC"/>
    <w:rsid w:val="00346008"/>
    <w:rsid w:val="00346B30"/>
    <w:rsid w:val="003470BD"/>
    <w:rsid w:val="003473C8"/>
    <w:rsid w:val="00350A4A"/>
    <w:rsid w:val="00350DE8"/>
    <w:rsid w:val="00351319"/>
    <w:rsid w:val="00351CE9"/>
    <w:rsid w:val="00352080"/>
    <w:rsid w:val="00352846"/>
    <w:rsid w:val="003536F3"/>
    <w:rsid w:val="00353E34"/>
    <w:rsid w:val="00354443"/>
    <w:rsid w:val="00354D95"/>
    <w:rsid w:val="00354E2F"/>
    <w:rsid w:val="0035507B"/>
    <w:rsid w:val="0035509B"/>
    <w:rsid w:val="00355917"/>
    <w:rsid w:val="003560F6"/>
    <w:rsid w:val="00356735"/>
    <w:rsid w:val="003569CB"/>
    <w:rsid w:val="003575B0"/>
    <w:rsid w:val="0036026A"/>
    <w:rsid w:val="0036107F"/>
    <w:rsid w:val="0036228E"/>
    <w:rsid w:val="00362EF1"/>
    <w:rsid w:val="003633D0"/>
    <w:rsid w:val="003646FB"/>
    <w:rsid w:val="003648C8"/>
    <w:rsid w:val="00364FF2"/>
    <w:rsid w:val="0036704E"/>
    <w:rsid w:val="003707B1"/>
    <w:rsid w:val="00371237"/>
    <w:rsid w:val="00371427"/>
    <w:rsid w:val="00371782"/>
    <w:rsid w:val="00371B74"/>
    <w:rsid w:val="00372794"/>
    <w:rsid w:val="00372DCA"/>
    <w:rsid w:val="00373090"/>
    <w:rsid w:val="0037419C"/>
    <w:rsid w:val="003746FA"/>
    <w:rsid w:val="00374BD6"/>
    <w:rsid w:val="00374C72"/>
    <w:rsid w:val="00374FE7"/>
    <w:rsid w:val="00375616"/>
    <w:rsid w:val="00375FB4"/>
    <w:rsid w:val="003771FA"/>
    <w:rsid w:val="003806A2"/>
    <w:rsid w:val="00380D14"/>
    <w:rsid w:val="0038115E"/>
    <w:rsid w:val="00381662"/>
    <w:rsid w:val="003819DA"/>
    <w:rsid w:val="00382253"/>
    <w:rsid w:val="003841F2"/>
    <w:rsid w:val="00384BD4"/>
    <w:rsid w:val="00384E30"/>
    <w:rsid w:val="0038534B"/>
    <w:rsid w:val="003857ED"/>
    <w:rsid w:val="00385899"/>
    <w:rsid w:val="00385976"/>
    <w:rsid w:val="003866BD"/>
    <w:rsid w:val="0038711A"/>
    <w:rsid w:val="003877AD"/>
    <w:rsid w:val="003907D4"/>
    <w:rsid w:val="00390C93"/>
    <w:rsid w:val="0039105D"/>
    <w:rsid w:val="00391DEB"/>
    <w:rsid w:val="00394412"/>
    <w:rsid w:val="00394978"/>
    <w:rsid w:val="00394A79"/>
    <w:rsid w:val="00396003"/>
    <w:rsid w:val="00396D41"/>
    <w:rsid w:val="0039733E"/>
    <w:rsid w:val="00397CFD"/>
    <w:rsid w:val="00397E40"/>
    <w:rsid w:val="00397EAB"/>
    <w:rsid w:val="003A008F"/>
    <w:rsid w:val="003A04B2"/>
    <w:rsid w:val="003A14F3"/>
    <w:rsid w:val="003A1F07"/>
    <w:rsid w:val="003A310A"/>
    <w:rsid w:val="003A3303"/>
    <w:rsid w:val="003A36E8"/>
    <w:rsid w:val="003A3EC7"/>
    <w:rsid w:val="003A4130"/>
    <w:rsid w:val="003A429F"/>
    <w:rsid w:val="003A461A"/>
    <w:rsid w:val="003A4738"/>
    <w:rsid w:val="003A6A92"/>
    <w:rsid w:val="003A704F"/>
    <w:rsid w:val="003A70D4"/>
    <w:rsid w:val="003A7984"/>
    <w:rsid w:val="003A79B3"/>
    <w:rsid w:val="003A7E94"/>
    <w:rsid w:val="003B0180"/>
    <w:rsid w:val="003B01E3"/>
    <w:rsid w:val="003B05E5"/>
    <w:rsid w:val="003B13CD"/>
    <w:rsid w:val="003B14E5"/>
    <w:rsid w:val="003B1F7D"/>
    <w:rsid w:val="003B1FB5"/>
    <w:rsid w:val="003B2C5C"/>
    <w:rsid w:val="003B3094"/>
    <w:rsid w:val="003B38C7"/>
    <w:rsid w:val="003B3B97"/>
    <w:rsid w:val="003B4161"/>
    <w:rsid w:val="003B4402"/>
    <w:rsid w:val="003B465F"/>
    <w:rsid w:val="003B48C6"/>
    <w:rsid w:val="003B4DF7"/>
    <w:rsid w:val="003B50C5"/>
    <w:rsid w:val="003B51C7"/>
    <w:rsid w:val="003B5B1B"/>
    <w:rsid w:val="003B62B0"/>
    <w:rsid w:val="003B64E1"/>
    <w:rsid w:val="003B672E"/>
    <w:rsid w:val="003B69CB"/>
    <w:rsid w:val="003B73F5"/>
    <w:rsid w:val="003B781B"/>
    <w:rsid w:val="003C05D3"/>
    <w:rsid w:val="003C0CDC"/>
    <w:rsid w:val="003C1192"/>
    <w:rsid w:val="003C2A3F"/>
    <w:rsid w:val="003C3525"/>
    <w:rsid w:val="003C35B8"/>
    <w:rsid w:val="003C3D13"/>
    <w:rsid w:val="003C3E3C"/>
    <w:rsid w:val="003C424C"/>
    <w:rsid w:val="003C4E50"/>
    <w:rsid w:val="003C566E"/>
    <w:rsid w:val="003C5E00"/>
    <w:rsid w:val="003C5F39"/>
    <w:rsid w:val="003C612C"/>
    <w:rsid w:val="003C64F8"/>
    <w:rsid w:val="003C6717"/>
    <w:rsid w:val="003C6797"/>
    <w:rsid w:val="003C6D89"/>
    <w:rsid w:val="003C7836"/>
    <w:rsid w:val="003C7D17"/>
    <w:rsid w:val="003D0566"/>
    <w:rsid w:val="003D1070"/>
    <w:rsid w:val="003D14C9"/>
    <w:rsid w:val="003D1970"/>
    <w:rsid w:val="003D2105"/>
    <w:rsid w:val="003D21BD"/>
    <w:rsid w:val="003D28E9"/>
    <w:rsid w:val="003D31FB"/>
    <w:rsid w:val="003D3299"/>
    <w:rsid w:val="003D38EC"/>
    <w:rsid w:val="003D3D0E"/>
    <w:rsid w:val="003D3ED7"/>
    <w:rsid w:val="003D5489"/>
    <w:rsid w:val="003D5A4C"/>
    <w:rsid w:val="003D5A7D"/>
    <w:rsid w:val="003D5B71"/>
    <w:rsid w:val="003D6163"/>
    <w:rsid w:val="003D6453"/>
    <w:rsid w:val="003D662F"/>
    <w:rsid w:val="003D70AF"/>
    <w:rsid w:val="003D7AED"/>
    <w:rsid w:val="003E01D3"/>
    <w:rsid w:val="003E0359"/>
    <w:rsid w:val="003E127E"/>
    <w:rsid w:val="003E1880"/>
    <w:rsid w:val="003E18BB"/>
    <w:rsid w:val="003E1DB6"/>
    <w:rsid w:val="003E22B2"/>
    <w:rsid w:val="003E2B46"/>
    <w:rsid w:val="003E5354"/>
    <w:rsid w:val="003E5442"/>
    <w:rsid w:val="003E5681"/>
    <w:rsid w:val="003E68C1"/>
    <w:rsid w:val="003E6C8C"/>
    <w:rsid w:val="003E6FCC"/>
    <w:rsid w:val="003E717C"/>
    <w:rsid w:val="003E76A3"/>
    <w:rsid w:val="003F04F1"/>
    <w:rsid w:val="003F0ECB"/>
    <w:rsid w:val="003F128C"/>
    <w:rsid w:val="003F26E7"/>
    <w:rsid w:val="003F325D"/>
    <w:rsid w:val="003F4608"/>
    <w:rsid w:val="003F5B28"/>
    <w:rsid w:val="003F6495"/>
    <w:rsid w:val="003F6A3A"/>
    <w:rsid w:val="003F7755"/>
    <w:rsid w:val="003F7A95"/>
    <w:rsid w:val="003F7AD8"/>
    <w:rsid w:val="003F7F11"/>
    <w:rsid w:val="003F7FF3"/>
    <w:rsid w:val="00403988"/>
    <w:rsid w:val="00404118"/>
    <w:rsid w:val="00405A03"/>
    <w:rsid w:val="00405B7C"/>
    <w:rsid w:val="00405DC0"/>
    <w:rsid w:val="0040626C"/>
    <w:rsid w:val="00406792"/>
    <w:rsid w:val="004073DD"/>
    <w:rsid w:val="00407D3C"/>
    <w:rsid w:val="00410FC4"/>
    <w:rsid w:val="004111E2"/>
    <w:rsid w:val="004111F5"/>
    <w:rsid w:val="00411434"/>
    <w:rsid w:val="0041185E"/>
    <w:rsid w:val="00411B87"/>
    <w:rsid w:val="004128A5"/>
    <w:rsid w:val="00412EFD"/>
    <w:rsid w:val="00413FD2"/>
    <w:rsid w:val="004141BF"/>
    <w:rsid w:val="004145E4"/>
    <w:rsid w:val="004148A1"/>
    <w:rsid w:val="004173B4"/>
    <w:rsid w:val="004211F7"/>
    <w:rsid w:val="004213A6"/>
    <w:rsid w:val="004213DF"/>
    <w:rsid w:val="00421759"/>
    <w:rsid w:val="004219EB"/>
    <w:rsid w:val="00421C6E"/>
    <w:rsid w:val="00421DC4"/>
    <w:rsid w:val="00421FF9"/>
    <w:rsid w:val="0042249A"/>
    <w:rsid w:val="00422FBC"/>
    <w:rsid w:val="0042447B"/>
    <w:rsid w:val="00424C3C"/>
    <w:rsid w:val="00425142"/>
    <w:rsid w:val="004253AF"/>
    <w:rsid w:val="004257C1"/>
    <w:rsid w:val="00425DF7"/>
    <w:rsid w:val="00425ECD"/>
    <w:rsid w:val="0042634A"/>
    <w:rsid w:val="00427213"/>
    <w:rsid w:val="00430D80"/>
    <w:rsid w:val="004318E0"/>
    <w:rsid w:val="00432196"/>
    <w:rsid w:val="00432384"/>
    <w:rsid w:val="0043256C"/>
    <w:rsid w:val="00432B12"/>
    <w:rsid w:val="0043305D"/>
    <w:rsid w:val="004340E7"/>
    <w:rsid w:val="0043448E"/>
    <w:rsid w:val="00434B82"/>
    <w:rsid w:val="00434C17"/>
    <w:rsid w:val="00435E7A"/>
    <w:rsid w:val="00436411"/>
    <w:rsid w:val="0043752D"/>
    <w:rsid w:val="00437C5A"/>
    <w:rsid w:val="004406C3"/>
    <w:rsid w:val="00441762"/>
    <w:rsid w:val="00442C27"/>
    <w:rsid w:val="00442E8D"/>
    <w:rsid w:val="004438EA"/>
    <w:rsid w:val="00443A59"/>
    <w:rsid w:val="0044456C"/>
    <w:rsid w:val="00444963"/>
    <w:rsid w:val="00444D05"/>
    <w:rsid w:val="00444EBA"/>
    <w:rsid w:val="00445F3B"/>
    <w:rsid w:val="0044608B"/>
    <w:rsid w:val="004465B5"/>
    <w:rsid w:val="00446899"/>
    <w:rsid w:val="00446C62"/>
    <w:rsid w:val="00447A44"/>
    <w:rsid w:val="00447BAF"/>
    <w:rsid w:val="0045083D"/>
    <w:rsid w:val="0045127E"/>
    <w:rsid w:val="0045228F"/>
    <w:rsid w:val="004522EE"/>
    <w:rsid w:val="004529DF"/>
    <w:rsid w:val="004532C0"/>
    <w:rsid w:val="004539D3"/>
    <w:rsid w:val="00454851"/>
    <w:rsid w:val="00454BD6"/>
    <w:rsid w:val="00455043"/>
    <w:rsid w:val="004555CA"/>
    <w:rsid w:val="00455863"/>
    <w:rsid w:val="00455FC5"/>
    <w:rsid w:val="0045686E"/>
    <w:rsid w:val="004568C0"/>
    <w:rsid w:val="00457FD6"/>
    <w:rsid w:val="004616AD"/>
    <w:rsid w:val="00461FBA"/>
    <w:rsid w:val="004621BC"/>
    <w:rsid w:val="004625A4"/>
    <w:rsid w:val="00462702"/>
    <w:rsid w:val="0046287A"/>
    <w:rsid w:val="004628F0"/>
    <w:rsid w:val="00463D42"/>
    <w:rsid w:val="004644D8"/>
    <w:rsid w:val="00466B3E"/>
    <w:rsid w:val="00466B69"/>
    <w:rsid w:val="0046763D"/>
    <w:rsid w:val="00467B4A"/>
    <w:rsid w:val="00470632"/>
    <w:rsid w:val="0047122E"/>
    <w:rsid w:val="00472AEA"/>
    <w:rsid w:val="00473B42"/>
    <w:rsid w:val="00474B61"/>
    <w:rsid w:val="00475465"/>
    <w:rsid w:val="0047598F"/>
    <w:rsid w:val="00475D7B"/>
    <w:rsid w:val="004766F8"/>
    <w:rsid w:val="00476D1F"/>
    <w:rsid w:val="00477E7B"/>
    <w:rsid w:val="00477E95"/>
    <w:rsid w:val="004800BB"/>
    <w:rsid w:val="004803C3"/>
    <w:rsid w:val="004815F9"/>
    <w:rsid w:val="00481F5D"/>
    <w:rsid w:val="00482083"/>
    <w:rsid w:val="004821D9"/>
    <w:rsid w:val="00482300"/>
    <w:rsid w:val="00482A8F"/>
    <w:rsid w:val="00482E12"/>
    <w:rsid w:val="0048409B"/>
    <w:rsid w:val="00485132"/>
    <w:rsid w:val="00485F00"/>
    <w:rsid w:val="00486AB6"/>
    <w:rsid w:val="00486E20"/>
    <w:rsid w:val="0049154F"/>
    <w:rsid w:val="0049290F"/>
    <w:rsid w:val="004929B3"/>
    <w:rsid w:val="00493000"/>
    <w:rsid w:val="004939F9"/>
    <w:rsid w:val="00493D78"/>
    <w:rsid w:val="00494202"/>
    <w:rsid w:val="00494382"/>
    <w:rsid w:val="0049466D"/>
    <w:rsid w:val="00494ECE"/>
    <w:rsid w:val="0049535C"/>
    <w:rsid w:val="00495485"/>
    <w:rsid w:val="0049569D"/>
    <w:rsid w:val="00495DAE"/>
    <w:rsid w:val="004963AC"/>
    <w:rsid w:val="00496587"/>
    <w:rsid w:val="004972E2"/>
    <w:rsid w:val="0049738D"/>
    <w:rsid w:val="004A0198"/>
    <w:rsid w:val="004A03C7"/>
    <w:rsid w:val="004A0875"/>
    <w:rsid w:val="004A11FF"/>
    <w:rsid w:val="004A1705"/>
    <w:rsid w:val="004A3A45"/>
    <w:rsid w:val="004A3E53"/>
    <w:rsid w:val="004A4286"/>
    <w:rsid w:val="004A43A4"/>
    <w:rsid w:val="004A4491"/>
    <w:rsid w:val="004A4A20"/>
    <w:rsid w:val="004A5A76"/>
    <w:rsid w:val="004A5B44"/>
    <w:rsid w:val="004A65BC"/>
    <w:rsid w:val="004A79BF"/>
    <w:rsid w:val="004B0379"/>
    <w:rsid w:val="004B0E2D"/>
    <w:rsid w:val="004B0FE6"/>
    <w:rsid w:val="004B11D9"/>
    <w:rsid w:val="004B3699"/>
    <w:rsid w:val="004B3AED"/>
    <w:rsid w:val="004B60FA"/>
    <w:rsid w:val="004B7652"/>
    <w:rsid w:val="004C077A"/>
    <w:rsid w:val="004C15F4"/>
    <w:rsid w:val="004C1F20"/>
    <w:rsid w:val="004C2E8B"/>
    <w:rsid w:val="004C2FAA"/>
    <w:rsid w:val="004C34D9"/>
    <w:rsid w:val="004C4410"/>
    <w:rsid w:val="004C52B2"/>
    <w:rsid w:val="004C54CA"/>
    <w:rsid w:val="004C5693"/>
    <w:rsid w:val="004C57A8"/>
    <w:rsid w:val="004C62AF"/>
    <w:rsid w:val="004C6792"/>
    <w:rsid w:val="004C7546"/>
    <w:rsid w:val="004C7939"/>
    <w:rsid w:val="004D011D"/>
    <w:rsid w:val="004D0B50"/>
    <w:rsid w:val="004D12D8"/>
    <w:rsid w:val="004D1664"/>
    <w:rsid w:val="004D1B63"/>
    <w:rsid w:val="004D1D1C"/>
    <w:rsid w:val="004D28C5"/>
    <w:rsid w:val="004D304E"/>
    <w:rsid w:val="004D3080"/>
    <w:rsid w:val="004D4474"/>
    <w:rsid w:val="004D55C3"/>
    <w:rsid w:val="004D5806"/>
    <w:rsid w:val="004D5E3E"/>
    <w:rsid w:val="004D6C75"/>
    <w:rsid w:val="004D6F46"/>
    <w:rsid w:val="004D79DD"/>
    <w:rsid w:val="004E006B"/>
    <w:rsid w:val="004E1086"/>
    <w:rsid w:val="004E20D7"/>
    <w:rsid w:val="004E242A"/>
    <w:rsid w:val="004E25E0"/>
    <w:rsid w:val="004E3CD0"/>
    <w:rsid w:val="004E3F87"/>
    <w:rsid w:val="004E4323"/>
    <w:rsid w:val="004E464C"/>
    <w:rsid w:val="004E4C0C"/>
    <w:rsid w:val="004E5381"/>
    <w:rsid w:val="004E561D"/>
    <w:rsid w:val="004E58C9"/>
    <w:rsid w:val="004E5AF3"/>
    <w:rsid w:val="004E5D60"/>
    <w:rsid w:val="004E603A"/>
    <w:rsid w:val="004E63E0"/>
    <w:rsid w:val="004E6C14"/>
    <w:rsid w:val="004E6CC6"/>
    <w:rsid w:val="004E77A0"/>
    <w:rsid w:val="004E77B8"/>
    <w:rsid w:val="004E78B3"/>
    <w:rsid w:val="004F0453"/>
    <w:rsid w:val="004F1594"/>
    <w:rsid w:val="004F192A"/>
    <w:rsid w:val="004F1FD7"/>
    <w:rsid w:val="004F206D"/>
    <w:rsid w:val="004F26B4"/>
    <w:rsid w:val="004F2778"/>
    <w:rsid w:val="004F2D08"/>
    <w:rsid w:val="004F31E1"/>
    <w:rsid w:val="004F3B5A"/>
    <w:rsid w:val="004F3C7A"/>
    <w:rsid w:val="004F4298"/>
    <w:rsid w:val="004F4A6F"/>
    <w:rsid w:val="004F510B"/>
    <w:rsid w:val="004F557C"/>
    <w:rsid w:val="004F55BD"/>
    <w:rsid w:val="004F686E"/>
    <w:rsid w:val="00500246"/>
    <w:rsid w:val="00500B80"/>
    <w:rsid w:val="00500D32"/>
    <w:rsid w:val="00500D71"/>
    <w:rsid w:val="00502400"/>
    <w:rsid w:val="0050289F"/>
    <w:rsid w:val="0050327E"/>
    <w:rsid w:val="0050459D"/>
    <w:rsid w:val="00504EF8"/>
    <w:rsid w:val="005052AB"/>
    <w:rsid w:val="0050530E"/>
    <w:rsid w:val="005058F7"/>
    <w:rsid w:val="00505CE9"/>
    <w:rsid w:val="00506146"/>
    <w:rsid w:val="0050650D"/>
    <w:rsid w:val="005073EF"/>
    <w:rsid w:val="00510AC8"/>
    <w:rsid w:val="00510BAD"/>
    <w:rsid w:val="0051152C"/>
    <w:rsid w:val="005115C1"/>
    <w:rsid w:val="00511D2A"/>
    <w:rsid w:val="00511DBE"/>
    <w:rsid w:val="00511F89"/>
    <w:rsid w:val="005133B3"/>
    <w:rsid w:val="00513563"/>
    <w:rsid w:val="0051364F"/>
    <w:rsid w:val="00513A0C"/>
    <w:rsid w:val="0051429B"/>
    <w:rsid w:val="005143B0"/>
    <w:rsid w:val="00514802"/>
    <w:rsid w:val="005151E9"/>
    <w:rsid w:val="00515CCC"/>
    <w:rsid w:val="00516B27"/>
    <w:rsid w:val="005207D2"/>
    <w:rsid w:val="00520F46"/>
    <w:rsid w:val="0052230D"/>
    <w:rsid w:val="00522ED7"/>
    <w:rsid w:val="00522F24"/>
    <w:rsid w:val="00523226"/>
    <w:rsid w:val="0052388F"/>
    <w:rsid w:val="00524C94"/>
    <w:rsid w:val="00524FFB"/>
    <w:rsid w:val="0052541E"/>
    <w:rsid w:val="00525F99"/>
    <w:rsid w:val="00526AA2"/>
    <w:rsid w:val="00526DC2"/>
    <w:rsid w:val="00526E2A"/>
    <w:rsid w:val="005302DB"/>
    <w:rsid w:val="00530B06"/>
    <w:rsid w:val="00530B58"/>
    <w:rsid w:val="0053163A"/>
    <w:rsid w:val="005316D1"/>
    <w:rsid w:val="00531C0F"/>
    <w:rsid w:val="00532287"/>
    <w:rsid w:val="0053401A"/>
    <w:rsid w:val="00534AE2"/>
    <w:rsid w:val="00534BDB"/>
    <w:rsid w:val="00536CC0"/>
    <w:rsid w:val="00537EFE"/>
    <w:rsid w:val="00537F43"/>
    <w:rsid w:val="005421E7"/>
    <w:rsid w:val="0054242D"/>
    <w:rsid w:val="00542EDF"/>
    <w:rsid w:val="00545616"/>
    <w:rsid w:val="00545667"/>
    <w:rsid w:val="00545910"/>
    <w:rsid w:val="00546D65"/>
    <w:rsid w:val="005474F6"/>
    <w:rsid w:val="00547C18"/>
    <w:rsid w:val="00547E0E"/>
    <w:rsid w:val="00550339"/>
    <w:rsid w:val="00551FEA"/>
    <w:rsid w:val="005522E5"/>
    <w:rsid w:val="005525C8"/>
    <w:rsid w:val="00552B80"/>
    <w:rsid w:val="00552EF5"/>
    <w:rsid w:val="0055378F"/>
    <w:rsid w:val="00553B83"/>
    <w:rsid w:val="0055429B"/>
    <w:rsid w:val="0055493A"/>
    <w:rsid w:val="00554C9F"/>
    <w:rsid w:val="00555F90"/>
    <w:rsid w:val="00556048"/>
    <w:rsid w:val="00556B05"/>
    <w:rsid w:val="00557027"/>
    <w:rsid w:val="005573CF"/>
    <w:rsid w:val="00557B23"/>
    <w:rsid w:val="00560922"/>
    <w:rsid w:val="00560A8A"/>
    <w:rsid w:val="00560B6B"/>
    <w:rsid w:val="00560BEC"/>
    <w:rsid w:val="0056119B"/>
    <w:rsid w:val="005611CC"/>
    <w:rsid w:val="005615B4"/>
    <w:rsid w:val="0056181A"/>
    <w:rsid w:val="00561EED"/>
    <w:rsid w:val="00562BF0"/>
    <w:rsid w:val="00562D02"/>
    <w:rsid w:val="00563015"/>
    <w:rsid w:val="00563422"/>
    <w:rsid w:val="00563CA7"/>
    <w:rsid w:val="00565EE4"/>
    <w:rsid w:val="00566830"/>
    <w:rsid w:val="005676DA"/>
    <w:rsid w:val="00567753"/>
    <w:rsid w:val="00570046"/>
    <w:rsid w:val="005708F2"/>
    <w:rsid w:val="00570AF1"/>
    <w:rsid w:val="005710A4"/>
    <w:rsid w:val="00571CC0"/>
    <w:rsid w:val="0057222A"/>
    <w:rsid w:val="005733D6"/>
    <w:rsid w:val="0057377C"/>
    <w:rsid w:val="00573DFC"/>
    <w:rsid w:val="00574082"/>
    <w:rsid w:val="005740F6"/>
    <w:rsid w:val="0057440A"/>
    <w:rsid w:val="00575296"/>
    <w:rsid w:val="005759CE"/>
    <w:rsid w:val="00576416"/>
    <w:rsid w:val="0057697C"/>
    <w:rsid w:val="0057719F"/>
    <w:rsid w:val="0057747C"/>
    <w:rsid w:val="00577CF9"/>
    <w:rsid w:val="00580DBA"/>
    <w:rsid w:val="005818F2"/>
    <w:rsid w:val="00581EB9"/>
    <w:rsid w:val="00582CFC"/>
    <w:rsid w:val="00582D17"/>
    <w:rsid w:val="00583247"/>
    <w:rsid w:val="005847B8"/>
    <w:rsid w:val="0058508A"/>
    <w:rsid w:val="00585142"/>
    <w:rsid w:val="0058552E"/>
    <w:rsid w:val="005855F1"/>
    <w:rsid w:val="00585708"/>
    <w:rsid w:val="005857EA"/>
    <w:rsid w:val="00585A73"/>
    <w:rsid w:val="00585B58"/>
    <w:rsid w:val="00585E67"/>
    <w:rsid w:val="0058687F"/>
    <w:rsid w:val="00586F13"/>
    <w:rsid w:val="005872BC"/>
    <w:rsid w:val="0058750B"/>
    <w:rsid w:val="00587843"/>
    <w:rsid w:val="00590045"/>
    <w:rsid w:val="00590423"/>
    <w:rsid w:val="0059082F"/>
    <w:rsid w:val="0059143A"/>
    <w:rsid w:val="00591D75"/>
    <w:rsid w:val="00592893"/>
    <w:rsid w:val="00592DE7"/>
    <w:rsid w:val="00594411"/>
    <w:rsid w:val="0059586D"/>
    <w:rsid w:val="0059588C"/>
    <w:rsid w:val="00595C6D"/>
    <w:rsid w:val="00595F5E"/>
    <w:rsid w:val="00596660"/>
    <w:rsid w:val="005969C5"/>
    <w:rsid w:val="00596B7D"/>
    <w:rsid w:val="00596BC9"/>
    <w:rsid w:val="00596CB7"/>
    <w:rsid w:val="0059706C"/>
    <w:rsid w:val="00597633"/>
    <w:rsid w:val="00597880"/>
    <w:rsid w:val="00597AFE"/>
    <w:rsid w:val="005A1012"/>
    <w:rsid w:val="005A17DD"/>
    <w:rsid w:val="005A192C"/>
    <w:rsid w:val="005A1F87"/>
    <w:rsid w:val="005A227D"/>
    <w:rsid w:val="005A22AE"/>
    <w:rsid w:val="005A2558"/>
    <w:rsid w:val="005A2649"/>
    <w:rsid w:val="005A2A1C"/>
    <w:rsid w:val="005A2CCB"/>
    <w:rsid w:val="005A36B2"/>
    <w:rsid w:val="005A36DF"/>
    <w:rsid w:val="005A4295"/>
    <w:rsid w:val="005A4627"/>
    <w:rsid w:val="005A5833"/>
    <w:rsid w:val="005A6781"/>
    <w:rsid w:val="005A6A9F"/>
    <w:rsid w:val="005A7BB9"/>
    <w:rsid w:val="005B0148"/>
    <w:rsid w:val="005B06B8"/>
    <w:rsid w:val="005B2888"/>
    <w:rsid w:val="005B4A56"/>
    <w:rsid w:val="005B507E"/>
    <w:rsid w:val="005B53F0"/>
    <w:rsid w:val="005B6503"/>
    <w:rsid w:val="005B65E1"/>
    <w:rsid w:val="005B6603"/>
    <w:rsid w:val="005B696B"/>
    <w:rsid w:val="005B74F0"/>
    <w:rsid w:val="005B78A7"/>
    <w:rsid w:val="005C0D1F"/>
    <w:rsid w:val="005C1009"/>
    <w:rsid w:val="005C10A7"/>
    <w:rsid w:val="005C1290"/>
    <w:rsid w:val="005C136B"/>
    <w:rsid w:val="005C14BB"/>
    <w:rsid w:val="005C1760"/>
    <w:rsid w:val="005C1806"/>
    <w:rsid w:val="005C19EA"/>
    <w:rsid w:val="005C255F"/>
    <w:rsid w:val="005C26FC"/>
    <w:rsid w:val="005C27F2"/>
    <w:rsid w:val="005C2B66"/>
    <w:rsid w:val="005C2F50"/>
    <w:rsid w:val="005C3B16"/>
    <w:rsid w:val="005C3D88"/>
    <w:rsid w:val="005C3FBE"/>
    <w:rsid w:val="005C4549"/>
    <w:rsid w:val="005C60DC"/>
    <w:rsid w:val="005C6DA4"/>
    <w:rsid w:val="005C6E50"/>
    <w:rsid w:val="005C72B8"/>
    <w:rsid w:val="005C7675"/>
    <w:rsid w:val="005C7694"/>
    <w:rsid w:val="005D0B03"/>
    <w:rsid w:val="005D0B94"/>
    <w:rsid w:val="005D10C0"/>
    <w:rsid w:val="005D1884"/>
    <w:rsid w:val="005D1AFD"/>
    <w:rsid w:val="005D23DF"/>
    <w:rsid w:val="005D24DF"/>
    <w:rsid w:val="005D2A82"/>
    <w:rsid w:val="005D36AD"/>
    <w:rsid w:val="005D3C7B"/>
    <w:rsid w:val="005D3D74"/>
    <w:rsid w:val="005D47EE"/>
    <w:rsid w:val="005D4E5C"/>
    <w:rsid w:val="005D67D8"/>
    <w:rsid w:val="005D6BDC"/>
    <w:rsid w:val="005D72EB"/>
    <w:rsid w:val="005D7966"/>
    <w:rsid w:val="005E0305"/>
    <w:rsid w:val="005E1257"/>
    <w:rsid w:val="005E12AC"/>
    <w:rsid w:val="005E1506"/>
    <w:rsid w:val="005E208A"/>
    <w:rsid w:val="005E3157"/>
    <w:rsid w:val="005E47F3"/>
    <w:rsid w:val="005E4970"/>
    <w:rsid w:val="005E4E17"/>
    <w:rsid w:val="005E60DA"/>
    <w:rsid w:val="005E60DD"/>
    <w:rsid w:val="005E62E2"/>
    <w:rsid w:val="005E6790"/>
    <w:rsid w:val="005E6F98"/>
    <w:rsid w:val="005E767E"/>
    <w:rsid w:val="005E7A47"/>
    <w:rsid w:val="005F01C7"/>
    <w:rsid w:val="005F03A0"/>
    <w:rsid w:val="005F0606"/>
    <w:rsid w:val="005F06DD"/>
    <w:rsid w:val="005F0972"/>
    <w:rsid w:val="005F0EEB"/>
    <w:rsid w:val="005F21B2"/>
    <w:rsid w:val="005F28B4"/>
    <w:rsid w:val="005F29AD"/>
    <w:rsid w:val="005F314E"/>
    <w:rsid w:val="005F3334"/>
    <w:rsid w:val="005F394A"/>
    <w:rsid w:val="005F4360"/>
    <w:rsid w:val="005F51AD"/>
    <w:rsid w:val="005F64F0"/>
    <w:rsid w:val="005F686F"/>
    <w:rsid w:val="005F7162"/>
    <w:rsid w:val="005F7EF6"/>
    <w:rsid w:val="005F7F41"/>
    <w:rsid w:val="00600958"/>
    <w:rsid w:val="00600A7E"/>
    <w:rsid w:val="00600D64"/>
    <w:rsid w:val="006015C0"/>
    <w:rsid w:val="0060195B"/>
    <w:rsid w:val="006030FF"/>
    <w:rsid w:val="0060377B"/>
    <w:rsid w:val="006043BD"/>
    <w:rsid w:val="00604799"/>
    <w:rsid w:val="00604B4A"/>
    <w:rsid w:val="0060570D"/>
    <w:rsid w:val="00606CB9"/>
    <w:rsid w:val="0060794C"/>
    <w:rsid w:val="00607E19"/>
    <w:rsid w:val="00610424"/>
    <w:rsid w:val="006106D7"/>
    <w:rsid w:val="00610992"/>
    <w:rsid w:val="00611D00"/>
    <w:rsid w:val="00611F59"/>
    <w:rsid w:val="00613034"/>
    <w:rsid w:val="00613365"/>
    <w:rsid w:val="00613C38"/>
    <w:rsid w:val="006141D0"/>
    <w:rsid w:val="006178FB"/>
    <w:rsid w:val="00617F53"/>
    <w:rsid w:val="006213DD"/>
    <w:rsid w:val="0062169F"/>
    <w:rsid w:val="0062211B"/>
    <w:rsid w:val="0062296E"/>
    <w:rsid w:val="0062335E"/>
    <w:rsid w:val="00624BA7"/>
    <w:rsid w:val="00624BBE"/>
    <w:rsid w:val="00624BD8"/>
    <w:rsid w:val="0062539E"/>
    <w:rsid w:val="00625C1B"/>
    <w:rsid w:val="006261CC"/>
    <w:rsid w:val="006264D1"/>
    <w:rsid w:val="006265E8"/>
    <w:rsid w:val="00626C95"/>
    <w:rsid w:val="00626F2C"/>
    <w:rsid w:val="00626FE3"/>
    <w:rsid w:val="006276F8"/>
    <w:rsid w:val="00627C39"/>
    <w:rsid w:val="00627E53"/>
    <w:rsid w:val="00630169"/>
    <w:rsid w:val="00631D76"/>
    <w:rsid w:val="00631E33"/>
    <w:rsid w:val="00632779"/>
    <w:rsid w:val="00632ABF"/>
    <w:rsid w:val="006331E4"/>
    <w:rsid w:val="00634271"/>
    <w:rsid w:val="00634D35"/>
    <w:rsid w:val="006350A8"/>
    <w:rsid w:val="006360F2"/>
    <w:rsid w:val="00637788"/>
    <w:rsid w:val="00640288"/>
    <w:rsid w:val="0064156B"/>
    <w:rsid w:val="00643A2B"/>
    <w:rsid w:val="00643B5C"/>
    <w:rsid w:val="00644544"/>
    <w:rsid w:val="006460FC"/>
    <w:rsid w:val="006461A8"/>
    <w:rsid w:val="006463EA"/>
    <w:rsid w:val="006464A6"/>
    <w:rsid w:val="006474F8"/>
    <w:rsid w:val="00647B35"/>
    <w:rsid w:val="00650976"/>
    <w:rsid w:val="006519AB"/>
    <w:rsid w:val="00652517"/>
    <w:rsid w:val="0065322B"/>
    <w:rsid w:val="00653438"/>
    <w:rsid w:val="00653CDB"/>
    <w:rsid w:val="0065518B"/>
    <w:rsid w:val="00655B2C"/>
    <w:rsid w:val="006567E4"/>
    <w:rsid w:val="00656A65"/>
    <w:rsid w:val="00656B0B"/>
    <w:rsid w:val="00657304"/>
    <w:rsid w:val="00657867"/>
    <w:rsid w:val="006600D7"/>
    <w:rsid w:val="00660FE3"/>
    <w:rsid w:val="00661306"/>
    <w:rsid w:val="00661988"/>
    <w:rsid w:val="00662042"/>
    <w:rsid w:val="006620F2"/>
    <w:rsid w:val="00663424"/>
    <w:rsid w:val="0066569C"/>
    <w:rsid w:val="00667053"/>
    <w:rsid w:val="0066730D"/>
    <w:rsid w:val="0066771D"/>
    <w:rsid w:val="00667731"/>
    <w:rsid w:val="00667B48"/>
    <w:rsid w:val="00670106"/>
    <w:rsid w:val="00670703"/>
    <w:rsid w:val="00670844"/>
    <w:rsid w:val="00670E0F"/>
    <w:rsid w:val="006727B5"/>
    <w:rsid w:val="006727C8"/>
    <w:rsid w:val="006728E5"/>
    <w:rsid w:val="00672CA7"/>
    <w:rsid w:val="00672CF6"/>
    <w:rsid w:val="00672DDE"/>
    <w:rsid w:val="00673055"/>
    <w:rsid w:val="00673DDF"/>
    <w:rsid w:val="00673E9A"/>
    <w:rsid w:val="00674942"/>
    <w:rsid w:val="00674DAF"/>
    <w:rsid w:val="00675931"/>
    <w:rsid w:val="00675F7E"/>
    <w:rsid w:val="00676275"/>
    <w:rsid w:val="006771CB"/>
    <w:rsid w:val="0067743E"/>
    <w:rsid w:val="00677CEB"/>
    <w:rsid w:val="00681813"/>
    <w:rsid w:val="00682404"/>
    <w:rsid w:val="00682A6A"/>
    <w:rsid w:val="00682B63"/>
    <w:rsid w:val="00682F66"/>
    <w:rsid w:val="00683257"/>
    <w:rsid w:val="00683C16"/>
    <w:rsid w:val="00683E30"/>
    <w:rsid w:val="00683E7A"/>
    <w:rsid w:val="00683F6F"/>
    <w:rsid w:val="00684838"/>
    <w:rsid w:val="006848B9"/>
    <w:rsid w:val="006850F0"/>
    <w:rsid w:val="00685914"/>
    <w:rsid w:val="00686256"/>
    <w:rsid w:val="00687088"/>
    <w:rsid w:val="0069086B"/>
    <w:rsid w:val="0069169A"/>
    <w:rsid w:val="00691A47"/>
    <w:rsid w:val="00691E69"/>
    <w:rsid w:val="00691ECC"/>
    <w:rsid w:val="0069215F"/>
    <w:rsid w:val="0069256F"/>
    <w:rsid w:val="0069285A"/>
    <w:rsid w:val="00692EE7"/>
    <w:rsid w:val="00693049"/>
    <w:rsid w:val="006938B0"/>
    <w:rsid w:val="0069464E"/>
    <w:rsid w:val="00695154"/>
    <w:rsid w:val="006960A8"/>
    <w:rsid w:val="00696A63"/>
    <w:rsid w:val="006976C5"/>
    <w:rsid w:val="00697DC3"/>
    <w:rsid w:val="006A0138"/>
    <w:rsid w:val="006A0ABA"/>
    <w:rsid w:val="006A10C9"/>
    <w:rsid w:val="006A123E"/>
    <w:rsid w:val="006A2099"/>
    <w:rsid w:val="006A2C01"/>
    <w:rsid w:val="006A31C9"/>
    <w:rsid w:val="006A4980"/>
    <w:rsid w:val="006A4ACF"/>
    <w:rsid w:val="006A553B"/>
    <w:rsid w:val="006A55F8"/>
    <w:rsid w:val="006A58B6"/>
    <w:rsid w:val="006A5F5C"/>
    <w:rsid w:val="006A6417"/>
    <w:rsid w:val="006A68F1"/>
    <w:rsid w:val="006A6D62"/>
    <w:rsid w:val="006A7521"/>
    <w:rsid w:val="006B00A3"/>
    <w:rsid w:val="006B066A"/>
    <w:rsid w:val="006B145F"/>
    <w:rsid w:val="006B16A7"/>
    <w:rsid w:val="006B1F7F"/>
    <w:rsid w:val="006B23A1"/>
    <w:rsid w:val="006B23E7"/>
    <w:rsid w:val="006B346D"/>
    <w:rsid w:val="006B50B5"/>
    <w:rsid w:val="006B5228"/>
    <w:rsid w:val="006B56BE"/>
    <w:rsid w:val="006B6085"/>
    <w:rsid w:val="006B6358"/>
    <w:rsid w:val="006B675F"/>
    <w:rsid w:val="006B6CC6"/>
    <w:rsid w:val="006B7086"/>
    <w:rsid w:val="006B7117"/>
    <w:rsid w:val="006B7449"/>
    <w:rsid w:val="006B75FB"/>
    <w:rsid w:val="006B7E1C"/>
    <w:rsid w:val="006C03B1"/>
    <w:rsid w:val="006C10FC"/>
    <w:rsid w:val="006C1E65"/>
    <w:rsid w:val="006C1F62"/>
    <w:rsid w:val="006C2A1D"/>
    <w:rsid w:val="006C3112"/>
    <w:rsid w:val="006C31D7"/>
    <w:rsid w:val="006C325F"/>
    <w:rsid w:val="006C3C97"/>
    <w:rsid w:val="006C4E70"/>
    <w:rsid w:val="006C507D"/>
    <w:rsid w:val="006C52BE"/>
    <w:rsid w:val="006C57C9"/>
    <w:rsid w:val="006C6449"/>
    <w:rsid w:val="006C7CF3"/>
    <w:rsid w:val="006D02E3"/>
    <w:rsid w:val="006D04C0"/>
    <w:rsid w:val="006D110E"/>
    <w:rsid w:val="006D1393"/>
    <w:rsid w:val="006D2C56"/>
    <w:rsid w:val="006D3244"/>
    <w:rsid w:val="006D3DDA"/>
    <w:rsid w:val="006D4241"/>
    <w:rsid w:val="006D4BA5"/>
    <w:rsid w:val="006D4EC3"/>
    <w:rsid w:val="006D53D5"/>
    <w:rsid w:val="006D7191"/>
    <w:rsid w:val="006E0B0F"/>
    <w:rsid w:val="006E1C65"/>
    <w:rsid w:val="006E22CB"/>
    <w:rsid w:val="006E284B"/>
    <w:rsid w:val="006E35F7"/>
    <w:rsid w:val="006E4E03"/>
    <w:rsid w:val="006E535B"/>
    <w:rsid w:val="006E609E"/>
    <w:rsid w:val="006E65BC"/>
    <w:rsid w:val="006E67F0"/>
    <w:rsid w:val="006E6D9A"/>
    <w:rsid w:val="006E716E"/>
    <w:rsid w:val="006E775A"/>
    <w:rsid w:val="006E7FD3"/>
    <w:rsid w:val="006F0696"/>
    <w:rsid w:val="006F0745"/>
    <w:rsid w:val="006F07A7"/>
    <w:rsid w:val="006F0D70"/>
    <w:rsid w:val="006F1474"/>
    <w:rsid w:val="006F1568"/>
    <w:rsid w:val="006F1A9A"/>
    <w:rsid w:val="006F1C5E"/>
    <w:rsid w:val="006F2F30"/>
    <w:rsid w:val="006F2F83"/>
    <w:rsid w:val="006F3318"/>
    <w:rsid w:val="006F3930"/>
    <w:rsid w:val="006F3EE5"/>
    <w:rsid w:val="006F72CF"/>
    <w:rsid w:val="006F7660"/>
    <w:rsid w:val="006F7701"/>
    <w:rsid w:val="006F77D5"/>
    <w:rsid w:val="007006C4"/>
    <w:rsid w:val="00700D72"/>
    <w:rsid w:val="007016C0"/>
    <w:rsid w:val="0070199F"/>
    <w:rsid w:val="007020EB"/>
    <w:rsid w:val="0070254C"/>
    <w:rsid w:val="007034E7"/>
    <w:rsid w:val="0070368B"/>
    <w:rsid w:val="00703A03"/>
    <w:rsid w:val="00704046"/>
    <w:rsid w:val="00704E16"/>
    <w:rsid w:val="0070558E"/>
    <w:rsid w:val="0070571C"/>
    <w:rsid w:val="00705D68"/>
    <w:rsid w:val="007061A8"/>
    <w:rsid w:val="00706A8D"/>
    <w:rsid w:val="00706E0F"/>
    <w:rsid w:val="007073DD"/>
    <w:rsid w:val="00707881"/>
    <w:rsid w:val="007078E3"/>
    <w:rsid w:val="00707B92"/>
    <w:rsid w:val="00707B9E"/>
    <w:rsid w:val="00707E7B"/>
    <w:rsid w:val="00710318"/>
    <w:rsid w:val="007105C9"/>
    <w:rsid w:val="00710AA3"/>
    <w:rsid w:val="00710BE6"/>
    <w:rsid w:val="007116CE"/>
    <w:rsid w:val="00711BD9"/>
    <w:rsid w:val="0071326F"/>
    <w:rsid w:val="00714019"/>
    <w:rsid w:val="007157BF"/>
    <w:rsid w:val="007160F6"/>
    <w:rsid w:val="00721235"/>
    <w:rsid w:val="007212FE"/>
    <w:rsid w:val="007213CF"/>
    <w:rsid w:val="00721CF1"/>
    <w:rsid w:val="0072280B"/>
    <w:rsid w:val="00722921"/>
    <w:rsid w:val="00722ABA"/>
    <w:rsid w:val="00722FD5"/>
    <w:rsid w:val="0072318D"/>
    <w:rsid w:val="007233ED"/>
    <w:rsid w:val="00723D0C"/>
    <w:rsid w:val="00724A66"/>
    <w:rsid w:val="00724B17"/>
    <w:rsid w:val="00725110"/>
    <w:rsid w:val="007252A6"/>
    <w:rsid w:val="00725ED8"/>
    <w:rsid w:val="00726CE4"/>
    <w:rsid w:val="00727557"/>
    <w:rsid w:val="00730F0E"/>
    <w:rsid w:val="0073211D"/>
    <w:rsid w:val="0073232F"/>
    <w:rsid w:val="00732482"/>
    <w:rsid w:val="007325FE"/>
    <w:rsid w:val="007337AD"/>
    <w:rsid w:val="007338EA"/>
    <w:rsid w:val="0073543A"/>
    <w:rsid w:val="007355FE"/>
    <w:rsid w:val="00735C41"/>
    <w:rsid w:val="0073681D"/>
    <w:rsid w:val="007368F0"/>
    <w:rsid w:val="00740147"/>
    <w:rsid w:val="00740B9A"/>
    <w:rsid w:val="00740BD8"/>
    <w:rsid w:val="00741306"/>
    <w:rsid w:val="00742407"/>
    <w:rsid w:val="00742727"/>
    <w:rsid w:val="00743155"/>
    <w:rsid w:val="00743545"/>
    <w:rsid w:val="00743E72"/>
    <w:rsid w:val="007448C6"/>
    <w:rsid w:val="00744ABE"/>
    <w:rsid w:val="0074537E"/>
    <w:rsid w:val="00745620"/>
    <w:rsid w:val="00745F62"/>
    <w:rsid w:val="00746A43"/>
    <w:rsid w:val="00746AF3"/>
    <w:rsid w:val="00747F8A"/>
    <w:rsid w:val="007508ED"/>
    <w:rsid w:val="00751557"/>
    <w:rsid w:val="007517F6"/>
    <w:rsid w:val="0075206C"/>
    <w:rsid w:val="00752DF8"/>
    <w:rsid w:val="00753959"/>
    <w:rsid w:val="00756926"/>
    <w:rsid w:val="007570C8"/>
    <w:rsid w:val="00757B58"/>
    <w:rsid w:val="007601CD"/>
    <w:rsid w:val="00760B99"/>
    <w:rsid w:val="00760C7F"/>
    <w:rsid w:val="00760D97"/>
    <w:rsid w:val="007614FE"/>
    <w:rsid w:val="007618C5"/>
    <w:rsid w:val="0076283C"/>
    <w:rsid w:val="00762A33"/>
    <w:rsid w:val="007652BF"/>
    <w:rsid w:val="00765992"/>
    <w:rsid w:val="00766162"/>
    <w:rsid w:val="00766EF8"/>
    <w:rsid w:val="0077051E"/>
    <w:rsid w:val="00770F2E"/>
    <w:rsid w:val="00772773"/>
    <w:rsid w:val="007728DC"/>
    <w:rsid w:val="00773016"/>
    <w:rsid w:val="0077320D"/>
    <w:rsid w:val="0077332F"/>
    <w:rsid w:val="007744EF"/>
    <w:rsid w:val="00774BD3"/>
    <w:rsid w:val="007754F0"/>
    <w:rsid w:val="00776FED"/>
    <w:rsid w:val="007810EC"/>
    <w:rsid w:val="00781A70"/>
    <w:rsid w:val="00782284"/>
    <w:rsid w:val="00782A3C"/>
    <w:rsid w:val="007832CC"/>
    <w:rsid w:val="00783C9E"/>
    <w:rsid w:val="00783FDD"/>
    <w:rsid w:val="007847C5"/>
    <w:rsid w:val="00785825"/>
    <w:rsid w:val="00786147"/>
    <w:rsid w:val="00786B7A"/>
    <w:rsid w:val="00786F9B"/>
    <w:rsid w:val="00786FBC"/>
    <w:rsid w:val="00786FD3"/>
    <w:rsid w:val="0078726A"/>
    <w:rsid w:val="007909AB"/>
    <w:rsid w:val="00790A5F"/>
    <w:rsid w:val="007911E8"/>
    <w:rsid w:val="007914C3"/>
    <w:rsid w:val="00791765"/>
    <w:rsid w:val="00791830"/>
    <w:rsid w:val="00792A7F"/>
    <w:rsid w:val="00792B40"/>
    <w:rsid w:val="00792FCC"/>
    <w:rsid w:val="00793E2A"/>
    <w:rsid w:val="00794E88"/>
    <w:rsid w:val="00794F98"/>
    <w:rsid w:val="007950F8"/>
    <w:rsid w:val="007952A6"/>
    <w:rsid w:val="0079548E"/>
    <w:rsid w:val="00796088"/>
    <w:rsid w:val="007969BF"/>
    <w:rsid w:val="00796B37"/>
    <w:rsid w:val="00797923"/>
    <w:rsid w:val="007979C1"/>
    <w:rsid w:val="00797A43"/>
    <w:rsid w:val="00797DC1"/>
    <w:rsid w:val="007A049D"/>
    <w:rsid w:val="007A0F6B"/>
    <w:rsid w:val="007A0F89"/>
    <w:rsid w:val="007A1032"/>
    <w:rsid w:val="007A1361"/>
    <w:rsid w:val="007A24A2"/>
    <w:rsid w:val="007A37DC"/>
    <w:rsid w:val="007A3D0C"/>
    <w:rsid w:val="007A404E"/>
    <w:rsid w:val="007A4549"/>
    <w:rsid w:val="007A4AA4"/>
    <w:rsid w:val="007A6D43"/>
    <w:rsid w:val="007A7A01"/>
    <w:rsid w:val="007B0DAF"/>
    <w:rsid w:val="007B13B1"/>
    <w:rsid w:val="007B1691"/>
    <w:rsid w:val="007B1E8C"/>
    <w:rsid w:val="007B2650"/>
    <w:rsid w:val="007B2D49"/>
    <w:rsid w:val="007B4E03"/>
    <w:rsid w:val="007B4F3C"/>
    <w:rsid w:val="007B54DD"/>
    <w:rsid w:val="007B6361"/>
    <w:rsid w:val="007B6455"/>
    <w:rsid w:val="007B72C1"/>
    <w:rsid w:val="007B7427"/>
    <w:rsid w:val="007B7FB5"/>
    <w:rsid w:val="007C06A7"/>
    <w:rsid w:val="007C0C07"/>
    <w:rsid w:val="007C0D36"/>
    <w:rsid w:val="007C1592"/>
    <w:rsid w:val="007C1FCA"/>
    <w:rsid w:val="007C2A66"/>
    <w:rsid w:val="007C3DA2"/>
    <w:rsid w:val="007C468B"/>
    <w:rsid w:val="007C48DB"/>
    <w:rsid w:val="007C511B"/>
    <w:rsid w:val="007C56AD"/>
    <w:rsid w:val="007C574B"/>
    <w:rsid w:val="007C687E"/>
    <w:rsid w:val="007C68AF"/>
    <w:rsid w:val="007C6EB9"/>
    <w:rsid w:val="007C7C99"/>
    <w:rsid w:val="007D01A4"/>
    <w:rsid w:val="007D19B4"/>
    <w:rsid w:val="007D1B97"/>
    <w:rsid w:val="007D1C1B"/>
    <w:rsid w:val="007D1DD9"/>
    <w:rsid w:val="007D1F36"/>
    <w:rsid w:val="007D2427"/>
    <w:rsid w:val="007D249D"/>
    <w:rsid w:val="007D3627"/>
    <w:rsid w:val="007D401B"/>
    <w:rsid w:val="007D424D"/>
    <w:rsid w:val="007D53FF"/>
    <w:rsid w:val="007D570D"/>
    <w:rsid w:val="007D5B9C"/>
    <w:rsid w:val="007D5E2A"/>
    <w:rsid w:val="007D60B6"/>
    <w:rsid w:val="007D6BB6"/>
    <w:rsid w:val="007D7238"/>
    <w:rsid w:val="007D7804"/>
    <w:rsid w:val="007E04BA"/>
    <w:rsid w:val="007E0879"/>
    <w:rsid w:val="007E0BC7"/>
    <w:rsid w:val="007E15C7"/>
    <w:rsid w:val="007E1B55"/>
    <w:rsid w:val="007E1C11"/>
    <w:rsid w:val="007E20B1"/>
    <w:rsid w:val="007E21A7"/>
    <w:rsid w:val="007E247E"/>
    <w:rsid w:val="007E27E4"/>
    <w:rsid w:val="007E2B1C"/>
    <w:rsid w:val="007E2F4E"/>
    <w:rsid w:val="007E4D99"/>
    <w:rsid w:val="007E52D2"/>
    <w:rsid w:val="007E6014"/>
    <w:rsid w:val="007E64FB"/>
    <w:rsid w:val="007E691F"/>
    <w:rsid w:val="007E6B44"/>
    <w:rsid w:val="007E6E83"/>
    <w:rsid w:val="007E7412"/>
    <w:rsid w:val="007E7884"/>
    <w:rsid w:val="007F003C"/>
    <w:rsid w:val="007F041E"/>
    <w:rsid w:val="007F07A6"/>
    <w:rsid w:val="007F1CB2"/>
    <w:rsid w:val="007F21FC"/>
    <w:rsid w:val="007F2598"/>
    <w:rsid w:val="007F2C8B"/>
    <w:rsid w:val="007F43B3"/>
    <w:rsid w:val="007F46D6"/>
    <w:rsid w:val="007F48FB"/>
    <w:rsid w:val="007F5AF6"/>
    <w:rsid w:val="007F71DD"/>
    <w:rsid w:val="007F7515"/>
    <w:rsid w:val="007F76D8"/>
    <w:rsid w:val="007F78A1"/>
    <w:rsid w:val="0080215E"/>
    <w:rsid w:val="00802EA4"/>
    <w:rsid w:val="00803A39"/>
    <w:rsid w:val="00804713"/>
    <w:rsid w:val="00804C4C"/>
    <w:rsid w:val="00804F34"/>
    <w:rsid w:val="00805BCE"/>
    <w:rsid w:val="008077CC"/>
    <w:rsid w:val="00807BB7"/>
    <w:rsid w:val="008101BE"/>
    <w:rsid w:val="00810D16"/>
    <w:rsid w:val="00812A15"/>
    <w:rsid w:val="00812D7F"/>
    <w:rsid w:val="00813473"/>
    <w:rsid w:val="008139FA"/>
    <w:rsid w:val="00816189"/>
    <w:rsid w:val="008161E2"/>
    <w:rsid w:val="00816551"/>
    <w:rsid w:val="00816BD1"/>
    <w:rsid w:val="0081735E"/>
    <w:rsid w:val="00817A29"/>
    <w:rsid w:val="00817B99"/>
    <w:rsid w:val="008205E1"/>
    <w:rsid w:val="0082302E"/>
    <w:rsid w:val="008231BC"/>
    <w:rsid w:val="00824245"/>
    <w:rsid w:val="008244D2"/>
    <w:rsid w:val="008249AE"/>
    <w:rsid w:val="00825E1F"/>
    <w:rsid w:val="0082619D"/>
    <w:rsid w:val="008276CC"/>
    <w:rsid w:val="00830A1E"/>
    <w:rsid w:val="00832031"/>
    <w:rsid w:val="00833ACD"/>
    <w:rsid w:val="00833B96"/>
    <w:rsid w:val="0083406C"/>
    <w:rsid w:val="008341B5"/>
    <w:rsid w:val="0083481C"/>
    <w:rsid w:val="0083491B"/>
    <w:rsid w:val="00834CC8"/>
    <w:rsid w:val="0083528A"/>
    <w:rsid w:val="0083536D"/>
    <w:rsid w:val="008355FE"/>
    <w:rsid w:val="0083664E"/>
    <w:rsid w:val="00836AA7"/>
    <w:rsid w:val="00836DA1"/>
    <w:rsid w:val="00837211"/>
    <w:rsid w:val="0084045E"/>
    <w:rsid w:val="00840A66"/>
    <w:rsid w:val="00840EDB"/>
    <w:rsid w:val="00841B07"/>
    <w:rsid w:val="00841CAC"/>
    <w:rsid w:val="00841DCB"/>
    <w:rsid w:val="00841EC4"/>
    <w:rsid w:val="00842451"/>
    <w:rsid w:val="00843A75"/>
    <w:rsid w:val="00843E1A"/>
    <w:rsid w:val="00843F59"/>
    <w:rsid w:val="008469ED"/>
    <w:rsid w:val="00846F70"/>
    <w:rsid w:val="00847623"/>
    <w:rsid w:val="00851949"/>
    <w:rsid w:val="00854115"/>
    <w:rsid w:val="008543C6"/>
    <w:rsid w:val="008545AB"/>
    <w:rsid w:val="008549B6"/>
    <w:rsid w:val="00854FE3"/>
    <w:rsid w:val="0085560A"/>
    <w:rsid w:val="008572CA"/>
    <w:rsid w:val="00857505"/>
    <w:rsid w:val="00857715"/>
    <w:rsid w:val="008577CD"/>
    <w:rsid w:val="008577E5"/>
    <w:rsid w:val="00857975"/>
    <w:rsid w:val="0086001C"/>
    <w:rsid w:val="008600FB"/>
    <w:rsid w:val="008602E9"/>
    <w:rsid w:val="008606C1"/>
    <w:rsid w:val="00860986"/>
    <w:rsid w:val="00860DC3"/>
    <w:rsid w:val="00860FC5"/>
    <w:rsid w:val="0086121D"/>
    <w:rsid w:val="00861FC8"/>
    <w:rsid w:val="008628D3"/>
    <w:rsid w:val="0086320B"/>
    <w:rsid w:val="008634BD"/>
    <w:rsid w:val="008641FE"/>
    <w:rsid w:val="00864329"/>
    <w:rsid w:val="00864367"/>
    <w:rsid w:val="00864477"/>
    <w:rsid w:val="00865886"/>
    <w:rsid w:val="0086592C"/>
    <w:rsid w:val="008659B8"/>
    <w:rsid w:val="008661D7"/>
    <w:rsid w:val="00867174"/>
    <w:rsid w:val="00867C55"/>
    <w:rsid w:val="00870505"/>
    <w:rsid w:val="0087061D"/>
    <w:rsid w:val="00871969"/>
    <w:rsid w:val="00871A3D"/>
    <w:rsid w:val="00871A5C"/>
    <w:rsid w:val="008726A2"/>
    <w:rsid w:val="00872CA7"/>
    <w:rsid w:val="00873536"/>
    <w:rsid w:val="008736F8"/>
    <w:rsid w:val="00873AA3"/>
    <w:rsid w:val="008741A7"/>
    <w:rsid w:val="008755E7"/>
    <w:rsid w:val="0087590E"/>
    <w:rsid w:val="00875B00"/>
    <w:rsid w:val="008760B1"/>
    <w:rsid w:val="0087622F"/>
    <w:rsid w:val="00876280"/>
    <w:rsid w:val="0087741B"/>
    <w:rsid w:val="008778B0"/>
    <w:rsid w:val="00877C5F"/>
    <w:rsid w:val="008805CD"/>
    <w:rsid w:val="00880F28"/>
    <w:rsid w:val="008813A6"/>
    <w:rsid w:val="00881A04"/>
    <w:rsid w:val="00881D2B"/>
    <w:rsid w:val="00881D80"/>
    <w:rsid w:val="008829A5"/>
    <w:rsid w:val="0088346C"/>
    <w:rsid w:val="0088446A"/>
    <w:rsid w:val="00884746"/>
    <w:rsid w:val="00884DC2"/>
    <w:rsid w:val="008857A8"/>
    <w:rsid w:val="00885D1D"/>
    <w:rsid w:val="00886429"/>
    <w:rsid w:val="00886A18"/>
    <w:rsid w:val="00886B0C"/>
    <w:rsid w:val="00887CC5"/>
    <w:rsid w:val="0089179E"/>
    <w:rsid w:val="00891C8D"/>
    <w:rsid w:val="00892470"/>
    <w:rsid w:val="00892802"/>
    <w:rsid w:val="00893525"/>
    <w:rsid w:val="00893808"/>
    <w:rsid w:val="00894E02"/>
    <w:rsid w:val="00895248"/>
    <w:rsid w:val="008953AD"/>
    <w:rsid w:val="00895588"/>
    <w:rsid w:val="00896C0C"/>
    <w:rsid w:val="008971A2"/>
    <w:rsid w:val="00897587"/>
    <w:rsid w:val="00897BDB"/>
    <w:rsid w:val="008A0734"/>
    <w:rsid w:val="008A0990"/>
    <w:rsid w:val="008A0EF8"/>
    <w:rsid w:val="008A1302"/>
    <w:rsid w:val="008A16C0"/>
    <w:rsid w:val="008A1BFC"/>
    <w:rsid w:val="008A2BE7"/>
    <w:rsid w:val="008A2EF8"/>
    <w:rsid w:val="008A2F3B"/>
    <w:rsid w:val="008A3077"/>
    <w:rsid w:val="008A3ED9"/>
    <w:rsid w:val="008A40AE"/>
    <w:rsid w:val="008A4111"/>
    <w:rsid w:val="008A4313"/>
    <w:rsid w:val="008A4540"/>
    <w:rsid w:val="008A79FB"/>
    <w:rsid w:val="008B087E"/>
    <w:rsid w:val="008B31B0"/>
    <w:rsid w:val="008B3A50"/>
    <w:rsid w:val="008B42FB"/>
    <w:rsid w:val="008B4875"/>
    <w:rsid w:val="008B4D0F"/>
    <w:rsid w:val="008B4F54"/>
    <w:rsid w:val="008B53D0"/>
    <w:rsid w:val="008B5B5F"/>
    <w:rsid w:val="008B6ABA"/>
    <w:rsid w:val="008B6F5D"/>
    <w:rsid w:val="008B773A"/>
    <w:rsid w:val="008B7855"/>
    <w:rsid w:val="008B791B"/>
    <w:rsid w:val="008C0765"/>
    <w:rsid w:val="008C16A3"/>
    <w:rsid w:val="008C2391"/>
    <w:rsid w:val="008C2EC2"/>
    <w:rsid w:val="008C3221"/>
    <w:rsid w:val="008C3460"/>
    <w:rsid w:val="008C3B47"/>
    <w:rsid w:val="008C4281"/>
    <w:rsid w:val="008C49AE"/>
    <w:rsid w:val="008C4EFB"/>
    <w:rsid w:val="008C4FAD"/>
    <w:rsid w:val="008C5962"/>
    <w:rsid w:val="008C5E50"/>
    <w:rsid w:val="008C742E"/>
    <w:rsid w:val="008C75A9"/>
    <w:rsid w:val="008D06E0"/>
    <w:rsid w:val="008D0805"/>
    <w:rsid w:val="008D0D55"/>
    <w:rsid w:val="008D1606"/>
    <w:rsid w:val="008D2364"/>
    <w:rsid w:val="008D278E"/>
    <w:rsid w:val="008D335A"/>
    <w:rsid w:val="008D3BB0"/>
    <w:rsid w:val="008D4197"/>
    <w:rsid w:val="008D49E3"/>
    <w:rsid w:val="008D5743"/>
    <w:rsid w:val="008D5F03"/>
    <w:rsid w:val="008D5FAE"/>
    <w:rsid w:val="008D6D79"/>
    <w:rsid w:val="008D71A9"/>
    <w:rsid w:val="008E100D"/>
    <w:rsid w:val="008E1329"/>
    <w:rsid w:val="008E2288"/>
    <w:rsid w:val="008E263F"/>
    <w:rsid w:val="008E2DE0"/>
    <w:rsid w:val="008E3AED"/>
    <w:rsid w:val="008E4168"/>
    <w:rsid w:val="008E51A9"/>
    <w:rsid w:val="008E5225"/>
    <w:rsid w:val="008E5B38"/>
    <w:rsid w:val="008E5CF0"/>
    <w:rsid w:val="008E74DD"/>
    <w:rsid w:val="008F0641"/>
    <w:rsid w:val="008F1783"/>
    <w:rsid w:val="008F193B"/>
    <w:rsid w:val="008F1C55"/>
    <w:rsid w:val="008F1C5D"/>
    <w:rsid w:val="008F1F68"/>
    <w:rsid w:val="008F2062"/>
    <w:rsid w:val="008F2FFC"/>
    <w:rsid w:val="008F4AD9"/>
    <w:rsid w:val="008F5367"/>
    <w:rsid w:val="008F5421"/>
    <w:rsid w:val="008F55A7"/>
    <w:rsid w:val="008F587F"/>
    <w:rsid w:val="008F5BB6"/>
    <w:rsid w:val="008F638B"/>
    <w:rsid w:val="008F692C"/>
    <w:rsid w:val="008F739F"/>
    <w:rsid w:val="008F7B5B"/>
    <w:rsid w:val="009002BC"/>
    <w:rsid w:val="00900458"/>
    <w:rsid w:val="00900E96"/>
    <w:rsid w:val="009014A1"/>
    <w:rsid w:val="00901902"/>
    <w:rsid w:val="00902E5B"/>
    <w:rsid w:val="009031D3"/>
    <w:rsid w:val="00904164"/>
    <w:rsid w:val="0090422D"/>
    <w:rsid w:val="009044BF"/>
    <w:rsid w:val="00904E97"/>
    <w:rsid w:val="00906061"/>
    <w:rsid w:val="00906A79"/>
    <w:rsid w:val="00906E88"/>
    <w:rsid w:val="00907239"/>
    <w:rsid w:val="00910C49"/>
    <w:rsid w:val="0091193E"/>
    <w:rsid w:val="00911CE3"/>
    <w:rsid w:val="00911E3B"/>
    <w:rsid w:val="0091236D"/>
    <w:rsid w:val="00912B12"/>
    <w:rsid w:val="0091354C"/>
    <w:rsid w:val="00914275"/>
    <w:rsid w:val="00914A73"/>
    <w:rsid w:val="00914CCD"/>
    <w:rsid w:val="009157EB"/>
    <w:rsid w:val="00915AF0"/>
    <w:rsid w:val="00916580"/>
    <w:rsid w:val="00920071"/>
    <w:rsid w:val="009203D8"/>
    <w:rsid w:val="009208B3"/>
    <w:rsid w:val="00920FFD"/>
    <w:rsid w:val="00922A17"/>
    <w:rsid w:val="00922FB3"/>
    <w:rsid w:val="00923CBA"/>
    <w:rsid w:val="00923E6B"/>
    <w:rsid w:val="00924B35"/>
    <w:rsid w:val="00924CA8"/>
    <w:rsid w:val="00924D02"/>
    <w:rsid w:val="009262D5"/>
    <w:rsid w:val="00927241"/>
    <w:rsid w:val="009275E9"/>
    <w:rsid w:val="00930BBA"/>
    <w:rsid w:val="00930D25"/>
    <w:rsid w:val="009316E9"/>
    <w:rsid w:val="00931AB1"/>
    <w:rsid w:val="00931CEA"/>
    <w:rsid w:val="00932DB5"/>
    <w:rsid w:val="00933133"/>
    <w:rsid w:val="009351AF"/>
    <w:rsid w:val="009356BF"/>
    <w:rsid w:val="00937BAF"/>
    <w:rsid w:val="00937E22"/>
    <w:rsid w:val="00940A65"/>
    <w:rsid w:val="00941999"/>
    <w:rsid w:val="00943405"/>
    <w:rsid w:val="00943414"/>
    <w:rsid w:val="00945C0E"/>
    <w:rsid w:val="00945F04"/>
    <w:rsid w:val="00946B2C"/>
    <w:rsid w:val="00946F24"/>
    <w:rsid w:val="00947D3E"/>
    <w:rsid w:val="00950536"/>
    <w:rsid w:val="0095053A"/>
    <w:rsid w:val="00950EB1"/>
    <w:rsid w:val="00951085"/>
    <w:rsid w:val="009514D1"/>
    <w:rsid w:val="00951985"/>
    <w:rsid w:val="009519B7"/>
    <w:rsid w:val="00951E3D"/>
    <w:rsid w:val="00952379"/>
    <w:rsid w:val="009525A5"/>
    <w:rsid w:val="00952F43"/>
    <w:rsid w:val="00953490"/>
    <w:rsid w:val="0095378D"/>
    <w:rsid w:val="0095440F"/>
    <w:rsid w:val="00954E57"/>
    <w:rsid w:val="009553E2"/>
    <w:rsid w:val="009559AE"/>
    <w:rsid w:val="009566B3"/>
    <w:rsid w:val="00960046"/>
    <w:rsid w:val="00960232"/>
    <w:rsid w:val="0096031D"/>
    <w:rsid w:val="00960C7A"/>
    <w:rsid w:val="00962B45"/>
    <w:rsid w:val="00962C9C"/>
    <w:rsid w:val="00963AB8"/>
    <w:rsid w:val="00963EAB"/>
    <w:rsid w:val="0096472F"/>
    <w:rsid w:val="00964797"/>
    <w:rsid w:val="00964CF6"/>
    <w:rsid w:val="009671C1"/>
    <w:rsid w:val="00967811"/>
    <w:rsid w:val="00967BE9"/>
    <w:rsid w:val="00967D48"/>
    <w:rsid w:val="0097031D"/>
    <w:rsid w:val="009714BF"/>
    <w:rsid w:val="009716CA"/>
    <w:rsid w:val="00971B72"/>
    <w:rsid w:val="00972B8D"/>
    <w:rsid w:val="00973D56"/>
    <w:rsid w:val="00973F26"/>
    <w:rsid w:val="00974616"/>
    <w:rsid w:val="00975556"/>
    <w:rsid w:val="00975E70"/>
    <w:rsid w:val="00975F78"/>
    <w:rsid w:val="00976769"/>
    <w:rsid w:val="00976A85"/>
    <w:rsid w:val="00976F0C"/>
    <w:rsid w:val="009779CA"/>
    <w:rsid w:val="00977AF0"/>
    <w:rsid w:val="00980B71"/>
    <w:rsid w:val="0098140C"/>
    <w:rsid w:val="00981FDD"/>
    <w:rsid w:val="00982CF9"/>
    <w:rsid w:val="009832DF"/>
    <w:rsid w:val="0098336B"/>
    <w:rsid w:val="00983F12"/>
    <w:rsid w:val="009854B0"/>
    <w:rsid w:val="0098558D"/>
    <w:rsid w:val="00985A12"/>
    <w:rsid w:val="00985EBD"/>
    <w:rsid w:val="00986790"/>
    <w:rsid w:val="0098724C"/>
    <w:rsid w:val="00987D3B"/>
    <w:rsid w:val="0099045D"/>
    <w:rsid w:val="00991D46"/>
    <w:rsid w:val="009929AD"/>
    <w:rsid w:val="00992C4D"/>
    <w:rsid w:val="00992F0A"/>
    <w:rsid w:val="00993034"/>
    <w:rsid w:val="00993858"/>
    <w:rsid w:val="00994014"/>
    <w:rsid w:val="00996FCC"/>
    <w:rsid w:val="009A03EB"/>
    <w:rsid w:val="009A04CC"/>
    <w:rsid w:val="009A074E"/>
    <w:rsid w:val="009A090D"/>
    <w:rsid w:val="009A144A"/>
    <w:rsid w:val="009A2332"/>
    <w:rsid w:val="009A23A7"/>
    <w:rsid w:val="009A284E"/>
    <w:rsid w:val="009A2D1D"/>
    <w:rsid w:val="009A3461"/>
    <w:rsid w:val="009A43E7"/>
    <w:rsid w:val="009A44BC"/>
    <w:rsid w:val="009A4ABB"/>
    <w:rsid w:val="009A4B48"/>
    <w:rsid w:val="009A580F"/>
    <w:rsid w:val="009A5A19"/>
    <w:rsid w:val="009A5F34"/>
    <w:rsid w:val="009A6209"/>
    <w:rsid w:val="009A6B8C"/>
    <w:rsid w:val="009A6E3A"/>
    <w:rsid w:val="009A6F09"/>
    <w:rsid w:val="009A7254"/>
    <w:rsid w:val="009A7594"/>
    <w:rsid w:val="009A7CEC"/>
    <w:rsid w:val="009A7F92"/>
    <w:rsid w:val="009B0660"/>
    <w:rsid w:val="009B097B"/>
    <w:rsid w:val="009B1A84"/>
    <w:rsid w:val="009B2390"/>
    <w:rsid w:val="009B247A"/>
    <w:rsid w:val="009B2BC5"/>
    <w:rsid w:val="009B301A"/>
    <w:rsid w:val="009B3C21"/>
    <w:rsid w:val="009B4763"/>
    <w:rsid w:val="009B4C87"/>
    <w:rsid w:val="009B5606"/>
    <w:rsid w:val="009B56CE"/>
    <w:rsid w:val="009B61BD"/>
    <w:rsid w:val="009B6378"/>
    <w:rsid w:val="009B6B4F"/>
    <w:rsid w:val="009B7B3F"/>
    <w:rsid w:val="009C054B"/>
    <w:rsid w:val="009C16B3"/>
    <w:rsid w:val="009C20B0"/>
    <w:rsid w:val="009C2D7A"/>
    <w:rsid w:val="009C3D08"/>
    <w:rsid w:val="009C3F46"/>
    <w:rsid w:val="009C4324"/>
    <w:rsid w:val="009C44C5"/>
    <w:rsid w:val="009C4506"/>
    <w:rsid w:val="009C4C3E"/>
    <w:rsid w:val="009C4C8B"/>
    <w:rsid w:val="009C683D"/>
    <w:rsid w:val="009C6B24"/>
    <w:rsid w:val="009C708C"/>
    <w:rsid w:val="009C7186"/>
    <w:rsid w:val="009D0029"/>
    <w:rsid w:val="009D04ED"/>
    <w:rsid w:val="009D1AC3"/>
    <w:rsid w:val="009D21D4"/>
    <w:rsid w:val="009D291F"/>
    <w:rsid w:val="009D2C35"/>
    <w:rsid w:val="009D39B0"/>
    <w:rsid w:val="009D3B90"/>
    <w:rsid w:val="009D4253"/>
    <w:rsid w:val="009D4CD3"/>
    <w:rsid w:val="009D50B7"/>
    <w:rsid w:val="009D50E9"/>
    <w:rsid w:val="009D59C0"/>
    <w:rsid w:val="009D6D8B"/>
    <w:rsid w:val="009D7447"/>
    <w:rsid w:val="009E08F5"/>
    <w:rsid w:val="009E0C5C"/>
    <w:rsid w:val="009E1420"/>
    <w:rsid w:val="009E144C"/>
    <w:rsid w:val="009E17A1"/>
    <w:rsid w:val="009E1AEC"/>
    <w:rsid w:val="009E1D1F"/>
    <w:rsid w:val="009E221F"/>
    <w:rsid w:val="009E312C"/>
    <w:rsid w:val="009E34FC"/>
    <w:rsid w:val="009E37E0"/>
    <w:rsid w:val="009E418C"/>
    <w:rsid w:val="009E4408"/>
    <w:rsid w:val="009E4B5A"/>
    <w:rsid w:val="009E5C8A"/>
    <w:rsid w:val="009E6C98"/>
    <w:rsid w:val="009E7419"/>
    <w:rsid w:val="009E7760"/>
    <w:rsid w:val="009F03C3"/>
    <w:rsid w:val="009F0877"/>
    <w:rsid w:val="009F1261"/>
    <w:rsid w:val="009F1264"/>
    <w:rsid w:val="009F201D"/>
    <w:rsid w:val="009F235E"/>
    <w:rsid w:val="009F23A1"/>
    <w:rsid w:val="009F2593"/>
    <w:rsid w:val="009F2BCC"/>
    <w:rsid w:val="009F2C0D"/>
    <w:rsid w:val="009F2C41"/>
    <w:rsid w:val="009F3D13"/>
    <w:rsid w:val="009F419F"/>
    <w:rsid w:val="009F45CC"/>
    <w:rsid w:val="009F4602"/>
    <w:rsid w:val="009F5D5E"/>
    <w:rsid w:val="009F606D"/>
    <w:rsid w:val="009F62BC"/>
    <w:rsid w:val="009F68EC"/>
    <w:rsid w:val="009F6E65"/>
    <w:rsid w:val="009F70AB"/>
    <w:rsid w:val="009F710A"/>
    <w:rsid w:val="009F73C5"/>
    <w:rsid w:val="009F7767"/>
    <w:rsid w:val="00A00D5E"/>
    <w:rsid w:val="00A00D9C"/>
    <w:rsid w:val="00A010BB"/>
    <w:rsid w:val="00A0129F"/>
    <w:rsid w:val="00A027BA"/>
    <w:rsid w:val="00A02AF8"/>
    <w:rsid w:val="00A0337C"/>
    <w:rsid w:val="00A03713"/>
    <w:rsid w:val="00A03AE8"/>
    <w:rsid w:val="00A04469"/>
    <w:rsid w:val="00A05D3B"/>
    <w:rsid w:val="00A06506"/>
    <w:rsid w:val="00A06B83"/>
    <w:rsid w:val="00A06E9D"/>
    <w:rsid w:val="00A07D4D"/>
    <w:rsid w:val="00A07DE1"/>
    <w:rsid w:val="00A07F1A"/>
    <w:rsid w:val="00A10D88"/>
    <w:rsid w:val="00A11397"/>
    <w:rsid w:val="00A11D39"/>
    <w:rsid w:val="00A11FC2"/>
    <w:rsid w:val="00A13524"/>
    <w:rsid w:val="00A138AD"/>
    <w:rsid w:val="00A150CC"/>
    <w:rsid w:val="00A157D3"/>
    <w:rsid w:val="00A157E6"/>
    <w:rsid w:val="00A16748"/>
    <w:rsid w:val="00A1678F"/>
    <w:rsid w:val="00A17008"/>
    <w:rsid w:val="00A1710E"/>
    <w:rsid w:val="00A17650"/>
    <w:rsid w:val="00A178CD"/>
    <w:rsid w:val="00A179C3"/>
    <w:rsid w:val="00A2007D"/>
    <w:rsid w:val="00A20201"/>
    <w:rsid w:val="00A20921"/>
    <w:rsid w:val="00A20ABD"/>
    <w:rsid w:val="00A20F39"/>
    <w:rsid w:val="00A210DF"/>
    <w:rsid w:val="00A21469"/>
    <w:rsid w:val="00A21502"/>
    <w:rsid w:val="00A21E31"/>
    <w:rsid w:val="00A21E34"/>
    <w:rsid w:val="00A22077"/>
    <w:rsid w:val="00A222AE"/>
    <w:rsid w:val="00A2296B"/>
    <w:rsid w:val="00A23180"/>
    <w:rsid w:val="00A2454A"/>
    <w:rsid w:val="00A248E7"/>
    <w:rsid w:val="00A2495C"/>
    <w:rsid w:val="00A24A4B"/>
    <w:rsid w:val="00A24E4D"/>
    <w:rsid w:val="00A25356"/>
    <w:rsid w:val="00A26288"/>
    <w:rsid w:val="00A263CA"/>
    <w:rsid w:val="00A2665E"/>
    <w:rsid w:val="00A26A0D"/>
    <w:rsid w:val="00A2790B"/>
    <w:rsid w:val="00A300D6"/>
    <w:rsid w:val="00A30747"/>
    <w:rsid w:val="00A309F5"/>
    <w:rsid w:val="00A31549"/>
    <w:rsid w:val="00A3157C"/>
    <w:rsid w:val="00A31E59"/>
    <w:rsid w:val="00A320E9"/>
    <w:rsid w:val="00A32B54"/>
    <w:rsid w:val="00A334C4"/>
    <w:rsid w:val="00A3377A"/>
    <w:rsid w:val="00A33BB9"/>
    <w:rsid w:val="00A350CE"/>
    <w:rsid w:val="00A364A1"/>
    <w:rsid w:val="00A36F95"/>
    <w:rsid w:val="00A37442"/>
    <w:rsid w:val="00A37738"/>
    <w:rsid w:val="00A37744"/>
    <w:rsid w:val="00A37F1E"/>
    <w:rsid w:val="00A40097"/>
    <w:rsid w:val="00A40160"/>
    <w:rsid w:val="00A40AE2"/>
    <w:rsid w:val="00A40BC6"/>
    <w:rsid w:val="00A41FC6"/>
    <w:rsid w:val="00A4211A"/>
    <w:rsid w:val="00A43339"/>
    <w:rsid w:val="00A464DB"/>
    <w:rsid w:val="00A46932"/>
    <w:rsid w:val="00A50276"/>
    <w:rsid w:val="00A50545"/>
    <w:rsid w:val="00A505C2"/>
    <w:rsid w:val="00A51326"/>
    <w:rsid w:val="00A51486"/>
    <w:rsid w:val="00A516B1"/>
    <w:rsid w:val="00A51D46"/>
    <w:rsid w:val="00A51F84"/>
    <w:rsid w:val="00A52F71"/>
    <w:rsid w:val="00A531FD"/>
    <w:rsid w:val="00A53702"/>
    <w:rsid w:val="00A53CE3"/>
    <w:rsid w:val="00A53EAB"/>
    <w:rsid w:val="00A546A0"/>
    <w:rsid w:val="00A54B18"/>
    <w:rsid w:val="00A54BB3"/>
    <w:rsid w:val="00A55AFD"/>
    <w:rsid w:val="00A56659"/>
    <w:rsid w:val="00A569C8"/>
    <w:rsid w:val="00A57131"/>
    <w:rsid w:val="00A574D2"/>
    <w:rsid w:val="00A57A3E"/>
    <w:rsid w:val="00A60880"/>
    <w:rsid w:val="00A60EDB"/>
    <w:rsid w:val="00A61767"/>
    <w:rsid w:val="00A61BF1"/>
    <w:rsid w:val="00A621D1"/>
    <w:rsid w:val="00A623BD"/>
    <w:rsid w:val="00A629F2"/>
    <w:rsid w:val="00A62DEA"/>
    <w:rsid w:val="00A62E30"/>
    <w:rsid w:val="00A63394"/>
    <w:rsid w:val="00A63945"/>
    <w:rsid w:val="00A63A52"/>
    <w:rsid w:val="00A63F51"/>
    <w:rsid w:val="00A649A9"/>
    <w:rsid w:val="00A64BA0"/>
    <w:rsid w:val="00A6523A"/>
    <w:rsid w:val="00A65624"/>
    <w:rsid w:val="00A65898"/>
    <w:rsid w:val="00A671AB"/>
    <w:rsid w:val="00A674A4"/>
    <w:rsid w:val="00A7001A"/>
    <w:rsid w:val="00A702BD"/>
    <w:rsid w:val="00A70C71"/>
    <w:rsid w:val="00A70FAF"/>
    <w:rsid w:val="00A712E0"/>
    <w:rsid w:val="00A7147A"/>
    <w:rsid w:val="00A71A8A"/>
    <w:rsid w:val="00A71D95"/>
    <w:rsid w:val="00A71E7F"/>
    <w:rsid w:val="00A728D0"/>
    <w:rsid w:val="00A73F94"/>
    <w:rsid w:val="00A75664"/>
    <w:rsid w:val="00A75D8D"/>
    <w:rsid w:val="00A75DAE"/>
    <w:rsid w:val="00A7652F"/>
    <w:rsid w:val="00A76851"/>
    <w:rsid w:val="00A770CB"/>
    <w:rsid w:val="00A8074F"/>
    <w:rsid w:val="00A80DDE"/>
    <w:rsid w:val="00A8124B"/>
    <w:rsid w:val="00A82784"/>
    <w:rsid w:val="00A82A7D"/>
    <w:rsid w:val="00A83B54"/>
    <w:rsid w:val="00A84339"/>
    <w:rsid w:val="00A8486F"/>
    <w:rsid w:val="00A84C9F"/>
    <w:rsid w:val="00A85092"/>
    <w:rsid w:val="00A85104"/>
    <w:rsid w:val="00A8523D"/>
    <w:rsid w:val="00A85F03"/>
    <w:rsid w:val="00A86648"/>
    <w:rsid w:val="00A86A06"/>
    <w:rsid w:val="00A86DE5"/>
    <w:rsid w:val="00A870F2"/>
    <w:rsid w:val="00A9100C"/>
    <w:rsid w:val="00A912B7"/>
    <w:rsid w:val="00A92422"/>
    <w:rsid w:val="00A95189"/>
    <w:rsid w:val="00A956E5"/>
    <w:rsid w:val="00A95760"/>
    <w:rsid w:val="00A96556"/>
    <w:rsid w:val="00A96BB7"/>
    <w:rsid w:val="00A97B71"/>
    <w:rsid w:val="00A97D23"/>
    <w:rsid w:val="00AA07F4"/>
    <w:rsid w:val="00AA0ED3"/>
    <w:rsid w:val="00AA0FC8"/>
    <w:rsid w:val="00AA15CF"/>
    <w:rsid w:val="00AA24DC"/>
    <w:rsid w:val="00AA2ED9"/>
    <w:rsid w:val="00AA3D37"/>
    <w:rsid w:val="00AA4299"/>
    <w:rsid w:val="00AA4480"/>
    <w:rsid w:val="00AA515C"/>
    <w:rsid w:val="00AA5169"/>
    <w:rsid w:val="00AA5356"/>
    <w:rsid w:val="00AA567E"/>
    <w:rsid w:val="00AA5B0D"/>
    <w:rsid w:val="00AA5C60"/>
    <w:rsid w:val="00AA6E7A"/>
    <w:rsid w:val="00AB0037"/>
    <w:rsid w:val="00AB0340"/>
    <w:rsid w:val="00AB230E"/>
    <w:rsid w:val="00AB27A5"/>
    <w:rsid w:val="00AB2969"/>
    <w:rsid w:val="00AB2DBA"/>
    <w:rsid w:val="00AB3012"/>
    <w:rsid w:val="00AB36FC"/>
    <w:rsid w:val="00AB3932"/>
    <w:rsid w:val="00AB3A62"/>
    <w:rsid w:val="00AB3C75"/>
    <w:rsid w:val="00AB3D38"/>
    <w:rsid w:val="00AB3D70"/>
    <w:rsid w:val="00AB3EAF"/>
    <w:rsid w:val="00AB3ED1"/>
    <w:rsid w:val="00AB3F4E"/>
    <w:rsid w:val="00AB428B"/>
    <w:rsid w:val="00AB4E84"/>
    <w:rsid w:val="00AB508E"/>
    <w:rsid w:val="00AB583C"/>
    <w:rsid w:val="00AB5E2E"/>
    <w:rsid w:val="00AB7967"/>
    <w:rsid w:val="00AC04A3"/>
    <w:rsid w:val="00AC15A9"/>
    <w:rsid w:val="00AC412C"/>
    <w:rsid w:val="00AC41FF"/>
    <w:rsid w:val="00AC43DF"/>
    <w:rsid w:val="00AC4AF7"/>
    <w:rsid w:val="00AC4D84"/>
    <w:rsid w:val="00AC5622"/>
    <w:rsid w:val="00AC56C7"/>
    <w:rsid w:val="00AC5D70"/>
    <w:rsid w:val="00AC5F1C"/>
    <w:rsid w:val="00AC66DC"/>
    <w:rsid w:val="00AC6A97"/>
    <w:rsid w:val="00AC6FC8"/>
    <w:rsid w:val="00AC7174"/>
    <w:rsid w:val="00AC7572"/>
    <w:rsid w:val="00AC7B12"/>
    <w:rsid w:val="00AD12D6"/>
    <w:rsid w:val="00AD15F1"/>
    <w:rsid w:val="00AD1D7D"/>
    <w:rsid w:val="00AD1E02"/>
    <w:rsid w:val="00AD227B"/>
    <w:rsid w:val="00AD26CE"/>
    <w:rsid w:val="00AD2B80"/>
    <w:rsid w:val="00AD383B"/>
    <w:rsid w:val="00AD49FF"/>
    <w:rsid w:val="00AD4CC9"/>
    <w:rsid w:val="00AD4DEB"/>
    <w:rsid w:val="00AD5AEC"/>
    <w:rsid w:val="00AD5CCD"/>
    <w:rsid w:val="00AD5E28"/>
    <w:rsid w:val="00AD61B8"/>
    <w:rsid w:val="00AD7157"/>
    <w:rsid w:val="00AD738A"/>
    <w:rsid w:val="00AE024C"/>
    <w:rsid w:val="00AE05AC"/>
    <w:rsid w:val="00AE0684"/>
    <w:rsid w:val="00AE0CE7"/>
    <w:rsid w:val="00AE1388"/>
    <w:rsid w:val="00AE1560"/>
    <w:rsid w:val="00AE1B7F"/>
    <w:rsid w:val="00AE30C0"/>
    <w:rsid w:val="00AE310D"/>
    <w:rsid w:val="00AE358F"/>
    <w:rsid w:val="00AE433F"/>
    <w:rsid w:val="00AE60E4"/>
    <w:rsid w:val="00AE6BCE"/>
    <w:rsid w:val="00AE6D92"/>
    <w:rsid w:val="00AF11B0"/>
    <w:rsid w:val="00AF2A0A"/>
    <w:rsid w:val="00AF2B96"/>
    <w:rsid w:val="00AF3DED"/>
    <w:rsid w:val="00AF5253"/>
    <w:rsid w:val="00AF69FE"/>
    <w:rsid w:val="00AF6B4F"/>
    <w:rsid w:val="00AF6DE6"/>
    <w:rsid w:val="00AF7E81"/>
    <w:rsid w:val="00B0005C"/>
    <w:rsid w:val="00B00EBF"/>
    <w:rsid w:val="00B00F2C"/>
    <w:rsid w:val="00B0120F"/>
    <w:rsid w:val="00B028A6"/>
    <w:rsid w:val="00B02B05"/>
    <w:rsid w:val="00B03208"/>
    <w:rsid w:val="00B039FE"/>
    <w:rsid w:val="00B04173"/>
    <w:rsid w:val="00B04272"/>
    <w:rsid w:val="00B053C9"/>
    <w:rsid w:val="00B0589A"/>
    <w:rsid w:val="00B066FE"/>
    <w:rsid w:val="00B06F63"/>
    <w:rsid w:val="00B071B1"/>
    <w:rsid w:val="00B073B4"/>
    <w:rsid w:val="00B07967"/>
    <w:rsid w:val="00B07BE5"/>
    <w:rsid w:val="00B07F9C"/>
    <w:rsid w:val="00B101DA"/>
    <w:rsid w:val="00B10E5D"/>
    <w:rsid w:val="00B10FF2"/>
    <w:rsid w:val="00B113BA"/>
    <w:rsid w:val="00B122AD"/>
    <w:rsid w:val="00B15B91"/>
    <w:rsid w:val="00B2054D"/>
    <w:rsid w:val="00B20EBD"/>
    <w:rsid w:val="00B2102D"/>
    <w:rsid w:val="00B23021"/>
    <w:rsid w:val="00B231D5"/>
    <w:rsid w:val="00B238F5"/>
    <w:rsid w:val="00B24B27"/>
    <w:rsid w:val="00B24C69"/>
    <w:rsid w:val="00B25074"/>
    <w:rsid w:val="00B25DA7"/>
    <w:rsid w:val="00B2657C"/>
    <w:rsid w:val="00B267AD"/>
    <w:rsid w:val="00B268CD"/>
    <w:rsid w:val="00B26BFB"/>
    <w:rsid w:val="00B27155"/>
    <w:rsid w:val="00B27EE6"/>
    <w:rsid w:val="00B30757"/>
    <w:rsid w:val="00B30A18"/>
    <w:rsid w:val="00B314C9"/>
    <w:rsid w:val="00B31998"/>
    <w:rsid w:val="00B32781"/>
    <w:rsid w:val="00B3285F"/>
    <w:rsid w:val="00B33B10"/>
    <w:rsid w:val="00B34607"/>
    <w:rsid w:val="00B34F82"/>
    <w:rsid w:val="00B350B9"/>
    <w:rsid w:val="00B3651B"/>
    <w:rsid w:val="00B36641"/>
    <w:rsid w:val="00B36D90"/>
    <w:rsid w:val="00B374C1"/>
    <w:rsid w:val="00B37AA0"/>
    <w:rsid w:val="00B40498"/>
    <w:rsid w:val="00B416EE"/>
    <w:rsid w:val="00B41A4F"/>
    <w:rsid w:val="00B429C8"/>
    <w:rsid w:val="00B43453"/>
    <w:rsid w:val="00B442DE"/>
    <w:rsid w:val="00B44640"/>
    <w:rsid w:val="00B45315"/>
    <w:rsid w:val="00B471AC"/>
    <w:rsid w:val="00B50AD4"/>
    <w:rsid w:val="00B50B8C"/>
    <w:rsid w:val="00B50E89"/>
    <w:rsid w:val="00B50F37"/>
    <w:rsid w:val="00B515B2"/>
    <w:rsid w:val="00B51BE9"/>
    <w:rsid w:val="00B52298"/>
    <w:rsid w:val="00B52919"/>
    <w:rsid w:val="00B53D3D"/>
    <w:rsid w:val="00B54232"/>
    <w:rsid w:val="00B54A1A"/>
    <w:rsid w:val="00B556AE"/>
    <w:rsid w:val="00B56029"/>
    <w:rsid w:val="00B56749"/>
    <w:rsid w:val="00B57775"/>
    <w:rsid w:val="00B606C3"/>
    <w:rsid w:val="00B6089A"/>
    <w:rsid w:val="00B6089B"/>
    <w:rsid w:val="00B61A52"/>
    <w:rsid w:val="00B62C9F"/>
    <w:rsid w:val="00B6330D"/>
    <w:rsid w:val="00B635E9"/>
    <w:rsid w:val="00B640CA"/>
    <w:rsid w:val="00B64266"/>
    <w:rsid w:val="00B64986"/>
    <w:rsid w:val="00B6578E"/>
    <w:rsid w:val="00B66294"/>
    <w:rsid w:val="00B6638E"/>
    <w:rsid w:val="00B66C9F"/>
    <w:rsid w:val="00B70073"/>
    <w:rsid w:val="00B700FF"/>
    <w:rsid w:val="00B7056B"/>
    <w:rsid w:val="00B70840"/>
    <w:rsid w:val="00B70CAE"/>
    <w:rsid w:val="00B7149A"/>
    <w:rsid w:val="00B7298D"/>
    <w:rsid w:val="00B730B4"/>
    <w:rsid w:val="00B73108"/>
    <w:rsid w:val="00B73397"/>
    <w:rsid w:val="00B749CE"/>
    <w:rsid w:val="00B74A93"/>
    <w:rsid w:val="00B74F4B"/>
    <w:rsid w:val="00B75728"/>
    <w:rsid w:val="00B76A22"/>
    <w:rsid w:val="00B77DD3"/>
    <w:rsid w:val="00B77EFB"/>
    <w:rsid w:val="00B804BB"/>
    <w:rsid w:val="00B81280"/>
    <w:rsid w:val="00B81469"/>
    <w:rsid w:val="00B81624"/>
    <w:rsid w:val="00B832A0"/>
    <w:rsid w:val="00B837DF"/>
    <w:rsid w:val="00B83816"/>
    <w:rsid w:val="00B84461"/>
    <w:rsid w:val="00B849B4"/>
    <w:rsid w:val="00B8508A"/>
    <w:rsid w:val="00B85098"/>
    <w:rsid w:val="00B85123"/>
    <w:rsid w:val="00B851EB"/>
    <w:rsid w:val="00B85263"/>
    <w:rsid w:val="00B87007"/>
    <w:rsid w:val="00B8792D"/>
    <w:rsid w:val="00B9076D"/>
    <w:rsid w:val="00B91C5E"/>
    <w:rsid w:val="00B92D0F"/>
    <w:rsid w:val="00B94288"/>
    <w:rsid w:val="00B94679"/>
    <w:rsid w:val="00B94D1F"/>
    <w:rsid w:val="00B95342"/>
    <w:rsid w:val="00B961C4"/>
    <w:rsid w:val="00B966D1"/>
    <w:rsid w:val="00B967E3"/>
    <w:rsid w:val="00B972D7"/>
    <w:rsid w:val="00B9742B"/>
    <w:rsid w:val="00B97706"/>
    <w:rsid w:val="00BA01BA"/>
    <w:rsid w:val="00BA0A93"/>
    <w:rsid w:val="00BA1300"/>
    <w:rsid w:val="00BA1934"/>
    <w:rsid w:val="00BA206D"/>
    <w:rsid w:val="00BA20EF"/>
    <w:rsid w:val="00BA21AA"/>
    <w:rsid w:val="00BA325E"/>
    <w:rsid w:val="00BA3483"/>
    <w:rsid w:val="00BA44AD"/>
    <w:rsid w:val="00BA4663"/>
    <w:rsid w:val="00BA4828"/>
    <w:rsid w:val="00BA554D"/>
    <w:rsid w:val="00BA5BFA"/>
    <w:rsid w:val="00BA63E7"/>
    <w:rsid w:val="00BA6553"/>
    <w:rsid w:val="00BA665C"/>
    <w:rsid w:val="00BA6FD4"/>
    <w:rsid w:val="00BA70F8"/>
    <w:rsid w:val="00BA799F"/>
    <w:rsid w:val="00BA7EB2"/>
    <w:rsid w:val="00BB02BA"/>
    <w:rsid w:val="00BB05AD"/>
    <w:rsid w:val="00BB1017"/>
    <w:rsid w:val="00BB1640"/>
    <w:rsid w:val="00BB1BC5"/>
    <w:rsid w:val="00BB24F4"/>
    <w:rsid w:val="00BB28ED"/>
    <w:rsid w:val="00BB4174"/>
    <w:rsid w:val="00BB4FE2"/>
    <w:rsid w:val="00BB6B2B"/>
    <w:rsid w:val="00BB75DF"/>
    <w:rsid w:val="00BB79A3"/>
    <w:rsid w:val="00BC0492"/>
    <w:rsid w:val="00BC116C"/>
    <w:rsid w:val="00BC1C1C"/>
    <w:rsid w:val="00BC204C"/>
    <w:rsid w:val="00BC209F"/>
    <w:rsid w:val="00BC2465"/>
    <w:rsid w:val="00BC3A04"/>
    <w:rsid w:val="00BC522E"/>
    <w:rsid w:val="00BC56D2"/>
    <w:rsid w:val="00BC599F"/>
    <w:rsid w:val="00BC59D7"/>
    <w:rsid w:val="00BC60E9"/>
    <w:rsid w:val="00BC62D7"/>
    <w:rsid w:val="00BC6319"/>
    <w:rsid w:val="00BC75E5"/>
    <w:rsid w:val="00BD0086"/>
    <w:rsid w:val="00BD085C"/>
    <w:rsid w:val="00BD08D4"/>
    <w:rsid w:val="00BD14E0"/>
    <w:rsid w:val="00BD1F0A"/>
    <w:rsid w:val="00BD3B68"/>
    <w:rsid w:val="00BD40DA"/>
    <w:rsid w:val="00BD43D6"/>
    <w:rsid w:val="00BD50A1"/>
    <w:rsid w:val="00BD5357"/>
    <w:rsid w:val="00BD54AD"/>
    <w:rsid w:val="00BD57A7"/>
    <w:rsid w:val="00BD5DBB"/>
    <w:rsid w:val="00BD6E8C"/>
    <w:rsid w:val="00BD7451"/>
    <w:rsid w:val="00BD75E1"/>
    <w:rsid w:val="00BD7B9F"/>
    <w:rsid w:val="00BD7CB1"/>
    <w:rsid w:val="00BD7E78"/>
    <w:rsid w:val="00BE07D3"/>
    <w:rsid w:val="00BE1DBC"/>
    <w:rsid w:val="00BE2129"/>
    <w:rsid w:val="00BE2377"/>
    <w:rsid w:val="00BE27DE"/>
    <w:rsid w:val="00BE3BF0"/>
    <w:rsid w:val="00BE4453"/>
    <w:rsid w:val="00BE4589"/>
    <w:rsid w:val="00BE4861"/>
    <w:rsid w:val="00BE49B0"/>
    <w:rsid w:val="00BE520F"/>
    <w:rsid w:val="00BE54B2"/>
    <w:rsid w:val="00BE56C1"/>
    <w:rsid w:val="00BE5EEE"/>
    <w:rsid w:val="00BE5F6D"/>
    <w:rsid w:val="00BE60DB"/>
    <w:rsid w:val="00BE621C"/>
    <w:rsid w:val="00BE6AC0"/>
    <w:rsid w:val="00BE6CDD"/>
    <w:rsid w:val="00BE74BE"/>
    <w:rsid w:val="00BE7CEA"/>
    <w:rsid w:val="00BF0243"/>
    <w:rsid w:val="00BF0D35"/>
    <w:rsid w:val="00BF13D4"/>
    <w:rsid w:val="00BF22A0"/>
    <w:rsid w:val="00BF22A7"/>
    <w:rsid w:val="00BF3BC9"/>
    <w:rsid w:val="00BF3FF2"/>
    <w:rsid w:val="00BF410D"/>
    <w:rsid w:val="00BF4FFE"/>
    <w:rsid w:val="00BF5655"/>
    <w:rsid w:val="00BF6ABE"/>
    <w:rsid w:val="00BF7DDE"/>
    <w:rsid w:val="00C0051B"/>
    <w:rsid w:val="00C00AF6"/>
    <w:rsid w:val="00C00C41"/>
    <w:rsid w:val="00C010BF"/>
    <w:rsid w:val="00C0140B"/>
    <w:rsid w:val="00C01F17"/>
    <w:rsid w:val="00C01FB8"/>
    <w:rsid w:val="00C0202B"/>
    <w:rsid w:val="00C02DAB"/>
    <w:rsid w:val="00C03962"/>
    <w:rsid w:val="00C03B61"/>
    <w:rsid w:val="00C04747"/>
    <w:rsid w:val="00C04C39"/>
    <w:rsid w:val="00C04F2E"/>
    <w:rsid w:val="00C059FA"/>
    <w:rsid w:val="00C05A16"/>
    <w:rsid w:val="00C05D51"/>
    <w:rsid w:val="00C05DEA"/>
    <w:rsid w:val="00C05EF0"/>
    <w:rsid w:val="00C069A1"/>
    <w:rsid w:val="00C06ADC"/>
    <w:rsid w:val="00C07867"/>
    <w:rsid w:val="00C07BAB"/>
    <w:rsid w:val="00C07D84"/>
    <w:rsid w:val="00C1148D"/>
    <w:rsid w:val="00C115D4"/>
    <w:rsid w:val="00C119F8"/>
    <w:rsid w:val="00C11C6F"/>
    <w:rsid w:val="00C12723"/>
    <w:rsid w:val="00C13948"/>
    <w:rsid w:val="00C145E1"/>
    <w:rsid w:val="00C14E04"/>
    <w:rsid w:val="00C150E1"/>
    <w:rsid w:val="00C15384"/>
    <w:rsid w:val="00C1697C"/>
    <w:rsid w:val="00C170C9"/>
    <w:rsid w:val="00C17517"/>
    <w:rsid w:val="00C17669"/>
    <w:rsid w:val="00C1770F"/>
    <w:rsid w:val="00C178F4"/>
    <w:rsid w:val="00C17A47"/>
    <w:rsid w:val="00C2015C"/>
    <w:rsid w:val="00C20882"/>
    <w:rsid w:val="00C2101E"/>
    <w:rsid w:val="00C21084"/>
    <w:rsid w:val="00C21F53"/>
    <w:rsid w:val="00C224B7"/>
    <w:rsid w:val="00C22B09"/>
    <w:rsid w:val="00C23626"/>
    <w:rsid w:val="00C2595B"/>
    <w:rsid w:val="00C2599D"/>
    <w:rsid w:val="00C26103"/>
    <w:rsid w:val="00C26199"/>
    <w:rsid w:val="00C2648C"/>
    <w:rsid w:val="00C26AC1"/>
    <w:rsid w:val="00C27119"/>
    <w:rsid w:val="00C27223"/>
    <w:rsid w:val="00C300ED"/>
    <w:rsid w:val="00C302B6"/>
    <w:rsid w:val="00C3050A"/>
    <w:rsid w:val="00C327A0"/>
    <w:rsid w:val="00C32977"/>
    <w:rsid w:val="00C34E80"/>
    <w:rsid w:val="00C350DA"/>
    <w:rsid w:val="00C35870"/>
    <w:rsid w:val="00C35DA6"/>
    <w:rsid w:val="00C36716"/>
    <w:rsid w:val="00C36934"/>
    <w:rsid w:val="00C36E95"/>
    <w:rsid w:val="00C378C1"/>
    <w:rsid w:val="00C40000"/>
    <w:rsid w:val="00C40EF7"/>
    <w:rsid w:val="00C40F8D"/>
    <w:rsid w:val="00C415C8"/>
    <w:rsid w:val="00C41A01"/>
    <w:rsid w:val="00C41E71"/>
    <w:rsid w:val="00C421BB"/>
    <w:rsid w:val="00C42F80"/>
    <w:rsid w:val="00C430EC"/>
    <w:rsid w:val="00C43480"/>
    <w:rsid w:val="00C43BB5"/>
    <w:rsid w:val="00C44406"/>
    <w:rsid w:val="00C44832"/>
    <w:rsid w:val="00C45CDF"/>
    <w:rsid w:val="00C45FED"/>
    <w:rsid w:val="00C4613C"/>
    <w:rsid w:val="00C46429"/>
    <w:rsid w:val="00C47CDD"/>
    <w:rsid w:val="00C5007B"/>
    <w:rsid w:val="00C50198"/>
    <w:rsid w:val="00C501D7"/>
    <w:rsid w:val="00C5048B"/>
    <w:rsid w:val="00C5152E"/>
    <w:rsid w:val="00C5190B"/>
    <w:rsid w:val="00C51B0A"/>
    <w:rsid w:val="00C51FF0"/>
    <w:rsid w:val="00C525F9"/>
    <w:rsid w:val="00C52DF0"/>
    <w:rsid w:val="00C52F77"/>
    <w:rsid w:val="00C53CE6"/>
    <w:rsid w:val="00C53FE1"/>
    <w:rsid w:val="00C543A2"/>
    <w:rsid w:val="00C55A71"/>
    <w:rsid w:val="00C56566"/>
    <w:rsid w:val="00C5710D"/>
    <w:rsid w:val="00C5748F"/>
    <w:rsid w:val="00C6005A"/>
    <w:rsid w:val="00C6123E"/>
    <w:rsid w:val="00C61868"/>
    <w:rsid w:val="00C618B3"/>
    <w:rsid w:val="00C61A17"/>
    <w:rsid w:val="00C6291B"/>
    <w:rsid w:val="00C62EBE"/>
    <w:rsid w:val="00C62F97"/>
    <w:rsid w:val="00C6327E"/>
    <w:rsid w:val="00C632ED"/>
    <w:rsid w:val="00C63E17"/>
    <w:rsid w:val="00C64192"/>
    <w:rsid w:val="00C644AA"/>
    <w:rsid w:val="00C64789"/>
    <w:rsid w:val="00C6581C"/>
    <w:rsid w:val="00C6657D"/>
    <w:rsid w:val="00C66BE4"/>
    <w:rsid w:val="00C671C1"/>
    <w:rsid w:val="00C67768"/>
    <w:rsid w:val="00C70ADB"/>
    <w:rsid w:val="00C7146C"/>
    <w:rsid w:val="00C728FE"/>
    <w:rsid w:val="00C739E4"/>
    <w:rsid w:val="00C746DB"/>
    <w:rsid w:val="00C74BBC"/>
    <w:rsid w:val="00C74CB7"/>
    <w:rsid w:val="00C74F9D"/>
    <w:rsid w:val="00C7592F"/>
    <w:rsid w:val="00C7605F"/>
    <w:rsid w:val="00C760E7"/>
    <w:rsid w:val="00C76D3B"/>
    <w:rsid w:val="00C77C44"/>
    <w:rsid w:val="00C80DC6"/>
    <w:rsid w:val="00C81072"/>
    <w:rsid w:val="00C813EC"/>
    <w:rsid w:val="00C81606"/>
    <w:rsid w:val="00C8346E"/>
    <w:rsid w:val="00C836B5"/>
    <w:rsid w:val="00C83A6A"/>
    <w:rsid w:val="00C83E0F"/>
    <w:rsid w:val="00C855E7"/>
    <w:rsid w:val="00C85ADC"/>
    <w:rsid w:val="00C86366"/>
    <w:rsid w:val="00C86AC5"/>
    <w:rsid w:val="00C87084"/>
    <w:rsid w:val="00C87941"/>
    <w:rsid w:val="00C87A09"/>
    <w:rsid w:val="00C87D04"/>
    <w:rsid w:val="00C906F0"/>
    <w:rsid w:val="00C90B66"/>
    <w:rsid w:val="00C92C9D"/>
    <w:rsid w:val="00C932F3"/>
    <w:rsid w:val="00C93670"/>
    <w:rsid w:val="00C940CC"/>
    <w:rsid w:val="00C95AC2"/>
    <w:rsid w:val="00C95CD5"/>
    <w:rsid w:val="00C95FAF"/>
    <w:rsid w:val="00C960E7"/>
    <w:rsid w:val="00CA11AF"/>
    <w:rsid w:val="00CA1626"/>
    <w:rsid w:val="00CA166E"/>
    <w:rsid w:val="00CA17FB"/>
    <w:rsid w:val="00CA197D"/>
    <w:rsid w:val="00CA2E7A"/>
    <w:rsid w:val="00CA31A2"/>
    <w:rsid w:val="00CA322B"/>
    <w:rsid w:val="00CA377F"/>
    <w:rsid w:val="00CA38CB"/>
    <w:rsid w:val="00CA3E5C"/>
    <w:rsid w:val="00CA41D6"/>
    <w:rsid w:val="00CA4B6F"/>
    <w:rsid w:val="00CA4E08"/>
    <w:rsid w:val="00CA4F12"/>
    <w:rsid w:val="00CA4F41"/>
    <w:rsid w:val="00CA4FF4"/>
    <w:rsid w:val="00CA519E"/>
    <w:rsid w:val="00CA58E3"/>
    <w:rsid w:val="00CA5940"/>
    <w:rsid w:val="00CA5A09"/>
    <w:rsid w:val="00CA60BA"/>
    <w:rsid w:val="00CA652F"/>
    <w:rsid w:val="00CA6640"/>
    <w:rsid w:val="00CA6BCE"/>
    <w:rsid w:val="00CA6DB9"/>
    <w:rsid w:val="00CB0548"/>
    <w:rsid w:val="00CB0713"/>
    <w:rsid w:val="00CB086A"/>
    <w:rsid w:val="00CB11A3"/>
    <w:rsid w:val="00CB1708"/>
    <w:rsid w:val="00CB1765"/>
    <w:rsid w:val="00CB1BBB"/>
    <w:rsid w:val="00CB2048"/>
    <w:rsid w:val="00CB2585"/>
    <w:rsid w:val="00CB2E92"/>
    <w:rsid w:val="00CB2EB8"/>
    <w:rsid w:val="00CB2F5B"/>
    <w:rsid w:val="00CB3B1D"/>
    <w:rsid w:val="00CB422C"/>
    <w:rsid w:val="00CB4A9E"/>
    <w:rsid w:val="00CB4F64"/>
    <w:rsid w:val="00CB5861"/>
    <w:rsid w:val="00CB594B"/>
    <w:rsid w:val="00CB6B14"/>
    <w:rsid w:val="00CB6CD8"/>
    <w:rsid w:val="00CB7634"/>
    <w:rsid w:val="00CC04F7"/>
    <w:rsid w:val="00CC0715"/>
    <w:rsid w:val="00CC0A68"/>
    <w:rsid w:val="00CC0B96"/>
    <w:rsid w:val="00CC1EB5"/>
    <w:rsid w:val="00CC1ED1"/>
    <w:rsid w:val="00CC288E"/>
    <w:rsid w:val="00CC300C"/>
    <w:rsid w:val="00CC3421"/>
    <w:rsid w:val="00CC3635"/>
    <w:rsid w:val="00CC3AC8"/>
    <w:rsid w:val="00CC3B77"/>
    <w:rsid w:val="00CC3F28"/>
    <w:rsid w:val="00CC4167"/>
    <w:rsid w:val="00CC4CC8"/>
    <w:rsid w:val="00CC5D2F"/>
    <w:rsid w:val="00CC62AD"/>
    <w:rsid w:val="00CC64D5"/>
    <w:rsid w:val="00CC68A1"/>
    <w:rsid w:val="00CC6E0C"/>
    <w:rsid w:val="00CC6F4C"/>
    <w:rsid w:val="00CD014B"/>
    <w:rsid w:val="00CD11AB"/>
    <w:rsid w:val="00CD14FB"/>
    <w:rsid w:val="00CD15BE"/>
    <w:rsid w:val="00CD18CB"/>
    <w:rsid w:val="00CD19C1"/>
    <w:rsid w:val="00CD1E66"/>
    <w:rsid w:val="00CD2ABF"/>
    <w:rsid w:val="00CD33E6"/>
    <w:rsid w:val="00CD3A2D"/>
    <w:rsid w:val="00CD5429"/>
    <w:rsid w:val="00CD549E"/>
    <w:rsid w:val="00CD5D46"/>
    <w:rsid w:val="00CD60A2"/>
    <w:rsid w:val="00CD7144"/>
    <w:rsid w:val="00CE0772"/>
    <w:rsid w:val="00CE0ABA"/>
    <w:rsid w:val="00CE0DE8"/>
    <w:rsid w:val="00CE109D"/>
    <w:rsid w:val="00CE119C"/>
    <w:rsid w:val="00CE16F5"/>
    <w:rsid w:val="00CE1ECD"/>
    <w:rsid w:val="00CE25E8"/>
    <w:rsid w:val="00CE2D62"/>
    <w:rsid w:val="00CE2FBF"/>
    <w:rsid w:val="00CE30FC"/>
    <w:rsid w:val="00CE31C9"/>
    <w:rsid w:val="00CE33AA"/>
    <w:rsid w:val="00CE3DF4"/>
    <w:rsid w:val="00CE3FFE"/>
    <w:rsid w:val="00CE4B0A"/>
    <w:rsid w:val="00CE4C8E"/>
    <w:rsid w:val="00CE5094"/>
    <w:rsid w:val="00CE574A"/>
    <w:rsid w:val="00CE57CF"/>
    <w:rsid w:val="00CE5FF3"/>
    <w:rsid w:val="00CE64CA"/>
    <w:rsid w:val="00CE6749"/>
    <w:rsid w:val="00CE74C7"/>
    <w:rsid w:val="00CE7B2B"/>
    <w:rsid w:val="00CE7C8A"/>
    <w:rsid w:val="00CF0FAC"/>
    <w:rsid w:val="00CF17EB"/>
    <w:rsid w:val="00CF5CBC"/>
    <w:rsid w:val="00CF6E7E"/>
    <w:rsid w:val="00CF71D0"/>
    <w:rsid w:val="00CF73C5"/>
    <w:rsid w:val="00CF75BC"/>
    <w:rsid w:val="00CF7606"/>
    <w:rsid w:val="00D00252"/>
    <w:rsid w:val="00D011EC"/>
    <w:rsid w:val="00D0122C"/>
    <w:rsid w:val="00D01BC6"/>
    <w:rsid w:val="00D01D88"/>
    <w:rsid w:val="00D01ECC"/>
    <w:rsid w:val="00D02276"/>
    <w:rsid w:val="00D024D2"/>
    <w:rsid w:val="00D02652"/>
    <w:rsid w:val="00D03733"/>
    <w:rsid w:val="00D038FA"/>
    <w:rsid w:val="00D03FDA"/>
    <w:rsid w:val="00D0408E"/>
    <w:rsid w:val="00D04C40"/>
    <w:rsid w:val="00D04D6E"/>
    <w:rsid w:val="00D0634F"/>
    <w:rsid w:val="00D0764E"/>
    <w:rsid w:val="00D079AD"/>
    <w:rsid w:val="00D07FC9"/>
    <w:rsid w:val="00D10271"/>
    <w:rsid w:val="00D105E4"/>
    <w:rsid w:val="00D1088F"/>
    <w:rsid w:val="00D1167A"/>
    <w:rsid w:val="00D13D0B"/>
    <w:rsid w:val="00D13FE8"/>
    <w:rsid w:val="00D13FF8"/>
    <w:rsid w:val="00D142A8"/>
    <w:rsid w:val="00D14452"/>
    <w:rsid w:val="00D14CF4"/>
    <w:rsid w:val="00D15341"/>
    <w:rsid w:val="00D15A46"/>
    <w:rsid w:val="00D16208"/>
    <w:rsid w:val="00D163C7"/>
    <w:rsid w:val="00D16F2A"/>
    <w:rsid w:val="00D16F3C"/>
    <w:rsid w:val="00D17BC4"/>
    <w:rsid w:val="00D17C48"/>
    <w:rsid w:val="00D202AD"/>
    <w:rsid w:val="00D211FE"/>
    <w:rsid w:val="00D214F8"/>
    <w:rsid w:val="00D21AAD"/>
    <w:rsid w:val="00D225A3"/>
    <w:rsid w:val="00D2269E"/>
    <w:rsid w:val="00D227AC"/>
    <w:rsid w:val="00D22AFA"/>
    <w:rsid w:val="00D22C67"/>
    <w:rsid w:val="00D22DFB"/>
    <w:rsid w:val="00D24355"/>
    <w:rsid w:val="00D248C6"/>
    <w:rsid w:val="00D260BC"/>
    <w:rsid w:val="00D27007"/>
    <w:rsid w:val="00D2795F"/>
    <w:rsid w:val="00D30CE1"/>
    <w:rsid w:val="00D317B6"/>
    <w:rsid w:val="00D31B51"/>
    <w:rsid w:val="00D31E6D"/>
    <w:rsid w:val="00D3233E"/>
    <w:rsid w:val="00D32B4D"/>
    <w:rsid w:val="00D32BF3"/>
    <w:rsid w:val="00D34218"/>
    <w:rsid w:val="00D34F3D"/>
    <w:rsid w:val="00D35DE7"/>
    <w:rsid w:val="00D36411"/>
    <w:rsid w:val="00D36461"/>
    <w:rsid w:val="00D36F65"/>
    <w:rsid w:val="00D37990"/>
    <w:rsid w:val="00D37BDD"/>
    <w:rsid w:val="00D40206"/>
    <w:rsid w:val="00D40343"/>
    <w:rsid w:val="00D40F21"/>
    <w:rsid w:val="00D42BD8"/>
    <w:rsid w:val="00D42D7E"/>
    <w:rsid w:val="00D4311F"/>
    <w:rsid w:val="00D43B28"/>
    <w:rsid w:val="00D43F8B"/>
    <w:rsid w:val="00D44152"/>
    <w:rsid w:val="00D44717"/>
    <w:rsid w:val="00D44C6F"/>
    <w:rsid w:val="00D44C93"/>
    <w:rsid w:val="00D45FA1"/>
    <w:rsid w:val="00D46C6D"/>
    <w:rsid w:val="00D4712D"/>
    <w:rsid w:val="00D47AED"/>
    <w:rsid w:val="00D47B90"/>
    <w:rsid w:val="00D50AEB"/>
    <w:rsid w:val="00D50D4D"/>
    <w:rsid w:val="00D50DCA"/>
    <w:rsid w:val="00D51013"/>
    <w:rsid w:val="00D51ABB"/>
    <w:rsid w:val="00D51E1B"/>
    <w:rsid w:val="00D52721"/>
    <w:rsid w:val="00D5391F"/>
    <w:rsid w:val="00D53C58"/>
    <w:rsid w:val="00D543A3"/>
    <w:rsid w:val="00D543D5"/>
    <w:rsid w:val="00D54576"/>
    <w:rsid w:val="00D54934"/>
    <w:rsid w:val="00D54C69"/>
    <w:rsid w:val="00D5536E"/>
    <w:rsid w:val="00D56A26"/>
    <w:rsid w:val="00D570B5"/>
    <w:rsid w:val="00D570F0"/>
    <w:rsid w:val="00D604E2"/>
    <w:rsid w:val="00D609D5"/>
    <w:rsid w:val="00D60D70"/>
    <w:rsid w:val="00D61055"/>
    <w:rsid w:val="00D611F8"/>
    <w:rsid w:val="00D615F8"/>
    <w:rsid w:val="00D61970"/>
    <w:rsid w:val="00D63084"/>
    <w:rsid w:val="00D634F8"/>
    <w:rsid w:val="00D6425F"/>
    <w:rsid w:val="00D64371"/>
    <w:rsid w:val="00D6482E"/>
    <w:rsid w:val="00D64CEC"/>
    <w:rsid w:val="00D653D7"/>
    <w:rsid w:val="00D6623B"/>
    <w:rsid w:val="00D66D4E"/>
    <w:rsid w:val="00D70941"/>
    <w:rsid w:val="00D70DFA"/>
    <w:rsid w:val="00D71005"/>
    <w:rsid w:val="00D71256"/>
    <w:rsid w:val="00D721F8"/>
    <w:rsid w:val="00D7236B"/>
    <w:rsid w:val="00D72D8C"/>
    <w:rsid w:val="00D7718B"/>
    <w:rsid w:val="00D7734F"/>
    <w:rsid w:val="00D77CAC"/>
    <w:rsid w:val="00D77EDE"/>
    <w:rsid w:val="00D80930"/>
    <w:rsid w:val="00D81424"/>
    <w:rsid w:val="00D81D89"/>
    <w:rsid w:val="00D822CA"/>
    <w:rsid w:val="00D824AB"/>
    <w:rsid w:val="00D82591"/>
    <w:rsid w:val="00D82BBC"/>
    <w:rsid w:val="00D82D79"/>
    <w:rsid w:val="00D830B8"/>
    <w:rsid w:val="00D831F8"/>
    <w:rsid w:val="00D837EA"/>
    <w:rsid w:val="00D84D35"/>
    <w:rsid w:val="00D84F28"/>
    <w:rsid w:val="00D85819"/>
    <w:rsid w:val="00D85CEE"/>
    <w:rsid w:val="00D85D81"/>
    <w:rsid w:val="00D86EE8"/>
    <w:rsid w:val="00D87C0D"/>
    <w:rsid w:val="00D87F3C"/>
    <w:rsid w:val="00D920AD"/>
    <w:rsid w:val="00D92C3E"/>
    <w:rsid w:val="00D93A90"/>
    <w:rsid w:val="00D93E33"/>
    <w:rsid w:val="00D940C2"/>
    <w:rsid w:val="00D940CB"/>
    <w:rsid w:val="00D942DB"/>
    <w:rsid w:val="00D9451E"/>
    <w:rsid w:val="00D948C8"/>
    <w:rsid w:val="00D94EBA"/>
    <w:rsid w:val="00D954FD"/>
    <w:rsid w:val="00D955D9"/>
    <w:rsid w:val="00D96D04"/>
    <w:rsid w:val="00D96D81"/>
    <w:rsid w:val="00D97E0A"/>
    <w:rsid w:val="00DA0252"/>
    <w:rsid w:val="00DA079A"/>
    <w:rsid w:val="00DA104B"/>
    <w:rsid w:val="00DA13EA"/>
    <w:rsid w:val="00DA17F0"/>
    <w:rsid w:val="00DA19E5"/>
    <w:rsid w:val="00DA1F76"/>
    <w:rsid w:val="00DA2494"/>
    <w:rsid w:val="00DA24E8"/>
    <w:rsid w:val="00DA2974"/>
    <w:rsid w:val="00DA2CCF"/>
    <w:rsid w:val="00DA2E37"/>
    <w:rsid w:val="00DA2EA9"/>
    <w:rsid w:val="00DA2F09"/>
    <w:rsid w:val="00DA3347"/>
    <w:rsid w:val="00DA35C9"/>
    <w:rsid w:val="00DA4F76"/>
    <w:rsid w:val="00DA506B"/>
    <w:rsid w:val="00DA5301"/>
    <w:rsid w:val="00DA5E69"/>
    <w:rsid w:val="00DA601B"/>
    <w:rsid w:val="00DA6EDA"/>
    <w:rsid w:val="00DA765B"/>
    <w:rsid w:val="00DB0EA1"/>
    <w:rsid w:val="00DB104F"/>
    <w:rsid w:val="00DB1518"/>
    <w:rsid w:val="00DB21A3"/>
    <w:rsid w:val="00DB2E55"/>
    <w:rsid w:val="00DB3164"/>
    <w:rsid w:val="00DB4BA9"/>
    <w:rsid w:val="00DB50F1"/>
    <w:rsid w:val="00DB5164"/>
    <w:rsid w:val="00DB5BD2"/>
    <w:rsid w:val="00DB5FA3"/>
    <w:rsid w:val="00DB77EE"/>
    <w:rsid w:val="00DC0262"/>
    <w:rsid w:val="00DC1261"/>
    <w:rsid w:val="00DC1699"/>
    <w:rsid w:val="00DC2DB1"/>
    <w:rsid w:val="00DC371A"/>
    <w:rsid w:val="00DC386E"/>
    <w:rsid w:val="00DC3F15"/>
    <w:rsid w:val="00DC4DB5"/>
    <w:rsid w:val="00DC6643"/>
    <w:rsid w:val="00DC6BA9"/>
    <w:rsid w:val="00DC7887"/>
    <w:rsid w:val="00DD0251"/>
    <w:rsid w:val="00DD0EEA"/>
    <w:rsid w:val="00DD0F31"/>
    <w:rsid w:val="00DD1502"/>
    <w:rsid w:val="00DD1E1E"/>
    <w:rsid w:val="00DD2449"/>
    <w:rsid w:val="00DD24A3"/>
    <w:rsid w:val="00DD278F"/>
    <w:rsid w:val="00DD2799"/>
    <w:rsid w:val="00DD35DB"/>
    <w:rsid w:val="00DD3BA7"/>
    <w:rsid w:val="00DD40C6"/>
    <w:rsid w:val="00DD40D2"/>
    <w:rsid w:val="00DD4A3E"/>
    <w:rsid w:val="00DD51EB"/>
    <w:rsid w:val="00DD5B6C"/>
    <w:rsid w:val="00DD5C2F"/>
    <w:rsid w:val="00DD65F9"/>
    <w:rsid w:val="00DD6644"/>
    <w:rsid w:val="00DD6B33"/>
    <w:rsid w:val="00DD6C55"/>
    <w:rsid w:val="00DD703C"/>
    <w:rsid w:val="00DD730E"/>
    <w:rsid w:val="00DE0448"/>
    <w:rsid w:val="00DE08B8"/>
    <w:rsid w:val="00DE0FF4"/>
    <w:rsid w:val="00DE1E2D"/>
    <w:rsid w:val="00DE2BFC"/>
    <w:rsid w:val="00DE2D38"/>
    <w:rsid w:val="00DE3250"/>
    <w:rsid w:val="00DE39F4"/>
    <w:rsid w:val="00DE409C"/>
    <w:rsid w:val="00DE45AB"/>
    <w:rsid w:val="00DE4736"/>
    <w:rsid w:val="00DE4E3D"/>
    <w:rsid w:val="00DE5587"/>
    <w:rsid w:val="00DE65AB"/>
    <w:rsid w:val="00DE766C"/>
    <w:rsid w:val="00DE78CF"/>
    <w:rsid w:val="00DF1B7C"/>
    <w:rsid w:val="00DF2520"/>
    <w:rsid w:val="00DF25BC"/>
    <w:rsid w:val="00DF26F2"/>
    <w:rsid w:val="00DF2A63"/>
    <w:rsid w:val="00DF2E03"/>
    <w:rsid w:val="00DF4233"/>
    <w:rsid w:val="00DF570D"/>
    <w:rsid w:val="00DF5B01"/>
    <w:rsid w:val="00DF5E3E"/>
    <w:rsid w:val="00DF5E62"/>
    <w:rsid w:val="00DF623C"/>
    <w:rsid w:val="00DF698F"/>
    <w:rsid w:val="00DF7564"/>
    <w:rsid w:val="00DF7E96"/>
    <w:rsid w:val="00DF7F4D"/>
    <w:rsid w:val="00E00BF2"/>
    <w:rsid w:val="00E00CA0"/>
    <w:rsid w:val="00E020D8"/>
    <w:rsid w:val="00E0232B"/>
    <w:rsid w:val="00E02849"/>
    <w:rsid w:val="00E02A9B"/>
    <w:rsid w:val="00E030D7"/>
    <w:rsid w:val="00E0373D"/>
    <w:rsid w:val="00E037C2"/>
    <w:rsid w:val="00E040B8"/>
    <w:rsid w:val="00E04161"/>
    <w:rsid w:val="00E05BFB"/>
    <w:rsid w:val="00E06CC8"/>
    <w:rsid w:val="00E10EB7"/>
    <w:rsid w:val="00E1169A"/>
    <w:rsid w:val="00E122F0"/>
    <w:rsid w:val="00E12668"/>
    <w:rsid w:val="00E14352"/>
    <w:rsid w:val="00E1537D"/>
    <w:rsid w:val="00E154E8"/>
    <w:rsid w:val="00E154F4"/>
    <w:rsid w:val="00E17066"/>
    <w:rsid w:val="00E17847"/>
    <w:rsid w:val="00E20091"/>
    <w:rsid w:val="00E20731"/>
    <w:rsid w:val="00E21755"/>
    <w:rsid w:val="00E22B8D"/>
    <w:rsid w:val="00E22C83"/>
    <w:rsid w:val="00E24FC2"/>
    <w:rsid w:val="00E25D09"/>
    <w:rsid w:val="00E25E88"/>
    <w:rsid w:val="00E260B4"/>
    <w:rsid w:val="00E277AE"/>
    <w:rsid w:val="00E279D1"/>
    <w:rsid w:val="00E27BC9"/>
    <w:rsid w:val="00E27C49"/>
    <w:rsid w:val="00E302D3"/>
    <w:rsid w:val="00E30ECF"/>
    <w:rsid w:val="00E30FAA"/>
    <w:rsid w:val="00E319C2"/>
    <w:rsid w:val="00E31F9E"/>
    <w:rsid w:val="00E32304"/>
    <w:rsid w:val="00E338AE"/>
    <w:rsid w:val="00E33A1B"/>
    <w:rsid w:val="00E33ECE"/>
    <w:rsid w:val="00E3421B"/>
    <w:rsid w:val="00E3482E"/>
    <w:rsid w:val="00E352B9"/>
    <w:rsid w:val="00E35C67"/>
    <w:rsid w:val="00E36008"/>
    <w:rsid w:val="00E36046"/>
    <w:rsid w:val="00E36407"/>
    <w:rsid w:val="00E36707"/>
    <w:rsid w:val="00E36D53"/>
    <w:rsid w:val="00E37102"/>
    <w:rsid w:val="00E3722C"/>
    <w:rsid w:val="00E37A2A"/>
    <w:rsid w:val="00E37DE1"/>
    <w:rsid w:val="00E40492"/>
    <w:rsid w:val="00E406FF"/>
    <w:rsid w:val="00E40948"/>
    <w:rsid w:val="00E4121A"/>
    <w:rsid w:val="00E4152B"/>
    <w:rsid w:val="00E41BA3"/>
    <w:rsid w:val="00E41D58"/>
    <w:rsid w:val="00E4240B"/>
    <w:rsid w:val="00E426BB"/>
    <w:rsid w:val="00E42B5D"/>
    <w:rsid w:val="00E43DAD"/>
    <w:rsid w:val="00E45283"/>
    <w:rsid w:val="00E45CDE"/>
    <w:rsid w:val="00E46399"/>
    <w:rsid w:val="00E47050"/>
    <w:rsid w:val="00E51779"/>
    <w:rsid w:val="00E51E80"/>
    <w:rsid w:val="00E527F2"/>
    <w:rsid w:val="00E52F08"/>
    <w:rsid w:val="00E53BFB"/>
    <w:rsid w:val="00E53D51"/>
    <w:rsid w:val="00E53EDD"/>
    <w:rsid w:val="00E54CB9"/>
    <w:rsid w:val="00E55850"/>
    <w:rsid w:val="00E55D58"/>
    <w:rsid w:val="00E55DB8"/>
    <w:rsid w:val="00E56E5C"/>
    <w:rsid w:val="00E56E8E"/>
    <w:rsid w:val="00E56F5E"/>
    <w:rsid w:val="00E5709A"/>
    <w:rsid w:val="00E57704"/>
    <w:rsid w:val="00E57798"/>
    <w:rsid w:val="00E57DDB"/>
    <w:rsid w:val="00E6024B"/>
    <w:rsid w:val="00E610E1"/>
    <w:rsid w:val="00E614D7"/>
    <w:rsid w:val="00E6180F"/>
    <w:rsid w:val="00E62676"/>
    <w:rsid w:val="00E628B2"/>
    <w:rsid w:val="00E632B4"/>
    <w:rsid w:val="00E635AA"/>
    <w:rsid w:val="00E6471E"/>
    <w:rsid w:val="00E64C9D"/>
    <w:rsid w:val="00E65506"/>
    <w:rsid w:val="00E656B2"/>
    <w:rsid w:val="00E6612E"/>
    <w:rsid w:val="00E66723"/>
    <w:rsid w:val="00E66805"/>
    <w:rsid w:val="00E66CE8"/>
    <w:rsid w:val="00E66D98"/>
    <w:rsid w:val="00E70EA7"/>
    <w:rsid w:val="00E70EC4"/>
    <w:rsid w:val="00E7103A"/>
    <w:rsid w:val="00E71C37"/>
    <w:rsid w:val="00E72F6F"/>
    <w:rsid w:val="00E73167"/>
    <w:rsid w:val="00E7358D"/>
    <w:rsid w:val="00E740F7"/>
    <w:rsid w:val="00E753F7"/>
    <w:rsid w:val="00E757AB"/>
    <w:rsid w:val="00E757C9"/>
    <w:rsid w:val="00E75993"/>
    <w:rsid w:val="00E76221"/>
    <w:rsid w:val="00E766AF"/>
    <w:rsid w:val="00E76EDC"/>
    <w:rsid w:val="00E805BD"/>
    <w:rsid w:val="00E807E9"/>
    <w:rsid w:val="00E80B07"/>
    <w:rsid w:val="00E81032"/>
    <w:rsid w:val="00E81327"/>
    <w:rsid w:val="00E81BDD"/>
    <w:rsid w:val="00E820CD"/>
    <w:rsid w:val="00E82A84"/>
    <w:rsid w:val="00E82D40"/>
    <w:rsid w:val="00E83375"/>
    <w:rsid w:val="00E834A0"/>
    <w:rsid w:val="00E83C67"/>
    <w:rsid w:val="00E8485D"/>
    <w:rsid w:val="00E84E87"/>
    <w:rsid w:val="00E85380"/>
    <w:rsid w:val="00E85FB9"/>
    <w:rsid w:val="00E86489"/>
    <w:rsid w:val="00E86805"/>
    <w:rsid w:val="00E86A07"/>
    <w:rsid w:val="00E86C80"/>
    <w:rsid w:val="00E87DF6"/>
    <w:rsid w:val="00E87FA9"/>
    <w:rsid w:val="00E920C4"/>
    <w:rsid w:val="00E92CF4"/>
    <w:rsid w:val="00E9324A"/>
    <w:rsid w:val="00E934A2"/>
    <w:rsid w:val="00E938B1"/>
    <w:rsid w:val="00E93A83"/>
    <w:rsid w:val="00E93C10"/>
    <w:rsid w:val="00E94509"/>
    <w:rsid w:val="00E95514"/>
    <w:rsid w:val="00E9587E"/>
    <w:rsid w:val="00E95D66"/>
    <w:rsid w:val="00E96567"/>
    <w:rsid w:val="00E97092"/>
    <w:rsid w:val="00E971FE"/>
    <w:rsid w:val="00E979D9"/>
    <w:rsid w:val="00E97A5A"/>
    <w:rsid w:val="00E97E59"/>
    <w:rsid w:val="00EA0017"/>
    <w:rsid w:val="00EA0709"/>
    <w:rsid w:val="00EA08DB"/>
    <w:rsid w:val="00EA0BAA"/>
    <w:rsid w:val="00EA101B"/>
    <w:rsid w:val="00EA193A"/>
    <w:rsid w:val="00EA1B52"/>
    <w:rsid w:val="00EA22CC"/>
    <w:rsid w:val="00EA2422"/>
    <w:rsid w:val="00EA291F"/>
    <w:rsid w:val="00EA2D4E"/>
    <w:rsid w:val="00EA2DC7"/>
    <w:rsid w:val="00EA2ED1"/>
    <w:rsid w:val="00EA33F5"/>
    <w:rsid w:val="00EA3527"/>
    <w:rsid w:val="00EA363D"/>
    <w:rsid w:val="00EA37EE"/>
    <w:rsid w:val="00EA39F9"/>
    <w:rsid w:val="00EA3A36"/>
    <w:rsid w:val="00EA3A7B"/>
    <w:rsid w:val="00EA487B"/>
    <w:rsid w:val="00EA4894"/>
    <w:rsid w:val="00EA48AA"/>
    <w:rsid w:val="00EA5BC1"/>
    <w:rsid w:val="00EA5CD4"/>
    <w:rsid w:val="00EA60F8"/>
    <w:rsid w:val="00EA67FE"/>
    <w:rsid w:val="00EA731E"/>
    <w:rsid w:val="00EA73CF"/>
    <w:rsid w:val="00EA7DA6"/>
    <w:rsid w:val="00EB0098"/>
    <w:rsid w:val="00EB0162"/>
    <w:rsid w:val="00EB0692"/>
    <w:rsid w:val="00EB0DD6"/>
    <w:rsid w:val="00EB19A4"/>
    <w:rsid w:val="00EB1BAD"/>
    <w:rsid w:val="00EB1F0D"/>
    <w:rsid w:val="00EB2CA2"/>
    <w:rsid w:val="00EB37A5"/>
    <w:rsid w:val="00EB3B9F"/>
    <w:rsid w:val="00EB4147"/>
    <w:rsid w:val="00EB4AFA"/>
    <w:rsid w:val="00EB6A20"/>
    <w:rsid w:val="00EB6E73"/>
    <w:rsid w:val="00EB72CD"/>
    <w:rsid w:val="00EC0CF9"/>
    <w:rsid w:val="00EC0DEA"/>
    <w:rsid w:val="00EC14E4"/>
    <w:rsid w:val="00EC21B2"/>
    <w:rsid w:val="00EC22C9"/>
    <w:rsid w:val="00EC451A"/>
    <w:rsid w:val="00EC4718"/>
    <w:rsid w:val="00EC5489"/>
    <w:rsid w:val="00EC54D2"/>
    <w:rsid w:val="00EC5C56"/>
    <w:rsid w:val="00EC6505"/>
    <w:rsid w:val="00EC6516"/>
    <w:rsid w:val="00EC7655"/>
    <w:rsid w:val="00ED03E1"/>
    <w:rsid w:val="00ED0722"/>
    <w:rsid w:val="00ED0DBC"/>
    <w:rsid w:val="00ED188B"/>
    <w:rsid w:val="00ED1F9A"/>
    <w:rsid w:val="00ED20E7"/>
    <w:rsid w:val="00ED2796"/>
    <w:rsid w:val="00ED2F7E"/>
    <w:rsid w:val="00ED3641"/>
    <w:rsid w:val="00ED3DF4"/>
    <w:rsid w:val="00ED500D"/>
    <w:rsid w:val="00ED5AF3"/>
    <w:rsid w:val="00ED5B8A"/>
    <w:rsid w:val="00ED7599"/>
    <w:rsid w:val="00EE034A"/>
    <w:rsid w:val="00EE03DA"/>
    <w:rsid w:val="00EE0973"/>
    <w:rsid w:val="00EE0BF5"/>
    <w:rsid w:val="00EE1404"/>
    <w:rsid w:val="00EE1C32"/>
    <w:rsid w:val="00EE1EAA"/>
    <w:rsid w:val="00EE39FA"/>
    <w:rsid w:val="00EE3F44"/>
    <w:rsid w:val="00EE4B2A"/>
    <w:rsid w:val="00EE5BA9"/>
    <w:rsid w:val="00EE6163"/>
    <w:rsid w:val="00EE6611"/>
    <w:rsid w:val="00EE69EA"/>
    <w:rsid w:val="00EE6A30"/>
    <w:rsid w:val="00EE7304"/>
    <w:rsid w:val="00EE73CB"/>
    <w:rsid w:val="00EE7E36"/>
    <w:rsid w:val="00EF0385"/>
    <w:rsid w:val="00EF2B30"/>
    <w:rsid w:val="00EF2BE1"/>
    <w:rsid w:val="00EF38E6"/>
    <w:rsid w:val="00EF3E82"/>
    <w:rsid w:val="00EF42DE"/>
    <w:rsid w:val="00EF4920"/>
    <w:rsid w:val="00EF4E76"/>
    <w:rsid w:val="00EF4F88"/>
    <w:rsid w:val="00EF575F"/>
    <w:rsid w:val="00EF7976"/>
    <w:rsid w:val="00EF7F2A"/>
    <w:rsid w:val="00F00B1F"/>
    <w:rsid w:val="00F00F5B"/>
    <w:rsid w:val="00F01C55"/>
    <w:rsid w:val="00F01D97"/>
    <w:rsid w:val="00F02A06"/>
    <w:rsid w:val="00F03301"/>
    <w:rsid w:val="00F048C7"/>
    <w:rsid w:val="00F060B8"/>
    <w:rsid w:val="00F06822"/>
    <w:rsid w:val="00F06AE1"/>
    <w:rsid w:val="00F073EE"/>
    <w:rsid w:val="00F07D07"/>
    <w:rsid w:val="00F1062B"/>
    <w:rsid w:val="00F10709"/>
    <w:rsid w:val="00F1079D"/>
    <w:rsid w:val="00F1085E"/>
    <w:rsid w:val="00F10B32"/>
    <w:rsid w:val="00F110B9"/>
    <w:rsid w:val="00F1251D"/>
    <w:rsid w:val="00F12FAA"/>
    <w:rsid w:val="00F13910"/>
    <w:rsid w:val="00F13D24"/>
    <w:rsid w:val="00F13F78"/>
    <w:rsid w:val="00F147B3"/>
    <w:rsid w:val="00F15027"/>
    <w:rsid w:val="00F152DB"/>
    <w:rsid w:val="00F15537"/>
    <w:rsid w:val="00F15893"/>
    <w:rsid w:val="00F174C8"/>
    <w:rsid w:val="00F17D07"/>
    <w:rsid w:val="00F21FCF"/>
    <w:rsid w:val="00F220D1"/>
    <w:rsid w:val="00F2241A"/>
    <w:rsid w:val="00F2280E"/>
    <w:rsid w:val="00F22F90"/>
    <w:rsid w:val="00F23877"/>
    <w:rsid w:val="00F239EA"/>
    <w:rsid w:val="00F23C33"/>
    <w:rsid w:val="00F24252"/>
    <w:rsid w:val="00F25294"/>
    <w:rsid w:val="00F2584A"/>
    <w:rsid w:val="00F25B05"/>
    <w:rsid w:val="00F25E66"/>
    <w:rsid w:val="00F2628C"/>
    <w:rsid w:val="00F262DE"/>
    <w:rsid w:val="00F270C9"/>
    <w:rsid w:val="00F27244"/>
    <w:rsid w:val="00F31D48"/>
    <w:rsid w:val="00F31E44"/>
    <w:rsid w:val="00F31FA6"/>
    <w:rsid w:val="00F32297"/>
    <w:rsid w:val="00F32465"/>
    <w:rsid w:val="00F32E40"/>
    <w:rsid w:val="00F335D9"/>
    <w:rsid w:val="00F33D54"/>
    <w:rsid w:val="00F343F4"/>
    <w:rsid w:val="00F34509"/>
    <w:rsid w:val="00F3480C"/>
    <w:rsid w:val="00F349BE"/>
    <w:rsid w:val="00F34CE3"/>
    <w:rsid w:val="00F34FC2"/>
    <w:rsid w:val="00F35674"/>
    <w:rsid w:val="00F3586D"/>
    <w:rsid w:val="00F35A3D"/>
    <w:rsid w:val="00F35E75"/>
    <w:rsid w:val="00F36CF1"/>
    <w:rsid w:val="00F36E66"/>
    <w:rsid w:val="00F370BF"/>
    <w:rsid w:val="00F400A2"/>
    <w:rsid w:val="00F40EBC"/>
    <w:rsid w:val="00F41244"/>
    <w:rsid w:val="00F42499"/>
    <w:rsid w:val="00F44C20"/>
    <w:rsid w:val="00F44D66"/>
    <w:rsid w:val="00F44EF8"/>
    <w:rsid w:val="00F45CE1"/>
    <w:rsid w:val="00F46258"/>
    <w:rsid w:val="00F46F61"/>
    <w:rsid w:val="00F470BB"/>
    <w:rsid w:val="00F506C6"/>
    <w:rsid w:val="00F51619"/>
    <w:rsid w:val="00F5281E"/>
    <w:rsid w:val="00F5289B"/>
    <w:rsid w:val="00F53725"/>
    <w:rsid w:val="00F537FF"/>
    <w:rsid w:val="00F5414B"/>
    <w:rsid w:val="00F54A19"/>
    <w:rsid w:val="00F555A3"/>
    <w:rsid w:val="00F557DD"/>
    <w:rsid w:val="00F55CB8"/>
    <w:rsid w:val="00F5656F"/>
    <w:rsid w:val="00F56911"/>
    <w:rsid w:val="00F570DA"/>
    <w:rsid w:val="00F572DC"/>
    <w:rsid w:val="00F579AB"/>
    <w:rsid w:val="00F60226"/>
    <w:rsid w:val="00F605E6"/>
    <w:rsid w:val="00F60A79"/>
    <w:rsid w:val="00F60AF9"/>
    <w:rsid w:val="00F60C48"/>
    <w:rsid w:val="00F60E48"/>
    <w:rsid w:val="00F615F1"/>
    <w:rsid w:val="00F6226D"/>
    <w:rsid w:val="00F62B86"/>
    <w:rsid w:val="00F63217"/>
    <w:rsid w:val="00F643A9"/>
    <w:rsid w:val="00F64FD5"/>
    <w:rsid w:val="00F6539A"/>
    <w:rsid w:val="00F708AA"/>
    <w:rsid w:val="00F70D67"/>
    <w:rsid w:val="00F7119E"/>
    <w:rsid w:val="00F72029"/>
    <w:rsid w:val="00F7215B"/>
    <w:rsid w:val="00F73D33"/>
    <w:rsid w:val="00F7446F"/>
    <w:rsid w:val="00F7447F"/>
    <w:rsid w:val="00F7504D"/>
    <w:rsid w:val="00F757CD"/>
    <w:rsid w:val="00F75CF4"/>
    <w:rsid w:val="00F7715A"/>
    <w:rsid w:val="00F778E2"/>
    <w:rsid w:val="00F77EF7"/>
    <w:rsid w:val="00F80529"/>
    <w:rsid w:val="00F81ADE"/>
    <w:rsid w:val="00F8228C"/>
    <w:rsid w:val="00F82BC4"/>
    <w:rsid w:val="00F82BEA"/>
    <w:rsid w:val="00F8329B"/>
    <w:rsid w:val="00F8471B"/>
    <w:rsid w:val="00F84DB8"/>
    <w:rsid w:val="00F84E9B"/>
    <w:rsid w:val="00F85E01"/>
    <w:rsid w:val="00F85FD7"/>
    <w:rsid w:val="00F86506"/>
    <w:rsid w:val="00F872BA"/>
    <w:rsid w:val="00F90772"/>
    <w:rsid w:val="00F90E02"/>
    <w:rsid w:val="00F912C3"/>
    <w:rsid w:val="00F91349"/>
    <w:rsid w:val="00F927D9"/>
    <w:rsid w:val="00F93124"/>
    <w:rsid w:val="00F94295"/>
    <w:rsid w:val="00F958A0"/>
    <w:rsid w:val="00F95AFE"/>
    <w:rsid w:val="00F95BD0"/>
    <w:rsid w:val="00F95E09"/>
    <w:rsid w:val="00F95E86"/>
    <w:rsid w:val="00F95F84"/>
    <w:rsid w:val="00F9602A"/>
    <w:rsid w:val="00F969CA"/>
    <w:rsid w:val="00F97171"/>
    <w:rsid w:val="00F975A1"/>
    <w:rsid w:val="00F97A2C"/>
    <w:rsid w:val="00FA019F"/>
    <w:rsid w:val="00FA03BA"/>
    <w:rsid w:val="00FA159C"/>
    <w:rsid w:val="00FA18DD"/>
    <w:rsid w:val="00FA1FA3"/>
    <w:rsid w:val="00FA3008"/>
    <w:rsid w:val="00FA3B2B"/>
    <w:rsid w:val="00FA4042"/>
    <w:rsid w:val="00FA4067"/>
    <w:rsid w:val="00FA49DB"/>
    <w:rsid w:val="00FA54EE"/>
    <w:rsid w:val="00FA5BE6"/>
    <w:rsid w:val="00FA632A"/>
    <w:rsid w:val="00FA6E85"/>
    <w:rsid w:val="00FA7AC3"/>
    <w:rsid w:val="00FB0349"/>
    <w:rsid w:val="00FB0671"/>
    <w:rsid w:val="00FB0BCE"/>
    <w:rsid w:val="00FB1A17"/>
    <w:rsid w:val="00FB2660"/>
    <w:rsid w:val="00FB3339"/>
    <w:rsid w:val="00FB37D8"/>
    <w:rsid w:val="00FB3962"/>
    <w:rsid w:val="00FB4B6C"/>
    <w:rsid w:val="00FB4DEE"/>
    <w:rsid w:val="00FB511A"/>
    <w:rsid w:val="00FB579B"/>
    <w:rsid w:val="00FB6570"/>
    <w:rsid w:val="00FB6C00"/>
    <w:rsid w:val="00FB7327"/>
    <w:rsid w:val="00FC001A"/>
    <w:rsid w:val="00FC0330"/>
    <w:rsid w:val="00FC0338"/>
    <w:rsid w:val="00FC0B80"/>
    <w:rsid w:val="00FC0F51"/>
    <w:rsid w:val="00FC0F7E"/>
    <w:rsid w:val="00FC1852"/>
    <w:rsid w:val="00FC2A7A"/>
    <w:rsid w:val="00FC34F1"/>
    <w:rsid w:val="00FC3BF8"/>
    <w:rsid w:val="00FC41AC"/>
    <w:rsid w:val="00FC4482"/>
    <w:rsid w:val="00FC5033"/>
    <w:rsid w:val="00FC5323"/>
    <w:rsid w:val="00FC56FD"/>
    <w:rsid w:val="00FC5FE9"/>
    <w:rsid w:val="00FC6A82"/>
    <w:rsid w:val="00FC6BAC"/>
    <w:rsid w:val="00FC6D2A"/>
    <w:rsid w:val="00FC7982"/>
    <w:rsid w:val="00FD075E"/>
    <w:rsid w:val="00FD1ED7"/>
    <w:rsid w:val="00FD214C"/>
    <w:rsid w:val="00FD2C1E"/>
    <w:rsid w:val="00FD31F4"/>
    <w:rsid w:val="00FD32B1"/>
    <w:rsid w:val="00FD3551"/>
    <w:rsid w:val="00FD3CDF"/>
    <w:rsid w:val="00FD4172"/>
    <w:rsid w:val="00FD4704"/>
    <w:rsid w:val="00FD4DCE"/>
    <w:rsid w:val="00FD51F0"/>
    <w:rsid w:val="00FD59FD"/>
    <w:rsid w:val="00FD67B5"/>
    <w:rsid w:val="00FD6BCF"/>
    <w:rsid w:val="00FD6C53"/>
    <w:rsid w:val="00FD7C79"/>
    <w:rsid w:val="00FE02F9"/>
    <w:rsid w:val="00FE0540"/>
    <w:rsid w:val="00FE0ED1"/>
    <w:rsid w:val="00FE1266"/>
    <w:rsid w:val="00FE13BA"/>
    <w:rsid w:val="00FE1634"/>
    <w:rsid w:val="00FE169C"/>
    <w:rsid w:val="00FE20DA"/>
    <w:rsid w:val="00FE230A"/>
    <w:rsid w:val="00FE34C0"/>
    <w:rsid w:val="00FE3D76"/>
    <w:rsid w:val="00FE40CC"/>
    <w:rsid w:val="00FE4ABA"/>
    <w:rsid w:val="00FE4BCA"/>
    <w:rsid w:val="00FE4C1E"/>
    <w:rsid w:val="00FE4D5E"/>
    <w:rsid w:val="00FE4E25"/>
    <w:rsid w:val="00FE4EF8"/>
    <w:rsid w:val="00FE551D"/>
    <w:rsid w:val="00FE59CB"/>
    <w:rsid w:val="00FE6A91"/>
    <w:rsid w:val="00FE6E37"/>
    <w:rsid w:val="00FE720D"/>
    <w:rsid w:val="00FE7E5C"/>
    <w:rsid w:val="00FF12C7"/>
    <w:rsid w:val="00FF1AAF"/>
    <w:rsid w:val="00FF2356"/>
    <w:rsid w:val="00FF25AA"/>
    <w:rsid w:val="00FF2604"/>
    <w:rsid w:val="00FF2B80"/>
    <w:rsid w:val="00FF3354"/>
    <w:rsid w:val="00FF3E58"/>
    <w:rsid w:val="00FF4B37"/>
    <w:rsid w:val="00FF5360"/>
    <w:rsid w:val="00FF5CEF"/>
    <w:rsid w:val="00FF61B8"/>
    <w:rsid w:val="00FF63B7"/>
    <w:rsid w:val="00FF75BA"/>
    <w:rsid w:val="00FF7C82"/>
    <w:rsid w:val="00FF7D13"/>
    <w:rsid w:val="02054A61"/>
    <w:rsid w:val="06015851"/>
    <w:rsid w:val="063823B8"/>
    <w:rsid w:val="085C1C0D"/>
    <w:rsid w:val="086A6805"/>
    <w:rsid w:val="08C745C2"/>
    <w:rsid w:val="09B1407B"/>
    <w:rsid w:val="0D4A6D3E"/>
    <w:rsid w:val="0DA17AE9"/>
    <w:rsid w:val="0F9E462B"/>
    <w:rsid w:val="10833CF8"/>
    <w:rsid w:val="12805E56"/>
    <w:rsid w:val="12880CD1"/>
    <w:rsid w:val="135F0654"/>
    <w:rsid w:val="13D71FCA"/>
    <w:rsid w:val="15E92371"/>
    <w:rsid w:val="163725BB"/>
    <w:rsid w:val="16D76AD2"/>
    <w:rsid w:val="17E625C2"/>
    <w:rsid w:val="1A3C0F1B"/>
    <w:rsid w:val="1B0F3DE5"/>
    <w:rsid w:val="1B4548E5"/>
    <w:rsid w:val="1F005C44"/>
    <w:rsid w:val="1F2A2F32"/>
    <w:rsid w:val="24283745"/>
    <w:rsid w:val="248643B0"/>
    <w:rsid w:val="293D268E"/>
    <w:rsid w:val="2FFB15BE"/>
    <w:rsid w:val="313619D3"/>
    <w:rsid w:val="34FF7A62"/>
    <w:rsid w:val="37B547DE"/>
    <w:rsid w:val="3AE34D8F"/>
    <w:rsid w:val="3BA00460"/>
    <w:rsid w:val="3BBF692C"/>
    <w:rsid w:val="3BDF0080"/>
    <w:rsid w:val="3D9617B8"/>
    <w:rsid w:val="3DFA1674"/>
    <w:rsid w:val="3E6E140C"/>
    <w:rsid w:val="3FBB5FD4"/>
    <w:rsid w:val="42372433"/>
    <w:rsid w:val="441D4762"/>
    <w:rsid w:val="444970CC"/>
    <w:rsid w:val="447958CD"/>
    <w:rsid w:val="48D83E6A"/>
    <w:rsid w:val="49981F38"/>
    <w:rsid w:val="4A670609"/>
    <w:rsid w:val="4B311CFB"/>
    <w:rsid w:val="4B3C140E"/>
    <w:rsid w:val="4BED06DC"/>
    <w:rsid w:val="4D99044B"/>
    <w:rsid w:val="4ECC38F2"/>
    <w:rsid w:val="50EE5872"/>
    <w:rsid w:val="56E829DE"/>
    <w:rsid w:val="57172962"/>
    <w:rsid w:val="58843C1F"/>
    <w:rsid w:val="5A9263A6"/>
    <w:rsid w:val="5ADC444A"/>
    <w:rsid w:val="5CD73B49"/>
    <w:rsid w:val="5F255FC4"/>
    <w:rsid w:val="61B1482B"/>
    <w:rsid w:val="637720D5"/>
    <w:rsid w:val="63F345C1"/>
    <w:rsid w:val="6440630A"/>
    <w:rsid w:val="676B0A03"/>
    <w:rsid w:val="6AFD53AD"/>
    <w:rsid w:val="6D3B46CD"/>
    <w:rsid w:val="6D445DBB"/>
    <w:rsid w:val="6E0746EB"/>
    <w:rsid w:val="6F1C062E"/>
    <w:rsid w:val="6F80797E"/>
    <w:rsid w:val="6FB64951"/>
    <w:rsid w:val="718D5813"/>
    <w:rsid w:val="73CB48BD"/>
    <w:rsid w:val="751345F3"/>
    <w:rsid w:val="753D53E3"/>
    <w:rsid w:val="7CAB5AC7"/>
    <w:rsid w:val="7EFF735D"/>
    <w:rsid w:val="7F3523F1"/>
    <w:rsid w:val="7F694BE1"/>
    <w:rsid w:val="7FA87DD3"/>
    <w:rsid w:val="7FD2083E"/>
    <w:rsid w:val="7FDD1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o:shapedefaults>
    <o:shapelayout v:ext="edit">
      <o:idmap v:ext="edit" data="1"/>
    </o:shapelayout>
  </w:shapeDefaults>
  <w:decimalSymbol w:val="."/>
  <w:listSeparator w:val=","/>
  <w14:docId w14:val="4DC3653E"/>
  <w15:docId w15:val="{8C7ACF2D-9D3F-4709-B72D-65229BF6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60" w:after="240"/>
      <w:jc w:val="center"/>
      <w:outlineLvl w:val="0"/>
    </w:pPr>
    <w:rPr>
      <w:b/>
      <w:bCs/>
      <w:kern w:val="44"/>
      <w:sz w:val="28"/>
      <w:szCs w:val="44"/>
    </w:rPr>
  </w:style>
  <w:style w:type="paragraph" w:styleId="2">
    <w:name w:val="heading 2"/>
    <w:basedOn w:val="a"/>
    <w:next w:val="a"/>
    <w:link w:val="20"/>
    <w:qFormat/>
    <w:pPr>
      <w:keepNext/>
      <w:keepLines/>
      <w:spacing w:before="200" w:after="200" w:line="520" w:lineRule="exact"/>
      <w:ind w:firstLineChars="200" w:firstLine="200"/>
      <w:outlineLvl w:val="1"/>
    </w:pPr>
    <w:rPr>
      <w:rFonts w:ascii="Arial" w:hAnsi="Arial"/>
      <w:b/>
      <w:bCs/>
      <w:sz w:val="28"/>
      <w:szCs w:val="32"/>
    </w:rPr>
  </w:style>
  <w:style w:type="paragraph" w:styleId="3">
    <w:name w:val="heading 3"/>
    <w:basedOn w:val="a"/>
    <w:next w:val="a"/>
    <w:link w:val="30"/>
    <w:qFormat/>
    <w:pPr>
      <w:keepNext/>
      <w:keepLines/>
      <w:spacing w:before="260" w:after="260"/>
      <w:ind w:firstLineChars="200" w:firstLine="200"/>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1260"/>
      <w:jc w:val="left"/>
    </w:pPr>
    <w:rPr>
      <w:rFonts w:asciiTheme="minorHAnsi" w:eastAsiaTheme="minorHAnsi"/>
      <w:sz w:val="18"/>
      <w:szCs w:val="18"/>
    </w:rPr>
  </w:style>
  <w:style w:type="paragraph" w:styleId="a3">
    <w:name w:val="Document Map"/>
    <w:basedOn w:val="a"/>
    <w:link w:val="11"/>
    <w:qFormat/>
    <w:rPr>
      <w:rFonts w:ascii="宋体"/>
      <w:sz w:val="18"/>
      <w:szCs w:val="18"/>
      <w:lang w:val="zh-CN"/>
    </w:rPr>
  </w:style>
  <w:style w:type="paragraph" w:styleId="a4">
    <w:name w:val="annotation text"/>
    <w:basedOn w:val="a"/>
    <w:link w:val="12"/>
    <w:qFormat/>
    <w:pPr>
      <w:jc w:val="left"/>
    </w:pPr>
  </w:style>
  <w:style w:type="paragraph" w:styleId="31">
    <w:name w:val="Body Text 3"/>
    <w:basedOn w:val="a"/>
    <w:link w:val="32"/>
    <w:qFormat/>
    <w:rPr>
      <w:b/>
      <w:bCs/>
      <w:sz w:val="18"/>
      <w:szCs w:val="20"/>
    </w:rPr>
  </w:style>
  <w:style w:type="paragraph" w:styleId="a5">
    <w:name w:val="Body Text"/>
    <w:basedOn w:val="a"/>
    <w:link w:val="a6"/>
    <w:qFormat/>
    <w:pPr>
      <w:spacing w:after="120"/>
    </w:pPr>
  </w:style>
  <w:style w:type="paragraph" w:styleId="a7">
    <w:name w:val="Body Text Indent"/>
    <w:basedOn w:val="a"/>
    <w:link w:val="a8"/>
    <w:qFormat/>
    <w:pPr>
      <w:spacing w:line="620" w:lineRule="exact"/>
      <w:ind w:firstLineChars="200" w:firstLine="560"/>
    </w:pPr>
    <w:rPr>
      <w:sz w:val="28"/>
      <w:szCs w:val="28"/>
    </w:rPr>
  </w:style>
  <w:style w:type="paragraph" w:styleId="TOC5">
    <w:name w:val="toc 5"/>
    <w:basedOn w:val="a"/>
    <w:next w:val="a"/>
    <w:qFormat/>
    <w:pPr>
      <w:ind w:left="840"/>
      <w:jc w:val="left"/>
    </w:pPr>
    <w:rPr>
      <w:rFonts w:asciiTheme="minorHAnsi" w:eastAsiaTheme="minorHAnsi"/>
      <w:sz w:val="18"/>
      <w:szCs w:val="18"/>
    </w:rPr>
  </w:style>
  <w:style w:type="paragraph" w:styleId="TOC3">
    <w:name w:val="toc 3"/>
    <w:basedOn w:val="a"/>
    <w:next w:val="a"/>
    <w:uiPriority w:val="39"/>
    <w:qFormat/>
    <w:pPr>
      <w:ind w:leftChars="400" w:left="840"/>
    </w:pPr>
  </w:style>
  <w:style w:type="paragraph" w:styleId="a9">
    <w:name w:val="Plain Text"/>
    <w:basedOn w:val="a"/>
    <w:link w:val="13"/>
    <w:qFormat/>
    <w:rPr>
      <w:rFonts w:ascii="宋体" w:hAnsi="Courier New" w:cs="Courier New"/>
      <w:szCs w:val="21"/>
    </w:rPr>
  </w:style>
  <w:style w:type="paragraph" w:styleId="TOC8">
    <w:name w:val="toc 8"/>
    <w:basedOn w:val="a"/>
    <w:next w:val="a"/>
    <w:qFormat/>
    <w:pPr>
      <w:ind w:left="1470"/>
      <w:jc w:val="left"/>
    </w:pPr>
    <w:rPr>
      <w:rFonts w:asciiTheme="minorHAnsi" w:eastAsiaTheme="minorHAnsi"/>
      <w:sz w:val="18"/>
      <w:szCs w:val="18"/>
    </w:rPr>
  </w:style>
  <w:style w:type="paragraph" w:styleId="aa">
    <w:name w:val="Date"/>
    <w:basedOn w:val="a"/>
    <w:next w:val="a"/>
    <w:link w:val="ab"/>
    <w:qFormat/>
    <w:pPr>
      <w:ind w:leftChars="2500" w:left="100"/>
    </w:pPr>
  </w:style>
  <w:style w:type="paragraph" w:styleId="21">
    <w:name w:val="Body Text Indent 2"/>
    <w:basedOn w:val="a"/>
    <w:link w:val="22"/>
    <w:qFormat/>
    <w:pPr>
      <w:ind w:firstLineChars="200" w:firstLine="560"/>
    </w:pPr>
    <w:rPr>
      <w:rFonts w:eastAsia="仿宋_GB2312"/>
      <w:sz w:val="28"/>
    </w:rPr>
  </w:style>
  <w:style w:type="paragraph" w:styleId="ac">
    <w:name w:val="Balloon Text"/>
    <w:basedOn w:val="a"/>
    <w:link w:val="14"/>
    <w:qFormat/>
    <w:rPr>
      <w:sz w:val="18"/>
      <w:szCs w:val="18"/>
      <w:lang w:val="zh-CN"/>
    </w:rPr>
  </w:style>
  <w:style w:type="paragraph" w:styleId="ad">
    <w:name w:val="footer"/>
    <w:basedOn w:val="a"/>
    <w:link w:val="15"/>
    <w:uiPriority w:val="99"/>
    <w:qFormat/>
    <w:pPr>
      <w:tabs>
        <w:tab w:val="center" w:pos="4153"/>
        <w:tab w:val="right" w:pos="8306"/>
      </w:tabs>
      <w:snapToGrid w:val="0"/>
      <w:jc w:val="left"/>
    </w:pPr>
    <w:rPr>
      <w:sz w:val="18"/>
      <w:szCs w:val="18"/>
      <w:lang w:val="zh-CN"/>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link w:val="TOC10"/>
    <w:uiPriority w:val="39"/>
    <w:qFormat/>
    <w:pPr>
      <w:tabs>
        <w:tab w:val="right" w:leader="dot" w:pos="9231"/>
      </w:tabs>
      <w:spacing w:beforeLines="50" w:before="50" w:afterLines="50" w:after="50"/>
    </w:pPr>
    <w:rPr>
      <w:rFonts w:eastAsia="仿宋"/>
      <w:b/>
      <w:sz w:val="24"/>
    </w:rPr>
  </w:style>
  <w:style w:type="paragraph" w:styleId="TOC4">
    <w:name w:val="toc 4"/>
    <w:basedOn w:val="a"/>
    <w:next w:val="a"/>
    <w:qFormat/>
    <w:pPr>
      <w:ind w:left="630"/>
      <w:jc w:val="left"/>
    </w:pPr>
    <w:rPr>
      <w:rFonts w:asciiTheme="minorHAnsi" w:eastAsiaTheme="minorHAnsi"/>
      <w:sz w:val="18"/>
      <w:szCs w:val="18"/>
    </w:rPr>
  </w:style>
  <w:style w:type="paragraph" w:styleId="af0">
    <w:name w:val="Subtitle"/>
    <w:basedOn w:val="a"/>
    <w:next w:val="a"/>
    <w:link w:val="af1"/>
    <w:qFormat/>
    <w:pPr>
      <w:ind w:firstLineChars="200" w:firstLine="200"/>
      <w:jc w:val="left"/>
      <w:outlineLvl w:val="1"/>
    </w:pPr>
    <w:rPr>
      <w:rFonts w:ascii="Cambria" w:eastAsia="仿宋" w:hAnsi="Cambria"/>
      <w:b/>
      <w:bCs/>
      <w:kern w:val="28"/>
      <w:sz w:val="28"/>
      <w:szCs w:val="32"/>
    </w:rPr>
  </w:style>
  <w:style w:type="paragraph" w:styleId="TOC6">
    <w:name w:val="toc 6"/>
    <w:basedOn w:val="a"/>
    <w:next w:val="a"/>
    <w:qFormat/>
    <w:pPr>
      <w:ind w:left="1050"/>
      <w:jc w:val="left"/>
    </w:pPr>
    <w:rPr>
      <w:rFonts w:asciiTheme="minorHAnsi" w:eastAsiaTheme="minorHAnsi"/>
      <w:sz w:val="18"/>
      <w:szCs w:val="18"/>
    </w:rPr>
  </w:style>
  <w:style w:type="paragraph" w:styleId="33">
    <w:name w:val="Body Text Indent 3"/>
    <w:basedOn w:val="a"/>
    <w:link w:val="34"/>
    <w:qFormat/>
    <w:pPr>
      <w:spacing w:after="120"/>
      <w:ind w:leftChars="200" w:left="420"/>
    </w:pPr>
    <w:rPr>
      <w:sz w:val="16"/>
      <w:szCs w:val="16"/>
    </w:rPr>
  </w:style>
  <w:style w:type="paragraph" w:styleId="TOC2">
    <w:name w:val="toc 2"/>
    <w:basedOn w:val="a"/>
    <w:next w:val="a"/>
    <w:link w:val="TOC20"/>
    <w:uiPriority w:val="39"/>
    <w:qFormat/>
    <w:pPr>
      <w:tabs>
        <w:tab w:val="right" w:leader="dot" w:pos="9231"/>
      </w:tabs>
      <w:spacing w:line="440" w:lineRule="exact"/>
      <w:ind w:firstLineChars="200" w:firstLine="200"/>
    </w:pPr>
    <w:rPr>
      <w:rFonts w:eastAsia="仿宋"/>
      <w:sz w:val="24"/>
    </w:rPr>
  </w:style>
  <w:style w:type="paragraph" w:styleId="TOC9">
    <w:name w:val="toc 9"/>
    <w:basedOn w:val="a"/>
    <w:next w:val="a"/>
    <w:qFormat/>
    <w:pPr>
      <w:ind w:left="1680"/>
      <w:jc w:val="left"/>
    </w:pPr>
    <w:rPr>
      <w:rFonts w:asciiTheme="minorHAnsi" w:eastAsiaTheme="minorHAnsi"/>
      <w:sz w:val="18"/>
      <w:szCs w:val="18"/>
    </w:rPr>
  </w:style>
  <w:style w:type="paragraph" w:styleId="af2">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3">
    <w:name w:val="Title"/>
    <w:basedOn w:val="a"/>
    <w:next w:val="a"/>
    <w:link w:val="af4"/>
    <w:qFormat/>
    <w:pPr>
      <w:spacing w:before="240" w:after="60"/>
      <w:jc w:val="center"/>
      <w:outlineLvl w:val="0"/>
    </w:pPr>
    <w:rPr>
      <w:rFonts w:ascii="Cambria" w:hAnsi="Cambria"/>
      <w:b/>
      <w:bCs/>
      <w:sz w:val="32"/>
      <w:szCs w:val="32"/>
      <w:lang w:val="zh-CN"/>
    </w:rPr>
  </w:style>
  <w:style w:type="paragraph" w:styleId="af5">
    <w:name w:val="annotation subject"/>
    <w:basedOn w:val="a4"/>
    <w:next w:val="a4"/>
    <w:link w:val="16"/>
    <w:qFormat/>
    <w:rPr>
      <w:b/>
      <w:bCs/>
    </w:rPr>
  </w:style>
  <w:style w:type="table" w:styleId="af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800080"/>
      <w:u w:val="single"/>
    </w:rPr>
  </w:style>
  <w:style w:type="character" w:styleId="afa">
    <w:name w:val="Emphasis"/>
    <w:qFormat/>
    <w:rPr>
      <w:color w:val="CC0000"/>
    </w:rPr>
  </w:style>
  <w:style w:type="character" w:styleId="afb">
    <w:name w:val="Hyperlink"/>
    <w:uiPriority w:val="99"/>
    <w:qFormat/>
    <w:rPr>
      <w:color w:val="0000FF"/>
      <w:u w:val="single"/>
    </w:rPr>
  </w:style>
  <w:style w:type="character" w:styleId="afc">
    <w:name w:val="annotation reference"/>
    <w:qFormat/>
    <w:rPr>
      <w:sz w:val="21"/>
      <w:szCs w:val="21"/>
    </w:rPr>
  </w:style>
  <w:style w:type="character" w:customStyle="1" w:styleId="16">
    <w:name w:val="批注主题 字符1"/>
    <w:link w:val="af5"/>
    <w:qFormat/>
    <w:rPr>
      <w:rFonts w:eastAsia="宋体"/>
      <w:b/>
      <w:bCs/>
      <w:kern w:val="2"/>
      <w:sz w:val="21"/>
      <w:szCs w:val="24"/>
      <w:lang w:val="en-US" w:eastAsia="zh-CN" w:bidi="ar-SA"/>
    </w:rPr>
  </w:style>
  <w:style w:type="character" w:customStyle="1" w:styleId="15">
    <w:name w:val="页脚 字符1"/>
    <w:link w:val="ad"/>
    <w:uiPriority w:val="99"/>
    <w:qFormat/>
    <w:rPr>
      <w:kern w:val="2"/>
      <w:sz w:val="18"/>
      <w:szCs w:val="18"/>
    </w:rPr>
  </w:style>
  <w:style w:type="character" w:customStyle="1" w:styleId="14">
    <w:name w:val="批注框文本 字符1"/>
    <w:link w:val="ac"/>
    <w:qFormat/>
    <w:rPr>
      <w:kern w:val="2"/>
      <w:sz w:val="18"/>
      <w:szCs w:val="18"/>
    </w:rPr>
  </w:style>
  <w:style w:type="character" w:customStyle="1" w:styleId="13">
    <w:name w:val="纯文本 字符1"/>
    <w:link w:val="a9"/>
    <w:qFormat/>
    <w:rPr>
      <w:rFonts w:ascii="宋体" w:eastAsia="宋体" w:hAnsi="Courier New" w:cs="Courier New"/>
      <w:kern w:val="2"/>
      <w:sz w:val="21"/>
      <w:szCs w:val="21"/>
      <w:lang w:val="en-US" w:eastAsia="zh-CN" w:bidi="ar-SA"/>
    </w:rPr>
  </w:style>
  <w:style w:type="character" w:customStyle="1" w:styleId="f142">
    <w:name w:val="f142"/>
    <w:qFormat/>
    <w:rPr>
      <w:sz w:val="21"/>
      <w:szCs w:val="21"/>
    </w:rPr>
  </w:style>
  <w:style w:type="character" w:customStyle="1" w:styleId="12">
    <w:name w:val="批注文字 字符1"/>
    <w:link w:val="a4"/>
    <w:qFormat/>
    <w:rPr>
      <w:rFonts w:eastAsia="宋体"/>
      <w:kern w:val="2"/>
      <w:sz w:val="21"/>
      <w:szCs w:val="24"/>
      <w:lang w:val="en-US" w:eastAsia="zh-CN" w:bidi="ar-SA"/>
    </w:rPr>
  </w:style>
  <w:style w:type="character" w:customStyle="1" w:styleId="apple-converted-space">
    <w:name w:val="apple-converted-space"/>
    <w:basedOn w:val="a0"/>
    <w:qFormat/>
  </w:style>
  <w:style w:type="character" w:customStyle="1" w:styleId="postbody1">
    <w:name w:val="postbody1"/>
    <w:qFormat/>
    <w:rPr>
      <w:sz w:val="18"/>
      <w:szCs w:val="18"/>
    </w:rPr>
  </w:style>
  <w:style w:type="paragraph" w:customStyle="1" w:styleId="210">
    <w:name w:val="目录 21"/>
    <w:basedOn w:val="a"/>
    <w:next w:val="a"/>
    <w:uiPriority w:val="39"/>
    <w:qFormat/>
    <w:pPr>
      <w:spacing w:line="440" w:lineRule="exact"/>
      <w:ind w:left="210"/>
      <w:jc w:val="left"/>
    </w:pPr>
    <w:rPr>
      <w:smallCaps/>
      <w:sz w:val="22"/>
      <w:szCs w:val="20"/>
    </w:rPr>
  </w:style>
  <w:style w:type="paragraph" w:customStyle="1" w:styleId="71">
    <w:name w:val="目录 71"/>
    <w:basedOn w:val="a"/>
    <w:next w:val="a"/>
    <w:semiHidden/>
    <w:qFormat/>
    <w:pPr>
      <w:ind w:left="1260"/>
      <w:jc w:val="left"/>
    </w:pPr>
    <w:rPr>
      <w:sz w:val="18"/>
      <w:szCs w:val="18"/>
    </w:rPr>
  </w:style>
  <w:style w:type="paragraph" w:customStyle="1" w:styleId="p0">
    <w:name w:val="p0"/>
    <w:basedOn w:val="a"/>
    <w:qFormat/>
    <w:pPr>
      <w:widowControl/>
    </w:pPr>
    <w:rPr>
      <w:rFonts w:hAnsi="宋体" w:cs="宋体"/>
      <w:bCs/>
      <w:kern w:val="0"/>
      <w:szCs w:val="30"/>
    </w:rPr>
  </w:style>
  <w:style w:type="paragraph" w:customStyle="1" w:styleId="61">
    <w:name w:val="目录 61"/>
    <w:basedOn w:val="a"/>
    <w:next w:val="a"/>
    <w:semiHidden/>
    <w:qFormat/>
    <w:pPr>
      <w:ind w:left="1050"/>
      <w:jc w:val="left"/>
    </w:pPr>
    <w:rPr>
      <w:sz w:val="18"/>
      <w:szCs w:val="18"/>
    </w:rPr>
  </w:style>
  <w:style w:type="paragraph" w:customStyle="1" w:styleId="310">
    <w:name w:val="目录 31"/>
    <w:basedOn w:val="a"/>
    <w:next w:val="a"/>
    <w:uiPriority w:val="39"/>
    <w:qFormat/>
    <w:pPr>
      <w:ind w:left="420"/>
      <w:jc w:val="left"/>
    </w:pPr>
    <w:rPr>
      <w:i/>
      <w:iCs/>
      <w:sz w:val="20"/>
      <w:szCs w:val="20"/>
    </w:rPr>
  </w:style>
  <w:style w:type="paragraph" w:customStyle="1" w:styleId="110">
    <w:name w:val="目录 11"/>
    <w:basedOn w:val="a"/>
    <w:next w:val="a"/>
    <w:uiPriority w:val="39"/>
    <w:qFormat/>
    <w:pPr>
      <w:spacing w:beforeLines="50" w:before="50" w:afterLines="50" w:after="50" w:line="460" w:lineRule="exact"/>
      <w:jc w:val="left"/>
    </w:pPr>
    <w:rPr>
      <w:b/>
      <w:bCs/>
      <w:caps/>
      <w:sz w:val="22"/>
      <w:szCs w:val="20"/>
    </w:rPr>
  </w:style>
  <w:style w:type="paragraph" w:customStyle="1" w:styleId="81">
    <w:name w:val="目录 81"/>
    <w:basedOn w:val="a"/>
    <w:next w:val="a"/>
    <w:semiHidden/>
    <w:qFormat/>
    <w:pPr>
      <w:ind w:left="1470"/>
      <w:jc w:val="left"/>
    </w:pPr>
    <w:rPr>
      <w:sz w:val="18"/>
      <w:szCs w:val="18"/>
    </w:rPr>
  </w:style>
  <w:style w:type="paragraph" w:customStyle="1" w:styleId="51">
    <w:name w:val="目录 51"/>
    <w:basedOn w:val="a"/>
    <w:next w:val="a"/>
    <w:semiHidden/>
    <w:qFormat/>
    <w:pPr>
      <w:ind w:left="840"/>
      <w:jc w:val="left"/>
    </w:pPr>
    <w:rPr>
      <w:sz w:val="18"/>
      <w:szCs w:val="18"/>
    </w:rPr>
  </w:style>
  <w:style w:type="paragraph" w:customStyle="1" w:styleId="91">
    <w:name w:val="目录 91"/>
    <w:basedOn w:val="a"/>
    <w:next w:val="a"/>
    <w:semiHidden/>
    <w:qFormat/>
    <w:pPr>
      <w:ind w:left="1680"/>
      <w:jc w:val="left"/>
    </w:pPr>
    <w:rPr>
      <w:sz w:val="18"/>
      <w:szCs w:val="18"/>
    </w:rPr>
  </w:style>
  <w:style w:type="paragraph" w:customStyle="1" w:styleId="41">
    <w:name w:val="目录 41"/>
    <w:basedOn w:val="a"/>
    <w:next w:val="a"/>
    <w:semiHidden/>
    <w:qFormat/>
    <w:pPr>
      <w:ind w:left="630"/>
      <w:jc w:val="left"/>
    </w:pPr>
    <w:rPr>
      <w:sz w:val="18"/>
      <w:szCs w:val="18"/>
    </w:rPr>
  </w:style>
  <w:style w:type="character" w:customStyle="1" w:styleId="11">
    <w:name w:val="文档结构图 字符1"/>
    <w:link w:val="a3"/>
    <w:qFormat/>
    <w:rPr>
      <w:rFonts w:ascii="宋体"/>
      <w:kern w:val="2"/>
      <w:sz w:val="18"/>
      <w:szCs w:val="18"/>
    </w:rPr>
  </w:style>
  <w:style w:type="character" w:customStyle="1" w:styleId="spanzw2">
    <w:name w:val="span_zw_2"/>
    <w:qFormat/>
  </w:style>
  <w:style w:type="character" w:customStyle="1" w:styleId="10">
    <w:name w:val="标题 1 字符"/>
    <w:link w:val="1"/>
    <w:qFormat/>
    <w:rPr>
      <w:b/>
      <w:bCs/>
      <w:kern w:val="44"/>
      <w:sz w:val="28"/>
      <w:szCs w:val="44"/>
    </w:rPr>
  </w:style>
  <w:style w:type="character" w:customStyle="1" w:styleId="20">
    <w:name w:val="标题 2 字符"/>
    <w:link w:val="2"/>
    <w:qFormat/>
    <w:rPr>
      <w:rFonts w:ascii="Arial" w:hAnsi="Arial"/>
      <w:b/>
      <w:bCs/>
      <w:kern w:val="2"/>
      <w:sz w:val="28"/>
      <w:szCs w:val="32"/>
    </w:rPr>
  </w:style>
  <w:style w:type="character" w:customStyle="1" w:styleId="30">
    <w:name w:val="标题 3 字符"/>
    <w:link w:val="3"/>
    <w:qFormat/>
    <w:rPr>
      <w:b/>
      <w:bCs/>
      <w:kern w:val="2"/>
      <w:sz w:val="24"/>
      <w:szCs w:val="32"/>
    </w:rPr>
  </w:style>
  <w:style w:type="character" w:customStyle="1" w:styleId="22">
    <w:name w:val="正文文本缩进 2 字符"/>
    <w:link w:val="21"/>
    <w:qFormat/>
    <w:rPr>
      <w:rFonts w:eastAsia="仿宋_GB2312"/>
      <w:kern w:val="2"/>
      <w:sz w:val="28"/>
      <w:szCs w:val="24"/>
    </w:rPr>
  </w:style>
  <w:style w:type="character" w:customStyle="1" w:styleId="a6">
    <w:name w:val="正文文本 字符"/>
    <w:link w:val="a5"/>
    <w:qFormat/>
    <w:rPr>
      <w:kern w:val="2"/>
      <w:sz w:val="21"/>
      <w:szCs w:val="24"/>
    </w:rPr>
  </w:style>
  <w:style w:type="character" w:customStyle="1" w:styleId="32">
    <w:name w:val="正文文本 3 字符"/>
    <w:link w:val="31"/>
    <w:qFormat/>
    <w:rPr>
      <w:b/>
      <w:bCs/>
      <w:kern w:val="2"/>
      <w:sz w:val="18"/>
    </w:rPr>
  </w:style>
  <w:style w:type="character" w:customStyle="1" w:styleId="afd">
    <w:name w:val="批注文字 字符"/>
    <w:qFormat/>
    <w:rPr>
      <w:kern w:val="2"/>
      <w:sz w:val="21"/>
      <w:szCs w:val="24"/>
    </w:rPr>
  </w:style>
  <w:style w:type="character" w:customStyle="1" w:styleId="afe">
    <w:name w:val="批注主题 字符"/>
    <w:qFormat/>
    <w:rPr>
      <w:b/>
      <w:bCs/>
      <w:kern w:val="2"/>
      <w:sz w:val="21"/>
      <w:szCs w:val="24"/>
    </w:rPr>
  </w:style>
  <w:style w:type="character" w:customStyle="1" w:styleId="aff">
    <w:name w:val="页脚 字符"/>
    <w:uiPriority w:val="99"/>
    <w:qFormat/>
    <w:rPr>
      <w:kern w:val="2"/>
      <w:sz w:val="18"/>
      <w:szCs w:val="18"/>
    </w:rPr>
  </w:style>
  <w:style w:type="character" w:customStyle="1" w:styleId="aff0">
    <w:name w:val="批注框文本 字符"/>
    <w:qFormat/>
    <w:rPr>
      <w:kern w:val="2"/>
      <w:sz w:val="18"/>
      <w:szCs w:val="18"/>
    </w:rPr>
  </w:style>
  <w:style w:type="character" w:customStyle="1" w:styleId="af">
    <w:name w:val="页眉 字符"/>
    <w:link w:val="ae"/>
    <w:uiPriority w:val="99"/>
    <w:qFormat/>
    <w:rPr>
      <w:kern w:val="2"/>
      <w:sz w:val="18"/>
      <w:szCs w:val="18"/>
    </w:rPr>
  </w:style>
  <w:style w:type="character" w:customStyle="1" w:styleId="ab">
    <w:name w:val="日期 字符"/>
    <w:link w:val="aa"/>
    <w:qFormat/>
    <w:rPr>
      <w:kern w:val="2"/>
      <w:sz w:val="21"/>
      <w:szCs w:val="24"/>
    </w:rPr>
  </w:style>
  <w:style w:type="character" w:customStyle="1" w:styleId="a8">
    <w:name w:val="正文文本缩进 字符"/>
    <w:link w:val="a7"/>
    <w:qFormat/>
    <w:rPr>
      <w:kern w:val="2"/>
      <w:sz w:val="28"/>
      <w:szCs w:val="28"/>
    </w:rPr>
  </w:style>
  <w:style w:type="character" w:customStyle="1" w:styleId="aff1">
    <w:name w:val="纯文本 字符"/>
    <w:qFormat/>
    <w:rPr>
      <w:rFonts w:ascii="等线" w:eastAsia="等线" w:hAnsi="Courier New" w:cs="Courier New"/>
      <w:kern w:val="2"/>
      <w:sz w:val="21"/>
      <w:szCs w:val="24"/>
    </w:rPr>
  </w:style>
  <w:style w:type="character" w:customStyle="1" w:styleId="aff2">
    <w:name w:val="文档结构图 字符"/>
    <w:uiPriority w:val="99"/>
    <w:semiHidden/>
    <w:qFormat/>
    <w:rPr>
      <w:rFonts w:ascii="Microsoft YaHei UI" w:eastAsia="Microsoft YaHei UI"/>
      <w:kern w:val="2"/>
      <w:sz w:val="18"/>
      <w:szCs w:val="18"/>
    </w:rPr>
  </w:style>
  <w:style w:type="character" w:customStyle="1" w:styleId="17">
    <w:name w:val="未处理的提及1"/>
    <w:uiPriority w:val="99"/>
    <w:semiHidden/>
    <w:unhideWhenUsed/>
    <w:qFormat/>
    <w:rPr>
      <w:color w:val="605E5C"/>
      <w:shd w:val="clear" w:color="auto" w:fill="E1DFDD"/>
    </w:rPr>
  </w:style>
  <w:style w:type="character" w:customStyle="1" w:styleId="18">
    <w:name w:val="不明显强调1"/>
    <w:uiPriority w:val="19"/>
    <w:qFormat/>
    <w:rPr>
      <w:i/>
      <w:iCs/>
      <w:color w:val="404040"/>
    </w:rPr>
  </w:style>
  <w:style w:type="character" w:customStyle="1" w:styleId="34">
    <w:name w:val="正文文本缩进 3 字符"/>
    <w:link w:val="33"/>
    <w:qFormat/>
    <w:rPr>
      <w:kern w:val="2"/>
      <w:sz w:val="16"/>
      <w:szCs w:val="16"/>
    </w:rPr>
  </w:style>
  <w:style w:type="character" w:customStyle="1" w:styleId="cp">
    <w:name w:val="cp"/>
    <w:qFormat/>
  </w:style>
  <w:style w:type="character" w:customStyle="1" w:styleId="Char1">
    <w:name w:val="页脚 Char1"/>
    <w:uiPriority w:val="99"/>
    <w:semiHidden/>
    <w:qFormat/>
    <w:rPr>
      <w:kern w:val="2"/>
      <w:sz w:val="18"/>
      <w:szCs w:val="18"/>
    </w:rPr>
  </w:style>
  <w:style w:type="character" w:customStyle="1" w:styleId="af1">
    <w:name w:val="副标题 字符"/>
    <w:link w:val="af0"/>
    <w:qFormat/>
    <w:rPr>
      <w:rFonts w:ascii="Cambria" w:eastAsia="仿宋" w:hAnsi="Cambria"/>
      <w:b/>
      <w:bCs/>
      <w:kern w:val="28"/>
      <w:sz w:val="28"/>
      <w:szCs w:val="32"/>
    </w:rPr>
  </w:style>
  <w:style w:type="character" w:customStyle="1" w:styleId="Char10">
    <w:name w:val="批注框文本 Char1"/>
    <w:uiPriority w:val="99"/>
    <w:semiHidden/>
    <w:qFormat/>
    <w:rPr>
      <w:kern w:val="2"/>
      <w:sz w:val="18"/>
      <w:szCs w:val="18"/>
    </w:rPr>
  </w:style>
  <w:style w:type="character" w:customStyle="1" w:styleId="Char11">
    <w:name w:val="页眉 Char1"/>
    <w:uiPriority w:val="99"/>
    <w:semiHidden/>
    <w:qFormat/>
    <w:rPr>
      <w:kern w:val="2"/>
      <w:sz w:val="18"/>
      <w:szCs w:val="18"/>
    </w:rPr>
  </w:style>
  <w:style w:type="paragraph" w:styleId="aff3">
    <w:name w:val="No Spacing"/>
    <w:uiPriority w:val="1"/>
    <w:qFormat/>
    <w:pPr>
      <w:widowControl w:val="0"/>
      <w:jc w:val="both"/>
    </w:pPr>
    <w:rPr>
      <w:kern w:val="2"/>
      <w:sz w:val="21"/>
      <w:szCs w:val="24"/>
    </w:rPr>
  </w:style>
  <w:style w:type="character" w:customStyle="1" w:styleId="19">
    <w:name w:val="副标题 字符1"/>
    <w:basedOn w:val="a0"/>
    <w:qFormat/>
    <w:rPr>
      <w:rFonts w:asciiTheme="minorHAnsi" w:eastAsiaTheme="minorEastAsia" w:hAnsiTheme="minorHAnsi" w:cstheme="minorBidi"/>
      <w:b/>
      <w:bCs/>
      <w:kern w:val="28"/>
      <w:sz w:val="32"/>
      <w:szCs w:val="32"/>
    </w:rPr>
  </w:style>
  <w:style w:type="paragraph" w:customStyle="1" w:styleId="TOC11">
    <w:name w:val="TOC 标题1"/>
    <w:basedOn w:val="1"/>
    <w:next w:val="a"/>
    <w:uiPriority w:val="39"/>
    <w:qFormat/>
    <w:pPr>
      <w:widowControl/>
      <w:spacing w:before="480" w:after="0" w:line="276" w:lineRule="auto"/>
      <w:jc w:val="left"/>
      <w:outlineLvl w:val="9"/>
    </w:pPr>
    <w:rPr>
      <w:rFonts w:ascii="Cambria" w:hAnsi="Cambria"/>
      <w:color w:val="365F91"/>
      <w:kern w:val="0"/>
      <w:szCs w:val="28"/>
      <w:lang w:val="zh-CN"/>
    </w:rPr>
  </w:style>
  <w:style w:type="character" w:customStyle="1" w:styleId="af4">
    <w:name w:val="标题 字符"/>
    <w:basedOn w:val="a0"/>
    <w:link w:val="af3"/>
    <w:qFormat/>
    <w:rPr>
      <w:rFonts w:ascii="Cambria" w:hAnsi="Cambria"/>
      <w:b/>
      <w:bCs/>
      <w:kern w:val="2"/>
      <w:sz w:val="32"/>
      <w:szCs w:val="32"/>
      <w:lang w:val="zh-CN" w:eastAsia="zh-CN"/>
    </w:rPr>
  </w:style>
  <w:style w:type="character" w:customStyle="1" w:styleId="TOC10">
    <w:name w:val="TOC 1 字符"/>
    <w:link w:val="TOC1"/>
    <w:uiPriority w:val="39"/>
    <w:qFormat/>
    <w:rPr>
      <w:rFonts w:eastAsia="仿宋"/>
      <w:b/>
      <w:kern w:val="2"/>
      <w:sz w:val="24"/>
      <w:szCs w:val="24"/>
    </w:rPr>
  </w:style>
  <w:style w:type="paragraph" w:customStyle="1" w:styleId="1a">
    <w:name w:val="样式1"/>
    <w:basedOn w:val="TOC2"/>
    <w:link w:val="1b"/>
    <w:qFormat/>
    <w:pPr>
      <w:tabs>
        <w:tab w:val="clear" w:pos="9231"/>
        <w:tab w:val="right" w:leader="dot" w:pos="8608"/>
        <w:tab w:val="left" w:pos="9232"/>
      </w:tabs>
      <w:spacing w:line="420" w:lineRule="exact"/>
      <w:ind w:firstLine="480"/>
      <w:jc w:val="left"/>
    </w:pPr>
  </w:style>
  <w:style w:type="character" w:customStyle="1" w:styleId="TOC20">
    <w:name w:val="TOC 2 字符"/>
    <w:basedOn w:val="a0"/>
    <w:link w:val="TOC2"/>
    <w:uiPriority w:val="39"/>
    <w:qFormat/>
    <w:rPr>
      <w:rFonts w:eastAsia="仿宋"/>
      <w:kern w:val="2"/>
      <w:sz w:val="24"/>
      <w:szCs w:val="24"/>
    </w:rPr>
  </w:style>
  <w:style w:type="character" w:customStyle="1" w:styleId="1b">
    <w:name w:val="样式1 字符"/>
    <w:basedOn w:val="TOC20"/>
    <w:link w:val="1a"/>
    <w:qFormat/>
    <w:rPr>
      <w:rFonts w:eastAsia="仿宋_GB2312"/>
      <w:kern w:val="2"/>
      <w:sz w:val="24"/>
      <w:szCs w:val="24"/>
    </w:rPr>
  </w:style>
  <w:style w:type="character" w:customStyle="1" w:styleId="Char">
    <w:name w:val="页脚 Char"/>
    <w:uiPriority w:val="99"/>
    <w:qFormat/>
    <w:rPr>
      <w:kern w:val="2"/>
      <w:sz w:val="18"/>
    </w:rPr>
  </w:style>
  <w:style w:type="paragraph" w:styleId="aff4">
    <w:name w:val="List Paragraph"/>
    <w:basedOn w:val="a"/>
    <w:uiPriority w:val="99"/>
    <w:qFormat/>
    <w:pPr>
      <w:ind w:firstLineChars="200" w:firstLine="420"/>
    </w:pPr>
  </w:style>
  <w:style w:type="character" w:customStyle="1" w:styleId="Char0">
    <w:name w:val="批注文字 Char"/>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标题排序" Version="2003"/>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F04445-16EF-4430-BA6D-2D79D7DA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1661</Words>
  <Characters>9472</Characters>
  <Application>Microsoft Office Word</Application>
  <DocSecurity>0</DocSecurity>
  <Lines>78</Lines>
  <Paragraphs>22</Paragraphs>
  <ScaleCrop>false</ScaleCrop>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微软系统</dc:creator>
  <cp:lastModifiedBy>Administrator</cp:lastModifiedBy>
  <cp:revision>610</cp:revision>
  <cp:lastPrinted>2021-11-10T03:48:00Z</cp:lastPrinted>
  <dcterms:created xsi:type="dcterms:W3CDTF">2020-11-12T05:52:00Z</dcterms:created>
  <dcterms:modified xsi:type="dcterms:W3CDTF">2022-04-12T09:23:00Z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2B577D22DB6347A2AE80C1718D1B90D5</vt:lpwstr>
  </property>
</Properties>
</file>