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pStyle w:val="2"/>
        <w:spacing w:line="540" w:lineRule="auto"/>
        <w:ind w:left="0" w:leftChars="0" w:right="0" w:rightChars="0" w:firstLine="0" w:firstLineChars="0"/>
        <w:jc w:val="center"/>
        <w:rPr>
          <w:rFonts w:hint="eastAsia" w:ascii="仿宋_GB2312"/>
          <w:b w:val="0"/>
          <w:bCs w:val="0"/>
          <w:color w:val="000000"/>
          <w:sz w:val="32"/>
        </w:rPr>
      </w:pPr>
      <w:r>
        <w:rPr>
          <w:rFonts w:hint="eastAsia" w:ascii="仿宋_GB2312"/>
          <w:color w:val="000000"/>
          <w:sz w:val="32"/>
        </w:rPr>
        <w:t>甬博估字第20</w:t>
      </w:r>
      <w:r>
        <w:rPr>
          <w:rFonts w:hint="eastAsia" w:ascii="仿宋_GB2312"/>
          <w:color w:val="000000"/>
          <w:sz w:val="32"/>
          <w:lang w:val="en-US" w:eastAsia="zh-CN"/>
        </w:rPr>
        <w:t>22</w:t>
      </w:r>
      <w:r>
        <w:rPr>
          <w:rFonts w:hint="eastAsia" w:ascii="仿宋_GB2312"/>
          <w:color w:val="000000"/>
          <w:sz w:val="32"/>
        </w:rPr>
        <w:t>S0</w:t>
      </w:r>
      <w:r>
        <w:rPr>
          <w:rFonts w:hint="eastAsia" w:ascii="仿宋_GB2312"/>
          <w:color w:val="000000"/>
          <w:sz w:val="32"/>
          <w:lang w:val="en-US" w:eastAsia="zh-CN"/>
        </w:rPr>
        <w:t>032</w:t>
      </w:r>
      <w:r>
        <w:rPr>
          <w:rFonts w:hint="eastAsia" w:ascii="仿宋_GB2312"/>
          <w:color w:val="000000"/>
          <w:sz w:val="32"/>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both"/>
        <w:rPr>
          <w:rFonts w:hint="eastAsia" w:ascii="仿宋_GB2312" w:eastAsia="仿宋_GB2312"/>
          <w:b/>
          <w:sz w:val="32"/>
          <w:szCs w:val="32"/>
        </w:rPr>
      </w:pPr>
      <w:r>
        <w:rPr>
          <w:rFonts w:hint="eastAsia" w:ascii="仿宋_GB2312" w:eastAsia="仿宋_GB2312"/>
          <w:b/>
          <w:sz w:val="32"/>
          <w:szCs w:val="32"/>
        </w:rPr>
        <w:t xml:space="preserve">  </w:t>
      </w:r>
    </w:p>
    <w:p>
      <w:pPr>
        <w:widowControl/>
        <w:spacing w:before="145" w:line="420" w:lineRule="atLeast"/>
        <w:ind w:left="2278" w:hanging="2278" w:hangingChars="709"/>
        <w:jc w:val="left"/>
        <w:rPr>
          <w:rFonts w:hint="eastAsia" w:ascii="仿宋_GB2312" w:eastAsia="仿宋_GB2312"/>
          <w:b/>
          <w:bCs/>
          <w:color w:val="000000"/>
          <w:sz w:val="32"/>
        </w:rPr>
      </w:pPr>
      <w:r>
        <w:rPr>
          <w:rFonts w:hint="eastAsia" w:ascii="仿宋_GB2312" w:eastAsia="仿宋_GB2312"/>
          <w:b/>
          <w:bCs/>
          <w:color w:val="000000"/>
          <w:sz w:val="32"/>
        </w:rPr>
        <w:t>估价项目名称：</w:t>
      </w:r>
      <w:r>
        <w:rPr>
          <w:rFonts w:hint="eastAsia" w:ascii="仿宋_GB2312" w:eastAsia="仿宋_GB2312"/>
          <w:b/>
          <w:bCs/>
          <w:color w:val="000000"/>
          <w:sz w:val="32"/>
          <w:lang w:eastAsia="zh-CN"/>
        </w:rPr>
        <w:t>宁波市镇海区蛟川街道风景九园8号404室住宅房地产</w:t>
      </w:r>
      <w:r>
        <w:rPr>
          <w:rFonts w:hint="eastAsia" w:ascii="仿宋_GB2312" w:eastAsia="仿宋_GB2312"/>
          <w:b/>
          <w:bCs/>
          <w:color w:val="000000"/>
          <w:sz w:val="32"/>
        </w:rPr>
        <w:t>市场价值司法鉴定评估</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宁波市鄞州区人民法院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color w:val="000000"/>
          <w:sz w:val="32"/>
        </w:rPr>
      </w:pPr>
      <w:r>
        <w:rPr>
          <w:rFonts w:hint="eastAsia" w:ascii="仿宋_GB2312"/>
          <w:color w:val="000000"/>
          <w:sz w:val="32"/>
        </w:rPr>
        <w:t xml:space="preserve">    </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2022年5月23日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00"/>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lang w:val="en-US" w:eastAsia="zh-CN"/>
        </w:rPr>
        <w:t xml:space="preserve"> </w:t>
      </w: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宁波市鄞州区人民法院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受贵院的委托，本公司组织专业估价人员对贵院编号为（20</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0212评字第304</w:t>
      </w:r>
      <w:r>
        <w:rPr>
          <w:rFonts w:hint="eastAsia" w:ascii="仿宋_GB2312" w:hAnsi="仿宋_GB2312" w:eastAsia="仿宋_GB2312" w:cs="仿宋_GB2312"/>
          <w:color w:val="000000"/>
          <w:sz w:val="28"/>
          <w:szCs w:val="28"/>
          <w:shd w:val="clear" w:color="auto" w:fill="FFFFFF"/>
        </w:rPr>
        <w:t>号《司法评估委托书》中的估价对象进行估价作业。特此函告如下：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color w:val="000000"/>
          <w:sz w:val="28"/>
          <w:szCs w:val="28"/>
          <w:shd w:val="clear" w:color="auto" w:fill="FFFFFF"/>
          <w:lang w:eastAsia="zh-CN"/>
        </w:rPr>
        <w:t>宁波市镇海区蛟川街道风景九园8号404室住宅</w:t>
      </w:r>
      <w:r>
        <w:rPr>
          <w:rFonts w:hint="eastAsia" w:ascii="仿宋_GB2312" w:hAnsi="仿宋_GB2312" w:eastAsia="仿宋_GB2312" w:cs="仿宋_GB2312"/>
          <w:color w:val="000000"/>
          <w:sz w:val="28"/>
          <w:szCs w:val="28"/>
          <w:shd w:val="clear" w:color="auto" w:fill="FFFFFF"/>
        </w:rPr>
        <w:t>房地产，根据估价委托人提供的</w:t>
      </w:r>
      <w:r>
        <w:rPr>
          <w:rFonts w:hint="eastAsia" w:ascii="仿宋_GB2312" w:hAnsi="仿宋_GB2312" w:eastAsia="仿宋_GB2312" w:cs="仿宋_GB2312"/>
          <w:color w:val="000000"/>
          <w:sz w:val="28"/>
          <w:szCs w:val="28"/>
          <w:shd w:val="clear" w:color="auto" w:fill="FFFFFF"/>
          <w:lang w:eastAsia="zh-CN"/>
        </w:rPr>
        <w:t>产权证书</w:t>
      </w:r>
      <w:r>
        <w:rPr>
          <w:rFonts w:hint="eastAsia" w:ascii="仿宋_GB2312" w:hAnsi="仿宋_GB2312" w:eastAsia="仿宋_GB2312" w:cs="仿宋_GB2312"/>
          <w:color w:val="000000"/>
          <w:sz w:val="28"/>
          <w:szCs w:val="28"/>
          <w:shd w:val="clear" w:color="auto" w:fill="FFFFFF"/>
        </w:rPr>
        <w:t>记载，涉及房屋建筑面积</w:t>
      </w:r>
      <w:r>
        <w:rPr>
          <w:rFonts w:hint="eastAsia" w:ascii="仿宋_GB2312" w:hAnsi="仿宋_GB2312" w:eastAsia="仿宋_GB2312" w:cs="仿宋_GB2312"/>
          <w:color w:val="000000"/>
          <w:sz w:val="28"/>
          <w:szCs w:val="28"/>
          <w:shd w:val="clear" w:color="auto" w:fill="FFFFFF"/>
          <w:lang w:val="en-US" w:eastAsia="zh-CN"/>
        </w:rPr>
        <w:t>131.86</w:t>
      </w:r>
      <w:r>
        <w:rPr>
          <w:rFonts w:hint="eastAsia" w:ascii="仿宋_GB2312" w:hAnsi="仿宋_GB2312" w:eastAsia="仿宋_GB2312" w:cs="仿宋_GB2312"/>
          <w:color w:val="000000"/>
          <w:sz w:val="28"/>
          <w:szCs w:val="28"/>
          <w:shd w:val="clear" w:color="auto" w:fill="FFFFFF"/>
        </w:rPr>
        <w:t>平方米、</w:t>
      </w:r>
      <w:r>
        <w:rPr>
          <w:rFonts w:hint="eastAsia" w:ascii="仿宋_GB2312" w:hAnsi="仿宋_GB2312" w:eastAsia="仿宋_GB2312" w:cs="仿宋_GB2312"/>
          <w:color w:val="000000"/>
          <w:sz w:val="28"/>
          <w:szCs w:val="28"/>
          <w:shd w:val="clear" w:color="auto" w:fill="FFFFFF"/>
          <w:lang w:eastAsia="zh-CN"/>
        </w:rPr>
        <w:t>土地使用权面积</w:t>
      </w:r>
      <w:r>
        <w:rPr>
          <w:rFonts w:hint="eastAsia" w:ascii="仿宋_GB2312" w:hAnsi="仿宋_GB2312" w:eastAsia="仿宋_GB2312" w:cs="仿宋_GB2312"/>
          <w:color w:val="000000"/>
          <w:sz w:val="28"/>
          <w:szCs w:val="28"/>
          <w:shd w:val="clear" w:color="auto" w:fill="FFFFFF"/>
          <w:lang w:val="en-US" w:eastAsia="zh-CN"/>
        </w:rPr>
        <w:t>23.38平方米，包</w:t>
      </w:r>
      <w:r>
        <w:rPr>
          <w:rFonts w:hint="eastAsia" w:ascii="仿宋_GB2312" w:eastAsia="仿宋_GB2312" w:cs="仿宋_GB2312"/>
          <w:sz w:val="28"/>
          <w:szCs w:val="28"/>
          <w:lang w:val="zh-CN"/>
        </w:rPr>
        <w:t>含房地产不可分割的满足其使用功能的水、电等相关的辅助配套设施、室内固定装修装饰及室内部分可移动物品价值</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2022年5月19日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贰佰玖拾捌万贰仟元整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val="en-US" w:eastAsia="zh-CN"/>
        </w:rPr>
        <w:t>298.2</w:t>
      </w:r>
      <w:r>
        <w:rPr>
          <w:rFonts w:hint="eastAsia" w:ascii="仿宋_GB2312" w:hAnsi="仿宋_GB2312" w:eastAsia="仿宋_GB2312" w:cs="仿宋_GB2312"/>
          <w:b/>
          <w:bCs/>
          <w:color w:val="000000"/>
          <w:sz w:val="28"/>
          <w:szCs w:val="28"/>
          <w:shd w:val="clear" w:color="auto" w:fill="FFFFFF"/>
        </w:rPr>
        <w:t>万元)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482" w:firstLineChars="200"/>
        <w:jc w:val="center"/>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W w:w="9233"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770"/>
        <w:gridCol w:w="1095"/>
        <w:gridCol w:w="1530"/>
        <w:gridCol w:w="1065"/>
        <w:gridCol w:w="1065"/>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695"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房屋坐落</w:t>
            </w:r>
          </w:p>
        </w:tc>
        <w:tc>
          <w:tcPr>
            <w:tcW w:w="1770"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房屋所有权证号</w:t>
            </w:r>
          </w:p>
        </w:tc>
        <w:tc>
          <w:tcPr>
            <w:tcW w:w="1095"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建筑</w:t>
            </w:r>
            <w:r>
              <w:rPr>
                <w:rFonts w:hint="eastAsia" w:ascii="仿宋_GB2312" w:hAnsi="仿宋_GB2312" w:eastAsia="仿宋_GB2312" w:cs="仿宋_GB2312"/>
                <w:color w:val="000000"/>
                <w:sz w:val="21"/>
                <w:szCs w:val="21"/>
                <w:shd w:val="clear" w:color="auto" w:fill="FFFFFF"/>
              </w:rPr>
              <w:t>面积（㎡）</w:t>
            </w:r>
          </w:p>
        </w:tc>
        <w:tc>
          <w:tcPr>
            <w:tcW w:w="1530"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土地证号</w:t>
            </w:r>
          </w:p>
        </w:tc>
        <w:tc>
          <w:tcPr>
            <w:tcW w:w="1065"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土地面积</w:t>
            </w:r>
            <w:r>
              <w:rPr>
                <w:rFonts w:hint="eastAsia" w:ascii="仿宋_GB2312" w:hAnsi="仿宋_GB2312" w:eastAsia="仿宋_GB2312" w:cs="仿宋_GB2312"/>
                <w:color w:val="000000"/>
                <w:sz w:val="21"/>
                <w:szCs w:val="21"/>
                <w:shd w:val="clear" w:color="auto" w:fill="FFFFFF"/>
              </w:rPr>
              <w:t>（㎡）</w:t>
            </w:r>
          </w:p>
        </w:tc>
        <w:tc>
          <w:tcPr>
            <w:tcW w:w="1065"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lang w:eastAsia="zh-CN"/>
              </w:rPr>
              <w:t>（元</w:t>
            </w:r>
            <w:r>
              <w:rPr>
                <w:rFonts w:hint="eastAsia" w:ascii="仿宋_GB2312" w:hAnsi="仿宋_GB2312" w:eastAsia="仿宋_GB2312" w:cs="仿宋_GB2312"/>
                <w:color w:val="000000"/>
                <w:sz w:val="21"/>
                <w:szCs w:val="21"/>
                <w:shd w:val="clear" w:color="auto" w:fill="FFFFFF"/>
                <w:lang w:val="en-US" w:eastAsia="zh-CN"/>
              </w:rPr>
              <w:t>/㎡</w:t>
            </w:r>
            <w:r>
              <w:rPr>
                <w:rFonts w:hint="eastAsia" w:ascii="仿宋_GB2312" w:hAnsi="仿宋_GB2312" w:eastAsia="仿宋_GB2312" w:cs="仿宋_GB2312"/>
                <w:color w:val="000000"/>
                <w:sz w:val="21"/>
                <w:szCs w:val="21"/>
                <w:shd w:val="clear" w:color="auto" w:fill="FFFFFF"/>
                <w:lang w:eastAsia="zh-CN"/>
              </w:rPr>
              <w:t>）</w:t>
            </w:r>
          </w:p>
        </w:tc>
        <w:tc>
          <w:tcPr>
            <w:tcW w:w="1013"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95" w:type="dxa"/>
            <w:vAlign w:val="center"/>
          </w:tcPr>
          <w:p>
            <w:pPr>
              <w:pStyle w:val="10"/>
              <w:spacing w:before="0" w:beforeAutospacing="0" w:after="0" w:afterAutospacing="0" w:line="320" w:lineRule="exact"/>
              <w:jc w:val="center"/>
              <w:rPr>
                <w:rFonts w:hint="eastAsia" w:ascii="仿宋_GB2312" w:hAnsi="仿宋_GB2312" w:eastAsia="仿宋_GB2312" w:cs="仿宋_GB2312"/>
                <w:b/>
                <w:bCs/>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镇海区蛟川街道风景九园8号404室</w:t>
            </w:r>
          </w:p>
        </w:tc>
        <w:tc>
          <w:tcPr>
            <w:tcW w:w="1770" w:type="dxa"/>
            <w:vAlign w:val="center"/>
          </w:tcPr>
          <w:p>
            <w:pPr>
              <w:pStyle w:val="10"/>
              <w:spacing w:before="0" w:beforeAutospacing="0" w:after="0" w:afterAutospacing="0" w:line="320" w:lineRule="exact"/>
              <w:jc w:val="center"/>
              <w:rPr>
                <w:rFonts w:hint="default" w:ascii="仿宋_GB2312" w:hAnsi="仿宋_GB2312" w:eastAsia="仿宋_GB2312" w:cs="仿宋_GB2312"/>
                <w:b/>
                <w:bCs/>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房权证镇城字第2012011718号</w:t>
            </w:r>
          </w:p>
        </w:tc>
        <w:tc>
          <w:tcPr>
            <w:tcW w:w="1095"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131.86</w:t>
            </w:r>
          </w:p>
        </w:tc>
        <w:tc>
          <w:tcPr>
            <w:tcW w:w="1530"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甬国用（2012）第0605855号</w:t>
            </w:r>
          </w:p>
        </w:tc>
        <w:tc>
          <w:tcPr>
            <w:tcW w:w="1065"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23.38</w:t>
            </w:r>
          </w:p>
        </w:tc>
        <w:tc>
          <w:tcPr>
            <w:tcW w:w="1065"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22420</w:t>
            </w:r>
          </w:p>
        </w:tc>
        <w:tc>
          <w:tcPr>
            <w:tcW w:w="1013"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5"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eastAsia="zh-CN"/>
              </w:rPr>
              <w:t>可移动物品价值</w:t>
            </w:r>
          </w:p>
        </w:tc>
        <w:tc>
          <w:tcPr>
            <w:tcW w:w="6525" w:type="dxa"/>
            <w:gridSpan w:val="5"/>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p>
        </w:tc>
        <w:tc>
          <w:tcPr>
            <w:tcW w:w="1013"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95" w:type="dxa"/>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eastAsia="zh-CN"/>
              </w:rPr>
              <w:t>合计</w:t>
            </w:r>
          </w:p>
        </w:tc>
        <w:tc>
          <w:tcPr>
            <w:tcW w:w="6525" w:type="dxa"/>
            <w:gridSpan w:val="5"/>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p>
        </w:tc>
        <w:tc>
          <w:tcPr>
            <w:tcW w:w="1013" w:type="dxa"/>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298.2</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2022年5月23日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2022年5月23日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仿宋_GB2312" w:hAnsi="仿宋_GB2312" w:eastAsia="仿宋_GB2312" w:cs="仿宋_GB2312"/>
          <w:color w:val="000000"/>
          <w:sz w:val="28"/>
          <w:szCs w:val="28"/>
          <w:shd w:val="clear" w:color="auto" w:fill="FFFFFF"/>
          <w:lang w:eastAsia="zh-CN"/>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仿宋_GB2312" w:hAnsi="仿宋_GB2312" w:eastAsia="仿宋_GB2312" w:cs="仿宋_GB2312"/>
          <w:b/>
          <w:bCs/>
          <w:color w:val="000000"/>
          <w:sz w:val="30"/>
          <w:szCs w:val="30"/>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附表：</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30"/>
          <w:szCs w:val="30"/>
          <w:shd w:val="clear" w:color="auto" w:fill="FFFFFF"/>
          <w:lang w:eastAsia="zh-CN"/>
        </w:rPr>
        <w:t>可移动物品清单列表</w:t>
      </w:r>
    </w:p>
    <w:tbl>
      <w:tblPr>
        <w:tblStyle w:val="11"/>
        <w:tblW w:w="81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9"/>
        <w:gridCol w:w="2535"/>
        <w:gridCol w:w="198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物品名称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组合沙发+茶几</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餐桌+椅子</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床</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床头柜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电脑桌</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消毒柜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燃气热水器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洗衣机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中央空调</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组</w:t>
            </w:r>
          </w:p>
        </w:tc>
      </w:tr>
    </w:tbl>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rFonts w:hint="eastAsia" w:eastAsia="仿宋_GB2312"/>
          <w:color w:val="000000"/>
          <w:sz w:val="44"/>
          <w:lang w:val="en-US" w:eastAsia="zh-CN"/>
        </w:rPr>
      </w:pPr>
      <w:r>
        <w:rPr>
          <w:rFonts w:hint="eastAsia"/>
          <w:color w:val="000000"/>
          <w:sz w:val="44"/>
          <w:lang w:val="en-US" w:eastAsia="zh-CN"/>
        </w:rPr>
        <w:t xml:space="preserve"> </w:t>
      </w: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left="0" w:leftChars="0" w:firstLine="0" w:firstLineChars="0"/>
        <w:jc w:val="both"/>
        <w:rPr>
          <w:color w:val="000000"/>
          <w:sz w:val="44"/>
        </w:rPr>
      </w:pPr>
    </w:p>
    <w:p>
      <w:pPr>
        <w:pStyle w:val="2"/>
        <w:ind w:firstLine="3092" w:firstLineChars="700"/>
        <w:jc w:val="both"/>
        <w:rPr>
          <w:color w:val="000000"/>
          <w:sz w:val="44"/>
        </w:rPr>
      </w:pPr>
      <w:r>
        <w:rPr>
          <w:color w:val="000000"/>
          <w:sz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_Toc7219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_Toc17494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_Toc17494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_Toc16791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_Toc16791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_Toc27019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_Toc27019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_Toc20601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_Toc20601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_Toc1405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_Toc22138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_Toc19220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_Toc19220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_Toc20355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_Toc20355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_Toc4274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_Toc16925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_Toc16925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_Toc28070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_Toc28070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_Toc4003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_Toc4003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_Toc20502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_Toc20502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_Toc7918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_Toc14208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_Toc14208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_Toc32104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 xml:space="preserve">附  </w:t>
      </w:r>
      <w:r>
        <w:rPr>
          <w:rFonts w:hint="eastAsia" w:ascii="宋体" w:hAnsi="宋体" w:cs="宋体"/>
          <w:bCs/>
          <w:sz w:val="28"/>
          <w:szCs w:val="28"/>
        </w:rPr>
        <w:t>  </w:t>
      </w:r>
      <w:r>
        <w:rPr>
          <w:rFonts w:hint="eastAsia" w:ascii="仿宋" w:hAnsi="仿宋" w:eastAsia="仿宋" w:cs="仿宋"/>
          <w:bCs/>
          <w:sz w:val="28"/>
          <w:szCs w:val="28"/>
        </w:rPr>
        <w:t>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_Toc32104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0"/>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rPr>
          <w:rFonts w:hint="eastAsia" w:ascii="仿宋_GB2312" w:eastAsia="仿宋_GB2312"/>
          <w:b/>
          <w:sz w:val="32"/>
          <w:szCs w:val="32"/>
        </w:rPr>
      </w:pPr>
    </w:p>
    <w:p>
      <w:pPr>
        <w:pStyle w:val="4"/>
        <w:ind w:left="0" w:leftChars="0"/>
        <w:jc w:val="center"/>
        <w:outlineLvl w:val="0"/>
        <w:rPr>
          <w:b/>
          <w:color w:val="000000"/>
          <w:sz w:val="40"/>
          <w:szCs w:val="40"/>
        </w:rPr>
      </w:pPr>
      <w:r>
        <w:rPr>
          <w:rFonts w:hint="eastAsia"/>
          <w:b/>
          <w:color w:val="000000"/>
          <w:sz w:val="40"/>
          <w:szCs w:val="40"/>
        </w:rPr>
        <w:t xml:space="preserve"> </w:t>
      </w:r>
      <w:bookmarkStart w:id="2" w:name="_Toc7219"/>
      <w:r>
        <w:rPr>
          <w:b/>
          <w:color w:val="000000"/>
          <w:sz w:val="40"/>
          <w:szCs w:val="40"/>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bookmarkStart w:id="54" w:name="_GoBack"/>
      <w:bookmarkEnd w:id="54"/>
      <w:r>
        <w:rPr>
          <w:rFonts w:hint="eastAsia" w:ascii="仿宋" w:hAnsi="仿宋" w:eastAsia="仿宋" w:cs="仿宋"/>
          <w:sz w:val="28"/>
          <w:szCs w:val="28"/>
          <w:lang w:eastAsia="zh-CN"/>
        </w:rPr>
        <w:t>****、****</w:t>
      </w:r>
      <w:r>
        <w:rPr>
          <w:rFonts w:hint="eastAsia" w:ascii="仿宋_GB2312" w:hAnsi="仿宋_GB2312" w:eastAsia="仿宋_GB2312" w:cs="仿宋_GB2312"/>
          <w:color w:val="000000"/>
          <w:kern w:val="0"/>
          <w:sz w:val="28"/>
          <w:szCs w:val="28"/>
          <w:shd w:val="clear" w:color="auto" w:fill="FFFFFF"/>
        </w:rPr>
        <w:t>已于</w:t>
      </w:r>
      <w:r>
        <w:rPr>
          <w:rFonts w:hint="eastAsia" w:ascii="仿宋_GB2312" w:hAnsi="仿宋_GB2312" w:eastAsia="仿宋_GB2312" w:cs="仿宋_GB2312"/>
          <w:color w:val="000000"/>
          <w:kern w:val="0"/>
          <w:sz w:val="28"/>
          <w:szCs w:val="28"/>
          <w:shd w:val="clear" w:color="auto" w:fill="FFFFFF"/>
          <w:lang w:eastAsia="zh-CN"/>
        </w:rPr>
        <w:t>2022年5月19日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bookmarkStart w:id="5" w:name="_Toc17494"/>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77283"/>
      <w:bookmarkStart w:id="8" w:name="_Toc332191655"/>
      <w:bookmarkStart w:id="9" w:name="_Toc332191589"/>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4、估价对象面积来源于委托方提供的《</w:t>
      </w:r>
      <w:r>
        <w:rPr>
          <w:rFonts w:hint="eastAsia" w:ascii="仿宋_GB2312" w:hAnsi="仿宋" w:eastAsia="仿宋_GB2312" w:cs="新宋体-18030"/>
          <w:sz w:val="28"/>
          <w:szCs w:val="28"/>
          <w:lang w:eastAsia="zh-CN"/>
        </w:rPr>
        <w:t>房屋所有权证》、《土地使用证》</w:t>
      </w:r>
      <w:r>
        <w:rPr>
          <w:rFonts w:hint="eastAsia" w:ascii="仿宋_GB2312" w:hAnsi="仿宋" w:eastAsia="仿宋_GB2312" w:cs="新宋体-18030"/>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snapToGrid w:val="0"/>
          <w:kern w:val="0"/>
          <w:sz w:val="28"/>
          <w:szCs w:val="28"/>
          <w:lang w:eastAsia="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textAlignment w:val="auto"/>
        <w:rPr>
          <w:rFonts w:hint="default" w:ascii="仿宋_GB2312" w:eastAsia="仿宋_GB2312"/>
          <w:b/>
          <w:color w:val="000000"/>
          <w:sz w:val="28"/>
          <w:lang w:val="en-US" w:eastAsia="zh-CN"/>
        </w:rPr>
      </w:pPr>
      <w:r>
        <w:rPr>
          <w:rFonts w:hint="eastAsia" w:ascii="仿宋_GB2312" w:eastAsia="仿宋_GB2312"/>
          <w:b/>
          <w:color w:val="000000"/>
          <w:sz w:val="28"/>
          <w:lang w:val="en-US" w:eastAsia="zh-CN"/>
        </w:rPr>
        <w:t xml:space="preserve">    </w:t>
      </w: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353790792"/>
      <w:bookmarkStart w:id="11" w:name="_Toc353790672"/>
      <w:bookmarkStart w:id="12" w:name="_Toc353790174"/>
      <w:bookmarkStart w:id="13" w:name="_Toc7947"/>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、本估价报告使用期限为一年（自2022年5月23日至20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5</w:t>
      </w:r>
      <w:r>
        <w:rPr>
          <w:rFonts w:hint="eastAsia" w:ascii="仿宋_GB2312"/>
          <w:b w:val="0"/>
          <w:color w:val="000000"/>
          <w:sz w:val="28"/>
          <w:lang w:val="zh-CN"/>
        </w:rPr>
        <w:t>月</w:t>
      </w:r>
      <w:r>
        <w:rPr>
          <w:rFonts w:hint="eastAsia" w:ascii="仿宋_GB2312"/>
          <w:b w:val="0"/>
          <w:color w:val="000000"/>
          <w:sz w:val="28"/>
          <w:lang w:val="en-US" w:eastAsia="zh-CN"/>
        </w:rPr>
        <w:t>22</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kern w:val="0"/>
          <w:sz w:val="28"/>
          <w:szCs w:val="28"/>
        </w:rPr>
        <w:t>5</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eastAsia="zh-CN"/>
        </w:rPr>
        <w:t>物业费、</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lang w:val="en-US" w:eastAsia="zh-CN"/>
        </w:rPr>
        <w:t>，具体咨询物业公司，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r>
        <w:rPr>
          <w:rFonts w:hint="eastAsia" w:ascii="仿宋_GB2312" w:hAnsi="仿宋_GB2312" w:cs="仿宋_GB2312"/>
          <w:color w:val="000000"/>
          <w:sz w:val="28"/>
          <w:szCs w:val="28"/>
          <w:shd w:val="clear" w:color="auto" w:fill="FFFF00"/>
        </w:rPr>
        <w:br w:type="page"/>
      </w:r>
      <w:bookmarkStart w:id="15" w:name="_Toc16791"/>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28"/>
        </w:rPr>
      </w:pPr>
      <w:r>
        <w:rPr>
          <w:rFonts w:hint="eastAsia" w:ascii="仿宋_GB2312"/>
          <w:color w:val="000000"/>
          <w:sz w:val="44"/>
          <w:szCs w:val="44"/>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378491510"/>
      <w:bookmarkStart w:id="18" w:name="_Toc27019"/>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宁波市鄞州区人民法院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    所：宁波市鄞州区惠风西路88号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20601"/>
      <w:bookmarkStart w:id="21" w:name="_Toc37849151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1405"/>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22138"/>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rPr>
      </w:pPr>
      <w:bookmarkStart w:id="25" w:name="_Toc19220"/>
      <w:bookmarkStart w:id="26"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宁波市镇海区蛟川街道风景九园8号404室住宅</w:t>
      </w:r>
      <w:r>
        <w:rPr>
          <w:rFonts w:hint="eastAsia" w:ascii="仿宋_GB2312" w:hAnsi="仿宋" w:eastAsia="仿宋_GB2312" w:cs="新宋体-18030"/>
          <w:sz w:val="28"/>
          <w:szCs w:val="28"/>
        </w:rPr>
        <w:t>房地产，证载建筑面积</w:t>
      </w:r>
      <w:r>
        <w:rPr>
          <w:rFonts w:hint="eastAsia" w:ascii="仿宋_GB2312" w:hAnsi="仿宋" w:eastAsia="仿宋_GB2312" w:cs="新宋体-18030"/>
          <w:sz w:val="28"/>
          <w:szCs w:val="28"/>
          <w:lang w:val="en-US" w:eastAsia="zh-CN"/>
        </w:rPr>
        <w:t>131.86</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23.38平方米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宁波市镇海区蛟川街道风景九园8号404室住宅</w:t>
      </w:r>
      <w:r>
        <w:rPr>
          <w:rFonts w:hint="eastAsia" w:ascii="仿宋_GB2312" w:hAnsi="仿宋" w:eastAsia="仿宋_GB2312" w:cs="新宋体-18030"/>
          <w:sz w:val="28"/>
          <w:szCs w:val="28"/>
        </w:rPr>
        <w:t>房地产</w:t>
      </w:r>
      <w:r>
        <w:rPr>
          <w:rFonts w:hint="eastAsia" w:ascii="仿宋_GB2312" w:hAnsi="仿宋" w:eastAsia="仿宋_GB2312" w:cs="新宋体-18030"/>
          <w:sz w:val="28"/>
          <w:szCs w:val="28"/>
          <w:lang w:eastAsia="zh-CN"/>
        </w:rPr>
        <w:t>，</w:t>
      </w:r>
      <w:r>
        <w:rPr>
          <w:rFonts w:hint="eastAsia" w:ascii="仿宋_GB2312" w:hAnsi="仿宋_GB2312" w:eastAsia="仿宋_GB2312" w:cs="仿宋_GB2312"/>
          <w:color w:val="000000"/>
          <w:sz w:val="28"/>
          <w:szCs w:val="28"/>
          <w:shd w:val="clear" w:color="auto" w:fill="FFFFFF"/>
          <w:lang w:val="en-US" w:eastAsia="zh-CN"/>
        </w:rPr>
        <w:t>包</w:t>
      </w:r>
      <w:r>
        <w:rPr>
          <w:rFonts w:hint="eastAsia" w:ascii="仿宋_GB2312" w:eastAsia="仿宋_GB2312" w:cs="仿宋_GB2312"/>
          <w:sz w:val="28"/>
          <w:szCs w:val="28"/>
          <w:lang w:val="zh-CN"/>
        </w:rPr>
        <w:t>含房地产不可分割的满足其使用功能的水、电等相关的辅助配套设施、室内固定装修装饰及室内部分可移动物品价值</w:t>
      </w:r>
      <w:r>
        <w:rPr>
          <w:rFonts w:hint="eastAsia" w:ascii="仿宋_GB2312" w:hAnsi="仿宋_GB2312" w:eastAsia="仿宋_GB2312" w:cs="仿宋_GB2312"/>
          <w:color w:val="000000"/>
          <w:sz w:val="28"/>
          <w:szCs w:val="28"/>
          <w:shd w:val="clear" w:color="auto" w:fill="FFFFFF"/>
        </w:rPr>
        <w:t>。</w:t>
      </w:r>
    </w:p>
    <w:p>
      <w:pPr>
        <w:numPr>
          <w:ilvl w:val="0"/>
          <w:numId w:val="3"/>
        </w:num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房屋登记状况</w:t>
      </w:r>
    </w:p>
    <w:tbl>
      <w:tblPr>
        <w:tblStyle w:val="11"/>
        <w:tblW w:w="87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56"/>
        <w:gridCol w:w="23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房屋所有权证号</w:t>
            </w:r>
          </w:p>
        </w:tc>
        <w:tc>
          <w:tcPr>
            <w:tcW w:w="6585" w:type="dxa"/>
            <w:gridSpan w:val="3"/>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房权证镇城字第2012011718号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房屋所有权人</w:t>
            </w:r>
          </w:p>
        </w:tc>
        <w:tc>
          <w:tcPr>
            <w:tcW w:w="6585" w:type="dxa"/>
            <w:gridSpan w:val="3"/>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bottom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共有情况</w:t>
            </w:r>
          </w:p>
        </w:tc>
        <w:tc>
          <w:tcPr>
            <w:tcW w:w="6585" w:type="dxa"/>
            <w:gridSpan w:val="3"/>
            <w:tcBorders>
              <w:bottom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房屋座落</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kern w:val="0"/>
                <w:sz w:val="24"/>
                <w:lang w:val="en-US" w:eastAsia="zh-CN"/>
              </w:rPr>
            </w:pPr>
            <w:r>
              <w:rPr>
                <w:rFonts w:hint="default" w:ascii="仿宋_GB2312" w:hAnsi="宋体" w:eastAsia="仿宋_GB2312"/>
                <w:kern w:val="0"/>
                <w:sz w:val="24"/>
                <w:lang w:val="en-US" w:eastAsia="zh-CN"/>
              </w:rPr>
              <w:t>镇海区蛟川街道风景九园8号404室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登记时间</w:t>
            </w:r>
          </w:p>
        </w:tc>
        <w:tc>
          <w:tcPr>
            <w:tcW w:w="2256" w:type="dxa"/>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2012年07月17日</w:t>
            </w:r>
          </w:p>
        </w:tc>
        <w:tc>
          <w:tcPr>
            <w:tcW w:w="2385"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房屋性质</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总层数</w:t>
            </w:r>
          </w:p>
        </w:tc>
        <w:tc>
          <w:tcPr>
            <w:tcW w:w="2256"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c>
          <w:tcPr>
            <w:tcW w:w="2385"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规划用途</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56" w:type="dxa"/>
            <w:vAlign w:val="center"/>
          </w:tcPr>
          <w:p>
            <w:pPr>
              <w:widowControl/>
              <w:spacing w:line="40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131.86</w:t>
            </w:r>
          </w:p>
        </w:tc>
        <w:tc>
          <w:tcPr>
            <w:tcW w:w="2385" w:type="dxa"/>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套内建筑面积</w:t>
            </w:r>
            <w:r>
              <w:rPr>
                <w:rFonts w:hint="eastAsia" w:ascii="仿宋_GB2312" w:hAnsi="宋体" w:eastAsia="仿宋_GB2312" w:cs="宋体"/>
                <w:kern w:val="0"/>
                <w:sz w:val="24"/>
              </w:rPr>
              <w:t>(m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117.91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附记</w:t>
            </w:r>
          </w:p>
        </w:tc>
        <w:tc>
          <w:tcPr>
            <w:tcW w:w="6585" w:type="dxa"/>
            <w:gridSpan w:val="3"/>
            <w:tcBorders>
              <w:right w:val="single" w:color="auto" w:sz="4" w:space="0"/>
            </w:tcBorders>
            <w:vAlign w:val="center"/>
          </w:tcPr>
          <w:p>
            <w:pPr>
              <w:widowControl/>
              <w:spacing w:line="400" w:lineRule="exact"/>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其中公用共有面积：13.95平方米</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53"/>
        <w:gridCol w:w="184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甬国用（2012）第0605855号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土地使用权人</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eastAsia" w:ascii="仿宋_GB2312" w:hAnsi="宋体" w:eastAsia="仿宋_GB2312" w:cs="宋体"/>
                <w:kern w:val="0"/>
                <w:sz w:val="24"/>
                <w:lang w:val="en-US" w:eastAsia="zh-CN"/>
              </w:rPr>
            </w:pPr>
            <w:r>
              <w:rPr>
                <w:rFonts w:hint="default" w:ascii="仿宋_GB2312" w:hAnsi="宋体" w:eastAsia="仿宋_GB2312"/>
                <w:kern w:val="0"/>
                <w:sz w:val="24"/>
                <w:lang w:val="en-US" w:eastAsia="zh-CN"/>
              </w:rPr>
              <w:t>镇海区蛟川街道风景九园8号404室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lang w:eastAsia="zh-CN"/>
              </w:rPr>
              <w:t>地类（</w:t>
            </w:r>
            <w:r>
              <w:rPr>
                <w:rFonts w:hint="eastAsia" w:ascii="仿宋_GB2312" w:hAnsi="宋体" w:eastAsia="仿宋_GB2312"/>
                <w:sz w:val="24"/>
              </w:rPr>
              <w:t>用途</w:t>
            </w:r>
            <w:r>
              <w:rPr>
                <w:rFonts w:hint="eastAsia" w:ascii="仿宋_GB2312" w:hAnsi="宋体" w:eastAsia="仿宋_GB2312"/>
                <w:sz w:val="24"/>
                <w:lang w:eastAsia="zh-CN"/>
              </w:rPr>
              <w:t>）</w:t>
            </w:r>
          </w:p>
        </w:tc>
        <w:tc>
          <w:tcPr>
            <w:tcW w:w="2153"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城镇住宅用地</w:t>
            </w:r>
          </w:p>
        </w:tc>
        <w:tc>
          <w:tcPr>
            <w:tcW w:w="1843"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693"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153"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出让</w:t>
            </w:r>
          </w:p>
        </w:tc>
        <w:tc>
          <w:tcPr>
            <w:tcW w:w="1843"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693"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2078年2月24日</w:t>
            </w:r>
          </w:p>
        </w:tc>
      </w:tr>
    </w:tbl>
    <w:p>
      <w:pPr>
        <w:keepNext w:val="0"/>
        <w:keepLines w:val="0"/>
        <w:pageBreakBefore w:val="0"/>
        <w:numPr>
          <w:ilvl w:val="0"/>
          <w:numId w:val="0"/>
        </w:numPr>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仿宋" w:eastAsia="仿宋_GB2312" w:cs="新宋体-18030"/>
          <w:color w:val="auto"/>
          <w:sz w:val="28"/>
          <w:szCs w:val="28"/>
        </w:rPr>
      </w:pPr>
      <w:r>
        <w:rPr>
          <w:rFonts w:hint="eastAsia" w:ascii="仿宋_GB2312" w:hAnsi="仿宋" w:eastAsia="仿宋_GB2312" w:cs="新宋体-18030"/>
          <w:color w:val="auto"/>
          <w:sz w:val="28"/>
          <w:szCs w:val="28"/>
          <w:lang w:eastAsia="zh-CN"/>
        </w:rPr>
        <w:t>（</w:t>
      </w:r>
      <w:r>
        <w:rPr>
          <w:rFonts w:hint="eastAsia" w:ascii="仿宋_GB2312" w:hAnsi="仿宋" w:eastAsia="仿宋_GB2312" w:cs="新宋体-18030"/>
          <w:color w:val="auto"/>
          <w:sz w:val="28"/>
          <w:szCs w:val="28"/>
          <w:lang w:val="en-US" w:eastAsia="zh-CN"/>
        </w:rPr>
        <w:t>3</w:t>
      </w: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抵押查封情况：房产：有查封，有抵押；宗地：有查封，有抵押。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4</w:t>
      </w:r>
      <w:r>
        <w:rPr>
          <w:rFonts w:hint="eastAsia" w:ascii="仿宋_GB2312" w:hAnsi="华文中宋" w:eastAsia="仿宋_GB2312"/>
          <w:color w:val="auto"/>
          <w:sz w:val="28"/>
          <w:szCs w:val="28"/>
          <w:lang w:eastAsia="zh-CN"/>
        </w:rPr>
        <w:t xml:space="preserve">）估价对象权益状况分析 </w:t>
      </w:r>
    </w:p>
    <w:p>
      <w:pPr>
        <w:keepNext w:val="0"/>
        <w:keepLines w:val="0"/>
        <w:pageBreakBefore w:val="0"/>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鉴于此次估价目的，对于估价对象存在的影响其价值的权利瑕疵事项均不予以考虑，故估价对象可视为拥有完整合法产权。</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sz w:val="28"/>
          <w:szCs w:val="28"/>
        </w:rPr>
        <w:t>估价对象</w:t>
      </w:r>
      <w:r>
        <w:rPr>
          <w:rFonts w:hint="eastAsia" w:ascii="仿宋_GB2312" w:hAnsi="华文中宋" w:eastAsia="仿宋_GB2312"/>
          <w:sz w:val="28"/>
          <w:szCs w:val="28"/>
          <w:lang w:eastAsia="zh-CN"/>
        </w:rPr>
        <w:t>为宁波市镇海区蛟川街道风景九园8号404室，</w:t>
      </w:r>
      <w:r>
        <w:rPr>
          <w:rFonts w:hint="eastAsia" w:ascii="仿宋_GB2312" w:hAnsi="华文中宋" w:eastAsia="仿宋_GB2312"/>
          <w:sz w:val="28"/>
          <w:szCs w:val="28"/>
        </w:rPr>
        <w:t>该</w:t>
      </w:r>
      <w:r>
        <w:rPr>
          <w:rFonts w:hint="eastAsia" w:ascii="仿宋_GB2312" w:hAnsi="Times New Roman" w:eastAsia="仿宋_GB2312" w:cs="Times New Roman"/>
          <w:color w:val="000000"/>
          <w:sz w:val="28"/>
        </w:rPr>
        <w:t>小区所在小区东至金丰路，南至镇宁东路，西临金枢路，北至东信路。镇宁东路</w:t>
      </w:r>
      <w:r>
        <w:rPr>
          <w:rFonts w:hint="eastAsia" w:ascii="仿宋_GB2312" w:hAnsi="华文中宋" w:eastAsia="仿宋_GB2312"/>
          <w:sz w:val="28"/>
          <w:szCs w:val="28"/>
          <w:lang w:eastAsia="zh-CN"/>
        </w:rPr>
        <w:t>为区域交通主干道，道路通达度较好，</w:t>
      </w:r>
      <w:r>
        <w:rPr>
          <w:rFonts w:hint="eastAsia" w:ascii="仿宋_GB2312" w:hAnsi="华文中宋" w:eastAsia="仿宋_GB2312"/>
          <w:color w:val="auto"/>
          <w:sz w:val="28"/>
          <w:szCs w:val="28"/>
          <w:lang w:eastAsia="zh-CN"/>
        </w:rPr>
        <w:t>附近有</w:t>
      </w:r>
      <w:r>
        <w:rPr>
          <w:rFonts w:hint="eastAsia" w:ascii="仿宋_GB2312" w:hAnsi="华文中宋" w:eastAsia="仿宋_GB2312"/>
          <w:color w:val="auto"/>
          <w:sz w:val="28"/>
          <w:szCs w:val="28"/>
          <w:lang w:val="en-US" w:eastAsia="zh-CN"/>
        </w:rPr>
        <w:t>387</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390</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541</w:t>
      </w:r>
      <w:r>
        <w:rPr>
          <w:rFonts w:hint="eastAsia" w:ascii="仿宋_GB2312" w:hAnsi="华文中宋" w:eastAsia="仿宋_GB2312"/>
          <w:color w:val="auto"/>
          <w:sz w:val="28"/>
          <w:szCs w:val="28"/>
          <w:lang w:eastAsia="zh-CN"/>
        </w:rPr>
        <w:t>路</w:t>
      </w:r>
      <w:r>
        <w:rPr>
          <w:rFonts w:hint="eastAsia" w:ascii="仿宋_GB2312" w:hAnsi="华文中宋" w:eastAsia="仿宋_GB2312"/>
          <w:sz w:val="28"/>
          <w:szCs w:val="28"/>
          <w:lang w:val="en-US" w:eastAsia="zh-CN"/>
        </w:rPr>
        <w:t>等多路</w:t>
      </w:r>
      <w:r>
        <w:rPr>
          <w:rFonts w:hint="eastAsia" w:ascii="仿宋_GB2312" w:hAnsi="华文中宋" w:eastAsia="仿宋_GB2312"/>
          <w:color w:val="auto"/>
          <w:sz w:val="28"/>
          <w:szCs w:val="28"/>
          <w:lang w:eastAsia="zh-CN"/>
        </w:rPr>
        <w:t>公交路线经过，地铁</w:t>
      </w:r>
      <w:r>
        <w:rPr>
          <w:rFonts w:hint="eastAsia" w:ascii="仿宋_GB2312" w:hAnsi="华文中宋" w:eastAsia="仿宋_GB2312"/>
          <w:color w:val="auto"/>
          <w:sz w:val="28"/>
          <w:szCs w:val="28"/>
          <w:lang w:val="en-US" w:eastAsia="zh-CN"/>
        </w:rPr>
        <w:t>2号线五里牌站近在咫尺，</w:t>
      </w:r>
      <w:r>
        <w:rPr>
          <w:rFonts w:hint="eastAsia" w:ascii="仿宋_GB2312" w:hAnsi="华文中宋" w:eastAsia="仿宋_GB2312"/>
          <w:sz w:val="28"/>
          <w:szCs w:val="28"/>
        </w:rPr>
        <w:t>公共交通便捷度较好</w:t>
      </w:r>
      <w:r>
        <w:rPr>
          <w:rFonts w:hint="eastAsia" w:ascii="仿宋_GB2312" w:hAnsi="华文中宋" w:eastAsia="仿宋_GB2312"/>
          <w:color w:val="auto"/>
          <w:sz w:val="28"/>
          <w:szCs w:val="28"/>
          <w:lang w:eastAsia="zh-CN"/>
        </w:rPr>
        <w:t>。附近有临江小区、银凤晓月、金丰紫园</w:t>
      </w:r>
      <w:r>
        <w:rPr>
          <w:rFonts w:hint="eastAsia" w:ascii="仿宋_GB2312" w:hAnsi="华文中宋" w:eastAsia="仿宋_GB2312"/>
          <w:sz w:val="28"/>
          <w:szCs w:val="28"/>
          <w:lang w:eastAsia="zh-CN"/>
        </w:rPr>
        <w:t>等成熟住宅小区，居住氛围浓厚，</w:t>
      </w:r>
      <w:r>
        <w:rPr>
          <w:rFonts w:hint="eastAsia" w:ascii="仿宋_GB2312" w:hAnsi="华文中宋" w:eastAsia="仿宋_GB2312"/>
          <w:sz w:val="28"/>
          <w:szCs w:val="28"/>
        </w:rPr>
        <w:t>人文环境</w:t>
      </w:r>
      <w:r>
        <w:rPr>
          <w:rFonts w:hint="eastAsia" w:ascii="仿宋_GB2312" w:hAnsi="华文中宋" w:eastAsia="仿宋_GB2312"/>
          <w:sz w:val="28"/>
          <w:szCs w:val="28"/>
          <w:lang w:eastAsia="zh-CN"/>
        </w:rPr>
        <w:t>较好</w:t>
      </w:r>
      <w:r>
        <w:rPr>
          <w:rFonts w:hint="eastAsia" w:ascii="仿宋_GB2312" w:hAnsi="华文中宋" w:eastAsia="仿宋_GB2312"/>
          <w:sz w:val="28"/>
          <w:szCs w:val="28"/>
        </w:rPr>
        <w:t>。</w:t>
      </w:r>
      <w:r>
        <w:rPr>
          <w:rFonts w:hint="eastAsia" w:ascii="仿宋_GB2312" w:hAnsi="华文中宋" w:eastAsia="仿宋_GB2312"/>
          <w:sz w:val="28"/>
          <w:szCs w:val="28"/>
          <w:lang w:eastAsia="zh-CN"/>
        </w:rPr>
        <w:t>附近</w:t>
      </w:r>
      <w:r>
        <w:rPr>
          <w:rFonts w:hint="eastAsia" w:ascii="仿宋_GB2312" w:hAnsi="华文中宋" w:eastAsia="仿宋_GB2312"/>
          <w:sz w:val="28"/>
          <w:szCs w:val="28"/>
        </w:rPr>
        <w:t>有</w:t>
      </w:r>
      <w:r>
        <w:rPr>
          <w:rFonts w:hint="eastAsia" w:ascii="仿宋_GB2312" w:hAnsi="华文中宋" w:eastAsia="仿宋_GB2312"/>
          <w:sz w:val="28"/>
          <w:szCs w:val="28"/>
          <w:lang w:eastAsia="zh-CN"/>
        </w:rPr>
        <w:t>蛟川街道中心幼儿园、</w:t>
      </w:r>
      <w:r>
        <w:rPr>
          <w:rFonts w:hint="eastAsia" w:ascii="仿宋_GB2312" w:hAnsi="华文中宋" w:eastAsia="仿宋_GB2312"/>
          <w:sz w:val="28"/>
          <w:szCs w:val="28"/>
        </w:rPr>
        <w:t>蛟川体育文化公园、</w:t>
      </w:r>
      <w:r>
        <w:rPr>
          <w:rFonts w:hint="eastAsia" w:ascii="仿宋_GB2312" w:hAnsi="华文中宋" w:eastAsia="仿宋_GB2312"/>
          <w:sz w:val="28"/>
          <w:szCs w:val="28"/>
          <w:lang w:eastAsia="zh-CN"/>
        </w:rPr>
        <w:t>中意公园、</w:t>
      </w:r>
      <w:r>
        <w:rPr>
          <w:rFonts w:hint="eastAsia" w:ascii="仿宋_GB2312" w:hAnsi="华文中宋" w:eastAsia="仿宋_GB2312"/>
          <w:sz w:val="28"/>
          <w:szCs w:val="28"/>
        </w:rPr>
        <w:t>金丰广场</w:t>
      </w:r>
      <w:r>
        <w:rPr>
          <w:rFonts w:hint="eastAsia" w:ascii="仿宋_GB2312" w:hAnsi="华文中宋" w:eastAsia="仿宋_GB2312"/>
          <w:sz w:val="28"/>
          <w:szCs w:val="28"/>
          <w:lang w:eastAsia="zh-CN"/>
        </w:rPr>
        <w:t>、沿街配套银行、便利店、药房、水果店等配套，所在区域基础配套设施齐全，公共服务设施完善，生活便捷程度较好。</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sz w:val="28"/>
        </w:rPr>
      </w:pPr>
      <w:r>
        <w:rPr>
          <w:rFonts w:hint="eastAsia" w:ascii="仿宋" w:hAnsi="仿宋" w:eastAsia="仿宋" w:cs="仿宋"/>
          <w:sz w:val="28"/>
        </w:rPr>
        <w:t>估价对象所在宗地的土地用途为</w:t>
      </w:r>
      <w:r>
        <w:rPr>
          <w:rFonts w:hint="eastAsia" w:ascii="仿宋" w:hAnsi="仿宋" w:eastAsia="仿宋" w:cs="仿宋"/>
          <w:sz w:val="28"/>
          <w:lang w:eastAsia="zh-CN"/>
        </w:rPr>
        <w:t>城镇</w:t>
      </w:r>
      <w:r>
        <w:rPr>
          <w:rFonts w:hint="eastAsia" w:ascii="仿宋" w:hAnsi="仿宋" w:eastAsia="仿宋" w:cs="仿宋"/>
          <w:sz w:val="28"/>
        </w:rPr>
        <w:t>住宅用地，房屋类型为住宅，所在宗地形状</w:t>
      </w:r>
      <w:r>
        <w:rPr>
          <w:rFonts w:hint="eastAsia" w:ascii="仿宋" w:hAnsi="仿宋" w:eastAsia="仿宋" w:cs="仿宋"/>
          <w:sz w:val="28"/>
          <w:lang w:eastAsia="zh-CN"/>
        </w:rPr>
        <w:t>较为规则</w:t>
      </w:r>
      <w:r>
        <w:rPr>
          <w:rFonts w:hint="eastAsia" w:ascii="仿宋" w:hAnsi="仿宋" w:eastAsia="仿宋" w:cs="仿宋"/>
          <w:sz w:val="28"/>
        </w:rPr>
        <w:t>，地势平坦</w:t>
      </w:r>
      <w:r>
        <w:rPr>
          <w:rFonts w:hint="eastAsia" w:ascii="仿宋" w:hAnsi="仿宋" w:eastAsia="仿宋" w:cs="仿宋"/>
          <w:sz w:val="28"/>
          <w:lang w:eastAsia="zh-CN"/>
        </w:rPr>
        <w:t>度一般</w:t>
      </w:r>
      <w:r>
        <w:rPr>
          <w:rFonts w:hint="eastAsia" w:ascii="仿宋" w:hAnsi="仿宋" w:eastAsia="仿宋" w:cs="仿宋"/>
          <w:sz w:val="28"/>
        </w:rPr>
        <w:t>，土壤环境未受污染，地基稳定、无不良水文地质现象，能满足建筑物对承载力的要求。至实地查勘日，所在区域及红线内市政基础设施条件达到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w:t>
      </w:r>
      <w:r>
        <w:rPr>
          <w:rFonts w:hint="eastAsia" w:ascii="仿宋" w:hAnsi="仿宋" w:eastAsia="仿宋" w:cs="仿宋"/>
          <w:sz w:val="28"/>
          <w:lang w:eastAsia="zh-CN"/>
        </w:rPr>
        <w:t>一平</w:t>
      </w:r>
      <w:r>
        <w:rPr>
          <w:rFonts w:hint="eastAsia" w:ascii="仿宋" w:hAnsi="仿宋" w:eastAsia="仿宋" w:cs="仿宋"/>
          <w:sz w:val="28"/>
        </w:rPr>
        <w:t>。至价值时点宗地红线内建筑物已建成使用。</w:t>
      </w:r>
    </w:p>
    <w:p>
      <w:pPr>
        <w:snapToGrid w:val="0"/>
        <w:spacing w:line="440" w:lineRule="exact"/>
        <w:ind w:firstLine="560" w:firstLineChars="200"/>
        <w:rPr>
          <w:rFonts w:hint="eastAsia" w:ascii="仿宋_GB2312" w:hAnsi="华文中宋" w:eastAsia="仿宋_GB2312"/>
          <w:color w:val="auto"/>
          <w:sz w:val="28"/>
          <w:szCs w:val="28"/>
          <w:lang w:eastAsia="zh-CN"/>
        </w:rPr>
      </w:pPr>
      <w:r>
        <w:rPr>
          <w:rFonts w:hint="eastAsia" w:ascii="仿宋" w:hAnsi="仿宋" w:eastAsia="仿宋" w:cs="仿宋"/>
          <w:sz w:val="28"/>
        </w:rPr>
        <w:t>估</w:t>
      </w:r>
      <w:r>
        <w:rPr>
          <w:rFonts w:hint="eastAsia" w:ascii="仿宋" w:hAnsi="仿宋" w:eastAsia="仿宋" w:cs="仿宋"/>
          <w:color w:val="auto"/>
          <w:sz w:val="28"/>
        </w:rPr>
        <w:t>估价对象</w:t>
      </w:r>
      <w:r>
        <w:rPr>
          <w:rFonts w:hint="eastAsia" w:ascii="仿宋_GB2312" w:hAnsi="华文中宋" w:eastAsia="仿宋_GB2312"/>
          <w:color w:val="auto"/>
          <w:sz w:val="28"/>
          <w:szCs w:val="28"/>
          <w:lang w:eastAsia="zh-CN"/>
        </w:rPr>
        <w:t>位于</w:t>
      </w:r>
      <w:r>
        <w:rPr>
          <w:rFonts w:hint="eastAsia" w:ascii="仿宋_GB2312" w:hAnsi="华文中宋" w:eastAsia="仿宋_GB2312"/>
          <w:sz w:val="28"/>
          <w:szCs w:val="28"/>
          <w:lang w:eastAsia="zh-CN"/>
        </w:rPr>
        <w:t>宁波市镇海区蛟川街道风景九园8号404室</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属多层住宅，建成</w:t>
      </w:r>
      <w:r>
        <w:rPr>
          <w:rFonts w:hint="eastAsia" w:ascii="仿宋" w:hAnsi="仿宋" w:eastAsia="仿宋" w:cs="仿宋"/>
          <w:color w:val="auto"/>
          <w:sz w:val="28"/>
          <w:lang w:eastAsia="zh-CN"/>
        </w:rPr>
        <w:t>小区整体规模适中，绿化等基础设施较好，物业管理规范，居住环境较好。估价对象所在建筑物为钢混结构，维护保养状况较好，水、电、卫齐全；证载建筑面积</w:t>
      </w:r>
      <w:r>
        <w:rPr>
          <w:rFonts w:hint="eastAsia" w:ascii="仿宋_GB2312" w:hAnsi="仿宋_GB2312" w:eastAsia="仿宋_GB2312" w:cs="仿宋_GB2312"/>
          <w:color w:val="000000"/>
          <w:sz w:val="28"/>
          <w:szCs w:val="28"/>
          <w:shd w:val="clear" w:color="auto" w:fill="FFFFFF"/>
          <w:lang w:val="en-US" w:eastAsia="zh-CN"/>
        </w:rPr>
        <w:t>131.86</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7</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4</w:t>
      </w:r>
      <w:r>
        <w:rPr>
          <w:rFonts w:hint="eastAsia" w:ascii="仿宋" w:hAnsi="仿宋" w:eastAsia="仿宋" w:cs="仿宋"/>
          <w:color w:val="auto"/>
          <w:sz w:val="28"/>
        </w:rPr>
        <w:t>层</w:t>
      </w:r>
      <w:r>
        <w:rPr>
          <w:rFonts w:hint="eastAsia" w:ascii="仿宋" w:hAnsi="仿宋" w:eastAsia="仿宋" w:cs="仿宋"/>
          <w:color w:val="auto"/>
          <w:sz w:val="28"/>
          <w:lang w:eastAsia="zh-CN"/>
        </w:rPr>
        <w:t>，</w:t>
      </w:r>
      <w:r>
        <w:rPr>
          <w:rFonts w:hint="eastAsia" w:ascii="仿宋_GB2312" w:hAnsi="华文中宋" w:eastAsia="仿宋_GB2312"/>
          <w:sz w:val="28"/>
          <w:szCs w:val="28"/>
        </w:rPr>
        <w:t>一梯二户</w:t>
      </w:r>
      <w:r>
        <w:rPr>
          <w:rFonts w:hint="eastAsia" w:ascii="仿宋_GB2312" w:hAnsi="华文中宋" w:eastAsia="仿宋_GB2312"/>
          <w:sz w:val="28"/>
          <w:szCs w:val="28"/>
          <w:lang w:eastAsia="zh-CN"/>
        </w:rPr>
        <w:t>，</w:t>
      </w:r>
      <w:r>
        <w:rPr>
          <w:rFonts w:hint="eastAsia" w:ascii="仿宋" w:hAnsi="仿宋" w:eastAsia="仿宋" w:cs="仿宋"/>
          <w:color w:val="auto"/>
          <w:sz w:val="28"/>
          <w:lang w:eastAsia="zh-CN"/>
        </w:rPr>
        <w:t>入户防盗门，估价对象</w:t>
      </w:r>
      <w:r>
        <w:rPr>
          <w:rFonts w:hint="eastAsia" w:ascii="仿宋" w:hAnsi="仿宋" w:eastAsia="仿宋" w:cs="仿宋"/>
          <w:sz w:val="28"/>
          <w:lang w:val="en-US" w:eastAsia="zh-CN"/>
        </w:rPr>
        <w:t>为南北朝向中间套，</w:t>
      </w:r>
      <w:r>
        <w:rPr>
          <w:rFonts w:hint="eastAsia" w:ascii="仿宋" w:hAnsi="仿宋" w:eastAsia="仿宋" w:cs="仿宋"/>
          <w:color w:val="auto"/>
          <w:sz w:val="28"/>
          <w:lang w:eastAsia="zh-CN"/>
        </w:rPr>
        <w:t>室内平面呈三室</w:t>
      </w:r>
      <w:r>
        <w:rPr>
          <w:rFonts w:hint="eastAsia" w:ascii="仿宋" w:hAnsi="仿宋" w:eastAsia="仿宋" w:cs="仿宋"/>
          <w:color w:val="auto"/>
          <w:sz w:val="28"/>
          <w:lang w:val="en-US" w:eastAsia="zh-CN"/>
        </w:rPr>
        <w:t>两</w:t>
      </w:r>
      <w:r>
        <w:rPr>
          <w:rFonts w:hint="eastAsia" w:ascii="仿宋" w:hAnsi="仿宋" w:eastAsia="仿宋" w:cs="仿宋"/>
          <w:color w:val="auto"/>
          <w:sz w:val="28"/>
          <w:lang w:eastAsia="zh-CN"/>
        </w:rPr>
        <w:t>厅</w:t>
      </w:r>
      <w:r>
        <w:rPr>
          <w:rFonts w:hint="eastAsia" w:ascii="仿宋" w:hAnsi="仿宋" w:eastAsia="仿宋" w:cs="仿宋"/>
          <w:color w:val="auto"/>
          <w:sz w:val="28"/>
          <w:lang w:val="en-US" w:eastAsia="zh-CN"/>
        </w:rPr>
        <w:t>两</w:t>
      </w:r>
      <w:r>
        <w:rPr>
          <w:rFonts w:hint="eastAsia" w:ascii="仿宋" w:hAnsi="仿宋" w:eastAsia="仿宋" w:cs="仿宋"/>
          <w:color w:val="auto"/>
          <w:sz w:val="28"/>
          <w:lang w:eastAsia="zh-CN"/>
        </w:rPr>
        <w:t>卫一厨布局，</w:t>
      </w:r>
      <w:r>
        <w:rPr>
          <w:rFonts w:hint="eastAsia" w:ascii="仿宋_GB2312" w:hAnsi="华文中宋" w:eastAsia="仿宋_GB2312"/>
          <w:color w:val="auto"/>
          <w:sz w:val="28"/>
          <w:szCs w:val="28"/>
          <w:lang w:eastAsia="zh-CN"/>
        </w:rPr>
        <w:t>室内中等装修。</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_GB2312" w:hAnsi="华文中宋" w:eastAsia="仿宋_GB2312"/>
          <w:color w:val="auto"/>
          <w:sz w:val="28"/>
          <w:szCs w:val="28"/>
          <w:lang w:eastAsia="zh-CN"/>
        </w:rPr>
        <w:t>厅：地面抛光砖，背景墙，石膏板顶；</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厨房：地面地砖，墙面墙砖，集成吊顶，并安设整体橱柜；</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卫：地砖地面，墙面墙砖，集成吊顶，并安设洗漱台盆、坐便器、淋浴房、浴缸等；</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卧室：地面地板，墙面墙纸，石膏板顶，连顶衣柜；</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bCs/>
          <w:sz w:val="28"/>
        </w:rPr>
      </w:pPr>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20355"/>
      <w:bookmarkStart w:id="28" w:name="_Toc423267920"/>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2022年5月19日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bookmarkStart w:id="29" w:name="_Toc4274"/>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2022年5月19日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16925"/>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bookmarkStart w:id="33" w:name="_Toc423267923"/>
      <w:bookmarkEnd w:id="33"/>
      <w:bookmarkStart w:id="34" w:name="_Toc423267922"/>
      <w:bookmarkEnd w:id="34"/>
      <w:bookmarkStart w:id="35" w:name="_Toc28070"/>
      <w:bookmarkStart w:id="36" w:name="_Toc378491518"/>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w:t>
      </w:r>
      <w:r>
        <w:rPr>
          <w:rFonts w:hint="eastAsia" w:eastAsia="仿宋_GB2312"/>
          <w:sz w:val="28"/>
          <w:highlight w:val="none"/>
          <w:lang w:eastAsia="zh-CN"/>
        </w:rPr>
        <w:t>商业</w:t>
      </w:r>
      <w:r>
        <w:rPr>
          <w:rFonts w:hint="eastAsia" w:eastAsia="仿宋_GB2312"/>
          <w:sz w:val="28"/>
          <w:highlight w:val="none"/>
        </w:rPr>
        <w:t>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rPr>
        <w:t>7、</w:t>
      </w:r>
      <w:r>
        <w:rPr>
          <w:rFonts w:hint="eastAsia" w:ascii="Times New Roman" w:hAnsi="Times New Roman" w:eastAsia="仿宋_GB2312" w:cs="Times New Roman"/>
          <w:sz w:val="28"/>
          <w:lang w:eastAsia="zh-CN"/>
        </w:rPr>
        <w:t>《涉执房地产处置司法评估指导意见（试行）》（中房学[</w:t>
      </w:r>
      <w:r>
        <w:rPr>
          <w:rFonts w:hint="eastAsia" w:ascii="Times New Roman" w:hAnsi="Times New Roman" w:eastAsia="仿宋_GB2312" w:cs="Times New Roman"/>
          <w:sz w:val="28"/>
          <w:lang w:val="en-US" w:eastAsia="zh-CN"/>
        </w:rPr>
        <w:t>2021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lang w:val="en-US" w:eastAsia="zh-CN"/>
        </w:rPr>
        <w:t>37</w:t>
      </w:r>
      <w:r>
        <w:rPr>
          <w:rFonts w:hint="eastAsia" w:ascii="Times New Roman" w:hAnsi="Times New Roman" w:eastAsia="仿宋_GB2312" w:cs="Times New Roman"/>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ascii="Times New Roman" w:hAnsi="Times New Roman" w:eastAsia="仿宋_GB2312" w:cs="Times New Roman"/>
          <w:sz w:val="28"/>
        </w:rPr>
      </w:pPr>
      <w:r>
        <w:rPr>
          <w:rFonts w:hint="eastAsia" w:ascii="Times New Roman" w:hAnsi="Times New Roman" w:eastAsia="仿宋_GB2312" w:cs="Times New Roman"/>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《浙江省人民法院实施&lt;人民法院对外委托司法鉴定管理规定&gt;细则》</w:t>
      </w:r>
      <w:r>
        <w:rPr>
          <w:rFonts w:hint="eastAsia" w:ascii="Times New Roman" w:hAnsi="Times New Roman" w:eastAsia="仿宋_GB2312" w:cs="Times New Roman"/>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700" w:firstLineChars="2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ascii="仿宋_GB2312" w:hAnsi="仿宋_GB2312" w:eastAsia="仿宋_GB2312" w:cs="仿宋_GB2312"/>
          <w:color w:val="000000"/>
          <w:sz w:val="28"/>
          <w:szCs w:val="28"/>
          <w:shd w:val="clear" w:color="auto" w:fill="FFFFFF"/>
          <w:lang w:eastAsia="zh-CN"/>
        </w:rPr>
        <w:t>《司法委托书》</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eastAsia="zh-CN"/>
        </w:rPr>
        <w:t>房屋所有权证》、《土地使用证》</w:t>
      </w:r>
      <w:r>
        <w:rPr>
          <w:rFonts w:hint="eastAsia" w:ascii="仿宋_GB2312" w:eastAsia="仿宋_GB2312"/>
          <w:sz w:val="28"/>
          <w:lang w:eastAsia="zh-CN"/>
        </w:rPr>
        <w:t>、</w:t>
      </w:r>
      <w:r>
        <w:rPr>
          <w:rFonts w:hint="eastAsia" w:ascii="仿宋_GB2312" w:hAnsi="仿宋" w:eastAsia="仿宋_GB2312" w:cs="新宋体-18030"/>
          <w:sz w:val="28"/>
          <w:szCs w:val="28"/>
          <w:lang w:eastAsia="zh-CN"/>
        </w:rPr>
        <w:t>《宁波市不动产登记情况证明》</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both"/>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ascii="仿宋_GB2312" w:hAnsi="仿宋" w:eastAsia="仿宋_GB2312"/>
          <w:snapToGrid w:val="0"/>
          <w:kern w:val="0"/>
          <w:sz w:val="28"/>
          <w:szCs w:val="28"/>
          <w:lang w:val="en-US" w:eastAsia="zh-CN"/>
        </w:rPr>
        <w:t>住宅</w:t>
      </w:r>
      <w:r>
        <w:rPr>
          <w:rFonts w:hint="eastAsia" w:eastAsia="仿宋_GB2312"/>
          <w:sz w:val="28"/>
        </w:rPr>
        <w:t>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left"/>
        <w:textAlignment w:val="auto"/>
        <w:outlineLvl w:val="1"/>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378491519"/>
      <w:bookmarkStart w:id="39" w:name="_Toc4003"/>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r>
        <w:rPr>
          <w:rFonts w:hint="eastAsia"/>
          <w:b w:val="0"/>
          <w:color w:val="000000"/>
          <w:sz w:val="28"/>
          <w:szCs w:val="28"/>
        </w:rPr>
        <w:t>比较法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color w:val="000000"/>
          <w:sz w:val="28"/>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23267925"/>
      <w:bookmarkEnd w:id="40"/>
      <w:bookmarkStart w:id="41" w:name="_Toc417912514"/>
      <w:bookmarkEnd w:id="41"/>
      <w:bookmarkStart w:id="42" w:name="_Toc20502"/>
      <w:bookmarkStart w:id="43" w:name="_Toc10158"/>
      <w:bookmarkStart w:id="44"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贰佰玖拾捌万贰仟元整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val="en-US" w:eastAsia="zh-CN"/>
        </w:rPr>
        <w:t>298.2</w:t>
      </w:r>
      <w:r>
        <w:rPr>
          <w:rFonts w:hint="eastAsia" w:ascii="仿宋_GB2312" w:hAnsi="仿宋_GB2312" w:eastAsia="仿宋_GB2312" w:cs="仿宋_GB2312"/>
          <w:b/>
          <w:bCs/>
          <w:color w:val="000000"/>
          <w:sz w:val="28"/>
          <w:szCs w:val="28"/>
          <w:shd w:val="clear" w:color="auto" w:fill="FFFFFF"/>
        </w:rPr>
        <w:t>万元)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r>
        <w:rPr>
          <w:rFonts w:hint="eastAsia" w:ascii="仿宋_GB2312"/>
          <w:color w:val="000000"/>
          <w:sz w:val="28"/>
        </w:rPr>
        <w:t>十一、注册房地产估价师</w:t>
      </w:r>
      <w:bookmarkEnd w:id="42"/>
      <w:bookmarkEnd w:id="43"/>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bookmarkEnd w:id="44"/>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3011"/>
      <w:bookmarkStart w:id="46" w:name="_Toc7918"/>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2022年5月19日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14208"/>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_GB2312" w:eastAsia="仿宋_GB2312"/>
          <w:b w:val="0"/>
          <w:bCs w:val="0"/>
          <w:color w:val="000000"/>
          <w:sz w:val="28"/>
          <w:lang w:eastAsia="zh-CN"/>
        </w:rPr>
      </w:pPr>
      <w:bookmarkStart w:id="49" w:name="_Toc423267928"/>
      <w:bookmarkEnd w:id="49"/>
      <w:bookmarkStart w:id="50" w:name="_Toc378491522"/>
      <w:r>
        <w:rPr>
          <w:rFonts w:hint="eastAsia" w:ascii="仿宋_GB2312"/>
          <w:b w:val="0"/>
          <w:bCs w:val="0"/>
          <w:color w:val="000000"/>
          <w:sz w:val="28"/>
        </w:rPr>
        <w:t xml:space="preserve">    20</w:t>
      </w:r>
      <w:r>
        <w:rPr>
          <w:rFonts w:hint="eastAsia" w:ascii="仿宋_GB2312"/>
          <w:b w:val="0"/>
          <w:bCs w:val="0"/>
          <w:color w:val="000000"/>
          <w:sz w:val="28"/>
          <w:lang w:val="en-US" w:eastAsia="zh-CN"/>
        </w:rPr>
        <w:t>22</w:t>
      </w:r>
      <w:r>
        <w:rPr>
          <w:rFonts w:hint="eastAsia" w:ascii="仿宋_GB2312"/>
          <w:b w:val="0"/>
          <w:bCs w:val="0"/>
          <w:color w:val="000000"/>
          <w:sz w:val="28"/>
        </w:rPr>
        <w:t>年</w:t>
      </w:r>
      <w:r>
        <w:rPr>
          <w:rFonts w:hint="eastAsia" w:ascii="仿宋_GB2312"/>
          <w:b w:val="0"/>
          <w:bCs w:val="0"/>
          <w:color w:val="000000"/>
          <w:sz w:val="28"/>
          <w:lang w:val="en-US" w:eastAsia="zh-CN"/>
        </w:rPr>
        <w:t>5</w:t>
      </w:r>
      <w:r>
        <w:rPr>
          <w:rFonts w:hint="eastAsia" w:ascii="仿宋_GB2312"/>
          <w:b w:val="0"/>
          <w:bCs w:val="0"/>
          <w:color w:val="000000"/>
          <w:sz w:val="28"/>
        </w:rPr>
        <w:t>月</w:t>
      </w:r>
      <w:r>
        <w:rPr>
          <w:rFonts w:hint="eastAsia" w:ascii="仿宋_GB2312"/>
          <w:b w:val="0"/>
          <w:bCs w:val="0"/>
          <w:color w:val="000000"/>
          <w:sz w:val="28"/>
          <w:lang w:val="en-US" w:eastAsia="zh-CN"/>
        </w:rPr>
        <w:t>18</w:t>
      </w:r>
      <w:r>
        <w:rPr>
          <w:rFonts w:hint="eastAsia" w:ascii="仿宋_GB2312"/>
          <w:b w:val="0"/>
          <w:bCs w:val="0"/>
          <w:color w:val="000000"/>
          <w:sz w:val="28"/>
        </w:rPr>
        <w:t>日-</w:t>
      </w:r>
      <w:bookmarkEnd w:id="50"/>
      <w:bookmarkStart w:id="51" w:name="_Toc423267929"/>
      <w:r>
        <w:rPr>
          <w:rFonts w:hint="eastAsia" w:ascii="仿宋_GB2312"/>
          <w:b w:val="0"/>
          <w:bCs w:val="0"/>
          <w:color w:val="000000"/>
          <w:sz w:val="28"/>
          <w:lang w:eastAsia="zh-CN"/>
        </w:rPr>
        <w:t>2022年5月23日</w:t>
      </w:r>
    </w:p>
    <w:bookmarkEnd w:id="51"/>
    <w:p>
      <w:pPr>
        <w:pStyle w:val="2"/>
        <w:ind w:firstLine="0" w:firstLineChars="0"/>
        <w:jc w:val="both"/>
        <w:outlineLvl w:val="0"/>
        <w:rPr>
          <w:rFonts w:hint="eastAsia" w:ascii="仿宋" w:hAnsi="仿宋" w:eastAsia="仿宋" w:cs="仿宋"/>
          <w:color w:val="000000"/>
          <w:sz w:val="44"/>
          <w:szCs w:val="44"/>
        </w:rPr>
      </w:pPr>
      <w:bookmarkStart w:id="52" w:name="_Toc32104"/>
    </w:p>
    <w:p>
      <w:pPr>
        <w:pStyle w:val="2"/>
        <w:ind w:firstLine="0" w:firstLineChars="0"/>
        <w:outlineLvl w:val="0"/>
        <w:rPr>
          <w:rFonts w:hint="eastAsia" w:ascii="仿宋" w:hAnsi="仿宋" w:eastAsia="仿宋" w:cs="仿宋"/>
          <w:color w:val="000000"/>
          <w:sz w:val="44"/>
          <w:szCs w:val="44"/>
        </w:rPr>
      </w:pPr>
      <w:r>
        <w:rPr>
          <w:rFonts w:hint="eastAsia" w:ascii="仿宋" w:hAnsi="仿宋" w:eastAsia="仿宋" w:cs="仿宋"/>
          <w:color w:val="000000"/>
          <w:sz w:val="44"/>
          <w:szCs w:val="44"/>
        </w:rPr>
        <w:t>附     件</w:t>
      </w:r>
      <w:bookmarkEnd w:id="52"/>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ind w:firstLine="2715" w:firstLineChars="845"/>
        <w:rPr>
          <w:rFonts w:hint="eastAsia" w:ascii="仿宋_GB2312" w:eastAsia="仿宋_GB2312"/>
          <w:b/>
          <w:color w:val="000000"/>
          <w:sz w:val="32"/>
          <w:szCs w:val="32"/>
        </w:rPr>
      </w:pPr>
    </w:p>
    <w:p>
      <w:pPr>
        <w:ind w:firstLine="2715" w:firstLineChars="845"/>
        <w:rPr>
          <w:rFonts w:ascii="宋体" w:hAnsi="宋体" w:cs="宋体"/>
          <w:kern w:val="0"/>
          <w:sz w:val="24"/>
        </w:rPr>
      </w:pPr>
      <w:r>
        <w:rPr>
          <w:rFonts w:hint="eastAsia" w:ascii="仿宋_GB2312" w:eastAsia="仿宋_GB2312"/>
          <w:b/>
          <w:color w:val="000000"/>
          <w:sz w:val="32"/>
          <w:szCs w:val="32"/>
        </w:rPr>
        <w:t>房地产位置</w:t>
      </w:r>
      <w:r>
        <w:rPr>
          <w:rFonts w:hint="eastAsia" w:ascii="仿宋_GB2312" w:eastAsia="仿宋_GB2312"/>
          <w:b/>
          <w:color w:val="000000"/>
          <w:sz w:val="32"/>
          <w:szCs w:val="32"/>
          <w:lang w:eastAsia="zh-CN"/>
        </w:rPr>
        <w:t>示意</w:t>
      </w:r>
      <w:r>
        <w:rPr>
          <w:rFonts w:hint="eastAsia" w:ascii="仿宋_GB2312" w:eastAsia="仿宋_GB2312"/>
          <w:b/>
          <w:color w:val="000000"/>
          <w:sz w:val="32"/>
          <w:szCs w:val="32"/>
        </w:rPr>
        <w:t>图</w:t>
      </w:r>
    </w:p>
    <w:p>
      <w:pPr>
        <w:widowControl/>
        <w:jc w:val="left"/>
        <w:rPr>
          <w:rFonts w:ascii="宋体" w:hAnsi="宋体" w:cs="宋体"/>
          <w:kern w:val="0"/>
          <w:sz w:val="24"/>
        </w:rPr>
      </w:pPr>
    </w:p>
    <w:p>
      <w:pPr>
        <w:widowControl/>
        <w:jc w:val="left"/>
        <w:rPr>
          <w:rFonts w:ascii="宋体" w:hAnsi="宋体" w:cs="宋体"/>
          <w:kern w:val="0"/>
          <w:sz w:val="24"/>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2204720</wp:posOffset>
                </wp:positionH>
                <wp:positionV relativeFrom="paragraph">
                  <wp:posOffset>901065</wp:posOffset>
                </wp:positionV>
                <wp:extent cx="1200150" cy="297180"/>
                <wp:effectExtent l="4445" t="4445" r="471805" b="688975"/>
                <wp:wrapNone/>
                <wp:docPr id="2" name="圆角矩形标注 2"/>
                <wp:cNvGraphicFramePr/>
                <a:graphic xmlns:a="http://schemas.openxmlformats.org/drawingml/2006/main">
                  <a:graphicData uri="http://schemas.microsoft.com/office/word/2010/wordprocessingShape">
                    <wps:wsp>
                      <wps:cNvSpPr/>
                      <wps:spPr>
                        <a:xfrm>
                          <a:off x="0" y="0"/>
                          <a:ext cx="1200150" cy="29718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173.6pt;margin-top:70.95pt;height:23.4pt;width:94.5pt;z-index:251659264;mso-width-relative:page;mso-height-relative:page;" fillcolor="#FFFFFF" filled="t" stroked="t" coordsize="21600,21600" o:gfxdata="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G0FX9sAAAAL&#10;AQAADwAAAAAAAAABACAAAAAiAAAAZHJzL2Rvd25yZXYueG1sUEsBAhQAFAAAAAgAh07iQKFvdC1S&#10;AgAAvAQAAA4AAAAAAAAAAQAgAAAAKgEAAGRycy9lMm9Eb2MueG1sUEsFBgAAAAAGAAYAWQEAAO4F&#10;AA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69230" cy="3853815"/>
            <wp:effectExtent l="0" t="0" r="7620" b="133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269230" cy="3853815"/>
                    </a:xfrm>
                    <a:prstGeom prst="rect">
                      <a:avLst/>
                    </a:prstGeom>
                    <a:noFill/>
                    <a:ln>
                      <a:noFill/>
                    </a:ln>
                  </pic:spPr>
                </pic:pic>
              </a:graphicData>
            </a:graphic>
          </wp:inline>
        </w:drawing>
      </w:r>
    </w:p>
    <w:p>
      <w:pPr>
        <w:widowControl/>
        <w:jc w:val="center"/>
        <w:rPr>
          <w:rFonts w:ascii="宋体" w:hAnsi="宋体" w:cs="宋体"/>
          <w:color w:val="000000"/>
          <w:kern w:val="0"/>
          <w:sz w:val="24"/>
        </w:rPr>
      </w:pPr>
    </w:p>
    <w:p>
      <w:pPr>
        <w:ind w:firstLine="315" w:firstLineChars="150"/>
        <w:rPr>
          <w:rFonts w:hint="eastAsia"/>
          <w:color w:val="000000"/>
        </w:rPr>
      </w:pPr>
    </w:p>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3" w:name="_1226234768"/>
          <w:bookmarkEnd w:id="53"/>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C64BF"/>
    <w:multiLevelType w:val="singleLevel"/>
    <w:tmpl w:val="926C64BF"/>
    <w:lvl w:ilvl="0" w:tentative="0">
      <w:start w:val="1"/>
      <w:numFmt w:val="decimal"/>
      <w:suff w:val="nothing"/>
      <w:lvlText w:val="（%1）"/>
      <w:lvlJc w:val="left"/>
    </w:lvl>
  </w:abstractNum>
  <w:abstractNum w:abstractNumId="1">
    <w:nsid w:val="5A122E21"/>
    <w:multiLevelType w:val="singleLevel"/>
    <w:tmpl w:val="5A122E21"/>
    <w:lvl w:ilvl="0" w:tentative="0">
      <w:start w:val="1"/>
      <w:numFmt w:val="chineseCounting"/>
      <w:suff w:val="nothing"/>
      <w:lvlText w:val="%1、"/>
      <w:lvlJc w:val="left"/>
    </w:lvl>
  </w:abstractNum>
  <w:abstractNum w:abstractNumId="2">
    <w:nsid w:val="5A1B7340"/>
    <w:multiLevelType w:val="singleLevel"/>
    <w:tmpl w:val="5A1B7340"/>
    <w:lvl w:ilvl="0" w:tentative="0">
      <w:start w:val="4"/>
      <w:numFmt w:val="chineseCounting"/>
      <w:suff w:val="nothing"/>
      <w:lvlText w:val="%1、"/>
      <w:lvlJc w:val="left"/>
    </w:lvl>
  </w:abstractNum>
  <w:abstractNum w:abstractNumId="3">
    <w:nsid w:val="5D4535CF"/>
    <w:multiLevelType w:val="singleLevel"/>
    <w:tmpl w:val="5D4535CF"/>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315185"/>
    <w:rsid w:val="02B90FAC"/>
    <w:rsid w:val="03224562"/>
    <w:rsid w:val="03ED31A6"/>
    <w:rsid w:val="076313FE"/>
    <w:rsid w:val="08850002"/>
    <w:rsid w:val="0A527884"/>
    <w:rsid w:val="0C134255"/>
    <w:rsid w:val="0C911282"/>
    <w:rsid w:val="0CF369AD"/>
    <w:rsid w:val="0D8104BD"/>
    <w:rsid w:val="10106EF7"/>
    <w:rsid w:val="1030098C"/>
    <w:rsid w:val="10A81405"/>
    <w:rsid w:val="11141BF4"/>
    <w:rsid w:val="116D0321"/>
    <w:rsid w:val="11877A0B"/>
    <w:rsid w:val="126378CD"/>
    <w:rsid w:val="128E6B0F"/>
    <w:rsid w:val="15B22E1C"/>
    <w:rsid w:val="15D96EA3"/>
    <w:rsid w:val="16AB47F5"/>
    <w:rsid w:val="16B42CF1"/>
    <w:rsid w:val="176302F9"/>
    <w:rsid w:val="179F2664"/>
    <w:rsid w:val="19523623"/>
    <w:rsid w:val="196F0EE9"/>
    <w:rsid w:val="1CCA119B"/>
    <w:rsid w:val="1F5075EE"/>
    <w:rsid w:val="1FE009CB"/>
    <w:rsid w:val="201E47A4"/>
    <w:rsid w:val="20CE1EA5"/>
    <w:rsid w:val="214921EE"/>
    <w:rsid w:val="21E41632"/>
    <w:rsid w:val="24475D50"/>
    <w:rsid w:val="27545B78"/>
    <w:rsid w:val="29DF78E2"/>
    <w:rsid w:val="2AE06AD6"/>
    <w:rsid w:val="2B28426D"/>
    <w:rsid w:val="2B935000"/>
    <w:rsid w:val="2C8757A3"/>
    <w:rsid w:val="2E4D1C74"/>
    <w:rsid w:val="30540FC8"/>
    <w:rsid w:val="31A71A6F"/>
    <w:rsid w:val="33450BB5"/>
    <w:rsid w:val="337C5049"/>
    <w:rsid w:val="33B923A6"/>
    <w:rsid w:val="33CE240A"/>
    <w:rsid w:val="355C6E4B"/>
    <w:rsid w:val="366F7AF0"/>
    <w:rsid w:val="397F2120"/>
    <w:rsid w:val="3A5B3460"/>
    <w:rsid w:val="3AAB7E33"/>
    <w:rsid w:val="3E8E1694"/>
    <w:rsid w:val="412F767A"/>
    <w:rsid w:val="44C455D1"/>
    <w:rsid w:val="45535E3E"/>
    <w:rsid w:val="45FD5993"/>
    <w:rsid w:val="46793BA9"/>
    <w:rsid w:val="46FA00FE"/>
    <w:rsid w:val="47514E93"/>
    <w:rsid w:val="480C66E6"/>
    <w:rsid w:val="486F4FED"/>
    <w:rsid w:val="48AA54D8"/>
    <w:rsid w:val="49307B69"/>
    <w:rsid w:val="4B2B1421"/>
    <w:rsid w:val="4EFD2A61"/>
    <w:rsid w:val="4F92407D"/>
    <w:rsid w:val="53011D1C"/>
    <w:rsid w:val="556E27EA"/>
    <w:rsid w:val="56BB667D"/>
    <w:rsid w:val="59396826"/>
    <w:rsid w:val="59D8618B"/>
    <w:rsid w:val="5E79231B"/>
    <w:rsid w:val="5FCF3B9C"/>
    <w:rsid w:val="615F1B46"/>
    <w:rsid w:val="61F67DC6"/>
    <w:rsid w:val="64023F66"/>
    <w:rsid w:val="65D04C85"/>
    <w:rsid w:val="66EB35AA"/>
    <w:rsid w:val="685D7C07"/>
    <w:rsid w:val="69A61966"/>
    <w:rsid w:val="6B26541A"/>
    <w:rsid w:val="70E46358"/>
    <w:rsid w:val="756C0455"/>
    <w:rsid w:val="769D7501"/>
    <w:rsid w:val="77D60731"/>
    <w:rsid w:val="77DC58EB"/>
    <w:rsid w:val="78153B74"/>
    <w:rsid w:val="7A485BC3"/>
    <w:rsid w:val="7B811751"/>
    <w:rsid w:val="7E7F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5609</Words>
  <Characters>5977</Characters>
  <Lines>0</Lines>
  <Paragraphs>0</Paragraphs>
  <TotalTime>15</TotalTime>
  <ScaleCrop>false</ScaleCrop>
  <LinksUpToDate>false</LinksUpToDate>
  <CharactersWithSpaces>6245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2022-05-11T02:06:00Z</cp:lastPrinted>
  <dcterms:modified xsi:type="dcterms:W3CDTF">2022-05-30T07:43:56Z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1701A13BFB0C40C69B6AE4F3D333A4DF</vt:lpwstr>
  </property>
</Properties>
</file>