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EF" w:rsidRDefault="00DF0DEF">
      <w:pPr>
        <w:rPr>
          <w:rFonts w:ascii="宋体" w:hAnsi="宋体"/>
          <w:color w:val="000000"/>
          <w:sz w:val="28"/>
        </w:rPr>
      </w:pPr>
    </w:p>
    <w:p w:rsidR="00DF0DEF" w:rsidRDefault="00DF0DEF"/>
    <w:p w:rsidR="00DF0DEF" w:rsidRDefault="00DF0DEF"/>
    <w:p w:rsidR="00DF0DEF" w:rsidRDefault="00DF0DEF"/>
    <w:p w:rsidR="00DF0DEF" w:rsidRDefault="00DF0DEF"/>
    <w:p w:rsidR="00DF0DEF" w:rsidRDefault="00DF0DEF"/>
    <w:p w:rsidR="00DF0DEF" w:rsidRDefault="00DF0DEF"/>
    <w:p w:rsidR="00DF0DEF" w:rsidRDefault="00DF0DEF"/>
    <w:p w:rsidR="00DF0DEF" w:rsidRDefault="000A1774">
      <w:pPr>
        <w:pStyle w:val="a5"/>
        <w:jc w:val="center"/>
        <w:rPr>
          <w:rFonts w:ascii="宋体" w:eastAsia="宋体" w:hAnsi="宋体"/>
          <w:b/>
          <w:color w:val="000000"/>
          <w:sz w:val="48"/>
          <w:szCs w:val="48"/>
        </w:rPr>
      </w:pPr>
      <w:r>
        <w:rPr>
          <w:rFonts w:ascii="宋体" w:eastAsia="宋体" w:hAnsi="宋体" w:hint="eastAsia"/>
          <w:b/>
          <w:color w:val="000000"/>
          <w:sz w:val="48"/>
          <w:szCs w:val="48"/>
        </w:rPr>
        <w:t>涉执房地产处置司法评估报告</w:t>
      </w:r>
    </w:p>
    <w:p w:rsidR="00DF0DEF" w:rsidRDefault="00DF0DEF">
      <w:pPr>
        <w:spacing w:line="560" w:lineRule="exact"/>
        <w:ind w:leftChars="428" w:left="3383" w:hangingChars="690" w:hanging="2484"/>
        <w:rPr>
          <w:rFonts w:ascii="宋体" w:hAnsi="宋体"/>
          <w:color w:val="000000"/>
          <w:sz w:val="36"/>
          <w:szCs w:val="36"/>
        </w:rPr>
      </w:pPr>
    </w:p>
    <w:p w:rsidR="00DF0DEF" w:rsidRDefault="00DF0DEF">
      <w:pPr>
        <w:spacing w:line="560" w:lineRule="exact"/>
        <w:ind w:leftChars="428" w:left="3383" w:hangingChars="690" w:hanging="2484"/>
        <w:rPr>
          <w:rFonts w:ascii="宋体" w:hAnsi="宋体"/>
          <w:color w:val="000000"/>
          <w:sz w:val="36"/>
          <w:szCs w:val="36"/>
        </w:rPr>
      </w:pPr>
    </w:p>
    <w:p w:rsidR="00DF0DEF" w:rsidRDefault="00DF0DEF">
      <w:pPr>
        <w:spacing w:line="560" w:lineRule="exact"/>
        <w:ind w:leftChars="428" w:left="2969" w:hangingChars="690" w:hanging="2070"/>
        <w:rPr>
          <w:rFonts w:ascii="宋体" w:hAnsi="宋体"/>
          <w:color w:val="000000"/>
          <w:sz w:val="30"/>
          <w:szCs w:val="30"/>
        </w:rPr>
      </w:pPr>
    </w:p>
    <w:p w:rsidR="00DF0DEF" w:rsidRDefault="00474F7D">
      <w:pPr>
        <w:spacing w:line="560" w:lineRule="exact"/>
        <w:ind w:leftChars="428" w:left="2348" w:hangingChars="690" w:hanging="1449"/>
        <w:rPr>
          <w:rFonts w:ascii="宋体" w:hAnsi="宋体"/>
          <w:color w:val="000000"/>
          <w:sz w:val="30"/>
          <w:szCs w:val="30"/>
        </w:rPr>
      </w:pPr>
      <w:r>
        <w:pict>
          <v:shapetype id="_x0000_t202" coordsize="21600,21600" o:spt="202" path="m,l,21600r21600,l21600,xe">
            <v:stroke joinstyle="miter"/>
            <v:path gradientshapeok="t" o:connecttype="rect"/>
          </v:shapetype>
          <v:shape id="文本框 1" o:spid="_x0000_s1028" type="#_x0000_t202" style="position:absolute;left:0;text-align:left;margin-left:177.9pt;margin-top:7.25pt;width:96.15pt;height:91.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" strokecolor="white">
            <v:textbox>
              <w:txbxContent>
                <w:p w:rsidR="00A740BE" w:rsidRDefault="00A740BE">
                  <w:bookmarkStart w:id="0" w:name="PO_二维码"/>
                  <w:bookmarkEnd w:id="0"/>
                </w:p>
              </w:txbxContent>
            </v:textbox>
          </v:shape>
        </w:pict>
      </w:r>
    </w:p>
    <w:p w:rsidR="00DF0DEF" w:rsidRDefault="00DF0DEF">
      <w:pPr>
        <w:spacing w:line="560" w:lineRule="exact"/>
        <w:ind w:leftChars="428" w:left="2969" w:hangingChars="690" w:hanging="2070"/>
        <w:rPr>
          <w:rFonts w:ascii="宋体" w:hAnsi="宋体"/>
          <w:color w:val="000000"/>
          <w:sz w:val="30"/>
          <w:szCs w:val="30"/>
        </w:rPr>
      </w:pPr>
    </w:p>
    <w:p w:rsidR="00DF0DEF" w:rsidRDefault="00DF0DEF">
      <w:pPr>
        <w:spacing w:line="560" w:lineRule="exact"/>
        <w:ind w:leftChars="428" w:left="2969" w:hangingChars="690" w:hanging="2070"/>
        <w:rPr>
          <w:rFonts w:ascii="宋体" w:hAnsi="宋体"/>
          <w:color w:val="000000"/>
          <w:sz w:val="30"/>
          <w:szCs w:val="30"/>
        </w:rPr>
      </w:pPr>
    </w:p>
    <w:p w:rsidR="00DF0DEF" w:rsidRDefault="00DF0DEF">
      <w:pPr>
        <w:spacing w:line="560" w:lineRule="exact"/>
        <w:ind w:leftChars="428" w:left="2969" w:hangingChars="690" w:hanging="2070"/>
        <w:rPr>
          <w:rFonts w:ascii="宋体" w:hAnsi="宋体"/>
          <w:color w:val="000000"/>
          <w:sz w:val="30"/>
          <w:szCs w:val="30"/>
        </w:rPr>
      </w:pPr>
    </w:p>
    <w:p w:rsidR="00DF0DEF" w:rsidRPr="00CA5D80" w:rsidRDefault="00DF0DEF">
      <w:pPr>
        <w:spacing w:line="560" w:lineRule="exact"/>
        <w:ind w:leftChars="428" w:left="2969" w:hangingChars="690" w:hanging="2070"/>
        <w:rPr>
          <w:rFonts w:ascii="宋体" w:hAnsi="宋体"/>
          <w:color w:val="000000"/>
          <w:sz w:val="30"/>
          <w:szCs w:val="30"/>
        </w:rPr>
      </w:pPr>
    </w:p>
    <w:p w:rsidR="00DF0DEF" w:rsidRDefault="00DF0DEF">
      <w:pPr>
        <w:spacing w:line="560" w:lineRule="exact"/>
        <w:ind w:leftChars="428" w:left="2969" w:hangingChars="690" w:hanging="2070"/>
        <w:rPr>
          <w:rFonts w:ascii="宋体" w:hAnsi="宋体"/>
          <w:color w:val="000000"/>
          <w:sz w:val="30"/>
          <w:szCs w:val="30"/>
        </w:rPr>
      </w:pPr>
    </w:p>
    <w:p w:rsidR="00DF0DEF" w:rsidRDefault="00DF0DEF">
      <w:pPr>
        <w:spacing w:line="560" w:lineRule="exact"/>
        <w:rPr>
          <w:rFonts w:ascii="宋体" w:hAnsi="宋体"/>
          <w:color w:val="000000"/>
          <w:sz w:val="30"/>
          <w:szCs w:val="30"/>
        </w:rPr>
      </w:pPr>
    </w:p>
    <w:p w:rsidR="00DF0DEF" w:rsidRDefault="000A1774">
      <w:pPr>
        <w:spacing w:line="560" w:lineRule="exact"/>
        <w:ind w:leftChars="152" w:left="2559" w:hangingChars="700" w:hanging="2240"/>
        <w:rPr>
          <w:rFonts w:ascii="宋体" w:hAnsi="宋体"/>
          <w:color w:val="000000"/>
          <w:sz w:val="32"/>
        </w:rPr>
      </w:pPr>
      <w:r>
        <w:rPr>
          <w:rFonts w:ascii="宋体" w:hAnsi="宋体" w:hint="eastAsia"/>
          <w:color w:val="000000"/>
          <w:sz w:val="32"/>
        </w:rPr>
        <w:t>估价项目名称：冠县红旗北路西侧</w:t>
      </w:r>
      <w:r w:rsidR="00661EEE">
        <w:rPr>
          <w:rFonts w:ascii="宋体" w:hAnsi="宋体" w:hint="eastAsia"/>
          <w:color w:val="000000"/>
          <w:sz w:val="32"/>
        </w:rPr>
        <w:t>世纪花园陶然居住宅楼</w:t>
      </w:r>
      <w:r>
        <w:rPr>
          <w:rFonts w:ascii="宋体" w:hAnsi="宋体" w:hint="eastAsia"/>
          <w:color w:val="000000"/>
          <w:sz w:val="32"/>
        </w:rPr>
        <w:t>17幢2单元2601室住宅及</w:t>
      </w:r>
      <w:r w:rsidR="00661EEE">
        <w:rPr>
          <w:rFonts w:ascii="宋体" w:hAnsi="宋体" w:hint="eastAsia"/>
          <w:color w:val="000000"/>
          <w:sz w:val="32"/>
        </w:rPr>
        <w:t>25号地下室</w:t>
      </w:r>
      <w:r>
        <w:rPr>
          <w:rFonts w:ascii="宋体" w:hAnsi="宋体" w:hint="eastAsia"/>
          <w:color w:val="000000"/>
          <w:sz w:val="32"/>
        </w:rPr>
        <w:t>房地产市场</w:t>
      </w:r>
      <w:r w:rsidR="005E2B33">
        <w:rPr>
          <w:rFonts w:ascii="宋体" w:hAnsi="宋体" w:hint="eastAsia"/>
          <w:color w:val="000000"/>
          <w:sz w:val="32"/>
        </w:rPr>
        <w:t>价格</w:t>
      </w:r>
      <w:r>
        <w:rPr>
          <w:rFonts w:ascii="宋体" w:hAnsi="宋体" w:hint="eastAsia"/>
          <w:color w:val="000000"/>
          <w:sz w:val="32"/>
        </w:rPr>
        <w:t>评估</w:t>
      </w:r>
    </w:p>
    <w:p w:rsidR="00DF0DEF" w:rsidRDefault="000A1774">
      <w:pPr>
        <w:spacing w:line="560" w:lineRule="exact"/>
        <w:ind w:firstLineChars="100" w:firstLine="320"/>
        <w:rPr>
          <w:rFonts w:ascii="宋体" w:hAnsi="宋体"/>
          <w:color w:val="000000"/>
          <w:sz w:val="30"/>
          <w:szCs w:val="30"/>
        </w:rPr>
      </w:pPr>
      <w:r>
        <w:rPr>
          <w:rFonts w:ascii="宋体" w:hAnsi="宋体" w:hint="eastAsia"/>
          <w:color w:val="000000"/>
          <w:sz w:val="32"/>
        </w:rPr>
        <w:t>估价委托人：冠县人民法院</w:t>
      </w:r>
    </w:p>
    <w:p w:rsidR="00DF0DEF" w:rsidRDefault="000A1774">
      <w:pPr>
        <w:ind w:firstLineChars="100" w:firstLine="320"/>
        <w:rPr>
          <w:rFonts w:ascii="宋体" w:hAnsi="宋体"/>
          <w:color w:val="000000"/>
          <w:sz w:val="32"/>
        </w:rPr>
      </w:pPr>
      <w:r>
        <w:rPr>
          <w:rFonts w:ascii="宋体" w:hAnsi="宋体" w:hint="eastAsia"/>
          <w:color w:val="000000"/>
          <w:sz w:val="32"/>
        </w:rPr>
        <w:t>房地产估价机构：山东成达土地房地产资产评估测绘有限公司</w:t>
      </w:r>
    </w:p>
    <w:p w:rsidR="00DF0DEF" w:rsidRDefault="000A1774">
      <w:pPr>
        <w:ind w:firstLineChars="100" w:firstLine="320"/>
        <w:rPr>
          <w:rFonts w:ascii="宋体" w:hAnsi="宋体"/>
          <w:color w:val="000000"/>
          <w:sz w:val="32"/>
        </w:rPr>
      </w:pPr>
      <w:r>
        <w:rPr>
          <w:rFonts w:ascii="宋体" w:hAnsi="宋体" w:hint="eastAsia"/>
          <w:color w:val="000000"/>
          <w:sz w:val="32"/>
        </w:rPr>
        <w:t>注册房地产估价师：张增坤（注册号：3720190070）</w:t>
      </w:r>
    </w:p>
    <w:p w:rsidR="00DF0DEF" w:rsidRDefault="000A1774">
      <w:pPr>
        <w:ind w:firstLineChars="1000" w:firstLine="3200"/>
        <w:rPr>
          <w:rFonts w:ascii="宋体" w:hAnsi="宋体"/>
          <w:color w:val="000000"/>
          <w:sz w:val="32"/>
        </w:rPr>
      </w:pPr>
      <w:r>
        <w:rPr>
          <w:rFonts w:ascii="宋体" w:hAnsi="宋体" w:hint="eastAsia"/>
          <w:color w:val="000000"/>
          <w:sz w:val="32"/>
        </w:rPr>
        <w:t>马骕骅（注册号：4120200265）</w:t>
      </w:r>
    </w:p>
    <w:p w:rsidR="00DF0DEF" w:rsidRDefault="000A1774">
      <w:pPr>
        <w:ind w:firstLineChars="100" w:firstLine="320"/>
        <w:rPr>
          <w:rFonts w:ascii="宋体" w:hAnsi="宋体"/>
          <w:color w:val="000000"/>
          <w:sz w:val="32"/>
        </w:rPr>
      </w:pPr>
      <w:r>
        <w:rPr>
          <w:rFonts w:ascii="宋体" w:hAnsi="宋体" w:hint="eastAsia"/>
          <w:color w:val="000000"/>
          <w:sz w:val="32"/>
        </w:rPr>
        <w:t>估价报告出具日期：</w:t>
      </w:r>
      <w:r>
        <w:rPr>
          <w:rFonts w:ascii="宋体" w:hAnsi="宋体" w:hint="eastAsia"/>
          <w:sz w:val="32"/>
        </w:rPr>
        <w:t>2022年6月9日</w:t>
      </w:r>
    </w:p>
    <w:p w:rsidR="00DF0DEF" w:rsidRPr="003E3294" w:rsidRDefault="000A1774">
      <w:pPr>
        <w:ind w:firstLineChars="100" w:firstLine="320"/>
        <w:rPr>
          <w:rFonts w:ascii="宋体" w:hAnsi="宋体"/>
          <w:sz w:val="32"/>
        </w:rPr>
      </w:pPr>
      <w:r w:rsidRPr="003E3294">
        <w:rPr>
          <w:rFonts w:ascii="宋体" w:hAnsi="宋体" w:hint="eastAsia"/>
          <w:sz w:val="32"/>
        </w:rPr>
        <w:t xml:space="preserve">估价报告编号：鲁成（2022）估字 </w:t>
      </w:r>
      <w:r w:rsidR="004D769C" w:rsidRPr="003E3294">
        <w:rPr>
          <w:rFonts w:ascii="宋体" w:hAnsi="宋体"/>
          <w:sz w:val="32"/>
        </w:rPr>
        <w:t>134</w:t>
      </w:r>
      <w:r w:rsidRPr="003E3294">
        <w:rPr>
          <w:rFonts w:ascii="宋体" w:hAnsi="宋体" w:hint="eastAsia"/>
          <w:sz w:val="32"/>
        </w:rPr>
        <w:t>号</w:t>
      </w:r>
    </w:p>
    <w:p w:rsidR="00DF0DEF" w:rsidRDefault="000A1774">
      <w:pPr>
        <w:tabs>
          <w:tab w:val="left" w:pos="6553"/>
        </w:tabs>
        <w:ind w:firstLineChars="281" w:firstLine="899"/>
        <w:rPr>
          <w:rFonts w:ascii="宋体" w:hAnsi="宋体"/>
          <w:color w:val="000000"/>
          <w:sz w:val="32"/>
        </w:rPr>
      </w:pPr>
      <w:r>
        <w:rPr>
          <w:rFonts w:ascii="宋体" w:hAnsi="宋体" w:hint="eastAsia"/>
          <w:color w:val="000000"/>
          <w:sz w:val="32"/>
        </w:rPr>
        <w:tab/>
      </w:r>
    </w:p>
    <w:p w:rsidR="00DF0DEF" w:rsidRDefault="00DF0DEF">
      <w:pPr>
        <w:snapToGrid w:val="0"/>
        <w:spacing w:line="500" w:lineRule="exact"/>
        <w:rPr>
          <w:rFonts w:ascii="宋体" w:hAnsi="宋体"/>
          <w:color w:val="000000"/>
          <w:sz w:val="32"/>
        </w:rPr>
      </w:pPr>
    </w:p>
    <w:p w:rsidR="00DF0DEF" w:rsidRDefault="000A1774">
      <w:pPr>
        <w:snapToGrid w:val="0"/>
        <w:spacing w:line="500" w:lineRule="exact"/>
        <w:jc w:val="center"/>
        <w:rPr>
          <w:rFonts w:ascii="宋体" w:hAnsi="宋体"/>
          <w:b/>
          <w:color w:val="000000"/>
          <w:sz w:val="36"/>
          <w:szCs w:val="36"/>
        </w:rPr>
      </w:pPr>
      <w:r>
        <w:rPr>
          <w:rFonts w:ascii="宋体" w:hAnsi="宋体" w:hint="eastAsia"/>
          <w:b/>
          <w:color w:val="000000"/>
          <w:sz w:val="36"/>
          <w:szCs w:val="36"/>
        </w:rPr>
        <w:lastRenderedPageBreak/>
        <w:t>致 估 价 委 托 人 函</w:t>
      </w:r>
    </w:p>
    <w:p w:rsidR="00DF0DEF" w:rsidRDefault="000A1774">
      <w:pPr>
        <w:pStyle w:val="a5"/>
        <w:snapToGrid w:val="0"/>
        <w:spacing w:line="560" w:lineRule="exact"/>
        <w:rPr>
          <w:rFonts w:ascii="宋体" w:eastAsia="宋体" w:hAnsi="宋体"/>
          <w:color w:val="000000"/>
          <w:szCs w:val="28"/>
        </w:rPr>
      </w:pPr>
      <w:r>
        <w:rPr>
          <w:rFonts w:ascii="宋体" w:eastAsia="宋体" w:hAnsi="宋体" w:hint="eastAsia"/>
          <w:color w:val="000000"/>
          <w:szCs w:val="28"/>
        </w:rPr>
        <w:t>冠县人民法院：</w:t>
      </w:r>
    </w:p>
    <w:p w:rsidR="00DF0DEF" w:rsidRDefault="000A1774">
      <w:pPr>
        <w:spacing w:line="560" w:lineRule="exact"/>
        <w:ind w:firstLineChars="200" w:firstLine="560"/>
        <w:rPr>
          <w:rFonts w:ascii="宋体" w:hAnsi="宋体"/>
          <w:color w:val="000000"/>
          <w:sz w:val="28"/>
          <w:szCs w:val="28"/>
        </w:rPr>
      </w:pPr>
      <w:r>
        <w:rPr>
          <w:rFonts w:ascii="宋体" w:hAnsi="宋体" w:hint="eastAsia"/>
          <w:color w:val="000000"/>
          <w:sz w:val="28"/>
          <w:szCs w:val="28"/>
        </w:rPr>
        <w:t>受贵院委托，我评估公司本着独立、客观、公正的原则，对委托评估的位于冠县红旗北路西侧</w:t>
      </w:r>
      <w:r w:rsidR="00661EEE">
        <w:rPr>
          <w:rFonts w:ascii="宋体" w:hAnsi="宋体" w:hint="eastAsia"/>
          <w:color w:val="000000"/>
          <w:sz w:val="28"/>
          <w:szCs w:val="28"/>
        </w:rPr>
        <w:t>世纪花园陶然居住宅楼</w:t>
      </w:r>
      <w:r>
        <w:rPr>
          <w:rFonts w:ascii="宋体" w:hAnsi="宋体" w:hint="eastAsia"/>
          <w:color w:val="000000"/>
          <w:sz w:val="28"/>
          <w:szCs w:val="28"/>
        </w:rPr>
        <w:t>17幢2单元2601室住宅及</w:t>
      </w:r>
      <w:r w:rsidR="00661EEE">
        <w:rPr>
          <w:rFonts w:ascii="宋体" w:hAnsi="宋体" w:hint="eastAsia"/>
          <w:color w:val="000000"/>
          <w:sz w:val="28"/>
          <w:szCs w:val="28"/>
        </w:rPr>
        <w:t>25号地下室</w:t>
      </w:r>
      <w:r>
        <w:rPr>
          <w:rFonts w:ascii="宋体" w:hAnsi="宋体" w:hint="eastAsia"/>
          <w:color w:val="000000"/>
          <w:sz w:val="28"/>
          <w:szCs w:val="28"/>
        </w:rPr>
        <w:t>房地产于</w:t>
      </w:r>
      <w:r>
        <w:rPr>
          <w:rFonts w:ascii="宋体" w:hAnsi="宋体" w:hint="eastAsia"/>
          <w:sz w:val="28"/>
          <w:szCs w:val="28"/>
        </w:rPr>
        <w:t>2022年5月23日</w:t>
      </w:r>
      <w:r>
        <w:rPr>
          <w:rFonts w:ascii="宋体" w:hAnsi="宋体" w:hint="eastAsia"/>
          <w:color w:val="000000"/>
          <w:sz w:val="28"/>
          <w:szCs w:val="28"/>
        </w:rPr>
        <w:t>进行了现场查勘并进行了评估测算。评估工作现已完成，现将报告主要内容说明如下：</w:t>
      </w:r>
    </w:p>
    <w:p w:rsidR="0067212C" w:rsidRDefault="0067212C" w:rsidP="0067212C">
      <w:pPr>
        <w:snapToGrid w:val="0"/>
        <w:spacing w:line="560" w:lineRule="exact"/>
        <w:ind w:firstLineChars="196" w:firstLine="551"/>
        <w:rPr>
          <w:rFonts w:ascii="宋体" w:hAnsi="宋体"/>
          <w:color w:val="000000"/>
          <w:sz w:val="28"/>
        </w:rPr>
      </w:pPr>
      <w:r>
        <w:rPr>
          <w:rFonts w:ascii="宋体" w:hAnsi="宋体" w:hint="eastAsia"/>
          <w:b/>
          <w:color w:val="000000"/>
          <w:sz w:val="28"/>
        </w:rPr>
        <w:t>估价目的</w:t>
      </w:r>
      <w:r>
        <w:rPr>
          <w:rFonts w:ascii="宋体" w:hAnsi="宋体" w:hint="eastAsia"/>
          <w:color w:val="000000"/>
          <w:sz w:val="28"/>
        </w:rPr>
        <w:t>：为冠县人民法院确定财产处置参考价提供参考依据。</w:t>
      </w:r>
    </w:p>
    <w:p w:rsidR="00DF0DEF" w:rsidRDefault="000A1774">
      <w:pPr>
        <w:snapToGrid w:val="0"/>
        <w:spacing w:line="560" w:lineRule="exact"/>
        <w:ind w:firstLineChars="200" w:firstLine="562"/>
        <w:rPr>
          <w:rFonts w:ascii="宋体" w:hAnsi="宋体" w:cs="宋体"/>
          <w:color w:val="000000"/>
          <w:sz w:val="28"/>
        </w:rPr>
      </w:pPr>
      <w:r>
        <w:rPr>
          <w:rFonts w:ascii="宋体" w:hAnsi="宋体" w:hint="eastAsia"/>
          <w:b/>
          <w:color w:val="000000"/>
          <w:sz w:val="28"/>
        </w:rPr>
        <w:t>估价对象：</w:t>
      </w:r>
      <w:r>
        <w:rPr>
          <w:rFonts w:ascii="宋体" w:hAnsi="宋体" w:cs="宋体" w:hint="eastAsia"/>
          <w:color w:val="000000"/>
          <w:sz w:val="28"/>
          <w:lang w:val="zh-CN"/>
        </w:rPr>
        <w:t>根据估价委托人提供</w:t>
      </w:r>
      <w:r>
        <w:rPr>
          <w:rFonts w:ascii="宋体" w:hAnsi="宋体" w:cs="宋体" w:hint="eastAsia"/>
          <w:color w:val="000000"/>
          <w:sz w:val="28"/>
        </w:rPr>
        <w:t>的商品房预售合同复印件及</w:t>
      </w:r>
      <w:r>
        <w:rPr>
          <w:rFonts w:ascii="宋体" w:hAnsi="宋体" w:cs="宋体" w:hint="eastAsia"/>
          <w:color w:val="000000"/>
          <w:sz w:val="28"/>
          <w:lang w:val="zh-CN"/>
        </w:rPr>
        <w:t>现场勘查确定估价对象权属状况如下</w:t>
      </w:r>
      <w:r>
        <w:rPr>
          <w:rFonts w:ascii="宋体" w:hAnsi="宋体" w:cs="宋体" w:hint="eastAsia"/>
          <w:color w:val="000000"/>
          <w:sz w:val="28"/>
        </w:rPr>
        <w:t>：</w:t>
      </w:r>
    </w:p>
    <w:tbl>
      <w:tblPr>
        <w:tblW w:w="5000" w:type="pct"/>
        <w:tblLayout w:type="fixed"/>
        <w:tblLook w:val="04A0" w:firstRow="1" w:lastRow="0" w:firstColumn="1" w:lastColumn="0" w:noHBand="0" w:noVBand="1"/>
      </w:tblPr>
      <w:tblGrid>
        <w:gridCol w:w="1242"/>
        <w:gridCol w:w="1701"/>
        <w:gridCol w:w="1135"/>
        <w:gridCol w:w="1278"/>
        <w:gridCol w:w="1417"/>
        <w:gridCol w:w="1421"/>
        <w:gridCol w:w="1092"/>
      </w:tblGrid>
      <w:tr w:rsidR="001E5FD9" w:rsidRPr="001E5FD9" w:rsidTr="00A14A2D">
        <w:trPr>
          <w:trHeight w:val="555"/>
        </w:trPr>
        <w:tc>
          <w:tcPr>
            <w:tcW w:w="669" w:type="pct"/>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sidRPr="001E5FD9">
              <w:rPr>
                <w:rFonts w:ascii="宋体" w:hAnsi="宋体" w:cs="宋体" w:hint="eastAsia"/>
                <w:color w:val="000000"/>
                <w:kern w:val="0"/>
                <w:sz w:val="24"/>
              </w:rPr>
              <w:t>预售许可证号</w:t>
            </w:r>
          </w:p>
        </w:tc>
        <w:tc>
          <w:tcPr>
            <w:tcW w:w="916"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sidRPr="001E5FD9">
              <w:rPr>
                <w:rFonts w:ascii="宋体" w:hAnsi="宋体" w:cs="宋体" w:hint="eastAsia"/>
                <w:color w:val="000000"/>
                <w:kern w:val="0"/>
                <w:sz w:val="24"/>
              </w:rPr>
              <w:t>坐落</w:t>
            </w:r>
          </w:p>
        </w:tc>
        <w:tc>
          <w:tcPr>
            <w:tcW w:w="611"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sidRPr="001E5FD9">
              <w:rPr>
                <w:rFonts w:ascii="宋体" w:hAnsi="宋体" w:cs="宋体" w:hint="eastAsia"/>
                <w:color w:val="000000"/>
                <w:kern w:val="0"/>
                <w:sz w:val="24"/>
              </w:rPr>
              <w:t>买受人</w:t>
            </w:r>
          </w:p>
        </w:tc>
        <w:tc>
          <w:tcPr>
            <w:tcW w:w="688"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E5FD9" w:rsidRPr="001E5FD9" w:rsidRDefault="00A740BE" w:rsidP="001E5FD9">
            <w:pPr>
              <w:widowControl/>
              <w:jc w:val="center"/>
              <w:rPr>
                <w:rFonts w:ascii="宋体" w:hAnsi="宋体" w:cs="宋体"/>
                <w:color w:val="000000"/>
                <w:kern w:val="0"/>
                <w:sz w:val="24"/>
              </w:rPr>
            </w:pPr>
            <w:r>
              <w:rPr>
                <w:rFonts w:ascii="宋体" w:hAnsi="宋体" w:cs="宋体" w:hint="eastAsia"/>
                <w:color w:val="000000"/>
                <w:kern w:val="0"/>
                <w:sz w:val="24"/>
              </w:rPr>
              <w:t>预测</w:t>
            </w:r>
            <w:r w:rsidR="001E5FD9" w:rsidRPr="001E5FD9">
              <w:rPr>
                <w:rFonts w:ascii="宋体" w:hAnsi="宋体" w:cs="宋体" w:hint="eastAsia"/>
                <w:color w:val="000000"/>
                <w:kern w:val="0"/>
                <w:sz w:val="24"/>
              </w:rPr>
              <w:t>建筑面积（㎡）</w:t>
            </w:r>
          </w:p>
        </w:tc>
        <w:tc>
          <w:tcPr>
            <w:tcW w:w="763"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sidRPr="001E5FD9">
              <w:rPr>
                <w:rFonts w:ascii="宋体" w:hAnsi="宋体" w:cs="宋体" w:hint="eastAsia"/>
                <w:color w:val="000000"/>
                <w:kern w:val="0"/>
                <w:sz w:val="24"/>
              </w:rPr>
              <w:t>所在层数/总层数</w:t>
            </w:r>
          </w:p>
        </w:tc>
        <w:tc>
          <w:tcPr>
            <w:tcW w:w="76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kern w:val="0"/>
                <w:sz w:val="24"/>
              </w:rPr>
            </w:pPr>
            <w:r w:rsidRPr="001E5FD9">
              <w:rPr>
                <w:rFonts w:ascii="宋体" w:hAnsi="宋体" w:cs="宋体" w:hint="eastAsia"/>
                <w:kern w:val="0"/>
                <w:sz w:val="24"/>
              </w:rPr>
              <w:t>规划用途/实际用途</w:t>
            </w:r>
          </w:p>
        </w:tc>
        <w:tc>
          <w:tcPr>
            <w:tcW w:w="588" w:type="pct"/>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1E5FD9" w:rsidRPr="001E5FD9" w:rsidRDefault="001E5FD9" w:rsidP="001E5FD9">
            <w:pPr>
              <w:widowControl/>
              <w:jc w:val="center"/>
              <w:rPr>
                <w:rFonts w:ascii="宋体" w:hAnsi="宋体" w:cs="宋体"/>
                <w:kern w:val="0"/>
                <w:sz w:val="24"/>
              </w:rPr>
            </w:pPr>
            <w:r w:rsidRPr="001E5FD9">
              <w:rPr>
                <w:rFonts w:ascii="宋体" w:hAnsi="宋体" w:cs="宋体" w:hint="eastAsia"/>
                <w:kern w:val="0"/>
                <w:sz w:val="24"/>
              </w:rPr>
              <w:t>结构</w:t>
            </w:r>
          </w:p>
        </w:tc>
      </w:tr>
      <w:tr w:rsidR="001E5FD9" w:rsidRPr="001E5FD9" w:rsidTr="00A14A2D">
        <w:trPr>
          <w:trHeight w:val="312"/>
        </w:trPr>
        <w:tc>
          <w:tcPr>
            <w:tcW w:w="669" w:type="pct"/>
            <w:vMerge/>
            <w:tcBorders>
              <w:top w:val="double" w:sz="6" w:space="0" w:color="auto"/>
              <w:left w:val="double" w:sz="6" w:space="0" w:color="auto"/>
              <w:bottom w:val="single" w:sz="4" w:space="0" w:color="auto"/>
              <w:right w:val="single" w:sz="4" w:space="0" w:color="auto"/>
            </w:tcBorders>
            <w:vAlign w:val="center"/>
            <w:hideMark/>
          </w:tcPr>
          <w:p w:rsidR="001E5FD9" w:rsidRPr="001E5FD9" w:rsidRDefault="001E5FD9" w:rsidP="001E5FD9">
            <w:pPr>
              <w:widowControl/>
              <w:jc w:val="left"/>
              <w:rPr>
                <w:rFonts w:ascii="宋体" w:hAnsi="宋体" w:cs="宋体"/>
                <w:color w:val="000000"/>
                <w:kern w:val="0"/>
                <w:sz w:val="24"/>
              </w:rPr>
            </w:pPr>
          </w:p>
        </w:tc>
        <w:tc>
          <w:tcPr>
            <w:tcW w:w="916" w:type="pct"/>
            <w:vMerge/>
            <w:tcBorders>
              <w:top w:val="double" w:sz="6" w:space="0" w:color="auto"/>
              <w:left w:val="single" w:sz="4" w:space="0" w:color="auto"/>
              <w:bottom w:val="single" w:sz="4" w:space="0" w:color="auto"/>
              <w:right w:val="single" w:sz="4" w:space="0" w:color="auto"/>
            </w:tcBorders>
            <w:vAlign w:val="center"/>
            <w:hideMark/>
          </w:tcPr>
          <w:p w:rsidR="001E5FD9" w:rsidRPr="001E5FD9" w:rsidRDefault="001E5FD9" w:rsidP="001E5FD9">
            <w:pPr>
              <w:widowControl/>
              <w:jc w:val="left"/>
              <w:rPr>
                <w:rFonts w:ascii="宋体" w:hAnsi="宋体" w:cs="宋体"/>
                <w:color w:val="000000"/>
                <w:kern w:val="0"/>
                <w:sz w:val="24"/>
              </w:rPr>
            </w:pPr>
          </w:p>
        </w:tc>
        <w:tc>
          <w:tcPr>
            <w:tcW w:w="611" w:type="pct"/>
            <w:vMerge/>
            <w:tcBorders>
              <w:top w:val="double" w:sz="6" w:space="0" w:color="auto"/>
              <w:left w:val="single" w:sz="4" w:space="0" w:color="auto"/>
              <w:bottom w:val="single" w:sz="4" w:space="0" w:color="auto"/>
              <w:right w:val="single" w:sz="4" w:space="0" w:color="auto"/>
            </w:tcBorders>
            <w:vAlign w:val="center"/>
            <w:hideMark/>
          </w:tcPr>
          <w:p w:rsidR="001E5FD9" w:rsidRPr="001E5FD9" w:rsidRDefault="001E5FD9" w:rsidP="001E5FD9">
            <w:pPr>
              <w:widowControl/>
              <w:jc w:val="left"/>
              <w:rPr>
                <w:rFonts w:ascii="宋体" w:hAnsi="宋体" w:cs="宋体"/>
                <w:color w:val="000000"/>
                <w:kern w:val="0"/>
                <w:sz w:val="24"/>
              </w:rPr>
            </w:pPr>
          </w:p>
        </w:tc>
        <w:tc>
          <w:tcPr>
            <w:tcW w:w="688" w:type="pct"/>
            <w:vMerge/>
            <w:tcBorders>
              <w:top w:val="double" w:sz="6" w:space="0" w:color="auto"/>
              <w:left w:val="single" w:sz="4" w:space="0" w:color="auto"/>
              <w:bottom w:val="single" w:sz="4" w:space="0" w:color="auto"/>
              <w:right w:val="single" w:sz="4" w:space="0" w:color="auto"/>
            </w:tcBorders>
            <w:vAlign w:val="center"/>
            <w:hideMark/>
          </w:tcPr>
          <w:p w:rsidR="001E5FD9" w:rsidRPr="001E5FD9" w:rsidRDefault="001E5FD9" w:rsidP="001E5FD9">
            <w:pPr>
              <w:widowControl/>
              <w:jc w:val="left"/>
              <w:rPr>
                <w:rFonts w:ascii="宋体" w:hAnsi="宋体" w:cs="宋体"/>
                <w:color w:val="000000"/>
                <w:kern w:val="0"/>
                <w:sz w:val="24"/>
              </w:rPr>
            </w:pPr>
          </w:p>
        </w:tc>
        <w:tc>
          <w:tcPr>
            <w:tcW w:w="763" w:type="pct"/>
            <w:vMerge/>
            <w:tcBorders>
              <w:top w:val="double" w:sz="6" w:space="0" w:color="auto"/>
              <w:left w:val="single" w:sz="4" w:space="0" w:color="auto"/>
              <w:bottom w:val="single" w:sz="4" w:space="0" w:color="000000"/>
              <w:right w:val="single" w:sz="4" w:space="0" w:color="auto"/>
            </w:tcBorders>
            <w:vAlign w:val="center"/>
            <w:hideMark/>
          </w:tcPr>
          <w:p w:rsidR="001E5FD9" w:rsidRPr="001E5FD9" w:rsidRDefault="001E5FD9" w:rsidP="001E5FD9">
            <w:pPr>
              <w:widowControl/>
              <w:jc w:val="left"/>
              <w:rPr>
                <w:rFonts w:ascii="宋体" w:hAnsi="宋体" w:cs="宋体"/>
                <w:color w:val="000000"/>
                <w:kern w:val="0"/>
                <w:sz w:val="24"/>
              </w:rPr>
            </w:pPr>
          </w:p>
        </w:tc>
        <w:tc>
          <w:tcPr>
            <w:tcW w:w="765" w:type="pct"/>
            <w:vMerge/>
            <w:tcBorders>
              <w:top w:val="double" w:sz="6" w:space="0" w:color="auto"/>
              <w:left w:val="single" w:sz="4" w:space="0" w:color="auto"/>
              <w:bottom w:val="single" w:sz="4" w:space="0" w:color="auto"/>
              <w:right w:val="single" w:sz="4" w:space="0" w:color="auto"/>
            </w:tcBorders>
            <w:vAlign w:val="center"/>
            <w:hideMark/>
          </w:tcPr>
          <w:p w:rsidR="001E5FD9" w:rsidRPr="001E5FD9" w:rsidRDefault="001E5FD9" w:rsidP="001E5FD9">
            <w:pPr>
              <w:widowControl/>
              <w:jc w:val="left"/>
              <w:rPr>
                <w:rFonts w:ascii="宋体" w:hAnsi="宋体" w:cs="宋体"/>
                <w:kern w:val="0"/>
                <w:sz w:val="24"/>
              </w:rPr>
            </w:pPr>
          </w:p>
        </w:tc>
        <w:tc>
          <w:tcPr>
            <w:tcW w:w="588" w:type="pct"/>
            <w:vMerge/>
            <w:tcBorders>
              <w:top w:val="double" w:sz="6" w:space="0" w:color="auto"/>
              <w:left w:val="single" w:sz="4" w:space="0" w:color="auto"/>
              <w:bottom w:val="single" w:sz="4" w:space="0" w:color="auto"/>
              <w:right w:val="double" w:sz="6" w:space="0" w:color="auto"/>
            </w:tcBorders>
            <w:vAlign w:val="center"/>
            <w:hideMark/>
          </w:tcPr>
          <w:p w:rsidR="001E5FD9" w:rsidRPr="001E5FD9" w:rsidRDefault="001E5FD9" w:rsidP="001E5FD9">
            <w:pPr>
              <w:widowControl/>
              <w:jc w:val="left"/>
              <w:rPr>
                <w:rFonts w:ascii="宋体" w:hAnsi="宋体" w:cs="宋体"/>
                <w:kern w:val="0"/>
                <w:sz w:val="24"/>
              </w:rPr>
            </w:pPr>
          </w:p>
        </w:tc>
      </w:tr>
      <w:tr w:rsidR="001E5FD9" w:rsidRPr="001E5FD9" w:rsidTr="00A14A2D">
        <w:trPr>
          <w:trHeight w:val="1680"/>
        </w:trPr>
        <w:tc>
          <w:tcPr>
            <w:tcW w:w="669" w:type="pct"/>
            <w:vMerge w:val="restart"/>
            <w:tcBorders>
              <w:top w:val="nil"/>
              <w:left w:val="double" w:sz="6" w:space="0" w:color="auto"/>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sidRPr="001E5FD9">
              <w:rPr>
                <w:rFonts w:ascii="宋体" w:hAnsi="宋体" w:cs="宋体" w:hint="eastAsia"/>
                <w:color w:val="000000"/>
                <w:kern w:val="0"/>
                <w:sz w:val="24"/>
              </w:rPr>
              <w:t>冠房冠县字第000052号</w:t>
            </w:r>
          </w:p>
        </w:tc>
        <w:tc>
          <w:tcPr>
            <w:tcW w:w="916" w:type="pct"/>
            <w:vMerge w:val="restart"/>
            <w:tcBorders>
              <w:top w:val="nil"/>
              <w:left w:val="single" w:sz="4" w:space="0" w:color="auto"/>
              <w:bottom w:val="single" w:sz="4" w:space="0" w:color="auto"/>
              <w:right w:val="single" w:sz="4" w:space="0" w:color="auto"/>
            </w:tcBorders>
            <w:shd w:val="clear" w:color="auto" w:fill="auto"/>
            <w:vAlign w:val="center"/>
            <w:hideMark/>
          </w:tcPr>
          <w:p w:rsidR="001E5FD9" w:rsidRPr="001E5FD9" w:rsidRDefault="00A740BE" w:rsidP="001E5FD9">
            <w:pPr>
              <w:widowControl/>
              <w:jc w:val="center"/>
              <w:rPr>
                <w:rFonts w:ascii="宋体" w:hAnsi="宋体" w:cs="宋体"/>
                <w:color w:val="000000"/>
                <w:kern w:val="0"/>
                <w:sz w:val="24"/>
              </w:rPr>
            </w:pPr>
            <w:r>
              <w:rPr>
                <w:rFonts w:ascii="宋体" w:hAnsi="宋体" w:cs="宋体" w:hint="eastAsia"/>
                <w:color w:val="000000"/>
                <w:kern w:val="0"/>
                <w:sz w:val="24"/>
              </w:rPr>
              <w:t>冠县红旗北路西侧世纪花园陶然居住宅楼17幢2单元2601室住宅及25号地下室</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sidRPr="001E5FD9">
              <w:rPr>
                <w:rFonts w:ascii="宋体" w:hAnsi="宋体" w:cs="宋体" w:hint="eastAsia"/>
                <w:color w:val="000000"/>
                <w:kern w:val="0"/>
                <w:sz w:val="24"/>
              </w:rPr>
              <w:t>杜军</w:t>
            </w:r>
          </w:p>
        </w:tc>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sidRPr="001E5FD9">
              <w:rPr>
                <w:rFonts w:ascii="宋体" w:hAnsi="宋体" w:cs="宋体" w:hint="eastAsia"/>
                <w:color w:val="000000"/>
                <w:kern w:val="0"/>
                <w:sz w:val="24"/>
              </w:rPr>
              <w:t>121.72</w:t>
            </w:r>
          </w:p>
        </w:tc>
        <w:tc>
          <w:tcPr>
            <w:tcW w:w="763" w:type="pct"/>
            <w:vMerge w:val="restart"/>
            <w:tcBorders>
              <w:top w:val="nil"/>
              <w:left w:val="single" w:sz="4" w:space="0" w:color="auto"/>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sidRPr="001E5FD9">
              <w:rPr>
                <w:rFonts w:ascii="宋体" w:hAnsi="宋体" w:cs="宋体" w:hint="eastAsia"/>
                <w:color w:val="000000"/>
                <w:kern w:val="0"/>
                <w:sz w:val="24"/>
              </w:rPr>
              <w:t>6层/</w:t>
            </w:r>
            <w:r w:rsidR="00A740BE">
              <w:rPr>
                <w:rFonts w:ascii="宋体" w:hAnsi="宋体" w:cs="宋体" w:hint="eastAsia"/>
                <w:color w:val="000000"/>
                <w:kern w:val="0"/>
                <w:sz w:val="24"/>
              </w:rPr>
              <w:t>12层</w:t>
            </w:r>
          </w:p>
        </w:tc>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kern w:val="0"/>
                <w:sz w:val="24"/>
              </w:rPr>
            </w:pPr>
            <w:r w:rsidRPr="001E5FD9">
              <w:rPr>
                <w:rFonts w:ascii="宋体" w:hAnsi="宋体" w:cs="宋体" w:hint="eastAsia"/>
                <w:kern w:val="0"/>
                <w:sz w:val="24"/>
              </w:rPr>
              <w:t>住宅/住宅</w:t>
            </w:r>
          </w:p>
        </w:tc>
        <w:tc>
          <w:tcPr>
            <w:tcW w:w="588" w:type="pct"/>
            <w:vMerge w:val="restart"/>
            <w:tcBorders>
              <w:top w:val="nil"/>
              <w:left w:val="single" w:sz="4" w:space="0" w:color="auto"/>
              <w:bottom w:val="single" w:sz="4" w:space="0" w:color="auto"/>
              <w:right w:val="double" w:sz="6" w:space="0" w:color="auto"/>
            </w:tcBorders>
            <w:shd w:val="clear" w:color="auto" w:fill="auto"/>
            <w:vAlign w:val="center"/>
            <w:hideMark/>
          </w:tcPr>
          <w:p w:rsidR="001E5FD9" w:rsidRPr="001E5FD9" w:rsidRDefault="001E5FD9" w:rsidP="001E5FD9">
            <w:pPr>
              <w:widowControl/>
              <w:jc w:val="center"/>
              <w:rPr>
                <w:rFonts w:ascii="宋体" w:hAnsi="宋体" w:cs="宋体"/>
                <w:kern w:val="0"/>
                <w:sz w:val="24"/>
              </w:rPr>
            </w:pPr>
            <w:r w:rsidRPr="001E5FD9">
              <w:rPr>
                <w:rFonts w:ascii="宋体" w:hAnsi="宋体" w:cs="宋体" w:hint="eastAsia"/>
                <w:kern w:val="0"/>
                <w:sz w:val="24"/>
              </w:rPr>
              <w:t>钢筋混凝土结构</w:t>
            </w:r>
          </w:p>
        </w:tc>
      </w:tr>
      <w:tr w:rsidR="001E5FD9" w:rsidRPr="001E5FD9" w:rsidTr="00A14A2D">
        <w:trPr>
          <w:trHeight w:val="312"/>
        </w:trPr>
        <w:tc>
          <w:tcPr>
            <w:tcW w:w="669" w:type="pct"/>
            <w:vMerge/>
            <w:tcBorders>
              <w:top w:val="nil"/>
              <w:left w:val="double" w:sz="6"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916"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611"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688"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763"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765" w:type="pct"/>
            <w:vMerge/>
            <w:tcBorders>
              <w:top w:val="nil"/>
              <w:left w:val="single" w:sz="4" w:space="0" w:color="auto"/>
              <w:bottom w:val="single" w:sz="4" w:space="0" w:color="000000"/>
              <w:right w:val="single" w:sz="4" w:space="0" w:color="auto"/>
            </w:tcBorders>
            <w:vAlign w:val="center"/>
            <w:hideMark/>
          </w:tcPr>
          <w:p w:rsidR="001E5FD9" w:rsidRPr="001E5FD9" w:rsidRDefault="001E5FD9" w:rsidP="001E5FD9">
            <w:pPr>
              <w:widowControl/>
              <w:jc w:val="center"/>
              <w:rPr>
                <w:rFonts w:ascii="宋体" w:hAnsi="宋体" w:cs="宋体"/>
                <w:kern w:val="0"/>
                <w:sz w:val="24"/>
              </w:rPr>
            </w:pPr>
          </w:p>
        </w:tc>
        <w:tc>
          <w:tcPr>
            <w:tcW w:w="588" w:type="pct"/>
            <w:vMerge/>
            <w:tcBorders>
              <w:top w:val="nil"/>
              <w:left w:val="single" w:sz="4" w:space="0" w:color="auto"/>
              <w:bottom w:val="single" w:sz="4" w:space="0" w:color="auto"/>
              <w:right w:val="double" w:sz="6" w:space="0" w:color="auto"/>
            </w:tcBorders>
            <w:vAlign w:val="center"/>
            <w:hideMark/>
          </w:tcPr>
          <w:p w:rsidR="001E5FD9" w:rsidRPr="001E5FD9" w:rsidRDefault="001E5FD9" w:rsidP="001E5FD9">
            <w:pPr>
              <w:widowControl/>
              <w:jc w:val="center"/>
              <w:rPr>
                <w:rFonts w:ascii="宋体" w:hAnsi="宋体" w:cs="宋体"/>
                <w:kern w:val="0"/>
                <w:sz w:val="24"/>
              </w:rPr>
            </w:pPr>
          </w:p>
        </w:tc>
      </w:tr>
      <w:tr w:rsidR="001E5FD9" w:rsidRPr="001E5FD9" w:rsidTr="00A14A2D">
        <w:trPr>
          <w:trHeight w:val="312"/>
        </w:trPr>
        <w:tc>
          <w:tcPr>
            <w:tcW w:w="669" w:type="pct"/>
            <w:vMerge/>
            <w:tcBorders>
              <w:top w:val="nil"/>
              <w:left w:val="double" w:sz="6"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916"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611"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688"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763"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765" w:type="pct"/>
            <w:vMerge/>
            <w:tcBorders>
              <w:top w:val="nil"/>
              <w:left w:val="single" w:sz="4" w:space="0" w:color="auto"/>
              <w:bottom w:val="single" w:sz="4" w:space="0" w:color="000000"/>
              <w:right w:val="single" w:sz="4" w:space="0" w:color="auto"/>
            </w:tcBorders>
            <w:vAlign w:val="center"/>
            <w:hideMark/>
          </w:tcPr>
          <w:p w:rsidR="001E5FD9" w:rsidRPr="001E5FD9" w:rsidRDefault="001E5FD9" w:rsidP="001E5FD9">
            <w:pPr>
              <w:widowControl/>
              <w:jc w:val="center"/>
              <w:rPr>
                <w:rFonts w:ascii="宋体" w:hAnsi="宋体" w:cs="宋体"/>
                <w:kern w:val="0"/>
                <w:sz w:val="24"/>
              </w:rPr>
            </w:pPr>
          </w:p>
        </w:tc>
        <w:tc>
          <w:tcPr>
            <w:tcW w:w="588" w:type="pct"/>
            <w:vMerge/>
            <w:tcBorders>
              <w:top w:val="nil"/>
              <w:left w:val="single" w:sz="4" w:space="0" w:color="auto"/>
              <w:bottom w:val="single" w:sz="4" w:space="0" w:color="auto"/>
              <w:right w:val="double" w:sz="6" w:space="0" w:color="auto"/>
            </w:tcBorders>
            <w:vAlign w:val="center"/>
            <w:hideMark/>
          </w:tcPr>
          <w:p w:rsidR="001E5FD9" w:rsidRPr="001E5FD9" w:rsidRDefault="001E5FD9" w:rsidP="001E5FD9">
            <w:pPr>
              <w:widowControl/>
              <w:jc w:val="center"/>
              <w:rPr>
                <w:rFonts w:ascii="宋体" w:hAnsi="宋体" w:cs="宋体"/>
                <w:kern w:val="0"/>
                <w:sz w:val="24"/>
              </w:rPr>
            </w:pPr>
          </w:p>
        </w:tc>
      </w:tr>
      <w:tr w:rsidR="001E5FD9" w:rsidRPr="001E5FD9" w:rsidTr="00A14A2D">
        <w:trPr>
          <w:trHeight w:val="1140"/>
        </w:trPr>
        <w:tc>
          <w:tcPr>
            <w:tcW w:w="669" w:type="pct"/>
            <w:vMerge/>
            <w:tcBorders>
              <w:top w:val="nil"/>
              <w:left w:val="double" w:sz="6"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916"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611" w:type="pct"/>
            <w:vMerge/>
            <w:tcBorders>
              <w:top w:val="nil"/>
              <w:left w:val="single" w:sz="4" w:space="0" w:color="auto"/>
              <w:bottom w:val="single" w:sz="4" w:space="0" w:color="auto"/>
              <w:right w:val="single" w:sz="4" w:space="0" w:color="auto"/>
            </w:tcBorders>
            <w:vAlign w:val="center"/>
            <w:hideMark/>
          </w:tcPr>
          <w:p w:rsidR="001E5FD9" w:rsidRPr="001E5FD9" w:rsidRDefault="001E5FD9" w:rsidP="001E5FD9">
            <w:pPr>
              <w:widowControl/>
              <w:jc w:val="center"/>
              <w:rPr>
                <w:rFonts w:ascii="宋体" w:hAnsi="宋体" w:cs="宋体"/>
                <w:color w:val="000000"/>
                <w:kern w:val="0"/>
                <w:sz w:val="24"/>
              </w:rPr>
            </w:pPr>
          </w:p>
        </w:tc>
        <w:tc>
          <w:tcPr>
            <w:tcW w:w="688" w:type="pct"/>
            <w:tcBorders>
              <w:top w:val="nil"/>
              <w:left w:val="nil"/>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sidRPr="001E5FD9">
              <w:rPr>
                <w:rFonts w:ascii="宋体" w:hAnsi="宋体" w:cs="宋体" w:hint="eastAsia"/>
                <w:color w:val="000000"/>
                <w:kern w:val="0"/>
                <w:sz w:val="24"/>
              </w:rPr>
              <w:t>12.24</w:t>
            </w:r>
          </w:p>
        </w:tc>
        <w:tc>
          <w:tcPr>
            <w:tcW w:w="763" w:type="pct"/>
            <w:tcBorders>
              <w:top w:val="nil"/>
              <w:left w:val="nil"/>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color w:val="000000"/>
                <w:kern w:val="0"/>
                <w:sz w:val="24"/>
              </w:rPr>
            </w:pPr>
            <w:r>
              <w:rPr>
                <w:rFonts w:ascii="宋体" w:hAnsi="宋体" w:cs="宋体" w:hint="eastAsia"/>
                <w:color w:val="000000"/>
                <w:kern w:val="0"/>
                <w:sz w:val="24"/>
              </w:rPr>
              <w:t>-1</w:t>
            </w:r>
            <w:r w:rsidRPr="001E5FD9">
              <w:rPr>
                <w:rFonts w:ascii="宋体" w:hAnsi="宋体" w:cs="宋体" w:hint="eastAsia"/>
                <w:color w:val="000000"/>
                <w:kern w:val="0"/>
                <w:sz w:val="24"/>
              </w:rPr>
              <w:t>层/</w:t>
            </w:r>
            <w:r w:rsidR="00A740BE">
              <w:rPr>
                <w:rFonts w:ascii="宋体" w:hAnsi="宋体" w:cs="宋体" w:hint="eastAsia"/>
                <w:color w:val="000000"/>
                <w:kern w:val="0"/>
                <w:sz w:val="24"/>
              </w:rPr>
              <w:t>12层</w:t>
            </w:r>
          </w:p>
        </w:tc>
        <w:tc>
          <w:tcPr>
            <w:tcW w:w="765" w:type="pct"/>
            <w:tcBorders>
              <w:top w:val="nil"/>
              <w:left w:val="nil"/>
              <w:bottom w:val="single" w:sz="4" w:space="0" w:color="auto"/>
              <w:right w:val="single" w:sz="4" w:space="0" w:color="auto"/>
            </w:tcBorders>
            <w:shd w:val="clear" w:color="auto" w:fill="auto"/>
            <w:vAlign w:val="center"/>
            <w:hideMark/>
          </w:tcPr>
          <w:p w:rsidR="001E5FD9" w:rsidRPr="001E5FD9" w:rsidRDefault="001E5FD9" w:rsidP="001E5FD9">
            <w:pPr>
              <w:widowControl/>
              <w:jc w:val="center"/>
              <w:rPr>
                <w:rFonts w:ascii="宋体" w:hAnsi="宋体" w:cs="宋体"/>
                <w:kern w:val="0"/>
                <w:sz w:val="24"/>
              </w:rPr>
            </w:pPr>
            <w:r w:rsidRPr="001E5FD9">
              <w:rPr>
                <w:rFonts w:ascii="宋体" w:hAnsi="宋体" w:cs="宋体" w:hint="eastAsia"/>
                <w:kern w:val="0"/>
                <w:sz w:val="24"/>
              </w:rPr>
              <w:t>储藏室/储藏室</w:t>
            </w:r>
          </w:p>
        </w:tc>
        <w:tc>
          <w:tcPr>
            <w:tcW w:w="588" w:type="pct"/>
            <w:tcBorders>
              <w:top w:val="nil"/>
              <w:left w:val="nil"/>
              <w:bottom w:val="single" w:sz="4" w:space="0" w:color="auto"/>
              <w:right w:val="double" w:sz="6" w:space="0" w:color="auto"/>
            </w:tcBorders>
            <w:shd w:val="clear" w:color="auto" w:fill="auto"/>
            <w:vAlign w:val="center"/>
            <w:hideMark/>
          </w:tcPr>
          <w:p w:rsidR="001E5FD9" w:rsidRPr="001E5FD9" w:rsidRDefault="001E5FD9" w:rsidP="001E5FD9">
            <w:pPr>
              <w:widowControl/>
              <w:jc w:val="center"/>
              <w:rPr>
                <w:rFonts w:ascii="宋体" w:hAnsi="宋体" w:cs="宋体"/>
                <w:kern w:val="0"/>
                <w:sz w:val="24"/>
              </w:rPr>
            </w:pPr>
            <w:r w:rsidRPr="001E5FD9">
              <w:rPr>
                <w:rFonts w:ascii="宋体" w:hAnsi="宋体" w:cs="宋体" w:hint="eastAsia"/>
                <w:kern w:val="0"/>
                <w:sz w:val="24"/>
              </w:rPr>
              <w:t>钢筋混凝土结构</w:t>
            </w:r>
          </w:p>
        </w:tc>
      </w:tr>
      <w:tr w:rsidR="00A740BE" w:rsidRPr="001E5FD9" w:rsidTr="00A14A2D">
        <w:trPr>
          <w:trHeight w:val="285"/>
        </w:trPr>
        <w:tc>
          <w:tcPr>
            <w:tcW w:w="669"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sidRPr="001E5FD9">
              <w:rPr>
                <w:rFonts w:ascii="宋体" w:hAnsi="宋体" w:cs="宋体" w:hint="eastAsia"/>
                <w:kern w:val="0"/>
                <w:sz w:val="24"/>
              </w:rPr>
              <w:t>国有土地使用证号</w:t>
            </w:r>
          </w:p>
        </w:tc>
        <w:tc>
          <w:tcPr>
            <w:tcW w:w="916" w:type="pct"/>
            <w:tcBorders>
              <w:top w:val="single" w:sz="4" w:space="0" w:color="auto"/>
              <w:left w:val="single" w:sz="4" w:space="0" w:color="auto"/>
              <w:bottom w:val="single" w:sz="4" w:space="0" w:color="auto"/>
              <w:right w:val="single" w:sz="4" w:space="0" w:color="000000"/>
            </w:tcBorders>
            <w:shd w:val="clear" w:color="auto" w:fill="auto"/>
            <w:vAlign w:val="center"/>
          </w:tcPr>
          <w:p w:rsidR="00A740BE" w:rsidRPr="001E5FD9" w:rsidRDefault="00A740BE" w:rsidP="001E5FD9">
            <w:pPr>
              <w:widowControl/>
              <w:jc w:val="center"/>
              <w:rPr>
                <w:rFonts w:ascii="宋体" w:hAnsi="宋体" w:cs="宋体"/>
                <w:kern w:val="0"/>
                <w:sz w:val="24"/>
              </w:rPr>
            </w:pPr>
            <w:r>
              <w:rPr>
                <w:rFonts w:ascii="宋体" w:hAnsi="宋体" w:cs="宋体" w:hint="eastAsia"/>
                <w:kern w:val="0"/>
                <w:sz w:val="24"/>
              </w:rPr>
              <w:t>坐落</w:t>
            </w:r>
          </w:p>
        </w:tc>
        <w:tc>
          <w:tcPr>
            <w:tcW w:w="611" w:type="pct"/>
            <w:tcBorders>
              <w:top w:val="nil"/>
              <w:left w:val="nil"/>
              <w:bottom w:val="single" w:sz="4" w:space="0" w:color="auto"/>
              <w:right w:val="single" w:sz="4" w:space="0" w:color="auto"/>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sidRPr="001E5FD9">
              <w:rPr>
                <w:rFonts w:ascii="宋体" w:hAnsi="宋体" w:cs="宋体" w:hint="eastAsia"/>
                <w:kern w:val="0"/>
                <w:sz w:val="24"/>
              </w:rPr>
              <w:t>土地面积</w:t>
            </w:r>
            <w:r w:rsidRPr="001E5FD9">
              <w:rPr>
                <w:rFonts w:ascii="宋体" w:hAnsi="宋体" w:cs="宋体" w:hint="eastAsia"/>
                <w:color w:val="000000"/>
                <w:kern w:val="0"/>
                <w:sz w:val="24"/>
              </w:rPr>
              <w:t>（㎡）</w:t>
            </w:r>
          </w:p>
        </w:tc>
        <w:tc>
          <w:tcPr>
            <w:tcW w:w="688" w:type="pct"/>
            <w:tcBorders>
              <w:top w:val="nil"/>
              <w:left w:val="nil"/>
              <w:bottom w:val="single" w:sz="4" w:space="0" w:color="auto"/>
              <w:right w:val="single" w:sz="4" w:space="0" w:color="auto"/>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sidRPr="001E5FD9">
              <w:rPr>
                <w:rFonts w:ascii="宋体" w:hAnsi="宋体" w:cs="宋体" w:hint="eastAsia"/>
                <w:kern w:val="0"/>
                <w:sz w:val="24"/>
              </w:rPr>
              <w:t>性质</w:t>
            </w:r>
          </w:p>
        </w:tc>
        <w:tc>
          <w:tcPr>
            <w:tcW w:w="762" w:type="pct"/>
            <w:tcBorders>
              <w:top w:val="nil"/>
              <w:left w:val="nil"/>
              <w:bottom w:val="single" w:sz="4" w:space="0" w:color="auto"/>
              <w:right w:val="single" w:sz="4" w:space="0" w:color="auto"/>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Pr>
                <w:rFonts w:ascii="宋体" w:hAnsi="宋体" w:cs="宋体" w:hint="eastAsia"/>
                <w:kern w:val="0"/>
                <w:sz w:val="24"/>
              </w:rPr>
              <w:t>规划</w:t>
            </w:r>
            <w:r w:rsidRPr="001E5FD9">
              <w:rPr>
                <w:rFonts w:ascii="宋体" w:hAnsi="宋体" w:cs="宋体" w:hint="eastAsia"/>
                <w:kern w:val="0"/>
                <w:sz w:val="24"/>
              </w:rPr>
              <w:t>用途</w:t>
            </w:r>
          </w:p>
        </w:tc>
        <w:tc>
          <w:tcPr>
            <w:tcW w:w="1354" w:type="pct"/>
            <w:gridSpan w:val="2"/>
            <w:tcBorders>
              <w:top w:val="nil"/>
              <w:left w:val="nil"/>
              <w:bottom w:val="single" w:sz="4" w:space="0" w:color="auto"/>
              <w:right w:val="double" w:sz="6" w:space="0" w:color="auto"/>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sidRPr="001E5FD9">
              <w:rPr>
                <w:rFonts w:ascii="宋体" w:hAnsi="宋体" w:cs="宋体" w:hint="eastAsia"/>
                <w:kern w:val="0"/>
                <w:sz w:val="24"/>
              </w:rPr>
              <w:t>使用期限</w:t>
            </w:r>
          </w:p>
        </w:tc>
      </w:tr>
      <w:tr w:rsidR="00A740BE" w:rsidRPr="001E5FD9" w:rsidTr="00A14A2D">
        <w:trPr>
          <w:trHeight w:val="300"/>
        </w:trPr>
        <w:tc>
          <w:tcPr>
            <w:tcW w:w="669" w:type="pct"/>
            <w:tcBorders>
              <w:top w:val="single" w:sz="4" w:space="0" w:color="auto"/>
              <w:left w:val="double" w:sz="6" w:space="0" w:color="auto"/>
              <w:bottom w:val="double" w:sz="6" w:space="0" w:color="auto"/>
              <w:right w:val="single" w:sz="4" w:space="0" w:color="auto"/>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sidRPr="001E5FD9">
              <w:rPr>
                <w:rFonts w:ascii="宋体" w:hAnsi="宋体" w:cs="宋体" w:hint="eastAsia"/>
                <w:kern w:val="0"/>
                <w:sz w:val="24"/>
              </w:rPr>
              <w:t>冠国用（2011）第101号</w:t>
            </w:r>
          </w:p>
        </w:tc>
        <w:tc>
          <w:tcPr>
            <w:tcW w:w="916" w:type="pct"/>
            <w:tcBorders>
              <w:top w:val="single" w:sz="4" w:space="0" w:color="auto"/>
              <w:left w:val="single" w:sz="4" w:space="0" w:color="auto"/>
              <w:bottom w:val="double" w:sz="6" w:space="0" w:color="auto"/>
              <w:right w:val="single" w:sz="4" w:space="0" w:color="auto"/>
            </w:tcBorders>
            <w:shd w:val="clear" w:color="auto" w:fill="auto"/>
            <w:vAlign w:val="center"/>
          </w:tcPr>
          <w:p w:rsidR="00A740BE" w:rsidRPr="001E5FD9" w:rsidRDefault="00A740BE" w:rsidP="001E5FD9">
            <w:pPr>
              <w:widowControl/>
              <w:jc w:val="center"/>
              <w:rPr>
                <w:rFonts w:ascii="宋体" w:hAnsi="宋体" w:cs="宋体"/>
                <w:kern w:val="0"/>
                <w:sz w:val="24"/>
              </w:rPr>
            </w:pPr>
            <w:r>
              <w:rPr>
                <w:rFonts w:ascii="宋体" w:hAnsi="宋体" w:cs="宋体" w:hint="eastAsia"/>
                <w:color w:val="000000"/>
                <w:kern w:val="0"/>
                <w:sz w:val="24"/>
              </w:rPr>
              <w:t>冠县红旗北路西侧</w:t>
            </w:r>
          </w:p>
        </w:tc>
        <w:tc>
          <w:tcPr>
            <w:tcW w:w="611" w:type="pct"/>
            <w:tcBorders>
              <w:top w:val="nil"/>
              <w:left w:val="nil"/>
              <w:bottom w:val="double" w:sz="6" w:space="0" w:color="auto"/>
              <w:right w:val="single" w:sz="4" w:space="0" w:color="auto"/>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sidRPr="001E5FD9">
              <w:rPr>
                <w:rFonts w:ascii="宋体" w:hAnsi="宋体" w:cs="宋体" w:hint="eastAsia"/>
                <w:kern w:val="0"/>
                <w:sz w:val="24"/>
              </w:rPr>
              <w:t>52064.9</w:t>
            </w:r>
          </w:p>
        </w:tc>
        <w:tc>
          <w:tcPr>
            <w:tcW w:w="688" w:type="pct"/>
            <w:tcBorders>
              <w:top w:val="nil"/>
              <w:left w:val="nil"/>
              <w:bottom w:val="double" w:sz="6" w:space="0" w:color="auto"/>
              <w:right w:val="nil"/>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sidRPr="001E5FD9">
              <w:rPr>
                <w:rFonts w:ascii="宋体" w:hAnsi="宋体" w:cs="宋体" w:hint="eastAsia"/>
                <w:kern w:val="0"/>
                <w:sz w:val="24"/>
              </w:rPr>
              <w:t>出让</w:t>
            </w:r>
          </w:p>
        </w:tc>
        <w:tc>
          <w:tcPr>
            <w:tcW w:w="762" w:type="pct"/>
            <w:tcBorders>
              <w:top w:val="nil"/>
              <w:left w:val="single" w:sz="4" w:space="0" w:color="auto"/>
              <w:bottom w:val="double" w:sz="6" w:space="0" w:color="auto"/>
              <w:right w:val="single" w:sz="4" w:space="0" w:color="auto"/>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sidRPr="001E5FD9">
              <w:rPr>
                <w:rFonts w:ascii="宋体" w:hAnsi="宋体" w:cs="宋体" w:hint="eastAsia"/>
                <w:kern w:val="0"/>
                <w:sz w:val="24"/>
              </w:rPr>
              <w:t>其他商服用地</w:t>
            </w:r>
          </w:p>
        </w:tc>
        <w:tc>
          <w:tcPr>
            <w:tcW w:w="1354" w:type="pct"/>
            <w:gridSpan w:val="2"/>
            <w:tcBorders>
              <w:top w:val="nil"/>
              <w:left w:val="nil"/>
              <w:bottom w:val="double" w:sz="6" w:space="0" w:color="auto"/>
              <w:right w:val="double" w:sz="6" w:space="0" w:color="auto"/>
            </w:tcBorders>
            <w:shd w:val="clear" w:color="auto" w:fill="auto"/>
            <w:noWrap/>
            <w:vAlign w:val="center"/>
            <w:hideMark/>
          </w:tcPr>
          <w:p w:rsidR="00A740BE" w:rsidRPr="001E5FD9" w:rsidRDefault="00A740BE" w:rsidP="001E5FD9">
            <w:pPr>
              <w:widowControl/>
              <w:jc w:val="center"/>
              <w:rPr>
                <w:rFonts w:ascii="宋体" w:hAnsi="宋体" w:cs="宋体"/>
                <w:kern w:val="0"/>
                <w:sz w:val="24"/>
              </w:rPr>
            </w:pPr>
            <w:r w:rsidRPr="001E5FD9">
              <w:rPr>
                <w:rFonts w:ascii="宋体" w:hAnsi="宋体" w:cs="宋体" w:hint="eastAsia"/>
                <w:kern w:val="0"/>
                <w:sz w:val="24"/>
              </w:rPr>
              <w:t>2011-11-29至2079-11-12止</w:t>
            </w:r>
          </w:p>
        </w:tc>
      </w:tr>
    </w:tbl>
    <w:p w:rsidR="00DF0DEF" w:rsidRDefault="000A1774">
      <w:pPr>
        <w:snapToGrid w:val="0"/>
        <w:spacing w:line="560" w:lineRule="exact"/>
        <w:ind w:firstLineChars="200" w:firstLine="562"/>
        <w:rPr>
          <w:rFonts w:ascii="宋体" w:hAnsi="宋体"/>
          <w:color w:val="000000"/>
          <w:sz w:val="28"/>
        </w:rPr>
      </w:pPr>
      <w:r>
        <w:rPr>
          <w:rFonts w:ascii="宋体" w:hAnsi="宋体" w:hint="eastAsia"/>
          <w:b/>
          <w:color w:val="000000"/>
          <w:sz w:val="28"/>
        </w:rPr>
        <w:t>价值时点</w:t>
      </w:r>
      <w:r>
        <w:rPr>
          <w:rFonts w:ascii="宋体" w:hAnsi="宋体" w:hint="eastAsia"/>
          <w:color w:val="000000"/>
          <w:sz w:val="28"/>
        </w:rPr>
        <w:t>：2022年5月23日（</w:t>
      </w:r>
      <w:r w:rsidR="00C2245C">
        <w:rPr>
          <w:rFonts w:ascii="宋体" w:hAnsi="宋体" w:hint="eastAsia"/>
          <w:color w:val="000000"/>
          <w:sz w:val="28"/>
        </w:rPr>
        <w:t>现场实地查勘之日</w:t>
      </w:r>
      <w:r>
        <w:rPr>
          <w:rFonts w:ascii="宋体" w:hAnsi="宋体" w:hint="eastAsia"/>
          <w:color w:val="000000"/>
          <w:sz w:val="28"/>
        </w:rPr>
        <w:t>）。</w:t>
      </w:r>
    </w:p>
    <w:p w:rsidR="005E2B33" w:rsidRDefault="000A1774" w:rsidP="005E2B33">
      <w:pPr>
        <w:spacing w:line="560" w:lineRule="exact"/>
        <w:ind w:firstLine="555"/>
        <w:rPr>
          <w:rFonts w:ascii="宋体" w:hAnsi="宋体"/>
          <w:color w:val="000000"/>
          <w:sz w:val="28"/>
        </w:rPr>
      </w:pPr>
      <w:r>
        <w:rPr>
          <w:rFonts w:ascii="宋体" w:hAnsi="宋体" w:hint="eastAsia"/>
          <w:b/>
          <w:color w:val="000000"/>
          <w:sz w:val="28"/>
        </w:rPr>
        <w:t>价值类型：</w:t>
      </w:r>
      <w:r w:rsidR="005E2B33">
        <w:rPr>
          <w:rFonts w:ascii="宋体" w:hAnsi="宋体" w:hint="eastAsia"/>
          <w:color w:val="000000"/>
          <w:sz w:val="28"/>
        </w:rPr>
        <w:t>根据估价目的，本报告所采用的价值类型为市场价格。</w:t>
      </w:r>
    </w:p>
    <w:p w:rsidR="00DF0DEF" w:rsidRDefault="000A1774" w:rsidP="005E2B33">
      <w:pPr>
        <w:spacing w:line="560" w:lineRule="exact"/>
        <w:ind w:firstLine="555"/>
        <w:rPr>
          <w:rFonts w:ascii="宋体" w:hAnsi="宋体"/>
          <w:color w:val="000000"/>
          <w:sz w:val="28"/>
        </w:rPr>
      </w:pPr>
      <w:r>
        <w:rPr>
          <w:rFonts w:ascii="宋体" w:hAnsi="宋体" w:hint="eastAsia"/>
          <w:b/>
          <w:color w:val="000000"/>
          <w:sz w:val="28"/>
        </w:rPr>
        <w:t>估价方法：</w:t>
      </w:r>
      <w:r>
        <w:rPr>
          <w:rFonts w:ascii="宋体" w:hAnsi="宋体" w:hint="eastAsia"/>
          <w:color w:val="000000"/>
          <w:sz w:val="28"/>
        </w:rPr>
        <w:t>根据估价目的，结合估价对象具体状况，本次采用比较法和收益法进行评估。</w:t>
      </w:r>
    </w:p>
    <w:p w:rsidR="00DF0DEF" w:rsidRDefault="000A1774">
      <w:pPr>
        <w:snapToGrid w:val="0"/>
        <w:spacing w:line="560" w:lineRule="exact"/>
        <w:ind w:firstLineChars="196" w:firstLine="551"/>
        <w:rPr>
          <w:rFonts w:ascii="宋体" w:hAnsi="宋体"/>
          <w:color w:val="000000"/>
          <w:sz w:val="28"/>
        </w:rPr>
      </w:pPr>
      <w:r>
        <w:rPr>
          <w:rFonts w:ascii="宋体" w:hAnsi="宋体" w:hint="eastAsia"/>
          <w:b/>
          <w:color w:val="000000"/>
          <w:sz w:val="28"/>
        </w:rPr>
        <w:t>估价结果</w:t>
      </w:r>
      <w:r>
        <w:rPr>
          <w:rFonts w:ascii="宋体" w:hAnsi="宋体" w:hint="eastAsia"/>
          <w:color w:val="000000"/>
          <w:sz w:val="28"/>
        </w:rPr>
        <w:t>：注册房地产估价师根据估价目的，遵循估价原则，按照估</w:t>
      </w:r>
      <w:r>
        <w:rPr>
          <w:rFonts w:ascii="宋体" w:hAnsi="宋体" w:hint="eastAsia"/>
          <w:color w:val="000000"/>
          <w:sz w:val="28"/>
        </w:rPr>
        <w:lastRenderedPageBreak/>
        <w:t>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w:t>
      </w:r>
      <w:r w:rsidR="00CB0140">
        <w:rPr>
          <w:rFonts w:ascii="宋体" w:hAnsi="宋体" w:hint="eastAsia"/>
          <w:color w:val="000000"/>
          <w:sz w:val="28"/>
        </w:rPr>
        <w:t>估价结果</w:t>
      </w:r>
      <w:r>
        <w:rPr>
          <w:rFonts w:ascii="宋体" w:hAnsi="宋体" w:hint="eastAsia"/>
          <w:color w:val="000000"/>
          <w:sz w:val="28"/>
        </w:rPr>
        <w:t>为:（币种：人民币）</w:t>
      </w:r>
    </w:p>
    <w:tbl>
      <w:tblPr>
        <w:tblW w:w="9121" w:type="dxa"/>
        <w:jc w:val="center"/>
        <w:tblLook w:val="04A0" w:firstRow="1" w:lastRow="0" w:firstColumn="1" w:lastColumn="0" w:noHBand="0" w:noVBand="1"/>
      </w:tblPr>
      <w:tblGrid>
        <w:gridCol w:w="3170"/>
        <w:gridCol w:w="1248"/>
        <w:gridCol w:w="1819"/>
        <w:gridCol w:w="1474"/>
        <w:gridCol w:w="1410"/>
      </w:tblGrid>
      <w:tr w:rsidR="00CB0140" w:rsidRPr="00FA7E88" w:rsidTr="00CB0140">
        <w:trPr>
          <w:trHeight w:val="627"/>
          <w:jc w:val="center"/>
        </w:trPr>
        <w:tc>
          <w:tcPr>
            <w:tcW w:w="9121" w:type="dxa"/>
            <w:gridSpan w:val="5"/>
            <w:tcBorders>
              <w:top w:val="double" w:sz="6" w:space="0" w:color="auto"/>
              <w:left w:val="double" w:sz="6" w:space="0" w:color="auto"/>
              <w:right w:val="double" w:sz="6" w:space="0" w:color="auto"/>
            </w:tcBorders>
            <w:shd w:val="clear" w:color="auto" w:fill="auto"/>
            <w:vAlign w:val="center"/>
          </w:tcPr>
          <w:p w:rsidR="00CB0140" w:rsidRPr="009D7CFD" w:rsidRDefault="00CB0140" w:rsidP="00FA7E88">
            <w:pPr>
              <w:widowControl/>
              <w:jc w:val="center"/>
              <w:rPr>
                <w:rFonts w:ascii="宋体" w:hAnsi="宋体" w:cs="宋体"/>
                <w:b/>
                <w:kern w:val="0"/>
                <w:sz w:val="24"/>
              </w:rPr>
            </w:pPr>
            <w:r w:rsidRPr="009D7CFD">
              <w:rPr>
                <w:rFonts w:ascii="宋体" w:hAnsi="宋体" w:cs="宋体" w:hint="eastAsia"/>
                <w:b/>
                <w:kern w:val="0"/>
                <w:sz w:val="24"/>
              </w:rPr>
              <w:t>估价结果一览表</w:t>
            </w:r>
          </w:p>
        </w:tc>
      </w:tr>
      <w:tr w:rsidR="00CB0140" w:rsidRPr="00FA7E88" w:rsidTr="00CB0140">
        <w:trPr>
          <w:trHeight w:val="599"/>
          <w:jc w:val="center"/>
        </w:trPr>
        <w:tc>
          <w:tcPr>
            <w:tcW w:w="3170" w:type="dxa"/>
            <w:tcBorders>
              <w:top w:val="single" w:sz="4" w:space="0" w:color="auto"/>
              <w:left w:val="double" w:sz="6" w:space="0" w:color="auto"/>
              <w:bottom w:val="single" w:sz="8" w:space="0" w:color="000000"/>
              <w:right w:val="single" w:sz="8" w:space="0" w:color="auto"/>
            </w:tcBorders>
            <w:vAlign w:val="center"/>
          </w:tcPr>
          <w:p w:rsidR="00CB0140" w:rsidRPr="00FA7E88" w:rsidRDefault="00CB0140" w:rsidP="00CB0140">
            <w:pPr>
              <w:widowControl/>
              <w:jc w:val="center"/>
              <w:rPr>
                <w:rFonts w:ascii="宋体" w:hAnsi="宋体" w:cs="宋体"/>
                <w:kern w:val="0"/>
                <w:sz w:val="24"/>
              </w:rPr>
            </w:pPr>
            <w:r w:rsidRPr="00FA7E88">
              <w:rPr>
                <w:rFonts w:ascii="宋体" w:hAnsi="宋体" w:cs="宋体" w:hint="eastAsia"/>
                <w:kern w:val="0"/>
                <w:sz w:val="24"/>
              </w:rPr>
              <w:t>坐落</w:t>
            </w:r>
          </w:p>
        </w:tc>
        <w:tc>
          <w:tcPr>
            <w:tcW w:w="1248" w:type="dxa"/>
            <w:tcBorders>
              <w:top w:val="single" w:sz="4" w:space="0" w:color="auto"/>
              <w:left w:val="single" w:sz="8" w:space="0" w:color="auto"/>
              <w:bottom w:val="single" w:sz="8" w:space="0" w:color="000000"/>
              <w:right w:val="single" w:sz="8" w:space="0" w:color="auto"/>
            </w:tcBorders>
            <w:vAlign w:val="center"/>
          </w:tcPr>
          <w:p w:rsidR="00CB0140" w:rsidRPr="00FA7E88" w:rsidRDefault="00CB0140" w:rsidP="00CB0140">
            <w:pPr>
              <w:widowControl/>
              <w:jc w:val="center"/>
              <w:rPr>
                <w:rFonts w:ascii="宋体" w:hAnsi="宋体" w:cs="宋体"/>
                <w:kern w:val="0"/>
                <w:sz w:val="24"/>
              </w:rPr>
            </w:pPr>
            <w:r w:rsidRPr="00FA7E88">
              <w:rPr>
                <w:rFonts w:ascii="宋体" w:hAnsi="宋体" w:cs="宋体" w:hint="eastAsia"/>
                <w:kern w:val="0"/>
                <w:sz w:val="24"/>
              </w:rPr>
              <w:t>买受人</w:t>
            </w:r>
          </w:p>
        </w:tc>
        <w:tc>
          <w:tcPr>
            <w:tcW w:w="1819" w:type="dxa"/>
            <w:tcBorders>
              <w:top w:val="single" w:sz="4" w:space="0" w:color="auto"/>
              <w:left w:val="single" w:sz="8" w:space="0" w:color="auto"/>
              <w:bottom w:val="single" w:sz="8" w:space="0" w:color="000000"/>
              <w:right w:val="single" w:sz="8" w:space="0" w:color="auto"/>
            </w:tcBorders>
            <w:vAlign w:val="center"/>
          </w:tcPr>
          <w:p w:rsidR="00CB0140" w:rsidRPr="00FA7E88" w:rsidRDefault="00CB0140" w:rsidP="00CB0140">
            <w:pPr>
              <w:widowControl/>
              <w:jc w:val="center"/>
              <w:rPr>
                <w:rFonts w:ascii="宋体" w:hAnsi="宋体" w:cs="宋体"/>
                <w:kern w:val="0"/>
                <w:sz w:val="24"/>
              </w:rPr>
            </w:pPr>
            <w:r>
              <w:rPr>
                <w:rFonts w:ascii="宋体" w:hAnsi="宋体" w:cs="宋体" w:hint="eastAsia"/>
                <w:kern w:val="0"/>
                <w:sz w:val="24"/>
              </w:rPr>
              <w:t>预测</w:t>
            </w:r>
            <w:r w:rsidRPr="00FA7E88">
              <w:rPr>
                <w:rFonts w:ascii="宋体" w:hAnsi="宋体" w:cs="宋体" w:hint="eastAsia"/>
                <w:kern w:val="0"/>
                <w:sz w:val="24"/>
              </w:rPr>
              <w:t>建筑面积（㎡）</w:t>
            </w:r>
          </w:p>
        </w:tc>
        <w:tc>
          <w:tcPr>
            <w:tcW w:w="1474" w:type="dxa"/>
            <w:tcBorders>
              <w:top w:val="single" w:sz="4" w:space="0" w:color="auto"/>
              <w:left w:val="single" w:sz="8" w:space="0" w:color="auto"/>
              <w:bottom w:val="single" w:sz="8" w:space="0" w:color="000000"/>
              <w:right w:val="single" w:sz="8" w:space="0" w:color="auto"/>
            </w:tcBorders>
            <w:vAlign w:val="center"/>
          </w:tcPr>
          <w:p w:rsidR="00CB0140" w:rsidRPr="00FA7E88" w:rsidRDefault="00CB0140" w:rsidP="00CB0140">
            <w:pPr>
              <w:widowControl/>
              <w:jc w:val="center"/>
              <w:rPr>
                <w:rFonts w:ascii="宋体" w:hAnsi="宋体" w:cs="宋体"/>
                <w:kern w:val="0"/>
                <w:sz w:val="24"/>
              </w:rPr>
            </w:pPr>
            <w:r w:rsidRPr="00FA7E88">
              <w:rPr>
                <w:rFonts w:ascii="宋体" w:hAnsi="宋体" w:cs="宋体" w:hint="eastAsia"/>
                <w:kern w:val="0"/>
                <w:sz w:val="24"/>
              </w:rPr>
              <w:t>评估单价（元/㎡）</w:t>
            </w:r>
          </w:p>
        </w:tc>
        <w:tc>
          <w:tcPr>
            <w:tcW w:w="1408" w:type="dxa"/>
            <w:tcBorders>
              <w:top w:val="single" w:sz="4" w:space="0" w:color="auto"/>
              <w:left w:val="single" w:sz="8" w:space="0" w:color="auto"/>
              <w:bottom w:val="single" w:sz="8" w:space="0" w:color="000000"/>
              <w:right w:val="double" w:sz="6" w:space="0" w:color="auto"/>
            </w:tcBorders>
            <w:vAlign w:val="center"/>
          </w:tcPr>
          <w:p w:rsidR="00CB0140" w:rsidRPr="00FA7E88" w:rsidRDefault="00CB0140" w:rsidP="00CB0140">
            <w:pPr>
              <w:widowControl/>
              <w:jc w:val="center"/>
              <w:rPr>
                <w:rFonts w:ascii="宋体" w:hAnsi="宋体" w:cs="宋体"/>
                <w:kern w:val="0"/>
                <w:sz w:val="24"/>
              </w:rPr>
            </w:pPr>
            <w:r w:rsidRPr="00FA7E88">
              <w:rPr>
                <w:rFonts w:ascii="宋体" w:hAnsi="宋体" w:cs="宋体" w:hint="eastAsia"/>
                <w:kern w:val="0"/>
                <w:sz w:val="24"/>
              </w:rPr>
              <w:t>评估总价（万元）</w:t>
            </w:r>
          </w:p>
        </w:tc>
      </w:tr>
      <w:tr w:rsidR="00CB0140" w:rsidRPr="00FA7E88" w:rsidTr="00CB0140">
        <w:trPr>
          <w:trHeight w:val="599"/>
          <w:jc w:val="center"/>
        </w:trPr>
        <w:tc>
          <w:tcPr>
            <w:tcW w:w="3170" w:type="dxa"/>
            <w:vMerge w:val="restart"/>
            <w:tcBorders>
              <w:top w:val="nil"/>
              <w:left w:val="double" w:sz="6" w:space="0" w:color="auto"/>
              <w:right w:val="single" w:sz="8" w:space="0" w:color="auto"/>
            </w:tcBorders>
            <w:shd w:val="clear" w:color="auto" w:fill="auto"/>
            <w:vAlign w:val="center"/>
            <w:hideMark/>
          </w:tcPr>
          <w:p w:rsidR="00CB0140" w:rsidRPr="00FA7E88" w:rsidRDefault="00CB0140" w:rsidP="00CB0140">
            <w:pPr>
              <w:widowControl/>
              <w:jc w:val="center"/>
              <w:rPr>
                <w:rFonts w:ascii="宋体" w:hAnsi="宋体" w:cs="宋体"/>
                <w:color w:val="000000"/>
                <w:kern w:val="0"/>
                <w:sz w:val="24"/>
              </w:rPr>
            </w:pPr>
            <w:r>
              <w:rPr>
                <w:rFonts w:ascii="宋体" w:hAnsi="宋体" w:cs="宋体" w:hint="eastAsia"/>
                <w:color w:val="000000"/>
                <w:kern w:val="0"/>
                <w:sz w:val="24"/>
              </w:rPr>
              <w:t>冠县红旗北路西侧世纪花园陶然居住宅楼17幢2单元2601室住宅及25号地下室</w:t>
            </w:r>
          </w:p>
        </w:tc>
        <w:tc>
          <w:tcPr>
            <w:tcW w:w="1248" w:type="dxa"/>
            <w:vMerge w:val="restart"/>
            <w:tcBorders>
              <w:top w:val="nil"/>
              <w:left w:val="single" w:sz="8" w:space="0" w:color="auto"/>
              <w:right w:val="single" w:sz="8" w:space="0" w:color="auto"/>
            </w:tcBorders>
            <w:shd w:val="clear" w:color="auto" w:fill="auto"/>
            <w:vAlign w:val="center"/>
            <w:hideMark/>
          </w:tcPr>
          <w:p w:rsidR="00CB0140" w:rsidRPr="00FA7E88" w:rsidRDefault="00CB0140" w:rsidP="00FA7E88">
            <w:pPr>
              <w:widowControl/>
              <w:jc w:val="center"/>
              <w:rPr>
                <w:rFonts w:ascii="宋体" w:hAnsi="宋体" w:cs="宋体"/>
                <w:kern w:val="0"/>
                <w:sz w:val="24"/>
              </w:rPr>
            </w:pPr>
            <w:r w:rsidRPr="00FA7E88">
              <w:rPr>
                <w:rFonts w:ascii="宋体" w:hAnsi="宋体" w:cs="宋体" w:hint="eastAsia"/>
                <w:kern w:val="0"/>
                <w:sz w:val="24"/>
              </w:rPr>
              <w:t>杜军</w:t>
            </w:r>
          </w:p>
        </w:tc>
        <w:tc>
          <w:tcPr>
            <w:tcW w:w="1819" w:type="dxa"/>
            <w:tcBorders>
              <w:top w:val="nil"/>
              <w:left w:val="nil"/>
              <w:bottom w:val="single" w:sz="8" w:space="0" w:color="auto"/>
              <w:right w:val="single" w:sz="8" w:space="0" w:color="auto"/>
            </w:tcBorders>
            <w:shd w:val="clear" w:color="auto" w:fill="auto"/>
            <w:vAlign w:val="center"/>
            <w:hideMark/>
          </w:tcPr>
          <w:p w:rsidR="00CB0140" w:rsidRPr="00FA7E88" w:rsidRDefault="00CB0140" w:rsidP="00FA7E88">
            <w:pPr>
              <w:widowControl/>
              <w:jc w:val="center"/>
              <w:rPr>
                <w:rFonts w:ascii="宋体" w:hAnsi="宋体" w:cs="宋体"/>
                <w:kern w:val="0"/>
                <w:sz w:val="24"/>
              </w:rPr>
            </w:pPr>
            <w:r w:rsidRPr="00FA7E88">
              <w:rPr>
                <w:rFonts w:ascii="宋体" w:hAnsi="宋体" w:cs="宋体" w:hint="eastAsia"/>
                <w:kern w:val="0"/>
                <w:sz w:val="24"/>
              </w:rPr>
              <w:t>121.72</w:t>
            </w:r>
          </w:p>
        </w:tc>
        <w:tc>
          <w:tcPr>
            <w:tcW w:w="1474" w:type="dxa"/>
            <w:tcBorders>
              <w:top w:val="nil"/>
              <w:left w:val="nil"/>
              <w:bottom w:val="single" w:sz="8" w:space="0" w:color="auto"/>
              <w:right w:val="nil"/>
            </w:tcBorders>
            <w:shd w:val="clear" w:color="auto" w:fill="auto"/>
            <w:vAlign w:val="center"/>
            <w:hideMark/>
          </w:tcPr>
          <w:p w:rsidR="00CB0140" w:rsidRPr="00FA7E88" w:rsidRDefault="00CB0140" w:rsidP="00FA7E88">
            <w:pPr>
              <w:widowControl/>
              <w:jc w:val="center"/>
              <w:rPr>
                <w:rFonts w:ascii="宋体" w:hAnsi="宋体" w:cs="宋体"/>
                <w:kern w:val="0"/>
                <w:sz w:val="24"/>
              </w:rPr>
            </w:pPr>
            <w:r w:rsidRPr="00FA7E88">
              <w:rPr>
                <w:rFonts w:ascii="宋体" w:hAnsi="宋体" w:cs="宋体" w:hint="eastAsia"/>
                <w:kern w:val="0"/>
                <w:sz w:val="24"/>
              </w:rPr>
              <w:t>6882</w:t>
            </w:r>
          </w:p>
        </w:tc>
        <w:tc>
          <w:tcPr>
            <w:tcW w:w="1408" w:type="dxa"/>
            <w:tcBorders>
              <w:top w:val="nil"/>
              <w:left w:val="single" w:sz="8" w:space="0" w:color="auto"/>
              <w:bottom w:val="single" w:sz="8" w:space="0" w:color="auto"/>
              <w:right w:val="double" w:sz="6" w:space="0" w:color="auto"/>
            </w:tcBorders>
            <w:shd w:val="clear" w:color="auto" w:fill="auto"/>
            <w:vAlign w:val="center"/>
            <w:hideMark/>
          </w:tcPr>
          <w:p w:rsidR="00CB0140" w:rsidRPr="00FA7E88" w:rsidRDefault="00CB0140" w:rsidP="00FA7E88">
            <w:pPr>
              <w:widowControl/>
              <w:jc w:val="center"/>
              <w:rPr>
                <w:rFonts w:ascii="宋体" w:hAnsi="宋体" w:cs="宋体"/>
                <w:kern w:val="0"/>
                <w:sz w:val="24"/>
              </w:rPr>
            </w:pPr>
            <w:r w:rsidRPr="00FA7E88">
              <w:rPr>
                <w:rFonts w:ascii="宋体" w:hAnsi="宋体" w:cs="宋体" w:hint="eastAsia"/>
                <w:kern w:val="0"/>
                <w:sz w:val="24"/>
              </w:rPr>
              <w:t>83.77</w:t>
            </w:r>
          </w:p>
        </w:tc>
      </w:tr>
      <w:tr w:rsidR="00CB0140" w:rsidRPr="00FA7E88" w:rsidTr="00CB0140">
        <w:trPr>
          <w:trHeight w:val="599"/>
          <w:jc w:val="center"/>
        </w:trPr>
        <w:tc>
          <w:tcPr>
            <w:tcW w:w="3170" w:type="dxa"/>
            <w:vMerge/>
            <w:tcBorders>
              <w:left w:val="double" w:sz="6" w:space="0" w:color="auto"/>
              <w:bottom w:val="single" w:sz="8" w:space="0" w:color="auto"/>
              <w:right w:val="single" w:sz="8" w:space="0" w:color="auto"/>
            </w:tcBorders>
            <w:shd w:val="clear" w:color="auto" w:fill="auto"/>
            <w:vAlign w:val="center"/>
            <w:hideMark/>
          </w:tcPr>
          <w:p w:rsidR="00CB0140" w:rsidRPr="00FA7E88" w:rsidRDefault="00CB0140" w:rsidP="00FA7E88">
            <w:pPr>
              <w:widowControl/>
              <w:jc w:val="left"/>
              <w:rPr>
                <w:rFonts w:ascii="宋体" w:hAnsi="宋体" w:cs="宋体"/>
                <w:color w:val="000000"/>
                <w:kern w:val="0"/>
                <w:sz w:val="24"/>
              </w:rPr>
            </w:pPr>
          </w:p>
        </w:tc>
        <w:tc>
          <w:tcPr>
            <w:tcW w:w="1248" w:type="dxa"/>
            <w:vMerge/>
            <w:tcBorders>
              <w:left w:val="single" w:sz="8" w:space="0" w:color="auto"/>
              <w:bottom w:val="single" w:sz="4" w:space="0" w:color="auto"/>
              <w:right w:val="single" w:sz="8" w:space="0" w:color="auto"/>
            </w:tcBorders>
            <w:shd w:val="clear" w:color="auto" w:fill="auto"/>
            <w:vAlign w:val="center"/>
            <w:hideMark/>
          </w:tcPr>
          <w:p w:rsidR="00CB0140" w:rsidRPr="00FA7E88" w:rsidRDefault="00CB0140" w:rsidP="00FA7E88">
            <w:pPr>
              <w:widowControl/>
              <w:jc w:val="left"/>
              <w:rPr>
                <w:rFonts w:ascii="宋体" w:hAnsi="宋体" w:cs="宋体"/>
                <w:kern w:val="0"/>
                <w:sz w:val="24"/>
              </w:rPr>
            </w:pPr>
          </w:p>
        </w:tc>
        <w:tc>
          <w:tcPr>
            <w:tcW w:w="1819" w:type="dxa"/>
            <w:tcBorders>
              <w:top w:val="nil"/>
              <w:left w:val="nil"/>
              <w:bottom w:val="single" w:sz="8" w:space="0" w:color="auto"/>
              <w:right w:val="single" w:sz="8" w:space="0" w:color="auto"/>
            </w:tcBorders>
            <w:shd w:val="clear" w:color="auto" w:fill="auto"/>
            <w:vAlign w:val="center"/>
            <w:hideMark/>
          </w:tcPr>
          <w:p w:rsidR="00CB0140" w:rsidRPr="00FA7E88" w:rsidRDefault="00CB0140" w:rsidP="00FA7E88">
            <w:pPr>
              <w:widowControl/>
              <w:jc w:val="center"/>
              <w:rPr>
                <w:rFonts w:ascii="宋体" w:hAnsi="宋体" w:cs="宋体"/>
                <w:kern w:val="0"/>
                <w:sz w:val="24"/>
              </w:rPr>
            </w:pPr>
            <w:r w:rsidRPr="00FA7E88">
              <w:rPr>
                <w:rFonts w:ascii="宋体" w:hAnsi="宋体" w:cs="宋体" w:hint="eastAsia"/>
                <w:kern w:val="0"/>
                <w:sz w:val="24"/>
              </w:rPr>
              <w:t>12.24</w:t>
            </w:r>
          </w:p>
        </w:tc>
        <w:tc>
          <w:tcPr>
            <w:tcW w:w="1474" w:type="dxa"/>
            <w:tcBorders>
              <w:top w:val="nil"/>
              <w:left w:val="nil"/>
              <w:bottom w:val="single" w:sz="8" w:space="0" w:color="auto"/>
              <w:right w:val="nil"/>
            </w:tcBorders>
            <w:shd w:val="clear" w:color="auto" w:fill="auto"/>
            <w:vAlign w:val="center"/>
            <w:hideMark/>
          </w:tcPr>
          <w:p w:rsidR="00CB0140" w:rsidRPr="00FA7E88" w:rsidRDefault="00CB0140" w:rsidP="00FA7E88">
            <w:pPr>
              <w:widowControl/>
              <w:jc w:val="center"/>
              <w:rPr>
                <w:rFonts w:ascii="宋体" w:hAnsi="宋体" w:cs="宋体"/>
                <w:kern w:val="0"/>
                <w:sz w:val="24"/>
              </w:rPr>
            </w:pPr>
            <w:r w:rsidRPr="00FA7E88">
              <w:rPr>
                <w:rFonts w:ascii="宋体" w:hAnsi="宋体" w:cs="宋体" w:hint="eastAsia"/>
                <w:kern w:val="0"/>
                <w:sz w:val="24"/>
              </w:rPr>
              <w:t>3000</w:t>
            </w:r>
          </w:p>
        </w:tc>
        <w:tc>
          <w:tcPr>
            <w:tcW w:w="1408" w:type="dxa"/>
            <w:tcBorders>
              <w:top w:val="nil"/>
              <w:left w:val="single" w:sz="8" w:space="0" w:color="auto"/>
              <w:bottom w:val="single" w:sz="8" w:space="0" w:color="auto"/>
              <w:right w:val="double" w:sz="6" w:space="0" w:color="auto"/>
            </w:tcBorders>
            <w:shd w:val="clear" w:color="auto" w:fill="auto"/>
            <w:vAlign w:val="center"/>
            <w:hideMark/>
          </w:tcPr>
          <w:p w:rsidR="00CB0140" w:rsidRPr="00FA7E88" w:rsidRDefault="00CB0140" w:rsidP="00FA7E88">
            <w:pPr>
              <w:widowControl/>
              <w:jc w:val="center"/>
              <w:rPr>
                <w:rFonts w:ascii="宋体" w:hAnsi="宋体" w:cs="宋体"/>
                <w:kern w:val="0"/>
                <w:sz w:val="24"/>
              </w:rPr>
            </w:pPr>
            <w:r w:rsidRPr="00FA7E88">
              <w:rPr>
                <w:rFonts w:ascii="宋体" w:hAnsi="宋体" w:cs="宋体" w:hint="eastAsia"/>
                <w:kern w:val="0"/>
                <w:sz w:val="24"/>
              </w:rPr>
              <w:t>3.67</w:t>
            </w:r>
          </w:p>
        </w:tc>
      </w:tr>
      <w:tr w:rsidR="00FA7E88" w:rsidRPr="00FA7E88" w:rsidTr="00CB0140">
        <w:trPr>
          <w:trHeight w:val="599"/>
          <w:jc w:val="center"/>
        </w:trPr>
        <w:tc>
          <w:tcPr>
            <w:tcW w:w="3170" w:type="dxa"/>
            <w:tcBorders>
              <w:top w:val="nil"/>
              <w:left w:val="double" w:sz="6" w:space="0" w:color="auto"/>
              <w:bottom w:val="single" w:sz="8" w:space="0" w:color="auto"/>
              <w:right w:val="nil"/>
            </w:tcBorders>
            <w:shd w:val="clear" w:color="auto" w:fill="auto"/>
            <w:vAlign w:val="center"/>
            <w:hideMark/>
          </w:tcPr>
          <w:p w:rsidR="00FA7E88" w:rsidRPr="00FA7E88" w:rsidRDefault="00FA7E88" w:rsidP="00FA7E88">
            <w:pPr>
              <w:widowControl/>
              <w:jc w:val="center"/>
              <w:rPr>
                <w:rFonts w:ascii="宋体" w:hAnsi="宋体" w:cs="宋体"/>
                <w:b/>
                <w:bCs/>
                <w:kern w:val="0"/>
                <w:sz w:val="24"/>
              </w:rPr>
            </w:pPr>
            <w:r w:rsidRPr="00FA7E88">
              <w:rPr>
                <w:rFonts w:ascii="宋体" w:hAnsi="宋体" w:cs="宋体" w:hint="eastAsia"/>
                <w:b/>
                <w:bCs/>
                <w:kern w:val="0"/>
                <w:sz w:val="24"/>
              </w:rPr>
              <w:t>合计</w:t>
            </w:r>
          </w:p>
        </w:tc>
        <w:tc>
          <w:tcPr>
            <w:tcW w:w="124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A7E88" w:rsidRPr="00FA7E88" w:rsidRDefault="00FA7E88" w:rsidP="00FA7E88">
            <w:pPr>
              <w:widowControl/>
              <w:jc w:val="left"/>
              <w:rPr>
                <w:rFonts w:ascii="宋体" w:hAnsi="宋体" w:cs="宋体"/>
                <w:b/>
                <w:bCs/>
                <w:kern w:val="0"/>
                <w:sz w:val="24"/>
              </w:rPr>
            </w:pPr>
            <w:r w:rsidRPr="00FA7E88">
              <w:rPr>
                <w:rFonts w:ascii="宋体" w:hAnsi="宋体" w:cs="宋体" w:hint="eastAsia"/>
                <w:b/>
                <w:bCs/>
                <w:kern w:val="0"/>
                <w:sz w:val="24"/>
              </w:rPr>
              <w:t xml:space="preserve">　</w:t>
            </w:r>
          </w:p>
        </w:tc>
        <w:tc>
          <w:tcPr>
            <w:tcW w:w="1819" w:type="dxa"/>
            <w:tcBorders>
              <w:top w:val="nil"/>
              <w:left w:val="nil"/>
              <w:bottom w:val="single" w:sz="8" w:space="0" w:color="auto"/>
              <w:right w:val="single" w:sz="8" w:space="0" w:color="auto"/>
            </w:tcBorders>
            <w:shd w:val="clear" w:color="auto" w:fill="auto"/>
            <w:vAlign w:val="center"/>
            <w:hideMark/>
          </w:tcPr>
          <w:p w:rsidR="00FA7E88" w:rsidRPr="00FA7E88" w:rsidRDefault="00FA7E88" w:rsidP="00FA7E88">
            <w:pPr>
              <w:widowControl/>
              <w:jc w:val="center"/>
              <w:rPr>
                <w:rFonts w:ascii="宋体" w:hAnsi="宋体" w:cs="宋体"/>
                <w:b/>
                <w:bCs/>
                <w:kern w:val="0"/>
                <w:sz w:val="24"/>
              </w:rPr>
            </w:pPr>
            <w:r w:rsidRPr="00FA7E88">
              <w:rPr>
                <w:rFonts w:ascii="宋体" w:hAnsi="宋体" w:cs="宋体" w:hint="eastAsia"/>
                <w:b/>
                <w:bCs/>
                <w:kern w:val="0"/>
                <w:sz w:val="24"/>
              </w:rPr>
              <w:t>133.96</w:t>
            </w:r>
          </w:p>
        </w:tc>
        <w:tc>
          <w:tcPr>
            <w:tcW w:w="1474" w:type="dxa"/>
            <w:tcBorders>
              <w:top w:val="nil"/>
              <w:left w:val="nil"/>
              <w:bottom w:val="single" w:sz="8" w:space="0" w:color="auto"/>
              <w:right w:val="nil"/>
            </w:tcBorders>
            <w:shd w:val="clear" w:color="auto" w:fill="auto"/>
            <w:vAlign w:val="center"/>
            <w:hideMark/>
          </w:tcPr>
          <w:p w:rsidR="00FA7E88" w:rsidRPr="00FA7E88" w:rsidRDefault="00FA7E88" w:rsidP="00FA7E88">
            <w:pPr>
              <w:widowControl/>
              <w:jc w:val="left"/>
              <w:rPr>
                <w:rFonts w:ascii="宋体" w:hAnsi="宋体" w:cs="宋体"/>
                <w:b/>
                <w:bCs/>
                <w:kern w:val="0"/>
                <w:sz w:val="24"/>
              </w:rPr>
            </w:pPr>
            <w:r w:rsidRPr="00FA7E88">
              <w:rPr>
                <w:rFonts w:ascii="宋体" w:hAnsi="宋体" w:cs="宋体" w:hint="eastAsia"/>
                <w:b/>
                <w:bCs/>
                <w:kern w:val="0"/>
                <w:sz w:val="24"/>
              </w:rPr>
              <w:t xml:space="preserve">　</w:t>
            </w:r>
          </w:p>
        </w:tc>
        <w:tc>
          <w:tcPr>
            <w:tcW w:w="1408" w:type="dxa"/>
            <w:tcBorders>
              <w:top w:val="nil"/>
              <w:left w:val="single" w:sz="8" w:space="0" w:color="auto"/>
              <w:bottom w:val="single" w:sz="8" w:space="0" w:color="auto"/>
              <w:right w:val="double" w:sz="6" w:space="0" w:color="auto"/>
            </w:tcBorders>
            <w:shd w:val="clear" w:color="auto" w:fill="auto"/>
            <w:vAlign w:val="center"/>
            <w:hideMark/>
          </w:tcPr>
          <w:p w:rsidR="00FA7E88" w:rsidRPr="00FA7E88" w:rsidRDefault="00FA7E88" w:rsidP="00FA7E88">
            <w:pPr>
              <w:widowControl/>
              <w:jc w:val="center"/>
              <w:rPr>
                <w:rFonts w:ascii="宋体" w:hAnsi="宋体" w:cs="宋体"/>
                <w:b/>
                <w:bCs/>
                <w:kern w:val="0"/>
                <w:sz w:val="24"/>
              </w:rPr>
            </w:pPr>
            <w:r w:rsidRPr="00FA7E88">
              <w:rPr>
                <w:rFonts w:ascii="宋体" w:hAnsi="宋体" w:cs="宋体" w:hint="eastAsia"/>
                <w:b/>
                <w:bCs/>
                <w:kern w:val="0"/>
                <w:sz w:val="24"/>
              </w:rPr>
              <w:t>87.44</w:t>
            </w:r>
          </w:p>
        </w:tc>
      </w:tr>
      <w:tr w:rsidR="00FA7E88" w:rsidRPr="00FA7E88" w:rsidTr="00CB0140">
        <w:trPr>
          <w:trHeight w:val="599"/>
          <w:jc w:val="center"/>
        </w:trPr>
        <w:tc>
          <w:tcPr>
            <w:tcW w:w="9121" w:type="dxa"/>
            <w:gridSpan w:val="5"/>
            <w:tcBorders>
              <w:top w:val="single" w:sz="8" w:space="0" w:color="auto"/>
              <w:left w:val="double" w:sz="6" w:space="0" w:color="auto"/>
              <w:bottom w:val="double" w:sz="6" w:space="0" w:color="auto"/>
              <w:right w:val="double" w:sz="6" w:space="0" w:color="000000"/>
            </w:tcBorders>
            <w:shd w:val="clear" w:color="auto" w:fill="auto"/>
            <w:vAlign w:val="center"/>
            <w:hideMark/>
          </w:tcPr>
          <w:p w:rsidR="00FA7E88" w:rsidRPr="00FA7E88" w:rsidRDefault="00FA7E88" w:rsidP="00FA7E88">
            <w:pPr>
              <w:widowControl/>
              <w:jc w:val="center"/>
              <w:rPr>
                <w:rFonts w:ascii="宋体" w:hAnsi="宋体" w:cs="宋体"/>
                <w:b/>
                <w:bCs/>
                <w:kern w:val="0"/>
                <w:sz w:val="24"/>
              </w:rPr>
            </w:pPr>
            <w:r w:rsidRPr="00FA7E88">
              <w:rPr>
                <w:rFonts w:ascii="宋体" w:hAnsi="宋体" w:cs="宋体" w:hint="eastAsia"/>
                <w:b/>
                <w:bCs/>
                <w:kern w:val="0"/>
                <w:sz w:val="24"/>
              </w:rPr>
              <w:t>人民币大写：捌拾柒万肆仟肆佰元整</w:t>
            </w:r>
          </w:p>
        </w:tc>
      </w:tr>
    </w:tbl>
    <w:p w:rsidR="00DF0DEF" w:rsidRDefault="000A1774">
      <w:pPr>
        <w:snapToGrid w:val="0"/>
        <w:spacing w:line="560" w:lineRule="exact"/>
        <w:ind w:firstLine="555"/>
        <w:rPr>
          <w:rFonts w:ascii="宋体" w:hAnsi="宋体"/>
          <w:b/>
          <w:color w:val="000000"/>
          <w:sz w:val="28"/>
        </w:rPr>
      </w:pPr>
      <w:r>
        <w:rPr>
          <w:rFonts w:ascii="宋体" w:hAnsi="宋体" w:hint="eastAsia"/>
          <w:b/>
          <w:color w:val="000000"/>
          <w:sz w:val="28"/>
        </w:rPr>
        <w:t>特别提示：</w:t>
      </w:r>
    </w:p>
    <w:p w:rsidR="00DF0DEF" w:rsidRDefault="000A1774">
      <w:pPr>
        <w:pStyle w:val="af4"/>
        <w:numPr>
          <w:ilvl w:val="0"/>
          <w:numId w:val="1"/>
        </w:numPr>
        <w:snapToGrid w:val="0"/>
        <w:spacing w:line="560" w:lineRule="exact"/>
        <w:ind w:left="0" w:firstLine="560"/>
        <w:rPr>
          <w:rFonts w:ascii="宋体" w:hAnsi="宋体"/>
          <w:sz w:val="28"/>
        </w:rPr>
      </w:pPr>
      <w:r>
        <w:rPr>
          <w:rFonts w:ascii="宋体" w:hAnsi="宋体" w:hint="eastAsia"/>
          <w:color w:val="000000"/>
          <w:sz w:val="28"/>
        </w:rPr>
        <w:t>本估价报告应用有效期为一年，即自</w:t>
      </w:r>
      <w:r>
        <w:rPr>
          <w:rFonts w:ascii="宋体" w:hAnsi="宋体" w:hint="eastAsia"/>
          <w:sz w:val="28"/>
        </w:rPr>
        <w:t>2022年6月9日至2023年</w:t>
      </w:r>
      <w:r w:rsidR="00F93A0D">
        <w:rPr>
          <w:rFonts w:ascii="宋体" w:hAnsi="宋体"/>
          <w:sz w:val="28"/>
        </w:rPr>
        <w:t>6</w:t>
      </w:r>
      <w:r>
        <w:rPr>
          <w:rFonts w:ascii="宋体" w:hAnsi="宋体" w:hint="eastAsia"/>
          <w:sz w:val="28"/>
        </w:rPr>
        <w:t>月</w:t>
      </w:r>
      <w:r w:rsidR="00F93A0D">
        <w:rPr>
          <w:rFonts w:ascii="宋体" w:hAnsi="宋体"/>
          <w:sz w:val="28"/>
        </w:rPr>
        <w:t>8</w:t>
      </w:r>
      <w:r>
        <w:rPr>
          <w:rFonts w:ascii="宋体" w:hAnsi="宋体" w:hint="eastAsia"/>
          <w:sz w:val="28"/>
        </w:rPr>
        <w:t>日。</w:t>
      </w:r>
    </w:p>
    <w:p w:rsidR="00DF0DEF" w:rsidRDefault="000A1774">
      <w:pPr>
        <w:snapToGrid w:val="0"/>
        <w:spacing w:line="560" w:lineRule="exact"/>
        <w:ind w:firstLineChars="200" w:firstLine="560"/>
        <w:rPr>
          <w:rFonts w:ascii="宋体" w:hAnsi="宋体"/>
          <w:color w:val="000000"/>
          <w:sz w:val="28"/>
        </w:rPr>
      </w:pPr>
      <w:r>
        <w:rPr>
          <w:rFonts w:ascii="宋体" w:hAnsi="宋体"/>
          <w:color w:val="000000"/>
          <w:sz w:val="28"/>
        </w:rPr>
        <w:t>2</w:t>
      </w:r>
      <w:r>
        <w:rPr>
          <w:rFonts w:ascii="宋体" w:hAnsi="宋体" w:hint="eastAsia"/>
          <w:color w:val="000000"/>
          <w:sz w:val="28"/>
        </w:rPr>
        <w:t>、以上内容摘自评估报告，详细内容见《估价结果报告》。</w:t>
      </w:r>
      <w:r w:rsidR="00CB0140">
        <w:rPr>
          <w:rFonts w:ascii="宋体" w:hAnsi="宋体" w:hint="eastAsia"/>
          <w:color w:val="000000"/>
          <w:sz w:val="28"/>
        </w:rPr>
        <w:t>若当事人</w:t>
      </w:r>
      <w:r w:rsidR="00CB0140">
        <w:rPr>
          <w:rFonts w:ascii="宋体" w:hAnsi="宋体"/>
          <w:color w:val="000000"/>
          <w:sz w:val="28"/>
        </w:rPr>
        <w:t>、利害关系人</w:t>
      </w:r>
      <w:r>
        <w:rPr>
          <w:rFonts w:ascii="宋体" w:hAnsi="宋体" w:hint="eastAsia"/>
          <w:color w:val="000000"/>
          <w:sz w:val="28"/>
        </w:rPr>
        <w:t>对报告有异议，请在收到报告之日起五日内</w:t>
      </w:r>
      <w:r>
        <w:rPr>
          <w:rFonts w:ascii="宋体" w:hAnsi="宋体" w:hint="eastAsia"/>
          <w:sz w:val="28"/>
          <w:szCs w:val="28"/>
        </w:rPr>
        <w:t>以书面形式</w:t>
      </w:r>
      <w:r>
        <w:rPr>
          <w:rFonts w:ascii="宋体" w:hAnsi="宋体" w:hint="eastAsia"/>
          <w:color w:val="000000"/>
          <w:sz w:val="28"/>
        </w:rPr>
        <w:t>通过冠县人民法院向我公司提出。</w:t>
      </w:r>
    </w:p>
    <w:p w:rsidR="00DF0DEF" w:rsidRDefault="00DF0DEF">
      <w:pPr>
        <w:snapToGrid w:val="0"/>
        <w:spacing w:line="560" w:lineRule="exact"/>
        <w:rPr>
          <w:rFonts w:ascii="宋体" w:hAnsi="宋体"/>
          <w:color w:val="000000"/>
          <w:sz w:val="28"/>
        </w:rPr>
      </w:pPr>
    </w:p>
    <w:p w:rsidR="00DF0DEF" w:rsidRDefault="000A1774">
      <w:pPr>
        <w:snapToGrid w:val="0"/>
        <w:spacing w:line="560" w:lineRule="exact"/>
        <w:ind w:right="78" w:firstLine="556"/>
        <w:jc w:val="right"/>
        <w:rPr>
          <w:rFonts w:ascii="宋体" w:hAnsi="宋体"/>
          <w:color w:val="000000"/>
          <w:sz w:val="28"/>
          <w:szCs w:val="28"/>
          <w:lang w:val="zh-CN"/>
        </w:rPr>
      </w:pPr>
      <w:r>
        <w:rPr>
          <w:rFonts w:ascii="宋体" w:hAnsi="宋体" w:hint="eastAsia"/>
          <w:color w:val="000000"/>
          <w:sz w:val="28"/>
          <w:szCs w:val="28"/>
        </w:rPr>
        <w:t xml:space="preserve"> 山东成达土地房地产资产评估测绘有限公司</w:t>
      </w:r>
    </w:p>
    <w:p w:rsidR="00DF0DEF" w:rsidRDefault="000A1774">
      <w:pPr>
        <w:snapToGrid w:val="0"/>
        <w:spacing w:line="560" w:lineRule="exact"/>
        <w:ind w:right="918" w:firstLine="556"/>
        <w:jc w:val="center"/>
        <w:rPr>
          <w:rFonts w:ascii="宋体" w:hAnsi="宋体"/>
          <w:color w:val="000000"/>
          <w:sz w:val="28"/>
          <w:szCs w:val="28"/>
        </w:rPr>
      </w:pPr>
      <w:r>
        <w:rPr>
          <w:rFonts w:ascii="宋体" w:hAnsi="宋体" w:hint="eastAsia"/>
          <w:color w:val="000000"/>
          <w:sz w:val="28"/>
          <w:szCs w:val="28"/>
        </w:rPr>
        <w:t xml:space="preserve">                              法定代表人：</w:t>
      </w:r>
      <w:r>
        <w:rPr>
          <w:rFonts w:ascii="宋体" w:hAnsi="宋体" w:hint="eastAsia"/>
          <w:color w:val="000000"/>
          <w:sz w:val="28"/>
          <w:szCs w:val="28"/>
          <w:lang w:val="zh-CN"/>
        </w:rPr>
        <w:t>程新军</w:t>
      </w:r>
    </w:p>
    <w:p w:rsidR="00DF0DEF" w:rsidRDefault="00F93A0D" w:rsidP="00CB0140">
      <w:pPr>
        <w:snapToGrid w:val="0"/>
        <w:spacing w:line="560" w:lineRule="exact"/>
        <w:ind w:right="-110" w:firstLineChars="1847" w:firstLine="5172"/>
        <w:rPr>
          <w:rFonts w:ascii="宋体" w:hAnsi="宋体"/>
          <w:color w:val="000000"/>
          <w:sz w:val="28"/>
          <w:szCs w:val="28"/>
        </w:rPr>
      </w:pPr>
      <w:r>
        <w:rPr>
          <w:rFonts w:ascii="宋体" w:hAnsi="宋体" w:hint="eastAsia"/>
          <w:color w:val="000000"/>
          <w:sz w:val="28"/>
          <w:szCs w:val="28"/>
        </w:rPr>
        <w:t>二○二二年六月九日</w:t>
      </w:r>
    </w:p>
    <w:p w:rsidR="00DF0DEF" w:rsidRDefault="00DF0DEF">
      <w:pPr>
        <w:spacing w:line="600" w:lineRule="exact"/>
        <w:jc w:val="center"/>
        <w:rPr>
          <w:rFonts w:ascii="宋体" w:hAnsi="宋体"/>
          <w:b/>
          <w:sz w:val="36"/>
        </w:rPr>
      </w:pPr>
    </w:p>
    <w:p w:rsidR="004078C5" w:rsidRDefault="004078C5">
      <w:pPr>
        <w:spacing w:line="600" w:lineRule="exact"/>
        <w:jc w:val="center"/>
        <w:rPr>
          <w:rFonts w:ascii="宋体" w:hAnsi="宋体"/>
          <w:b/>
          <w:sz w:val="36"/>
        </w:rPr>
      </w:pPr>
    </w:p>
    <w:p w:rsidR="008F2D5C" w:rsidRDefault="008F2D5C" w:rsidP="008F2D5C">
      <w:pPr>
        <w:pStyle w:val="1"/>
      </w:pPr>
    </w:p>
    <w:p w:rsidR="008F2D5C" w:rsidRDefault="008F2D5C" w:rsidP="008F2D5C"/>
    <w:p w:rsidR="008F2D5C" w:rsidRPr="008F2D5C" w:rsidRDefault="008F2D5C" w:rsidP="008F2D5C">
      <w:pPr>
        <w:pStyle w:val="1"/>
      </w:pPr>
    </w:p>
    <w:p w:rsidR="005027CC" w:rsidRDefault="005027CC" w:rsidP="005027CC">
      <w:pPr>
        <w:spacing w:line="520" w:lineRule="exact"/>
        <w:jc w:val="center"/>
        <w:rPr>
          <w:rFonts w:ascii="宋体" w:hAnsi="宋体"/>
          <w:b/>
          <w:sz w:val="36"/>
        </w:rPr>
      </w:pPr>
      <w:bookmarkStart w:id="1" w:name="_Toc16234169"/>
      <w:bookmarkStart w:id="2" w:name="_Toc19087050"/>
      <w:bookmarkStart w:id="3" w:name="_Toc16234431"/>
      <w:bookmarkStart w:id="4" w:name="_Toc17471951"/>
      <w:bookmarkStart w:id="5" w:name="_Toc24121729"/>
      <w:bookmarkStart w:id="6" w:name="_Toc17471982"/>
      <w:r>
        <w:rPr>
          <w:rFonts w:ascii="宋体" w:hAnsi="宋体" w:hint="eastAsia"/>
          <w:b/>
          <w:sz w:val="36"/>
        </w:rPr>
        <w:lastRenderedPageBreak/>
        <w:t>目   录</w:t>
      </w:r>
    </w:p>
    <w:p w:rsidR="005027CC" w:rsidRPr="00B82C86" w:rsidRDefault="005027CC" w:rsidP="005027CC">
      <w:pPr>
        <w:spacing w:line="520" w:lineRule="exact"/>
        <w:jc w:val="center"/>
        <w:rPr>
          <w:rFonts w:ascii="宋体" w:hAnsi="宋体"/>
          <w:b/>
          <w:sz w:val="28"/>
        </w:rPr>
      </w:pPr>
      <w:r w:rsidRPr="00B82C86">
        <w:rPr>
          <w:rFonts w:ascii="宋体" w:hAnsi="宋体" w:hint="eastAsia"/>
          <w:b/>
          <w:sz w:val="28"/>
        </w:rPr>
        <w:t>估价师声明……………………………………………………………（</w:t>
      </w:r>
      <w:r>
        <w:rPr>
          <w:rFonts w:ascii="宋体" w:hAnsi="宋体"/>
          <w:b/>
          <w:sz w:val="28"/>
        </w:rPr>
        <w:t>05</w:t>
      </w:r>
      <w:r w:rsidRPr="00B82C86">
        <w:rPr>
          <w:rFonts w:ascii="宋体" w:hAnsi="宋体" w:hint="eastAsia"/>
          <w:b/>
          <w:sz w:val="28"/>
        </w:rPr>
        <w:t>）</w:t>
      </w:r>
    </w:p>
    <w:p w:rsidR="005027CC" w:rsidRPr="00B82C86" w:rsidRDefault="005027CC" w:rsidP="005027CC">
      <w:pPr>
        <w:spacing w:line="520" w:lineRule="exact"/>
        <w:jc w:val="center"/>
        <w:rPr>
          <w:rFonts w:ascii="宋体" w:hAnsi="宋体"/>
          <w:b/>
          <w:sz w:val="28"/>
        </w:rPr>
      </w:pPr>
      <w:r w:rsidRPr="00B82C86">
        <w:rPr>
          <w:rFonts w:ascii="宋体" w:hAnsi="宋体" w:hint="eastAsia"/>
          <w:b/>
          <w:sz w:val="28"/>
        </w:rPr>
        <w:t>估价假设和限制条件…………………………………………………（</w:t>
      </w:r>
      <w:r>
        <w:rPr>
          <w:rFonts w:ascii="宋体" w:hAnsi="宋体"/>
          <w:b/>
          <w:sz w:val="28"/>
        </w:rPr>
        <w:t>06</w:t>
      </w:r>
      <w:r w:rsidRPr="00B82C86">
        <w:rPr>
          <w:rFonts w:ascii="宋体" w:hAnsi="宋体" w:hint="eastAsia"/>
          <w:b/>
          <w:sz w:val="28"/>
        </w:rPr>
        <w:t>）</w:t>
      </w:r>
    </w:p>
    <w:p w:rsidR="005027CC" w:rsidRPr="00B82C86" w:rsidRDefault="005027CC" w:rsidP="005027CC">
      <w:pPr>
        <w:spacing w:line="520" w:lineRule="exact"/>
        <w:jc w:val="center"/>
        <w:rPr>
          <w:rFonts w:ascii="宋体" w:hAnsi="宋体"/>
          <w:b/>
          <w:sz w:val="28"/>
        </w:rPr>
      </w:pPr>
      <w:r w:rsidRPr="00B82C86">
        <w:rPr>
          <w:rFonts w:ascii="宋体" w:hAnsi="宋体" w:hint="eastAsia"/>
          <w:b/>
          <w:sz w:val="28"/>
        </w:rPr>
        <w:t>估价结果报告…………………………………………………………（</w:t>
      </w:r>
      <w:r>
        <w:rPr>
          <w:rFonts w:ascii="宋体" w:hAnsi="宋体"/>
          <w:b/>
          <w:sz w:val="28"/>
        </w:rPr>
        <w:t>09</w:t>
      </w:r>
      <w:r w:rsidRPr="00B82C86">
        <w:rPr>
          <w:rFonts w:ascii="宋体" w:hAnsi="宋体" w:hint="eastAsia"/>
          <w:b/>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一、估价委托人……………………………………………………（</w:t>
      </w:r>
      <w:r>
        <w:rPr>
          <w:rFonts w:ascii="宋体" w:hAnsi="宋体"/>
          <w:color w:val="000000"/>
          <w:sz w:val="28"/>
        </w:rPr>
        <w:t>09</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二、房地产估价机构………………………………………………（</w:t>
      </w:r>
      <w:r>
        <w:rPr>
          <w:rFonts w:ascii="宋体" w:hAnsi="宋体"/>
          <w:color w:val="000000"/>
          <w:sz w:val="28"/>
        </w:rPr>
        <w:t>09</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三、估价目的………………………………………………………（</w:t>
      </w:r>
      <w:r>
        <w:rPr>
          <w:rFonts w:ascii="宋体" w:hAnsi="宋体"/>
          <w:color w:val="000000"/>
          <w:sz w:val="28"/>
        </w:rPr>
        <w:t>09</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四、估价对象………………………………………………………（</w:t>
      </w:r>
      <w:r>
        <w:rPr>
          <w:rFonts w:ascii="宋体" w:hAnsi="宋体"/>
          <w:color w:val="000000"/>
          <w:sz w:val="28"/>
        </w:rPr>
        <w:t>09</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五、价值时点………………………………………………………（</w:t>
      </w:r>
      <w:r>
        <w:rPr>
          <w:rFonts w:ascii="宋体" w:hAnsi="宋体"/>
          <w:color w:val="000000"/>
          <w:sz w:val="28"/>
        </w:rPr>
        <w:t>12</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六、价值类型………………………………………………………（</w:t>
      </w:r>
      <w:r>
        <w:rPr>
          <w:rFonts w:ascii="宋体" w:hAnsi="宋体"/>
          <w:color w:val="000000"/>
          <w:sz w:val="28"/>
        </w:rPr>
        <w:t>12</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七、估价原则………………………………………………………（</w:t>
      </w:r>
      <w:r>
        <w:rPr>
          <w:rFonts w:ascii="宋体" w:hAnsi="宋体"/>
          <w:color w:val="000000"/>
          <w:sz w:val="28"/>
        </w:rPr>
        <w:t>13</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八、估价依据………………………………………………………（</w:t>
      </w:r>
      <w:r>
        <w:rPr>
          <w:rFonts w:ascii="宋体" w:hAnsi="宋体"/>
          <w:color w:val="000000"/>
          <w:sz w:val="28"/>
        </w:rPr>
        <w:t>14</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九、估价方法………………………………………………………（</w:t>
      </w:r>
      <w:r>
        <w:rPr>
          <w:rFonts w:ascii="宋体" w:hAnsi="宋体"/>
          <w:color w:val="000000"/>
          <w:sz w:val="28"/>
        </w:rPr>
        <w:t>15</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十、估价结果………………………………………………………（</w:t>
      </w:r>
      <w:r>
        <w:rPr>
          <w:rFonts w:ascii="宋体" w:hAnsi="宋体"/>
          <w:color w:val="000000"/>
          <w:sz w:val="28"/>
        </w:rPr>
        <w:t>1</w:t>
      </w:r>
      <w:r w:rsidR="00D97714">
        <w:rPr>
          <w:rFonts w:ascii="宋体" w:hAnsi="宋体"/>
          <w:color w:val="000000"/>
          <w:sz w:val="28"/>
        </w:rPr>
        <w:t>7</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十一、注册房地产估价师…………………………………………（</w:t>
      </w:r>
      <w:r>
        <w:rPr>
          <w:rFonts w:ascii="宋体" w:hAnsi="宋体"/>
          <w:color w:val="000000"/>
          <w:sz w:val="28"/>
        </w:rPr>
        <w:t>1</w:t>
      </w:r>
      <w:r w:rsidR="00D97714">
        <w:rPr>
          <w:rFonts w:ascii="宋体" w:hAnsi="宋体"/>
          <w:color w:val="000000"/>
          <w:sz w:val="28"/>
        </w:rPr>
        <w:t>8</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十二、实地查勘期…………………………………………………（</w:t>
      </w:r>
      <w:r>
        <w:rPr>
          <w:rFonts w:ascii="宋体" w:hAnsi="宋体"/>
          <w:color w:val="000000"/>
          <w:sz w:val="28"/>
        </w:rPr>
        <w:t>1</w:t>
      </w:r>
      <w:r w:rsidR="00D97714">
        <w:rPr>
          <w:rFonts w:ascii="宋体" w:hAnsi="宋体"/>
          <w:color w:val="000000"/>
          <w:sz w:val="28"/>
        </w:rPr>
        <w:t>8</w:t>
      </w:r>
      <w:r w:rsidRPr="00B82C86">
        <w:rPr>
          <w:rFonts w:ascii="宋体" w:hAnsi="宋体" w:hint="eastAsia"/>
          <w:color w:val="000000"/>
          <w:sz w:val="28"/>
        </w:rPr>
        <w:t>）</w:t>
      </w:r>
    </w:p>
    <w:p w:rsidR="005027CC" w:rsidRPr="00B82C86" w:rsidRDefault="005027CC" w:rsidP="005027CC">
      <w:pPr>
        <w:spacing w:line="520" w:lineRule="exact"/>
        <w:ind w:firstLineChars="100" w:firstLine="280"/>
        <w:jc w:val="center"/>
        <w:rPr>
          <w:rFonts w:ascii="宋体" w:hAnsi="宋体"/>
          <w:color w:val="000000"/>
          <w:sz w:val="28"/>
        </w:rPr>
      </w:pPr>
      <w:r w:rsidRPr="00B82C86">
        <w:rPr>
          <w:rFonts w:ascii="宋体" w:hAnsi="宋体" w:hint="eastAsia"/>
          <w:color w:val="000000"/>
          <w:sz w:val="28"/>
        </w:rPr>
        <w:t>十三、估价作业期…………………………………………………（</w:t>
      </w:r>
      <w:r>
        <w:rPr>
          <w:rFonts w:ascii="宋体" w:hAnsi="宋体"/>
          <w:color w:val="000000"/>
          <w:sz w:val="28"/>
        </w:rPr>
        <w:t>1</w:t>
      </w:r>
      <w:r w:rsidR="00D97714">
        <w:rPr>
          <w:rFonts w:ascii="宋体" w:hAnsi="宋体"/>
          <w:color w:val="000000"/>
          <w:sz w:val="28"/>
        </w:rPr>
        <w:t>8</w:t>
      </w:r>
      <w:r w:rsidRPr="00B82C86">
        <w:rPr>
          <w:rFonts w:ascii="宋体" w:hAnsi="宋体" w:hint="eastAsia"/>
          <w:color w:val="000000"/>
          <w:sz w:val="28"/>
        </w:rPr>
        <w:t>）</w:t>
      </w:r>
    </w:p>
    <w:p w:rsidR="005027CC" w:rsidRPr="00B82C86" w:rsidRDefault="005027CC" w:rsidP="005027CC">
      <w:pPr>
        <w:spacing w:line="520" w:lineRule="exact"/>
        <w:jc w:val="center"/>
        <w:rPr>
          <w:rFonts w:ascii="宋体" w:hAnsi="宋体"/>
          <w:b/>
          <w:sz w:val="28"/>
        </w:rPr>
      </w:pPr>
      <w:r w:rsidRPr="00B82C86">
        <w:rPr>
          <w:rFonts w:ascii="宋体" w:hAnsi="宋体" w:hint="eastAsia"/>
          <w:b/>
          <w:sz w:val="28"/>
        </w:rPr>
        <w:t>附件……………………………………………………………………（</w:t>
      </w:r>
      <w:r>
        <w:rPr>
          <w:rFonts w:ascii="宋体" w:hAnsi="宋体"/>
          <w:b/>
          <w:sz w:val="28"/>
        </w:rPr>
        <w:t>1</w:t>
      </w:r>
      <w:r w:rsidR="00D97714">
        <w:rPr>
          <w:rFonts w:ascii="宋体" w:hAnsi="宋体"/>
          <w:b/>
          <w:sz w:val="28"/>
        </w:rPr>
        <w:t>9</w:t>
      </w:r>
      <w:r w:rsidRPr="00B82C86">
        <w:rPr>
          <w:rFonts w:ascii="宋体" w:hAnsi="宋体" w:hint="eastAsia"/>
          <w:b/>
          <w:sz w:val="28"/>
        </w:rPr>
        <w:t>）</w:t>
      </w:r>
    </w:p>
    <w:p w:rsidR="005027CC" w:rsidRDefault="005027CC" w:rsidP="005027CC">
      <w:pPr>
        <w:spacing w:line="520" w:lineRule="exact"/>
        <w:ind w:firstLineChars="100" w:firstLine="280"/>
        <w:rPr>
          <w:rFonts w:ascii="宋体" w:hAnsi="宋体"/>
          <w:color w:val="000000"/>
          <w:sz w:val="28"/>
        </w:rPr>
      </w:pPr>
      <w:r>
        <w:rPr>
          <w:rFonts w:ascii="宋体" w:hAnsi="宋体" w:hint="eastAsia"/>
          <w:color w:val="000000"/>
          <w:sz w:val="28"/>
        </w:rPr>
        <w:t>（一）估价对象位置图；</w:t>
      </w:r>
    </w:p>
    <w:p w:rsidR="005027CC" w:rsidRDefault="005027CC" w:rsidP="005027CC">
      <w:pPr>
        <w:spacing w:line="520" w:lineRule="exact"/>
        <w:ind w:firstLineChars="100" w:firstLine="280"/>
        <w:rPr>
          <w:rFonts w:ascii="宋体" w:hAnsi="宋体"/>
          <w:color w:val="000000"/>
          <w:sz w:val="28"/>
        </w:rPr>
      </w:pPr>
      <w:r>
        <w:rPr>
          <w:rFonts w:ascii="宋体" w:hAnsi="宋体" w:hint="eastAsia"/>
          <w:color w:val="000000"/>
          <w:sz w:val="28"/>
        </w:rPr>
        <w:t>（二）估价对象</w:t>
      </w:r>
      <w:hyperlink w:anchor="_Toc26663" w:history="1">
        <w:r w:rsidRPr="0033555E">
          <w:rPr>
            <w:rFonts w:ascii="宋体" w:hAnsi="宋体" w:hint="eastAsia"/>
            <w:color w:val="000000"/>
            <w:sz w:val="28"/>
          </w:rPr>
          <w:t>外部状况和周围环境照片</w:t>
        </w:r>
      </w:hyperlink>
      <w:r>
        <w:rPr>
          <w:rFonts w:ascii="宋体" w:hAnsi="宋体" w:hint="eastAsia"/>
          <w:color w:val="000000"/>
          <w:sz w:val="28"/>
        </w:rPr>
        <w:t>；</w:t>
      </w:r>
    </w:p>
    <w:p w:rsidR="005027CC" w:rsidRDefault="005027CC" w:rsidP="005027CC">
      <w:pPr>
        <w:spacing w:line="520" w:lineRule="exact"/>
        <w:ind w:firstLineChars="100" w:firstLine="280"/>
        <w:rPr>
          <w:rFonts w:ascii="宋体" w:hAnsi="宋体"/>
          <w:color w:val="000000"/>
          <w:sz w:val="28"/>
        </w:rPr>
      </w:pPr>
      <w:r>
        <w:rPr>
          <w:rFonts w:ascii="宋体" w:hAnsi="宋体" w:hint="eastAsia"/>
          <w:color w:val="000000"/>
          <w:sz w:val="28"/>
        </w:rPr>
        <w:t>（三）冠县人民法院委托书（</w:t>
      </w:r>
      <w:r w:rsidRPr="005027CC">
        <w:rPr>
          <w:rFonts w:ascii="宋体" w:hAnsi="宋体" w:hint="eastAsia"/>
          <w:color w:val="000000"/>
          <w:sz w:val="28"/>
        </w:rPr>
        <w:t>(2021)鲁1525执1608号</w:t>
      </w:r>
      <w:r>
        <w:rPr>
          <w:rFonts w:ascii="宋体" w:hAnsi="宋体" w:hint="eastAsia"/>
          <w:color w:val="000000"/>
          <w:sz w:val="28"/>
        </w:rPr>
        <w:t>复印件）；</w:t>
      </w:r>
    </w:p>
    <w:p w:rsidR="005027CC" w:rsidRDefault="005027CC" w:rsidP="005027CC">
      <w:pPr>
        <w:spacing w:line="520" w:lineRule="exact"/>
        <w:ind w:firstLineChars="100" w:firstLine="280"/>
        <w:rPr>
          <w:rFonts w:ascii="宋体" w:hAnsi="宋体"/>
          <w:color w:val="000000"/>
          <w:sz w:val="28"/>
        </w:rPr>
      </w:pPr>
      <w:r>
        <w:rPr>
          <w:rFonts w:ascii="宋体" w:hAnsi="宋体" w:hint="eastAsia"/>
          <w:color w:val="000000"/>
          <w:sz w:val="28"/>
        </w:rPr>
        <w:t>（四）</w:t>
      </w:r>
      <w:r w:rsidR="009B51D5">
        <w:rPr>
          <w:rFonts w:ascii="宋体" w:hAnsi="宋体" w:cs="宋体" w:hint="eastAsia"/>
          <w:color w:val="000000"/>
          <w:sz w:val="28"/>
          <w:lang w:val="zh-CN"/>
        </w:rPr>
        <w:t>商品房预售合同</w:t>
      </w:r>
      <w:r>
        <w:rPr>
          <w:rFonts w:ascii="宋体" w:hAnsi="宋体" w:hint="eastAsia"/>
          <w:color w:val="000000"/>
          <w:sz w:val="28"/>
        </w:rPr>
        <w:t>（复印件）；</w:t>
      </w:r>
    </w:p>
    <w:p w:rsidR="005027CC" w:rsidRDefault="005027CC" w:rsidP="005027CC">
      <w:pPr>
        <w:spacing w:line="520" w:lineRule="exact"/>
        <w:ind w:firstLineChars="100" w:firstLine="280"/>
        <w:rPr>
          <w:rFonts w:ascii="宋体" w:hAnsi="宋体"/>
          <w:color w:val="000000"/>
          <w:sz w:val="28"/>
        </w:rPr>
      </w:pPr>
      <w:r>
        <w:rPr>
          <w:rFonts w:ascii="宋体" w:hAnsi="宋体" w:hint="eastAsia"/>
          <w:color w:val="000000"/>
          <w:sz w:val="28"/>
        </w:rPr>
        <w:t>（五）房地产估价机构营业执照（复印件）；</w:t>
      </w:r>
    </w:p>
    <w:p w:rsidR="005027CC" w:rsidRDefault="005027CC" w:rsidP="005027CC">
      <w:pPr>
        <w:spacing w:line="520" w:lineRule="exact"/>
        <w:ind w:firstLineChars="100" w:firstLine="280"/>
        <w:rPr>
          <w:rFonts w:ascii="宋体" w:hAnsi="宋体"/>
          <w:color w:val="000000"/>
          <w:sz w:val="28"/>
        </w:rPr>
      </w:pPr>
      <w:r>
        <w:rPr>
          <w:rFonts w:ascii="宋体" w:hAnsi="宋体" w:hint="eastAsia"/>
          <w:color w:val="000000"/>
          <w:sz w:val="28"/>
        </w:rPr>
        <w:t>（六）房地产估价机构资质证书（复印件）；</w:t>
      </w:r>
    </w:p>
    <w:p w:rsidR="005027CC" w:rsidRPr="00C75A8F" w:rsidRDefault="005027CC" w:rsidP="005027CC">
      <w:pPr>
        <w:spacing w:line="520" w:lineRule="exact"/>
        <w:ind w:firstLineChars="100" w:firstLine="280"/>
        <w:rPr>
          <w:rFonts w:ascii="宋体" w:hAnsi="宋体"/>
          <w:color w:val="000000"/>
          <w:sz w:val="28"/>
        </w:rPr>
      </w:pPr>
      <w:r>
        <w:rPr>
          <w:rFonts w:ascii="宋体" w:hAnsi="宋体" w:hint="eastAsia"/>
          <w:color w:val="000000"/>
          <w:sz w:val="28"/>
        </w:rPr>
        <w:t>（七）注册房地产估价师注册证书（复印件）。</w:t>
      </w:r>
    </w:p>
    <w:p w:rsidR="00DF0DEF" w:rsidRPr="005027CC" w:rsidRDefault="00DF0DEF"/>
    <w:p w:rsidR="00DF0DEF" w:rsidRDefault="000A1774">
      <w:pPr>
        <w:pStyle w:val="TOC1"/>
        <w:spacing w:before="0" w:line="520" w:lineRule="exact"/>
        <w:jc w:val="center"/>
        <w:rPr>
          <w:rFonts w:ascii="宋体" w:hAnsi="宋体"/>
          <w:b/>
          <w:color w:val="auto"/>
          <w:sz w:val="36"/>
          <w:szCs w:val="36"/>
          <w:lang w:val="zh-CN"/>
        </w:rPr>
      </w:pPr>
      <w:r>
        <w:rPr>
          <w:rFonts w:ascii="宋体" w:hAnsi="宋体" w:hint="eastAsia"/>
          <w:b/>
          <w:color w:val="auto"/>
          <w:sz w:val="36"/>
          <w:szCs w:val="36"/>
          <w:lang w:val="zh-CN"/>
        </w:rPr>
        <w:lastRenderedPageBreak/>
        <w:t>估 价 师 声 明</w:t>
      </w:r>
      <w:bookmarkEnd w:id="1"/>
      <w:bookmarkEnd w:id="2"/>
      <w:bookmarkEnd w:id="3"/>
      <w:bookmarkEnd w:id="4"/>
      <w:bookmarkEnd w:id="5"/>
      <w:bookmarkEnd w:id="6"/>
    </w:p>
    <w:p w:rsidR="00DF0DEF" w:rsidRDefault="000A1774">
      <w:pPr>
        <w:spacing w:line="480" w:lineRule="exact"/>
        <w:rPr>
          <w:rFonts w:ascii="宋体" w:hAnsi="宋体"/>
          <w:color w:val="000000"/>
          <w:sz w:val="28"/>
          <w:szCs w:val="28"/>
        </w:rPr>
      </w:pPr>
      <w:r>
        <w:rPr>
          <w:rFonts w:ascii="宋体" w:hAnsi="宋体" w:hint="eastAsia"/>
          <w:color w:val="000000"/>
          <w:sz w:val="28"/>
          <w:szCs w:val="28"/>
        </w:rPr>
        <w:t>我们郑重声明：</w:t>
      </w:r>
    </w:p>
    <w:p w:rsidR="00DF0DEF" w:rsidRDefault="000A1774">
      <w:pPr>
        <w:spacing w:line="480" w:lineRule="exact"/>
        <w:ind w:firstLineChars="200" w:firstLine="560"/>
        <w:rPr>
          <w:rFonts w:ascii="宋体" w:hAnsi="宋体"/>
          <w:color w:val="000000"/>
          <w:sz w:val="28"/>
          <w:szCs w:val="28"/>
        </w:rPr>
      </w:pPr>
      <w:r>
        <w:rPr>
          <w:rFonts w:ascii="宋体" w:hAnsi="宋体" w:hint="eastAsia"/>
          <w:color w:val="000000"/>
          <w:sz w:val="28"/>
          <w:szCs w:val="28"/>
        </w:rPr>
        <w:t>1、注册房地产估价师在估价报告中对事实的说明是真实和准确的，没有虚假记载、误导性陈述和重大遗漏。</w:t>
      </w:r>
    </w:p>
    <w:p w:rsidR="00DF0DEF" w:rsidRDefault="000A1774">
      <w:pPr>
        <w:spacing w:line="480" w:lineRule="exact"/>
        <w:ind w:firstLineChars="200" w:firstLine="560"/>
        <w:rPr>
          <w:rFonts w:ascii="宋体" w:hAnsi="宋体"/>
          <w:color w:val="000000"/>
          <w:sz w:val="28"/>
          <w:szCs w:val="28"/>
        </w:rPr>
      </w:pPr>
      <w:r>
        <w:rPr>
          <w:rFonts w:ascii="宋体" w:hAnsi="宋体" w:hint="eastAsia"/>
          <w:color w:val="000000"/>
          <w:sz w:val="28"/>
          <w:szCs w:val="28"/>
        </w:rPr>
        <w:t>2、估价报告中的分析、意见和结论是注册房地产估价师独立、客观、公正的专业分析、意见和结论，但受到估价报告中已说明的估价假设和限制条件的限制。</w:t>
      </w:r>
    </w:p>
    <w:p w:rsidR="00DF0DEF" w:rsidRDefault="000A1774">
      <w:pPr>
        <w:spacing w:line="480" w:lineRule="exact"/>
        <w:ind w:firstLineChars="200" w:firstLine="560"/>
        <w:rPr>
          <w:rFonts w:ascii="宋体" w:hAnsi="宋体"/>
          <w:color w:val="000000"/>
          <w:sz w:val="28"/>
          <w:szCs w:val="28"/>
        </w:rPr>
      </w:pPr>
      <w:r>
        <w:rPr>
          <w:rFonts w:ascii="宋体" w:hAnsi="宋体" w:hint="eastAsia"/>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rsidR="00DF0DEF" w:rsidRDefault="000A1774">
      <w:pPr>
        <w:adjustRightInd w:val="0"/>
        <w:snapToGrid w:val="0"/>
        <w:spacing w:line="480" w:lineRule="exact"/>
        <w:ind w:firstLineChars="200" w:firstLine="560"/>
        <w:rPr>
          <w:rFonts w:ascii="宋体" w:hAnsi="宋体"/>
          <w:color w:val="000000"/>
          <w:sz w:val="28"/>
          <w:szCs w:val="28"/>
        </w:rPr>
      </w:pPr>
      <w:r>
        <w:rPr>
          <w:rFonts w:ascii="宋体" w:hAnsi="宋体" w:hint="eastAsia"/>
          <w:color w:val="000000"/>
          <w:sz w:val="28"/>
          <w:szCs w:val="28"/>
        </w:rPr>
        <w:t>4、注册房地产估价师依照中华人民共和国国家标准《房地产估价规范》、《房地产估价基本术语标准》以及相关房地产估价专项标准进行分析，形成意见和结论，撰写估价报告。</w:t>
      </w:r>
    </w:p>
    <w:p w:rsidR="00DF0DEF" w:rsidRDefault="000A1774">
      <w:pPr>
        <w:spacing w:line="480" w:lineRule="exact"/>
        <w:ind w:firstLineChars="200" w:firstLine="560"/>
        <w:rPr>
          <w:rFonts w:ascii="宋体" w:hAnsi="宋体"/>
          <w:color w:val="000000"/>
          <w:sz w:val="28"/>
          <w:szCs w:val="28"/>
        </w:rPr>
      </w:pPr>
      <w:r>
        <w:rPr>
          <w:rFonts w:ascii="宋体" w:hAnsi="宋体" w:hint="eastAsia"/>
          <w:color w:val="000000"/>
          <w:sz w:val="28"/>
          <w:szCs w:val="28"/>
        </w:rPr>
        <w:t>5、注册房地产估价师</w:t>
      </w:r>
      <w:r w:rsidR="00C42316">
        <w:rPr>
          <w:rFonts w:ascii="宋体" w:hAnsi="宋体" w:hint="eastAsia"/>
          <w:color w:val="000000"/>
          <w:sz w:val="28"/>
          <w:szCs w:val="28"/>
        </w:rPr>
        <w:t>马骕骅</w:t>
      </w:r>
      <w:r w:rsidR="00C42316">
        <w:rPr>
          <w:rFonts w:ascii="宋体" w:hAnsi="宋体"/>
          <w:color w:val="000000"/>
          <w:sz w:val="28"/>
          <w:szCs w:val="28"/>
        </w:rPr>
        <w:t>会同申请人、法院工作人员</w:t>
      </w:r>
      <w:r>
        <w:rPr>
          <w:rFonts w:ascii="宋体" w:hAnsi="宋体" w:hint="eastAsia"/>
          <w:sz w:val="28"/>
          <w:szCs w:val="28"/>
        </w:rPr>
        <w:t>于2022年5月23日</w:t>
      </w:r>
      <w:r>
        <w:rPr>
          <w:rFonts w:ascii="宋体" w:hAnsi="宋体" w:hint="eastAsia"/>
          <w:color w:val="000000"/>
          <w:sz w:val="28"/>
          <w:szCs w:val="28"/>
        </w:rPr>
        <w:t>对本估价报告中的估价对象外部状况进行了实地查勘并</w:t>
      </w:r>
      <w:r>
        <w:rPr>
          <w:rFonts w:ascii="宋体" w:hAnsi="宋体"/>
          <w:color w:val="000000"/>
          <w:sz w:val="28"/>
          <w:szCs w:val="28"/>
        </w:rPr>
        <w:t>进行记录</w:t>
      </w:r>
      <w:r>
        <w:rPr>
          <w:rFonts w:ascii="宋体" w:hAnsi="宋体" w:hint="eastAsia"/>
          <w:color w:val="000000"/>
          <w:sz w:val="28"/>
          <w:szCs w:val="28"/>
        </w:rPr>
        <w:t>。对</w:t>
      </w:r>
      <w:r>
        <w:rPr>
          <w:rFonts w:ascii="宋体" w:hAnsi="宋体"/>
          <w:color w:val="000000"/>
          <w:sz w:val="28"/>
          <w:szCs w:val="28"/>
        </w:rPr>
        <w:t>估价对象的查勘限于</w:t>
      </w:r>
      <w:r>
        <w:rPr>
          <w:rFonts w:ascii="宋体" w:hAnsi="宋体" w:hint="eastAsia"/>
          <w:color w:val="000000"/>
          <w:sz w:val="28"/>
          <w:szCs w:val="28"/>
        </w:rPr>
        <w:t>外观状况与目前</w:t>
      </w:r>
      <w:r>
        <w:rPr>
          <w:rFonts w:ascii="宋体" w:hAnsi="宋体"/>
          <w:color w:val="000000"/>
          <w:sz w:val="28"/>
          <w:szCs w:val="28"/>
        </w:rPr>
        <w:t>维护</w:t>
      </w:r>
      <w:r>
        <w:rPr>
          <w:rFonts w:ascii="宋体" w:hAnsi="宋体" w:hint="eastAsia"/>
          <w:color w:val="000000"/>
          <w:sz w:val="28"/>
          <w:szCs w:val="28"/>
        </w:rPr>
        <w:t>使用</w:t>
      </w:r>
      <w:r>
        <w:rPr>
          <w:rFonts w:ascii="宋体" w:hAnsi="宋体"/>
          <w:color w:val="000000"/>
          <w:sz w:val="28"/>
          <w:szCs w:val="28"/>
        </w:rPr>
        <w:t>状况，</w:t>
      </w:r>
      <w:r>
        <w:rPr>
          <w:rFonts w:ascii="宋体" w:hAnsi="宋体" w:hint="eastAsia"/>
          <w:color w:val="000000"/>
          <w:sz w:val="28"/>
          <w:szCs w:val="28"/>
        </w:rPr>
        <w:t>注册房地产估价师不承担对估价对象建筑结构、质量进行调查的责任，也不承担对其他未暴露及难于接触到的部分进行查勘的责任。</w:t>
      </w:r>
    </w:p>
    <w:p w:rsidR="00DF0DEF" w:rsidRDefault="000A1774">
      <w:pPr>
        <w:spacing w:line="48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、没有人对本估价报告提供重要专业帮助，本估价报告由山东成达土地房地产资产评估测绘有限公司负责解释。</w:t>
      </w:r>
    </w:p>
    <w:p w:rsidR="00DF0DEF" w:rsidRDefault="000A1774">
      <w:pPr>
        <w:spacing w:line="48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、使用本报告，请注意估价假设和限制条件及报告说明。</w:t>
      </w:r>
    </w:p>
    <w:p w:rsidR="00DF0DEF" w:rsidRDefault="000A1774">
      <w:pPr>
        <w:spacing w:line="520" w:lineRule="exact"/>
        <w:ind w:firstLineChars="200" w:firstLine="562"/>
        <w:rPr>
          <w:rFonts w:ascii="宋体" w:hAnsi="宋体"/>
          <w:b/>
          <w:color w:val="000000"/>
          <w:sz w:val="28"/>
          <w:szCs w:val="28"/>
        </w:rPr>
      </w:pPr>
      <w:r>
        <w:rPr>
          <w:rFonts w:ascii="宋体" w:hAnsi="宋体" w:hint="eastAsia"/>
          <w:b/>
          <w:color w:val="000000"/>
          <w:sz w:val="28"/>
          <w:szCs w:val="28"/>
        </w:rPr>
        <w:t xml:space="preserve">注册房地产估价师：  </w:t>
      </w:r>
    </w:p>
    <w:tbl>
      <w:tblPr>
        <w:tblW w:w="90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619"/>
        <w:gridCol w:w="2822"/>
        <w:gridCol w:w="3625"/>
      </w:tblGrid>
      <w:tr w:rsidR="00DF0DEF">
        <w:trPr>
          <w:trHeight w:val="554"/>
          <w:jc w:val="center"/>
        </w:trPr>
        <w:tc>
          <w:tcPr>
            <w:tcW w:w="2619" w:type="dxa"/>
            <w:vAlign w:val="center"/>
          </w:tcPr>
          <w:p w:rsidR="00DF0DEF" w:rsidRDefault="000A1774">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姓名</w:t>
            </w:r>
          </w:p>
        </w:tc>
        <w:tc>
          <w:tcPr>
            <w:tcW w:w="2822" w:type="dxa"/>
            <w:vAlign w:val="center"/>
          </w:tcPr>
          <w:p w:rsidR="00DF0DEF" w:rsidRDefault="000A1774">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注册号</w:t>
            </w:r>
          </w:p>
        </w:tc>
        <w:tc>
          <w:tcPr>
            <w:tcW w:w="3625" w:type="dxa"/>
            <w:vAlign w:val="center"/>
          </w:tcPr>
          <w:p w:rsidR="00DF0DEF" w:rsidRDefault="000A1774">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盖章签名</w:t>
            </w:r>
          </w:p>
        </w:tc>
      </w:tr>
      <w:tr w:rsidR="00DF0DEF">
        <w:trPr>
          <w:trHeight w:val="1300"/>
          <w:jc w:val="center"/>
        </w:trPr>
        <w:tc>
          <w:tcPr>
            <w:tcW w:w="2619" w:type="dxa"/>
            <w:vAlign w:val="center"/>
          </w:tcPr>
          <w:p w:rsidR="00DF0DEF" w:rsidRDefault="000A1774">
            <w:pPr>
              <w:spacing w:line="600" w:lineRule="exact"/>
              <w:jc w:val="center"/>
              <w:rPr>
                <w:rFonts w:ascii="宋体" w:hAnsi="宋体"/>
                <w:bCs/>
                <w:color w:val="000000"/>
                <w:sz w:val="28"/>
                <w:szCs w:val="28"/>
              </w:rPr>
            </w:pPr>
            <w:r>
              <w:rPr>
                <w:rFonts w:ascii="宋体" w:hAnsi="宋体" w:cs="宋体" w:hint="eastAsia"/>
                <w:color w:val="000000"/>
                <w:kern w:val="0"/>
                <w:sz w:val="28"/>
                <w:szCs w:val="28"/>
              </w:rPr>
              <w:t>张增坤</w:t>
            </w:r>
          </w:p>
        </w:tc>
        <w:tc>
          <w:tcPr>
            <w:tcW w:w="2822" w:type="dxa"/>
            <w:vAlign w:val="center"/>
          </w:tcPr>
          <w:p w:rsidR="00DF0DEF" w:rsidRDefault="000A1774">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3625" w:type="dxa"/>
            <w:vAlign w:val="center"/>
          </w:tcPr>
          <w:p w:rsidR="00DF0DEF" w:rsidRDefault="00DF0DEF">
            <w:pPr>
              <w:spacing w:line="600" w:lineRule="exact"/>
              <w:rPr>
                <w:rFonts w:ascii="宋体" w:hAnsi="宋体"/>
                <w:color w:val="000000"/>
                <w:sz w:val="28"/>
                <w:szCs w:val="28"/>
              </w:rPr>
            </w:pPr>
          </w:p>
        </w:tc>
      </w:tr>
      <w:tr w:rsidR="00DF0DEF">
        <w:trPr>
          <w:trHeight w:val="1415"/>
          <w:jc w:val="center"/>
        </w:trPr>
        <w:tc>
          <w:tcPr>
            <w:tcW w:w="2619" w:type="dxa"/>
            <w:vAlign w:val="center"/>
          </w:tcPr>
          <w:p w:rsidR="00DF0DEF" w:rsidRDefault="000A1774">
            <w:pPr>
              <w:spacing w:line="600" w:lineRule="exact"/>
              <w:jc w:val="center"/>
              <w:rPr>
                <w:rFonts w:ascii="宋体" w:hAnsi="宋体"/>
                <w:color w:val="000000"/>
                <w:sz w:val="28"/>
                <w:szCs w:val="28"/>
              </w:rPr>
            </w:pPr>
            <w:r>
              <w:rPr>
                <w:rFonts w:ascii="宋体" w:hAnsi="宋体" w:hint="eastAsia"/>
                <w:color w:val="000000"/>
                <w:sz w:val="28"/>
                <w:szCs w:val="28"/>
              </w:rPr>
              <w:t>马骕骅</w:t>
            </w:r>
          </w:p>
        </w:tc>
        <w:tc>
          <w:tcPr>
            <w:tcW w:w="2822" w:type="dxa"/>
            <w:vAlign w:val="center"/>
          </w:tcPr>
          <w:p w:rsidR="00DF0DEF" w:rsidRDefault="000A1774">
            <w:pPr>
              <w:spacing w:line="600" w:lineRule="exact"/>
              <w:jc w:val="center"/>
              <w:rPr>
                <w:rFonts w:ascii="宋体" w:hAnsi="宋体"/>
                <w:color w:val="000000"/>
                <w:sz w:val="28"/>
                <w:szCs w:val="28"/>
              </w:rPr>
            </w:pPr>
            <w:r>
              <w:rPr>
                <w:rFonts w:ascii="宋体" w:hAnsi="宋体" w:cs="宋体"/>
                <w:color w:val="000000"/>
                <w:kern w:val="0"/>
                <w:sz w:val="28"/>
                <w:szCs w:val="28"/>
              </w:rPr>
              <w:t>4120200265</w:t>
            </w:r>
          </w:p>
        </w:tc>
        <w:tc>
          <w:tcPr>
            <w:tcW w:w="3625" w:type="dxa"/>
            <w:vAlign w:val="center"/>
          </w:tcPr>
          <w:p w:rsidR="00DF0DEF" w:rsidRDefault="00DF0DEF">
            <w:pPr>
              <w:spacing w:line="600" w:lineRule="exact"/>
              <w:rPr>
                <w:rFonts w:ascii="宋体" w:hAnsi="宋体"/>
                <w:color w:val="000000"/>
                <w:sz w:val="28"/>
                <w:szCs w:val="28"/>
              </w:rPr>
            </w:pPr>
          </w:p>
        </w:tc>
      </w:tr>
    </w:tbl>
    <w:p w:rsidR="00DF0DEF" w:rsidRDefault="000A1774">
      <w:pPr>
        <w:spacing w:line="560" w:lineRule="exact"/>
        <w:jc w:val="center"/>
        <w:rPr>
          <w:sz w:val="28"/>
        </w:rPr>
      </w:pPr>
      <w:r>
        <w:rPr>
          <w:rFonts w:ascii="宋体" w:hAnsi="宋体" w:hint="eastAsia"/>
          <w:b/>
          <w:sz w:val="36"/>
          <w:szCs w:val="36"/>
          <w:lang w:val="zh-CN"/>
        </w:rPr>
        <w:lastRenderedPageBreak/>
        <w:t>估价假设和限制条件</w:t>
      </w:r>
    </w:p>
    <w:p w:rsidR="00DF0DEF" w:rsidRDefault="000A1774">
      <w:pPr>
        <w:pStyle w:val="af4"/>
        <w:numPr>
          <w:ilvl w:val="0"/>
          <w:numId w:val="2"/>
        </w:numPr>
        <w:spacing w:line="540" w:lineRule="exact"/>
        <w:ind w:firstLineChars="0"/>
        <w:rPr>
          <w:rFonts w:ascii="宋体" w:hAnsi="宋体"/>
          <w:color w:val="000000"/>
          <w:sz w:val="28"/>
          <w:szCs w:val="28"/>
        </w:rPr>
      </w:pPr>
      <w:r>
        <w:rPr>
          <w:rFonts w:ascii="宋体" w:hAnsi="宋体" w:hint="eastAsia"/>
          <w:color w:val="000000"/>
          <w:sz w:val="28"/>
          <w:szCs w:val="28"/>
        </w:rPr>
        <w:t>本次估价的一般假设</w:t>
      </w:r>
    </w:p>
    <w:p w:rsidR="00DF0DEF" w:rsidRDefault="000A1774">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（1）估价委托人提供了估价对象的商品房预售合同复印件，在无理由怀疑其合法性、真实性、准确性和完整性的情况下，假定估价委托人提供的资料合法、真实、准确、完整。</w:t>
      </w:r>
    </w:p>
    <w:p w:rsidR="00DF0DEF" w:rsidRDefault="000A1774">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DF0DEF" w:rsidRDefault="000A1774">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（3）注册房地产估价师未对房屋建筑面积进行专业测量，经现场查勘观察，估价对象房屋建筑面积与记载建筑面积大体相当。</w:t>
      </w:r>
    </w:p>
    <w:p w:rsidR="00DF0DEF" w:rsidRDefault="000A1774">
      <w:pPr>
        <w:spacing w:line="540" w:lineRule="exact"/>
        <w:ind w:firstLineChars="150" w:firstLine="420"/>
        <w:rPr>
          <w:rFonts w:ascii="宋体" w:hAnsi="宋体"/>
          <w:color w:val="000000"/>
          <w:sz w:val="28"/>
          <w:szCs w:val="28"/>
        </w:rPr>
      </w:pPr>
      <w:r>
        <w:rPr>
          <w:rFonts w:ascii="宋体" w:hAnsi="宋体" w:hint="eastAsia"/>
          <w:color w:val="000000"/>
          <w:sz w:val="28"/>
          <w:szCs w:val="28"/>
        </w:rPr>
        <w:t>（4）注册房地产估价师未对估价对象做建筑物基础和结构上的测量和实验，本次估价假设估价对象无基础、结构等方面的重大质量问题，并对此假设前提不承担相应责任。</w:t>
      </w:r>
    </w:p>
    <w:p w:rsidR="00DF0DEF" w:rsidRDefault="000A1774">
      <w:pPr>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）注册房地产估价师已对估价对象被迫转让及处置后被执行人不自愿配合交付因素对</w:t>
      </w:r>
      <w:r w:rsidR="00CB0140">
        <w:rPr>
          <w:rFonts w:ascii="宋体" w:hAnsi="宋体" w:hint="eastAsia"/>
          <w:color w:val="000000"/>
          <w:sz w:val="28"/>
          <w:szCs w:val="28"/>
        </w:rPr>
        <w:t>估价结果</w:t>
      </w:r>
      <w:r>
        <w:rPr>
          <w:rFonts w:ascii="宋体" w:hAnsi="宋体" w:hint="eastAsia"/>
          <w:color w:val="000000"/>
          <w:sz w:val="28"/>
          <w:szCs w:val="28"/>
        </w:rPr>
        <w:t>的不利影响给予了关注。</w:t>
      </w:r>
    </w:p>
    <w:p w:rsidR="00DF0DEF" w:rsidRDefault="000A1774">
      <w:pPr>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）估价对象在价值时点的房地产市场为公开、平等、自愿的交易市场，即能满足以下条件：</w:t>
      </w:r>
    </w:p>
    <w:p w:rsidR="00DF0DEF" w:rsidRDefault="000A1774">
      <w:pPr>
        <w:spacing w:line="540" w:lineRule="exact"/>
        <w:ind w:firstLineChars="200" w:firstLine="560"/>
        <w:rPr>
          <w:rFonts w:ascii="宋体" w:hAnsi="宋体"/>
          <w:color w:val="000000"/>
          <w:sz w:val="28"/>
          <w:szCs w:val="28"/>
        </w:rPr>
      </w:pPr>
      <w:r>
        <w:rPr>
          <w:rFonts w:ascii="宋体" w:hAnsi="宋体" w:hint="eastAsia"/>
          <w:color w:val="000000"/>
          <w:sz w:val="28"/>
          <w:szCs w:val="28"/>
        </w:rPr>
        <w:t>①交易双方自愿地进行交易；</w:t>
      </w:r>
    </w:p>
    <w:p w:rsidR="00DF0DEF" w:rsidRDefault="000A1774">
      <w:pPr>
        <w:spacing w:line="540" w:lineRule="exact"/>
        <w:ind w:firstLineChars="200" w:firstLine="560"/>
        <w:rPr>
          <w:rFonts w:ascii="宋体" w:hAnsi="宋体"/>
          <w:color w:val="000000"/>
          <w:sz w:val="28"/>
          <w:szCs w:val="28"/>
        </w:rPr>
      </w:pPr>
      <w:r>
        <w:rPr>
          <w:rFonts w:ascii="宋体" w:hAnsi="宋体" w:hint="eastAsia"/>
          <w:color w:val="000000"/>
          <w:sz w:val="28"/>
          <w:szCs w:val="28"/>
        </w:rPr>
        <w:t>②交易双方处于利己动机进行交易；</w:t>
      </w:r>
    </w:p>
    <w:p w:rsidR="00DF0DEF" w:rsidRDefault="000A1774">
      <w:pPr>
        <w:spacing w:line="540" w:lineRule="exact"/>
        <w:ind w:firstLineChars="200" w:firstLine="560"/>
        <w:rPr>
          <w:rFonts w:ascii="宋体" w:hAnsi="宋体"/>
          <w:color w:val="000000"/>
          <w:sz w:val="28"/>
          <w:szCs w:val="28"/>
        </w:rPr>
      </w:pPr>
      <w:r>
        <w:rPr>
          <w:rFonts w:ascii="宋体" w:hAnsi="宋体" w:hint="eastAsia"/>
          <w:color w:val="000000"/>
          <w:sz w:val="28"/>
          <w:szCs w:val="28"/>
        </w:rPr>
        <w:t>③交易双方精明、谨慎行事，并了解交易对象、知晓市场行情；</w:t>
      </w:r>
    </w:p>
    <w:p w:rsidR="00DF0DEF" w:rsidRDefault="000A1774">
      <w:pPr>
        <w:spacing w:line="540" w:lineRule="exact"/>
        <w:ind w:firstLineChars="200" w:firstLine="560"/>
        <w:rPr>
          <w:rFonts w:ascii="宋体" w:hAnsi="宋体"/>
          <w:color w:val="000000"/>
          <w:sz w:val="28"/>
          <w:szCs w:val="28"/>
        </w:rPr>
      </w:pPr>
      <w:r>
        <w:rPr>
          <w:rFonts w:ascii="宋体" w:hAnsi="宋体" w:hint="eastAsia"/>
          <w:color w:val="000000"/>
          <w:sz w:val="28"/>
          <w:szCs w:val="28"/>
        </w:rPr>
        <w:t>④交易双方有较充裕的时间进行交易；</w:t>
      </w:r>
    </w:p>
    <w:p w:rsidR="00DF0DEF" w:rsidRDefault="000A1774">
      <w:pPr>
        <w:spacing w:line="540" w:lineRule="exact"/>
        <w:ind w:firstLineChars="200" w:firstLine="560"/>
        <w:rPr>
          <w:rFonts w:ascii="宋体" w:hAnsi="宋体"/>
          <w:color w:val="000000"/>
          <w:sz w:val="28"/>
          <w:szCs w:val="28"/>
        </w:rPr>
      </w:pPr>
      <w:r>
        <w:rPr>
          <w:rFonts w:ascii="宋体" w:hAnsi="宋体" w:hint="eastAsia"/>
          <w:color w:val="000000"/>
          <w:sz w:val="28"/>
          <w:szCs w:val="28"/>
        </w:rPr>
        <w:t>⑤不存在买者因特殊兴趣而给予附加出价。</w:t>
      </w:r>
    </w:p>
    <w:p w:rsidR="00DF0DEF" w:rsidRDefault="000A1774">
      <w:pPr>
        <w:spacing w:line="540" w:lineRule="exact"/>
        <w:ind w:firstLineChars="150" w:firstLine="420"/>
        <w:rPr>
          <w:rFonts w:ascii="宋体" w:hAnsi="宋体"/>
          <w:color w:val="000000"/>
          <w:sz w:val="28"/>
          <w:szCs w:val="28"/>
        </w:rPr>
      </w:pPr>
      <w:r>
        <w:rPr>
          <w:rFonts w:ascii="宋体" w:hAnsi="宋体" w:hint="eastAsia"/>
          <w:color w:val="000000"/>
          <w:sz w:val="28"/>
          <w:szCs w:val="28"/>
        </w:rPr>
        <w:t>（7）估价对象为整体房地产中（</w:t>
      </w:r>
      <w:r w:rsidR="003E324F">
        <w:rPr>
          <w:rFonts w:ascii="宋体" w:hAnsi="宋体" w:hint="eastAsia"/>
          <w:color w:val="000000"/>
          <w:sz w:val="28"/>
          <w:szCs w:val="28"/>
        </w:rPr>
        <w:t>世纪花园</w:t>
      </w:r>
      <w:r w:rsidR="003E324F">
        <w:rPr>
          <w:rFonts w:ascii="宋体" w:hAnsi="宋体"/>
          <w:color w:val="000000"/>
          <w:sz w:val="28"/>
          <w:szCs w:val="28"/>
        </w:rPr>
        <w:t>陶然居</w:t>
      </w:r>
      <w:r w:rsidR="003E324F">
        <w:rPr>
          <w:rFonts w:ascii="宋体" w:hAnsi="宋体" w:hint="eastAsia"/>
          <w:color w:val="000000"/>
          <w:sz w:val="28"/>
          <w:szCs w:val="28"/>
        </w:rPr>
        <w:t>17幢</w:t>
      </w:r>
      <w:r>
        <w:rPr>
          <w:rFonts w:ascii="宋体" w:hAnsi="宋体" w:hint="eastAsia"/>
          <w:color w:val="000000"/>
          <w:sz w:val="28"/>
          <w:szCs w:val="28"/>
        </w:rPr>
        <w:t>）的一部分，估价对象享有公共部位的通行权及水电等共用设施的使用权。</w:t>
      </w:r>
    </w:p>
    <w:p w:rsidR="00DF0DEF" w:rsidRDefault="000A1774">
      <w:pPr>
        <w:spacing w:line="540" w:lineRule="exact"/>
        <w:ind w:firstLineChars="150" w:firstLine="420"/>
        <w:rPr>
          <w:rFonts w:ascii="宋体" w:hAnsi="宋体" w:cs="宋体"/>
          <w:sz w:val="28"/>
          <w:szCs w:val="28"/>
        </w:rPr>
      </w:pPr>
      <w:r>
        <w:rPr>
          <w:rFonts w:ascii="宋体" w:hAnsi="宋体" w:hint="eastAsia"/>
          <w:color w:val="000000"/>
          <w:sz w:val="28"/>
          <w:szCs w:val="28"/>
        </w:rPr>
        <w:t>（8）</w:t>
      </w:r>
      <w:r>
        <w:rPr>
          <w:rFonts w:ascii="宋体" w:hAnsi="宋体" w:cs="宋体" w:hint="eastAsia"/>
          <w:sz w:val="28"/>
          <w:szCs w:val="28"/>
        </w:rPr>
        <w:t>估价委托人未提供相关拖欠税费、物业费、供暖费、水电气费等资料，本次评估不考虑其对价值的影响，请报告使用人注意。</w:t>
      </w:r>
    </w:p>
    <w:p w:rsidR="00DF0DEF" w:rsidRDefault="000A1774">
      <w:pPr>
        <w:spacing w:line="540" w:lineRule="exact"/>
        <w:ind w:firstLineChars="200" w:firstLine="560"/>
        <w:rPr>
          <w:rFonts w:ascii="宋体" w:hAnsi="宋体"/>
          <w:color w:val="000000"/>
          <w:sz w:val="28"/>
          <w:szCs w:val="28"/>
        </w:rPr>
      </w:pPr>
      <w:r>
        <w:rPr>
          <w:rFonts w:ascii="宋体" w:hAnsi="宋体" w:hint="eastAsia"/>
          <w:color w:val="000000"/>
          <w:sz w:val="28"/>
          <w:szCs w:val="28"/>
        </w:rPr>
        <w:lastRenderedPageBreak/>
        <w:t>2、未定事项假设</w:t>
      </w:r>
    </w:p>
    <w:p w:rsidR="00DF0DEF" w:rsidRDefault="000A1774">
      <w:pPr>
        <w:spacing w:line="540" w:lineRule="exact"/>
        <w:ind w:firstLineChars="200" w:firstLine="560"/>
        <w:rPr>
          <w:rFonts w:ascii="宋体" w:hAnsi="宋体"/>
          <w:color w:val="000000"/>
          <w:sz w:val="28"/>
          <w:szCs w:val="28"/>
        </w:rPr>
      </w:pPr>
      <w:r>
        <w:rPr>
          <w:rFonts w:ascii="宋体" w:hAnsi="宋体" w:hint="eastAsia"/>
          <w:color w:val="000000"/>
          <w:sz w:val="28"/>
          <w:szCs w:val="28"/>
        </w:rPr>
        <w:t>无未定事项假设。</w:t>
      </w:r>
    </w:p>
    <w:p w:rsidR="00DF0DEF" w:rsidRDefault="000A1774">
      <w:pPr>
        <w:spacing w:line="540" w:lineRule="exact"/>
        <w:ind w:firstLine="560"/>
        <w:rPr>
          <w:rFonts w:ascii="宋体" w:hAnsi="宋体"/>
          <w:color w:val="000000"/>
          <w:sz w:val="28"/>
          <w:szCs w:val="28"/>
        </w:rPr>
      </w:pPr>
      <w:r>
        <w:rPr>
          <w:rFonts w:ascii="宋体" w:hAnsi="宋体" w:hint="eastAsia"/>
          <w:color w:val="000000"/>
          <w:sz w:val="28"/>
          <w:szCs w:val="28"/>
        </w:rPr>
        <w:t>3、背离事实假设</w:t>
      </w:r>
    </w:p>
    <w:p w:rsidR="00DF0DEF" w:rsidRDefault="000A1774">
      <w:pPr>
        <w:ind w:firstLineChars="150" w:firstLine="420"/>
        <w:rPr>
          <w:rFonts w:ascii="宋体" w:hAnsi="宋体" w:cs="宋体"/>
          <w:sz w:val="28"/>
          <w:szCs w:val="28"/>
        </w:rPr>
      </w:pPr>
      <w:r>
        <w:rPr>
          <w:rFonts w:ascii="宋体" w:hAnsi="宋体" w:hint="eastAsia"/>
          <w:color w:val="000000"/>
          <w:sz w:val="28"/>
          <w:szCs w:val="28"/>
        </w:rPr>
        <w:t>（1）</w:t>
      </w:r>
      <w:r w:rsidR="00776EDC">
        <w:rPr>
          <w:rFonts w:ascii="宋体" w:hAnsi="宋体" w:cs="宋体" w:hint="eastAsia"/>
          <w:sz w:val="28"/>
          <w:szCs w:val="28"/>
        </w:rPr>
        <w:t>本次评估未考虑估价对象抵押、查封</w:t>
      </w:r>
      <w:r>
        <w:rPr>
          <w:rFonts w:ascii="宋体" w:hAnsi="宋体" w:cs="宋体" w:hint="eastAsia"/>
          <w:sz w:val="28"/>
          <w:szCs w:val="28"/>
        </w:rPr>
        <w:t>以及原有担保物权和其他优先受偿权对价值的影响。</w:t>
      </w:r>
    </w:p>
    <w:p w:rsidR="00DF0DEF" w:rsidRDefault="000A1774">
      <w:pPr>
        <w:spacing w:line="540" w:lineRule="exact"/>
        <w:ind w:firstLineChars="150" w:firstLine="420"/>
        <w:rPr>
          <w:rFonts w:ascii="宋体" w:hAnsi="宋体"/>
          <w:color w:val="000000"/>
          <w:sz w:val="28"/>
          <w:szCs w:val="28"/>
        </w:rPr>
      </w:pPr>
      <w:r>
        <w:rPr>
          <w:rFonts w:ascii="宋体" w:hAnsi="宋体" w:hint="eastAsia"/>
          <w:color w:val="000000"/>
          <w:sz w:val="28"/>
          <w:szCs w:val="28"/>
        </w:rPr>
        <w:t>（2）本次评估未考虑评估费、拍卖费、诉讼费、律师费、办理产权证书等财产处置费用对价值的影响。</w:t>
      </w:r>
    </w:p>
    <w:p w:rsidR="00DF0DEF" w:rsidRDefault="000A1774">
      <w:pPr>
        <w:spacing w:line="540" w:lineRule="exact"/>
        <w:ind w:firstLineChars="200" w:firstLine="560"/>
        <w:rPr>
          <w:rFonts w:ascii="宋体" w:hAnsi="宋体"/>
          <w:color w:val="000000"/>
          <w:sz w:val="28"/>
          <w:szCs w:val="28"/>
        </w:rPr>
      </w:pPr>
      <w:r>
        <w:rPr>
          <w:rFonts w:ascii="宋体" w:hAnsi="宋体" w:hint="eastAsia"/>
          <w:color w:val="000000"/>
          <w:sz w:val="28"/>
          <w:szCs w:val="28"/>
        </w:rPr>
        <w:t>4、不相一致假设</w:t>
      </w:r>
    </w:p>
    <w:p w:rsidR="00DF0DEF" w:rsidRDefault="000A1774">
      <w:pPr>
        <w:spacing w:line="540" w:lineRule="exact"/>
        <w:ind w:firstLineChars="200" w:firstLine="560"/>
        <w:rPr>
          <w:rFonts w:ascii="宋体" w:hAnsi="宋体"/>
          <w:color w:val="000000"/>
          <w:sz w:val="28"/>
          <w:szCs w:val="28"/>
        </w:rPr>
      </w:pPr>
      <w:r>
        <w:rPr>
          <w:rFonts w:ascii="宋体" w:hAnsi="宋体" w:hint="eastAsia"/>
          <w:color w:val="000000"/>
          <w:sz w:val="28"/>
          <w:szCs w:val="28"/>
        </w:rPr>
        <w:t>无</w:t>
      </w:r>
      <w:r>
        <w:rPr>
          <w:rFonts w:ascii="宋体" w:hAnsi="宋体"/>
          <w:color w:val="000000"/>
          <w:sz w:val="28"/>
          <w:szCs w:val="28"/>
        </w:rPr>
        <w:t>不相一致假设。</w:t>
      </w:r>
    </w:p>
    <w:p w:rsidR="00DF0DEF" w:rsidRDefault="000A1774">
      <w:pPr>
        <w:spacing w:line="540" w:lineRule="exact"/>
        <w:ind w:firstLineChars="200" w:firstLine="560"/>
        <w:rPr>
          <w:rFonts w:ascii="宋体" w:hAnsi="宋体"/>
          <w:sz w:val="28"/>
          <w:szCs w:val="28"/>
        </w:rPr>
      </w:pPr>
      <w:r>
        <w:rPr>
          <w:rFonts w:ascii="宋体" w:hAnsi="宋体" w:hint="eastAsia"/>
          <w:sz w:val="28"/>
          <w:szCs w:val="28"/>
        </w:rPr>
        <w:t>5、依据不足假设</w:t>
      </w:r>
    </w:p>
    <w:p w:rsidR="00DF0DEF" w:rsidRPr="00776EDC" w:rsidRDefault="00C02B80" w:rsidP="00776EDC">
      <w:pPr>
        <w:ind w:firstLineChars="150" w:firstLine="420"/>
        <w:rPr>
          <w:rFonts w:ascii="宋体" w:hAnsi="宋体"/>
          <w:color w:val="000000"/>
          <w:sz w:val="28"/>
          <w:szCs w:val="28"/>
        </w:rPr>
      </w:pPr>
      <w:r w:rsidRPr="00776EDC">
        <w:rPr>
          <w:rFonts w:ascii="宋体" w:hAnsi="宋体" w:hint="eastAsia"/>
          <w:color w:val="000000"/>
          <w:sz w:val="28"/>
          <w:szCs w:val="28"/>
        </w:rPr>
        <w:t>（1）</w:t>
      </w:r>
      <w:r w:rsidR="000A1774" w:rsidRPr="00776EDC">
        <w:rPr>
          <w:rFonts w:ascii="宋体" w:hAnsi="宋体" w:hint="eastAsia"/>
          <w:color w:val="000000"/>
          <w:sz w:val="28"/>
          <w:szCs w:val="28"/>
        </w:rPr>
        <w:t>估价委托人未提供</w:t>
      </w:r>
      <w:r w:rsidR="000A1774" w:rsidRPr="00776EDC">
        <w:rPr>
          <w:rFonts w:ascii="宋体" w:hAnsi="宋体"/>
          <w:color w:val="000000"/>
          <w:sz w:val="28"/>
          <w:szCs w:val="28"/>
        </w:rPr>
        <w:t>估价对象</w:t>
      </w:r>
      <w:r w:rsidR="00612A25" w:rsidRPr="00776EDC">
        <w:rPr>
          <w:rFonts w:ascii="宋体" w:hAnsi="宋体" w:hint="eastAsia"/>
          <w:color w:val="000000"/>
          <w:sz w:val="28"/>
          <w:szCs w:val="28"/>
        </w:rPr>
        <w:t>不动产权证</w:t>
      </w:r>
      <w:r w:rsidR="00612A25" w:rsidRPr="00776EDC">
        <w:rPr>
          <w:rFonts w:ascii="宋体" w:hAnsi="宋体"/>
          <w:color w:val="000000"/>
          <w:sz w:val="28"/>
          <w:szCs w:val="28"/>
        </w:rPr>
        <w:t>原件</w:t>
      </w:r>
      <w:r w:rsidR="000A1774" w:rsidRPr="00776EDC">
        <w:rPr>
          <w:rFonts w:ascii="宋体" w:hAnsi="宋体" w:hint="eastAsia"/>
          <w:color w:val="000000"/>
          <w:sz w:val="28"/>
          <w:szCs w:val="28"/>
        </w:rPr>
        <w:t>供</w:t>
      </w:r>
      <w:r w:rsidR="000A1774" w:rsidRPr="00776EDC">
        <w:rPr>
          <w:rFonts w:ascii="宋体" w:hAnsi="宋体"/>
          <w:color w:val="000000"/>
          <w:sz w:val="28"/>
          <w:szCs w:val="28"/>
        </w:rPr>
        <w:t>估价人员核查，估价数据来源于估价委托人提供的</w:t>
      </w:r>
      <w:r w:rsidR="000A1774" w:rsidRPr="00776EDC">
        <w:rPr>
          <w:rFonts w:ascii="宋体" w:hAnsi="宋体" w:hint="eastAsia"/>
          <w:color w:val="000000"/>
          <w:sz w:val="28"/>
          <w:szCs w:val="28"/>
        </w:rPr>
        <w:t>商品房预售合同复印件，</w:t>
      </w:r>
      <w:r w:rsidR="00776EDC">
        <w:rPr>
          <w:rFonts w:ascii="宋体" w:hAnsi="宋体" w:hint="eastAsia"/>
          <w:color w:val="000000"/>
          <w:sz w:val="28"/>
          <w:szCs w:val="28"/>
        </w:rPr>
        <w:t>若估价数据有变，</w:t>
      </w:r>
      <w:r w:rsidR="00776EDC">
        <w:rPr>
          <w:rFonts w:ascii="宋体" w:hAnsi="宋体"/>
          <w:color w:val="000000"/>
          <w:sz w:val="28"/>
          <w:szCs w:val="28"/>
        </w:rPr>
        <w:t>估价结果亦应相应调整</w:t>
      </w:r>
      <w:r w:rsidR="000A1774" w:rsidRPr="00776EDC">
        <w:rPr>
          <w:rFonts w:ascii="宋体" w:hAnsi="宋体" w:hint="eastAsia"/>
          <w:color w:val="000000"/>
          <w:sz w:val="28"/>
          <w:szCs w:val="28"/>
        </w:rPr>
        <w:t>。</w:t>
      </w:r>
    </w:p>
    <w:p w:rsidR="00C02B80" w:rsidRPr="00776EDC" w:rsidRDefault="00C02B80" w:rsidP="00776EDC">
      <w:pPr>
        <w:ind w:firstLineChars="150" w:firstLine="420"/>
        <w:rPr>
          <w:rFonts w:ascii="宋体" w:hAnsi="宋体"/>
          <w:color w:val="000000"/>
          <w:sz w:val="28"/>
          <w:szCs w:val="28"/>
        </w:rPr>
      </w:pPr>
      <w:r w:rsidRPr="00776EDC">
        <w:rPr>
          <w:rFonts w:ascii="宋体" w:hAnsi="宋体" w:hint="eastAsia"/>
          <w:color w:val="000000"/>
          <w:sz w:val="28"/>
          <w:szCs w:val="28"/>
        </w:rPr>
        <w:t>（2）由于</w:t>
      </w:r>
      <w:r w:rsidRPr="00776EDC">
        <w:rPr>
          <w:rFonts w:ascii="宋体" w:hAnsi="宋体"/>
          <w:color w:val="000000"/>
          <w:sz w:val="28"/>
          <w:szCs w:val="28"/>
        </w:rPr>
        <w:t>当事人原因，</w:t>
      </w:r>
      <w:r w:rsidRPr="00776EDC">
        <w:rPr>
          <w:rFonts w:ascii="宋体" w:hAnsi="宋体" w:hint="eastAsia"/>
          <w:color w:val="000000"/>
          <w:sz w:val="28"/>
          <w:szCs w:val="28"/>
        </w:rPr>
        <w:t>注册</w:t>
      </w:r>
      <w:r w:rsidRPr="00776EDC">
        <w:rPr>
          <w:rFonts w:ascii="宋体" w:hAnsi="宋体"/>
          <w:color w:val="000000"/>
          <w:sz w:val="28"/>
          <w:szCs w:val="28"/>
        </w:rPr>
        <w:t>房地产估价师</w:t>
      </w:r>
      <w:r w:rsidRPr="00776EDC">
        <w:rPr>
          <w:rFonts w:ascii="宋体" w:hAnsi="宋体" w:hint="eastAsia"/>
          <w:color w:val="000000"/>
          <w:sz w:val="28"/>
          <w:szCs w:val="28"/>
        </w:rPr>
        <w:t>未能</w:t>
      </w:r>
      <w:r w:rsidRPr="00776EDC">
        <w:rPr>
          <w:rFonts w:ascii="宋体" w:hAnsi="宋体"/>
          <w:color w:val="000000"/>
          <w:sz w:val="28"/>
          <w:szCs w:val="28"/>
        </w:rPr>
        <w:t>进入</w:t>
      </w:r>
      <w:r w:rsidRPr="00776EDC">
        <w:rPr>
          <w:rFonts w:ascii="宋体" w:hAnsi="宋体" w:hint="eastAsia"/>
          <w:color w:val="000000"/>
          <w:sz w:val="28"/>
          <w:szCs w:val="28"/>
        </w:rPr>
        <w:t>估价对象内部</w:t>
      </w:r>
      <w:r w:rsidRPr="00776EDC">
        <w:rPr>
          <w:rFonts w:ascii="宋体" w:hAnsi="宋体"/>
          <w:color w:val="000000"/>
          <w:sz w:val="28"/>
          <w:szCs w:val="28"/>
        </w:rPr>
        <w:t>进行查勘，本次</w:t>
      </w:r>
      <w:r w:rsidR="00776EDC">
        <w:rPr>
          <w:rFonts w:ascii="宋体" w:hAnsi="宋体" w:hint="eastAsia"/>
          <w:color w:val="000000"/>
          <w:sz w:val="28"/>
          <w:szCs w:val="28"/>
        </w:rPr>
        <w:t>评估</w:t>
      </w:r>
      <w:r w:rsidRPr="00776EDC">
        <w:rPr>
          <w:rFonts w:ascii="宋体" w:hAnsi="宋体"/>
          <w:color w:val="000000"/>
          <w:sz w:val="28"/>
          <w:szCs w:val="28"/>
        </w:rPr>
        <w:t>假设</w:t>
      </w:r>
      <w:r w:rsidRPr="00776EDC">
        <w:rPr>
          <w:rFonts w:ascii="宋体" w:hAnsi="宋体" w:hint="eastAsia"/>
          <w:color w:val="000000"/>
          <w:sz w:val="28"/>
          <w:szCs w:val="28"/>
        </w:rPr>
        <w:t>估价对象</w:t>
      </w:r>
      <w:r w:rsidRPr="00776EDC">
        <w:rPr>
          <w:rFonts w:ascii="宋体" w:hAnsi="宋体"/>
          <w:color w:val="000000"/>
          <w:sz w:val="28"/>
          <w:szCs w:val="28"/>
        </w:rPr>
        <w:t>内部为简单装修</w:t>
      </w:r>
      <w:r w:rsidRPr="00776EDC">
        <w:rPr>
          <w:rFonts w:ascii="宋体" w:hAnsi="宋体" w:hint="eastAsia"/>
          <w:color w:val="000000"/>
          <w:sz w:val="28"/>
          <w:szCs w:val="28"/>
        </w:rPr>
        <w:t>，提请报告使用人注意</w:t>
      </w:r>
      <w:r w:rsidRPr="00776EDC">
        <w:rPr>
          <w:rFonts w:ascii="宋体" w:hAnsi="宋体"/>
          <w:color w:val="000000"/>
          <w:sz w:val="28"/>
          <w:szCs w:val="28"/>
        </w:rPr>
        <w:t>。</w:t>
      </w:r>
    </w:p>
    <w:p w:rsidR="00DF0DEF" w:rsidRPr="00FA0BA8" w:rsidRDefault="000A1774" w:rsidP="00FA0BA8">
      <w:pPr>
        <w:spacing w:line="540" w:lineRule="exact"/>
        <w:ind w:firstLineChars="50" w:firstLine="140"/>
        <w:rPr>
          <w:rFonts w:ascii="宋体" w:hAnsi="宋体"/>
          <w:sz w:val="28"/>
          <w:szCs w:val="28"/>
        </w:rPr>
      </w:pPr>
      <w:r w:rsidRPr="00FA0BA8">
        <w:rPr>
          <w:rFonts w:ascii="宋体" w:hAnsi="宋体" w:hint="eastAsia"/>
          <w:sz w:val="28"/>
          <w:szCs w:val="28"/>
        </w:rPr>
        <w:t xml:space="preserve"> </w:t>
      </w:r>
      <w:r w:rsidR="00FA0BA8">
        <w:rPr>
          <w:rFonts w:ascii="宋体" w:hAnsi="宋体"/>
          <w:sz w:val="28"/>
          <w:szCs w:val="28"/>
        </w:rPr>
        <w:t xml:space="preserve"> </w:t>
      </w:r>
      <w:r w:rsidRPr="00FA0BA8">
        <w:rPr>
          <w:rFonts w:ascii="宋体" w:hAnsi="宋体" w:hint="eastAsia"/>
          <w:sz w:val="28"/>
          <w:szCs w:val="28"/>
        </w:rPr>
        <w:t xml:space="preserve"> 6、估价报告使用限制</w:t>
      </w:r>
    </w:p>
    <w:p w:rsidR="00DF0DEF" w:rsidRDefault="000A1774" w:rsidP="00776EDC">
      <w:pPr>
        <w:spacing w:line="540" w:lineRule="exact"/>
        <w:ind w:firstLineChars="150" w:firstLine="420"/>
        <w:rPr>
          <w:rFonts w:ascii="宋体" w:hAnsi="宋体"/>
          <w:color w:val="000000"/>
          <w:sz w:val="28"/>
          <w:szCs w:val="28"/>
        </w:rPr>
      </w:pPr>
      <w:r w:rsidRPr="00FA0BA8">
        <w:rPr>
          <w:rFonts w:ascii="宋体" w:hAnsi="宋体" w:hint="eastAsia"/>
          <w:sz w:val="28"/>
          <w:szCs w:val="28"/>
        </w:rPr>
        <w:t>（1）本估价报告按估价</w:t>
      </w:r>
      <w:r>
        <w:rPr>
          <w:rFonts w:ascii="宋体" w:hAnsi="宋体" w:hint="eastAsia"/>
          <w:color w:val="000000"/>
          <w:sz w:val="28"/>
          <w:szCs w:val="28"/>
        </w:rPr>
        <w:t>目的提供给估价委托人使用，不作他用。若改变估价目的及使用条件使用本估价报告，需向本公司咨询后作必要调整甚至重新估价，重新出具报告。</w:t>
      </w:r>
    </w:p>
    <w:p w:rsidR="00DF0DEF" w:rsidRDefault="000A1774" w:rsidP="00776EDC">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DF0DEF" w:rsidRDefault="000A1774" w:rsidP="00776EDC">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（3）本报告必须经估价机构加盖公章、注册房地产估价师签字后方可使用，估价机构仅对本报告的原件承担责任，对任何形式的复制件概不认</w:t>
      </w:r>
      <w:r>
        <w:rPr>
          <w:rFonts w:ascii="宋体" w:hAnsi="宋体" w:hint="eastAsia"/>
          <w:color w:val="000000"/>
          <w:sz w:val="28"/>
          <w:szCs w:val="28"/>
        </w:rPr>
        <w:lastRenderedPageBreak/>
        <w:t>可且不承担责任。</w:t>
      </w:r>
    </w:p>
    <w:p w:rsidR="00DF0DEF" w:rsidRDefault="000A1774" w:rsidP="00776EDC">
      <w:pPr>
        <w:spacing w:line="600" w:lineRule="exact"/>
        <w:ind w:firstLineChars="150" w:firstLine="420"/>
        <w:rPr>
          <w:rFonts w:ascii="宋体" w:hAnsi="宋体"/>
          <w:sz w:val="28"/>
          <w:szCs w:val="28"/>
        </w:rPr>
      </w:pPr>
      <w:r>
        <w:rPr>
          <w:rFonts w:ascii="宋体" w:hAnsi="宋体" w:hint="eastAsia"/>
          <w:color w:val="000000"/>
          <w:sz w:val="28"/>
          <w:szCs w:val="28"/>
        </w:rPr>
        <w:t>（4）本报告估价结果为房地产市场</w:t>
      </w:r>
      <w:r w:rsidR="008F2D5C">
        <w:rPr>
          <w:rFonts w:ascii="宋体" w:hAnsi="宋体" w:hint="eastAsia"/>
          <w:color w:val="000000"/>
          <w:sz w:val="28"/>
          <w:szCs w:val="28"/>
        </w:rPr>
        <w:t>价格</w:t>
      </w:r>
      <w:r>
        <w:rPr>
          <w:rFonts w:ascii="宋体" w:hAnsi="宋体" w:hint="eastAsia"/>
          <w:color w:val="000000"/>
          <w:sz w:val="28"/>
          <w:szCs w:val="28"/>
        </w:rPr>
        <w:t>，未考虑快速变现等处分方式带来的影响，</w:t>
      </w:r>
      <w:r>
        <w:rPr>
          <w:rFonts w:ascii="宋体" w:hAnsi="宋体"/>
          <w:sz w:val="28"/>
          <w:szCs w:val="28"/>
        </w:rPr>
        <w:t>未考虑遇有自然力和其他不可抗力（破坏）的影响。</w:t>
      </w:r>
    </w:p>
    <w:p w:rsidR="00DF0DEF" w:rsidRDefault="000A1774" w:rsidP="00776EDC">
      <w:pPr>
        <w:spacing w:line="600" w:lineRule="exact"/>
        <w:ind w:firstLineChars="150" w:firstLine="420"/>
        <w:rPr>
          <w:rFonts w:ascii="宋体" w:hAnsi="宋体"/>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）本估价报告使用期限自估价报告出具之日起为一年。若报告使用期限内，房地产市场或估价对象状况发生重大变化，估价结果需做相应调整或委托估价机构重新估价。</w:t>
      </w:r>
      <w:r>
        <w:rPr>
          <w:rFonts w:ascii="宋体" w:hAnsi="宋体" w:hint="eastAsia"/>
          <w:sz w:val="28"/>
          <w:szCs w:val="28"/>
        </w:rPr>
        <w:t>若使用本估价结果的时间与报告出具之日起相差一年以上，我公司对应用此结果造成的损失不负任何责任。</w:t>
      </w:r>
    </w:p>
    <w:p w:rsidR="00DF0DEF" w:rsidRDefault="000A1774" w:rsidP="00776EDC">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）估价委托人或者估价报告使用人应当按照法律规定和估价报告载明的使用范围使用估价报告，违反该规定使用估价报告的，房地产估价机构和注册房地产估价师依法不承担责任。</w:t>
      </w:r>
    </w:p>
    <w:p w:rsidR="00DF0DEF" w:rsidRDefault="000A1774" w:rsidP="00776EDC">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7</w:t>
      </w:r>
      <w:r>
        <w:rPr>
          <w:rFonts w:ascii="宋体" w:hAnsi="宋体" w:hint="eastAsia"/>
          <w:color w:val="000000"/>
          <w:sz w:val="28"/>
          <w:szCs w:val="28"/>
        </w:rPr>
        <w:t>）本报告估价结果不等于估价对象处置可实现的成交价，不应被认为是对估价对象处置成交价的保证，仅供估价委托人参考。最终的处置价格应该由估价委托人根据处置方式、市场参与程度、兑现难易、政府有关税费缴纳等情况确定。</w:t>
      </w:r>
    </w:p>
    <w:p w:rsidR="00DF0DEF" w:rsidRDefault="000A1774" w:rsidP="00776EDC">
      <w:pPr>
        <w:tabs>
          <w:tab w:val="left" w:pos="8265"/>
        </w:tabs>
        <w:spacing w:line="540" w:lineRule="exact"/>
        <w:ind w:firstLineChars="150" w:firstLine="420"/>
        <w:rPr>
          <w:rFonts w:ascii="宋体" w:hAnsi="宋体"/>
          <w:color w:val="000000"/>
          <w:sz w:val="28"/>
          <w:szCs w:val="28"/>
        </w:rPr>
      </w:pPr>
      <w:r>
        <w:rPr>
          <w:rFonts w:ascii="宋体" w:hAnsi="宋体" w:hint="eastAsia"/>
          <w:color w:val="000000"/>
          <w:sz w:val="28"/>
          <w:szCs w:val="28"/>
        </w:rPr>
        <w:t>（8）财产拍卖日期与本估价报告载明的价值时点不一致时，估价对象状况或房地产市场状况的变化会对估价结果产生影响。</w:t>
      </w:r>
    </w:p>
    <w:p w:rsidR="00DF0DEF" w:rsidRDefault="000A1774">
      <w:pPr>
        <w:widowControl/>
        <w:jc w:val="left"/>
        <w:rPr>
          <w:b/>
          <w:bCs/>
          <w:kern w:val="44"/>
          <w:sz w:val="36"/>
          <w:szCs w:val="44"/>
        </w:rPr>
      </w:pPr>
      <w:bookmarkStart w:id="7" w:name="_Toc55921664"/>
      <w:bookmarkStart w:id="8" w:name="_Toc16234172"/>
      <w:bookmarkStart w:id="9" w:name="_Toc24121732"/>
      <w:bookmarkStart w:id="10" w:name="_Toc19087053"/>
      <w:bookmarkStart w:id="11" w:name="_Toc16234434"/>
      <w:bookmarkStart w:id="12" w:name="_Toc17471954"/>
      <w:bookmarkStart w:id="13" w:name="_Toc27736461"/>
      <w:bookmarkStart w:id="14" w:name="_Toc17471985"/>
      <w:bookmarkStart w:id="15" w:name="_Toc28941829"/>
      <w:r>
        <w:rPr>
          <w:b/>
        </w:rPr>
        <w:br w:type="page"/>
      </w:r>
    </w:p>
    <w:p w:rsidR="00DF0DEF" w:rsidRDefault="000A1774">
      <w:pPr>
        <w:pStyle w:val="10"/>
        <w:rPr>
          <w:b/>
          <w:sz w:val="28"/>
        </w:rPr>
      </w:pPr>
      <w:r>
        <w:rPr>
          <w:rFonts w:hint="eastAsia"/>
          <w:b/>
        </w:rPr>
        <w:lastRenderedPageBreak/>
        <w:t>估</w:t>
      </w:r>
      <w:r>
        <w:rPr>
          <w:rFonts w:hint="eastAsia"/>
          <w:b/>
        </w:rPr>
        <w:t xml:space="preserve"> </w:t>
      </w:r>
      <w:r>
        <w:rPr>
          <w:rFonts w:hint="eastAsia"/>
          <w:b/>
        </w:rPr>
        <w:t>价</w:t>
      </w:r>
      <w:r>
        <w:rPr>
          <w:rFonts w:hint="eastAsia"/>
          <w:b/>
        </w:rPr>
        <w:t xml:space="preserve"> </w:t>
      </w:r>
      <w:r>
        <w:rPr>
          <w:rFonts w:hint="eastAsia"/>
          <w:b/>
        </w:rPr>
        <w:t>结</w:t>
      </w:r>
      <w:r>
        <w:rPr>
          <w:rFonts w:hint="eastAsia"/>
          <w:b/>
        </w:rPr>
        <w:t xml:space="preserve"> </w:t>
      </w:r>
      <w:r>
        <w:rPr>
          <w:rFonts w:hint="eastAsia"/>
          <w:b/>
        </w:rPr>
        <w:t>果</w:t>
      </w:r>
      <w:r>
        <w:rPr>
          <w:rFonts w:hint="eastAsia"/>
          <w:b/>
        </w:rPr>
        <w:t xml:space="preserve"> </w:t>
      </w:r>
      <w:r>
        <w:rPr>
          <w:rFonts w:hint="eastAsia"/>
          <w:b/>
        </w:rPr>
        <w:t>报</w:t>
      </w:r>
      <w:r>
        <w:rPr>
          <w:rFonts w:hint="eastAsia"/>
          <w:b/>
        </w:rPr>
        <w:t xml:space="preserve"> </w:t>
      </w:r>
      <w:r>
        <w:rPr>
          <w:rFonts w:hint="eastAsia"/>
          <w:b/>
        </w:rPr>
        <w:t>告</w:t>
      </w:r>
      <w:bookmarkEnd w:id="7"/>
    </w:p>
    <w:p w:rsidR="00DF0DEF" w:rsidRDefault="000A1774">
      <w:pPr>
        <w:snapToGrid w:val="0"/>
        <w:spacing w:line="540" w:lineRule="exact"/>
        <w:ind w:firstLineChars="200" w:firstLine="594"/>
        <w:rPr>
          <w:rFonts w:ascii="宋体" w:hAnsi="宋体"/>
          <w:bCs/>
          <w:color w:val="000000"/>
          <w:sz w:val="28"/>
        </w:rPr>
      </w:pPr>
      <w:bookmarkStart w:id="16" w:name="_Toc55921665"/>
      <w:r>
        <w:rPr>
          <w:rStyle w:val="2Char"/>
          <w:rFonts w:hint="eastAsia"/>
        </w:rPr>
        <w:t>一、估价委托人</w:t>
      </w:r>
      <w:bookmarkEnd w:id="8"/>
      <w:bookmarkEnd w:id="9"/>
      <w:bookmarkEnd w:id="10"/>
      <w:bookmarkEnd w:id="11"/>
      <w:bookmarkEnd w:id="12"/>
      <w:bookmarkEnd w:id="13"/>
      <w:bookmarkEnd w:id="14"/>
      <w:bookmarkEnd w:id="15"/>
      <w:bookmarkEnd w:id="16"/>
      <w:r>
        <w:rPr>
          <w:rFonts w:ascii="宋体" w:hAnsi="宋体" w:hint="eastAsia"/>
          <w:b/>
          <w:bCs/>
          <w:color w:val="000000"/>
          <w:sz w:val="28"/>
        </w:rPr>
        <w:t>:</w:t>
      </w:r>
    </w:p>
    <w:p w:rsidR="00DF0DEF" w:rsidRDefault="000A1774">
      <w:pPr>
        <w:pStyle w:val="a5"/>
        <w:tabs>
          <w:tab w:val="center" w:pos="4815"/>
        </w:tabs>
        <w:spacing w:line="360" w:lineRule="auto"/>
        <w:ind w:firstLineChars="200" w:firstLine="560"/>
        <w:rPr>
          <w:rFonts w:asciiTheme="majorEastAsia" w:eastAsiaTheme="majorEastAsia" w:hAnsiTheme="majorEastAsia"/>
          <w:bCs/>
        </w:rPr>
      </w:pPr>
      <w:bookmarkStart w:id="17" w:name="_Toc17471986"/>
      <w:bookmarkStart w:id="18" w:name="_Toc55921666"/>
      <w:bookmarkStart w:id="19" w:name="_Toc27736462"/>
      <w:bookmarkStart w:id="20" w:name="_Toc16234173"/>
      <w:bookmarkStart w:id="21" w:name="_Toc19087054"/>
      <w:bookmarkStart w:id="22" w:name="_Toc17471955"/>
      <w:bookmarkStart w:id="23" w:name="_Toc24121733"/>
      <w:bookmarkStart w:id="24" w:name="_Toc28941830"/>
      <w:bookmarkStart w:id="25" w:name="_Toc16234435"/>
      <w:r>
        <w:rPr>
          <w:rFonts w:asciiTheme="majorEastAsia" w:eastAsiaTheme="majorEastAsia" w:hAnsiTheme="majorEastAsia" w:hint="eastAsia"/>
          <w:bCs/>
        </w:rPr>
        <w:t>估价委托人：冠县人民法院</w:t>
      </w:r>
    </w:p>
    <w:p w:rsidR="00DF0DEF" w:rsidRDefault="000A1774">
      <w:pPr>
        <w:pStyle w:val="a5"/>
        <w:tabs>
          <w:tab w:val="center" w:pos="4815"/>
        </w:tabs>
        <w:spacing w:line="360" w:lineRule="auto"/>
        <w:ind w:firstLineChars="200" w:firstLine="560"/>
        <w:rPr>
          <w:rFonts w:asciiTheme="majorEastAsia" w:eastAsiaTheme="majorEastAsia" w:hAnsiTheme="majorEastAsia"/>
          <w:bCs/>
        </w:rPr>
      </w:pPr>
      <w:r>
        <w:rPr>
          <w:rFonts w:asciiTheme="majorEastAsia" w:eastAsiaTheme="majorEastAsia" w:hAnsiTheme="majorEastAsia" w:hint="eastAsia"/>
          <w:bCs/>
        </w:rPr>
        <w:t>地址</w:t>
      </w:r>
      <w:r>
        <w:rPr>
          <w:rFonts w:asciiTheme="majorEastAsia" w:eastAsiaTheme="majorEastAsia" w:hAnsiTheme="majorEastAsia"/>
          <w:bCs/>
        </w:rPr>
        <w:t>：</w:t>
      </w:r>
      <w:r w:rsidR="0057474B" w:rsidRPr="0057474B">
        <w:rPr>
          <w:rFonts w:asciiTheme="majorEastAsia" w:eastAsiaTheme="majorEastAsia" w:hAnsiTheme="majorEastAsia"/>
          <w:bCs/>
        </w:rPr>
        <w:t>冠县冠宜春东路东首</w:t>
      </w:r>
    </w:p>
    <w:p w:rsidR="00DF0DEF" w:rsidRDefault="000A1774">
      <w:pPr>
        <w:pStyle w:val="a5"/>
        <w:tabs>
          <w:tab w:val="center" w:pos="4815"/>
        </w:tabs>
        <w:spacing w:line="360" w:lineRule="auto"/>
        <w:ind w:firstLineChars="200" w:firstLine="560"/>
        <w:rPr>
          <w:rFonts w:ascii="宋体" w:eastAsia="宋体" w:hAnsi="宋体"/>
          <w:bCs/>
        </w:rPr>
      </w:pPr>
      <w:r>
        <w:rPr>
          <w:rFonts w:ascii="宋体" w:eastAsia="宋体" w:hAnsi="宋体" w:hint="eastAsia"/>
          <w:bCs/>
        </w:rPr>
        <w:t>联系人</w:t>
      </w:r>
      <w:r>
        <w:rPr>
          <w:rFonts w:ascii="宋体" w:eastAsia="宋体" w:hAnsi="宋体"/>
          <w:bCs/>
        </w:rPr>
        <w:t>：</w:t>
      </w:r>
      <w:r w:rsidR="0057474B">
        <w:rPr>
          <w:rFonts w:ascii="宋体" w:eastAsia="宋体" w:hAnsi="宋体" w:hint="eastAsia"/>
          <w:bCs/>
        </w:rPr>
        <w:t>邴广兴</w:t>
      </w:r>
      <w:r w:rsidR="0057474B">
        <w:rPr>
          <w:rFonts w:ascii="宋体" w:eastAsia="宋体" w:hAnsi="宋体"/>
          <w:bCs/>
        </w:rPr>
        <w:t xml:space="preserve"> </w:t>
      </w:r>
    </w:p>
    <w:p w:rsidR="00DF0DEF" w:rsidRDefault="000A1774">
      <w:pPr>
        <w:pStyle w:val="a5"/>
        <w:tabs>
          <w:tab w:val="center" w:pos="4815"/>
        </w:tabs>
        <w:spacing w:line="360" w:lineRule="auto"/>
        <w:ind w:firstLineChars="200" w:firstLine="560"/>
        <w:rPr>
          <w:rFonts w:ascii="宋体" w:eastAsia="宋体" w:hAnsi="宋体"/>
          <w:bCs/>
        </w:rPr>
      </w:pPr>
      <w:r>
        <w:rPr>
          <w:rFonts w:ascii="宋体" w:eastAsia="宋体" w:hAnsi="宋体" w:hint="eastAsia"/>
          <w:bCs/>
        </w:rPr>
        <w:t>联系电话</w:t>
      </w:r>
      <w:r>
        <w:rPr>
          <w:rFonts w:ascii="宋体" w:eastAsia="宋体" w:hAnsi="宋体"/>
          <w:bCs/>
        </w:rPr>
        <w:t>：</w:t>
      </w:r>
      <w:r>
        <w:rPr>
          <w:rFonts w:ascii="宋体" w:eastAsia="宋体" w:hAnsi="宋体" w:hint="eastAsia"/>
          <w:bCs/>
        </w:rPr>
        <w:t>0635-</w:t>
      </w:r>
      <w:r w:rsidR="0057474B">
        <w:rPr>
          <w:rFonts w:ascii="宋体" w:eastAsia="宋体" w:hAnsi="宋体"/>
          <w:bCs/>
        </w:rPr>
        <w:t>6025853</w:t>
      </w:r>
    </w:p>
    <w:p w:rsidR="00DF0DEF" w:rsidRDefault="000A1774">
      <w:pPr>
        <w:pStyle w:val="a5"/>
        <w:tabs>
          <w:tab w:val="center" w:pos="4815"/>
        </w:tabs>
        <w:spacing w:line="360" w:lineRule="auto"/>
        <w:ind w:firstLineChars="200" w:firstLine="594"/>
        <w:rPr>
          <w:rFonts w:ascii="宋体" w:hAnsi="宋体"/>
          <w:color w:val="000000"/>
        </w:rPr>
      </w:pPr>
      <w:r>
        <w:rPr>
          <w:rStyle w:val="2Char"/>
          <w:rFonts w:hint="eastAsia"/>
        </w:rPr>
        <w:t>二、房地产估价机构</w:t>
      </w:r>
      <w:bookmarkEnd w:id="17"/>
      <w:bookmarkEnd w:id="18"/>
      <w:bookmarkEnd w:id="19"/>
      <w:bookmarkEnd w:id="20"/>
      <w:bookmarkEnd w:id="21"/>
      <w:bookmarkEnd w:id="22"/>
      <w:bookmarkEnd w:id="23"/>
      <w:bookmarkEnd w:id="24"/>
      <w:bookmarkEnd w:id="25"/>
      <w:r>
        <w:rPr>
          <w:rFonts w:ascii="宋体" w:hAnsi="宋体" w:hint="eastAsia"/>
          <w:b/>
          <w:bCs/>
          <w:color w:val="000000"/>
        </w:rPr>
        <w:t>：</w:t>
      </w:r>
    </w:p>
    <w:p w:rsidR="00DF0DEF" w:rsidRDefault="00776EDC">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机构</w:t>
      </w:r>
      <w:r w:rsidR="000A1774">
        <w:rPr>
          <w:rFonts w:ascii="宋体" w:eastAsia="宋体" w:hAnsi="宋体" w:hint="eastAsia"/>
          <w:bCs/>
          <w:color w:val="000000"/>
        </w:rPr>
        <w:t>名称：山东成达土地房地产资产评估测绘有限公司</w:t>
      </w:r>
    </w:p>
    <w:p w:rsidR="00DF0DEF" w:rsidRDefault="000A1774">
      <w:pPr>
        <w:pStyle w:val="a5"/>
        <w:tabs>
          <w:tab w:val="center" w:pos="4815"/>
        </w:tabs>
        <w:snapToGrid w:val="0"/>
        <w:spacing w:line="540" w:lineRule="exact"/>
        <w:ind w:firstLineChars="202" w:firstLine="566"/>
        <w:rPr>
          <w:rFonts w:ascii="宋体" w:eastAsia="宋体" w:hAnsi="宋体"/>
          <w:bCs/>
          <w:color w:val="000000"/>
        </w:rPr>
      </w:pPr>
      <w:r>
        <w:rPr>
          <w:rFonts w:ascii="宋体" w:eastAsia="宋体" w:hAnsi="宋体" w:hint="eastAsia"/>
          <w:bCs/>
          <w:color w:val="000000"/>
        </w:rPr>
        <w:t>住所：中国（山东）自由贸易试验区济南片区新泺大街2117号铭盛大厦1618室</w:t>
      </w:r>
    </w:p>
    <w:p w:rsidR="00DF0DEF" w:rsidRDefault="00776EDC">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统一社会信用代码</w:t>
      </w:r>
      <w:r w:rsidR="000A1774">
        <w:rPr>
          <w:rFonts w:ascii="宋体" w:eastAsia="宋体" w:hAnsi="宋体" w:hint="eastAsia"/>
          <w:bCs/>
          <w:color w:val="000000"/>
        </w:rPr>
        <w:t>：91370800750883682G</w:t>
      </w:r>
    </w:p>
    <w:p w:rsidR="00DF0DEF" w:rsidRDefault="00776EDC">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备案</w:t>
      </w:r>
      <w:r w:rsidR="000A1774">
        <w:rPr>
          <w:rFonts w:ascii="宋体" w:eastAsia="宋体" w:hAnsi="宋体" w:hint="eastAsia"/>
          <w:bCs/>
          <w:color w:val="000000"/>
        </w:rPr>
        <w:t>证书编号：鲁评091012</w:t>
      </w:r>
    </w:p>
    <w:p w:rsidR="00DF0DEF" w:rsidRDefault="000A1774">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备案资质等级：壹级</w:t>
      </w:r>
    </w:p>
    <w:p w:rsidR="00DF0DEF" w:rsidRDefault="000A1774">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备案证书有效期限：2020年5月7日</w:t>
      </w:r>
      <w:r>
        <w:rPr>
          <w:rFonts w:ascii="宋体" w:eastAsia="宋体" w:hAnsi="宋体"/>
          <w:bCs/>
          <w:color w:val="000000"/>
        </w:rPr>
        <w:t>至</w:t>
      </w:r>
      <w:r>
        <w:rPr>
          <w:rFonts w:ascii="宋体" w:eastAsia="宋体" w:hAnsi="宋体" w:hint="eastAsia"/>
          <w:bCs/>
          <w:color w:val="000000"/>
        </w:rPr>
        <w:t>2023年5月6日</w:t>
      </w:r>
    </w:p>
    <w:p w:rsidR="00DF0DEF" w:rsidRDefault="00776EDC">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法定代表人</w:t>
      </w:r>
      <w:r w:rsidR="000A1774">
        <w:rPr>
          <w:rFonts w:ascii="宋体" w:eastAsia="宋体" w:hAnsi="宋体" w:hint="eastAsia"/>
          <w:bCs/>
          <w:color w:val="000000"/>
        </w:rPr>
        <w:t>：程新军</w:t>
      </w:r>
    </w:p>
    <w:p w:rsidR="00DF0DEF" w:rsidRDefault="000A1774">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联系人：林经理</w:t>
      </w:r>
    </w:p>
    <w:p w:rsidR="00DF0DEF" w:rsidRDefault="000A1774">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电话：0531-82998556</w:t>
      </w:r>
    </w:p>
    <w:p w:rsidR="00DF0DEF" w:rsidRDefault="000A1774">
      <w:pPr>
        <w:pStyle w:val="a5"/>
        <w:tabs>
          <w:tab w:val="center" w:pos="4815"/>
        </w:tabs>
        <w:snapToGrid w:val="0"/>
        <w:spacing w:line="540" w:lineRule="exact"/>
        <w:ind w:firstLineChars="200" w:firstLine="594"/>
        <w:rPr>
          <w:rFonts w:ascii="宋体" w:eastAsia="宋体" w:hAnsi="宋体"/>
          <w:b/>
          <w:color w:val="000000"/>
        </w:rPr>
      </w:pPr>
      <w:bookmarkStart w:id="26" w:name="_Toc27736463"/>
      <w:bookmarkStart w:id="27" w:name="_Toc16234174"/>
      <w:bookmarkStart w:id="28" w:name="_Toc28941831"/>
      <w:bookmarkStart w:id="29" w:name="_Toc16234436"/>
      <w:bookmarkStart w:id="30" w:name="_Toc55921667"/>
      <w:bookmarkStart w:id="31" w:name="_Toc19087055"/>
      <w:bookmarkStart w:id="32" w:name="_Toc17471956"/>
      <w:bookmarkStart w:id="33" w:name="_Toc24121734"/>
      <w:bookmarkStart w:id="34" w:name="_Toc17471987"/>
      <w:r>
        <w:rPr>
          <w:rStyle w:val="2Char"/>
          <w:rFonts w:hint="eastAsia"/>
        </w:rPr>
        <w:t>三、估价目的</w:t>
      </w:r>
      <w:bookmarkEnd w:id="26"/>
      <w:bookmarkEnd w:id="27"/>
      <w:bookmarkEnd w:id="28"/>
      <w:bookmarkEnd w:id="29"/>
      <w:bookmarkEnd w:id="30"/>
      <w:bookmarkEnd w:id="31"/>
      <w:bookmarkEnd w:id="32"/>
      <w:bookmarkEnd w:id="33"/>
      <w:bookmarkEnd w:id="34"/>
      <w:r>
        <w:rPr>
          <w:rFonts w:ascii="宋体" w:eastAsia="宋体" w:hAnsi="宋体" w:hint="eastAsia"/>
          <w:b/>
          <w:color w:val="000000"/>
        </w:rPr>
        <w:t>：</w:t>
      </w:r>
      <w:r>
        <w:rPr>
          <w:rFonts w:ascii="宋体" w:eastAsia="宋体" w:hAnsi="宋体" w:hint="eastAsia"/>
          <w:bCs/>
          <w:color w:val="000000"/>
        </w:rPr>
        <w:t>为冠县人民法院确定财产处置参考价提供参考依据。</w:t>
      </w:r>
    </w:p>
    <w:p w:rsidR="00DF0DEF" w:rsidRDefault="000A1774">
      <w:pPr>
        <w:pStyle w:val="a5"/>
        <w:snapToGrid w:val="0"/>
        <w:spacing w:line="540" w:lineRule="exact"/>
        <w:ind w:firstLineChars="196" w:firstLine="582"/>
        <w:rPr>
          <w:rFonts w:ascii="宋体" w:eastAsia="宋体" w:hAnsi="宋体"/>
          <w:b/>
          <w:color w:val="000000"/>
        </w:rPr>
      </w:pPr>
      <w:bookmarkStart w:id="35" w:name="_Toc17471988"/>
      <w:bookmarkStart w:id="36" w:name="_Toc16234175"/>
      <w:bookmarkStart w:id="37" w:name="_Toc19087056"/>
      <w:bookmarkStart w:id="38" w:name="_Toc16234437"/>
      <w:bookmarkStart w:id="39" w:name="_Toc55921668"/>
      <w:bookmarkStart w:id="40" w:name="_Toc17471957"/>
      <w:bookmarkStart w:id="41" w:name="_Toc24121735"/>
      <w:bookmarkStart w:id="42" w:name="_Toc28941832"/>
      <w:bookmarkStart w:id="43" w:name="_Toc27736464"/>
      <w:r>
        <w:rPr>
          <w:rStyle w:val="2Char"/>
          <w:rFonts w:hint="eastAsia"/>
        </w:rPr>
        <w:t>四、估价对象</w:t>
      </w:r>
      <w:bookmarkEnd w:id="35"/>
      <w:bookmarkEnd w:id="36"/>
      <w:bookmarkEnd w:id="37"/>
      <w:bookmarkEnd w:id="38"/>
      <w:bookmarkEnd w:id="39"/>
      <w:bookmarkEnd w:id="40"/>
      <w:bookmarkEnd w:id="41"/>
      <w:bookmarkEnd w:id="42"/>
      <w:bookmarkEnd w:id="43"/>
      <w:r>
        <w:rPr>
          <w:rFonts w:ascii="宋体" w:eastAsia="宋体" w:hAnsi="宋体" w:hint="eastAsia"/>
          <w:b/>
          <w:color w:val="000000"/>
        </w:rPr>
        <w:t>：</w:t>
      </w:r>
    </w:p>
    <w:p w:rsidR="00DF0DEF" w:rsidRDefault="00776EDC">
      <w:pPr>
        <w:pStyle w:val="a5"/>
        <w:snapToGrid w:val="0"/>
        <w:spacing w:line="540" w:lineRule="exact"/>
        <w:ind w:firstLineChars="150" w:firstLine="422"/>
        <w:rPr>
          <w:rFonts w:ascii="宋体" w:eastAsia="宋体" w:hAnsi="宋体"/>
          <w:b/>
          <w:color w:val="000000"/>
        </w:rPr>
      </w:pPr>
      <w:r>
        <w:rPr>
          <w:rFonts w:ascii="宋体" w:eastAsia="宋体" w:hAnsi="宋体" w:hint="eastAsia"/>
          <w:b/>
          <w:color w:val="000000"/>
        </w:rPr>
        <w:t>（一）估价对象</w:t>
      </w:r>
      <w:r w:rsidR="000A1774">
        <w:rPr>
          <w:rFonts w:ascii="宋体" w:eastAsia="宋体" w:hAnsi="宋体" w:hint="eastAsia"/>
          <w:b/>
          <w:color w:val="000000"/>
        </w:rPr>
        <w:t>范围：</w:t>
      </w:r>
    </w:p>
    <w:p w:rsidR="00DF0DEF" w:rsidRDefault="000A1774">
      <w:pPr>
        <w:snapToGrid w:val="0"/>
        <w:spacing w:line="540" w:lineRule="exact"/>
        <w:ind w:firstLineChars="200" w:firstLine="560"/>
        <w:rPr>
          <w:rFonts w:ascii="宋体" w:hAnsi="宋体"/>
          <w:sz w:val="28"/>
        </w:rPr>
      </w:pPr>
      <w:r>
        <w:rPr>
          <w:rFonts w:ascii="宋体" w:hAnsi="宋体" w:cs="宋体" w:hint="eastAsia"/>
          <w:color w:val="000000"/>
          <w:sz w:val="28"/>
          <w:lang w:val="zh-CN"/>
        </w:rPr>
        <w:t>估价对象</w:t>
      </w:r>
      <w:r>
        <w:rPr>
          <w:rFonts w:ascii="宋体" w:hAnsi="宋体" w:cs="宋体"/>
          <w:color w:val="000000"/>
          <w:sz w:val="28"/>
          <w:lang w:val="zh-CN"/>
        </w:rPr>
        <w:t>财产</w:t>
      </w:r>
      <w:r>
        <w:rPr>
          <w:rFonts w:ascii="宋体" w:hAnsi="宋体" w:cs="宋体" w:hint="eastAsia"/>
          <w:color w:val="000000"/>
          <w:sz w:val="28"/>
          <w:lang w:val="zh-CN"/>
        </w:rPr>
        <w:t>范围为</w:t>
      </w:r>
      <w:r w:rsidR="0074092B">
        <w:rPr>
          <w:rFonts w:ascii="宋体" w:hAnsi="宋体" w:cs="宋体" w:hint="eastAsia"/>
          <w:color w:val="000000"/>
          <w:sz w:val="28"/>
          <w:lang w:val="zh-CN"/>
        </w:rPr>
        <w:t>聊城市冠县红旗北路西侧</w:t>
      </w:r>
      <w:r w:rsidR="00661EEE">
        <w:rPr>
          <w:rFonts w:ascii="宋体" w:hAnsi="宋体" w:cs="宋体" w:hint="eastAsia"/>
          <w:color w:val="000000"/>
          <w:sz w:val="28"/>
          <w:lang w:val="zh-CN"/>
        </w:rPr>
        <w:t>世纪花园陶然居住宅楼</w:t>
      </w:r>
      <w:r w:rsidR="0074092B">
        <w:rPr>
          <w:rFonts w:ascii="宋体" w:hAnsi="宋体" w:cs="宋体" w:hint="eastAsia"/>
          <w:color w:val="000000"/>
          <w:sz w:val="28"/>
          <w:lang w:val="zh-CN"/>
        </w:rPr>
        <w:t>17幢2单元2601室住宅</w:t>
      </w:r>
      <w:r w:rsidR="00776EDC">
        <w:rPr>
          <w:rFonts w:ascii="宋体" w:hAnsi="宋体" w:cs="宋体" w:hint="eastAsia"/>
          <w:color w:val="000000"/>
          <w:sz w:val="28"/>
          <w:lang w:val="zh-CN"/>
        </w:rPr>
        <w:t>、</w:t>
      </w:r>
      <w:r w:rsidR="00661EEE">
        <w:rPr>
          <w:rFonts w:ascii="宋体" w:hAnsi="宋体" w:cs="宋体" w:hint="eastAsia"/>
          <w:color w:val="000000"/>
          <w:sz w:val="28"/>
          <w:lang w:val="zh-CN"/>
        </w:rPr>
        <w:t>25号地下室</w:t>
      </w:r>
      <w:r>
        <w:rPr>
          <w:rFonts w:ascii="宋体" w:hAnsi="宋体" w:cs="宋体" w:hint="eastAsia"/>
          <w:color w:val="000000"/>
          <w:sz w:val="28"/>
          <w:lang w:val="zh-CN"/>
        </w:rPr>
        <w:t>及依法分摊的国有土地，包含依附于估价对象的装饰装修及设施设备，</w:t>
      </w:r>
      <w:r>
        <w:rPr>
          <w:rFonts w:ascii="宋体" w:hAnsi="宋体" w:hint="eastAsia"/>
          <w:sz w:val="28"/>
        </w:rPr>
        <w:t>财产范围不包括家电、家具等动产，也不包括债权债务、特许经营权等其他财产或权益。</w:t>
      </w:r>
    </w:p>
    <w:p w:rsidR="00DF0DEF" w:rsidRPr="00776EDC" w:rsidRDefault="000A1774">
      <w:pPr>
        <w:pStyle w:val="a5"/>
        <w:snapToGrid w:val="0"/>
        <w:spacing w:line="540" w:lineRule="exact"/>
        <w:ind w:firstLineChars="150" w:firstLine="422"/>
        <w:rPr>
          <w:rFonts w:asciiTheme="majorEastAsia" w:eastAsiaTheme="majorEastAsia" w:hAnsiTheme="majorEastAsia"/>
          <w:b/>
          <w:color w:val="000000"/>
        </w:rPr>
      </w:pPr>
      <w:r w:rsidRPr="00776EDC">
        <w:rPr>
          <w:rFonts w:asciiTheme="majorEastAsia" w:eastAsiaTheme="majorEastAsia" w:hAnsiTheme="majorEastAsia" w:hint="eastAsia"/>
          <w:b/>
          <w:color w:val="000000"/>
        </w:rPr>
        <w:t>（二）</w:t>
      </w:r>
      <w:r w:rsidR="00776EDC" w:rsidRPr="00776EDC">
        <w:rPr>
          <w:rFonts w:asciiTheme="majorEastAsia" w:eastAsiaTheme="majorEastAsia" w:hAnsiTheme="majorEastAsia" w:cs="宋体"/>
          <w:b/>
          <w:color w:val="000000"/>
          <w:lang w:val="zh-CN"/>
        </w:rPr>
        <w:t>估价对象</w:t>
      </w:r>
      <w:r w:rsidR="00776EDC" w:rsidRPr="00776EDC">
        <w:rPr>
          <w:rFonts w:asciiTheme="majorEastAsia" w:eastAsiaTheme="majorEastAsia" w:hAnsiTheme="majorEastAsia" w:cs="宋体" w:hint="eastAsia"/>
          <w:b/>
          <w:color w:val="000000"/>
          <w:lang w:val="zh-CN"/>
        </w:rPr>
        <w:t>基本</w:t>
      </w:r>
      <w:r w:rsidR="00776EDC" w:rsidRPr="00776EDC">
        <w:rPr>
          <w:rFonts w:asciiTheme="majorEastAsia" w:eastAsiaTheme="majorEastAsia" w:hAnsiTheme="majorEastAsia" w:cs="宋体"/>
          <w:b/>
          <w:color w:val="000000"/>
          <w:lang w:val="zh-CN"/>
        </w:rPr>
        <w:t>状况</w:t>
      </w:r>
      <w:r w:rsidRPr="00776EDC">
        <w:rPr>
          <w:rFonts w:asciiTheme="majorEastAsia" w:eastAsiaTheme="majorEastAsia" w:hAnsiTheme="majorEastAsia" w:hint="eastAsia"/>
          <w:b/>
          <w:color w:val="000000"/>
        </w:rPr>
        <w:t>：</w:t>
      </w:r>
    </w:p>
    <w:p w:rsidR="00776EDC" w:rsidRPr="00FB128B" w:rsidRDefault="00776EDC" w:rsidP="00612913">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lastRenderedPageBreak/>
        <w:t>1、</w:t>
      </w:r>
      <w:r w:rsidRPr="00FB128B">
        <w:rPr>
          <w:rFonts w:ascii="宋体" w:hAnsi="宋体" w:cs="宋体" w:hint="eastAsia"/>
          <w:color w:val="000000"/>
          <w:sz w:val="28"/>
          <w:lang w:val="zh-CN"/>
        </w:rPr>
        <w:t>名称：</w:t>
      </w:r>
      <w:r>
        <w:rPr>
          <w:rFonts w:ascii="宋体" w:hAnsi="宋体" w:cs="宋体" w:hint="eastAsia"/>
          <w:color w:val="000000"/>
          <w:sz w:val="28"/>
          <w:lang w:val="zh-CN"/>
        </w:rPr>
        <w:t>杜军</w:t>
      </w:r>
      <w:r w:rsidRPr="00FB128B">
        <w:rPr>
          <w:rFonts w:ascii="宋体" w:hAnsi="宋体" w:cs="宋体" w:hint="eastAsia"/>
          <w:color w:val="000000"/>
          <w:sz w:val="28"/>
          <w:lang w:val="zh-CN"/>
        </w:rPr>
        <w:t>名下位于</w:t>
      </w:r>
      <w:r>
        <w:rPr>
          <w:rFonts w:ascii="宋体" w:hAnsi="宋体" w:cs="宋体" w:hint="eastAsia"/>
          <w:color w:val="000000"/>
          <w:sz w:val="28"/>
          <w:lang w:val="zh-CN"/>
        </w:rPr>
        <w:t>冠县红旗北路西侧世纪花园陶然居住宅楼17幢2单元2601室住宅及25号地下室</w:t>
      </w:r>
      <w:r>
        <w:rPr>
          <w:rFonts w:ascii="宋体" w:hAnsi="宋体" w:hint="eastAsia"/>
          <w:sz w:val="28"/>
        </w:rPr>
        <w:t>房地产</w:t>
      </w:r>
      <w:r w:rsidRPr="00FB128B">
        <w:rPr>
          <w:rFonts w:ascii="宋体" w:hAnsi="宋体" w:cs="宋体" w:hint="eastAsia"/>
          <w:color w:val="000000"/>
          <w:sz w:val="28"/>
          <w:lang w:val="zh-CN"/>
        </w:rPr>
        <w:t>。</w:t>
      </w:r>
    </w:p>
    <w:p w:rsidR="00776EDC" w:rsidRPr="00FB128B" w:rsidRDefault="00776EDC" w:rsidP="00612913">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2</w:t>
      </w:r>
      <w:r>
        <w:rPr>
          <w:rFonts w:ascii="宋体" w:hAnsi="宋体" w:cs="宋体" w:hint="eastAsia"/>
          <w:color w:val="000000"/>
          <w:sz w:val="28"/>
          <w:lang w:val="zh-CN"/>
        </w:rPr>
        <w:t>、</w:t>
      </w:r>
      <w:r w:rsidRPr="00FB128B">
        <w:rPr>
          <w:rFonts w:ascii="宋体" w:hAnsi="宋体" w:cs="宋体" w:hint="eastAsia"/>
          <w:color w:val="000000"/>
          <w:sz w:val="28"/>
          <w:lang w:val="zh-CN"/>
        </w:rPr>
        <w:t>坐落：</w:t>
      </w:r>
      <w:r>
        <w:rPr>
          <w:rFonts w:ascii="宋体" w:hAnsi="宋体" w:cs="宋体" w:hint="eastAsia"/>
          <w:color w:val="000000"/>
          <w:sz w:val="28"/>
          <w:lang w:val="zh-CN"/>
        </w:rPr>
        <w:t>冠县红旗北路西侧世纪花园陶然居住宅楼</w:t>
      </w:r>
      <w:r w:rsidRPr="00FB128B">
        <w:rPr>
          <w:rFonts w:ascii="宋体" w:hAnsi="宋体" w:cs="宋体" w:hint="eastAsia"/>
          <w:color w:val="000000"/>
          <w:sz w:val="28"/>
          <w:lang w:val="zh-CN"/>
        </w:rPr>
        <w:t>。</w:t>
      </w:r>
    </w:p>
    <w:p w:rsidR="00776EDC" w:rsidRPr="00FB128B" w:rsidRDefault="00776EDC" w:rsidP="00612913">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3</w:t>
      </w:r>
      <w:r>
        <w:rPr>
          <w:rFonts w:ascii="宋体" w:hAnsi="宋体" w:cs="宋体" w:hint="eastAsia"/>
          <w:color w:val="000000"/>
          <w:sz w:val="28"/>
          <w:lang w:val="zh-CN"/>
        </w:rPr>
        <w:t>、</w:t>
      </w:r>
      <w:r w:rsidRPr="00FB128B">
        <w:rPr>
          <w:rFonts w:ascii="宋体" w:hAnsi="宋体" w:cs="宋体" w:hint="eastAsia"/>
          <w:color w:val="000000"/>
          <w:sz w:val="28"/>
          <w:lang w:val="zh-CN"/>
        </w:rPr>
        <w:t>规模：</w:t>
      </w:r>
      <w:r>
        <w:rPr>
          <w:rFonts w:ascii="宋体" w:hAnsi="宋体" w:cs="宋体" w:hint="eastAsia"/>
          <w:color w:val="000000"/>
          <w:sz w:val="28"/>
          <w:lang w:val="zh-CN"/>
        </w:rPr>
        <w:t>住宅预测</w:t>
      </w:r>
      <w:r w:rsidRPr="00FB128B">
        <w:rPr>
          <w:rFonts w:ascii="宋体" w:hAnsi="宋体" w:cs="宋体" w:hint="eastAsia"/>
          <w:color w:val="000000"/>
          <w:sz w:val="28"/>
          <w:lang w:val="zh-CN"/>
        </w:rPr>
        <w:t>建筑面积</w:t>
      </w:r>
      <w:r>
        <w:rPr>
          <w:rFonts w:ascii="宋体" w:hAnsi="宋体" w:cs="宋体"/>
          <w:color w:val="000000"/>
          <w:sz w:val="28"/>
          <w:lang w:val="zh-CN"/>
        </w:rPr>
        <w:t>121.72</w:t>
      </w:r>
      <w:r w:rsidRPr="00FB128B">
        <w:rPr>
          <w:rFonts w:ascii="宋体" w:hAnsi="宋体" w:cs="宋体" w:hint="eastAsia"/>
          <w:color w:val="000000"/>
          <w:sz w:val="28"/>
          <w:lang w:val="zh-CN"/>
        </w:rPr>
        <w:t>平方米</w:t>
      </w:r>
      <w:r>
        <w:rPr>
          <w:rFonts w:ascii="宋体" w:hAnsi="宋体" w:cs="宋体" w:hint="eastAsia"/>
          <w:color w:val="000000"/>
          <w:sz w:val="28"/>
          <w:lang w:val="zh-CN"/>
        </w:rPr>
        <w:t>，</w:t>
      </w:r>
      <w:r>
        <w:rPr>
          <w:rFonts w:ascii="宋体" w:hAnsi="宋体" w:cs="宋体"/>
          <w:color w:val="000000"/>
          <w:sz w:val="28"/>
          <w:lang w:val="zh-CN"/>
        </w:rPr>
        <w:t>地下室</w:t>
      </w:r>
      <w:r>
        <w:rPr>
          <w:rFonts w:ascii="宋体" w:hAnsi="宋体" w:cs="宋体" w:hint="eastAsia"/>
          <w:color w:val="000000"/>
          <w:sz w:val="28"/>
          <w:lang w:val="zh-CN"/>
        </w:rPr>
        <w:t>预测</w:t>
      </w:r>
      <w:r w:rsidRPr="00FB128B">
        <w:rPr>
          <w:rFonts w:ascii="宋体" w:hAnsi="宋体" w:cs="宋体" w:hint="eastAsia"/>
          <w:color w:val="000000"/>
          <w:sz w:val="28"/>
          <w:lang w:val="zh-CN"/>
        </w:rPr>
        <w:t>建筑面积</w:t>
      </w:r>
      <w:r>
        <w:rPr>
          <w:rFonts w:ascii="宋体" w:hAnsi="宋体" w:cs="宋体"/>
          <w:color w:val="000000"/>
          <w:sz w:val="28"/>
          <w:lang w:val="zh-CN"/>
        </w:rPr>
        <w:t>12.24</w:t>
      </w:r>
      <w:r w:rsidRPr="00FB128B">
        <w:rPr>
          <w:rFonts w:ascii="宋体" w:hAnsi="宋体" w:cs="宋体" w:hint="eastAsia"/>
          <w:color w:val="000000"/>
          <w:sz w:val="28"/>
          <w:lang w:val="zh-CN"/>
        </w:rPr>
        <w:t>平方米。</w:t>
      </w:r>
    </w:p>
    <w:p w:rsidR="00776EDC" w:rsidRPr="00FB128B" w:rsidRDefault="00776EDC" w:rsidP="00612913">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4</w:t>
      </w:r>
      <w:r>
        <w:rPr>
          <w:rFonts w:ascii="宋体" w:hAnsi="宋体" w:cs="宋体" w:hint="eastAsia"/>
          <w:color w:val="000000"/>
          <w:sz w:val="28"/>
          <w:lang w:val="zh-CN"/>
        </w:rPr>
        <w:t>、</w:t>
      </w:r>
      <w:r w:rsidRPr="00FB128B">
        <w:rPr>
          <w:rFonts w:ascii="宋体" w:hAnsi="宋体" w:cs="宋体" w:hint="eastAsia"/>
          <w:color w:val="000000"/>
          <w:sz w:val="28"/>
          <w:lang w:val="zh-CN"/>
        </w:rPr>
        <w:t>用途：登记用途为</w:t>
      </w:r>
      <w:r>
        <w:rPr>
          <w:rFonts w:ascii="宋体" w:hAnsi="宋体" w:cs="宋体" w:hint="eastAsia"/>
          <w:color w:val="000000"/>
          <w:sz w:val="28"/>
          <w:lang w:val="zh-CN"/>
        </w:rPr>
        <w:t>住宅</w:t>
      </w:r>
      <w:r w:rsidRPr="00FB128B">
        <w:rPr>
          <w:rFonts w:ascii="宋体" w:hAnsi="宋体" w:cs="宋体" w:hint="eastAsia"/>
          <w:color w:val="000000"/>
          <w:sz w:val="28"/>
          <w:lang w:val="zh-CN"/>
        </w:rPr>
        <w:t>，实际用途为</w:t>
      </w:r>
      <w:r>
        <w:rPr>
          <w:rFonts w:ascii="宋体" w:hAnsi="宋体" w:cs="宋体" w:hint="eastAsia"/>
          <w:color w:val="000000"/>
          <w:sz w:val="28"/>
          <w:lang w:val="zh-CN"/>
        </w:rPr>
        <w:t>住宅、</w:t>
      </w:r>
      <w:r>
        <w:rPr>
          <w:rFonts w:ascii="宋体" w:hAnsi="宋体" w:cs="宋体"/>
          <w:color w:val="000000"/>
          <w:sz w:val="28"/>
          <w:lang w:val="zh-CN"/>
        </w:rPr>
        <w:t>地下室</w:t>
      </w:r>
      <w:r w:rsidRPr="00FB128B">
        <w:rPr>
          <w:rFonts w:ascii="宋体" w:hAnsi="宋体" w:cs="宋体" w:hint="eastAsia"/>
          <w:color w:val="000000"/>
          <w:sz w:val="28"/>
          <w:lang w:val="zh-CN"/>
        </w:rPr>
        <w:t>。</w:t>
      </w:r>
    </w:p>
    <w:p w:rsidR="00776EDC" w:rsidRPr="00FB128B" w:rsidRDefault="00776EDC" w:rsidP="00776EDC">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5</w:t>
      </w:r>
      <w:r>
        <w:rPr>
          <w:rFonts w:ascii="宋体" w:hAnsi="宋体" w:cs="宋体" w:hint="eastAsia"/>
          <w:color w:val="000000"/>
          <w:sz w:val="28"/>
          <w:lang w:val="zh-CN"/>
        </w:rPr>
        <w:t>、</w:t>
      </w:r>
      <w:r w:rsidRPr="00FB128B">
        <w:rPr>
          <w:rFonts w:ascii="宋体" w:hAnsi="宋体" w:cs="宋体" w:hint="eastAsia"/>
          <w:color w:val="000000"/>
          <w:sz w:val="28"/>
          <w:lang w:val="zh-CN"/>
        </w:rPr>
        <w:t>权属：</w:t>
      </w:r>
      <w:r w:rsidRPr="00620FD7">
        <w:rPr>
          <w:rFonts w:ascii="宋体" w:hAnsi="宋体" w:hint="eastAsia"/>
          <w:sz w:val="28"/>
        </w:rPr>
        <w:t>根据</w:t>
      </w:r>
      <w:r w:rsidRPr="00776EDC">
        <w:rPr>
          <w:rFonts w:ascii="宋体" w:hAnsi="宋体" w:hint="eastAsia"/>
          <w:sz w:val="28"/>
        </w:rPr>
        <w:t>冠房冠县字第000052号</w:t>
      </w:r>
      <w:r w:rsidRPr="00620FD7">
        <w:rPr>
          <w:rFonts w:ascii="宋体" w:hAnsi="宋体" w:hint="eastAsia"/>
          <w:sz w:val="28"/>
        </w:rPr>
        <w:t>《</w:t>
      </w:r>
      <w:r>
        <w:rPr>
          <w:rFonts w:ascii="宋体" w:hAnsi="宋体" w:hint="eastAsia"/>
          <w:sz w:val="28"/>
        </w:rPr>
        <w:t>商品房预售合同</w:t>
      </w:r>
      <w:r w:rsidRPr="00776EDC">
        <w:rPr>
          <w:rFonts w:ascii="宋体" w:hAnsi="宋体" w:hint="eastAsia"/>
          <w:sz w:val="28"/>
        </w:rPr>
        <w:t>》</w:t>
      </w:r>
      <w:r w:rsidRPr="00FB128B">
        <w:rPr>
          <w:rFonts w:ascii="宋体" w:hAnsi="宋体" w:cs="宋体" w:hint="eastAsia"/>
          <w:color w:val="000000"/>
          <w:sz w:val="28"/>
          <w:lang w:val="zh-CN"/>
        </w:rPr>
        <w:t>，</w:t>
      </w:r>
      <w:r>
        <w:rPr>
          <w:rFonts w:ascii="宋体" w:hAnsi="宋体" w:cs="宋体" w:hint="eastAsia"/>
          <w:color w:val="000000"/>
          <w:sz w:val="28"/>
          <w:lang w:val="zh-CN"/>
        </w:rPr>
        <w:t>买受人</w:t>
      </w:r>
      <w:r w:rsidRPr="00FB128B">
        <w:rPr>
          <w:rFonts w:ascii="宋体" w:hAnsi="宋体" w:cs="宋体" w:hint="eastAsia"/>
          <w:color w:val="000000"/>
          <w:sz w:val="28"/>
          <w:lang w:val="zh-CN"/>
        </w:rPr>
        <w:t>为</w:t>
      </w:r>
      <w:r>
        <w:rPr>
          <w:rFonts w:ascii="宋体" w:hAnsi="宋体" w:cs="宋体" w:hint="eastAsia"/>
          <w:color w:val="000000"/>
          <w:sz w:val="28"/>
          <w:lang w:val="zh-CN"/>
        </w:rPr>
        <w:t>杜军</w:t>
      </w:r>
      <w:r w:rsidRPr="00FB128B">
        <w:rPr>
          <w:rFonts w:ascii="宋体" w:hAnsi="宋体" w:cs="宋体" w:hint="eastAsia"/>
          <w:color w:val="000000"/>
          <w:sz w:val="28"/>
          <w:lang w:val="zh-CN"/>
        </w:rPr>
        <w:t>，</w:t>
      </w:r>
      <w:r>
        <w:rPr>
          <w:rFonts w:ascii="宋体" w:hAnsi="宋体" w:cs="宋体" w:hint="eastAsia"/>
          <w:color w:val="000000"/>
          <w:sz w:val="28"/>
          <w:lang w:val="zh-CN"/>
        </w:rPr>
        <w:t>尚未</w:t>
      </w:r>
      <w:r w:rsidRPr="00FB128B">
        <w:rPr>
          <w:rFonts w:ascii="宋体" w:hAnsi="宋体" w:cs="宋体" w:hint="eastAsia"/>
          <w:color w:val="000000"/>
          <w:sz w:val="28"/>
          <w:lang w:val="zh-CN"/>
        </w:rPr>
        <w:t>办理产权登记。</w:t>
      </w:r>
      <w:r>
        <w:rPr>
          <w:rFonts w:ascii="宋体" w:hAnsi="宋体" w:cs="宋体" w:hint="eastAsia"/>
          <w:color w:val="000000"/>
          <w:sz w:val="28"/>
          <w:lang w:val="zh-CN"/>
        </w:rPr>
        <w:t>估价对象</w:t>
      </w:r>
      <w:r w:rsidRPr="00FB128B">
        <w:rPr>
          <w:rFonts w:ascii="宋体" w:hAnsi="宋体" w:cs="宋体" w:hint="eastAsia"/>
          <w:color w:val="000000"/>
          <w:sz w:val="28"/>
          <w:lang w:val="zh-CN"/>
        </w:rPr>
        <w:t>权属信息详见下表。</w:t>
      </w:r>
    </w:p>
    <w:tbl>
      <w:tblPr>
        <w:tblW w:w="5000" w:type="pct"/>
        <w:tblLayout w:type="fixed"/>
        <w:tblLook w:val="04A0" w:firstRow="1" w:lastRow="0" w:firstColumn="1" w:lastColumn="0" w:noHBand="0" w:noVBand="1"/>
      </w:tblPr>
      <w:tblGrid>
        <w:gridCol w:w="1242"/>
        <w:gridCol w:w="1701"/>
        <w:gridCol w:w="1135"/>
        <w:gridCol w:w="1278"/>
        <w:gridCol w:w="1417"/>
        <w:gridCol w:w="1421"/>
        <w:gridCol w:w="1092"/>
      </w:tblGrid>
      <w:tr w:rsidR="009D7CFD" w:rsidRPr="001E5FD9" w:rsidTr="00612913">
        <w:trPr>
          <w:trHeight w:val="555"/>
        </w:trPr>
        <w:tc>
          <w:tcPr>
            <w:tcW w:w="669" w:type="pct"/>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sidRPr="001E5FD9">
              <w:rPr>
                <w:rFonts w:ascii="宋体" w:hAnsi="宋体" w:cs="宋体" w:hint="eastAsia"/>
                <w:color w:val="000000"/>
                <w:kern w:val="0"/>
                <w:sz w:val="24"/>
              </w:rPr>
              <w:t>预售许可证号</w:t>
            </w:r>
          </w:p>
        </w:tc>
        <w:tc>
          <w:tcPr>
            <w:tcW w:w="916"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sidRPr="001E5FD9">
              <w:rPr>
                <w:rFonts w:ascii="宋体" w:hAnsi="宋体" w:cs="宋体" w:hint="eastAsia"/>
                <w:color w:val="000000"/>
                <w:kern w:val="0"/>
                <w:sz w:val="24"/>
              </w:rPr>
              <w:t>坐落</w:t>
            </w:r>
          </w:p>
        </w:tc>
        <w:tc>
          <w:tcPr>
            <w:tcW w:w="611"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sidRPr="001E5FD9">
              <w:rPr>
                <w:rFonts w:ascii="宋体" w:hAnsi="宋体" w:cs="宋体" w:hint="eastAsia"/>
                <w:color w:val="000000"/>
                <w:kern w:val="0"/>
                <w:sz w:val="24"/>
              </w:rPr>
              <w:t>买受人</w:t>
            </w:r>
          </w:p>
        </w:tc>
        <w:tc>
          <w:tcPr>
            <w:tcW w:w="688"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Pr>
                <w:rFonts w:ascii="宋体" w:hAnsi="宋体" w:cs="宋体" w:hint="eastAsia"/>
                <w:color w:val="000000"/>
                <w:kern w:val="0"/>
                <w:sz w:val="24"/>
              </w:rPr>
              <w:t>预测</w:t>
            </w:r>
            <w:r w:rsidRPr="001E5FD9">
              <w:rPr>
                <w:rFonts w:ascii="宋体" w:hAnsi="宋体" w:cs="宋体" w:hint="eastAsia"/>
                <w:color w:val="000000"/>
                <w:kern w:val="0"/>
                <w:sz w:val="24"/>
              </w:rPr>
              <w:t>建筑面积（㎡）</w:t>
            </w:r>
          </w:p>
        </w:tc>
        <w:tc>
          <w:tcPr>
            <w:tcW w:w="763"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sidRPr="001E5FD9">
              <w:rPr>
                <w:rFonts w:ascii="宋体" w:hAnsi="宋体" w:cs="宋体" w:hint="eastAsia"/>
                <w:color w:val="000000"/>
                <w:kern w:val="0"/>
                <w:sz w:val="24"/>
              </w:rPr>
              <w:t>所在层数/总层数</w:t>
            </w:r>
          </w:p>
        </w:tc>
        <w:tc>
          <w:tcPr>
            <w:tcW w:w="76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规划用途/实际用途</w:t>
            </w:r>
          </w:p>
        </w:tc>
        <w:tc>
          <w:tcPr>
            <w:tcW w:w="588" w:type="pct"/>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结构</w:t>
            </w:r>
          </w:p>
        </w:tc>
      </w:tr>
      <w:tr w:rsidR="009D7CFD" w:rsidRPr="001E5FD9" w:rsidTr="00612913">
        <w:trPr>
          <w:trHeight w:val="312"/>
        </w:trPr>
        <w:tc>
          <w:tcPr>
            <w:tcW w:w="669" w:type="pct"/>
            <w:vMerge/>
            <w:tcBorders>
              <w:top w:val="double" w:sz="6" w:space="0" w:color="auto"/>
              <w:left w:val="double" w:sz="6" w:space="0" w:color="auto"/>
              <w:bottom w:val="single" w:sz="4" w:space="0" w:color="auto"/>
              <w:right w:val="single" w:sz="4" w:space="0" w:color="auto"/>
            </w:tcBorders>
            <w:vAlign w:val="center"/>
            <w:hideMark/>
          </w:tcPr>
          <w:p w:rsidR="009D7CFD" w:rsidRPr="001E5FD9" w:rsidRDefault="009D7CFD" w:rsidP="00612913">
            <w:pPr>
              <w:widowControl/>
              <w:jc w:val="left"/>
              <w:rPr>
                <w:rFonts w:ascii="宋体" w:hAnsi="宋体" w:cs="宋体"/>
                <w:color w:val="000000"/>
                <w:kern w:val="0"/>
                <w:sz w:val="24"/>
              </w:rPr>
            </w:pPr>
          </w:p>
        </w:tc>
        <w:tc>
          <w:tcPr>
            <w:tcW w:w="916" w:type="pct"/>
            <w:vMerge/>
            <w:tcBorders>
              <w:top w:val="double" w:sz="6" w:space="0" w:color="auto"/>
              <w:left w:val="single" w:sz="4" w:space="0" w:color="auto"/>
              <w:bottom w:val="single" w:sz="4" w:space="0" w:color="auto"/>
              <w:right w:val="single" w:sz="4" w:space="0" w:color="auto"/>
            </w:tcBorders>
            <w:vAlign w:val="center"/>
            <w:hideMark/>
          </w:tcPr>
          <w:p w:rsidR="009D7CFD" w:rsidRPr="001E5FD9" w:rsidRDefault="009D7CFD" w:rsidP="00612913">
            <w:pPr>
              <w:widowControl/>
              <w:jc w:val="left"/>
              <w:rPr>
                <w:rFonts w:ascii="宋体" w:hAnsi="宋体" w:cs="宋体"/>
                <w:color w:val="000000"/>
                <w:kern w:val="0"/>
                <w:sz w:val="24"/>
              </w:rPr>
            </w:pPr>
          </w:p>
        </w:tc>
        <w:tc>
          <w:tcPr>
            <w:tcW w:w="611" w:type="pct"/>
            <w:vMerge/>
            <w:tcBorders>
              <w:top w:val="double" w:sz="6" w:space="0" w:color="auto"/>
              <w:left w:val="single" w:sz="4" w:space="0" w:color="auto"/>
              <w:bottom w:val="single" w:sz="4" w:space="0" w:color="auto"/>
              <w:right w:val="single" w:sz="4" w:space="0" w:color="auto"/>
            </w:tcBorders>
            <w:vAlign w:val="center"/>
            <w:hideMark/>
          </w:tcPr>
          <w:p w:rsidR="009D7CFD" w:rsidRPr="001E5FD9" w:rsidRDefault="009D7CFD" w:rsidP="00612913">
            <w:pPr>
              <w:widowControl/>
              <w:jc w:val="left"/>
              <w:rPr>
                <w:rFonts w:ascii="宋体" w:hAnsi="宋体" w:cs="宋体"/>
                <w:color w:val="000000"/>
                <w:kern w:val="0"/>
                <w:sz w:val="24"/>
              </w:rPr>
            </w:pPr>
          </w:p>
        </w:tc>
        <w:tc>
          <w:tcPr>
            <w:tcW w:w="688" w:type="pct"/>
            <w:vMerge/>
            <w:tcBorders>
              <w:top w:val="double" w:sz="6" w:space="0" w:color="auto"/>
              <w:left w:val="single" w:sz="4" w:space="0" w:color="auto"/>
              <w:bottom w:val="single" w:sz="4" w:space="0" w:color="auto"/>
              <w:right w:val="single" w:sz="4" w:space="0" w:color="auto"/>
            </w:tcBorders>
            <w:vAlign w:val="center"/>
            <w:hideMark/>
          </w:tcPr>
          <w:p w:rsidR="009D7CFD" w:rsidRPr="001E5FD9" w:rsidRDefault="009D7CFD" w:rsidP="00612913">
            <w:pPr>
              <w:widowControl/>
              <w:jc w:val="left"/>
              <w:rPr>
                <w:rFonts w:ascii="宋体" w:hAnsi="宋体" w:cs="宋体"/>
                <w:color w:val="000000"/>
                <w:kern w:val="0"/>
                <w:sz w:val="24"/>
              </w:rPr>
            </w:pPr>
          </w:p>
        </w:tc>
        <w:tc>
          <w:tcPr>
            <w:tcW w:w="763" w:type="pct"/>
            <w:vMerge/>
            <w:tcBorders>
              <w:top w:val="double" w:sz="6" w:space="0" w:color="auto"/>
              <w:left w:val="single" w:sz="4" w:space="0" w:color="auto"/>
              <w:bottom w:val="single" w:sz="4" w:space="0" w:color="000000"/>
              <w:right w:val="single" w:sz="4" w:space="0" w:color="auto"/>
            </w:tcBorders>
            <w:vAlign w:val="center"/>
            <w:hideMark/>
          </w:tcPr>
          <w:p w:rsidR="009D7CFD" w:rsidRPr="001E5FD9" w:rsidRDefault="009D7CFD" w:rsidP="00612913">
            <w:pPr>
              <w:widowControl/>
              <w:jc w:val="left"/>
              <w:rPr>
                <w:rFonts w:ascii="宋体" w:hAnsi="宋体" w:cs="宋体"/>
                <w:color w:val="000000"/>
                <w:kern w:val="0"/>
                <w:sz w:val="24"/>
              </w:rPr>
            </w:pPr>
          </w:p>
        </w:tc>
        <w:tc>
          <w:tcPr>
            <w:tcW w:w="765" w:type="pct"/>
            <w:vMerge/>
            <w:tcBorders>
              <w:top w:val="double" w:sz="6" w:space="0" w:color="auto"/>
              <w:left w:val="single" w:sz="4" w:space="0" w:color="auto"/>
              <w:bottom w:val="single" w:sz="4" w:space="0" w:color="auto"/>
              <w:right w:val="single" w:sz="4" w:space="0" w:color="auto"/>
            </w:tcBorders>
            <w:vAlign w:val="center"/>
            <w:hideMark/>
          </w:tcPr>
          <w:p w:rsidR="009D7CFD" w:rsidRPr="001E5FD9" w:rsidRDefault="009D7CFD" w:rsidP="00612913">
            <w:pPr>
              <w:widowControl/>
              <w:jc w:val="left"/>
              <w:rPr>
                <w:rFonts w:ascii="宋体" w:hAnsi="宋体" w:cs="宋体"/>
                <w:kern w:val="0"/>
                <w:sz w:val="24"/>
              </w:rPr>
            </w:pPr>
          </w:p>
        </w:tc>
        <w:tc>
          <w:tcPr>
            <w:tcW w:w="588" w:type="pct"/>
            <w:vMerge/>
            <w:tcBorders>
              <w:top w:val="double" w:sz="6" w:space="0" w:color="auto"/>
              <w:left w:val="single" w:sz="4" w:space="0" w:color="auto"/>
              <w:bottom w:val="single" w:sz="4" w:space="0" w:color="auto"/>
              <w:right w:val="double" w:sz="6" w:space="0" w:color="auto"/>
            </w:tcBorders>
            <w:vAlign w:val="center"/>
            <w:hideMark/>
          </w:tcPr>
          <w:p w:rsidR="009D7CFD" w:rsidRPr="001E5FD9" w:rsidRDefault="009D7CFD" w:rsidP="00612913">
            <w:pPr>
              <w:widowControl/>
              <w:jc w:val="left"/>
              <w:rPr>
                <w:rFonts w:ascii="宋体" w:hAnsi="宋体" w:cs="宋体"/>
                <w:kern w:val="0"/>
                <w:sz w:val="24"/>
              </w:rPr>
            </w:pPr>
          </w:p>
        </w:tc>
      </w:tr>
      <w:tr w:rsidR="009D7CFD" w:rsidRPr="001E5FD9" w:rsidTr="00612913">
        <w:trPr>
          <w:trHeight w:val="1680"/>
        </w:trPr>
        <w:tc>
          <w:tcPr>
            <w:tcW w:w="669" w:type="pct"/>
            <w:vMerge w:val="restart"/>
            <w:tcBorders>
              <w:top w:val="nil"/>
              <w:left w:val="double" w:sz="6"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sidRPr="001E5FD9">
              <w:rPr>
                <w:rFonts w:ascii="宋体" w:hAnsi="宋体" w:cs="宋体" w:hint="eastAsia"/>
                <w:color w:val="000000"/>
                <w:kern w:val="0"/>
                <w:sz w:val="24"/>
              </w:rPr>
              <w:t>冠房冠县字第000052号</w:t>
            </w:r>
          </w:p>
        </w:tc>
        <w:tc>
          <w:tcPr>
            <w:tcW w:w="916" w:type="pct"/>
            <w:vMerge w:val="restart"/>
            <w:tcBorders>
              <w:top w:val="nil"/>
              <w:left w:val="single" w:sz="4"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Pr>
                <w:rFonts w:ascii="宋体" w:hAnsi="宋体" w:cs="宋体" w:hint="eastAsia"/>
                <w:color w:val="000000"/>
                <w:kern w:val="0"/>
                <w:sz w:val="24"/>
              </w:rPr>
              <w:t>冠县红旗北路西侧世纪花园陶然居住宅楼17幢2单元2601室住宅及25号地下室</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sidRPr="001E5FD9">
              <w:rPr>
                <w:rFonts w:ascii="宋体" w:hAnsi="宋体" w:cs="宋体" w:hint="eastAsia"/>
                <w:color w:val="000000"/>
                <w:kern w:val="0"/>
                <w:sz w:val="24"/>
              </w:rPr>
              <w:t>杜军</w:t>
            </w:r>
          </w:p>
        </w:tc>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sidRPr="001E5FD9">
              <w:rPr>
                <w:rFonts w:ascii="宋体" w:hAnsi="宋体" w:cs="宋体" w:hint="eastAsia"/>
                <w:color w:val="000000"/>
                <w:kern w:val="0"/>
                <w:sz w:val="24"/>
              </w:rPr>
              <w:t>121.72</w:t>
            </w:r>
          </w:p>
        </w:tc>
        <w:tc>
          <w:tcPr>
            <w:tcW w:w="763" w:type="pct"/>
            <w:vMerge w:val="restart"/>
            <w:tcBorders>
              <w:top w:val="nil"/>
              <w:left w:val="single" w:sz="4" w:space="0" w:color="auto"/>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sidRPr="001E5FD9">
              <w:rPr>
                <w:rFonts w:ascii="宋体" w:hAnsi="宋体" w:cs="宋体" w:hint="eastAsia"/>
                <w:color w:val="000000"/>
                <w:kern w:val="0"/>
                <w:sz w:val="24"/>
              </w:rPr>
              <w:t>6层/</w:t>
            </w:r>
            <w:r>
              <w:rPr>
                <w:rFonts w:ascii="宋体" w:hAnsi="宋体" w:cs="宋体" w:hint="eastAsia"/>
                <w:color w:val="000000"/>
                <w:kern w:val="0"/>
                <w:sz w:val="24"/>
              </w:rPr>
              <w:t>12层</w:t>
            </w:r>
          </w:p>
        </w:tc>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住宅/住宅</w:t>
            </w:r>
          </w:p>
        </w:tc>
        <w:tc>
          <w:tcPr>
            <w:tcW w:w="588" w:type="pct"/>
            <w:vMerge w:val="restart"/>
            <w:tcBorders>
              <w:top w:val="nil"/>
              <w:left w:val="single" w:sz="4" w:space="0" w:color="auto"/>
              <w:bottom w:val="single" w:sz="4" w:space="0" w:color="auto"/>
              <w:right w:val="double" w:sz="6" w:space="0" w:color="auto"/>
            </w:tcBorders>
            <w:shd w:val="clear" w:color="auto" w:fill="auto"/>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钢筋混凝土结构</w:t>
            </w:r>
          </w:p>
        </w:tc>
      </w:tr>
      <w:tr w:rsidR="009D7CFD" w:rsidRPr="001E5FD9" w:rsidTr="00612913">
        <w:trPr>
          <w:trHeight w:val="312"/>
        </w:trPr>
        <w:tc>
          <w:tcPr>
            <w:tcW w:w="669" w:type="pct"/>
            <w:vMerge/>
            <w:tcBorders>
              <w:top w:val="nil"/>
              <w:left w:val="double" w:sz="6"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916"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611"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688"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763"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765" w:type="pct"/>
            <w:vMerge/>
            <w:tcBorders>
              <w:top w:val="nil"/>
              <w:left w:val="single" w:sz="4" w:space="0" w:color="auto"/>
              <w:bottom w:val="single" w:sz="4" w:space="0" w:color="000000"/>
              <w:right w:val="single" w:sz="4" w:space="0" w:color="auto"/>
            </w:tcBorders>
            <w:vAlign w:val="center"/>
            <w:hideMark/>
          </w:tcPr>
          <w:p w:rsidR="009D7CFD" w:rsidRPr="001E5FD9" w:rsidRDefault="009D7CFD" w:rsidP="00612913">
            <w:pPr>
              <w:widowControl/>
              <w:jc w:val="center"/>
              <w:rPr>
                <w:rFonts w:ascii="宋体" w:hAnsi="宋体" w:cs="宋体"/>
                <w:kern w:val="0"/>
                <w:sz w:val="24"/>
              </w:rPr>
            </w:pPr>
          </w:p>
        </w:tc>
        <w:tc>
          <w:tcPr>
            <w:tcW w:w="588" w:type="pct"/>
            <w:vMerge/>
            <w:tcBorders>
              <w:top w:val="nil"/>
              <w:left w:val="single" w:sz="4" w:space="0" w:color="auto"/>
              <w:bottom w:val="single" w:sz="4" w:space="0" w:color="auto"/>
              <w:right w:val="double" w:sz="6" w:space="0" w:color="auto"/>
            </w:tcBorders>
            <w:vAlign w:val="center"/>
            <w:hideMark/>
          </w:tcPr>
          <w:p w:rsidR="009D7CFD" w:rsidRPr="001E5FD9" w:rsidRDefault="009D7CFD" w:rsidP="00612913">
            <w:pPr>
              <w:widowControl/>
              <w:jc w:val="center"/>
              <w:rPr>
                <w:rFonts w:ascii="宋体" w:hAnsi="宋体" w:cs="宋体"/>
                <w:kern w:val="0"/>
                <w:sz w:val="24"/>
              </w:rPr>
            </w:pPr>
          </w:p>
        </w:tc>
      </w:tr>
      <w:tr w:rsidR="009D7CFD" w:rsidRPr="001E5FD9" w:rsidTr="00612913">
        <w:trPr>
          <w:trHeight w:val="312"/>
        </w:trPr>
        <w:tc>
          <w:tcPr>
            <w:tcW w:w="669" w:type="pct"/>
            <w:vMerge/>
            <w:tcBorders>
              <w:top w:val="nil"/>
              <w:left w:val="double" w:sz="6"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916"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611"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688"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763"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765" w:type="pct"/>
            <w:vMerge/>
            <w:tcBorders>
              <w:top w:val="nil"/>
              <w:left w:val="single" w:sz="4" w:space="0" w:color="auto"/>
              <w:bottom w:val="single" w:sz="4" w:space="0" w:color="000000"/>
              <w:right w:val="single" w:sz="4" w:space="0" w:color="auto"/>
            </w:tcBorders>
            <w:vAlign w:val="center"/>
            <w:hideMark/>
          </w:tcPr>
          <w:p w:rsidR="009D7CFD" w:rsidRPr="001E5FD9" w:rsidRDefault="009D7CFD" w:rsidP="00612913">
            <w:pPr>
              <w:widowControl/>
              <w:jc w:val="center"/>
              <w:rPr>
                <w:rFonts w:ascii="宋体" w:hAnsi="宋体" w:cs="宋体"/>
                <w:kern w:val="0"/>
                <w:sz w:val="24"/>
              </w:rPr>
            </w:pPr>
          </w:p>
        </w:tc>
        <w:tc>
          <w:tcPr>
            <w:tcW w:w="588" w:type="pct"/>
            <w:vMerge/>
            <w:tcBorders>
              <w:top w:val="nil"/>
              <w:left w:val="single" w:sz="4" w:space="0" w:color="auto"/>
              <w:bottom w:val="single" w:sz="4" w:space="0" w:color="auto"/>
              <w:right w:val="double" w:sz="6" w:space="0" w:color="auto"/>
            </w:tcBorders>
            <w:vAlign w:val="center"/>
            <w:hideMark/>
          </w:tcPr>
          <w:p w:rsidR="009D7CFD" w:rsidRPr="001E5FD9" w:rsidRDefault="009D7CFD" w:rsidP="00612913">
            <w:pPr>
              <w:widowControl/>
              <w:jc w:val="center"/>
              <w:rPr>
                <w:rFonts w:ascii="宋体" w:hAnsi="宋体" w:cs="宋体"/>
                <w:kern w:val="0"/>
                <w:sz w:val="24"/>
              </w:rPr>
            </w:pPr>
          </w:p>
        </w:tc>
      </w:tr>
      <w:tr w:rsidR="009D7CFD" w:rsidRPr="001E5FD9" w:rsidTr="00612913">
        <w:trPr>
          <w:trHeight w:val="1140"/>
        </w:trPr>
        <w:tc>
          <w:tcPr>
            <w:tcW w:w="669" w:type="pct"/>
            <w:vMerge/>
            <w:tcBorders>
              <w:top w:val="nil"/>
              <w:left w:val="double" w:sz="6"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916"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611" w:type="pct"/>
            <w:vMerge/>
            <w:tcBorders>
              <w:top w:val="nil"/>
              <w:left w:val="single" w:sz="4" w:space="0" w:color="auto"/>
              <w:bottom w:val="single" w:sz="4" w:space="0" w:color="auto"/>
              <w:right w:val="single" w:sz="4" w:space="0" w:color="auto"/>
            </w:tcBorders>
            <w:vAlign w:val="center"/>
            <w:hideMark/>
          </w:tcPr>
          <w:p w:rsidR="009D7CFD" w:rsidRPr="001E5FD9" w:rsidRDefault="009D7CFD" w:rsidP="00612913">
            <w:pPr>
              <w:widowControl/>
              <w:jc w:val="center"/>
              <w:rPr>
                <w:rFonts w:ascii="宋体" w:hAnsi="宋体" w:cs="宋体"/>
                <w:color w:val="000000"/>
                <w:kern w:val="0"/>
                <w:sz w:val="24"/>
              </w:rPr>
            </w:pPr>
          </w:p>
        </w:tc>
        <w:tc>
          <w:tcPr>
            <w:tcW w:w="688" w:type="pct"/>
            <w:tcBorders>
              <w:top w:val="nil"/>
              <w:left w:val="nil"/>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sidRPr="001E5FD9">
              <w:rPr>
                <w:rFonts w:ascii="宋体" w:hAnsi="宋体" w:cs="宋体" w:hint="eastAsia"/>
                <w:color w:val="000000"/>
                <w:kern w:val="0"/>
                <w:sz w:val="24"/>
              </w:rPr>
              <w:t>12.24</w:t>
            </w:r>
          </w:p>
        </w:tc>
        <w:tc>
          <w:tcPr>
            <w:tcW w:w="763" w:type="pct"/>
            <w:tcBorders>
              <w:top w:val="nil"/>
              <w:left w:val="nil"/>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color w:val="000000"/>
                <w:kern w:val="0"/>
                <w:sz w:val="24"/>
              </w:rPr>
            </w:pPr>
            <w:r>
              <w:rPr>
                <w:rFonts w:ascii="宋体" w:hAnsi="宋体" w:cs="宋体" w:hint="eastAsia"/>
                <w:color w:val="000000"/>
                <w:kern w:val="0"/>
                <w:sz w:val="24"/>
              </w:rPr>
              <w:t>-1</w:t>
            </w:r>
            <w:r w:rsidRPr="001E5FD9">
              <w:rPr>
                <w:rFonts w:ascii="宋体" w:hAnsi="宋体" w:cs="宋体" w:hint="eastAsia"/>
                <w:color w:val="000000"/>
                <w:kern w:val="0"/>
                <w:sz w:val="24"/>
              </w:rPr>
              <w:t>层/</w:t>
            </w:r>
            <w:r>
              <w:rPr>
                <w:rFonts w:ascii="宋体" w:hAnsi="宋体" w:cs="宋体" w:hint="eastAsia"/>
                <w:color w:val="000000"/>
                <w:kern w:val="0"/>
                <w:sz w:val="24"/>
              </w:rPr>
              <w:t>12层</w:t>
            </w:r>
          </w:p>
        </w:tc>
        <w:tc>
          <w:tcPr>
            <w:tcW w:w="765" w:type="pct"/>
            <w:tcBorders>
              <w:top w:val="nil"/>
              <w:left w:val="nil"/>
              <w:bottom w:val="single" w:sz="4" w:space="0" w:color="auto"/>
              <w:right w:val="single" w:sz="4" w:space="0" w:color="auto"/>
            </w:tcBorders>
            <w:shd w:val="clear" w:color="auto" w:fill="auto"/>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储藏室/储藏室</w:t>
            </w:r>
          </w:p>
        </w:tc>
        <w:tc>
          <w:tcPr>
            <w:tcW w:w="588" w:type="pct"/>
            <w:tcBorders>
              <w:top w:val="nil"/>
              <w:left w:val="nil"/>
              <w:bottom w:val="single" w:sz="4" w:space="0" w:color="auto"/>
              <w:right w:val="double" w:sz="6" w:space="0" w:color="auto"/>
            </w:tcBorders>
            <w:shd w:val="clear" w:color="auto" w:fill="auto"/>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钢筋混凝土结构</w:t>
            </w:r>
          </w:p>
        </w:tc>
      </w:tr>
      <w:tr w:rsidR="009D7CFD" w:rsidRPr="001E5FD9" w:rsidTr="00612913">
        <w:trPr>
          <w:trHeight w:val="285"/>
        </w:trPr>
        <w:tc>
          <w:tcPr>
            <w:tcW w:w="669"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国有土地使用证号</w:t>
            </w:r>
          </w:p>
        </w:tc>
        <w:tc>
          <w:tcPr>
            <w:tcW w:w="916" w:type="pct"/>
            <w:tcBorders>
              <w:top w:val="single" w:sz="4" w:space="0" w:color="auto"/>
              <w:left w:val="single" w:sz="4" w:space="0" w:color="auto"/>
              <w:bottom w:val="single" w:sz="4" w:space="0" w:color="auto"/>
              <w:right w:val="single" w:sz="4" w:space="0" w:color="000000"/>
            </w:tcBorders>
            <w:shd w:val="clear" w:color="auto" w:fill="auto"/>
            <w:vAlign w:val="center"/>
          </w:tcPr>
          <w:p w:rsidR="009D7CFD" w:rsidRPr="001E5FD9" w:rsidRDefault="009D7CFD" w:rsidP="00612913">
            <w:pPr>
              <w:widowControl/>
              <w:jc w:val="center"/>
              <w:rPr>
                <w:rFonts w:ascii="宋体" w:hAnsi="宋体" w:cs="宋体"/>
                <w:kern w:val="0"/>
                <w:sz w:val="24"/>
              </w:rPr>
            </w:pPr>
            <w:r>
              <w:rPr>
                <w:rFonts w:ascii="宋体" w:hAnsi="宋体" w:cs="宋体" w:hint="eastAsia"/>
                <w:kern w:val="0"/>
                <w:sz w:val="24"/>
              </w:rPr>
              <w:t>坐落</w:t>
            </w:r>
          </w:p>
        </w:tc>
        <w:tc>
          <w:tcPr>
            <w:tcW w:w="611" w:type="pct"/>
            <w:tcBorders>
              <w:top w:val="nil"/>
              <w:left w:val="nil"/>
              <w:bottom w:val="single" w:sz="4" w:space="0" w:color="auto"/>
              <w:right w:val="single" w:sz="4" w:space="0" w:color="auto"/>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土地面积</w:t>
            </w:r>
            <w:r w:rsidRPr="001E5FD9">
              <w:rPr>
                <w:rFonts w:ascii="宋体" w:hAnsi="宋体" w:cs="宋体" w:hint="eastAsia"/>
                <w:color w:val="000000"/>
                <w:kern w:val="0"/>
                <w:sz w:val="24"/>
              </w:rPr>
              <w:t>（㎡）</w:t>
            </w:r>
          </w:p>
        </w:tc>
        <w:tc>
          <w:tcPr>
            <w:tcW w:w="688" w:type="pct"/>
            <w:tcBorders>
              <w:top w:val="nil"/>
              <w:left w:val="nil"/>
              <w:bottom w:val="single" w:sz="4" w:space="0" w:color="auto"/>
              <w:right w:val="single" w:sz="4" w:space="0" w:color="auto"/>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性质</w:t>
            </w:r>
          </w:p>
        </w:tc>
        <w:tc>
          <w:tcPr>
            <w:tcW w:w="762" w:type="pct"/>
            <w:tcBorders>
              <w:top w:val="nil"/>
              <w:left w:val="nil"/>
              <w:bottom w:val="single" w:sz="4" w:space="0" w:color="auto"/>
              <w:right w:val="single" w:sz="4" w:space="0" w:color="auto"/>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Pr>
                <w:rFonts w:ascii="宋体" w:hAnsi="宋体" w:cs="宋体" w:hint="eastAsia"/>
                <w:kern w:val="0"/>
                <w:sz w:val="24"/>
              </w:rPr>
              <w:t>规划</w:t>
            </w:r>
            <w:r w:rsidRPr="001E5FD9">
              <w:rPr>
                <w:rFonts w:ascii="宋体" w:hAnsi="宋体" w:cs="宋体" w:hint="eastAsia"/>
                <w:kern w:val="0"/>
                <w:sz w:val="24"/>
              </w:rPr>
              <w:t>用途</w:t>
            </w:r>
          </w:p>
        </w:tc>
        <w:tc>
          <w:tcPr>
            <w:tcW w:w="1354" w:type="pct"/>
            <w:gridSpan w:val="2"/>
            <w:tcBorders>
              <w:top w:val="nil"/>
              <w:left w:val="nil"/>
              <w:bottom w:val="single" w:sz="4" w:space="0" w:color="auto"/>
              <w:right w:val="double" w:sz="6" w:space="0" w:color="auto"/>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使用期限</w:t>
            </w:r>
          </w:p>
        </w:tc>
      </w:tr>
      <w:tr w:rsidR="009D7CFD" w:rsidRPr="001E5FD9" w:rsidTr="00612913">
        <w:trPr>
          <w:trHeight w:val="300"/>
        </w:trPr>
        <w:tc>
          <w:tcPr>
            <w:tcW w:w="669" w:type="pct"/>
            <w:tcBorders>
              <w:top w:val="single" w:sz="4" w:space="0" w:color="auto"/>
              <w:left w:val="double" w:sz="6" w:space="0" w:color="auto"/>
              <w:bottom w:val="double" w:sz="6" w:space="0" w:color="auto"/>
              <w:right w:val="single" w:sz="4" w:space="0" w:color="auto"/>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冠国用（2011）第101号</w:t>
            </w:r>
          </w:p>
        </w:tc>
        <w:tc>
          <w:tcPr>
            <w:tcW w:w="916" w:type="pct"/>
            <w:tcBorders>
              <w:top w:val="single" w:sz="4" w:space="0" w:color="auto"/>
              <w:left w:val="single" w:sz="4" w:space="0" w:color="auto"/>
              <w:bottom w:val="double" w:sz="6" w:space="0" w:color="auto"/>
              <w:right w:val="single" w:sz="4" w:space="0" w:color="auto"/>
            </w:tcBorders>
            <w:shd w:val="clear" w:color="auto" w:fill="auto"/>
            <w:vAlign w:val="center"/>
          </w:tcPr>
          <w:p w:rsidR="009D7CFD" w:rsidRPr="001E5FD9" w:rsidRDefault="009D7CFD" w:rsidP="00612913">
            <w:pPr>
              <w:widowControl/>
              <w:jc w:val="center"/>
              <w:rPr>
                <w:rFonts w:ascii="宋体" w:hAnsi="宋体" w:cs="宋体"/>
                <w:kern w:val="0"/>
                <w:sz w:val="24"/>
              </w:rPr>
            </w:pPr>
            <w:r>
              <w:rPr>
                <w:rFonts w:ascii="宋体" w:hAnsi="宋体" w:cs="宋体" w:hint="eastAsia"/>
                <w:color w:val="000000"/>
                <w:kern w:val="0"/>
                <w:sz w:val="24"/>
              </w:rPr>
              <w:t>冠县红旗北路西侧</w:t>
            </w:r>
          </w:p>
        </w:tc>
        <w:tc>
          <w:tcPr>
            <w:tcW w:w="611" w:type="pct"/>
            <w:tcBorders>
              <w:top w:val="nil"/>
              <w:left w:val="nil"/>
              <w:bottom w:val="double" w:sz="6" w:space="0" w:color="auto"/>
              <w:right w:val="single" w:sz="4" w:space="0" w:color="auto"/>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52064.9</w:t>
            </w:r>
          </w:p>
        </w:tc>
        <w:tc>
          <w:tcPr>
            <w:tcW w:w="688" w:type="pct"/>
            <w:tcBorders>
              <w:top w:val="nil"/>
              <w:left w:val="nil"/>
              <w:bottom w:val="double" w:sz="6" w:space="0" w:color="auto"/>
              <w:right w:val="nil"/>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出让</w:t>
            </w:r>
          </w:p>
        </w:tc>
        <w:tc>
          <w:tcPr>
            <w:tcW w:w="762" w:type="pct"/>
            <w:tcBorders>
              <w:top w:val="nil"/>
              <w:left w:val="single" w:sz="4" w:space="0" w:color="auto"/>
              <w:bottom w:val="double" w:sz="6" w:space="0" w:color="auto"/>
              <w:right w:val="single" w:sz="4" w:space="0" w:color="auto"/>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其他商服用地</w:t>
            </w:r>
          </w:p>
        </w:tc>
        <w:tc>
          <w:tcPr>
            <w:tcW w:w="1354" w:type="pct"/>
            <w:gridSpan w:val="2"/>
            <w:tcBorders>
              <w:top w:val="nil"/>
              <w:left w:val="nil"/>
              <w:bottom w:val="double" w:sz="6" w:space="0" w:color="auto"/>
              <w:right w:val="double" w:sz="6" w:space="0" w:color="auto"/>
            </w:tcBorders>
            <w:shd w:val="clear" w:color="auto" w:fill="auto"/>
            <w:noWrap/>
            <w:vAlign w:val="center"/>
            <w:hideMark/>
          </w:tcPr>
          <w:p w:rsidR="009D7CFD" w:rsidRPr="001E5FD9" w:rsidRDefault="009D7CFD" w:rsidP="00612913">
            <w:pPr>
              <w:widowControl/>
              <w:jc w:val="center"/>
              <w:rPr>
                <w:rFonts w:ascii="宋体" w:hAnsi="宋体" w:cs="宋体"/>
                <w:kern w:val="0"/>
                <w:sz w:val="24"/>
              </w:rPr>
            </w:pPr>
            <w:r w:rsidRPr="001E5FD9">
              <w:rPr>
                <w:rFonts w:ascii="宋体" w:hAnsi="宋体" w:cs="宋体" w:hint="eastAsia"/>
                <w:kern w:val="0"/>
                <w:sz w:val="24"/>
              </w:rPr>
              <w:t>2011-11-29至2079-11-12止</w:t>
            </w:r>
          </w:p>
        </w:tc>
      </w:tr>
    </w:tbl>
    <w:p w:rsidR="00DF0DEF" w:rsidRPr="00776EDC" w:rsidRDefault="00776EDC" w:rsidP="00776EDC">
      <w:pPr>
        <w:snapToGrid w:val="0"/>
        <w:spacing w:line="540" w:lineRule="exact"/>
        <w:ind w:firstLineChars="200" w:firstLine="560"/>
        <w:rPr>
          <w:rFonts w:ascii="宋体" w:hAnsi="宋体" w:cs="宋体"/>
          <w:color w:val="000000"/>
          <w:sz w:val="28"/>
          <w:lang w:val="zh-CN"/>
        </w:rPr>
      </w:pPr>
      <w:r>
        <w:rPr>
          <w:rFonts w:ascii="宋体" w:hAnsi="宋体" w:cs="宋体" w:hint="eastAsia"/>
          <w:color w:val="000000"/>
          <w:sz w:val="28"/>
          <w:lang w:val="zh-CN"/>
        </w:rPr>
        <w:t>6、</w:t>
      </w:r>
      <w:r w:rsidR="000A1774" w:rsidRPr="00776EDC">
        <w:rPr>
          <w:rFonts w:ascii="宋体" w:hAnsi="宋体" w:cs="宋体" w:hint="eastAsia"/>
          <w:color w:val="000000"/>
          <w:sz w:val="28"/>
          <w:lang w:val="zh-CN"/>
        </w:rPr>
        <w:t>他项权利</w:t>
      </w:r>
      <w:r w:rsidR="000A1774" w:rsidRPr="00776EDC">
        <w:rPr>
          <w:rFonts w:ascii="宋体" w:hAnsi="宋体" w:cs="宋体"/>
          <w:color w:val="000000"/>
          <w:sz w:val="28"/>
          <w:lang w:val="zh-CN"/>
        </w:rPr>
        <w:t>及司法限制状况：</w:t>
      </w:r>
    </w:p>
    <w:p w:rsidR="00DF0DEF" w:rsidRDefault="000A1774">
      <w:pPr>
        <w:pStyle w:val="af4"/>
        <w:numPr>
          <w:ilvl w:val="0"/>
          <w:numId w:val="3"/>
        </w:numPr>
        <w:snapToGrid w:val="0"/>
        <w:spacing w:line="540" w:lineRule="exact"/>
        <w:ind w:left="0" w:firstLine="560"/>
        <w:rPr>
          <w:rFonts w:ascii="宋体" w:hAnsi="宋体"/>
          <w:color w:val="000000"/>
          <w:sz w:val="28"/>
          <w:lang w:val="zh-CN"/>
        </w:rPr>
      </w:pPr>
      <w:r>
        <w:rPr>
          <w:rFonts w:ascii="宋体" w:hAnsi="宋体" w:hint="eastAsia"/>
          <w:color w:val="000000"/>
          <w:sz w:val="28"/>
          <w:lang w:val="zh-CN"/>
        </w:rPr>
        <w:t>估价对象抵押情况：无。</w:t>
      </w:r>
    </w:p>
    <w:p w:rsidR="00DF0DEF" w:rsidRDefault="000A1774">
      <w:pPr>
        <w:pStyle w:val="af4"/>
        <w:numPr>
          <w:ilvl w:val="0"/>
          <w:numId w:val="3"/>
        </w:numPr>
        <w:snapToGrid w:val="0"/>
        <w:spacing w:line="540" w:lineRule="exact"/>
        <w:ind w:left="0" w:firstLine="560"/>
        <w:rPr>
          <w:rFonts w:ascii="宋体" w:hAnsi="宋体"/>
          <w:color w:val="000000"/>
          <w:sz w:val="28"/>
          <w:lang w:val="zh-CN"/>
        </w:rPr>
      </w:pPr>
      <w:r>
        <w:rPr>
          <w:rFonts w:ascii="宋体" w:hAnsi="宋体" w:hint="eastAsia"/>
          <w:color w:val="000000"/>
          <w:sz w:val="28"/>
          <w:lang w:val="zh-CN"/>
        </w:rPr>
        <w:t>估价对象查封情况：已查封，查封机关为冠县人民法院，查封文号为</w:t>
      </w:r>
      <w:r w:rsidR="00C02B80">
        <w:rPr>
          <w:rFonts w:ascii="宋体" w:hAnsi="宋体" w:hint="eastAsia"/>
          <w:color w:val="000000"/>
          <w:sz w:val="28"/>
          <w:lang w:val="zh-CN"/>
        </w:rPr>
        <w:t>（2021）鲁1525执1608号</w:t>
      </w:r>
      <w:r>
        <w:rPr>
          <w:rFonts w:ascii="宋体" w:hAnsi="宋体" w:hint="eastAsia"/>
          <w:color w:val="000000"/>
          <w:sz w:val="28"/>
          <w:lang w:val="zh-CN"/>
        </w:rPr>
        <w:t>。</w:t>
      </w:r>
    </w:p>
    <w:p w:rsidR="00DF0DEF" w:rsidRDefault="000A1774">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hint="eastAsia"/>
          <w:color w:val="000000"/>
          <w:lang w:val="zh-CN"/>
        </w:rPr>
        <w:t>依据估价委托人提供的资料，估价对象存在查封情况，根据本次估价目的，本次估价未考虑抵押、担保事宜等非正常因素对估价结果的影响，</w:t>
      </w:r>
      <w:r>
        <w:rPr>
          <w:rFonts w:ascii="宋体" w:eastAsia="宋体" w:hAnsi="宋体" w:hint="eastAsia"/>
          <w:color w:val="000000"/>
          <w:lang w:val="zh-CN"/>
        </w:rPr>
        <w:lastRenderedPageBreak/>
        <w:t>也未考虑司法和行政机关依法裁决、查封等非正常因素对估价结果的影响。</w:t>
      </w:r>
    </w:p>
    <w:p w:rsidR="00DF0DEF" w:rsidRDefault="00776EDC">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color w:val="000000"/>
          <w:lang w:val="zh-CN"/>
        </w:rPr>
        <w:t>7</w:t>
      </w:r>
      <w:r w:rsidR="000A1774">
        <w:rPr>
          <w:rFonts w:ascii="宋体" w:eastAsia="宋体" w:hAnsi="宋体" w:hint="eastAsia"/>
          <w:color w:val="000000"/>
          <w:lang w:val="zh-CN"/>
        </w:rPr>
        <w:t>、出租或占用情况：经注册房地产估价师现场查勘，估价对象处于利用中，因估价委托人和当事人不能提供估价对象租赁的相关详细材料，故本次评估未考虑租赁或占用对评估价值的影响。</w:t>
      </w:r>
    </w:p>
    <w:p w:rsidR="00DF0DEF" w:rsidRPr="009D7CFD" w:rsidRDefault="000A1774" w:rsidP="009D7CFD">
      <w:pPr>
        <w:pStyle w:val="a5"/>
        <w:tabs>
          <w:tab w:val="center" w:pos="4815"/>
        </w:tabs>
        <w:snapToGrid w:val="0"/>
        <w:spacing w:line="580" w:lineRule="exact"/>
        <w:ind w:firstLineChars="150" w:firstLine="422"/>
        <w:rPr>
          <w:rFonts w:ascii="宋体" w:eastAsia="宋体" w:hAnsi="宋体"/>
          <w:b/>
          <w:color w:val="000000"/>
          <w:lang w:val="zh-CN"/>
        </w:rPr>
      </w:pPr>
      <w:r>
        <w:rPr>
          <w:rFonts w:ascii="宋体" w:eastAsia="宋体" w:hAnsi="宋体" w:hint="eastAsia"/>
          <w:b/>
          <w:color w:val="000000"/>
          <w:lang w:val="zh-CN"/>
        </w:rPr>
        <w:t>（三）</w:t>
      </w:r>
      <w:r w:rsidR="009D7CFD">
        <w:rPr>
          <w:rFonts w:ascii="宋体" w:eastAsia="宋体" w:hAnsi="宋体" w:hint="eastAsia"/>
          <w:b/>
          <w:color w:val="000000"/>
          <w:lang w:val="zh-CN"/>
        </w:rPr>
        <w:t>土地基本状况</w:t>
      </w:r>
      <w:r>
        <w:rPr>
          <w:rFonts w:ascii="宋体" w:eastAsia="宋体" w:hAnsi="宋体" w:hint="eastAsia"/>
          <w:b/>
          <w:color w:val="000000"/>
          <w:lang w:val="zh-CN"/>
        </w:rPr>
        <w:t>：</w:t>
      </w:r>
    </w:p>
    <w:tbl>
      <w:tblPr>
        <w:tblStyle w:val="ae"/>
        <w:tblW w:w="0" w:type="auto"/>
        <w:jc w:val="center"/>
        <w:tblLook w:val="04A0" w:firstRow="1" w:lastRow="0" w:firstColumn="1" w:lastColumn="0" w:noHBand="0" w:noVBand="1"/>
      </w:tblPr>
      <w:tblGrid>
        <w:gridCol w:w="2376"/>
        <w:gridCol w:w="6910"/>
      </w:tblGrid>
      <w:tr w:rsidR="00DF0DEF">
        <w:trPr>
          <w:trHeight w:val="567"/>
          <w:jc w:val="center"/>
        </w:trPr>
        <w:tc>
          <w:tcPr>
            <w:tcW w:w="2376" w:type="dxa"/>
            <w:tcBorders>
              <w:top w:val="double" w:sz="4" w:space="0" w:color="auto"/>
              <w:left w:val="double" w:sz="4" w:space="0" w:color="auto"/>
            </w:tcBorders>
            <w:vAlign w:val="center"/>
          </w:tcPr>
          <w:p w:rsidR="00DF0DEF" w:rsidRDefault="000A1774">
            <w:pPr>
              <w:jc w:val="center"/>
              <w:rPr>
                <w:rFonts w:ascii="宋体" w:hAnsi="宋体"/>
                <w:sz w:val="24"/>
              </w:rPr>
            </w:pPr>
            <w:r>
              <w:rPr>
                <w:rFonts w:ascii="宋体" w:hAnsi="宋体" w:hint="eastAsia"/>
                <w:sz w:val="24"/>
              </w:rPr>
              <w:t>名称及</w:t>
            </w:r>
            <w:r>
              <w:rPr>
                <w:rFonts w:ascii="宋体" w:hAnsi="宋体"/>
                <w:sz w:val="24"/>
              </w:rPr>
              <w:t>坐落</w:t>
            </w:r>
          </w:p>
        </w:tc>
        <w:tc>
          <w:tcPr>
            <w:tcW w:w="6910" w:type="dxa"/>
            <w:tcBorders>
              <w:top w:val="double" w:sz="4" w:space="0" w:color="auto"/>
              <w:right w:val="double" w:sz="4" w:space="0" w:color="auto"/>
            </w:tcBorders>
            <w:vAlign w:val="center"/>
          </w:tcPr>
          <w:p w:rsidR="00DF0DEF" w:rsidRDefault="00AA35FD" w:rsidP="00B57F83">
            <w:pPr>
              <w:jc w:val="left"/>
              <w:rPr>
                <w:rFonts w:asciiTheme="majorEastAsia" w:eastAsiaTheme="majorEastAsia" w:hAnsiTheme="majorEastAsia"/>
                <w:sz w:val="24"/>
                <w:lang w:val="zh-CN"/>
              </w:rPr>
            </w:pPr>
            <w:r w:rsidRPr="00AA35FD">
              <w:rPr>
                <w:rFonts w:asciiTheme="majorEastAsia" w:eastAsiaTheme="majorEastAsia" w:hAnsiTheme="majorEastAsia" w:hint="eastAsia"/>
                <w:sz w:val="24"/>
              </w:rPr>
              <w:t>聊城市冠县红旗北路西侧</w:t>
            </w:r>
            <w:r w:rsidR="000A1774">
              <w:rPr>
                <w:rFonts w:asciiTheme="majorEastAsia" w:eastAsiaTheme="majorEastAsia" w:hAnsiTheme="majorEastAsia" w:hint="eastAsia"/>
                <w:sz w:val="24"/>
              </w:rPr>
              <w:t>；</w:t>
            </w:r>
          </w:p>
        </w:tc>
      </w:tr>
      <w:tr w:rsidR="00DF0DEF">
        <w:trPr>
          <w:trHeight w:val="567"/>
          <w:jc w:val="center"/>
        </w:trPr>
        <w:tc>
          <w:tcPr>
            <w:tcW w:w="2376" w:type="dxa"/>
            <w:tcBorders>
              <w:left w:val="double" w:sz="4" w:space="0" w:color="auto"/>
            </w:tcBorders>
            <w:vAlign w:val="center"/>
          </w:tcPr>
          <w:p w:rsidR="00DF0DEF" w:rsidRDefault="000A1774">
            <w:pPr>
              <w:jc w:val="center"/>
              <w:rPr>
                <w:rFonts w:ascii="宋体" w:hAnsi="宋体"/>
                <w:sz w:val="24"/>
              </w:rPr>
            </w:pPr>
            <w:r>
              <w:rPr>
                <w:rFonts w:ascii="宋体" w:hAnsi="宋体" w:hint="eastAsia"/>
                <w:sz w:val="24"/>
              </w:rPr>
              <w:t>土地四至</w:t>
            </w:r>
          </w:p>
        </w:tc>
        <w:tc>
          <w:tcPr>
            <w:tcW w:w="6910" w:type="dxa"/>
            <w:tcBorders>
              <w:right w:val="double" w:sz="4" w:space="0" w:color="auto"/>
            </w:tcBorders>
            <w:vAlign w:val="center"/>
          </w:tcPr>
          <w:p w:rsidR="00DF0DEF" w:rsidRDefault="004E1F9E">
            <w:pPr>
              <w:jc w:val="left"/>
              <w:rPr>
                <w:rFonts w:asciiTheme="majorEastAsia" w:eastAsiaTheme="majorEastAsia" w:hAnsiTheme="majorEastAsia"/>
                <w:sz w:val="24"/>
              </w:rPr>
            </w:pPr>
            <w:r>
              <w:rPr>
                <w:rFonts w:asciiTheme="majorEastAsia" w:eastAsiaTheme="majorEastAsia" w:hAnsiTheme="majorEastAsia" w:hint="eastAsia"/>
                <w:sz w:val="24"/>
              </w:rPr>
              <w:t>北至道路</w:t>
            </w:r>
            <w:r w:rsidR="00E21E25">
              <w:rPr>
                <w:rFonts w:asciiTheme="majorEastAsia" w:eastAsiaTheme="majorEastAsia" w:hAnsiTheme="majorEastAsia" w:hint="eastAsia"/>
                <w:sz w:val="24"/>
              </w:rPr>
              <w:t>，南至世纪花园南园，东至红旗路，西至教育路</w:t>
            </w:r>
            <w:r w:rsidR="00AA35FD">
              <w:rPr>
                <w:rFonts w:asciiTheme="majorEastAsia" w:eastAsiaTheme="majorEastAsia" w:hAnsiTheme="majorEastAsia" w:hint="eastAsia"/>
                <w:sz w:val="24"/>
              </w:rPr>
              <w:t>；</w:t>
            </w:r>
          </w:p>
        </w:tc>
      </w:tr>
      <w:tr w:rsidR="00DF0DEF">
        <w:trPr>
          <w:trHeight w:val="567"/>
          <w:jc w:val="center"/>
        </w:trPr>
        <w:tc>
          <w:tcPr>
            <w:tcW w:w="2376" w:type="dxa"/>
            <w:tcBorders>
              <w:left w:val="double" w:sz="4" w:space="0" w:color="auto"/>
            </w:tcBorders>
            <w:vAlign w:val="center"/>
          </w:tcPr>
          <w:p w:rsidR="00DF0DEF" w:rsidRDefault="000A1774">
            <w:pPr>
              <w:jc w:val="center"/>
              <w:rPr>
                <w:rFonts w:ascii="宋体" w:hAnsi="宋体"/>
                <w:sz w:val="24"/>
              </w:rPr>
            </w:pPr>
            <w:r>
              <w:rPr>
                <w:rFonts w:ascii="宋体" w:hAnsi="宋体" w:hint="eastAsia"/>
                <w:sz w:val="24"/>
              </w:rPr>
              <w:t>土地</w:t>
            </w:r>
            <w:r>
              <w:rPr>
                <w:rFonts w:ascii="宋体" w:hAnsi="宋体"/>
                <w:sz w:val="24"/>
              </w:rPr>
              <w:t>终止日期</w:t>
            </w:r>
          </w:p>
        </w:tc>
        <w:tc>
          <w:tcPr>
            <w:tcW w:w="6910" w:type="dxa"/>
            <w:tcBorders>
              <w:right w:val="double" w:sz="4" w:space="0" w:color="auto"/>
            </w:tcBorders>
            <w:vAlign w:val="center"/>
          </w:tcPr>
          <w:p w:rsidR="00DF0DEF" w:rsidRDefault="00AA35FD">
            <w:pPr>
              <w:jc w:val="left"/>
              <w:rPr>
                <w:rFonts w:asciiTheme="majorEastAsia" w:eastAsiaTheme="majorEastAsia" w:hAnsiTheme="majorEastAsia"/>
                <w:sz w:val="24"/>
              </w:rPr>
            </w:pPr>
            <w:r>
              <w:rPr>
                <w:rFonts w:ascii="宋体" w:hAnsi="宋体" w:cs="宋体" w:hint="eastAsia"/>
                <w:kern w:val="0"/>
                <w:sz w:val="24"/>
              </w:rPr>
              <w:t>2079年11月</w:t>
            </w:r>
            <w:r w:rsidRPr="001E5FD9">
              <w:rPr>
                <w:rFonts w:ascii="宋体" w:hAnsi="宋体" w:cs="宋体" w:hint="eastAsia"/>
                <w:kern w:val="0"/>
                <w:sz w:val="24"/>
              </w:rPr>
              <w:t>12</w:t>
            </w:r>
            <w:r>
              <w:rPr>
                <w:rFonts w:ascii="宋体" w:hAnsi="宋体" w:cs="宋体" w:hint="eastAsia"/>
                <w:kern w:val="0"/>
                <w:sz w:val="24"/>
              </w:rPr>
              <w:t>日</w:t>
            </w:r>
            <w:r>
              <w:rPr>
                <w:rFonts w:ascii="宋体" w:hAnsi="宋体" w:cs="宋体"/>
                <w:kern w:val="0"/>
                <w:sz w:val="24"/>
              </w:rPr>
              <w:t>止</w:t>
            </w:r>
            <w:r w:rsidR="000A1774">
              <w:rPr>
                <w:rFonts w:asciiTheme="majorEastAsia" w:eastAsiaTheme="majorEastAsia" w:hAnsiTheme="majorEastAsia" w:hint="eastAsia"/>
                <w:sz w:val="24"/>
              </w:rPr>
              <w:t>；</w:t>
            </w:r>
          </w:p>
        </w:tc>
      </w:tr>
      <w:tr w:rsidR="00DF0DEF">
        <w:trPr>
          <w:trHeight w:val="567"/>
          <w:jc w:val="center"/>
        </w:trPr>
        <w:tc>
          <w:tcPr>
            <w:tcW w:w="2376" w:type="dxa"/>
            <w:tcBorders>
              <w:left w:val="double" w:sz="4" w:space="0" w:color="auto"/>
            </w:tcBorders>
            <w:vAlign w:val="center"/>
          </w:tcPr>
          <w:p w:rsidR="00DF0DEF" w:rsidRDefault="000A1774">
            <w:pPr>
              <w:jc w:val="center"/>
              <w:rPr>
                <w:rFonts w:ascii="宋体" w:hAnsi="宋体"/>
                <w:sz w:val="24"/>
              </w:rPr>
            </w:pPr>
            <w:r>
              <w:rPr>
                <w:rFonts w:ascii="宋体" w:hAnsi="宋体" w:hint="eastAsia"/>
                <w:sz w:val="24"/>
              </w:rPr>
              <w:t>土地形状</w:t>
            </w:r>
          </w:p>
        </w:tc>
        <w:tc>
          <w:tcPr>
            <w:tcW w:w="6910" w:type="dxa"/>
            <w:tcBorders>
              <w:right w:val="double" w:sz="4" w:space="0" w:color="auto"/>
            </w:tcBorders>
            <w:vAlign w:val="center"/>
          </w:tcPr>
          <w:p w:rsidR="00DF0DEF" w:rsidRDefault="000A1774">
            <w:pPr>
              <w:jc w:val="left"/>
              <w:rPr>
                <w:sz w:val="24"/>
                <w:lang w:val="zh-CN"/>
              </w:rPr>
            </w:pPr>
            <w:r>
              <w:rPr>
                <w:rFonts w:hint="eastAsia"/>
                <w:sz w:val="24"/>
                <w:lang w:val="zh-CN"/>
              </w:rPr>
              <w:t>宗地形状</w:t>
            </w:r>
            <w:r>
              <w:rPr>
                <w:sz w:val="24"/>
                <w:lang w:val="zh-CN"/>
              </w:rPr>
              <w:t>较规则</w:t>
            </w:r>
            <w:r>
              <w:rPr>
                <w:rFonts w:hint="eastAsia"/>
                <w:sz w:val="24"/>
                <w:lang w:val="zh-CN"/>
              </w:rPr>
              <w:t>，</w:t>
            </w:r>
            <w:r>
              <w:rPr>
                <w:sz w:val="24"/>
                <w:lang w:val="zh-CN"/>
              </w:rPr>
              <w:t>有利于</w:t>
            </w:r>
            <w:r>
              <w:rPr>
                <w:rFonts w:hint="eastAsia"/>
                <w:sz w:val="24"/>
                <w:lang w:val="zh-CN"/>
              </w:rPr>
              <w:t>地上</w:t>
            </w:r>
            <w:r>
              <w:rPr>
                <w:sz w:val="24"/>
                <w:lang w:val="zh-CN"/>
              </w:rPr>
              <w:t>建筑布局</w:t>
            </w:r>
            <w:r>
              <w:rPr>
                <w:rFonts w:hint="eastAsia"/>
                <w:sz w:val="24"/>
                <w:lang w:val="zh-CN"/>
              </w:rPr>
              <w:t>；</w:t>
            </w:r>
          </w:p>
        </w:tc>
      </w:tr>
      <w:tr w:rsidR="00DF0DEF">
        <w:trPr>
          <w:trHeight w:val="687"/>
          <w:jc w:val="center"/>
        </w:trPr>
        <w:tc>
          <w:tcPr>
            <w:tcW w:w="2376" w:type="dxa"/>
            <w:tcBorders>
              <w:left w:val="double" w:sz="4" w:space="0" w:color="auto"/>
            </w:tcBorders>
            <w:vAlign w:val="center"/>
          </w:tcPr>
          <w:p w:rsidR="00DF0DEF" w:rsidRDefault="000A1774">
            <w:pPr>
              <w:jc w:val="center"/>
              <w:rPr>
                <w:rFonts w:ascii="宋体" w:hAnsi="宋体"/>
                <w:sz w:val="24"/>
              </w:rPr>
            </w:pPr>
            <w:r>
              <w:rPr>
                <w:rFonts w:ascii="宋体" w:hAnsi="宋体" w:hint="eastAsia"/>
                <w:sz w:val="24"/>
              </w:rPr>
              <w:t>地形地势及地质</w:t>
            </w:r>
            <w:r>
              <w:rPr>
                <w:rFonts w:ascii="宋体" w:hAnsi="宋体"/>
                <w:sz w:val="24"/>
              </w:rPr>
              <w:t>状况</w:t>
            </w:r>
          </w:p>
        </w:tc>
        <w:tc>
          <w:tcPr>
            <w:tcW w:w="6910" w:type="dxa"/>
            <w:tcBorders>
              <w:right w:val="double" w:sz="4" w:space="0" w:color="auto"/>
            </w:tcBorders>
            <w:vAlign w:val="center"/>
          </w:tcPr>
          <w:p w:rsidR="00DF0DEF" w:rsidRDefault="000A1774">
            <w:pPr>
              <w:jc w:val="left"/>
              <w:rPr>
                <w:sz w:val="24"/>
                <w:lang w:val="zh-CN"/>
              </w:rPr>
            </w:pPr>
            <w:r>
              <w:rPr>
                <w:rFonts w:hint="eastAsia"/>
                <w:sz w:val="24"/>
                <w:lang w:val="zh-CN"/>
              </w:rPr>
              <w:t>估价对象</w:t>
            </w:r>
            <w:r>
              <w:rPr>
                <w:sz w:val="24"/>
                <w:lang w:val="zh-CN"/>
              </w:rPr>
              <w:t>地形</w:t>
            </w:r>
            <w:r>
              <w:rPr>
                <w:rFonts w:hint="eastAsia"/>
                <w:sz w:val="24"/>
                <w:lang w:val="zh-CN"/>
              </w:rPr>
              <w:t>、</w:t>
            </w:r>
            <w:r>
              <w:rPr>
                <w:sz w:val="24"/>
                <w:lang w:val="zh-CN"/>
              </w:rPr>
              <w:t>地势平坦</w:t>
            </w:r>
            <w:r>
              <w:rPr>
                <w:rFonts w:hint="eastAsia"/>
                <w:sz w:val="24"/>
                <w:lang w:val="zh-CN"/>
              </w:rPr>
              <w:t>，</w:t>
            </w:r>
            <w:r>
              <w:rPr>
                <w:sz w:val="24"/>
                <w:lang w:val="zh-CN"/>
              </w:rPr>
              <w:t>与周边</w:t>
            </w:r>
            <w:r>
              <w:rPr>
                <w:rFonts w:hint="eastAsia"/>
                <w:sz w:val="24"/>
                <w:lang w:val="zh-CN"/>
              </w:rPr>
              <w:t>地块</w:t>
            </w:r>
            <w:r>
              <w:rPr>
                <w:sz w:val="24"/>
                <w:lang w:val="zh-CN"/>
              </w:rPr>
              <w:t>基本持相同高度</w:t>
            </w:r>
            <w:r>
              <w:rPr>
                <w:rFonts w:hint="eastAsia"/>
                <w:sz w:val="24"/>
                <w:lang w:val="zh-CN"/>
              </w:rPr>
              <w:t>，排水通畅</w:t>
            </w:r>
            <w:r>
              <w:rPr>
                <w:sz w:val="24"/>
                <w:lang w:val="zh-CN"/>
              </w:rPr>
              <w:t>，被洪水、积水淹没的可能性较小</w:t>
            </w:r>
            <w:r>
              <w:rPr>
                <w:rFonts w:hint="eastAsia"/>
                <w:sz w:val="24"/>
                <w:lang w:val="zh-CN"/>
              </w:rPr>
              <w:t>；</w:t>
            </w:r>
            <w:r>
              <w:rPr>
                <w:sz w:val="24"/>
                <w:lang w:val="zh-CN"/>
              </w:rPr>
              <w:t>地质状况</w:t>
            </w:r>
            <w:r>
              <w:rPr>
                <w:rFonts w:hint="eastAsia"/>
                <w:sz w:val="24"/>
                <w:lang w:val="zh-CN"/>
              </w:rPr>
              <w:t>稳定</w:t>
            </w:r>
            <w:r>
              <w:rPr>
                <w:sz w:val="24"/>
                <w:lang w:val="zh-CN"/>
              </w:rPr>
              <w:t>，</w:t>
            </w:r>
            <w:r>
              <w:rPr>
                <w:rFonts w:hint="eastAsia"/>
                <w:sz w:val="24"/>
                <w:lang w:val="zh-CN"/>
              </w:rPr>
              <w:t>地基</w:t>
            </w:r>
            <w:r>
              <w:rPr>
                <w:sz w:val="24"/>
                <w:lang w:val="zh-CN"/>
              </w:rPr>
              <w:t>承载力较好；</w:t>
            </w:r>
          </w:p>
        </w:tc>
      </w:tr>
      <w:tr w:rsidR="00DF0DEF">
        <w:trPr>
          <w:trHeight w:val="344"/>
          <w:jc w:val="center"/>
        </w:trPr>
        <w:tc>
          <w:tcPr>
            <w:tcW w:w="2376" w:type="dxa"/>
            <w:tcBorders>
              <w:left w:val="double" w:sz="4" w:space="0" w:color="auto"/>
              <w:bottom w:val="double" w:sz="4" w:space="0" w:color="auto"/>
            </w:tcBorders>
            <w:vAlign w:val="center"/>
          </w:tcPr>
          <w:p w:rsidR="00DF0DEF" w:rsidRDefault="000A1774">
            <w:pPr>
              <w:jc w:val="center"/>
              <w:rPr>
                <w:rFonts w:ascii="宋体" w:hAnsi="宋体"/>
                <w:sz w:val="24"/>
              </w:rPr>
            </w:pPr>
            <w:r>
              <w:rPr>
                <w:rFonts w:ascii="宋体" w:hAnsi="宋体" w:hint="eastAsia"/>
                <w:sz w:val="24"/>
              </w:rPr>
              <w:t>开发程度</w:t>
            </w:r>
          </w:p>
        </w:tc>
        <w:tc>
          <w:tcPr>
            <w:tcW w:w="6910" w:type="dxa"/>
            <w:tcBorders>
              <w:bottom w:val="double" w:sz="4" w:space="0" w:color="auto"/>
              <w:right w:val="double" w:sz="4" w:space="0" w:color="auto"/>
            </w:tcBorders>
            <w:vAlign w:val="center"/>
          </w:tcPr>
          <w:p w:rsidR="00DF0DEF" w:rsidRDefault="000A1774">
            <w:pPr>
              <w:jc w:val="left"/>
              <w:rPr>
                <w:rFonts w:ascii="宋体" w:hAnsi="宋体"/>
                <w:color w:val="000000"/>
                <w:sz w:val="24"/>
              </w:rPr>
            </w:pPr>
            <w:r>
              <w:rPr>
                <w:rFonts w:ascii="宋体" w:hAnsi="宋体" w:hint="eastAsia"/>
                <w:color w:val="000000"/>
                <w:sz w:val="24"/>
              </w:rPr>
              <w:t>至价值时点</w:t>
            </w:r>
            <w:r>
              <w:rPr>
                <w:rFonts w:ascii="宋体" w:hAnsi="宋体"/>
                <w:color w:val="000000"/>
                <w:sz w:val="24"/>
              </w:rPr>
              <w:t>，宗地</w:t>
            </w:r>
            <w:r>
              <w:rPr>
                <w:rFonts w:ascii="宋体" w:hAnsi="宋体" w:hint="eastAsia"/>
                <w:color w:val="000000"/>
                <w:sz w:val="24"/>
              </w:rPr>
              <w:t>红线外</w:t>
            </w:r>
            <w:r>
              <w:rPr>
                <w:rFonts w:ascii="宋体" w:hAnsi="宋体"/>
                <w:color w:val="000000"/>
                <w:sz w:val="24"/>
              </w:rPr>
              <w:t>开发程度已达到</w:t>
            </w:r>
            <w:r>
              <w:rPr>
                <w:rFonts w:ascii="宋体" w:hAnsi="宋体" w:hint="eastAsia"/>
                <w:color w:val="000000"/>
                <w:sz w:val="24"/>
              </w:rPr>
              <w:t>“七通”（通电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w:t>
            </w:r>
            <w:r>
              <w:rPr>
                <w:rFonts w:ascii="宋体" w:hAnsi="宋体" w:hint="eastAsia"/>
                <w:color w:val="000000"/>
                <w:sz w:val="24"/>
              </w:rPr>
              <w:t>），</w:t>
            </w:r>
            <w:r>
              <w:rPr>
                <w:rFonts w:ascii="宋体" w:hAnsi="宋体"/>
                <w:color w:val="000000"/>
                <w:sz w:val="24"/>
              </w:rPr>
              <w:t>宗地</w:t>
            </w:r>
            <w:r>
              <w:rPr>
                <w:rFonts w:ascii="宋体" w:hAnsi="宋体" w:hint="eastAsia"/>
                <w:color w:val="000000"/>
                <w:sz w:val="24"/>
              </w:rPr>
              <w:t>红线内</w:t>
            </w:r>
            <w:r>
              <w:rPr>
                <w:rFonts w:ascii="宋体" w:hAnsi="宋体"/>
                <w:color w:val="000000"/>
                <w:sz w:val="24"/>
              </w:rPr>
              <w:t>开发程度已达到</w:t>
            </w:r>
            <w:r>
              <w:rPr>
                <w:rFonts w:ascii="宋体" w:hAnsi="宋体" w:hint="eastAsia"/>
                <w:color w:val="000000"/>
                <w:sz w:val="24"/>
              </w:rPr>
              <w:t>“七通一平”（通电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通暖及场地平整</w:t>
            </w:r>
            <w:r>
              <w:rPr>
                <w:rFonts w:ascii="宋体" w:hAnsi="宋体" w:hint="eastAsia"/>
                <w:color w:val="000000"/>
                <w:sz w:val="24"/>
              </w:rPr>
              <w:t>），</w:t>
            </w:r>
            <w:r>
              <w:rPr>
                <w:rFonts w:ascii="宋体" w:hAnsi="宋体"/>
                <w:color w:val="000000"/>
                <w:sz w:val="24"/>
              </w:rPr>
              <w:t>已建有</w:t>
            </w:r>
            <w:r>
              <w:rPr>
                <w:rFonts w:ascii="宋体" w:hAnsi="宋体" w:hint="eastAsia"/>
                <w:color w:val="000000"/>
                <w:sz w:val="24"/>
              </w:rPr>
              <w:t>多栋建筑物</w:t>
            </w:r>
            <w:r>
              <w:rPr>
                <w:rFonts w:ascii="宋体" w:hAnsi="宋体"/>
                <w:color w:val="000000"/>
                <w:sz w:val="24"/>
              </w:rPr>
              <w:t>。</w:t>
            </w:r>
          </w:p>
        </w:tc>
      </w:tr>
    </w:tbl>
    <w:p w:rsidR="009D7CFD" w:rsidRDefault="009D7CFD" w:rsidP="009D7CFD">
      <w:pPr>
        <w:pStyle w:val="a5"/>
        <w:tabs>
          <w:tab w:val="center" w:pos="4815"/>
        </w:tabs>
        <w:snapToGrid w:val="0"/>
        <w:spacing w:line="580" w:lineRule="exact"/>
        <w:ind w:firstLineChars="150" w:firstLine="422"/>
        <w:rPr>
          <w:rFonts w:ascii="宋体" w:eastAsia="宋体" w:hAnsi="宋体"/>
          <w:b/>
          <w:color w:val="000000"/>
          <w:lang w:val="zh-CN"/>
        </w:rPr>
      </w:pPr>
      <w:r>
        <w:rPr>
          <w:rFonts w:ascii="宋体" w:eastAsia="宋体" w:hAnsi="宋体" w:hint="eastAsia"/>
          <w:b/>
          <w:color w:val="000000"/>
          <w:lang w:val="zh-CN"/>
        </w:rPr>
        <w:t>（</w:t>
      </w:r>
      <w:r w:rsidR="00EF74F2">
        <w:rPr>
          <w:rFonts w:ascii="宋体" w:eastAsia="宋体" w:hAnsi="宋体" w:hint="eastAsia"/>
          <w:b/>
          <w:color w:val="000000"/>
          <w:lang w:val="zh-CN"/>
        </w:rPr>
        <w:t>四</w:t>
      </w:r>
      <w:r>
        <w:rPr>
          <w:rFonts w:ascii="宋体" w:eastAsia="宋体" w:hAnsi="宋体" w:hint="eastAsia"/>
          <w:b/>
          <w:color w:val="000000"/>
          <w:lang w:val="zh-CN"/>
        </w:rPr>
        <w:t>）建筑物基本状况：</w:t>
      </w:r>
    </w:p>
    <w:tbl>
      <w:tblPr>
        <w:tblStyle w:val="ae"/>
        <w:tblW w:w="0" w:type="auto"/>
        <w:jc w:val="center"/>
        <w:tblLook w:val="04A0" w:firstRow="1" w:lastRow="0" w:firstColumn="1" w:lastColumn="0" w:noHBand="0" w:noVBand="1"/>
      </w:tblPr>
      <w:tblGrid>
        <w:gridCol w:w="2376"/>
        <w:gridCol w:w="6910"/>
      </w:tblGrid>
      <w:tr w:rsidR="00AA35FD">
        <w:trPr>
          <w:trHeight w:val="567"/>
          <w:jc w:val="center"/>
        </w:trPr>
        <w:tc>
          <w:tcPr>
            <w:tcW w:w="2376" w:type="dxa"/>
            <w:tcBorders>
              <w:top w:val="double" w:sz="4" w:space="0" w:color="auto"/>
              <w:left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t>名称及</w:t>
            </w:r>
            <w:r>
              <w:rPr>
                <w:rFonts w:ascii="宋体" w:hAnsi="宋体"/>
                <w:sz w:val="24"/>
              </w:rPr>
              <w:t>坐落</w:t>
            </w:r>
          </w:p>
        </w:tc>
        <w:tc>
          <w:tcPr>
            <w:tcW w:w="6910" w:type="dxa"/>
            <w:tcBorders>
              <w:top w:val="double" w:sz="4" w:space="0" w:color="auto"/>
              <w:right w:val="double" w:sz="4" w:space="0" w:color="auto"/>
            </w:tcBorders>
            <w:vAlign w:val="center"/>
          </w:tcPr>
          <w:p w:rsidR="00AA35FD" w:rsidRDefault="00AA35FD" w:rsidP="00AA35FD">
            <w:pPr>
              <w:jc w:val="left"/>
              <w:rPr>
                <w:rFonts w:asciiTheme="majorEastAsia" w:eastAsiaTheme="majorEastAsia" w:hAnsiTheme="majorEastAsia"/>
                <w:sz w:val="24"/>
                <w:lang w:val="zh-CN"/>
              </w:rPr>
            </w:pPr>
            <w:r w:rsidRPr="00AA35FD">
              <w:rPr>
                <w:rFonts w:asciiTheme="majorEastAsia" w:eastAsiaTheme="majorEastAsia" w:hAnsiTheme="majorEastAsia" w:hint="eastAsia"/>
                <w:sz w:val="24"/>
              </w:rPr>
              <w:t>聊城市冠县红旗北路西侧</w:t>
            </w:r>
            <w:r w:rsidR="00661EEE">
              <w:rPr>
                <w:rFonts w:asciiTheme="majorEastAsia" w:eastAsiaTheme="majorEastAsia" w:hAnsiTheme="majorEastAsia" w:hint="eastAsia"/>
                <w:sz w:val="24"/>
              </w:rPr>
              <w:t>世纪花园陶然居住宅楼</w:t>
            </w:r>
            <w:r w:rsidRPr="00AA35FD">
              <w:rPr>
                <w:rFonts w:asciiTheme="majorEastAsia" w:eastAsiaTheme="majorEastAsia" w:hAnsiTheme="majorEastAsia" w:hint="eastAsia"/>
                <w:sz w:val="24"/>
              </w:rPr>
              <w:t>17幢2单元2601室</w:t>
            </w:r>
            <w:r>
              <w:rPr>
                <w:rFonts w:asciiTheme="majorEastAsia" w:eastAsiaTheme="majorEastAsia" w:hAnsiTheme="majorEastAsia" w:hint="eastAsia"/>
                <w:sz w:val="24"/>
              </w:rPr>
              <w:t>及</w:t>
            </w:r>
            <w:r w:rsidR="00661EEE">
              <w:rPr>
                <w:rFonts w:asciiTheme="majorEastAsia" w:eastAsiaTheme="majorEastAsia" w:hAnsiTheme="majorEastAsia" w:hint="eastAsia"/>
                <w:sz w:val="24"/>
              </w:rPr>
              <w:t>25号地下室</w:t>
            </w:r>
            <w:r>
              <w:rPr>
                <w:rFonts w:asciiTheme="majorEastAsia" w:eastAsiaTheme="majorEastAsia" w:hAnsiTheme="majorEastAsia" w:hint="eastAsia"/>
                <w:sz w:val="24"/>
              </w:rPr>
              <w:t>；</w:t>
            </w:r>
          </w:p>
        </w:tc>
      </w:tr>
      <w:tr w:rsidR="00AA35FD">
        <w:trPr>
          <w:trHeight w:val="567"/>
          <w:jc w:val="center"/>
        </w:trPr>
        <w:tc>
          <w:tcPr>
            <w:tcW w:w="2376" w:type="dxa"/>
            <w:tcBorders>
              <w:left w:val="double" w:sz="4" w:space="0" w:color="auto"/>
            </w:tcBorders>
            <w:vAlign w:val="center"/>
          </w:tcPr>
          <w:p w:rsidR="00AA35FD" w:rsidRDefault="00B57F83" w:rsidP="00AA35FD">
            <w:pPr>
              <w:jc w:val="center"/>
              <w:rPr>
                <w:rFonts w:ascii="宋体" w:hAnsi="宋体"/>
                <w:sz w:val="24"/>
              </w:rPr>
            </w:pPr>
            <w:r>
              <w:rPr>
                <w:rFonts w:ascii="宋体" w:hAnsi="宋体" w:hint="eastAsia"/>
                <w:sz w:val="24"/>
              </w:rPr>
              <w:t>预测</w:t>
            </w:r>
            <w:r w:rsidR="00AA35FD">
              <w:rPr>
                <w:rFonts w:ascii="宋体" w:hAnsi="宋体" w:hint="eastAsia"/>
                <w:sz w:val="24"/>
              </w:rPr>
              <w:t>建筑面积</w:t>
            </w:r>
          </w:p>
        </w:tc>
        <w:tc>
          <w:tcPr>
            <w:tcW w:w="6910" w:type="dxa"/>
            <w:tcBorders>
              <w:right w:val="double" w:sz="4" w:space="0" w:color="auto"/>
            </w:tcBorders>
            <w:vAlign w:val="center"/>
          </w:tcPr>
          <w:p w:rsidR="00AA35FD" w:rsidRDefault="00AA35FD" w:rsidP="00AA35FD">
            <w:pPr>
              <w:jc w:val="left"/>
              <w:rPr>
                <w:rFonts w:ascii="宋体" w:hAnsi="宋体"/>
                <w:sz w:val="24"/>
              </w:rPr>
            </w:pPr>
            <w:r>
              <w:rPr>
                <w:rFonts w:ascii="宋体" w:hAnsi="宋体" w:hint="eastAsia"/>
                <w:sz w:val="24"/>
              </w:rPr>
              <w:t>住宅建筑面积121.72㎡，储藏室建筑面积12.24㎡；</w:t>
            </w:r>
          </w:p>
        </w:tc>
      </w:tr>
      <w:tr w:rsidR="00AA35FD">
        <w:trPr>
          <w:trHeight w:val="567"/>
          <w:jc w:val="center"/>
        </w:trPr>
        <w:tc>
          <w:tcPr>
            <w:tcW w:w="2376" w:type="dxa"/>
            <w:tcBorders>
              <w:left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t>房屋用途</w:t>
            </w:r>
          </w:p>
        </w:tc>
        <w:tc>
          <w:tcPr>
            <w:tcW w:w="6910" w:type="dxa"/>
            <w:tcBorders>
              <w:right w:val="double" w:sz="4" w:space="0" w:color="auto"/>
            </w:tcBorders>
            <w:vAlign w:val="center"/>
          </w:tcPr>
          <w:p w:rsidR="00AA35FD" w:rsidRDefault="00AA35FD" w:rsidP="00B57F83">
            <w:pPr>
              <w:jc w:val="left"/>
              <w:rPr>
                <w:rFonts w:ascii="宋体" w:hAnsi="宋体"/>
                <w:sz w:val="24"/>
              </w:rPr>
            </w:pPr>
            <w:r>
              <w:rPr>
                <w:rFonts w:ascii="宋体" w:hAnsi="宋体" w:hint="eastAsia"/>
                <w:sz w:val="24"/>
              </w:rPr>
              <w:t>规划用途为住宅</w:t>
            </w:r>
            <w:r w:rsidR="00B57F83">
              <w:rPr>
                <w:rFonts w:ascii="宋体" w:hAnsi="宋体" w:hint="eastAsia"/>
                <w:sz w:val="24"/>
              </w:rPr>
              <w:t>，实际用途</w:t>
            </w:r>
            <w:r w:rsidR="00B57F83">
              <w:rPr>
                <w:rFonts w:ascii="宋体" w:hAnsi="宋体"/>
                <w:sz w:val="24"/>
              </w:rPr>
              <w:t>为住宅、</w:t>
            </w:r>
            <w:r w:rsidR="00B57F83">
              <w:rPr>
                <w:rFonts w:ascii="宋体" w:hAnsi="宋体" w:hint="eastAsia"/>
                <w:sz w:val="24"/>
              </w:rPr>
              <w:t>地下室</w:t>
            </w:r>
            <w:r>
              <w:rPr>
                <w:rFonts w:ascii="宋体" w:hAnsi="宋体" w:hint="eastAsia"/>
                <w:sz w:val="24"/>
              </w:rPr>
              <w:t>用途；</w:t>
            </w:r>
          </w:p>
        </w:tc>
      </w:tr>
      <w:tr w:rsidR="00AA35FD">
        <w:trPr>
          <w:trHeight w:val="567"/>
          <w:jc w:val="center"/>
        </w:trPr>
        <w:tc>
          <w:tcPr>
            <w:tcW w:w="2376" w:type="dxa"/>
            <w:tcBorders>
              <w:left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t>建筑结构及层数</w:t>
            </w:r>
          </w:p>
        </w:tc>
        <w:tc>
          <w:tcPr>
            <w:tcW w:w="6910" w:type="dxa"/>
            <w:tcBorders>
              <w:right w:val="double" w:sz="4" w:space="0" w:color="auto"/>
            </w:tcBorders>
            <w:vAlign w:val="center"/>
          </w:tcPr>
          <w:p w:rsidR="00AA35FD" w:rsidRDefault="00AA35FD" w:rsidP="00895BEB">
            <w:pPr>
              <w:jc w:val="left"/>
              <w:rPr>
                <w:rFonts w:ascii="宋体" w:hAnsi="宋体"/>
                <w:sz w:val="24"/>
              </w:rPr>
            </w:pPr>
            <w:r>
              <w:rPr>
                <w:rFonts w:ascii="宋体" w:hAnsi="宋体" w:hint="eastAsia"/>
                <w:sz w:val="24"/>
              </w:rPr>
              <w:t>钢筋混凝土结构；总层数</w:t>
            </w:r>
            <w:r w:rsidR="00895BEB">
              <w:rPr>
                <w:rFonts w:ascii="宋体" w:hAnsi="宋体"/>
                <w:sz w:val="24"/>
              </w:rPr>
              <w:t>12</w:t>
            </w:r>
            <w:r>
              <w:rPr>
                <w:rFonts w:ascii="宋体" w:hAnsi="宋体" w:hint="eastAsia"/>
                <w:sz w:val="24"/>
              </w:rPr>
              <w:t>层，估价对象位于第</w:t>
            </w:r>
            <w:r w:rsidR="002C2BEB">
              <w:rPr>
                <w:rFonts w:ascii="宋体" w:hAnsi="宋体"/>
                <w:sz w:val="24"/>
              </w:rPr>
              <w:t>6</w:t>
            </w:r>
            <w:r>
              <w:rPr>
                <w:rFonts w:ascii="宋体" w:hAnsi="宋体" w:hint="eastAsia"/>
                <w:sz w:val="24"/>
              </w:rPr>
              <w:t>层,</w:t>
            </w:r>
            <w:r>
              <w:rPr>
                <w:rFonts w:ascii="宋体" w:hAnsi="宋体"/>
                <w:sz w:val="24"/>
              </w:rPr>
              <w:t xml:space="preserve"> -1</w:t>
            </w:r>
            <w:r>
              <w:rPr>
                <w:rFonts w:ascii="宋体" w:hAnsi="宋体" w:hint="eastAsia"/>
                <w:sz w:val="24"/>
              </w:rPr>
              <w:t>层；</w:t>
            </w:r>
          </w:p>
        </w:tc>
      </w:tr>
      <w:tr w:rsidR="00AA35FD">
        <w:trPr>
          <w:trHeight w:val="567"/>
          <w:jc w:val="center"/>
        </w:trPr>
        <w:tc>
          <w:tcPr>
            <w:tcW w:w="2376" w:type="dxa"/>
            <w:tcBorders>
              <w:left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t>设施设备</w:t>
            </w:r>
          </w:p>
        </w:tc>
        <w:tc>
          <w:tcPr>
            <w:tcW w:w="6910" w:type="dxa"/>
            <w:tcBorders>
              <w:right w:val="double" w:sz="4" w:space="0" w:color="auto"/>
            </w:tcBorders>
            <w:vAlign w:val="center"/>
          </w:tcPr>
          <w:p w:rsidR="00AA35FD" w:rsidRDefault="00AA35FD" w:rsidP="00AA35FD">
            <w:pPr>
              <w:jc w:val="left"/>
              <w:rPr>
                <w:rFonts w:ascii="宋体" w:hAnsi="宋体"/>
                <w:sz w:val="24"/>
              </w:rPr>
            </w:pPr>
            <w:r>
              <w:rPr>
                <w:rFonts w:ascii="宋体" w:hAnsi="宋体" w:hint="eastAsia"/>
                <w:sz w:val="24"/>
              </w:rPr>
              <w:t>配备消防系统，楼宇对讲系统，安保系统，24小时监控系统，</w:t>
            </w:r>
            <w:r>
              <w:rPr>
                <w:rFonts w:ascii="宋体" w:hAnsi="宋体"/>
                <w:sz w:val="24"/>
              </w:rPr>
              <w:t>设施设备较齐全</w:t>
            </w:r>
            <w:r>
              <w:rPr>
                <w:rFonts w:ascii="宋体" w:hAnsi="宋体" w:hint="eastAsia"/>
                <w:sz w:val="24"/>
              </w:rPr>
              <w:t>；</w:t>
            </w:r>
          </w:p>
        </w:tc>
      </w:tr>
      <w:tr w:rsidR="00AA35FD">
        <w:trPr>
          <w:trHeight w:val="567"/>
          <w:jc w:val="center"/>
        </w:trPr>
        <w:tc>
          <w:tcPr>
            <w:tcW w:w="2376" w:type="dxa"/>
            <w:tcBorders>
              <w:left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t>层高</w:t>
            </w:r>
          </w:p>
        </w:tc>
        <w:tc>
          <w:tcPr>
            <w:tcW w:w="6910" w:type="dxa"/>
            <w:tcBorders>
              <w:right w:val="double" w:sz="4" w:space="0" w:color="auto"/>
            </w:tcBorders>
            <w:vAlign w:val="center"/>
          </w:tcPr>
          <w:p w:rsidR="00AA35FD" w:rsidRDefault="00AA35FD" w:rsidP="00AA35FD">
            <w:pPr>
              <w:jc w:val="left"/>
              <w:rPr>
                <w:rFonts w:ascii="宋体" w:hAnsi="宋体"/>
                <w:sz w:val="24"/>
              </w:rPr>
            </w:pPr>
            <w:r>
              <w:rPr>
                <w:rFonts w:ascii="宋体" w:hAnsi="宋体" w:hint="eastAsia"/>
                <w:sz w:val="24"/>
              </w:rPr>
              <w:t>层高为</w:t>
            </w:r>
            <w:r w:rsidR="005E2B33">
              <w:rPr>
                <w:rFonts w:ascii="宋体" w:hAnsi="宋体"/>
                <w:sz w:val="24"/>
              </w:rPr>
              <w:t>3.0米</w:t>
            </w:r>
            <w:r w:rsidR="005E2B33">
              <w:rPr>
                <w:rFonts w:ascii="宋体" w:hAnsi="宋体" w:hint="eastAsia"/>
                <w:sz w:val="24"/>
              </w:rPr>
              <w:t>，</w:t>
            </w:r>
            <w:r w:rsidR="005E2B33">
              <w:rPr>
                <w:rFonts w:ascii="宋体" w:hAnsi="宋体"/>
                <w:sz w:val="24"/>
              </w:rPr>
              <w:t>地下室层高</w:t>
            </w:r>
            <w:r w:rsidR="005E2B33">
              <w:rPr>
                <w:rFonts w:ascii="宋体" w:hAnsi="宋体" w:hint="eastAsia"/>
                <w:sz w:val="24"/>
              </w:rPr>
              <w:t>3.05米</w:t>
            </w:r>
            <w:r>
              <w:rPr>
                <w:rFonts w:ascii="宋体" w:hAnsi="宋体"/>
                <w:sz w:val="24"/>
              </w:rPr>
              <w:t>；</w:t>
            </w:r>
          </w:p>
        </w:tc>
      </w:tr>
      <w:tr w:rsidR="00AA35FD">
        <w:trPr>
          <w:trHeight w:val="567"/>
          <w:jc w:val="center"/>
        </w:trPr>
        <w:tc>
          <w:tcPr>
            <w:tcW w:w="2376" w:type="dxa"/>
            <w:tcBorders>
              <w:left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t>空间布局</w:t>
            </w:r>
          </w:p>
        </w:tc>
        <w:tc>
          <w:tcPr>
            <w:tcW w:w="6910" w:type="dxa"/>
            <w:tcBorders>
              <w:right w:val="double" w:sz="4" w:space="0" w:color="auto"/>
            </w:tcBorders>
            <w:vAlign w:val="center"/>
          </w:tcPr>
          <w:p w:rsidR="00AA35FD" w:rsidRDefault="00AA35FD" w:rsidP="00AA35FD">
            <w:pPr>
              <w:jc w:val="left"/>
              <w:rPr>
                <w:rFonts w:ascii="宋体" w:hAnsi="宋体"/>
                <w:sz w:val="24"/>
              </w:rPr>
            </w:pPr>
            <w:r>
              <w:rPr>
                <w:rFonts w:ascii="宋体" w:hAnsi="宋体" w:hint="eastAsia"/>
                <w:sz w:val="24"/>
              </w:rPr>
              <w:t>未进入估价对象内部查勘；</w:t>
            </w:r>
          </w:p>
        </w:tc>
      </w:tr>
      <w:tr w:rsidR="00AA35FD">
        <w:trPr>
          <w:trHeight w:val="567"/>
          <w:jc w:val="center"/>
        </w:trPr>
        <w:tc>
          <w:tcPr>
            <w:tcW w:w="2376" w:type="dxa"/>
            <w:tcBorders>
              <w:left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t>建成年代</w:t>
            </w:r>
          </w:p>
        </w:tc>
        <w:tc>
          <w:tcPr>
            <w:tcW w:w="6910" w:type="dxa"/>
            <w:tcBorders>
              <w:right w:val="double" w:sz="4" w:space="0" w:color="auto"/>
            </w:tcBorders>
            <w:vAlign w:val="center"/>
          </w:tcPr>
          <w:p w:rsidR="00AA35FD" w:rsidRDefault="002C2BEB" w:rsidP="00AA35FD">
            <w:pPr>
              <w:jc w:val="left"/>
              <w:rPr>
                <w:rFonts w:ascii="宋体" w:hAnsi="宋体"/>
                <w:sz w:val="24"/>
              </w:rPr>
            </w:pPr>
            <w:r>
              <w:rPr>
                <w:rFonts w:ascii="宋体" w:hAnsi="宋体"/>
                <w:sz w:val="24"/>
              </w:rPr>
              <w:t>2012</w:t>
            </w:r>
            <w:r w:rsidR="00AA35FD">
              <w:rPr>
                <w:rFonts w:ascii="宋体" w:hAnsi="宋体" w:hint="eastAsia"/>
                <w:sz w:val="24"/>
              </w:rPr>
              <w:t>年</w:t>
            </w:r>
            <w:r w:rsidR="00AA35FD">
              <w:rPr>
                <w:rFonts w:ascii="宋体" w:hAnsi="宋体"/>
                <w:sz w:val="24"/>
              </w:rPr>
              <w:t>；</w:t>
            </w:r>
          </w:p>
        </w:tc>
      </w:tr>
      <w:tr w:rsidR="00AA35FD">
        <w:trPr>
          <w:trHeight w:val="567"/>
          <w:jc w:val="center"/>
        </w:trPr>
        <w:tc>
          <w:tcPr>
            <w:tcW w:w="2376" w:type="dxa"/>
            <w:tcBorders>
              <w:left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t>使用</w:t>
            </w:r>
            <w:r>
              <w:rPr>
                <w:rFonts w:ascii="宋体" w:hAnsi="宋体"/>
                <w:sz w:val="24"/>
              </w:rPr>
              <w:t>及维护状况</w:t>
            </w:r>
          </w:p>
        </w:tc>
        <w:tc>
          <w:tcPr>
            <w:tcW w:w="6910" w:type="dxa"/>
            <w:tcBorders>
              <w:right w:val="double" w:sz="4" w:space="0" w:color="auto"/>
            </w:tcBorders>
            <w:vAlign w:val="center"/>
          </w:tcPr>
          <w:p w:rsidR="00AA35FD" w:rsidRDefault="00AA35FD" w:rsidP="00AA35FD">
            <w:pPr>
              <w:jc w:val="left"/>
              <w:rPr>
                <w:rFonts w:ascii="宋体" w:hAnsi="宋体"/>
                <w:sz w:val="24"/>
              </w:rPr>
            </w:pPr>
            <w:r>
              <w:rPr>
                <w:rFonts w:ascii="宋体" w:hAnsi="宋体" w:hint="eastAsia"/>
                <w:sz w:val="24"/>
              </w:rPr>
              <w:t>目前</w:t>
            </w:r>
            <w:r>
              <w:rPr>
                <w:rFonts w:ascii="宋体" w:hAnsi="宋体"/>
                <w:sz w:val="24"/>
              </w:rPr>
              <w:t>估价对象</w:t>
            </w:r>
            <w:r>
              <w:rPr>
                <w:rFonts w:ascii="宋体" w:hAnsi="宋体" w:hint="eastAsia"/>
                <w:sz w:val="24"/>
              </w:rPr>
              <w:t>处于利用中</w:t>
            </w:r>
            <w:r>
              <w:rPr>
                <w:rFonts w:ascii="宋体" w:hAnsi="宋体"/>
                <w:sz w:val="24"/>
              </w:rPr>
              <w:t>，</w:t>
            </w:r>
            <w:r>
              <w:rPr>
                <w:rFonts w:ascii="宋体" w:hAnsi="宋体" w:hint="eastAsia"/>
                <w:sz w:val="24"/>
              </w:rPr>
              <w:t>结构构件安全完好，基本牢固，齐全完整，现状良好，使用正常，地面、墙面、门窗等维护保养状况较好；</w:t>
            </w:r>
          </w:p>
        </w:tc>
      </w:tr>
      <w:tr w:rsidR="00AA35FD">
        <w:trPr>
          <w:trHeight w:val="567"/>
          <w:jc w:val="center"/>
        </w:trPr>
        <w:tc>
          <w:tcPr>
            <w:tcW w:w="2376" w:type="dxa"/>
            <w:tcBorders>
              <w:left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lastRenderedPageBreak/>
              <w:t>建筑物</w:t>
            </w:r>
            <w:r>
              <w:rPr>
                <w:rFonts w:ascii="宋体" w:hAnsi="宋体"/>
                <w:sz w:val="24"/>
              </w:rPr>
              <w:t>完损状况</w:t>
            </w:r>
          </w:p>
        </w:tc>
        <w:tc>
          <w:tcPr>
            <w:tcW w:w="6910" w:type="dxa"/>
            <w:tcBorders>
              <w:right w:val="double" w:sz="4" w:space="0" w:color="auto"/>
            </w:tcBorders>
            <w:vAlign w:val="center"/>
          </w:tcPr>
          <w:p w:rsidR="00AA35FD" w:rsidRDefault="00AA35FD" w:rsidP="00AA35FD">
            <w:pPr>
              <w:jc w:val="left"/>
              <w:rPr>
                <w:rFonts w:ascii="宋体" w:hAnsi="宋体"/>
                <w:sz w:val="24"/>
              </w:rPr>
            </w:pPr>
            <w:r>
              <w:rPr>
                <w:rFonts w:ascii="宋体" w:hAnsi="宋体" w:hint="eastAsia"/>
                <w:sz w:val="24"/>
              </w:rPr>
              <w:t>房屋基础有足够承载力，无超过允许范围的不均匀沉降，承重结构部件及主要非承重墙体完好，室内外装饰工程无明显裂缝及脱落，门窗及五金配件完好，为完好房；</w:t>
            </w:r>
          </w:p>
        </w:tc>
      </w:tr>
      <w:tr w:rsidR="00AA35FD">
        <w:trPr>
          <w:trHeight w:val="567"/>
          <w:jc w:val="center"/>
        </w:trPr>
        <w:tc>
          <w:tcPr>
            <w:tcW w:w="2376" w:type="dxa"/>
            <w:tcBorders>
              <w:left w:val="double" w:sz="4" w:space="0" w:color="auto"/>
              <w:bottom w:val="double" w:sz="4" w:space="0" w:color="auto"/>
            </w:tcBorders>
            <w:vAlign w:val="center"/>
          </w:tcPr>
          <w:p w:rsidR="00AA35FD" w:rsidRDefault="00AA35FD" w:rsidP="00AA35FD">
            <w:pPr>
              <w:jc w:val="center"/>
              <w:rPr>
                <w:rFonts w:ascii="宋体" w:hAnsi="宋体"/>
                <w:sz w:val="24"/>
              </w:rPr>
            </w:pPr>
            <w:r>
              <w:rPr>
                <w:rFonts w:ascii="宋体" w:hAnsi="宋体" w:hint="eastAsia"/>
                <w:sz w:val="24"/>
              </w:rPr>
              <w:t>装饰装修</w:t>
            </w:r>
          </w:p>
        </w:tc>
        <w:tc>
          <w:tcPr>
            <w:tcW w:w="6910" w:type="dxa"/>
            <w:tcBorders>
              <w:bottom w:val="double" w:sz="4" w:space="0" w:color="auto"/>
              <w:right w:val="double" w:sz="4" w:space="0" w:color="auto"/>
            </w:tcBorders>
            <w:vAlign w:val="center"/>
          </w:tcPr>
          <w:p w:rsidR="00AA35FD" w:rsidRDefault="00AA35FD" w:rsidP="002C2BEB">
            <w:pPr>
              <w:jc w:val="left"/>
              <w:rPr>
                <w:rFonts w:ascii="宋体" w:hAnsi="宋体"/>
                <w:sz w:val="24"/>
              </w:rPr>
            </w:pPr>
            <w:r>
              <w:rPr>
                <w:rFonts w:ascii="宋体" w:hAnsi="宋体" w:hint="eastAsia"/>
                <w:sz w:val="24"/>
              </w:rPr>
              <w:t>估价对象</w:t>
            </w:r>
            <w:r>
              <w:rPr>
                <w:rFonts w:ascii="宋体" w:hAnsi="宋体"/>
                <w:sz w:val="24"/>
              </w:rPr>
              <w:t>外墙</w:t>
            </w:r>
            <w:r w:rsidR="002C2BEB">
              <w:rPr>
                <w:rFonts w:ascii="宋体" w:hAnsi="宋体" w:hint="eastAsia"/>
                <w:sz w:val="24"/>
              </w:rPr>
              <w:t>刷涂料，部分</w:t>
            </w:r>
            <w:r w:rsidR="002C2BEB">
              <w:rPr>
                <w:rFonts w:ascii="宋体" w:hAnsi="宋体"/>
                <w:sz w:val="24"/>
              </w:rPr>
              <w:t>贴瓷砖，</w:t>
            </w:r>
            <w:r>
              <w:rPr>
                <w:rFonts w:ascii="宋体" w:hAnsi="宋体" w:hint="eastAsia"/>
                <w:sz w:val="24"/>
              </w:rPr>
              <w:t>单元防盗门，一梯两户，楼梯水泥踏步；</w:t>
            </w:r>
            <w:r>
              <w:rPr>
                <w:rFonts w:ascii="宋体" w:hAnsi="宋体"/>
                <w:sz w:val="24"/>
              </w:rPr>
              <w:t>入户防盗门</w:t>
            </w:r>
            <w:r>
              <w:rPr>
                <w:rFonts w:ascii="宋体" w:hAnsi="宋体" w:hint="eastAsia"/>
                <w:sz w:val="24"/>
              </w:rPr>
              <w:t>，由于</w:t>
            </w:r>
            <w:r>
              <w:rPr>
                <w:rFonts w:ascii="宋体" w:hAnsi="宋体"/>
                <w:sz w:val="24"/>
              </w:rPr>
              <w:t>当事人原因，</w:t>
            </w:r>
            <w:r>
              <w:rPr>
                <w:rFonts w:ascii="宋体" w:hAnsi="宋体" w:hint="eastAsia"/>
                <w:sz w:val="24"/>
              </w:rPr>
              <w:t>注册</w:t>
            </w:r>
            <w:r>
              <w:rPr>
                <w:rFonts w:ascii="宋体" w:hAnsi="宋体"/>
                <w:sz w:val="24"/>
              </w:rPr>
              <w:t>房地产估价师未能进入</w:t>
            </w:r>
            <w:r>
              <w:rPr>
                <w:rFonts w:ascii="宋体" w:hAnsi="宋体" w:hint="eastAsia"/>
                <w:sz w:val="24"/>
              </w:rPr>
              <w:t>估价对象内部进行</w:t>
            </w:r>
            <w:r>
              <w:rPr>
                <w:rFonts w:ascii="宋体" w:hAnsi="宋体"/>
                <w:sz w:val="24"/>
              </w:rPr>
              <w:t>查勘，本次评估假设室内为简单装修</w:t>
            </w:r>
            <w:r>
              <w:rPr>
                <w:rFonts w:ascii="宋体" w:hAnsi="宋体" w:hint="eastAsia"/>
                <w:sz w:val="24"/>
              </w:rPr>
              <w:t>。</w:t>
            </w:r>
          </w:p>
        </w:tc>
      </w:tr>
    </w:tbl>
    <w:p w:rsidR="00DF0DEF" w:rsidRDefault="00EF74F2" w:rsidP="00EF74F2">
      <w:pPr>
        <w:pStyle w:val="a5"/>
        <w:tabs>
          <w:tab w:val="center" w:pos="4815"/>
        </w:tabs>
        <w:snapToGrid w:val="0"/>
        <w:spacing w:line="600" w:lineRule="exact"/>
        <w:ind w:firstLineChars="150" w:firstLine="422"/>
        <w:rPr>
          <w:rFonts w:ascii="宋体" w:eastAsia="宋体" w:hAnsi="宋体"/>
          <w:b/>
          <w:color w:val="000000"/>
          <w:lang w:val="zh-CN"/>
        </w:rPr>
      </w:pPr>
      <w:r>
        <w:rPr>
          <w:rFonts w:ascii="宋体" w:eastAsia="宋体" w:hAnsi="宋体" w:hint="eastAsia"/>
          <w:b/>
          <w:color w:val="000000"/>
          <w:lang w:val="zh-CN"/>
        </w:rPr>
        <w:t>（五）</w:t>
      </w:r>
      <w:r w:rsidR="000A1774">
        <w:rPr>
          <w:rFonts w:ascii="宋体" w:eastAsia="宋体" w:hAnsi="宋体" w:hint="eastAsia"/>
          <w:b/>
          <w:color w:val="000000"/>
          <w:lang w:val="zh-CN"/>
        </w:rPr>
        <w:t>区位状况分析：</w:t>
      </w:r>
    </w:p>
    <w:tbl>
      <w:tblPr>
        <w:tblStyle w:val="ae"/>
        <w:tblW w:w="0" w:type="auto"/>
        <w:jc w:val="center"/>
        <w:tblLook w:val="04A0" w:firstRow="1" w:lastRow="0" w:firstColumn="1" w:lastColumn="0" w:noHBand="0" w:noVBand="1"/>
      </w:tblPr>
      <w:tblGrid>
        <w:gridCol w:w="2376"/>
        <w:gridCol w:w="6910"/>
      </w:tblGrid>
      <w:tr w:rsidR="00DF0DEF">
        <w:trPr>
          <w:trHeight w:val="567"/>
          <w:jc w:val="center"/>
        </w:trPr>
        <w:tc>
          <w:tcPr>
            <w:tcW w:w="2376" w:type="dxa"/>
            <w:tcBorders>
              <w:top w:val="double" w:sz="4" w:space="0" w:color="auto"/>
              <w:left w:val="double" w:sz="4" w:space="0" w:color="auto"/>
            </w:tcBorders>
            <w:vAlign w:val="center"/>
          </w:tcPr>
          <w:p w:rsidR="00DF0DEF" w:rsidRDefault="000A1774">
            <w:pPr>
              <w:jc w:val="center"/>
              <w:rPr>
                <w:rFonts w:ascii="宋体" w:hAnsi="宋体"/>
                <w:sz w:val="24"/>
              </w:rPr>
            </w:pPr>
            <w:r>
              <w:rPr>
                <w:rFonts w:ascii="宋体" w:hAnsi="宋体" w:hint="eastAsia"/>
                <w:sz w:val="24"/>
              </w:rPr>
              <w:t>位置</w:t>
            </w:r>
          </w:p>
        </w:tc>
        <w:tc>
          <w:tcPr>
            <w:tcW w:w="6910" w:type="dxa"/>
            <w:tcBorders>
              <w:top w:val="double" w:sz="4" w:space="0" w:color="auto"/>
              <w:right w:val="double" w:sz="4" w:space="0" w:color="auto"/>
            </w:tcBorders>
            <w:vAlign w:val="center"/>
          </w:tcPr>
          <w:p w:rsidR="00DF0DEF" w:rsidRDefault="005E2B33" w:rsidP="009E35DF">
            <w:pPr>
              <w:jc w:val="left"/>
              <w:rPr>
                <w:sz w:val="24"/>
              </w:rPr>
            </w:pPr>
            <w:r>
              <w:rPr>
                <w:rFonts w:asciiTheme="majorEastAsia" w:eastAsiaTheme="majorEastAsia" w:hAnsiTheme="majorEastAsia" w:hint="eastAsia"/>
                <w:sz w:val="24"/>
              </w:rPr>
              <w:t>坐落于</w:t>
            </w:r>
            <w:r w:rsidR="009E35DF" w:rsidRPr="00AA35FD">
              <w:rPr>
                <w:rFonts w:asciiTheme="majorEastAsia" w:eastAsiaTheme="majorEastAsia" w:hAnsiTheme="majorEastAsia" w:hint="eastAsia"/>
                <w:sz w:val="24"/>
              </w:rPr>
              <w:t>聊城市冠县红旗北路西侧</w:t>
            </w:r>
            <w:r w:rsidR="00661EEE">
              <w:rPr>
                <w:rFonts w:asciiTheme="majorEastAsia" w:eastAsiaTheme="majorEastAsia" w:hAnsiTheme="majorEastAsia" w:hint="eastAsia"/>
                <w:sz w:val="24"/>
              </w:rPr>
              <w:t>世纪花园陶然居住宅楼</w:t>
            </w:r>
            <w:r w:rsidR="009E35DF" w:rsidRPr="00AA35FD">
              <w:rPr>
                <w:rFonts w:asciiTheme="majorEastAsia" w:eastAsiaTheme="majorEastAsia" w:hAnsiTheme="majorEastAsia" w:hint="eastAsia"/>
                <w:sz w:val="24"/>
              </w:rPr>
              <w:t>17幢2单元2601室</w:t>
            </w:r>
            <w:r w:rsidR="000A1774">
              <w:rPr>
                <w:rFonts w:ascii="宋体" w:hAnsi="宋体"/>
                <w:sz w:val="24"/>
              </w:rPr>
              <w:t>；</w:t>
            </w:r>
            <w:r w:rsidR="000A1774">
              <w:rPr>
                <w:rFonts w:ascii="宋体" w:hAnsi="宋体" w:hint="eastAsia"/>
                <w:sz w:val="24"/>
              </w:rPr>
              <w:t>位于</w:t>
            </w:r>
            <w:r w:rsidR="009E35DF">
              <w:rPr>
                <w:rFonts w:ascii="宋体" w:hAnsi="宋体" w:hint="eastAsia"/>
                <w:sz w:val="24"/>
              </w:rPr>
              <w:t>红旗路以西</w:t>
            </w:r>
            <w:r w:rsidR="000A1774">
              <w:rPr>
                <w:rFonts w:ascii="宋体" w:hAnsi="宋体"/>
                <w:sz w:val="24"/>
              </w:rPr>
              <w:t>，</w:t>
            </w:r>
            <w:r w:rsidR="009E35DF">
              <w:rPr>
                <w:rFonts w:ascii="宋体" w:hAnsi="宋体" w:hint="eastAsia"/>
                <w:sz w:val="24"/>
              </w:rPr>
              <w:t>教育路</w:t>
            </w:r>
            <w:r w:rsidR="009E35DF">
              <w:rPr>
                <w:rFonts w:ascii="宋体" w:hAnsi="宋体"/>
                <w:sz w:val="24"/>
              </w:rPr>
              <w:t>以东</w:t>
            </w:r>
            <w:r w:rsidR="000A1774">
              <w:rPr>
                <w:rFonts w:ascii="宋体" w:hAnsi="宋体"/>
                <w:sz w:val="24"/>
              </w:rPr>
              <w:t>；</w:t>
            </w:r>
            <w:r w:rsidR="000A1774">
              <w:rPr>
                <w:rFonts w:ascii="宋体" w:hAnsi="宋体" w:hint="eastAsia"/>
                <w:sz w:val="24"/>
              </w:rPr>
              <w:t>距</w:t>
            </w:r>
            <w:r w:rsidR="009E35DF">
              <w:rPr>
                <w:rFonts w:ascii="宋体" w:hAnsi="宋体" w:hint="eastAsia"/>
                <w:sz w:val="24"/>
              </w:rPr>
              <w:t>冠县</w:t>
            </w:r>
            <w:r w:rsidR="009E35DF">
              <w:rPr>
                <w:rFonts w:ascii="宋体" w:hAnsi="宋体"/>
                <w:sz w:val="24"/>
              </w:rPr>
              <w:t>火车站</w:t>
            </w:r>
            <w:r w:rsidR="009E35DF">
              <w:rPr>
                <w:rFonts w:ascii="宋体" w:hAnsi="宋体" w:hint="eastAsia"/>
                <w:sz w:val="24"/>
              </w:rPr>
              <w:t>1公里</w:t>
            </w:r>
            <w:r w:rsidR="000A1774">
              <w:rPr>
                <w:rFonts w:ascii="宋体" w:hAnsi="宋体" w:hint="eastAsia"/>
                <w:sz w:val="24"/>
              </w:rPr>
              <w:t>；</w:t>
            </w:r>
          </w:p>
        </w:tc>
      </w:tr>
      <w:tr w:rsidR="00DF0DEF">
        <w:trPr>
          <w:trHeight w:val="567"/>
          <w:jc w:val="center"/>
        </w:trPr>
        <w:tc>
          <w:tcPr>
            <w:tcW w:w="2376" w:type="dxa"/>
            <w:tcBorders>
              <w:left w:val="double" w:sz="4" w:space="0" w:color="auto"/>
            </w:tcBorders>
            <w:vAlign w:val="center"/>
          </w:tcPr>
          <w:p w:rsidR="00DF0DEF" w:rsidRDefault="000A1774">
            <w:pPr>
              <w:jc w:val="center"/>
              <w:rPr>
                <w:rFonts w:ascii="宋体" w:hAnsi="宋体"/>
                <w:sz w:val="24"/>
              </w:rPr>
            </w:pPr>
            <w:r>
              <w:rPr>
                <w:rFonts w:ascii="宋体" w:hAnsi="宋体" w:hint="eastAsia"/>
                <w:sz w:val="24"/>
              </w:rPr>
              <w:t>交通状况</w:t>
            </w:r>
          </w:p>
        </w:tc>
        <w:tc>
          <w:tcPr>
            <w:tcW w:w="6910" w:type="dxa"/>
            <w:tcBorders>
              <w:right w:val="double" w:sz="4" w:space="0" w:color="auto"/>
            </w:tcBorders>
            <w:vAlign w:val="center"/>
          </w:tcPr>
          <w:p w:rsidR="00DF0DEF" w:rsidRDefault="000A1774" w:rsidP="005E2B33">
            <w:pPr>
              <w:jc w:val="left"/>
              <w:rPr>
                <w:rFonts w:asciiTheme="majorEastAsia" w:eastAsiaTheme="majorEastAsia" w:hAnsiTheme="majorEastAsia"/>
                <w:sz w:val="24"/>
                <w:lang w:val="zh-CN"/>
              </w:rPr>
            </w:pPr>
            <w:r>
              <w:rPr>
                <w:rFonts w:asciiTheme="majorEastAsia" w:eastAsiaTheme="majorEastAsia" w:hAnsiTheme="majorEastAsia" w:hint="eastAsia"/>
                <w:sz w:val="24"/>
                <w:lang w:val="zh-CN"/>
              </w:rPr>
              <w:t>估价对象</w:t>
            </w:r>
            <w:r w:rsidR="009E35DF">
              <w:rPr>
                <w:rFonts w:asciiTheme="majorEastAsia" w:eastAsiaTheme="majorEastAsia" w:hAnsiTheme="majorEastAsia" w:hint="eastAsia"/>
                <w:sz w:val="24"/>
                <w:lang w:val="zh-CN"/>
              </w:rPr>
              <w:t>东至</w:t>
            </w:r>
            <w:r w:rsidR="009E35DF">
              <w:rPr>
                <w:rFonts w:asciiTheme="majorEastAsia" w:eastAsiaTheme="majorEastAsia" w:hAnsiTheme="majorEastAsia"/>
                <w:sz w:val="24"/>
                <w:lang w:val="zh-CN"/>
              </w:rPr>
              <w:t>红旗路，</w:t>
            </w:r>
            <w:r w:rsidR="009E35DF">
              <w:rPr>
                <w:rFonts w:asciiTheme="majorEastAsia" w:eastAsiaTheme="majorEastAsia" w:hAnsiTheme="majorEastAsia" w:hint="eastAsia"/>
                <w:sz w:val="24"/>
                <w:lang w:val="zh-CN"/>
              </w:rPr>
              <w:t>西至</w:t>
            </w:r>
            <w:r w:rsidR="009E35DF">
              <w:rPr>
                <w:rFonts w:asciiTheme="majorEastAsia" w:eastAsiaTheme="majorEastAsia" w:hAnsiTheme="majorEastAsia"/>
                <w:sz w:val="24"/>
                <w:lang w:val="zh-CN"/>
              </w:rPr>
              <w:t>教育路</w:t>
            </w:r>
            <w:r>
              <w:rPr>
                <w:rFonts w:asciiTheme="majorEastAsia" w:eastAsiaTheme="majorEastAsia" w:hAnsiTheme="majorEastAsia" w:hint="eastAsia"/>
                <w:sz w:val="24"/>
                <w:lang w:val="zh-CN"/>
              </w:rPr>
              <w:t>；附近有</w:t>
            </w:r>
            <w:r w:rsidR="009E35DF" w:rsidRPr="009E35DF">
              <w:rPr>
                <w:rFonts w:asciiTheme="majorEastAsia" w:eastAsiaTheme="majorEastAsia" w:hAnsiTheme="majorEastAsia" w:hint="eastAsia"/>
                <w:sz w:val="24"/>
                <w:lang w:val="zh-CN"/>
              </w:rPr>
              <w:t>冠县102路、冠县201B路、冠县301B路、冠县302路、 冠县305路、冠县306路、冠县307路 、冠县309路</w:t>
            </w:r>
            <w:r>
              <w:rPr>
                <w:rFonts w:asciiTheme="majorEastAsia" w:eastAsiaTheme="majorEastAsia" w:hAnsiTheme="majorEastAsia" w:hint="eastAsia"/>
                <w:sz w:val="24"/>
                <w:lang w:val="zh-CN"/>
              </w:rPr>
              <w:t>等多路通过，交通方便，道路通达性好</w:t>
            </w:r>
            <w:r>
              <w:rPr>
                <w:rFonts w:asciiTheme="majorEastAsia" w:eastAsiaTheme="majorEastAsia" w:hAnsiTheme="majorEastAsia"/>
                <w:sz w:val="24"/>
                <w:lang w:val="zh-CN"/>
              </w:rPr>
              <w:t>；</w:t>
            </w:r>
            <w:r>
              <w:rPr>
                <w:rFonts w:asciiTheme="majorEastAsia" w:eastAsiaTheme="majorEastAsia" w:hAnsiTheme="majorEastAsia" w:hint="eastAsia"/>
                <w:sz w:val="24"/>
                <w:lang w:val="zh-CN"/>
              </w:rPr>
              <w:t>无交通管制限制</w:t>
            </w:r>
            <w:r w:rsidR="005E2B33">
              <w:rPr>
                <w:rFonts w:asciiTheme="majorEastAsia" w:eastAsiaTheme="majorEastAsia" w:hAnsiTheme="majorEastAsia" w:hint="eastAsia"/>
                <w:sz w:val="24"/>
                <w:lang w:val="zh-CN"/>
              </w:rPr>
              <w:t>；</w:t>
            </w:r>
            <w:r>
              <w:rPr>
                <w:rFonts w:asciiTheme="majorEastAsia" w:eastAsiaTheme="majorEastAsia" w:hAnsiTheme="majorEastAsia"/>
                <w:sz w:val="24"/>
                <w:lang w:val="zh-CN"/>
              </w:rPr>
              <w:t>设有地</w:t>
            </w:r>
            <w:r>
              <w:rPr>
                <w:rFonts w:asciiTheme="majorEastAsia" w:eastAsiaTheme="majorEastAsia" w:hAnsiTheme="majorEastAsia" w:hint="eastAsia"/>
                <w:sz w:val="24"/>
                <w:lang w:val="zh-CN"/>
              </w:rPr>
              <w:t>上</w:t>
            </w:r>
            <w:r>
              <w:rPr>
                <w:rFonts w:asciiTheme="majorEastAsia" w:eastAsiaTheme="majorEastAsia" w:hAnsiTheme="majorEastAsia"/>
                <w:sz w:val="24"/>
                <w:lang w:val="zh-CN"/>
              </w:rPr>
              <w:t>停车位</w:t>
            </w:r>
            <w:r>
              <w:rPr>
                <w:rFonts w:asciiTheme="majorEastAsia" w:eastAsiaTheme="majorEastAsia" w:hAnsiTheme="majorEastAsia" w:hint="eastAsia"/>
                <w:sz w:val="24"/>
                <w:lang w:val="zh-CN"/>
              </w:rPr>
              <w:t>，</w:t>
            </w:r>
            <w:r>
              <w:rPr>
                <w:rFonts w:asciiTheme="majorEastAsia" w:eastAsiaTheme="majorEastAsia" w:hAnsiTheme="majorEastAsia"/>
                <w:sz w:val="24"/>
                <w:lang w:val="zh-CN"/>
              </w:rPr>
              <w:t>停车较方便；</w:t>
            </w:r>
          </w:p>
        </w:tc>
      </w:tr>
      <w:tr w:rsidR="00DF0DEF">
        <w:trPr>
          <w:trHeight w:val="567"/>
          <w:jc w:val="center"/>
        </w:trPr>
        <w:tc>
          <w:tcPr>
            <w:tcW w:w="2376" w:type="dxa"/>
            <w:tcBorders>
              <w:left w:val="double" w:sz="4" w:space="0" w:color="auto"/>
            </w:tcBorders>
            <w:vAlign w:val="center"/>
          </w:tcPr>
          <w:p w:rsidR="00DF0DEF" w:rsidRDefault="000A1774">
            <w:pPr>
              <w:jc w:val="center"/>
              <w:rPr>
                <w:rFonts w:ascii="宋体" w:hAnsi="宋体"/>
                <w:sz w:val="24"/>
              </w:rPr>
            </w:pPr>
            <w:r>
              <w:rPr>
                <w:rFonts w:ascii="宋体" w:hAnsi="宋体" w:hint="eastAsia"/>
                <w:sz w:val="24"/>
              </w:rPr>
              <w:t>自然、人文环境及景观</w:t>
            </w:r>
          </w:p>
        </w:tc>
        <w:tc>
          <w:tcPr>
            <w:tcW w:w="6910" w:type="dxa"/>
            <w:tcBorders>
              <w:right w:val="double" w:sz="4" w:space="0" w:color="auto"/>
            </w:tcBorders>
            <w:vAlign w:val="center"/>
          </w:tcPr>
          <w:p w:rsidR="00DF0DEF" w:rsidRDefault="000A1774">
            <w:pPr>
              <w:jc w:val="left"/>
              <w:rPr>
                <w:sz w:val="24"/>
                <w:lang w:val="zh-CN"/>
              </w:rPr>
            </w:pPr>
            <w:r>
              <w:rPr>
                <w:rFonts w:ascii="宋体" w:hAnsi="宋体" w:hint="eastAsia"/>
                <w:color w:val="000000"/>
                <w:sz w:val="24"/>
              </w:rPr>
              <w:t>自然环境</w:t>
            </w:r>
            <w:r>
              <w:rPr>
                <w:rFonts w:ascii="宋体" w:hAnsi="宋体"/>
                <w:color w:val="000000"/>
                <w:sz w:val="24"/>
              </w:rPr>
              <w:t>和人文环境较好</w:t>
            </w:r>
            <w:r>
              <w:rPr>
                <w:rFonts w:ascii="宋体" w:hAnsi="宋体" w:hint="eastAsia"/>
                <w:color w:val="000000"/>
                <w:sz w:val="24"/>
              </w:rPr>
              <w:t>；</w:t>
            </w:r>
            <w:r>
              <w:rPr>
                <w:rFonts w:ascii="宋体" w:hAnsi="宋体"/>
                <w:color w:val="000000"/>
                <w:sz w:val="24"/>
              </w:rPr>
              <w:t>小区内景观一般；</w:t>
            </w:r>
          </w:p>
        </w:tc>
      </w:tr>
      <w:tr w:rsidR="00DF0DEF">
        <w:trPr>
          <w:trHeight w:val="344"/>
          <w:jc w:val="center"/>
        </w:trPr>
        <w:tc>
          <w:tcPr>
            <w:tcW w:w="2376" w:type="dxa"/>
            <w:tcBorders>
              <w:left w:val="double" w:sz="4" w:space="0" w:color="auto"/>
            </w:tcBorders>
            <w:vAlign w:val="center"/>
          </w:tcPr>
          <w:p w:rsidR="00DF0DEF" w:rsidRDefault="000A1774">
            <w:pPr>
              <w:jc w:val="center"/>
              <w:rPr>
                <w:rFonts w:ascii="宋体" w:hAnsi="宋体"/>
                <w:sz w:val="24"/>
              </w:rPr>
            </w:pPr>
            <w:r>
              <w:rPr>
                <w:rFonts w:ascii="宋体" w:hAnsi="宋体" w:hint="eastAsia"/>
                <w:sz w:val="24"/>
              </w:rPr>
              <w:t>基础设施</w:t>
            </w:r>
            <w:r>
              <w:rPr>
                <w:rFonts w:ascii="宋体" w:hAnsi="宋体"/>
                <w:sz w:val="24"/>
              </w:rPr>
              <w:t>配套</w:t>
            </w:r>
          </w:p>
        </w:tc>
        <w:tc>
          <w:tcPr>
            <w:tcW w:w="6910" w:type="dxa"/>
            <w:tcBorders>
              <w:right w:val="double" w:sz="4" w:space="0" w:color="auto"/>
            </w:tcBorders>
            <w:vAlign w:val="center"/>
          </w:tcPr>
          <w:p w:rsidR="00DF0DEF" w:rsidRDefault="000A1774">
            <w:pPr>
              <w:jc w:val="left"/>
              <w:rPr>
                <w:sz w:val="24"/>
                <w:lang w:val="zh-CN"/>
              </w:rPr>
            </w:pPr>
            <w:r>
              <w:rPr>
                <w:rFonts w:ascii="宋体" w:hAnsi="宋体"/>
                <w:color w:val="000000"/>
                <w:sz w:val="24"/>
              </w:rPr>
              <w:t>宗地</w:t>
            </w:r>
            <w:r>
              <w:rPr>
                <w:rFonts w:ascii="宋体" w:hAnsi="宋体" w:hint="eastAsia"/>
                <w:color w:val="000000"/>
                <w:sz w:val="24"/>
              </w:rPr>
              <w:t>红线</w:t>
            </w:r>
            <w:r>
              <w:rPr>
                <w:rFonts w:ascii="宋体" w:hAnsi="宋体"/>
                <w:color w:val="000000"/>
                <w:sz w:val="24"/>
              </w:rPr>
              <w:t>内开发程度已达到</w:t>
            </w:r>
            <w:r>
              <w:rPr>
                <w:rFonts w:ascii="宋体" w:hAnsi="宋体" w:hint="eastAsia"/>
                <w:color w:val="000000"/>
                <w:sz w:val="24"/>
              </w:rPr>
              <w:t>“七通一平”（通电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通暖及场地平整</w:t>
            </w:r>
            <w:r>
              <w:rPr>
                <w:rFonts w:ascii="宋体" w:hAnsi="宋体" w:hint="eastAsia"/>
                <w:color w:val="000000"/>
                <w:sz w:val="24"/>
              </w:rPr>
              <w:t>），</w:t>
            </w:r>
            <w:r>
              <w:rPr>
                <w:rFonts w:ascii="宋体" w:hAnsi="宋体"/>
                <w:color w:val="000000"/>
                <w:sz w:val="24"/>
              </w:rPr>
              <w:t>基础设施完善</w:t>
            </w:r>
            <w:r>
              <w:rPr>
                <w:rFonts w:ascii="宋体" w:hAnsi="宋体" w:hint="eastAsia"/>
                <w:color w:val="000000"/>
                <w:sz w:val="24"/>
              </w:rPr>
              <w:t>；</w:t>
            </w:r>
          </w:p>
        </w:tc>
      </w:tr>
      <w:tr w:rsidR="00DF0DEF">
        <w:trPr>
          <w:trHeight w:val="567"/>
          <w:jc w:val="center"/>
        </w:trPr>
        <w:tc>
          <w:tcPr>
            <w:tcW w:w="2376" w:type="dxa"/>
            <w:tcBorders>
              <w:left w:val="double" w:sz="4" w:space="0" w:color="auto"/>
              <w:bottom w:val="double" w:sz="4" w:space="0" w:color="auto"/>
            </w:tcBorders>
            <w:vAlign w:val="center"/>
          </w:tcPr>
          <w:p w:rsidR="00DF0DEF" w:rsidRDefault="000A1774">
            <w:pPr>
              <w:jc w:val="center"/>
              <w:rPr>
                <w:rFonts w:ascii="宋体" w:hAnsi="宋体"/>
                <w:sz w:val="24"/>
              </w:rPr>
            </w:pPr>
            <w:r>
              <w:rPr>
                <w:rFonts w:ascii="宋体" w:hAnsi="宋体" w:hint="eastAsia"/>
                <w:sz w:val="24"/>
              </w:rPr>
              <w:t>公共服务</w:t>
            </w:r>
            <w:r>
              <w:rPr>
                <w:rFonts w:ascii="宋体" w:hAnsi="宋体"/>
                <w:sz w:val="24"/>
              </w:rPr>
              <w:t>设施</w:t>
            </w:r>
          </w:p>
        </w:tc>
        <w:tc>
          <w:tcPr>
            <w:tcW w:w="6910" w:type="dxa"/>
            <w:tcBorders>
              <w:bottom w:val="double" w:sz="4" w:space="0" w:color="auto"/>
              <w:right w:val="double" w:sz="4" w:space="0" w:color="auto"/>
            </w:tcBorders>
            <w:vAlign w:val="center"/>
          </w:tcPr>
          <w:p w:rsidR="00DF0DEF" w:rsidRDefault="000A1774">
            <w:pPr>
              <w:jc w:val="left"/>
              <w:rPr>
                <w:kern w:val="0"/>
                <w:sz w:val="24"/>
              </w:rPr>
            </w:pPr>
            <w:r>
              <w:rPr>
                <w:rFonts w:ascii="宋体" w:hAnsi="宋体" w:hint="eastAsia"/>
                <w:color w:val="000000"/>
                <w:sz w:val="24"/>
              </w:rPr>
              <w:t>估价对象附近有</w:t>
            </w:r>
            <w:r w:rsidR="009E35DF" w:rsidRPr="009E35DF">
              <w:rPr>
                <w:rFonts w:ascii="宋体" w:hAnsi="宋体" w:hint="eastAsia"/>
                <w:color w:val="000000"/>
                <w:sz w:val="24"/>
              </w:rPr>
              <w:t>京客优生活广场、冠县火车站、冠县汽车站、冠县人民医院、冠县妇幼保健计划生育服务中心、</w:t>
            </w:r>
            <w:r w:rsidR="005E2B33">
              <w:rPr>
                <w:rFonts w:ascii="宋体" w:hAnsi="宋体" w:hint="eastAsia"/>
                <w:color w:val="000000"/>
                <w:sz w:val="24"/>
              </w:rPr>
              <w:t>中国农业</w:t>
            </w:r>
            <w:r w:rsidR="009E35DF" w:rsidRPr="009E35DF">
              <w:rPr>
                <w:rFonts w:ascii="宋体" w:hAnsi="宋体" w:hint="eastAsia"/>
                <w:color w:val="000000"/>
                <w:sz w:val="24"/>
              </w:rPr>
              <w:t>银行</w:t>
            </w:r>
            <w:r w:rsidR="005E2B33">
              <w:rPr>
                <w:rFonts w:ascii="宋体" w:hAnsi="宋体" w:hint="eastAsia"/>
                <w:color w:val="000000"/>
                <w:sz w:val="24"/>
              </w:rPr>
              <w:t>等生活配套设施</w:t>
            </w:r>
            <w:r>
              <w:rPr>
                <w:rFonts w:ascii="宋体" w:hAnsi="宋体" w:hint="eastAsia"/>
                <w:color w:val="000000"/>
                <w:sz w:val="24"/>
              </w:rPr>
              <w:t>，生活较便利；估价对象附近有</w:t>
            </w:r>
            <w:r w:rsidR="009E35DF" w:rsidRPr="009E35DF">
              <w:rPr>
                <w:rFonts w:ascii="宋体" w:hAnsi="宋体" w:hint="eastAsia"/>
                <w:color w:val="000000"/>
                <w:sz w:val="24"/>
              </w:rPr>
              <w:t>诺贝尔国际幼儿园、冠县武训实验小学、武训高中等</w:t>
            </w:r>
            <w:r>
              <w:rPr>
                <w:rFonts w:ascii="宋体" w:hAnsi="宋体" w:hint="eastAsia"/>
                <w:color w:val="000000"/>
                <w:sz w:val="24"/>
              </w:rPr>
              <w:t>，教育配套设施好；</w:t>
            </w:r>
          </w:p>
        </w:tc>
      </w:tr>
    </w:tbl>
    <w:p w:rsidR="00DF0DEF" w:rsidRDefault="000A1774">
      <w:pPr>
        <w:spacing w:line="550" w:lineRule="exact"/>
        <w:ind w:firstLineChars="200" w:firstLine="594"/>
        <w:rPr>
          <w:rFonts w:ascii="宋体" w:hAnsi="宋体"/>
          <w:b/>
          <w:color w:val="000000"/>
        </w:rPr>
      </w:pPr>
      <w:bookmarkStart w:id="44" w:name="_Toc16234176"/>
      <w:bookmarkStart w:id="45" w:name="_Toc19087057"/>
      <w:bookmarkStart w:id="46" w:name="_Toc24121736"/>
      <w:bookmarkStart w:id="47" w:name="_Toc17471989"/>
      <w:bookmarkStart w:id="48" w:name="_Toc27736465"/>
      <w:bookmarkStart w:id="49" w:name="_Toc17471958"/>
      <w:bookmarkStart w:id="50" w:name="_Toc55921669"/>
      <w:bookmarkStart w:id="51" w:name="_Toc16234438"/>
      <w:bookmarkStart w:id="52" w:name="_Toc28941833"/>
      <w:r>
        <w:rPr>
          <w:rStyle w:val="2Char"/>
          <w:rFonts w:hint="eastAsia"/>
        </w:rPr>
        <w:t>五、价值时点</w:t>
      </w:r>
      <w:bookmarkEnd w:id="44"/>
      <w:bookmarkEnd w:id="45"/>
      <w:bookmarkEnd w:id="46"/>
      <w:bookmarkEnd w:id="47"/>
      <w:bookmarkEnd w:id="48"/>
      <w:bookmarkEnd w:id="49"/>
      <w:bookmarkEnd w:id="50"/>
      <w:bookmarkEnd w:id="51"/>
      <w:bookmarkEnd w:id="52"/>
      <w:r>
        <w:rPr>
          <w:rFonts w:ascii="宋体" w:hAnsi="宋体" w:hint="eastAsia"/>
          <w:b/>
          <w:color w:val="000000"/>
        </w:rPr>
        <w:t>：</w:t>
      </w:r>
      <w:r>
        <w:rPr>
          <w:rFonts w:ascii="宋体" w:hAnsi="宋体" w:hint="eastAsia"/>
          <w:color w:val="000000"/>
          <w:sz w:val="28"/>
          <w:szCs w:val="28"/>
        </w:rPr>
        <w:t>2022年5月23日（</w:t>
      </w:r>
      <w:r w:rsidR="00C2245C">
        <w:rPr>
          <w:rFonts w:ascii="宋体" w:hAnsi="宋体" w:hint="eastAsia"/>
          <w:color w:val="000000"/>
          <w:sz w:val="28"/>
          <w:szCs w:val="28"/>
        </w:rPr>
        <w:t>现场实地查勘之日</w:t>
      </w:r>
      <w:r>
        <w:rPr>
          <w:rFonts w:ascii="宋体" w:hAnsi="宋体" w:hint="eastAsia"/>
          <w:color w:val="000000"/>
          <w:sz w:val="28"/>
          <w:szCs w:val="28"/>
        </w:rPr>
        <w:t>）</w:t>
      </w:r>
      <w:r>
        <w:rPr>
          <w:rFonts w:ascii="宋体" w:hAnsi="宋体" w:hint="eastAsia"/>
          <w:color w:val="000000"/>
        </w:rPr>
        <w:t>。</w:t>
      </w:r>
    </w:p>
    <w:p w:rsidR="00DF0DEF" w:rsidRDefault="000A1774">
      <w:pPr>
        <w:spacing w:line="550" w:lineRule="exact"/>
        <w:ind w:firstLineChars="200" w:firstLine="594"/>
        <w:rPr>
          <w:rFonts w:ascii="宋体" w:hAnsi="宋体"/>
          <w:color w:val="000000"/>
          <w:sz w:val="28"/>
        </w:rPr>
      </w:pPr>
      <w:bookmarkStart w:id="53" w:name="_Toc17471959"/>
      <w:bookmarkStart w:id="54" w:name="_Toc28941834"/>
      <w:bookmarkStart w:id="55" w:name="_Toc19087058"/>
      <w:bookmarkStart w:id="56" w:name="_Toc16234177"/>
      <w:bookmarkStart w:id="57" w:name="_Toc24121737"/>
      <w:bookmarkStart w:id="58" w:name="_Toc17471990"/>
      <w:bookmarkStart w:id="59" w:name="_Toc55921670"/>
      <w:bookmarkStart w:id="60" w:name="_Toc27736466"/>
      <w:bookmarkStart w:id="61" w:name="_Toc16234439"/>
      <w:r>
        <w:rPr>
          <w:rStyle w:val="2Char"/>
          <w:rFonts w:hint="eastAsia"/>
        </w:rPr>
        <w:t>六、价值类型</w:t>
      </w:r>
      <w:bookmarkEnd w:id="53"/>
      <w:bookmarkEnd w:id="54"/>
      <w:bookmarkEnd w:id="55"/>
      <w:bookmarkEnd w:id="56"/>
      <w:bookmarkEnd w:id="57"/>
      <w:bookmarkEnd w:id="58"/>
      <w:bookmarkEnd w:id="59"/>
      <w:bookmarkEnd w:id="60"/>
      <w:bookmarkEnd w:id="61"/>
      <w:r>
        <w:rPr>
          <w:rFonts w:ascii="宋体" w:hAnsi="宋体" w:hint="eastAsia"/>
          <w:color w:val="000000"/>
          <w:sz w:val="28"/>
        </w:rPr>
        <w:t>：</w:t>
      </w:r>
    </w:p>
    <w:p w:rsidR="005E2B33" w:rsidRDefault="005E2B33" w:rsidP="005E2B33">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（一）价值类型名称</w:t>
      </w:r>
    </w:p>
    <w:p w:rsidR="005E2B33" w:rsidRDefault="005E2B33" w:rsidP="005E2B33">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本次估价的价值类型为市场价格。</w:t>
      </w:r>
    </w:p>
    <w:p w:rsidR="005E2B33" w:rsidRDefault="005E2B33" w:rsidP="005E2B33">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（二）价值定义</w:t>
      </w:r>
    </w:p>
    <w:p w:rsidR="005E2B33" w:rsidRDefault="005E2B33" w:rsidP="005E2B33">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某种（或某宗）房地产的市场价格，是该种（或该宗）房地产在现实市场上的平均交易价格。</w:t>
      </w:r>
    </w:p>
    <w:p w:rsidR="005E2B33" w:rsidRDefault="005E2B33" w:rsidP="005E2B33">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（三）价值内涵</w:t>
      </w:r>
    </w:p>
    <w:p w:rsidR="005E2B33" w:rsidRDefault="005E2B33" w:rsidP="005E2B33">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价值内涵是估价对象在价值时点，满足本次估价假设和限制条件下包括建筑物、分摊的国有建设用地使用权及配套设施的价格；付款方式是一次性付清房价款；房屋面积内涵是建筑面积；开发程度为已开发完成。</w:t>
      </w:r>
    </w:p>
    <w:p w:rsidR="00DF0DEF" w:rsidRDefault="000A1774">
      <w:pPr>
        <w:spacing w:line="550" w:lineRule="exact"/>
        <w:ind w:firstLineChars="200" w:firstLine="594"/>
        <w:rPr>
          <w:rFonts w:ascii="宋体" w:hAnsi="宋体"/>
          <w:b/>
          <w:color w:val="000000"/>
          <w:sz w:val="28"/>
        </w:rPr>
      </w:pPr>
      <w:r>
        <w:rPr>
          <w:rStyle w:val="2Char"/>
          <w:rFonts w:hint="eastAsia"/>
        </w:rPr>
        <w:lastRenderedPageBreak/>
        <w:t>七、估价原则</w:t>
      </w:r>
      <w:r>
        <w:rPr>
          <w:rFonts w:ascii="宋体" w:hAnsi="宋体" w:hint="eastAsia"/>
          <w:b/>
          <w:color w:val="000000"/>
          <w:sz w:val="28"/>
        </w:rPr>
        <w:t>：</w:t>
      </w:r>
    </w:p>
    <w:p w:rsidR="00DF0DEF" w:rsidRDefault="000A1774">
      <w:pPr>
        <w:pStyle w:val="a6"/>
        <w:spacing w:line="550" w:lineRule="exact"/>
        <w:rPr>
          <w:rFonts w:ascii="宋体" w:eastAsia="宋体" w:hAnsi="宋体"/>
          <w:szCs w:val="32"/>
        </w:rPr>
      </w:pPr>
      <w:r>
        <w:rPr>
          <w:rFonts w:ascii="宋体" w:eastAsia="宋体" w:hAnsi="宋体" w:hint="eastAsia"/>
          <w:szCs w:val="32"/>
        </w:rPr>
        <w:t>本次估价遵守独立、客观、公正、合法的原则及最高最佳使用原则、价值时点原则、替代原则等技术性原则。</w:t>
      </w:r>
    </w:p>
    <w:p w:rsidR="00DF0DEF" w:rsidRDefault="000A1774">
      <w:pPr>
        <w:pStyle w:val="a5"/>
        <w:adjustRightInd w:val="0"/>
        <w:spacing w:line="550" w:lineRule="exact"/>
        <w:ind w:firstLineChars="150" w:firstLine="420"/>
        <w:rPr>
          <w:rFonts w:ascii="宋体" w:eastAsia="宋体" w:hAnsi="宋体"/>
          <w:szCs w:val="28"/>
        </w:rPr>
      </w:pPr>
      <w:bookmarkStart w:id="62" w:name="_Toc16234441"/>
      <w:bookmarkStart w:id="63" w:name="_Toc24121739"/>
      <w:bookmarkStart w:id="64" w:name="_Toc17471961"/>
      <w:bookmarkStart w:id="65" w:name="_Toc55921672"/>
      <w:bookmarkStart w:id="66" w:name="_Toc19087060"/>
      <w:bookmarkStart w:id="67" w:name="_Toc27736468"/>
      <w:bookmarkStart w:id="68" w:name="_Toc16234179"/>
      <w:bookmarkStart w:id="69" w:name="_Toc28941836"/>
      <w:bookmarkStart w:id="70" w:name="_Toc17471992"/>
      <w:r>
        <w:rPr>
          <w:rFonts w:ascii="宋体" w:eastAsia="宋体" w:hAnsi="宋体" w:hint="eastAsia"/>
          <w:szCs w:val="28"/>
        </w:rPr>
        <w:t>（一）独立、客观、公正原则</w:t>
      </w:r>
    </w:p>
    <w:p w:rsidR="00DF0DEF" w:rsidRDefault="000A1774">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要求估价机构</w:t>
      </w:r>
      <w:r>
        <w:rPr>
          <w:rFonts w:ascii="宋体" w:eastAsia="宋体" w:hAnsi="宋体"/>
          <w:szCs w:val="28"/>
        </w:rPr>
        <w:t>及估价人员</w:t>
      </w:r>
      <w:r>
        <w:rPr>
          <w:rFonts w:ascii="宋体" w:eastAsia="宋体" w:hAnsi="宋体" w:hint="eastAsia"/>
          <w:szCs w:val="28"/>
        </w:rPr>
        <w:t>站在中立的立场上，实事求是、公平正直地评估出对各方估价利害关系人均是公平合理的价值或价格的原则。遵循独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rsidR="00DF0DEF" w:rsidRDefault="000A1774">
      <w:pPr>
        <w:pStyle w:val="a5"/>
        <w:adjustRightInd w:val="0"/>
        <w:spacing w:line="550" w:lineRule="exact"/>
        <w:ind w:firstLineChars="150" w:firstLine="420"/>
        <w:rPr>
          <w:rFonts w:ascii="宋体" w:eastAsia="宋体" w:hAnsi="宋体"/>
          <w:szCs w:val="28"/>
        </w:rPr>
      </w:pPr>
      <w:r>
        <w:rPr>
          <w:rFonts w:ascii="宋体" w:eastAsia="宋体" w:hAnsi="宋体" w:hint="eastAsia"/>
          <w:szCs w:val="28"/>
        </w:rPr>
        <w:t>（二）合法原则</w:t>
      </w:r>
    </w:p>
    <w:p w:rsidR="00DF0DEF" w:rsidRDefault="000A1774">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要求估价结果是在依法判定的估价对象状况下的价值或价格的原则。遵循合法原则，应以估价对象的合法使用、合法处分为前提估价。包括估</w:t>
      </w:r>
    </w:p>
    <w:p w:rsidR="00DF0DEF" w:rsidRDefault="000A1774">
      <w:pPr>
        <w:pStyle w:val="a5"/>
        <w:adjustRightInd w:val="0"/>
        <w:spacing w:line="550" w:lineRule="exact"/>
        <w:rPr>
          <w:rFonts w:ascii="宋体" w:eastAsia="宋体" w:hAnsi="宋体"/>
          <w:szCs w:val="28"/>
        </w:rPr>
      </w:pPr>
      <w:r>
        <w:rPr>
          <w:rFonts w:ascii="宋体" w:eastAsia="宋体" w:hAnsi="宋体" w:hint="eastAsia"/>
          <w:szCs w:val="28"/>
        </w:rPr>
        <w:t>价对象的土地权属来源、取得方式合法，房屋建筑用途、容积率、建筑密度、绿化率、外观等符合土地利用规划、城市规划的要求。估价报告撰写</w:t>
      </w:r>
    </w:p>
    <w:p w:rsidR="00DF0DEF" w:rsidRDefault="000A1774">
      <w:pPr>
        <w:pStyle w:val="a5"/>
        <w:adjustRightInd w:val="0"/>
        <w:spacing w:line="550" w:lineRule="exact"/>
        <w:rPr>
          <w:rFonts w:ascii="宋体" w:eastAsia="宋体" w:hAnsi="宋体"/>
          <w:szCs w:val="28"/>
        </w:rPr>
      </w:pPr>
      <w:r>
        <w:rPr>
          <w:rFonts w:ascii="宋体" w:eastAsia="宋体" w:hAnsi="宋体" w:hint="eastAsia"/>
          <w:szCs w:val="28"/>
        </w:rPr>
        <w:t>的依据、程序、方法和结果等合法合理。估价报告的目的、出具、使用等</w:t>
      </w:r>
    </w:p>
    <w:p w:rsidR="00DF0DEF" w:rsidRDefault="000A1774">
      <w:pPr>
        <w:pStyle w:val="a5"/>
        <w:adjustRightInd w:val="0"/>
        <w:spacing w:line="550" w:lineRule="exact"/>
        <w:rPr>
          <w:rFonts w:ascii="宋体" w:eastAsia="宋体" w:hAnsi="宋体"/>
          <w:szCs w:val="28"/>
        </w:rPr>
      </w:pPr>
      <w:r>
        <w:rPr>
          <w:rFonts w:ascii="宋体" w:eastAsia="宋体" w:hAnsi="宋体" w:hint="eastAsia"/>
          <w:szCs w:val="28"/>
        </w:rPr>
        <w:t>合法。</w:t>
      </w:r>
    </w:p>
    <w:p w:rsidR="00DF0DEF" w:rsidRDefault="000A1774">
      <w:pPr>
        <w:pStyle w:val="a5"/>
        <w:adjustRightInd w:val="0"/>
        <w:spacing w:line="550" w:lineRule="exact"/>
        <w:ind w:firstLineChars="150" w:firstLine="420"/>
        <w:rPr>
          <w:rFonts w:ascii="宋体" w:eastAsia="宋体" w:hAnsi="宋体"/>
          <w:szCs w:val="28"/>
        </w:rPr>
      </w:pPr>
      <w:r>
        <w:rPr>
          <w:rFonts w:ascii="宋体" w:eastAsia="宋体" w:hAnsi="宋体" w:hint="eastAsia"/>
          <w:szCs w:val="28"/>
        </w:rPr>
        <w:t>（三）价值时点原则</w:t>
      </w:r>
    </w:p>
    <w:p w:rsidR="00DF0DEF" w:rsidRDefault="000A1774">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rsidR="00DF0DEF" w:rsidRDefault="000A1774">
      <w:pPr>
        <w:pStyle w:val="a5"/>
        <w:adjustRightInd w:val="0"/>
        <w:spacing w:line="550" w:lineRule="exact"/>
        <w:ind w:firstLineChars="150" w:firstLine="420"/>
        <w:rPr>
          <w:rFonts w:ascii="宋体" w:eastAsia="宋体" w:hAnsi="宋体"/>
          <w:szCs w:val="28"/>
        </w:rPr>
      </w:pPr>
      <w:r>
        <w:rPr>
          <w:rFonts w:ascii="宋体" w:eastAsia="宋体" w:hAnsi="宋体" w:hint="eastAsia"/>
          <w:szCs w:val="28"/>
        </w:rPr>
        <w:t>（四）替代原则</w:t>
      </w:r>
    </w:p>
    <w:p w:rsidR="00DF0DEF" w:rsidRDefault="000A1774">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要求估价结果与估价对象的类似房地产在同等条件下的价值或价格偏</w:t>
      </w:r>
      <w:r>
        <w:rPr>
          <w:rFonts w:ascii="宋体" w:eastAsia="宋体" w:hAnsi="宋体" w:hint="eastAsia"/>
          <w:szCs w:val="28"/>
        </w:rPr>
        <w:lastRenderedPageBreak/>
        <w:t>差在合理范围内的原则。</w:t>
      </w:r>
      <w:r>
        <w:rPr>
          <w:rFonts w:ascii="宋体" w:eastAsia="宋体" w:hAnsi="宋体" w:hint="eastAsia"/>
          <w:color w:val="000000"/>
          <w:szCs w:val="28"/>
        </w:rPr>
        <w:t>在用途、规模、档次、建筑结构等方面</w:t>
      </w:r>
      <w:r>
        <w:rPr>
          <w:rFonts w:ascii="宋体" w:eastAsia="宋体" w:hAnsi="宋体" w:hint="eastAsia"/>
          <w:szCs w:val="28"/>
        </w:rPr>
        <w:t>具有相同使用价值、有替代可能的房地产之间，会相互影响和竞争，使价格相互牵制而趋向一致。</w:t>
      </w:r>
    </w:p>
    <w:p w:rsidR="00DF0DEF" w:rsidRDefault="000A1774">
      <w:pPr>
        <w:pStyle w:val="a5"/>
        <w:adjustRightInd w:val="0"/>
        <w:spacing w:line="550" w:lineRule="exact"/>
        <w:ind w:firstLineChars="150" w:firstLine="420"/>
        <w:rPr>
          <w:rFonts w:ascii="宋体" w:eastAsia="宋体" w:hAnsi="宋体"/>
          <w:szCs w:val="28"/>
        </w:rPr>
      </w:pPr>
      <w:r>
        <w:rPr>
          <w:rFonts w:ascii="宋体" w:eastAsia="宋体" w:hAnsi="宋体" w:hint="eastAsia"/>
          <w:szCs w:val="28"/>
        </w:rPr>
        <w:t>（五）最高最佳利用原则</w:t>
      </w:r>
    </w:p>
    <w:p w:rsidR="00DF0DEF" w:rsidRDefault="000A1774">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要求估价结果在估价对象最高最佳利用状况下的价值或价格的原则。最高最佳利用是指房地产在法律上允许、技术上可能、财务上可行并使价值最大的合理、可能的利用，包括最佳的用途、规模、档次等。</w:t>
      </w:r>
    </w:p>
    <w:p w:rsidR="00DF0DEF" w:rsidRDefault="000A1774">
      <w:pPr>
        <w:pStyle w:val="a5"/>
        <w:spacing w:line="550" w:lineRule="exact"/>
        <w:ind w:firstLineChars="200" w:firstLine="594"/>
        <w:rPr>
          <w:rFonts w:ascii="宋体" w:eastAsia="宋体" w:hAnsi="宋体"/>
          <w:b/>
          <w:color w:val="000000"/>
        </w:rPr>
      </w:pPr>
      <w:r>
        <w:rPr>
          <w:rStyle w:val="2Char"/>
          <w:rFonts w:hint="eastAsia"/>
        </w:rPr>
        <w:t>八、估价依据</w:t>
      </w:r>
      <w:bookmarkEnd w:id="62"/>
      <w:bookmarkEnd w:id="63"/>
      <w:bookmarkEnd w:id="64"/>
      <w:bookmarkEnd w:id="65"/>
      <w:bookmarkEnd w:id="66"/>
      <w:bookmarkEnd w:id="67"/>
      <w:bookmarkEnd w:id="68"/>
      <w:bookmarkEnd w:id="69"/>
      <w:bookmarkEnd w:id="70"/>
      <w:r>
        <w:rPr>
          <w:rFonts w:ascii="宋体" w:eastAsia="宋体" w:hAnsi="宋体" w:hint="eastAsia"/>
          <w:b/>
          <w:color w:val="000000"/>
        </w:rPr>
        <w:t>：</w:t>
      </w:r>
    </w:p>
    <w:p w:rsidR="00DF0DEF" w:rsidRDefault="000A1774">
      <w:pPr>
        <w:spacing w:line="550" w:lineRule="exact"/>
        <w:ind w:firstLineChars="150" w:firstLine="420"/>
        <w:rPr>
          <w:rFonts w:ascii="宋体" w:hAnsi="宋体"/>
          <w:color w:val="000000"/>
          <w:sz w:val="28"/>
          <w:szCs w:val="28"/>
        </w:rPr>
      </w:pPr>
      <w:r>
        <w:rPr>
          <w:rFonts w:ascii="宋体" w:hAnsi="宋体" w:hint="eastAsia"/>
          <w:color w:val="000000"/>
          <w:sz w:val="28"/>
          <w:szCs w:val="28"/>
        </w:rPr>
        <w:t>（一）本次估价所依据的有关法律、法规和部门规章</w:t>
      </w:r>
    </w:p>
    <w:p w:rsidR="00DF0DEF" w:rsidRDefault="000A1774">
      <w:pPr>
        <w:pStyle w:val="a5"/>
        <w:spacing w:line="550" w:lineRule="exact"/>
        <w:ind w:firstLineChars="200" w:firstLine="560"/>
        <w:rPr>
          <w:rFonts w:ascii="宋体" w:eastAsia="宋体" w:hAnsi="宋体"/>
          <w:szCs w:val="28"/>
        </w:rPr>
      </w:pPr>
      <w:r>
        <w:rPr>
          <w:rFonts w:ascii="宋体" w:eastAsia="宋体" w:hAnsi="宋体" w:hint="eastAsia"/>
          <w:szCs w:val="28"/>
        </w:rPr>
        <w:t>1、《中华人民共和国城市房地产管理法》（2019年中华人民共和国主席令第</w:t>
      </w:r>
      <w:r>
        <w:rPr>
          <w:rFonts w:ascii="宋体" w:eastAsia="宋体" w:hAnsi="宋体"/>
          <w:szCs w:val="28"/>
        </w:rPr>
        <w:t>32</w:t>
      </w:r>
      <w:r>
        <w:rPr>
          <w:rFonts w:ascii="宋体" w:eastAsia="宋体" w:hAnsi="宋体" w:hint="eastAsia"/>
          <w:szCs w:val="28"/>
        </w:rPr>
        <w:t>号自202</w:t>
      </w:r>
      <w:r>
        <w:rPr>
          <w:rFonts w:ascii="宋体" w:eastAsia="宋体" w:hAnsi="宋体"/>
          <w:szCs w:val="28"/>
        </w:rPr>
        <w:t>0</w:t>
      </w:r>
      <w:r>
        <w:rPr>
          <w:rFonts w:ascii="宋体" w:eastAsia="宋体" w:hAnsi="宋体" w:hint="eastAsia"/>
          <w:szCs w:val="28"/>
        </w:rPr>
        <w:t>年1月1日起施行）；</w:t>
      </w:r>
    </w:p>
    <w:p w:rsidR="00DF0DEF" w:rsidRDefault="000A1774">
      <w:pPr>
        <w:pStyle w:val="a5"/>
        <w:spacing w:line="550" w:lineRule="exact"/>
        <w:ind w:firstLineChars="200" w:firstLine="560"/>
        <w:rPr>
          <w:rFonts w:ascii="宋体" w:eastAsia="宋体" w:hAnsi="宋体"/>
          <w:szCs w:val="28"/>
        </w:rPr>
      </w:pPr>
      <w:r>
        <w:rPr>
          <w:rFonts w:ascii="宋体" w:eastAsia="宋体" w:hAnsi="宋体" w:hint="eastAsia"/>
          <w:szCs w:val="28"/>
        </w:rPr>
        <w:t>2、《中华人民共和国土地管理法》（2019年中华人民共和国主席令第</w:t>
      </w:r>
      <w:r>
        <w:rPr>
          <w:rFonts w:ascii="宋体" w:eastAsia="宋体" w:hAnsi="宋体"/>
          <w:szCs w:val="28"/>
        </w:rPr>
        <w:t>32</w:t>
      </w:r>
      <w:r>
        <w:rPr>
          <w:rFonts w:ascii="宋体" w:eastAsia="宋体" w:hAnsi="宋体" w:hint="eastAsia"/>
          <w:szCs w:val="28"/>
        </w:rPr>
        <w:t>号自202</w:t>
      </w:r>
      <w:r>
        <w:rPr>
          <w:rFonts w:ascii="宋体" w:eastAsia="宋体" w:hAnsi="宋体"/>
          <w:szCs w:val="28"/>
        </w:rPr>
        <w:t>0</w:t>
      </w:r>
      <w:r>
        <w:rPr>
          <w:rFonts w:ascii="宋体" w:eastAsia="宋体" w:hAnsi="宋体" w:hint="eastAsia"/>
          <w:szCs w:val="28"/>
        </w:rPr>
        <w:t>年1月1日起施行）；</w:t>
      </w:r>
    </w:p>
    <w:p w:rsidR="00DF0DEF" w:rsidRDefault="000A1774">
      <w:pPr>
        <w:pStyle w:val="a5"/>
        <w:spacing w:line="550" w:lineRule="exact"/>
        <w:ind w:firstLineChars="200" w:firstLine="560"/>
        <w:rPr>
          <w:rFonts w:ascii="宋体" w:eastAsia="宋体" w:hAnsi="宋体"/>
          <w:szCs w:val="28"/>
        </w:rPr>
      </w:pPr>
      <w:r>
        <w:rPr>
          <w:rFonts w:ascii="宋体" w:eastAsia="宋体" w:hAnsi="宋体" w:hint="eastAsia"/>
          <w:szCs w:val="28"/>
        </w:rPr>
        <w:t>3、《中华人民共和国民法典》（2020年中华人民共和国主席令第45号自2021年1月1日起施行）；</w:t>
      </w:r>
    </w:p>
    <w:p w:rsidR="00DF0DEF" w:rsidRDefault="000A1774">
      <w:pPr>
        <w:pStyle w:val="a5"/>
        <w:spacing w:line="550" w:lineRule="exact"/>
        <w:ind w:firstLineChars="200" w:firstLine="560"/>
        <w:rPr>
          <w:rFonts w:ascii="宋体" w:eastAsia="宋体" w:hAnsi="宋体"/>
          <w:szCs w:val="28"/>
        </w:rPr>
      </w:pPr>
      <w:r>
        <w:rPr>
          <w:rFonts w:ascii="宋体" w:eastAsia="宋体" w:hAnsi="宋体"/>
          <w:szCs w:val="28"/>
        </w:rPr>
        <w:t>4</w:t>
      </w:r>
      <w:r>
        <w:rPr>
          <w:rFonts w:ascii="宋体" w:eastAsia="宋体" w:hAnsi="宋体" w:hint="eastAsia"/>
          <w:szCs w:val="28"/>
        </w:rPr>
        <w:t>、《中华人民共和国资产评估法》（20</w:t>
      </w:r>
      <w:r>
        <w:rPr>
          <w:rFonts w:ascii="宋体" w:eastAsia="宋体" w:hAnsi="宋体"/>
          <w:szCs w:val="28"/>
        </w:rPr>
        <w:t>16</w:t>
      </w:r>
      <w:r>
        <w:rPr>
          <w:rFonts w:ascii="宋体" w:eastAsia="宋体" w:hAnsi="宋体" w:hint="eastAsia"/>
          <w:szCs w:val="28"/>
        </w:rPr>
        <w:t>年建设部令第</w:t>
      </w:r>
      <w:r>
        <w:rPr>
          <w:rFonts w:ascii="宋体" w:eastAsia="宋体" w:hAnsi="宋体"/>
          <w:szCs w:val="28"/>
        </w:rPr>
        <w:t>46</w:t>
      </w:r>
      <w:r>
        <w:rPr>
          <w:rFonts w:ascii="宋体" w:eastAsia="宋体" w:hAnsi="宋体" w:hint="eastAsia"/>
          <w:szCs w:val="28"/>
        </w:rPr>
        <w:t>号</w:t>
      </w:r>
      <w:r>
        <w:rPr>
          <w:rFonts w:ascii="宋体" w:eastAsia="宋体" w:hAnsi="宋体"/>
          <w:szCs w:val="28"/>
        </w:rPr>
        <w:t>自2016年12月1日起施行</w:t>
      </w:r>
      <w:r>
        <w:rPr>
          <w:rFonts w:ascii="宋体" w:eastAsia="宋体" w:hAnsi="宋体" w:hint="eastAsia"/>
          <w:szCs w:val="28"/>
        </w:rPr>
        <w:t>）；</w:t>
      </w:r>
    </w:p>
    <w:p w:rsidR="00DF0DEF" w:rsidRDefault="000A1774">
      <w:pPr>
        <w:pStyle w:val="a5"/>
        <w:spacing w:line="550" w:lineRule="exact"/>
        <w:ind w:firstLineChars="200" w:firstLine="560"/>
        <w:rPr>
          <w:rFonts w:ascii="宋体" w:eastAsia="宋体" w:hAnsi="宋体"/>
          <w:szCs w:val="28"/>
        </w:rPr>
      </w:pPr>
      <w:r>
        <w:rPr>
          <w:rFonts w:ascii="宋体" w:eastAsia="宋体" w:hAnsi="宋体"/>
          <w:szCs w:val="28"/>
        </w:rPr>
        <w:t>5</w:t>
      </w:r>
      <w:r>
        <w:rPr>
          <w:rFonts w:ascii="宋体" w:eastAsia="宋体" w:hAnsi="宋体" w:hint="eastAsia"/>
          <w:szCs w:val="28"/>
        </w:rPr>
        <w:t>、《最高人民法院关于人民法院确定财产处置参考价若干问题的规定》（法释〔2018〕15号）；</w:t>
      </w:r>
    </w:p>
    <w:p w:rsidR="00DF0DEF" w:rsidRDefault="000A1774">
      <w:pPr>
        <w:pStyle w:val="a5"/>
        <w:spacing w:line="550" w:lineRule="exact"/>
        <w:ind w:firstLineChars="200" w:firstLine="560"/>
        <w:rPr>
          <w:rFonts w:ascii="宋体" w:eastAsia="宋体" w:hAnsi="宋体"/>
          <w:szCs w:val="28"/>
        </w:rPr>
      </w:pPr>
      <w:r>
        <w:rPr>
          <w:rFonts w:ascii="宋体" w:eastAsia="宋体" w:hAnsi="宋体"/>
          <w:szCs w:val="28"/>
        </w:rPr>
        <w:t>6</w:t>
      </w:r>
      <w:r>
        <w:rPr>
          <w:rFonts w:ascii="宋体" w:eastAsia="宋体" w:hAnsi="宋体" w:hint="eastAsia"/>
          <w:szCs w:val="28"/>
        </w:rPr>
        <w:t>、</w:t>
      </w:r>
      <w:r>
        <w:rPr>
          <w:rFonts w:ascii="宋体" w:eastAsia="宋体" w:hAnsi="宋体"/>
          <w:szCs w:val="28"/>
        </w:rPr>
        <w:t>财政部 国家税务总局</w:t>
      </w:r>
      <w:r>
        <w:rPr>
          <w:rFonts w:ascii="宋体" w:eastAsia="宋体" w:hAnsi="宋体" w:hint="eastAsia"/>
          <w:szCs w:val="28"/>
        </w:rPr>
        <w:t>《关于全面推开营业税改征增值税试点的通知》（财税〔2016〕36 号）；</w:t>
      </w:r>
    </w:p>
    <w:p w:rsidR="00DF0DEF" w:rsidRDefault="000A1774">
      <w:pPr>
        <w:pStyle w:val="a5"/>
        <w:spacing w:line="550" w:lineRule="exact"/>
        <w:ind w:firstLineChars="200" w:firstLine="560"/>
        <w:rPr>
          <w:rFonts w:ascii="宋体" w:eastAsia="宋体" w:hAnsi="宋体"/>
          <w:szCs w:val="28"/>
        </w:rPr>
      </w:pPr>
      <w:r>
        <w:rPr>
          <w:rFonts w:ascii="宋体" w:eastAsia="宋体" w:hAnsi="宋体"/>
          <w:szCs w:val="28"/>
        </w:rPr>
        <w:t>7</w:t>
      </w:r>
      <w:r>
        <w:rPr>
          <w:rFonts w:ascii="宋体" w:eastAsia="宋体" w:hAnsi="宋体" w:hint="eastAsia"/>
          <w:szCs w:val="28"/>
        </w:rPr>
        <w:t>、国家税务总局《关于发布〈纳税人提供不动产经营租赁服务增值税征收管理暂行办法〉的公告》；</w:t>
      </w:r>
    </w:p>
    <w:p w:rsidR="00DF0DEF" w:rsidRDefault="000A1774">
      <w:pPr>
        <w:pStyle w:val="a5"/>
        <w:spacing w:line="550" w:lineRule="exact"/>
        <w:ind w:firstLineChars="200" w:firstLine="560"/>
        <w:rPr>
          <w:rFonts w:ascii="宋体" w:eastAsia="宋体" w:hAnsi="宋体"/>
          <w:szCs w:val="28"/>
        </w:rPr>
      </w:pPr>
      <w:r>
        <w:rPr>
          <w:rFonts w:ascii="宋体" w:eastAsia="宋体" w:hAnsi="宋体"/>
          <w:szCs w:val="28"/>
        </w:rPr>
        <w:t>8</w:t>
      </w:r>
      <w:r>
        <w:rPr>
          <w:rFonts w:ascii="宋体" w:eastAsia="宋体" w:hAnsi="宋体" w:hint="eastAsia"/>
          <w:szCs w:val="28"/>
        </w:rPr>
        <w:t>、</w:t>
      </w:r>
      <w:r>
        <w:rPr>
          <w:rFonts w:ascii="宋体" w:eastAsia="宋体" w:hAnsi="宋体"/>
          <w:szCs w:val="28"/>
        </w:rPr>
        <w:t>财政部 国家税务总局</w:t>
      </w:r>
      <w:r>
        <w:rPr>
          <w:rFonts w:ascii="宋体" w:eastAsia="宋体" w:hAnsi="宋体" w:hint="eastAsia"/>
          <w:szCs w:val="28"/>
        </w:rPr>
        <w:t>《关于营改增后契税 房产税 土地增值税 个人所得税计税依据问题的通知》（财税〔2016〕43 号）。</w:t>
      </w:r>
    </w:p>
    <w:p w:rsidR="00DF0DEF" w:rsidRDefault="000A1774">
      <w:pPr>
        <w:spacing w:line="550" w:lineRule="exact"/>
        <w:ind w:firstLineChars="150" w:firstLine="420"/>
        <w:rPr>
          <w:rFonts w:ascii="宋体" w:hAnsi="宋体"/>
          <w:color w:val="000000"/>
          <w:sz w:val="28"/>
          <w:szCs w:val="28"/>
        </w:rPr>
      </w:pPr>
      <w:r>
        <w:rPr>
          <w:rFonts w:ascii="宋体" w:hAnsi="宋体" w:hint="eastAsia"/>
          <w:color w:val="000000"/>
          <w:sz w:val="28"/>
          <w:szCs w:val="28"/>
        </w:rPr>
        <w:lastRenderedPageBreak/>
        <w:t>（二）本次估价采用的技术规程</w:t>
      </w:r>
    </w:p>
    <w:p w:rsidR="00DF0DEF" w:rsidRDefault="000A1774">
      <w:pPr>
        <w:spacing w:line="550" w:lineRule="exact"/>
        <w:ind w:firstLineChars="200" w:firstLine="560"/>
        <w:rPr>
          <w:rFonts w:ascii="宋体" w:hAnsi="宋体"/>
          <w:color w:val="000000"/>
          <w:sz w:val="28"/>
          <w:szCs w:val="28"/>
        </w:rPr>
      </w:pPr>
      <w:r>
        <w:rPr>
          <w:rFonts w:ascii="宋体" w:hAnsi="宋体" w:hint="eastAsia"/>
          <w:color w:val="000000"/>
          <w:sz w:val="28"/>
          <w:szCs w:val="28"/>
        </w:rPr>
        <w:t>1、中华人民共和国国家标准GB/T50291-2015《房地产估价规范》；</w:t>
      </w:r>
    </w:p>
    <w:p w:rsidR="00DF0DEF" w:rsidRDefault="000A1774">
      <w:pPr>
        <w:spacing w:line="550" w:lineRule="exact"/>
        <w:ind w:firstLineChars="200" w:firstLine="560"/>
        <w:rPr>
          <w:rFonts w:ascii="宋体" w:hAnsi="宋体"/>
          <w:color w:val="000000"/>
          <w:sz w:val="28"/>
          <w:szCs w:val="28"/>
        </w:rPr>
      </w:pPr>
      <w:r>
        <w:rPr>
          <w:rFonts w:ascii="宋体" w:hAnsi="宋体" w:hint="eastAsia"/>
          <w:color w:val="000000"/>
          <w:sz w:val="28"/>
          <w:szCs w:val="28"/>
        </w:rPr>
        <w:t>2、中华人民共和国国家标准GB/T50899-2013《房地产估价基本术语标准》；</w:t>
      </w:r>
    </w:p>
    <w:p w:rsidR="00DF0DEF" w:rsidRDefault="000A1774">
      <w:pPr>
        <w:spacing w:line="55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、中国</w:t>
      </w:r>
      <w:r>
        <w:rPr>
          <w:rFonts w:ascii="宋体" w:hAnsi="宋体"/>
          <w:color w:val="000000"/>
          <w:sz w:val="28"/>
          <w:szCs w:val="28"/>
        </w:rPr>
        <w:t>房地产估价师与房地产经纪人学会关于</w:t>
      </w:r>
      <w:r>
        <w:rPr>
          <w:rFonts w:ascii="宋体" w:hAnsi="宋体" w:hint="eastAsia"/>
          <w:color w:val="000000"/>
          <w:sz w:val="28"/>
          <w:szCs w:val="28"/>
        </w:rPr>
        <w:t>《涉执房地产处置司法评估指导意见（试行）》的通知（中房学〔2021〕37号）。</w:t>
      </w:r>
    </w:p>
    <w:p w:rsidR="00DF0DEF" w:rsidRDefault="000A1774">
      <w:pPr>
        <w:spacing w:line="550" w:lineRule="exact"/>
        <w:ind w:firstLineChars="150" w:firstLine="420"/>
        <w:rPr>
          <w:rFonts w:ascii="宋体" w:hAnsi="宋体"/>
          <w:color w:val="000000"/>
          <w:sz w:val="28"/>
          <w:szCs w:val="28"/>
        </w:rPr>
      </w:pPr>
      <w:r>
        <w:rPr>
          <w:rFonts w:ascii="宋体" w:hAnsi="宋体" w:hint="eastAsia"/>
          <w:color w:val="000000"/>
          <w:sz w:val="28"/>
          <w:szCs w:val="28"/>
        </w:rPr>
        <w:t>（三）估价委托人提供的有关资料</w:t>
      </w:r>
    </w:p>
    <w:p w:rsidR="00DF0DEF" w:rsidRDefault="000A1774">
      <w:pPr>
        <w:spacing w:line="550" w:lineRule="exact"/>
        <w:ind w:firstLineChars="200" w:firstLine="560"/>
        <w:rPr>
          <w:rFonts w:ascii="宋体" w:hAnsi="宋体"/>
          <w:color w:val="000000"/>
          <w:sz w:val="28"/>
        </w:rPr>
      </w:pPr>
      <w:r>
        <w:rPr>
          <w:rFonts w:ascii="宋体" w:hAnsi="宋体" w:hint="eastAsia"/>
          <w:color w:val="000000"/>
          <w:sz w:val="28"/>
        </w:rPr>
        <w:t>1、冠县人民法院委托书原件</w:t>
      </w:r>
      <w:r w:rsidR="005027CC">
        <w:rPr>
          <w:rFonts w:ascii="宋体" w:hAnsi="宋体" w:hint="eastAsia"/>
          <w:color w:val="000000"/>
          <w:sz w:val="28"/>
        </w:rPr>
        <w:t>（</w:t>
      </w:r>
      <w:r w:rsidR="005027CC" w:rsidRPr="005027CC">
        <w:rPr>
          <w:rFonts w:ascii="宋体" w:hAnsi="宋体" w:hint="eastAsia"/>
          <w:color w:val="000000"/>
          <w:sz w:val="28"/>
        </w:rPr>
        <w:t>(2021)鲁1525执1608号</w:t>
      </w:r>
      <w:r w:rsidR="005027CC">
        <w:rPr>
          <w:rFonts w:ascii="宋体" w:hAnsi="宋体" w:hint="eastAsia"/>
          <w:color w:val="000000"/>
          <w:sz w:val="28"/>
        </w:rPr>
        <w:t>）</w:t>
      </w:r>
      <w:r>
        <w:rPr>
          <w:rFonts w:ascii="宋体" w:hAnsi="宋体" w:hint="eastAsia"/>
          <w:color w:val="000000"/>
          <w:sz w:val="28"/>
        </w:rPr>
        <w:t>；</w:t>
      </w:r>
    </w:p>
    <w:p w:rsidR="00DF0DEF" w:rsidRDefault="000A1774">
      <w:pPr>
        <w:spacing w:line="550" w:lineRule="exact"/>
        <w:ind w:firstLineChars="200" w:firstLine="560"/>
        <w:rPr>
          <w:rFonts w:ascii="宋体" w:hAnsi="宋体"/>
          <w:color w:val="000000"/>
          <w:sz w:val="28"/>
        </w:rPr>
      </w:pPr>
      <w:r>
        <w:rPr>
          <w:rFonts w:ascii="宋体" w:hAnsi="宋体" w:hint="eastAsia"/>
          <w:color w:val="000000"/>
          <w:sz w:val="28"/>
        </w:rPr>
        <w:t>2、</w:t>
      </w:r>
      <w:r>
        <w:rPr>
          <w:rFonts w:ascii="宋体" w:hAnsi="宋体" w:cs="宋体" w:hint="eastAsia"/>
          <w:color w:val="000000"/>
          <w:sz w:val="28"/>
          <w:lang w:val="zh-CN"/>
        </w:rPr>
        <w:t>商品房预售合同复印件</w:t>
      </w:r>
      <w:r>
        <w:rPr>
          <w:rFonts w:ascii="宋体" w:hAnsi="宋体"/>
          <w:color w:val="000000"/>
          <w:sz w:val="28"/>
        </w:rPr>
        <w:t>；</w:t>
      </w:r>
    </w:p>
    <w:p w:rsidR="00DF0DEF" w:rsidRDefault="000A1774">
      <w:pPr>
        <w:spacing w:line="550" w:lineRule="exact"/>
        <w:rPr>
          <w:rFonts w:ascii="宋体" w:hAnsi="宋体"/>
          <w:color w:val="000000"/>
          <w:sz w:val="28"/>
          <w:szCs w:val="28"/>
        </w:rPr>
      </w:pPr>
      <w:r>
        <w:rPr>
          <w:rFonts w:ascii="宋体" w:hAnsi="宋体" w:hint="eastAsia"/>
          <w:color w:val="000000"/>
          <w:sz w:val="28"/>
          <w:szCs w:val="28"/>
        </w:rPr>
        <w:t xml:space="preserve">   （四）</w:t>
      </w:r>
      <w:r w:rsidR="008F2D5C">
        <w:rPr>
          <w:rFonts w:ascii="宋体" w:hAnsi="宋体" w:hint="eastAsia"/>
          <w:color w:val="000000"/>
          <w:sz w:val="28"/>
          <w:szCs w:val="28"/>
        </w:rPr>
        <w:t>房地产</w:t>
      </w:r>
      <w:r>
        <w:rPr>
          <w:rFonts w:ascii="宋体" w:hAnsi="宋体" w:hint="eastAsia"/>
          <w:color w:val="000000"/>
          <w:sz w:val="28"/>
          <w:szCs w:val="28"/>
        </w:rPr>
        <w:t>估价机构和</w:t>
      </w:r>
      <w:r w:rsidR="008F2D5C">
        <w:rPr>
          <w:rFonts w:ascii="宋体" w:hAnsi="宋体" w:hint="eastAsia"/>
          <w:color w:val="000000"/>
          <w:sz w:val="28"/>
          <w:szCs w:val="28"/>
        </w:rPr>
        <w:t>注册</w:t>
      </w:r>
      <w:r>
        <w:rPr>
          <w:rFonts w:ascii="宋体" w:hAnsi="宋体" w:hint="eastAsia"/>
          <w:color w:val="000000"/>
          <w:sz w:val="28"/>
          <w:szCs w:val="28"/>
        </w:rPr>
        <w:t>房地产估价师所搜集掌握的有关资料。</w:t>
      </w:r>
    </w:p>
    <w:p w:rsidR="00DF0DEF" w:rsidRDefault="000A1774">
      <w:pPr>
        <w:spacing w:line="550" w:lineRule="exact"/>
        <w:ind w:leftChars="267" w:left="561"/>
        <w:rPr>
          <w:rFonts w:ascii="宋体" w:hAnsi="宋体"/>
          <w:color w:val="000000"/>
          <w:sz w:val="28"/>
          <w:szCs w:val="28"/>
        </w:rPr>
      </w:pPr>
      <w:r>
        <w:rPr>
          <w:rFonts w:ascii="宋体" w:hAnsi="宋体" w:hint="eastAsia"/>
          <w:color w:val="000000"/>
          <w:sz w:val="28"/>
          <w:szCs w:val="28"/>
        </w:rPr>
        <w:t>1、估价对象的区位、权属、实物状况及其配套设施；</w:t>
      </w:r>
    </w:p>
    <w:p w:rsidR="00DF0DEF" w:rsidRDefault="000A1774">
      <w:pPr>
        <w:pStyle w:val="a5"/>
        <w:adjustRightInd w:val="0"/>
        <w:spacing w:line="550" w:lineRule="exact"/>
        <w:ind w:firstLineChars="200" w:firstLine="560"/>
        <w:rPr>
          <w:rFonts w:ascii="宋体" w:eastAsia="宋体" w:hAnsi="宋体"/>
          <w:color w:val="000000"/>
          <w:szCs w:val="28"/>
        </w:rPr>
      </w:pPr>
      <w:r>
        <w:rPr>
          <w:rFonts w:ascii="宋体" w:eastAsia="宋体" w:hAnsi="宋体" w:hint="eastAsia"/>
          <w:color w:val="000000"/>
          <w:szCs w:val="28"/>
        </w:rPr>
        <w:t>2、</w:t>
      </w:r>
      <w:r w:rsidR="008F2D5C">
        <w:rPr>
          <w:rFonts w:ascii="宋体" w:eastAsia="宋体" w:hAnsi="宋体" w:hint="eastAsia"/>
          <w:color w:val="000000"/>
          <w:szCs w:val="28"/>
        </w:rPr>
        <w:t>注册房地产估价师</w:t>
      </w:r>
      <w:r>
        <w:rPr>
          <w:rFonts w:ascii="宋体" w:eastAsia="宋体" w:hAnsi="宋体" w:hint="eastAsia"/>
          <w:szCs w:val="28"/>
        </w:rPr>
        <w:t>调查和搜集的</w:t>
      </w:r>
      <w:r w:rsidR="008F2D5C">
        <w:rPr>
          <w:rFonts w:ascii="宋体" w:eastAsia="宋体" w:hAnsi="宋体" w:hint="eastAsia"/>
          <w:szCs w:val="28"/>
        </w:rPr>
        <w:t>冠县</w:t>
      </w:r>
      <w:r>
        <w:rPr>
          <w:rFonts w:ascii="宋体" w:eastAsia="宋体" w:hAnsi="宋体" w:hint="eastAsia"/>
          <w:szCs w:val="28"/>
        </w:rPr>
        <w:t>房地产市场有关资料等</w:t>
      </w:r>
      <w:r>
        <w:rPr>
          <w:rFonts w:ascii="宋体" w:eastAsia="宋体" w:hAnsi="宋体" w:hint="eastAsia"/>
          <w:color w:val="000000"/>
          <w:szCs w:val="28"/>
        </w:rPr>
        <w:t>；</w:t>
      </w:r>
    </w:p>
    <w:p w:rsidR="00DF0DEF" w:rsidRDefault="000A1774">
      <w:pPr>
        <w:pStyle w:val="a5"/>
        <w:adjustRightInd w:val="0"/>
        <w:spacing w:line="550" w:lineRule="exact"/>
        <w:ind w:firstLineChars="200" w:firstLine="560"/>
        <w:rPr>
          <w:rFonts w:ascii="宋体" w:eastAsia="宋体" w:hAnsi="宋体"/>
          <w:color w:val="000000"/>
          <w:szCs w:val="28"/>
        </w:rPr>
      </w:pPr>
      <w:r>
        <w:rPr>
          <w:rFonts w:ascii="宋体" w:eastAsia="宋体" w:hAnsi="宋体" w:hint="eastAsia"/>
          <w:color w:val="000000"/>
          <w:szCs w:val="28"/>
        </w:rPr>
        <w:t>3、估价对象的实地查勘的资料（图片）及</w:t>
      </w:r>
      <w:r w:rsidR="008F2D5C">
        <w:rPr>
          <w:rFonts w:ascii="宋体" w:eastAsia="宋体" w:hAnsi="宋体" w:hint="eastAsia"/>
          <w:color w:val="000000"/>
          <w:szCs w:val="28"/>
        </w:rPr>
        <w:t>房地产</w:t>
      </w:r>
      <w:r>
        <w:rPr>
          <w:rFonts w:ascii="宋体" w:eastAsia="宋体" w:hAnsi="宋体" w:hint="eastAsia"/>
          <w:color w:val="000000"/>
          <w:szCs w:val="28"/>
        </w:rPr>
        <w:t>估价机构长期积累的估价资料。</w:t>
      </w:r>
    </w:p>
    <w:p w:rsidR="00DF0DEF" w:rsidRDefault="000A1774">
      <w:pPr>
        <w:pStyle w:val="a5"/>
        <w:spacing w:line="550" w:lineRule="exact"/>
        <w:ind w:firstLineChars="200" w:firstLine="594"/>
        <w:rPr>
          <w:rFonts w:ascii="宋体" w:eastAsia="宋体" w:hAnsi="宋体"/>
          <w:b/>
          <w:color w:val="000000"/>
        </w:rPr>
      </w:pPr>
      <w:bookmarkStart w:id="71" w:name="_Toc59100918"/>
      <w:bookmarkStart w:id="72" w:name="_Toc80189421"/>
      <w:r>
        <w:rPr>
          <w:rStyle w:val="2Char"/>
          <w:rFonts w:hint="eastAsia"/>
        </w:rPr>
        <w:t>九、估价方法</w:t>
      </w:r>
      <w:bookmarkEnd w:id="71"/>
      <w:bookmarkEnd w:id="72"/>
      <w:r>
        <w:rPr>
          <w:rFonts w:ascii="宋体" w:eastAsia="宋体" w:hAnsi="宋体" w:hint="eastAsia"/>
          <w:b/>
          <w:color w:val="000000"/>
        </w:rPr>
        <w:t>：</w:t>
      </w:r>
    </w:p>
    <w:p w:rsidR="00DF0DEF" w:rsidRDefault="000A1774">
      <w:pPr>
        <w:spacing w:line="550" w:lineRule="exact"/>
        <w:ind w:firstLineChars="150" w:firstLine="422"/>
        <w:rPr>
          <w:rFonts w:ascii="宋体" w:hAnsi="宋体" w:cs="宋体"/>
          <w:b/>
          <w:color w:val="000000"/>
          <w:sz w:val="28"/>
        </w:rPr>
      </w:pPr>
      <w:bookmarkStart w:id="73" w:name="_Toc16234443"/>
      <w:bookmarkStart w:id="74" w:name="_Toc59100919"/>
      <w:bookmarkStart w:id="75" w:name="_Toc24121741"/>
      <w:bookmarkStart w:id="76" w:name="_Toc19087062"/>
      <w:bookmarkStart w:id="77" w:name="_Toc80189422"/>
      <w:bookmarkStart w:id="78" w:name="_Toc27736470"/>
      <w:bookmarkStart w:id="79" w:name="_Toc16234181"/>
      <w:bookmarkStart w:id="80" w:name="_Toc28941838"/>
      <w:bookmarkStart w:id="81" w:name="_Toc17471963"/>
      <w:bookmarkStart w:id="82" w:name="_Toc17471994"/>
      <w:r>
        <w:rPr>
          <w:rFonts w:ascii="宋体" w:hAnsi="宋体" w:cs="宋体" w:hint="eastAsia"/>
          <w:b/>
          <w:color w:val="000000"/>
          <w:sz w:val="28"/>
        </w:rPr>
        <w:t>（一）估价方法</w:t>
      </w:r>
      <w:r>
        <w:rPr>
          <w:rFonts w:ascii="宋体" w:hAnsi="宋体" w:cs="宋体"/>
          <w:b/>
          <w:color w:val="000000"/>
          <w:sz w:val="28"/>
        </w:rPr>
        <w:t>选择</w:t>
      </w:r>
      <w:r>
        <w:rPr>
          <w:rFonts w:ascii="宋体" w:hAnsi="宋体" w:cs="宋体" w:hint="eastAsia"/>
          <w:b/>
          <w:color w:val="000000"/>
          <w:sz w:val="28"/>
        </w:rPr>
        <w:t>及</w:t>
      </w:r>
      <w:r>
        <w:rPr>
          <w:rFonts w:ascii="宋体" w:hAnsi="宋体" w:cs="宋体"/>
          <w:b/>
          <w:color w:val="000000"/>
          <w:sz w:val="28"/>
        </w:rPr>
        <w:t>理由</w:t>
      </w:r>
    </w:p>
    <w:p w:rsidR="00DF0DEF" w:rsidRDefault="000A1774">
      <w:pPr>
        <w:spacing w:line="550" w:lineRule="exact"/>
        <w:ind w:firstLineChars="200" w:firstLine="560"/>
        <w:rPr>
          <w:rFonts w:ascii="宋体" w:hAnsi="宋体" w:cs="宋体"/>
          <w:color w:val="000000"/>
          <w:sz w:val="28"/>
        </w:rPr>
      </w:pPr>
      <w:r>
        <w:rPr>
          <w:rFonts w:ascii="宋体" w:hAnsi="宋体" w:cs="宋体" w:hint="eastAsia"/>
          <w:color w:val="000000"/>
          <w:sz w:val="28"/>
        </w:rPr>
        <w:t>根据《房地产估价规范》房地产估价常用方法有比较法、收益法、成本法、假设开发法等，估价过程中应根据估价对象的实际情况选择适合的评估方法。</w:t>
      </w:r>
    </w:p>
    <w:p w:rsidR="00DF0DEF" w:rsidRDefault="000A1774">
      <w:pPr>
        <w:spacing w:line="550" w:lineRule="exact"/>
        <w:ind w:firstLineChars="200" w:firstLine="560"/>
        <w:rPr>
          <w:rFonts w:ascii="宋体" w:hAnsi="宋体" w:cs="宋体"/>
          <w:color w:val="000000"/>
          <w:sz w:val="28"/>
        </w:rPr>
      </w:pPr>
      <w:r>
        <w:rPr>
          <w:rFonts w:ascii="宋体" w:hAnsi="宋体" w:cs="宋体" w:hint="eastAsia"/>
          <w:color w:val="000000"/>
          <w:sz w:val="28"/>
        </w:rPr>
        <w:t>比较法是根据与估价对象相似的房地产的成交价格来求取估价对象价值的方法。具体地说，比较法是选取一定数量发生过交易且符合一定条件的与估价对象相似的房地产，然后将它们与估价对象进行比较、对它们的成交价格进行适当的处理来求取估价对象价值的方法。比较法适用于数量较多、经常发生交易且具有一定可比性的房地产，例如住宅、写字楼、商铺等。估价对象用途为住宅，在估价对象坐落于同一供求范围内，与其相</w:t>
      </w:r>
      <w:r>
        <w:rPr>
          <w:rFonts w:ascii="宋体" w:hAnsi="宋体" w:cs="宋体" w:hint="eastAsia"/>
          <w:color w:val="000000"/>
          <w:sz w:val="28"/>
        </w:rPr>
        <w:lastRenderedPageBreak/>
        <w:t>似的房地产交易实例较多，且可比性较好，根据替代原则适宜使用比较法进行评估。</w:t>
      </w:r>
    </w:p>
    <w:p w:rsidR="00DF0DEF" w:rsidRDefault="000A1774">
      <w:pPr>
        <w:spacing w:line="550" w:lineRule="exact"/>
        <w:ind w:firstLineChars="200" w:firstLine="560"/>
        <w:rPr>
          <w:rFonts w:ascii="宋体" w:hAnsi="宋体" w:cs="宋体"/>
          <w:color w:val="000000"/>
          <w:sz w:val="28"/>
        </w:rPr>
      </w:pPr>
      <w:r>
        <w:rPr>
          <w:rFonts w:ascii="宋体" w:hAnsi="宋体" w:cs="宋体" w:hint="eastAsia"/>
          <w:color w:val="000000"/>
          <w:sz w:val="28"/>
        </w:rPr>
        <w:t>收益法是根据估价对象的预期收益来求取估价对象价值的方法。具体地说，收益法是预测估价对象的未来收益，然后利用合适的报酬率或资本化率、收益乘数，将未来收益转换为价值来求取估价对象价值的方法。收益法适用于估价对象或其同类房地产通常有租金等经济收入、有收益性的房地产，包括住宅、写字楼、标准厂房仓库（用于出租的）等</w:t>
      </w:r>
      <w:r w:rsidR="008F2D5C">
        <w:rPr>
          <w:rFonts w:ascii="宋体" w:hAnsi="宋体" w:cs="宋体" w:hint="eastAsia"/>
          <w:color w:val="000000"/>
          <w:sz w:val="28"/>
        </w:rPr>
        <w:t>。</w:t>
      </w:r>
      <w:r>
        <w:rPr>
          <w:rFonts w:ascii="宋体" w:hAnsi="宋体" w:cs="宋体" w:hint="eastAsia"/>
          <w:color w:val="000000"/>
          <w:sz w:val="28"/>
        </w:rPr>
        <w:t>估价对象用途为住宅，收益较好确定，故适宜使用收益法进行评估。</w:t>
      </w:r>
    </w:p>
    <w:p w:rsidR="00DF0DEF" w:rsidRDefault="000A1774">
      <w:pPr>
        <w:spacing w:line="550" w:lineRule="exact"/>
        <w:ind w:firstLineChars="200" w:firstLine="560"/>
        <w:rPr>
          <w:rFonts w:ascii="宋体" w:hAnsi="宋体" w:cs="宋体"/>
          <w:color w:val="000000"/>
          <w:sz w:val="28"/>
        </w:rPr>
      </w:pPr>
      <w:r>
        <w:rPr>
          <w:rFonts w:ascii="宋体" w:hAnsi="宋体" w:cs="宋体" w:hint="eastAsia"/>
          <w:color w:val="000000"/>
          <w:sz w:val="28"/>
        </w:rPr>
        <w:t>成本法是根据估价对象的重置成本或重建成本来求取估价对象价值的方法。具体地说，成本法是求取估价对象在价值时点的</w:t>
      </w:r>
      <w:r w:rsidR="004A5AA8">
        <w:rPr>
          <w:rFonts w:ascii="宋体" w:hAnsi="宋体" w:cs="宋体" w:hint="eastAsia"/>
          <w:color w:val="000000"/>
          <w:sz w:val="28"/>
        </w:rPr>
        <w:t>重置成本</w:t>
      </w:r>
      <w:r>
        <w:rPr>
          <w:rFonts w:ascii="宋体" w:hAnsi="宋体" w:cs="宋体" w:hint="eastAsia"/>
          <w:color w:val="000000"/>
          <w:sz w:val="28"/>
        </w:rPr>
        <w:t>和折旧，然后将</w:t>
      </w:r>
      <w:r w:rsidR="004A5AA8">
        <w:rPr>
          <w:rFonts w:ascii="宋体" w:hAnsi="宋体" w:cs="宋体" w:hint="eastAsia"/>
          <w:color w:val="000000"/>
          <w:sz w:val="28"/>
        </w:rPr>
        <w:t>重置成本</w:t>
      </w:r>
      <w:r>
        <w:rPr>
          <w:rFonts w:ascii="宋体" w:hAnsi="宋体" w:cs="宋体" w:hint="eastAsia"/>
          <w:color w:val="000000"/>
          <w:sz w:val="28"/>
        </w:rPr>
        <w:t>减去折旧来求取估价对象价值的方法。估价对象用途为住宅，其价值已并非各项要素资产的简单估价加总，不宜采用成本法进行评估。</w:t>
      </w:r>
    </w:p>
    <w:p w:rsidR="00DF0DEF" w:rsidRDefault="000A1774">
      <w:pPr>
        <w:spacing w:line="550" w:lineRule="exact"/>
        <w:ind w:firstLineChars="200" w:firstLine="560"/>
        <w:rPr>
          <w:rFonts w:ascii="宋体" w:hAnsi="宋体" w:cs="宋体"/>
          <w:color w:val="000000"/>
          <w:sz w:val="28"/>
        </w:rPr>
      </w:pPr>
      <w:r>
        <w:rPr>
          <w:rFonts w:ascii="宋体" w:hAnsi="宋体" w:cs="宋体" w:hint="eastAsia"/>
          <w:color w:val="000000"/>
          <w:sz w:val="28"/>
        </w:rPr>
        <w:t>假设开发法是根据估价对象预期开发完成后的价值来求取估价对象价值的方法。具体地说，假设开发法是预测估价对象开发完成后的价值和后续开发的必要支出及应得利润，然后将开发完成后的价值减去后续开发的必要支出及应得利润来求取估价对象价值的方法。假设开发法适用于具有开发或再开发潜力且开发完成后的价值可以采用市场法、收益法等方法求取的房地产，包括可供开发的土地、在建工程、可重新改造或改变用途的旧房，估价对象为已建成利用房地产，根据预期原理不适宜使用假设开发法进行评估。</w:t>
      </w:r>
    </w:p>
    <w:p w:rsidR="00DF0DEF" w:rsidRDefault="000A1774">
      <w:pPr>
        <w:spacing w:line="550" w:lineRule="exact"/>
        <w:ind w:firstLineChars="200" w:firstLine="560"/>
        <w:rPr>
          <w:rFonts w:ascii="宋体" w:hAnsi="宋体" w:cs="宋体"/>
          <w:color w:val="000000"/>
          <w:sz w:val="28"/>
        </w:rPr>
      </w:pPr>
      <w:r>
        <w:rPr>
          <w:rFonts w:ascii="宋体" w:hAnsi="宋体" w:cs="宋体" w:hint="eastAsia"/>
          <w:color w:val="000000"/>
          <w:sz w:val="28"/>
        </w:rPr>
        <w:t>综上所述，本次选用比较法和收益法进行评估。</w:t>
      </w:r>
    </w:p>
    <w:p w:rsidR="00DF0DEF" w:rsidRDefault="000A1774">
      <w:pPr>
        <w:spacing w:line="550" w:lineRule="exact"/>
        <w:ind w:firstLineChars="150" w:firstLine="422"/>
        <w:rPr>
          <w:rFonts w:ascii="宋体" w:hAnsi="宋体" w:cs="宋体"/>
          <w:b/>
          <w:color w:val="000000"/>
          <w:sz w:val="28"/>
        </w:rPr>
      </w:pPr>
      <w:r>
        <w:rPr>
          <w:rFonts w:ascii="宋体" w:hAnsi="宋体" w:cs="宋体" w:hint="eastAsia"/>
          <w:b/>
          <w:color w:val="000000"/>
          <w:sz w:val="28"/>
        </w:rPr>
        <w:t>（二）估价技术路线</w:t>
      </w:r>
    </w:p>
    <w:p w:rsidR="00DF0DEF" w:rsidRDefault="000A1774">
      <w:pPr>
        <w:spacing w:line="550" w:lineRule="exact"/>
        <w:ind w:firstLineChars="200" w:firstLine="560"/>
        <w:rPr>
          <w:rFonts w:ascii="宋体" w:hAnsi="宋体"/>
          <w:sz w:val="28"/>
          <w:szCs w:val="28"/>
        </w:rPr>
      </w:pPr>
      <w:r>
        <w:rPr>
          <w:rFonts w:ascii="宋体" w:hAnsi="宋体" w:hint="eastAsia"/>
          <w:sz w:val="28"/>
          <w:szCs w:val="28"/>
        </w:rPr>
        <w:t>1、比较法测算步骤如下：</w:t>
      </w:r>
    </w:p>
    <w:p w:rsidR="00DF0DEF" w:rsidRDefault="000A1774">
      <w:pPr>
        <w:spacing w:line="550" w:lineRule="exact"/>
        <w:ind w:firstLineChars="200" w:firstLine="560"/>
        <w:rPr>
          <w:rFonts w:ascii="宋体" w:hAnsi="宋体"/>
          <w:sz w:val="28"/>
          <w:szCs w:val="28"/>
        </w:rPr>
      </w:pPr>
      <w:r>
        <w:rPr>
          <w:rFonts w:ascii="宋体" w:hAnsi="宋体"/>
          <w:sz w:val="28"/>
          <w:szCs w:val="28"/>
        </w:rPr>
        <w:fldChar w:fldCharType="begin"/>
      </w:r>
      <w:r>
        <w:rPr>
          <w:rFonts w:ascii="宋体" w:hAnsi="宋体" w:hint="eastAsia"/>
          <w:sz w:val="28"/>
          <w:szCs w:val="28"/>
        </w:rPr>
        <w:instrText>= 1 \* GB3</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搜集交易实例；</w:t>
      </w:r>
      <w:r>
        <w:rPr>
          <w:rFonts w:ascii="宋体" w:hAnsi="宋体"/>
          <w:sz w:val="28"/>
          <w:szCs w:val="28"/>
        </w:rPr>
        <w:fldChar w:fldCharType="begin"/>
      </w:r>
      <w:r>
        <w:rPr>
          <w:rFonts w:ascii="宋体" w:hAnsi="宋体" w:hint="eastAsia"/>
          <w:sz w:val="28"/>
          <w:szCs w:val="28"/>
        </w:rPr>
        <w:instrText>= 2 \* GB3</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选取可比实例；</w:t>
      </w:r>
      <w:r>
        <w:rPr>
          <w:rFonts w:ascii="宋体" w:hAnsi="宋体"/>
          <w:sz w:val="28"/>
          <w:szCs w:val="28"/>
        </w:rPr>
        <w:fldChar w:fldCharType="begin"/>
      </w:r>
      <w:r>
        <w:rPr>
          <w:rFonts w:ascii="宋体" w:hAnsi="宋体" w:hint="eastAsia"/>
          <w:sz w:val="28"/>
          <w:szCs w:val="28"/>
        </w:rPr>
        <w:instrText>= 3 \* GB3</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建立比较基础；</w:t>
      </w:r>
      <w:r>
        <w:rPr>
          <w:rFonts w:ascii="宋体" w:hAnsi="宋体"/>
          <w:sz w:val="28"/>
          <w:szCs w:val="28"/>
        </w:rPr>
        <w:fldChar w:fldCharType="begin"/>
      </w:r>
      <w:r>
        <w:rPr>
          <w:rFonts w:ascii="宋体" w:hAnsi="宋体" w:hint="eastAsia"/>
          <w:sz w:val="28"/>
          <w:szCs w:val="28"/>
        </w:rPr>
        <w:instrText>= 4 \* GB3</w:instrText>
      </w:r>
      <w:r>
        <w:rPr>
          <w:rFonts w:ascii="宋体" w:hAnsi="宋体"/>
          <w:sz w:val="28"/>
          <w:szCs w:val="28"/>
        </w:rPr>
        <w:fldChar w:fldCharType="separate"/>
      </w:r>
      <w:r>
        <w:rPr>
          <w:rFonts w:ascii="宋体" w:hAnsi="宋体" w:hint="eastAsia"/>
          <w:sz w:val="28"/>
          <w:szCs w:val="28"/>
        </w:rPr>
        <w:t>④</w:t>
      </w:r>
      <w:r>
        <w:rPr>
          <w:rFonts w:ascii="宋体" w:hAnsi="宋体"/>
          <w:sz w:val="28"/>
          <w:szCs w:val="28"/>
        </w:rPr>
        <w:fldChar w:fldCharType="end"/>
      </w:r>
      <w:r>
        <w:rPr>
          <w:rFonts w:ascii="宋体" w:hAnsi="宋体" w:hint="eastAsia"/>
          <w:sz w:val="28"/>
          <w:szCs w:val="28"/>
        </w:rPr>
        <w:t>进行交易情</w:t>
      </w:r>
      <w:r>
        <w:rPr>
          <w:rFonts w:ascii="宋体" w:hAnsi="宋体" w:hint="eastAsia"/>
          <w:sz w:val="28"/>
          <w:szCs w:val="28"/>
        </w:rPr>
        <w:lastRenderedPageBreak/>
        <w:t>况修正；</w:t>
      </w:r>
      <w:r>
        <w:rPr>
          <w:rFonts w:ascii="宋体" w:hAnsi="宋体"/>
          <w:sz w:val="28"/>
          <w:szCs w:val="28"/>
        </w:rPr>
        <w:fldChar w:fldCharType="begin"/>
      </w:r>
      <w:r>
        <w:rPr>
          <w:rFonts w:ascii="宋体" w:hAnsi="宋体" w:hint="eastAsia"/>
          <w:sz w:val="28"/>
          <w:szCs w:val="28"/>
        </w:rPr>
        <w:instrText>= 5 \* GB3</w:instrText>
      </w:r>
      <w:r>
        <w:rPr>
          <w:rFonts w:ascii="宋体" w:hAnsi="宋体"/>
          <w:sz w:val="28"/>
          <w:szCs w:val="28"/>
        </w:rPr>
        <w:fldChar w:fldCharType="separate"/>
      </w:r>
      <w:r>
        <w:rPr>
          <w:rFonts w:ascii="宋体" w:hAnsi="宋体" w:hint="eastAsia"/>
          <w:sz w:val="28"/>
          <w:szCs w:val="28"/>
        </w:rPr>
        <w:t>⑤</w:t>
      </w:r>
      <w:r>
        <w:rPr>
          <w:rFonts w:ascii="宋体" w:hAnsi="宋体"/>
          <w:sz w:val="28"/>
          <w:szCs w:val="28"/>
        </w:rPr>
        <w:fldChar w:fldCharType="end"/>
      </w:r>
      <w:r>
        <w:rPr>
          <w:rFonts w:ascii="宋体" w:hAnsi="宋体" w:hint="eastAsia"/>
          <w:sz w:val="28"/>
          <w:szCs w:val="28"/>
        </w:rPr>
        <w:t>进行市场状况调整；</w:t>
      </w:r>
      <w:r>
        <w:rPr>
          <w:rFonts w:ascii="宋体" w:hAnsi="宋体"/>
          <w:sz w:val="28"/>
          <w:szCs w:val="28"/>
        </w:rPr>
        <w:fldChar w:fldCharType="begin"/>
      </w:r>
      <w:r>
        <w:rPr>
          <w:rFonts w:ascii="宋体" w:hAnsi="宋体" w:hint="eastAsia"/>
          <w:sz w:val="28"/>
          <w:szCs w:val="28"/>
        </w:rPr>
        <w:instrText>= 6 \* GB3</w:instrText>
      </w:r>
      <w:r>
        <w:rPr>
          <w:rFonts w:ascii="宋体" w:hAnsi="宋体"/>
          <w:sz w:val="28"/>
          <w:szCs w:val="28"/>
        </w:rPr>
        <w:fldChar w:fldCharType="separate"/>
      </w:r>
      <w:r>
        <w:rPr>
          <w:rFonts w:ascii="宋体" w:hAnsi="宋体" w:hint="eastAsia"/>
          <w:sz w:val="28"/>
          <w:szCs w:val="28"/>
        </w:rPr>
        <w:t>⑥</w:t>
      </w:r>
      <w:r>
        <w:rPr>
          <w:rFonts w:ascii="宋体" w:hAnsi="宋体"/>
          <w:sz w:val="28"/>
          <w:szCs w:val="28"/>
        </w:rPr>
        <w:fldChar w:fldCharType="end"/>
      </w:r>
      <w:r>
        <w:rPr>
          <w:rFonts w:ascii="宋体" w:hAnsi="宋体" w:hint="eastAsia"/>
          <w:sz w:val="28"/>
          <w:szCs w:val="28"/>
        </w:rPr>
        <w:t>进行房地产状况调整；</w:t>
      </w:r>
      <w:r>
        <w:rPr>
          <w:rFonts w:ascii="宋体" w:hAnsi="宋体"/>
          <w:sz w:val="28"/>
          <w:szCs w:val="28"/>
        </w:rPr>
        <w:fldChar w:fldCharType="begin"/>
      </w:r>
      <w:r>
        <w:rPr>
          <w:rFonts w:ascii="宋体" w:hAnsi="宋体" w:hint="eastAsia"/>
          <w:sz w:val="28"/>
          <w:szCs w:val="28"/>
        </w:rPr>
        <w:instrText>= 7 \* GB3</w:instrText>
      </w:r>
      <w:r>
        <w:rPr>
          <w:rFonts w:ascii="宋体" w:hAnsi="宋体"/>
          <w:sz w:val="28"/>
          <w:szCs w:val="28"/>
        </w:rPr>
        <w:fldChar w:fldCharType="separate"/>
      </w:r>
      <w:r>
        <w:rPr>
          <w:rFonts w:ascii="宋体" w:hAnsi="宋体" w:hint="eastAsia"/>
          <w:sz w:val="28"/>
          <w:szCs w:val="28"/>
        </w:rPr>
        <w:t>⑦</w:t>
      </w:r>
      <w:r>
        <w:rPr>
          <w:rFonts w:ascii="宋体" w:hAnsi="宋体"/>
          <w:sz w:val="28"/>
          <w:szCs w:val="28"/>
        </w:rPr>
        <w:fldChar w:fldCharType="end"/>
      </w:r>
      <w:r>
        <w:rPr>
          <w:rFonts w:ascii="宋体" w:hAnsi="宋体" w:hint="eastAsia"/>
          <w:sz w:val="28"/>
          <w:szCs w:val="28"/>
        </w:rPr>
        <w:t>计算比较价值。</w:t>
      </w:r>
    </w:p>
    <w:p w:rsidR="00DF0DEF" w:rsidRDefault="000A1774">
      <w:pPr>
        <w:spacing w:line="550" w:lineRule="exact"/>
        <w:ind w:firstLineChars="200" w:firstLine="560"/>
        <w:rPr>
          <w:rFonts w:ascii="宋体" w:hAnsi="宋体"/>
          <w:sz w:val="28"/>
          <w:szCs w:val="28"/>
        </w:rPr>
      </w:pPr>
      <w:r>
        <w:rPr>
          <w:rFonts w:ascii="宋体" w:hAnsi="宋体" w:hint="eastAsia"/>
          <w:sz w:val="28"/>
          <w:szCs w:val="28"/>
        </w:rPr>
        <w:t>2、收益法测算步骤如下：</w:t>
      </w:r>
    </w:p>
    <w:p w:rsidR="008F2D5C" w:rsidRDefault="008F2D5C" w:rsidP="008F2D5C">
      <w:pPr>
        <w:spacing w:line="560" w:lineRule="exact"/>
        <w:ind w:firstLineChars="200" w:firstLine="560"/>
        <w:rPr>
          <w:rFonts w:ascii="宋体" w:hAnsi="宋体"/>
          <w:sz w:val="28"/>
          <w:szCs w:val="28"/>
        </w:rPr>
      </w:pPr>
      <w:r>
        <w:rPr>
          <w:rFonts w:ascii="宋体" w:hAnsi="宋体" w:hint="eastAsia"/>
          <w:sz w:val="28"/>
          <w:szCs w:val="28"/>
        </w:rPr>
        <w:t>①选择具体的估价方法；②测算收益期或持有期；③测算</w:t>
      </w:r>
      <w:r w:rsidR="00E71C25">
        <w:rPr>
          <w:rFonts w:ascii="宋体" w:hAnsi="宋体" w:hint="eastAsia"/>
          <w:sz w:val="28"/>
          <w:szCs w:val="28"/>
        </w:rPr>
        <w:t>期间收益</w:t>
      </w:r>
      <w:r>
        <w:rPr>
          <w:rFonts w:ascii="宋体" w:hAnsi="宋体" w:hint="eastAsia"/>
          <w:sz w:val="28"/>
          <w:szCs w:val="28"/>
        </w:rPr>
        <w:t>；④确定报酬率；⑤确定净收益逐年递增比率；⑥测算估价对象期末转售价格；⑦计算收益价值</w:t>
      </w:r>
      <w:r>
        <w:rPr>
          <w:rFonts w:ascii="宋体" w:hAnsi="宋体" w:cs="宋体"/>
          <w:color w:val="000000"/>
          <w:sz w:val="28"/>
        </w:rPr>
        <w:t>。</w:t>
      </w:r>
    </w:p>
    <w:p w:rsidR="00DF0DEF" w:rsidRDefault="000A1774">
      <w:pPr>
        <w:spacing w:line="55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、估价技术路线：①运用比较法求取估价对象比较价值；②运用收益法求取估价对象收益价值；③确定估价对象市场价值。</w:t>
      </w:r>
    </w:p>
    <w:p w:rsidR="00DF0DEF" w:rsidRDefault="000A1774">
      <w:pPr>
        <w:spacing w:line="550" w:lineRule="exact"/>
        <w:ind w:firstLineChars="150" w:firstLine="446"/>
        <w:rPr>
          <w:rFonts w:ascii="宋体" w:hAnsi="宋体"/>
          <w:b/>
          <w:color w:val="000000"/>
          <w:sz w:val="28"/>
        </w:rPr>
      </w:pPr>
      <w:r>
        <w:rPr>
          <w:rStyle w:val="2Char"/>
          <w:rFonts w:hint="eastAsia"/>
        </w:rPr>
        <w:t>十、估价结果</w:t>
      </w:r>
      <w:bookmarkEnd w:id="73"/>
      <w:bookmarkEnd w:id="74"/>
      <w:bookmarkEnd w:id="75"/>
      <w:bookmarkEnd w:id="76"/>
      <w:bookmarkEnd w:id="77"/>
      <w:bookmarkEnd w:id="78"/>
      <w:bookmarkEnd w:id="79"/>
      <w:bookmarkEnd w:id="80"/>
      <w:bookmarkEnd w:id="81"/>
      <w:bookmarkEnd w:id="82"/>
      <w:r>
        <w:rPr>
          <w:rFonts w:ascii="宋体" w:hAnsi="宋体" w:hint="eastAsia"/>
          <w:b/>
          <w:color w:val="000000"/>
          <w:sz w:val="28"/>
        </w:rPr>
        <w:t>：</w:t>
      </w:r>
    </w:p>
    <w:p w:rsidR="00DF0DEF" w:rsidRDefault="000A1774">
      <w:pPr>
        <w:snapToGrid w:val="0"/>
        <w:spacing w:line="550" w:lineRule="exact"/>
        <w:ind w:firstLineChars="200" w:firstLine="560"/>
        <w:rPr>
          <w:rFonts w:ascii="宋体" w:hAnsi="宋体"/>
          <w:color w:val="000000"/>
          <w:sz w:val="28"/>
        </w:rPr>
      </w:pPr>
      <w:r>
        <w:rPr>
          <w:rFonts w:ascii="宋体" w:hAnsi="宋体" w:hint="eastAsia"/>
          <w:color w:val="000000"/>
          <w:sz w:val="28"/>
        </w:rPr>
        <w:t>注册房地产估价师根据估价目的，遵循估价原则，按照估价工作程序，采用适宜的估价方法，在认真分析现有资料的基础上，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w:t>
      </w:r>
      <w:r w:rsidR="00CB0140">
        <w:rPr>
          <w:rFonts w:ascii="宋体" w:hAnsi="宋体" w:hint="eastAsia"/>
          <w:color w:val="000000"/>
          <w:sz w:val="28"/>
        </w:rPr>
        <w:t>估价结果</w:t>
      </w:r>
      <w:r>
        <w:rPr>
          <w:rFonts w:ascii="宋体" w:hAnsi="宋体" w:hint="eastAsia"/>
          <w:color w:val="000000"/>
          <w:sz w:val="28"/>
        </w:rPr>
        <w:t>为:（币种：人民币）</w:t>
      </w:r>
    </w:p>
    <w:tbl>
      <w:tblPr>
        <w:tblW w:w="9121" w:type="dxa"/>
        <w:jc w:val="center"/>
        <w:tblLook w:val="04A0" w:firstRow="1" w:lastRow="0" w:firstColumn="1" w:lastColumn="0" w:noHBand="0" w:noVBand="1"/>
      </w:tblPr>
      <w:tblGrid>
        <w:gridCol w:w="3170"/>
        <w:gridCol w:w="1248"/>
        <w:gridCol w:w="1819"/>
        <w:gridCol w:w="1474"/>
        <w:gridCol w:w="1410"/>
      </w:tblGrid>
      <w:tr w:rsidR="009D7CFD" w:rsidRPr="00FA7E88" w:rsidTr="00612913">
        <w:trPr>
          <w:trHeight w:val="627"/>
          <w:jc w:val="center"/>
        </w:trPr>
        <w:tc>
          <w:tcPr>
            <w:tcW w:w="9121" w:type="dxa"/>
            <w:gridSpan w:val="5"/>
            <w:tcBorders>
              <w:top w:val="double" w:sz="6" w:space="0" w:color="auto"/>
              <w:left w:val="double" w:sz="6" w:space="0" w:color="auto"/>
              <w:right w:val="double" w:sz="6" w:space="0" w:color="auto"/>
            </w:tcBorders>
            <w:shd w:val="clear" w:color="auto" w:fill="auto"/>
            <w:vAlign w:val="center"/>
          </w:tcPr>
          <w:p w:rsidR="009D7CFD" w:rsidRPr="009D7CFD" w:rsidRDefault="009D7CFD" w:rsidP="00612913">
            <w:pPr>
              <w:widowControl/>
              <w:jc w:val="center"/>
              <w:rPr>
                <w:rFonts w:ascii="宋体" w:hAnsi="宋体" w:cs="宋体"/>
                <w:b/>
                <w:kern w:val="0"/>
                <w:sz w:val="24"/>
              </w:rPr>
            </w:pPr>
            <w:bookmarkStart w:id="83" w:name="_Toc24121742"/>
            <w:bookmarkStart w:id="84" w:name="_Toc17471995"/>
            <w:bookmarkStart w:id="85" w:name="_Toc28941839"/>
            <w:bookmarkStart w:id="86" w:name="_Toc55921675"/>
            <w:bookmarkStart w:id="87" w:name="_Toc27736471"/>
            <w:bookmarkStart w:id="88" w:name="_Toc17471964"/>
            <w:bookmarkStart w:id="89" w:name="_Toc19087063"/>
            <w:bookmarkStart w:id="90" w:name="_Toc16234182"/>
            <w:bookmarkStart w:id="91" w:name="_Toc16234444"/>
            <w:r w:rsidRPr="009D7CFD">
              <w:rPr>
                <w:rFonts w:ascii="宋体" w:hAnsi="宋体" w:cs="宋体" w:hint="eastAsia"/>
                <w:b/>
                <w:kern w:val="0"/>
                <w:sz w:val="24"/>
              </w:rPr>
              <w:t>估价结果一览表</w:t>
            </w:r>
          </w:p>
        </w:tc>
      </w:tr>
      <w:tr w:rsidR="009D7CFD" w:rsidRPr="00FA7E88" w:rsidTr="008F2D5C">
        <w:trPr>
          <w:trHeight w:val="599"/>
          <w:jc w:val="center"/>
        </w:trPr>
        <w:tc>
          <w:tcPr>
            <w:tcW w:w="3170" w:type="dxa"/>
            <w:tcBorders>
              <w:top w:val="single" w:sz="4" w:space="0" w:color="auto"/>
              <w:left w:val="double" w:sz="6" w:space="0" w:color="auto"/>
              <w:bottom w:val="single" w:sz="8" w:space="0" w:color="000000"/>
              <w:right w:val="single" w:sz="8" w:space="0" w:color="auto"/>
            </w:tcBorders>
            <w:vAlign w:val="center"/>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坐落</w:t>
            </w:r>
          </w:p>
        </w:tc>
        <w:tc>
          <w:tcPr>
            <w:tcW w:w="1248" w:type="dxa"/>
            <w:tcBorders>
              <w:top w:val="single" w:sz="4" w:space="0" w:color="auto"/>
              <w:left w:val="single" w:sz="8" w:space="0" w:color="auto"/>
              <w:bottom w:val="single" w:sz="8" w:space="0" w:color="000000"/>
              <w:right w:val="single" w:sz="8" w:space="0" w:color="auto"/>
            </w:tcBorders>
            <w:vAlign w:val="center"/>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买受人</w:t>
            </w:r>
          </w:p>
        </w:tc>
        <w:tc>
          <w:tcPr>
            <w:tcW w:w="1819" w:type="dxa"/>
            <w:tcBorders>
              <w:top w:val="single" w:sz="4" w:space="0" w:color="auto"/>
              <w:left w:val="single" w:sz="8" w:space="0" w:color="auto"/>
              <w:bottom w:val="single" w:sz="8" w:space="0" w:color="000000"/>
              <w:right w:val="single" w:sz="8" w:space="0" w:color="auto"/>
            </w:tcBorders>
            <w:vAlign w:val="center"/>
          </w:tcPr>
          <w:p w:rsidR="009D7CFD" w:rsidRPr="00FA7E88" w:rsidRDefault="009D7CFD" w:rsidP="00612913">
            <w:pPr>
              <w:widowControl/>
              <w:jc w:val="center"/>
              <w:rPr>
                <w:rFonts w:ascii="宋体" w:hAnsi="宋体" w:cs="宋体"/>
                <w:kern w:val="0"/>
                <w:sz w:val="24"/>
              </w:rPr>
            </w:pPr>
            <w:r>
              <w:rPr>
                <w:rFonts w:ascii="宋体" w:hAnsi="宋体" w:cs="宋体" w:hint="eastAsia"/>
                <w:kern w:val="0"/>
                <w:sz w:val="24"/>
              </w:rPr>
              <w:t>预测</w:t>
            </w:r>
            <w:r w:rsidRPr="00FA7E88">
              <w:rPr>
                <w:rFonts w:ascii="宋体" w:hAnsi="宋体" w:cs="宋体" w:hint="eastAsia"/>
                <w:kern w:val="0"/>
                <w:sz w:val="24"/>
              </w:rPr>
              <w:t>建筑面积（㎡）</w:t>
            </w:r>
          </w:p>
        </w:tc>
        <w:tc>
          <w:tcPr>
            <w:tcW w:w="1474" w:type="dxa"/>
            <w:tcBorders>
              <w:top w:val="single" w:sz="4" w:space="0" w:color="auto"/>
              <w:left w:val="single" w:sz="8" w:space="0" w:color="auto"/>
              <w:bottom w:val="single" w:sz="8" w:space="0" w:color="000000"/>
              <w:right w:val="single" w:sz="8" w:space="0" w:color="auto"/>
            </w:tcBorders>
            <w:vAlign w:val="center"/>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评估单价（元/㎡）</w:t>
            </w:r>
          </w:p>
        </w:tc>
        <w:tc>
          <w:tcPr>
            <w:tcW w:w="1410" w:type="dxa"/>
            <w:tcBorders>
              <w:top w:val="single" w:sz="4" w:space="0" w:color="auto"/>
              <w:left w:val="single" w:sz="8" w:space="0" w:color="auto"/>
              <w:bottom w:val="single" w:sz="8" w:space="0" w:color="000000"/>
              <w:right w:val="double" w:sz="6" w:space="0" w:color="auto"/>
            </w:tcBorders>
            <w:vAlign w:val="center"/>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评估总价（万元）</w:t>
            </w:r>
          </w:p>
        </w:tc>
      </w:tr>
      <w:tr w:rsidR="009D7CFD" w:rsidRPr="00FA7E88" w:rsidTr="008F2D5C">
        <w:trPr>
          <w:trHeight w:val="599"/>
          <w:jc w:val="center"/>
        </w:trPr>
        <w:tc>
          <w:tcPr>
            <w:tcW w:w="3170" w:type="dxa"/>
            <w:vMerge w:val="restart"/>
            <w:tcBorders>
              <w:top w:val="nil"/>
              <w:left w:val="double" w:sz="6" w:space="0" w:color="auto"/>
              <w:right w:val="single" w:sz="8" w:space="0" w:color="auto"/>
            </w:tcBorders>
            <w:shd w:val="clear" w:color="auto" w:fill="auto"/>
            <w:vAlign w:val="center"/>
            <w:hideMark/>
          </w:tcPr>
          <w:p w:rsidR="009D7CFD" w:rsidRPr="00FA7E88" w:rsidRDefault="009D7CFD" w:rsidP="00612913">
            <w:pPr>
              <w:widowControl/>
              <w:jc w:val="center"/>
              <w:rPr>
                <w:rFonts w:ascii="宋体" w:hAnsi="宋体" w:cs="宋体"/>
                <w:color w:val="000000"/>
                <w:kern w:val="0"/>
                <w:sz w:val="24"/>
              </w:rPr>
            </w:pPr>
            <w:r>
              <w:rPr>
                <w:rFonts w:ascii="宋体" w:hAnsi="宋体" w:cs="宋体" w:hint="eastAsia"/>
                <w:color w:val="000000"/>
                <w:kern w:val="0"/>
                <w:sz w:val="24"/>
              </w:rPr>
              <w:t>冠县红旗北路西侧世纪花园陶然居住宅楼17幢2单元2601室住宅及25号地下室</w:t>
            </w:r>
          </w:p>
        </w:tc>
        <w:tc>
          <w:tcPr>
            <w:tcW w:w="1248" w:type="dxa"/>
            <w:vMerge w:val="restart"/>
            <w:tcBorders>
              <w:top w:val="nil"/>
              <w:left w:val="single" w:sz="8" w:space="0" w:color="auto"/>
              <w:right w:val="single" w:sz="8" w:space="0" w:color="auto"/>
            </w:tcBorders>
            <w:shd w:val="clear" w:color="auto" w:fill="auto"/>
            <w:vAlign w:val="center"/>
            <w:hideMark/>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杜军</w:t>
            </w:r>
          </w:p>
        </w:tc>
        <w:tc>
          <w:tcPr>
            <w:tcW w:w="1819" w:type="dxa"/>
            <w:tcBorders>
              <w:top w:val="nil"/>
              <w:left w:val="nil"/>
              <w:bottom w:val="single" w:sz="8" w:space="0" w:color="auto"/>
              <w:right w:val="single" w:sz="8" w:space="0" w:color="auto"/>
            </w:tcBorders>
            <w:shd w:val="clear" w:color="auto" w:fill="auto"/>
            <w:vAlign w:val="center"/>
            <w:hideMark/>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121.72</w:t>
            </w:r>
          </w:p>
        </w:tc>
        <w:tc>
          <w:tcPr>
            <w:tcW w:w="1474" w:type="dxa"/>
            <w:tcBorders>
              <w:top w:val="nil"/>
              <w:left w:val="nil"/>
              <w:bottom w:val="single" w:sz="8" w:space="0" w:color="auto"/>
              <w:right w:val="nil"/>
            </w:tcBorders>
            <w:shd w:val="clear" w:color="auto" w:fill="auto"/>
            <w:vAlign w:val="center"/>
            <w:hideMark/>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6882</w:t>
            </w:r>
          </w:p>
        </w:tc>
        <w:tc>
          <w:tcPr>
            <w:tcW w:w="1410" w:type="dxa"/>
            <w:tcBorders>
              <w:top w:val="nil"/>
              <w:left w:val="single" w:sz="8" w:space="0" w:color="auto"/>
              <w:bottom w:val="single" w:sz="8" w:space="0" w:color="auto"/>
              <w:right w:val="double" w:sz="6" w:space="0" w:color="auto"/>
            </w:tcBorders>
            <w:shd w:val="clear" w:color="auto" w:fill="auto"/>
            <w:vAlign w:val="center"/>
            <w:hideMark/>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83.77</w:t>
            </w:r>
          </w:p>
        </w:tc>
      </w:tr>
      <w:tr w:rsidR="009D7CFD" w:rsidRPr="00FA7E88" w:rsidTr="008F2D5C">
        <w:trPr>
          <w:trHeight w:val="599"/>
          <w:jc w:val="center"/>
        </w:trPr>
        <w:tc>
          <w:tcPr>
            <w:tcW w:w="3170" w:type="dxa"/>
            <w:vMerge/>
            <w:tcBorders>
              <w:left w:val="double" w:sz="6" w:space="0" w:color="auto"/>
              <w:bottom w:val="single" w:sz="8" w:space="0" w:color="auto"/>
              <w:right w:val="single" w:sz="8" w:space="0" w:color="auto"/>
            </w:tcBorders>
            <w:shd w:val="clear" w:color="auto" w:fill="auto"/>
            <w:vAlign w:val="center"/>
            <w:hideMark/>
          </w:tcPr>
          <w:p w:rsidR="009D7CFD" w:rsidRPr="00FA7E88" w:rsidRDefault="009D7CFD" w:rsidP="00612913">
            <w:pPr>
              <w:widowControl/>
              <w:jc w:val="left"/>
              <w:rPr>
                <w:rFonts w:ascii="宋体" w:hAnsi="宋体" w:cs="宋体"/>
                <w:color w:val="000000"/>
                <w:kern w:val="0"/>
                <w:sz w:val="24"/>
              </w:rPr>
            </w:pPr>
          </w:p>
        </w:tc>
        <w:tc>
          <w:tcPr>
            <w:tcW w:w="1248" w:type="dxa"/>
            <w:vMerge/>
            <w:tcBorders>
              <w:left w:val="single" w:sz="8" w:space="0" w:color="auto"/>
              <w:bottom w:val="single" w:sz="4" w:space="0" w:color="auto"/>
              <w:right w:val="single" w:sz="8" w:space="0" w:color="auto"/>
            </w:tcBorders>
            <w:shd w:val="clear" w:color="auto" w:fill="auto"/>
            <w:vAlign w:val="center"/>
            <w:hideMark/>
          </w:tcPr>
          <w:p w:rsidR="009D7CFD" w:rsidRPr="00FA7E88" w:rsidRDefault="009D7CFD" w:rsidP="00612913">
            <w:pPr>
              <w:widowControl/>
              <w:jc w:val="left"/>
              <w:rPr>
                <w:rFonts w:ascii="宋体" w:hAnsi="宋体" w:cs="宋体"/>
                <w:kern w:val="0"/>
                <w:sz w:val="24"/>
              </w:rPr>
            </w:pPr>
          </w:p>
        </w:tc>
        <w:tc>
          <w:tcPr>
            <w:tcW w:w="1819" w:type="dxa"/>
            <w:tcBorders>
              <w:top w:val="nil"/>
              <w:left w:val="nil"/>
              <w:bottom w:val="single" w:sz="8" w:space="0" w:color="auto"/>
              <w:right w:val="single" w:sz="8" w:space="0" w:color="auto"/>
            </w:tcBorders>
            <w:shd w:val="clear" w:color="auto" w:fill="auto"/>
            <w:vAlign w:val="center"/>
            <w:hideMark/>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12.24</w:t>
            </w:r>
          </w:p>
        </w:tc>
        <w:tc>
          <w:tcPr>
            <w:tcW w:w="1474" w:type="dxa"/>
            <w:tcBorders>
              <w:top w:val="nil"/>
              <w:left w:val="nil"/>
              <w:bottom w:val="single" w:sz="8" w:space="0" w:color="auto"/>
              <w:right w:val="nil"/>
            </w:tcBorders>
            <w:shd w:val="clear" w:color="auto" w:fill="auto"/>
            <w:vAlign w:val="center"/>
            <w:hideMark/>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3000</w:t>
            </w:r>
          </w:p>
        </w:tc>
        <w:tc>
          <w:tcPr>
            <w:tcW w:w="1410" w:type="dxa"/>
            <w:tcBorders>
              <w:top w:val="nil"/>
              <w:left w:val="single" w:sz="8" w:space="0" w:color="auto"/>
              <w:bottom w:val="single" w:sz="8" w:space="0" w:color="auto"/>
              <w:right w:val="double" w:sz="6" w:space="0" w:color="auto"/>
            </w:tcBorders>
            <w:shd w:val="clear" w:color="auto" w:fill="auto"/>
            <w:vAlign w:val="center"/>
            <w:hideMark/>
          </w:tcPr>
          <w:p w:rsidR="009D7CFD" w:rsidRPr="00FA7E88" w:rsidRDefault="009D7CFD" w:rsidP="00612913">
            <w:pPr>
              <w:widowControl/>
              <w:jc w:val="center"/>
              <w:rPr>
                <w:rFonts w:ascii="宋体" w:hAnsi="宋体" w:cs="宋体"/>
                <w:kern w:val="0"/>
                <w:sz w:val="24"/>
              </w:rPr>
            </w:pPr>
            <w:r w:rsidRPr="00FA7E88">
              <w:rPr>
                <w:rFonts w:ascii="宋体" w:hAnsi="宋体" w:cs="宋体" w:hint="eastAsia"/>
                <w:kern w:val="0"/>
                <w:sz w:val="24"/>
              </w:rPr>
              <w:t>3.67</w:t>
            </w:r>
          </w:p>
        </w:tc>
      </w:tr>
      <w:tr w:rsidR="009D7CFD" w:rsidRPr="00FA7E88" w:rsidTr="008F2D5C">
        <w:trPr>
          <w:trHeight w:val="599"/>
          <w:jc w:val="center"/>
        </w:trPr>
        <w:tc>
          <w:tcPr>
            <w:tcW w:w="3170" w:type="dxa"/>
            <w:tcBorders>
              <w:top w:val="nil"/>
              <w:left w:val="double" w:sz="6" w:space="0" w:color="auto"/>
              <w:bottom w:val="single" w:sz="8" w:space="0" w:color="auto"/>
              <w:right w:val="nil"/>
            </w:tcBorders>
            <w:shd w:val="clear" w:color="auto" w:fill="auto"/>
            <w:vAlign w:val="center"/>
            <w:hideMark/>
          </w:tcPr>
          <w:p w:rsidR="009D7CFD" w:rsidRPr="00FA7E88" w:rsidRDefault="009D7CFD" w:rsidP="00612913">
            <w:pPr>
              <w:widowControl/>
              <w:jc w:val="center"/>
              <w:rPr>
                <w:rFonts w:ascii="宋体" w:hAnsi="宋体" w:cs="宋体"/>
                <w:b/>
                <w:bCs/>
                <w:kern w:val="0"/>
                <w:sz w:val="24"/>
              </w:rPr>
            </w:pPr>
            <w:r w:rsidRPr="00FA7E88">
              <w:rPr>
                <w:rFonts w:ascii="宋体" w:hAnsi="宋体" w:cs="宋体" w:hint="eastAsia"/>
                <w:b/>
                <w:bCs/>
                <w:kern w:val="0"/>
                <w:sz w:val="24"/>
              </w:rPr>
              <w:t>合计</w:t>
            </w:r>
          </w:p>
        </w:tc>
        <w:tc>
          <w:tcPr>
            <w:tcW w:w="124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D7CFD" w:rsidRPr="00FA7E88" w:rsidRDefault="009D7CFD" w:rsidP="00612913">
            <w:pPr>
              <w:widowControl/>
              <w:jc w:val="left"/>
              <w:rPr>
                <w:rFonts w:ascii="宋体" w:hAnsi="宋体" w:cs="宋体"/>
                <w:b/>
                <w:bCs/>
                <w:kern w:val="0"/>
                <w:sz w:val="24"/>
              </w:rPr>
            </w:pPr>
            <w:r w:rsidRPr="00FA7E88">
              <w:rPr>
                <w:rFonts w:ascii="宋体" w:hAnsi="宋体" w:cs="宋体" w:hint="eastAsia"/>
                <w:b/>
                <w:bCs/>
                <w:kern w:val="0"/>
                <w:sz w:val="24"/>
              </w:rPr>
              <w:t xml:space="preserve">　</w:t>
            </w:r>
          </w:p>
        </w:tc>
        <w:tc>
          <w:tcPr>
            <w:tcW w:w="1819" w:type="dxa"/>
            <w:tcBorders>
              <w:top w:val="nil"/>
              <w:left w:val="nil"/>
              <w:bottom w:val="single" w:sz="8" w:space="0" w:color="auto"/>
              <w:right w:val="single" w:sz="8" w:space="0" w:color="auto"/>
            </w:tcBorders>
            <w:shd w:val="clear" w:color="auto" w:fill="auto"/>
            <w:vAlign w:val="center"/>
            <w:hideMark/>
          </w:tcPr>
          <w:p w:rsidR="009D7CFD" w:rsidRPr="00FA7E88" w:rsidRDefault="009D7CFD" w:rsidP="00612913">
            <w:pPr>
              <w:widowControl/>
              <w:jc w:val="center"/>
              <w:rPr>
                <w:rFonts w:ascii="宋体" w:hAnsi="宋体" w:cs="宋体"/>
                <w:b/>
                <w:bCs/>
                <w:kern w:val="0"/>
                <w:sz w:val="24"/>
              </w:rPr>
            </w:pPr>
            <w:r w:rsidRPr="00FA7E88">
              <w:rPr>
                <w:rFonts w:ascii="宋体" w:hAnsi="宋体" w:cs="宋体" w:hint="eastAsia"/>
                <w:b/>
                <w:bCs/>
                <w:kern w:val="0"/>
                <w:sz w:val="24"/>
              </w:rPr>
              <w:t>133.96</w:t>
            </w:r>
          </w:p>
        </w:tc>
        <w:tc>
          <w:tcPr>
            <w:tcW w:w="1474" w:type="dxa"/>
            <w:tcBorders>
              <w:top w:val="nil"/>
              <w:left w:val="nil"/>
              <w:bottom w:val="single" w:sz="8" w:space="0" w:color="auto"/>
              <w:right w:val="nil"/>
            </w:tcBorders>
            <w:shd w:val="clear" w:color="auto" w:fill="auto"/>
            <w:vAlign w:val="center"/>
            <w:hideMark/>
          </w:tcPr>
          <w:p w:rsidR="009D7CFD" w:rsidRPr="00FA7E88" w:rsidRDefault="009D7CFD" w:rsidP="00612913">
            <w:pPr>
              <w:widowControl/>
              <w:jc w:val="left"/>
              <w:rPr>
                <w:rFonts w:ascii="宋体" w:hAnsi="宋体" w:cs="宋体"/>
                <w:b/>
                <w:bCs/>
                <w:kern w:val="0"/>
                <w:sz w:val="24"/>
              </w:rPr>
            </w:pPr>
            <w:r w:rsidRPr="00FA7E88">
              <w:rPr>
                <w:rFonts w:ascii="宋体" w:hAnsi="宋体" w:cs="宋体" w:hint="eastAsia"/>
                <w:b/>
                <w:bCs/>
                <w:kern w:val="0"/>
                <w:sz w:val="24"/>
              </w:rPr>
              <w:t xml:space="preserve">　</w:t>
            </w:r>
          </w:p>
        </w:tc>
        <w:tc>
          <w:tcPr>
            <w:tcW w:w="1410" w:type="dxa"/>
            <w:tcBorders>
              <w:top w:val="nil"/>
              <w:left w:val="single" w:sz="8" w:space="0" w:color="auto"/>
              <w:bottom w:val="single" w:sz="8" w:space="0" w:color="auto"/>
              <w:right w:val="double" w:sz="6" w:space="0" w:color="auto"/>
            </w:tcBorders>
            <w:shd w:val="clear" w:color="auto" w:fill="auto"/>
            <w:vAlign w:val="center"/>
            <w:hideMark/>
          </w:tcPr>
          <w:p w:rsidR="009D7CFD" w:rsidRPr="00FA7E88" w:rsidRDefault="009D7CFD" w:rsidP="00612913">
            <w:pPr>
              <w:widowControl/>
              <w:jc w:val="center"/>
              <w:rPr>
                <w:rFonts w:ascii="宋体" w:hAnsi="宋体" w:cs="宋体"/>
                <w:b/>
                <w:bCs/>
                <w:kern w:val="0"/>
                <w:sz w:val="24"/>
              </w:rPr>
            </w:pPr>
            <w:r w:rsidRPr="00FA7E88">
              <w:rPr>
                <w:rFonts w:ascii="宋体" w:hAnsi="宋体" w:cs="宋体" w:hint="eastAsia"/>
                <w:b/>
                <w:bCs/>
                <w:kern w:val="0"/>
                <w:sz w:val="24"/>
              </w:rPr>
              <w:t>87.44</w:t>
            </w:r>
          </w:p>
        </w:tc>
      </w:tr>
      <w:tr w:rsidR="009D7CFD" w:rsidRPr="00FA7E88" w:rsidTr="00612913">
        <w:trPr>
          <w:trHeight w:val="599"/>
          <w:jc w:val="center"/>
        </w:trPr>
        <w:tc>
          <w:tcPr>
            <w:tcW w:w="9121" w:type="dxa"/>
            <w:gridSpan w:val="5"/>
            <w:tcBorders>
              <w:top w:val="single" w:sz="8" w:space="0" w:color="auto"/>
              <w:left w:val="double" w:sz="6" w:space="0" w:color="auto"/>
              <w:bottom w:val="double" w:sz="6" w:space="0" w:color="auto"/>
              <w:right w:val="double" w:sz="6" w:space="0" w:color="000000"/>
            </w:tcBorders>
            <w:shd w:val="clear" w:color="auto" w:fill="auto"/>
            <w:vAlign w:val="center"/>
            <w:hideMark/>
          </w:tcPr>
          <w:p w:rsidR="009D7CFD" w:rsidRPr="00FA7E88" w:rsidRDefault="009D7CFD" w:rsidP="00612913">
            <w:pPr>
              <w:widowControl/>
              <w:jc w:val="center"/>
              <w:rPr>
                <w:rFonts w:ascii="宋体" w:hAnsi="宋体" w:cs="宋体"/>
                <w:b/>
                <w:bCs/>
                <w:kern w:val="0"/>
                <w:sz w:val="24"/>
              </w:rPr>
            </w:pPr>
            <w:r w:rsidRPr="00FA7E88">
              <w:rPr>
                <w:rFonts w:ascii="宋体" w:hAnsi="宋体" w:cs="宋体" w:hint="eastAsia"/>
                <w:b/>
                <w:bCs/>
                <w:kern w:val="0"/>
                <w:sz w:val="24"/>
              </w:rPr>
              <w:t>人民币大写：捌拾柒万肆仟肆佰元整</w:t>
            </w:r>
          </w:p>
        </w:tc>
      </w:tr>
    </w:tbl>
    <w:p w:rsidR="008F2D5C" w:rsidRDefault="008F2D5C" w:rsidP="008F2D5C">
      <w:pPr>
        <w:pStyle w:val="a5"/>
        <w:adjustRightInd w:val="0"/>
        <w:spacing w:line="560" w:lineRule="exact"/>
        <w:ind w:firstLineChars="200" w:firstLine="560"/>
        <w:rPr>
          <w:rFonts w:ascii="宋体" w:eastAsia="宋体" w:hAnsi="宋体"/>
          <w:color w:val="000000"/>
          <w:szCs w:val="28"/>
        </w:rPr>
      </w:pPr>
      <w:r w:rsidRPr="004135F6">
        <w:rPr>
          <w:rFonts w:ascii="宋体" w:eastAsia="宋体" w:hAnsi="宋体" w:hint="eastAsia"/>
          <w:color w:val="000000"/>
        </w:rPr>
        <w:t>估价结果内涵是</w:t>
      </w:r>
      <w:r>
        <w:rPr>
          <w:rFonts w:ascii="宋体" w:eastAsia="宋体" w:hAnsi="宋体" w:hint="eastAsia"/>
          <w:color w:val="000000"/>
          <w:szCs w:val="28"/>
        </w:rPr>
        <w:t>估价对象在价值时点，满足本次估价假设和限制条件下包括建筑物、分摊的国有建设用地使用权及配套设施的价格；付款方式是一次性付清房价款；房屋面积内涵是建筑面积；开发程度为已开发完成。</w:t>
      </w:r>
    </w:p>
    <w:p w:rsidR="008F2D5C" w:rsidRDefault="008F2D5C" w:rsidP="008F2D5C">
      <w:pPr>
        <w:spacing w:line="600" w:lineRule="exact"/>
        <w:ind w:left="562"/>
        <w:rPr>
          <w:rStyle w:val="2Char"/>
          <w:bCs w:val="0"/>
          <w:color w:val="000000"/>
          <w:spacing w:val="0"/>
          <w:szCs w:val="24"/>
        </w:rPr>
      </w:pPr>
    </w:p>
    <w:p w:rsidR="008F2D5C" w:rsidRDefault="008F2D5C" w:rsidP="008F2D5C">
      <w:pPr>
        <w:pStyle w:val="1"/>
      </w:pPr>
    </w:p>
    <w:p w:rsidR="008F2D5C" w:rsidRPr="008F2D5C" w:rsidRDefault="008F2D5C" w:rsidP="008F2D5C"/>
    <w:p w:rsidR="00DF0DEF" w:rsidRDefault="000A1774">
      <w:pPr>
        <w:numPr>
          <w:ilvl w:val="0"/>
          <w:numId w:val="5"/>
        </w:numPr>
        <w:spacing w:line="600" w:lineRule="exact"/>
        <w:ind w:firstLineChars="200" w:firstLine="594"/>
        <w:rPr>
          <w:rFonts w:ascii="宋体" w:hAnsi="宋体"/>
          <w:b/>
          <w:color w:val="000000"/>
          <w:sz w:val="28"/>
        </w:rPr>
      </w:pPr>
      <w:r>
        <w:rPr>
          <w:rStyle w:val="2Char"/>
          <w:rFonts w:hint="eastAsia"/>
        </w:rPr>
        <w:lastRenderedPageBreak/>
        <w:t>注册房地产估价师</w:t>
      </w:r>
      <w:bookmarkEnd w:id="83"/>
      <w:bookmarkEnd w:id="84"/>
      <w:bookmarkEnd w:id="85"/>
      <w:bookmarkEnd w:id="86"/>
      <w:bookmarkEnd w:id="87"/>
      <w:bookmarkEnd w:id="88"/>
      <w:bookmarkEnd w:id="89"/>
      <w:bookmarkEnd w:id="90"/>
      <w:bookmarkEnd w:id="91"/>
      <w:r>
        <w:rPr>
          <w:rFonts w:ascii="宋体" w:hAnsi="宋体" w:hint="eastAsia"/>
          <w:b/>
          <w:color w:val="000000"/>
          <w:sz w:val="28"/>
        </w:rPr>
        <w:t>：</w:t>
      </w:r>
    </w:p>
    <w:tbl>
      <w:tblPr>
        <w:tblW w:w="90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2"/>
        <w:gridCol w:w="2146"/>
        <w:gridCol w:w="2756"/>
        <w:gridCol w:w="2204"/>
      </w:tblGrid>
      <w:tr w:rsidR="00DF0DEF">
        <w:trPr>
          <w:trHeight w:val="625"/>
          <w:jc w:val="center"/>
        </w:trPr>
        <w:tc>
          <w:tcPr>
            <w:tcW w:w="1992" w:type="dxa"/>
            <w:vAlign w:val="center"/>
          </w:tcPr>
          <w:p w:rsidR="00DF0DEF" w:rsidRDefault="000A1774">
            <w:pPr>
              <w:spacing w:line="600" w:lineRule="exact"/>
              <w:jc w:val="center"/>
              <w:rPr>
                <w:rFonts w:ascii="宋体" w:hAnsi="宋体"/>
                <w:color w:val="000000"/>
                <w:sz w:val="28"/>
              </w:rPr>
            </w:pPr>
            <w:r>
              <w:rPr>
                <w:rFonts w:ascii="宋体" w:hAnsi="宋体" w:hint="eastAsia"/>
                <w:color w:val="000000"/>
                <w:sz w:val="28"/>
              </w:rPr>
              <w:t>姓名</w:t>
            </w:r>
          </w:p>
        </w:tc>
        <w:tc>
          <w:tcPr>
            <w:tcW w:w="2146" w:type="dxa"/>
            <w:vAlign w:val="center"/>
          </w:tcPr>
          <w:p w:rsidR="00DF0DEF" w:rsidRDefault="000A1774">
            <w:pPr>
              <w:spacing w:line="600" w:lineRule="exact"/>
              <w:jc w:val="center"/>
              <w:rPr>
                <w:rFonts w:ascii="宋体" w:hAnsi="宋体"/>
                <w:color w:val="000000"/>
                <w:sz w:val="28"/>
              </w:rPr>
            </w:pPr>
            <w:r>
              <w:rPr>
                <w:rFonts w:ascii="宋体" w:hAnsi="宋体" w:hint="eastAsia"/>
                <w:color w:val="000000"/>
                <w:sz w:val="28"/>
              </w:rPr>
              <w:t>注册号</w:t>
            </w:r>
          </w:p>
        </w:tc>
        <w:tc>
          <w:tcPr>
            <w:tcW w:w="2756" w:type="dxa"/>
            <w:vAlign w:val="center"/>
          </w:tcPr>
          <w:p w:rsidR="00DF0DEF" w:rsidRDefault="000A1774">
            <w:pPr>
              <w:spacing w:line="600" w:lineRule="exact"/>
              <w:jc w:val="center"/>
              <w:rPr>
                <w:rFonts w:ascii="宋体" w:hAnsi="宋体"/>
                <w:color w:val="000000"/>
                <w:sz w:val="28"/>
              </w:rPr>
            </w:pPr>
            <w:r>
              <w:rPr>
                <w:rFonts w:ascii="宋体" w:hAnsi="宋体" w:hint="eastAsia"/>
                <w:color w:val="000000"/>
                <w:sz w:val="28"/>
              </w:rPr>
              <w:t>盖章签名</w:t>
            </w:r>
          </w:p>
        </w:tc>
        <w:tc>
          <w:tcPr>
            <w:tcW w:w="2204" w:type="dxa"/>
            <w:vAlign w:val="center"/>
          </w:tcPr>
          <w:p w:rsidR="00DF0DEF" w:rsidRDefault="000A1774">
            <w:pPr>
              <w:spacing w:line="600" w:lineRule="exact"/>
              <w:jc w:val="center"/>
              <w:rPr>
                <w:rFonts w:ascii="宋体" w:hAnsi="宋体"/>
                <w:color w:val="000000"/>
                <w:sz w:val="28"/>
              </w:rPr>
            </w:pPr>
            <w:r>
              <w:rPr>
                <w:rFonts w:ascii="宋体" w:hAnsi="宋体" w:hint="eastAsia"/>
                <w:color w:val="000000"/>
                <w:sz w:val="28"/>
              </w:rPr>
              <w:t>签名日期</w:t>
            </w:r>
          </w:p>
        </w:tc>
      </w:tr>
      <w:tr w:rsidR="00DF0DEF">
        <w:trPr>
          <w:trHeight w:val="1401"/>
          <w:jc w:val="center"/>
        </w:trPr>
        <w:tc>
          <w:tcPr>
            <w:tcW w:w="1992" w:type="dxa"/>
            <w:vAlign w:val="center"/>
          </w:tcPr>
          <w:p w:rsidR="00DF0DEF" w:rsidRDefault="000A1774">
            <w:pPr>
              <w:spacing w:line="600" w:lineRule="exact"/>
              <w:jc w:val="center"/>
              <w:rPr>
                <w:rFonts w:ascii="宋体" w:hAnsi="宋体"/>
                <w:bCs/>
                <w:color w:val="000000"/>
                <w:sz w:val="28"/>
                <w:szCs w:val="28"/>
              </w:rPr>
            </w:pPr>
            <w:r>
              <w:rPr>
                <w:rFonts w:ascii="宋体" w:hAnsi="宋体" w:cs="宋体" w:hint="eastAsia"/>
                <w:color w:val="000000"/>
                <w:kern w:val="0"/>
                <w:sz w:val="28"/>
                <w:szCs w:val="28"/>
              </w:rPr>
              <w:t>张增坤</w:t>
            </w:r>
          </w:p>
        </w:tc>
        <w:tc>
          <w:tcPr>
            <w:tcW w:w="2146" w:type="dxa"/>
            <w:vAlign w:val="center"/>
          </w:tcPr>
          <w:p w:rsidR="00DF0DEF" w:rsidRDefault="000A1774">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2756" w:type="dxa"/>
          </w:tcPr>
          <w:p w:rsidR="00DF0DEF" w:rsidRDefault="00DF0DEF">
            <w:pPr>
              <w:spacing w:line="600" w:lineRule="exact"/>
              <w:rPr>
                <w:rFonts w:ascii="宋体" w:hAnsi="宋体"/>
                <w:color w:val="000000"/>
                <w:sz w:val="28"/>
                <w:szCs w:val="28"/>
              </w:rPr>
            </w:pPr>
          </w:p>
        </w:tc>
        <w:tc>
          <w:tcPr>
            <w:tcW w:w="2204" w:type="dxa"/>
            <w:vAlign w:val="center"/>
          </w:tcPr>
          <w:p w:rsidR="00DF0DEF" w:rsidRDefault="000A1774">
            <w:pPr>
              <w:spacing w:line="600" w:lineRule="exact"/>
              <w:jc w:val="center"/>
              <w:rPr>
                <w:rFonts w:ascii="宋体" w:hAnsi="宋体"/>
                <w:color w:val="000000"/>
                <w:sz w:val="28"/>
                <w:szCs w:val="28"/>
              </w:rPr>
            </w:pPr>
            <w:r>
              <w:rPr>
                <w:rFonts w:ascii="宋体" w:hAnsi="宋体" w:hint="eastAsia"/>
                <w:color w:val="000000"/>
                <w:sz w:val="28"/>
                <w:szCs w:val="28"/>
              </w:rPr>
              <w:t xml:space="preserve">    年  月  日</w:t>
            </w:r>
          </w:p>
        </w:tc>
      </w:tr>
      <w:tr w:rsidR="00DF0DEF">
        <w:trPr>
          <w:trHeight w:val="1431"/>
          <w:jc w:val="center"/>
        </w:trPr>
        <w:tc>
          <w:tcPr>
            <w:tcW w:w="1992" w:type="dxa"/>
            <w:vAlign w:val="center"/>
          </w:tcPr>
          <w:p w:rsidR="00DF0DEF" w:rsidRDefault="000A1774">
            <w:pPr>
              <w:spacing w:line="600" w:lineRule="exact"/>
              <w:jc w:val="center"/>
              <w:rPr>
                <w:rFonts w:ascii="宋体" w:hAnsi="宋体"/>
                <w:color w:val="000000"/>
                <w:sz w:val="28"/>
                <w:szCs w:val="28"/>
              </w:rPr>
            </w:pPr>
            <w:r>
              <w:rPr>
                <w:rFonts w:ascii="宋体" w:hAnsi="宋体" w:hint="eastAsia"/>
                <w:color w:val="000000"/>
                <w:sz w:val="28"/>
                <w:szCs w:val="28"/>
              </w:rPr>
              <w:t>马骕骅</w:t>
            </w:r>
          </w:p>
        </w:tc>
        <w:tc>
          <w:tcPr>
            <w:tcW w:w="2146" w:type="dxa"/>
            <w:vAlign w:val="center"/>
          </w:tcPr>
          <w:p w:rsidR="00DF0DEF" w:rsidRDefault="000A1774">
            <w:pPr>
              <w:spacing w:line="600" w:lineRule="exact"/>
              <w:jc w:val="center"/>
              <w:rPr>
                <w:rFonts w:ascii="宋体" w:hAnsi="宋体"/>
                <w:color w:val="000000"/>
                <w:sz w:val="28"/>
                <w:szCs w:val="28"/>
              </w:rPr>
            </w:pPr>
            <w:r>
              <w:rPr>
                <w:rFonts w:ascii="宋体" w:hAnsi="宋体" w:cs="宋体"/>
                <w:color w:val="000000"/>
                <w:kern w:val="0"/>
                <w:sz w:val="28"/>
                <w:szCs w:val="28"/>
              </w:rPr>
              <w:t>4120200265</w:t>
            </w:r>
          </w:p>
        </w:tc>
        <w:tc>
          <w:tcPr>
            <w:tcW w:w="2756" w:type="dxa"/>
          </w:tcPr>
          <w:p w:rsidR="00DF0DEF" w:rsidRDefault="00DF0DEF">
            <w:pPr>
              <w:spacing w:line="600" w:lineRule="exact"/>
              <w:rPr>
                <w:rFonts w:ascii="宋体" w:hAnsi="宋体"/>
                <w:color w:val="000000"/>
                <w:sz w:val="28"/>
                <w:szCs w:val="28"/>
              </w:rPr>
            </w:pPr>
          </w:p>
        </w:tc>
        <w:tc>
          <w:tcPr>
            <w:tcW w:w="2204" w:type="dxa"/>
            <w:vAlign w:val="center"/>
          </w:tcPr>
          <w:p w:rsidR="00DF0DEF" w:rsidRDefault="000A1774">
            <w:pPr>
              <w:spacing w:line="600" w:lineRule="exact"/>
              <w:ind w:firstLine="570"/>
              <w:jc w:val="center"/>
              <w:rPr>
                <w:rFonts w:ascii="宋体" w:hAnsi="宋体"/>
                <w:color w:val="000000"/>
                <w:sz w:val="28"/>
                <w:szCs w:val="28"/>
              </w:rPr>
            </w:pPr>
            <w:r>
              <w:rPr>
                <w:rFonts w:ascii="宋体" w:hAnsi="宋体" w:hint="eastAsia"/>
                <w:color w:val="000000"/>
                <w:sz w:val="28"/>
                <w:szCs w:val="28"/>
              </w:rPr>
              <w:t>年  月  日</w:t>
            </w:r>
          </w:p>
        </w:tc>
      </w:tr>
    </w:tbl>
    <w:p w:rsidR="00DF0DEF" w:rsidRDefault="000A1774">
      <w:pPr>
        <w:spacing w:line="600" w:lineRule="exact"/>
        <w:ind w:firstLineChars="200" w:firstLine="594"/>
        <w:rPr>
          <w:rFonts w:ascii="宋体" w:hAnsi="宋体"/>
          <w:color w:val="000000"/>
          <w:sz w:val="28"/>
        </w:rPr>
      </w:pPr>
      <w:bookmarkStart w:id="92" w:name="_Toc16234183"/>
      <w:bookmarkStart w:id="93" w:name="_Toc27736472"/>
      <w:bookmarkStart w:id="94" w:name="_Toc55921676"/>
      <w:bookmarkStart w:id="95" w:name="_Toc17471996"/>
      <w:bookmarkStart w:id="96" w:name="_Toc16234445"/>
      <w:bookmarkStart w:id="97" w:name="_Toc19087064"/>
      <w:bookmarkStart w:id="98" w:name="_Toc24121743"/>
      <w:bookmarkStart w:id="99" w:name="_Toc17471965"/>
      <w:bookmarkStart w:id="100" w:name="_Toc28941840"/>
      <w:r>
        <w:rPr>
          <w:rStyle w:val="2Char"/>
          <w:rFonts w:hint="eastAsia"/>
        </w:rPr>
        <w:t>十二、实地查勘期</w:t>
      </w:r>
      <w:bookmarkEnd w:id="92"/>
      <w:bookmarkEnd w:id="93"/>
      <w:bookmarkEnd w:id="94"/>
      <w:bookmarkEnd w:id="95"/>
      <w:bookmarkEnd w:id="96"/>
      <w:bookmarkEnd w:id="97"/>
      <w:bookmarkEnd w:id="98"/>
      <w:bookmarkEnd w:id="99"/>
      <w:bookmarkEnd w:id="100"/>
      <w:r>
        <w:rPr>
          <w:rFonts w:ascii="宋体" w:hAnsi="宋体" w:hint="eastAsia"/>
          <w:b/>
          <w:color w:val="000000"/>
          <w:sz w:val="28"/>
        </w:rPr>
        <w:t>：</w:t>
      </w:r>
      <w:r>
        <w:rPr>
          <w:rFonts w:ascii="宋体" w:hAnsi="宋体" w:hint="eastAsia"/>
          <w:color w:val="000000"/>
          <w:sz w:val="28"/>
        </w:rPr>
        <w:t>2022年5月23日。</w:t>
      </w:r>
    </w:p>
    <w:p w:rsidR="00DF0DEF" w:rsidRDefault="000A1774" w:rsidP="008143CC">
      <w:pPr>
        <w:spacing w:line="600" w:lineRule="exact"/>
        <w:ind w:firstLineChars="200" w:firstLine="594"/>
        <w:rPr>
          <w:rFonts w:ascii="宋体" w:hAnsi="宋体"/>
          <w:color w:val="000000"/>
          <w:sz w:val="28"/>
        </w:rPr>
      </w:pPr>
      <w:bookmarkStart w:id="101" w:name="_Toc17471997"/>
      <w:bookmarkStart w:id="102" w:name="_Toc16234446"/>
      <w:bookmarkStart w:id="103" w:name="_Toc28941841"/>
      <w:bookmarkStart w:id="104" w:name="_Toc16234184"/>
      <w:bookmarkStart w:id="105" w:name="_Toc17471966"/>
      <w:bookmarkStart w:id="106" w:name="_Toc27736473"/>
      <w:bookmarkStart w:id="107" w:name="_Toc19087065"/>
      <w:bookmarkStart w:id="108" w:name="_Toc55921677"/>
      <w:bookmarkStart w:id="109" w:name="_Toc24121744"/>
      <w:r>
        <w:rPr>
          <w:rStyle w:val="2Char"/>
          <w:rFonts w:hint="eastAsia"/>
        </w:rPr>
        <w:t>十三、估价作业期</w:t>
      </w:r>
      <w:bookmarkEnd w:id="101"/>
      <w:bookmarkEnd w:id="102"/>
      <w:bookmarkEnd w:id="103"/>
      <w:bookmarkEnd w:id="104"/>
      <w:bookmarkEnd w:id="105"/>
      <w:bookmarkEnd w:id="106"/>
      <w:bookmarkEnd w:id="107"/>
      <w:bookmarkEnd w:id="108"/>
      <w:bookmarkEnd w:id="109"/>
      <w:r>
        <w:rPr>
          <w:rFonts w:ascii="宋体" w:hAnsi="宋体" w:hint="eastAsia"/>
          <w:color w:val="000000"/>
          <w:sz w:val="28"/>
        </w:rPr>
        <w:t xml:space="preserve">：2022年5月23日至2022年6月9日。 </w:t>
      </w:r>
    </w:p>
    <w:p w:rsidR="008F2D5C" w:rsidRPr="008F2D5C" w:rsidRDefault="008F2D5C" w:rsidP="008F2D5C">
      <w:pPr>
        <w:pStyle w:val="1"/>
      </w:pPr>
    </w:p>
    <w:p w:rsidR="00DF0DEF" w:rsidRDefault="000A1774" w:rsidP="008F2D5C">
      <w:pPr>
        <w:spacing w:line="600" w:lineRule="exact"/>
        <w:ind w:firstLineChars="1300" w:firstLine="3640"/>
        <w:jc w:val="left"/>
        <w:rPr>
          <w:rFonts w:ascii="宋体" w:hAnsi="宋体"/>
          <w:color w:val="000000"/>
          <w:sz w:val="28"/>
          <w:szCs w:val="28"/>
        </w:rPr>
      </w:pPr>
      <w:r>
        <w:rPr>
          <w:rFonts w:ascii="宋体" w:hAnsi="宋体" w:hint="eastAsia"/>
          <w:color w:val="000000"/>
          <w:sz w:val="28"/>
          <w:szCs w:val="28"/>
        </w:rPr>
        <w:t>山东成达土地房地产资产评估测绘有限公司</w:t>
      </w:r>
    </w:p>
    <w:p w:rsidR="00DF0DEF" w:rsidRDefault="00F93A0D" w:rsidP="008F2D5C">
      <w:pPr>
        <w:spacing w:line="600" w:lineRule="exact"/>
        <w:ind w:firstLineChars="1850" w:firstLine="5180"/>
        <w:jc w:val="left"/>
        <w:rPr>
          <w:rFonts w:ascii="宋体" w:hAnsi="宋体"/>
          <w:color w:val="000000"/>
          <w:sz w:val="28"/>
        </w:rPr>
      </w:pPr>
      <w:r>
        <w:rPr>
          <w:rFonts w:ascii="宋体" w:hAnsi="宋体" w:hint="eastAsia"/>
          <w:color w:val="000000"/>
          <w:sz w:val="28"/>
        </w:rPr>
        <w:t>二○二二年六月九日</w:t>
      </w:r>
    </w:p>
    <w:p w:rsidR="00DF0DEF" w:rsidRDefault="000A1774">
      <w:pPr>
        <w:rPr>
          <w:b/>
        </w:rPr>
      </w:pPr>
      <w:bookmarkStart w:id="110" w:name="_Toc55921678"/>
      <w:r>
        <w:rPr>
          <w:rFonts w:hint="eastAsia"/>
          <w:b/>
        </w:rPr>
        <w:br w:type="page"/>
      </w:r>
    </w:p>
    <w:p w:rsidR="00DF0DEF" w:rsidRDefault="000A1774">
      <w:pPr>
        <w:pStyle w:val="10"/>
        <w:rPr>
          <w:rFonts w:ascii="宋体" w:hAnsi="宋体"/>
          <w:b/>
          <w:color w:val="000000"/>
          <w:sz w:val="28"/>
        </w:rPr>
      </w:pPr>
      <w:r>
        <w:rPr>
          <w:rFonts w:hint="eastAsia"/>
          <w:b/>
        </w:rPr>
        <w:lastRenderedPageBreak/>
        <w:t>附</w:t>
      </w:r>
      <w:r>
        <w:rPr>
          <w:rFonts w:hint="eastAsia"/>
          <w:b/>
        </w:rPr>
        <w:t xml:space="preserve">  </w:t>
      </w:r>
      <w:r>
        <w:rPr>
          <w:rFonts w:hint="eastAsia"/>
          <w:b/>
        </w:rPr>
        <w:t>件</w:t>
      </w:r>
      <w:bookmarkEnd w:id="110"/>
    </w:p>
    <w:p w:rsidR="00DF0DEF" w:rsidRDefault="000A1774">
      <w:pPr>
        <w:spacing w:line="600" w:lineRule="exact"/>
        <w:ind w:firstLineChars="200" w:firstLine="560"/>
        <w:rPr>
          <w:rFonts w:ascii="宋体" w:hAnsi="宋体"/>
          <w:color w:val="000000"/>
          <w:sz w:val="28"/>
        </w:rPr>
      </w:pPr>
      <w:r>
        <w:rPr>
          <w:rFonts w:ascii="宋体" w:hAnsi="宋体" w:hint="eastAsia"/>
          <w:color w:val="000000"/>
          <w:sz w:val="28"/>
        </w:rPr>
        <w:t>（一）估价对象位置图；</w:t>
      </w:r>
    </w:p>
    <w:p w:rsidR="00DF0DEF" w:rsidRDefault="00D97714">
      <w:pPr>
        <w:spacing w:line="600" w:lineRule="exact"/>
        <w:ind w:firstLineChars="200" w:firstLine="560"/>
        <w:rPr>
          <w:rFonts w:ascii="宋体" w:hAnsi="宋体"/>
          <w:color w:val="000000"/>
          <w:sz w:val="28"/>
        </w:rPr>
      </w:pPr>
      <w:r>
        <w:rPr>
          <w:rFonts w:ascii="宋体" w:hAnsi="宋体" w:hint="eastAsia"/>
          <w:color w:val="000000"/>
          <w:sz w:val="28"/>
        </w:rPr>
        <w:t>（二）估价对象</w:t>
      </w:r>
      <w:hyperlink w:anchor="_Toc26663" w:history="1">
        <w:r w:rsidRPr="0033555E">
          <w:rPr>
            <w:rFonts w:ascii="宋体" w:hAnsi="宋体" w:hint="eastAsia"/>
            <w:color w:val="000000"/>
            <w:sz w:val="28"/>
          </w:rPr>
          <w:t>外部状况和周围环境照片</w:t>
        </w:r>
      </w:hyperlink>
      <w:r w:rsidR="000A1774">
        <w:rPr>
          <w:rFonts w:ascii="宋体" w:hAnsi="宋体" w:hint="eastAsia"/>
          <w:color w:val="000000"/>
          <w:sz w:val="28"/>
        </w:rPr>
        <w:t>；</w:t>
      </w:r>
    </w:p>
    <w:p w:rsidR="00DF0DEF" w:rsidRDefault="000A1774">
      <w:pPr>
        <w:spacing w:line="600" w:lineRule="exact"/>
        <w:ind w:firstLineChars="200" w:firstLine="560"/>
        <w:rPr>
          <w:rFonts w:ascii="宋体" w:hAnsi="宋体"/>
          <w:color w:val="000000"/>
          <w:sz w:val="28"/>
        </w:rPr>
      </w:pPr>
      <w:r>
        <w:rPr>
          <w:rFonts w:ascii="宋体" w:hAnsi="宋体" w:hint="eastAsia"/>
          <w:color w:val="000000"/>
          <w:sz w:val="28"/>
        </w:rPr>
        <w:t>（三）冠县人民法院委托书（</w:t>
      </w:r>
      <w:r w:rsidR="005027CC" w:rsidRPr="005027CC">
        <w:rPr>
          <w:rFonts w:ascii="宋体" w:hAnsi="宋体" w:hint="eastAsia"/>
          <w:color w:val="000000"/>
          <w:sz w:val="28"/>
        </w:rPr>
        <w:t>(2021)鲁1525执1608号</w:t>
      </w:r>
      <w:r>
        <w:rPr>
          <w:rFonts w:ascii="宋体" w:hAnsi="宋体" w:hint="eastAsia"/>
          <w:color w:val="000000"/>
          <w:sz w:val="28"/>
        </w:rPr>
        <w:t>复印件）；</w:t>
      </w:r>
    </w:p>
    <w:p w:rsidR="00DF0DEF" w:rsidRDefault="000A1774">
      <w:pPr>
        <w:spacing w:line="600" w:lineRule="exact"/>
        <w:ind w:firstLineChars="200" w:firstLine="560"/>
        <w:rPr>
          <w:rFonts w:ascii="宋体" w:hAnsi="宋体"/>
          <w:color w:val="000000"/>
          <w:sz w:val="28"/>
        </w:rPr>
      </w:pPr>
      <w:r>
        <w:rPr>
          <w:rFonts w:ascii="宋体" w:hAnsi="宋体" w:hint="eastAsia"/>
          <w:color w:val="000000"/>
          <w:sz w:val="28"/>
        </w:rPr>
        <w:t>（四）</w:t>
      </w:r>
      <w:r w:rsidR="008143CC">
        <w:rPr>
          <w:rFonts w:ascii="宋体" w:hAnsi="宋体" w:cs="宋体" w:hint="eastAsia"/>
          <w:color w:val="000000"/>
          <w:sz w:val="28"/>
          <w:lang w:val="zh-CN"/>
        </w:rPr>
        <w:t>商品房预售合同复印件</w:t>
      </w:r>
      <w:r>
        <w:rPr>
          <w:rFonts w:ascii="宋体" w:hAnsi="宋体" w:hint="eastAsia"/>
          <w:color w:val="000000"/>
          <w:sz w:val="28"/>
        </w:rPr>
        <w:t>（复印件）；</w:t>
      </w:r>
    </w:p>
    <w:p w:rsidR="00DF0DEF" w:rsidRDefault="000A1774">
      <w:pPr>
        <w:spacing w:line="600" w:lineRule="exact"/>
        <w:ind w:firstLineChars="200" w:firstLine="560"/>
        <w:rPr>
          <w:rFonts w:ascii="宋体" w:hAnsi="宋体"/>
          <w:color w:val="000000"/>
          <w:sz w:val="28"/>
        </w:rPr>
      </w:pPr>
      <w:r>
        <w:rPr>
          <w:rFonts w:ascii="宋体" w:hAnsi="宋体" w:hint="eastAsia"/>
          <w:color w:val="000000"/>
          <w:sz w:val="28"/>
        </w:rPr>
        <w:t>（五）房地产估价机构营业执照（复印件）；</w:t>
      </w:r>
    </w:p>
    <w:p w:rsidR="00DF0DEF" w:rsidRDefault="000A1774">
      <w:pPr>
        <w:spacing w:line="600" w:lineRule="exact"/>
        <w:ind w:firstLineChars="200" w:firstLine="560"/>
        <w:rPr>
          <w:rFonts w:ascii="宋体" w:hAnsi="宋体"/>
          <w:color w:val="000000"/>
          <w:sz w:val="28"/>
        </w:rPr>
      </w:pPr>
      <w:r>
        <w:rPr>
          <w:rFonts w:ascii="宋体" w:hAnsi="宋体" w:hint="eastAsia"/>
          <w:color w:val="000000"/>
          <w:sz w:val="28"/>
        </w:rPr>
        <w:t>（六）房地产估价机构资质证书（复印件）；</w:t>
      </w:r>
    </w:p>
    <w:p w:rsidR="00DF0DEF" w:rsidRDefault="000A1774">
      <w:pPr>
        <w:spacing w:line="600" w:lineRule="exact"/>
        <w:ind w:firstLineChars="200" w:firstLine="560"/>
        <w:rPr>
          <w:rFonts w:ascii="宋体" w:hAnsi="宋体"/>
          <w:color w:val="000000"/>
          <w:sz w:val="28"/>
        </w:rPr>
      </w:pPr>
      <w:r>
        <w:rPr>
          <w:rFonts w:ascii="宋体" w:hAnsi="宋体" w:hint="eastAsia"/>
          <w:color w:val="000000"/>
          <w:sz w:val="28"/>
        </w:rPr>
        <w:t>（七）注册房地产估价师</w:t>
      </w:r>
      <w:r w:rsidR="008F2D5C">
        <w:rPr>
          <w:rFonts w:ascii="宋体" w:hAnsi="宋体" w:hint="eastAsia"/>
          <w:color w:val="000000"/>
          <w:sz w:val="28"/>
        </w:rPr>
        <w:t>注册</w:t>
      </w:r>
      <w:r>
        <w:rPr>
          <w:rFonts w:ascii="宋体" w:hAnsi="宋体" w:hint="eastAsia"/>
          <w:color w:val="000000"/>
          <w:sz w:val="28"/>
        </w:rPr>
        <w:t>证书（复印件）。</w:t>
      </w: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ind w:firstLineChars="200" w:firstLine="560"/>
        <w:rPr>
          <w:rFonts w:ascii="宋体" w:hAnsi="宋体"/>
          <w:color w:val="000000"/>
          <w:sz w:val="28"/>
        </w:rPr>
      </w:pPr>
    </w:p>
    <w:p w:rsidR="00DF0DEF" w:rsidRDefault="00DF0DEF">
      <w:pPr>
        <w:spacing w:line="600" w:lineRule="exact"/>
        <w:rPr>
          <w:rFonts w:ascii="宋体" w:hAnsi="宋体"/>
          <w:color w:val="000000"/>
          <w:sz w:val="28"/>
        </w:rPr>
      </w:pPr>
    </w:p>
    <w:p w:rsidR="00DF0DEF" w:rsidRDefault="00DF0DEF">
      <w:pPr>
        <w:spacing w:line="600" w:lineRule="exact"/>
        <w:rPr>
          <w:rFonts w:ascii="宋体" w:hAnsi="宋体"/>
          <w:color w:val="000000"/>
          <w:sz w:val="28"/>
        </w:rPr>
      </w:pPr>
    </w:p>
    <w:p w:rsidR="00DF0DEF" w:rsidRDefault="00DF0DEF">
      <w:pPr>
        <w:rPr>
          <w:rFonts w:ascii="宋体" w:hAnsi="宋体" w:cs="宋体"/>
          <w:b/>
          <w:sz w:val="36"/>
        </w:rPr>
      </w:pPr>
    </w:p>
    <w:p w:rsidR="00DF0DEF" w:rsidRPr="00781F9C" w:rsidRDefault="00DF0DEF">
      <w:pPr>
        <w:pStyle w:val="a5"/>
        <w:rPr>
          <w:rFonts w:ascii="宋体" w:eastAsia="宋体" w:hAnsi="宋体"/>
          <w:b/>
          <w:color w:val="000000"/>
          <w:sz w:val="48"/>
          <w:szCs w:val="48"/>
        </w:rPr>
      </w:pPr>
      <w:bookmarkStart w:id="111" w:name="_GoBack"/>
      <w:bookmarkEnd w:id="111"/>
    </w:p>
    <w:sectPr w:rsidR="00DF0DEF" w:rsidRPr="00781F9C">
      <w:headerReference w:type="default" r:id="rId9"/>
      <w:footerReference w:type="even" r:id="rId10"/>
      <w:footerReference w:type="default" r:id="rId11"/>
      <w:pgSz w:w="11906" w:h="16838"/>
      <w:pgMar w:top="623" w:right="1418" w:bottom="623"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7D" w:rsidRDefault="00474F7D">
      <w:r>
        <w:separator/>
      </w:r>
    </w:p>
  </w:endnote>
  <w:endnote w:type="continuationSeparator" w:id="0">
    <w:p w:rsidR="00474F7D" w:rsidRDefault="0047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BE" w:rsidRDefault="00A740BE">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A740BE" w:rsidRDefault="00A740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BE" w:rsidRDefault="00A740BE">
    <w:pPr>
      <w:pStyle w:val="aa"/>
      <w:framePr w:wrap="around" w:vAnchor="text" w:hAnchor="margin" w:xAlign="center" w:y="1"/>
      <w:rPr>
        <w:rStyle w:val="af0"/>
      </w:rPr>
    </w:pPr>
    <w:r>
      <w:fldChar w:fldCharType="begin"/>
    </w:r>
    <w:r>
      <w:rPr>
        <w:rStyle w:val="af0"/>
      </w:rPr>
      <w:instrText xml:space="preserve">PAGE  </w:instrText>
    </w:r>
    <w:r>
      <w:fldChar w:fldCharType="separate"/>
    </w:r>
    <w:r w:rsidR="00781F9C">
      <w:rPr>
        <w:rStyle w:val="af0"/>
        <w:noProof/>
      </w:rPr>
      <w:t>18</w:t>
    </w:r>
    <w:r>
      <w:fldChar w:fldCharType="end"/>
    </w:r>
  </w:p>
  <w:p w:rsidR="00A740BE" w:rsidRDefault="00A740BE">
    <w:pPr>
      <w:pStyle w:val="aa"/>
      <w:pBdr>
        <w:top w:val="single" w:sz="4" w:space="1" w:color="auto"/>
      </w:pBdr>
    </w:pPr>
  </w:p>
  <w:p w:rsidR="00A740BE" w:rsidRDefault="00A740BE">
    <w:pPr>
      <w:pStyle w:val="aa"/>
      <w:rPr>
        <w:spacing w:val="2"/>
      </w:rPr>
    </w:pPr>
    <w:r>
      <w:rPr>
        <w:rFonts w:hint="eastAsia"/>
        <w:spacing w:val="2"/>
      </w:rPr>
      <w:t>地址：中国（山东）自由贸易试验区济南片区新泺大街</w:t>
    </w:r>
    <w:r>
      <w:rPr>
        <w:rFonts w:hint="eastAsia"/>
        <w:spacing w:val="2"/>
      </w:rPr>
      <w:t>2117</w:t>
    </w:r>
    <w:r>
      <w:rPr>
        <w:rFonts w:hint="eastAsia"/>
        <w:spacing w:val="2"/>
      </w:rPr>
      <w:t>号铭盛大厦</w:t>
    </w:r>
    <w:r>
      <w:rPr>
        <w:rFonts w:hint="eastAsia"/>
        <w:spacing w:val="2"/>
      </w:rPr>
      <w:t>1618</w:t>
    </w:r>
    <w:r>
      <w:rPr>
        <w:rFonts w:hint="eastAsia"/>
        <w:spacing w:val="2"/>
      </w:rPr>
      <w:t>室</w:t>
    </w:r>
    <w:r>
      <w:rPr>
        <w:rFonts w:hint="eastAsia"/>
        <w:spacing w:val="2"/>
      </w:rPr>
      <w:t xml:space="preserve">     </w:t>
    </w:r>
    <w:r>
      <w:rPr>
        <w:rFonts w:hint="eastAsia"/>
        <w:spacing w:val="2"/>
      </w:rPr>
      <w:t>联系电话：</w:t>
    </w:r>
    <w:r>
      <w:rPr>
        <w:rFonts w:hint="eastAsia"/>
        <w:spacing w:val="2"/>
      </w:rPr>
      <w:t>0531-82998556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7D" w:rsidRDefault="00474F7D">
      <w:r>
        <w:separator/>
      </w:r>
    </w:p>
  </w:footnote>
  <w:footnote w:type="continuationSeparator" w:id="0">
    <w:p w:rsidR="00474F7D" w:rsidRDefault="0047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BE" w:rsidRDefault="00A740BE">
    <w:pPr>
      <w:pStyle w:val="ab"/>
      <w:ind w:right="368"/>
      <w:jc w:val="both"/>
      <w:rPr>
        <w:spacing w:val="2"/>
      </w:rPr>
    </w:pPr>
    <w:r>
      <w:rPr>
        <w:rFonts w:hint="eastAsia"/>
        <w:spacing w:val="2"/>
      </w:rPr>
      <w:t>山东成达土地房地产资产评估测绘有限公司</w:t>
    </w:r>
    <w:r>
      <w:rPr>
        <w:rFonts w:hint="eastAsia"/>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96A662"/>
    <w:multiLevelType w:val="singleLevel"/>
    <w:tmpl w:val="B296A662"/>
    <w:lvl w:ilvl="0">
      <w:start w:val="1"/>
      <w:numFmt w:val="chineseCounting"/>
      <w:suff w:val="nothing"/>
      <w:lvlText w:val="%1、"/>
      <w:lvlJc w:val="left"/>
      <w:pPr>
        <w:ind w:left="0" w:firstLine="420"/>
      </w:pPr>
      <w:rPr>
        <w:rFonts w:hint="eastAsia"/>
      </w:rPr>
    </w:lvl>
  </w:abstractNum>
  <w:abstractNum w:abstractNumId="1">
    <w:nsid w:val="BFD0B848"/>
    <w:multiLevelType w:val="singleLevel"/>
    <w:tmpl w:val="BFD0B848"/>
    <w:lvl w:ilvl="0">
      <w:start w:val="11"/>
      <w:numFmt w:val="chineseCounting"/>
      <w:suff w:val="nothing"/>
      <w:lvlText w:val="%1、"/>
      <w:lvlJc w:val="left"/>
      <w:rPr>
        <w:rFonts w:hint="eastAsia"/>
      </w:rPr>
    </w:lvl>
  </w:abstractNum>
  <w:abstractNum w:abstractNumId="2">
    <w:nsid w:val="07F73D54"/>
    <w:multiLevelType w:val="multilevel"/>
    <w:tmpl w:val="07F73D5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094A18A3"/>
    <w:multiLevelType w:val="multilevel"/>
    <w:tmpl w:val="094A18A3"/>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39C91345"/>
    <w:multiLevelType w:val="multilevel"/>
    <w:tmpl w:val="39C91345"/>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5931257"/>
    <w:multiLevelType w:val="multilevel"/>
    <w:tmpl w:val="65931257"/>
    <w:lvl w:ilvl="0">
      <w:start w:val="1"/>
      <w:numFmt w:val="decimal"/>
      <w:lvlText w:val="%1、"/>
      <w:lvlJc w:val="left"/>
      <w:pPr>
        <w:ind w:left="1275" w:hanging="720"/>
      </w:pPr>
      <w:rPr>
        <w:rFonts w:hint="default"/>
        <w:color w:val="000000"/>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6">
    <w:nsid w:val="6CC50C19"/>
    <w:multiLevelType w:val="multilevel"/>
    <w:tmpl w:val="6CC50C1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76A206CF"/>
    <w:multiLevelType w:val="multilevel"/>
    <w:tmpl w:val="76A206CF"/>
    <w:lvl w:ilvl="0">
      <w:start w:val="3"/>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7CE4E467"/>
    <w:multiLevelType w:val="singleLevel"/>
    <w:tmpl w:val="7CE4E467"/>
    <w:lvl w:ilvl="0">
      <w:start w:val="4"/>
      <w:numFmt w:val="chineseCounting"/>
      <w:suff w:val="nothing"/>
      <w:lvlText w:val="（%1）"/>
      <w:lvlJc w:val="left"/>
      <w:rPr>
        <w:rFonts w:hint="eastAsia"/>
      </w:rPr>
    </w:lvl>
  </w:abstractNum>
  <w:num w:numId="1">
    <w:abstractNumId w:val="5"/>
  </w:num>
  <w:num w:numId="2">
    <w:abstractNumId w:val="6"/>
  </w:num>
  <w:num w:numId="3">
    <w:abstractNumId w:val="3"/>
  </w:num>
  <w:num w:numId="4">
    <w:abstractNumId w:val="8"/>
  </w:num>
  <w:num w:numId="5">
    <w:abstractNumId w:val="1"/>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C2F"/>
    <w:rsid w:val="00000C4D"/>
    <w:rsid w:val="0000145B"/>
    <w:rsid w:val="0000155C"/>
    <w:rsid w:val="0000170D"/>
    <w:rsid w:val="00002026"/>
    <w:rsid w:val="00002735"/>
    <w:rsid w:val="00002A87"/>
    <w:rsid w:val="00003157"/>
    <w:rsid w:val="00003D9F"/>
    <w:rsid w:val="00004023"/>
    <w:rsid w:val="00005886"/>
    <w:rsid w:val="00005FB4"/>
    <w:rsid w:val="00007A62"/>
    <w:rsid w:val="00007ED2"/>
    <w:rsid w:val="00010F62"/>
    <w:rsid w:val="00012EDF"/>
    <w:rsid w:val="0001464B"/>
    <w:rsid w:val="00015650"/>
    <w:rsid w:val="00016115"/>
    <w:rsid w:val="000166D0"/>
    <w:rsid w:val="000168C1"/>
    <w:rsid w:val="00016EFA"/>
    <w:rsid w:val="00016F0A"/>
    <w:rsid w:val="0002000C"/>
    <w:rsid w:val="000203E2"/>
    <w:rsid w:val="0002051D"/>
    <w:rsid w:val="000211A1"/>
    <w:rsid w:val="00021C48"/>
    <w:rsid w:val="00025195"/>
    <w:rsid w:val="000305C3"/>
    <w:rsid w:val="0003076E"/>
    <w:rsid w:val="00030B0B"/>
    <w:rsid w:val="0003176B"/>
    <w:rsid w:val="00032224"/>
    <w:rsid w:val="00032C2E"/>
    <w:rsid w:val="00034CC1"/>
    <w:rsid w:val="00034E5C"/>
    <w:rsid w:val="000360E3"/>
    <w:rsid w:val="00037179"/>
    <w:rsid w:val="00042C8A"/>
    <w:rsid w:val="00043231"/>
    <w:rsid w:val="00044673"/>
    <w:rsid w:val="00044A96"/>
    <w:rsid w:val="00045867"/>
    <w:rsid w:val="0004634E"/>
    <w:rsid w:val="0004784D"/>
    <w:rsid w:val="00047E29"/>
    <w:rsid w:val="00053C17"/>
    <w:rsid w:val="00053D7F"/>
    <w:rsid w:val="0005425B"/>
    <w:rsid w:val="00054DA5"/>
    <w:rsid w:val="00056E74"/>
    <w:rsid w:val="00057376"/>
    <w:rsid w:val="0005752D"/>
    <w:rsid w:val="000604CD"/>
    <w:rsid w:val="000614AE"/>
    <w:rsid w:val="00061899"/>
    <w:rsid w:val="00061CB4"/>
    <w:rsid w:val="00062019"/>
    <w:rsid w:val="00063BD2"/>
    <w:rsid w:val="000642AA"/>
    <w:rsid w:val="0006512B"/>
    <w:rsid w:val="0006578B"/>
    <w:rsid w:val="0006619F"/>
    <w:rsid w:val="00071382"/>
    <w:rsid w:val="0007284B"/>
    <w:rsid w:val="000728D6"/>
    <w:rsid w:val="00073676"/>
    <w:rsid w:val="00073EA7"/>
    <w:rsid w:val="0007437B"/>
    <w:rsid w:val="0007440F"/>
    <w:rsid w:val="0007554C"/>
    <w:rsid w:val="00075F8C"/>
    <w:rsid w:val="00080316"/>
    <w:rsid w:val="00080BED"/>
    <w:rsid w:val="000812E6"/>
    <w:rsid w:val="00081857"/>
    <w:rsid w:val="00081E46"/>
    <w:rsid w:val="0008298F"/>
    <w:rsid w:val="000835F6"/>
    <w:rsid w:val="00084AB6"/>
    <w:rsid w:val="00084E53"/>
    <w:rsid w:val="000858EC"/>
    <w:rsid w:val="00085BE7"/>
    <w:rsid w:val="000862B8"/>
    <w:rsid w:val="00087769"/>
    <w:rsid w:val="0008797E"/>
    <w:rsid w:val="00090CA8"/>
    <w:rsid w:val="00091137"/>
    <w:rsid w:val="00091F1C"/>
    <w:rsid w:val="00092040"/>
    <w:rsid w:val="000931AE"/>
    <w:rsid w:val="000945ED"/>
    <w:rsid w:val="00094DED"/>
    <w:rsid w:val="00095161"/>
    <w:rsid w:val="00096016"/>
    <w:rsid w:val="00097A53"/>
    <w:rsid w:val="00097EDA"/>
    <w:rsid w:val="000A0D60"/>
    <w:rsid w:val="000A1774"/>
    <w:rsid w:val="000A1D50"/>
    <w:rsid w:val="000A2AE5"/>
    <w:rsid w:val="000A2F64"/>
    <w:rsid w:val="000A3B06"/>
    <w:rsid w:val="000A467E"/>
    <w:rsid w:val="000A6181"/>
    <w:rsid w:val="000A7387"/>
    <w:rsid w:val="000A7F64"/>
    <w:rsid w:val="000B0CD1"/>
    <w:rsid w:val="000B0F36"/>
    <w:rsid w:val="000B1AE9"/>
    <w:rsid w:val="000B20CB"/>
    <w:rsid w:val="000B246A"/>
    <w:rsid w:val="000B26FC"/>
    <w:rsid w:val="000B2BC7"/>
    <w:rsid w:val="000B2F71"/>
    <w:rsid w:val="000B3128"/>
    <w:rsid w:val="000B3964"/>
    <w:rsid w:val="000B5631"/>
    <w:rsid w:val="000B5868"/>
    <w:rsid w:val="000B59F1"/>
    <w:rsid w:val="000B6702"/>
    <w:rsid w:val="000B6EA8"/>
    <w:rsid w:val="000B6EFE"/>
    <w:rsid w:val="000B748C"/>
    <w:rsid w:val="000B77A8"/>
    <w:rsid w:val="000B7AF8"/>
    <w:rsid w:val="000B7DA2"/>
    <w:rsid w:val="000B7ECC"/>
    <w:rsid w:val="000C0182"/>
    <w:rsid w:val="000C03FB"/>
    <w:rsid w:val="000C0DE3"/>
    <w:rsid w:val="000C0F8D"/>
    <w:rsid w:val="000C146F"/>
    <w:rsid w:val="000C2235"/>
    <w:rsid w:val="000C29AD"/>
    <w:rsid w:val="000C636F"/>
    <w:rsid w:val="000D13A7"/>
    <w:rsid w:val="000D194D"/>
    <w:rsid w:val="000D2D43"/>
    <w:rsid w:val="000D3CCC"/>
    <w:rsid w:val="000D3D11"/>
    <w:rsid w:val="000D5297"/>
    <w:rsid w:val="000D5EDA"/>
    <w:rsid w:val="000D621A"/>
    <w:rsid w:val="000D6395"/>
    <w:rsid w:val="000D67CF"/>
    <w:rsid w:val="000D6A66"/>
    <w:rsid w:val="000D6FA3"/>
    <w:rsid w:val="000D7000"/>
    <w:rsid w:val="000D71DB"/>
    <w:rsid w:val="000D727D"/>
    <w:rsid w:val="000D728B"/>
    <w:rsid w:val="000D7671"/>
    <w:rsid w:val="000E2850"/>
    <w:rsid w:val="000E2A98"/>
    <w:rsid w:val="000E2C1A"/>
    <w:rsid w:val="000E2EC0"/>
    <w:rsid w:val="000E30B1"/>
    <w:rsid w:val="000E30BD"/>
    <w:rsid w:val="000E3A22"/>
    <w:rsid w:val="000E4697"/>
    <w:rsid w:val="000E4C8B"/>
    <w:rsid w:val="000E5120"/>
    <w:rsid w:val="000E5652"/>
    <w:rsid w:val="000E597C"/>
    <w:rsid w:val="000E632B"/>
    <w:rsid w:val="000F07D6"/>
    <w:rsid w:val="000F0A2D"/>
    <w:rsid w:val="000F0B24"/>
    <w:rsid w:val="000F1C5D"/>
    <w:rsid w:val="000F2154"/>
    <w:rsid w:val="000F294C"/>
    <w:rsid w:val="000F3587"/>
    <w:rsid w:val="000F3C0B"/>
    <w:rsid w:val="000F41B9"/>
    <w:rsid w:val="000F55FA"/>
    <w:rsid w:val="000F59E2"/>
    <w:rsid w:val="00100DB0"/>
    <w:rsid w:val="00100FE6"/>
    <w:rsid w:val="00101174"/>
    <w:rsid w:val="001030D5"/>
    <w:rsid w:val="001042BE"/>
    <w:rsid w:val="00104A64"/>
    <w:rsid w:val="00106A41"/>
    <w:rsid w:val="00107E1F"/>
    <w:rsid w:val="0011000E"/>
    <w:rsid w:val="00110601"/>
    <w:rsid w:val="0011086F"/>
    <w:rsid w:val="001109E5"/>
    <w:rsid w:val="001110A5"/>
    <w:rsid w:val="00111456"/>
    <w:rsid w:val="00111A18"/>
    <w:rsid w:val="00111A4F"/>
    <w:rsid w:val="00111CCF"/>
    <w:rsid w:val="001127BA"/>
    <w:rsid w:val="00113474"/>
    <w:rsid w:val="00113655"/>
    <w:rsid w:val="00113970"/>
    <w:rsid w:val="00113F75"/>
    <w:rsid w:val="0011486C"/>
    <w:rsid w:val="00115AAD"/>
    <w:rsid w:val="0011601A"/>
    <w:rsid w:val="00116199"/>
    <w:rsid w:val="00116C62"/>
    <w:rsid w:val="001203CF"/>
    <w:rsid w:val="00121715"/>
    <w:rsid w:val="00121AE5"/>
    <w:rsid w:val="0012323E"/>
    <w:rsid w:val="00123473"/>
    <w:rsid w:val="00124126"/>
    <w:rsid w:val="0012480D"/>
    <w:rsid w:val="00124D5A"/>
    <w:rsid w:val="00125BF9"/>
    <w:rsid w:val="001270E7"/>
    <w:rsid w:val="0012787C"/>
    <w:rsid w:val="00127A1C"/>
    <w:rsid w:val="0013006C"/>
    <w:rsid w:val="001301BA"/>
    <w:rsid w:val="00130A48"/>
    <w:rsid w:val="00131E2D"/>
    <w:rsid w:val="0013232A"/>
    <w:rsid w:val="0013309E"/>
    <w:rsid w:val="00133236"/>
    <w:rsid w:val="001342FA"/>
    <w:rsid w:val="00134907"/>
    <w:rsid w:val="0013547C"/>
    <w:rsid w:val="00135DE9"/>
    <w:rsid w:val="00136735"/>
    <w:rsid w:val="0013744F"/>
    <w:rsid w:val="00137A09"/>
    <w:rsid w:val="00137B58"/>
    <w:rsid w:val="001406BB"/>
    <w:rsid w:val="00141501"/>
    <w:rsid w:val="0014174A"/>
    <w:rsid w:val="00141752"/>
    <w:rsid w:val="00141D42"/>
    <w:rsid w:val="00142278"/>
    <w:rsid w:val="0014283E"/>
    <w:rsid w:val="00142A70"/>
    <w:rsid w:val="00142B89"/>
    <w:rsid w:val="00143770"/>
    <w:rsid w:val="00143F20"/>
    <w:rsid w:val="001448E1"/>
    <w:rsid w:val="001477FF"/>
    <w:rsid w:val="00147ACA"/>
    <w:rsid w:val="00147C1F"/>
    <w:rsid w:val="00152A20"/>
    <w:rsid w:val="00152A2D"/>
    <w:rsid w:val="00152E90"/>
    <w:rsid w:val="00153B23"/>
    <w:rsid w:val="00153CD3"/>
    <w:rsid w:val="00154727"/>
    <w:rsid w:val="0015488D"/>
    <w:rsid w:val="00155D74"/>
    <w:rsid w:val="00156698"/>
    <w:rsid w:val="00157842"/>
    <w:rsid w:val="00157959"/>
    <w:rsid w:val="001607DB"/>
    <w:rsid w:val="00160BEB"/>
    <w:rsid w:val="00160CC1"/>
    <w:rsid w:val="001612E7"/>
    <w:rsid w:val="0016147D"/>
    <w:rsid w:val="0016204C"/>
    <w:rsid w:val="00162145"/>
    <w:rsid w:val="0016385C"/>
    <w:rsid w:val="00163EDD"/>
    <w:rsid w:val="00164ACF"/>
    <w:rsid w:val="00164ADC"/>
    <w:rsid w:val="001661A7"/>
    <w:rsid w:val="00167498"/>
    <w:rsid w:val="00167E84"/>
    <w:rsid w:val="00170179"/>
    <w:rsid w:val="00170613"/>
    <w:rsid w:val="00170662"/>
    <w:rsid w:val="00170A5D"/>
    <w:rsid w:val="001716F4"/>
    <w:rsid w:val="00171732"/>
    <w:rsid w:val="00172A27"/>
    <w:rsid w:val="0017386A"/>
    <w:rsid w:val="00173AE6"/>
    <w:rsid w:val="0017435A"/>
    <w:rsid w:val="001750C6"/>
    <w:rsid w:val="00177457"/>
    <w:rsid w:val="001775BC"/>
    <w:rsid w:val="001776DA"/>
    <w:rsid w:val="00180340"/>
    <w:rsid w:val="00181676"/>
    <w:rsid w:val="00182B35"/>
    <w:rsid w:val="001857F3"/>
    <w:rsid w:val="00185A4B"/>
    <w:rsid w:val="00185FF0"/>
    <w:rsid w:val="00186037"/>
    <w:rsid w:val="00186371"/>
    <w:rsid w:val="001878DA"/>
    <w:rsid w:val="0019024E"/>
    <w:rsid w:val="00190672"/>
    <w:rsid w:val="001908BF"/>
    <w:rsid w:val="00190DFA"/>
    <w:rsid w:val="00190EC3"/>
    <w:rsid w:val="0019199F"/>
    <w:rsid w:val="00191C48"/>
    <w:rsid w:val="00191F5B"/>
    <w:rsid w:val="001928B8"/>
    <w:rsid w:val="00192EA8"/>
    <w:rsid w:val="00193010"/>
    <w:rsid w:val="00193283"/>
    <w:rsid w:val="001932A9"/>
    <w:rsid w:val="00193BA5"/>
    <w:rsid w:val="00193F6D"/>
    <w:rsid w:val="00194449"/>
    <w:rsid w:val="00194962"/>
    <w:rsid w:val="00195709"/>
    <w:rsid w:val="0019670D"/>
    <w:rsid w:val="0019689F"/>
    <w:rsid w:val="001968D3"/>
    <w:rsid w:val="0019767D"/>
    <w:rsid w:val="001A1290"/>
    <w:rsid w:val="001A1326"/>
    <w:rsid w:val="001A3DCA"/>
    <w:rsid w:val="001A55C1"/>
    <w:rsid w:val="001A5C76"/>
    <w:rsid w:val="001A6034"/>
    <w:rsid w:val="001A6CA6"/>
    <w:rsid w:val="001A71B5"/>
    <w:rsid w:val="001A7505"/>
    <w:rsid w:val="001A76FF"/>
    <w:rsid w:val="001B0E84"/>
    <w:rsid w:val="001B1179"/>
    <w:rsid w:val="001B117B"/>
    <w:rsid w:val="001B12B9"/>
    <w:rsid w:val="001B23C3"/>
    <w:rsid w:val="001B2983"/>
    <w:rsid w:val="001B2D44"/>
    <w:rsid w:val="001B3AF8"/>
    <w:rsid w:val="001B4B32"/>
    <w:rsid w:val="001B56B6"/>
    <w:rsid w:val="001B614B"/>
    <w:rsid w:val="001B7321"/>
    <w:rsid w:val="001B7F3A"/>
    <w:rsid w:val="001C0D0F"/>
    <w:rsid w:val="001C1753"/>
    <w:rsid w:val="001C179C"/>
    <w:rsid w:val="001C1CE2"/>
    <w:rsid w:val="001C2719"/>
    <w:rsid w:val="001C42F9"/>
    <w:rsid w:val="001C5949"/>
    <w:rsid w:val="001C5AD7"/>
    <w:rsid w:val="001C5ED4"/>
    <w:rsid w:val="001C6808"/>
    <w:rsid w:val="001C6C21"/>
    <w:rsid w:val="001C6F88"/>
    <w:rsid w:val="001C7664"/>
    <w:rsid w:val="001D0AF4"/>
    <w:rsid w:val="001D0C28"/>
    <w:rsid w:val="001D0FAB"/>
    <w:rsid w:val="001D106B"/>
    <w:rsid w:val="001D1BE6"/>
    <w:rsid w:val="001D1DFC"/>
    <w:rsid w:val="001D1E38"/>
    <w:rsid w:val="001D204D"/>
    <w:rsid w:val="001D38B6"/>
    <w:rsid w:val="001D3947"/>
    <w:rsid w:val="001D3E9F"/>
    <w:rsid w:val="001D501E"/>
    <w:rsid w:val="001D68E3"/>
    <w:rsid w:val="001D7ED6"/>
    <w:rsid w:val="001E04BD"/>
    <w:rsid w:val="001E0682"/>
    <w:rsid w:val="001E081C"/>
    <w:rsid w:val="001E0CF2"/>
    <w:rsid w:val="001E0EA5"/>
    <w:rsid w:val="001E1476"/>
    <w:rsid w:val="001E15EB"/>
    <w:rsid w:val="001E198A"/>
    <w:rsid w:val="001E19D1"/>
    <w:rsid w:val="001E1BBB"/>
    <w:rsid w:val="001E25B4"/>
    <w:rsid w:val="001E2D24"/>
    <w:rsid w:val="001E3E89"/>
    <w:rsid w:val="001E56C0"/>
    <w:rsid w:val="001E583B"/>
    <w:rsid w:val="001E5FD9"/>
    <w:rsid w:val="001E666A"/>
    <w:rsid w:val="001E6B13"/>
    <w:rsid w:val="001E6E2A"/>
    <w:rsid w:val="001E718C"/>
    <w:rsid w:val="001E71A3"/>
    <w:rsid w:val="001F162B"/>
    <w:rsid w:val="001F2CF3"/>
    <w:rsid w:val="001F4F32"/>
    <w:rsid w:val="001F50F1"/>
    <w:rsid w:val="001F54EE"/>
    <w:rsid w:val="001F5566"/>
    <w:rsid w:val="001F6182"/>
    <w:rsid w:val="001F6772"/>
    <w:rsid w:val="001F6DFF"/>
    <w:rsid w:val="001F7458"/>
    <w:rsid w:val="002017D6"/>
    <w:rsid w:val="00201C6D"/>
    <w:rsid w:val="00202038"/>
    <w:rsid w:val="00204576"/>
    <w:rsid w:val="00204A17"/>
    <w:rsid w:val="00205204"/>
    <w:rsid w:val="002078AF"/>
    <w:rsid w:val="00207B5A"/>
    <w:rsid w:val="00207E1C"/>
    <w:rsid w:val="0021029E"/>
    <w:rsid w:val="0021181C"/>
    <w:rsid w:val="00212168"/>
    <w:rsid w:val="002150E0"/>
    <w:rsid w:val="00215774"/>
    <w:rsid w:val="00215F2F"/>
    <w:rsid w:val="00216890"/>
    <w:rsid w:val="00216E44"/>
    <w:rsid w:val="00217984"/>
    <w:rsid w:val="0022052F"/>
    <w:rsid w:val="00221B48"/>
    <w:rsid w:val="0022273B"/>
    <w:rsid w:val="00223C9E"/>
    <w:rsid w:val="00223F8B"/>
    <w:rsid w:val="00224A47"/>
    <w:rsid w:val="00224F7C"/>
    <w:rsid w:val="002259AD"/>
    <w:rsid w:val="00225CE1"/>
    <w:rsid w:val="00226709"/>
    <w:rsid w:val="00226FCC"/>
    <w:rsid w:val="00227C96"/>
    <w:rsid w:val="0023001D"/>
    <w:rsid w:val="002317F5"/>
    <w:rsid w:val="00232331"/>
    <w:rsid w:val="00232349"/>
    <w:rsid w:val="00232894"/>
    <w:rsid w:val="002329F4"/>
    <w:rsid w:val="00232E7A"/>
    <w:rsid w:val="002335F8"/>
    <w:rsid w:val="00233A2D"/>
    <w:rsid w:val="00233C03"/>
    <w:rsid w:val="00233C6E"/>
    <w:rsid w:val="0023469E"/>
    <w:rsid w:val="00234BFA"/>
    <w:rsid w:val="0023541C"/>
    <w:rsid w:val="0023747C"/>
    <w:rsid w:val="00237609"/>
    <w:rsid w:val="002409B7"/>
    <w:rsid w:val="00240DBE"/>
    <w:rsid w:val="0024286C"/>
    <w:rsid w:val="00242E9D"/>
    <w:rsid w:val="0024399E"/>
    <w:rsid w:val="00244D7B"/>
    <w:rsid w:val="00245FE5"/>
    <w:rsid w:val="0024722F"/>
    <w:rsid w:val="002476B7"/>
    <w:rsid w:val="00247C5C"/>
    <w:rsid w:val="0025010E"/>
    <w:rsid w:val="00250E2F"/>
    <w:rsid w:val="00251670"/>
    <w:rsid w:val="002519CD"/>
    <w:rsid w:val="00251A3A"/>
    <w:rsid w:val="00251B0F"/>
    <w:rsid w:val="0025206F"/>
    <w:rsid w:val="00252CD4"/>
    <w:rsid w:val="0025354B"/>
    <w:rsid w:val="0025366E"/>
    <w:rsid w:val="002537B0"/>
    <w:rsid w:val="00253CB8"/>
    <w:rsid w:val="00253E10"/>
    <w:rsid w:val="0025483A"/>
    <w:rsid w:val="00254A36"/>
    <w:rsid w:val="00257071"/>
    <w:rsid w:val="002609DD"/>
    <w:rsid w:val="00260F27"/>
    <w:rsid w:val="00261FEE"/>
    <w:rsid w:val="00262518"/>
    <w:rsid w:val="00262A51"/>
    <w:rsid w:val="002642AB"/>
    <w:rsid w:val="00264681"/>
    <w:rsid w:val="002651E0"/>
    <w:rsid w:val="00265F2F"/>
    <w:rsid w:val="00265FFB"/>
    <w:rsid w:val="002661C4"/>
    <w:rsid w:val="00266C94"/>
    <w:rsid w:val="00266E74"/>
    <w:rsid w:val="00267847"/>
    <w:rsid w:val="0027084F"/>
    <w:rsid w:val="0027087D"/>
    <w:rsid w:val="00270A7F"/>
    <w:rsid w:val="00271488"/>
    <w:rsid w:val="002731A7"/>
    <w:rsid w:val="00274D9D"/>
    <w:rsid w:val="002755CF"/>
    <w:rsid w:val="00275CC6"/>
    <w:rsid w:val="0027608C"/>
    <w:rsid w:val="00276478"/>
    <w:rsid w:val="002764FB"/>
    <w:rsid w:val="002776CF"/>
    <w:rsid w:val="002777CB"/>
    <w:rsid w:val="0028090A"/>
    <w:rsid w:val="00280EDC"/>
    <w:rsid w:val="00281698"/>
    <w:rsid w:val="0028183D"/>
    <w:rsid w:val="00281A9B"/>
    <w:rsid w:val="00282DF3"/>
    <w:rsid w:val="00283D29"/>
    <w:rsid w:val="002841E7"/>
    <w:rsid w:val="0028472A"/>
    <w:rsid w:val="002858D6"/>
    <w:rsid w:val="00286EF7"/>
    <w:rsid w:val="002874C8"/>
    <w:rsid w:val="002875CC"/>
    <w:rsid w:val="00287798"/>
    <w:rsid w:val="00287B3F"/>
    <w:rsid w:val="00287E31"/>
    <w:rsid w:val="002915DA"/>
    <w:rsid w:val="00291732"/>
    <w:rsid w:val="002947E0"/>
    <w:rsid w:val="00295947"/>
    <w:rsid w:val="00295F73"/>
    <w:rsid w:val="002961F7"/>
    <w:rsid w:val="0029651B"/>
    <w:rsid w:val="00296932"/>
    <w:rsid w:val="002A119D"/>
    <w:rsid w:val="002A122F"/>
    <w:rsid w:val="002A18AB"/>
    <w:rsid w:val="002A1931"/>
    <w:rsid w:val="002A2A62"/>
    <w:rsid w:val="002A2D1C"/>
    <w:rsid w:val="002A2DD6"/>
    <w:rsid w:val="002A37BB"/>
    <w:rsid w:val="002A3865"/>
    <w:rsid w:val="002A44D7"/>
    <w:rsid w:val="002A67EC"/>
    <w:rsid w:val="002A74D0"/>
    <w:rsid w:val="002A7E6A"/>
    <w:rsid w:val="002B000F"/>
    <w:rsid w:val="002B0861"/>
    <w:rsid w:val="002B08A1"/>
    <w:rsid w:val="002B08CC"/>
    <w:rsid w:val="002B0B45"/>
    <w:rsid w:val="002B12EA"/>
    <w:rsid w:val="002B13B3"/>
    <w:rsid w:val="002B1B09"/>
    <w:rsid w:val="002B1B7C"/>
    <w:rsid w:val="002B1EF2"/>
    <w:rsid w:val="002B2ACB"/>
    <w:rsid w:val="002B377B"/>
    <w:rsid w:val="002B4271"/>
    <w:rsid w:val="002B68AA"/>
    <w:rsid w:val="002B7502"/>
    <w:rsid w:val="002B75F1"/>
    <w:rsid w:val="002C03ED"/>
    <w:rsid w:val="002C246B"/>
    <w:rsid w:val="002C2BEB"/>
    <w:rsid w:val="002C3523"/>
    <w:rsid w:val="002C3DD9"/>
    <w:rsid w:val="002C44A6"/>
    <w:rsid w:val="002C5E41"/>
    <w:rsid w:val="002C6B5A"/>
    <w:rsid w:val="002C72B8"/>
    <w:rsid w:val="002D0B43"/>
    <w:rsid w:val="002D2BFF"/>
    <w:rsid w:val="002D2C61"/>
    <w:rsid w:val="002D3066"/>
    <w:rsid w:val="002D31EE"/>
    <w:rsid w:val="002D3220"/>
    <w:rsid w:val="002D6CAA"/>
    <w:rsid w:val="002D7B31"/>
    <w:rsid w:val="002E0F69"/>
    <w:rsid w:val="002E0FF9"/>
    <w:rsid w:val="002E2C09"/>
    <w:rsid w:val="002E34E3"/>
    <w:rsid w:val="002E3A44"/>
    <w:rsid w:val="002E3DD4"/>
    <w:rsid w:val="002E54CC"/>
    <w:rsid w:val="002E5799"/>
    <w:rsid w:val="002E5818"/>
    <w:rsid w:val="002E5CAF"/>
    <w:rsid w:val="002E5E90"/>
    <w:rsid w:val="002E6354"/>
    <w:rsid w:val="002E644E"/>
    <w:rsid w:val="002E771A"/>
    <w:rsid w:val="002E7D76"/>
    <w:rsid w:val="002F0A22"/>
    <w:rsid w:val="002F0AAB"/>
    <w:rsid w:val="002F0CD2"/>
    <w:rsid w:val="002F1A76"/>
    <w:rsid w:val="002F419F"/>
    <w:rsid w:val="002F4C21"/>
    <w:rsid w:val="002F50A2"/>
    <w:rsid w:val="002F54A5"/>
    <w:rsid w:val="002F54E7"/>
    <w:rsid w:val="003009BA"/>
    <w:rsid w:val="00301861"/>
    <w:rsid w:val="00301AC0"/>
    <w:rsid w:val="00301DAC"/>
    <w:rsid w:val="00301EB7"/>
    <w:rsid w:val="00301EE1"/>
    <w:rsid w:val="00301F11"/>
    <w:rsid w:val="00302039"/>
    <w:rsid w:val="00302073"/>
    <w:rsid w:val="0030303A"/>
    <w:rsid w:val="00303241"/>
    <w:rsid w:val="00304F01"/>
    <w:rsid w:val="00305AAF"/>
    <w:rsid w:val="00305FE7"/>
    <w:rsid w:val="00306573"/>
    <w:rsid w:val="00306CA0"/>
    <w:rsid w:val="00306DC2"/>
    <w:rsid w:val="00306E0F"/>
    <w:rsid w:val="00306EDB"/>
    <w:rsid w:val="00307CD0"/>
    <w:rsid w:val="00307E0F"/>
    <w:rsid w:val="003100E1"/>
    <w:rsid w:val="00310596"/>
    <w:rsid w:val="00311F6C"/>
    <w:rsid w:val="0031212F"/>
    <w:rsid w:val="00312C74"/>
    <w:rsid w:val="00314858"/>
    <w:rsid w:val="00314C1A"/>
    <w:rsid w:val="0031539F"/>
    <w:rsid w:val="00316060"/>
    <w:rsid w:val="00316337"/>
    <w:rsid w:val="003164AA"/>
    <w:rsid w:val="00317A3F"/>
    <w:rsid w:val="00317B95"/>
    <w:rsid w:val="003206F4"/>
    <w:rsid w:val="0032189F"/>
    <w:rsid w:val="0032268B"/>
    <w:rsid w:val="003248ED"/>
    <w:rsid w:val="00324A0A"/>
    <w:rsid w:val="0032521F"/>
    <w:rsid w:val="0032580F"/>
    <w:rsid w:val="00326D94"/>
    <w:rsid w:val="003276CC"/>
    <w:rsid w:val="0032794E"/>
    <w:rsid w:val="0033099D"/>
    <w:rsid w:val="00330E41"/>
    <w:rsid w:val="00331429"/>
    <w:rsid w:val="003317CB"/>
    <w:rsid w:val="00331C54"/>
    <w:rsid w:val="003325A9"/>
    <w:rsid w:val="00332E46"/>
    <w:rsid w:val="003334A5"/>
    <w:rsid w:val="003338D4"/>
    <w:rsid w:val="00333ED0"/>
    <w:rsid w:val="00334093"/>
    <w:rsid w:val="003364C5"/>
    <w:rsid w:val="00336AB1"/>
    <w:rsid w:val="003374BA"/>
    <w:rsid w:val="0033751D"/>
    <w:rsid w:val="0034081D"/>
    <w:rsid w:val="003409B8"/>
    <w:rsid w:val="00342BD4"/>
    <w:rsid w:val="003437B7"/>
    <w:rsid w:val="00344E38"/>
    <w:rsid w:val="00347FCF"/>
    <w:rsid w:val="00350135"/>
    <w:rsid w:val="00350591"/>
    <w:rsid w:val="00350A05"/>
    <w:rsid w:val="0035167F"/>
    <w:rsid w:val="00351CC4"/>
    <w:rsid w:val="00352DD3"/>
    <w:rsid w:val="00353CE9"/>
    <w:rsid w:val="00353F94"/>
    <w:rsid w:val="00354C3A"/>
    <w:rsid w:val="00356241"/>
    <w:rsid w:val="003568DF"/>
    <w:rsid w:val="00357359"/>
    <w:rsid w:val="003574BE"/>
    <w:rsid w:val="00357A8D"/>
    <w:rsid w:val="0036089D"/>
    <w:rsid w:val="00360AC3"/>
    <w:rsid w:val="00361282"/>
    <w:rsid w:val="00362475"/>
    <w:rsid w:val="00363896"/>
    <w:rsid w:val="00363FFD"/>
    <w:rsid w:val="0036449E"/>
    <w:rsid w:val="003655B1"/>
    <w:rsid w:val="00365F52"/>
    <w:rsid w:val="00367809"/>
    <w:rsid w:val="003717C2"/>
    <w:rsid w:val="00371A42"/>
    <w:rsid w:val="00372AE9"/>
    <w:rsid w:val="0037306C"/>
    <w:rsid w:val="00373152"/>
    <w:rsid w:val="00374A0A"/>
    <w:rsid w:val="00374A37"/>
    <w:rsid w:val="00374F25"/>
    <w:rsid w:val="0037573F"/>
    <w:rsid w:val="003760C1"/>
    <w:rsid w:val="00376A44"/>
    <w:rsid w:val="00376B4C"/>
    <w:rsid w:val="00377728"/>
    <w:rsid w:val="00377A6D"/>
    <w:rsid w:val="003805AD"/>
    <w:rsid w:val="00381C96"/>
    <w:rsid w:val="003839AB"/>
    <w:rsid w:val="003845C1"/>
    <w:rsid w:val="0038520F"/>
    <w:rsid w:val="0038549E"/>
    <w:rsid w:val="00385762"/>
    <w:rsid w:val="00385B42"/>
    <w:rsid w:val="00386168"/>
    <w:rsid w:val="00386CA0"/>
    <w:rsid w:val="00390192"/>
    <w:rsid w:val="0039080F"/>
    <w:rsid w:val="0039199E"/>
    <w:rsid w:val="00391EE4"/>
    <w:rsid w:val="00392167"/>
    <w:rsid w:val="00393924"/>
    <w:rsid w:val="0039458E"/>
    <w:rsid w:val="0039463D"/>
    <w:rsid w:val="003952F2"/>
    <w:rsid w:val="0039680B"/>
    <w:rsid w:val="003971CE"/>
    <w:rsid w:val="00397674"/>
    <w:rsid w:val="00397857"/>
    <w:rsid w:val="003A27D4"/>
    <w:rsid w:val="003A4119"/>
    <w:rsid w:val="003A4A7C"/>
    <w:rsid w:val="003A51BE"/>
    <w:rsid w:val="003A5D02"/>
    <w:rsid w:val="003A75E7"/>
    <w:rsid w:val="003B0A32"/>
    <w:rsid w:val="003B0D71"/>
    <w:rsid w:val="003B3D1A"/>
    <w:rsid w:val="003B4B49"/>
    <w:rsid w:val="003B4F2A"/>
    <w:rsid w:val="003B5B65"/>
    <w:rsid w:val="003B5BC8"/>
    <w:rsid w:val="003B6006"/>
    <w:rsid w:val="003B6660"/>
    <w:rsid w:val="003B7440"/>
    <w:rsid w:val="003B782E"/>
    <w:rsid w:val="003B792D"/>
    <w:rsid w:val="003B7EF9"/>
    <w:rsid w:val="003C165D"/>
    <w:rsid w:val="003C2532"/>
    <w:rsid w:val="003C3C78"/>
    <w:rsid w:val="003C3E48"/>
    <w:rsid w:val="003C3F40"/>
    <w:rsid w:val="003C414F"/>
    <w:rsid w:val="003C4F77"/>
    <w:rsid w:val="003C5CDD"/>
    <w:rsid w:val="003C6A66"/>
    <w:rsid w:val="003C709F"/>
    <w:rsid w:val="003C7E58"/>
    <w:rsid w:val="003C7E98"/>
    <w:rsid w:val="003C7F3D"/>
    <w:rsid w:val="003D00E5"/>
    <w:rsid w:val="003D0FBE"/>
    <w:rsid w:val="003D16FD"/>
    <w:rsid w:val="003D20E9"/>
    <w:rsid w:val="003D3C9E"/>
    <w:rsid w:val="003D4754"/>
    <w:rsid w:val="003D7682"/>
    <w:rsid w:val="003E1FBB"/>
    <w:rsid w:val="003E2172"/>
    <w:rsid w:val="003E2600"/>
    <w:rsid w:val="003E2795"/>
    <w:rsid w:val="003E2C88"/>
    <w:rsid w:val="003E324F"/>
    <w:rsid w:val="003E3294"/>
    <w:rsid w:val="003E36F6"/>
    <w:rsid w:val="003E408F"/>
    <w:rsid w:val="003E4A6D"/>
    <w:rsid w:val="003E4BBE"/>
    <w:rsid w:val="003E4C55"/>
    <w:rsid w:val="003E5BF2"/>
    <w:rsid w:val="003F024E"/>
    <w:rsid w:val="003F0472"/>
    <w:rsid w:val="003F0481"/>
    <w:rsid w:val="003F274D"/>
    <w:rsid w:val="003F2C6E"/>
    <w:rsid w:val="003F32F4"/>
    <w:rsid w:val="003F3662"/>
    <w:rsid w:val="00400772"/>
    <w:rsid w:val="00403549"/>
    <w:rsid w:val="00403579"/>
    <w:rsid w:val="004040A6"/>
    <w:rsid w:val="00404278"/>
    <w:rsid w:val="00404922"/>
    <w:rsid w:val="00404BE1"/>
    <w:rsid w:val="00404DD7"/>
    <w:rsid w:val="00404F93"/>
    <w:rsid w:val="00406201"/>
    <w:rsid w:val="004074C7"/>
    <w:rsid w:val="004075C7"/>
    <w:rsid w:val="004078C5"/>
    <w:rsid w:val="00407E65"/>
    <w:rsid w:val="00411827"/>
    <w:rsid w:val="00412198"/>
    <w:rsid w:val="00412C6A"/>
    <w:rsid w:val="00412ED8"/>
    <w:rsid w:val="0041300D"/>
    <w:rsid w:val="00413A99"/>
    <w:rsid w:val="00414A1B"/>
    <w:rsid w:val="00415372"/>
    <w:rsid w:val="00417EB0"/>
    <w:rsid w:val="00420C97"/>
    <w:rsid w:val="00420DA3"/>
    <w:rsid w:val="004222F6"/>
    <w:rsid w:val="00422EE0"/>
    <w:rsid w:val="00424E8C"/>
    <w:rsid w:val="00424F54"/>
    <w:rsid w:val="00426709"/>
    <w:rsid w:val="00426D68"/>
    <w:rsid w:val="004272C2"/>
    <w:rsid w:val="00432AD9"/>
    <w:rsid w:val="004351A0"/>
    <w:rsid w:val="00435ABA"/>
    <w:rsid w:val="00436B17"/>
    <w:rsid w:val="004373A6"/>
    <w:rsid w:val="0043748D"/>
    <w:rsid w:val="004377F1"/>
    <w:rsid w:val="00437ECA"/>
    <w:rsid w:val="00440C5F"/>
    <w:rsid w:val="00441C74"/>
    <w:rsid w:val="00442194"/>
    <w:rsid w:val="0044288C"/>
    <w:rsid w:val="00442D97"/>
    <w:rsid w:val="004437F7"/>
    <w:rsid w:val="004448FB"/>
    <w:rsid w:val="00444A1C"/>
    <w:rsid w:val="00445616"/>
    <w:rsid w:val="00445BA2"/>
    <w:rsid w:val="00446587"/>
    <w:rsid w:val="00446F3D"/>
    <w:rsid w:val="00446FE5"/>
    <w:rsid w:val="0044755F"/>
    <w:rsid w:val="004479F8"/>
    <w:rsid w:val="00450518"/>
    <w:rsid w:val="0045080A"/>
    <w:rsid w:val="00452822"/>
    <w:rsid w:val="00452EB5"/>
    <w:rsid w:val="004534C8"/>
    <w:rsid w:val="004535F3"/>
    <w:rsid w:val="00454307"/>
    <w:rsid w:val="00454EDB"/>
    <w:rsid w:val="0045580A"/>
    <w:rsid w:val="00455C44"/>
    <w:rsid w:val="00455D2E"/>
    <w:rsid w:val="0045755B"/>
    <w:rsid w:val="00457E17"/>
    <w:rsid w:val="004600E2"/>
    <w:rsid w:val="00460A42"/>
    <w:rsid w:val="0046192F"/>
    <w:rsid w:val="00461AEF"/>
    <w:rsid w:val="00462982"/>
    <w:rsid w:val="00462996"/>
    <w:rsid w:val="00463016"/>
    <w:rsid w:val="0046397D"/>
    <w:rsid w:val="00464AD9"/>
    <w:rsid w:val="0046585D"/>
    <w:rsid w:val="00465D08"/>
    <w:rsid w:val="0046674A"/>
    <w:rsid w:val="00467811"/>
    <w:rsid w:val="004701DA"/>
    <w:rsid w:val="00470676"/>
    <w:rsid w:val="00471FB3"/>
    <w:rsid w:val="00473375"/>
    <w:rsid w:val="00473971"/>
    <w:rsid w:val="00474F7D"/>
    <w:rsid w:val="00475F35"/>
    <w:rsid w:val="00480917"/>
    <w:rsid w:val="00480DBA"/>
    <w:rsid w:val="00480F65"/>
    <w:rsid w:val="004812B5"/>
    <w:rsid w:val="004812DF"/>
    <w:rsid w:val="00481440"/>
    <w:rsid w:val="00481DE5"/>
    <w:rsid w:val="0048325E"/>
    <w:rsid w:val="00483389"/>
    <w:rsid w:val="00484EB7"/>
    <w:rsid w:val="004866CC"/>
    <w:rsid w:val="00486E75"/>
    <w:rsid w:val="00486F5F"/>
    <w:rsid w:val="004905FC"/>
    <w:rsid w:val="00490E3A"/>
    <w:rsid w:val="0049185E"/>
    <w:rsid w:val="00493B3E"/>
    <w:rsid w:val="004954EF"/>
    <w:rsid w:val="004A077A"/>
    <w:rsid w:val="004A12FD"/>
    <w:rsid w:val="004A1606"/>
    <w:rsid w:val="004A2A1B"/>
    <w:rsid w:val="004A35D7"/>
    <w:rsid w:val="004A38DA"/>
    <w:rsid w:val="004A395F"/>
    <w:rsid w:val="004A5491"/>
    <w:rsid w:val="004A5851"/>
    <w:rsid w:val="004A5AA8"/>
    <w:rsid w:val="004A5DF6"/>
    <w:rsid w:val="004A6FA6"/>
    <w:rsid w:val="004B0FB3"/>
    <w:rsid w:val="004B12EE"/>
    <w:rsid w:val="004B155E"/>
    <w:rsid w:val="004B1F3B"/>
    <w:rsid w:val="004B2687"/>
    <w:rsid w:val="004B29CE"/>
    <w:rsid w:val="004B2BA5"/>
    <w:rsid w:val="004B317D"/>
    <w:rsid w:val="004B367B"/>
    <w:rsid w:val="004B43D4"/>
    <w:rsid w:val="004B4525"/>
    <w:rsid w:val="004B4A68"/>
    <w:rsid w:val="004B4C25"/>
    <w:rsid w:val="004B589B"/>
    <w:rsid w:val="004B6247"/>
    <w:rsid w:val="004B6434"/>
    <w:rsid w:val="004B6C44"/>
    <w:rsid w:val="004B6D6E"/>
    <w:rsid w:val="004B779D"/>
    <w:rsid w:val="004B7EAD"/>
    <w:rsid w:val="004C0456"/>
    <w:rsid w:val="004C0890"/>
    <w:rsid w:val="004C0ADF"/>
    <w:rsid w:val="004C14EF"/>
    <w:rsid w:val="004C156A"/>
    <w:rsid w:val="004C183C"/>
    <w:rsid w:val="004C30D5"/>
    <w:rsid w:val="004C52CC"/>
    <w:rsid w:val="004C55D4"/>
    <w:rsid w:val="004C63E0"/>
    <w:rsid w:val="004C65B6"/>
    <w:rsid w:val="004D09BD"/>
    <w:rsid w:val="004D0AE3"/>
    <w:rsid w:val="004D1297"/>
    <w:rsid w:val="004D1D09"/>
    <w:rsid w:val="004D26C0"/>
    <w:rsid w:val="004D2AF1"/>
    <w:rsid w:val="004D3241"/>
    <w:rsid w:val="004D3CA9"/>
    <w:rsid w:val="004D4096"/>
    <w:rsid w:val="004D459C"/>
    <w:rsid w:val="004D6A23"/>
    <w:rsid w:val="004D74E6"/>
    <w:rsid w:val="004D769C"/>
    <w:rsid w:val="004E1081"/>
    <w:rsid w:val="004E11D6"/>
    <w:rsid w:val="004E1F9E"/>
    <w:rsid w:val="004E38C9"/>
    <w:rsid w:val="004E421E"/>
    <w:rsid w:val="004E488F"/>
    <w:rsid w:val="004E527E"/>
    <w:rsid w:val="004E5C1B"/>
    <w:rsid w:val="004E641F"/>
    <w:rsid w:val="004E7546"/>
    <w:rsid w:val="004E7C91"/>
    <w:rsid w:val="004F3559"/>
    <w:rsid w:val="004F3D3D"/>
    <w:rsid w:val="004F41A6"/>
    <w:rsid w:val="004F433D"/>
    <w:rsid w:val="004F475C"/>
    <w:rsid w:val="004F4DCB"/>
    <w:rsid w:val="004F5210"/>
    <w:rsid w:val="004F5F35"/>
    <w:rsid w:val="004F6E3D"/>
    <w:rsid w:val="004F6F0B"/>
    <w:rsid w:val="0050052A"/>
    <w:rsid w:val="0050144D"/>
    <w:rsid w:val="00501784"/>
    <w:rsid w:val="00501F2F"/>
    <w:rsid w:val="00502167"/>
    <w:rsid w:val="005027CC"/>
    <w:rsid w:val="00504538"/>
    <w:rsid w:val="0050543F"/>
    <w:rsid w:val="005054D3"/>
    <w:rsid w:val="00506ACE"/>
    <w:rsid w:val="0050724B"/>
    <w:rsid w:val="0050726F"/>
    <w:rsid w:val="00507BA7"/>
    <w:rsid w:val="00510354"/>
    <w:rsid w:val="00510D7E"/>
    <w:rsid w:val="00511238"/>
    <w:rsid w:val="00511251"/>
    <w:rsid w:val="005117BC"/>
    <w:rsid w:val="00511E8E"/>
    <w:rsid w:val="0051328E"/>
    <w:rsid w:val="00514178"/>
    <w:rsid w:val="00514265"/>
    <w:rsid w:val="005146EA"/>
    <w:rsid w:val="005149AA"/>
    <w:rsid w:val="0051556F"/>
    <w:rsid w:val="00515713"/>
    <w:rsid w:val="00515794"/>
    <w:rsid w:val="005158D8"/>
    <w:rsid w:val="00517B7C"/>
    <w:rsid w:val="00517E14"/>
    <w:rsid w:val="0052033C"/>
    <w:rsid w:val="00520945"/>
    <w:rsid w:val="00520B1C"/>
    <w:rsid w:val="00521A43"/>
    <w:rsid w:val="00523552"/>
    <w:rsid w:val="00524607"/>
    <w:rsid w:val="0052551E"/>
    <w:rsid w:val="00527B4E"/>
    <w:rsid w:val="00530C57"/>
    <w:rsid w:val="00530E34"/>
    <w:rsid w:val="005315FC"/>
    <w:rsid w:val="00533082"/>
    <w:rsid w:val="0053370D"/>
    <w:rsid w:val="005337EA"/>
    <w:rsid w:val="00534108"/>
    <w:rsid w:val="00534181"/>
    <w:rsid w:val="0053466E"/>
    <w:rsid w:val="00534E27"/>
    <w:rsid w:val="00535618"/>
    <w:rsid w:val="005356E7"/>
    <w:rsid w:val="0053752D"/>
    <w:rsid w:val="00537D5F"/>
    <w:rsid w:val="00537FA4"/>
    <w:rsid w:val="005413BC"/>
    <w:rsid w:val="00541A65"/>
    <w:rsid w:val="00541C17"/>
    <w:rsid w:val="00542148"/>
    <w:rsid w:val="005426A4"/>
    <w:rsid w:val="00542828"/>
    <w:rsid w:val="005435B2"/>
    <w:rsid w:val="00543941"/>
    <w:rsid w:val="00544208"/>
    <w:rsid w:val="00544CFB"/>
    <w:rsid w:val="00547216"/>
    <w:rsid w:val="005504EC"/>
    <w:rsid w:val="005515BF"/>
    <w:rsid w:val="00552F54"/>
    <w:rsid w:val="005532DB"/>
    <w:rsid w:val="005537E3"/>
    <w:rsid w:val="005564AA"/>
    <w:rsid w:val="005570DD"/>
    <w:rsid w:val="0055752D"/>
    <w:rsid w:val="00557BB9"/>
    <w:rsid w:val="00557E99"/>
    <w:rsid w:val="00561CF0"/>
    <w:rsid w:val="00562C37"/>
    <w:rsid w:val="005642FE"/>
    <w:rsid w:val="0056465A"/>
    <w:rsid w:val="00565AE0"/>
    <w:rsid w:val="00567252"/>
    <w:rsid w:val="00567C31"/>
    <w:rsid w:val="00570006"/>
    <w:rsid w:val="00570945"/>
    <w:rsid w:val="00570AA1"/>
    <w:rsid w:val="00571377"/>
    <w:rsid w:val="00572814"/>
    <w:rsid w:val="00573559"/>
    <w:rsid w:val="0057384C"/>
    <w:rsid w:val="00573F85"/>
    <w:rsid w:val="0057474B"/>
    <w:rsid w:val="00575F34"/>
    <w:rsid w:val="00576BC4"/>
    <w:rsid w:val="00576F7C"/>
    <w:rsid w:val="00577BC2"/>
    <w:rsid w:val="0058052A"/>
    <w:rsid w:val="005805FD"/>
    <w:rsid w:val="00580660"/>
    <w:rsid w:val="00580BFD"/>
    <w:rsid w:val="00580F11"/>
    <w:rsid w:val="005812EA"/>
    <w:rsid w:val="005817FF"/>
    <w:rsid w:val="0058244A"/>
    <w:rsid w:val="00583240"/>
    <w:rsid w:val="0058342F"/>
    <w:rsid w:val="005835CD"/>
    <w:rsid w:val="00583A5A"/>
    <w:rsid w:val="0058404A"/>
    <w:rsid w:val="00584607"/>
    <w:rsid w:val="00584B25"/>
    <w:rsid w:val="00584BC5"/>
    <w:rsid w:val="00585E78"/>
    <w:rsid w:val="00586F95"/>
    <w:rsid w:val="005874FC"/>
    <w:rsid w:val="00587BB1"/>
    <w:rsid w:val="00587BC4"/>
    <w:rsid w:val="005900FA"/>
    <w:rsid w:val="00590582"/>
    <w:rsid w:val="00594EB0"/>
    <w:rsid w:val="00595304"/>
    <w:rsid w:val="0059619D"/>
    <w:rsid w:val="005968F3"/>
    <w:rsid w:val="00596D01"/>
    <w:rsid w:val="00597437"/>
    <w:rsid w:val="005A0DBC"/>
    <w:rsid w:val="005A0FC6"/>
    <w:rsid w:val="005A22BB"/>
    <w:rsid w:val="005A2302"/>
    <w:rsid w:val="005A2EFC"/>
    <w:rsid w:val="005A3028"/>
    <w:rsid w:val="005A362F"/>
    <w:rsid w:val="005A399A"/>
    <w:rsid w:val="005A4DA5"/>
    <w:rsid w:val="005A569A"/>
    <w:rsid w:val="005A595F"/>
    <w:rsid w:val="005B0BE2"/>
    <w:rsid w:val="005B0ED1"/>
    <w:rsid w:val="005B1B8E"/>
    <w:rsid w:val="005B26A1"/>
    <w:rsid w:val="005B2CBC"/>
    <w:rsid w:val="005B32CE"/>
    <w:rsid w:val="005B352C"/>
    <w:rsid w:val="005B4679"/>
    <w:rsid w:val="005B4684"/>
    <w:rsid w:val="005B48CB"/>
    <w:rsid w:val="005B583E"/>
    <w:rsid w:val="005B587E"/>
    <w:rsid w:val="005B60BF"/>
    <w:rsid w:val="005C0111"/>
    <w:rsid w:val="005C1187"/>
    <w:rsid w:val="005C17F9"/>
    <w:rsid w:val="005C2194"/>
    <w:rsid w:val="005C2D9E"/>
    <w:rsid w:val="005C3AC6"/>
    <w:rsid w:val="005C3BE8"/>
    <w:rsid w:val="005C43C0"/>
    <w:rsid w:val="005C5866"/>
    <w:rsid w:val="005C5D30"/>
    <w:rsid w:val="005C6552"/>
    <w:rsid w:val="005C7936"/>
    <w:rsid w:val="005D0E4D"/>
    <w:rsid w:val="005D11E5"/>
    <w:rsid w:val="005D521F"/>
    <w:rsid w:val="005D5F7B"/>
    <w:rsid w:val="005D606A"/>
    <w:rsid w:val="005E15EE"/>
    <w:rsid w:val="005E191E"/>
    <w:rsid w:val="005E1A03"/>
    <w:rsid w:val="005E2B33"/>
    <w:rsid w:val="005E2F47"/>
    <w:rsid w:val="005E3CA6"/>
    <w:rsid w:val="005E6DCA"/>
    <w:rsid w:val="005E6FA3"/>
    <w:rsid w:val="005E734B"/>
    <w:rsid w:val="005E767A"/>
    <w:rsid w:val="005F00FD"/>
    <w:rsid w:val="005F09E1"/>
    <w:rsid w:val="005F2AF6"/>
    <w:rsid w:val="005F38F7"/>
    <w:rsid w:val="005F4321"/>
    <w:rsid w:val="005F770A"/>
    <w:rsid w:val="0060042C"/>
    <w:rsid w:val="0060076E"/>
    <w:rsid w:val="00600895"/>
    <w:rsid w:val="00600971"/>
    <w:rsid w:val="00601545"/>
    <w:rsid w:val="00601B6E"/>
    <w:rsid w:val="006027DF"/>
    <w:rsid w:val="00602A24"/>
    <w:rsid w:val="00602CE5"/>
    <w:rsid w:val="00604223"/>
    <w:rsid w:val="00604B32"/>
    <w:rsid w:val="006055A4"/>
    <w:rsid w:val="006055AE"/>
    <w:rsid w:val="00605C23"/>
    <w:rsid w:val="00606875"/>
    <w:rsid w:val="006073FC"/>
    <w:rsid w:val="0061074E"/>
    <w:rsid w:val="00611B00"/>
    <w:rsid w:val="00611B7A"/>
    <w:rsid w:val="00611F59"/>
    <w:rsid w:val="00612A25"/>
    <w:rsid w:val="00612ACD"/>
    <w:rsid w:val="006130D1"/>
    <w:rsid w:val="00613236"/>
    <w:rsid w:val="0061390A"/>
    <w:rsid w:val="00614A3B"/>
    <w:rsid w:val="00614E34"/>
    <w:rsid w:val="006153AE"/>
    <w:rsid w:val="00615881"/>
    <w:rsid w:val="00616E8C"/>
    <w:rsid w:val="0061744B"/>
    <w:rsid w:val="00617AAD"/>
    <w:rsid w:val="00617C65"/>
    <w:rsid w:val="00617E98"/>
    <w:rsid w:val="006205AD"/>
    <w:rsid w:val="00620A64"/>
    <w:rsid w:val="00620CD4"/>
    <w:rsid w:val="0062117A"/>
    <w:rsid w:val="00622E5F"/>
    <w:rsid w:val="006230DE"/>
    <w:rsid w:val="00623572"/>
    <w:rsid w:val="0062422F"/>
    <w:rsid w:val="00624E87"/>
    <w:rsid w:val="00625970"/>
    <w:rsid w:val="00625E0C"/>
    <w:rsid w:val="00625EA5"/>
    <w:rsid w:val="00626560"/>
    <w:rsid w:val="00626A83"/>
    <w:rsid w:val="0062776F"/>
    <w:rsid w:val="006279C9"/>
    <w:rsid w:val="00627C90"/>
    <w:rsid w:val="00630E66"/>
    <w:rsid w:val="006316D5"/>
    <w:rsid w:val="006317FC"/>
    <w:rsid w:val="00631882"/>
    <w:rsid w:val="006318E5"/>
    <w:rsid w:val="00631BE8"/>
    <w:rsid w:val="006328F3"/>
    <w:rsid w:val="00632DA2"/>
    <w:rsid w:val="00632FB9"/>
    <w:rsid w:val="00634600"/>
    <w:rsid w:val="00636C20"/>
    <w:rsid w:val="00637425"/>
    <w:rsid w:val="0063774F"/>
    <w:rsid w:val="00640679"/>
    <w:rsid w:val="00640824"/>
    <w:rsid w:val="006426A0"/>
    <w:rsid w:val="00642894"/>
    <w:rsid w:val="006429D1"/>
    <w:rsid w:val="0064308E"/>
    <w:rsid w:val="006432B0"/>
    <w:rsid w:val="006432DB"/>
    <w:rsid w:val="00643649"/>
    <w:rsid w:val="00644B08"/>
    <w:rsid w:val="00646BE4"/>
    <w:rsid w:val="00646F89"/>
    <w:rsid w:val="006472D0"/>
    <w:rsid w:val="006479BE"/>
    <w:rsid w:val="006500EB"/>
    <w:rsid w:val="00650788"/>
    <w:rsid w:val="0065099D"/>
    <w:rsid w:val="00651A20"/>
    <w:rsid w:val="00652A5D"/>
    <w:rsid w:val="0065311E"/>
    <w:rsid w:val="0065314F"/>
    <w:rsid w:val="00653296"/>
    <w:rsid w:val="0065373B"/>
    <w:rsid w:val="00654767"/>
    <w:rsid w:val="006554F8"/>
    <w:rsid w:val="00656EBA"/>
    <w:rsid w:val="00660DD8"/>
    <w:rsid w:val="00661B7C"/>
    <w:rsid w:val="00661EEE"/>
    <w:rsid w:val="00661FFE"/>
    <w:rsid w:val="00662B5C"/>
    <w:rsid w:val="0066587D"/>
    <w:rsid w:val="00665B21"/>
    <w:rsid w:val="00666506"/>
    <w:rsid w:val="00666AC6"/>
    <w:rsid w:val="00670571"/>
    <w:rsid w:val="0067212C"/>
    <w:rsid w:val="006725CA"/>
    <w:rsid w:val="00672F72"/>
    <w:rsid w:val="00674035"/>
    <w:rsid w:val="006740D4"/>
    <w:rsid w:val="006744A8"/>
    <w:rsid w:val="00674DFD"/>
    <w:rsid w:val="00676017"/>
    <w:rsid w:val="006766DC"/>
    <w:rsid w:val="00676A9E"/>
    <w:rsid w:val="006775C8"/>
    <w:rsid w:val="00677CFD"/>
    <w:rsid w:val="00684F09"/>
    <w:rsid w:val="0068590E"/>
    <w:rsid w:val="00685AB4"/>
    <w:rsid w:val="00685CE4"/>
    <w:rsid w:val="006861BF"/>
    <w:rsid w:val="0068662C"/>
    <w:rsid w:val="006866AA"/>
    <w:rsid w:val="00686AA8"/>
    <w:rsid w:val="006909D0"/>
    <w:rsid w:val="006916A9"/>
    <w:rsid w:val="006923E9"/>
    <w:rsid w:val="006940FE"/>
    <w:rsid w:val="00694BF0"/>
    <w:rsid w:val="00694EE5"/>
    <w:rsid w:val="00694FFE"/>
    <w:rsid w:val="006957D7"/>
    <w:rsid w:val="00695871"/>
    <w:rsid w:val="006964BD"/>
    <w:rsid w:val="0069662F"/>
    <w:rsid w:val="00697F1F"/>
    <w:rsid w:val="006A1898"/>
    <w:rsid w:val="006A2209"/>
    <w:rsid w:val="006A2615"/>
    <w:rsid w:val="006A29CD"/>
    <w:rsid w:val="006A2F46"/>
    <w:rsid w:val="006A3222"/>
    <w:rsid w:val="006A4E12"/>
    <w:rsid w:val="006A54C6"/>
    <w:rsid w:val="006A5840"/>
    <w:rsid w:val="006A58F8"/>
    <w:rsid w:val="006A5FB9"/>
    <w:rsid w:val="006A6ABC"/>
    <w:rsid w:val="006A73A0"/>
    <w:rsid w:val="006A79ED"/>
    <w:rsid w:val="006B0082"/>
    <w:rsid w:val="006B025B"/>
    <w:rsid w:val="006B0537"/>
    <w:rsid w:val="006B0C40"/>
    <w:rsid w:val="006B1A53"/>
    <w:rsid w:val="006B3394"/>
    <w:rsid w:val="006B39E6"/>
    <w:rsid w:val="006B3F4D"/>
    <w:rsid w:val="006B47B1"/>
    <w:rsid w:val="006B5505"/>
    <w:rsid w:val="006B6102"/>
    <w:rsid w:val="006B62AD"/>
    <w:rsid w:val="006B678C"/>
    <w:rsid w:val="006B730B"/>
    <w:rsid w:val="006C05E0"/>
    <w:rsid w:val="006C1F76"/>
    <w:rsid w:val="006C230D"/>
    <w:rsid w:val="006C28E0"/>
    <w:rsid w:val="006C4111"/>
    <w:rsid w:val="006C42BC"/>
    <w:rsid w:val="006C4F94"/>
    <w:rsid w:val="006C514F"/>
    <w:rsid w:val="006C6E25"/>
    <w:rsid w:val="006C757C"/>
    <w:rsid w:val="006C7D6D"/>
    <w:rsid w:val="006D0180"/>
    <w:rsid w:val="006D1668"/>
    <w:rsid w:val="006D204C"/>
    <w:rsid w:val="006D32CD"/>
    <w:rsid w:val="006D357A"/>
    <w:rsid w:val="006D382B"/>
    <w:rsid w:val="006D6F5D"/>
    <w:rsid w:val="006D7D5B"/>
    <w:rsid w:val="006D7DFF"/>
    <w:rsid w:val="006E08D9"/>
    <w:rsid w:val="006E1431"/>
    <w:rsid w:val="006E1ABB"/>
    <w:rsid w:val="006E222B"/>
    <w:rsid w:val="006E2499"/>
    <w:rsid w:val="006E32DB"/>
    <w:rsid w:val="006E38C3"/>
    <w:rsid w:val="006E4763"/>
    <w:rsid w:val="006E5823"/>
    <w:rsid w:val="006E5D4E"/>
    <w:rsid w:val="006E5FB0"/>
    <w:rsid w:val="006E70D2"/>
    <w:rsid w:val="006F0E46"/>
    <w:rsid w:val="006F12A6"/>
    <w:rsid w:val="006F13F5"/>
    <w:rsid w:val="006F3788"/>
    <w:rsid w:val="006F3B75"/>
    <w:rsid w:val="006F6131"/>
    <w:rsid w:val="00700699"/>
    <w:rsid w:val="00700826"/>
    <w:rsid w:val="0070134E"/>
    <w:rsid w:val="00701D89"/>
    <w:rsid w:val="007028D3"/>
    <w:rsid w:val="00703320"/>
    <w:rsid w:val="007036C2"/>
    <w:rsid w:val="00703B12"/>
    <w:rsid w:val="007040CE"/>
    <w:rsid w:val="00704265"/>
    <w:rsid w:val="00704339"/>
    <w:rsid w:val="00705EAD"/>
    <w:rsid w:val="007073A8"/>
    <w:rsid w:val="00707666"/>
    <w:rsid w:val="007123C5"/>
    <w:rsid w:val="00712405"/>
    <w:rsid w:val="007127FC"/>
    <w:rsid w:val="007130BF"/>
    <w:rsid w:val="007149ED"/>
    <w:rsid w:val="00715377"/>
    <w:rsid w:val="007153A7"/>
    <w:rsid w:val="00716919"/>
    <w:rsid w:val="00716C5A"/>
    <w:rsid w:val="00716C85"/>
    <w:rsid w:val="00721B2D"/>
    <w:rsid w:val="0072218E"/>
    <w:rsid w:val="00722C48"/>
    <w:rsid w:val="00723F64"/>
    <w:rsid w:val="00723FAE"/>
    <w:rsid w:val="00724140"/>
    <w:rsid w:val="007243BB"/>
    <w:rsid w:val="00724A1E"/>
    <w:rsid w:val="00725CD4"/>
    <w:rsid w:val="00727046"/>
    <w:rsid w:val="00727766"/>
    <w:rsid w:val="0073099F"/>
    <w:rsid w:val="00731198"/>
    <w:rsid w:val="00731C20"/>
    <w:rsid w:val="007336F2"/>
    <w:rsid w:val="00734191"/>
    <w:rsid w:val="007346F3"/>
    <w:rsid w:val="00734E70"/>
    <w:rsid w:val="00734F72"/>
    <w:rsid w:val="007354F0"/>
    <w:rsid w:val="007355E0"/>
    <w:rsid w:val="00735640"/>
    <w:rsid w:val="00735766"/>
    <w:rsid w:val="00737C76"/>
    <w:rsid w:val="007405BE"/>
    <w:rsid w:val="0074092B"/>
    <w:rsid w:val="00740C23"/>
    <w:rsid w:val="00740C49"/>
    <w:rsid w:val="00740CB5"/>
    <w:rsid w:val="00740EAA"/>
    <w:rsid w:val="0074105C"/>
    <w:rsid w:val="007415E5"/>
    <w:rsid w:val="00742A11"/>
    <w:rsid w:val="00743222"/>
    <w:rsid w:val="0074468A"/>
    <w:rsid w:val="00744B6F"/>
    <w:rsid w:val="00744E91"/>
    <w:rsid w:val="00745C40"/>
    <w:rsid w:val="00747501"/>
    <w:rsid w:val="00747AAE"/>
    <w:rsid w:val="0075036C"/>
    <w:rsid w:val="007521F3"/>
    <w:rsid w:val="0075388A"/>
    <w:rsid w:val="0075400C"/>
    <w:rsid w:val="00754179"/>
    <w:rsid w:val="007542E2"/>
    <w:rsid w:val="007542E3"/>
    <w:rsid w:val="00754508"/>
    <w:rsid w:val="00754E7E"/>
    <w:rsid w:val="0075678E"/>
    <w:rsid w:val="00757537"/>
    <w:rsid w:val="007577E6"/>
    <w:rsid w:val="00757B91"/>
    <w:rsid w:val="00757D4E"/>
    <w:rsid w:val="0076231A"/>
    <w:rsid w:val="00763727"/>
    <w:rsid w:val="007650A7"/>
    <w:rsid w:val="00765299"/>
    <w:rsid w:val="007672F8"/>
    <w:rsid w:val="00767EF2"/>
    <w:rsid w:val="0077055E"/>
    <w:rsid w:val="007715CA"/>
    <w:rsid w:val="00773A12"/>
    <w:rsid w:val="00773BEC"/>
    <w:rsid w:val="007747E0"/>
    <w:rsid w:val="00775184"/>
    <w:rsid w:val="00775273"/>
    <w:rsid w:val="00775B46"/>
    <w:rsid w:val="00775D9E"/>
    <w:rsid w:val="00776EDC"/>
    <w:rsid w:val="007772C9"/>
    <w:rsid w:val="00777876"/>
    <w:rsid w:val="007800FF"/>
    <w:rsid w:val="007803CB"/>
    <w:rsid w:val="00781365"/>
    <w:rsid w:val="00781F9C"/>
    <w:rsid w:val="0078260D"/>
    <w:rsid w:val="007826A9"/>
    <w:rsid w:val="0078280C"/>
    <w:rsid w:val="00782BBB"/>
    <w:rsid w:val="00783854"/>
    <w:rsid w:val="00783A8A"/>
    <w:rsid w:val="00784FFD"/>
    <w:rsid w:val="00785583"/>
    <w:rsid w:val="00785730"/>
    <w:rsid w:val="00785BBA"/>
    <w:rsid w:val="00785C9E"/>
    <w:rsid w:val="00785FE4"/>
    <w:rsid w:val="0079241A"/>
    <w:rsid w:val="0079328B"/>
    <w:rsid w:val="00796535"/>
    <w:rsid w:val="00796A46"/>
    <w:rsid w:val="00797D9E"/>
    <w:rsid w:val="007A0DBC"/>
    <w:rsid w:val="007A16E3"/>
    <w:rsid w:val="007A1B96"/>
    <w:rsid w:val="007A2B88"/>
    <w:rsid w:val="007A33D5"/>
    <w:rsid w:val="007A502A"/>
    <w:rsid w:val="007A5314"/>
    <w:rsid w:val="007B03CD"/>
    <w:rsid w:val="007B1E7E"/>
    <w:rsid w:val="007B23BB"/>
    <w:rsid w:val="007B242C"/>
    <w:rsid w:val="007B251B"/>
    <w:rsid w:val="007B2858"/>
    <w:rsid w:val="007B2FD5"/>
    <w:rsid w:val="007B3DE3"/>
    <w:rsid w:val="007B4239"/>
    <w:rsid w:val="007B55C0"/>
    <w:rsid w:val="007B5A0B"/>
    <w:rsid w:val="007B6729"/>
    <w:rsid w:val="007B6B6F"/>
    <w:rsid w:val="007C0075"/>
    <w:rsid w:val="007C154E"/>
    <w:rsid w:val="007C305E"/>
    <w:rsid w:val="007C3156"/>
    <w:rsid w:val="007C39B3"/>
    <w:rsid w:val="007C3A1E"/>
    <w:rsid w:val="007C5E45"/>
    <w:rsid w:val="007C607A"/>
    <w:rsid w:val="007C6257"/>
    <w:rsid w:val="007C6C73"/>
    <w:rsid w:val="007C6CF9"/>
    <w:rsid w:val="007C713D"/>
    <w:rsid w:val="007C7D9D"/>
    <w:rsid w:val="007D09EE"/>
    <w:rsid w:val="007D0A37"/>
    <w:rsid w:val="007D1A97"/>
    <w:rsid w:val="007D1A9D"/>
    <w:rsid w:val="007D22BB"/>
    <w:rsid w:val="007D5B76"/>
    <w:rsid w:val="007D727E"/>
    <w:rsid w:val="007D7587"/>
    <w:rsid w:val="007E053B"/>
    <w:rsid w:val="007E08EE"/>
    <w:rsid w:val="007E0F03"/>
    <w:rsid w:val="007E1B38"/>
    <w:rsid w:val="007E366F"/>
    <w:rsid w:val="007E4A8D"/>
    <w:rsid w:val="007E52EB"/>
    <w:rsid w:val="007E53A7"/>
    <w:rsid w:val="007E5E6C"/>
    <w:rsid w:val="007E7022"/>
    <w:rsid w:val="007E717F"/>
    <w:rsid w:val="007E7D0F"/>
    <w:rsid w:val="007E7F6E"/>
    <w:rsid w:val="007F0B75"/>
    <w:rsid w:val="007F12B8"/>
    <w:rsid w:val="007F13E4"/>
    <w:rsid w:val="007F2916"/>
    <w:rsid w:val="007F34BB"/>
    <w:rsid w:val="007F49B9"/>
    <w:rsid w:val="007F4F8D"/>
    <w:rsid w:val="007F5992"/>
    <w:rsid w:val="007F5FD0"/>
    <w:rsid w:val="007F6810"/>
    <w:rsid w:val="007F704A"/>
    <w:rsid w:val="007F7EB0"/>
    <w:rsid w:val="00801407"/>
    <w:rsid w:val="00801CA7"/>
    <w:rsid w:val="00801F98"/>
    <w:rsid w:val="00801FF9"/>
    <w:rsid w:val="00802304"/>
    <w:rsid w:val="008030D3"/>
    <w:rsid w:val="00803851"/>
    <w:rsid w:val="008038D0"/>
    <w:rsid w:val="00803B1B"/>
    <w:rsid w:val="00804350"/>
    <w:rsid w:val="00805191"/>
    <w:rsid w:val="00805393"/>
    <w:rsid w:val="008066F6"/>
    <w:rsid w:val="0080799D"/>
    <w:rsid w:val="008079B6"/>
    <w:rsid w:val="00810F5D"/>
    <w:rsid w:val="008111E6"/>
    <w:rsid w:val="008115B2"/>
    <w:rsid w:val="00811CAA"/>
    <w:rsid w:val="008127CA"/>
    <w:rsid w:val="00813568"/>
    <w:rsid w:val="00814015"/>
    <w:rsid w:val="0081403F"/>
    <w:rsid w:val="008143CC"/>
    <w:rsid w:val="0081448E"/>
    <w:rsid w:val="00814AD8"/>
    <w:rsid w:val="00815264"/>
    <w:rsid w:val="00815BE8"/>
    <w:rsid w:val="008161AE"/>
    <w:rsid w:val="008164F1"/>
    <w:rsid w:val="0081674F"/>
    <w:rsid w:val="00816765"/>
    <w:rsid w:val="00816BFB"/>
    <w:rsid w:val="00816F57"/>
    <w:rsid w:val="00817B3E"/>
    <w:rsid w:val="00817DBD"/>
    <w:rsid w:val="00820290"/>
    <w:rsid w:val="00821070"/>
    <w:rsid w:val="00821D93"/>
    <w:rsid w:val="00822576"/>
    <w:rsid w:val="00822CBE"/>
    <w:rsid w:val="0082322E"/>
    <w:rsid w:val="00823637"/>
    <w:rsid w:val="008237E4"/>
    <w:rsid w:val="00823A53"/>
    <w:rsid w:val="00823D56"/>
    <w:rsid w:val="008263A5"/>
    <w:rsid w:val="00827DB2"/>
    <w:rsid w:val="00830A14"/>
    <w:rsid w:val="00831050"/>
    <w:rsid w:val="00831649"/>
    <w:rsid w:val="008319C6"/>
    <w:rsid w:val="00831E59"/>
    <w:rsid w:val="00831E83"/>
    <w:rsid w:val="00831E8C"/>
    <w:rsid w:val="008329DD"/>
    <w:rsid w:val="0083360B"/>
    <w:rsid w:val="00833944"/>
    <w:rsid w:val="00833E77"/>
    <w:rsid w:val="008340EA"/>
    <w:rsid w:val="0083426E"/>
    <w:rsid w:val="008346B2"/>
    <w:rsid w:val="00835473"/>
    <w:rsid w:val="00835BB8"/>
    <w:rsid w:val="00836148"/>
    <w:rsid w:val="00836833"/>
    <w:rsid w:val="00837971"/>
    <w:rsid w:val="00837DF7"/>
    <w:rsid w:val="008402C6"/>
    <w:rsid w:val="0084059E"/>
    <w:rsid w:val="00842755"/>
    <w:rsid w:val="00843D72"/>
    <w:rsid w:val="00844521"/>
    <w:rsid w:val="00844582"/>
    <w:rsid w:val="00844616"/>
    <w:rsid w:val="008449BE"/>
    <w:rsid w:val="00844B92"/>
    <w:rsid w:val="00845B30"/>
    <w:rsid w:val="008475C5"/>
    <w:rsid w:val="00847838"/>
    <w:rsid w:val="0084797E"/>
    <w:rsid w:val="008500D5"/>
    <w:rsid w:val="00850841"/>
    <w:rsid w:val="008515A3"/>
    <w:rsid w:val="00851CE4"/>
    <w:rsid w:val="008529F9"/>
    <w:rsid w:val="00852AFD"/>
    <w:rsid w:val="00853AD3"/>
    <w:rsid w:val="008541BB"/>
    <w:rsid w:val="008543E0"/>
    <w:rsid w:val="00855DAF"/>
    <w:rsid w:val="0085632F"/>
    <w:rsid w:val="0085690E"/>
    <w:rsid w:val="00857457"/>
    <w:rsid w:val="008579D3"/>
    <w:rsid w:val="00860FF2"/>
    <w:rsid w:val="00863561"/>
    <w:rsid w:val="008647B2"/>
    <w:rsid w:val="0086515E"/>
    <w:rsid w:val="00865AD2"/>
    <w:rsid w:val="00865B80"/>
    <w:rsid w:val="0086602C"/>
    <w:rsid w:val="00866514"/>
    <w:rsid w:val="00866E88"/>
    <w:rsid w:val="00867800"/>
    <w:rsid w:val="00870DEC"/>
    <w:rsid w:val="0087100D"/>
    <w:rsid w:val="008710A7"/>
    <w:rsid w:val="00871DBF"/>
    <w:rsid w:val="00871F39"/>
    <w:rsid w:val="00872069"/>
    <w:rsid w:val="0087272E"/>
    <w:rsid w:val="0087340E"/>
    <w:rsid w:val="00875337"/>
    <w:rsid w:val="008773AB"/>
    <w:rsid w:val="008815EC"/>
    <w:rsid w:val="00881605"/>
    <w:rsid w:val="008822FF"/>
    <w:rsid w:val="008832F0"/>
    <w:rsid w:val="008834B7"/>
    <w:rsid w:val="00884C2B"/>
    <w:rsid w:val="00884CDA"/>
    <w:rsid w:val="00884F6A"/>
    <w:rsid w:val="00886684"/>
    <w:rsid w:val="008872CE"/>
    <w:rsid w:val="0089016D"/>
    <w:rsid w:val="008909E3"/>
    <w:rsid w:val="00891712"/>
    <w:rsid w:val="00891F1C"/>
    <w:rsid w:val="0089402A"/>
    <w:rsid w:val="0089447C"/>
    <w:rsid w:val="0089536C"/>
    <w:rsid w:val="00895AA7"/>
    <w:rsid w:val="00895BEB"/>
    <w:rsid w:val="008961AC"/>
    <w:rsid w:val="00897026"/>
    <w:rsid w:val="008A0AFA"/>
    <w:rsid w:val="008A1842"/>
    <w:rsid w:val="008A1A6B"/>
    <w:rsid w:val="008A222F"/>
    <w:rsid w:val="008A25A1"/>
    <w:rsid w:val="008A4522"/>
    <w:rsid w:val="008A488C"/>
    <w:rsid w:val="008A5239"/>
    <w:rsid w:val="008A56F9"/>
    <w:rsid w:val="008A78DA"/>
    <w:rsid w:val="008B1275"/>
    <w:rsid w:val="008B13D7"/>
    <w:rsid w:val="008B208E"/>
    <w:rsid w:val="008B2138"/>
    <w:rsid w:val="008B4294"/>
    <w:rsid w:val="008B43C3"/>
    <w:rsid w:val="008B442D"/>
    <w:rsid w:val="008B4850"/>
    <w:rsid w:val="008B4A02"/>
    <w:rsid w:val="008B64BF"/>
    <w:rsid w:val="008B6B29"/>
    <w:rsid w:val="008B7D7D"/>
    <w:rsid w:val="008B7FA1"/>
    <w:rsid w:val="008C0145"/>
    <w:rsid w:val="008C0ED9"/>
    <w:rsid w:val="008C1101"/>
    <w:rsid w:val="008C11D9"/>
    <w:rsid w:val="008C1329"/>
    <w:rsid w:val="008C20BB"/>
    <w:rsid w:val="008C28B5"/>
    <w:rsid w:val="008C2907"/>
    <w:rsid w:val="008C2E17"/>
    <w:rsid w:val="008C3277"/>
    <w:rsid w:val="008C3976"/>
    <w:rsid w:val="008C4009"/>
    <w:rsid w:val="008C43ED"/>
    <w:rsid w:val="008C4EFA"/>
    <w:rsid w:val="008C4FAC"/>
    <w:rsid w:val="008C51B0"/>
    <w:rsid w:val="008C5980"/>
    <w:rsid w:val="008C6A1E"/>
    <w:rsid w:val="008C6C47"/>
    <w:rsid w:val="008C6CDA"/>
    <w:rsid w:val="008D0A5E"/>
    <w:rsid w:val="008D16A3"/>
    <w:rsid w:val="008D1990"/>
    <w:rsid w:val="008D1D11"/>
    <w:rsid w:val="008D22A5"/>
    <w:rsid w:val="008D28B3"/>
    <w:rsid w:val="008D2B35"/>
    <w:rsid w:val="008D2C51"/>
    <w:rsid w:val="008D46E9"/>
    <w:rsid w:val="008D5428"/>
    <w:rsid w:val="008D5CE3"/>
    <w:rsid w:val="008D65D3"/>
    <w:rsid w:val="008E0040"/>
    <w:rsid w:val="008E0A1A"/>
    <w:rsid w:val="008E1AE0"/>
    <w:rsid w:val="008E1C4B"/>
    <w:rsid w:val="008E2907"/>
    <w:rsid w:val="008E3C76"/>
    <w:rsid w:val="008E44AE"/>
    <w:rsid w:val="008E57CA"/>
    <w:rsid w:val="008E63F3"/>
    <w:rsid w:val="008E6843"/>
    <w:rsid w:val="008F0B67"/>
    <w:rsid w:val="008F1E22"/>
    <w:rsid w:val="008F2D32"/>
    <w:rsid w:val="008F2D5C"/>
    <w:rsid w:val="008F2D9B"/>
    <w:rsid w:val="008F3A83"/>
    <w:rsid w:val="008F3B34"/>
    <w:rsid w:val="008F62C1"/>
    <w:rsid w:val="008F640C"/>
    <w:rsid w:val="008F7371"/>
    <w:rsid w:val="008F73E1"/>
    <w:rsid w:val="009000E6"/>
    <w:rsid w:val="00900834"/>
    <w:rsid w:val="009009EE"/>
    <w:rsid w:val="00900C64"/>
    <w:rsid w:val="00901226"/>
    <w:rsid w:val="00902679"/>
    <w:rsid w:val="00902962"/>
    <w:rsid w:val="00902C79"/>
    <w:rsid w:val="0090370E"/>
    <w:rsid w:val="00903CD9"/>
    <w:rsid w:val="009043B4"/>
    <w:rsid w:val="00904DAF"/>
    <w:rsid w:val="00904DB7"/>
    <w:rsid w:val="00905951"/>
    <w:rsid w:val="00907304"/>
    <w:rsid w:val="00911B29"/>
    <w:rsid w:val="00911C67"/>
    <w:rsid w:val="0091238C"/>
    <w:rsid w:val="00913391"/>
    <w:rsid w:val="00913596"/>
    <w:rsid w:val="00913D38"/>
    <w:rsid w:val="009151CF"/>
    <w:rsid w:val="009157F7"/>
    <w:rsid w:val="00915EA9"/>
    <w:rsid w:val="0091626F"/>
    <w:rsid w:val="00916B32"/>
    <w:rsid w:val="00916F62"/>
    <w:rsid w:val="00917B5E"/>
    <w:rsid w:val="00917CCA"/>
    <w:rsid w:val="00921495"/>
    <w:rsid w:val="00921F4B"/>
    <w:rsid w:val="0092306F"/>
    <w:rsid w:val="00923B8F"/>
    <w:rsid w:val="00923E70"/>
    <w:rsid w:val="00923ED0"/>
    <w:rsid w:val="00923F29"/>
    <w:rsid w:val="00924261"/>
    <w:rsid w:val="00924B8B"/>
    <w:rsid w:val="00924D46"/>
    <w:rsid w:val="00926031"/>
    <w:rsid w:val="009265A9"/>
    <w:rsid w:val="00926680"/>
    <w:rsid w:val="009267D2"/>
    <w:rsid w:val="00927381"/>
    <w:rsid w:val="009277D5"/>
    <w:rsid w:val="00927FCB"/>
    <w:rsid w:val="00930CBE"/>
    <w:rsid w:val="00931976"/>
    <w:rsid w:val="00932743"/>
    <w:rsid w:val="00932812"/>
    <w:rsid w:val="00934840"/>
    <w:rsid w:val="00934891"/>
    <w:rsid w:val="00934E57"/>
    <w:rsid w:val="009358D4"/>
    <w:rsid w:val="00935A06"/>
    <w:rsid w:val="00935F53"/>
    <w:rsid w:val="00936A46"/>
    <w:rsid w:val="00937797"/>
    <w:rsid w:val="009407AB"/>
    <w:rsid w:val="00941D3C"/>
    <w:rsid w:val="00941DF3"/>
    <w:rsid w:val="00943A59"/>
    <w:rsid w:val="00944783"/>
    <w:rsid w:val="009479B6"/>
    <w:rsid w:val="0095024E"/>
    <w:rsid w:val="00950DFB"/>
    <w:rsid w:val="00950EBC"/>
    <w:rsid w:val="00951A61"/>
    <w:rsid w:val="00952523"/>
    <w:rsid w:val="009525BA"/>
    <w:rsid w:val="00952F55"/>
    <w:rsid w:val="00952FF7"/>
    <w:rsid w:val="009530C3"/>
    <w:rsid w:val="00953B37"/>
    <w:rsid w:val="00956AA3"/>
    <w:rsid w:val="0095781C"/>
    <w:rsid w:val="00957884"/>
    <w:rsid w:val="00957902"/>
    <w:rsid w:val="00960C99"/>
    <w:rsid w:val="00960D0F"/>
    <w:rsid w:val="00961589"/>
    <w:rsid w:val="009618EF"/>
    <w:rsid w:val="009619D4"/>
    <w:rsid w:val="00963DAF"/>
    <w:rsid w:val="00965581"/>
    <w:rsid w:val="009657D4"/>
    <w:rsid w:val="00966AB2"/>
    <w:rsid w:val="00967F27"/>
    <w:rsid w:val="00970B44"/>
    <w:rsid w:val="00970D8C"/>
    <w:rsid w:val="0097126C"/>
    <w:rsid w:val="0097161C"/>
    <w:rsid w:val="00972899"/>
    <w:rsid w:val="00974716"/>
    <w:rsid w:val="0097493F"/>
    <w:rsid w:val="00975D12"/>
    <w:rsid w:val="0097655D"/>
    <w:rsid w:val="009779CD"/>
    <w:rsid w:val="009809DC"/>
    <w:rsid w:val="00980A2A"/>
    <w:rsid w:val="009813D2"/>
    <w:rsid w:val="00981E30"/>
    <w:rsid w:val="00981E4A"/>
    <w:rsid w:val="00982294"/>
    <w:rsid w:val="00982E9B"/>
    <w:rsid w:val="009840B5"/>
    <w:rsid w:val="00984DA1"/>
    <w:rsid w:val="00984E71"/>
    <w:rsid w:val="009850DA"/>
    <w:rsid w:val="009860BE"/>
    <w:rsid w:val="0098635D"/>
    <w:rsid w:val="00986723"/>
    <w:rsid w:val="00986B89"/>
    <w:rsid w:val="0098714B"/>
    <w:rsid w:val="00987715"/>
    <w:rsid w:val="0098774B"/>
    <w:rsid w:val="00987F3E"/>
    <w:rsid w:val="0099037D"/>
    <w:rsid w:val="00991815"/>
    <w:rsid w:val="0099212F"/>
    <w:rsid w:val="00992AFB"/>
    <w:rsid w:val="009931A6"/>
    <w:rsid w:val="00993549"/>
    <w:rsid w:val="00993BEF"/>
    <w:rsid w:val="00994682"/>
    <w:rsid w:val="0099489F"/>
    <w:rsid w:val="009951E9"/>
    <w:rsid w:val="009960CA"/>
    <w:rsid w:val="00996933"/>
    <w:rsid w:val="00997DC2"/>
    <w:rsid w:val="009A0888"/>
    <w:rsid w:val="009A0D25"/>
    <w:rsid w:val="009A0D3E"/>
    <w:rsid w:val="009A0ED5"/>
    <w:rsid w:val="009A1A21"/>
    <w:rsid w:val="009A1CC1"/>
    <w:rsid w:val="009A26D3"/>
    <w:rsid w:val="009A2D30"/>
    <w:rsid w:val="009A3B6D"/>
    <w:rsid w:val="009A5018"/>
    <w:rsid w:val="009A6C39"/>
    <w:rsid w:val="009A7F8A"/>
    <w:rsid w:val="009B17BE"/>
    <w:rsid w:val="009B249B"/>
    <w:rsid w:val="009B33E6"/>
    <w:rsid w:val="009B49DA"/>
    <w:rsid w:val="009B518F"/>
    <w:rsid w:val="009B51D5"/>
    <w:rsid w:val="009B660D"/>
    <w:rsid w:val="009B7BA1"/>
    <w:rsid w:val="009C092F"/>
    <w:rsid w:val="009C2967"/>
    <w:rsid w:val="009C29AC"/>
    <w:rsid w:val="009C4F32"/>
    <w:rsid w:val="009C5D76"/>
    <w:rsid w:val="009C6823"/>
    <w:rsid w:val="009C70ED"/>
    <w:rsid w:val="009C70F9"/>
    <w:rsid w:val="009C74E9"/>
    <w:rsid w:val="009D0992"/>
    <w:rsid w:val="009D14E9"/>
    <w:rsid w:val="009D1B98"/>
    <w:rsid w:val="009D256A"/>
    <w:rsid w:val="009D2A2A"/>
    <w:rsid w:val="009D2DD2"/>
    <w:rsid w:val="009D3393"/>
    <w:rsid w:val="009D4D8C"/>
    <w:rsid w:val="009D4F60"/>
    <w:rsid w:val="009D616E"/>
    <w:rsid w:val="009D7926"/>
    <w:rsid w:val="009D7CFD"/>
    <w:rsid w:val="009E0D11"/>
    <w:rsid w:val="009E14E0"/>
    <w:rsid w:val="009E16B4"/>
    <w:rsid w:val="009E1EAA"/>
    <w:rsid w:val="009E35DF"/>
    <w:rsid w:val="009E3B87"/>
    <w:rsid w:val="009E482D"/>
    <w:rsid w:val="009E4EDB"/>
    <w:rsid w:val="009E5499"/>
    <w:rsid w:val="009E76CC"/>
    <w:rsid w:val="009F0243"/>
    <w:rsid w:val="009F0F55"/>
    <w:rsid w:val="009F0FAA"/>
    <w:rsid w:val="009F1359"/>
    <w:rsid w:val="009F177F"/>
    <w:rsid w:val="009F257C"/>
    <w:rsid w:val="009F38D5"/>
    <w:rsid w:val="009F38E6"/>
    <w:rsid w:val="009F557C"/>
    <w:rsid w:val="009F5A20"/>
    <w:rsid w:val="009F6987"/>
    <w:rsid w:val="009F7399"/>
    <w:rsid w:val="009F79AB"/>
    <w:rsid w:val="009F7D03"/>
    <w:rsid w:val="00A00041"/>
    <w:rsid w:val="00A0087D"/>
    <w:rsid w:val="00A014F1"/>
    <w:rsid w:val="00A01766"/>
    <w:rsid w:val="00A01825"/>
    <w:rsid w:val="00A01FD4"/>
    <w:rsid w:val="00A0214F"/>
    <w:rsid w:val="00A031B0"/>
    <w:rsid w:val="00A03616"/>
    <w:rsid w:val="00A04835"/>
    <w:rsid w:val="00A05995"/>
    <w:rsid w:val="00A05D09"/>
    <w:rsid w:val="00A06D34"/>
    <w:rsid w:val="00A10034"/>
    <w:rsid w:val="00A10695"/>
    <w:rsid w:val="00A106C4"/>
    <w:rsid w:val="00A1133D"/>
    <w:rsid w:val="00A11699"/>
    <w:rsid w:val="00A1195D"/>
    <w:rsid w:val="00A124E5"/>
    <w:rsid w:val="00A14A2D"/>
    <w:rsid w:val="00A14E40"/>
    <w:rsid w:val="00A15EF2"/>
    <w:rsid w:val="00A16751"/>
    <w:rsid w:val="00A17892"/>
    <w:rsid w:val="00A17DB8"/>
    <w:rsid w:val="00A21F01"/>
    <w:rsid w:val="00A23D8B"/>
    <w:rsid w:val="00A253B3"/>
    <w:rsid w:val="00A254A2"/>
    <w:rsid w:val="00A254CB"/>
    <w:rsid w:val="00A255D9"/>
    <w:rsid w:val="00A25A27"/>
    <w:rsid w:val="00A27390"/>
    <w:rsid w:val="00A276E2"/>
    <w:rsid w:val="00A27D5A"/>
    <w:rsid w:val="00A30B08"/>
    <w:rsid w:val="00A3192E"/>
    <w:rsid w:val="00A31B44"/>
    <w:rsid w:val="00A31E02"/>
    <w:rsid w:val="00A3331B"/>
    <w:rsid w:val="00A34160"/>
    <w:rsid w:val="00A344B6"/>
    <w:rsid w:val="00A34623"/>
    <w:rsid w:val="00A34BFE"/>
    <w:rsid w:val="00A35EF6"/>
    <w:rsid w:val="00A36325"/>
    <w:rsid w:val="00A36BDD"/>
    <w:rsid w:val="00A36F2B"/>
    <w:rsid w:val="00A36FA2"/>
    <w:rsid w:val="00A42366"/>
    <w:rsid w:val="00A42760"/>
    <w:rsid w:val="00A42E0B"/>
    <w:rsid w:val="00A443BE"/>
    <w:rsid w:val="00A44835"/>
    <w:rsid w:val="00A45357"/>
    <w:rsid w:val="00A453FE"/>
    <w:rsid w:val="00A4590E"/>
    <w:rsid w:val="00A45C37"/>
    <w:rsid w:val="00A47294"/>
    <w:rsid w:val="00A475DA"/>
    <w:rsid w:val="00A47776"/>
    <w:rsid w:val="00A47868"/>
    <w:rsid w:val="00A506B0"/>
    <w:rsid w:val="00A512D1"/>
    <w:rsid w:val="00A514D2"/>
    <w:rsid w:val="00A52F3C"/>
    <w:rsid w:val="00A5352D"/>
    <w:rsid w:val="00A53765"/>
    <w:rsid w:val="00A540F9"/>
    <w:rsid w:val="00A54FE6"/>
    <w:rsid w:val="00A55189"/>
    <w:rsid w:val="00A563B5"/>
    <w:rsid w:val="00A56806"/>
    <w:rsid w:val="00A56F54"/>
    <w:rsid w:val="00A5707A"/>
    <w:rsid w:val="00A60170"/>
    <w:rsid w:val="00A606E7"/>
    <w:rsid w:val="00A622E0"/>
    <w:rsid w:val="00A64E44"/>
    <w:rsid w:val="00A65F13"/>
    <w:rsid w:val="00A663CE"/>
    <w:rsid w:val="00A66900"/>
    <w:rsid w:val="00A66BF7"/>
    <w:rsid w:val="00A678CE"/>
    <w:rsid w:val="00A716C9"/>
    <w:rsid w:val="00A71C6F"/>
    <w:rsid w:val="00A71F39"/>
    <w:rsid w:val="00A721C9"/>
    <w:rsid w:val="00A729B8"/>
    <w:rsid w:val="00A73851"/>
    <w:rsid w:val="00A740BE"/>
    <w:rsid w:val="00A74C2E"/>
    <w:rsid w:val="00A761FD"/>
    <w:rsid w:val="00A76B65"/>
    <w:rsid w:val="00A76BA2"/>
    <w:rsid w:val="00A774A2"/>
    <w:rsid w:val="00A807DE"/>
    <w:rsid w:val="00A82320"/>
    <w:rsid w:val="00A83AC3"/>
    <w:rsid w:val="00A83C65"/>
    <w:rsid w:val="00A83DFA"/>
    <w:rsid w:val="00A84978"/>
    <w:rsid w:val="00A85046"/>
    <w:rsid w:val="00A8572D"/>
    <w:rsid w:val="00A8611F"/>
    <w:rsid w:val="00A86364"/>
    <w:rsid w:val="00A9108E"/>
    <w:rsid w:val="00A9190A"/>
    <w:rsid w:val="00A91B4E"/>
    <w:rsid w:val="00A9221C"/>
    <w:rsid w:val="00A9231A"/>
    <w:rsid w:val="00A92F02"/>
    <w:rsid w:val="00A93A44"/>
    <w:rsid w:val="00A9538E"/>
    <w:rsid w:val="00A95D96"/>
    <w:rsid w:val="00A9735D"/>
    <w:rsid w:val="00AA020C"/>
    <w:rsid w:val="00AA08A4"/>
    <w:rsid w:val="00AA152B"/>
    <w:rsid w:val="00AA2734"/>
    <w:rsid w:val="00AA309E"/>
    <w:rsid w:val="00AA33B8"/>
    <w:rsid w:val="00AA35FD"/>
    <w:rsid w:val="00AA42C3"/>
    <w:rsid w:val="00AA4F3B"/>
    <w:rsid w:val="00AA542F"/>
    <w:rsid w:val="00AA5F2D"/>
    <w:rsid w:val="00AA6A00"/>
    <w:rsid w:val="00AA6B61"/>
    <w:rsid w:val="00AA6F27"/>
    <w:rsid w:val="00AA75E0"/>
    <w:rsid w:val="00AB1B0E"/>
    <w:rsid w:val="00AB2E70"/>
    <w:rsid w:val="00AB40BC"/>
    <w:rsid w:val="00AB45B1"/>
    <w:rsid w:val="00AB45EC"/>
    <w:rsid w:val="00AB549E"/>
    <w:rsid w:val="00AB7429"/>
    <w:rsid w:val="00AC1BBE"/>
    <w:rsid w:val="00AC26CB"/>
    <w:rsid w:val="00AC328E"/>
    <w:rsid w:val="00AC37BF"/>
    <w:rsid w:val="00AC3E0F"/>
    <w:rsid w:val="00AC4BEF"/>
    <w:rsid w:val="00AC59EC"/>
    <w:rsid w:val="00AC5AAC"/>
    <w:rsid w:val="00AC745C"/>
    <w:rsid w:val="00AC7564"/>
    <w:rsid w:val="00AD10B8"/>
    <w:rsid w:val="00AD1917"/>
    <w:rsid w:val="00AD2E0A"/>
    <w:rsid w:val="00AD3080"/>
    <w:rsid w:val="00AD4ACB"/>
    <w:rsid w:val="00AD58CF"/>
    <w:rsid w:val="00AD5A56"/>
    <w:rsid w:val="00AD7F9C"/>
    <w:rsid w:val="00AE010F"/>
    <w:rsid w:val="00AE069C"/>
    <w:rsid w:val="00AE0D3F"/>
    <w:rsid w:val="00AE3FE7"/>
    <w:rsid w:val="00AE4F81"/>
    <w:rsid w:val="00AE56CC"/>
    <w:rsid w:val="00AE5842"/>
    <w:rsid w:val="00AE66D0"/>
    <w:rsid w:val="00AF02F3"/>
    <w:rsid w:val="00AF0DDD"/>
    <w:rsid w:val="00AF1C8B"/>
    <w:rsid w:val="00AF3A86"/>
    <w:rsid w:val="00AF3D08"/>
    <w:rsid w:val="00AF564E"/>
    <w:rsid w:val="00AF63C8"/>
    <w:rsid w:val="00B00586"/>
    <w:rsid w:val="00B0068E"/>
    <w:rsid w:val="00B00C05"/>
    <w:rsid w:val="00B014E4"/>
    <w:rsid w:val="00B020A2"/>
    <w:rsid w:val="00B02C70"/>
    <w:rsid w:val="00B02FF3"/>
    <w:rsid w:val="00B04DFF"/>
    <w:rsid w:val="00B05F62"/>
    <w:rsid w:val="00B06175"/>
    <w:rsid w:val="00B077BA"/>
    <w:rsid w:val="00B10281"/>
    <w:rsid w:val="00B11A3D"/>
    <w:rsid w:val="00B11A47"/>
    <w:rsid w:val="00B1262E"/>
    <w:rsid w:val="00B12D74"/>
    <w:rsid w:val="00B148C6"/>
    <w:rsid w:val="00B1499C"/>
    <w:rsid w:val="00B15557"/>
    <w:rsid w:val="00B15892"/>
    <w:rsid w:val="00B21FF0"/>
    <w:rsid w:val="00B221E8"/>
    <w:rsid w:val="00B23AAB"/>
    <w:rsid w:val="00B23F8E"/>
    <w:rsid w:val="00B2403D"/>
    <w:rsid w:val="00B2407C"/>
    <w:rsid w:val="00B2503E"/>
    <w:rsid w:val="00B25BEA"/>
    <w:rsid w:val="00B25DD0"/>
    <w:rsid w:val="00B2660A"/>
    <w:rsid w:val="00B26AE9"/>
    <w:rsid w:val="00B309CD"/>
    <w:rsid w:val="00B30BD4"/>
    <w:rsid w:val="00B311B9"/>
    <w:rsid w:val="00B316C0"/>
    <w:rsid w:val="00B3188A"/>
    <w:rsid w:val="00B31BA2"/>
    <w:rsid w:val="00B32862"/>
    <w:rsid w:val="00B331DF"/>
    <w:rsid w:val="00B33981"/>
    <w:rsid w:val="00B3488D"/>
    <w:rsid w:val="00B34A6D"/>
    <w:rsid w:val="00B35C5E"/>
    <w:rsid w:val="00B3659F"/>
    <w:rsid w:val="00B36A43"/>
    <w:rsid w:val="00B36B88"/>
    <w:rsid w:val="00B37A70"/>
    <w:rsid w:val="00B37BEF"/>
    <w:rsid w:val="00B37EEF"/>
    <w:rsid w:val="00B408E2"/>
    <w:rsid w:val="00B411A8"/>
    <w:rsid w:val="00B437A0"/>
    <w:rsid w:val="00B43D13"/>
    <w:rsid w:val="00B46A46"/>
    <w:rsid w:val="00B46AE0"/>
    <w:rsid w:val="00B50BD5"/>
    <w:rsid w:val="00B51711"/>
    <w:rsid w:val="00B527B8"/>
    <w:rsid w:val="00B54829"/>
    <w:rsid w:val="00B5502D"/>
    <w:rsid w:val="00B55774"/>
    <w:rsid w:val="00B55C29"/>
    <w:rsid w:val="00B566CE"/>
    <w:rsid w:val="00B56B7B"/>
    <w:rsid w:val="00B57F83"/>
    <w:rsid w:val="00B60805"/>
    <w:rsid w:val="00B60C40"/>
    <w:rsid w:val="00B61CD4"/>
    <w:rsid w:val="00B62AD2"/>
    <w:rsid w:val="00B63265"/>
    <w:rsid w:val="00B63364"/>
    <w:rsid w:val="00B6350F"/>
    <w:rsid w:val="00B63A89"/>
    <w:rsid w:val="00B64704"/>
    <w:rsid w:val="00B66150"/>
    <w:rsid w:val="00B665EB"/>
    <w:rsid w:val="00B66885"/>
    <w:rsid w:val="00B67BB0"/>
    <w:rsid w:val="00B70BD3"/>
    <w:rsid w:val="00B71180"/>
    <w:rsid w:val="00B7290B"/>
    <w:rsid w:val="00B72E95"/>
    <w:rsid w:val="00B73C5D"/>
    <w:rsid w:val="00B74D86"/>
    <w:rsid w:val="00B75B84"/>
    <w:rsid w:val="00B762A3"/>
    <w:rsid w:val="00B762CF"/>
    <w:rsid w:val="00B763B0"/>
    <w:rsid w:val="00B7686D"/>
    <w:rsid w:val="00B76C8D"/>
    <w:rsid w:val="00B76D12"/>
    <w:rsid w:val="00B77009"/>
    <w:rsid w:val="00B80886"/>
    <w:rsid w:val="00B80CF5"/>
    <w:rsid w:val="00B80F5D"/>
    <w:rsid w:val="00B81FF2"/>
    <w:rsid w:val="00B829EF"/>
    <w:rsid w:val="00B82DD5"/>
    <w:rsid w:val="00B83157"/>
    <w:rsid w:val="00B83DDA"/>
    <w:rsid w:val="00B845FB"/>
    <w:rsid w:val="00B84F90"/>
    <w:rsid w:val="00B85072"/>
    <w:rsid w:val="00B86374"/>
    <w:rsid w:val="00B87911"/>
    <w:rsid w:val="00B904A1"/>
    <w:rsid w:val="00B90545"/>
    <w:rsid w:val="00B91592"/>
    <w:rsid w:val="00B9309B"/>
    <w:rsid w:val="00B93B48"/>
    <w:rsid w:val="00B9448C"/>
    <w:rsid w:val="00B94F99"/>
    <w:rsid w:val="00B960D5"/>
    <w:rsid w:val="00B96341"/>
    <w:rsid w:val="00B96630"/>
    <w:rsid w:val="00B96683"/>
    <w:rsid w:val="00B96A0E"/>
    <w:rsid w:val="00B97C4A"/>
    <w:rsid w:val="00BA09B6"/>
    <w:rsid w:val="00BA0AC1"/>
    <w:rsid w:val="00BA1218"/>
    <w:rsid w:val="00BA14C4"/>
    <w:rsid w:val="00BA1768"/>
    <w:rsid w:val="00BA2469"/>
    <w:rsid w:val="00BA36EA"/>
    <w:rsid w:val="00BA44F3"/>
    <w:rsid w:val="00BA4AAF"/>
    <w:rsid w:val="00BA682B"/>
    <w:rsid w:val="00BB0459"/>
    <w:rsid w:val="00BB070D"/>
    <w:rsid w:val="00BB1412"/>
    <w:rsid w:val="00BB17F8"/>
    <w:rsid w:val="00BB3ABF"/>
    <w:rsid w:val="00BB41C6"/>
    <w:rsid w:val="00BB4CB4"/>
    <w:rsid w:val="00BB6392"/>
    <w:rsid w:val="00BB6D0E"/>
    <w:rsid w:val="00BC0304"/>
    <w:rsid w:val="00BC2331"/>
    <w:rsid w:val="00BC342A"/>
    <w:rsid w:val="00BC37EB"/>
    <w:rsid w:val="00BC4303"/>
    <w:rsid w:val="00BC4401"/>
    <w:rsid w:val="00BC4642"/>
    <w:rsid w:val="00BC4EA1"/>
    <w:rsid w:val="00BC64D5"/>
    <w:rsid w:val="00BC7871"/>
    <w:rsid w:val="00BD07F3"/>
    <w:rsid w:val="00BD1A7A"/>
    <w:rsid w:val="00BD1ECC"/>
    <w:rsid w:val="00BD20C7"/>
    <w:rsid w:val="00BD2B22"/>
    <w:rsid w:val="00BD2BF6"/>
    <w:rsid w:val="00BD2C2C"/>
    <w:rsid w:val="00BD43CA"/>
    <w:rsid w:val="00BD4B73"/>
    <w:rsid w:val="00BD4FC5"/>
    <w:rsid w:val="00BD5481"/>
    <w:rsid w:val="00BD55ED"/>
    <w:rsid w:val="00BD5ADD"/>
    <w:rsid w:val="00BD5E42"/>
    <w:rsid w:val="00BD60A7"/>
    <w:rsid w:val="00BD743A"/>
    <w:rsid w:val="00BD769C"/>
    <w:rsid w:val="00BD7A1C"/>
    <w:rsid w:val="00BE0769"/>
    <w:rsid w:val="00BE1833"/>
    <w:rsid w:val="00BE184B"/>
    <w:rsid w:val="00BE1C85"/>
    <w:rsid w:val="00BE3AB6"/>
    <w:rsid w:val="00BE407A"/>
    <w:rsid w:val="00BE4B44"/>
    <w:rsid w:val="00BE4B8E"/>
    <w:rsid w:val="00BE5100"/>
    <w:rsid w:val="00BE7219"/>
    <w:rsid w:val="00BF0027"/>
    <w:rsid w:val="00BF008B"/>
    <w:rsid w:val="00BF12A1"/>
    <w:rsid w:val="00BF14A9"/>
    <w:rsid w:val="00BF18DA"/>
    <w:rsid w:val="00BF2459"/>
    <w:rsid w:val="00BF256A"/>
    <w:rsid w:val="00BF29D2"/>
    <w:rsid w:val="00BF2A1A"/>
    <w:rsid w:val="00BF3A68"/>
    <w:rsid w:val="00BF4643"/>
    <w:rsid w:val="00BF518B"/>
    <w:rsid w:val="00BF59D1"/>
    <w:rsid w:val="00BF635A"/>
    <w:rsid w:val="00BF6896"/>
    <w:rsid w:val="00BF7429"/>
    <w:rsid w:val="00BF7488"/>
    <w:rsid w:val="00BF7ECF"/>
    <w:rsid w:val="00C0110B"/>
    <w:rsid w:val="00C013D4"/>
    <w:rsid w:val="00C01C23"/>
    <w:rsid w:val="00C01FED"/>
    <w:rsid w:val="00C02A90"/>
    <w:rsid w:val="00C02B80"/>
    <w:rsid w:val="00C037B9"/>
    <w:rsid w:val="00C03C95"/>
    <w:rsid w:val="00C03E52"/>
    <w:rsid w:val="00C04BC5"/>
    <w:rsid w:val="00C0516A"/>
    <w:rsid w:val="00C054B3"/>
    <w:rsid w:val="00C0567F"/>
    <w:rsid w:val="00C059D1"/>
    <w:rsid w:val="00C05CC9"/>
    <w:rsid w:val="00C06B3E"/>
    <w:rsid w:val="00C10401"/>
    <w:rsid w:val="00C105B0"/>
    <w:rsid w:val="00C11097"/>
    <w:rsid w:val="00C119E4"/>
    <w:rsid w:val="00C11C96"/>
    <w:rsid w:val="00C1234B"/>
    <w:rsid w:val="00C12E33"/>
    <w:rsid w:val="00C12F63"/>
    <w:rsid w:val="00C1319B"/>
    <w:rsid w:val="00C1578B"/>
    <w:rsid w:val="00C1697E"/>
    <w:rsid w:val="00C16DDC"/>
    <w:rsid w:val="00C16DE1"/>
    <w:rsid w:val="00C170D3"/>
    <w:rsid w:val="00C20CDF"/>
    <w:rsid w:val="00C210DB"/>
    <w:rsid w:val="00C212D8"/>
    <w:rsid w:val="00C2245C"/>
    <w:rsid w:val="00C22AA2"/>
    <w:rsid w:val="00C22DDA"/>
    <w:rsid w:val="00C22FBD"/>
    <w:rsid w:val="00C2329E"/>
    <w:rsid w:val="00C2340A"/>
    <w:rsid w:val="00C245B0"/>
    <w:rsid w:val="00C249C9"/>
    <w:rsid w:val="00C26269"/>
    <w:rsid w:val="00C26477"/>
    <w:rsid w:val="00C27072"/>
    <w:rsid w:val="00C2720B"/>
    <w:rsid w:val="00C27515"/>
    <w:rsid w:val="00C27912"/>
    <w:rsid w:val="00C27AE7"/>
    <w:rsid w:val="00C30794"/>
    <w:rsid w:val="00C31396"/>
    <w:rsid w:val="00C3189F"/>
    <w:rsid w:val="00C323F4"/>
    <w:rsid w:val="00C327A4"/>
    <w:rsid w:val="00C328D1"/>
    <w:rsid w:val="00C33BD6"/>
    <w:rsid w:val="00C34372"/>
    <w:rsid w:val="00C34D63"/>
    <w:rsid w:val="00C34D71"/>
    <w:rsid w:val="00C351E7"/>
    <w:rsid w:val="00C366A9"/>
    <w:rsid w:val="00C37B62"/>
    <w:rsid w:val="00C37BF2"/>
    <w:rsid w:val="00C37D44"/>
    <w:rsid w:val="00C422AD"/>
    <w:rsid w:val="00C42316"/>
    <w:rsid w:val="00C42EF0"/>
    <w:rsid w:val="00C43545"/>
    <w:rsid w:val="00C439B2"/>
    <w:rsid w:val="00C46726"/>
    <w:rsid w:val="00C47429"/>
    <w:rsid w:val="00C506C9"/>
    <w:rsid w:val="00C508F9"/>
    <w:rsid w:val="00C526D3"/>
    <w:rsid w:val="00C52725"/>
    <w:rsid w:val="00C54CC0"/>
    <w:rsid w:val="00C57A35"/>
    <w:rsid w:val="00C61677"/>
    <w:rsid w:val="00C63C1E"/>
    <w:rsid w:val="00C63C1F"/>
    <w:rsid w:val="00C6423D"/>
    <w:rsid w:val="00C67B18"/>
    <w:rsid w:val="00C70AE1"/>
    <w:rsid w:val="00C71ADD"/>
    <w:rsid w:val="00C72601"/>
    <w:rsid w:val="00C736C7"/>
    <w:rsid w:val="00C75F7C"/>
    <w:rsid w:val="00C760D3"/>
    <w:rsid w:val="00C764AA"/>
    <w:rsid w:val="00C77608"/>
    <w:rsid w:val="00C77C84"/>
    <w:rsid w:val="00C818A6"/>
    <w:rsid w:val="00C81BC4"/>
    <w:rsid w:val="00C820F9"/>
    <w:rsid w:val="00C8231F"/>
    <w:rsid w:val="00C82E29"/>
    <w:rsid w:val="00C836E6"/>
    <w:rsid w:val="00C84791"/>
    <w:rsid w:val="00C86727"/>
    <w:rsid w:val="00C87BF4"/>
    <w:rsid w:val="00C90034"/>
    <w:rsid w:val="00C91E33"/>
    <w:rsid w:val="00C9275D"/>
    <w:rsid w:val="00C92868"/>
    <w:rsid w:val="00C92FEF"/>
    <w:rsid w:val="00C93145"/>
    <w:rsid w:val="00C93331"/>
    <w:rsid w:val="00C9398D"/>
    <w:rsid w:val="00C94C93"/>
    <w:rsid w:val="00C956D3"/>
    <w:rsid w:val="00C95B8C"/>
    <w:rsid w:val="00C95DBB"/>
    <w:rsid w:val="00C97812"/>
    <w:rsid w:val="00CA09CF"/>
    <w:rsid w:val="00CA0A33"/>
    <w:rsid w:val="00CA0C37"/>
    <w:rsid w:val="00CA1094"/>
    <w:rsid w:val="00CA18E2"/>
    <w:rsid w:val="00CA19B8"/>
    <w:rsid w:val="00CA19E1"/>
    <w:rsid w:val="00CA41F5"/>
    <w:rsid w:val="00CA46FF"/>
    <w:rsid w:val="00CA5D80"/>
    <w:rsid w:val="00CA6386"/>
    <w:rsid w:val="00CA7265"/>
    <w:rsid w:val="00CA7C60"/>
    <w:rsid w:val="00CB0073"/>
    <w:rsid w:val="00CB0140"/>
    <w:rsid w:val="00CB11E4"/>
    <w:rsid w:val="00CB1CCE"/>
    <w:rsid w:val="00CB2A84"/>
    <w:rsid w:val="00CB2B42"/>
    <w:rsid w:val="00CB3352"/>
    <w:rsid w:val="00CB363A"/>
    <w:rsid w:val="00CB3648"/>
    <w:rsid w:val="00CB385D"/>
    <w:rsid w:val="00CB4FB3"/>
    <w:rsid w:val="00CB7097"/>
    <w:rsid w:val="00CC15C7"/>
    <w:rsid w:val="00CC1A39"/>
    <w:rsid w:val="00CC1C6E"/>
    <w:rsid w:val="00CC208F"/>
    <w:rsid w:val="00CC24D1"/>
    <w:rsid w:val="00CC280A"/>
    <w:rsid w:val="00CC4231"/>
    <w:rsid w:val="00CC43FA"/>
    <w:rsid w:val="00CC58AC"/>
    <w:rsid w:val="00CC6322"/>
    <w:rsid w:val="00CC7302"/>
    <w:rsid w:val="00CC76C0"/>
    <w:rsid w:val="00CD0203"/>
    <w:rsid w:val="00CD0BA4"/>
    <w:rsid w:val="00CD1209"/>
    <w:rsid w:val="00CD1F36"/>
    <w:rsid w:val="00CD2EAB"/>
    <w:rsid w:val="00CD33BB"/>
    <w:rsid w:val="00CD3BFB"/>
    <w:rsid w:val="00CD3E15"/>
    <w:rsid w:val="00CD4452"/>
    <w:rsid w:val="00CD4631"/>
    <w:rsid w:val="00CD554D"/>
    <w:rsid w:val="00CD5CDD"/>
    <w:rsid w:val="00CD668D"/>
    <w:rsid w:val="00CD794D"/>
    <w:rsid w:val="00CE0175"/>
    <w:rsid w:val="00CE0603"/>
    <w:rsid w:val="00CE154B"/>
    <w:rsid w:val="00CE1B55"/>
    <w:rsid w:val="00CE35B2"/>
    <w:rsid w:val="00CE4651"/>
    <w:rsid w:val="00CE4728"/>
    <w:rsid w:val="00CE498E"/>
    <w:rsid w:val="00CE568F"/>
    <w:rsid w:val="00CE5814"/>
    <w:rsid w:val="00CE5943"/>
    <w:rsid w:val="00CE5E5E"/>
    <w:rsid w:val="00CF05AF"/>
    <w:rsid w:val="00CF0FA0"/>
    <w:rsid w:val="00CF215D"/>
    <w:rsid w:val="00CF222E"/>
    <w:rsid w:val="00CF346E"/>
    <w:rsid w:val="00CF3725"/>
    <w:rsid w:val="00CF3FD3"/>
    <w:rsid w:val="00CF3FF6"/>
    <w:rsid w:val="00CF4425"/>
    <w:rsid w:val="00CF4900"/>
    <w:rsid w:val="00CF4D25"/>
    <w:rsid w:val="00CF5CFF"/>
    <w:rsid w:val="00CF5DDB"/>
    <w:rsid w:val="00CF7F7A"/>
    <w:rsid w:val="00D00016"/>
    <w:rsid w:val="00D00D78"/>
    <w:rsid w:val="00D0330F"/>
    <w:rsid w:val="00D03DFC"/>
    <w:rsid w:val="00D043A6"/>
    <w:rsid w:val="00D0578D"/>
    <w:rsid w:val="00D05AAE"/>
    <w:rsid w:val="00D05AC8"/>
    <w:rsid w:val="00D0694C"/>
    <w:rsid w:val="00D06A57"/>
    <w:rsid w:val="00D107DD"/>
    <w:rsid w:val="00D10F7B"/>
    <w:rsid w:val="00D11203"/>
    <w:rsid w:val="00D1285A"/>
    <w:rsid w:val="00D130C2"/>
    <w:rsid w:val="00D13201"/>
    <w:rsid w:val="00D141F9"/>
    <w:rsid w:val="00D149AB"/>
    <w:rsid w:val="00D15B9E"/>
    <w:rsid w:val="00D15D30"/>
    <w:rsid w:val="00D16227"/>
    <w:rsid w:val="00D16741"/>
    <w:rsid w:val="00D16BE6"/>
    <w:rsid w:val="00D175C3"/>
    <w:rsid w:val="00D17D61"/>
    <w:rsid w:val="00D17F08"/>
    <w:rsid w:val="00D2108F"/>
    <w:rsid w:val="00D2173D"/>
    <w:rsid w:val="00D21BA8"/>
    <w:rsid w:val="00D22DF4"/>
    <w:rsid w:val="00D24E83"/>
    <w:rsid w:val="00D269E2"/>
    <w:rsid w:val="00D278CF"/>
    <w:rsid w:val="00D31950"/>
    <w:rsid w:val="00D31ABB"/>
    <w:rsid w:val="00D33151"/>
    <w:rsid w:val="00D331B4"/>
    <w:rsid w:val="00D33C03"/>
    <w:rsid w:val="00D3498E"/>
    <w:rsid w:val="00D34DD3"/>
    <w:rsid w:val="00D35119"/>
    <w:rsid w:val="00D3651F"/>
    <w:rsid w:val="00D368B4"/>
    <w:rsid w:val="00D374FC"/>
    <w:rsid w:val="00D409F3"/>
    <w:rsid w:val="00D428E6"/>
    <w:rsid w:val="00D43136"/>
    <w:rsid w:val="00D43A63"/>
    <w:rsid w:val="00D43E42"/>
    <w:rsid w:val="00D4471B"/>
    <w:rsid w:val="00D45511"/>
    <w:rsid w:val="00D45859"/>
    <w:rsid w:val="00D45A36"/>
    <w:rsid w:val="00D460D9"/>
    <w:rsid w:val="00D46796"/>
    <w:rsid w:val="00D46839"/>
    <w:rsid w:val="00D47FD1"/>
    <w:rsid w:val="00D509CC"/>
    <w:rsid w:val="00D50C8E"/>
    <w:rsid w:val="00D51763"/>
    <w:rsid w:val="00D51AB1"/>
    <w:rsid w:val="00D5237E"/>
    <w:rsid w:val="00D52980"/>
    <w:rsid w:val="00D5329C"/>
    <w:rsid w:val="00D53871"/>
    <w:rsid w:val="00D538E9"/>
    <w:rsid w:val="00D53AEE"/>
    <w:rsid w:val="00D5516D"/>
    <w:rsid w:val="00D57332"/>
    <w:rsid w:val="00D62332"/>
    <w:rsid w:val="00D63466"/>
    <w:rsid w:val="00D637BF"/>
    <w:rsid w:val="00D63C9E"/>
    <w:rsid w:val="00D63CEE"/>
    <w:rsid w:val="00D655C3"/>
    <w:rsid w:val="00D66187"/>
    <w:rsid w:val="00D66EBB"/>
    <w:rsid w:val="00D6712E"/>
    <w:rsid w:val="00D67618"/>
    <w:rsid w:val="00D6769D"/>
    <w:rsid w:val="00D67BD4"/>
    <w:rsid w:val="00D7087A"/>
    <w:rsid w:val="00D70E39"/>
    <w:rsid w:val="00D71C2C"/>
    <w:rsid w:val="00D729F4"/>
    <w:rsid w:val="00D72A59"/>
    <w:rsid w:val="00D73BB5"/>
    <w:rsid w:val="00D743E9"/>
    <w:rsid w:val="00D75E49"/>
    <w:rsid w:val="00D76DB2"/>
    <w:rsid w:val="00D76DC1"/>
    <w:rsid w:val="00D777E3"/>
    <w:rsid w:val="00D77E72"/>
    <w:rsid w:val="00D77ECE"/>
    <w:rsid w:val="00D80494"/>
    <w:rsid w:val="00D81A87"/>
    <w:rsid w:val="00D81F05"/>
    <w:rsid w:val="00D83681"/>
    <w:rsid w:val="00D84555"/>
    <w:rsid w:val="00D84841"/>
    <w:rsid w:val="00D84C21"/>
    <w:rsid w:val="00D84EE4"/>
    <w:rsid w:val="00D85D82"/>
    <w:rsid w:val="00D86BAB"/>
    <w:rsid w:val="00D86DD3"/>
    <w:rsid w:val="00D86FF7"/>
    <w:rsid w:val="00D87C5F"/>
    <w:rsid w:val="00D91039"/>
    <w:rsid w:val="00D913D9"/>
    <w:rsid w:val="00D91A24"/>
    <w:rsid w:val="00D91B9D"/>
    <w:rsid w:val="00D93382"/>
    <w:rsid w:val="00D95AF9"/>
    <w:rsid w:val="00D95CB5"/>
    <w:rsid w:val="00D960BD"/>
    <w:rsid w:val="00D965E3"/>
    <w:rsid w:val="00D967B1"/>
    <w:rsid w:val="00D96B8C"/>
    <w:rsid w:val="00D97426"/>
    <w:rsid w:val="00D97714"/>
    <w:rsid w:val="00D9789F"/>
    <w:rsid w:val="00DA06BD"/>
    <w:rsid w:val="00DA06D9"/>
    <w:rsid w:val="00DA159C"/>
    <w:rsid w:val="00DA22E4"/>
    <w:rsid w:val="00DA26D0"/>
    <w:rsid w:val="00DA2BA5"/>
    <w:rsid w:val="00DA363C"/>
    <w:rsid w:val="00DA3ADE"/>
    <w:rsid w:val="00DA4264"/>
    <w:rsid w:val="00DA575D"/>
    <w:rsid w:val="00DA5997"/>
    <w:rsid w:val="00DA5A8B"/>
    <w:rsid w:val="00DA685E"/>
    <w:rsid w:val="00DA6BA9"/>
    <w:rsid w:val="00DA6D03"/>
    <w:rsid w:val="00DA7B38"/>
    <w:rsid w:val="00DB058C"/>
    <w:rsid w:val="00DB066D"/>
    <w:rsid w:val="00DB06A2"/>
    <w:rsid w:val="00DB2ABA"/>
    <w:rsid w:val="00DB3B8E"/>
    <w:rsid w:val="00DB4302"/>
    <w:rsid w:val="00DB67C5"/>
    <w:rsid w:val="00DB7020"/>
    <w:rsid w:val="00DB7604"/>
    <w:rsid w:val="00DB778D"/>
    <w:rsid w:val="00DC0884"/>
    <w:rsid w:val="00DC1D92"/>
    <w:rsid w:val="00DC35FD"/>
    <w:rsid w:val="00DC3D42"/>
    <w:rsid w:val="00DC3E48"/>
    <w:rsid w:val="00DC3F9E"/>
    <w:rsid w:val="00DC4436"/>
    <w:rsid w:val="00DC4A86"/>
    <w:rsid w:val="00DC4B9C"/>
    <w:rsid w:val="00DC53DE"/>
    <w:rsid w:val="00DC5A2F"/>
    <w:rsid w:val="00DC5C39"/>
    <w:rsid w:val="00DC5EB3"/>
    <w:rsid w:val="00DC7B42"/>
    <w:rsid w:val="00DD04B9"/>
    <w:rsid w:val="00DD5534"/>
    <w:rsid w:val="00DD5BAE"/>
    <w:rsid w:val="00DD5DA9"/>
    <w:rsid w:val="00DD63EF"/>
    <w:rsid w:val="00DE05A4"/>
    <w:rsid w:val="00DE0696"/>
    <w:rsid w:val="00DE0E48"/>
    <w:rsid w:val="00DE1A70"/>
    <w:rsid w:val="00DE1C97"/>
    <w:rsid w:val="00DE29B9"/>
    <w:rsid w:val="00DE2E78"/>
    <w:rsid w:val="00DE43AD"/>
    <w:rsid w:val="00DE493B"/>
    <w:rsid w:val="00DE4B56"/>
    <w:rsid w:val="00DE4E8D"/>
    <w:rsid w:val="00DE534C"/>
    <w:rsid w:val="00DE75EA"/>
    <w:rsid w:val="00DE7938"/>
    <w:rsid w:val="00DF006C"/>
    <w:rsid w:val="00DF03EC"/>
    <w:rsid w:val="00DF059D"/>
    <w:rsid w:val="00DF05E7"/>
    <w:rsid w:val="00DF0848"/>
    <w:rsid w:val="00DF09C2"/>
    <w:rsid w:val="00DF0C0D"/>
    <w:rsid w:val="00DF0DEF"/>
    <w:rsid w:val="00DF2145"/>
    <w:rsid w:val="00DF2E88"/>
    <w:rsid w:val="00DF319E"/>
    <w:rsid w:val="00DF3C99"/>
    <w:rsid w:val="00DF4483"/>
    <w:rsid w:val="00DF50DE"/>
    <w:rsid w:val="00DF51B9"/>
    <w:rsid w:val="00DF5B64"/>
    <w:rsid w:val="00DF656D"/>
    <w:rsid w:val="00DF7209"/>
    <w:rsid w:val="00DF74E3"/>
    <w:rsid w:val="00DF7BC1"/>
    <w:rsid w:val="00E00429"/>
    <w:rsid w:val="00E014D1"/>
    <w:rsid w:val="00E01C76"/>
    <w:rsid w:val="00E03819"/>
    <w:rsid w:val="00E039F9"/>
    <w:rsid w:val="00E05188"/>
    <w:rsid w:val="00E0593D"/>
    <w:rsid w:val="00E07586"/>
    <w:rsid w:val="00E07FD7"/>
    <w:rsid w:val="00E10173"/>
    <w:rsid w:val="00E106C5"/>
    <w:rsid w:val="00E117F8"/>
    <w:rsid w:val="00E11888"/>
    <w:rsid w:val="00E12B62"/>
    <w:rsid w:val="00E14B17"/>
    <w:rsid w:val="00E14C44"/>
    <w:rsid w:val="00E153AC"/>
    <w:rsid w:val="00E1572D"/>
    <w:rsid w:val="00E15983"/>
    <w:rsid w:val="00E15A72"/>
    <w:rsid w:val="00E160FB"/>
    <w:rsid w:val="00E16474"/>
    <w:rsid w:val="00E17AC4"/>
    <w:rsid w:val="00E206F1"/>
    <w:rsid w:val="00E212A6"/>
    <w:rsid w:val="00E214CD"/>
    <w:rsid w:val="00E21C2D"/>
    <w:rsid w:val="00E21E25"/>
    <w:rsid w:val="00E22E06"/>
    <w:rsid w:val="00E230F3"/>
    <w:rsid w:val="00E23A7F"/>
    <w:rsid w:val="00E24FCC"/>
    <w:rsid w:val="00E24FF4"/>
    <w:rsid w:val="00E2504F"/>
    <w:rsid w:val="00E25122"/>
    <w:rsid w:val="00E261A2"/>
    <w:rsid w:val="00E26441"/>
    <w:rsid w:val="00E265A1"/>
    <w:rsid w:val="00E26658"/>
    <w:rsid w:val="00E26D18"/>
    <w:rsid w:val="00E27BEE"/>
    <w:rsid w:val="00E3023B"/>
    <w:rsid w:val="00E30299"/>
    <w:rsid w:val="00E303E3"/>
    <w:rsid w:val="00E31732"/>
    <w:rsid w:val="00E323AB"/>
    <w:rsid w:val="00E3246A"/>
    <w:rsid w:val="00E328CB"/>
    <w:rsid w:val="00E32C68"/>
    <w:rsid w:val="00E35D54"/>
    <w:rsid w:val="00E37429"/>
    <w:rsid w:val="00E37541"/>
    <w:rsid w:val="00E378A8"/>
    <w:rsid w:val="00E404D8"/>
    <w:rsid w:val="00E446DE"/>
    <w:rsid w:val="00E449B5"/>
    <w:rsid w:val="00E4573E"/>
    <w:rsid w:val="00E503E2"/>
    <w:rsid w:val="00E50D74"/>
    <w:rsid w:val="00E51DA4"/>
    <w:rsid w:val="00E52DDB"/>
    <w:rsid w:val="00E53622"/>
    <w:rsid w:val="00E56AE3"/>
    <w:rsid w:val="00E56E33"/>
    <w:rsid w:val="00E60359"/>
    <w:rsid w:val="00E61208"/>
    <w:rsid w:val="00E619D8"/>
    <w:rsid w:val="00E624D6"/>
    <w:rsid w:val="00E629B1"/>
    <w:rsid w:val="00E62D7E"/>
    <w:rsid w:val="00E62E81"/>
    <w:rsid w:val="00E63132"/>
    <w:rsid w:val="00E636A6"/>
    <w:rsid w:val="00E63850"/>
    <w:rsid w:val="00E63B9C"/>
    <w:rsid w:val="00E65235"/>
    <w:rsid w:val="00E66812"/>
    <w:rsid w:val="00E716AE"/>
    <w:rsid w:val="00E71C25"/>
    <w:rsid w:val="00E7282C"/>
    <w:rsid w:val="00E7311E"/>
    <w:rsid w:val="00E74B64"/>
    <w:rsid w:val="00E74EBE"/>
    <w:rsid w:val="00E75308"/>
    <w:rsid w:val="00E759C3"/>
    <w:rsid w:val="00E762C1"/>
    <w:rsid w:val="00E7668B"/>
    <w:rsid w:val="00E76BFB"/>
    <w:rsid w:val="00E77B43"/>
    <w:rsid w:val="00E8004D"/>
    <w:rsid w:val="00E80250"/>
    <w:rsid w:val="00E80548"/>
    <w:rsid w:val="00E80FA4"/>
    <w:rsid w:val="00E8102D"/>
    <w:rsid w:val="00E82E7C"/>
    <w:rsid w:val="00E84067"/>
    <w:rsid w:val="00E84770"/>
    <w:rsid w:val="00E84E23"/>
    <w:rsid w:val="00E85781"/>
    <w:rsid w:val="00E86608"/>
    <w:rsid w:val="00E87057"/>
    <w:rsid w:val="00E87594"/>
    <w:rsid w:val="00E8791C"/>
    <w:rsid w:val="00E91880"/>
    <w:rsid w:val="00E92F5D"/>
    <w:rsid w:val="00E93312"/>
    <w:rsid w:val="00E939EB"/>
    <w:rsid w:val="00E93DE0"/>
    <w:rsid w:val="00E94A07"/>
    <w:rsid w:val="00E94E62"/>
    <w:rsid w:val="00E95285"/>
    <w:rsid w:val="00E95AF0"/>
    <w:rsid w:val="00E972DC"/>
    <w:rsid w:val="00EA0100"/>
    <w:rsid w:val="00EA0864"/>
    <w:rsid w:val="00EA08D5"/>
    <w:rsid w:val="00EA0AB5"/>
    <w:rsid w:val="00EA1D77"/>
    <w:rsid w:val="00EA3164"/>
    <w:rsid w:val="00EA3AC4"/>
    <w:rsid w:val="00EA3AE4"/>
    <w:rsid w:val="00EA495A"/>
    <w:rsid w:val="00EA50AC"/>
    <w:rsid w:val="00EA5152"/>
    <w:rsid w:val="00EA5A95"/>
    <w:rsid w:val="00EA662D"/>
    <w:rsid w:val="00EA6D1D"/>
    <w:rsid w:val="00EA784E"/>
    <w:rsid w:val="00EB04E2"/>
    <w:rsid w:val="00EB29B5"/>
    <w:rsid w:val="00EB45F9"/>
    <w:rsid w:val="00EB7A31"/>
    <w:rsid w:val="00EC1802"/>
    <w:rsid w:val="00EC1904"/>
    <w:rsid w:val="00EC2E49"/>
    <w:rsid w:val="00EC30F2"/>
    <w:rsid w:val="00EC62FB"/>
    <w:rsid w:val="00EC6E3B"/>
    <w:rsid w:val="00EC6EBE"/>
    <w:rsid w:val="00EC7172"/>
    <w:rsid w:val="00EC74AF"/>
    <w:rsid w:val="00EC79DE"/>
    <w:rsid w:val="00EC79DF"/>
    <w:rsid w:val="00EC7ED0"/>
    <w:rsid w:val="00ED0124"/>
    <w:rsid w:val="00ED09DD"/>
    <w:rsid w:val="00ED13E6"/>
    <w:rsid w:val="00ED175A"/>
    <w:rsid w:val="00ED1F7D"/>
    <w:rsid w:val="00ED2321"/>
    <w:rsid w:val="00ED28CF"/>
    <w:rsid w:val="00ED2E2A"/>
    <w:rsid w:val="00ED3502"/>
    <w:rsid w:val="00ED4F9F"/>
    <w:rsid w:val="00ED5846"/>
    <w:rsid w:val="00ED5966"/>
    <w:rsid w:val="00ED65AD"/>
    <w:rsid w:val="00ED6B85"/>
    <w:rsid w:val="00ED6DF5"/>
    <w:rsid w:val="00ED7454"/>
    <w:rsid w:val="00ED75A1"/>
    <w:rsid w:val="00ED79FB"/>
    <w:rsid w:val="00EE0B5D"/>
    <w:rsid w:val="00EE3501"/>
    <w:rsid w:val="00EE3506"/>
    <w:rsid w:val="00EE3ADB"/>
    <w:rsid w:val="00EE48DB"/>
    <w:rsid w:val="00EE518C"/>
    <w:rsid w:val="00EE579F"/>
    <w:rsid w:val="00EE7087"/>
    <w:rsid w:val="00EF1F68"/>
    <w:rsid w:val="00EF2B79"/>
    <w:rsid w:val="00EF33A7"/>
    <w:rsid w:val="00EF3FCB"/>
    <w:rsid w:val="00EF4434"/>
    <w:rsid w:val="00EF59E1"/>
    <w:rsid w:val="00EF5C1D"/>
    <w:rsid w:val="00EF6D9D"/>
    <w:rsid w:val="00EF710A"/>
    <w:rsid w:val="00EF7438"/>
    <w:rsid w:val="00EF74F2"/>
    <w:rsid w:val="00EF7DD1"/>
    <w:rsid w:val="00F0051B"/>
    <w:rsid w:val="00F009B0"/>
    <w:rsid w:val="00F00C11"/>
    <w:rsid w:val="00F00D7D"/>
    <w:rsid w:val="00F0179F"/>
    <w:rsid w:val="00F01CC5"/>
    <w:rsid w:val="00F0236B"/>
    <w:rsid w:val="00F02735"/>
    <w:rsid w:val="00F027E5"/>
    <w:rsid w:val="00F02A8B"/>
    <w:rsid w:val="00F02D5B"/>
    <w:rsid w:val="00F032A5"/>
    <w:rsid w:val="00F03897"/>
    <w:rsid w:val="00F04922"/>
    <w:rsid w:val="00F04AD9"/>
    <w:rsid w:val="00F05C36"/>
    <w:rsid w:val="00F05E67"/>
    <w:rsid w:val="00F0790A"/>
    <w:rsid w:val="00F101C3"/>
    <w:rsid w:val="00F10299"/>
    <w:rsid w:val="00F10D11"/>
    <w:rsid w:val="00F12756"/>
    <w:rsid w:val="00F12C93"/>
    <w:rsid w:val="00F13CDD"/>
    <w:rsid w:val="00F142AE"/>
    <w:rsid w:val="00F143E3"/>
    <w:rsid w:val="00F15022"/>
    <w:rsid w:val="00F159AA"/>
    <w:rsid w:val="00F1793A"/>
    <w:rsid w:val="00F17BC9"/>
    <w:rsid w:val="00F201B0"/>
    <w:rsid w:val="00F20794"/>
    <w:rsid w:val="00F21052"/>
    <w:rsid w:val="00F21901"/>
    <w:rsid w:val="00F22125"/>
    <w:rsid w:val="00F23FF3"/>
    <w:rsid w:val="00F24A00"/>
    <w:rsid w:val="00F24BEE"/>
    <w:rsid w:val="00F266BE"/>
    <w:rsid w:val="00F26D42"/>
    <w:rsid w:val="00F2777A"/>
    <w:rsid w:val="00F30944"/>
    <w:rsid w:val="00F30A8E"/>
    <w:rsid w:val="00F3480F"/>
    <w:rsid w:val="00F369BB"/>
    <w:rsid w:val="00F36B83"/>
    <w:rsid w:val="00F36E8D"/>
    <w:rsid w:val="00F3724C"/>
    <w:rsid w:val="00F376CB"/>
    <w:rsid w:val="00F400FD"/>
    <w:rsid w:val="00F41661"/>
    <w:rsid w:val="00F41F42"/>
    <w:rsid w:val="00F431D5"/>
    <w:rsid w:val="00F437BA"/>
    <w:rsid w:val="00F43BDA"/>
    <w:rsid w:val="00F4600A"/>
    <w:rsid w:val="00F46EDD"/>
    <w:rsid w:val="00F47037"/>
    <w:rsid w:val="00F472B7"/>
    <w:rsid w:val="00F52224"/>
    <w:rsid w:val="00F52B99"/>
    <w:rsid w:val="00F53856"/>
    <w:rsid w:val="00F53B0E"/>
    <w:rsid w:val="00F53C08"/>
    <w:rsid w:val="00F53DD4"/>
    <w:rsid w:val="00F53E2F"/>
    <w:rsid w:val="00F53E77"/>
    <w:rsid w:val="00F55172"/>
    <w:rsid w:val="00F556FF"/>
    <w:rsid w:val="00F55805"/>
    <w:rsid w:val="00F567D4"/>
    <w:rsid w:val="00F572F8"/>
    <w:rsid w:val="00F57887"/>
    <w:rsid w:val="00F60B2C"/>
    <w:rsid w:val="00F61B4E"/>
    <w:rsid w:val="00F62862"/>
    <w:rsid w:val="00F6305B"/>
    <w:rsid w:val="00F634C1"/>
    <w:rsid w:val="00F64079"/>
    <w:rsid w:val="00F65BD7"/>
    <w:rsid w:val="00F668B6"/>
    <w:rsid w:val="00F66932"/>
    <w:rsid w:val="00F66BCB"/>
    <w:rsid w:val="00F67BFD"/>
    <w:rsid w:val="00F70712"/>
    <w:rsid w:val="00F70FE8"/>
    <w:rsid w:val="00F71252"/>
    <w:rsid w:val="00F730FF"/>
    <w:rsid w:val="00F735AF"/>
    <w:rsid w:val="00F74183"/>
    <w:rsid w:val="00F74C92"/>
    <w:rsid w:val="00F75CD3"/>
    <w:rsid w:val="00F762B5"/>
    <w:rsid w:val="00F77A1E"/>
    <w:rsid w:val="00F77B69"/>
    <w:rsid w:val="00F80C1F"/>
    <w:rsid w:val="00F817EF"/>
    <w:rsid w:val="00F832C9"/>
    <w:rsid w:val="00F83364"/>
    <w:rsid w:val="00F83F65"/>
    <w:rsid w:val="00F84468"/>
    <w:rsid w:val="00F85512"/>
    <w:rsid w:val="00F85596"/>
    <w:rsid w:val="00F85AA2"/>
    <w:rsid w:val="00F85F8E"/>
    <w:rsid w:val="00F86D63"/>
    <w:rsid w:val="00F87681"/>
    <w:rsid w:val="00F907C6"/>
    <w:rsid w:val="00F90CB0"/>
    <w:rsid w:val="00F91970"/>
    <w:rsid w:val="00F9211E"/>
    <w:rsid w:val="00F92FDE"/>
    <w:rsid w:val="00F93A0D"/>
    <w:rsid w:val="00F93F55"/>
    <w:rsid w:val="00F955B0"/>
    <w:rsid w:val="00F95688"/>
    <w:rsid w:val="00F957BA"/>
    <w:rsid w:val="00F96C18"/>
    <w:rsid w:val="00F975D6"/>
    <w:rsid w:val="00F97C89"/>
    <w:rsid w:val="00F97F1E"/>
    <w:rsid w:val="00FA0BA8"/>
    <w:rsid w:val="00FA1D0B"/>
    <w:rsid w:val="00FA292F"/>
    <w:rsid w:val="00FA33AA"/>
    <w:rsid w:val="00FA3E5D"/>
    <w:rsid w:val="00FA3F14"/>
    <w:rsid w:val="00FA5BA3"/>
    <w:rsid w:val="00FA7E88"/>
    <w:rsid w:val="00FB00C8"/>
    <w:rsid w:val="00FB1079"/>
    <w:rsid w:val="00FB24A4"/>
    <w:rsid w:val="00FB304F"/>
    <w:rsid w:val="00FB324E"/>
    <w:rsid w:val="00FB32D8"/>
    <w:rsid w:val="00FB38B9"/>
    <w:rsid w:val="00FB3B31"/>
    <w:rsid w:val="00FB3D24"/>
    <w:rsid w:val="00FB4569"/>
    <w:rsid w:val="00FB4AE7"/>
    <w:rsid w:val="00FB77FB"/>
    <w:rsid w:val="00FB7945"/>
    <w:rsid w:val="00FB7FF0"/>
    <w:rsid w:val="00FC002A"/>
    <w:rsid w:val="00FC0825"/>
    <w:rsid w:val="00FC0CCE"/>
    <w:rsid w:val="00FC1C28"/>
    <w:rsid w:val="00FC24A4"/>
    <w:rsid w:val="00FC2AAE"/>
    <w:rsid w:val="00FC3791"/>
    <w:rsid w:val="00FC3FBE"/>
    <w:rsid w:val="00FC52AE"/>
    <w:rsid w:val="00FC550D"/>
    <w:rsid w:val="00FC6EF3"/>
    <w:rsid w:val="00FC76E0"/>
    <w:rsid w:val="00FD05DB"/>
    <w:rsid w:val="00FD0954"/>
    <w:rsid w:val="00FD14FB"/>
    <w:rsid w:val="00FD1ABC"/>
    <w:rsid w:val="00FD1B3C"/>
    <w:rsid w:val="00FD2C35"/>
    <w:rsid w:val="00FD2F2E"/>
    <w:rsid w:val="00FD3107"/>
    <w:rsid w:val="00FD3920"/>
    <w:rsid w:val="00FD42D2"/>
    <w:rsid w:val="00FD45CC"/>
    <w:rsid w:val="00FD543E"/>
    <w:rsid w:val="00FD6210"/>
    <w:rsid w:val="00FD6D8A"/>
    <w:rsid w:val="00FE05D9"/>
    <w:rsid w:val="00FE0DF4"/>
    <w:rsid w:val="00FE15F4"/>
    <w:rsid w:val="00FE373B"/>
    <w:rsid w:val="00FE3FCF"/>
    <w:rsid w:val="00FE4759"/>
    <w:rsid w:val="00FE4C7C"/>
    <w:rsid w:val="00FE5210"/>
    <w:rsid w:val="00FE55D0"/>
    <w:rsid w:val="00FE5A48"/>
    <w:rsid w:val="00FE5DA2"/>
    <w:rsid w:val="00FE61C1"/>
    <w:rsid w:val="00FE64C5"/>
    <w:rsid w:val="00FF0BB2"/>
    <w:rsid w:val="00FF0DA9"/>
    <w:rsid w:val="00FF0E00"/>
    <w:rsid w:val="00FF0FE6"/>
    <w:rsid w:val="00FF12FE"/>
    <w:rsid w:val="00FF1B82"/>
    <w:rsid w:val="00FF4426"/>
    <w:rsid w:val="00FF4BCD"/>
    <w:rsid w:val="00FF4FD0"/>
    <w:rsid w:val="00FF5306"/>
    <w:rsid w:val="00FF59E3"/>
    <w:rsid w:val="00FF6240"/>
    <w:rsid w:val="00FF6527"/>
    <w:rsid w:val="00FF69FC"/>
    <w:rsid w:val="00FF7011"/>
    <w:rsid w:val="00FF7B0A"/>
    <w:rsid w:val="010705AB"/>
    <w:rsid w:val="011514BB"/>
    <w:rsid w:val="01402F66"/>
    <w:rsid w:val="01B113F4"/>
    <w:rsid w:val="031248D4"/>
    <w:rsid w:val="0349583F"/>
    <w:rsid w:val="0355040F"/>
    <w:rsid w:val="0398010D"/>
    <w:rsid w:val="03F87624"/>
    <w:rsid w:val="04256DAB"/>
    <w:rsid w:val="04503028"/>
    <w:rsid w:val="049B2DF4"/>
    <w:rsid w:val="0566472D"/>
    <w:rsid w:val="061259F9"/>
    <w:rsid w:val="061261D9"/>
    <w:rsid w:val="06217C91"/>
    <w:rsid w:val="06291D19"/>
    <w:rsid w:val="069F2485"/>
    <w:rsid w:val="07D61726"/>
    <w:rsid w:val="08877E02"/>
    <w:rsid w:val="08C8271D"/>
    <w:rsid w:val="09296423"/>
    <w:rsid w:val="09545ADE"/>
    <w:rsid w:val="09A43975"/>
    <w:rsid w:val="09C47A46"/>
    <w:rsid w:val="0A1F5071"/>
    <w:rsid w:val="0AA4682B"/>
    <w:rsid w:val="0B537CA3"/>
    <w:rsid w:val="0BF50BAB"/>
    <w:rsid w:val="0C3A0519"/>
    <w:rsid w:val="0CA24F1E"/>
    <w:rsid w:val="0CD0072F"/>
    <w:rsid w:val="0D363BAE"/>
    <w:rsid w:val="0D3E7A34"/>
    <w:rsid w:val="0D416A1D"/>
    <w:rsid w:val="0D847616"/>
    <w:rsid w:val="0DD86E4D"/>
    <w:rsid w:val="0E9C1E96"/>
    <w:rsid w:val="103F338A"/>
    <w:rsid w:val="105638D4"/>
    <w:rsid w:val="106F6A7B"/>
    <w:rsid w:val="114A11CF"/>
    <w:rsid w:val="11C128F1"/>
    <w:rsid w:val="120133B6"/>
    <w:rsid w:val="128A0553"/>
    <w:rsid w:val="129772B1"/>
    <w:rsid w:val="1299076C"/>
    <w:rsid w:val="1327694B"/>
    <w:rsid w:val="13CF62D7"/>
    <w:rsid w:val="15101E85"/>
    <w:rsid w:val="15926370"/>
    <w:rsid w:val="16075323"/>
    <w:rsid w:val="165163D9"/>
    <w:rsid w:val="16534C3D"/>
    <w:rsid w:val="16B96E5F"/>
    <w:rsid w:val="16FB6164"/>
    <w:rsid w:val="173E04B1"/>
    <w:rsid w:val="17B85EB5"/>
    <w:rsid w:val="17DF1523"/>
    <w:rsid w:val="182B0A90"/>
    <w:rsid w:val="186D4D6E"/>
    <w:rsid w:val="18865673"/>
    <w:rsid w:val="189767EF"/>
    <w:rsid w:val="19121DB2"/>
    <w:rsid w:val="193E3C7D"/>
    <w:rsid w:val="19921FD5"/>
    <w:rsid w:val="19FD6AC7"/>
    <w:rsid w:val="1A683FA5"/>
    <w:rsid w:val="1AA03C95"/>
    <w:rsid w:val="1C15036B"/>
    <w:rsid w:val="1D1D6DFA"/>
    <w:rsid w:val="1D422BA2"/>
    <w:rsid w:val="1D677AC7"/>
    <w:rsid w:val="1E1B1AB5"/>
    <w:rsid w:val="1E3F01A4"/>
    <w:rsid w:val="1EBE6BBF"/>
    <w:rsid w:val="1EE016AA"/>
    <w:rsid w:val="1F1A5B3D"/>
    <w:rsid w:val="1F2024E2"/>
    <w:rsid w:val="1FC0645B"/>
    <w:rsid w:val="20A6579D"/>
    <w:rsid w:val="20F44EF5"/>
    <w:rsid w:val="2121073C"/>
    <w:rsid w:val="21773318"/>
    <w:rsid w:val="21A12527"/>
    <w:rsid w:val="234F1C6B"/>
    <w:rsid w:val="23F77093"/>
    <w:rsid w:val="247473D4"/>
    <w:rsid w:val="25ED2706"/>
    <w:rsid w:val="2616610F"/>
    <w:rsid w:val="262B0F05"/>
    <w:rsid w:val="268A16FF"/>
    <w:rsid w:val="26DF4E5F"/>
    <w:rsid w:val="27136D4D"/>
    <w:rsid w:val="27836506"/>
    <w:rsid w:val="27EC52AD"/>
    <w:rsid w:val="280A086F"/>
    <w:rsid w:val="28220DFE"/>
    <w:rsid w:val="28A17146"/>
    <w:rsid w:val="28F617F9"/>
    <w:rsid w:val="29BA5631"/>
    <w:rsid w:val="29DC4014"/>
    <w:rsid w:val="29F468CE"/>
    <w:rsid w:val="2AC8206E"/>
    <w:rsid w:val="2B2E2F9C"/>
    <w:rsid w:val="2B325FC2"/>
    <w:rsid w:val="2B6518EB"/>
    <w:rsid w:val="2C136085"/>
    <w:rsid w:val="2CF42E2A"/>
    <w:rsid w:val="2D19527A"/>
    <w:rsid w:val="2D7D0238"/>
    <w:rsid w:val="2DBD10A7"/>
    <w:rsid w:val="2E8961B6"/>
    <w:rsid w:val="2E9C62B5"/>
    <w:rsid w:val="2F4501D6"/>
    <w:rsid w:val="2F47355A"/>
    <w:rsid w:val="2F534EAB"/>
    <w:rsid w:val="313B63FD"/>
    <w:rsid w:val="319C127A"/>
    <w:rsid w:val="31AF6967"/>
    <w:rsid w:val="32076CD1"/>
    <w:rsid w:val="326E61D9"/>
    <w:rsid w:val="32B5309D"/>
    <w:rsid w:val="332C45A8"/>
    <w:rsid w:val="338B4A5A"/>
    <w:rsid w:val="34257B21"/>
    <w:rsid w:val="344D717F"/>
    <w:rsid w:val="34E47406"/>
    <w:rsid w:val="35041494"/>
    <w:rsid w:val="354F7FE1"/>
    <w:rsid w:val="35E03487"/>
    <w:rsid w:val="36026BB0"/>
    <w:rsid w:val="364D529E"/>
    <w:rsid w:val="36DE08B4"/>
    <w:rsid w:val="37766C4C"/>
    <w:rsid w:val="37B417AE"/>
    <w:rsid w:val="389238FA"/>
    <w:rsid w:val="38937FD2"/>
    <w:rsid w:val="38D56F5F"/>
    <w:rsid w:val="3A30792B"/>
    <w:rsid w:val="3A945A41"/>
    <w:rsid w:val="3AD54A0B"/>
    <w:rsid w:val="3B1241F2"/>
    <w:rsid w:val="3B4F1CD6"/>
    <w:rsid w:val="3B782FD7"/>
    <w:rsid w:val="3BCB03DA"/>
    <w:rsid w:val="3BEE578B"/>
    <w:rsid w:val="3C235346"/>
    <w:rsid w:val="3D5D6205"/>
    <w:rsid w:val="3F4E5628"/>
    <w:rsid w:val="404947C0"/>
    <w:rsid w:val="40565372"/>
    <w:rsid w:val="40953D89"/>
    <w:rsid w:val="40BC0A24"/>
    <w:rsid w:val="40CA5691"/>
    <w:rsid w:val="41156F6B"/>
    <w:rsid w:val="41253BA4"/>
    <w:rsid w:val="41561167"/>
    <w:rsid w:val="41D7407F"/>
    <w:rsid w:val="424F46B7"/>
    <w:rsid w:val="425622E6"/>
    <w:rsid w:val="42E22237"/>
    <w:rsid w:val="438A5F8D"/>
    <w:rsid w:val="43EA3FB4"/>
    <w:rsid w:val="445609DE"/>
    <w:rsid w:val="44694382"/>
    <w:rsid w:val="44AF5899"/>
    <w:rsid w:val="44F4766A"/>
    <w:rsid w:val="45122D46"/>
    <w:rsid w:val="45330B03"/>
    <w:rsid w:val="455A1375"/>
    <w:rsid w:val="46313B26"/>
    <w:rsid w:val="46754484"/>
    <w:rsid w:val="47691EC0"/>
    <w:rsid w:val="476F7E04"/>
    <w:rsid w:val="47C54B72"/>
    <w:rsid w:val="47DB1273"/>
    <w:rsid w:val="49035847"/>
    <w:rsid w:val="49777E24"/>
    <w:rsid w:val="4C464044"/>
    <w:rsid w:val="4CE90687"/>
    <w:rsid w:val="4D166B68"/>
    <w:rsid w:val="4D4B674A"/>
    <w:rsid w:val="4D91575E"/>
    <w:rsid w:val="4DB736B6"/>
    <w:rsid w:val="4DBD17C0"/>
    <w:rsid w:val="4E461787"/>
    <w:rsid w:val="4F253B4F"/>
    <w:rsid w:val="4F3463E9"/>
    <w:rsid w:val="4F3B3009"/>
    <w:rsid w:val="4F5B0108"/>
    <w:rsid w:val="4F7C2711"/>
    <w:rsid w:val="4F8C2768"/>
    <w:rsid w:val="4FDC0D4D"/>
    <w:rsid w:val="4FF81BB9"/>
    <w:rsid w:val="508B5D73"/>
    <w:rsid w:val="513B3885"/>
    <w:rsid w:val="52155EE9"/>
    <w:rsid w:val="525637EF"/>
    <w:rsid w:val="52602717"/>
    <w:rsid w:val="5274272F"/>
    <w:rsid w:val="52877A49"/>
    <w:rsid w:val="53BC2C3D"/>
    <w:rsid w:val="55034069"/>
    <w:rsid w:val="55F44985"/>
    <w:rsid w:val="561755D0"/>
    <w:rsid w:val="569D18CD"/>
    <w:rsid w:val="56DB7CD9"/>
    <w:rsid w:val="56EA4E79"/>
    <w:rsid w:val="570C3347"/>
    <w:rsid w:val="58FC5D55"/>
    <w:rsid w:val="598655A1"/>
    <w:rsid w:val="59944FB3"/>
    <w:rsid w:val="5A2644B1"/>
    <w:rsid w:val="5B22220B"/>
    <w:rsid w:val="5B903EEA"/>
    <w:rsid w:val="5BD2459C"/>
    <w:rsid w:val="5BEB29E9"/>
    <w:rsid w:val="5BFA45A8"/>
    <w:rsid w:val="5C311D09"/>
    <w:rsid w:val="5CB9790B"/>
    <w:rsid w:val="5CFD2B3A"/>
    <w:rsid w:val="5D6E37E6"/>
    <w:rsid w:val="5E3B6CB5"/>
    <w:rsid w:val="5E4E75E5"/>
    <w:rsid w:val="5E791F59"/>
    <w:rsid w:val="5E897F6E"/>
    <w:rsid w:val="5F2255CB"/>
    <w:rsid w:val="5F805814"/>
    <w:rsid w:val="60CF4742"/>
    <w:rsid w:val="613676F1"/>
    <w:rsid w:val="61CB61FA"/>
    <w:rsid w:val="61EA0889"/>
    <w:rsid w:val="62A66F6E"/>
    <w:rsid w:val="63146BED"/>
    <w:rsid w:val="632C3BB8"/>
    <w:rsid w:val="63460818"/>
    <w:rsid w:val="640E7FEA"/>
    <w:rsid w:val="648D5AEB"/>
    <w:rsid w:val="648E19B1"/>
    <w:rsid w:val="64907AE7"/>
    <w:rsid w:val="65097BF2"/>
    <w:rsid w:val="668F030C"/>
    <w:rsid w:val="679440FF"/>
    <w:rsid w:val="67D212D2"/>
    <w:rsid w:val="67F3365C"/>
    <w:rsid w:val="684C0FCD"/>
    <w:rsid w:val="68697D6B"/>
    <w:rsid w:val="69B00C25"/>
    <w:rsid w:val="6A3E4024"/>
    <w:rsid w:val="6AC5513C"/>
    <w:rsid w:val="6ADC1DDD"/>
    <w:rsid w:val="6B495103"/>
    <w:rsid w:val="6B690146"/>
    <w:rsid w:val="6C1656C4"/>
    <w:rsid w:val="6CCF32A3"/>
    <w:rsid w:val="6D0D45AB"/>
    <w:rsid w:val="6D4E7AEC"/>
    <w:rsid w:val="6E2F3A4A"/>
    <w:rsid w:val="6F572E14"/>
    <w:rsid w:val="6FB35185"/>
    <w:rsid w:val="706F33B1"/>
    <w:rsid w:val="713D3A8E"/>
    <w:rsid w:val="71D82E89"/>
    <w:rsid w:val="720D72F2"/>
    <w:rsid w:val="72EA361E"/>
    <w:rsid w:val="72ED0886"/>
    <w:rsid w:val="73185D84"/>
    <w:rsid w:val="732F22B4"/>
    <w:rsid w:val="734B6C21"/>
    <w:rsid w:val="738B1038"/>
    <w:rsid w:val="74085791"/>
    <w:rsid w:val="742D7093"/>
    <w:rsid w:val="744F6598"/>
    <w:rsid w:val="753A6E01"/>
    <w:rsid w:val="7560319B"/>
    <w:rsid w:val="75855555"/>
    <w:rsid w:val="75CF0010"/>
    <w:rsid w:val="75FD4BBD"/>
    <w:rsid w:val="767B4EB6"/>
    <w:rsid w:val="76A86E68"/>
    <w:rsid w:val="76B46FEC"/>
    <w:rsid w:val="774A13F8"/>
    <w:rsid w:val="779A2EDE"/>
    <w:rsid w:val="77C00F77"/>
    <w:rsid w:val="78787851"/>
    <w:rsid w:val="78A65399"/>
    <w:rsid w:val="78A961C9"/>
    <w:rsid w:val="78ED489D"/>
    <w:rsid w:val="78EF2683"/>
    <w:rsid w:val="79EB770B"/>
    <w:rsid w:val="7B1627B6"/>
    <w:rsid w:val="7BAE1DFB"/>
    <w:rsid w:val="7BDA6E60"/>
    <w:rsid w:val="7CE41D88"/>
    <w:rsid w:val="7E1067E6"/>
    <w:rsid w:val="7E6A62EF"/>
    <w:rsid w:val="7FBE0ED8"/>
    <w:rsid w:val="7FC104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5EEF985-F35E-47C0-9476-F1E8889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Char"/>
    <w:qFormat/>
    <w:pPr>
      <w:keepNext/>
      <w:keepLines/>
      <w:jc w:val="center"/>
      <w:outlineLvl w:val="0"/>
    </w:pPr>
    <w:rPr>
      <w:bCs/>
      <w:kern w:val="44"/>
      <w:sz w:val="36"/>
      <w:szCs w:val="44"/>
    </w:rPr>
  </w:style>
  <w:style w:type="paragraph" w:styleId="2">
    <w:name w:val="heading 2"/>
    <w:basedOn w:val="a"/>
    <w:next w:val="a"/>
    <w:link w:val="2Char"/>
    <w:uiPriority w:val="9"/>
    <w:qFormat/>
    <w:pPr>
      <w:widowControl/>
      <w:spacing w:line="520" w:lineRule="exact"/>
      <w:ind w:firstLineChars="200" w:firstLine="592"/>
      <w:jc w:val="left"/>
      <w:outlineLvl w:val="1"/>
    </w:pPr>
    <w:rPr>
      <w:rFonts w:ascii="宋体" w:hAnsi="宋体"/>
      <w:b/>
      <w:bCs/>
      <w:color w:val="222222"/>
      <w:spacing w:val="8"/>
      <w:kern w:val="0"/>
      <w:sz w:val="28"/>
      <w:szCs w:val="28"/>
      <w:shd w:val="clear" w:color="auto" w:fill="FFFFFF"/>
    </w:rPr>
  </w:style>
  <w:style w:type="paragraph" w:styleId="3">
    <w:name w:val="heading 3"/>
    <w:basedOn w:val="a"/>
    <w:next w:val="a"/>
    <w:link w:val="3Char"/>
    <w:unhideWhenUsed/>
    <w:qFormat/>
    <w:pPr>
      <w:keepNext/>
      <w:keepLines/>
      <w:spacing w:line="56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style>
  <w:style w:type="paragraph" w:styleId="a3">
    <w:name w:val="Normal Indent"/>
    <w:basedOn w:val="a"/>
    <w:qFormat/>
    <w:pPr>
      <w:ind w:firstLine="420"/>
    </w:pPr>
    <w:rPr>
      <w:szCs w:val="20"/>
    </w:rPr>
  </w:style>
  <w:style w:type="paragraph" w:styleId="a4">
    <w:name w:val="annotation text"/>
    <w:basedOn w:val="a"/>
    <w:semiHidden/>
    <w:qFormat/>
    <w:pPr>
      <w:jc w:val="left"/>
    </w:pPr>
  </w:style>
  <w:style w:type="paragraph" w:styleId="a5">
    <w:name w:val="Salutation"/>
    <w:basedOn w:val="a"/>
    <w:next w:val="a"/>
    <w:link w:val="Char"/>
    <w:qFormat/>
    <w:rPr>
      <w:rFonts w:eastAsia="仿宋_GB2312"/>
      <w:sz w:val="28"/>
    </w:rPr>
  </w:style>
  <w:style w:type="paragraph" w:styleId="a6">
    <w:name w:val="Body Text Indent"/>
    <w:basedOn w:val="a"/>
    <w:link w:val="Char0"/>
    <w:qFormat/>
    <w:pPr>
      <w:ind w:firstLineChars="200" w:firstLine="560"/>
    </w:pPr>
    <w:rPr>
      <w:rFonts w:ascii="仿宋_GB2312" w:eastAsia="仿宋_GB2312"/>
      <w:sz w:val="28"/>
    </w:rPr>
  </w:style>
  <w:style w:type="paragraph" w:styleId="30">
    <w:name w:val="toc 3"/>
    <w:basedOn w:val="a"/>
    <w:next w:val="a"/>
    <w:uiPriority w:val="39"/>
    <w:qFormat/>
    <w:pPr>
      <w:ind w:leftChars="400" w:left="840"/>
    </w:pPr>
  </w:style>
  <w:style w:type="paragraph" w:styleId="a7">
    <w:name w:val="Plain Text"/>
    <w:basedOn w:val="a"/>
    <w:link w:val="Char1"/>
    <w:qFormat/>
    <w:rPr>
      <w:rFonts w:ascii="宋体" w:hAnsi="Courier New"/>
      <w:szCs w:val="20"/>
    </w:rPr>
  </w:style>
  <w:style w:type="paragraph" w:styleId="a8">
    <w:name w:val="Date"/>
    <w:basedOn w:val="a"/>
    <w:next w:val="a"/>
    <w:qFormat/>
    <w:pPr>
      <w:ind w:leftChars="2500" w:left="100"/>
    </w:pPr>
    <w:rPr>
      <w:rFonts w:ascii="楷体_GB2312" w:eastAsia="楷体_GB2312"/>
      <w:color w:val="FF0000"/>
      <w:sz w:val="28"/>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semiHidden/>
    <w:qFormat/>
    <w:rPr>
      <w:b/>
      <w:bCs/>
    </w:rPr>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semiHidden/>
    <w:qFormat/>
    <w:rPr>
      <w:sz w:val="21"/>
      <w:szCs w:val="21"/>
    </w:rPr>
  </w:style>
  <w:style w:type="character" w:customStyle="1" w:styleId="tpccontent">
    <w:name w:val="tpc_content"/>
    <w:basedOn w:val="a0"/>
    <w:qFormat/>
  </w:style>
  <w:style w:type="character" w:customStyle="1" w:styleId="nbdis">
    <w:name w:val="nb_dis"/>
    <w:basedOn w:val="a0"/>
    <w:qFormat/>
  </w:style>
  <w:style w:type="character" w:customStyle="1" w:styleId="normal1">
    <w:name w:val="normal1"/>
    <w:qFormat/>
    <w:rPr>
      <w:rFonts w:ascii="Tahoma" w:hAnsi="Tahoma" w:cs="Tahoma" w:hint="default"/>
      <w:sz w:val="18"/>
      <w:szCs w:val="18"/>
    </w:rPr>
  </w:style>
  <w:style w:type="character" w:customStyle="1" w:styleId="imgwrapperimgdescr">
    <w:name w:val="img_wrapper_img_descr"/>
    <w:qFormat/>
  </w:style>
  <w:style w:type="character" w:customStyle="1" w:styleId="Char">
    <w:name w:val="称呼 Char"/>
    <w:link w:val="a5"/>
    <w:qFormat/>
    <w:rPr>
      <w:rFonts w:eastAsia="仿宋_GB2312"/>
      <w:kern w:val="2"/>
      <w:sz w:val="28"/>
      <w:szCs w:val="24"/>
    </w:rPr>
  </w:style>
  <w:style w:type="character" w:customStyle="1" w:styleId="apple-converted-space">
    <w:name w:val="apple-converted-space"/>
    <w:qFormat/>
  </w:style>
  <w:style w:type="character" w:customStyle="1" w:styleId="cctt">
    <w:name w:val="cctt"/>
    <w:basedOn w:val="a0"/>
    <w:qFormat/>
  </w:style>
  <w:style w:type="character" w:customStyle="1" w:styleId="ellipsis">
    <w:name w:val="ellipsis"/>
    <w:basedOn w:val="a0"/>
    <w:qFormat/>
  </w:style>
  <w:style w:type="character" w:customStyle="1" w:styleId="Char1">
    <w:name w:val="纯文本 Char"/>
    <w:link w:val="a7"/>
    <w:qFormat/>
    <w:locked/>
    <w:rPr>
      <w:rFonts w:ascii="宋体" w:eastAsia="宋体" w:hAnsi="Courier New"/>
      <w:kern w:val="2"/>
      <w:sz w:val="21"/>
      <w:lang w:val="en-US" w:eastAsia="zh-CN" w:bidi="ar-SA"/>
    </w:rPr>
  </w:style>
  <w:style w:type="character" w:customStyle="1" w:styleId="style11">
    <w:name w:val="style11"/>
    <w:qFormat/>
    <w:rPr>
      <w:color w:val="000000"/>
    </w:rPr>
  </w:style>
  <w:style w:type="paragraph" w:customStyle="1" w:styleId="CharChar">
    <w:name w:val="Char Char"/>
    <w:basedOn w:val="a"/>
    <w:qFormat/>
    <w:rPr>
      <w:szCs w:val="20"/>
    </w:rPr>
  </w:style>
  <w:style w:type="paragraph" w:customStyle="1" w:styleId="defaultfont">
    <w:name w:val="defaultfont"/>
    <w:basedOn w:val="a"/>
    <w:qFormat/>
    <w:pPr>
      <w:widowControl/>
      <w:spacing w:before="100" w:beforeAutospacing="1" w:after="100" w:afterAutospacing="1"/>
      <w:jc w:val="left"/>
    </w:pPr>
    <w:rPr>
      <w:rFonts w:ascii="宋体" w:hAnsi="宋体" w:cs="宋体"/>
      <w:kern w:val="0"/>
      <w:sz w:val="24"/>
    </w:rPr>
  </w:style>
  <w:style w:type="paragraph" w:customStyle="1" w:styleId="Char2">
    <w:name w:val="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af3">
    <w:name w:val="表"/>
    <w:basedOn w:val="a"/>
    <w:qFormat/>
    <w:pPr>
      <w:spacing w:beforeLines="10" w:afterLines="10"/>
      <w:jc w:val="center"/>
    </w:pPr>
    <w:rPr>
      <w:szCs w:val="20"/>
    </w:rPr>
  </w:style>
  <w:style w:type="paragraph" w:customStyle="1" w:styleId="Style19">
    <w:name w:val="_Style 19"/>
    <w:basedOn w:val="a"/>
    <w:qFormat/>
    <w:rPr>
      <w:szCs w:val="20"/>
    </w:rPr>
  </w:style>
  <w:style w:type="paragraph" w:customStyle="1" w:styleId="CharChar1CharCharCharChar">
    <w:name w:val="Char Char1 Char Char Char Char"/>
    <w:basedOn w:val="a"/>
    <w:qFormat/>
    <w:rPr>
      <w:szCs w:val="20"/>
    </w:rPr>
  </w:style>
  <w:style w:type="paragraph" w:customStyle="1" w:styleId="CharChar1CharCharCharCharCharChar1CharChar">
    <w:name w:val="Char Char1 Char Char Char Char Char Char1 Char Char"/>
    <w:basedOn w:val="a"/>
    <w:qFormat/>
    <w:rPr>
      <w:szCs w:val="20"/>
    </w:rPr>
  </w:style>
  <w:style w:type="paragraph" w:customStyle="1" w:styleId="fcenter">
    <w:name w:val="f_center"/>
    <w:basedOn w:val="a"/>
    <w:qFormat/>
    <w:pPr>
      <w:widowControl/>
      <w:spacing w:before="100" w:beforeAutospacing="1" w:after="100" w:afterAutospacing="1"/>
      <w:jc w:val="left"/>
    </w:pPr>
    <w:rPr>
      <w:rFonts w:ascii="宋体" w:hAnsi="宋体" w:cs="宋体"/>
      <w:kern w:val="0"/>
      <w:sz w:val="24"/>
    </w:rPr>
  </w:style>
  <w:style w:type="character" w:customStyle="1" w:styleId="1Char">
    <w:name w:val="标题 1 Char"/>
    <w:link w:val="10"/>
    <w:qFormat/>
    <w:rPr>
      <w:bCs/>
      <w:kern w:val="44"/>
      <w:sz w:val="36"/>
      <w:szCs w:val="44"/>
    </w:rPr>
  </w:style>
  <w:style w:type="character" w:customStyle="1" w:styleId="2Char">
    <w:name w:val="标题 2 Char"/>
    <w:link w:val="2"/>
    <w:uiPriority w:val="9"/>
    <w:qFormat/>
    <w:rPr>
      <w:rFonts w:ascii="宋体" w:eastAsia="宋体" w:hAnsi="宋体"/>
      <w:b/>
      <w:bCs/>
      <w:color w:val="222222"/>
      <w:spacing w:val="8"/>
      <w:sz w:val="28"/>
      <w:szCs w:val="28"/>
    </w:rPr>
  </w:style>
  <w:style w:type="character" w:customStyle="1" w:styleId="3Char">
    <w:name w:val="标题 3 Char"/>
    <w:link w:val="3"/>
    <w:qFormat/>
    <w:rPr>
      <w:rFonts w:eastAsia="宋体"/>
      <w:b/>
      <w:bCs/>
      <w:kern w:val="2"/>
      <w:sz w:val="28"/>
      <w:szCs w:val="32"/>
    </w:rPr>
  </w:style>
  <w:style w:type="paragraph" w:customStyle="1" w:styleId="TOC1">
    <w:name w:val="TOC 标题1"/>
    <w:basedOn w:val="10"/>
    <w:next w:val="a"/>
    <w:uiPriority w:val="39"/>
    <w:unhideWhenUsed/>
    <w:qFormat/>
    <w:pPr>
      <w:widowControl/>
      <w:spacing w:before="240" w:line="259" w:lineRule="auto"/>
      <w:jc w:val="left"/>
      <w:outlineLvl w:val="9"/>
    </w:pPr>
    <w:rPr>
      <w:rFonts w:ascii="Calibri Light" w:hAnsi="Calibri Light"/>
      <w:bCs w:val="0"/>
      <w:color w:val="2E74B5"/>
      <w:kern w:val="0"/>
      <w:sz w:val="32"/>
      <w:szCs w:val="32"/>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仿宋_GB2312" w:eastAsia="仿宋_GB2312" w:cs="仿宋_GB2312" w:hint="default"/>
      <w:color w:val="000000"/>
      <w:sz w:val="24"/>
      <w:szCs w:val="24"/>
      <w:u w:val="none"/>
    </w:rPr>
  </w:style>
  <w:style w:type="character" w:customStyle="1" w:styleId="font01">
    <w:name w:val="font01"/>
    <w:basedOn w:val="a0"/>
    <w:qFormat/>
    <w:rPr>
      <w:rFonts w:ascii="仿宋_GB2312" w:eastAsia="仿宋_GB2312" w:cs="仿宋_GB2312" w:hint="default"/>
      <w:color w:val="000000"/>
      <w:sz w:val="24"/>
      <w:szCs w:val="24"/>
      <w:u w:val="none"/>
      <w:vertAlign w:val="superscript"/>
    </w:rPr>
  </w:style>
  <w:style w:type="character" w:customStyle="1" w:styleId="font41">
    <w:name w:val="font41"/>
    <w:basedOn w:val="a0"/>
    <w:qFormat/>
    <w:rPr>
      <w:rFonts w:ascii="仿宋_GB2312" w:eastAsia="仿宋_GB2312" w:cs="仿宋_GB2312" w:hint="default"/>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styleId="af4">
    <w:name w:val="List Paragraph"/>
    <w:basedOn w:val="a"/>
    <w:uiPriority w:val="99"/>
    <w:qFormat/>
    <w:pPr>
      <w:ind w:firstLineChars="200" w:firstLine="420"/>
    </w:pPr>
  </w:style>
  <w:style w:type="character" w:customStyle="1" w:styleId="Char10">
    <w:name w:val="称呼 Char1"/>
    <w:qFormat/>
    <w:rPr>
      <w:rFonts w:eastAsia="仿宋_GB2312"/>
      <w:kern w:val="2"/>
      <w:sz w:val="28"/>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0">
    <w:name w:val="正文文本缩进 Char"/>
    <w:basedOn w:val="a0"/>
    <w:link w:val="a6"/>
    <w:qFormat/>
    <w:rPr>
      <w:rFonts w:ascii="仿宋_GB2312" w:eastAsia="仿宋_GB2312"/>
      <w:kern w:val="2"/>
      <w:sz w:val="28"/>
      <w:szCs w:val="24"/>
    </w:rPr>
  </w:style>
  <w:style w:type="character" w:customStyle="1" w:styleId="hei141">
    <w:name w:val="hei141"/>
    <w:qFormat/>
    <w:rPr>
      <w:color w:val="000000"/>
      <w:sz w:val="21"/>
      <w:szCs w:val="21"/>
    </w:rPr>
  </w:style>
  <w:style w:type="character" w:customStyle="1" w:styleId="Char11">
    <w:name w:val="纯文本 Char1"/>
    <w:qFormat/>
    <w:rPr>
      <w:rFonts w:ascii="宋体" w:eastAsia="宋体" w:hAnsi="Courier New"/>
      <w:kern w:val="2"/>
      <w:sz w:val="21"/>
      <w:lang w:val="en-US" w:eastAsia="zh-CN" w:bidi="ar-SA"/>
    </w:rPr>
  </w:style>
  <w:style w:type="paragraph" w:customStyle="1" w:styleId="Char12">
    <w:name w:val="Char1"/>
    <w:basedOn w:val="a"/>
    <w:qFormat/>
  </w:style>
  <w:style w:type="character" w:customStyle="1" w:styleId="fontstyle01">
    <w:name w:val="fontstyle01"/>
    <w:basedOn w:val="a0"/>
    <w:qFormat/>
    <w:rPr>
      <w:rFonts w:ascii="宋体" w:eastAsia="宋体" w:hAnsi="宋体" w:hint="eastAsia"/>
      <w:color w:val="000000"/>
      <w:sz w:val="30"/>
      <w:szCs w:val="30"/>
    </w:rPr>
  </w:style>
  <w:style w:type="paragraph" w:customStyle="1" w:styleId="TableParagraph">
    <w:name w:val="Table Paragraph"/>
    <w:basedOn w:val="a"/>
    <w:uiPriority w:val="1"/>
    <w:qFormat/>
    <w:pPr>
      <w:jc w:val="center"/>
    </w:pPr>
    <w:rPr>
      <w:rFonts w:ascii="宋体" w:hAnsi="宋体" w:cs="宋体"/>
      <w:lang w:val="zh-CN" w:bidi="zh-CN"/>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9977">
      <w:bodyDiv w:val="1"/>
      <w:marLeft w:val="0"/>
      <w:marRight w:val="0"/>
      <w:marTop w:val="0"/>
      <w:marBottom w:val="0"/>
      <w:divBdr>
        <w:top w:val="none" w:sz="0" w:space="0" w:color="auto"/>
        <w:left w:val="none" w:sz="0" w:space="0" w:color="auto"/>
        <w:bottom w:val="none" w:sz="0" w:space="0" w:color="auto"/>
        <w:right w:val="none" w:sz="0" w:space="0" w:color="auto"/>
      </w:divBdr>
    </w:div>
    <w:div w:id="727530091">
      <w:bodyDiv w:val="1"/>
      <w:marLeft w:val="0"/>
      <w:marRight w:val="0"/>
      <w:marTop w:val="0"/>
      <w:marBottom w:val="0"/>
      <w:divBdr>
        <w:top w:val="none" w:sz="0" w:space="0" w:color="auto"/>
        <w:left w:val="none" w:sz="0" w:space="0" w:color="auto"/>
        <w:bottom w:val="none" w:sz="0" w:space="0" w:color="auto"/>
        <w:right w:val="none" w:sz="0" w:space="0" w:color="auto"/>
      </w:divBdr>
    </w:div>
    <w:div w:id="923224066">
      <w:bodyDiv w:val="1"/>
      <w:marLeft w:val="0"/>
      <w:marRight w:val="0"/>
      <w:marTop w:val="0"/>
      <w:marBottom w:val="0"/>
      <w:divBdr>
        <w:top w:val="none" w:sz="0" w:space="0" w:color="auto"/>
        <w:left w:val="none" w:sz="0" w:space="0" w:color="auto"/>
        <w:bottom w:val="none" w:sz="0" w:space="0" w:color="auto"/>
        <w:right w:val="none" w:sz="0" w:space="0" w:color="auto"/>
      </w:divBdr>
    </w:div>
    <w:div w:id="1253466298">
      <w:bodyDiv w:val="1"/>
      <w:marLeft w:val="0"/>
      <w:marRight w:val="0"/>
      <w:marTop w:val="0"/>
      <w:marBottom w:val="0"/>
      <w:divBdr>
        <w:top w:val="none" w:sz="0" w:space="0" w:color="auto"/>
        <w:left w:val="none" w:sz="0" w:space="0" w:color="auto"/>
        <w:bottom w:val="none" w:sz="0" w:space="0" w:color="auto"/>
        <w:right w:val="none" w:sz="0" w:space="0" w:color="auto"/>
      </w:divBdr>
    </w:div>
    <w:div w:id="1717271612">
      <w:bodyDiv w:val="1"/>
      <w:marLeft w:val="0"/>
      <w:marRight w:val="0"/>
      <w:marTop w:val="0"/>
      <w:marBottom w:val="0"/>
      <w:divBdr>
        <w:top w:val="none" w:sz="0" w:space="0" w:color="auto"/>
        <w:left w:val="none" w:sz="0" w:space="0" w:color="auto"/>
        <w:bottom w:val="none" w:sz="0" w:space="0" w:color="auto"/>
        <w:right w:val="none" w:sz="0" w:space="0" w:color="auto"/>
      </w:divBdr>
    </w:div>
    <w:div w:id="1896240348">
      <w:bodyDiv w:val="1"/>
      <w:marLeft w:val="0"/>
      <w:marRight w:val="0"/>
      <w:marTop w:val="0"/>
      <w:marBottom w:val="0"/>
      <w:divBdr>
        <w:top w:val="none" w:sz="0" w:space="0" w:color="auto"/>
        <w:left w:val="none" w:sz="0" w:space="0" w:color="auto"/>
        <w:bottom w:val="none" w:sz="0" w:space="0" w:color="auto"/>
        <w:right w:val="none" w:sz="0" w:space="0" w:color="auto"/>
      </w:divBdr>
    </w:div>
    <w:div w:id="194858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53FF7-ED98-4578-8C7D-D8EA69E1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19</Pages>
  <Words>1561</Words>
  <Characters>8898</Characters>
  <Application>Microsoft Office Word</Application>
  <DocSecurity>0</DocSecurity>
  <Lines>74</Lines>
  <Paragraphs>20</Paragraphs>
  <ScaleCrop>false</ScaleCrop>
  <Company>微软中国</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估价项目名称：山东德棉集团有限公司所属德州顺河西路18号房产抵押估价报告</dc:title>
  <dc:creator>微软用户</dc:creator>
  <cp:lastModifiedBy>李楠</cp:lastModifiedBy>
  <cp:revision>959</cp:revision>
  <cp:lastPrinted>2022-04-11T06:44:00Z</cp:lastPrinted>
  <dcterms:created xsi:type="dcterms:W3CDTF">2020-01-03T03:00:00Z</dcterms:created>
  <dcterms:modified xsi:type="dcterms:W3CDTF">2022-07-19T07:32:00Z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6BB6AD45DFE5409D83F586DCD6C72FD9</vt:lpwstr>
  </property>
</Properties>
</file>