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46" w:rsidRDefault="00B52F46">
      <w:pPr>
        <w:pStyle w:val="a7"/>
        <w:spacing w:line="360" w:lineRule="auto"/>
        <w:ind w:rightChars="50" w:right="105"/>
        <w:rPr>
          <w:rFonts w:ascii="仿宋" w:eastAsia="仿宋" w:hAnsi="仿宋" w:cs="仿宋"/>
          <w:b/>
          <w:sz w:val="72"/>
          <w:szCs w:val="72"/>
        </w:rPr>
      </w:pPr>
      <w:bookmarkStart w:id="0" w:name="_Toc323216536"/>
    </w:p>
    <w:p w:rsidR="00B52F46" w:rsidRDefault="00336112">
      <w:pPr>
        <w:pStyle w:val="a7"/>
        <w:ind w:leftChars="50" w:left="105" w:rightChars="50" w:right="105"/>
        <w:jc w:val="center"/>
        <w:rPr>
          <w:rFonts w:ascii="仿宋" w:eastAsia="仿宋" w:hAnsi="仿宋" w:cs="仿宋"/>
          <w:b/>
          <w:sz w:val="72"/>
          <w:szCs w:val="72"/>
        </w:rPr>
      </w:pPr>
      <w:r>
        <w:rPr>
          <w:rFonts w:ascii="仿宋" w:eastAsia="仿宋" w:hAnsi="仿宋" w:cs="仿宋" w:hint="eastAsia"/>
          <w:b/>
          <w:sz w:val="72"/>
          <w:szCs w:val="72"/>
        </w:rPr>
        <w:t xml:space="preserve">涉执房地产处置   </w:t>
      </w:r>
    </w:p>
    <w:p w:rsidR="00B52F46" w:rsidRDefault="00336112">
      <w:pPr>
        <w:pStyle w:val="a7"/>
        <w:ind w:leftChars="50" w:left="105" w:rightChars="50" w:right="105"/>
        <w:jc w:val="center"/>
        <w:rPr>
          <w:rFonts w:ascii="仿宋" w:eastAsia="仿宋" w:hAnsi="仿宋" w:cs="仿宋"/>
          <w:b/>
          <w:sz w:val="72"/>
          <w:szCs w:val="72"/>
        </w:rPr>
      </w:pPr>
      <w:r>
        <w:rPr>
          <w:rFonts w:ascii="仿宋" w:eastAsia="仿宋" w:hAnsi="仿宋" w:cs="仿宋" w:hint="eastAsia"/>
          <w:b/>
          <w:sz w:val="72"/>
          <w:szCs w:val="72"/>
        </w:rPr>
        <w:t>司法评估报告</w:t>
      </w:r>
    </w:p>
    <w:p w:rsidR="00B52F46" w:rsidRDefault="00B52F46">
      <w:pPr>
        <w:pStyle w:val="a7"/>
        <w:snapToGrid w:val="0"/>
        <w:spacing w:line="640" w:lineRule="exact"/>
        <w:ind w:rightChars="50" w:right="105"/>
        <w:rPr>
          <w:rFonts w:ascii="仿宋" w:eastAsia="仿宋" w:hAnsi="仿宋"/>
          <w:b/>
          <w:sz w:val="30"/>
          <w:szCs w:val="30"/>
        </w:rPr>
      </w:pPr>
    </w:p>
    <w:p w:rsidR="00B52F46" w:rsidRDefault="00B52F46">
      <w:pPr>
        <w:pStyle w:val="a7"/>
        <w:snapToGrid w:val="0"/>
        <w:spacing w:line="640" w:lineRule="exact"/>
        <w:ind w:rightChars="50" w:right="105"/>
        <w:rPr>
          <w:rFonts w:ascii="仿宋" w:eastAsia="仿宋" w:hAnsi="仿宋"/>
          <w:b/>
          <w:color w:val="FF0000"/>
          <w:sz w:val="30"/>
          <w:szCs w:val="30"/>
        </w:rPr>
      </w:pPr>
    </w:p>
    <w:p w:rsidR="00B52F46" w:rsidRDefault="00336112">
      <w:pPr>
        <w:pStyle w:val="a7"/>
        <w:snapToGrid w:val="0"/>
        <w:spacing w:line="640" w:lineRule="exact"/>
        <w:ind w:rightChars="50" w:right="105" w:firstLineChars="200" w:firstLine="602"/>
        <w:rPr>
          <w:rFonts w:ascii="仿宋" w:eastAsia="仿宋" w:hAnsi="仿宋"/>
          <w:b/>
          <w:sz w:val="30"/>
          <w:szCs w:val="30"/>
        </w:rPr>
      </w:pPr>
      <w:r>
        <w:rPr>
          <w:rFonts w:ascii="仿宋" w:eastAsia="仿宋" w:hAnsi="仿宋" w:hint="eastAsia"/>
          <w:b/>
          <w:sz w:val="30"/>
          <w:szCs w:val="30"/>
        </w:rPr>
        <w:t>评估报告编号：</w:t>
      </w:r>
    </w:p>
    <w:p w:rsidR="00B52F46" w:rsidRDefault="00336112">
      <w:pPr>
        <w:pStyle w:val="a7"/>
        <w:snapToGrid w:val="0"/>
        <w:spacing w:line="640" w:lineRule="exact"/>
        <w:ind w:rightChars="50" w:right="105" w:firstLineChars="400" w:firstLine="1205"/>
        <w:rPr>
          <w:rFonts w:ascii="仿宋" w:eastAsia="仿宋" w:hAnsi="仿宋" w:cs="仿宋"/>
          <w:b/>
          <w:sz w:val="30"/>
          <w:szCs w:val="30"/>
        </w:rPr>
      </w:pPr>
      <w:r>
        <w:rPr>
          <w:rFonts w:ascii="仿宋" w:eastAsia="仿宋" w:hAnsi="仿宋" w:hint="eastAsia"/>
          <w:b/>
          <w:sz w:val="30"/>
          <w:szCs w:val="30"/>
        </w:rPr>
        <w:t>鲁贵估字（2022）</w:t>
      </w:r>
      <w:r>
        <w:rPr>
          <w:rFonts w:ascii="仿宋" w:eastAsia="仿宋" w:hAnsi="仿宋" w:hint="eastAsia"/>
          <w:b/>
          <w:color w:val="0000FF"/>
          <w:sz w:val="30"/>
          <w:szCs w:val="30"/>
        </w:rPr>
        <w:t>04013</w:t>
      </w:r>
      <w:r>
        <w:rPr>
          <w:rFonts w:ascii="仿宋" w:eastAsia="仿宋" w:hAnsi="仿宋" w:hint="eastAsia"/>
          <w:b/>
          <w:sz w:val="30"/>
          <w:szCs w:val="30"/>
        </w:rPr>
        <w:t>号</w:t>
      </w:r>
    </w:p>
    <w:p w:rsidR="00B52F46" w:rsidRDefault="00336112">
      <w:pPr>
        <w:snapToGrid w:val="0"/>
        <w:spacing w:line="640" w:lineRule="exact"/>
        <w:ind w:rightChars="50" w:right="105" w:firstLineChars="200" w:firstLine="602"/>
        <w:rPr>
          <w:rFonts w:ascii="仿宋" w:eastAsia="仿宋" w:hAnsi="仿宋" w:cs="仿宋"/>
          <w:b/>
          <w:sz w:val="30"/>
          <w:szCs w:val="30"/>
        </w:rPr>
      </w:pPr>
      <w:r>
        <w:rPr>
          <w:rFonts w:ascii="仿宋" w:eastAsia="仿宋" w:hAnsi="仿宋" w:cs="仿宋" w:hint="eastAsia"/>
          <w:b/>
          <w:sz w:val="30"/>
          <w:szCs w:val="30"/>
        </w:rPr>
        <w:t>估价项目名称：</w:t>
      </w:r>
    </w:p>
    <w:p w:rsidR="00B52F46" w:rsidRDefault="00336112">
      <w:pPr>
        <w:snapToGrid w:val="0"/>
        <w:spacing w:line="640" w:lineRule="exact"/>
        <w:ind w:leftChars="568" w:left="1193" w:rightChars="50" w:right="105"/>
        <w:rPr>
          <w:rFonts w:ascii="仿宋" w:eastAsia="仿宋" w:hAnsi="仿宋"/>
          <w:b/>
          <w:sz w:val="30"/>
          <w:szCs w:val="30"/>
        </w:rPr>
      </w:pPr>
      <w:r>
        <w:rPr>
          <w:rFonts w:ascii="仿宋" w:eastAsia="仿宋" w:hAnsi="仿宋" w:cs="仿宋" w:hint="eastAsia"/>
          <w:b/>
          <w:color w:val="020287"/>
          <w:sz w:val="30"/>
          <w:szCs w:val="30"/>
        </w:rPr>
        <w:t>山东省聊城市冠县北馆陶镇孟庄村玉苑小区2号楼、3号楼22套</w:t>
      </w:r>
      <w:r>
        <w:rPr>
          <w:rFonts w:ascii="仿宋" w:eastAsia="仿宋" w:hAnsi="仿宋" w:cs="仿宋" w:hint="eastAsia"/>
          <w:b/>
          <w:sz w:val="30"/>
          <w:szCs w:val="30"/>
        </w:rPr>
        <w:t>房地产</w:t>
      </w:r>
      <w:r>
        <w:rPr>
          <w:rFonts w:ascii="仿宋" w:eastAsia="仿宋" w:hAnsi="仿宋" w:hint="eastAsia"/>
          <w:b/>
          <w:sz w:val="30"/>
          <w:szCs w:val="30"/>
        </w:rPr>
        <w:t>市场价格</w:t>
      </w:r>
      <w:r>
        <w:rPr>
          <w:rFonts w:ascii="仿宋" w:eastAsia="仿宋" w:hAnsi="仿宋" w:cs="仿宋" w:hint="eastAsia"/>
          <w:b/>
          <w:sz w:val="30"/>
          <w:szCs w:val="30"/>
        </w:rPr>
        <w:t>评估</w:t>
      </w:r>
    </w:p>
    <w:p w:rsidR="00B52F46" w:rsidRDefault="00336112">
      <w:pPr>
        <w:snapToGrid w:val="0"/>
        <w:spacing w:line="640" w:lineRule="exact"/>
        <w:ind w:rightChars="50" w:right="105" w:firstLineChars="200" w:firstLine="602"/>
        <w:rPr>
          <w:rFonts w:ascii="仿宋" w:eastAsia="仿宋" w:hAnsi="仿宋" w:cs="仿宋"/>
          <w:b/>
          <w:sz w:val="30"/>
          <w:szCs w:val="30"/>
        </w:rPr>
      </w:pPr>
      <w:r>
        <w:rPr>
          <w:rFonts w:ascii="仿宋" w:eastAsia="仿宋" w:hAnsi="仿宋" w:cs="仿宋" w:hint="eastAsia"/>
          <w:b/>
          <w:sz w:val="30"/>
          <w:szCs w:val="30"/>
        </w:rPr>
        <w:t>评估委托人：</w:t>
      </w:r>
    </w:p>
    <w:p w:rsidR="00B52F46" w:rsidRDefault="00336112">
      <w:pPr>
        <w:pStyle w:val="a7"/>
        <w:snapToGrid w:val="0"/>
        <w:spacing w:line="640" w:lineRule="exact"/>
        <w:ind w:rightChars="50" w:right="105" w:firstLineChars="400" w:firstLine="1205"/>
        <w:rPr>
          <w:rFonts w:ascii="仿宋" w:eastAsia="仿宋" w:hAnsi="仿宋" w:cs="仿宋"/>
          <w:b/>
          <w:sz w:val="30"/>
          <w:szCs w:val="30"/>
        </w:rPr>
      </w:pPr>
      <w:r>
        <w:rPr>
          <w:rFonts w:ascii="仿宋" w:eastAsia="仿宋" w:hAnsi="仿宋" w:cs="仿宋" w:hint="eastAsia"/>
          <w:b/>
          <w:color w:val="020287"/>
          <w:sz w:val="30"/>
          <w:szCs w:val="30"/>
        </w:rPr>
        <w:t>冠县</w:t>
      </w:r>
      <w:r>
        <w:rPr>
          <w:rFonts w:ascii="仿宋" w:eastAsia="仿宋" w:hAnsi="仿宋" w:cs="仿宋" w:hint="eastAsia"/>
          <w:b/>
          <w:sz w:val="30"/>
          <w:szCs w:val="30"/>
        </w:rPr>
        <w:t>人民法院</w:t>
      </w:r>
    </w:p>
    <w:p w:rsidR="00B52F46" w:rsidRDefault="00336112">
      <w:pPr>
        <w:pStyle w:val="a7"/>
        <w:snapToGrid w:val="0"/>
        <w:spacing w:line="640" w:lineRule="exact"/>
        <w:ind w:rightChars="50" w:right="105" w:firstLineChars="200" w:firstLine="602"/>
        <w:rPr>
          <w:rFonts w:ascii="仿宋" w:eastAsia="仿宋" w:hAnsi="仿宋" w:cs="仿宋"/>
          <w:b/>
          <w:sz w:val="30"/>
          <w:szCs w:val="30"/>
        </w:rPr>
      </w:pPr>
      <w:r>
        <w:rPr>
          <w:rFonts w:ascii="仿宋" w:eastAsia="仿宋" w:hAnsi="仿宋" w:cs="仿宋" w:hint="eastAsia"/>
          <w:b/>
          <w:sz w:val="30"/>
          <w:szCs w:val="30"/>
        </w:rPr>
        <w:t>房地产估价机构：</w:t>
      </w:r>
    </w:p>
    <w:p w:rsidR="00B52F46" w:rsidRDefault="00336112">
      <w:pPr>
        <w:pStyle w:val="a7"/>
        <w:snapToGrid w:val="0"/>
        <w:spacing w:line="640" w:lineRule="exact"/>
        <w:ind w:rightChars="50" w:right="105" w:firstLineChars="400" w:firstLine="1205"/>
        <w:rPr>
          <w:rFonts w:ascii="仿宋" w:eastAsia="仿宋" w:hAnsi="仿宋" w:cs="仿宋"/>
          <w:b/>
          <w:sz w:val="30"/>
          <w:szCs w:val="30"/>
        </w:rPr>
      </w:pPr>
      <w:r>
        <w:rPr>
          <w:rFonts w:ascii="仿宋" w:eastAsia="仿宋" w:hAnsi="仿宋" w:cs="仿宋" w:hint="eastAsia"/>
          <w:b/>
          <w:sz w:val="30"/>
          <w:szCs w:val="30"/>
        </w:rPr>
        <w:t>山东贵恒信土地房地产资产评估测绘有限公司</w:t>
      </w:r>
    </w:p>
    <w:p w:rsidR="00B52F46" w:rsidRDefault="00336112">
      <w:pPr>
        <w:pStyle w:val="a7"/>
        <w:snapToGrid w:val="0"/>
        <w:spacing w:line="640" w:lineRule="exact"/>
        <w:ind w:rightChars="50" w:right="105" w:firstLineChars="200" w:firstLine="602"/>
        <w:rPr>
          <w:rFonts w:ascii="仿宋" w:eastAsia="仿宋" w:hAnsi="仿宋" w:cs="仿宋"/>
          <w:b/>
          <w:sz w:val="30"/>
          <w:szCs w:val="30"/>
        </w:rPr>
      </w:pPr>
      <w:r>
        <w:rPr>
          <w:rFonts w:ascii="仿宋" w:eastAsia="仿宋" w:hAnsi="仿宋" w:cs="仿宋" w:hint="eastAsia"/>
          <w:b/>
          <w:sz w:val="30"/>
          <w:szCs w:val="30"/>
        </w:rPr>
        <w:t>注册房地产估价师：</w:t>
      </w:r>
    </w:p>
    <w:p w:rsidR="00B52F46" w:rsidRDefault="00336112">
      <w:pPr>
        <w:pStyle w:val="a7"/>
        <w:snapToGrid w:val="0"/>
        <w:spacing w:line="640" w:lineRule="exact"/>
        <w:ind w:rightChars="50" w:right="105" w:firstLineChars="400" w:firstLine="1205"/>
        <w:rPr>
          <w:rFonts w:ascii="仿宋" w:eastAsia="仿宋" w:hAnsi="仿宋" w:cs="仿宋"/>
          <w:b/>
          <w:sz w:val="30"/>
          <w:szCs w:val="30"/>
        </w:rPr>
      </w:pPr>
      <w:r>
        <w:rPr>
          <w:rFonts w:ascii="仿宋" w:eastAsia="仿宋" w:hAnsi="仿宋" w:cs="仿宋" w:hint="eastAsia"/>
          <w:b/>
          <w:sz w:val="30"/>
          <w:szCs w:val="30"/>
        </w:rPr>
        <w:t>张金华</w:t>
      </w:r>
      <w:r>
        <w:rPr>
          <w:rFonts w:ascii="仿宋" w:eastAsia="仿宋" w:hAnsi="仿宋" w:hint="eastAsia"/>
          <w:b/>
          <w:spacing w:val="-10"/>
          <w:sz w:val="30"/>
          <w:szCs w:val="30"/>
        </w:rPr>
        <w:t>（3720160163） 李  泮（3720120066）</w:t>
      </w:r>
    </w:p>
    <w:p w:rsidR="00B52F46" w:rsidRDefault="00336112">
      <w:pPr>
        <w:pStyle w:val="a7"/>
        <w:snapToGrid w:val="0"/>
        <w:spacing w:line="640" w:lineRule="exact"/>
        <w:ind w:rightChars="50" w:right="105" w:firstLineChars="200" w:firstLine="602"/>
        <w:rPr>
          <w:rFonts w:ascii="仿宋" w:eastAsia="仿宋" w:hAnsi="仿宋" w:cs="仿宋"/>
          <w:b/>
          <w:sz w:val="30"/>
          <w:szCs w:val="30"/>
        </w:rPr>
      </w:pPr>
      <w:r>
        <w:rPr>
          <w:rFonts w:ascii="仿宋" w:eastAsia="仿宋" w:hAnsi="仿宋" w:cs="仿宋" w:hint="eastAsia"/>
          <w:b/>
          <w:sz w:val="30"/>
          <w:szCs w:val="30"/>
        </w:rPr>
        <w:t>评估报告出具日期：</w:t>
      </w:r>
    </w:p>
    <w:p w:rsidR="00B52F46" w:rsidRDefault="00336112">
      <w:pPr>
        <w:pStyle w:val="a7"/>
        <w:snapToGrid w:val="0"/>
        <w:spacing w:line="640" w:lineRule="exact"/>
        <w:ind w:rightChars="50" w:right="105" w:firstLineChars="200" w:firstLine="602"/>
        <w:rPr>
          <w:rFonts w:ascii="仿宋" w:eastAsia="仿宋" w:hAnsi="仿宋" w:cs="仿宋"/>
          <w:b/>
          <w:sz w:val="30"/>
          <w:szCs w:val="30"/>
        </w:rPr>
      </w:pPr>
      <w:r>
        <w:rPr>
          <w:rFonts w:ascii="仿宋" w:eastAsia="仿宋" w:hAnsi="仿宋" w:cs="仿宋" w:hint="eastAsia"/>
          <w:b/>
          <w:sz w:val="30"/>
          <w:szCs w:val="30"/>
        </w:rPr>
        <w:t>2022</w:t>
      </w:r>
      <w:r>
        <w:rPr>
          <w:rFonts w:ascii="仿宋" w:eastAsia="仿宋" w:hAnsi="仿宋" w:cs="仿宋" w:hint="eastAsia"/>
          <w:b/>
          <w:color w:val="0000FF"/>
          <w:sz w:val="30"/>
          <w:szCs w:val="30"/>
        </w:rPr>
        <w:t>年4月25日</w:t>
      </w:r>
    </w:p>
    <w:p w:rsidR="00B52F46" w:rsidRDefault="00B52F46">
      <w:pPr>
        <w:spacing w:line="360" w:lineRule="auto"/>
        <w:rPr>
          <w:rFonts w:ascii="仿宋" w:eastAsia="仿宋" w:hAnsi="仿宋"/>
          <w:b/>
          <w:sz w:val="28"/>
          <w:szCs w:val="28"/>
        </w:rPr>
      </w:pPr>
    </w:p>
    <w:p w:rsidR="00B52F46" w:rsidRDefault="00B52F46">
      <w:pPr>
        <w:spacing w:line="360" w:lineRule="auto"/>
        <w:rPr>
          <w:rFonts w:ascii="仿宋" w:eastAsia="仿宋" w:hAnsi="仿宋"/>
          <w:b/>
          <w:sz w:val="28"/>
          <w:szCs w:val="28"/>
        </w:rPr>
      </w:pPr>
    </w:p>
    <w:p w:rsidR="00B52F46" w:rsidRDefault="00336112">
      <w:pPr>
        <w:spacing w:line="620" w:lineRule="exact"/>
        <w:jc w:val="center"/>
        <w:rPr>
          <w:rFonts w:ascii="仿宋" w:eastAsia="仿宋" w:hAnsi="仿宋" w:cs="仿宋"/>
          <w:b/>
          <w:sz w:val="28"/>
          <w:szCs w:val="28"/>
        </w:rPr>
      </w:pPr>
      <w:r>
        <w:rPr>
          <w:rFonts w:ascii="仿宋" w:eastAsia="仿宋" w:hAnsi="仿宋" w:cs="仿宋" w:hint="eastAsia"/>
          <w:b/>
          <w:sz w:val="28"/>
          <w:szCs w:val="28"/>
        </w:rPr>
        <w:lastRenderedPageBreak/>
        <w:t>致评估委托人函</w:t>
      </w:r>
    </w:p>
    <w:bookmarkEnd w:id="0"/>
    <w:p w:rsidR="00B52F46" w:rsidRDefault="00336112">
      <w:pPr>
        <w:pStyle w:val="a7"/>
        <w:snapToGrid w:val="0"/>
        <w:spacing w:line="600" w:lineRule="exact"/>
        <w:ind w:rightChars="50" w:right="105"/>
        <w:rPr>
          <w:rFonts w:ascii="仿宋" w:eastAsia="仿宋" w:hAnsi="仿宋" w:cs="仿宋"/>
          <w:b/>
          <w:sz w:val="28"/>
          <w:szCs w:val="28"/>
        </w:rPr>
      </w:pPr>
      <w:r>
        <w:rPr>
          <w:rFonts w:ascii="仿宋" w:eastAsia="仿宋" w:hAnsi="仿宋" w:cs="仿宋" w:hint="eastAsia"/>
          <w:b/>
          <w:color w:val="020287"/>
          <w:sz w:val="28"/>
          <w:szCs w:val="28"/>
        </w:rPr>
        <w:t>冠县</w:t>
      </w:r>
      <w:r>
        <w:rPr>
          <w:rFonts w:ascii="仿宋" w:eastAsia="仿宋" w:hAnsi="仿宋" w:cs="仿宋" w:hint="eastAsia"/>
          <w:b/>
          <w:sz w:val="28"/>
          <w:szCs w:val="28"/>
        </w:rPr>
        <w:t>人民法院：</w:t>
      </w:r>
    </w:p>
    <w:p w:rsidR="00B52F46" w:rsidRDefault="00336112">
      <w:pPr>
        <w:pStyle w:val="a7"/>
        <w:snapToGrid w:val="0"/>
        <w:spacing w:line="600" w:lineRule="exact"/>
        <w:ind w:rightChars="50" w:right="105" w:firstLine="560"/>
        <w:rPr>
          <w:rFonts w:ascii="仿宋" w:eastAsia="仿宋" w:hAnsi="仿宋" w:cs="仿宋"/>
          <w:bCs/>
          <w:sz w:val="28"/>
          <w:szCs w:val="28"/>
        </w:rPr>
      </w:pPr>
      <w:r>
        <w:rPr>
          <w:rFonts w:ascii="仿宋" w:eastAsia="仿宋" w:hAnsi="仿宋" w:cs="仿宋" w:hint="eastAsia"/>
          <w:bCs/>
          <w:sz w:val="28"/>
          <w:szCs w:val="28"/>
        </w:rPr>
        <w:t>受贵方委托，本公司对</w:t>
      </w:r>
      <w:r>
        <w:rPr>
          <w:rFonts w:ascii="仿宋" w:eastAsia="仿宋" w:hAnsi="仿宋" w:cs="仿宋" w:hint="eastAsia"/>
          <w:bCs/>
          <w:color w:val="020287"/>
          <w:sz w:val="28"/>
          <w:szCs w:val="28"/>
        </w:rPr>
        <w:t>山东省聊城市冠县北馆陶镇孟庄村玉苑小区2号楼、3号楼22套房产</w:t>
      </w:r>
      <w:r>
        <w:rPr>
          <w:rFonts w:ascii="仿宋" w:eastAsia="仿宋" w:hAnsi="仿宋" w:cs="仿宋" w:hint="eastAsia"/>
          <w:bCs/>
          <w:sz w:val="28"/>
          <w:szCs w:val="28"/>
        </w:rPr>
        <w:t>及其分摊的土地使用权市场价格进行评估，价值时点为</w:t>
      </w:r>
      <w:r>
        <w:rPr>
          <w:rFonts w:ascii="仿宋" w:eastAsia="仿宋" w:hAnsi="仿宋" w:cs="仿宋" w:hint="eastAsia"/>
          <w:bCs/>
          <w:color w:val="020287"/>
          <w:sz w:val="28"/>
          <w:szCs w:val="28"/>
        </w:rPr>
        <w:t>2022年4月20日</w:t>
      </w:r>
      <w:r>
        <w:rPr>
          <w:rFonts w:ascii="仿宋" w:eastAsia="仿宋" w:hAnsi="仿宋" w:cs="仿宋" w:hint="eastAsia"/>
          <w:bCs/>
          <w:sz w:val="28"/>
          <w:szCs w:val="28"/>
        </w:rPr>
        <w:t>，评估目的是</w:t>
      </w:r>
      <w:r>
        <w:rPr>
          <w:rFonts w:ascii="仿宋" w:eastAsia="仿宋" w:hAnsi="仿宋" w:cs="仿宋" w:hint="eastAsia"/>
          <w:sz w:val="28"/>
          <w:szCs w:val="28"/>
        </w:rPr>
        <w:t>为人民法院确定财产处置参考价提供参考依据。</w:t>
      </w:r>
    </w:p>
    <w:p w:rsidR="00B52F46" w:rsidRDefault="00336112">
      <w:pPr>
        <w:pStyle w:val="a7"/>
        <w:snapToGrid w:val="0"/>
        <w:spacing w:line="640" w:lineRule="exact"/>
        <w:ind w:rightChars="50" w:right="105" w:firstLine="560"/>
        <w:rPr>
          <w:rFonts w:ascii="仿宋" w:eastAsia="仿宋" w:hAnsi="仿宋" w:cs="仿宋"/>
          <w:bCs/>
          <w:sz w:val="28"/>
          <w:szCs w:val="28"/>
        </w:rPr>
      </w:pPr>
      <w:r>
        <w:rPr>
          <w:rFonts w:ascii="仿宋" w:eastAsia="仿宋" w:hAnsi="仿宋" w:cs="仿宋" w:hint="eastAsia"/>
          <w:bCs/>
          <w:sz w:val="28"/>
          <w:szCs w:val="28"/>
        </w:rPr>
        <w:t>在整个评估过程中，注册房地产估价师本着独立、客观、公正的原则，在对评估对象进行了实地查看、广泛收集有关市场信息和评估对象信息的基础上，全面分析了影响评估对象市场价格的因素，运用比较法、收益法对评估对象进行了评估，最终确定评估对象在价值时点的市场价格为</w:t>
      </w:r>
      <w:r>
        <w:rPr>
          <w:rFonts w:ascii="仿宋" w:eastAsia="仿宋" w:hAnsi="仿宋" w:cs="仿宋" w:hint="eastAsia"/>
          <w:bCs/>
          <w:color w:val="0509AD"/>
          <w:sz w:val="28"/>
          <w:szCs w:val="28"/>
        </w:rPr>
        <w:t>¥</w:t>
      </w:r>
      <w:r>
        <w:rPr>
          <w:rFonts w:ascii="仿宋" w:eastAsia="仿宋" w:hAnsi="仿宋" w:cs="仿宋" w:hint="eastAsia"/>
          <w:color w:val="0509AD"/>
          <w:kern w:val="0"/>
          <w:sz w:val="28"/>
          <w:szCs w:val="28"/>
          <w:lang/>
        </w:rPr>
        <w:t>680.23</w:t>
      </w:r>
      <w:r>
        <w:rPr>
          <w:rFonts w:ascii="仿宋" w:eastAsia="仿宋" w:hAnsi="仿宋" w:cs="仿宋" w:hint="eastAsia"/>
          <w:bCs/>
          <w:color w:val="0509AD"/>
          <w:sz w:val="28"/>
          <w:szCs w:val="28"/>
        </w:rPr>
        <w:t>万元（人民币陆佰捌拾万贰仟叁佰元整）</w:t>
      </w:r>
      <w:r>
        <w:rPr>
          <w:rFonts w:ascii="仿宋" w:eastAsia="仿宋" w:hAnsi="仿宋" w:cs="仿宋" w:hint="eastAsia"/>
          <w:bCs/>
          <w:sz w:val="28"/>
          <w:szCs w:val="28"/>
        </w:rPr>
        <w:t>。评估结果详见下表：</w:t>
      </w:r>
    </w:p>
    <w:tbl>
      <w:tblPr>
        <w:tblStyle w:val="af"/>
        <w:tblW w:w="8924" w:type="dxa"/>
        <w:jc w:val="center"/>
        <w:tblLook w:val="04A0"/>
      </w:tblPr>
      <w:tblGrid>
        <w:gridCol w:w="807"/>
        <w:gridCol w:w="885"/>
        <w:gridCol w:w="1817"/>
        <w:gridCol w:w="1230"/>
        <w:gridCol w:w="1230"/>
        <w:gridCol w:w="1530"/>
        <w:gridCol w:w="1425"/>
      </w:tblGrid>
      <w:tr w:rsidR="00B52F46">
        <w:trPr>
          <w:trHeight w:val="824"/>
          <w:jc w:val="center"/>
        </w:trPr>
        <w:tc>
          <w:tcPr>
            <w:tcW w:w="807" w:type="dxa"/>
          </w:tcPr>
          <w:p w:rsidR="00B52F46" w:rsidRDefault="00336112">
            <w:pPr>
              <w:pStyle w:val="a7"/>
              <w:snapToGrid w:val="0"/>
              <w:spacing w:line="560" w:lineRule="atLeast"/>
              <w:ind w:rightChars="50" w:right="105"/>
              <w:jc w:val="center"/>
              <w:rPr>
                <w:rFonts w:ascii="仿宋" w:eastAsia="仿宋" w:hAnsi="仿宋" w:cs="仿宋"/>
                <w:bCs/>
                <w:szCs w:val="21"/>
              </w:rPr>
            </w:pPr>
            <w:r>
              <w:rPr>
                <w:rFonts w:ascii="仿宋" w:eastAsia="仿宋" w:hAnsi="仿宋" w:cs="仿宋" w:hint="eastAsia"/>
                <w:bCs/>
                <w:szCs w:val="21"/>
              </w:rPr>
              <w:t>序号</w:t>
            </w:r>
          </w:p>
        </w:tc>
        <w:tc>
          <w:tcPr>
            <w:tcW w:w="885" w:type="dxa"/>
          </w:tcPr>
          <w:p w:rsidR="00B52F46" w:rsidRDefault="00336112">
            <w:pPr>
              <w:pStyle w:val="a7"/>
              <w:snapToGrid w:val="0"/>
              <w:spacing w:line="560" w:lineRule="atLeast"/>
              <w:ind w:rightChars="50" w:right="105"/>
              <w:jc w:val="center"/>
              <w:rPr>
                <w:rFonts w:ascii="仿宋" w:eastAsia="仿宋" w:hAnsi="仿宋" w:cs="仿宋"/>
                <w:bCs/>
                <w:szCs w:val="21"/>
              </w:rPr>
            </w:pPr>
            <w:r>
              <w:rPr>
                <w:rFonts w:ascii="仿宋" w:eastAsia="仿宋" w:hAnsi="仿宋" w:cs="仿宋" w:hint="eastAsia"/>
                <w:bCs/>
                <w:szCs w:val="21"/>
              </w:rPr>
              <w:t>楼幢</w:t>
            </w:r>
          </w:p>
        </w:tc>
        <w:tc>
          <w:tcPr>
            <w:tcW w:w="1817" w:type="dxa"/>
          </w:tcPr>
          <w:p w:rsidR="00B52F46" w:rsidRDefault="00336112">
            <w:pPr>
              <w:pStyle w:val="a7"/>
              <w:snapToGrid w:val="0"/>
              <w:spacing w:line="560" w:lineRule="atLeast"/>
              <w:ind w:rightChars="50" w:right="105"/>
              <w:jc w:val="center"/>
              <w:rPr>
                <w:rFonts w:ascii="仿宋" w:eastAsia="仿宋" w:hAnsi="仿宋" w:cs="仿宋"/>
                <w:bCs/>
                <w:szCs w:val="21"/>
              </w:rPr>
            </w:pPr>
            <w:r>
              <w:rPr>
                <w:rFonts w:ascii="仿宋" w:eastAsia="仿宋" w:hAnsi="仿宋" w:cs="仿宋" w:hint="eastAsia"/>
                <w:bCs/>
                <w:szCs w:val="21"/>
              </w:rPr>
              <w:t>坐落</w:t>
            </w:r>
          </w:p>
        </w:tc>
        <w:tc>
          <w:tcPr>
            <w:tcW w:w="1230" w:type="dxa"/>
          </w:tcPr>
          <w:p w:rsidR="00B52F46" w:rsidRDefault="00336112">
            <w:pPr>
              <w:pStyle w:val="a7"/>
              <w:snapToGrid w:val="0"/>
              <w:spacing w:line="560" w:lineRule="atLeast"/>
              <w:ind w:rightChars="50" w:right="105"/>
              <w:jc w:val="center"/>
              <w:rPr>
                <w:rFonts w:ascii="仿宋" w:eastAsia="仿宋" w:hAnsi="仿宋" w:cs="仿宋"/>
                <w:bCs/>
                <w:szCs w:val="21"/>
              </w:rPr>
            </w:pPr>
            <w:r>
              <w:rPr>
                <w:rFonts w:ascii="仿宋" w:eastAsia="仿宋" w:hAnsi="仿宋" w:cs="仿宋" w:hint="eastAsia"/>
                <w:bCs/>
                <w:szCs w:val="21"/>
              </w:rPr>
              <w:t>规划用途</w:t>
            </w:r>
          </w:p>
        </w:tc>
        <w:tc>
          <w:tcPr>
            <w:tcW w:w="1230" w:type="dxa"/>
          </w:tcPr>
          <w:p w:rsidR="00B52F46" w:rsidRDefault="00336112">
            <w:pPr>
              <w:pStyle w:val="a7"/>
              <w:snapToGrid w:val="0"/>
              <w:spacing w:line="560" w:lineRule="atLeast"/>
              <w:ind w:rightChars="50" w:right="105"/>
              <w:jc w:val="center"/>
              <w:rPr>
                <w:rFonts w:ascii="仿宋" w:eastAsia="仿宋" w:hAnsi="仿宋" w:cs="仿宋"/>
                <w:bCs/>
                <w:szCs w:val="21"/>
              </w:rPr>
            </w:pPr>
            <w:r>
              <w:rPr>
                <w:rFonts w:ascii="仿宋" w:eastAsia="仿宋" w:hAnsi="仿宋" w:cs="仿宋" w:hint="eastAsia"/>
                <w:bCs/>
                <w:szCs w:val="21"/>
              </w:rPr>
              <w:t>面积（㎡）</w:t>
            </w:r>
          </w:p>
        </w:tc>
        <w:tc>
          <w:tcPr>
            <w:tcW w:w="1530" w:type="dxa"/>
          </w:tcPr>
          <w:p w:rsidR="00B52F46" w:rsidRDefault="00336112">
            <w:pPr>
              <w:pStyle w:val="a7"/>
              <w:snapToGrid w:val="0"/>
              <w:spacing w:line="560" w:lineRule="atLeast"/>
              <w:ind w:rightChars="50" w:right="105"/>
              <w:rPr>
                <w:rFonts w:ascii="仿宋" w:eastAsia="仿宋" w:hAnsi="仿宋" w:cs="仿宋"/>
                <w:bCs/>
                <w:szCs w:val="21"/>
              </w:rPr>
            </w:pPr>
            <w:r>
              <w:rPr>
                <w:rFonts w:ascii="仿宋" w:eastAsia="仿宋" w:hAnsi="仿宋" w:cs="仿宋" w:hint="eastAsia"/>
                <w:bCs/>
                <w:szCs w:val="21"/>
              </w:rPr>
              <w:t>单价（元/㎡）</w:t>
            </w:r>
          </w:p>
        </w:tc>
        <w:tc>
          <w:tcPr>
            <w:tcW w:w="1425" w:type="dxa"/>
          </w:tcPr>
          <w:p w:rsidR="00B52F46" w:rsidRDefault="00336112">
            <w:pPr>
              <w:pStyle w:val="a7"/>
              <w:snapToGrid w:val="0"/>
              <w:spacing w:line="560" w:lineRule="atLeast"/>
              <w:ind w:rightChars="50" w:right="105"/>
              <w:jc w:val="center"/>
              <w:rPr>
                <w:rFonts w:ascii="仿宋" w:eastAsia="仿宋" w:hAnsi="仿宋" w:cs="仿宋"/>
                <w:bCs/>
                <w:szCs w:val="21"/>
              </w:rPr>
            </w:pPr>
            <w:r>
              <w:rPr>
                <w:rFonts w:ascii="仿宋" w:eastAsia="仿宋" w:hAnsi="仿宋" w:cs="仿宋" w:hint="eastAsia"/>
                <w:bCs/>
                <w:szCs w:val="21"/>
              </w:rPr>
              <w:t>总价（万元）</w:t>
            </w:r>
          </w:p>
        </w:tc>
      </w:tr>
      <w:tr w:rsidR="00B52F46">
        <w:trPr>
          <w:trHeight w:val="535"/>
          <w:jc w:val="center"/>
        </w:trPr>
        <w:tc>
          <w:tcPr>
            <w:tcW w:w="807" w:type="dxa"/>
            <w:vAlign w:val="bottom"/>
          </w:tcPr>
          <w:p w:rsidR="00B52F46" w:rsidRDefault="00336112">
            <w:pPr>
              <w:widowControl/>
              <w:spacing w:line="360" w:lineRule="auto"/>
              <w:jc w:val="center"/>
              <w:textAlignment w:val="center"/>
              <w:rPr>
                <w:rFonts w:ascii="仿宋" w:eastAsia="仿宋" w:hAnsi="仿宋" w:cs="仿宋"/>
                <w:bCs/>
                <w:szCs w:val="21"/>
              </w:rPr>
            </w:pPr>
            <w:r>
              <w:rPr>
                <w:rFonts w:ascii="宋体" w:hAnsi="宋体" w:cs="宋体" w:hint="eastAsia"/>
                <w:kern w:val="0"/>
                <w:sz w:val="22"/>
                <w:szCs w:val="22"/>
                <w:lang/>
              </w:rPr>
              <w:t>1</w:t>
            </w:r>
          </w:p>
        </w:tc>
        <w:tc>
          <w:tcPr>
            <w:tcW w:w="885" w:type="dxa"/>
            <w:vAlign w:val="bottom"/>
          </w:tcPr>
          <w:p w:rsidR="00B52F46" w:rsidRDefault="00336112">
            <w:pPr>
              <w:pStyle w:val="a7"/>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pStyle w:val="a7"/>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1单元1层东户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2124</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29.91</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仿宋" w:eastAsia="仿宋" w:hAnsi="仿宋" w:cs="仿宋"/>
                <w:bCs/>
                <w:szCs w:val="21"/>
              </w:rPr>
            </w:pPr>
            <w:r>
              <w:rPr>
                <w:rFonts w:ascii="宋体" w:hAnsi="宋体" w:cs="宋体" w:hint="eastAsia"/>
                <w:kern w:val="0"/>
                <w:sz w:val="22"/>
                <w:szCs w:val="22"/>
                <w:lang/>
              </w:rPr>
              <w:t>2</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1单元1层西户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bCs/>
                <w:color w:val="0000FF"/>
                <w:szCs w:val="21"/>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2124</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29.91</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3</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snapToGrid w:val="0"/>
              <w:spacing w:line="360" w:lineRule="auto"/>
              <w:ind w:rightChars="50" w:right="105"/>
              <w:rPr>
                <w:rFonts w:ascii="仿宋" w:eastAsia="仿宋" w:hAnsi="仿宋" w:cs="仿宋"/>
                <w:bCs/>
                <w:color w:val="0000FF"/>
                <w:szCs w:val="21"/>
              </w:rPr>
            </w:pPr>
            <w:r>
              <w:rPr>
                <w:rFonts w:ascii="仿宋" w:eastAsia="仿宋" w:hAnsi="仿宋" w:cs="仿宋" w:hint="eastAsia"/>
                <w:bCs/>
                <w:color w:val="0000FF"/>
                <w:szCs w:val="21"/>
              </w:rPr>
              <w:t>1单元2层东户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2145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30.21</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4</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1单元2层西户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2145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30.21</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5</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2单元1层东户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2124</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29.91</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6</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2单元1层西户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2124</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29.91</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7</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2单元2层东户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2145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30.21</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8</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2单元3层西户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2166</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30.50</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9</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2单元8层东户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2265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31.90</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lastRenderedPageBreak/>
              <w:t>10</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2单元10层东户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2265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31.90</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11</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2单元10层西户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2265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31.90</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12</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pStyle w:val="a7"/>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1单元2层东户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135.81</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2145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29.13</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13</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1单元2层西户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135.81</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2145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29.13</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14</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snapToGrid w:val="0"/>
              <w:spacing w:line="360" w:lineRule="auto"/>
              <w:ind w:rightChars="50" w:right="105"/>
              <w:rPr>
                <w:rFonts w:ascii="仿宋" w:eastAsia="仿宋" w:hAnsi="仿宋" w:cs="仿宋"/>
                <w:bCs/>
                <w:color w:val="0000FF"/>
                <w:szCs w:val="21"/>
              </w:rPr>
            </w:pPr>
            <w:r>
              <w:rPr>
                <w:rFonts w:ascii="仿宋" w:eastAsia="仿宋" w:hAnsi="仿宋" w:cs="仿宋" w:hint="eastAsia"/>
                <w:bCs/>
                <w:color w:val="0000FF"/>
                <w:szCs w:val="21"/>
              </w:rPr>
              <w:t>1单元8层西户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135.81</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2265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30.76</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15</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1单元9层东户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135.81</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2288</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31.07</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16</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1单元11层东户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135.81</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2103</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28.56</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17</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1单元11层西户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135.81</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2103</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28.56</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18</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2单元1层东户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商业服务</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192.50</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2517</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48.45</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19</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2单元2层东户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135.81</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2145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29.13</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20</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2单元2层西户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135.81</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2145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29.13</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21</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2单元4层西户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135.81</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2188</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29.72</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22</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2单元6层西户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135.81</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2218</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30.12</w:t>
            </w:r>
          </w:p>
        </w:tc>
      </w:tr>
      <w:tr w:rsidR="00B52F46">
        <w:trPr>
          <w:trHeight w:val="560"/>
          <w:jc w:val="center"/>
        </w:trPr>
        <w:tc>
          <w:tcPr>
            <w:tcW w:w="1692" w:type="dxa"/>
            <w:gridSpan w:val="2"/>
            <w:vAlign w:val="bottom"/>
          </w:tcPr>
          <w:p w:rsidR="00B52F46" w:rsidRDefault="00336112">
            <w:pPr>
              <w:pStyle w:val="a7"/>
              <w:snapToGrid w:val="0"/>
              <w:spacing w:line="360" w:lineRule="auto"/>
              <w:ind w:rightChars="50" w:right="105"/>
              <w:jc w:val="center"/>
              <w:rPr>
                <w:rFonts w:ascii="仿宋" w:eastAsia="仿宋" w:hAnsi="仿宋" w:cs="仿宋"/>
                <w:bCs/>
                <w:szCs w:val="21"/>
              </w:rPr>
            </w:pPr>
            <w:r>
              <w:rPr>
                <w:rFonts w:ascii="仿宋" w:eastAsia="仿宋" w:hAnsi="仿宋" w:cs="仿宋" w:hint="eastAsia"/>
                <w:bCs/>
                <w:szCs w:val="21"/>
              </w:rPr>
              <w:t>合计</w:t>
            </w:r>
          </w:p>
        </w:tc>
        <w:tc>
          <w:tcPr>
            <w:tcW w:w="1817" w:type="dxa"/>
            <w:vAlign w:val="bottom"/>
          </w:tcPr>
          <w:p w:rsidR="00B52F46" w:rsidRDefault="00B52F46">
            <w:pPr>
              <w:pStyle w:val="a7"/>
              <w:snapToGrid w:val="0"/>
              <w:spacing w:line="360" w:lineRule="auto"/>
              <w:ind w:rightChars="50" w:right="105"/>
              <w:jc w:val="center"/>
              <w:rPr>
                <w:rFonts w:ascii="仿宋" w:eastAsia="仿宋" w:hAnsi="仿宋" w:cs="仿宋"/>
                <w:bCs/>
                <w:szCs w:val="21"/>
              </w:rPr>
            </w:pPr>
          </w:p>
        </w:tc>
        <w:tc>
          <w:tcPr>
            <w:tcW w:w="1230" w:type="dxa"/>
            <w:vAlign w:val="bottom"/>
          </w:tcPr>
          <w:p w:rsidR="00B52F46" w:rsidRDefault="00B52F46">
            <w:pPr>
              <w:pStyle w:val="a7"/>
              <w:snapToGrid w:val="0"/>
              <w:spacing w:line="360" w:lineRule="auto"/>
              <w:ind w:rightChars="50" w:right="105"/>
              <w:jc w:val="center"/>
              <w:rPr>
                <w:rFonts w:ascii="仿宋" w:eastAsia="仿宋" w:hAnsi="仿宋" w:cs="仿宋"/>
                <w:bCs/>
                <w:color w:val="0000FF"/>
                <w:szCs w:val="21"/>
              </w:rPr>
            </w:pPr>
          </w:p>
        </w:tc>
        <w:tc>
          <w:tcPr>
            <w:tcW w:w="1230" w:type="dxa"/>
            <w:vAlign w:val="bottom"/>
          </w:tcPr>
          <w:p w:rsidR="00B52F46" w:rsidRDefault="00336112">
            <w:pPr>
              <w:pStyle w:val="a7"/>
              <w:snapToGrid w:val="0"/>
              <w:spacing w:line="360" w:lineRule="auto"/>
              <w:ind w:rightChars="50" w:right="105"/>
              <w:jc w:val="center"/>
              <w:rPr>
                <w:rFonts w:ascii="仿宋" w:eastAsia="仿宋" w:hAnsi="仿宋" w:cs="仿宋"/>
                <w:bCs/>
                <w:szCs w:val="21"/>
              </w:rPr>
            </w:pPr>
            <w:r>
              <w:rPr>
                <w:rFonts w:ascii="仿宋" w:eastAsia="仿宋" w:hAnsi="仿宋" w:cs="仿宋" w:hint="eastAsia"/>
                <w:bCs/>
                <w:color w:val="0000FF"/>
                <w:szCs w:val="21"/>
              </w:rPr>
              <w:t>3084.77</w:t>
            </w:r>
          </w:p>
        </w:tc>
        <w:tc>
          <w:tcPr>
            <w:tcW w:w="1530" w:type="dxa"/>
            <w:vAlign w:val="bottom"/>
          </w:tcPr>
          <w:p w:rsidR="00B52F46" w:rsidRDefault="00B52F46">
            <w:pPr>
              <w:pStyle w:val="a7"/>
              <w:snapToGrid w:val="0"/>
              <w:spacing w:line="560" w:lineRule="atLeast"/>
              <w:ind w:rightChars="50" w:right="105"/>
              <w:jc w:val="center"/>
              <w:rPr>
                <w:rFonts w:ascii="仿宋" w:eastAsia="仿宋" w:hAnsi="仿宋" w:cs="仿宋"/>
                <w:bCs/>
                <w:szCs w:val="21"/>
              </w:rPr>
            </w:pP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680.23</w:t>
            </w:r>
          </w:p>
        </w:tc>
      </w:tr>
    </w:tbl>
    <w:p w:rsidR="00B52F46" w:rsidRDefault="00336112">
      <w:pPr>
        <w:pStyle w:val="a7"/>
        <w:snapToGrid w:val="0"/>
        <w:spacing w:line="600" w:lineRule="exact"/>
        <w:ind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报告使用人在使用本报告之前须对报告全文，特别是“估价的假设和限制条件”认真阅读，以免使用不当，造成损失！评估的详细结果、过程及有关说明，详见报告全文；评估利害关系人对评估报告有异议的，可以在收到评估报告后五日内以书面形式通过人民法院向我公司提出。</w:t>
      </w:r>
    </w:p>
    <w:p w:rsidR="00B52F46" w:rsidRDefault="00336112">
      <w:pPr>
        <w:pStyle w:val="a7"/>
        <w:snapToGrid w:val="0"/>
        <w:spacing w:line="600" w:lineRule="exact"/>
        <w:ind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此致</w:t>
      </w:r>
    </w:p>
    <w:p w:rsidR="00B52F46" w:rsidRDefault="00336112">
      <w:pPr>
        <w:pStyle w:val="a7"/>
        <w:snapToGrid w:val="0"/>
        <w:spacing w:line="600" w:lineRule="exact"/>
        <w:ind w:rightChars="50" w:right="105" w:firstLineChars="800" w:firstLine="2240"/>
        <w:rPr>
          <w:rFonts w:ascii="仿宋" w:eastAsia="仿宋" w:hAnsi="仿宋" w:cs="仿宋"/>
          <w:sz w:val="28"/>
          <w:szCs w:val="28"/>
        </w:rPr>
      </w:pPr>
      <w:r>
        <w:rPr>
          <w:rFonts w:ascii="仿宋" w:eastAsia="仿宋" w:hAnsi="仿宋" w:cs="仿宋" w:hint="eastAsia"/>
          <w:sz w:val="28"/>
          <w:szCs w:val="28"/>
        </w:rPr>
        <w:t>山东贵恒信土地房地产资产评估测绘有限公司</w:t>
      </w:r>
    </w:p>
    <w:p w:rsidR="00B52F46" w:rsidRDefault="00336112">
      <w:pPr>
        <w:pStyle w:val="a7"/>
        <w:snapToGrid w:val="0"/>
        <w:spacing w:line="600" w:lineRule="exact"/>
        <w:ind w:leftChars="50" w:left="4204" w:rightChars="50" w:right="105" w:hangingChars="1464" w:hanging="4099"/>
        <w:jc w:val="left"/>
        <w:rPr>
          <w:rFonts w:ascii="仿宋" w:eastAsia="仿宋" w:hAnsi="仿宋" w:cs="仿宋"/>
          <w:sz w:val="28"/>
          <w:szCs w:val="28"/>
        </w:rPr>
      </w:pPr>
      <w:r>
        <w:rPr>
          <w:rFonts w:ascii="仿宋" w:eastAsia="仿宋" w:hAnsi="仿宋" w:cs="仿宋" w:hint="eastAsia"/>
          <w:sz w:val="28"/>
          <w:szCs w:val="28"/>
        </w:rPr>
        <w:t xml:space="preserve">法定代表人签字：    </w:t>
      </w:r>
    </w:p>
    <w:p w:rsidR="00B52F46" w:rsidRDefault="00336112">
      <w:pPr>
        <w:pStyle w:val="a7"/>
        <w:snapToGrid w:val="0"/>
        <w:spacing w:line="600" w:lineRule="exact"/>
        <w:ind w:leftChars="50" w:left="4204" w:rightChars="50" w:right="105" w:hangingChars="1464" w:hanging="4099"/>
        <w:jc w:val="left"/>
        <w:rPr>
          <w:rFonts w:ascii="仿宋" w:eastAsia="仿宋" w:hAnsi="仿宋" w:cs="仿宋"/>
          <w:color w:val="0000FF"/>
          <w:sz w:val="28"/>
          <w:szCs w:val="28"/>
          <w:lang w:val="zh-CN"/>
        </w:rPr>
      </w:pPr>
      <w:r>
        <w:rPr>
          <w:rFonts w:ascii="仿宋" w:eastAsia="仿宋" w:hAnsi="仿宋" w:cs="仿宋" w:hint="eastAsia"/>
          <w:sz w:val="28"/>
          <w:szCs w:val="28"/>
        </w:rPr>
        <w:t xml:space="preserve"> 2022年</w:t>
      </w:r>
      <w:r>
        <w:rPr>
          <w:rFonts w:ascii="仿宋" w:eastAsia="仿宋" w:hAnsi="仿宋" w:cs="仿宋" w:hint="eastAsia"/>
          <w:color w:val="0000FF"/>
          <w:sz w:val="28"/>
          <w:szCs w:val="28"/>
        </w:rPr>
        <w:t>4月25日</w:t>
      </w:r>
    </w:p>
    <w:p w:rsidR="00B52F46" w:rsidRDefault="00336112">
      <w:pPr>
        <w:pStyle w:val="TOC1"/>
        <w:tabs>
          <w:tab w:val="center" w:pos="4161"/>
          <w:tab w:val="left" w:pos="7272"/>
        </w:tabs>
        <w:spacing w:before="0" w:line="640" w:lineRule="exact"/>
        <w:ind w:rightChars="50" w:right="105"/>
        <w:jc w:val="center"/>
        <w:rPr>
          <w:rFonts w:ascii="仿宋" w:eastAsia="仿宋" w:hAnsi="仿宋" w:cs="仿宋"/>
          <w:color w:val="auto"/>
          <w:sz w:val="32"/>
          <w:szCs w:val="32"/>
          <w:lang w:val="zh-CN"/>
        </w:rPr>
      </w:pPr>
      <w:r>
        <w:rPr>
          <w:rFonts w:ascii="仿宋" w:eastAsia="仿宋" w:hAnsi="仿宋" w:cs="仿宋" w:hint="eastAsia"/>
          <w:color w:val="auto"/>
          <w:sz w:val="32"/>
          <w:szCs w:val="32"/>
          <w:lang w:val="zh-CN"/>
        </w:rPr>
        <w:lastRenderedPageBreak/>
        <w:t>目  录</w:t>
      </w:r>
    </w:p>
    <w:p w:rsidR="00B52F46" w:rsidRDefault="00B52F46">
      <w:pPr>
        <w:rPr>
          <w:lang w:val="zh-CN"/>
        </w:rPr>
      </w:pPr>
    </w:p>
    <w:p w:rsidR="00B52F46" w:rsidRDefault="00B52F46"/>
    <w:p w:rsidR="00B52F46" w:rsidRDefault="00B52F46">
      <w:pPr>
        <w:pStyle w:val="10"/>
        <w:tabs>
          <w:tab w:val="clear" w:pos="8630"/>
          <w:tab w:val="right" w:leader="dot" w:pos="8306"/>
        </w:tabs>
        <w:spacing w:line="640" w:lineRule="exact"/>
        <w:rPr>
          <w:rFonts w:ascii="仿宋" w:eastAsia="仿宋" w:hAnsi="仿宋" w:cs="仿宋"/>
        </w:rPr>
      </w:pPr>
      <w:r w:rsidRPr="00B52F46">
        <w:rPr>
          <w:rFonts w:ascii="仿宋" w:eastAsia="仿宋" w:hAnsi="仿宋" w:cs="仿宋" w:hint="eastAsia"/>
        </w:rPr>
        <w:fldChar w:fldCharType="begin"/>
      </w:r>
      <w:r w:rsidR="00336112">
        <w:rPr>
          <w:rFonts w:ascii="仿宋" w:eastAsia="仿宋" w:hAnsi="仿宋" w:cs="仿宋" w:hint="eastAsia"/>
        </w:rPr>
        <w:instrText xml:space="preserve"> TOC \o "1-3" \h \z \u </w:instrText>
      </w:r>
      <w:r w:rsidRPr="00B52F46">
        <w:rPr>
          <w:rFonts w:ascii="仿宋" w:eastAsia="仿宋" w:hAnsi="仿宋" w:cs="仿宋" w:hint="eastAsia"/>
        </w:rPr>
        <w:fldChar w:fldCharType="separate"/>
      </w:r>
      <w:hyperlink w:anchor="_Toc19708" w:history="1">
        <w:r w:rsidR="00336112">
          <w:rPr>
            <w:rFonts w:ascii="仿宋" w:eastAsia="仿宋" w:hAnsi="仿宋" w:cs="仿宋" w:hint="eastAsia"/>
          </w:rPr>
          <w:t>第一部分  估价师声明</w:t>
        </w:r>
        <w:r w:rsidR="00336112">
          <w:rPr>
            <w:rFonts w:ascii="仿宋" w:eastAsia="仿宋" w:hAnsi="仿宋" w:cs="仿宋" w:hint="eastAsia"/>
          </w:rPr>
          <w:tab/>
          <w:t>3</w:t>
        </w:r>
      </w:hyperlink>
    </w:p>
    <w:p w:rsidR="00B52F46" w:rsidRDefault="00B52F46">
      <w:pPr>
        <w:pStyle w:val="10"/>
        <w:tabs>
          <w:tab w:val="clear" w:pos="8630"/>
          <w:tab w:val="right" w:leader="dot" w:pos="8306"/>
        </w:tabs>
        <w:spacing w:line="640" w:lineRule="exact"/>
        <w:rPr>
          <w:rFonts w:ascii="仿宋" w:eastAsia="仿宋" w:hAnsi="仿宋" w:cs="仿宋"/>
        </w:rPr>
      </w:pPr>
      <w:hyperlink w:anchor="_Toc29068" w:history="1">
        <w:r w:rsidR="00336112">
          <w:rPr>
            <w:rFonts w:ascii="仿宋" w:eastAsia="仿宋" w:hAnsi="仿宋" w:cs="仿宋" w:hint="eastAsia"/>
          </w:rPr>
          <w:t>第二部分  估价的假设和限制条件</w:t>
        </w:r>
        <w:r w:rsidR="00336112">
          <w:rPr>
            <w:rFonts w:ascii="仿宋" w:eastAsia="仿宋" w:hAnsi="仿宋" w:cs="仿宋" w:hint="eastAsia"/>
          </w:rPr>
          <w:tab/>
          <w:t>4</w:t>
        </w:r>
      </w:hyperlink>
    </w:p>
    <w:p w:rsidR="00B52F46" w:rsidRDefault="00B52F46">
      <w:pPr>
        <w:pStyle w:val="10"/>
        <w:tabs>
          <w:tab w:val="clear" w:pos="8630"/>
          <w:tab w:val="right" w:leader="dot" w:pos="8306"/>
        </w:tabs>
        <w:spacing w:line="640" w:lineRule="exact"/>
        <w:rPr>
          <w:rFonts w:ascii="仿宋" w:eastAsia="仿宋" w:hAnsi="仿宋" w:cs="仿宋"/>
        </w:rPr>
      </w:pPr>
      <w:hyperlink w:anchor="_Toc14527" w:history="1">
        <w:r w:rsidR="00336112">
          <w:rPr>
            <w:rFonts w:ascii="仿宋" w:eastAsia="仿宋" w:hAnsi="仿宋" w:cs="仿宋" w:hint="eastAsia"/>
          </w:rPr>
          <w:t>第三部分  评估结果报告</w:t>
        </w:r>
        <w:r w:rsidR="00336112">
          <w:rPr>
            <w:rFonts w:ascii="仿宋" w:eastAsia="仿宋" w:hAnsi="仿宋" w:cs="仿宋" w:hint="eastAsia"/>
          </w:rPr>
          <w:tab/>
          <w:t>7</w:t>
        </w:r>
      </w:hyperlink>
    </w:p>
    <w:p w:rsidR="00B52F46" w:rsidRDefault="00B52F46">
      <w:pPr>
        <w:pStyle w:val="21"/>
        <w:tabs>
          <w:tab w:val="clear" w:pos="8647"/>
          <w:tab w:val="right" w:leader="dot" w:pos="8306"/>
        </w:tabs>
        <w:spacing w:line="640" w:lineRule="exact"/>
        <w:rPr>
          <w:rFonts w:ascii="仿宋" w:eastAsia="仿宋" w:hAnsi="仿宋" w:cs="仿宋"/>
          <w:color w:val="auto"/>
        </w:rPr>
      </w:pPr>
      <w:hyperlink w:anchor="_Toc20271" w:history="1">
        <w:r w:rsidR="00336112">
          <w:rPr>
            <w:rFonts w:ascii="仿宋" w:eastAsia="仿宋" w:hAnsi="仿宋" w:cs="仿宋" w:hint="eastAsia"/>
            <w:color w:val="auto"/>
          </w:rPr>
          <w:t>一、评估委托人</w:t>
        </w:r>
        <w:r w:rsidR="00336112">
          <w:rPr>
            <w:rFonts w:ascii="仿宋" w:eastAsia="仿宋" w:hAnsi="仿宋" w:cs="仿宋" w:hint="eastAsia"/>
            <w:color w:val="auto"/>
          </w:rPr>
          <w:tab/>
          <w:t>7</w:t>
        </w:r>
      </w:hyperlink>
    </w:p>
    <w:p w:rsidR="00B52F46" w:rsidRDefault="00B52F46">
      <w:pPr>
        <w:pStyle w:val="21"/>
        <w:tabs>
          <w:tab w:val="clear" w:pos="8647"/>
          <w:tab w:val="right" w:leader="dot" w:pos="8306"/>
        </w:tabs>
        <w:spacing w:line="640" w:lineRule="exact"/>
        <w:rPr>
          <w:rFonts w:ascii="仿宋" w:eastAsia="仿宋" w:hAnsi="仿宋" w:cs="仿宋"/>
          <w:color w:val="auto"/>
        </w:rPr>
      </w:pPr>
      <w:hyperlink w:anchor="_Toc26554" w:history="1">
        <w:r w:rsidR="00336112">
          <w:rPr>
            <w:rFonts w:ascii="仿宋" w:eastAsia="仿宋" w:hAnsi="仿宋" w:cs="仿宋" w:hint="eastAsia"/>
            <w:color w:val="auto"/>
          </w:rPr>
          <w:t>二、房地产估价机构</w:t>
        </w:r>
        <w:r w:rsidR="00336112">
          <w:rPr>
            <w:rFonts w:ascii="仿宋" w:eastAsia="仿宋" w:hAnsi="仿宋" w:cs="仿宋" w:hint="eastAsia"/>
            <w:color w:val="auto"/>
          </w:rPr>
          <w:tab/>
          <w:t>7</w:t>
        </w:r>
      </w:hyperlink>
    </w:p>
    <w:p w:rsidR="00B52F46" w:rsidRDefault="00B52F46">
      <w:pPr>
        <w:pStyle w:val="21"/>
        <w:tabs>
          <w:tab w:val="clear" w:pos="8647"/>
          <w:tab w:val="right" w:leader="dot" w:pos="8306"/>
        </w:tabs>
        <w:spacing w:line="640" w:lineRule="exact"/>
        <w:rPr>
          <w:rFonts w:ascii="仿宋" w:eastAsia="仿宋" w:hAnsi="仿宋" w:cs="仿宋"/>
          <w:color w:val="auto"/>
        </w:rPr>
      </w:pPr>
      <w:hyperlink w:anchor="_Toc27321" w:history="1">
        <w:r w:rsidR="00336112">
          <w:rPr>
            <w:rFonts w:ascii="仿宋" w:eastAsia="仿宋" w:hAnsi="仿宋" w:cs="仿宋" w:hint="eastAsia"/>
            <w:color w:val="auto"/>
          </w:rPr>
          <w:t>三、评估目的</w:t>
        </w:r>
        <w:r w:rsidR="00336112">
          <w:rPr>
            <w:rFonts w:ascii="仿宋" w:eastAsia="仿宋" w:hAnsi="仿宋" w:cs="仿宋" w:hint="eastAsia"/>
            <w:color w:val="auto"/>
          </w:rPr>
          <w:tab/>
          <w:t>7</w:t>
        </w:r>
      </w:hyperlink>
    </w:p>
    <w:p w:rsidR="00B52F46" w:rsidRDefault="00B52F46">
      <w:pPr>
        <w:pStyle w:val="21"/>
        <w:tabs>
          <w:tab w:val="clear" w:pos="8647"/>
          <w:tab w:val="right" w:leader="dot" w:pos="8306"/>
        </w:tabs>
        <w:spacing w:line="640" w:lineRule="exact"/>
        <w:rPr>
          <w:rFonts w:ascii="仿宋" w:eastAsia="仿宋" w:hAnsi="仿宋" w:cs="仿宋"/>
          <w:color w:val="auto"/>
        </w:rPr>
      </w:pPr>
      <w:hyperlink w:anchor="_Toc6983" w:history="1">
        <w:r w:rsidR="00336112">
          <w:rPr>
            <w:rFonts w:ascii="仿宋" w:eastAsia="仿宋" w:hAnsi="仿宋" w:cs="仿宋" w:hint="eastAsia"/>
            <w:color w:val="auto"/>
          </w:rPr>
          <w:t>四、评估对象</w:t>
        </w:r>
        <w:r w:rsidR="00336112">
          <w:rPr>
            <w:rFonts w:ascii="仿宋" w:eastAsia="仿宋" w:hAnsi="仿宋" w:cs="仿宋" w:hint="eastAsia"/>
            <w:color w:val="auto"/>
          </w:rPr>
          <w:tab/>
          <w:t>7</w:t>
        </w:r>
      </w:hyperlink>
    </w:p>
    <w:p w:rsidR="00B52F46" w:rsidRDefault="00B52F46">
      <w:pPr>
        <w:pStyle w:val="21"/>
        <w:tabs>
          <w:tab w:val="clear" w:pos="8647"/>
          <w:tab w:val="right" w:leader="dot" w:pos="8306"/>
        </w:tabs>
        <w:spacing w:line="640" w:lineRule="exact"/>
        <w:rPr>
          <w:rFonts w:ascii="仿宋" w:eastAsia="仿宋" w:hAnsi="仿宋" w:cs="仿宋"/>
          <w:color w:val="auto"/>
        </w:rPr>
      </w:pPr>
      <w:hyperlink w:anchor="_Toc16041" w:history="1">
        <w:r w:rsidR="00336112">
          <w:rPr>
            <w:rFonts w:ascii="仿宋" w:eastAsia="仿宋" w:hAnsi="仿宋" w:cs="仿宋" w:hint="eastAsia"/>
            <w:color w:val="auto"/>
          </w:rPr>
          <w:t>五、价值时点</w:t>
        </w:r>
        <w:r w:rsidR="00336112">
          <w:rPr>
            <w:rFonts w:ascii="仿宋" w:eastAsia="仿宋" w:hAnsi="仿宋" w:cs="仿宋" w:hint="eastAsia"/>
            <w:color w:val="auto"/>
          </w:rPr>
          <w:tab/>
          <w:t>8</w:t>
        </w:r>
      </w:hyperlink>
    </w:p>
    <w:p w:rsidR="00B52F46" w:rsidRDefault="00B52F46">
      <w:pPr>
        <w:pStyle w:val="21"/>
        <w:tabs>
          <w:tab w:val="clear" w:pos="8647"/>
          <w:tab w:val="right" w:leader="dot" w:pos="8306"/>
        </w:tabs>
        <w:spacing w:line="640" w:lineRule="exact"/>
        <w:rPr>
          <w:rFonts w:ascii="仿宋" w:eastAsia="仿宋" w:hAnsi="仿宋" w:cs="仿宋"/>
          <w:color w:val="auto"/>
        </w:rPr>
      </w:pPr>
      <w:hyperlink w:anchor="_Toc20565" w:history="1">
        <w:r w:rsidR="00336112">
          <w:rPr>
            <w:rFonts w:ascii="仿宋" w:eastAsia="仿宋" w:hAnsi="仿宋" w:cs="仿宋" w:hint="eastAsia"/>
            <w:color w:val="auto"/>
          </w:rPr>
          <w:t>六、价值类型</w:t>
        </w:r>
        <w:r w:rsidR="00336112">
          <w:rPr>
            <w:rFonts w:ascii="仿宋" w:eastAsia="仿宋" w:hAnsi="仿宋" w:cs="仿宋" w:hint="eastAsia"/>
            <w:color w:val="auto"/>
          </w:rPr>
          <w:tab/>
          <w:t>8</w:t>
        </w:r>
      </w:hyperlink>
    </w:p>
    <w:p w:rsidR="00B52F46" w:rsidRDefault="00B52F46">
      <w:pPr>
        <w:pStyle w:val="21"/>
        <w:tabs>
          <w:tab w:val="clear" w:pos="8647"/>
          <w:tab w:val="right" w:leader="dot" w:pos="8306"/>
        </w:tabs>
        <w:spacing w:line="640" w:lineRule="exact"/>
        <w:rPr>
          <w:rFonts w:ascii="仿宋" w:eastAsia="仿宋" w:hAnsi="仿宋" w:cs="仿宋"/>
          <w:color w:val="auto"/>
        </w:rPr>
      </w:pPr>
      <w:hyperlink w:anchor="_Toc5897" w:history="1">
        <w:r w:rsidR="00336112">
          <w:rPr>
            <w:rFonts w:ascii="仿宋" w:eastAsia="仿宋" w:hAnsi="仿宋" w:cs="仿宋" w:hint="eastAsia"/>
            <w:color w:val="auto"/>
          </w:rPr>
          <w:t>七、评估原则</w:t>
        </w:r>
        <w:r w:rsidR="00336112">
          <w:rPr>
            <w:rFonts w:ascii="仿宋" w:eastAsia="仿宋" w:hAnsi="仿宋" w:cs="仿宋" w:hint="eastAsia"/>
            <w:color w:val="auto"/>
          </w:rPr>
          <w:tab/>
          <w:t>9</w:t>
        </w:r>
      </w:hyperlink>
    </w:p>
    <w:p w:rsidR="00B52F46" w:rsidRDefault="00B52F46">
      <w:pPr>
        <w:pStyle w:val="21"/>
        <w:tabs>
          <w:tab w:val="clear" w:pos="8647"/>
          <w:tab w:val="right" w:leader="dot" w:pos="8306"/>
        </w:tabs>
        <w:spacing w:line="640" w:lineRule="exact"/>
        <w:rPr>
          <w:rFonts w:ascii="仿宋" w:eastAsia="仿宋" w:hAnsi="仿宋" w:cs="仿宋"/>
          <w:color w:val="auto"/>
        </w:rPr>
      </w:pPr>
      <w:hyperlink w:anchor="_Toc16943" w:history="1">
        <w:r w:rsidR="00336112">
          <w:rPr>
            <w:rFonts w:ascii="仿宋" w:eastAsia="仿宋" w:hAnsi="仿宋" w:cs="仿宋" w:hint="eastAsia"/>
            <w:color w:val="auto"/>
          </w:rPr>
          <w:t>八、评估依据</w:t>
        </w:r>
        <w:r w:rsidR="00336112">
          <w:rPr>
            <w:rFonts w:ascii="仿宋" w:eastAsia="仿宋" w:hAnsi="仿宋" w:cs="仿宋" w:hint="eastAsia"/>
            <w:color w:val="auto"/>
          </w:rPr>
          <w:tab/>
          <w:t>9</w:t>
        </w:r>
      </w:hyperlink>
    </w:p>
    <w:p w:rsidR="00B52F46" w:rsidRDefault="00B52F46">
      <w:pPr>
        <w:pStyle w:val="21"/>
        <w:tabs>
          <w:tab w:val="clear" w:pos="8647"/>
          <w:tab w:val="right" w:leader="dot" w:pos="8306"/>
        </w:tabs>
        <w:spacing w:line="640" w:lineRule="exact"/>
        <w:rPr>
          <w:rFonts w:ascii="仿宋" w:eastAsia="仿宋" w:hAnsi="仿宋" w:cs="仿宋"/>
          <w:color w:val="auto"/>
        </w:rPr>
      </w:pPr>
      <w:hyperlink w:anchor="_Toc11175" w:history="1">
        <w:r w:rsidR="00336112">
          <w:rPr>
            <w:rFonts w:ascii="仿宋" w:eastAsia="仿宋" w:hAnsi="仿宋" w:cs="仿宋" w:hint="eastAsia"/>
            <w:color w:val="auto"/>
          </w:rPr>
          <w:t>九、评估方法</w:t>
        </w:r>
        <w:r w:rsidR="00336112">
          <w:rPr>
            <w:rFonts w:ascii="仿宋" w:eastAsia="仿宋" w:hAnsi="仿宋" w:cs="仿宋" w:hint="eastAsia"/>
            <w:color w:val="auto"/>
          </w:rPr>
          <w:tab/>
          <w:t>1</w:t>
        </w:r>
      </w:hyperlink>
      <w:r w:rsidR="00336112">
        <w:rPr>
          <w:rFonts w:ascii="仿宋" w:eastAsia="仿宋" w:hAnsi="仿宋" w:cs="仿宋" w:hint="eastAsia"/>
          <w:color w:val="auto"/>
        </w:rPr>
        <w:t>2</w:t>
      </w:r>
    </w:p>
    <w:p w:rsidR="00B52F46" w:rsidRDefault="00B52F46">
      <w:pPr>
        <w:pStyle w:val="21"/>
        <w:tabs>
          <w:tab w:val="clear" w:pos="8647"/>
          <w:tab w:val="right" w:leader="dot" w:pos="8306"/>
        </w:tabs>
        <w:spacing w:line="640" w:lineRule="exact"/>
        <w:rPr>
          <w:rFonts w:ascii="仿宋" w:eastAsia="仿宋" w:hAnsi="仿宋" w:cs="仿宋"/>
          <w:color w:val="auto"/>
        </w:rPr>
      </w:pPr>
      <w:hyperlink w:anchor="_Toc13430" w:history="1">
        <w:r w:rsidR="00336112">
          <w:rPr>
            <w:rFonts w:ascii="仿宋" w:eastAsia="仿宋" w:hAnsi="仿宋" w:cs="仿宋" w:hint="eastAsia"/>
            <w:color w:val="auto"/>
          </w:rPr>
          <w:t>十、评估结果</w:t>
        </w:r>
        <w:r w:rsidR="00336112">
          <w:rPr>
            <w:rFonts w:ascii="仿宋" w:eastAsia="仿宋" w:hAnsi="仿宋" w:cs="仿宋" w:hint="eastAsia"/>
            <w:color w:val="auto"/>
          </w:rPr>
          <w:tab/>
        </w:r>
        <w:r>
          <w:rPr>
            <w:rFonts w:ascii="仿宋" w:eastAsia="仿宋" w:hAnsi="仿宋" w:cs="仿宋" w:hint="eastAsia"/>
            <w:color w:val="auto"/>
          </w:rPr>
          <w:fldChar w:fldCharType="begin"/>
        </w:r>
        <w:r w:rsidR="00336112">
          <w:rPr>
            <w:rFonts w:ascii="仿宋" w:eastAsia="仿宋" w:hAnsi="仿宋" w:cs="仿宋" w:hint="eastAsia"/>
            <w:color w:val="auto"/>
          </w:rPr>
          <w:instrText xml:space="preserve"> PAGEREF _Toc13430 </w:instrText>
        </w:r>
        <w:r>
          <w:rPr>
            <w:rFonts w:ascii="仿宋" w:eastAsia="仿宋" w:hAnsi="仿宋" w:cs="仿宋" w:hint="eastAsia"/>
            <w:color w:val="auto"/>
          </w:rPr>
          <w:fldChar w:fldCharType="separate"/>
        </w:r>
        <w:r w:rsidR="00336112">
          <w:rPr>
            <w:rFonts w:ascii="仿宋" w:eastAsia="仿宋" w:hAnsi="仿宋" w:cs="仿宋" w:hint="eastAsia"/>
            <w:color w:val="auto"/>
          </w:rPr>
          <w:t>13</w:t>
        </w:r>
        <w:r>
          <w:rPr>
            <w:rFonts w:ascii="仿宋" w:eastAsia="仿宋" w:hAnsi="仿宋" w:cs="仿宋" w:hint="eastAsia"/>
            <w:color w:val="auto"/>
          </w:rPr>
          <w:fldChar w:fldCharType="end"/>
        </w:r>
      </w:hyperlink>
    </w:p>
    <w:p w:rsidR="00B52F46" w:rsidRDefault="00B52F46">
      <w:pPr>
        <w:pStyle w:val="21"/>
        <w:tabs>
          <w:tab w:val="clear" w:pos="8647"/>
          <w:tab w:val="right" w:leader="dot" w:pos="8306"/>
        </w:tabs>
        <w:spacing w:line="640" w:lineRule="exact"/>
        <w:rPr>
          <w:rFonts w:ascii="仿宋" w:eastAsia="仿宋" w:hAnsi="仿宋" w:cs="仿宋"/>
          <w:color w:val="auto"/>
        </w:rPr>
      </w:pPr>
      <w:hyperlink w:anchor="_Toc30870" w:history="1">
        <w:r w:rsidR="00336112">
          <w:rPr>
            <w:rFonts w:ascii="仿宋" w:eastAsia="仿宋" w:hAnsi="仿宋" w:cs="仿宋" w:hint="eastAsia"/>
            <w:color w:val="auto"/>
          </w:rPr>
          <w:t>十一、注册房地产估价师</w:t>
        </w:r>
        <w:r w:rsidR="00336112">
          <w:rPr>
            <w:rFonts w:ascii="仿宋" w:eastAsia="仿宋" w:hAnsi="仿宋" w:cs="仿宋" w:hint="eastAsia"/>
            <w:color w:val="auto"/>
          </w:rPr>
          <w:tab/>
        </w:r>
        <w:r>
          <w:rPr>
            <w:rFonts w:ascii="仿宋" w:eastAsia="仿宋" w:hAnsi="仿宋" w:cs="仿宋" w:hint="eastAsia"/>
            <w:color w:val="auto"/>
          </w:rPr>
          <w:fldChar w:fldCharType="begin"/>
        </w:r>
        <w:r w:rsidR="00336112">
          <w:rPr>
            <w:rFonts w:ascii="仿宋" w:eastAsia="仿宋" w:hAnsi="仿宋" w:cs="仿宋" w:hint="eastAsia"/>
            <w:color w:val="auto"/>
          </w:rPr>
          <w:instrText xml:space="preserve"> PAGEREF _Toc30870 </w:instrText>
        </w:r>
        <w:r>
          <w:rPr>
            <w:rFonts w:ascii="仿宋" w:eastAsia="仿宋" w:hAnsi="仿宋" w:cs="仿宋" w:hint="eastAsia"/>
            <w:color w:val="auto"/>
          </w:rPr>
          <w:fldChar w:fldCharType="separate"/>
        </w:r>
        <w:r w:rsidR="00336112">
          <w:rPr>
            <w:rFonts w:ascii="仿宋" w:eastAsia="仿宋" w:hAnsi="仿宋" w:cs="仿宋" w:hint="eastAsia"/>
            <w:color w:val="auto"/>
          </w:rPr>
          <w:t>14</w:t>
        </w:r>
        <w:r>
          <w:rPr>
            <w:rFonts w:ascii="仿宋" w:eastAsia="仿宋" w:hAnsi="仿宋" w:cs="仿宋" w:hint="eastAsia"/>
            <w:color w:val="auto"/>
          </w:rPr>
          <w:fldChar w:fldCharType="end"/>
        </w:r>
      </w:hyperlink>
    </w:p>
    <w:p w:rsidR="00B52F46" w:rsidRDefault="00B52F46">
      <w:pPr>
        <w:pStyle w:val="21"/>
        <w:tabs>
          <w:tab w:val="clear" w:pos="8647"/>
          <w:tab w:val="right" w:leader="dot" w:pos="8306"/>
        </w:tabs>
        <w:spacing w:line="640" w:lineRule="exact"/>
        <w:rPr>
          <w:rFonts w:ascii="仿宋" w:eastAsia="仿宋" w:hAnsi="仿宋" w:cs="仿宋"/>
          <w:color w:val="auto"/>
        </w:rPr>
      </w:pPr>
      <w:hyperlink w:anchor="_Toc17916" w:history="1">
        <w:r w:rsidR="00336112">
          <w:rPr>
            <w:rFonts w:ascii="仿宋" w:eastAsia="仿宋" w:hAnsi="仿宋" w:cs="仿宋" w:hint="eastAsia"/>
            <w:color w:val="auto"/>
          </w:rPr>
          <w:t>十二、实地查勘期</w:t>
        </w:r>
        <w:r w:rsidR="00336112">
          <w:rPr>
            <w:rFonts w:ascii="仿宋" w:eastAsia="仿宋" w:hAnsi="仿宋" w:cs="仿宋" w:hint="eastAsia"/>
            <w:color w:val="auto"/>
          </w:rPr>
          <w:tab/>
        </w:r>
        <w:r>
          <w:rPr>
            <w:rFonts w:ascii="仿宋" w:eastAsia="仿宋" w:hAnsi="仿宋" w:cs="仿宋" w:hint="eastAsia"/>
            <w:color w:val="auto"/>
          </w:rPr>
          <w:fldChar w:fldCharType="begin"/>
        </w:r>
        <w:r w:rsidR="00336112">
          <w:rPr>
            <w:rFonts w:ascii="仿宋" w:eastAsia="仿宋" w:hAnsi="仿宋" w:cs="仿宋" w:hint="eastAsia"/>
            <w:color w:val="auto"/>
          </w:rPr>
          <w:instrText xml:space="preserve"> PAGEREF _Toc17916 </w:instrText>
        </w:r>
        <w:r>
          <w:rPr>
            <w:rFonts w:ascii="仿宋" w:eastAsia="仿宋" w:hAnsi="仿宋" w:cs="仿宋" w:hint="eastAsia"/>
            <w:color w:val="auto"/>
          </w:rPr>
          <w:fldChar w:fldCharType="separate"/>
        </w:r>
        <w:r w:rsidR="00336112">
          <w:rPr>
            <w:rFonts w:ascii="仿宋" w:eastAsia="仿宋" w:hAnsi="仿宋" w:cs="仿宋" w:hint="eastAsia"/>
            <w:color w:val="auto"/>
          </w:rPr>
          <w:t>14</w:t>
        </w:r>
        <w:r>
          <w:rPr>
            <w:rFonts w:ascii="仿宋" w:eastAsia="仿宋" w:hAnsi="仿宋" w:cs="仿宋" w:hint="eastAsia"/>
            <w:color w:val="auto"/>
          </w:rPr>
          <w:fldChar w:fldCharType="end"/>
        </w:r>
      </w:hyperlink>
    </w:p>
    <w:p w:rsidR="00B52F46" w:rsidRDefault="00B52F46">
      <w:pPr>
        <w:pStyle w:val="21"/>
        <w:tabs>
          <w:tab w:val="clear" w:pos="8647"/>
          <w:tab w:val="right" w:leader="dot" w:pos="8306"/>
        </w:tabs>
        <w:spacing w:line="640" w:lineRule="exact"/>
        <w:rPr>
          <w:rFonts w:ascii="仿宋" w:eastAsia="仿宋" w:hAnsi="仿宋" w:cs="仿宋"/>
          <w:color w:val="auto"/>
        </w:rPr>
      </w:pPr>
      <w:hyperlink w:anchor="_Toc12333" w:history="1">
        <w:r w:rsidR="00336112">
          <w:rPr>
            <w:rFonts w:ascii="仿宋" w:eastAsia="仿宋" w:hAnsi="仿宋" w:cs="仿宋" w:hint="eastAsia"/>
            <w:color w:val="auto"/>
          </w:rPr>
          <w:t>十三、评估作业期</w:t>
        </w:r>
        <w:r w:rsidR="00336112">
          <w:rPr>
            <w:rFonts w:ascii="仿宋" w:eastAsia="仿宋" w:hAnsi="仿宋" w:cs="仿宋" w:hint="eastAsia"/>
            <w:color w:val="auto"/>
          </w:rPr>
          <w:tab/>
        </w:r>
        <w:r>
          <w:rPr>
            <w:rFonts w:ascii="仿宋" w:eastAsia="仿宋" w:hAnsi="仿宋" w:cs="仿宋" w:hint="eastAsia"/>
            <w:color w:val="auto"/>
          </w:rPr>
          <w:fldChar w:fldCharType="begin"/>
        </w:r>
        <w:r w:rsidR="00336112">
          <w:rPr>
            <w:rFonts w:ascii="仿宋" w:eastAsia="仿宋" w:hAnsi="仿宋" w:cs="仿宋" w:hint="eastAsia"/>
            <w:color w:val="auto"/>
          </w:rPr>
          <w:instrText xml:space="preserve"> PAGEREF _Toc12333 </w:instrText>
        </w:r>
        <w:r>
          <w:rPr>
            <w:rFonts w:ascii="仿宋" w:eastAsia="仿宋" w:hAnsi="仿宋" w:cs="仿宋" w:hint="eastAsia"/>
            <w:color w:val="auto"/>
          </w:rPr>
          <w:fldChar w:fldCharType="separate"/>
        </w:r>
        <w:r w:rsidR="00336112">
          <w:rPr>
            <w:rFonts w:ascii="仿宋" w:eastAsia="仿宋" w:hAnsi="仿宋" w:cs="仿宋" w:hint="eastAsia"/>
            <w:color w:val="auto"/>
          </w:rPr>
          <w:t>14</w:t>
        </w:r>
        <w:r>
          <w:rPr>
            <w:rFonts w:ascii="仿宋" w:eastAsia="仿宋" w:hAnsi="仿宋" w:cs="仿宋" w:hint="eastAsia"/>
            <w:color w:val="auto"/>
          </w:rPr>
          <w:fldChar w:fldCharType="end"/>
        </w:r>
      </w:hyperlink>
    </w:p>
    <w:p w:rsidR="00B52F46" w:rsidRDefault="00B52F46">
      <w:pPr>
        <w:pStyle w:val="10"/>
        <w:tabs>
          <w:tab w:val="clear" w:pos="8630"/>
          <w:tab w:val="right" w:leader="dot" w:pos="8306"/>
        </w:tabs>
        <w:spacing w:line="640" w:lineRule="exact"/>
        <w:rPr>
          <w:rFonts w:ascii="仿宋" w:eastAsia="仿宋" w:hAnsi="仿宋" w:cs="仿宋"/>
        </w:rPr>
      </w:pPr>
      <w:hyperlink w:anchor="_Toc23390" w:history="1">
        <w:r w:rsidR="00336112">
          <w:rPr>
            <w:rFonts w:ascii="仿宋" w:eastAsia="仿宋" w:hAnsi="仿宋" w:cs="仿宋" w:hint="eastAsia"/>
          </w:rPr>
          <w:t>第四部分  附 件</w:t>
        </w:r>
        <w:r w:rsidR="00336112">
          <w:rPr>
            <w:rFonts w:ascii="仿宋" w:eastAsia="仿宋" w:hAnsi="仿宋" w:cs="仿宋" w:hint="eastAsia"/>
          </w:rPr>
          <w:tab/>
        </w:r>
        <w:r>
          <w:rPr>
            <w:rFonts w:ascii="仿宋" w:eastAsia="仿宋" w:hAnsi="仿宋" w:cs="仿宋" w:hint="eastAsia"/>
          </w:rPr>
          <w:fldChar w:fldCharType="begin"/>
        </w:r>
        <w:r w:rsidR="00336112">
          <w:rPr>
            <w:rFonts w:ascii="仿宋" w:eastAsia="仿宋" w:hAnsi="仿宋" w:cs="仿宋" w:hint="eastAsia"/>
          </w:rPr>
          <w:instrText xml:space="preserve"> PAGEREF _Toc23390 </w:instrText>
        </w:r>
        <w:r>
          <w:rPr>
            <w:rFonts w:ascii="仿宋" w:eastAsia="仿宋" w:hAnsi="仿宋" w:cs="仿宋" w:hint="eastAsia"/>
          </w:rPr>
          <w:fldChar w:fldCharType="separate"/>
        </w:r>
        <w:r w:rsidR="00336112">
          <w:rPr>
            <w:rFonts w:ascii="仿宋" w:eastAsia="仿宋" w:hAnsi="仿宋" w:cs="仿宋" w:hint="eastAsia"/>
          </w:rPr>
          <w:t>15</w:t>
        </w:r>
        <w:r>
          <w:rPr>
            <w:rFonts w:ascii="仿宋" w:eastAsia="仿宋" w:hAnsi="仿宋" w:cs="仿宋" w:hint="eastAsia"/>
          </w:rPr>
          <w:fldChar w:fldCharType="end"/>
        </w:r>
      </w:hyperlink>
    </w:p>
    <w:p w:rsidR="00B52F46" w:rsidRDefault="00B52F46">
      <w:pPr>
        <w:spacing w:line="640" w:lineRule="exact"/>
        <w:ind w:rightChars="50" w:right="105"/>
        <w:jc w:val="left"/>
        <w:rPr>
          <w:rFonts w:ascii="仿宋" w:eastAsia="仿宋" w:hAnsi="仿宋" w:cs="仿宋"/>
          <w:sz w:val="28"/>
          <w:szCs w:val="28"/>
        </w:rPr>
      </w:pPr>
      <w:r>
        <w:rPr>
          <w:rFonts w:ascii="仿宋" w:eastAsia="仿宋" w:hAnsi="仿宋" w:cs="仿宋" w:hint="eastAsia"/>
          <w:sz w:val="28"/>
          <w:szCs w:val="28"/>
        </w:rPr>
        <w:fldChar w:fldCharType="end"/>
      </w:r>
    </w:p>
    <w:p w:rsidR="00B52F46" w:rsidRDefault="00B52F46">
      <w:pPr>
        <w:spacing w:line="640" w:lineRule="exact"/>
        <w:ind w:rightChars="50" w:right="105"/>
        <w:jc w:val="left"/>
        <w:rPr>
          <w:rFonts w:ascii="仿宋" w:eastAsia="仿宋" w:hAnsi="仿宋" w:cs="仿宋"/>
          <w:sz w:val="28"/>
          <w:szCs w:val="28"/>
        </w:rPr>
      </w:pPr>
    </w:p>
    <w:p w:rsidR="00B52F46" w:rsidRDefault="00336112">
      <w:pPr>
        <w:spacing w:line="640" w:lineRule="exact"/>
        <w:ind w:rightChars="50" w:right="105"/>
        <w:jc w:val="left"/>
        <w:rPr>
          <w:rFonts w:ascii="仿宋" w:eastAsia="仿宋" w:hAnsi="仿宋" w:cs="仿宋"/>
          <w:sz w:val="28"/>
          <w:szCs w:val="28"/>
        </w:rPr>
      </w:pPr>
      <w:r>
        <w:rPr>
          <w:rFonts w:ascii="仿宋" w:eastAsia="仿宋" w:hAnsi="仿宋" w:cs="仿宋" w:hint="eastAsia"/>
          <w:sz w:val="28"/>
          <w:szCs w:val="28"/>
        </w:rPr>
        <w:lastRenderedPageBreak/>
        <w:t>1.</w:t>
      </w:r>
      <w:r>
        <w:rPr>
          <w:rFonts w:ascii="仿宋" w:eastAsia="仿宋" w:hAnsi="仿宋" w:cs="仿宋" w:hint="eastAsia"/>
          <w:color w:val="020287"/>
          <w:sz w:val="28"/>
          <w:szCs w:val="28"/>
        </w:rPr>
        <w:t>《冠县人民法院委托书》[（2021）鲁1525执4987号]</w:t>
      </w:r>
      <w:r>
        <w:rPr>
          <w:rFonts w:ascii="仿宋" w:eastAsia="仿宋" w:hAnsi="仿宋" w:cs="仿宋" w:hint="eastAsia"/>
          <w:sz w:val="28"/>
          <w:szCs w:val="28"/>
        </w:rPr>
        <w:t>（复印件）；</w:t>
      </w:r>
    </w:p>
    <w:p w:rsidR="00B52F46" w:rsidRDefault="00336112">
      <w:pPr>
        <w:spacing w:line="640" w:lineRule="exact"/>
        <w:ind w:rightChars="50" w:right="105"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color w:val="020287"/>
          <w:sz w:val="28"/>
          <w:szCs w:val="28"/>
        </w:rPr>
        <w:t>《房屋清单》</w:t>
      </w:r>
      <w:r>
        <w:rPr>
          <w:rFonts w:ascii="仿宋" w:eastAsia="仿宋" w:hAnsi="仿宋" w:cs="仿宋" w:hint="eastAsia"/>
          <w:sz w:val="28"/>
          <w:szCs w:val="28"/>
        </w:rPr>
        <w:t>（复印件）；</w:t>
      </w:r>
    </w:p>
    <w:p w:rsidR="00B52F46" w:rsidRDefault="00336112">
      <w:pPr>
        <w:spacing w:line="640" w:lineRule="exact"/>
        <w:ind w:rightChars="50" w:right="105"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color w:val="0000FF"/>
          <w:sz w:val="28"/>
          <w:szCs w:val="28"/>
        </w:rPr>
        <w:t>《建筑图纸》</w:t>
      </w:r>
      <w:r>
        <w:rPr>
          <w:rFonts w:ascii="仿宋" w:eastAsia="仿宋" w:hAnsi="仿宋" w:cs="仿宋" w:hint="eastAsia"/>
          <w:sz w:val="28"/>
          <w:szCs w:val="28"/>
        </w:rPr>
        <w:t>（复印件）；</w:t>
      </w:r>
      <w:r>
        <w:rPr>
          <w:rFonts w:ascii="仿宋" w:eastAsia="仿宋" w:hAnsi="仿宋" w:cs="仿宋" w:hint="eastAsia"/>
          <w:sz w:val="28"/>
          <w:szCs w:val="28"/>
        </w:rPr>
        <w:tab/>
      </w:r>
    </w:p>
    <w:p w:rsidR="00B52F46" w:rsidRDefault="00336112">
      <w:pPr>
        <w:spacing w:line="640" w:lineRule="exact"/>
        <w:ind w:rightChars="50" w:right="105" w:firstLineChars="200" w:firstLine="560"/>
        <w:jc w:val="left"/>
        <w:rPr>
          <w:rFonts w:ascii="仿宋" w:eastAsia="仿宋" w:hAnsi="仿宋" w:cs="仿宋"/>
          <w:sz w:val="28"/>
          <w:szCs w:val="28"/>
        </w:rPr>
      </w:pPr>
      <w:r>
        <w:rPr>
          <w:rFonts w:ascii="仿宋" w:eastAsia="仿宋" w:hAnsi="仿宋" w:cs="仿宋" w:hint="eastAsia"/>
          <w:sz w:val="28"/>
          <w:szCs w:val="28"/>
        </w:rPr>
        <w:t>4.评估对象现场照片；</w:t>
      </w:r>
      <w:r>
        <w:rPr>
          <w:rFonts w:ascii="仿宋" w:eastAsia="仿宋" w:hAnsi="仿宋" w:cs="仿宋" w:hint="eastAsia"/>
          <w:sz w:val="28"/>
          <w:szCs w:val="28"/>
        </w:rPr>
        <w:tab/>
      </w:r>
    </w:p>
    <w:p w:rsidR="00B52F46" w:rsidRDefault="00336112">
      <w:pPr>
        <w:spacing w:line="640" w:lineRule="exact"/>
        <w:ind w:rightChars="50" w:right="105" w:firstLineChars="200" w:firstLine="560"/>
        <w:jc w:val="left"/>
        <w:rPr>
          <w:rFonts w:ascii="仿宋" w:eastAsia="仿宋" w:hAnsi="仿宋" w:cs="仿宋"/>
          <w:sz w:val="28"/>
          <w:szCs w:val="28"/>
        </w:rPr>
      </w:pPr>
      <w:r>
        <w:rPr>
          <w:rFonts w:ascii="仿宋" w:eastAsia="仿宋" w:hAnsi="仿宋" w:cs="仿宋" w:hint="eastAsia"/>
          <w:sz w:val="28"/>
          <w:szCs w:val="28"/>
        </w:rPr>
        <w:t>5.评估对象位置图；</w:t>
      </w:r>
    </w:p>
    <w:p w:rsidR="00B52F46" w:rsidRDefault="00336112">
      <w:pPr>
        <w:spacing w:line="640" w:lineRule="exact"/>
        <w:ind w:rightChars="50" w:right="105" w:firstLineChars="200" w:firstLine="560"/>
        <w:jc w:val="left"/>
        <w:rPr>
          <w:rFonts w:ascii="仿宋" w:eastAsia="仿宋" w:hAnsi="仿宋" w:cs="仿宋"/>
          <w:sz w:val="28"/>
          <w:szCs w:val="28"/>
        </w:rPr>
      </w:pPr>
      <w:r>
        <w:rPr>
          <w:rFonts w:ascii="仿宋" w:eastAsia="仿宋" w:hAnsi="仿宋" w:cs="仿宋" w:hint="eastAsia"/>
          <w:sz w:val="28"/>
          <w:szCs w:val="28"/>
        </w:rPr>
        <w:t>6.估价机构营业执照（复印件）；</w:t>
      </w:r>
    </w:p>
    <w:p w:rsidR="00B52F46" w:rsidRDefault="00336112">
      <w:pPr>
        <w:spacing w:line="640" w:lineRule="exact"/>
        <w:ind w:rightChars="50" w:right="105" w:firstLineChars="200" w:firstLine="560"/>
        <w:jc w:val="left"/>
        <w:rPr>
          <w:rFonts w:ascii="仿宋" w:eastAsia="仿宋" w:hAnsi="仿宋" w:cs="仿宋"/>
          <w:sz w:val="28"/>
          <w:szCs w:val="28"/>
        </w:rPr>
      </w:pPr>
      <w:r>
        <w:rPr>
          <w:rFonts w:ascii="仿宋" w:eastAsia="仿宋" w:hAnsi="仿宋" w:cs="仿宋" w:hint="eastAsia"/>
          <w:sz w:val="28"/>
          <w:szCs w:val="28"/>
        </w:rPr>
        <w:t>7.估价机构资质证书（复印件）；</w:t>
      </w:r>
    </w:p>
    <w:p w:rsidR="00B52F46" w:rsidRDefault="00336112">
      <w:pPr>
        <w:spacing w:line="640" w:lineRule="exact"/>
        <w:ind w:rightChars="50" w:right="105" w:firstLineChars="200" w:firstLine="560"/>
        <w:jc w:val="left"/>
        <w:rPr>
          <w:rFonts w:ascii="仿宋" w:eastAsia="仿宋" w:hAnsi="仿宋" w:cs="仿宋"/>
          <w:sz w:val="28"/>
          <w:szCs w:val="28"/>
        </w:rPr>
      </w:pPr>
      <w:r>
        <w:rPr>
          <w:rFonts w:ascii="仿宋" w:eastAsia="仿宋" w:hAnsi="仿宋" w:cs="仿宋" w:hint="eastAsia"/>
          <w:sz w:val="28"/>
          <w:szCs w:val="28"/>
        </w:rPr>
        <w:t>8.注册房地产估价师注册证书（复印件）。</w:t>
      </w:r>
    </w:p>
    <w:p w:rsidR="00B52F46" w:rsidRDefault="00336112">
      <w:pPr>
        <w:pStyle w:val="1"/>
        <w:spacing w:before="0" w:after="0" w:line="640" w:lineRule="exact"/>
        <w:ind w:leftChars="50" w:left="105" w:rightChars="50" w:right="105"/>
        <w:rPr>
          <w:rFonts w:ascii="仿宋" w:hAnsi="仿宋" w:cs="仿宋"/>
          <w:sz w:val="28"/>
          <w:szCs w:val="28"/>
        </w:rPr>
      </w:pPr>
      <w:r>
        <w:rPr>
          <w:rFonts w:ascii="仿宋" w:hAnsi="仿宋" w:cs="仿宋" w:hint="eastAsia"/>
          <w:sz w:val="28"/>
          <w:szCs w:val="28"/>
        </w:rPr>
        <w:br w:type="page"/>
      </w:r>
      <w:bookmarkStart w:id="1" w:name="_Toc323216537"/>
      <w:bookmarkStart w:id="2" w:name="_Toc19708"/>
      <w:r>
        <w:rPr>
          <w:rFonts w:ascii="仿宋" w:hAnsi="仿宋" w:cs="仿宋" w:hint="eastAsia"/>
          <w:sz w:val="28"/>
          <w:szCs w:val="28"/>
        </w:rPr>
        <w:lastRenderedPageBreak/>
        <w:t>第一部分  估价师声明</w:t>
      </w:r>
      <w:bookmarkEnd w:id="1"/>
      <w:bookmarkEnd w:id="2"/>
    </w:p>
    <w:p w:rsidR="00B52F46" w:rsidRDefault="00336112">
      <w:pPr>
        <w:snapToGrid w:val="0"/>
        <w:spacing w:line="640" w:lineRule="exact"/>
        <w:ind w:leftChars="50" w:left="105"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我们根据自己的专业知识和职业道德，在此郑重声明：</w:t>
      </w:r>
    </w:p>
    <w:p w:rsidR="00B52F46" w:rsidRDefault="00336112">
      <w:pPr>
        <w:snapToGrid w:val="0"/>
        <w:spacing w:line="640" w:lineRule="exact"/>
        <w:ind w:leftChars="50" w:left="105" w:rightChars="50" w:right="105" w:firstLine="573"/>
        <w:rPr>
          <w:rFonts w:ascii="仿宋" w:eastAsia="仿宋" w:hAnsi="仿宋" w:cs="仿宋"/>
          <w:sz w:val="28"/>
          <w:szCs w:val="28"/>
        </w:rPr>
      </w:pPr>
      <w:r>
        <w:rPr>
          <w:rFonts w:ascii="仿宋" w:eastAsia="仿宋" w:hAnsi="仿宋" w:cs="仿宋" w:hint="eastAsia"/>
          <w:sz w:val="28"/>
          <w:szCs w:val="28"/>
        </w:rPr>
        <w:t>1.我们在本评估报告中对事实的说明是真实和准确的，没有虚假记载、误导性陈述和重大遗漏；</w:t>
      </w:r>
    </w:p>
    <w:p w:rsidR="00B52F46" w:rsidRDefault="00336112">
      <w:pPr>
        <w:snapToGrid w:val="0"/>
        <w:spacing w:line="640" w:lineRule="exact"/>
        <w:ind w:leftChars="50" w:left="105" w:rightChars="50" w:right="105" w:firstLine="573"/>
        <w:rPr>
          <w:rFonts w:ascii="仿宋" w:eastAsia="仿宋" w:hAnsi="仿宋" w:cs="仿宋"/>
          <w:sz w:val="28"/>
          <w:szCs w:val="28"/>
        </w:rPr>
      </w:pPr>
      <w:r>
        <w:rPr>
          <w:rFonts w:ascii="仿宋" w:eastAsia="仿宋" w:hAnsi="仿宋" w:cs="仿宋" w:hint="eastAsia"/>
          <w:sz w:val="28"/>
          <w:szCs w:val="28"/>
        </w:rPr>
        <w:t>2.评估报告中的分析、意见和结论是我们独立、客观、公正的专业分析、意见和结论，但受到本评估报告中已说明的评估假设和限制条件的限制；</w:t>
      </w:r>
    </w:p>
    <w:p w:rsidR="00B52F46" w:rsidRDefault="00336112">
      <w:pPr>
        <w:snapToGrid w:val="0"/>
        <w:spacing w:line="640" w:lineRule="exact"/>
        <w:ind w:leftChars="50" w:left="105" w:rightChars="50" w:right="105" w:firstLine="570"/>
        <w:rPr>
          <w:rFonts w:ascii="仿宋" w:eastAsia="仿宋" w:hAnsi="仿宋" w:cs="仿宋"/>
          <w:sz w:val="28"/>
          <w:szCs w:val="28"/>
        </w:rPr>
      </w:pPr>
      <w:r>
        <w:rPr>
          <w:rFonts w:ascii="仿宋" w:eastAsia="仿宋" w:hAnsi="仿宋" w:cs="仿宋" w:hint="eastAsia"/>
          <w:sz w:val="28"/>
          <w:szCs w:val="28"/>
        </w:rPr>
        <w:t>3.注册房地产估价师对评估报告中的评估对象没有现实或潜在的利益，与评估委托人及评估利害关系人没有利害关系，也对评估对象、评估委托人及评估利害关系人没有偏见；</w:t>
      </w:r>
    </w:p>
    <w:p w:rsidR="00B52F46" w:rsidRDefault="00336112">
      <w:pPr>
        <w:snapToGrid w:val="0"/>
        <w:spacing w:line="640" w:lineRule="exact"/>
        <w:ind w:leftChars="50" w:left="105" w:rightChars="50" w:right="105" w:firstLine="570"/>
        <w:rPr>
          <w:rFonts w:ascii="仿宋" w:eastAsia="仿宋" w:hAnsi="仿宋" w:cs="仿宋"/>
          <w:sz w:val="28"/>
          <w:szCs w:val="28"/>
        </w:rPr>
      </w:pPr>
      <w:r>
        <w:rPr>
          <w:rFonts w:ascii="仿宋" w:eastAsia="仿宋" w:hAnsi="仿宋" w:cs="仿宋" w:hint="eastAsia"/>
          <w:sz w:val="28"/>
          <w:szCs w:val="28"/>
        </w:rPr>
        <w:t>4.注册房地产估价师是按照有关房地产估价标准的规定进行评估工作，撰写评估报告；</w:t>
      </w:r>
    </w:p>
    <w:p w:rsidR="00B52F46" w:rsidRDefault="00336112">
      <w:pPr>
        <w:snapToGrid w:val="0"/>
        <w:spacing w:line="640" w:lineRule="exact"/>
        <w:ind w:leftChars="50" w:left="105" w:rightChars="50" w:right="105" w:firstLine="570"/>
        <w:rPr>
          <w:rFonts w:ascii="仿宋" w:eastAsia="仿宋" w:hAnsi="仿宋" w:cs="仿宋"/>
          <w:sz w:val="28"/>
          <w:szCs w:val="28"/>
        </w:rPr>
      </w:pPr>
      <w:r>
        <w:rPr>
          <w:rFonts w:ascii="仿宋" w:eastAsia="仿宋" w:hAnsi="仿宋" w:cs="仿宋" w:hint="eastAsia"/>
          <w:sz w:val="28"/>
          <w:szCs w:val="28"/>
        </w:rPr>
        <w:t>5.撰写报告的注册房地产估价师已于</w:t>
      </w:r>
      <w:r>
        <w:rPr>
          <w:rFonts w:ascii="仿宋" w:eastAsia="仿宋" w:hAnsi="仿宋" w:cs="仿宋" w:hint="eastAsia"/>
          <w:color w:val="020287"/>
          <w:sz w:val="28"/>
          <w:szCs w:val="28"/>
        </w:rPr>
        <w:t>2022年4月20日</w:t>
      </w:r>
      <w:r>
        <w:rPr>
          <w:rFonts w:ascii="仿宋" w:eastAsia="仿宋" w:hAnsi="仿宋" w:cs="仿宋" w:hint="eastAsia"/>
          <w:sz w:val="28"/>
          <w:szCs w:val="28"/>
        </w:rPr>
        <w:t>对评估报告中评估对象的建筑结构、建筑状况及土地状况、周边环境状况进行了实地查勘，并于当日完成查勘工作。实地查勘仅限于评估对象的外观和使用状况，评估人员不承担对其他被遮盖未暴露及难于接触到的部分进行查勘的责任；</w:t>
      </w:r>
    </w:p>
    <w:p w:rsidR="00B52F46" w:rsidRDefault="00336112">
      <w:pPr>
        <w:snapToGrid w:val="0"/>
        <w:spacing w:line="640" w:lineRule="exact"/>
        <w:ind w:leftChars="50" w:left="105" w:rightChars="50" w:right="105" w:firstLine="570"/>
        <w:rPr>
          <w:rFonts w:ascii="仿宋" w:eastAsia="仿宋" w:hAnsi="仿宋" w:cs="仿宋"/>
          <w:sz w:val="28"/>
          <w:szCs w:val="28"/>
        </w:rPr>
      </w:pPr>
      <w:r>
        <w:rPr>
          <w:rFonts w:ascii="仿宋" w:eastAsia="仿宋" w:hAnsi="仿宋" w:cs="仿宋" w:hint="eastAsia"/>
          <w:sz w:val="28"/>
          <w:szCs w:val="28"/>
        </w:rPr>
        <w:t>6.无其他专业人士对评估报告提供重要专业帮助。</w:t>
      </w:r>
    </w:p>
    <w:p w:rsidR="00B52F46" w:rsidRDefault="00B52F46">
      <w:pPr>
        <w:snapToGrid w:val="0"/>
        <w:spacing w:line="640" w:lineRule="exact"/>
        <w:ind w:leftChars="50" w:left="105" w:rightChars="50" w:right="105" w:firstLine="570"/>
        <w:rPr>
          <w:rFonts w:ascii="仿宋" w:eastAsia="仿宋" w:hAnsi="仿宋" w:cs="仿宋"/>
          <w:sz w:val="28"/>
          <w:szCs w:val="28"/>
        </w:rPr>
      </w:pPr>
    </w:p>
    <w:p w:rsidR="00B52F46" w:rsidRDefault="00B52F46">
      <w:pPr>
        <w:snapToGrid w:val="0"/>
        <w:spacing w:line="640" w:lineRule="exact"/>
        <w:ind w:rightChars="50" w:right="105"/>
        <w:rPr>
          <w:rFonts w:ascii="仿宋" w:eastAsia="仿宋" w:hAnsi="仿宋" w:cs="仿宋"/>
          <w:sz w:val="28"/>
          <w:szCs w:val="28"/>
        </w:rPr>
      </w:pPr>
    </w:p>
    <w:p w:rsidR="00B52F46" w:rsidRDefault="00336112">
      <w:pPr>
        <w:pStyle w:val="1"/>
        <w:spacing w:before="0" w:after="0" w:line="580" w:lineRule="exact"/>
        <w:ind w:leftChars="50" w:left="105" w:rightChars="50" w:right="105"/>
        <w:rPr>
          <w:rFonts w:ascii="仿宋" w:hAnsi="仿宋" w:cs="仿宋"/>
          <w:sz w:val="28"/>
          <w:szCs w:val="28"/>
        </w:rPr>
      </w:pPr>
      <w:bookmarkStart w:id="3" w:name="_Toc323216538"/>
      <w:bookmarkStart w:id="4" w:name="_Toc29068"/>
      <w:r>
        <w:rPr>
          <w:rFonts w:ascii="仿宋" w:hAnsi="仿宋" w:cs="仿宋" w:hint="eastAsia"/>
          <w:sz w:val="28"/>
          <w:szCs w:val="28"/>
        </w:rPr>
        <w:lastRenderedPageBreak/>
        <w:t xml:space="preserve">第二部分  </w:t>
      </w:r>
      <w:bookmarkEnd w:id="3"/>
      <w:bookmarkEnd w:id="4"/>
      <w:r>
        <w:rPr>
          <w:rFonts w:ascii="仿宋" w:hAnsi="仿宋" w:cs="仿宋" w:hint="eastAsia"/>
          <w:sz w:val="28"/>
          <w:szCs w:val="28"/>
        </w:rPr>
        <w:t>估价的假设和限制条件</w:t>
      </w:r>
    </w:p>
    <w:p w:rsidR="00B52F46" w:rsidRDefault="00336112">
      <w:pPr>
        <w:spacing w:line="580" w:lineRule="exact"/>
        <w:ind w:firstLineChars="200" w:firstLine="562"/>
        <w:rPr>
          <w:rFonts w:ascii="仿宋" w:eastAsia="仿宋" w:hAnsi="仿宋" w:cs="仿宋"/>
          <w:b/>
          <w:sz w:val="28"/>
          <w:szCs w:val="28"/>
        </w:rPr>
      </w:pPr>
      <w:r>
        <w:rPr>
          <w:rFonts w:ascii="仿宋" w:eastAsia="仿宋" w:hAnsi="仿宋" w:cs="仿宋" w:hint="eastAsia"/>
          <w:b/>
          <w:sz w:val="28"/>
          <w:szCs w:val="28"/>
        </w:rPr>
        <w:t>一．本次评估的一般假设</w:t>
      </w:r>
    </w:p>
    <w:p w:rsidR="00B52F46" w:rsidRDefault="00336112">
      <w:pPr>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1.评估对象所有权明晰，可在公开市场上进行转让。</w:t>
      </w:r>
    </w:p>
    <w:p w:rsidR="00B52F46" w:rsidRDefault="00336112">
      <w:pPr>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2.买卖双方的交易目的都是追逐自身最大经济利益，在适当的期间完成谈判和交易，洽谈交易期间物业价值将保持稳定。交易双方都具有完全市场信息，对交易对象具有必要的专业知识，不考虑特殊买家的附加出价。</w:t>
      </w:r>
    </w:p>
    <w:p w:rsidR="00B52F46" w:rsidRDefault="00336112">
      <w:pPr>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3.注册房地产估价师已对房屋安全、环境污染等影响评估对象价值的重大因素给予了关注，在无理由怀疑评估对象存在安全隐患且无相应的专业机构进行鉴定、检测的情况下，假定评估对象能正常安全使用。</w:t>
      </w:r>
    </w:p>
    <w:p w:rsidR="00B52F46" w:rsidRDefault="00336112">
      <w:pPr>
        <w:pStyle w:val="a7"/>
        <w:snapToGrid w:val="0"/>
        <w:spacing w:line="580" w:lineRule="exact"/>
        <w:ind w:left="5" w:rightChars="50" w:right="105" w:firstLineChars="185" w:firstLine="518"/>
        <w:jc w:val="left"/>
        <w:rPr>
          <w:rFonts w:ascii="仿宋" w:eastAsia="仿宋" w:hAnsi="仿宋" w:cs="仿宋"/>
          <w:sz w:val="28"/>
          <w:szCs w:val="28"/>
        </w:rPr>
      </w:pPr>
      <w:r>
        <w:rPr>
          <w:rFonts w:ascii="仿宋" w:eastAsia="仿宋" w:hAnsi="仿宋" w:cs="仿宋" w:hint="eastAsia"/>
          <w:sz w:val="28"/>
          <w:szCs w:val="28"/>
        </w:rPr>
        <w:t>4.本次评估假定价值时点和评估委托人拍卖（或者变卖）财产之日的评估对象状况与实地查勘完成之日的状况相同。</w:t>
      </w:r>
    </w:p>
    <w:p w:rsidR="00B52F46" w:rsidRDefault="00336112">
      <w:pPr>
        <w:pStyle w:val="a7"/>
        <w:snapToGrid w:val="0"/>
        <w:spacing w:line="580" w:lineRule="exact"/>
        <w:ind w:left="5" w:rightChars="50" w:right="105" w:firstLineChars="185" w:firstLine="518"/>
        <w:jc w:val="left"/>
        <w:rPr>
          <w:rFonts w:ascii="仿宋" w:eastAsia="仿宋" w:hAnsi="仿宋" w:cs="仿宋"/>
          <w:sz w:val="28"/>
          <w:szCs w:val="28"/>
        </w:rPr>
      </w:pPr>
      <w:r>
        <w:rPr>
          <w:rFonts w:ascii="仿宋" w:eastAsia="仿宋" w:hAnsi="仿宋" w:cs="仿宋" w:hint="eastAsia"/>
          <w:sz w:val="28"/>
          <w:szCs w:val="28"/>
        </w:rPr>
        <w:t>5.评估委托人未明确评估对象存在欠缴税费（包括税收、物业费、供暖费、水电气费等及其滞纳金），注册房地产估价师亦未掌握相关情况，假定评估对象不存在欠缴税费。</w:t>
      </w:r>
    </w:p>
    <w:p w:rsidR="00B52F46" w:rsidRDefault="00336112">
      <w:pPr>
        <w:pStyle w:val="a7"/>
        <w:snapToGrid w:val="0"/>
        <w:spacing w:line="580" w:lineRule="exact"/>
        <w:ind w:left="5" w:rightChars="50" w:right="105" w:firstLineChars="185" w:firstLine="518"/>
        <w:jc w:val="left"/>
        <w:rPr>
          <w:rFonts w:ascii="仿宋" w:eastAsia="仿宋" w:hAnsi="仿宋" w:cs="仿宋"/>
          <w:color w:val="0000FF"/>
          <w:sz w:val="28"/>
          <w:szCs w:val="28"/>
        </w:rPr>
      </w:pPr>
      <w:r>
        <w:rPr>
          <w:rFonts w:ascii="仿宋" w:eastAsia="仿宋" w:hAnsi="仿宋" w:hint="eastAsia"/>
          <w:color w:val="0000FF"/>
          <w:sz w:val="28"/>
          <w:szCs w:val="28"/>
        </w:rPr>
        <w:t>6.实地查勘时，注册房地产估价师现场调查没有了解到评估对象存在租赁权，截止到报告出具之日，评估委托人和房屋所有人也没有提供租赁合同；经评估委托人同意，本次评估假定评估对象不存在租赁权以及用益物权。请报告使用人注意。</w:t>
      </w:r>
    </w:p>
    <w:p w:rsidR="00B52F46" w:rsidRDefault="00336112">
      <w:pPr>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7.市场供应关系、市场结构保持稳定、未发生重大变化或实质性改变。</w:t>
      </w:r>
    </w:p>
    <w:p w:rsidR="00B52F46" w:rsidRDefault="00336112">
      <w:pPr>
        <w:spacing w:line="580" w:lineRule="exact"/>
        <w:ind w:firstLineChars="200" w:firstLine="560"/>
        <w:rPr>
          <w:rFonts w:ascii="仿宋" w:eastAsia="仿宋" w:hAnsi="仿宋" w:cs="仿宋"/>
          <w:b/>
          <w:sz w:val="28"/>
          <w:szCs w:val="28"/>
        </w:rPr>
      </w:pPr>
      <w:r>
        <w:rPr>
          <w:rFonts w:ascii="仿宋" w:eastAsia="仿宋" w:hAnsi="仿宋" w:cs="仿宋" w:hint="eastAsia"/>
          <w:sz w:val="28"/>
          <w:szCs w:val="28"/>
        </w:rPr>
        <w:t>8.评估对象为整个房地产中的一部分，评估对象应享有公共部位的通行权及水电等共用设施的使用权。</w:t>
      </w:r>
    </w:p>
    <w:p w:rsidR="00B52F46" w:rsidRDefault="00336112">
      <w:pPr>
        <w:spacing w:line="600" w:lineRule="exact"/>
        <w:ind w:firstLineChars="200" w:firstLine="562"/>
        <w:rPr>
          <w:rFonts w:ascii="仿宋" w:eastAsia="仿宋" w:hAnsi="仿宋" w:cs="仿宋"/>
          <w:b/>
          <w:sz w:val="28"/>
          <w:szCs w:val="28"/>
        </w:rPr>
      </w:pPr>
      <w:r>
        <w:rPr>
          <w:rFonts w:ascii="仿宋" w:eastAsia="仿宋" w:hAnsi="仿宋" w:cs="仿宋" w:hint="eastAsia"/>
          <w:b/>
          <w:sz w:val="28"/>
          <w:szCs w:val="28"/>
        </w:rPr>
        <w:lastRenderedPageBreak/>
        <w:t>二．未定事项假设</w:t>
      </w:r>
    </w:p>
    <w:p w:rsidR="00B52F46" w:rsidRDefault="00336112">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根据委托人提供的资料，估价师对评估对象的权属、用途、位置、面积等资料进行了认真审查；在无理由怀疑其合法性、真实性、准确性和完整性且未予以核实的情况下，设定其合法、真实、准确和完整的。</w:t>
      </w:r>
    </w:p>
    <w:p w:rsidR="00B52F46" w:rsidRDefault="00336112">
      <w:pPr>
        <w:spacing w:line="600" w:lineRule="exact"/>
        <w:ind w:firstLineChars="200" w:firstLine="562"/>
        <w:rPr>
          <w:rFonts w:ascii="仿宋" w:eastAsia="仿宋" w:hAnsi="仿宋" w:cs="仿宋"/>
          <w:b/>
          <w:sz w:val="28"/>
          <w:szCs w:val="28"/>
        </w:rPr>
      </w:pPr>
      <w:r>
        <w:rPr>
          <w:rFonts w:ascii="仿宋" w:eastAsia="仿宋" w:hAnsi="仿宋" w:cs="仿宋" w:hint="eastAsia"/>
          <w:b/>
          <w:sz w:val="28"/>
          <w:szCs w:val="28"/>
        </w:rPr>
        <w:t>三．背离事实假设</w:t>
      </w:r>
    </w:p>
    <w:p w:rsidR="00B52F46" w:rsidRDefault="00336112">
      <w:pPr>
        <w:spacing w:line="600" w:lineRule="exact"/>
        <w:ind w:firstLineChars="200" w:firstLine="560"/>
        <w:rPr>
          <w:rFonts w:ascii="仿宋" w:eastAsia="仿宋" w:hAnsi="仿宋" w:cs="仿宋"/>
          <w:sz w:val="28"/>
          <w:szCs w:val="28"/>
        </w:rPr>
      </w:pPr>
      <w:r>
        <w:rPr>
          <w:rFonts w:ascii="仿宋" w:eastAsia="仿宋" w:hAnsi="仿宋" w:cs="仿宋" w:hint="eastAsia"/>
          <w:bCs/>
          <w:sz w:val="28"/>
          <w:szCs w:val="28"/>
        </w:rPr>
        <w:t>1.涉执房地产处置司法评估不应考虑评估对象被查封以及原有的担保物权和其他优先受偿权情况，视为没有查封、未设立担保物权及其他优先受偿权的财产进行评估；特提醒报告使用人注意！</w:t>
      </w:r>
    </w:p>
    <w:p w:rsidR="00B52F46" w:rsidRDefault="00336112">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2.估价结果未考虑评估对象及其所有权人已承担的债务、或有债务及经营决策失误或市场运作失当对其价值的影响。</w:t>
      </w:r>
    </w:p>
    <w:p w:rsidR="00B52F46" w:rsidRDefault="00336112">
      <w:pPr>
        <w:spacing w:line="6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四．依据不足假设</w:t>
      </w:r>
    </w:p>
    <w:p w:rsidR="00B52F46" w:rsidRDefault="00336112">
      <w:pPr>
        <w:spacing w:line="600" w:lineRule="exact"/>
        <w:ind w:firstLineChars="200" w:firstLine="560"/>
        <w:rPr>
          <w:rFonts w:ascii="仿宋" w:eastAsia="仿宋" w:hAnsi="仿宋" w:cs="仿宋"/>
          <w:bCs/>
          <w:color w:val="0000FF"/>
          <w:sz w:val="28"/>
          <w:szCs w:val="28"/>
        </w:rPr>
      </w:pPr>
      <w:r>
        <w:rPr>
          <w:rFonts w:ascii="仿宋" w:eastAsia="仿宋" w:hAnsi="仿宋" w:cs="仿宋" w:hint="eastAsia"/>
          <w:bCs/>
          <w:color w:val="0000FF"/>
          <w:sz w:val="28"/>
          <w:szCs w:val="28"/>
        </w:rPr>
        <w:t>注册房地产估价师实地查勘时</w:t>
      </w:r>
      <w:r>
        <w:rPr>
          <w:rFonts w:ascii="仿宋" w:eastAsia="仿宋" w:hAnsi="仿宋" w:cs="仿宋" w:hint="eastAsia"/>
          <w:color w:val="0000FF"/>
          <w:sz w:val="28"/>
          <w:szCs w:val="28"/>
        </w:rPr>
        <w:t>，2号楼1单元2层东户、2号楼1单元2层西户、2号楼2单元1层西户、2号楼2单元2层东户、2号楼2单元3层西户、2号楼2单元8层东户、2号楼2单元10层东户、2号楼2单元10层西户、3号楼1单元2层东户、3号楼1单元2层西户、3号楼1单元8层西户、3号楼1单元9层东户、3号楼1单元11层西户、3号楼2单元2层东户、3号楼2单元4层西户、3号楼2单元6层西户多次敲门无人应答，未能进入评估对象室内。</w:t>
      </w:r>
      <w:r>
        <w:rPr>
          <w:rFonts w:ascii="仿宋" w:eastAsia="仿宋" w:hAnsi="仿宋" w:cs="仿宋" w:hint="eastAsia"/>
          <w:bCs/>
          <w:color w:val="0000FF"/>
          <w:sz w:val="28"/>
          <w:szCs w:val="28"/>
        </w:rPr>
        <w:t>注册房地产估价师对</w:t>
      </w:r>
      <w:r>
        <w:rPr>
          <w:rFonts w:ascii="仿宋" w:eastAsia="仿宋" w:hAnsi="仿宋" w:cs="仿宋" w:hint="eastAsia"/>
          <w:color w:val="0000FF"/>
          <w:sz w:val="28"/>
          <w:szCs w:val="28"/>
        </w:rPr>
        <w:t>未能进入室内</w:t>
      </w:r>
      <w:r>
        <w:rPr>
          <w:rFonts w:ascii="仿宋" w:eastAsia="仿宋" w:hAnsi="仿宋" w:cs="仿宋" w:hint="eastAsia"/>
          <w:bCs/>
          <w:color w:val="0000FF"/>
          <w:sz w:val="28"/>
          <w:szCs w:val="28"/>
        </w:rPr>
        <w:t>的</w:t>
      </w:r>
      <w:r>
        <w:rPr>
          <w:rFonts w:ascii="仿宋" w:eastAsia="仿宋" w:hAnsi="仿宋" w:cs="仿宋" w:hint="eastAsia"/>
          <w:color w:val="0000FF"/>
          <w:sz w:val="28"/>
          <w:szCs w:val="28"/>
        </w:rPr>
        <w:t>评估对象</w:t>
      </w:r>
      <w:r>
        <w:rPr>
          <w:rFonts w:ascii="仿宋" w:eastAsia="仿宋" w:hAnsi="仿宋" w:cs="仿宋" w:hint="eastAsia"/>
          <w:bCs/>
          <w:color w:val="0000FF"/>
          <w:sz w:val="28"/>
          <w:szCs w:val="28"/>
        </w:rPr>
        <w:t>实地查勘仅限于其外观及其周边环境，未能进入房屋内部查勘，无法对被遮盖、未暴露及难以接触的部分进行查勘。</w:t>
      </w:r>
      <w:r>
        <w:rPr>
          <w:rFonts w:ascii="仿宋" w:eastAsia="仿宋" w:hAnsi="仿宋" w:hint="eastAsia"/>
          <w:color w:val="0000FF"/>
          <w:sz w:val="28"/>
          <w:szCs w:val="28"/>
        </w:rPr>
        <w:t>经评估委托人同意，</w:t>
      </w:r>
      <w:r>
        <w:rPr>
          <w:rFonts w:ascii="仿宋" w:eastAsia="仿宋" w:hAnsi="仿宋" w:cs="仿宋" w:hint="eastAsia"/>
          <w:bCs/>
          <w:color w:val="0000FF"/>
          <w:sz w:val="28"/>
          <w:szCs w:val="28"/>
        </w:rPr>
        <w:t>本次评估假定评估对象内部装修为简装修、水电设施已经配套并能够正常使用。</w:t>
      </w:r>
    </w:p>
    <w:p w:rsidR="00B52F46" w:rsidRDefault="00336112">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lastRenderedPageBreak/>
        <w:t>五．不相一致假设</w:t>
      </w:r>
    </w:p>
    <w:p w:rsidR="00B52F46" w:rsidRDefault="00336112">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本报告无不相一致事项，故不做不相一致假设。</w:t>
      </w:r>
    </w:p>
    <w:p w:rsidR="00B52F46" w:rsidRDefault="00336112">
      <w:pPr>
        <w:spacing w:line="600" w:lineRule="exact"/>
        <w:ind w:firstLine="562"/>
        <w:rPr>
          <w:rFonts w:ascii="仿宋" w:eastAsia="仿宋" w:hAnsi="仿宋" w:cs="仿宋"/>
          <w:b/>
          <w:sz w:val="28"/>
          <w:szCs w:val="28"/>
        </w:rPr>
      </w:pPr>
      <w:r>
        <w:rPr>
          <w:rFonts w:ascii="仿宋" w:eastAsia="仿宋" w:hAnsi="仿宋" w:cs="仿宋" w:hint="eastAsia"/>
          <w:b/>
          <w:sz w:val="28"/>
          <w:szCs w:val="28"/>
        </w:rPr>
        <w:t>六．本报告的使用限制条件</w:t>
      </w:r>
    </w:p>
    <w:p w:rsidR="00B52F46" w:rsidRDefault="00336112">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1.应当按照法律规定和评估报告载明的用途、使用人、使用期限等使用范围使用评估报告。否则，房地产估价机构和注册房地产估价师依法不承担责任。</w:t>
      </w:r>
    </w:p>
    <w:p w:rsidR="00B52F46" w:rsidRDefault="00336112">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2.评估结果仅为人民法院确定财产处置参考价服务，不是评估对象处置可实现的成交价格，也不应被视为对评估对象处置成交价格的保证。</w:t>
      </w:r>
    </w:p>
    <w:p w:rsidR="00B52F46" w:rsidRDefault="00336112">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3.因财产拍卖（或者变卖）日期与价值时点不一致，在此期间，评估对象状况或者房地产市场状况可能发生变化，导致评估结果对应的评估对象状况和房地产市场状况与财产拍卖（或者变卖）时的相应状况不相同。</w:t>
      </w:r>
    </w:p>
    <w:p w:rsidR="00B52F46" w:rsidRDefault="00336112">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4.在评估报告使用期限或者评估结果有效期内，评估对象状况或者房地产市场状况如果发生明显变化的，评估结果应当进行相应调整后才可使用。</w:t>
      </w:r>
    </w:p>
    <w:p w:rsidR="00B52F46" w:rsidRDefault="00336112">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5.未经评估方和评估委托人书面同意，任何单位或个人不得将本报告的全部或部分内容在任何公开的文件、通告或声明中引用，亦不得以其他任何方式公开发表。</w:t>
      </w:r>
    </w:p>
    <w:p w:rsidR="00B52F46" w:rsidRDefault="00336112">
      <w:pPr>
        <w:pStyle w:val="a7"/>
        <w:spacing w:line="600" w:lineRule="exact"/>
        <w:ind w:rightChars="50" w:right="105" w:firstLineChars="200" w:firstLine="560"/>
        <w:contextualSpacing/>
        <w:rPr>
          <w:rFonts w:ascii="仿宋" w:eastAsia="仿宋" w:hAnsi="仿宋" w:cs="仿宋"/>
          <w:sz w:val="28"/>
          <w:szCs w:val="28"/>
        </w:rPr>
      </w:pPr>
      <w:r>
        <w:rPr>
          <w:rFonts w:ascii="仿宋" w:eastAsia="仿宋" w:hAnsi="仿宋" w:cs="仿宋" w:hint="eastAsia"/>
          <w:sz w:val="28"/>
          <w:szCs w:val="28"/>
        </w:rPr>
        <w:t>6.本评估报告自出具之日2022年</w:t>
      </w:r>
      <w:r>
        <w:rPr>
          <w:rFonts w:ascii="仿宋" w:eastAsia="仿宋" w:hAnsi="仿宋" w:cs="仿宋" w:hint="eastAsia"/>
          <w:color w:val="0000FF"/>
          <w:sz w:val="28"/>
          <w:szCs w:val="28"/>
        </w:rPr>
        <w:t>4月25日</w:t>
      </w:r>
      <w:r>
        <w:rPr>
          <w:rFonts w:ascii="仿宋" w:eastAsia="仿宋" w:hAnsi="仿宋" w:cs="仿宋" w:hint="eastAsia"/>
          <w:sz w:val="28"/>
          <w:szCs w:val="28"/>
        </w:rPr>
        <w:t>起一年内有效，超过一年，需重新进行评估。恰当使用本评估报告是评估委托人和其他评估报告使用者的责任，我公司对评估委托人和其他评估报告使用者不当使用评估报告所造成的后果不承担责任。</w:t>
      </w:r>
    </w:p>
    <w:p w:rsidR="00B52F46" w:rsidRDefault="00336112">
      <w:pPr>
        <w:pStyle w:val="1"/>
        <w:spacing w:before="0" w:after="0" w:line="600" w:lineRule="exact"/>
        <w:ind w:rightChars="50" w:right="105"/>
        <w:rPr>
          <w:rFonts w:ascii="仿宋" w:hAnsi="仿宋" w:cs="仿宋"/>
          <w:sz w:val="28"/>
          <w:szCs w:val="28"/>
        </w:rPr>
      </w:pPr>
      <w:bookmarkStart w:id="5" w:name="_Toc251662422"/>
      <w:bookmarkStart w:id="6" w:name="_Toc251226844"/>
      <w:bookmarkStart w:id="7" w:name="_Toc323216539"/>
      <w:bookmarkStart w:id="8" w:name="_Toc14527"/>
      <w:r>
        <w:rPr>
          <w:rFonts w:ascii="仿宋" w:hAnsi="仿宋" w:cs="仿宋" w:hint="eastAsia"/>
          <w:sz w:val="28"/>
          <w:szCs w:val="28"/>
        </w:rPr>
        <w:lastRenderedPageBreak/>
        <w:t xml:space="preserve">第三部分  </w:t>
      </w:r>
      <w:bookmarkEnd w:id="5"/>
      <w:bookmarkEnd w:id="6"/>
      <w:r>
        <w:rPr>
          <w:rFonts w:ascii="仿宋" w:hAnsi="仿宋" w:cs="仿宋" w:hint="eastAsia"/>
          <w:sz w:val="28"/>
          <w:szCs w:val="28"/>
        </w:rPr>
        <w:t>评估结果报告</w:t>
      </w:r>
      <w:bookmarkEnd w:id="7"/>
      <w:bookmarkEnd w:id="8"/>
    </w:p>
    <w:p w:rsidR="00B52F46" w:rsidRDefault="00336112">
      <w:pPr>
        <w:pStyle w:val="2"/>
        <w:spacing w:line="600" w:lineRule="exact"/>
        <w:ind w:leftChars="50" w:left="105" w:rightChars="50" w:right="105" w:firstLineChars="200" w:firstLine="562"/>
        <w:contextualSpacing/>
        <w:rPr>
          <w:rFonts w:ascii="仿宋" w:hAnsi="仿宋" w:cs="仿宋"/>
          <w:szCs w:val="28"/>
        </w:rPr>
      </w:pPr>
      <w:bookmarkStart w:id="9" w:name="_Toc323216540"/>
      <w:bookmarkStart w:id="10" w:name="_Toc20271"/>
      <w:r>
        <w:rPr>
          <w:rFonts w:ascii="仿宋" w:hAnsi="仿宋" w:cs="仿宋" w:hint="eastAsia"/>
          <w:szCs w:val="28"/>
        </w:rPr>
        <w:t>一、评估委托人</w:t>
      </w:r>
      <w:bookmarkEnd w:id="9"/>
      <w:bookmarkEnd w:id="10"/>
    </w:p>
    <w:p w:rsidR="00B52F46" w:rsidRDefault="00336112">
      <w:pPr>
        <w:pStyle w:val="a7"/>
        <w:spacing w:line="600" w:lineRule="exact"/>
        <w:ind w:leftChars="50" w:left="105" w:rightChars="50" w:right="105" w:firstLineChars="200" w:firstLine="560"/>
        <w:contextualSpacing/>
        <w:rPr>
          <w:rFonts w:ascii="仿宋" w:eastAsia="仿宋" w:hAnsi="仿宋" w:cs="仿宋"/>
          <w:bCs/>
          <w:sz w:val="28"/>
          <w:szCs w:val="28"/>
        </w:rPr>
      </w:pPr>
      <w:r>
        <w:rPr>
          <w:rFonts w:ascii="仿宋" w:eastAsia="仿宋" w:hAnsi="仿宋" w:cs="仿宋" w:hint="eastAsia"/>
          <w:bCs/>
          <w:sz w:val="28"/>
          <w:szCs w:val="28"/>
        </w:rPr>
        <w:t>名称：</w:t>
      </w:r>
      <w:r>
        <w:rPr>
          <w:rFonts w:ascii="仿宋" w:eastAsia="仿宋" w:hAnsi="仿宋" w:cs="仿宋" w:hint="eastAsia"/>
          <w:bCs/>
          <w:color w:val="0000FF"/>
          <w:sz w:val="28"/>
          <w:szCs w:val="28"/>
        </w:rPr>
        <w:t>冠县</w:t>
      </w:r>
      <w:r>
        <w:rPr>
          <w:rFonts w:ascii="仿宋" w:eastAsia="仿宋" w:hAnsi="仿宋" w:cs="仿宋" w:hint="eastAsia"/>
          <w:bCs/>
          <w:sz w:val="28"/>
          <w:szCs w:val="28"/>
        </w:rPr>
        <w:t>人民法院</w:t>
      </w:r>
    </w:p>
    <w:p w:rsidR="00B52F46" w:rsidRDefault="00336112">
      <w:pPr>
        <w:pStyle w:val="a7"/>
        <w:spacing w:line="600" w:lineRule="exact"/>
        <w:ind w:leftChars="50" w:left="105" w:rightChars="50" w:right="105" w:firstLineChars="200" w:firstLine="560"/>
        <w:contextualSpacing/>
        <w:rPr>
          <w:rFonts w:ascii="仿宋" w:eastAsia="仿宋" w:hAnsi="仿宋" w:cs="仿宋"/>
          <w:sz w:val="28"/>
          <w:szCs w:val="28"/>
        </w:rPr>
      </w:pPr>
      <w:r>
        <w:rPr>
          <w:rFonts w:ascii="仿宋" w:eastAsia="仿宋" w:hAnsi="仿宋" w:cs="仿宋" w:hint="eastAsia"/>
          <w:sz w:val="28"/>
          <w:szCs w:val="28"/>
        </w:rPr>
        <w:t>地址：</w:t>
      </w:r>
      <w:r>
        <w:rPr>
          <w:rFonts w:ascii="仿宋" w:eastAsia="仿宋" w:hAnsi="仿宋" w:cs="仿宋" w:hint="eastAsia"/>
          <w:color w:val="0000FF"/>
          <w:sz w:val="28"/>
          <w:szCs w:val="28"/>
          <w:shd w:val="clear" w:color="auto" w:fill="FFFFFF"/>
        </w:rPr>
        <w:t>山东省聊城市冠县冠宜春路东首</w:t>
      </w:r>
    </w:p>
    <w:p w:rsidR="00B52F46" w:rsidRDefault="00336112">
      <w:pPr>
        <w:pStyle w:val="2"/>
        <w:spacing w:line="600" w:lineRule="exact"/>
        <w:ind w:leftChars="50" w:left="105" w:rightChars="50" w:right="105" w:firstLineChars="200" w:firstLine="562"/>
        <w:contextualSpacing/>
        <w:rPr>
          <w:rFonts w:ascii="仿宋" w:hAnsi="仿宋" w:cs="仿宋"/>
          <w:szCs w:val="28"/>
        </w:rPr>
      </w:pPr>
      <w:bookmarkStart w:id="11" w:name="_Toc323216541"/>
      <w:bookmarkStart w:id="12" w:name="_Toc26554"/>
      <w:r>
        <w:rPr>
          <w:rFonts w:ascii="仿宋" w:hAnsi="仿宋" w:cs="仿宋" w:hint="eastAsia"/>
          <w:szCs w:val="28"/>
        </w:rPr>
        <w:t>二、</w:t>
      </w:r>
      <w:bookmarkEnd w:id="11"/>
      <w:r>
        <w:rPr>
          <w:rFonts w:ascii="仿宋" w:hAnsi="仿宋" w:cs="仿宋" w:hint="eastAsia"/>
          <w:szCs w:val="28"/>
        </w:rPr>
        <w:t>房地产估价机构</w:t>
      </w:r>
      <w:bookmarkEnd w:id="12"/>
    </w:p>
    <w:p w:rsidR="00B52F46" w:rsidRDefault="00336112">
      <w:pPr>
        <w:pStyle w:val="a7"/>
        <w:spacing w:line="600" w:lineRule="exact"/>
        <w:ind w:leftChars="50" w:left="105" w:rightChars="50" w:right="105" w:firstLineChars="200" w:firstLine="560"/>
        <w:contextualSpacing/>
        <w:rPr>
          <w:rFonts w:ascii="仿宋" w:eastAsia="仿宋" w:hAnsi="仿宋" w:cs="仿宋"/>
          <w:sz w:val="28"/>
          <w:szCs w:val="28"/>
        </w:rPr>
      </w:pPr>
      <w:bookmarkStart w:id="13" w:name="_Toc323216543"/>
      <w:bookmarkStart w:id="14" w:name="_Toc323216542"/>
      <w:r>
        <w:rPr>
          <w:rFonts w:ascii="仿宋" w:eastAsia="仿宋" w:hAnsi="仿宋" w:cs="仿宋" w:hint="eastAsia"/>
          <w:sz w:val="28"/>
          <w:szCs w:val="28"/>
        </w:rPr>
        <w:t>机构名称：山东贵恒信土地房地产资产评估测绘有限公司</w:t>
      </w:r>
    </w:p>
    <w:p w:rsidR="00B52F46" w:rsidRDefault="00336112">
      <w:pPr>
        <w:pStyle w:val="a7"/>
        <w:spacing w:line="600" w:lineRule="exact"/>
        <w:ind w:leftChars="50" w:left="105" w:rightChars="50" w:right="105" w:firstLineChars="200" w:firstLine="560"/>
        <w:contextualSpacing/>
        <w:rPr>
          <w:rFonts w:ascii="仿宋" w:eastAsia="仿宋" w:hAnsi="仿宋" w:cs="仿宋"/>
          <w:sz w:val="28"/>
          <w:szCs w:val="28"/>
        </w:rPr>
      </w:pPr>
      <w:r>
        <w:rPr>
          <w:rFonts w:ascii="仿宋" w:eastAsia="仿宋" w:hAnsi="仿宋" w:cs="仿宋" w:hint="eastAsia"/>
          <w:sz w:val="28"/>
          <w:szCs w:val="28"/>
        </w:rPr>
        <w:t>法定代表人：张金华</w:t>
      </w:r>
    </w:p>
    <w:p w:rsidR="00B52F46" w:rsidRDefault="00336112">
      <w:pPr>
        <w:pStyle w:val="a7"/>
        <w:spacing w:line="600" w:lineRule="exact"/>
        <w:ind w:leftChars="50" w:left="105" w:rightChars="50" w:right="105" w:firstLineChars="200" w:firstLine="560"/>
        <w:contextualSpacing/>
        <w:rPr>
          <w:rFonts w:ascii="仿宋" w:eastAsia="仿宋" w:hAnsi="仿宋" w:cs="仿宋"/>
          <w:sz w:val="28"/>
          <w:szCs w:val="28"/>
        </w:rPr>
      </w:pPr>
      <w:r>
        <w:rPr>
          <w:rFonts w:ascii="仿宋" w:eastAsia="仿宋" w:hAnsi="仿宋" w:cs="仿宋" w:hint="eastAsia"/>
          <w:sz w:val="28"/>
          <w:szCs w:val="28"/>
        </w:rPr>
        <w:t>住所：济南市历下区文化东路24号普利文东花园3号楼1-1001</w:t>
      </w:r>
    </w:p>
    <w:p w:rsidR="00B52F46" w:rsidRDefault="00336112">
      <w:pPr>
        <w:pStyle w:val="a7"/>
        <w:spacing w:line="600" w:lineRule="exact"/>
        <w:ind w:leftChars="50" w:left="105" w:rightChars="50" w:right="105" w:firstLineChars="200" w:firstLine="560"/>
        <w:contextualSpacing/>
        <w:rPr>
          <w:rFonts w:ascii="仿宋" w:eastAsia="仿宋" w:hAnsi="仿宋" w:cs="仿宋"/>
          <w:sz w:val="28"/>
          <w:szCs w:val="28"/>
        </w:rPr>
      </w:pPr>
      <w:r>
        <w:rPr>
          <w:rFonts w:ascii="仿宋" w:eastAsia="仿宋" w:hAnsi="仿宋" w:cs="仿宋" w:hint="eastAsia"/>
          <w:sz w:val="28"/>
          <w:szCs w:val="28"/>
        </w:rPr>
        <w:t>统一社会信用代码：91370102740991399Q</w:t>
      </w:r>
    </w:p>
    <w:p w:rsidR="00B52F46" w:rsidRDefault="00336112">
      <w:pPr>
        <w:pStyle w:val="a7"/>
        <w:spacing w:line="600" w:lineRule="exact"/>
        <w:ind w:leftChars="50" w:left="105" w:rightChars="50" w:right="105" w:firstLineChars="200" w:firstLine="560"/>
        <w:contextualSpacing/>
        <w:rPr>
          <w:rFonts w:ascii="仿宋" w:eastAsia="仿宋" w:hAnsi="仿宋" w:cs="仿宋"/>
          <w:sz w:val="28"/>
          <w:szCs w:val="28"/>
        </w:rPr>
      </w:pPr>
      <w:r>
        <w:rPr>
          <w:rFonts w:ascii="仿宋" w:eastAsia="仿宋" w:hAnsi="仿宋" w:cs="仿宋" w:hint="eastAsia"/>
          <w:sz w:val="28"/>
          <w:szCs w:val="28"/>
        </w:rPr>
        <w:t>备案等级：壹级</w:t>
      </w:r>
    </w:p>
    <w:p w:rsidR="00B52F46" w:rsidRDefault="00336112">
      <w:pPr>
        <w:pStyle w:val="a7"/>
        <w:spacing w:line="600" w:lineRule="exact"/>
        <w:ind w:leftChars="50" w:left="105" w:rightChars="50" w:right="105" w:firstLineChars="200" w:firstLine="560"/>
        <w:contextualSpacing/>
        <w:rPr>
          <w:rFonts w:ascii="仿宋" w:eastAsia="仿宋" w:hAnsi="仿宋" w:cs="仿宋"/>
          <w:sz w:val="28"/>
          <w:szCs w:val="28"/>
        </w:rPr>
      </w:pPr>
      <w:r>
        <w:rPr>
          <w:rFonts w:ascii="仿宋" w:eastAsia="仿宋" w:hAnsi="仿宋" w:cs="仿宋" w:hint="eastAsia"/>
          <w:sz w:val="28"/>
          <w:szCs w:val="28"/>
        </w:rPr>
        <w:t xml:space="preserve">证书编号：建房估证字【2013】025号       </w:t>
      </w:r>
    </w:p>
    <w:p w:rsidR="00B52F46" w:rsidRDefault="00336112">
      <w:pPr>
        <w:pStyle w:val="a7"/>
        <w:spacing w:line="600" w:lineRule="exact"/>
        <w:ind w:leftChars="50" w:left="105" w:rightChars="50" w:right="105" w:firstLineChars="200" w:firstLine="560"/>
        <w:contextualSpacing/>
        <w:rPr>
          <w:rFonts w:ascii="仿宋" w:eastAsia="仿宋" w:hAnsi="仿宋" w:cs="仿宋"/>
          <w:sz w:val="28"/>
          <w:szCs w:val="28"/>
        </w:rPr>
      </w:pPr>
      <w:r>
        <w:rPr>
          <w:rFonts w:ascii="仿宋" w:eastAsia="仿宋" w:hAnsi="仿宋" w:cs="仿宋" w:hint="eastAsia"/>
          <w:sz w:val="28"/>
          <w:szCs w:val="28"/>
        </w:rPr>
        <w:t>有效期限：2019年5月17日至2022年5月16日</w:t>
      </w:r>
    </w:p>
    <w:p w:rsidR="00B52F46" w:rsidRDefault="00336112">
      <w:pPr>
        <w:pStyle w:val="2"/>
        <w:spacing w:line="600" w:lineRule="exact"/>
        <w:ind w:leftChars="50" w:left="105" w:rightChars="50" w:right="105" w:firstLineChars="200" w:firstLine="562"/>
        <w:contextualSpacing/>
        <w:rPr>
          <w:rFonts w:ascii="仿宋" w:hAnsi="仿宋" w:cs="仿宋"/>
          <w:szCs w:val="28"/>
        </w:rPr>
      </w:pPr>
      <w:bookmarkStart w:id="15" w:name="_Toc27321"/>
      <w:r>
        <w:rPr>
          <w:rFonts w:ascii="仿宋" w:hAnsi="仿宋" w:cs="仿宋" w:hint="eastAsia"/>
          <w:szCs w:val="28"/>
        </w:rPr>
        <w:t>三、</w:t>
      </w:r>
      <w:bookmarkEnd w:id="13"/>
      <w:r>
        <w:rPr>
          <w:rFonts w:ascii="仿宋" w:hAnsi="仿宋" w:cs="仿宋" w:hint="eastAsia"/>
          <w:szCs w:val="28"/>
        </w:rPr>
        <w:t>评估目的</w:t>
      </w:r>
      <w:bookmarkEnd w:id="15"/>
    </w:p>
    <w:p w:rsidR="00B52F46" w:rsidRDefault="00336112">
      <w:pPr>
        <w:pStyle w:val="a7"/>
        <w:snapToGrid w:val="0"/>
        <w:spacing w:line="600" w:lineRule="exact"/>
        <w:ind w:rightChars="50" w:right="105" w:firstLine="560"/>
        <w:rPr>
          <w:rFonts w:ascii="仿宋" w:eastAsia="仿宋" w:hAnsi="仿宋" w:cs="仿宋"/>
          <w:bCs/>
          <w:sz w:val="28"/>
          <w:szCs w:val="28"/>
        </w:rPr>
      </w:pPr>
      <w:r>
        <w:rPr>
          <w:rFonts w:ascii="仿宋" w:eastAsia="仿宋" w:hAnsi="仿宋" w:cs="仿宋" w:hint="eastAsia"/>
          <w:bCs/>
          <w:sz w:val="28"/>
          <w:szCs w:val="28"/>
        </w:rPr>
        <w:t>评估目的是</w:t>
      </w:r>
      <w:r>
        <w:rPr>
          <w:rFonts w:ascii="仿宋" w:eastAsia="仿宋" w:hAnsi="仿宋" w:cs="仿宋" w:hint="eastAsia"/>
          <w:sz w:val="28"/>
          <w:szCs w:val="28"/>
        </w:rPr>
        <w:t>为人民法院确定财产处置参考价提供参考依据。</w:t>
      </w:r>
    </w:p>
    <w:p w:rsidR="00B52F46" w:rsidRDefault="00336112">
      <w:pPr>
        <w:pStyle w:val="2"/>
        <w:spacing w:line="600" w:lineRule="exact"/>
        <w:ind w:leftChars="50" w:left="105" w:rightChars="50" w:right="105" w:firstLineChars="200" w:firstLine="562"/>
        <w:contextualSpacing/>
        <w:rPr>
          <w:rFonts w:ascii="仿宋" w:hAnsi="仿宋" w:cs="仿宋"/>
          <w:szCs w:val="28"/>
        </w:rPr>
      </w:pPr>
      <w:bookmarkStart w:id="16" w:name="_Toc6983"/>
      <w:r>
        <w:rPr>
          <w:rFonts w:ascii="仿宋" w:hAnsi="仿宋" w:cs="仿宋" w:hint="eastAsia"/>
          <w:szCs w:val="28"/>
        </w:rPr>
        <w:t>四、</w:t>
      </w:r>
      <w:bookmarkEnd w:id="14"/>
      <w:r>
        <w:rPr>
          <w:rFonts w:ascii="仿宋" w:hAnsi="仿宋" w:cs="仿宋" w:hint="eastAsia"/>
          <w:szCs w:val="28"/>
        </w:rPr>
        <w:t>评估对象</w:t>
      </w:r>
      <w:bookmarkEnd w:id="16"/>
    </w:p>
    <w:p w:rsidR="00B52F46" w:rsidRDefault="00336112">
      <w:pPr>
        <w:pStyle w:val="a7"/>
        <w:snapToGrid w:val="0"/>
        <w:spacing w:line="600" w:lineRule="exact"/>
        <w:ind w:rightChars="50" w:right="105"/>
        <w:jc w:val="left"/>
        <w:rPr>
          <w:rFonts w:ascii="仿宋" w:eastAsia="仿宋" w:hAnsi="仿宋" w:cs="仿宋"/>
          <w:bCs/>
          <w:spacing w:val="11"/>
          <w:sz w:val="28"/>
          <w:szCs w:val="28"/>
        </w:rPr>
      </w:pPr>
      <w:r>
        <w:rPr>
          <w:rFonts w:ascii="仿宋" w:eastAsia="仿宋" w:hAnsi="仿宋" w:cs="仿宋" w:hint="eastAsia"/>
          <w:bCs/>
          <w:spacing w:val="11"/>
          <w:sz w:val="28"/>
          <w:szCs w:val="28"/>
        </w:rPr>
        <w:t>1.评估对象范围：</w:t>
      </w:r>
    </w:p>
    <w:p w:rsidR="00B52F46" w:rsidRDefault="00336112">
      <w:pPr>
        <w:pStyle w:val="a7"/>
        <w:snapToGrid w:val="0"/>
        <w:spacing w:line="600" w:lineRule="exact"/>
        <w:ind w:rightChars="50" w:right="105" w:firstLineChars="200" w:firstLine="560"/>
        <w:jc w:val="left"/>
        <w:rPr>
          <w:rFonts w:ascii="仿宋" w:eastAsia="仿宋" w:hAnsi="仿宋" w:cs="仿宋"/>
          <w:sz w:val="28"/>
          <w:szCs w:val="28"/>
        </w:rPr>
      </w:pPr>
      <w:r>
        <w:rPr>
          <w:rFonts w:ascii="仿宋" w:eastAsia="仿宋" w:hAnsi="仿宋" w:cs="仿宋" w:hint="eastAsia"/>
          <w:bCs/>
          <w:color w:val="020287"/>
          <w:sz w:val="28"/>
          <w:szCs w:val="28"/>
        </w:rPr>
        <w:t>山东省聊城市冠县北馆陶镇孟庄村玉苑小区2号楼、3号楼22套房产</w:t>
      </w:r>
      <w:r>
        <w:rPr>
          <w:rFonts w:ascii="仿宋" w:eastAsia="仿宋" w:hAnsi="仿宋" w:cs="仿宋" w:hint="eastAsia"/>
          <w:bCs/>
          <w:sz w:val="28"/>
          <w:szCs w:val="28"/>
        </w:rPr>
        <w:t>及其分摊的土地使用权。</w:t>
      </w:r>
      <w:r>
        <w:rPr>
          <w:rFonts w:ascii="仿宋" w:eastAsia="仿宋" w:hAnsi="仿宋" w:cs="仿宋" w:hint="eastAsia"/>
          <w:sz w:val="28"/>
          <w:szCs w:val="28"/>
        </w:rPr>
        <w:t>评估对象包括房屋及其分摊的国有土地使用权，</w:t>
      </w:r>
      <w:r>
        <w:rPr>
          <w:rFonts w:ascii="仿宋" w:eastAsia="仿宋" w:hAnsi="仿宋" w:cs="仿宋" w:hint="eastAsia"/>
          <w:spacing w:val="11"/>
          <w:sz w:val="28"/>
          <w:szCs w:val="28"/>
        </w:rPr>
        <w:t>不包括动产、债权债务、特许经营权等其他财产或权益</w:t>
      </w:r>
      <w:r>
        <w:rPr>
          <w:rFonts w:ascii="仿宋" w:eastAsia="仿宋" w:hAnsi="仿宋" w:cs="仿宋" w:hint="eastAsia"/>
          <w:sz w:val="28"/>
          <w:szCs w:val="28"/>
        </w:rPr>
        <w:t>。</w:t>
      </w:r>
    </w:p>
    <w:p w:rsidR="00B52F46" w:rsidRDefault="00336112">
      <w:pPr>
        <w:pStyle w:val="a7"/>
        <w:snapToGrid w:val="0"/>
        <w:spacing w:line="600" w:lineRule="exact"/>
        <w:ind w:rightChars="50" w:right="105" w:firstLineChars="200" w:firstLine="604"/>
        <w:jc w:val="left"/>
        <w:rPr>
          <w:rFonts w:ascii="仿宋" w:eastAsia="仿宋" w:hAnsi="仿宋" w:cs="仿宋"/>
          <w:bCs/>
          <w:spacing w:val="11"/>
          <w:sz w:val="28"/>
          <w:szCs w:val="28"/>
        </w:rPr>
      </w:pPr>
      <w:r>
        <w:rPr>
          <w:rFonts w:ascii="仿宋" w:eastAsia="仿宋" w:hAnsi="仿宋" w:cs="仿宋" w:hint="eastAsia"/>
          <w:bCs/>
          <w:spacing w:val="11"/>
          <w:sz w:val="28"/>
          <w:szCs w:val="28"/>
        </w:rPr>
        <w:t>2.评估对象基本状况：</w:t>
      </w:r>
    </w:p>
    <w:p w:rsidR="00B52F46" w:rsidRDefault="00336112">
      <w:pPr>
        <w:pStyle w:val="a7"/>
        <w:snapToGrid w:val="0"/>
        <w:spacing w:line="600" w:lineRule="exact"/>
        <w:ind w:rightChars="50" w:right="105" w:firstLineChars="200" w:firstLine="560"/>
        <w:jc w:val="left"/>
        <w:rPr>
          <w:rFonts w:ascii="仿宋" w:eastAsia="仿宋" w:hAnsi="仿宋" w:cs="仿宋"/>
          <w:sz w:val="28"/>
          <w:szCs w:val="28"/>
        </w:rPr>
      </w:pPr>
      <w:r>
        <w:rPr>
          <w:rFonts w:ascii="仿宋" w:eastAsia="仿宋" w:hAnsi="仿宋" w:cs="仿宋" w:hint="eastAsia"/>
          <w:bCs/>
          <w:sz w:val="28"/>
          <w:szCs w:val="28"/>
        </w:rPr>
        <w:t>根据评估委托人提供的相关资料和估价人员现场调查了解，</w:t>
      </w:r>
      <w:r>
        <w:rPr>
          <w:rFonts w:ascii="仿宋" w:eastAsia="仿宋" w:hAnsi="仿宋" w:cs="仿宋" w:hint="eastAsia"/>
          <w:sz w:val="28"/>
          <w:szCs w:val="28"/>
        </w:rPr>
        <w:t>本次评估对象为</w:t>
      </w:r>
      <w:r>
        <w:rPr>
          <w:rFonts w:ascii="仿宋" w:eastAsia="仿宋" w:hAnsi="仿宋" w:cs="仿宋" w:hint="eastAsia"/>
          <w:bCs/>
          <w:color w:val="020287"/>
          <w:sz w:val="28"/>
          <w:szCs w:val="28"/>
        </w:rPr>
        <w:t>山东省聊城市冠县北馆陶镇孟庄村玉苑小区2号楼、3</w:t>
      </w:r>
      <w:r>
        <w:rPr>
          <w:rFonts w:ascii="仿宋" w:eastAsia="仿宋" w:hAnsi="仿宋" w:cs="仿宋" w:hint="eastAsia"/>
          <w:bCs/>
          <w:color w:val="020287"/>
          <w:sz w:val="28"/>
          <w:szCs w:val="28"/>
        </w:rPr>
        <w:lastRenderedPageBreak/>
        <w:t>号楼22套房产；</w:t>
      </w:r>
      <w:r>
        <w:rPr>
          <w:rFonts w:ascii="仿宋" w:eastAsia="仿宋" w:hAnsi="仿宋" w:cs="仿宋" w:hint="eastAsia"/>
          <w:sz w:val="28"/>
          <w:szCs w:val="28"/>
        </w:rPr>
        <w:t>水、电等设施较齐全，建筑物结构及设备设施维护状况较好；建筑物结构完整，构件安全可靠，整体性能强，无损坏，属完好房。</w:t>
      </w:r>
    </w:p>
    <w:p w:rsidR="00B52F46" w:rsidRDefault="00336112">
      <w:pPr>
        <w:pStyle w:val="a7"/>
        <w:snapToGrid w:val="0"/>
        <w:spacing w:line="600" w:lineRule="exact"/>
        <w:ind w:rightChars="50" w:right="105" w:firstLineChars="200" w:firstLine="560"/>
        <w:jc w:val="left"/>
        <w:rPr>
          <w:rFonts w:ascii="仿宋" w:eastAsia="仿宋" w:hAnsi="仿宋" w:cs="仿宋"/>
          <w:sz w:val="28"/>
          <w:szCs w:val="28"/>
        </w:rPr>
      </w:pPr>
      <w:r>
        <w:rPr>
          <w:rFonts w:ascii="仿宋" w:eastAsia="仿宋" w:hAnsi="仿宋" w:cs="仿宋" w:hint="eastAsia"/>
          <w:color w:val="0000FF"/>
          <w:sz w:val="28"/>
          <w:szCs w:val="28"/>
        </w:rPr>
        <w:t>2号楼1单元1层东户：建筑结构为框架剪力墙；房屋总层数为12层（地上11层，地下1层），所在层数为1层；建筑面积为140.83㎡，规划用途为住宅；建成年代为2021年。入户防盗门，外墙涂料；室内墙面涂料、地面瓷砖、瓷砖脚踢线、塑钢窗等；厨房、卫生间墙面瓷砖；三室二厅二卫，二室一厅朝阳。</w:t>
      </w:r>
    </w:p>
    <w:p w:rsidR="00B52F46" w:rsidRDefault="00336112">
      <w:pPr>
        <w:pStyle w:val="a7"/>
        <w:snapToGrid w:val="0"/>
        <w:spacing w:line="600" w:lineRule="exact"/>
        <w:ind w:rightChars="50" w:right="105" w:firstLineChars="200" w:firstLine="560"/>
        <w:jc w:val="left"/>
        <w:rPr>
          <w:rFonts w:ascii="仿宋" w:eastAsia="仿宋" w:hAnsi="仿宋" w:cs="仿宋"/>
          <w:sz w:val="28"/>
          <w:szCs w:val="28"/>
        </w:rPr>
      </w:pPr>
      <w:r>
        <w:rPr>
          <w:rFonts w:ascii="仿宋" w:eastAsia="仿宋" w:hAnsi="仿宋" w:cs="仿宋" w:hint="eastAsia"/>
          <w:color w:val="0000FF"/>
          <w:sz w:val="28"/>
          <w:szCs w:val="28"/>
        </w:rPr>
        <w:t>2号楼1单元1层西户：建筑结构为框架剪力墙；房屋总层数为12层（地上11层，地下1层），所在层数为1层；建筑面积为140.83㎡，规划用途为住宅；建成年代为2021年。入户防盗门，外墙涂料；室内墙面涂料、地面瓷砖、瓷砖脚踢线、塑钢窗等；厨房、卫生间墙面瓷砖；三室二厅二卫，二室一厅朝阳。</w:t>
      </w:r>
    </w:p>
    <w:p w:rsidR="00B52F46" w:rsidRDefault="00336112">
      <w:pPr>
        <w:pStyle w:val="a7"/>
        <w:snapToGrid w:val="0"/>
        <w:spacing w:line="600" w:lineRule="exact"/>
        <w:ind w:rightChars="50" w:right="105" w:firstLineChars="200" w:firstLine="560"/>
        <w:jc w:val="left"/>
        <w:rPr>
          <w:rFonts w:ascii="仿宋" w:eastAsia="仿宋" w:hAnsi="仿宋" w:cs="仿宋"/>
          <w:color w:val="0000FF"/>
          <w:sz w:val="28"/>
          <w:szCs w:val="28"/>
        </w:rPr>
      </w:pPr>
      <w:r>
        <w:rPr>
          <w:rFonts w:ascii="仿宋" w:eastAsia="仿宋" w:hAnsi="仿宋" w:cs="仿宋" w:hint="eastAsia"/>
          <w:color w:val="0000FF"/>
          <w:sz w:val="28"/>
          <w:szCs w:val="28"/>
        </w:rPr>
        <w:t>2号楼1单元2层东户：建筑结构为框架剪力墙；房屋总层数为12层（地上11层，地下1层），所在层数为2层；建筑面积为140.83㎡，规划用途为住宅；建成年代为2021年。入户防盗门，外墙涂料；三室二厅二卫，二室一厅朝阳。</w:t>
      </w:r>
      <w:r>
        <w:rPr>
          <w:rFonts w:ascii="仿宋" w:eastAsia="仿宋" w:hAnsi="仿宋" w:cs="仿宋" w:hint="eastAsia"/>
          <w:bCs/>
          <w:color w:val="0000FF"/>
          <w:sz w:val="28"/>
          <w:szCs w:val="28"/>
        </w:rPr>
        <w:t>注册房地产估价师实地查勘时</w:t>
      </w:r>
      <w:r>
        <w:rPr>
          <w:rFonts w:ascii="仿宋" w:eastAsia="仿宋" w:hAnsi="仿宋" w:cs="仿宋" w:hint="eastAsia"/>
          <w:color w:val="0000FF"/>
          <w:sz w:val="28"/>
          <w:szCs w:val="28"/>
        </w:rPr>
        <w:t>，多次敲门无人应答，未能进入评估对象室内。</w:t>
      </w:r>
    </w:p>
    <w:p w:rsidR="00B52F46" w:rsidRDefault="00336112">
      <w:pPr>
        <w:pStyle w:val="a7"/>
        <w:snapToGrid w:val="0"/>
        <w:spacing w:line="600" w:lineRule="exact"/>
        <w:ind w:rightChars="50" w:right="105" w:firstLineChars="200" w:firstLine="560"/>
        <w:jc w:val="left"/>
        <w:rPr>
          <w:rFonts w:ascii="仿宋" w:eastAsia="仿宋" w:hAnsi="仿宋" w:cs="仿宋"/>
          <w:color w:val="0000FF"/>
          <w:sz w:val="28"/>
          <w:szCs w:val="28"/>
        </w:rPr>
      </w:pPr>
      <w:r>
        <w:rPr>
          <w:rFonts w:ascii="仿宋" w:eastAsia="仿宋" w:hAnsi="仿宋" w:cs="仿宋" w:hint="eastAsia"/>
          <w:color w:val="0000FF"/>
          <w:sz w:val="28"/>
          <w:szCs w:val="28"/>
        </w:rPr>
        <w:t>2号楼1单元2层西户：建筑结构为框架剪力墙；房屋总层数为12层（地上11层，地下1层），所在层数为2层；建筑面积为140.83㎡，规划用途为住宅；建成年代为2021年。入户防盗门，外墙涂料；三室二厅二卫，二室一厅朝阳。</w:t>
      </w:r>
      <w:r>
        <w:rPr>
          <w:rFonts w:ascii="仿宋" w:eastAsia="仿宋" w:hAnsi="仿宋" w:cs="仿宋" w:hint="eastAsia"/>
          <w:bCs/>
          <w:color w:val="0000FF"/>
          <w:sz w:val="28"/>
          <w:szCs w:val="28"/>
        </w:rPr>
        <w:t>注册房地产估价师实地查勘时</w:t>
      </w:r>
      <w:r>
        <w:rPr>
          <w:rFonts w:ascii="仿宋" w:eastAsia="仿宋" w:hAnsi="仿宋" w:cs="仿宋" w:hint="eastAsia"/>
          <w:color w:val="0000FF"/>
          <w:sz w:val="28"/>
          <w:szCs w:val="28"/>
        </w:rPr>
        <w:t>，多次敲门无人应答，未能进入评估对象室内。</w:t>
      </w:r>
    </w:p>
    <w:p w:rsidR="00B52F46" w:rsidRDefault="00336112">
      <w:pPr>
        <w:pStyle w:val="a7"/>
        <w:snapToGrid w:val="0"/>
        <w:spacing w:line="600" w:lineRule="exact"/>
        <w:ind w:rightChars="50" w:right="105" w:firstLineChars="200" w:firstLine="560"/>
        <w:jc w:val="left"/>
        <w:rPr>
          <w:rFonts w:ascii="仿宋" w:eastAsia="仿宋" w:hAnsi="仿宋" w:cs="仿宋"/>
          <w:color w:val="0000FF"/>
          <w:sz w:val="28"/>
          <w:szCs w:val="28"/>
        </w:rPr>
      </w:pPr>
      <w:r>
        <w:rPr>
          <w:rFonts w:ascii="仿宋" w:eastAsia="仿宋" w:hAnsi="仿宋" w:cs="仿宋" w:hint="eastAsia"/>
          <w:color w:val="0000FF"/>
          <w:sz w:val="28"/>
          <w:szCs w:val="28"/>
        </w:rPr>
        <w:lastRenderedPageBreak/>
        <w:t>2号楼2单元1层东户：建筑结构为框架剪力墙；房屋总层数为12层（地上11层，地下1层），所在层数为1层；建筑面积为140.83㎡，规划用途为住宅；建成年代为2021年。入户防盗门，外墙涂料；室内墙面涂料、地面瓷砖、瓷砖脚踢线、塑钢窗等；厨房、卫生间墙面瓷砖；三室二厅二卫，二室一厅朝阳。</w:t>
      </w:r>
    </w:p>
    <w:p w:rsidR="00B52F46" w:rsidRDefault="00336112">
      <w:pPr>
        <w:pStyle w:val="a7"/>
        <w:snapToGrid w:val="0"/>
        <w:spacing w:line="600" w:lineRule="exact"/>
        <w:ind w:rightChars="50" w:right="105" w:firstLineChars="200" w:firstLine="560"/>
        <w:jc w:val="left"/>
        <w:rPr>
          <w:rFonts w:ascii="仿宋" w:eastAsia="仿宋" w:hAnsi="仿宋" w:cs="仿宋"/>
          <w:color w:val="0000FF"/>
          <w:sz w:val="28"/>
          <w:szCs w:val="28"/>
        </w:rPr>
      </w:pPr>
      <w:r>
        <w:rPr>
          <w:rFonts w:ascii="仿宋" w:eastAsia="仿宋" w:hAnsi="仿宋" w:cs="仿宋" w:hint="eastAsia"/>
          <w:color w:val="0000FF"/>
          <w:sz w:val="28"/>
          <w:szCs w:val="28"/>
        </w:rPr>
        <w:t>2号楼2单元1层西户：建筑结构为框架剪力墙；房屋总层数为12层（地上11层，地下1层），所在层数为1层；建筑面积为140.83㎡，规划用途为住宅；建成年代为2021年。入户防盗门，外墙涂料；三室二厅二卫，二室一厅朝阳。</w:t>
      </w:r>
      <w:r>
        <w:rPr>
          <w:rFonts w:ascii="仿宋" w:eastAsia="仿宋" w:hAnsi="仿宋" w:cs="仿宋" w:hint="eastAsia"/>
          <w:bCs/>
          <w:color w:val="0000FF"/>
          <w:sz w:val="28"/>
          <w:szCs w:val="28"/>
        </w:rPr>
        <w:t>注册房地产估价师实地查勘时</w:t>
      </w:r>
      <w:r>
        <w:rPr>
          <w:rFonts w:ascii="仿宋" w:eastAsia="仿宋" w:hAnsi="仿宋" w:cs="仿宋" w:hint="eastAsia"/>
          <w:color w:val="0000FF"/>
          <w:sz w:val="28"/>
          <w:szCs w:val="28"/>
        </w:rPr>
        <w:t>，多次敲门无人应答，未能进入评估对象室内。</w:t>
      </w:r>
    </w:p>
    <w:p w:rsidR="00B52F46" w:rsidRDefault="00336112">
      <w:pPr>
        <w:pStyle w:val="a7"/>
        <w:snapToGrid w:val="0"/>
        <w:spacing w:line="600" w:lineRule="exact"/>
        <w:ind w:rightChars="50" w:right="105" w:firstLineChars="200" w:firstLine="560"/>
        <w:jc w:val="left"/>
        <w:rPr>
          <w:rFonts w:ascii="仿宋" w:eastAsia="仿宋" w:hAnsi="仿宋" w:cs="仿宋"/>
          <w:color w:val="0000FF"/>
          <w:sz w:val="28"/>
          <w:szCs w:val="28"/>
        </w:rPr>
      </w:pPr>
      <w:r>
        <w:rPr>
          <w:rFonts w:ascii="仿宋" w:eastAsia="仿宋" w:hAnsi="仿宋" w:cs="仿宋" w:hint="eastAsia"/>
          <w:color w:val="0000FF"/>
          <w:sz w:val="28"/>
          <w:szCs w:val="28"/>
        </w:rPr>
        <w:t>2号楼2单元2层东户：建筑结构为框架剪力墙；房屋总层数为12层（地上11层，地下1层），所在层数为2层；建筑面积为140.83㎡，规划用途为住宅；建成年代为2021年。入户防盗门，外墙涂料；三室二厅二卫，二室一厅朝阳。</w:t>
      </w:r>
      <w:r>
        <w:rPr>
          <w:rFonts w:ascii="仿宋" w:eastAsia="仿宋" w:hAnsi="仿宋" w:cs="仿宋" w:hint="eastAsia"/>
          <w:bCs/>
          <w:color w:val="0000FF"/>
          <w:sz w:val="28"/>
          <w:szCs w:val="28"/>
        </w:rPr>
        <w:t>注册房地产估价师实地查勘时</w:t>
      </w:r>
      <w:r>
        <w:rPr>
          <w:rFonts w:ascii="仿宋" w:eastAsia="仿宋" w:hAnsi="仿宋" w:cs="仿宋" w:hint="eastAsia"/>
          <w:color w:val="0000FF"/>
          <w:sz w:val="28"/>
          <w:szCs w:val="28"/>
        </w:rPr>
        <w:t>，多次敲门无人应答，未能进入评估对象室内。</w:t>
      </w:r>
    </w:p>
    <w:p w:rsidR="00B52F46" w:rsidRDefault="00336112">
      <w:pPr>
        <w:pStyle w:val="a7"/>
        <w:snapToGrid w:val="0"/>
        <w:spacing w:line="600" w:lineRule="exact"/>
        <w:ind w:rightChars="50" w:right="105" w:firstLineChars="200" w:firstLine="560"/>
        <w:jc w:val="left"/>
        <w:rPr>
          <w:rFonts w:ascii="仿宋" w:eastAsia="仿宋" w:hAnsi="仿宋" w:cs="仿宋"/>
          <w:color w:val="0000FF"/>
          <w:sz w:val="28"/>
          <w:szCs w:val="28"/>
        </w:rPr>
      </w:pPr>
      <w:r>
        <w:rPr>
          <w:rFonts w:ascii="仿宋" w:eastAsia="仿宋" w:hAnsi="仿宋" w:cs="仿宋" w:hint="eastAsia"/>
          <w:color w:val="0000FF"/>
          <w:sz w:val="28"/>
          <w:szCs w:val="28"/>
        </w:rPr>
        <w:t>2号楼2单元3层西户：建筑结构为框架剪力墙；房屋总层数为12层（地上11层，地下1层），所在层数为3层；建筑面积为140.83㎡，规划用途为住宅；建成年代为2021年。入户防盗门，外墙涂料；三室二厅二卫，二室一厅朝阳。</w:t>
      </w:r>
      <w:r>
        <w:rPr>
          <w:rFonts w:ascii="仿宋" w:eastAsia="仿宋" w:hAnsi="仿宋" w:cs="仿宋" w:hint="eastAsia"/>
          <w:bCs/>
          <w:color w:val="0000FF"/>
          <w:sz w:val="28"/>
          <w:szCs w:val="28"/>
        </w:rPr>
        <w:t>注册房地产估价师实地查勘时</w:t>
      </w:r>
      <w:r>
        <w:rPr>
          <w:rFonts w:ascii="仿宋" w:eastAsia="仿宋" w:hAnsi="仿宋" w:cs="仿宋" w:hint="eastAsia"/>
          <w:color w:val="0000FF"/>
          <w:sz w:val="28"/>
          <w:szCs w:val="28"/>
        </w:rPr>
        <w:t>，多次敲门无人应答，未能进入评估对象室内。</w:t>
      </w:r>
    </w:p>
    <w:p w:rsidR="00B52F46" w:rsidRDefault="00336112">
      <w:pPr>
        <w:pStyle w:val="a7"/>
        <w:snapToGrid w:val="0"/>
        <w:spacing w:line="600" w:lineRule="exact"/>
        <w:ind w:rightChars="50" w:right="105" w:firstLineChars="200" w:firstLine="560"/>
        <w:jc w:val="left"/>
        <w:rPr>
          <w:rFonts w:ascii="仿宋" w:eastAsia="仿宋" w:hAnsi="仿宋" w:cs="仿宋"/>
          <w:color w:val="0000FF"/>
          <w:sz w:val="28"/>
          <w:szCs w:val="28"/>
        </w:rPr>
      </w:pPr>
      <w:r>
        <w:rPr>
          <w:rFonts w:ascii="仿宋" w:eastAsia="仿宋" w:hAnsi="仿宋" w:cs="仿宋" w:hint="eastAsia"/>
          <w:color w:val="0000FF"/>
          <w:sz w:val="28"/>
          <w:szCs w:val="28"/>
        </w:rPr>
        <w:t>2号楼2单元8层东户：建筑结构为框架剪力墙；房屋总层数为12层（地上11层，地下1层），所在层数为8层；建筑面积为140.83㎡，规划用途为住宅；建成年代为2021年。入户防盗门，外墙涂料；</w:t>
      </w:r>
      <w:r>
        <w:rPr>
          <w:rFonts w:ascii="仿宋" w:eastAsia="仿宋" w:hAnsi="仿宋" w:cs="仿宋" w:hint="eastAsia"/>
          <w:color w:val="0000FF"/>
          <w:sz w:val="28"/>
          <w:szCs w:val="28"/>
        </w:rPr>
        <w:lastRenderedPageBreak/>
        <w:t>三室二厅二卫，二室一厅朝阳。</w:t>
      </w:r>
      <w:r>
        <w:rPr>
          <w:rFonts w:ascii="仿宋" w:eastAsia="仿宋" w:hAnsi="仿宋" w:cs="仿宋" w:hint="eastAsia"/>
          <w:bCs/>
          <w:color w:val="0000FF"/>
          <w:sz w:val="28"/>
          <w:szCs w:val="28"/>
        </w:rPr>
        <w:t>注册房地产估价师实地查勘时</w:t>
      </w:r>
      <w:r>
        <w:rPr>
          <w:rFonts w:ascii="仿宋" w:eastAsia="仿宋" w:hAnsi="仿宋" w:cs="仿宋" w:hint="eastAsia"/>
          <w:color w:val="0000FF"/>
          <w:sz w:val="28"/>
          <w:szCs w:val="28"/>
        </w:rPr>
        <w:t>，多次敲门无人应答，未能进入评估对象室内。</w:t>
      </w:r>
    </w:p>
    <w:p w:rsidR="00B52F46" w:rsidRDefault="00336112">
      <w:pPr>
        <w:pStyle w:val="a7"/>
        <w:snapToGrid w:val="0"/>
        <w:spacing w:line="600" w:lineRule="exact"/>
        <w:ind w:rightChars="50" w:right="105" w:firstLineChars="200" w:firstLine="560"/>
        <w:jc w:val="left"/>
        <w:rPr>
          <w:rFonts w:ascii="仿宋" w:eastAsia="仿宋" w:hAnsi="仿宋" w:cs="仿宋"/>
          <w:color w:val="0000FF"/>
          <w:sz w:val="28"/>
          <w:szCs w:val="28"/>
        </w:rPr>
      </w:pPr>
      <w:r>
        <w:rPr>
          <w:rFonts w:ascii="仿宋" w:eastAsia="仿宋" w:hAnsi="仿宋" w:cs="仿宋" w:hint="eastAsia"/>
          <w:color w:val="0000FF"/>
          <w:sz w:val="28"/>
          <w:szCs w:val="28"/>
        </w:rPr>
        <w:t>2号楼2单元10层东户：建筑结构为框架剪力墙；房屋总层数为12层（地上11层，地下1层），所在层数为10层；建筑面积为140.83㎡，规划用途为住宅；建成年代为2021年。入户防盗门，外墙涂料；三室二厅二卫，二室一厅朝阳。</w:t>
      </w:r>
      <w:r>
        <w:rPr>
          <w:rFonts w:ascii="仿宋" w:eastAsia="仿宋" w:hAnsi="仿宋" w:cs="仿宋" w:hint="eastAsia"/>
          <w:bCs/>
          <w:color w:val="0000FF"/>
          <w:sz w:val="28"/>
          <w:szCs w:val="28"/>
        </w:rPr>
        <w:t>注册房地产估价师实地查勘时</w:t>
      </w:r>
      <w:r>
        <w:rPr>
          <w:rFonts w:ascii="仿宋" w:eastAsia="仿宋" w:hAnsi="仿宋" w:cs="仿宋" w:hint="eastAsia"/>
          <w:color w:val="0000FF"/>
          <w:sz w:val="28"/>
          <w:szCs w:val="28"/>
        </w:rPr>
        <w:t>，多次敲门无人应答，未能进入评估对象室内。</w:t>
      </w:r>
    </w:p>
    <w:p w:rsidR="00B52F46" w:rsidRDefault="00336112">
      <w:pPr>
        <w:pStyle w:val="a7"/>
        <w:snapToGrid w:val="0"/>
        <w:spacing w:line="600" w:lineRule="exact"/>
        <w:ind w:rightChars="50" w:right="105" w:firstLineChars="200" w:firstLine="560"/>
        <w:jc w:val="left"/>
        <w:rPr>
          <w:rFonts w:ascii="仿宋" w:eastAsia="仿宋" w:hAnsi="仿宋" w:cs="仿宋"/>
          <w:color w:val="0000FF"/>
          <w:sz w:val="28"/>
          <w:szCs w:val="28"/>
        </w:rPr>
      </w:pPr>
      <w:r>
        <w:rPr>
          <w:rFonts w:ascii="仿宋" w:eastAsia="仿宋" w:hAnsi="仿宋" w:cs="仿宋" w:hint="eastAsia"/>
          <w:color w:val="0000FF"/>
          <w:sz w:val="28"/>
          <w:szCs w:val="28"/>
        </w:rPr>
        <w:t>2号楼2单元10层西户：建筑结构为框架剪力墙；房屋总层数为12层（地上11层，地下1层），所在层数为10层；建筑面积为140.83㎡，规划用途为住宅；建成年代为2021年。入户防盗门，外墙涂料；三室二厅二卫，二室一厅朝阳。</w:t>
      </w:r>
      <w:r>
        <w:rPr>
          <w:rFonts w:ascii="仿宋" w:eastAsia="仿宋" w:hAnsi="仿宋" w:cs="仿宋" w:hint="eastAsia"/>
          <w:bCs/>
          <w:color w:val="0000FF"/>
          <w:sz w:val="28"/>
          <w:szCs w:val="28"/>
        </w:rPr>
        <w:t>注册房地产估价师实地查勘时</w:t>
      </w:r>
      <w:r>
        <w:rPr>
          <w:rFonts w:ascii="仿宋" w:eastAsia="仿宋" w:hAnsi="仿宋" w:cs="仿宋" w:hint="eastAsia"/>
          <w:color w:val="0000FF"/>
          <w:sz w:val="28"/>
          <w:szCs w:val="28"/>
        </w:rPr>
        <w:t>，多次敲门无人应答，未能进入评估对象室内。</w:t>
      </w:r>
    </w:p>
    <w:p w:rsidR="00B52F46" w:rsidRDefault="00336112">
      <w:pPr>
        <w:pStyle w:val="a7"/>
        <w:snapToGrid w:val="0"/>
        <w:spacing w:line="600" w:lineRule="exact"/>
        <w:ind w:rightChars="50" w:right="105" w:firstLineChars="200" w:firstLine="560"/>
        <w:jc w:val="left"/>
        <w:rPr>
          <w:rFonts w:ascii="仿宋" w:eastAsia="仿宋" w:hAnsi="仿宋" w:cs="仿宋"/>
          <w:color w:val="0000FF"/>
          <w:sz w:val="28"/>
          <w:szCs w:val="28"/>
        </w:rPr>
      </w:pPr>
      <w:r>
        <w:rPr>
          <w:rFonts w:ascii="仿宋" w:eastAsia="仿宋" w:hAnsi="仿宋" w:cs="仿宋" w:hint="eastAsia"/>
          <w:color w:val="0000FF"/>
          <w:sz w:val="28"/>
          <w:szCs w:val="28"/>
        </w:rPr>
        <w:t>3号楼1单元2层东户：建筑结构为框架剪力墙；房屋总层数为12层（地上11层，地下1层），所在层数为2层；建筑面积为135.81㎡，规划用途为住宅；建成年代为2021年。入户防盗门，外墙涂料；三室二厅二卫，三室朝阳。</w:t>
      </w:r>
      <w:r>
        <w:rPr>
          <w:rFonts w:ascii="仿宋" w:eastAsia="仿宋" w:hAnsi="仿宋" w:cs="仿宋" w:hint="eastAsia"/>
          <w:bCs/>
          <w:color w:val="0000FF"/>
          <w:sz w:val="28"/>
          <w:szCs w:val="28"/>
        </w:rPr>
        <w:t>注册房地产估价师实地查勘时</w:t>
      </w:r>
      <w:r>
        <w:rPr>
          <w:rFonts w:ascii="仿宋" w:eastAsia="仿宋" w:hAnsi="仿宋" w:cs="仿宋" w:hint="eastAsia"/>
          <w:color w:val="0000FF"/>
          <w:sz w:val="28"/>
          <w:szCs w:val="28"/>
        </w:rPr>
        <w:t>，多次敲门无人应答，未能进入评估对象室内。</w:t>
      </w:r>
    </w:p>
    <w:p w:rsidR="00B52F46" w:rsidRDefault="00336112">
      <w:pPr>
        <w:pStyle w:val="a7"/>
        <w:snapToGrid w:val="0"/>
        <w:spacing w:line="600" w:lineRule="exact"/>
        <w:ind w:rightChars="50" w:right="105" w:firstLineChars="200" w:firstLine="560"/>
        <w:jc w:val="left"/>
        <w:rPr>
          <w:rFonts w:ascii="仿宋" w:eastAsia="仿宋" w:hAnsi="仿宋" w:cs="仿宋"/>
          <w:color w:val="0000FF"/>
          <w:sz w:val="28"/>
          <w:szCs w:val="28"/>
        </w:rPr>
      </w:pPr>
      <w:r>
        <w:rPr>
          <w:rFonts w:ascii="仿宋" w:eastAsia="仿宋" w:hAnsi="仿宋" w:cs="仿宋" w:hint="eastAsia"/>
          <w:color w:val="0000FF"/>
          <w:sz w:val="28"/>
          <w:szCs w:val="28"/>
        </w:rPr>
        <w:t>3号楼1单元2层西户：建筑结构为框架剪力墙；房屋总层数为12层（地上11层，地下1层），所在层数为2层；建筑面积为135.81㎡，规划用途为住宅；建成年代为2021年。入户防盗门，外墙涂料；三室二厅二卫，三室朝阳。</w:t>
      </w:r>
      <w:r>
        <w:rPr>
          <w:rFonts w:ascii="仿宋" w:eastAsia="仿宋" w:hAnsi="仿宋" w:cs="仿宋" w:hint="eastAsia"/>
          <w:bCs/>
          <w:color w:val="0000FF"/>
          <w:sz w:val="28"/>
          <w:szCs w:val="28"/>
        </w:rPr>
        <w:t>注册房地产估价师实地查勘时</w:t>
      </w:r>
      <w:r>
        <w:rPr>
          <w:rFonts w:ascii="仿宋" w:eastAsia="仿宋" w:hAnsi="仿宋" w:cs="仿宋" w:hint="eastAsia"/>
          <w:color w:val="0000FF"/>
          <w:sz w:val="28"/>
          <w:szCs w:val="28"/>
        </w:rPr>
        <w:t>，多次敲门无人应答，未能进入评估对象室内。</w:t>
      </w:r>
    </w:p>
    <w:p w:rsidR="00B52F46" w:rsidRDefault="00336112">
      <w:pPr>
        <w:pStyle w:val="a7"/>
        <w:snapToGrid w:val="0"/>
        <w:spacing w:line="600" w:lineRule="exact"/>
        <w:ind w:rightChars="50" w:right="105" w:firstLineChars="200" w:firstLine="560"/>
        <w:jc w:val="left"/>
        <w:rPr>
          <w:rFonts w:ascii="仿宋" w:eastAsia="仿宋" w:hAnsi="仿宋" w:cs="仿宋"/>
          <w:color w:val="0000FF"/>
          <w:sz w:val="28"/>
          <w:szCs w:val="28"/>
        </w:rPr>
      </w:pPr>
      <w:r>
        <w:rPr>
          <w:rFonts w:ascii="仿宋" w:eastAsia="仿宋" w:hAnsi="仿宋" w:cs="仿宋" w:hint="eastAsia"/>
          <w:color w:val="0000FF"/>
          <w:sz w:val="28"/>
          <w:szCs w:val="28"/>
        </w:rPr>
        <w:t>3号楼1单元8层西户：建筑结构为框架剪力墙；房屋总层数为</w:t>
      </w:r>
      <w:r>
        <w:rPr>
          <w:rFonts w:ascii="仿宋" w:eastAsia="仿宋" w:hAnsi="仿宋" w:cs="仿宋" w:hint="eastAsia"/>
          <w:color w:val="0000FF"/>
          <w:sz w:val="28"/>
          <w:szCs w:val="28"/>
        </w:rPr>
        <w:lastRenderedPageBreak/>
        <w:t>12层（地上11层，地下1层），所在层数为8层；建筑面积为135.81㎡，规划用途为住宅；建成年代为2021年。入户防盗门，外墙涂料；三室二厅二卫，三室朝阳。</w:t>
      </w:r>
      <w:r>
        <w:rPr>
          <w:rFonts w:ascii="仿宋" w:eastAsia="仿宋" w:hAnsi="仿宋" w:cs="仿宋" w:hint="eastAsia"/>
          <w:bCs/>
          <w:color w:val="0000FF"/>
          <w:sz w:val="28"/>
          <w:szCs w:val="28"/>
        </w:rPr>
        <w:t>注册房地产估价师实地查勘时</w:t>
      </w:r>
      <w:r>
        <w:rPr>
          <w:rFonts w:ascii="仿宋" w:eastAsia="仿宋" w:hAnsi="仿宋" w:cs="仿宋" w:hint="eastAsia"/>
          <w:color w:val="0000FF"/>
          <w:sz w:val="28"/>
          <w:szCs w:val="28"/>
        </w:rPr>
        <w:t>，多次敲门无人应答，未能进入评估对象室内。</w:t>
      </w:r>
    </w:p>
    <w:p w:rsidR="00B52F46" w:rsidRDefault="00336112">
      <w:pPr>
        <w:pStyle w:val="a7"/>
        <w:snapToGrid w:val="0"/>
        <w:spacing w:line="600" w:lineRule="exact"/>
        <w:ind w:rightChars="50" w:right="105" w:firstLineChars="200" w:firstLine="560"/>
        <w:jc w:val="left"/>
        <w:rPr>
          <w:rFonts w:ascii="仿宋" w:eastAsia="仿宋" w:hAnsi="仿宋" w:cs="仿宋"/>
          <w:color w:val="0000FF"/>
          <w:sz w:val="28"/>
          <w:szCs w:val="28"/>
        </w:rPr>
      </w:pPr>
      <w:r>
        <w:rPr>
          <w:rFonts w:ascii="仿宋" w:eastAsia="仿宋" w:hAnsi="仿宋" w:cs="仿宋" w:hint="eastAsia"/>
          <w:color w:val="0000FF"/>
          <w:sz w:val="28"/>
          <w:szCs w:val="28"/>
        </w:rPr>
        <w:t>3号楼1单元9层东户：建筑结构为框架剪力墙；房屋总层数为12层（地上11层，地下1层），所在层数为9层；建筑面积为135.81㎡，规划用途为住宅；建成年代为2021年。入户防盗门，外墙涂料；三室二厅二卫，三室朝阳。</w:t>
      </w:r>
      <w:r>
        <w:rPr>
          <w:rFonts w:ascii="仿宋" w:eastAsia="仿宋" w:hAnsi="仿宋" w:cs="仿宋" w:hint="eastAsia"/>
          <w:bCs/>
          <w:color w:val="0000FF"/>
          <w:sz w:val="28"/>
          <w:szCs w:val="28"/>
        </w:rPr>
        <w:t>注册房地产估价师实地查勘时</w:t>
      </w:r>
      <w:r>
        <w:rPr>
          <w:rFonts w:ascii="仿宋" w:eastAsia="仿宋" w:hAnsi="仿宋" w:cs="仿宋" w:hint="eastAsia"/>
          <w:color w:val="0000FF"/>
          <w:sz w:val="28"/>
          <w:szCs w:val="28"/>
        </w:rPr>
        <w:t>，多次敲门无人应答，未能进入评估对象室内。</w:t>
      </w:r>
    </w:p>
    <w:p w:rsidR="00B52F46" w:rsidRDefault="00336112">
      <w:pPr>
        <w:pStyle w:val="a7"/>
        <w:snapToGrid w:val="0"/>
        <w:spacing w:line="600" w:lineRule="exact"/>
        <w:ind w:rightChars="50" w:right="105" w:firstLineChars="200" w:firstLine="560"/>
        <w:jc w:val="left"/>
        <w:rPr>
          <w:rFonts w:ascii="仿宋" w:eastAsia="仿宋" w:hAnsi="仿宋" w:cs="仿宋"/>
          <w:color w:val="0000FF"/>
          <w:sz w:val="28"/>
          <w:szCs w:val="28"/>
        </w:rPr>
      </w:pPr>
      <w:r>
        <w:rPr>
          <w:rFonts w:ascii="仿宋" w:eastAsia="仿宋" w:hAnsi="仿宋" w:cs="仿宋" w:hint="eastAsia"/>
          <w:color w:val="0000FF"/>
          <w:sz w:val="28"/>
          <w:szCs w:val="28"/>
        </w:rPr>
        <w:t>3号楼1单元11层东户：建筑结构为框架剪力墙；房屋总层数为12层（地上11层，地下1层），所在层数为11层；建筑面积为135.81㎡，规划用途为住宅；建成年代为2021年。入户防盗门，外墙涂料；室内墙面涂料、地面瓷砖、瓷砖脚踢线、塑钢窗等；厨房、卫生间墙面瓷砖；三室二厅二卫，三室朝阳。</w:t>
      </w:r>
    </w:p>
    <w:p w:rsidR="00B52F46" w:rsidRDefault="00336112">
      <w:pPr>
        <w:pStyle w:val="a7"/>
        <w:snapToGrid w:val="0"/>
        <w:spacing w:line="600" w:lineRule="exact"/>
        <w:ind w:rightChars="50" w:right="105" w:firstLineChars="200" w:firstLine="560"/>
        <w:jc w:val="left"/>
        <w:rPr>
          <w:rFonts w:ascii="仿宋" w:eastAsia="仿宋" w:hAnsi="仿宋" w:cs="仿宋"/>
          <w:color w:val="0000FF"/>
          <w:sz w:val="28"/>
          <w:szCs w:val="28"/>
        </w:rPr>
      </w:pPr>
      <w:r>
        <w:rPr>
          <w:rFonts w:ascii="仿宋" w:eastAsia="仿宋" w:hAnsi="仿宋" w:cs="仿宋" w:hint="eastAsia"/>
          <w:color w:val="0000FF"/>
          <w:sz w:val="28"/>
          <w:szCs w:val="28"/>
        </w:rPr>
        <w:t>3号楼1单元11层西户：建筑结构为框架剪力墙；房屋总层数为12层（地上11层，地下1层），所在层数为11层；建筑面积为135.81㎡，规划用途为住宅；建成年代为2021年。入户防盗门，外墙涂料；三室二厅二卫，三室朝阳。</w:t>
      </w:r>
      <w:r>
        <w:rPr>
          <w:rFonts w:ascii="仿宋" w:eastAsia="仿宋" w:hAnsi="仿宋" w:cs="仿宋" w:hint="eastAsia"/>
          <w:bCs/>
          <w:color w:val="0000FF"/>
          <w:sz w:val="28"/>
          <w:szCs w:val="28"/>
        </w:rPr>
        <w:t>注册房地产估价师实地查勘时</w:t>
      </w:r>
      <w:r>
        <w:rPr>
          <w:rFonts w:ascii="仿宋" w:eastAsia="仿宋" w:hAnsi="仿宋" w:cs="仿宋" w:hint="eastAsia"/>
          <w:color w:val="0000FF"/>
          <w:sz w:val="28"/>
          <w:szCs w:val="28"/>
        </w:rPr>
        <w:t>，多次敲门无人应答，未能进入评估对象室内。</w:t>
      </w:r>
    </w:p>
    <w:p w:rsidR="00B52F46" w:rsidRDefault="00336112">
      <w:pPr>
        <w:pStyle w:val="a7"/>
        <w:snapToGrid w:val="0"/>
        <w:spacing w:line="600" w:lineRule="exact"/>
        <w:ind w:rightChars="50" w:right="105" w:firstLineChars="200" w:firstLine="560"/>
        <w:jc w:val="left"/>
        <w:rPr>
          <w:rFonts w:ascii="仿宋" w:eastAsia="仿宋" w:hAnsi="仿宋" w:cs="仿宋"/>
          <w:color w:val="0000FF"/>
          <w:sz w:val="28"/>
          <w:szCs w:val="28"/>
        </w:rPr>
      </w:pPr>
      <w:r>
        <w:rPr>
          <w:rFonts w:ascii="仿宋" w:eastAsia="仿宋" w:hAnsi="仿宋" w:cs="仿宋" w:hint="eastAsia"/>
          <w:color w:val="0000FF"/>
          <w:sz w:val="28"/>
          <w:szCs w:val="28"/>
        </w:rPr>
        <w:t>3号楼2单元1层东户：建筑结构为框架剪力墙；房屋总层数为12层（地上11层，地下1层），所在层数为1层；建筑面积为192.50㎡，规划用途为商业服务；建成年代为2021年。入户卷帘门，外墙涂料；室内墙面涂料、地面瓷砖、瓷砖脚踢线、塑钢窗等；卫生间</w:t>
      </w:r>
      <w:r>
        <w:rPr>
          <w:rFonts w:ascii="仿宋" w:eastAsia="仿宋" w:hAnsi="仿宋" w:cs="仿宋" w:hint="eastAsia"/>
          <w:color w:val="0000FF"/>
          <w:sz w:val="28"/>
          <w:szCs w:val="28"/>
        </w:rPr>
        <w:lastRenderedPageBreak/>
        <w:t>墙面瓷砖。</w:t>
      </w:r>
    </w:p>
    <w:p w:rsidR="00B52F46" w:rsidRDefault="00336112">
      <w:pPr>
        <w:pStyle w:val="a7"/>
        <w:snapToGrid w:val="0"/>
        <w:spacing w:line="600" w:lineRule="exact"/>
        <w:ind w:rightChars="50" w:right="105" w:firstLineChars="200" w:firstLine="560"/>
        <w:jc w:val="left"/>
        <w:rPr>
          <w:rFonts w:ascii="仿宋" w:eastAsia="仿宋" w:hAnsi="仿宋" w:cs="仿宋"/>
          <w:color w:val="0000FF"/>
          <w:sz w:val="28"/>
          <w:szCs w:val="28"/>
        </w:rPr>
      </w:pPr>
      <w:r>
        <w:rPr>
          <w:rFonts w:ascii="仿宋" w:eastAsia="仿宋" w:hAnsi="仿宋" w:cs="仿宋" w:hint="eastAsia"/>
          <w:color w:val="0000FF"/>
          <w:sz w:val="28"/>
          <w:szCs w:val="28"/>
        </w:rPr>
        <w:t>3号楼2单元2层东户：建筑结构为框架剪力墙；房屋总层数为12层（地上11层，地下1层），所在层数为2层；建筑面积为135.81㎡，规划用途为住宅；建成年代为2021年。入户防盗门，外墙涂料；三室二厅二卫，三室朝阳。</w:t>
      </w:r>
      <w:r>
        <w:rPr>
          <w:rFonts w:ascii="仿宋" w:eastAsia="仿宋" w:hAnsi="仿宋" w:cs="仿宋" w:hint="eastAsia"/>
          <w:bCs/>
          <w:color w:val="0000FF"/>
          <w:sz w:val="28"/>
          <w:szCs w:val="28"/>
        </w:rPr>
        <w:t>注册房地产估价师实地查勘时</w:t>
      </w:r>
      <w:r>
        <w:rPr>
          <w:rFonts w:ascii="仿宋" w:eastAsia="仿宋" w:hAnsi="仿宋" w:cs="仿宋" w:hint="eastAsia"/>
          <w:color w:val="0000FF"/>
          <w:sz w:val="28"/>
          <w:szCs w:val="28"/>
        </w:rPr>
        <w:t>，多次敲门无人应答，未能进入评估对象室内。</w:t>
      </w:r>
    </w:p>
    <w:p w:rsidR="00B52F46" w:rsidRDefault="00336112">
      <w:pPr>
        <w:pStyle w:val="a7"/>
        <w:snapToGrid w:val="0"/>
        <w:spacing w:line="600" w:lineRule="exact"/>
        <w:ind w:rightChars="50" w:right="105" w:firstLineChars="200" w:firstLine="560"/>
        <w:jc w:val="left"/>
        <w:rPr>
          <w:rFonts w:ascii="仿宋" w:eastAsia="仿宋" w:hAnsi="仿宋" w:cs="仿宋"/>
          <w:color w:val="0000FF"/>
          <w:sz w:val="28"/>
          <w:szCs w:val="28"/>
        </w:rPr>
      </w:pPr>
      <w:r>
        <w:rPr>
          <w:rFonts w:ascii="仿宋" w:eastAsia="仿宋" w:hAnsi="仿宋" w:cs="仿宋" w:hint="eastAsia"/>
          <w:color w:val="0000FF"/>
          <w:sz w:val="28"/>
          <w:szCs w:val="28"/>
        </w:rPr>
        <w:t>3号楼2单元2层西户：建筑结构为框架剪力墙；房屋总层数为12层（地上11层，地下1层），所在层数为2层；建筑面积为135.81㎡，规划用途为住宅；建成年代为2021年。入户防盗门，外墙涂料；室内墙面涂料、地面瓷砖、瓷砖脚踢线、塑钢窗等；厨房、卫生间墙面瓷砖；三室二厅二卫，三室朝阳。</w:t>
      </w:r>
    </w:p>
    <w:p w:rsidR="00B52F46" w:rsidRDefault="00336112">
      <w:pPr>
        <w:pStyle w:val="a7"/>
        <w:snapToGrid w:val="0"/>
        <w:spacing w:line="600" w:lineRule="exact"/>
        <w:ind w:rightChars="50" w:right="105" w:firstLineChars="200" w:firstLine="560"/>
        <w:jc w:val="left"/>
        <w:rPr>
          <w:rFonts w:ascii="仿宋" w:eastAsia="仿宋" w:hAnsi="仿宋" w:cs="仿宋"/>
          <w:color w:val="0000FF"/>
          <w:sz w:val="28"/>
          <w:szCs w:val="28"/>
        </w:rPr>
      </w:pPr>
      <w:r>
        <w:rPr>
          <w:rFonts w:ascii="仿宋" w:eastAsia="仿宋" w:hAnsi="仿宋" w:cs="仿宋" w:hint="eastAsia"/>
          <w:color w:val="0000FF"/>
          <w:sz w:val="28"/>
          <w:szCs w:val="28"/>
        </w:rPr>
        <w:t>3号楼2单元4层西户：建筑结构为框架剪力墙；房屋总层数为12层（地上11层，地下1层），所在层数为4层；建筑面积为135.81㎡，规划用途为住宅；建成年代为2021年。入户防盗门，外墙涂料；三室二厅二卫，三室朝阳。</w:t>
      </w:r>
      <w:r>
        <w:rPr>
          <w:rFonts w:ascii="仿宋" w:eastAsia="仿宋" w:hAnsi="仿宋" w:cs="仿宋" w:hint="eastAsia"/>
          <w:bCs/>
          <w:color w:val="0000FF"/>
          <w:sz w:val="28"/>
          <w:szCs w:val="28"/>
        </w:rPr>
        <w:t>注册房地产估价师实地查勘时</w:t>
      </w:r>
      <w:r>
        <w:rPr>
          <w:rFonts w:ascii="仿宋" w:eastAsia="仿宋" w:hAnsi="仿宋" w:cs="仿宋" w:hint="eastAsia"/>
          <w:color w:val="0000FF"/>
          <w:sz w:val="28"/>
          <w:szCs w:val="28"/>
        </w:rPr>
        <w:t>，多次敲门无人应答，未能进入评估对象室内。</w:t>
      </w:r>
    </w:p>
    <w:p w:rsidR="00B52F46" w:rsidRDefault="00336112">
      <w:pPr>
        <w:pStyle w:val="a7"/>
        <w:snapToGrid w:val="0"/>
        <w:spacing w:line="600" w:lineRule="exact"/>
        <w:ind w:rightChars="50" w:right="105" w:firstLineChars="200" w:firstLine="560"/>
        <w:jc w:val="left"/>
        <w:rPr>
          <w:rFonts w:ascii="仿宋" w:eastAsia="仿宋" w:hAnsi="仿宋" w:cs="仿宋"/>
          <w:bCs/>
          <w:sz w:val="28"/>
          <w:szCs w:val="28"/>
          <w:highlight w:val="yellow"/>
        </w:rPr>
      </w:pPr>
      <w:r>
        <w:rPr>
          <w:rFonts w:ascii="仿宋" w:eastAsia="仿宋" w:hAnsi="仿宋" w:cs="仿宋" w:hint="eastAsia"/>
          <w:color w:val="0000FF"/>
          <w:sz w:val="28"/>
          <w:szCs w:val="28"/>
        </w:rPr>
        <w:t>3号楼2单元6层西户：建筑结构为框架剪力墙；房屋总层数为12层（地上11层，地下1层），所在层数为6层；建筑面积为135.81㎡，规划用途为住宅；建成年代为2021年。入户防盗门，外墙涂料；三室二厅二卫，三室朝阳。</w:t>
      </w:r>
      <w:r>
        <w:rPr>
          <w:rFonts w:ascii="仿宋" w:eastAsia="仿宋" w:hAnsi="仿宋" w:cs="仿宋" w:hint="eastAsia"/>
          <w:bCs/>
          <w:color w:val="0000FF"/>
          <w:sz w:val="28"/>
          <w:szCs w:val="28"/>
        </w:rPr>
        <w:t>注册房地产估价师实地查勘时</w:t>
      </w:r>
      <w:r>
        <w:rPr>
          <w:rFonts w:ascii="仿宋" w:eastAsia="仿宋" w:hAnsi="仿宋" w:cs="仿宋" w:hint="eastAsia"/>
          <w:color w:val="0000FF"/>
          <w:sz w:val="28"/>
          <w:szCs w:val="28"/>
        </w:rPr>
        <w:t>，多次敲门无人应答，未能进入评估对象室内。</w:t>
      </w:r>
    </w:p>
    <w:p w:rsidR="00B52F46" w:rsidRDefault="00336112">
      <w:pPr>
        <w:pStyle w:val="a7"/>
        <w:snapToGrid w:val="0"/>
        <w:spacing w:line="600" w:lineRule="exact"/>
        <w:ind w:rightChars="50" w:right="105" w:firstLineChars="200" w:firstLine="560"/>
        <w:jc w:val="left"/>
        <w:rPr>
          <w:rFonts w:ascii="仿宋" w:eastAsia="仿宋" w:hAnsi="仿宋" w:cs="仿宋"/>
          <w:sz w:val="28"/>
          <w:szCs w:val="28"/>
        </w:rPr>
      </w:pPr>
      <w:r>
        <w:rPr>
          <w:rFonts w:ascii="仿宋" w:eastAsia="仿宋" w:hAnsi="仿宋" w:cs="仿宋" w:hint="eastAsia"/>
          <w:sz w:val="28"/>
          <w:szCs w:val="28"/>
        </w:rPr>
        <w:t>3.土地基本情况：</w:t>
      </w:r>
    </w:p>
    <w:p w:rsidR="00B52F46" w:rsidRDefault="00336112">
      <w:pPr>
        <w:pStyle w:val="a7"/>
        <w:snapToGrid w:val="0"/>
        <w:spacing w:line="600" w:lineRule="exact"/>
        <w:ind w:rightChars="50" w:right="105" w:firstLineChars="200" w:firstLine="560"/>
        <w:rPr>
          <w:rFonts w:ascii="仿宋" w:eastAsia="仿宋" w:hAnsi="仿宋" w:cs="仿宋"/>
          <w:sz w:val="28"/>
          <w:szCs w:val="28"/>
        </w:rPr>
      </w:pPr>
      <w:r>
        <w:rPr>
          <w:rFonts w:ascii="仿宋" w:eastAsia="仿宋" w:hAnsi="仿宋" w:cs="仿宋" w:hint="eastAsia"/>
          <w:color w:val="01077D"/>
          <w:sz w:val="28"/>
          <w:szCs w:val="28"/>
        </w:rPr>
        <w:t>评估对象土地位于</w:t>
      </w:r>
      <w:r>
        <w:rPr>
          <w:rFonts w:ascii="仿宋" w:eastAsia="仿宋" w:hAnsi="仿宋" w:cs="仿宋" w:hint="eastAsia"/>
          <w:bCs/>
          <w:color w:val="01077D"/>
          <w:sz w:val="28"/>
          <w:szCs w:val="28"/>
        </w:rPr>
        <w:t>聊城市冠县北馆陶镇孟庄村</w:t>
      </w:r>
      <w:r>
        <w:rPr>
          <w:rFonts w:ascii="仿宋" w:eastAsia="仿宋" w:hAnsi="仿宋" w:cs="仿宋" w:hint="eastAsia"/>
          <w:bCs/>
          <w:color w:val="000000"/>
          <w:sz w:val="28"/>
          <w:szCs w:val="28"/>
        </w:rPr>
        <w:t>，</w:t>
      </w:r>
      <w:r>
        <w:rPr>
          <w:rFonts w:ascii="仿宋" w:eastAsia="仿宋" w:hAnsi="仿宋" w:cs="仿宋" w:hint="eastAsia"/>
          <w:color w:val="000000"/>
          <w:sz w:val="28"/>
          <w:szCs w:val="28"/>
        </w:rPr>
        <w:t>地势较平坦，</w:t>
      </w:r>
      <w:r>
        <w:rPr>
          <w:rFonts w:ascii="仿宋" w:eastAsia="仿宋" w:hAnsi="仿宋" w:cs="仿宋" w:hint="eastAsia"/>
          <w:color w:val="000000"/>
          <w:sz w:val="28"/>
          <w:szCs w:val="28"/>
        </w:rPr>
        <w:lastRenderedPageBreak/>
        <w:t>地基承载力较好，地质条件较好，土壤无污染</w:t>
      </w:r>
      <w:r>
        <w:rPr>
          <w:rFonts w:ascii="仿宋" w:eastAsia="仿宋" w:hAnsi="仿宋" w:cs="仿宋" w:hint="eastAsia"/>
          <w:bCs/>
          <w:color w:val="000000"/>
          <w:sz w:val="28"/>
          <w:szCs w:val="28"/>
        </w:rPr>
        <w:t>；</w:t>
      </w:r>
      <w:r>
        <w:rPr>
          <w:rFonts w:ascii="仿宋" w:eastAsia="仿宋" w:hAnsi="仿宋" w:cs="仿宋" w:hint="eastAsia"/>
          <w:color w:val="000000" w:themeColor="text1"/>
          <w:sz w:val="28"/>
          <w:szCs w:val="28"/>
        </w:rPr>
        <w:t>根</w:t>
      </w:r>
      <w:r>
        <w:rPr>
          <w:rFonts w:ascii="仿宋" w:eastAsia="仿宋" w:hAnsi="仿宋" w:cs="仿宋" w:hint="eastAsia"/>
          <w:bCs/>
          <w:color w:val="000000" w:themeColor="text1"/>
          <w:spacing w:val="11"/>
          <w:sz w:val="28"/>
          <w:szCs w:val="28"/>
        </w:rPr>
        <w:t>据注册房地产估价师现场调查了解，评估对象所在宗地开发程度为“五通”（宗地红线外通上水、通下水、通电、通路、通讯）一平（宗地红线内土地平整）。</w:t>
      </w:r>
    </w:p>
    <w:p w:rsidR="00B52F46" w:rsidRDefault="00336112">
      <w:pPr>
        <w:pStyle w:val="2"/>
        <w:spacing w:line="600" w:lineRule="exact"/>
        <w:ind w:rightChars="50" w:right="105" w:firstLineChars="200" w:firstLine="562"/>
        <w:contextualSpacing/>
        <w:rPr>
          <w:rFonts w:ascii="仿宋" w:hAnsi="仿宋" w:cs="仿宋"/>
          <w:szCs w:val="28"/>
        </w:rPr>
      </w:pPr>
      <w:bookmarkStart w:id="17" w:name="_Toc16041"/>
      <w:bookmarkStart w:id="18" w:name="_Toc323216544"/>
      <w:r>
        <w:rPr>
          <w:rFonts w:ascii="仿宋" w:hAnsi="仿宋" w:cs="仿宋" w:hint="eastAsia"/>
          <w:szCs w:val="28"/>
        </w:rPr>
        <w:t>五、价值时点</w:t>
      </w:r>
      <w:bookmarkEnd w:id="17"/>
      <w:bookmarkEnd w:id="18"/>
    </w:p>
    <w:p w:rsidR="00B52F46" w:rsidRDefault="00336112">
      <w:pPr>
        <w:pStyle w:val="a7"/>
        <w:snapToGrid w:val="0"/>
        <w:spacing w:line="600" w:lineRule="exact"/>
        <w:ind w:left="5" w:rightChars="50" w:right="105" w:firstLineChars="185" w:firstLine="518"/>
        <w:jc w:val="left"/>
        <w:rPr>
          <w:rFonts w:ascii="仿宋" w:eastAsia="仿宋" w:hAnsi="仿宋" w:cs="仿宋"/>
          <w:sz w:val="28"/>
          <w:szCs w:val="28"/>
        </w:rPr>
      </w:pPr>
      <w:r>
        <w:rPr>
          <w:rFonts w:ascii="仿宋" w:eastAsia="仿宋" w:hAnsi="仿宋" w:cs="仿宋" w:hint="eastAsia"/>
          <w:sz w:val="28"/>
          <w:szCs w:val="28"/>
        </w:rPr>
        <w:t>价值时点为注册房地产估价师实地查勘完成之日</w:t>
      </w:r>
      <w:r>
        <w:rPr>
          <w:rFonts w:ascii="仿宋" w:eastAsia="仿宋" w:hAnsi="仿宋" w:cs="仿宋" w:hint="eastAsia"/>
          <w:color w:val="0000FF"/>
          <w:sz w:val="28"/>
          <w:szCs w:val="28"/>
        </w:rPr>
        <w:t>2022年4月20日</w:t>
      </w:r>
      <w:r>
        <w:rPr>
          <w:rFonts w:ascii="仿宋" w:eastAsia="仿宋" w:hAnsi="仿宋" w:cs="仿宋" w:hint="eastAsia"/>
          <w:sz w:val="28"/>
          <w:szCs w:val="28"/>
        </w:rPr>
        <w:t>。</w:t>
      </w:r>
    </w:p>
    <w:p w:rsidR="00B52F46" w:rsidRDefault="00336112">
      <w:pPr>
        <w:pStyle w:val="2"/>
        <w:spacing w:line="580" w:lineRule="exact"/>
        <w:ind w:leftChars="50" w:left="105" w:rightChars="50" w:right="105" w:firstLineChars="200" w:firstLine="562"/>
        <w:contextualSpacing/>
        <w:rPr>
          <w:rFonts w:ascii="仿宋" w:hAnsi="仿宋" w:cs="仿宋"/>
          <w:szCs w:val="28"/>
        </w:rPr>
      </w:pPr>
      <w:bookmarkStart w:id="19" w:name="_Toc323216545"/>
      <w:bookmarkStart w:id="20" w:name="_Toc20565"/>
      <w:r>
        <w:rPr>
          <w:rFonts w:ascii="仿宋" w:hAnsi="仿宋" w:cs="仿宋" w:hint="eastAsia"/>
          <w:szCs w:val="28"/>
        </w:rPr>
        <w:t>六、价值</w:t>
      </w:r>
      <w:bookmarkEnd w:id="19"/>
      <w:r>
        <w:rPr>
          <w:rFonts w:ascii="仿宋" w:hAnsi="仿宋" w:cs="仿宋" w:hint="eastAsia"/>
          <w:szCs w:val="28"/>
        </w:rPr>
        <w:t>类型</w:t>
      </w:r>
      <w:bookmarkEnd w:id="20"/>
    </w:p>
    <w:p w:rsidR="00B52F46" w:rsidRDefault="00336112">
      <w:pPr>
        <w:tabs>
          <w:tab w:val="left" w:pos="1985"/>
          <w:tab w:val="left" w:pos="3402"/>
        </w:tabs>
        <w:snapToGrid w:val="0"/>
        <w:spacing w:line="580" w:lineRule="exact"/>
        <w:ind w:rightChars="50" w:right="105" w:firstLineChars="200" w:firstLine="560"/>
        <w:rPr>
          <w:rFonts w:ascii="仿宋" w:eastAsia="仿宋" w:hAnsi="仿宋" w:cs="仿宋"/>
          <w:sz w:val="28"/>
          <w:szCs w:val="28"/>
        </w:rPr>
      </w:pPr>
      <w:bookmarkStart w:id="21" w:name="_Toc323216546"/>
      <w:r>
        <w:rPr>
          <w:rFonts w:ascii="仿宋" w:eastAsia="仿宋" w:hAnsi="仿宋" w:cs="仿宋" w:hint="eastAsia"/>
          <w:sz w:val="28"/>
          <w:szCs w:val="28"/>
        </w:rPr>
        <w:t>本次估价的价值类型是房地产市场价格。</w:t>
      </w:r>
    </w:p>
    <w:p w:rsidR="00B52F46" w:rsidRDefault="00336112">
      <w:pPr>
        <w:tabs>
          <w:tab w:val="left" w:pos="1985"/>
          <w:tab w:val="left" w:pos="3402"/>
        </w:tabs>
        <w:snapToGrid w:val="0"/>
        <w:spacing w:line="580" w:lineRule="exact"/>
        <w:ind w:rightChars="50" w:right="105" w:firstLineChars="200" w:firstLine="560"/>
        <w:rPr>
          <w:rFonts w:ascii="仿宋" w:eastAsia="仿宋" w:hAnsi="仿宋" w:cs="仿宋"/>
          <w:b/>
          <w:sz w:val="28"/>
          <w:szCs w:val="28"/>
        </w:rPr>
      </w:pPr>
      <w:r>
        <w:rPr>
          <w:rFonts w:ascii="仿宋" w:eastAsia="仿宋" w:hAnsi="仿宋" w:cs="仿宋" w:hint="eastAsia"/>
          <w:sz w:val="28"/>
          <w:szCs w:val="28"/>
        </w:rPr>
        <w:t>根据《房地产估价基本术语标准》（GB/T50291-2013）第3.0.5条：市场价格定义为评估对象经适当营销后，有熟悉情况、谨慎行事且不受压迫的交易双方，以公平交易方式在价值时点自愿进行交易的金额。</w:t>
      </w:r>
    </w:p>
    <w:p w:rsidR="00B52F46" w:rsidRDefault="00336112">
      <w:pPr>
        <w:pStyle w:val="2"/>
        <w:spacing w:line="580" w:lineRule="exact"/>
        <w:ind w:leftChars="50" w:left="105" w:rightChars="50" w:right="105" w:firstLineChars="200" w:firstLine="562"/>
        <w:contextualSpacing/>
        <w:rPr>
          <w:rFonts w:ascii="仿宋" w:hAnsi="仿宋" w:cs="仿宋"/>
          <w:szCs w:val="28"/>
        </w:rPr>
      </w:pPr>
      <w:bookmarkStart w:id="22" w:name="_Toc5897"/>
      <w:r>
        <w:rPr>
          <w:rFonts w:ascii="仿宋" w:hAnsi="仿宋" w:cs="仿宋" w:hint="eastAsia"/>
          <w:szCs w:val="28"/>
        </w:rPr>
        <w:t>七、评估原则</w:t>
      </w:r>
      <w:bookmarkEnd w:id="21"/>
      <w:bookmarkEnd w:id="22"/>
    </w:p>
    <w:p w:rsidR="00B52F46" w:rsidRDefault="00336112">
      <w:pPr>
        <w:pStyle w:val="HTML"/>
        <w:shd w:val="clear" w:color="auto" w:fill="FFFFFF"/>
        <w:spacing w:before="167" w:after="167" w:line="580" w:lineRule="exact"/>
        <w:rPr>
          <w:rFonts w:ascii="仿宋" w:eastAsia="仿宋" w:hAnsi="仿宋" w:cs="仿宋"/>
          <w:sz w:val="28"/>
          <w:szCs w:val="28"/>
          <w:lang w:eastAsia="zh-CN"/>
        </w:rPr>
      </w:pPr>
      <w:bookmarkStart w:id="23" w:name="_Toc16943"/>
      <w:r>
        <w:rPr>
          <w:rFonts w:ascii="仿宋" w:eastAsia="仿宋" w:hAnsi="仿宋" w:cs="仿宋" w:hint="eastAsia"/>
          <w:sz w:val="28"/>
          <w:szCs w:val="28"/>
          <w:lang w:eastAsia="zh-CN"/>
        </w:rPr>
        <w:t>本次估价遵循合法原则，最高最佳利用原则，替代原则，价值时点原则，客观、独立、公正原则。</w:t>
      </w:r>
    </w:p>
    <w:p w:rsidR="00B52F46" w:rsidRDefault="00336112">
      <w:pPr>
        <w:pStyle w:val="a7"/>
        <w:adjustRightInd w:val="0"/>
        <w:snapToGrid w:val="0"/>
        <w:spacing w:line="580" w:lineRule="exact"/>
        <w:ind w:rightChars="50" w:right="105" w:firstLineChars="200" w:firstLine="560"/>
        <w:jc w:val="left"/>
        <w:rPr>
          <w:rFonts w:ascii="仿宋" w:eastAsia="仿宋" w:hAnsi="仿宋" w:cs="仿宋"/>
          <w:sz w:val="28"/>
          <w:szCs w:val="28"/>
        </w:rPr>
      </w:pPr>
      <w:r>
        <w:rPr>
          <w:rFonts w:ascii="仿宋" w:eastAsia="仿宋" w:hAnsi="仿宋" w:cs="仿宋" w:hint="eastAsia"/>
          <w:sz w:val="28"/>
          <w:szCs w:val="28"/>
        </w:rPr>
        <w:t>1.合法原则</w:t>
      </w:r>
    </w:p>
    <w:p w:rsidR="00B52F46" w:rsidRDefault="00336112">
      <w:pPr>
        <w:pStyle w:val="a7"/>
        <w:adjustRightInd w:val="0"/>
        <w:snapToGrid w:val="0"/>
        <w:spacing w:line="580" w:lineRule="exact"/>
        <w:ind w:rightChars="50" w:right="105" w:firstLineChars="200" w:firstLine="560"/>
        <w:jc w:val="left"/>
        <w:rPr>
          <w:rFonts w:ascii="仿宋" w:eastAsia="仿宋" w:hAnsi="仿宋" w:cs="仿宋"/>
          <w:sz w:val="28"/>
          <w:szCs w:val="28"/>
        </w:rPr>
      </w:pPr>
      <w:r>
        <w:rPr>
          <w:rFonts w:ascii="仿宋" w:eastAsia="仿宋" w:hAnsi="仿宋" w:cs="仿宋" w:hint="eastAsia"/>
          <w:sz w:val="28"/>
          <w:szCs w:val="28"/>
        </w:rPr>
        <w:t>合法原则要求房地产估价应以评估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如土地使用权征收合同）等允许的处分方式为依据；在其他方面，如估价出的价格必须符合国家的价格政策。</w:t>
      </w:r>
    </w:p>
    <w:p w:rsidR="00B52F46" w:rsidRDefault="00336112">
      <w:pPr>
        <w:pStyle w:val="a7"/>
        <w:adjustRightInd w:val="0"/>
        <w:snapToGrid w:val="0"/>
        <w:spacing w:line="580" w:lineRule="exact"/>
        <w:ind w:rightChars="50" w:right="105"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2.最高最佳利用原则</w:t>
      </w:r>
    </w:p>
    <w:p w:rsidR="00B52F46" w:rsidRDefault="00336112">
      <w:pPr>
        <w:pStyle w:val="a7"/>
        <w:adjustRightInd w:val="0"/>
        <w:snapToGrid w:val="0"/>
        <w:spacing w:line="580" w:lineRule="exact"/>
        <w:ind w:rightChars="50" w:right="105" w:firstLineChars="200" w:firstLine="560"/>
        <w:jc w:val="left"/>
        <w:rPr>
          <w:rFonts w:ascii="仿宋" w:eastAsia="仿宋" w:hAnsi="仿宋" w:cs="仿宋"/>
          <w:sz w:val="28"/>
          <w:szCs w:val="28"/>
        </w:rPr>
      </w:pPr>
      <w:r>
        <w:rPr>
          <w:rFonts w:ascii="仿宋" w:eastAsia="仿宋" w:hAnsi="仿宋" w:cs="仿宋" w:hint="eastAsia"/>
          <w:sz w:val="28"/>
          <w:szCs w:val="28"/>
        </w:rPr>
        <w:t>所谓最高最佳使用是评估对象一种最可能的使用，这种最可能的使用是法律上允许、技术上可能、财务上可行、 经过充分合理的论证，并能给予评估对象带来最高价值的使用。它的一种具体表现，是以能使评估对象获利最多的用途和开发强度来衡量。这是因为在房地产市场中，每位房地产拥有者在主观上都试图充分地发挥房地产的潜力，采用最高最佳利用方式，取得最大的收益。</w:t>
      </w:r>
    </w:p>
    <w:p w:rsidR="00B52F46" w:rsidRDefault="00336112">
      <w:pPr>
        <w:pStyle w:val="a7"/>
        <w:adjustRightInd w:val="0"/>
        <w:snapToGrid w:val="0"/>
        <w:spacing w:line="600" w:lineRule="exact"/>
        <w:ind w:rightChars="50" w:right="105" w:firstLineChars="200" w:firstLine="560"/>
        <w:jc w:val="left"/>
        <w:rPr>
          <w:rFonts w:ascii="仿宋" w:eastAsia="仿宋" w:hAnsi="仿宋" w:cs="仿宋"/>
          <w:sz w:val="28"/>
          <w:szCs w:val="28"/>
        </w:rPr>
      </w:pPr>
      <w:r>
        <w:rPr>
          <w:rFonts w:ascii="仿宋" w:eastAsia="仿宋" w:hAnsi="仿宋" w:cs="仿宋" w:hint="eastAsia"/>
          <w:sz w:val="28"/>
          <w:szCs w:val="28"/>
        </w:rPr>
        <w:t>3.价值时点原则</w:t>
      </w:r>
    </w:p>
    <w:p w:rsidR="00B52F46" w:rsidRDefault="00336112">
      <w:pPr>
        <w:pStyle w:val="a7"/>
        <w:adjustRightInd w:val="0"/>
        <w:snapToGrid w:val="0"/>
        <w:spacing w:line="600" w:lineRule="exact"/>
        <w:ind w:rightChars="50" w:right="105" w:firstLineChars="200" w:firstLine="560"/>
        <w:jc w:val="left"/>
        <w:rPr>
          <w:rFonts w:ascii="仿宋" w:eastAsia="仿宋" w:hAnsi="仿宋" w:cs="仿宋"/>
          <w:sz w:val="28"/>
          <w:szCs w:val="28"/>
        </w:rPr>
      </w:pPr>
      <w:r>
        <w:rPr>
          <w:rFonts w:ascii="仿宋" w:eastAsia="仿宋" w:hAnsi="仿宋" w:cs="仿宋" w:hint="eastAsia"/>
          <w:sz w:val="28"/>
          <w:szCs w:val="28"/>
        </w:rPr>
        <w:t>房地产市场是不断变化的，房地产价格具有很强的时间性，它是某一时点上的价格。在不同时点，同一宗房地产往往会有不同的价格。价值时点原则是指求取某一时点上的价格，所以在估价一宗房地产的价格时，必须假定市场停止在价值时点上，同时评估对象房地产的状况通常也是以其在该时点时的状况为准。</w:t>
      </w:r>
    </w:p>
    <w:p w:rsidR="00B52F46" w:rsidRDefault="00336112">
      <w:pPr>
        <w:pStyle w:val="a7"/>
        <w:adjustRightInd w:val="0"/>
        <w:snapToGrid w:val="0"/>
        <w:spacing w:line="600" w:lineRule="exact"/>
        <w:ind w:rightChars="50" w:right="105" w:firstLineChars="200" w:firstLine="560"/>
        <w:jc w:val="left"/>
        <w:rPr>
          <w:rFonts w:ascii="仿宋" w:eastAsia="仿宋" w:hAnsi="仿宋" w:cs="仿宋"/>
          <w:sz w:val="28"/>
          <w:szCs w:val="28"/>
        </w:rPr>
      </w:pPr>
      <w:r>
        <w:rPr>
          <w:rFonts w:ascii="仿宋" w:eastAsia="仿宋" w:hAnsi="仿宋" w:cs="仿宋" w:hint="eastAsia"/>
          <w:sz w:val="28"/>
          <w:szCs w:val="28"/>
        </w:rPr>
        <w:t>4.客观、独立、公正原则</w:t>
      </w:r>
    </w:p>
    <w:p w:rsidR="00B52F46" w:rsidRDefault="00336112">
      <w:pPr>
        <w:pStyle w:val="a7"/>
        <w:adjustRightInd w:val="0"/>
        <w:snapToGrid w:val="0"/>
        <w:spacing w:line="600" w:lineRule="exact"/>
        <w:ind w:rightChars="50" w:right="105" w:firstLineChars="200" w:firstLine="560"/>
        <w:jc w:val="left"/>
        <w:rPr>
          <w:rFonts w:ascii="仿宋" w:eastAsia="仿宋" w:hAnsi="仿宋" w:cs="仿宋"/>
          <w:sz w:val="28"/>
          <w:szCs w:val="28"/>
        </w:rPr>
      </w:pPr>
      <w:r>
        <w:rPr>
          <w:rFonts w:ascii="仿宋" w:eastAsia="仿宋" w:hAnsi="仿宋" w:cs="仿宋" w:hint="eastAsia"/>
          <w:sz w:val="28"/>
          <w:szCs w:val="28"/>
        </w:rPr>
        <w:t>独立、客观、公正原则要求房地产估价师站在中立的立场上，实事求是、公平正直地估价出对各方估价利害关系人来说均是公平合理的价格。</w:t>
      </w:r>
    </w:p>
    <w:p w:rsidR="00B52F46" w:rsidRDefault="00336112">
      <w:pPr>
        <w:pStyle w:val="a7"/>
        <w:adjustRightInd w:val="0"/>
        <w:snapToGrid w:val="0"/>
        <w:spacing w:line="600" w:lineRule="exact"/>
        <w:ind w:rightChars="50" w:right="105" w:firstLineChars="200" w:firstLine="560"/>
        <w:jc w:val="left"/>
        <w:rPr>
          <w:rFonts w:ascii="仿宋" w:eastAsia="仿宋" w:hAnsi="仿宋" w:cs="仿宋"/>
          <w:sz w:val="28"/>
          <w:szCs w:val="28"/>
        </w:rPr>
      </w:pPr>
      <w:r>
        <w:rPr>
          <w:rFonts w:ascii="仿宋" w:eastAsia="仿宋" w:hAnsi="仿宋" w:cs="仿宋" w:hint="eastAsia"/>
          <w:sz w:val="28"/>
          <w:szCs w:val="28"/>
        </w:rPr>
        <w:t xml:space="preserve"> 5.替代原则</w:t>
      </w:r>
    </w:p>
    <w:p w:rsidR="00B52F46" w:rsidRDefault="00336112">
      <w:pPr>
        <w:pStyle w:val="a7"/>
        <w:adjustRightInd w:val="0"/>
        <w:snapToGrid w:val="0"/>
        <w:spacing w:line="600" w:lineRule="exact"/>
        <w:ind w:rightChars="50" w:right="105" w:firstLineChars="200" w:firstLine="560"/>
        <w:jc w:val="left"/>
        <w:rPr>
          <w:rFonts w:ascii="仿宋" w:eastAsia="仿宋" w:hAnsi="仿宋" w:cs="仿宋"/>
          <w:sz w:val="28"/>
          <w:szCs w:val="28"/>
        </w:rPr>
      </w:pPr>
      <w:r>
        <w:rPr>
          <w:rFonts w:ascii="仿宋" w:eastAsia="仿宋" w:hAnsi="仿宋" w:cs="仿宋" w:hint="eastAsia"/>
          <w:sz w:val="28"/>
          <w:szCs w:val="28"/>
        </w:rPr>
        <w:t>根据市场运行规律，在同一商品市场中，商品或提供服务的效用相同或大致相似时，价格低者吸引需求，即有两个以上互有替代性的商品或服务同时存在时，商品或服务的价格是经过相互影响和比较之后来决定的。房地产价格也同样遵循替代规律，受其它具有相同使用价值的房地产，即同类型具有替代可能的房地产价格所牵</w:t>
      </w:r>
      <w:r>
        <w:rPr>
          <w:rFonts w:ascii="仿宋" w:eastAsia="仿宋" w:hAnsi="仿宋" w:cs="仿宋" w:hint="eastAsia"/>
          <w:sz w:val="28"/>
          <w:szCs w:val="28"/>
        </w:rPr>
        <w:lastRenderedPageBreak/>
        <w:t>制。换言之，具有相同使用价值 替代可能的房地产之间，会相互影响和竞争，使价格相互牵制而趋于一致。</w:t>
      </w:r>
    </w:p>
    <w:p w:rsidR="00B52F46" w:rsidRDefault="00336112">
      <w:pPr>
        <w:pStyle w:val="2"/>
        <w:spacing w:line="600" w:lineRule="exact"/>
        <w:ind w:leftChars="50" w:left="105" w:rightChars="50" w:right="105" w:firstLineChars="200" w:firstLine="562"/>
        <w:contextualSpacing/>
        <w:rPr>
          <w:rFonts w:ascii="仿宋" w:hAnsi="仿宋" w:cs="仿宋"/>
          <w:szCs w:val="28"/>
        </w:rPr>
      </w:pPr>
      <w:r>
        <w:rPr>
          <w:rFonts w:ascii="仿宋" w:hAnsi="仿宋" w:cs="仿宋" w:hint="eastAsia"/>
          <w:szCs w:val="28"/>
        </w:rPr>
        <w:t>八、评估依据</w:t>
      </w:r>
      <w:bookmarkEnd w:id="23"/>
    </w:p>
    <w:p w:rsidR="00B52F46" w:rsidRDefault="00336112">
      <w:pPr>
        <w:pStyle w:val="a4"/>
        <w:snapToGrid w:val="0"/>
        <w:spacing w:line="600" w:lineRule="exact"/>
        <w:ind w:firstLineChars="150" w:firstLine="420"/>
        <w:rPr>
          <w:rFonts w:ascii="仿宋" w:eastAsia="仿宋" w:hAnsi="仿宋" w:cs="仿宋"/>
          <w:sz w:val="28"/>
          <w:szCs w:val="28"/>
        </w:rPr>
      </w:pPr>
      <w:r>
        <w:rPr>
          <w:rFonts w:ascii="仿宋" w:eastAsia="仿宋" w:hAnsi="仿宋" w:cs="仿宋" w:hint="eastAsia"/>
          <w:sz w:val="28"/>
          <w:szCs w:val="28"/>
        </w:rPr>
        <w:t>（一）本次评估所依据的有关法律、法规和政策文件；</w:t>
      </w:r>
    </w:p>
    <w:p w:rsidR="00B52F46" w:rsidRDefault="00336112">
      <w:pPr>
        <w:pStyle w:val="a4"/>
        <w:snapToGrid w:val="0"/>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1.《中华人民共和国民法典》；</w:t>
      </w:r>
    </w:p>
    <w:p w:rsidR="00B52F46" w:rsidRDefault="00336112">
      <w:pPr>
        <w:pStyle w:val="a4"/>
        <w:snapToGrid w:val="0"/>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2.《中华人民共和国资产评估法》；</w:t>
      </w:r>
    </w:p>
    <w:p w:rsidR="00B52F46" w:rsidRDefault="00336112">
      <w:pPr>
        <w:pStyle w:val="11"/>
        <w:adjustRightInd w:val="0"/>
        <w:snapToGrid w:val="0"/>
        <w:spacing w:line="600" w:lineRule="exact"/>
        <w:ind w:left="567"/>
        <w:rPr>
          <w:rFonts w:ascii="仿宋" w:eastAsia="仿宋" w:hAnsi="仿宋" w:cs="仿宋"/>
          <w:sz w:val="28"/>
          <w:szCs w:val="28"/>
        </w:rPr>
      </w:pPr>
      <w:r>
        <w:rPr>
          <w:rFonts w:ascii="仿宋" w:eastAsia="仿宋" w:hAnsi="仿宋" w:cs="仿宋" w:hint="eastAsia"/>
          <w:sz w:val="28"/>
          <w:szCs w:val="28"/>
        </w:rPr>
        <w:t>3.《中华人民共和国城市房地产管理法》；</w:t>
      </w:r>
    </w:p>
    <w:p w:rsidR="00B52F46" w:rsidRDefault="00336112">
      <w:pPr>
        <w:pStyle w:val="11"/>
        <w:adjustRightInd w:val="0"/>
        <w:snapToGrid w:val="0"/>
        <w:spacing w:line="580" w:lineRule="exact"/>
        <w:ind w:left="567"/>
        <w:rPr>
          <w:rFonts w:ascii="仿宋" w:eastAsia="仿宋" w:hAnsi="仿宋" w:cs="仿宋"/>
          <w:sz w:val="28"/>
          <w:szCs w:val="28"/>
        </w:rPr>
      </w:pPr>
      <w:r>
        <w:rPr>
          <w:rFonts w:ascii="仿宋" w:eastAsia="仿宋" w:hAnsi="仿宋" w:cs="仿宋" w:hint="eastAsia"/>
          <w:sz w:val="28"/>
          <w:szCs w:val="28"/>
        </w:rPr>
        <w:t>4.《中华人民共和国土地管理法》；</w:t>
      </w:r>
    </w:p>
    <w:p w:rsidR="00B52F46" w:rsidRDefault="00336112">
      <w:pPr>
        <w:pStyle w:val="11"/>
        <w:adjustRightInd w:val="0"/>
        <w:snapToGrid w:val="0"/>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5.《全国人民代表大会常务委员会关于司法鉴定管理问题的决定》；</w:t>
      </w:r>
    </w:p>
    <w:p w:rsidR="00B52F46" w:rsidRDefault="00336112">
      <w:pPr>
        <w:pStyle w:val="11"/>
        <w:adjustRightInd w:val="0"/>
        <w:snapToGrid w:val="0"/>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6.《不动产登记暂行条例》；</w:t>
      </w:r>
    </w:p>
    <w:p w:rsidR="00B52F46" w:rsidRDefault="00336112">
      <w:pPr>
        <w:pStyle w:val="11"/>
        <w:adjustRightInd w:val="0"/>
        <w:snapToGrid w:val="0"/>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7.《不动产登记暂行条例实施细则》；</w:t>
      </w:r>
    </w:p>
    <w:p w:rsidR="00B52F46" w:rsidRDefault="00336112">
      <w:pPr>
        <w:pStyle w:val="11"/>
        <w:adjustRightInd w:val="0"/>
        <w:snapToGrid w:val="0"/>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8.《人民法院委托评估工作规范》；</w:t>
      </w:r>
    </w:p>
    <w:p w:rsidR="00B52F46" w:rsidRDefault="00336112">
      <w:pPr>
        <w:pStyle w:val="11"/>
        <w:adjustRightInd w:val="0"/>
        <w:snapToGrid w:val="0"/>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9.《最高人民法院关于人民法院确定财产处置参考价若干问题的规定》；</w:t>
      </w:r>
    </w:p>
    <w:p w:rsidR="00B52F46" w:rsidRDefault="00336112">
      <w:pPr>
        <w:pStyle w:val="11"/>
        <w:adjustRightInd w:val="0"/>
        <w:snapToGrid w:val="0"/>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10.《最高人民法院关于印发&lt;人民法院司法鉴定工作暂行规定&gt;的通知》；</w:t>
      </w:r>
    </w:p>
    <w:p w:rsidR="00B52F46" w:rsidRDefault="00336112">
      <w:pPr>
        <w:pStyle w:val="11"/>
        <w:adjustRightInd w:val="0"/>
        <w:snapToGrid w:val="0"/>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11.《最高人民法院关于评估委托人和管理人确定财产处置参考价若干问题的规定》；</w:t>
      </w:r>
    </w:p>
    <w:p w:rsidR="00B52F46" w:rsidRDefault="00336112">
      <w:pPr>
        <w:pStyle w:val="11"/>
        <w:adjustRightInd w:val="0"/>
        <w:snapToGrid w:val="0"/>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12.《最高人民法院关于人民法院委托评估、拍卖和变卖工作的若干规定》；</w:t>
      </w:r>
    </w:p>
    <w:p w:rsidR="00B52F46" w:rsidRDefault="00336112">
      <w:pPr>
        <w:pStyle w:val="11"/>
        <w:adjustRightInd w:val="0"/>
        <w:snapToGrid w:val="0"/>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13.《人民法院对外委托司法鉴定管理规定》；</w:t>
      </w:r>
    </w:p>
    <w:p w:rsidR="00B52F46" w:rsidRDefault="00336112">
      <w:pPr>
        <w:pStyle w:val="11"/>
        <w:adjustRightInd w:val="0"/>
        <w:snapToGrid w:val="0"/>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14.《司法鉴定程序通则》；</w:t>
      </w:r>
    </w:p>
    <w:p w:rsidR="00B52F46" w:rsidRDefault="00336112">
      <w:pPr>
        <w:pStyle w:val="11"/>
        <w:adjustRightInd w:val="0"/>
        <w:snapToGrid w:val="0"/>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15.《司法鉴定人管理办法》；</w:t>
      </w:r>
    </w:p>
    <w:p w:rsidR="00B52F46" w:rsidRDefault="00336112">
      <w:pPr>
        <w:pStyle w:val="11"/>
        <w:adjustRightInd w:val="0"/>
        <w:snapToGrid w:val="0"/>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16.《司法鉴定机构登记管理办法》；</w:t>
      </w:r>
    </w:p>
    <w:p w:rsidR="00B52F46" w:rsidRDefault="00336112">
      <w:pPr>
        <w:pStyle w:val="11"/>
        <w:adjustRightInd w:val="0"/>
        <w:snapToGrid w:val="0"/>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17.《营业税改增值税试点实施办法》；</w:t>
      </w:r>
    </w:p>
    <w:p w:rsidR="00B52F46" w:rsidRDefault="00336112">
      <w:pPr>
        <w:pStyle w:val="11"/>
        <w:adjustRightInd w:val="0"/>
        <w:snapToGrid w:val="0"/>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18.《山东省司法鉴定人职业道德和执业纪律规范（试行）》；</w:t>
      </w:r>
    </w:p>
    <w:p w:rsidR="00B52F46" w:rsidRDefault="00336112">
      <w:pPr>
        <w:pStyle w:val="11"/>
        <w:adjustRightInd w:val="0"/>
        <w:snapToGrid w:val="0"/>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19.《山东省建筑工程消耗量定额》（2016年）；</w:t>
      </w:r>
    </w:p>
    <w:p w:rsidR="00B52F46" w:rsidRDefault="00336112">
      <w:pPr>
        <w:pStyle w:val="11"/>
        <w:adjustRightInd w:val="0"/>
        <w:snapToGrid w:val="0"/>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20.《山东省安装工程消耗量定额》（2016年）；</w:t>
      </w:r>
    </w:p>
    <w:p w:rsidR="00B52F46" w:rsidRDefault="00336112">
      <w:pPr>
        <w:pStyle w:val="11"/>
        <w:adjustRightInd w:val="0"/>
        <w:snapToGrid w:val="0"/>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21.《山东省建设工程费用项目组成及计算规则》（2016年）；</w:t>
      </w:r>
    </w:p>
    <w:p w:rsidR="00B52F46" w:rsidRDefault="00336112">
      <w:pPr>
        <w:pStyle w:val="11"/>
        <w:adjustRightInd w:val="0"/>
        <w:snapToGrid w:val="0"/>
        <w:spacing w:line="580" w:lineRule="exact"/>
        <w:ind w:firstLineChars="200" w:firstLine="560"/>
        <w:rPr>
          <w:rFonts w:ascii="仿宋" w:eastAsia="仿宋" w:hAnsi="仿宋" w:cs="仿宋"/>
          <w:sz w:val="28"/>
          <w:szCs w:val="28"/>
        </w:rPr>
      </w:pPr>
      <w:r>
        <w:rPr>
          <w:rFonts w:ascii="仿宋" w:eastAsia="仿宋" w:hAnsi="仿宋" w:cs="仿宋" w:hint="eastAsia"/>
          <w:sz w:val="28"/>
          <w:szCs w:val="28"/>
        </w:rPr>
        <w:t>22.国家和地方其他有关的法律、法规及政策性文件。</w:t>
      </w:r>
    </w:p>
    <w:p w:rsidR="00B52F46" w:rsidRDefault="00336112">
      <w:pPr>
        <w:pStyle w:val="11"/>
        <w:adjustRightInd w:val="0"/>
        <w:snapToGrid w:val="0"/>
        <w:spacing w:line="580" w:lineRule="exact"/>
        <w:ind w:firstLineChars="100" w:firstLine="280"/>
        <w:rPr>
          <w:rFonts w:ascii="仿宋" w:eastAsia="仿宋" w:hAnsi="仿宋" w:cs="仿宋"/>
          <w:sz w:val="28"/>
          <w:szCs w:val="28"/>
        </w:rPr>
      </w:pPr>
      <w:r>
        <w:rPr>
          <w:rFonts w:ascii="仿宋" w:eastAsia="仿宋" w:hAnsi="仿宋" w:cs="仿宋" w:hint="eastAsia"/>
          <w:sz w:val="28"/>
          <w:szCs w:val="28"/>
        </w:rPr>
        <w:t>（二）本次估价采用的技术规程</w:t>
      </w:r>
    </w:p>
    <w:p w:rsidR="00B52F46" w:rsidRDefault="00336112">
      <w:pPr>
        <w:pStyle w:val="11"/>
        <w:adjustRightInd w:val="0"/>
        <w:snapToGrid w:val="0"/>
        <w:spacing w:line="580" w:lineRule="exact"/>
        <w:ind w:left="567"/>
        <w:rPr>
          <w:rFonts w:ascii="仿宋" w:eastAsia="仿宋" w:hAnsi="仿宋" w:cs="仿宋"/>
          <w:sz w:val="28"/>
          <w:szCs w:val="28"/>
        </w:rPr>
      </w:pPr>
      <w:r>
        <w:rPr>
          <w:rFonts w:ascii="仿宋" w:eastAsia="仿宋" w:hAnsi="仿宋" w:cs="仿宋" w:hint="eastAsia"/>
          <w:sz w:val="28"/>
          <w:szCs w:val="28"/>
        </w:rPr>
        <w:t>1.《房地产估价规范》（GB/T 50291-2015）；</w:t>
      </w:r>
    </w:p>
    <w:p w:rsidR="00B52F46" w:rsidRDefault="00336112">
      <w:pPr>
        <w:pStyle w:val="11"/>
        <w:adjustRightInd w:val="0"/>
        <w:snapToGrid w:val="0"/>
        <w:spacing w:line="580" w:lineRule="exact"/>
        <w:ind w:left="567"/>
        <w:rPr>
          <w:rFonts w:ascii="仿宋" w:eastAsia="仿宋" w:hAnsi="仿宋" w:cs="仿宋"/>
          <w:sz w:val="28"/>
          <w:szCs w:val="28"/>
        </w:rPr>
      </w:pPr>
      <w:r>
        <w:rPr>
          <w:rFonts w:ascii="仿宋" w:eastAsia="仿宋" w:hAnsi="仿宋" w:cs="仿宋" w:hint="eastAsia"/>
          <w:sz w:val="28"/>
          <w:szCs w:val="28"/>
        </w:rPr>
        <w:t>2.《房地产估价基本术语标准》（GB/T50899-2013）；</w:t>
      </w:r>
    </w:p>
    <w:p w:rsidR="00B52F46" w:rsidRDefault="00336112">
      <w:pPr>
        <w:pStyle w:val="11"/>
        <w:adjustRightInd w:val="0"/>
        <w:snapToGrid w:val="0"/>
        <w:spacing w:line="580" w:lineRule="exact"/>
        <w:ind w:left="567"/>
        <w:rPr>
          <w:rFonts w:ascii="仿宋" w:eastAsia="仿宋" w:hAnsi="仿宋"/>
          <w:sz w:val="28"/>
        </w:rPr>
      </w:pPr>
      <w:r>
        <w:rPr>
          <w:rFonts w:ascii="仿宋" w:eastAsia="仿宋" w:hAnsi="仿宋" w:hint="eastAsia"/>
          <w:sz w:val="28"/>
        </w:rPr>
        <w:t>3.《城镇土地估价规程》（GB/T 18505-2014）；</w:t>
      </w:r>
    </w:p>
    <w:p w:rsidR="00B52F46" w:rsidRDefault="00336112">
      <w:pPr>
        <w:pStyle w:val="11"/>
        <w:adjustRightInd w:val="0"/>
        <w:snapToGrid w:val="0"/>
        <w:spacing w:line="580" w:lineRule="exact"/>
        <w:ind w:left="567"/>
        <w:rPr>
          <w:rFonts w:ascii="仿宋" w:eastAsia="仿宋" w:hAnsi="仿宋" w:cs="仿宋"/>
          <w:sz w:val="28"/>
          <w:szCs w:val="28"/>
        </w:rPr>
      </w:pPr>
      <w:r>
        <w:rPr>
          <w:rFonts w:ascii="仿宋" w:eastAsia="仿宋" w:hAnsi="仿宋" w:hint="eastAsia"/>
          <w:sz w:val="28"/>
        </w:rPr>
        <w:t>4.《涉执房地产处置司法评估指导意见（试行)》</w:t>
      </w:r>
      <w:r>
        <w:rPr>
          <w:rFonts w:ascii="仿宋" w:eastAsia="仿宋" w:hAnsi="仿宋" w:cs="仿宋" w:hint="eastAsia"/>
          <w:sz w:val="28"/>
          <w:szCs w:val="28"/>
        </w:rPr>
        <w:t>。</w:t>
      </w:r>
    </w:p>
    <w:p w:rsidR="00B52F46" w:rsidRDefault="00336112">
      <w:pPr>
        <w:pStyle w:val="11"/>
        <w:adjustRightInd w:val="0"/>
        <w:snapToGrid w:val="0"/>
        <w:spacing w:line="580" w:lineRule="exact"/>
        <w:ind w:firstLineChars="150" w:firstLine="420"/>
        <w:rPr>
          <w:rFonts w:ascii="仿宋" w:eastAsia="仿宋" w:hAnsi="仿宋" w:cs="仿宋"/>
          <w:sz w:val="28"/>
          <w:szCs w:val="28"/>
        </w:rPr>
      </w:pPr>
      <w:r>
        <w:rPr>
          <w:rFonts w:ascii="仿宋" w:eastAsia="仿宋" w:hAnsi="仿宋" w:cs="仿宋" w:hint="eastAsia"/>
          <w:sz w:val="28"/>
          <w:szCs w:val="28"/>
        </w:rPr>
        <w:t>（三）评估委托人提供的权属证明及其他有关资料。</w:t>
      </w:r>
    </w:p>
    <w:p w:rsidR="00B52F46" w:rsidRDefault="00336112">
      <w:pPr>
        <w:pStyle w:val="11"/>
        <w:adjustRightInd w:val="0"/>
        <w:snapToGrid w:val="0"/>
        <w:spacing w:line="580" w:lineRule="exact"/>
        <w:ind w:firstLineChars="150" w:firstLine="420"/>
        <w:rPr>
          <w:rFonts w:ascii="仿宋" w:eastAsia="仿宋" w:hAnsi="仿宋" w:cs="仿宋"/>
          <w:sz w:val="28"/>
          <w:szCs w:val="28"/>
        </w:rPr>
      </w:pPr>
      <w:r>
        <w:rPr>
          <w:rFonts w:ascii="仿宋" w:eastAsia="仿宋" w:hAnsi="仿宋" w:cs="仿宋" w:hint="eastAsia"/>
          <w:sz w:val="28"/>
          <w:szCs w:val="28"/>
        </w:rPr>
        <w:t>（四）注册房地产估价师掌握的有关市场资料及估价人员实地勘察、调查所获得的资料。</w:t>
      </w:r>
    </w:p>
    <w:p w:rsidR="00B52F46" w:rsidRDefault="00336112">
      <w:pPr>
        <w:pStyle w:val="2"/>
        <w:spacing w:line="580" w:lineRule="exact"/>
        <w:ind w:rightChars="50" w:right="105"/>
        <w:contextualSpacing/>
        <w:rPr>
          <w:rFonts w:ascii="仿宋" w:hAnsi="仿宋" w:cs="仿宋"/>
          <w:szCs w:val="28"/>
        </w:rPr>
      </w:pPr>
      <w:bookmarkStart w:id="24" w:name="_Toc309572402"/>
      <w:bookmarkStart w:id="25" w:name="_Toc323216547"/>
      <w:bookmarkStart w:id="26" w:name="_Toc11175"/>
      <w:r>
        <w:rPr>
          <w:rFonts w:ascii="仿宋" w:hAnsi="仿宋" w:cs="仿宋" w:hint="eastAsia"/>
          <w:szCs w:val="28"/>
        </w:rPr>
        <w:t>九、</w:t>
      </w:r>
      <w:bookmarkEnd w:id="24"/>
      <w:bookmarkEnd w:id="25"/>
      <w:r>
        <w:rPr>
          <w:rFonts w:ascii="仿宋" w:hAnsi="仿宋" w:cs="仿宋" w:hint="eastAsia"/>
          <w:szCs w:val="28"/>
        </w:rPr>
        <w:t>评估方法</w:t>
      </w:r>
      <w:bookmarkEnd w:id="26"/>
    </w:p>
    <w:p w:rsidR="00B52F46" w:rsidRDefault="00336112">
      <w:pPr>
        <w:pStyle w:val="a7"/>
        <w:spacing w:line="580" w:lineRule="exact"/>
        <w:ind w:leftChars="50" w:left="105" w:rightChars="50" w:right="105" w:firstLineChars="200" w:firstLine="560"/>
        <w:rPr>
          <w:rFonts w:ascii="仿宋" w:eastAsia="仿宋" w:hAnsi="仿宋" w:cs="仿宋"/>
          <w:sz w:val="28"/>
          <w:szCs w:val="28"/>
        </w:rPr>
      </w:pPr>
      <w:bookmarkStart w:id="27" w:name="_Toc323216548"/>
      <w:r>
        <w:rPr>
          <w:rFonts w:ascii="仿宋" w:eastAsia="仿宋" w:hAnsi="仿宋" w:cs="仿宋" w:hint="eastAsia"/>
          <w:sz w:val="28"/>
          <w:szCs w:val="28"/>
        </w:rPr>
        <w:t>估价人员认真分析所掌握的资料，根据《房地产估价规范》及周边类似房地产市场状况，结合评估对象的具体特点及评估目的，选取适当的评估方法对评估对象进行评估。</w:t>
      </w:r>
    </w:p>
    <w:p w:rsidR="00B52F46" w:rsidRDefault="00336112">
      <w:pPr>
        <w:pStyle w:val="a7"/>
        <w:spacing w:line="580" w:lineRule="exact"/>
        <w:ind w:leftChars="50" w:left="105" w:rightChars="50" w:right="105" w:firstLineChars="200" w:firstLine="560"/>
        <w:rPr>
          <w:rFonts w:ascii="仿宋" w:eastAsia="仿宋" w:hAnsi="仿宋" w:cs="仿宋"/>
          <w:sz w:val="28"/>
          <w:szCs w:val="28"/>
        </w:rPr>
      </w:pPr>
      <w:r>
        <w:rPr>
          <w:rFonts w:ascii="仿宋" w:eastAsia="仿宋" w:hAnsi="仿宋" w:cs="仿宋" w:hint="eastAsia"/>
          <w:sz w:val="28"/>
          <w:szCs w:val="28"/>
        </w:rPr>
        <w:t>（一）适用的评估方法</w:t>
      </w:r>
    </w:p>
    <w:p w:rsidR="00B52F46" w:rsidRDefault="00336112">
      <w:pPr>
        <w:pStyle w:val="a7"/>
        <w:spacing w:line="580" w:lineRule="exact"/>
        <w:ind w:leftChars="50" w:left="105" w:rightChars="50" w:right="105" w:firstLineChars="200" w:firstLine="560"/>
        <w:rPr>
          <w:rFonts w:ascii="仿宋" w:eastAsia="仿宋" w:hAnsi="仿宋" w:cs="仿宋"/>
          <w:sz w:val="28"/>
          <w:szCs w:val="28"/>
        </w:rPr>
      </w:pPr>
      <w:r>
        <w:rPr>
          <w:rFonts w:ascii="仿宋" w:eastAsia="仿宋" w:hAnsi="仿宋" w:cs="仿宋" w:hint="eastAsia"/>
          <w:sz w:val="28"/>
          <w:szCs w:val="28"/>
        </w:rPr>
        <w:t>本报告评估目的是为确定房地产市场价格提供参考，评估对象的规划用途为住宅，鉴于评估对象所在地区房地产市场发育充分，区域内类似物业的市场交易实例及市场租赁案例较多，宜采用比较</w:t>
      </w:r>
      <w:r>
        <w:rPr>
          <w:rFonts w:ascii="仿宋" w:eastAsia="仿宋" w:hAnsi="仿宋" w:cs="仿宋" w:hint="eastAsia"/>
          <w:sz w:val="28"/>
          <w:szCs w:val="28"/>
        </w:rPr>
        <w:lastRenderedPageBreak/>
        <w:t>法与收益法进行评估。估价人员对两种方法测算的结果综合分析后，确定评估对象的评估价格。</w:t>
      </w:r>
    </w:p>
    <w:p w:rsidR="00B52F46" w:rsidRDefault="00336112">
      <w:pPr>
        <w:pStyle w:val="a7"/>
        <w:spacing w:line="580" w:lineRule="exact"/>
        <w:ind w:leftChars="50" w:left="105" w:rightChars="50" w:right="105" w:firstLineChars="200" w:firstLine="560"/>
        <w:rPr>
          <w:rFonts w:ascii="仿宋" w:eastAsia="仿宋" w:hAnsi="仿宋" w:cs="仿宋"/>
          <w:sz w:val="28"/>
          <w:szCs w:val="28"/>
        </w:rPr>
      </w:pPr>
      <w:r>
        <w:rPr>
          <w:rFonts w:ascii="仿宋" w:eastAsia="仿宋" w:hAnsi="仿宋" w:cs="仿宋" w:hint="eastAsia"/>
          <w:sz w:val="28"/>
          <w:szCs w:val="28"/>
        </w:rPr>
        <w:t>（二）不适用的评估方法</w:t>
      </w:r>
    </w:p>
    <w:p w:rsidR="00B52F46" w:rsidRDefault="00336112">
      <w:pPr>
        <w:pStyle w:val="a7"/>
        <w:spacing w:line="580" w:lineRule="exact"/>
        <w:ind w:leftChars="50" w:left="105" w:rightChars="50" w:right="105" w:firstLineChars="200" w:firstLine="560"/>
        <w:rPr>
          <w:rFonts w:ascii="仿宋" w:eastAsia="仿宋" w:hAnsi="仿宋" w:cs="仿宋"/>
          <w:sz w:val="28"/>
          <w:szCs w:val="28"/>
        </w:rPr>
      </w:pPr>
      <w:r>
        <w:rPr>
          <w:rFonts w:ascii="仿宋" w:eastAsia="仿宋" w:hAnsi="仿宋" w:cs="仿宋" w:hint="eastAsia"/>
          <w:sz w:val="28"/>
          <w:szCs w:val="28"/>
        </w:rPr>
        <w:t>现时住宅房地产价格与成本关联性弱，房地产的开发成本不能准确反映房地产的实际市场价格，故不适宜采用成本法作为评估方法。另外，评估对象属于建成并已投入使用的物业，非待开发建设物业，不产生后续开发成本，故不适宜采用假设开发法和基准地价修正法作为评估方法。</w:t>
      </w:r>
    </w:p>
    <w:p w:rsidR="00B52F46" w:rsidRDefault="00336112">
      <w:pPr>
        <w:pStyle w:val="a7"/>
        <w:spacing w:line="600" w:lineRule="exact"/>
        <w:ind w:rightChars="50" w:right="105" w:firstLineChars="200" w:firstLine="560"/>
        <w:rPr>
          <w:rFonts w:ascii="仿宋" w:eastAsia="仿宋" w:hAnsi="仿宋" w:cs="仿宋"/>
          <w:sz w:val="28"/>
          <w:szCs w:val="28"/>
        </w:rPr>
      </w:pPr>
      <w:r>
        <w:rPr>
          <w:rFonts w:ascii="仿宋" w:eastAsia="仿宋" w:hAnsi="仿宋" w:cs="仿宋" w:hint="eastAsia"/>
          <w:sz w:val="28"/>
          <w:szCs w:val="28"/>
        </w:rPr>
        <w:t>（三）估价技术路线：</w:t>
      </w:r>
    </w:p>
    <w:p w:rsidR="00B52F46" w:rsidRDefault="00336112">
      <w:pPr>
        <w:pStyle w:val="a7"/>
        <w:spacing w:line="600" w:lineRule="exact"/>
        <w:ind w:rightChars="50" w:right="105" w:firstLineChars="200" w:firstLine="560"/>
        <w:rPr>
          <w:rFonts w:ascii="仿宋" w:eastAsia="仿宋" w:hAnsi="仿宋" w:cs="仿宋"/>
          <w:sz w:val="28"/>
          <w:szCs w:val="28"/>
        </w:rPr>
      </w:pPr>
      <w:bookmarkStart w:id="28" w:name="_Toc13430"/>
      <w:r>
        <w:rPr>
          <w:rFonts w:ascii="仿宋" w:eastAsia="仿宋" w:hAnsi="仿宋" w:cs="仿宋" w:hint="eastAsia"/>
          <w:sz w:val="28"/>
          <w:szCs w:val="28"/>
        </w:rPr>
        <w:t>1.比较法：</w:t>
      </w:r>
    </w:p>
    <w:p w:rsidR="00B52F46" w:rsidRDefault="00336112">
      <w:pPr>
        <w:pStyle w:val="a7"/>
        <w:spacing w:line="600" w:lineRule="exact"/>
        <w:ind w:rightChars="50" w:right="105" w:firstLineChars="200" w:firstLine="560"/>
        <w:rPr>
          <w:rFonts w:ascii="仿宋" w:eastAsia="仿宋" w:hAnsi="仿宋" w:cs="仿宋"/>
          <w:sz w:val="28"/>
          <w:szCs w:val="28"/>
        </w:rPr>
      </w:pPr>
      <w:r>
        <w:rPr>
          <w:rFonts w:ascii="仿宋" w:eastAsia="仿宋" w:hAnsi="仿宋" w:cs="仿宋" w:hint="eastAsia"/>
          <w:sz w:val="28"/>
          <w:szCs w:val="28"/>
        </w:rPr>
        <w:t>比较法是选取一定数量的可比实例，将它们与评估对象进行比</w:t>
      </w:r>
    </w:p>
    <w:p w:rsidR="00B52F46" w:rsidRDefault="00336112">
      <w:pPr>
        <w:pStyle w:val="a7"/>
        <w:spacing w:line="600" w:lineRule="exact"/>
        <w:ind w:rightChars="50" w:right="105"/>
        <w:rPr>
          <w:rFonts w:ascii="仿宋" w:eastAsia="仿宋" w:hAnsi="仿宋" w:cs="仿宋"/>
          <w:sz w:val="28"/>
          <w:szCs w:val="28"/>
        </w:rPr>
      </w:pPr>
      <w:r>
        <w:rPr>
          <w:rFonts w:ascii="仿宋" w:eastAsia="仿宋" w:hAnsi="仿宋" w:cs="仿宋" w:hint="eastAsia"/>
          <w:sz w:val="28"/>
          <w:szCs w:val="28"/>
        </w:rPr>
        <w:t>较，根据其间的差异对可比实例成交价格进行处理后得到评估对象价值或价格的方法。</w:t>
      </w:r>
    </w:p>
    <w:p w:rsidR="00B52F46" w:rsidRDefault="00336112">
      <w:pPr>
        <w:pStyle w:val="a7"/>
        <w:spacing w:line="600" w:lineRule="exact"/>
        <w:ind w:rightChars="50" w:right="105" w:firstLineChars="200" w:firstLine="560"/>
        <w:rPr>
          <w:rFonts w:ascii="仿宋" w:eastAsia="仿宋" w:hAnsi="仿宋" w:cs="仿宋"/>
          <w:sz w:val="28"/>
          <w:szCs w:val="28"/>
        </w:rPr>
      </w:pPr>
      <w:r>
        <w:rPr>
          <w:rFonts w:ascii="仿宋" w:eastAsia="仿宋" w:hAnsi="仿宋" w:cs="仿宋" w:hint="eastAsia"/>
          <w:sz w:val="28"/>
          <w:szCs w:val="28"/>
        </w:rPr>
        <w:t>运用比较法进行测算的基本公式为:</w:t>
      </w:r>
    </w:p>
    <w:p w:rsidR="00B52F46" w:rsidRDefault="00336112">
      <w:pPr>
        <w:pStyle w:val="a7"/>
        <w:spacing w:line="600" w:lineRule="exact"/>
        <w:ind w:leftChars="250" w:left="1925" w:rightChars="50" w:right="105" w:hangingChars="500" w:hanging="1400"/>
        <w:rPr>
          <w:rFonts w:ascii="仿宋" w:eastAsia="仿宋" w:hAnsi="仿宋" w:cs="仿宋"/>
          <w:sz w:val="28"/>
          <w:szCs w:val="28"/>
        </w:rPr>
      </w:pPr>
      <w:r>
        <w:rPr>
          <w:rFonts w:ascii="仿宋" w:eastAsia="仿宋" w:hAnsi="仿宋" w:cs="仿宋" w:hint="eastAsia"/>
          <w:sz w:val="28"/>
          <w:szCs w:val="28"/>
        </w:rPr>
        <w:t>比准价格=可比实例价格×交易情况修正×市场状况调整</w:t>
      </w:r>
    </w:p>
    <w:p w:rsidR="00B52F46" w:rsidRDefault="00336112">
      <w:pPr>
        <w:pStyle w:val="a7"/>
        <w:spacing w:line="600" w:lineRule="exact"/>
        <w:ind w:leftChars="782" w:left="1922" w:rightChars="50" w:right="105" w:hangingChars="100" w:hanging="280"/>
        <w:rPr>
          <w:rFonts w:ascii="仿宋" w:eastAsia="仿宋" w:hAnsi="仿宋" w:cs="仿宋"/>
          <w:sz w:val="28"/>
          <w:szCs w:val="28"/>
        </w:rPr>
      </w:pPr>
      <w:r>
        <w:rPr>
          <w:rFonts w:ascii="仿宋" w:eastAsia="仿宋" w:hAnsi="仿宋" w:cs="仿宋" w:hint="eastAsia"/>
          <w:sz w:val="28"/>
          <w:szCs w:val="28"/>
        </w:rPr>
        <w:t>×区位状况调整×实物状况调整×权益状况调整</w:t>
      </w:r>
    </w:p>
    <w:p w:rsidR="00B52F46" w:rsidRDefault="00336112">
      <w:pPr>
        <w:pStyle w:val="a7"/>
        <w:spacing w:line="600" w:lineRule="exact"/>
        <w:ind w:rightChars="50" w:right="105" w:firstLineChars="200" w:firstLine="560"/>
        <w:rPr>
          <w:rFonts w:ascii="仿宋" w:eastAsia="仿宋" w:hAnsi="仿宋" w:cs="仿宋"/>
          <w:sz w:val="28"/>
          <w:szCs w:val="28"/>
        </w:rPr>
      </w:pPr>
      <w:r>
        <w:rPr>
          <w:rFonts w:ascii="仿宋" w:eastAsia="仿宋" w:hAnsi="仿宋" w:cs="仿宋" w:hint="eastAsia"/>
          <w:sz w:val="28"/>
          <w:szCs w:val="28"/>
        </w:rPr>
        <w:t>2.收益法：</w:t>
      </w:r>
    </w:p>
    <w:p w:rsidR="00B52F46" w:rsidRDefault="00336112">
      <w:pPr>
        <w:pStyle w:val="a7"/>
        <w:spacing w:line="600" w:lineRule="exact"/>
        <w:ind w:rightChars="50" w:right="105" w:firstLineChars="200" w:firstLine="560"/>
        <w:rPr>
          <w:rFonts w:ascii="仿宋" w:eastAsia="仿宋" w:hAnsi="仿宋" w:cs="仿宋"/>
          <w:sz w:val="28"/>
          <w:szCs w:val="28"/>
        </w:rPr>
      </w:pPr>
      <w:r>
        <w:rPr>
          <w:rFonts w:ascii="仿宋" w:eastAsia="仿宋" w:hAnsi="仿宋" w:hint="eastAsia"/>
          <w:sz w:val="28"/>
          <w:szCs w:val="28"/>
        </w:rPr>
        <w:t>收益法的原则 ：由于房地产具有连续性，使用期相对较长，其产生的纯收益能够在未来连续获得，将房地产的纯收益按一定的利率还原，求出房地产价值的总额收益法。</w:t>
      </w:r>
    </w:p>
    <w:p w:rsidR="00B52F46" w:rsidRDefault="00336112">
      <w:pPr>
        <w:pStyle w:val="a7"/>
        <w:spacing w:line="600" w:lineRule="exact"/>
        <w:ind w:rightChars="50" w:right="105" w:firstLineChars="200" w:firstLine="560"/>
        <w:rPr>
          <w:rFonts w:ascii="仿宋" w:eastAsia="仿宋" w:hAnsi="仿宋" w:cs="仿宋"/>
          <w:sz w:val="28"/>
          <w:szCs w:val="28"/>
        </w:rPr>
      </w:pPr>
      <w:r>
        <w:rPr>
          <w:rFonts w:ascii="仿宋" w:eastAsia="仿宋" w:hAnsi="仿宋" w:cs="仿宋" w:hint="eastAsia"/>
          <w:sz w:val="28"/>
          <w:szCs w:val="28"/>
        </w:rPr>
        <w:t>运用收益法进行测算的基本公式为：</w:t>
      </w:r>
    </w:p>
    <w:p w:rsidR="00B52F46" w:rsidRDefault="00336112">
      <w:pPr>
        <w:pStyle w:val="a7"/>
        <w:spacing w:line="600" w:lineRule="exact"/>
        <w:ind w:rightChars="50" w:right="105" w:firstLineChars="400" w:firstLine="1120"/>
        <w:rPr>
          <w:rFonts w:ascii="仿宋" w:eastAsia="仿宋" w:hAnsi="仿宋" w:cs="仿宋"/>
          <w:sz w:val="28"/>
          <w:szCs w:val="28"/>
        </w:rPr>
      </w:pPr>
      <w:r>
        <w:rPr>
          <w:rFonts w:ascii="仿宋" w:eastAsia="仿宋" w:hAnsi="仿宋" w:cs="仿宋" w:hint="eastAsia"/>
          <w:bCs/>
          <w:sz w:val="28"/>
          <w:szCs w:val="28"/>
        </w:rPr>
        <w:t>V=A/r</w:t>
      </w:r>
    </w:p>
    <w:p w:rsidR="00B52F46" w:rsidRDefault="00336112">
      <w:pPr>
        <w:wordWrap w:val="0"/>
        <w:overflowPunct w:val="0"/>
        <w:spacing w:line="600" w:lineRule="exact"/>
        <w:rPr>
          <w:rFonts w:ascii="仿宋" w:eastAsia="仿宋" w:hAnsi="仿宋" w:cs="仿宋"/>
          <w:sz w:val="28"/>
          <w:szCs w:val="28"/>
        </w:rPr>
      </w:pPr>
      <w:r>
        <w:rPr>
          <w:rFonts w:ascii="仿宋" w:eastAsia="仿宋" w:hAnsi="仿宋" w:cs="仿宋" w:hint="eastAsia"/>
          <w:sz w:val="28"/>
          <w:szCs w:val="28"/>
        </w:rPr>
        <w:t>式中：V ─ 评估值（元或元/m</w:t>
      </w:r>
      <w:r>
        <w:rPr>
          <w:rFonts w:ascii="仿宋" w:eastAsia="仿宋" w:hAnsi="仿宋" w:cs="仿宋" w:hint="eastAsia"/>
          <w:sz w:val="28"/>
          <w:szCs w:val="28"/>
          <w:vertAlign w:val="superscript"/>
        </w:rPr>
        <w:t>2</w:t>
      </w:r>
      <w:r>
        <w:rPr>
          <w:rFonts w:ascii="仿宋" w:eastAsia="仿宋" w:hAnsi="仿宋" w:cs="仿宋" w:hint="eastAsia"/>
          <w:sz w:val="28"/>
          <w:szCs w:val="28"/>
        </w:rPr>
        <w:t>）；</w:t>
      </w:r>
    </w:p>
    <w:p w:rsidR="00B52F46" w:rsidRDefault="00336112">
      <w:pPr>
        <w:wordWrap w:val="0"/>
        <w:overflowPunct w:val="0"/>
        <w:spacing w:line="600" w:lineRule="exact"/>
        <w:rPr>
          <w:rFonts w:ascii="仿宋" w:eastAsia="仿宋" w:hAnsi="仿宋" w:cs="仿宋"/>
          <w:sz w:val="28"/>
          <w:szCs w:val="28"/>
        </w:rPr>
      </w:pPr>
      <w:r>
        <w:rPr>
          <w:rFonts w:ascii="仿宋" w:eastAsia="仿宋" w:hAnsi="仿宋" w:cs="仿宋" w:hint="eastAsia"/>
          <w:sz w:val="28"/>
          <w:szCs w:val="28"/>
        </w:rPr>
        <w:lastRenderedPageBreak/>
        <w:t>A─ 年收益额（元或元/m</w:t>
      </w:r>
      <w:r>
        <w:rPr>
          <w:rFonts w:ascii="仿宋" w:eastAsia="仿宋" w:hAnsi="仿宋" w:cs="仿宋" w:hint="eastAsia"/>
          <w:sz w:val="28"/>
          <w:szCs w:val="28"/>
          <w:vertAlign w:val="superscript"/>
        </w:rPr>
        <w:t>2</w:t>
      </w:r>
      <w:r>
        <w:rPr>
          <w:rFonts w:ascii="仿宋" w:eastAsia="仿宋" w:hAnsi="仿宋" w:cs="仿宋" w:hint="eastAsia"/>
          <w:sz w:val="28"/>
          <w:szCs w:val="28"/>
        </w:rPr>
        <w:t>）；</w:t>
      </w:r>
    </w:p>
    <w:p w:rsidR="00B52F46" w:rsidRDefault="00336112">
      <w:pPr>
        <w:wordWrap w:val="0"/>
        <w:overflowPunct w:val="0"/>
        <w:spacing w:line="600" w:lineRule="exact"/>
        <w:rPr>
          <w:rFonts w:ascii="仿宋" w:eastAsia="仿宋" w:hAnsi="仿宋" w:cs="仿宋"/>
          <w:sz w:val="28"/>
          <w:szCs w:val="28"/>
        </w:rPr>
      </w:pPr>
      <w:r>
        <w:rPr>
          <w:rFonts w:ascii="仿宋" w:eastAsia="仿宋" w:hAnsi="仿宋" w:cs="仿宋" w:hint="eastAsia"/>
          <w:sz w:val="28"/>
          <w:szCs w:val="28"/>
        </w:rPr>
        <w:t>r ─ 年金化率（％）。</w:t>
      </w:r>
    </w:p>
    <w:p w:rsidR="00B52F46" w:rsidRDefault="00336112">
      <w:pPr>
        <w:pStyle w:val="a7"/>
        <w:spacing w:line="600" w:lineRule="exact"/>
        <w:ind w:rightChars="50" w:right="105" w:firstLineChars="200" w:firstLine="560"/>
        <w:rPr>
          <w:rFonts w:ascii="仿宋" w:eastAsia="仿宋" w:hAnsi="仿宋" w:cs="仿宋"/>
          <w:sz w:val="28"/>
          <w:szCs w:val="28"/>
        </w:rPr>
      </w:pPr>
      <w:r>
        <w:rPr>
          <w:rFonts w:ascii="仿宋" w:eastAsia="仿宋" w:hAnsi="仿宋" w:cs="仿宋" w:hint="eastAsia"/>
          <w:sz w:val="28"/>
          <w:szCs w:val="28"/>
        </w:rPr>
        <w:t>3.综合分析确定市场价格最终估价结果</w:t>
      </w:r>
    </w:p>
    <w:p w:rsidR="00B52F46" w:rsidRDefault="00336112">
      <w:pPr>
        <w:pStyle w:val="a7"/>
        <w:spacing w:line="600" w:lineRule="exact"/>
        <w:ind w:rightChars="50" w:right="105" w:firstLineChars="200" w:firstLine="560"/>
        <w:rPr>
          <w:rFonts w:ascii="仿宋" w:eastAsia="仿宋" w:hAnsi="仿宋" w:cs="仿宋"/>
          <w:sz w:val="28"/>
          <w:szCs w:val="28"/>
        </w:rPr>
      </w:pPr>
      <w:r>
        <w:rPr>
          <w:rFonts w:ascii="仿宋" w:eastAsia="仿宋" w:hAnsi="仿宋" w:cs="仿宋" w:hint="eastAsia"/>
          <w:sz w:val="28"/>
          <w:szCs w:val="28"/>
        </w:rPr>
        <w:t>通过两种不同的技术路径，分别得到评估对象的评估单价，经分析两种方法结果的差异及导致差异的原因后，结合当前同类市场实际和估价师经验，分别确定两种方法结果的影响权重，最后确定评估对象在假定未设立法定优先受偿权利下的市场价格单价和总价。</w:t>
      </w:r>
    </w:p>
    <w:p w:rsidR="00B52F46" w:rsidRDefault="00336112">
      <w:pPr>
        <w:pStyle w:val="a7"/>
        <w:spacing w:line="600" w:lineRule="exact"/>
        <w:ind w:rightChars="50" w:right="105" w:firstLineChars="200" w:firstLine="560"/>
        <w:rPr>
          <w:rFonts w:ascii="仿宋" w:eastAsia="仿宋" w:hAnsi="仿宋" w:cs="仿宋"/>
          <w:sz w:val="28"/>
          <w:szCs w:val="28"/>
        </w:rPr>
      </w:pPr>
      <w:r>
        <w:rPr>
          <w:rFonts w:ascii="仿宋" w:eastAsia="仿宋" w:hAnsi="仿宋" w:cs="仿宋" w:hint="eastAsia"/>
          <w:sz w:val="28"/>
          <w:szCs w:val="28"/>
        </w:rPr>
        <w:t>评估对象评估单价=比较法评估单价×影响权重1</w:t>
      </w:r>
    </w:p>
    <w:p w:rsidR="00B52F46" w:rsidRDefault="00336112">
      <w:pPr>
        <w:pStyle w:val="a7"/>
        <w:spacing w:line="600" w:lineRule="exact"/>
        <w:ind w:rightChars="50" w:right="105" w:firstLineChars="1000" w:firstLine="2800"/>
        <w:rPr>
          <w:rFonts w:ascii="仿宋" w:eastAsia="仿宋" w:hAnsi="仿宋" w:cs="仿宋"/>
          <w:sz w:val="28"/>
          <w:szCs w:val="28"/>
        </w:rPr>
      </w:pPr>
      <w:r>
        <w:rPr>
          <w:rFonts w:ascii="仿宋" w:eastAsia="仿宋" w:hAnsi="仿宋" w:cs="仿宋" w:hint="eastAsia"/>
          <w:sz w:val="28"/>
          <w:szCs w:val="28"/>
        </w:rPr>
        <w:t>+收益法评估单价×影响权重2</w:t>
      </w:r>
    </w:p>
    <w:p w:rsidR="00B52F46" w:rsidRDefault="00336112">
      <w:pPr>
        <w:pStyle w:val="2"/>
        <w:spacing w:line="600" w:lineRule="exact"/>
        <w:ind w:leftChars="50" w:left="105" w:rightChars="50" w:right="105" w:firstLineChars="200" w:firstLine="562"/>
        <w:contextualSpacing/>
        <w:rPr>
          <w:rFonts w:ascii="仿宋" w:hAnsi="仿宋" w:cs="仿宋"/>
          <w:szCs w:val="28"/>
        </w:rPr>
      </w:pPr>
      <w:r>
        <w:rPr>
          <w:rFonts w:ascii="仿宋" w:hAnsi="仿宋" w:cs="仿宋" w:hint="eastAsia"/>
          <w:szCs w:val="28"/>
        </w:rPr>
        <w:t>十、</w:t>
      </w:r>
      <w:bookmarkEnd w:id="27"/>
      <w:r>
        <w:rPr>
          <w:rFonts w:ascii="仿宋" w:hAnsi="仿宋" w:cs="仿宋" w:hint="eastAsia"/>
          <w:szCs w:val="28"/>
        </w:rPr>
        <w:t>评估结果</w:t>
      </w:r>
      <w:bookmarkEnd w:id="28"/>
    </w:p>
    <w:p w:rsidR="00B52F46" w:rsidRDefault="00336112">
      <w:pPr>
        <w:pStyle w:val="a7"/>
        <w:snapToGrid w:val="0"/>
        <w:spacing w:line="640" w:lineRule="exact"/>
        <w:ind w:rightChars="50" w:right="105" w:firstLine="560"/>
        <w:rPr>
          <w:rFonts w:ascii="仿宋" w:eastAsia="仿宋" w:hAnsi="仿宋" w:cs="仿宋"/>
          <w:bCs/>
          <w:sz w:val="28"/>
          <w:szCs w:val="28"/>
        </w:rPr>
      </w:pPr>
      <w:bookmarkStart w:id="29" w:name="_Toc323216549"/>
      <w:r>
        <w:rPr>
          <w:rFonts w:ascii="仿宋" w:eastAsia="仿宋" w:hAnsi="仿宋" w:cs="仿宋" w:hint="eastAsia"/>
          <w:sz w:val="28"/>
          <w:szCs w:val="28"/>
        </w:rPr>
        <w:t>注册房地产估价师根据评估目的，遵循评估原则，按照评估工作程序，利用科学的评估方法，在认真分析现有资料的基础上，经过周密准确的测算确定评估对象在设定条件下，于价值时点</w:t>
      </w:r>
      <w:r>
        <w:rPr>
          <w:rFonts w:ascii="仿宋" w:eastAsia="仿宋" w:hAnsi="仿宋" w:cs="仿宋" w:hint="eastAsia"/>
          <w:color w:val="0000FF"/>
          <w:sz w:val="28"/>
          <w:szCs w:val="28"/>
        </w:rPr>
        <w:t>2022年4月20日</w:t>
      </w:r>
      <w:r>
        <w:rPr>
          <w:rFonts w:ascii="仿宋" w:eastAsia="仿宋" w:hAnsi="仿宋" w:cs="仿宋" w:hint="eastAsia"/>
          <w:sz w:val="28"/>
          <w:szCs w:val="28"/>
        </w:rPr>
        <w:t>市场价格为</w:t>
      </w:r>
      <w:bookmarkStart w:id="30" w:name="_Toc30870"/>
      <w:r>
        <w:rPr>
          <w:rFonts w:ascii="仿宋" w:eastAsia="仿宋" w:hAnsi="仿宋" w:cs="仿宋" w:hint="eastAsia"/>
          <w:bCs/>
          <w:color w:val="0509AD"/>
          <w:sz w:val="28"/>
          <w:szCs w:val="28"/>
        </w:rPr>
        <w:t>¥</w:t>
      </w:r>
      <w:r>
        <w:rPr>
          <w:rFonts w:ascii="仿宋" w:eastAsia="仿宋" w:hAnsi="仿宋" w:cs="仿宋" w:hint="eastAsia"/>
          <w:color w:val="0509AD"/>
          <w:kern w:val="0"/>
          <w:sz w:val="28"/>
          <w:szCs w:val="28"/>
          <w:lang/>
        </w:rPr>
        <w:t>680.23</w:t>
      </w:r>
      <w:r>
        <w:rPr>
          <w:rFonts w:ascii="仿宋" w:eastAsia="仿宋" w:hAnsi="仿宋" w:cs="仿宋" w:hint="eastAsia"/>
          <w:bCs/>
          <w:color w:val="0509AD"/>
          <w:sz w:val="28"/>
          <w:szCs w:val="28"/>
        </w:rPr>
        <w:t>万元（人民币陆佰捌拾万贰仟叁佰元整）</w:t>
      </w:r>
      <w:r>
        <w:rPr>
          <w:rFonts w:ascii="仿宋" w:eastAsia="仿宋" w:hAnsi="仿宋" w:cs="仿宋" w:hint="eastAsia"/>
          <w:bCs/>
          <w:sz w:val="28"/>
          <w:szCs w:val="28"/>
        </w:rPr>
        <w:t>。评估结果详见下表：</w:t>
      </w:r>
    </w:p>
    <w:tbl>
      <w:tblPr>
        <w:tblStyle w:val="af"/>
        <w:tblW w:w="8924" w:type="dxa"/>
        <w:jc w:val="center"/>
        <w:tblLook w:val="04A0"/>
      </w:tblPr>
      <w:tblGrid>
        <w:gridCol w:w="807"/>
        <w:gridCol w:w="885"/>
        <w:gridCol w:w="1817"/>
        <w:gridCol w:w="1230"/>
        <w:gridCol w:w="1230"/>
        <w:gridCol w:w="1530"/>
        <w:gridCol w:w="1425"/>
      </w:tblGrid>
      <w:tr w:rsidR="00B52F46">
        <w:trPr>
          <w:trHeight w:val="824"/>
          <w:jc w:val="center"/>
        </w:trPr>
        <w:tc>
          <w:tcPr>
            <w:tcW w:w="807" w:type="dxa"/>
          </w:tcPr>
          <w:p w:rsidR="00B52F46" w:rsidRDefault="00336112">
            <w:pPr>
              <w:pStyle w:val="a7"/>
              <w:snapToGrid w:val="0"/>
              <w:spacing w:line="560" w:lineRule="atLeast"/>
              <w:ind w:rightChars="50" w:right="105"/>
              <w:jc w:val="center"/>
              <w:rPr>
                <w:rFonts w:ascii="仿宋" w:eastAsia="仿宋" w:hAnsi="仿宋" w:cs="仿宋"/>
                <w:bCs/>
                <w:szCs w:val="21"/>
              </w:rPr>
            </w:pPr>
            <w:r>
              <w:rPr>
                <w:rFonts w:ascii="仿宋" w:eastAsia="仿宋" w:hAnsi="仿宋" w:cs="仿宋" w:hint="eastAsia"/>
                <w:bCs/>
                <w:szCs w:val="21"/>
              </w:rPr>
              <w:t>序号</w:t>
            </w:r>
          </w:p>
        </w:tc>
        <w:tc>
          <w:tcPr>
            <w:tcW w:w="885" w:type="dxa"/>
          </w:tcPr>
          <w:p w:rsidR="00B52F46" w:rsidRDefault="00336112">
            <w:pPr>
              <w:pStyle w:val="a7"/>
              <w:snapToGrid w:val="0"/>
              <w:spacing w:line="560" w:lineRule="atLeast"/>
              <w:ind w:rightChars="50" w:right="105"/>
              <w:jc w:val="center"/>
              <w:rPr>
                <w:rFonts w:ascii="仿宋" w:eastAsia="仿宋" w:hAnsi="仿宋" w:cs="仿宋"/>
                <w:bCs/>
                <w:szCs w:val="21"/>
              </w:rPr>
            </w:pPr>
            <w:r>
              <w:rPr>
                <w:rFonts w:ascii="仿宋" w:eastAsia="仿宋" w:hAnsi="仿宋" w:cs="仿宋" w:hint="eastAsia"/>
                <w:bCs/>
                <w:szCs w:val="21"/>
              </w:rPr>
              <w:t>楼幢</w:t>
            </w:r>
          </w:p>
        </w:tc>
        <w:tc>
          <w:tcPr>
            <w:tcW w:w="1817" w:type="dxa"/>
          </w:tcPr>
          <w:p w:rsidR="00B52F46" w:rsidRDefault="00336112">
            <w:pPr>
              <w:pStyle w:val="a7"/>
              <w:snapToGrid w:val="0"/>
              <w:spacing w:line="560" w:lineRule="atLeast"/>
              <w:ind w:rightChars="50" w:right="105"/>
              <w:jc w:val="center"/>
              <w:rPr>
                <w:rFonts w:ascii="仿宋" w:eastAsia="仿宋" w:hAnsi="仿宋" w:cs="仿宋"/>
                <w:bCs/>
                <w:szCs w:val="21"/>
              </w:rPr>
            </w:pPr>
            <w:r>
              <w:rPr>
                <w:rFonts w:ascii="仿宋" w:eastAsia="仿宋" w:hAnsi="仿宋" w:cs="仿宋" w:hint="eastAsia"/>
                <w:bCs/>
                <w:szCs w:val="21"/>
              </w:rPr>
              <w:t>坐落</w:t>
            </w:r>
          </w:p>
        </w:tc>
        <w:tc>
          <w:tcPr>
            <w:tcW w:w="1230" w:type="dxa"/>
          </w:tcPr>
          <w:p w:rsidR="00B52F46" w:rsidRDefault="00336112">
            <w:pPr>
              <w:pStyle w:val="a7"/>
              <w:snapToGrid w:val="0"/>
              <w:spacing w:line="560" w:lineRule="atLeast"/>
              <w:ind w:rightChars="50" w:right="105"/>
              <w:jc w:val="center"/>
              <w:rPr>
                <w:rFonts w:ascii="仿宋" w:eastAsia="仿宋" w:hAnsi="仿宋" w:cs="仿宋"/>
                <w:bCs/>
                <w:szCs w:val="21"/>
              </w:rPr>
            </w:pPr>
            <w:r>
              <w:rPr>
                <w:rFonts w:ascii="仿宋" w:eastAsia="仿宋" w:hAnsi="仿宋" w:cs="仿宋" w:hint="eastAsia"/>
                <w:bCs/>
                <w:szCs w:val="21"/>
              </w:rPr>
              <w:t>规划用途</w:t>
            </w:r>
          </w:p>
        </w:tc>
        <w:tc>
          <w:tcPr>
            <w:tcW w:w="1230" w:type="dxa"/>
          </w:tcPr>
          <w:p w:rsidR="00B52F46" w:rsidRDefault="00336112">
            <w:pPr>
              <w:pStyle w:val="a7"/>
              <w:snapToGrid w:val="0"/>
              <w:spacing w:line="560" w:lineRule="atLeast"/>
              <w:ind w:rightChars="50" w:right="105"/>
              <w:jc w:val="center"/>
              <w:rPr>
                <w:rFonts w:ascii="仿宋" w:eastAsia="仿宋" w:hAnsi="仿宋" w:cs="仿宋"/>
                <w:bCs/>
                <w:szCs w:val="21"/>
              </w:rPr>
            </w:pPr>
            <w:r>
              <w:rPr>
                <w:rFonts w:ascii="仿宋" w:eastAsia="仿宋" w:hAnsi="仿宋" w:cs="仿宋" w:hint="eastAsia"/>
                <w:bCs/>
                <w:szCs w:val="21"/>
              </w:rPr>
              <w:t>面积（㎡）</w:t>
            </w:r>
          </w:p>
        </w:tc>
        <w:tc>
          <w:tcPr>
            <w:tcW w:w="1530" w:type="dxa"/>
          </w:tcPr>
          <w:p w:rsidR="00B52F46" w:rsidRDefault="00336112">
            <w:pPr>
              <w:pStyle w:val="a7"/>
              <w:snapToGrid w:val="0"/>
              <w:spacing w:line="560" w:lineRule="atLeast"/>
              <w:ind w:rightChars="50" w:right="105"/>
              <w:rPr>
                <w:rFonts w:ascii="仿宋" w:eastAsia="仿宋" w:hAnsi="仿宋" w:cs="仿宋"/>
                <w:bCs/>
                <w:szCs w:val="21"/>
              </w:rPr>
            </w:pPr>
            <w:r>
              <w:rPr>
                <w:rFonts w:ascii="仿宋" w:eastAsia="仿宋" w:hAnsi="仿宋" w:cs="仿宋" w:hint="eastAsia"/>
                <w:bCs/>
                <w:szCs w:val="21"/>
              </w:rPr>
              <w:t>单价（元/㎡）</w:t>
            </w:r>
          </w:p>
        </w:tc>
        <w:tc>
          <w:tcPr>
            <w:tcW w:w="1425" w:type="dxa"/>
          </w:tcPr>
          <w:p w:rsidR="00B52F46" w:rsidRDefault="00336112">
            <w:pPr>
              <w:pStyle w:val="a7"/>
              <w:snapToGrid w:val="0"/>
              <w:spacing w:line="560" w:lineRule="atLeast"/>
              <w:ind w:rightChars="50" w:right="105"/>
              <w:jc w:val="center"/>
              <w:rPr>
                <w:rFonts w:ascii="仿宋" w:eastAsia="仿宋" w:hAnsi="仿宋" w:cs="仿宋"/>
                <w:bCs/>
                <w:szCs w:val="21"/>
              </w:rPr>
            </w:pPr>
            <w:r>
              <w:rPr>
                <w:rFonts w:ascii="仿宋" w:eastAsia="仿宋" w:hAnsi="仿宋" w:cs="仿宋" w:hint="eastAsia"/>
                <w:bCs/>
                <w:szCs w:val="21"/>
              </w:rPr>
              <w:t>总价（万元）</w:t>
            </w:r>
          </w:p>
        </w:tc>
      </w:tr>
      <w:tr w:rsidR="00B52F46">
        <w:trPr>
          <w:trHeight w:val="535"/>
          <w:jc w:val="center"/>
        </w:trPr>
        <w:tc>
          <w:tcPr>
            <w:tcW w:w="807" w:type="dxa"/>
            <w:vAlign w:val="bottom"/>
          </w:tcPr>
          <w:p w:rsidR="00B52F46" w:rsidRDefault="00336112">
            <w:pPr>
              <w:widowControl/>
              <w:spacing w:line="360" w:lineRule="auto"/>
              <w:jc w:val="center"/>
              <w:textAlignment w:val="center"/>
              <w:rPr>
                <w:rFonts w:ascii="仿宋" w:eastAsia="仿宋" w:hAnsi="仿宋" w:cs="仿宋"/>
                <w:bCs/>
                <w:szCs w:val="21"/>
              </w:rPr>
            </w:pPr>
            <w:r>
              <w:rPr>
                <w:rFonts w:ascii="宋体" w:hAnsi="宋体" w:cs="宋体" w:hint="eastAsia"/>
                <w:kern w:val="0"/>
                <w:sz w:val="22"/>
                <w:szCs w:val="22"/>
                <w:lang/>
              </w:rPr>
              <w:t>1</w:t>
            </w:r>
          </w:p>
        </w:tc>
        <w:tc>
          <w:tcPr>
            <w:tcW w:w="885" w:type="dxa"/>
            <w:vAlign w:val="bottom"/>
          </w:tcPr>
          <w:p w:rsidR="00B52F46" w:rsidRDefault="00336112">
            <w:pPr>
              <w:pStyle w:val="a7"/>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pStyle w:val="a7"/>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1单元1层东户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2124</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29.91</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仿宋" w:eastAsia="仿宋" w:hAnsi="仿宋" w:cs="仿宋"/>
                <w:bCs/>
                <w:szCs w:val="21"/>
              </w:rPr>
            </w:pPr>
            <w:r>
              <w:rPr>
                <w:rFonts w:ascii="宋体" w:hAnsi="宋体" w:cs="宋体" w:hint="eastAsia"/>
                <w:kern w:val="0"/>
                <w:sz w:val="22"/>
                <w:szCs w:val="22"/>
                <w:lang/>
              </w:rPr>
              <w:t>2</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1单元1层西户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bCs/>
                <w:color w:val="0000FF"/>
                <w:szCs w:val="21"/>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2124</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29.91</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3</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snapToGrid w:val="0"/>
              <w:spacing w:line="360" w:lineRule="auto"/>
              <w:ind w:rightChars="50" w:right="105"/>
              <w:rPr>
                <w:rFonts w:ascii="仿宋" w:eastAsia="仿宋" w:hAnsi="仿宋" w:cs="仿宋"/>
                <w:bCs/>
                <w:color w:val="0000FF"/>
                <w:szCs w:val="21"/>
              </w:rPr>
            </w:pPr>
            <w:r>
              <w:rPr>
                <w:rFonts w:ascii="仿宋" w:eastAsia="仿宋" w:hAnsi="仿宋" w:cs="仿宋" w:hint="eastAsia"/>
                <w:bCs/>
                <w:color w:val="0000FF"/>
                <w:szCs w:val="21"/>
              </w:rPr>
              <w:t>1单元2层东户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2145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30.21</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4</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1单元2层西户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2145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30.21</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5</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2单元1层东户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2124</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29.91</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lastRenderedPageBreak/>
              <w:t>6</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2单元1层西户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2124</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29.91</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7</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2单元2层东户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2145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30.21</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8</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2单元3层西户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2166</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30.50</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9</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2单元8层东户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2265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31.90</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10</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2单元10层东户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2265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31.90</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11</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2单元10层西户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140.83</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2265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31.90</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12</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pStyle w:val="a7"/>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1单元2层东户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135.81</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2145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29.13</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13</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1单元2层西户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135.81</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2145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29.13</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14</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snapToGrid w:val="0"/>
              <w:spacing w:line="360" w:lineRule="auto"/>
              <w:ind w:rightChars="50" w:right="105"/>
              <w:rPr>
                <w:rFonts w:ascii="仿宋" w:eastAsia="仿宋" w:hAnsi="仿宋" w:cs="仿宋"/>
                <w:bCs/>
                <w:color w:val="0000FF"/>
                <w:szCs w:val="21"/>
              </w:rPr>
            </w:pPr>
            <w:r>
              <w:rPr>
                <w:rFonts w:ascii="仿宋" w:eastAsia="仿宋" w:hAnsi="仿宋" w:cs="仿宋" w:hint="eastAsia"/>
                <w:bCs/>
                <w:color w:val="0000FF"/>
                <w:szCs w:val="21"/>
              </w:rPr>
              <w:t>1单元8层西户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135.81</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2265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30.76</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15</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1单元9层东户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135.81</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2288</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31.07</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16</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1单元11层东户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135.81</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2103</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28.56</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17</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1单元11层西户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135.81</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2103</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28.56</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18</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2单元1层东户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商业服务</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192.50</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2517</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48.45</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19</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2单元2层东户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135.81</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2145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29.13</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20</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2单元2层西户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135.81</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2145</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29.13</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21</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2单元4层西户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135.81</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2188</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29.72</w:t>
            </w:r>
          </w:p>
        </w:tc>
      </w:tr>
      <w:tr w:rsidR="00B52F46">
        <w:trPr>
          <w:trHeight w:val="560"/>
          <w:jc w:val="center"/>
        </w:trPr>
        <w:tc>
          <w:tcPr>
            <w:tcW w:w="807" w:type="dxa"/>
            <w:vAlign w:val="bottom"/>
          </w:tcPr>
          <w:p w:rsidR="00B52F46" w:rsidRDefault="00336112">
            <w:pPr>
              <w:widowControl/>
              <w:spacing w:line="360" w:lineRule="auto"/>
              <w:jc w:val="center"/>
              <w:textAlignment w:val="center"/>
              <w:rPr>
                <w:rFonts w:ascii="宋体" w:hAnsi="宋体" w:cs="宋体"/>
                <w:kern w:val="0"/>
                <w:sz w:val="22"/>
                <w:szCs w:val="22"/>
                <w:lang/>
              </w:rPr>
            </w:pPr>
            <w:r>
              <w:rPr>
                <w:rFonts w:ascii="宋体" w:hAnsi="宋体" w:cs="宋体" w:hint="eastAsia"/>
                <w:kern w:val="0"/>
                <w:sz w:val="22"/>
                <w:szCs w:val="22"/>
                <w:lang/>
              </w:rPr>
              <w:t>22</w:t>
            </w:r>
          </w:p>
        </w:tc>
        <w:tc>
          <w:tcPr>
            <w:tcW w:w="885"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3号楼</w:t>
            </w:r>
          </w:p>
        </w:tc>
        <w:tc>
          <w:tcPr>
            <w:tcW w:w="1817" w:type="dxa"/>
            <w:vAlign w:val="bottom"/>
          </w:tcPr>
          <w:p w:rsidR="00B52F46" w:rsidRDefault="00336112">
            <w:pPr>
              <w:snapToGrid w:val="0"/>
              <w:spacing w:line="360" w:lineRule="auto"/>
              <w:ind w:rightChars="50" w:right="105"/>
              <w:jc w:val="center"/>
              <w:rPr>
                <w:rFonts w:ascii="仿宋" w:eastAsia="仿宋" w:hAnsi="仿宋" w:cs="仿宋"/>
                <w:bCs/>
                <w:color w:val="0000FF"/>
                <w:szCs w:val="21"/>
              </w:rPr>
            </w:pPr>
            <w:r>
              <w:rPr>
                <w:rFonts w:ascii="仿宋" w:eastAsia="仿宋" w:hAnsi="仿宋" w:cs="仿宋" w:hint="eastAsia"/>
                <w:bCs/>
                <w:color w:val="0000FF"/>
                <w:szCs w:val="21"/>
              </w:rPr>
              <w:t>2单元6层西户</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住宅</w:t>
            </w:r>
          </w:p>
        </w:tc>
        <w:tc>
          <w:tcPr>
            <w:tcW w:w="1230" w:type="dxa"/>
            <w:vAlign w:val="bottom"/>
          </w:tcPr>
          <w:p w:rsidR="00B52F46" w:rsidRDefault="00336112">
            <w:pPr>
              <w:widowControl/>
              <w:spacing w:line="360" w:lineRule="auto"/>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Cs w:val="21"/>
                <w:lang/>
              </w:rPr>
              <w:t>135.81</w:t>
            </w:r>
          </w:p>
        </w:tc>
        <w:tc>
          <w:tcPr>
            <w:tcW w:w="1530" w:type="dxa"/>
            <w:vAlign w:val="center"/>
          </w:tcPr>
          <w:p w:rsidR="00B52F46" w:rsidRDefault="00336112">
            <w:pPr>
              <w:widowControl/>
              <w:jc w:val="center"/>
              <w:textAlignment w:val="center"/>
              <w:rPr>
                <w:rFonts w:ascii="仿宋" w:eastAsia="仿宋" w:hAnsi="仿宋" w:cs="仿宋"/>
                <w:color w:val="0000FF"/>
                <w:kern w:val="0"/>
                <w:szCs w:val="21"/>
                <w:lang/>
              </w:rPr>
            </w:pPr>
            <w:r>
              <w:rPr>
                <w:rFonts w:ascii="仿宋" w:eastAsia="仿宋" w:hAnsi="仿宋" w:cs="仿宋" w:hint="eastAsia"/>
                <w:color w:val="0000FF"/>
                <w:kern w:val="0"/>
                <w:sz w:val="20"/>
                <w:szCs w:val="20"/>
                <w:lang/>
              </w:rPr>
              <w:t>2218</w:t>
            </w: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30.12</w:t>
            </w:r>
          </w:p>
        </w:tc>
      </w:tr>
      <w:tr w:rsidR="00B52F46">
        <w:trPr>
          <w:trHeight w:val="560"/>
          <w:jc w:val="center"/>
        </w:trPr>
        <w:tc>
          <w:tcPr>
            <w:tcW w:w="1692" w:type="dxa"/>
            <w:gridSpan w:val="2"/>
            <w:vAlign w:val="bottom"/>
          </w:tcPr>
          <w:p w:rsidR="00B52F46" w:rsidRDefault="00336112">
            <w:pPr>
              <w:pStyle w:val="a7"/>
              <w:snapToGrid w:val="0"/>
              <w:spacing w:line="360" w:lineRule="auto"/>
              <w:ind w:rightChars="50" w:right="105"/>
              <w:jc w:val="center"/>
              <w:rPr>
                <w:rFonts w:ascii="仿宋" w:eastAsia="仿宋" w:hAnsi="仿宋" w:cs="仿宋"/>
                <w:bCs/>
                <w:szCs w:val="21"/>
              </w:rPr>
            </w:pPr>
            <w:r>
              <w:rPr>
                <w:rFonts w:ascii="仿宋" w:eastAsia="仿宋" w:hAnsi="仿宋" w:cs="仿宋" w:hint="eastAsia"/>
                <w:bCs/>
                <w:szCs w:val="21"/>
              </w:rPr>
              <w:t>合计</w:t>
            </w:r>
          </w:p>
        </w:tc>
        <w:tc>
          <w:tcPr>
            <w:tcW w:w="1817" w:type="dxa"/>
            <w:vAlign w:val="bottom"/>
          </w:tcPr>
          <w:p w:rsidR="00B52F46" w:rsidRDefault="00B52F46">
            <w:pPr>
              <w:pStyle w:val="a7"/>
              <w:snapToGrid w:val="0"/>
              <w:spacing w:line="360" w:lineRule="auto"/>
              <w:ind w:rightChars="50" w:right="105"/>
              <w:jc w:val="center"/>
              <w:rPr>
                <w:rFonts w:ascii="仿宋" w:eastAsia="仿宋" w:hAnsi="仿宋" w:cs="仿宋"/>
                <w:bCs/>
                <w:szCs w:val="21"/>
              </w:rPr>
            </w:pPr>
          </w:p>
        </w:tc>
        <w:tc>
          <w:tcPr>
            <w:tcW w:w="1230" w:type="dxa"/>
            <w:vAlign w:val="bottom"/>
          </w:tcPr>
          <w:p w:rsidR="00B52F46" w:rsidRDefault="00B52F46">
            <w:pPr>
              <w:pStyle w:val="a7"/>
              <w:snapToGrid w:val="0"/>
              <w:spacing w:line="360" w:lineRule="auto"/>
              <w:ind w:rightChars="50" w:right="105"/>
              <w:jc w:val="center"/>
              <w:rPr>
                <w:rFonts w:ascii="仿宋" w:eastAsia="仿宋" w:hAnsi="仿宋" w:cs="仿宋"/>
                <w:bCs/>
                <w:color w:val="0000FF"/>
                <w:szCs w:val="21"/>
              </w:rPr>
            </w:pPr>
          </w:p>
        </w:tc>
        <w:tc>
          <w:tcPr>
            <w:tcW w:w="1230" w:type="dxa"/>
            <w:vAlign w:val="bottom"/>
          </w:tcPr>
          <w:p w:rsidR="00B52F46" w:rsidRDefault="00336112">
            <w:pPr>
              <w:pStyle w:val="a7"/>
              <w:snapToGrid w:val="0"/>
              <w:spacing w:line="360" w:lineRule="auto"/>
              <w:ind w:rightChars="50" w:right="105"/>
              <w:jc w:val="center"/>
              <w:rPr>
                <w:rFonts w:ascii="仿宋" w:eastAsia="仿宋" w:hAnsi="仿宋" w:cs="仿宋"/>
                <w:bCs/>
                <w:szCs w:val="21"/>
              </w:rPr>
            </w:pPr>
            <w:r>
              <w:rPr>
                <w:rFonts w:ascii="仿宋" w:eastAsia="仿宋" w:hAnsi="仿宋" w:cs="仿宋" w:hint="eastAsia"/>
                <w:bCs/>
                <w:color w:val="0000FF"/>
                <w:szCs w:val="21"/>
              </w:rPr>
              <w:t>3084.77</w:t>
            </w:r>
          </w:p>
        </w:tc>
        <w:tc>
          <w:tcPr>
            <w:tcW w:w="1530" w:type="dxa"/>
            <w:vAlign w:val="bottom"/>
          </w:tcPr>
          <w:p w:rsidR="00B52F46" w:rsidRDefault="00B52F46">
            <w:pPr>
              <w:pStyle w:val="a7"/>
              <w:snapToGrid w:val="0"/>
              <w:spacing w:line="560" w:lineRule="atLeast"/>
              <w:ind w:rightChars="50" w:right="105"/>
              <w:jc w:val="center"/>
              <w:rPr>
                <w:rFonts w:ascii="仿宋" w:eastAsia="仿宋" w:hAnsi="仿宋" w:cs="仿宋"/>
                <w:bCs/>
                <w:szCs w:val="21"/>
              </w:rPr>
            </w:pPr>
          </w:p>
        </w:tc>
        <w:tc>
          <w:tcPr>
            <w:tcW w:w="1425" w:type="dxa"/>
            <w:vAlign w:val="center"/>
          </w:tcPr>
          <w:p w:rsidR="00B52F46" w:rsidRDefault="00336112">
            <w:pPr>
              <w:widowControl/>
              <w:jc w:val="center"/>
              <w:textAlignment w:val="center"/>
              <w:rPr>
                <w:rFonts w:ascii="仿宋" w:eastAsia="仿宋" w:hAnsi="仿宋" w:cs="仿宋"/>
                <w:bCs/>
                <w:color w:val="0000FF"/>
                <w:szCs w:val="21"/>
              </w:rPr>
            </w:pPr>
            <w:r>
              <w:rPr>
                <w:rFonts w:ascii="仿宋" w:eastAsia="仿宋" w:hAnsi="仿宋" w:cs="仿宋" w:hint="eastAsia"/>
                <w:color w:val="0000FF"/>
                <w:kern w:val="0"/>
                <w:sz w:val="20"/>
                <w:szCs w:val="20"/>
                <w:lang/>
              </w:rPr>
              <w:t>680.23</w:t>
            </w:r>
          </w:p>
        </w:tc>
      </w:tr>
      <w:bookmarkEnd w:id="29"/>
      <w:bookmarkEnd w:id="30"/>
    </w:tbl>
    <w:p w:rsidR="00B52F46" w:rsidRDefault="00B52F46" w:rsidP="002C3597">
      <w:pPr>
        <w:pStyle w:val="a7"/>
        <w:spacing w:line="640" w:lineRule="exact"/>
        <w:ind w:rightChars="50" w:right="105"/>
        <w:rPr>
          <w:rFonts w:ascii="仿宋" w:eastAsia="仿宋" w:hAnsi="仿宋" w:cs="仿宋"/>
          <w:color w:val="0000FF"/>
          <w:sz w:val="28"/>
          <w:szCs w:val="28"/>
        </w:rPr>
      </w:pPr>
    </w:p>
    <w:p w:rsidR="00B52F46" w:rsidRDefault="00336112">
      <w:pPr>
        <w:pStyle w:val="a7"/>
        <w:spacing w:line="640" w:lineRule="exact"/>
        <w:ind w:rightChars="50" w:right="105" w:firstLineChars="900" w:firstLine="2520"/>
        <w:rPr>
          <w:rFonts w:ascii="仿宋" w:eastAsia="仿宋" w:hAnsi="仿宋" w:cs="仿宋"/>
          <w:sz w:val="28"/>
          <w:szCs w:val="28"/>
        </w:rPr>
      </w:pPr>
      <w:r>
        <w:rPr>
          <w:rFonts w:ascii="仿宋" w:eastAsia="仿宋" w:hAnsi="仿宋" w:cs="仿宋" w:hint="eastAsia"/>
          <w:sz w:val="28"/>
          <w:szCs w:val="28"/>
        </w:rPr>
        <w:t>山东贵恒信土地房地产资产评估测绘有限公司</w:t>
      </w:r>
    </w:p>
    <w:p w:rsidR="00B52F46" w:rsidRDefault="00336112" w:rsidP="002C3597">
      <w:pPr>
        <w:pStyle w:val="a7"/>
        <w:spacing w:line="640" w:lineRule="exact"/>
        <w:ind w:rightChars="50" w:right="105"/>
        <w:jc w:val="right"/>
        <w:rPr>
          <w:rFonts w:ascii="仿宋" w:eastAsia="仿宋" w:hAnsi="仿宋" w:cs="仿宋"/>
          <w:color w:val="0000FF"/>
          <w:sz w:val="28"/>
          <w:szCs w:val="28"/>
        </w:rPr>
      </w:pPr>
      <w:r>
        <w:rPr>
          <w:rFonts w:ascii="仿宋" w:eastAsia="仿宋" w:hAnsi="仿宋" w:cs="仿宋" w:hint="eastAsia"/>
          <w:sz w:val="28"/>
          <w:szCs w:val="28"/>
        </w:rPr>
        <w:t xml:space="preserve"> 2022年</w:t>
      </w:r>
      <w:bookmarkStart w:id="31" w:name="_Toc23390"/>
      <w:r>
        <w:rPr>
          <w:rFonts w:ascii="仿宋" w:eastAsia="仿宋" w:hAnsi="仿宋" w:cs="仿宋" w:hint="eastAsia"/>
          <w:color w:val="0000FF"/>
          <w:sz w:val="28"/>
          <w:szCs w:val="28"/>
        </w:rPr>
        <w:t>4月25日</w:t>
      </w:r>
    </w:p>
    <w:p w:rsidR="00B52F46" w:rsidRDefault="00B52F46">
      <w:pPr>
        <w:pStyle w:val="a7"/>
        <w:spacing w:line="640" w:lineRule="exact"/>
        <w:ind w:rightChars="50" w:right="105"/>
        <w:rPr>
          <w:rFonts w:ascii="仿宋" w:eastAsia="仿宋" w:hAnsi="仿宋" w:cs="仿宋"/>
          <w:color w:val="0000FF"/>
          <w:sz w:val="28"/>
          <w:szCs w:val="28"/>
        </w:rPr>
      </w:pPr>
    </w:p>
    <w:p w:rsidR="00B52F46" w:rsidRDefault="00B52F46">
      <w:pPr>
        <w:spacing w:line="600" w:lineRule="atLeast"/>
        <w:ind w:rightChars="50" w:right="105"/>
        <w:rPr>
          <w:rFonts w:ascii="Calibri" w:hAnsi="Calibri"/>
        </w:rPr>
      </w:pPr>
      <w:bookmarkStart w:id="32" w:name="_GoBack"/>
      <w:bookmarkEnd w:id="31"/>
      <w:bookmarkEnd w:id="32"/>
    </w:p>
    <w:sectPr w:rsidR="00B52F46" w:rsidSect="00B52F46">
      <w:headerReference w:type="default" r:id="rId8"/>
      <w:footerReference w:type="default" r:id="rId9"/>
      <w:headerReference w:type="first" r:id="rId10"/>
      <w:pgSz w:w="11906" w:h="16838"/>
      <w:pgMar w:top="1440" w:right="1800" w:bottom="1440" w:left="180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8A5" w:rsidRDefault="006F78A5" w:rsidP="00B52F46">
      <w:r>
        <w:separator/>
      </w:r>
    </w:p>
  </w:endnote>
  <w:endnote w:type="continuationSeparator" w:id="1">
    <w:p w:rsidR="006F78A5" w:rsidRDefault="006F78A5" w:rsidP="00B52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charset w:val="86"/>
    <w:family w:val="modern"/>
    <w:pitch w:val="default"/>
    <w:sig w:usb0="00000001" w:usb1="080E0000" w:usb2="0000000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12" w:rsidRDefault="00336112">
    <w:pPr>
      <w:pStyle w:val="aa"/>
      <w:jc w:val="center"/>
      <w:rPr>
        <w:rFonts w:ascii="仿宋" w:eastAsia="仿宋" w:hAnsi="仿宋"/>
      </w:rPr>
    </w:pPr>
    <w:r>
      <w:rPr>
        <w:rFonts w:ascii="仿宋" w:eastAsia="仿宋" w:hAnsi="仿宋"/>
      </w:rPr>
      <w:fldChar w:fldCharType="begin"/>
    </w:r>
    <w:r>
      <w:rPr>
        <w:rStyle w:val="af1"/>
        <w:rFonts w:ascii="仿宋" w:eastAsia="仿宋" w:hAnsi="仿宋"/>
      </w:rPr>
      <w:instrText xml:space="preserve"> PAGE </w:instrText>
    </w:r>
    <w:r>
      <w:rPr>
        <w:rFonts w:ascii="仿宋" w:eastAsia="仿宋" w:hAnsi="仿宋"/>
      </w:rPr>
      <w:fldChar w:fldCharType="separate"/>
    </w:r>
    <w:r w:rsidR="002C3597">
      <w:rPr>
        <w:rStyle w:val="af1"/>
        <w:rFonts w:ascii="仿宋" w:eastAsia="仿宋" w:hAnsi="仿宋"/>
        <w:noProof/>
      </w:rPr>
      <w:t>3</w:t>
    </w:r>
    <w:r>
      <w:rPr>
        <w:rFonts w:ascii="仿宋" w:eastAsia="仿宋" w:hAnsi="仿宋"/>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8A5" w:rsidRDefault="006F78A5" w:rsidP="00B52F46">
      <w:r>
        <w:separator/>
      </w:r>
    </w:p>
  </w:footnote>
  <w:footnote w:type="continuationSeparator" w:id="1">
    <w:p w:rsidR="006F78A5" w:rsidRDefault="006F78A5" w:rsidP="00B52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12" w:rsidRDefault="00336112">
    <w:pPr>
      <w:pStyle w:val="ab"/>
      <w:jc w:val="both"/>
      <w:rPr>
        <w:rFonts w:ascii="仿宋" w:eastAsia="仿宋" w:hAnsi="仿宋"/>
      </w:rPr>
    </w:pPr>
    <w:r>
      <w:rPr>
        <w:rFonts w:ascii="仿宋" w:eastAsia="仿宋" w:hAnsi="仿宋" w:hint="eastAsia"/>
      </w:rPr>
      <w:t>山东贵恒信土地房地产资产评估测绘有限公司0531-87921930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12" w:rsidRDefault="00336112">
    <w:pPr>
      <w:pStyle w:val="ab"/>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0"/>
  <w:drawingGridVerticalSpacing w:val="156"/>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0238"/>
    <w:rsid w:val="00000558"/>
    <w:rsid w:val="0000065A"/>
    <w:rsid w:val="00000E45"/>
    <w:rsid w:val="00001501"/>
    <w:rsid w:val="0000172D"/>
    <w:rsid w:val="0000257C"/>
    <w:rsid w:val="000025B4"/>
    <w:rsid w:val="00002961"/>
    <w:rsid w:val="00002A5C"/>
    <w:rsid w:val="00002C10"/>
    <w:rsid w:val="00003161"/>
    <w:rsid w:val="00003338"/>
    <w:rsid w:val="00004B5A"/>
    <w:rsid w:val="00004B8F"/>
    <w:rsid w:val="00005075"/>
    <w:rsid w:val="00007079"/>
    <w:rsid w:val="00007E01"/>
    <w:rsid w:val="0001006C"/>
    <w:rsid w:val="000118C6"/>
    <w:rsid w:val="00012094"/>
    <w:rsid w:val="000120E1"/>
    <w:rsid w:val="00012299"/>
    <w:rsid w:val="0001240F"/>
    <w:rsid w:val="00012B46"/>
    <w:rsid w:val="000133C6"/>
    <w:rsid w:val="00013AE0"/>
    <w:rsid w:val="00013D4E"/>
    <w:rsid w:val="00013E7F"/>
    <w:rsid w:val="00014D7D"/>
    <w:rsid w:val="00015C97"/>
    <w:rsid w:val="00016E94"/>
    <w:rsid w:val="00017744"/>
    <w:rsid w:val="000179CE"/>
    <w:rsid w:val="00017C14"/>
    <w:rsid w:val="00020A98"/>
    <w:rsid w:val="000213E6"/>
    <w:rsid w:val="00022DDD"/>
    <w:rsid w:val="00023776"/>
    <w:rsid w:val="00024419"/>
    <w:rsid w:val="00024D44"/>
    <w:rsid w:val="000255D2"/>
    <w:rsid w:val="00026401"/>
    <w:rsid w:val="00030665"/>
    <w:rsid w:val="000308FB"/>
    <w:rsid w:val="0003095C"/>
    <w:rsid w:val="00031AEF"/>
    <w:rsid w:val="00032033"/>
    <w:rsid w:val="00033A05"/>
    <w:rsid w:val="00033D47"/>
    <w:rsid w:val="00034472"/>
    <w:rsid w:val="000344FC"/>
    <w:rsid w:val="00034DFD"/>
    <w:rsid w:val="00034E71"/>
    <w:rsid w:val="000356FD"/>
    <w:rsid w:val="000368FD"/>
    <w:rsid w:val="00036D16"/>
    <w:rsid w:val="000376BD"/>
    <w:rsid w:val="00037DA1"/>
    <w:rsid w:val="000416EE"/>
    <w:rsid w:val="0004176F"/>
    <w:rsid w:val="00041B9A"/>
    <w:rsid w:val="0004276B"/>
    <w:rsid w:val="00043708"/>
    <w:rsid w:val="000440A7"/>
    <w:rsid w:val="00044E37"/>
    <w:rsid w:val="0004659B"/>
    <w:rsid w:val="00046C6F"/>
    <w:rsid w:val="0004703A"/>
    <w:rsid w:val="00047127"/>
    <w:rsid w:val="00047AF4"/>
    <w:rsid w:val="00047B6E"/>
    <w:rsid w:val="00051017"/>
    <w:rsid w:val="00051415"/>
    <w:rsid w:val="00052AD0"/>
    <w:rsid w:val="0005306A"/>
    <w:rsid w:val="00053141"/>
    <w:rsid w:val="00054446"/>
    <w:rsid w:val="00054A2E"/>
    <w:rsid w:val="00055B5D"/>
    <w:rsid w:val="00055D94"/>
    <w:rsid w:val="00055D9B"/>
    <w:rsid w:val="00056CAD"/>
    <w:rsid w:val="00056E36"/>
    <w:rsid w:val="00057539"/>
    <w:rsid w:val="00057ED3"/>
    <w:rsid w:val="00057FF7"/>
    <w:rsid w:val="00060D47"/>
    <w:rsid w:val="00061525"/>
    <w:rsid w:val="00061BEB"/>
    <w:rsid w:val="00062E5E"/>
    <w:rsid w:val="000643C0"/>
    <w:rsid w:val="0006470C"/>
    <w:rsid w:val="0006523C"/>
    <w:rsid w:val="0006655A"/>
    <w:rsid w:val="000665E6"/>
    <w:rsid w:val="00066C15"/>
    <w:rsid w:val="00066DCF"/>
    <w:rsid w:val="000676CA"/>
    <w:rsid w:val="0006788C"/>
    <w:rsid w:val="00067995"/>
    <w:rsid w:val="00067DEB"/>
    <w:rsid w:val="00067FAD"/>
    <w:rsid w:val="00070147"/>
    <w:rsid w:val="0007023B"/>
    <w:rsid w:val="00071904"/>
    <w:rsid w:val="00071989"/>
    <w:rsid w:val="00073033"/>
    <w:rsid w:val="000733A7"/>
    <w:rsid w:val="00073C99"/>
    <w:rsid w:val="00074697"/>
    <w:rsid w:val="00075193"/>
    <w:rsid w:val="000755C3"/>
    <w:rsid w:val="00076F06"/>
    <w:rsid w:val="00077120"/>
    <w:rsid w:val="000771FD"/>
    <w:rsid w:val="00077209"/>
    <w:rsid w:val="00077CD3"/>
    <w:rsid w:val="00077DB9"/>
    <w:rsid w:val="00081105"/>
    <w:rsid w:val="00082255"/>
    <w:rsid w:val="000826EC"/>
    <w:rsid w:val="00082C9D"/>
    <w:rsid w:val="000832DF"/>
    <w:rsid w:val="000839E0"/>
    <w:rsid w:val="000841BA"/>
    <w:rsid w:val="0008472E"/>
    <w:rsid w:val="0008474F"/>
    <w:rsid w:val="00084753"/>
    <w:rsid w:val="0008490D"/>
    <w:rsid w:val="000849E5"/>
    <w:rsid w:val="00084F6B"/>
    <w:rsid w:val="00085E46"/>
    <w:rsid w:val="00085ED5"/>
    <w:rsid w:val="0008698E"/>
    <w:rsid w:val="000869AF"/>
    <w:rsid w:val="000879B2"/>
    <w:rsid w:val="000879C6"/>
    <w:rsid w:val="00090AC3"/>
    <w:rsid w:val="00091C64"/>
    <w:rsid w:val="00091ECA"/>
    <w:rsid w:val="000923A8"/>
    <w:rsid w:val="00092CD0"/>
    <w:rsid w:val="00093791"/>
    <w:rsid w:val="0009426B"/>
    <w:rsid w:val="00094577"/>
    <w:rsid w:val="0009494C"/>
    <w:rsid w:val="000951EF"/>
    <w:rsid w:val="0009563A"/>
    <w:rsid w:val="00096454"/>
    <w:rsid w:val="0009691F"/>
    <w:rsid w:val="00097A1E"/>
    <w:rsid w:val="00097D4B"/>
    <w:rsid w:val="000A00EA"/>
    <w:rsid w:val="000A09B1"/>
    <w:rsid w:val="000A0EF7"/>
    <w:rsid w:val="000A1098"/>
    <w:rsid w:val="000A11AE"/>
    <w:rsid w:val="000A380A"/>
    <w:rsid w:val="000A3C84"/>
    <w:rsid w:val="000A3D82"/>
    <w:rsid w:val="000A4890"/>
    <w:rsid w:val="000A5EFB"/>
    <w:rsid w:val="000A6784"/>
    <w:rsid w:val="000A7FC7"/>
    <w:rsid w:val="000B0108"/>
    <w:rsid w:val="000B010A"/>
    <w:rsid w:val="000B0795"/>
    <w:rsid w:val="000B0F5C"/>
    <w:rsid w:val="000B0F7C"/>
    <w:rsid w:val="000B2530"/>
    <w:rsid w:val="000B25C6"/>
    <w:rsid w:val="000B3183"/>
    <w:rsid w:val="000B4056"/>
    <w:rsid w:val="000B4933"/>
    <w:rsid w:val="000B4B4A"/>
    <w:rsid w:val="000B51DB"/>
    <w:rsid w:val="000B53E8"/>
    <w:rsid w:val="000B5FAD"/>
    <w:rsid w:val="000B61B5"/>
    <w:rsid w:val="000B6664"/>
    <w:rsid w:val="000C09A2"/>
    <w:rsid w:val="000C199A"/>
    <w:rsid w:val="000C2733"/>
    <w:rsid w:val="000C2DCE"/>
    <w:rsid w:val="000C3580"/>
    <w:rsid w:val="000C3990"/>
    <w:rsid w:val="000C3B46"/>
    <w:rsid w:val="000C3D8C"/>
    <w:rsid w:val="000C551B"/>
    <w:rsid w:val="000C5946"/>
    <w:rsid w:val="000C5C9C"/>
    <w:rsid w:val="000C5EBF"/>
    <w:rsid w:val="000C7116"/>
    <w:rsid w:val="000C7776"/>
    <w:rsid w:val="000C787C"/>
    <w:rsid w:val="000D0133"/>
    <w:rsid w:val="000D041C"/>
    <w:rsid w:val="000D1427"/>
    <w:rsid w:val="000D1A06"/>
    <w:rsid w:val="000D36F0"/>
    <w:rsid w:val="000D3E59"/>
    <w:rsid w:val="000D4127"/>
    <w:rsid w:val="000D453E"/>
    <w:rsid w:val="000D49CB"/>
    <w:rsid w:val="000D5E12"/>
    <w:rsid w:val="000D6EAA"/>
    <w:rsid w:val="000D71A1"/>
    <w:rsid w:val="000D7746"/>
    <w:rsid w:val="000E04EB"/>
    <w:rsid w:val="000E079E"/>
    <w:rsid w:val="000E1037"/>
    <w:rsid w:val="000E1B2A"/>
    <w:rsid w:val="000E28E9"/>
    <w:rsid w:val="000E2DA2"/>
    <w:rsid w:val="000E3235"/>
    <w:rsid w:val="000E32F7"/>
    <w:rsid w:val="000E3872"/>
    <w:rsid w:val="000E3886"/>
    <w:rsid w:val="000E426D"/>
    <w:rsid w:val="000E4F1B"/>
    <w:rsid w:val="000E5469"/>
    <w:rsid w:val="000E64B0"/>
    <w:rsid w:val="000E67E2"/>
    <w:rsid w:val="000E781D"/>
    <w:rsid w:val="000E7ADB"/>
    <w:rsid w:val="000E7E4B"/>
    <w:rsid w:val="000F0296"/>
    <w:rsid w:val="000F04F6"/>
    <w:rsid w:val="000F083E"/>
    <w:rsid w:val="000F0848"/>
    <w:rsid w:val="000F0ADD"/>
    <w:rsid w:val="000F0F59"/>
    <w:rsid w:val="000F1DED"/>
    <w:rsid w:val="000F314C"/>
    <w:rsid w:val="000F3B2F"/>
    <w:rsid w:val="000F44DF"/>
    <w:rsid w:val="000F4DF5"/>
    <w:rsid w:val="000F51FA"/>
    <w:rsid w:val="000F5F69"/>
    <w:rsid w:val="000F6648"/>
    <w:rsid w:val="0010079A"/>
    <w:rsid w:val="00100E02"/>
    <w:rsid w:val="001017DB"/>
    <w:rsid w:val="0010189F"/>
    <w:rsid w:val="001018DA"/>
    <w:rsid w:val="00101D4F"/>
    <w:rsid w:val="001023B6"/>
    <w:rsid w:val="0010280D"/>
    <w:rsid w:val="001041EC"/>
    <w:rsid w:val="00104B1D"/>
    <w:rsid w:val="0010554D"/>
    <w:rsid w:val="001057AA"/>
    <w:rsid w:val="00105AE8"/>
    <w:rsid w:val="00106013"/>
    <w:rsid w:val="00106054"/>
    <w:rsid w:val="0010637B"/>
    <w:rsid w:val="0010644B"/>
    <w:rsid w:val="00106492"/>
    <w:rsid w:val="00106E32"/>
    <w:rsid w:val="0011073F"/>
    <w:rsid w:val="00110A9E"/>
    <w:rsid w:val="00110B1B"/>
    <w:rsid w:val="001117E0"/>
    <w:rsid w:val="001122E0"/>
    <w:rsid w:val="001145D0"/>
    <w:rsid w:val="00115398"/>
    <w:rsid w:val="00116E81"/>
    <w:rsid w:val="0011798F"/>
    <w:rsid w:val="0012026F"/>
    <w:rsid w:val="001212F1"/>
    <w:rsid w:val="00122097"/>
    <w:rsid w:val="0012297D"/>
    <w:rsid w:val="00122DC0"/>
    <w:rsid w:val="001235E0"/>
    <w:rsid w:val="00123EA9"/>
    <w:rsid w:val="00124163"/>
    <w:rsid w:val="0012455B"/>
    <w:rsid w:val="00124AB3"/>
    <w:rsid w:val="00124E0B"/>
    <w:rsid w:val="00125083"/>
    <w:rsid w:val="00126A48"/>
    <w:rsid w:val="0012796A"/>
    <w:rsid w:val="00127A1A"/>
    <w:rsid w:val="00127B30"/>
    <w:rsid w:val="001300EB"/>
    <w:rsid w:val="00130B93"/>
    <w:rsid w:val="00131504"/>
    <w:rsid w:val="00132463"/>
    <w:rsid w:val="00132650"/>
    <w:rsid w:val="001326C5"/>
    <w:rsid w:val="00133461"/>
    <w:rsid w:val="0013350E"/>
    <w:rsid w:val="00133539"/>
    <w:rsid w:val="001341F0"/>
    <w:rsid w:val="0013421C"/>
    <w:rsid w:val="00135131"/>
    <w:rsid w:val="001355F1"/>
    <w:rsid w:val="00135A75"/>
    <w:rsid w:val="001361A0"/>
    <w:rsid w:val="00137B42"/>
    <w:rsid w:val="001401C7"/>
    <w:rsid w:val="0014039B"/>
    <w:rsid w:val="001409A8"/>
    <w:rsid w:val="00140F50"/>
    <w:rsid w:val="00141402"/>
    <w:rsid w:val="0014238C"/>
    <w:rsid w:val="001423A8"/>
    <w:rsid w:val="00142CC6"/>
    <w:rsid w:val="00143F39"/>
    <w:rsid w:val="00144078"/>
    <w:rsid w:val="00144A0A"/>
    <w:rsid w:val="00144C98"/>
    <w:rsid w:val="00144FE5"/>
    <w:rsid w:val="001456C5"/>
    <w:rsid w:val="00145D7F"/>
    <w:rsid w:val="0014630F"/>
    <w:rsid w:val="001468BF"/>
    <w:rsid w:val="00147CB5"/>
    <w:rsid w:val="00150A07"/>
    <w:rsid w:val="00151D4C"/>
    <w:rsid w:val="001525B3"/>
    <w:rsid w:val="00152828"/>
    <w:rsid w:val="00153968"/>
    <w:rsid w:val="00153D0F"/>
    <w:rsid w:val="0015412F"/>
    <w:rsid w:val="001554CD"/>
    <w:rsid w:val="001566EF"/>
    <w:rsid w:val="00156B06"/>
    <w:rsid w:val="00156E8A"/>
    <w:rsid w:val="0015788D"/>
    <w:rsid w:val="0016033A"/>
    <w:rsid w:val="001617FB"/>
    <w:rsid w:val="001626B8"/>
    <w:rsid w:val="001630A1"/>
    <w:rsid w:val="00163152"/>
    <w:rsid w:val="0016463F"/>
    <w:rsid w:val="00164F36"/>
    <w:rsid w:val="001674D0"/>
    <w:rsid w:val="00167AD5"/>
    <w:rsid w:val="00167B69"/>
    <w:rsid w:val="00167DBA"/>
    <w:rsid w:val="001700AB"/>
    <w:rsid w:val="00171003"/>
    <w:rsid w:val="001726F8"/>
    <w:rsid w:val="00172A27"/>
    <w:rsid w:val="00172ED7"/>
    <w:rsid w:val="00173F0B"/>
    <w:rsid w:val="0017428E"/>
    <w:rsid w:val="001769D5"/>
    <w:rsid w:val="00176BFC"/>
    <w:rsid w:val="00180FD8"/>
    <w:rsid w:val="00182248"/>
    <w:rsid w:val="00182A1D"/>
    <w:rsid w:val="00182DDB"/>
    <w:rsid w:val="00183C1C"/>
    <w:rsid w:val="0018460E"/>
    <w:rsid w:val="00184F3B"/>
    <w:rsid w:val="0018506E"/>
    <w:rsid w:val="00185500"/>
    <w:rsid w:val="00185541"/>
    <w:rsid w:val="0018659F"/>
    <w:rsid w:val="00186CDE"/>
    <w:rsid w:val="00186E0A"/>
    <w:rsid w:val="00187846"/>
    <w:rsid w:val="00187DD0"/>
    <w:rsid w:val="0019015D"/>
    <w:rsid w:val="00190C54"/>
    <w:rsid w:val="00190D91"/>
    <w:rsid w:val="00192663"/>
    <w:rsid w:val="00192977"/>
    <w:rsid w:val="00192FD1"/>
    <w:rsid w:val="00193400"/>
    <w:rsid w:val="00193B51"/>
    <w:rsid w:val="001951B3"/>
    <w:rsid w:val="00196EE8"/>
    <w:rsid w:val="00197BC0"/>
    <w:rsid w:val="001A0249"/>
    <w:rsid w:val="001A1594"/>
    <w:rsid w:val="001A309E"/>
    <w:rsid w:val="001A33D7"/>
    <w:rsid w:val="001A3EF1"/>
    <w:rsid w:val="001A3F2B"/>
    <w:rsid w:val="001A3F86"/>
    <w:rsid w:val="001A4231"/>
    <w:rsid w:val="001A42DA"/>
    <w:rsid w:val="001A4621"/>
    <w:rsid w:val="001A4C3D"/>
    <w:rsid w:val="001A5C98"/>
    <w:rsid w:val="001A6AE9"/>
    <w:rsid w:val="001A71C7"/>
    <w:rsid w:val="001A7604"/>
    <w:rsid w:val="001B0AF4"/>
    <w:rsid w:val="001B0B3B"/>
    <w:rsid w:val="001B108A"/>
    <w:rsid w:val="001B12CD"/>
    <w:rsid w:val="001B13F3"/>
    <w:rsid w:val="001B1788"/>
    <w:rsid w:val="001B21CD"/>
    <w:rsid w:val="001B2E96"/>
    <w:rsid w:val="001B425C"/>
    <w:rsid w:val="001B4F74"/>
    <w:rsid w:val="001B5169"/>
    <w:rsid w:val="001B52C2"/>
    <w:rsid w:val="001B5403"/>
    <w:rsid w:val="001B5A1B"/>
    <w:rsid w:val="001B5B5D"/>
    <w:rsid w:val="001B5F99"/>
    <w:rsid w:val="001B796C"/>
    <w:rsid w:val="001B7C94"/>
    <w:rsid w:val="001C0062"/>
    <w:rsid w:val="001C355F"/>
    <w:rsid w:val="001C3977"/>
    <w:rsid w:val="001C4212"/>
    <w:rsid w:val="001C494F"/>
    <w:rsid w:val="001C4C3A"/>
    <w:rsid w:val="001C4CFB"/>
    <w:rsid w:val="001C4EAB"/>
    <w:rsid w:val="001C5D03"/>
    <w:rsid w:val="001C6287"/>
    <w:rsid w:val="001C6BD2"/>
    <w:rsid w:val="001C6C51"/>
    <w:rsid w:val="001C72B4"/>
    <w:rsid w:val="001C7517"/>
    <w:rsid w:val="001C7B63"/>
    <w:rsid w:val="001D0530"/>
    <w:rsid w:val="001D066E"/>
    <w:rsid w:val="001D11FE"/>
    <w:rsid w:val="001D2728"/>
    <w:rsid w:val="001D279D"/>
    <w:rsid w:val="001D37F0"/>
    <w:rsid w:val="001D3B51"/>
    <w:rsid w:val="001D418B"/>
    <w:rsid w:val="001D51F7"/>
    <w:rsid w:val="001D57ED"/>
    <w:rsid w:val="001D61D0"/>
    <w:rsid w:val="001D621B"/>
    <w:rsid w:val="001D6634"/>
    <w:rsid w:val="001D6C46"/>
    <w:rsid w:val="001D7099"/>
    <w:rsid w:val="001D74D5"/>
    <w:rsid w:val="001E0748"/>
    <w:rsid w:val="001E1228"/>
    <w:rsid w:val="001E1305"/>
    <w:rsid w:val="001E1387"/>
    <w:rsid w:val="001E3DE2"/>
    <w:rsid w:val="001E4456"/>
    <w:rsid w:val="001E4662"/>
    <w:rsid w:val="001E4E22"/>
    <w:rsid w:val="001E6543"/>
    <w:rsid w:val="001E74FC"/>
    <w:rsid w:val="001E7557"/>
    <w:rsid w:val="001F0221"/>
    <w:rsid w:val="001F04EC"/>
    <w:rsid w:val="001F0824"/>
    <w:rsid w:val="001F0DD5"/>
    <w:rsid w:val="001F35FA"/>
    <w:rsid w:val="001F423E"/>
    <w:rsid w:val="001F53DE"/>
    <w:rsid w:val="001F56D2"/>
    <w:rsid w:val="001F5DE6"/>
    <w:rsid w:val="001F6B3B"/>
    <w:rsid w:val="001F7570"/>
    <w:rsid w:val="001F7B33"/>
    <w:rsid w:val="0020065D"/>
    <w:rsid w:val="002019EC"/>
    <w:rsid w:val="00201C4F"/>
    <w:rsid w:val="0020241B"/>
    <w:rsid w:val="00203982"/>
    <w:rsid w:val="00203BE5"/>
    <w:rsid w:val="002043B3"/>
    <w:rsid w:val="0020509D"/>
    <w:rsid w:val="00205990"/>
    <w:rsid w:val="00206D94"/>
    <w:rsid w:val="00210E70"/>
    <w:rsid w:val="00212406"/>
    <w:rsid w:val="00213A3F"/>
    <w:rsid w:val="00213C9D"/>
    <w:rsid w:val="00214249"/>
    <w:rsid w:val="002144EC"/>
    <w:rsid w:val="00214971"/>
    <w:rsid w:val="00215AFB"/>
    <w:rsid w:val="00215FAE"/>
    <w:rsid w:val="00217A5D"/>
    <w:rsid w:val="00217AFF"/>
    <w:rsid w:val="00220379"/>
    <w:rsid w:val="00220D81"/>
    <w:rsid w:val="00221F68"/>
    <w:rsid w:val="00222374"/>
    <w:rsid w:val="00222F36"/>
    <w:rsid w:val="00223E0D"/>
    <w:rsid w:val="00224CDF"/>
    <w:rsid w:val="002258CB"/>
    <w:rsid w:val="00226301"/>
    <w:rsid w:val="00227355"/>
    <w:rsid w:val="00227458"/>
    <w:rsid w:val="002319A2"/>
    <w:rsid w:val="00231BCF"/>
    <w:rsid w:val="0023267A"/>
    <w:rsid w:val="0023268A"/>
    <w:rsid w:val="00232F7D"/>
    <w:rsid w:val="0023319E"/>
    <w:rsid w:val="0023333F"/>
    <w:rsid w:val="00233761"/>
    <w:rsid w:val="002338A9"/>
    <w:rsid w:val="00233F32"/>
    <w:rsid w:val="0023479C"/>
    <w:rsid w:val="002352A0"/>
    <w:rsid w:val="00235A45"/>
    <w:rsid w:val="00235FDA"/>
    <w:rsid w:val="00236B85"/>
    <w:rsid w:val="0023747A"/>
    <w:rsid w:val="00240FD8"/>
    <w:rsid w:val="002410BE"/>
    <w:rsid w:val="00241435"/>
    <w:rsid w:val="0024230F"/>
    <w:rsid w:val="0024319B"/>
    <w:rsid w:val="002436EE"/>
    <w:rsid w:val="002441F7"/>
    <w:rsid w:val="00244B26"/>
    <w:rsid w:val="00245782"/>
    <w:rsid w:val="00245A5D"/>
    <w:rsid w:val="00246474"/>
    <w:rsid w:val="00246C27"/>
    <w:rsid w:val="002477AA"/>
    <w:rsid w:val="002478C7"/>
    <w:rsid w:val="00247B33"/>
    <w:rsid w:val="0025028C"/>
    <w:rsid w:val="00250415"/>
    <w:rsid w:val="0025069F"/>
    <w:rsid w:val="002514B9"/>
    <w:rsid w:val="00251A8C"/>
    <w:rsid w:val="00251DD5"/>
    <w:rsid w:val="0025301E"/>
    <w:rsid w:val="00253F31"/>
    <w:rsid w:val="00254364"/>
    <w:rsid w:val="002543B3"/>
    <w:rsid w:val="0025498E"/>
    <w:rsid w:val="00254C37"/>
    <w:rsid w:val="00255073"/>
    <w:rsid w:val="0025508A"/>
    <w:rsid w:val="00255434"/>
    <w:rsid w:val="002554B5"/>
    <w:rsid w:val="00255928"/>
    <w:rsid w:val="00256CCE"/>
    <w:rsid w:val="002571BE"/>
    <w:rsid w:val="00257C03"/>
    <w:rsid w:val="0026067B"/>
    <w:rsid w:val="00260CD9"/>
    <w:rsid w:val="00260D84"/>
    <w:rsid w:val="002610FF"/>
    <w:rsid w:val="002615A7"/>
    <w:rsid w:val="00261DE6"/>
    <w:rsid w:val="002639AB"/>
    <w:rsid w:val="00264C10"/>
    <w:rsid w:val="00265740"/>
    <w:rsid w:val="00265FD5"/>
    <w:rsid w:val="00267610"/>
    <w:rsid w:val="00270721"/>
    <w:rsid w:val="00270FAC"/>
    <w:rsid w:val="00271232"/>
    <w:rsid w:val="00273732"/>
    <w:rsid w:val="00273840"/>
    <w:rsid w:val="002742FE"/>
    <w:rsid w:val="002744F7"/>
    <w:rsid w:val="00274798"/>
    <w:rsid w:val="002749A0"/>
    <w:rsid w:val="00275F47"/>
    <w:rsid w:val="00277D5B"/>
    <w:rsid w:val="00280978"/>
    <w:rsid w:val="00282F92"/>
    <w:rsid w:val="002830C7"/>
    <w:rsid w:val="00284A94"/>
    <w:rsid w:val="00284C1F"/>
    <w:rsid w:val="00285CFE"/>
    <w:rsid w:val="002867A7"/>
    <w:rsid w:val="002868FB"/>
    <w:rsid w:val="00287541"/>
    <w:rsid w:val="002876CA"/>
    <w:rsid w:val="00287A24"/>
    <w:rsid w:val="00287B6F"/>
    <w:rsid w:val="00290D87"/>
    <w:rsid w:val="00291627"/>
    <w:rsid w:val="00291A76"/>
    <w:rsid w:val="0029235C"/>
    <w:rsid w:val="0029346C"/>
    <w:rsid w:val="0029389D"/>
    <w:rsid w:val="00294889"/>
    <w:rsid w:val="00294F4E"/>
    <w:rsid w:val="00294FD4"/>
    <w:rsid w:val="002959AF"/>
    <w:rsid w:val="00295C5D"/>
    <w:rsid w:val="002960E6"/>
    <w:rsid w:val="00296D87"/>
    <w:rsid w:val="0029735A"/>
    <w:rsid w:val="00297464"/>
    <w:rsid w:val="002974AF"/>
    <w:rsid w:val="002A0659"/>
    <w:rsid w:val="002A13EE"/>
    <w:rsid w:val="002A17E1"/>
    <w:rsid w:val="002A1B28"/>
    <w:rsid w:val="002A3016"/>
    <w:rsid w:val="002A3026"/>
    <w:rsid w:val="002A3096"/>
    <w:rsid w:val="002A3113"/>
    <w:rsid w:val="002A36AD"/>
    <w:rsid w:val="002A452D"/>
    <w:rsid w:val="002A4918"/>
    <w:rsid w:val="002A6FA1"/>
    <w:rsid w:val="002A734E"/>
    <w:rsid w:val="002B013A"/>
    <w:rsid w:val="002B0906"/>
    <w:rsid w:val="002B16F3"/>
    <w:rsid w:val="002B3BA6"/>
    <w:rsid w:val="002B4817"/>
    <w:rsid w:val="002B4EE3"/>
    <w:rsid w:val="002B510B"/>
    <w:rsid w:val="002B55ED"/>
    <w:rsid w:val="002B59D9"/>
    <w:rsid w:val="002B5ABA"/>
    <w:rsid w:val="002B632F"/>
    <w:rsid w:val="002B6882"/>
    <w:rsid w:val="002B6991"/>
    <w:rsid w:val="002C00C1"/>
    <w:rsid w:val="002C03D4"/>
    <w:rsid w:val="002C0CF4"/>
    <w:rsid w:val="002C130B"/>
    <w:rsid w:val="002C15D8"/>
    <w:rsid w:val="002C1917"/>
    <w:rsid w:val="002C197A"/>
    <w:rsid w:val="002C1C22"/>
    <w:rsid w:val="002C24C0"/>
    <w:rsid w:val="002C3433"/>
    <w:rsid w:val="002C3597"/>
    <w:rsid w:val="002C3A01"/>
    <w:rsid w:val="002C3E7A"/>
    <w:rsid w:val="002C3F7A"/>
    <w:rsid w:val="002C42D7"/>
    <w:rsid w:val="002C5275"/>
    <w:rsid w:val="002C53BF"/>
    <w:rsid w:val="002C61A8"/>
    <w:rsid w:val="002C6291"/>
    <w:rsid w:val="002C6F9D"/>
    <w:rsid w:val="002C79A5"/>
    <w:rsid w:val="002D1246"/>
    <w:rsid w:val="002D1368"/>
    <w:rsid w:val="002D17D7"/>
    <w:rsid w:val="002D1A70"/>
    <w:rsid w:val="002D2614"/>
    <w:rsid w:val="002D27F6"/>
    <w:rsid w:val="002D45B3"/>
    <w:rsid w:val="002D677B"/>
    <w:rsid w:val="002D6A80"/>
    <w:rsid w:val="002D6F95"/>
    <w:rsid w:val="002D72AD"/>
    <w:rsid w:val="002D74B5"/>
    <w:rsid w:val="002E3049"/>
    <w:rsid w:val="002E3472"/>
    <w:rsid w:val="002E3E78"/>
    <w:rsid w:val="002E4600"/>
    <w:rsid w:val="002E4890"/>
    <w:rsid w:val="002E491B"/>
    <w:rsid w:val="002E4A33"/>
    <w:rsid w:val="002E5AB8"/>
    <w:rsid w:val="002E69E9"/>
    <w:rsid w:val="002E7491"/>
    <w:rsid w:val="002E7B9F"/>
    <w:rsid w:val="002F09C6"/>
    <w:rsid w:val="002F0FD0"/>
    <w:rsid w:val="002F2126"/>
    <w:rsid w:val="002F2189"/>
    <w:rsid w:val="002F2C59"/>
    <w:rsid w:val="002F339F"/>
    <w:rsid w:val="002F45CE"/>
    <w:rsid w:val="002F4CBF"/>
    <w:rsid w:val="002F4FF4"/>
    <w:rsid w:val="002F557D"/>
    <w:rsid w:val="002F6352"/>
    <w:rsid w:val="002F66B2"/>
    <w:rsid w:val="002F6914"/>
    <w:rsid w:val="002F69DE"/>
    <w:rsid w:val="002F750D"/>
    <w:rsid w:val="00300507"/>
    <w:rsid w:val="00300FE3"/>
    <w:rsid w:val="00301CE7"/>
    <w:rsid w:val="00302B10"/>
    <w:rsid w:val="00302B21"/>
    <w:rsid w:val="00303C73"/>
    <w:rsid w:val="00303EB3"/>
    <w:rsid w:val="00304A5E"/>
    <w:rsid w:val="00305258"/>
    <w:rsid w:val="003054EC"/>
    <w:rsid w:val="00305D44"/>
    <w:rsid w:val="00306536"/>
    <w:rsid w:val="00306F5B"/>
    <w:rsid w:val="0030701A"/>
    <w:rsid w:val="003071A4"/>
    <w:rsid w:val="003104AD"/>
    <w:rsid w:val="003107A9"/>
    <w:rsid w:val="0031094D"/>
    <w:rsid w:val="00310A47"/>
    <w:rsid w:val="00310A7E"/>
    <w:rsid w:val="00310F9A"/>
    <w:rsid w:val="0031112E"/>
    <w:rsid w:val="003123D1"/>
    <w:rsid w:val="0031288A"/>
    <w:rsid w:val="00312EF6"/>
    <w:rsid w:val="003131EE"/>
    <w:rsid w:val="0031434F"/>
    <w:rsid w:val="00314B8C"/>
    <w:rsid w:val="0031516D"/>
    <w:rsid w:val="0031656E"/>
    <w:rsid w:val="00317490"/>
    <w:rsid w:val="003206CE"/>
    <w:rsid w:val="003209CC"/>
    <w:rsid w:val="003212F5"/>
    <w:rsid w:val="00321AFF"/>
    <w:rsid w:val="00321D37"/>
    <w:rsid w:val="0032465A"/>
    <w:rsid w:val="00324A07"/>
    <w:rsid w:val="0032521A"/>
    <w:rsid w:val="003259C3"/>
    <w:rsid w:val="00325B6A"/>
    <w:rsid w:val="00325C85"/>
    <w:rsid w:val="00326D66"/>
    <w:rsid w:val="00327351"/>
    <w:rsid w:val="00327B9F"/>
    <w:rsid w:val="00330085"/>
    <w:rsid w:val="003301E0"/>
    <w:rsid w:val="003302A1"/>
    <w:rsid w:val="003305AB"/>
    <w:rsid w:val="00330D88"/>
    <w:rsid w:val="003313A9"/>
    <w:rsid w:val="00331618"/>
    <w:rsid w:val="00331769"/>
    <w:rsid w:val="00332308"/>
    <w:rsid w:val="00332465"/>
    <w:rsid w:val="00334723"/>
    <w:rsid w:val="00334E2B"/>
    <w:rsid w:val="00334E77"/>
    <w:rsid w:val="0033537F"/>
    <w:rsid w:val="00335C95"/>
    <w:rsid w:val="00336112"/>
    <w:rsid w:val="0033614A"/>
    <w:rsid w:val="003362BE"/>
    <w:rsid w:val="00337334"/>
    <w:rsid w:val="003375E5"/>
    <w:rsid w:val="00337B22"/>
    <w:rsid w:val="00340049"/>
    <w:rsid w:val="00340693"/>
    <w:rsid w:val="00341AB0"/>
    <w:rsid w:val="00342DCE"/>
    <w:rsid w:val="00343117"/>
    <w:rsid w:val="003433D5"/>
    <w:rsid w:val="003435B0"/>
    <w:rsid w:val="00345DCA"/>
    <w:rsid w:val="00346F2C"/>
    <w:rsid w:val="00347279"/>
    <w:rsid w:val="003507F8"/>
    <w:rsid w:val="00350933"/>
    <w:rsid w:val="003510AE"/>
    <w:rsid w:val="0035172B"/>
    <w:rsid w:val="003520E5"/>
    <w:rsid w:val="003535C2"/>
    <w:rsid w:val="003537D6"/>
    <w:rsid w:val="00353FC7"/>
    <w:rsid w:val="003543C8"/>
    <w:rsid w:val="0035559A"/>
    <w:rsid w:val="00356A5E"/>
    <w:rsid w:val="003573A8"/>
    <w:rsid w:val="00357F45"/>
    <w:rsid w:val="00361102"/>
    <w:rsid w:val="003619C0"/>
    <w:rsid w:val="00362EC4"/>
    <w:rsid w:val="0036310A"/>
    <w:rsid w:val="003634EB"/>
    <w:rsid w:val="00363EED"/>
    <w:rsid w:val="00365015"/>
    <w:rsid w:val="00365807"/>
    <w:rsid w:val="00367AB8"/>
    <w:rsid w:val="00367EC1"/>
    <w:rsid w:val="0037076C"/>
    <w:rsid w:val="003708B2"/>
    <w:rsid w:val="00370F63"/>
    <w:rsid w:val="003714EF"/>
    <w:rsid w:val="00372644"/>
    <w:rsid w:val="0037309D"/>
    <w:rsid w:val="00373751"/>
    <w:rsid w:val="003770D4"/>
    <w:rsid w:val="00377881"/>
    <w:rsid w:val="00380773"/>
    <w:rsid w:val="00381056"/>
    <w:rsid w:val="003831A0"/>
    <w:rsid w:val="003833F7"/>
    <w:rsid w:val="003849B6"/>
    <w:rsid w:val="0038557E"/>
    <w:rsid w:val="00385E56"/>
    <w:rsid w:val="003861B6"/>
    <w:rsid w:val="003867FA"/>
    <w:rsid w:val="003879A7"/>
    <w:rsid w:val="00390F80"/>
    <w:rsid w:val="003912A2"/>
    <w:rsid w:val="003919A1"/>
    <w:rsid w:val="00392335"/>
    <w:rsid w:val="00392712"/>
    <w:rsid w:val="00392787"/>
    <w:rsid w:val="00392A74"/>
    <w:rsid w:val="0039389F"/>
    <w:rsid w:val="00394424"/>
    <w:rsid w:val="00394772"/>
    <w:rsid w:val="00395D76"/>
    <w:rsid w:val="00396726"/>
    <w:rsid w:val="00396D8D"/>
    <w:rsid w:val="003A0C1A"/>
    <w:rsid w:val="003A0DF8"/>
    <w:rsid w:val="003A0E4F"/>
    <w:rsid w:val="003A1C8F"/>
    <w:rsid w:val="003A2CB8"/>
    <w:rsid w:val="003A31C8"/>
    <w:rsid w:val="003A4AD9"/>
    <w:rsid w:val="003A507E"/>
    <w:rsid w:val="003A5B76"/>
    <w:rsid w:val="003A5F11"/>
    <w:rsid w:val="003A60B1"/>
    <w:rsid w:val="003A62B0"/>
    <w:rsid w:val="003A699C"/>
    <w:rsid w:val="003A746C"/>
    <w:rsid w:val="003B0AE8"/>
    <w:rsid w:val="003B109C"/>
    <w:rsid w:val="003B19C0"/>
    <w:rsid w:val="003B2F7F"/>
    <w:rsid w:val="003B2F94"/>
    <w:rsid w:val="003B4B60"/>
    <w:rsid w:val="003B5D04"/>
    <w:rsid w:val="003B6229"/>
    <w:rsid w:val="003B629C"/>
    <w:rsid w:val="003B6D33"/>
    <w:rsid w:val="003B7455"/>
    <w:rsid w:val="003B7891"/>
    <w:rsid w:val="003C0B2C"/>
    <w:rsid w:val="003C245A"/>
    <w:rsid w:val="003C270C"/>
    <w:rsid w:val="003C2C22"/>
    <w:rsid w:val="003C30D5"/>
    <w:rsid w:val="003C323A"/>
    <w:rsid w:val="003C42AD"/>
    <w:rsid w:val="003C4C03"/>
    <w:rsid w:val="003C5AAC"/>
    <w:rsid w:val="003C6A86"/>
    <w:rsid w:val="003C7E7D"/>
    <w:rsid w:val="003D0428"/>
    <w:rsid w:val="003D0E4C"/>
    <w:rsid w:val="003D1578"/>
    <w:rsid w:val="003D170F"/>
    <w:rsid w:val="003D1888"/>
    <w:rsid w:val="003D2D77"/>
    <w:rsid w:val="003D5486"/>
    <w:rsid w:val="003D5ACA"/>
    <w:rsid w:val="003D5EFF"/>
    <w:rsid w:val="003D677F"/>
    <w:rsid w:val="003D7914"/>
    <w:rsid w:val="003D7E49"/>
    <w:rsid w:val="003E0837"/>
    <w:rsid w:val="003E0EFB"/>
    <w:rsid w:val="003E2FE0"/>
    <w:rsid w:val="003E3030"/>
    <w:rsid w:val="003E3AB4"/>
    <w:rsid w:val="003E4151"/>
    <w:rsid w:val="003E45F5"/>
    <w:rsid w:val="003E48F3"/>
    <w:rsid w:val="003E5754"/>
    <w:rsid w:val="003E69B6"/>
    <w:rsid w:val="003E736F"/>
    <w:rsid w:val="003E7C01"/>
    <w:rsid w:val="003F061E"/>
    <w:rsid w:val="003F20C5"/>
    <w:rsid w:val="003F234C"/>
    <w:rsid w:val="003F265E"/>
    <w:rsid w:val="003F2921"/>
    <w:rsid w:val="003F3D66"/>
    <w:rsid w:val="003F42AB"/>
    <w:rsid w:val="003F4A43"/>
    <w:rsid w:val="003F509D"/>
    <w:rsid w:val="003F50C8"/>
    <w:rsid w:val="003F5C00"/>
    <w:rsid w:val="003F61A8"/>
    <w:rsid w:val="003F6821"/>
    <w:rsid w:val="003F705C"/>
    <w:rsid w:val="003F7C64"/>
    <w:rsid w:val="004005C5"/>
    <w:rsid w:val="00400F88"/>
    <w:rsid w:val="00401ECF"/>
    <w:rsid w:val="004058B4"/>
    <w:rsid w:val="004061D8"/>
    <w:rsid w:val="004067B4"/>
    <w:rsid w:val="0040692F"/>
    <w:rsid w:val="00406C2D"/>
    <w:rsid w:val="00407769"/>
    <w:rsid w:val="00407A89"/>
    <w:rsid w:val="004103FE"/>
    <w:rsid w:val="004104BD"/>
    <w:rsid w:val="00410C83"/>
    <w:rsid w:val="00411612"/>
    <w:rsid w:val="00412986"/>
    <w:rsid w:val="00413744"/>
    <w:rsid w:val="0041446C"/>
    <w:rsid w:val="00415332"/>
    <w:rsid w:val="004161E0"/>
    <w:rsid w:val="004162AB"/>
    <w:rsid w:val="004167E6"/>
    <w:rsid w:val="00417D09"/>
    <w:rsid w:val="00417D99"/>
    <w:rsid w:val="00420055"/>
    <w:rsid w:val="0042031F"/>
    <w:rsid w:val="00421A60"/>
    <w:rsid w:val="00421DC5"/>
    <w:rsid w:val="00422841"/>
    <w:rsid w:val="00422C15"/>
    <w:rsid w:val="0042407D"/>
    <w:rsid w:val="004252A2"/>
    <w:rsid w:val="004255F9"/>
    <w:rsid w:val="00425A89"/>
    <w:rsid w:val="00426738"/>
    <w:rsid w:val="00426B65"/>
    <w:rsid w:val="00427F36"/>
    <w:rsid w:val="00431394"/>
    <w:rsid w:val="00431FF1"/>
    <w:rsid w:val="004320CA"/>
    <w:rsid w:val="004331B6"/>
    <w:rsid w:val="00433776"/>
    <w:rsid w:val="00433D62"/>
    <w:rsid w:val="00434534"/>
    <w:rsid w:val="004355FA"/>
    <w:rsid w:val="004373AD"/>
    <w:rsid w:val="00437777"/>
    <w:rsid w:val="00440270"/>
    <w:rsid w:val="00440BF0"/>
    <w:rsid w:val="004427CA"/>
    <w:rsid w:val="00442978"/>
    <w:rsid w:val="0044395E"/>
    <w:rsid w:val="004439FC"/>
    <w:rsid w:val="00444072"/>
    <w:rsid w:val="004442E9"/>
    <w:rsid w:val="004449A9"/>
    <w:rsid w:val="00445158"/>
    <w:rsid w:val="00445F7B"/>
    <w:rsid w:val="00446557"/>
    <w:rsid w:val="004466BB"/>
    <w:rsid w:val="004468DD"/>
    <w:rsid w:val="004468F6"/>
    <w:rsid w:val="00446AD6"/>
    <w:rsid w:val="00446B08"/>
    <w:rsid w:val="00447103"/>
    <w:rsid w:val="004508E3"/>
    <w:rsid w:val="00451752"/>
    <w:rsid w:val="00451F83"/>
    <w:rsid w:val="00453861"/>
    <w:rsid w:val="004544F8"/>
    <w:rsid w:val="00454A25"/>
    <w:rsid w:val="00454C2F"/>
    <w:rsid w:val="00454CE3"/>
    <w:rsid w:val="004557A8"/>
    <w:rsid w:val="004557B6"/>
    <w:rsid w:val="00455893"/>
    <w:rsid w:val="00455BA3"/>
    <w:rsid w:val="00455D4F"/>
    <w:rsid w:val="00457397"/>
    <w:rsid w:val="00457571"/>
    <w:rsid w:val="004577C9"/>
    <w:rsid w:val="00457BDA"/>
    <w:rsid w:val="00460508"/>
    <w:rsid w:val="004615BA"/>
    <w:rsid w:val="00461C1F"/>
    <w:rsid w:val="00461D25"/>
    <w:rsid w:val="00461EA4"/>
    <w:rsid w:val="0046210E"/>
    <w:rsid w:val="00462969"/>
    <w:rsid w:val="00462D78"/>
    <w:rsid w:val="0046357E"/>
    <w:rsid w:val="00463C71"/>
    <w:rsid w:val="004650F0"/>
    <w:rsid w:val="0047037B"/>
    <w:rsid w:val="00470731"/>
    <w:rsid w:val="0047107C"/>
    <w:rsid w:val="00471A23"/>
    <w:rsid w:val="00471CD8"/>
    <w:rsid w:val="00472CC3"/>
    <w:rsid w:val="004744C1"/>
    <w:rsid w:val="0047453B"/>
    <w:rsid w:val="00474B37"/>
    <w:rsid w:val="00474DE5"/>
    <w:rsid w:val="004776AE"/>
    <w:rsid w:val="00477E5A"/>
    <w:rsid w:val="00480080"/>
    <w:rsid w:val="004807D1"/>
    <w:rsid w:val="00480F45"/>
    <w:rsid w:val="00481751"/>
    <w:rsid w:val="00481E7D"/>
    <w:rsid w:val="0048264C"/>
    <w:rsid w:val="00482E3A"/>
    <w:rsid w:val="00483DB5"/>
    <w:rsid w:val="00483EF7"/>
    <w:rsid w:val="00484A7E"/>
    <w:rsid w:val="00486053"/>
    <w:rsid w:val="00486244"/>
    <w:rsid w:val="004862B2"/>
    <w:rsid w:val="00486BC0"/>
    <w:rsid w:val="00487252"/>
    <w:rsid w:val="00490312"/>
    <w:rsid w:val="004909EA"/>
    <w:rsid w:val="00492CC4"/>
    <w:rsid w:val="00492F52"/>
    <w:rsid w:val="004932BC"/>
    <w:rsid w:val="00493318"/>
    <w:rsid w:val="00493BEA"/>
    <w:rsid w:val="00494EB1"/>
    <w:rsid w:val="00495386"/>
    <w:rsid w:val="00496241"/>
    <w:rsid w:val="00496366"/>
    <w:rsid w:val="00496AA7"/>
    <w:rsid w:val="00497361"/>
    <w:rsid w:val="00497AE9"/>
    <w:rsid w:val="004A007C"/>
    <w:rsid w:val="004A0497"/>
    <w:rsid w:val="004A0F4F"/>
    <w:rsid w:val="004A2E7A"/>
    <w:rsid w:val="004A3FD5"/>
    <w:rsid w:val="004A419E"/>
    <w:rsid w:val="004A443F"/>
    <w:rsid w:val="004A483C"/>
    <w:rsid w:val="004A4AE9"/>
    <w:rsid w:val="004A5033"/>
    <w:rsid w:val="004A5A85"/>
    <w:rsid w:val="004A5F9F"/>
    <w:rsid w:val="004A6117"/>
    <w:rsid w:val="004A62F4"/>
    <w:rsid w:val="004A7190"/>
    <w:rsid w:val="004A79A9"/>
    <w:rsid w:val="004B0BC6"/>
    <w:rsid w:val="004B1762"/>
    <w:rsid w:val="004B178C"/>
    <w:rsid w:val="004B1DCC"/>
    <w:rsid w:val="004B2CD8"/>
    <w:rsid w:val="004B3671"/>
    <w:rsid w:val="004B37C2"/>
    <w:rsid w:val="004B4091"/>
    <w:rsid w:val="004B56AB"/>
    <w:rsid w:val="004B5D0E"/>
    <w:rsid w:val="004B6540"/>
    <w:rsid w:val="004B70BB"/>
    <w:rsid w:val="004C12B5"/>
    <w:rsid w:val="004C14E0"/>
    <w:rsid w:val="004C178B"/>
    <w:rsid w:val="004C2551"/>
    <w:rsid w:val="004C2832"/>
    <w:rsid w:val="004C2DCC"/>
    <w:rsid w:val="004C3CB7"/>
    <w:rsid w:val="004C45C5"/>
    <w:rsid w:val="004C4C33"/>
    <w:rsid w:val="004C510E"/>
    <w:rsid w:val="004C550C"/>
    <w:rsid w:val="004C5CDD"/>
    <w:rsid w:val="004C5D8D"/>
    <w:rsid w:val="004C6496"/>
    <w:rsid w:val="004C7AE3"/>
    <w:rsid w:val="004D0BE4"/>
    <w:rsid w:val="004D14DD"/>
    <w:rsid w:val="004D1659"/>
    <w:rsid w:val="004D1E5C"/>
    <w:rsid w:val="004D2025"/>
    <w:rsid w:val="004D2D52"/>
    <w:rsid w:val="004D46E1"/>
    <w:rsid w:val="004D5F0D"/>
    <w:rsid w:val="004D5F85"/>
    <w:rsid w:val="004D607B"/>
    <w:rsid w:val="004D7060"/>
    <w:rsid w:val="004D7595"/>
    <w:rsid w:val="004D7B16"/>
    <w:rsid w:val="004D7D9A"/>
    <w:rsid w:val="004E041C"/>
    <w:rsid w:val="004E0ECE"/>
    <w:rsid w:val="004E22C6"/>
    <w:rsid w:val="004E2BD2"/>
    <w:rsid w:val="004E4069"/>
    <w:rsid w:val="004E40C2"/>
    <w:rsid w:val="004E4432"/>
    <w:rsid w:val="004E5183"/>
    <w:rsid w:val="004E5384"/>
    <w:rsid w:val="004E541E"/>
    <w:rsid w:val="004E556C"/>
    <w:rsid w:val="004E55AE"/>
    <w:rsid w:val="004E57AE"/>
    <w:rsid w:val="004E5AAE"/>
    <w:rsid w:val="004E5AEC"/>
    <w:rsid w:val="004E6048"/>
    <w:rsid w:val="004E765C"/>
    <w:rsid w:val="004E7A09"/>
    <w:rsid w:val="004F08FE"/>
    <w:rsid w:val="004F14DA"/>
    <w:rsid w:val="004F1AB1"/>
    <w:rsid w:val="004F1F3D"/>
    <w:rsid w:val="004F2A78"/>
    <w:rsid w:val="004F4DA8"/>
    <w:rsid w:val="004F669F"/>
    <w:rsid w:val="004F67E4"/>
    <w:rsid w:val="004F6A42"/>
    <w:rsid w:val="004F6DF0"/>
    <w:rsid w:val="004F74D4"/>
    <w:rsid w:val="005000CB"/>
    <w:rsid w:val="00500C78"/>
    <w:rsid w:val="0050145B"/>
    <w:rsid w:val="00502410"/>
    <w:rsid w:val="005035F5"/>
    <w:rsid w:val="0050398D"/>
    <w:rsid w:val="00503D14"/>
    <w:rsid w:val="00504B96"/>
    <w:rsid w:val="005053BE"/>
    <w:rsid w:val="0050570C"/>
    <w:rsid w:val="0050774D"/>
    <w:rsid w:val="005077FE"/>
    <w:rsid w:val="00507BC0"/>
    <w:rsid w:val="00510BB1"/>
    <w:rsid w:val="005113B9"/>
    <w:rsid w:val="005121A3"/>
    <w:rsid w:val="00512741"/>
    <w:rsid w:val="0051343B"/>
    <w:rsid w:val="005136AF"/>
    <w:rsid w:val="005138A1"/>
    <w:rsid w:val="00513FD5"/>
    <w:rsid w:val="0051487F"/>
    <w:rsid w:val="00514B0B"/>
    <w:rsid w:val="00515D1E"/>
    <w:rsid w:val="00515D76"/>
    <w:rsid w:val="00515E68"/>
    <w:rsid w:val="00515E9E"/>
    <w:rsid w:val="005160F8"/>
    <w:rsid w:val="00516466"/>
    <w:rsid w:val="00516D6A"/>
    <w:rsid w:val="005170AF"/>
    <w:rsid w:val="00517CF5"/>
    <w:rsid w:val="0052046E"/>
    <w:rsid w:val="00520D24"/>
    <w:rsid w:val="00522B84"/>
    <w:rsid w:val="00522B8C"/>
    <w:rsid w:val="00523E68"/>
    <w:rsid w:val="005240F7"/>
    <w:rsid w:val="00524DCB"/>
    <w:rsid w:val="005250B0"/>
    <w:rsid w:val="00526D74"/>
    <w:rsid w:val="00526DD9"/>
    <w:rsid w:val="00527707"/>
    <w:rsid w:val="00527B5C"/>
    <w:rsid w:val="00530BE7"/>
    <w:rsid w:val="00531785"/>
    <w:rsid w:val="00531F05"/>
    <w:rsid w:val="00533096"/>
    <w:rsid w:val="00533626"/>
    <w:rsid w:val="005336E6"/>
    <w:rsid w:val="005338BB"/>
    <w:rsid w:val="00534135"/>
    <w:rsid w:val="00534559"/>
    <w:rsid w:val="005349A5"/>
    <w:rsid w:val="005349C0"/>
    <w:rsid w:val="00534C15"/>
    <w:rsid w:val="005362A8"/>
    <w:rsid w:val="005368C4"/>
    <w:rsid w:val="00536BB6"/>
    <w:rsid w:val="00536F21"/>
    <w:rsid w:val="005370B3"/>
    <w:rsid w:val="0053780D"/>
    <w:rsid w:val="0054056C"/>
    <w:rsid w:val="005406F6"/>
    <w:rsid w:val="00540788"/>
    <w:rsid w:val="00541DF6"/>
    <w:rsid w:val="005424DC"/>
    <w:rsid w:val="00543205"/>
    <w:rsid w:val="00543B19"/>
    <w:rsid w:val="0054439A"/>
    <w:rsid w:val="00544A20"/>
    <w:rsid w:val="00544CB1"/>
    <w:rsid w:val="00544F3C"/>
    <w:rsid w:val="005460DC"/>
    <w:rsid w:val="00546EC3"/>
    <w:rsid w:val="005475C7"/>
    <w:rsid w:val="00547C89"/>
    <w:rsid w:val="00547D80"/>
    <w:rsid w:val="00547FD6"/>
    <w:rsid w:val="0055136C"/>
    <w:rsid w:val="00551F0A"/>
    <w:rsid w:val="005531B3"/>
    <w:rsid w:val="0055376B"/>
    <w:rsid w:val="00553B7F"/>
    <w:rsid w:val="005540B9"/>
    <w:rsid w:val="00554DD1"/>
    <w:rsid w:val="005556DA"/>
    <w:rsid w:val="005564F4"/>
    <w:rsid w:val="00556CE8"/>
    <w:rsid w:val="005579A7"/>
    <w:rsid w:val="00557BD4"/>
    <w:rsid w:val="005618C7"/>
    <w:rsid w:val="00562769"/>
    <w:rsid w:val="00562F71"/>
    <w:rsid w:val="0056388F"/>
    <w:rsid w:val="00564199"/>
    <w:rsid w:val="00564EEF"/>
    <w:rsid w:val="0056583D"/>
    <w:rsid w:val="0056599E"/>
    <w:rsid w:val="005660D2"/>
    <w:rsid w:val="00566180"/>
    <w:rsid w:val="00566482"/>
    <w:rsid w:val="00566A27"/>
    <w:rsid w:val="00566E25"/>
    <w:rsid w:val="00567075"/>
    <w:rsid w:val="005670A0"/>
    <w:rsid w:val="00567137"/>
    <w:rsid w:val="00567733"/>
    <w:rsid w:val="0057009C"/>
    <w:rsid w:val="00570507"/>
    <w:rsid w:val="0057066A"/>
    <w:rsid w:val="005729B6"/>
    <w:rsid w:val="00574263"/>
    <w:rsid w:val="0057456E"/>
    <w:rsid w:val="00574A0D"/>
    <w:rsid w:val="0057550F"/>
    <w:rsid w:val="005758DD"/>
    <w:rsid w:val="00575DF6"/>
    <w:rsid w:val="00575EBA"/>
    <w:rsid w:val="00575FAB"/>
    <w:rsid w:val="00576B06"/>
    <w:rsid w:val="005779A2"/>
    <w:rsid w:val="00580106"/>
    <w:rsid w:val="005807F4"/>
    <w:rsid w:val="00580B1E"/>
    <w:rsid w:val="00581A92"/>
    <w:rsid w:val="005824E1"/>
    <w:rsid w:val="00582D53"/>
    <w:rsid w:val="00582D68"/>
    <w:rsid w:val="005839DC"/>
    <w:rsid w:val="00583B64"/>
    <w:rsid w:val="0058512F"/>
    <w:rsid w:val="00585171"/>
    <w:rsid w:val="00585DBD"/>
    <w:rsid w:val="005863FD"/>
    <w:rsid w:val="005868CA"/>
    <w:rsid w:val="00586F5B"/>
    <w:rsid w:val="0058712F"/>
    <w:rsid w:val="00587BFD"/>
    <w:rsid w:val="005914CC"/>
    <w:rsid w:val="005919C1"/>
    <w:rsid w:val="00592310"/>
    <w:rsid w:val="0059278D"/>
    <w:rsid w:val="00592867"/>
    <w:rsid w:val="0059309E"/>
    <w:rsid w:val="0059509F"/>
    <w:rsid w:val="0059565C"/>
    <w:rsid w:val="00595E73"/>
    <w:rsid w:val="00596F64"/>
    <w:rsid w:val="005976E0"/>
    <w:rsid w:val="00597BE9"/>
    <w:rsid w:val="005A0B36"/>
    <w:rsid w:val="005A0CBF"/>
    <w:rsid w:val="005A1190"/>
    <w:rsid w:val="005A1830"/>
    <w:rsid w:val="005A1DE3"/>
    <w:rsid w:val="005A284F"/>
    <w:rsid w:val="005A4A6C"/>
    <w:rsid w:val="005A6D83"/>
    <w:rsid w:val="005A7731"/>
    <w:rsid w:val="005B1579"/>
    <w:rsid w:val="005B1ED8"/>
    <w:rsid w:val="005B1F5F"/>
    <w:rsid w:val="005B1FAE"/>
    <w:rsid w:val="005B2148"/>
    <w:rsid w:val="005B27A0"/>
    <w:rsid w:val="005B32CD"/>
    <w:rsid w:val="005B3F4B"/>
    <w:rsid w:val="005B4553"/>
    <w:rsid w:val="005B4E2D"/>
    <w:rsid w:val="005B5547"/>
    <w:rsid w:val="005B5E14"/>
    <w:rsid w:val="005B650E"/>
    <w:rsid w:val="005B7414"/>
    <w:rsid w:val="005B78A6"/>
    <w:rsid w:val="005C06B6"/>
    <w:rsid w:val="005C078D"/>
    <w:rsid w:val="005C148B"/>
    <w:rsid w:val="005C322F"/>
    <w:rsid w:val="005C35F4"/>
    <w:rsid w:val="005C4E55"/>
    <w:rsid w:val="005C59EA"/>
    <w:rsid w:val="005C5E5C"/>
    <w:rsid w:val="005C68E3"/>
    <w:rsid w:val="005C6B49"/>
    <w:rsid w:val="005C721D"/>
    <w:rsid w:val="005C79A0"/>
    <w:rsid w:val="005C7E42"/>
    <w:rsid w:val="005C7F6C"/>
    <w:rsid w:val="005D044D"/>
    <w:rsid w:val="005D122A"/>
    <w:rsid w:val="005D18F5"/>
    <w:rsid w:val="005D1F25"/>
    <w:rsid w:val="005D50F8"/>
    <w:rsid w:val="005D53EA"/>
    <w:rsid w:val="005D53F9"/>
    <w:rsid w:val="005D5A9D"/>
    <w:rsid w:val="005D6196"/>
    <w:rsid w:val="005D6572"/>
    <w:rsid w:val="005D693B"/>
    <w:rsid w:val="005D6B45"/>
    <w:rsid w:val="005D70B7"/>
    <w:rsid w:val="005D7F8C"/>
    <w:rsid w:val="005E050A"/>
    <w:rsid w:val="005E0963"/>
    <w:rsid w:val="005E23BC"/>
    <w:rsid w:val="005E24F7"/>
    <w:rsid w:val="005E28E8"/>
    <w:rsid w:val="005E2BAC"/>
    <w:rsid w:val="005E43D8"/>
    <w:rsid w:val="005E49BF"/>
    <w:rsid w:val="005E5442"/>
    <w:rsid w:val="005E567A"/>
    <w:rsid w:val="005E56A1"/>
    <w:rsid w:val="005E5B75"/>
    <w:rsid w:val="005E6C0D"/>
    <w:rsid w:val="005E765E"/>
    <w:rsid w:val="005E7B35"/>
    <w:rsid w:val="005E7CDC"/>
    <w:rsid w:val="005F1482"/>
    <w:rsid w:val="005F1EDE"/>
    <w:rsid w:val="005F32E2"/>
    <w:rsid w:val="005F333B"/>
    <w:rsid w:val="005F3652"/>
    <w:rsid w:val="005F4C82"/>
    <w:rsid w:val="005F4CD4"/>
    <w:rsid w:val="005F511E"/>
    <w:rsid w:val="005F639D"/>
    <w:rsid w:val="005F6DFB"/>
    <w:rsid w:val="006000F2"/>
    <w:rsid w:val="00600443"/>
    <w:rsid w:val="006004C0"/>
    <w:rsid w:val="0060055C"/>
    <w:rsid w:val="0060090B"/>
    <w:rsid w:val="00600C86"/>
    <w:rsid w:val="00600F7B"/>
    <w:rsid w:val="0060126D"/>
    <w:rsid w:val="00601ED7"/>
    <w:rsid w:val="006025C8"/>
    <w:rsid w:val="006038B3"/>
    <w:rsid w:val="006045DB"/>
    <w:rsid w:val="006046E9"/>
    <w:rsid w:val="00604CC1"/>
    <w:rsid w:val="00605970"/>
    <w:rsid w:val="00606047"/>
    <w:rsid w:val="00606357"/>
    <w:rsid w:val="00606757"/>
    <w:rsid w:val="00610428"/>
    <w:rsid w:val="00612311"/>
    <w:rsid w:val="00612C3B"/>
    <w:rsid w:val="0061305E"/>
    <w:rsid w:val="006132F5"/>
    <w:rsid w:val="0061369E"/>
    <w:rsid w:val="00613CE6"/>
    <w:rsid w:val="0061433A"/>
    <w:rsid w:val="006144EE"/>
    <w:rsid w:val="00614C00"/>
    <w:rsid w:val="00614D4F"/>
    <w:rsid w:val="00615D0F"/>
    <w:rsid w:val="00615E7D"/>
    <w:rsid w:val="00616550"/>
    <w:rsid w:val="00616785"/>
    <w:rsid w:val="00616816"/>
    <w:rsid w:val="00616DEE"/>
    <w:rsid w:val="006178CF"/>
    <w:rsid w:val="00617E1F"/>
    <w:rsid w:val="0062151D"/>
    <w:rsid w:val="00623EDC"/>
    <w:rsid w:val="0062498D"/>
    <w:rsid w:val="00625262"/>
    <w:rsid w:val="00627FD1"/>
    <w:rsid w:val="00630168"/>
    <w:rsid w:val="0063095F"/>
    <w:rsid w:val="006313B1"/>
    <w:rsid w:val="00631876"/>
    <w:rsid w:val="00631DF8"/>
    <w:rsid w:val="00632A6D"/>
    <w:rsid w:val="00632AD2"/>
    <w:rsid w:val="00633438"/>
    <w:rsid w:val="006340AF"/>
    <w:rsid w:val="006344A1"/>
    <w:rsid w:val="00634D5B"/>
    <w:rsid w:val="00636BFC"/>
    <w:rsid w:val="00636F87"/>
    <w:rsid w:val="006375E7"/>
    <w:rsid w:val="00640727"/>
    <w:rsid w:val="006414B2"/>
    <w:rsid w:val="00641B67"/>
    <w:rsid w:val="00642EC2"/>
    <w:rsid w:val="00643D2F"/>
    <w:rsid w:val="00643ECA"/>
    <w:rsid w:val="006446DC"/>
    <w:rsid w:val="00644BBE"/>
    <w:rsid w:val="00644E94"/>
    <w:rsid w:val="0064701A"/>
    <w:rsid w:val="00647414"/>
    <w:rsid w:val="006503C2"/>
    <w:rsid w:val="00651087"/>
    <w:rsid w:val="006514CD"/>
    <w:rsid w:val="00651A40"/>
    <w:rsid w:val="00651BD7"/>
    <w:rsid w:val="00652523"/>
    <w:rsid w:val="0065275B"/>
    <w:rsid w:val="00652774"/>
    <w:rsid w:val="0065286B"/>
    <w:rsid w:val="00652C90"/>
    <w:rsid w:val="00653658"/>
    <w:rsid w:val="00653CCF"/>
    <w:rsid w:val="006541CE"/>
    <w:rsid w:val="006543F7"/>
    <w:rsid w:val="00654955"/>
    <w:rsid w:val="00654BBE"/>
    <w:rsid w:val="0065530F"/>
    <w:rsid w:val="0065565D"/>
    <w:rsid w:val="006569A7"/>
    <w:rsid w:val="00656C79"/>
    <w:rsid w:val="0065754A"/>
    <w:rsid w:val="00657859"/>
    <w:rsid w:val="00657F90"/>
    <w:rsid w:val="006600D1"/>
    <w:rsid w:val="0066054F"/>
    <w:rsid w:val="00661B87"/>
    <w:rsid w:val="00661FD2"/>
    <w:rsid w:val="0066255A"/>
    <w:rsid w:val="006627C5"/>
    <w:rsid w:val="0066296B"/>
    <w:rsid w:val="00663108"/>
    <w:rsid w:val="00663404"/>
    <w:rsid w:val="00663DE4"/>
    <w:rsid w:val="00663FA9"/>
    <w:rsid w:val="00664ACA"/>
    <w:rsid w:val="00664CA8"/>
    <w:rsid w:val="006669B9"/>
    <w:rsid w:val="00667A21"/>
    <w:rsid w:val="00667EDB"/>
    <w:rsid w:val="0067054E"/>
    <w:rsid w:val="00670A14"/>
    <w:rsid w:val="00670CDD"/>
    <w:rsid w:val="006714A9"/>
    <w:rsid w:val="00671BE0"/>
    <w:rsid w:val="00671CD7"/>
    <w:rsid w:val="00672599"/>
    <w:rsid w:val="006727CD"/>
    <w:rsid w:val="006730D2"/>
    <w:rsid w:val="00673E13"/>
    <w:rsid w:val="00674695"/>
    <w:rsid w:val="006747E7"/>
    <w:rsid w:val="006749C3"/>
    <w:rsid w:val="00674DA1"/>
    <w:rsid w:val="006757C0"/>
    <w:rsid w:val="006760C4"/>
    <w:rsid w:val="006763A4"/>
    <w:rsid w:val="006770CD"/>
    <w:rsid w:val="006775E3"/>
    <w:rsid w:val="00677F6B"/>
    <w:rsid w:val="006804CC"/>
    <w:rsid w:val="00680E52"/>
    <w:rsid w:val="006811D3"/>
    <w:rsid w:val="00681A8C"/>
    <w:rsid w:val="00681B7C"/>
    <w:rsid w:val="006821EF"/>
    <w:rsid w:val="00683243"/>
    <w:rsid w:val="0068347D"/>
    <w:rsid w:val="00683A95"/>
    <w:rsid w:val="006844BA"/>
    <w:rsid w:val="0068484D"/>
    <w:rsid w:val="00684E39"/>
    <w:rsid w:val="00685398"/>
    <w:rsid w:val="006862D0"/>
    <w:rsid w:val="0068675A"/>
    <w:rsid w:val="00686CF1"/>
    <w:rsid w:val="00687C7D"/>
    <w:rsid w:val="00687D72"/>
    <w:rsid w:val="00690762"/>
    <w:rsid w:val="0069155C"/>
    <w:rsid w:val="0069203A"/>
    <w:rsid w:val="00692424"/>
    <w:rsid w:val="006926B6"/>
    <w:rsid w:val="00693105"/>
    <w:rsid w:val="006931B4"/>
    <w:rsid w:val="00693A0D"/>
    <w:rsid w:val="00694111"/>
    <w:rsid w:val="006961EB"/>
    <w:rsid w:val="006970D3"/>
    <w:rsid w:val="006971A3"/>
    <w:rsid w:val="006976B1"/>
    <w:rsid w:val="006A04CC"/>
    <w:rsid w:val="006A1368"/>
    <w:rsid w:val="006A1878"/>
    <w:rsid w:val="006A251B"/>
    <w:rsid w:val="006A3624"/>
    <w:rsid w:val="006A4131"/>
    <w:rsid w:val="006A5163"/>
    <w:rsid w:val="006A55BD"/>
    <w:rsid w:val="006A74FF"/>
    <w:rsid w:val="006A7F56"/>
    <w:rsid w:val="006B07A0"/>
    <w:rsid w:val="006B1C95"/>
    <w:rsid w:val="006B2EF3"/>
    <w:rsid w:val="006B31A7"/>
    <w:rsid w:val="006B32D4"/>
    <w:rsid w:val="006B39F2"/>
    <w:rsid w:val="006B3B1F"/>
    <w:rsid w:val="006B44FB"/>
    <w:rsid w:val="006B4CC1"/>
    <w:rsid w:val="006B53B5"/>
    <w:rsid w:val="006B5480"/>
    <w:rsid w:val="006B76C2"/>
    <w:rsid w:val="006C0449"/>
    <w:rsid w:val="006C0803"/>
    <w:rsid w:val="006C0A0F"/>
    <w:rsid w:val="006C1506"/>
    <w:rsid w:val="006C19A9"/>
    <w:rsid w:val="006C2006"/>
    <w:rsid w:val="006C2870"/>
    <w:rsid w:val="006C2EC2"/>
    <w:rsid w:val="006C2F70"/>
    <w:rsid w:val="006C3350"/>
    <w:rsid w:val="006C3923"/>
    <w:rsid w:val="006C39C1"/>
    <w:rsid w:val="006C4278"/>
    <w:rsid w:val="006C444B"/>
    <w:rsid w:val="006C4C57"/>
    <w:rsid w:val="006C6365"/>
    <w:rsid w:val="006C6629"/>
    <w:rsid w:val="006C6E98"/>
    <w:rsid w:val="006C6ED5"/>
    <w:rsid w:val="006C6FC6"/>
    <w:rsid w:val="006D194A"/>
    <w:rsid w:val="006D217D"/>
    <w:rsid w:val="006D2B8E"/>
    <w:rsid w:val="006D35EA"/>
    <w:rsid w:val="006D3901"/>
    <w:rsid w:val="006D3E54"/>
    <w:rsid w:val="006D3F03"/>
    <w:rsid w:val="006D42EC"/>
    <w:rsid w:val="006D4D00"/>
    <w:rsid w:val="006D6CEC"/>
    <w:rsid w:val="006D70EC"/>
    <w:rsid w:val="006D761F"/>
    <w:rsid w:val="006D7AA3"/>
    <w:rsid w:val="006E10B7"/>
    <w:rsid w:val="006E14D7"/>
    <w:rsid w:val="006E16B7"/>
    <w:rsid w:val="006E17FF"/>
    <w:rsid w:val="006E2B36"/>
    <w:rsid w:val="006E4C33"/>
    <w:rsid w:val="006E4ED8"/>
    <w:rsid w:val="006E54C3"/>
    <w:rsid w:val="006E6087"/>
    <w:rsid w:val="006E6335"/>
    <w:rsid w:val="006E6AD5"/>
    <w:rsid w:val="006E6F10"/>
    <w:rsid w:val="006E74AB"/>
    <w:rsid w:val="006E7727"/>
    <w:rsid w:val="006E7C3C"/>
    <w:rsid w:val="006F0240"/>
    <w:rsid w:val="006F06CF"/>
    <w:rsid w:val="006F1B47"/>
    <w:rsid w:val="006F1D58"/>
    <w:rsid w:val="006F3D2B"/>
    <w:rsid w:val="006F48AA"/>
    <w:rsid w:val="006F54CC"/>
    <w:rsid w:val="006F6616"/>
    <w:rsid w:val="006F67AB"/>
    <w:rsid w:val="006F6B0C"/>
    <w:rsid w:val="006F6BA0"/>
    <w:rsid w:val="006F78A5"/>
    <w:rsid w:val="006F7E2B"/>
    <w:rsid w:val="007017E5"/>
    <w:rsid w:val="00701F7B"/>
    <w:rsid w:val="00702BBB"/>
    <w:rsid w:val="00702E1E"/>
    <w:rsid w:val="00702F30"/>
    <w:rsid w:val="007039D3"/>
    <w:rsid w:val="00703C0D"/>
    <w:rsid w:val="00703C16"/>
    <w:rsid w:val="00703E73"/>
    <w:rsid w:val="007047F4"/>
    <w:rsid w:val="007054B4"/>
    <w:rsid w:val="00706F4F"/>
    <w:rsid w:val="00707B99"/>
    <w:rsid w:val="00710666"/>
    <w:rsid w:val="00710A67"/>
    <w:rsid w:val="0071167F"/>
    <w:rsid w:val="00711836"/>
    <w:rsid w:val="00712431"/>
    <w:rsid w:val="007127AA"/>
    <w:rsid w:val="00712DB4"/>
    <w:rsid w:val="0071352C"/>
    <w:rsid w:val="007136BA"/>
    <w:rsid w:val="00713C12"/>
    <w:rsid w:val="00713D90"/>
    <w:rsid w:val="00715456"/>
    <w:rsid w:val="00716653"/>
    <w:rsid w:val="00717B44"/>
    <w:rsid w:val="00720578"/>
    <w:rsid w:val="00720ACC"/>
    <w:rsid w:val="00720D78"/>
    <w:rsid w:val="00720F40"/>
    <w:rsid w:val="00721DE2"/>
    <w:rsid w:val="00723440"/>
    <w:rsid w:val="007237D9"/>
    <w:rsid w:val="00723EE2"/>
    <w:rsid w:val="007240FB"/>
    <w:rsid w:val="00724976"/>
    <w:rsid w:val="007249A6"/>
    <w:rsid w:val="00724A97"/>
    <w:rsid w:val="00724AD2"/>
    <w:rsid w:val="00724F2F"/>
    <w:rsid w:val="00725C23"/>
    <w:rsid w:val="007269D1"/>
    <w:rsid w:val="00726C79"/>
    <w:rsid w:val="00726EF2"/>
    <w:rsid w:val="00731D2D"/>
    <w:rsid w:val="00732B7F"/>
    <w:rsid w:val="00732E09"/>
    <w:rsid w:val="00732F92"/>
    <w:rsid w:val="007336F0"/>
    <w:rsid w:val="00734886"/>
    <w:rsid w:val="00734935"/>
    <w:rsid w:val="0073528D"/>
    <w:rsid w:val="007363DE"/>
    <w:rsid w:val="00737303"/>
    <w:rsid w:val="00741A4A"/>
    <w:rsid w:val="00741D5C"/>
    <w:rsid w:val="007437C4"/>
    <w:rsid w:val="0074384C"/>
    <w:rsid w:val="00743DE6"/>
    <w:rsid w:val="00743E01"/>
    <w:rsid w:val="007441A1"/>
    <w:rsid w:val="0074511B"/>
    <w:rsid w:val="0074511C"/>
    <w:rsid w:val="00745FE2"/>
    <w:rsid w:val="00746215"/>
    <w:rsid w:val="0074674B"/>
    <w:rsid w:val="00747F8B"/>
    <w:rsid w:val="00751B75"/>
    <w:rsid w:val="0075295C"/>
    <w:rsid w:val="007540C8"/>
    <w:rsid w:val="007541CE"/>
    <w:rsid w:val="00755277"/>
    <w:rsid w:val="0075528D"/>
    <w:rsid w:val="00756022"/>
    <w:rsid w:val="00756433"/>
    <w:rsid w:val="00756689"/>
    <w:rsid w:val="007579BE"/>
    <w:rsid w:val="00760E19"/>
    <w:rsid w:val="00761364"/>
    <w:rsid w:val="0076155A"/>
    <w:rsid w:val="00761C2A"/>
    <w:rsid w:val="0076244B"/>
    <w:rsid w:val="007642D4"/>
    <w:rsid w:val="0076459B"/>
    <w:rsid w:val="007645B0"/>
    <w:rsid w:val="00767D3C"/>
    <w:rsid w:val="0077251D"/>
    <w:rsid w:val="00772D28"/>
    <w:rsid w:val="00772DB9"/>
    <w:rsid w:val="00772EC2"/>
    <w:rsid w:val="00773C8B"/>
    <w:rsid w:val="00774062"/>
    <w:rsid w:val="00774227"/>
    <w:rsid w:val="00774E69"/>
    <w:rsid w:val="007751E2"/>
    <w:rsid w:val="00775336"/>
    <w:rsid w:val="00775AFA"/>
    <w:rsid w:val="00777198"/>
    <w:rsid w:val="00777D01"/>
    <w:rsid w:val="00777E8F"/>
    <w:rsid w:val="00780CB9"/>
    <w:rsid w:val="00782529"/>
    <w:rsid w:val="00783104"/>
    <w:rsid w:val="007831CB"/>
    <w:rsid w:val="007831EE"/>
    <w:rsid w:val="00783BBD"/>
    <w:rsid w:val="007840FF"/>
    <w:rsid w:val="0078468E"/>
    <w:rsid w:val="00785481"/>
    <w:rsid w:val="00785A3A"/>
    <w:rsid w:val="00785E29"/>
    <w:rsid w:val="007860C6"/>
    <w:rsid w:val="0078700B"/>
    <w:rsid w:val="007871BF"/>
    <w:rsid w:val="007871C2"/>
    <w:rsid w:val="00790BE8"/>
    <w:rsid w:val="0079113C"/>
    <w:rsid w:val="0079200F"/>
    <w:rsid w:val="007924CF"/>
    <w:rsid w:val="00792EF4"/>
    <w:rsid w:val="00793350"/>
    <w:rsid w:val="00793630"/>
    <w:rsid w:val="0079393B"/>
    <w:rsid w:val="00793AF4"/>
    <w:rsid w:val="00793B0C"/>
    <w:rsid w:val="00794EB3"/>
    <w:rsid w:val="00795232"/>
    <w:rsid w:val="00795AFD"/>
    <w:rsid w:val="00795B45"/>
    <w:rsid w:val="00796FE3"/>
    <w:rsid w:val="00797274"/>
    <w:rsid w:val="00797335"/>
    <w:rsid w:val="0079752F"/>
    <w:rsid w:val="007A009F"/>
    <w:rsid w:val="007A14A0"/>
    <w:rsid w:val="007A1742"/>
    <w:rsid w:val="007A1C4C"/>
    <w:rsid w:val="007A1FC7"/>
    <w:rsid w:val="007A2882"/>
    <w:rsid w:val="007A2C2D"/>
    <w:rsid w:val="007A316A"/>
    <w:rsid w:val="007A3F09"/>
    <w:rsid w:val="007A4C52"/>
    <w:rsid w:val="007A5487"/>
    <w:rsid w:val="007A561E"/>
    <w:rsid w:val="007A5DDE"/>
    <w:rsid w:val="007A6899"/>
    <w:rsid w:val="007A7A7F"/>
    <w:rsid w:val="007A7B46"/>
    <w:rsid w:val="007B13A7"/>
    <w:rsid w:val="007B148C"/>
    <w:rsid w:val="007B1C73"/>
    <w:rsid w:val="007B1ECA"/>
    <w:rsid w:val="007B26A1"/>
    <w:rsid w:val="007B2B40"/>
    <w:rsid w:val="007B3147"/>
    <w:rsid w:val="007B382D"/>
    <w:rsid w:val="007B4E8E"/>
    <w:rsid w:val="007B554C"/>
    <w:rsid w:val="007B5A69"/>
    <w:rsid w:val="007B6299"/>
    <w:rsid w:val="007B795A"/>
    <w:rsid w:val="007C008C"/>
    <w:rsid w:val="007C01B4"/>
    <w:rsid w:val="007C09DF"/>
    <w:rsid w:val="007C1083"/>
    <w:rsid w:val="007C1A6B"/>
    <w:rsid w:val="007C2498"/>
    <w:rsid w:val="007C27C4"/>
    <w:rsid w:val="007C38A2"/>
    <w:rsid w:val="007C46A2"/>
    <w:rsid w:val="007C5A45"/>
    <w:rsid w:val="007C5B55"/>
    <w:rsid w:val="007C7063"/>
    <w:rsid w:val="007C7078"/>
    <w:rsid w:val="007D162C"/>
    <w:rsid w:val="007D2EF2"/>
    <w:rsid w:val="007D31EA"/>
    <w:rsid w:val="007D336E"/>
    <w:rsid w:val="007D509A"/>
    <w:rsid w:val="007D570D"/>
    <w:rsid w:val="007D6030"/>
    <w:rsid w:val="007D6066"/>
    <w:rsid w:val="007D6474"/>
    <w:rsid w:val="007D648F"/>
    <w:rsid w:val="007D7880"/>
    <w:rsid w:val="007E046B"/>
    <w:rsid w:val="007E1512"/>
    <w:rsid w:val="007E1A82"/>
    <w:rsid w:val="007E1DA5"/>
    <w:rsid w:val="007E29E1"/>
    <w:rsid w:val="007E3721"/>
    <w:rsid w:val="007E38D0"/>
    <w:rsid w:val="007E4155"/>
    <w:rsid w:val="007E46B9"/>
    <w:rsid w:val="007E4C68"/>
    <w:rsid w:val="007E4F8E"/>
    <w:rsid w:val="007E584D"/>
    <w:rsid w:val="007E5E18"/>
    <w:rsid w:val="007E68B2"/>
    <w:rsid w:val="007E6D7B"/>
    <w:rsid w:val="007E7D4B"/>
    <w:rsid w:val="007F09DC"/>
    <w:rsid w:val="007F1293"/>
    <w:rsid w:val="007F1A53"/>
    <w:rsid w:val="007F1AED"/>
    <w:rsid w:val="007F1B1E"/>
    <w:rsid w:val="007F1CFC"/>
    <w:rsid w:val="007F261C"/>
    <w:rsid w:val="007F2A32"/>
    <w:rsid w:val="007F2C0E"/>
    <w:rsid w:val="007F37BE"/>
    <w:rsid w:val="007F3E3C"/>
    <w:rsid w:val="007F3E63"/>
    <w:rsid w:val="007F4262"/>
    <w:rsid w:val="007F44F6"/>
    <w:rsid w:val="007F5BA6"/>
    <w:rsid w:val="007F6299"/>
    <w:rsid w:val="007F6401"/>
    <w:rsid w:val="007F6564"/>
    <w:rsid w:val="007F78B8"/>
    <w:rsid w:val="008013B6"/>
    <w:rsid w:val="00802ACC"/>
    <w:rsid w:val="00803AD9"/>
    <w:rsid w:val="0080424A"/>
    <w:rsid w:val="00804349"/>
    <w:rsid w:val="00804931"/>
    <w:rsid w:val="00805CB2"/>
    <w:rsid w:val="00812004"/>
    <w:rsid w:val="00812056"/>
    <w:rsid w:val="00812ABB"/>
    <w:rsid w:val="00812F8D"/>
    <w:rsid w:val="00813591"/>
    <w:rsid w:val="008135EA"/>
    <w:rsid w:val="0081363D"/>
    <w:rsid w:val="008144A5"/>
    <w:rsid w:val="0081485D"/>
    <w:rsid w:val="00814902"/>
    <w:rsid w:val="00815174"/>
    <w:rsid w:val="008160C2"/>
    <w:rsid w:val="00816460"/>
    <w:rsid w:val="008227BB"/>
    <w:rsid w:val="00822CBA"/>
    <w:rsid w:val="00822F5D"/>
    <w:rsid w:val="00823B4F"/>
    <w:rsid w:val="00823CE8"/>
    <w:rsid w:val="00824336"/>
    <w:rsid w:val="00824FC9"/>
    <w:rsid w:val="008252D3"/>
    <w:rsid w:val="00826781"/>
    <w:rsid w:val="00826B7D"/>
    <w:rsid w:val="008274F7"/>
    <w:rsid w:val="0082789F"/>
    <w:rsid w:val="00827E0E"/>
    <w:rsid w:val="0083005B"/>
    <w:rsid w:val="008311F7"/>
    <w:rsid w:val="008320FB"/>
    <w:rsid w:val="00833ECE"/>
    <w:rsid w:val="00835567"/>
    <w:rsid w:val="00835EA0"/>
    <w:rsid w:val="0083651D"/>
    <w:rsid w:val="00837374"/>
    <w:rsid w:val="00840102"/>
    <w:rsid w:val="00840587"/>
    <w:rsid w:val="00840856"/>
    <w:rsid w:val="008417B0"/>
    <w:rsid w:val="00842228"/>
    <w:rsid w:val="00842C68"/>
    <w:rsid w:val="00842E44"/>
    <w:rsid w:val="00843620"/>
    <w:rsid w:val="008437DB"/>
    <w:rsid w:val="00843923"/>
    <w:rsid w:val="008440D9"/>
    <w:rsid w:val="0084419C"/>
    <w:rsid w:val="0084425C"/>
    <w:rsid w:val="00845D19"/>
    <w:rsid w:val="0084602E"/>
    <w:rsid w:val="008467FF"/>
    <w:rsid w:val="00846917"/>
    <w:rsid w:val="00846A94"/>
    <w:rsid w:val="00846B7F"/>
    <w:rsid w:val="008476F5"/>
    <w:rsid w:val="00847F08"/>
    <w:rsid w:val="008501AA"/>
    <w:rsid w:val="00850FEC"/>
    <w:rsid w:val="00851BAD"/>
    <w:rsid w:val="008532FE"/>
    <w:rsid w:val="0085395B"/>
    <w:rsid w:val="00853B89"/>
    <w:rsid w:val="008557D9"/>
    <w:rsid w:val="00855895"/>
    <w:rsid w:val="00856657"/>
    <w:rsid w:val="00856A39"/>
    <w:rsid w:val="00856E03"/>
    <w:rsid w:val="00857498"/>
    <w:rsid w:val="00857592"/>
    <w:rsid w:val="00857789"/>
    <w:rsid w:val="0086028F"/>
    <w:rsid w:val="00860295"/>
    <w:rsid w:val="008606F7"/>
    <w:rsid w:val="00860978"/>
    <w:rsid w:val="0086125B"/>
    <w:rsid w:val="00861346"/>
    <w:rsid w:val="00862E68"/>
    <w:rsid w:val="008634E6"/>
    <w:rsid w:val="008638D3"/>
    <w:rsid w:val="00863E53"/>
    <w:rsid w:val="00864CE4"/>
    <w:rsid w:val="0086543A"/>
    <w:rsid w:val="0086588A"/>
    <w:rsid w:val="00865D48"/>
    <w:rsid w:val="00865F90"/>
    <w:rsid w:val="00866564"/>
    <w:rsid w:val="00867414"/>
    <w:rsid w:val="0086784F"/>
    <w:rsid w:val="00867C1A"/>
    <w:rsid w:val="008702E1"/>
    <w:rsid w:val="00871D0D"/>
    <w:rsid w:val="00873853"/>
    <w:rsid w:val="00873BBB"/>
    <w:rsid w:val="00873DB3"/>
    <w:rsid w:val="00874291"/>
    <w:rsid w:val="00874682"/>
    <w:rsid w:val="00874AA5"/>
    <w:rsid w:val="00875CA3"/>
    <w:rsid w:val="00876EA2"/>
    <w:rsid w:val="008778C3"/>
    <w:rsid w:val="00877FBB"/>
    <w:rsid w:val="00880CCF"/>
    <w:rsid w:val="0088102B"/>
    <w:rsid w:val="00882759"/>
    <w:rsid w:val="00883077"/>
    <w:rsid w:val="00883A8D"/>
    <w:rsid w:val="00883E48"/>
    <w:rsid w:val="00885215"/>
    <w:rsid w:val="00885CF1"/>
    <w:rsid w:val="0088794C"/>
    <w:rsid w:val="00890FB9"/>
    <w:rsid w:val="00892A3C"/>
    <w:rsid w:val="00892B89"/>
    <w:rsid w:val="00893054"/>
    <w:rsid w:val="00894A94"/>
    <w:rsid w:val="00894DEF"/>
    <w:rsid w:val="008955BF"/>
    <w:rsid w:val="0089560B"/>
    <w:rsid w:val="00895A40"/>
    <w:rsid w:val="00895AB1"/>
    <w:rsid w:val="00895D11"/>
    <w:rsid w:val="008960DE"/>
    <w:rsid w:val="00896AB0"/>
    <w:rsid w:val="00896ABE"/>
    <w:rsid w:val="00897299"/>
    <w:rsid w:val="0089759D"/>
    <w:rsid w:val="00897C9C"/>
    <w:rsid w:val="008A0499"/>
    <w:rsid w:val="008A0BBC"/>
    <w:rsid w:val="008A1044"/>
    <w:rsid w:val="008A1DD6"/>
    <w:rsid w:val="008A33E7"/>
    <w:rsid w:val="008A3898"/>
    <w:rsid w:val="008A3922"/>
    <w:rsid w:val="008A3CCA"/>
    <w:rsid w:val="008A4834"/>
    <w:rsid w:val="008A53E5"/>
    <w:rsid w:val="008A5884"/>
    <w:rsid w:val="008A5AFB"/>
    <w:rsid w:val="008A615B"/>
    <w:rsid w:val="008A6CBA"/>
    <w:rsid w:val="008A72EA"/>
    <w:rsid w:val="008A7DA4"/>
    <w:rsid w:val="008B0E41"/>
    <w:rsid w:val="008B3486"/>
    <w:rsid w:val="008B3D5B"/>
    <w:rsid w:val="008B3D89"/>
    <w:rsid w:val="008B3F0F"/>
    <w:rsid w:val="008B40C1"/>
    <w:rsid w:val="008B511B"/>
    <w:rsid w:val="008B5B42"/>
    <w:rsid w:val="008B7979"/>
    <w:rsid w:val="008B7FC6"/>
    <w:rsid w:val="008C02B3"/>
    <w:rsid w:val="008C0566"/>
    <w:rsid w:val="008C147F"/>
    <w:rsid w:val="008C15F1"/>
    <w:rsid w:val="008C172F"/>
    <w:rsid w:val="008C2799"/>
    <w:rsid w:val="008C2CB3"/>
    <w:rsid w:val="008C3A15"/>
    <w:rsid w:val="008C3D9B"/>
    <w:rsid w:val="008C3F01"/>
    <w:rsid w:val="008C5EC9"/>
    <w:rsid w:val="008C64F1"/>
    <w:rsid w:val="008C6648"/>
    <w:rsid w:val="008C686A"/>
    <w:rsid w:val="008C6AC9"/>
    <w:rsid w:val="008C6BA3"/>
    <w:rsid w:val="008D0984"/>
    <w:rsid w:val="008D0B46"/>
    <w:rsid w:val="008D0DCE"/>
    <w:rsid w:val="008D1E91"/>
    <w:rsid w:val="008D29E8"/>
    <w:rsid w:val="008D3DB4"/>
    <w:rsid w:val="008D3E58"/>
    <w:rsid w:val="008D4982"/>
    <w:rsid w:val="008D4C0A"/>
    <w:rsid w:val="008D5E3B"/>
    <w:rsid w:val="008D6404"/>
    <w:rsid w:val="008D683B"/>
    <w:rsid w:val="008D750A"/>
    <w:rsid w:val="008D775D"/>
    <w:rsid w:val="008D7DAB"/>
    <w:rsid w:val="008E0283"/>
    <w:rsid w:val="008E0B6F"/>
    <w:rsid w:val="008E0D70"/>
    <w:rsid w:val="008E0DA1"/>
    <w:rsid w:val="008E2344"/>
    <w:rsid w:val="008E2F67"/>
    <w:rsid w:val="008E3B67"/>
    <w:rsid w:val="008E48BE"/>
    <w:rsid w:val="008E5607"/>
    <w:rsid w:val="008E5A2B"/>
    <w:rsid w:val="008E6900"/>
    <w:rsid w:val="008E6A15"/>
    <w:rsid w:val="008E6E53"/>
    <w:rsid w:val="008E6FE9"/>
    <w:rsid w:val="008E7D24"/>
    <w:rsid w:val="008F04A2"/>
    <w:rsid w:val="008F30BC"/>
    <w:rsid w:val="008F3164"/>
    <w:rsid w:val="008F31BC"/>
    <w:rsid w:val="008F3565"/>
    <w:rsid w:val="008F3E97"/>
    <w:rsid w:val="008F45D6"/>
    <w:rsid w:val="008F499F"/>
    <w:rsid w:val="008F4AB3"/>
    <w:rsid w:val="008F5397"/>
    <w:rsid w:val="008F78B6"/>
    <w:rsid w:val="008F7934"/>
    <w:rsid w:val="0090040E"/>
    <w:rsid w:val="0090042E"/>
    <w:rsid w:val="00900593"/>
    <w:rsid w:val="00900EBE"/>
    <w:rsid w:val="009011E5"/>
    <w:rsid w:val="009029B1"/>
    <w:rsid w:val="00902B6D"/>
    <w:rsid w:val="00903367"/>
    <w:rsid w:val="0090351E"/>
    <w:rsid w:val="009050CD"/>
    <w:rsid w:val="009055A4"/>
    <w:rsid w:val="00905CFE"/>
    <w:rsid w:val="009068F3"/>
    <w:rsid w:val="00906AC2"/>
    <w:rsid w:val="0090703A"/>
    <w:rsid w:val="00910B85"/>
    <w:rsid w:val="00910D6C"/>
    <w:rsid w:val="009110CB"/>
    <w:rsid w:val="00911F1D"/>
    <w:rsid w:val="009129AA"/>
    <w:rsid w:val="009138B1"/>
    <w:rsid w:val="00913D3F"/>
    <w:rsid w:val="00913ECE"/>
    <w:rsid w:val="00914087"/>
    <w:rsid w:val="009143F1"/>
    <w:rsid w:val="00914F4E"/>
    <w:rsid w:val="00916422"/>
    <w:rsid w:val="00916A27"/>
    <w:rsid w:val="00916D07"/>
    <w:rsid w:val="0091728A"/>
    <w:rsid w:val="009177E6"/>
    <w:rsid w:val="00920049"/>
    <w:rsid w:val="00921075"/>
    <w:rsid w:val="00921AF3"/>
    <w:rsid w:val="00923CEB"/>
    <w:rsid w:val="00926249"/>
    <w:rsid w:val="00926788"/>
    <w:rsid w:val="0092698E"/>
    <w:rsid w:val="00926C91"/>
    <w:rsid w:val="00927407"/>
    <w:rsid w:val="0092750B"/>
    <w:rsid w:val="00927F9B"/>
    <w:rsid w:val="009302AB"/>
    <w:rsid w:val="0093090B"/>
    <w:rsid w:val="00931193"/>
    <w:rsid w:val="00931636"/>
    <w:rsid w:val="0093187E"/>
    <w:rsid w:val="00931EA4"/>
    <w:rsid w:val="00932E4E"/>
    <w:rsid w:val="00934718"/>
    <w:rsid w:val="0093483D"/>
    <w:rsid w:val="00935539"/>
    <w:rsid w:val="00935CEF"/>
    <w:rsid w:val="009370A2"/>
    <w:rsid w:val="00937F36"/>
    <w:rsid w:val="009408E0"/>
    <w:rsid w:val="00941AD0"/>
    <w:rsid w:val="00941EEC"/>
    <w:rsid w:val="0094231B"/>
    <w:rsid w:val="00942B40"/>
    <w:rsid w:val="00943ACB"/>
    <w:rsid w:val="00944155"/>
    <w:rsid w:val="00945457"/>
    <w:rsid w:val="0094574C"/>
    <w:rsid w:val="009463A5"/>
    <w:rsid w:val="00946ABC"/>
    <w:rsid w:val="00946C37"/>
    <w:rsid w:val="00947154"/>
    <w:rsid w:val="00950E8E"/>
    <w:rsid w:val="00951667"/>
    <w:rsid w:val="00951DFA"/>
    <w:rsid w:val="009528BA"/>
    <w:rsid w:val="009529F1"/>
    <w:rsid w:val="00952FF4"/>
    <w:rsid w:val="009554A1"/>
    <w:rsid w:val="00955798"/>
    <w:rsid w:val="009557DC"/>
    <w:rsid w:val="00956EA2"/>
    <w:rsid w:val="009614C6"/>
    <w:rsid w:val="00964412"/>
    <w:rsid w:val="00965007"/>
    <w:rsid w:val="009700F2"/>
    <w:rsid w:val="009706B9"/>
    <w:rsid w:val="0097165D"/>
    <w:rsid w:val="00972830"/>
    <w:rsid w:val="00972E8B"/>
    <w:rsid w:val="00974CAF"/>
    <w:rsid w:val="0097636F"/>
    <w:rsid w:val="009773F3"/>
    <w:rsid w:val="00980680"/>
    <w:rsid w:val="009817EB"/>
    <w:rsid w:val="00981A54"/>
    <w:rsid w:val="00982884"/>
    <w:rsid w:val="00984304"/>
    <w:rsid w:val="009846A6"/>
    <w:rsid w:val="00984A9E"/>
    <w:rsid w:val="00986314"/>
    <w:rsid w:val="009879EB"/>
    <w:rsid w:val="00990091"/>
    <w:rsid w:val="0099076B"/>
    <w:rsid w:val="00990BC2"/>
    <w:rsid w:val="00991E6C"/>
    <w:rsid w:val="0099212E"/>
    <w:rsid w:val="009923D3"/>
    <w:rsid w:val="00992CD3"/>
    <w:rsid w:val="00992D04"/>
    <w:rsid w:val="009930FC"/>
    <w:rsid w:val="0099459B"/>
    <w:rsid w:val="00995118"/>
    <w:rsid w:val="00995319"/>
    <w:rsid w:val="00995E01"/>
    <w:rsid w:val="009960F6"/>
    <w:rsid w:val="00996CD9"/>
    <w:rsid w:val="00997973"/>
    <w:rsid w:val="009A0849"/>
    <w:rsid w:val="009A1B97"/>
    <w:rsid w:val="009A1ED2"/>
    <w:rsid w:val="009A21D1"/>
    <w:rsid w:val="009A2806"/>
    <w:rsid w:val="009A3543"/>
    <w:rsid w:val="009A418A"/>
    <w:rsid w:val="009A4A80"/>
    <w:rsid w:val="009A4D5B"/>
    <w:rsid w:val="009A58BD"/>
    <w:rsid w:val="009A62B5"/>
    <w:rsid w:val="009A68C1"/>
    <w:rsid w:val="009A6FD4"/>
    <w:rsid w:val="009A7499"/>
    <w:rsid w:val="009A7974"/>
    <w:rsid w:val="009A79D8"/>
    <w:rsid w:val="009B0EEF"/>
    <w:rsid w:val="009B28BE"/>
    <w:rsid w:val="009B311E"/>
    <w:rsid w:val="009B3C9A"/>
    <w:rsid w:val="009B43D0"/>
    <w:rsid w:val="009B4BCA"/>
    <w:rsid w:val="009B62BA"/>
    <w:rsid w:val="009B64F2"/>
    <w:rsid w:val="009B6D5C"/>
    <w:rsid w:val="009B71D2"/>
    <w:rsid w:val="009B71FD"/>
    <w:rsid w:val="009B7B6F"/>
    <w:rsid w:val="009C0139"/>
    <w:rsid w:val="009C0BA0"/>
    <w:rsid w:val="009C1708"/>
    <w:rsid w:val="009C1CCE"/>
    <w:rsid w:val="009C1E66"/>
    <w:rsid w:val="009C23F4"/>
    <w:rsid w:val="009C26A1"/>
    <w:rsid w:val="009C2FC5"/>
    <w:rsid w:val="009C3212"/>
    <w:rsid w:val="009C346E"/>
    <w:rsid w:val="009C3839"/>
    <w:rsid w:val="009C3EF9"/>
    <w:rsid w:val="009C4638"/>
    <w:rsid w:val="009C4659"/>
    <w:rsid w:val="009C48BC"/>
    <w:rsid w:val="009C633A"/>
    <w:rsid w:val="009C7306"/>
    <w:rsid w:val="009C7B9D"/>
    <w:rsid w:val="009D06C2"/>
    <w:rsid w:val="009D1869"/>
    <w:rsid w:val="009D1A01"/>
    <w:rsid w:val="009D31DC"/>
    <w:rsid w:val="009D5079"/>
    <w:rsid w:val="009D52BC"/>
    <w:rsid w:val="009D5A7C"/>
    <w:rsid w:val="009D6255"/>
    <w:rsid w:val="009D676E"/>
    <w:rsid w:val="009D67E6"/>
    <w:rsid w:val="009D74A4"/>
    <w:rsid w:val="009E09FA"/>
    <w:rsid w:val="009E0DA3"/>
    <w:rsid w:val="009E0EA6"/>
    <w:rsid w:val="009E26AA"/>
    <w:rsid w:val="009E26AB"/>
    <w:rsid w:val="009E2AE7"/>
    <w:rsid w:val="009E2BC9"/>
    <w:rsid w:val="009E2FB3"/>
    <w:rsid w:val="009E348B"/>
    <w:rsid w:val="009E396B"/>
    <w:rsid w:val="009E3C6B"/>
    <w:rsid w:val="009E3E87"/>
    <w:rsid w:val="009E4206"/>
    <w:rsid w:val="009E442A"/>
    <w:rsid w:val="009E4738"/>
    <w:rsid w:val="009E5416"/>
    <w:rsid w:val="009E5602"/>
    <w:rsid w:val="009E5743"/>
    <w:rsid w:val="009E58C9"/>
    <w:rsid w:val="009E5D12"/>
    <w:rsid w:val="009E6238"/>
    <w:rsid w:val="009E6F3D"/>
    <w:rsid w:val="009E76B6"/>
    <w:rsid w:val="009E7DFB"/>
    <w:rsid w:val="009F000F"/>
    <w:rsid w:val="009F0C07"/>
    <w:rsid w:val="009F2333"/>
    <w:rsid w:val="009F294E"/>
    <w:rsid w:val="009F2E2F"/>
    <w:rsid w:val="009F3794"/>
    <w:rsid w:val="009F3897"/>
    <w:rsid w:val="009F4DD9"/>
    <w:rsid w:val="009F51EB"/>
    <w:rsid w:val="009F5241"/>
    <w:rsid w:val="009F5992"/>
    <w:rsid w:val="009F5DCD"/>
    <w:rsid w:val="009F5E44"/>
    <w:rsid w:val="009F62DB"/>
    <w:rsid w:val="009F63AA"/>
    <w:rsid w:val="009F64E8"/>
    <w:rsid w:val="009F6FB4"/>
    <w:rsid w:val="00A003E5"/>
    <w:rsid w:val="00A01AAB"/>
    <w:rsid w:val="00A01BAE"/>
    <w:rsid w:val="00A02274"/>
    <w:rsid w:val="00A0265C"/>
    <w:rsid w:val="00A03155"/>
    <w:rsid w:val="00A03354"/>
    <w:rsid w:val="00A0339C"/>
    <w:rsid w:val="00A03ADC"/>
    <w:rsid w:val="00A03E2B"/>
    <w:rsid w:val="00A06E61"/>
    <w:rsid w:val="00A1052F"/>
    <w:rsid w:val="00A108AC"/>
    <w:rsid w:val="00A10939"/>
    <w:rsid w:val="00A113D2"/>
    <w:rsid w:val="00A11590"/>
    <w:rsid w:val="00A12D5A"/>
    <w:rsid w:val="00A136F9"/>
    <w:rsid w:val="00A15584"/>
    <w:rsid w:val="00A15E09"/>
    <w:rsid w:val="00A201EC"/>
    <w:rsid w:val="00A20A17"/>
    <w:rsid w:val="00A212E5"/>
    <w:rsid w:val="00A2274C"/>
    <w:rsid w:val="00A22DB4"/>
    <w:rsid w:val="00A24B15"/>
    <w:rsid w:val="00A25491"/>
    <w:rsid w:val="00A26345"/>
    <w:rsid w:val="00A267D6"/>
    <w:rsid w:val="00A274C3"/>
    <w:rsid w:val="00A274CE"/>
    <w:rsid w:val="00A278CA"/>
    <w:rsid w:val="00A3056D"/>
    <w:rsid w:val="00A30B60"/>
    <w:rsid w:val="00A31937"/>
    <w:rsid w:val="00A31A8B"/>
    <w:rsid w:val="00A3201E"/>
    <w:rsid w:val="00A3241C"/>
    <w:rsid w:val="00A3252C"/>
    <w:rsid w:val="00A32D2D"/>
    <w:rsid w:val="00A33F22"/>
    <w:rsid w:val="00A34187"/>
    <w:rsid w:val="00A34544"/>
    <w:rsid w:val="00A34BAF"/>
    <w:rsid w:val="00A362E7"/>
    <w:rsid w:val="00A36643"/>
    <w:rsid w:val="00A36FB1"/>
    <w:rsid w:val="00A370AC"/>
    <w:rsid w:val="00A3750A"/>
    <w:rsid w:val="00A37B4C"/>
    <w:rsid w:val="00A37E80"/>
    <w:rsid w:val="00A414A5"/>
    <w:rsid w:val="00A4168B"/>
    <w:rsid w:val="00A424D8"/>
    <w:rsid w:val="00A43C19"/>
    <w:rsid w:val="00A445C5"/>
    <w:rsid w:val="00A44AD1"/>
    <w:rsid w:val="00A45449"/>
    <w:rsid w:val="00A457E4"/>
    <w:rsid w:val="00A46B5F"/>
    <w:rsid w:val="00A46B8A"/>
    <w:rsid w:val="00A47127"/>
    <w:rsid w:val="00A50340"/>
    <w:rsid w:val="00A51C66"/>
    <w:rsid w:val="00A51D49"/>
    <w:rsid w:val="00A5273A"/>
    <w:rsid w:val="00A528D5"/>
    <w:rsid w:val="00A5299D"/>
    <w:rsid w:val="00A52A4A"/>
    <w:rsid w:val="00A54A0E"/>
    <w:rsid w:val="00A60891"/>
    <w:rsid w:val="00A60D21"/>
    <w:rsid w:val="00A61745"/>
    <w:rsid w:val="00A617F7"/>
    <w:rsid w:val="00A62799"/>
    <w:rsid w:val="00A62C12"/>
    <w:rsid w:val="00A62DD4"/>
    <w:rsid w:val="00A631B5"/>
    <w:rsid w:val="00A631E2"/>
    <w:rsid w:val="00A638B8"/>
    <w:rsid w:val="00A63F29"/>
    <w:rsid w:val="00A64A23"/>
    <w:rsid w:val="00A658F8"/>
    <w:rsid w:val="00A70DCA"/>
    <w:rsid w:val="00A720B3"/>
    <w:rsid w:val="00A72C1C"/>
    <w:rsid w:val="00A7304B"/>
    <w:rsid w:val="00A73700"/>
    <w:rsid w:val="00A740FC"/>
    <w:rsid w:val="00A74B22"/>
    <w:rsid w:val="00A74BE7"/>
    <w:rsid w:val="00A74CCB"/>
    <w:rsid w:val="00A7664F"/>
    <w:rsid w:val="00A76B51"/>
    <w:rsid w:val="00A76D90"/>
    <w:rsid w:val="00A77531"/>
    <w:rsid w:val="00A77BF3"/>
    <w:rsid w:val="00A77D67"/>
    <w:rsid w:val="00A77F06"/>
    <w:rsid w:val="00A8054C"/>
    <w:rsid w:val="00A80BBC"/>
    <w:rsid w:val="00A8162F"/>
    <w:rsid w:val="00A82B8D"/>
    <w:rsid w:val="00A8374F"/>
    <w:rsid w:val="00A85F10"/>
    <w:rsid w:val="00A86827"/>
    <w:rsid w:val="00A86C69"/>
    <w:rsid w:val="00A90127"/>
    <w:rsid w:val="00A90574"/>
    <w:rsid w:val="00A910FA"/>
    <w:rsid w:val="00A920F7"/>
    <w:rsid w:val="00A92AEE"/>
    <w:rsid w:val="00A92E26"/>
    <w:rsid w:val="00A93F07"/>
    <w:rsid w:val="00A93FDE"/>
    <w:rsid w:val="00A94CB6"/>
    <w:rsid w:val="00A94E06"/>
    <w:rsid w:val="00A9579F"/>
    <w:rsid w:val="00A96085"/>
    <w:rsid w:val="00A9645A"/>
    <w:rsid w:val="00A97215"/>
    <w:rsid w:val="00A97672"/>
    <w:rsid w:val="00A97C9A"/>
    <w:rsid w:val="00A97E61"/>
    <w:rsid w:val="00AA0668"/>
    <w:rsid w:val="00AA112E"/>
    <w:rsid w:val="00AA1415"/>
    <w:rsid w:val="00AA15DC"/>
    <w:rsid w:val="00AA1BDC"/>
    <w:rsid w:val="00AA205C"/>
    <w:rsid w:val="00AA24D4"/>
    <w:rsid w:val="00AA29DE"/>
    <w:rsid w:val="00AA2AD6"/>
    <w:rsid w:val="00AA2B1D"/>
    <w:rsid w:val="00AA471B"/>
    <w:rsid w:val="00AA4BDB"/>
    <w:rsid w:val="00AA5C2E"/>
    <w:rsid w:val="00AA6B60"/>
    <w:rsid w:val="00AA6C66"/>
    <w:rsid w:val="00AA72C6"/>
    <w:rsid w:val="00AA7822"/>
    <w:rsid w:val="00AA78A3"/>
    <w:rsid w:val="00AA7D1E"/>
    <w:rsid w:val="00AB0074"/>
    <w:rsid w:val="00AB100F"/>
    <w:rsid w:val="00AB2997"/>
    <w:rsid w:val="00AB40CB"/>
    <w:rsid w:val="00AB426F"/>
    <w:rsid w:val="00AB4A91"/>
    <w:rsid w:val="00AB4B90"/>
    <w:rsid w:val="00AB50E6"/>
    <w:rsid w:val="00AB5BE8"/>
    <w:rsid w:val="00AB60E7"/>
    <w:rsid w:val="00AB6FC5"/>
    <w:rsid w:val="00AB7538"/>
    <w:rsid w:val="00AB7986"/>
    <w:rsid w:val="00AB7DED"/>
    <w:rsid w:val="00AC04F1"/>
    <w:rsid w:val="00AC28B4"/>
    <w:rsid w:val="00AC35E6"/>
    <w:rsid w:val="00AC50E4"/>
    <w:rsid w:val="00AC5BC8"/>
    <w:rsid w:val="00AC6FA1"/>
    <w:rsid w:val="00AD037D"/>
    <w:rsid w:val="00AD0E81"/>
    <w:rsid w:val="00AD0FA6"/>
    <w:rsid w:val="00AD10C5"/>
    <w:rsid w:val="00AD166B"/>
    <w:rsid w:val="00AD3879"/>
    <w:rsid w:val="00AD4943"/>
    <w:rsid w:val="00AD4A21"/>
    <w:rsid w:val="00AD5162"/>
    <w:rsid w:val="00AD518D"/>
    <w:rsid w:val="00AD68C1"/>
    <w:rsid w:val="00AD7BF2"/>
    <w:rsid w:val="00AD7CC3"/>
    <w:rsid w:val="00AE0294"/>
    <w:rsid w:val="00AE0464"/>
    <w:rsid w:val="00AE1584"/>
    <w:rsid w:val="00AE29CA"/>
    <w:rsid w:val="00AE2CCA"/>
    <w:rsid w:val="00AE3797"/>
    <w:rsid w:val="00AE3BF6"/>
    <w:rsid w:val="00AE3EF4"/>
    <w:rsid w:val="00AE49C5"/>
    <w:rsid w:val="00AE4E4C"/>
    <w:rsid w:val="00AE59DA"/>
    <w:rsid w:val="00AE6180"/>
    <w:rsid w:val="00AE668C"/>
    <w:rsid w:val="00AE7112"/>
    <w:rsid w:val="00AE7632"/>
    <w:rsid w:val="00AE7D4A"/>
    <w:rsid w:val="00AF05B9"/>
    <w:rsid w:val="00AF1669"/>
    <w:rsid w:val="00AF1A47"/>
    <w:rsid w:val="00AF1E52"/>
    <w:rsid w:val="00AF33AE"/>
    <w:rsid w:val="00AF373D"/>
    <w:rsid w:val="00AF395C"/>
    <w:rsid w:val="00AF3FC9"/>
    <w:rsid w:val="00AF47C6"/>
    <w:rsid w:val="00AF5152"/>
    <w:rsid w:val="00AF534E"/>
    <w:rsid w:val="00AF5AD9"/>
    <w:rsid w:val="00AF5DD3"/>
    <w:rsid w:val="00AF6331"/>
    <w:rsid w:val="00AF6AF7"/>
    <w:rsid w:val="00AF6BE1"/>
    <w:rsid w:val="00AF6CE0"/>
    <w:rsid w:val="00AF75DE"/>
    <w:rsid w:val="00B00072"/>
    <w:rsid w:val="00B0070F"/>
    <w:rsid w:val="00B02029"/>
    <w:rsid w:val="00B027E2"/>
    <w:rsid w:val="00B02B02"/>
    <w:rsid w:val="00B0381E"/>
    <w:rsid w:val="00B03959"/>
    <w:rsid w:val="00B03CC1"/>
    <w:rsid w:val="00B0446D"/>
    <w:rsid w:val="00B0476E"/>
    <w:rsid w:val="00B0503C"/>
    <w:rsid w:val="00B066C9"/>
    <w:rsid w:val="00B06DB5"/>
    <w:rsid w:val="00B079CC"/>
    <w:rsid w:val="00B105D4"/>
    <w:rsid w:val="00B10752"/>
    <w:rsid w:val="00B10C4E"/>
    <w:rsid w:val="00B10C60"/>
    <w:rsid w:val="00B1122D"/>
    <w:rsid w:val="00B115BF"/>
    <w:rsid w:val="00B12204"/>
    <w:rsid w:val="00B127D6"/>
    <w:rsid w:val="00B15E6A"/>
    <w:rsid w:val="00B16AD9"/>
    <w:rsid w:val="00B20B03"/>
    <w:rsid w:val="00B21387"/>
    <w:rsid w:val="00B224A8"/>
    <w:rsid w:val="00B22C6D"/>
    <w:rsid w:val="00B23167"/>
    <w:rsid w:val="00B2397F"/>
    <w:rsid w:val="00B24BB3"/>
    <w:rsid w:val="00B24E55"/>
    <w:rsid w:val="00B2560C"/>
    <w:rsid w:val="00B256BD"/>
    <w:rsid w:val="00B25DC1"/>
    <w:rsid w:val="00B2628A"/>
    <w:rsid w:val="00B26585"/>
    <w:rsid w:val="00B30974"/>
    <w:rsid w:val="00B30E70"/>
    <w:rsid w:val="00B31497"/>
    <w:rsid w:val="00B316C3"/>
    <w:rsid w:val="00B31972"/>
    <w:rsid w:val="00B321F0"/>
    <w:rsid w:val="00B3224F"/>
    <w:rsid w:val="00B3254D"/>
    <w:rsid w:val="00B33086"/>
    <w:rsid w:val="00B332AE"/>
    <w:rsid w:val="00B339F1"/>
    <w:rsid w:val="00B34496"/>
    <w:rsid w:val="00B34D52"/>
    <w:rsid w:val="00B34FCB"/>
    <w:rsid w:val="00B35A61"/>
    <w:rsid w:val="00B35D84"/>
    <w:rsid w:val="00B36741"/>
    <w:rsid w:val="00B36E98"/>
    <w:rsid w:val="00B40034"/>
    <w:rsid w:val="00B411A0"/>
    <w:rsid w:val="00B412E2"/>
    <w:rsid w:val="00B41813"/>
    <w:rsid w:val="00B4192E"/>
    <w:rsid w:val="00B41DE7"/>
    <w:rsid w:val="00B41EFD"/>
    <w:rsid w:val="00B447F9"/>
    <w:rsid w:val="00B4498F"/>
    <w:rsid w:val="00B45048"/>
    <w:rsid w:val="00B452D4"/>
    <w:rsid w:val="00B4576C"/>
    <w:rsid w:val="00B462BA"/>
    <w:rsid w:val="00B46319"/>
    <w:rsid w:val="00B46BA5"/>
    <w:rsid w:val="00B474C3"/>
    <w:rsid w:val="00B5025B"/>
    <w:rsid w:val="00B517A1"/>
    <w:rsid w:val="00B52246"/>
    <w:rsid w:val="00B52D38"/>
    <w:rsid w:val="00B52F46"/>
    <w:rsid w:val="00B53867"/>
    <w:rsid w:val="00B538E8"/>
    <w:rsid w:val="00B54C0B"/>
    <w:rsid w:val="00B54EB3"/>
    <w:rsid w:val="00B5518E"/>
    <w:rsid w:val="00B5586D"/>
    <w:rsid w:val="00B55B9F"/>
    <w:rsid w:val="00B5628A"/>
    <w:rsid w:val="00B5663A"/>
    <w:rsid w:val="00B56754"/>
    <w:rsid w:val="00B56FDE"/>
    <w:rsid w:val="00B57744"/>
    <w:rsid w:val="00B57B36"/>
    <w:rsid w:val="00B60362"/>
    <w:rsid w:val="00B609AF"/>
    <w:rsid w:val="00B61043"/>
    <w:rsid w:val="00B613E4"/>
    <w:rsid w:val="00B6385B"/>
    <w:rsid w:val="00B642B9"/>
    <w:rsid w:val="00B64BF6"/>
    <w:rsid w:val="00B65531"/>
    <w:rsid w:val="00B65E04"/>
    <w:rsid w:val="00B66077"/>
    <w:rsid w:val="00B66477"/>
    <w:rsid w:val="00B6680C"/>
    <w:rsid w:val="00B66BA8"/>
    <w:rsid w:val="00B67674"/>
    <w:rsid w:val="00B67AE6"/>
    <w:rsid w:val="00B70027"/>
    <w:rsid w:val="00B7009A"/>
    <w:rsid w:val="00B7012D"/>
    <w:rsid w:val="00B701FC"/>
    <w:rsid w:val="00B7054F"/>
    <w:rsid w:val="00B7059D"/>
    <w:rsid w:val="00B7090E"/>
    <w:rsid w:val="00B70990"/>
    <w:rsid w:val="00B724AF"/>
    <w:rsid w:val="00B72581"/>
    <w:rsid w:val="00B72737"/>
    <w:rsid w:val="00B72EE9"/>
    <w:rsid w:val="00B73C7C"/>
    <w:rsid w:val="00B73FFF"/>
    <w:rsid w:val="00B74477"/>
    <w:rsid w:val="00B761EB"/>
    <w:rsid w:val="00B76498"/>
    <w:rsid w:val="00B76623"/>
    <w:rsid w:val="00B76834"/>
    <w:rsid w:val="00B768FC"/>
    <w:rsid w:val="00B76915"/>
    <w:rsid w:val="00B76FF7"/>
    <w:rsid w:val="00B7773D"/>
    <w:rsid w:val="00B777E8"/>
    <w:rsid w:val="00B77977"/>
    <w:rsid w:val="00B804FD"/>
    <w:rsid w:val="00B806A1"/>
    <w:rsid w:val="00B80A6C"/>
    <w:rsid w:val="00B80E0C"/>
    <w:rsid w:val="00B82C2D"/>
    <w:rsid w:val="00B84476"/>
    <w:rsid w:val="00B859CE"/>
    <w:rsid w:val="00B85EC4"/>
    <w:rsid w:val="00B8777A"/>
    <w:rsid w:val="00B90906"/>
    <w:rsid w:val="00B924FE"/>
    <w:rsid w:val="00B9333A"/>
    <w:rsid w:val="00B93C8B"/>
    <w:rsid w:val="00B93CE1"/>
    <w:rsid w:val="00B9422C"/>
    <w:rsid w:val="00B94824"/>
    <w:rsid w:val="00B950B0"/>
    <w:rsid w:val="00B9576A"/>
    <w:rsid w:val="00B9642E"/>
    <w:rsid w:val="00B96EC2"/>
    <w:rsid w:val="00B96F1F"/>
    <w:rsid w:val="00B97C64"/>
    <w:rsid w:val="00B97ECD"/>
    <w:rsid w:val="00BA003E"/>
    <w:rsid w:val="00BA0774"/>
    <w:rsid w:val="00BA0BD6"/>
    <w:rsid w:val="00BA0DCF"/>
    <w:rsid w:val="00BA1048"/>
    <w:rsid w:val="00BA11B1"/>
    <w:rsid w:val="00BA1386"/>
    <w:rsid w:val="00BA18A8"/>
    <w:rsid w:val="00BA1B30"/>
    <w:rsid w:val="00BA1E65"/>
    <w:rsid w:val="00BA24AF"/>
    <w:rsid w:val="00BA3A50"/>
    <w:rsid w:val="00BA4365"/>
    <w:rsid w:val="00BA5632"/>
    <w:rsid w:val="00BA5C16"/>
    <w:rsid w:val="00BA7805"/>
    <w:rsid w:val="00BA7E74"/>
    <w:rsid w:val="00BB0D62"/>
    <w:rsid w:val="00BB13CD"/>
    <w:rsid w:val="00BB15F2"/>
    <w:rsid w:val="00BB17DB"/>
    <w:rsid w:val="00BB1A18"/>
    <w:rsid w:val="00BB1FE1"/>
    <w:rsid w:val="00BB487C"/>
    <w:rsid w:val="00BB57F1"/>
    <w:rsid w:val="00BB5EAA"/>
    <w:rsid w:val="00BB6F7A"/>
    <w:rsid w:val="00BB7326"/>
    <w:rsid w:val="00BB78DA"/>
    <w:rsid w:val="00BC09A4"/>
    <w:rsid w:val="00BC09C0"/>
    <w:rsid w:val="00BC0CBD"/>
    <w:rsid w:val="00BC1A08"/>
    <w:rsid w:val="00BC1DCE"/>
    <w:rsid w:val="00BC21EF"/>
    <w:rsid w:val="00BC46AB"/>
    <w:rsid w:val="00BC48A4"/>
    <w:rsid w:val="00BC499E"/>
    <w:rsid w:val="00BC4ABA"/>
    <w:rsid w:val="00BC53A7"/>
    <w:rsid w:val="00BC5867"/>
    <w:rsid w:val="00BC5A95"/>
    <w:rsid w:val="00BC6A8A"/>
    <w:rsid w:val="00BC6C11"/>
    <w:rsid w:val="00BC7FA1"/>
    <w:rsid w:val="00BD0D69"/>
    <w:rsid w:val="00BD1D08"/>
    <w:rsid w:val="00BD2667"/>
    <w:rsid w:val="00BD4C8A"/>
    <w:rsid w:val="00BD4E22"/>
    <w:rsid w:val="00BD5613"/>
    <w:rsid w:val="00BD5C46"/>
    <w:rsid w:val="00BD65C7"/>
    <w:rsid w:val="00BD6601"/>
    <w:rsid w:val="00BE240B"/>
    <w:rsid w:val="00BE296C"/>
    <w:rsid w:val="00BE3C5E"/>
    <w:rsid w:val="00BE3F75"/>
    <w:rsid w:val="00BE4262"/>
    <w:rsid w:val="00BE429D"/>
    <w:rsid w:val="00BE4E01"/>
    <w:rsid w:val="00BE50A5"/>
    <w:rsid w:val="00BE5CF8"/>
    <w:rsid w:val="00BE5ECB"/>
    <w:rsid w:val="00BE5F56"/>
    <w:rsid w:val="00BE619D"/>
    <w:rsid w:val="00BE6569"/>
    <w:rsid w:val="00BE669B"/>
    <w:rsid w:val="00BE6921"/>
    <w:rsid w:val="00BE7A1A"/>
    <w:rsid w:val="00BE7A8F"/>
    <w:rsid w:val="00BE7D32"/>
    <w:rsid w:val="00BF049B"/>
    <w:rsid w:val="00BF0889"/>
    <w:rsid w:val="00BF110E"/>
    <w:rsid w:val="00BF14D1"/>
    <w:rsid w:val="00BF2B02"/>
    <w:rsid w:val="00BF2D39"/>
    <w:rsid w:val="00BF3D7B"/>
    <w:rsid w:val="00BF3ECB"/>
    <w:rsid w:val="00BF4DA0"/>
    <w:rsid w:val="00BF59A8"/>
    <w:rsid w:val="00BF5A5C"/>
    <w:rsid w:val="00BF7526"/>
    <w:rsid w:val="00BF7940"/>
    <w:rsid w:val="00C00456"/>
    <w:rsid w:val="00C005AE"/>
    <w:rsid w:val="00C00EE2"/>
    <w:rsid w:val="00C00FF1"/>
    <w:rsid w:val="00C01C2B"/>
    <w:rsid w:val="00C01E80"/>
    <w:rsid w:val="00C02083"/>
    <w:rsid w:val="00C02686"/>
    <w:rsid w:val="00C02AAF"/>
    <w:rsid w:val="00C02E7A"/>
    <w:rsid w:val="00C03449"/>
    <w:rsid w:val="00C03CD3"/>
    <w:rsid w:val="00C041D7"/>
    <w:rsid w:val="00C0477D"/>
    <w:rsid w:val="00C05975"/>
    <w:rsid w:val="00C06924"/>
    <w:rsid w:val="00C06B6F"/>
    <w:rsid w:val="00C06C1C"/>
    <w:rsid w:val="00C06EAB"/>
    <w:rsid w:val="00C07923"/>
    <w:rsid w:val="00C07F77"/>
    <w:rsid w:val="00C106D6"/>
    <w:rsid w:val="00C1070C"/>
    <w:rsid w:val="00C11F5A"/>
    <w:rsid w:val="00C123BF"/>
    <w:rsid w:val="00C1290D"/>
    <w:rsid w:val="00C129A3"/>
    <w:rsid w:val="00C12B14"/>
    <w:rsid w:val="00C12D37"/>
    <w:rsid w:val="00C130B3"/>
    <w:rsid w:val="00C13289"/>
    <w:rsid w:val="00C135B9"/>
    <w:rsid w:val="00C14271"/>
    <w:rsid w:val="00C14E8B"/>
    <w:rsid w:val="00C153D9"/>
    <w:rsid w:val="00C15DD7"/>
    <w:rsid w:val="00C17144"/>
    <w:rsid w:val="00C17DDB"/>
    <w:rsid w:val="00C2052A"/>
    <w:rsid w:val="00C20BD7"/>
    <w:rsid w:val="00C20FA8"/>
    <w:rsid w:val="00C21A4C"/>
    <w:rsid w:val="00C229AE"/>
    <w:rsid w:val="00C231C3"/>
    <w:rsid w:val="00C2399D"/>
    <w:rsid w:val="00C251A3"/>
    <w:rsid w:val="00C25B04"/>
    <w:rsid w:val="00C25EA2"/>
    <w:rsid w:val="00C264E2"/>
    <w:rsid w:val="00C26A30"/>
    <w:rsid w:val="00C27AAC"/>
    <w:rsid w:val="00C27D69"/>
    <w:rsid w:val="00C27F39"/>
    <w:rsid w:val="00C306F2"/>
    <w:rsid w:val="00C30D4B"/>
    <w:rsid w:val="00C31F9F"/>
    <w:rsid w:val="00C32674"/>
    <w:rsid w:val="00C32EB3"/>
    <w:rsid w:val="00C33803"/>
    <w:rsid w:val="00C33E2D"/>
    <w:rsid w:val="00C33F5E"/>
    <w:rsid w:val="00C3454A"/>
    <w:rsid w:val="00C34C4A"/>
    <w:rsid w:val="00C35091"/>
    <w:rsid w:val="00C35379"/>
    <w:rsid w:val="00C36B32"/>
    <w:rsid w:val="00C37607"/>
    <w:rsid w:val="00C37971"/>
    <w:rsid w:val="00C37BD2"/>
    <w:rsid w:val="00C37C09"/>
    <w:rsid w:val="00C400EB"/>
    <w:rsid w:val="00C40D9E"/>
    <w:rsid w:val="00C4195C"/>
    <w:rsid w:val="00C419E3"/>
    <w:rsid w:val="00C41FB9"/>
    <w:rsid w:val="00C442ED"/>
    <w:rsid w:val="00C44765"/>
    <w:rsid w:val="00C44782"/>
    <w:rsid w:val="00C44A86"/>
    <w:rsid w:val="00C44F74"/>
    <w:rsid w:val="00C45548"/>
    <w:rsid w:val="00C45B3B"/>
    <w:rsid w:val="00C461CA"/>
    <w:rsid w:val="00C46502"/>
    <w:rsid w:val="00C46A90"/>
    <w:rsid w:val="00C47C02"/>
    <w:rsid w:val="00C47DEC"/>
    <w:rsid w:val="00C5017E"/>
    <w:rsid w:val="00C51083"/>
    <w:rsid w:val="00C51A3D"/>
    <w:rsid w:val="00C51A5A"/>
    <w:rsid w:val="00C51DA3"/>
    <w:rsid w:val="00C5333E"/>
    <w:rsid w:val="00C54462"/>
    <w:rsid w:val="00C54FD6"/>
    <w:rsid w:val="00C552C2"/>
    <w:rsid w:val="00C60B58"/>
    <w:rsid w:val="00C63892"/>
    <w:rsid w:val="00C63E68"/>
    <w:rsid w:val="00C646AC"/>
    <w:rsid w:val="00C648A3"/>
    <w:rsid w:val="00C648CF"/>
    <w:rsid w:val="00C649EE"/>
    <w:rsid w:val="00C6538A"/>
    <w:rsid w:val="00C65DFC"/>
    <w:rsid w:val="00C66357"/>
    <w:rsid w:val="00C66DBB"/>
    <w:rsid w:val="00C67401"/>
    <w:rsid w:val="00C67548"/>
    <w:rsid w:val="00C70060"/>
    <w:rsid w:val="00C70AC5"/>
    <w:rsid w:val="00C70CF9"/>
    <w:rsid w:val="00C71E46"/>
    <w:rsid w:val="00C73570"/>
    <w:rsid w:val="00C738E1"/>
    <w:rsid w:val="00C73C42"/>
    <w:rsid w:val="00C73DD7"/>
    <w:rsid w:val="00C74A8E"/>
    <w:rsid w:val="00C75B5A"/>
    <w:rsid w:val="00C76579"/>
    <w:rsid w:val="00C76AE1"/>
    <w:rsid w:val="00C771C5"/>
    <w:rsid w:val="00C8010C"/>
    <w:rsid w:val="00C8090A"/>
    <w:rsid w:val="00C8144B"/>
    <w:rsid w:val="00C81911"/>
    <w:rsid w:val="00C8212D"/>
    <w:rsid w:val="00C825FF"/>
    <w:rsid w:val="00C82777"/>
    <w:rsid w:val="00C832A0"/>
    <w:rsid w:val="00C83585"/>
    <w:rsid w:val="00C83C89"/>
    <w:rsid w:val="00C85D3C"/>
    <w:rsid w:val="00C86158"/>
    <w:rsid w:val="00C86BF6"/>
    <w:rsid w:val="00C87BD0"/>
    <w:rsid w:val="00C91308"/>
    <w:rsid w:val="00C91C23"/>
    <w:rsid w:val="00C91E6E"/>
    <w:rsid w:val="00C9215B"/>
    <w:rsid w:val="00C92BA2"/>
    <w:rsid w:val="00C92E6C"/>
    <w:rsid w:val="00C93083"/>
    <w:rsid w:val="00C93165"/>
    <w:rsid w:val="00C93253"/>
    <w:rsid w:val="00C933FE"/>
    <w:rsid w:val="00C9346E"/>
    <w:rsid w:val="00C944F0"/>
    <w:rsid w:val="00C94704"/>
    <w:rsid w:val="00C948B9"/>
    <w:rsid w:val="00C94AE4"/>
    <w:rsid w:val="00C954E6"/>
    <w:rsid w:val="00C95527"/>
    <w:rsid w:val="00C95D1F"/>
    <w:rsid w:val="00C95D36"/>
    <w:rsid w:val="00C9707C"/>
    <w:rsid w:val="00C978B4"/>
    <w:rsid w:val="00CA008F"/>
    <w:rsid w:val="00CA140D"/>
    <w:rsid w:val="00CA1A9C"/>
    <w:rsid w:val="00CA2630"/>
    <w:rsid w:val="00CA27F1"/>
    <w:rsid w:val="00CA27F9"/>
    <w:rsid w:val="00CA2E32"/>
    <w:rsid w:val="00CA2EAB"/>
    <w:rsid w:val="00CA2F4E"/>
    <w:rsid w:val="00CA338D"/>
    <w:rsid w:val="00CA479A"/>
    <w:rsid w:val="00CA51FF"/>
    <w:rsid w:val="00CA630E"/>
    <w:rsid w:val="00CA76DB"/>
    <w:rsid w:val="00CA7C61"/>
    <w:rsid w:val="00CB0B54"/>
    <w:rsid w:val="00CB0C0C"/>
    <w:rsid w:val="00CB1BF0"/>
    <w:rsid w:val="00CB1F82"/>
    <w:rsid w:val="00CB2B03"/>
    <w:rsid w:val="00CB2D10"/>
    <w:rsid w:val="00CB38C6"/>
    <w:rsid w:val="00CB3A88"/>
    <w:rsid w:val="00CB4D2A"/>
    <w:rsid w:val="00CB5177"/>
    <w:rsid w:val="00CB53C7"/>
    <w:rsid w:val="00CB63F5"/>
    <w:rsid w:val="00CB7D61"/>
    <w:rsid w:val="00CC0991"/>
    <w:rsid w:val="00CC1FBC"/>
    <w:rsid w:val="00CC215D"/>
    <w:rsid w:val="00CC2A72"/>
    <w:rsid w:val="00CC3862"/>
    <w:rsid w:val="00CC3A8B"/>
    <w:rsid w:val="00CC4049"/>
    <w:rsid w:val="00CC54C8"/>
    <w:rsid w:val="00CC58F9"/>
    <w:rsid w:val="00CC69FE"/>
    <w:rsid w:val="00CC6D95"/>
    <w:rsid w:val="00CC72C5"/>
    <w:rsid w:val="00CC78DB"/>
    <w:rsid w:val="00CD0074"/>
    <w:rsid w:val="00CD0A1F"/>
    <w:rsid w:val="00CD0D86"/>
    <w:rsid w:val="00CD1314"/>
    <w:rsid w:val="00CD2979"/>
    <w:rsid w:val="00CD46A2"/>
    <w:rsid w:val="00CD4AAF"/>
    <w:rsid w:val="00CD4DF1"/>
    <w:rsid w:val="00CD5874"/>
    <w:rsid w:val="00CD5987"/>
    <w:rsid w:val="00CD6F96"/>
    <w:rsid w:val="00CD715F"/>
    <w:rsid w:val="00CD7429"/>
    <w:rsid w:val="00CD74EB"/>
    <w:rsid w:val="00CD76C8"/>
    <w:rsid w:val="00CE089F"/>
    <w:rsid w:val="00CE09FA"/>
    <w:rsid w:val="00CE0A60"/>
    <w:rsid w:val="00CE0AE5"/>
    <w:rsid w:val="00CE0C72"/>
    <w:rsid w:val="00CE1401"/>
    <w:rsid w:val="00CE15F3"/>
    <w:rsid w:val="00CE1E99"/>
    <w:rsid w:val="00CE2C5E"/>
    <w:rsid w:val="00CE3054"/>
    <w:rsid w:val="00CE32F3"/>
    <w:rsid w:val="00CE336C"/>
    <w:rsid w:val="00CE4AAE"/>
    <w:rsid w:val="00CE517A"/>
    <w:rsid w:val="00CE550E"/>
    <w:rsid w:val="00CE56F4"/>
    <w:rsid w:val="00CE61F1"/>
    <w:rsid w:val="00CE6E0C"/>
    <w:rsid w:val="00CF03E5"/>
    <w:rsid w:val="00CF1A52"/>
    <w:rsid w:val="00CF1BBE"/>
    <w:rsid w:val="00CF32C9"/>
    <w:rsid w:val="00CF3E50"/>
    <w:rsid w:val="00CF49CB"/>
    <w:rsid w:val="00CF50C2"/>
    <w:rsid w:val="00CF6272"/>
    <w:rsid w:val="00CF634F"/>
    <w:rsid w:val="00CF65DE"/>
    <w:rsid w:val="00CF6E39"/>
    <w:rsid w:val="00CF79CD"/>
    <w:rsid w:val="00CF7A05"/>
    <w:rsid w:val="00D0024A"/>
    <w:rsid w:val="00D00491"/>
    <w:rsid w:val="00D00FD5"/>
    <w:rsid w:val="00D028D6"/>
    <w:rsid w:val="00D04197"/>
    <w:rsid w:val="00D04C25"/>
    <w:rsid w:val="00D0551E"/>
    <w:rsid w:val="00D05A51"/>
    <w:rsid w:val="00D063AD"/>
    <w:rsid w:val="00D068F0"/>
    <w:rsid w:val="00D069EC"/>
    <w:rsid w:val="00D073A5"/>
    <w:rsid w:val="00D076FB"/>
    <w:rsid w:val="00D114BB"/>
    <w:rsid w:val="00D11EA7"/>
    <w:rsid w:val="00D13692"/>
    <w:rsid w:val="00D139B6"/>
    <w:rsid w:val="00D14C25"/>
    <w:rsid w:val="00D15732"/>
    <w:rsid w:val="00D16510"/>
    <w:rsid w:val="00D169CB"/>
    <w:rsid w:val="00D16EBC"/>
    <w:rsid w:val="00D174E9"/>
    <w:rsid w:val="00D17A90"/>
    <w:rsid w:val="00D17F08"/>
    <w:rsid w:val="00D208BB"/>
    <w:rsid w:val="00D2105B"/>
    <w:rsid w:val="00D21CEF"/>
    <w:rsid w:val="00D224D6"/>
    <w:rsid w:val="00D224D7"/>
    <w:rsid w:val="00D229C2"/>
    <w:rsid w:val="00D22FB3"/>
    <w:rsid w:val="00D24F07"/>
    <w:rsid w:val="00D260F4"/>
    <w:rsid w:val="00D26332"/>
    <w:rsid w:val="00D267FA"/>
    <w:rsid w:val="00D307CE"/>
    <w:rsid w:val="00D30FEE"/>
    <w:rsid w:val="00D3115C"/>
    <w:rsid w:val="00D315AF"/>
    <w:rsid w:val="00D31DDD"/>
    <w:rsid w:val="00D32AA2"/>
    <w:rsid w:val="00D331C7"/>
    <w:rsid w:val="00D339EF"/>
    <w:rsid w:val="00D34459"/>
    <w:rsid w:val="00D34B85"/>
    <w:rsid w:val="00D35387"/>
    <w:rsid w:val="00D368D3"/>
    <w:rsid w:val="00D36988"/>
    <w:rsid w:val="00D374FE"/>
    <w:rsid w:val="00D37527"/>
    <w:rsid w:val="00D37AB8"/>
    <w:rsid w:val="00D406A4"/>
    <w:rsid w:val="00D40951"/>
    <w:rsid w:val="00D40EBD"/>
    <w:rsid w:val="00D414AD"/>
    <w:rsid w:val="00D41581"/>
    <w:rsid w:val="00D41F64"/>
    <w:rsid w:val="00D42BEC"/>
    <w:rsid w:val="00D43289"/>
    <w:rsid w:val="00D43323"/>
    <w:rsid w:val="00D43341"/>
    <w:rsid w:val="00D4358A"/>
    <w:rsid w:val="00D4439C"/>
    <w:rsid w:val="00D4538F"/>
    <w:rsid w:val="00D45508"/>
    <w:rsid w:val="00D457F6"/>
    <w:rsid w:val="00D4646E"/>
    <w:rsid w:val="00D47338"/>
    <w:rsid w:val="00D47AB9"/>
    <w:rsid w:val="00D47D66"/>
    <w:rsid w:val="00D50873"/>
    <w:rsid w:val="00D50995"/>
    <w:rsid w:val="00D51858"/>
    <w:rsid w:val="00D51FB5"/>
    <w:rsid w:val="00D52075"/>
    <w:rsid w:val="00D52676"/>
    <w:rsid w:val="00D531E1"/>
    <w:rsid w:val="00D53930"/>
    <w:rsid w:val="00D53CB5"/>
    <w:rsid w:val="00D53F43"/>
    <w:rsid w:val="00D54574"/>
    <w:rsid w:val="00D54CDB"/>
    <w:rsid w:val="00D55558"/>
    <w:rsid w:val="00D55572"/>
    <w:rsid w:val="00D55998"/>
    <w:rsid w:val="00D55F2D"/>
    <w:rsid w:val="00D56392"/>
    <w:rsid w:val="00D56442"/>
    <w:rsid w:val="00D6015F"/>
    <w:rsid w:val="00D605AB"/>
    <w:rsid w:val="00D60C5A"/>
    <w:rsid w:val="00D620A4"/>
    <w:rsid w:val="00D631AE"/>
    <w:rsid w:val="00D63983"/>
    <w:rsid w:val="00D64736"/>
    <w:rsid w:val="00D6579F"/>
    <w:rsid w:val="00D66E8C"/>
    <w:rsid w:val="00D66F19"/>
    <w:rsid w:val="00D67873"/>
    <w:rsid w:val="00D704BB"/>
    <w:rsid w:val="00D707E9"/>
    <w:rsid w:val="00D70861"/>
    <w:rsid w:val="00D70967"/>
    <w:rsid w:val="00D7161C"/>
    <w:rsid w:val="00D71DF3"/>
    <w:rsid w:val="00D71E16"/>
    <w:rsid w:val="00D71FEC"/>
    <w:rsid w:val="00D72227"/>
    <w:rsid w:val="00D73887"/>
    <w:rsid w:val="00D74A16"/>
    <w:rsid w:val="00D74B38"/>
    <w:rsid w:val="00D757B7"/>
    <w:rsid w:val="00D76AB0"/>
    <w:rsid w:val="00D800F1"/>
    <w:rsid w:val="00D803D8"/>
    <w:rsid w:val="00D80A65"/>
    <w:rsid w:val="00D80B67"/>
    <w:rsid w:val="00D80EC9"/>
    <w:rsid w:val="00D81523"/>
    <w:rsid w:val="00D81FB6"/>
    <w:rsid w:val="00D826B4"/>
    <w:rsid w:val="00D82D4C"/>
    <w:rsid w:val="00D830BF"/>
    <w:rsid w:val="00D83517"/>
    <w:rsid w:val="00D840CD"/>
    <w:rsid w:val="00D84947"/>
    <w:rsid w:val="00D8529C"/>
    <w:rsid w:val="00D855A6"/>
    <w:rsid w:val="00D85D23"/>
    <w:rsid w:val="00D86835"/>
    <w:rsid w:val="00D874E6"/>
    <w:rsid w:val="00D87E86"/>
    <w:rsid w:val="00D921B8"/>
    <w:rsid w:val="00D942CC"/>
    <w:rsid w:val="00D94334"/>
    <w:rsid w:val="00D94611"/>
    <w:rsid w:val="00D949F8"/>
    <w:rsid w:val="00D9506D"/>
    <w:rsid w:val="00D95578"/>
    <w:rsid w:val="00D95DD3"/>
    <w:rsid w:val="00D970D6"/>
    <w:rsid w:val="00D974FE"/>
    <w:rsid w:val="00D976B6"/>
    <w:rsid w:val="00D97EDC"/>
    <w:rsid w:val="00DA0402"/>
    <w:rsid w:val="00DA0C98"/>
    <w:rsid w:val="00DA1BD5"/>
    <w:rsid w:val="00DA29BE"/>
    <w:rsid w:val="00DA29DA"/>
    <w:rsid w:val="00DA4CE9"/>
    <w:rsid w:val="00DA4E10"/>
    <w:rsid w:val="00DA6277"/>
    <w:rsid w:val="00DA637B"/>
    <w:rsid w:val="00DA7963"/>
    <w:rsid w:val="00DA7AA1"/>
    <w:rsid w:val="00DB0312"/>
    <w:rsid w:val="00DB0E1D"/>
    <w:rsid w:val="00DB13AD"/>
    <w:rsid w:val="00DB1BB1"/>
    <w:rsid w:val="00DB2452"/>
    <w:rsid w:val="00DB2B78"/>
    <w:rsid w:val="00DB2FE9"/>
    <w:rsid w:val="00DB3449"/>
    <w:rsid w:val="00DB3DD6"/>
    <w:rsid w:val="00DB400A"/>
    <w:rsid w:val="00DB42BF"/>
    <w:rsid w:val="00DB483C"/>
    <w:rsid w:val="00DB5538"/>
    <w:rsid w:val="00DB5CD0"/>
    <w:rsid w:val="00DB5D13"/>
    <w:rsid w:val="00DB5F1E"/>
    <w:rsid w:val="00DB5FD0"/>
    <w:rsid w:val="00DB633C"/>
    <w:rsid w:val="00DB650D"/>
    <w:rsid w:val="00DB6857"/>
    <w:rsid w:val="00DB707E"/>
    <w:rsid w:val="00DB726A"/>
    <w:rsid w:val="00DB782C"/>
    <w:rsid w:val="00DC009D"/>
    <w:rsid w:val="00DC04BB"/>
    <w:rsid w:val="00DC17D5"/>
    <w:rsid w:val="00DC2DF5"/>
    <w:rsid w:val="00DC3496"/>
    <w:rsid w:val="00DC3F8A"/>
    <w:rsid w:val="00DC5E77"/>
    <w:rsid w:val="00DC5F7A"/>
    <w:rsid w:val="00DC6339"/>
    <w:rsid w:val="00DC6430"/>
    <w:rsid w:val="00DC658D"/>
    <w:rsid w:val="00DC7EE0"/>
    <w:rsid w:val="00DD0410"/>
    <w:rsid w:val="00DD042D"/>
    <w:rsid w:val="00DD055D"/>
    <w:rsid w:val="00DD0572"/>
    <w:rsid w:val="00DD109D"/>
    <w:rsid w:val="00DD15B3"/>
    <w:rsid w:val="00DD2DC0"/>
    <w:rsid w:val="00DD31AD"/>
    <w:rsid w:val="00DD3872"/>
    <w:rsid w:val="00DD4636"/>
    <w:rsid w:val="00DD5CB7"/>
    <w:rsid w:val="00DD5E0C"/>
    <w:rsid w:val="00DD6403"/>
    <w:rsid w:val="00DD68E9"/>
    <w:rsid w:val="00DD739C"/>
    <w:rsid w:val="00DD7401"/>
    <w:rsid w:val="00DE1336"/>
    <w:rsid w:val="00DE13AD"/>
    <w:rsid w:val="00DE19D4"/>
    <w:rsid w:val="00DE1E52"/>
    <w:rsid w:val="00DE2D2F"/>
    <w:rsid w:val="00DE45F9"/>
    <w:rsid w:val="00DE4932"/>
    <w:rsid w:val="00DE6755"/>
    <w:rsid w:val="00DE6843"/>
    <w:rsid w:val="00DE7917"/>
    <w:rsid w:val="00DE7C8F"/>
    <w:rsid w:val="00DF038E"/>
    <w:rsid w:val="00DF045C"/>
    <w:rsid w:val="00DF1277"/>
    <w:rsid w:val="00DF151A"/>
    <w:rsid w:val="00DF222D"/>
    <w:rsid w:val="00DF2481"/>
    <w:rsid w:val="00DF27B6"/>
    <w:rsid w:val="00DF2E24"/>
    <w:rsid w:val="00DF354A"/>
    <w:rsid w:val="00DF3D57"/>
    <w:rsid w:val="00DF4A93"/>
    <w:rsid w:val="00DF4EA5"/>
    <w:rsid w:val="00DF521F"/>
    <w:rsid w:val="00DF6158"/>
    <w:rsid w:val="00DF662B"/>
    <w:rsid w:val="00DF6816"/>
    <w:rsid w:val="00DF77D0"/>
    <w:rsid w:val="00DF7DE4"/>
    <w:rsid w:val="00E0041B"/>
    <w:rsid w:val="00E00790"/>
    <w:rsid w:val="00E01D59"/>
    <w:rsid w:val="00E0284E"/>
    <w:rsid w:val="00E02932"/>
    <w:rsid w:val="00E02CB0"/>
    <w:rsid w:val="00E02D63"/>
    <w:rsid w:val="00E04A31"/>
    <w:rsid w:val="00E05418"/>
    <w:rsid w:val="00E056FF"/>
    <w:rsid w:val="00E05AA6"/>
    <w:rsid w:val="00E06630"/>
    <w:rsid w:val="00E06880"/>
    <w:rsid w:val="00E1058B"/>
    <w:rsid w:val="00E1076E"/>
    <w:rsid w:val="00E10DCE"/>
    <w:rsid w:val="00E11187"/>
    <w:rsid w:val="00E12FCA"/>
    <w:rsid w:val="00E13708"/>
    <w:rsid w:val="00E138B6"/>
    <w:rsid w:val="00E15303"/>
    <w:rsid w:val="00E15535"/>
    <w:rsid w:val="00E16283"/>
    <w:rsid w:val="00E16358"/>
    <w:rsid w:val="00E16419"/>
    <w:rsid w:val="00E17B18"/>
    <w:rsid w:val="00E17BDD"/>
    <w:rsid w:val="00E205A8"/>
    <w:rsid w:val="00E2146D"/>
    <w:rsid w:val="00E22BDA"/>
    <w:rsid w:val="00E23860"/>
    <w:rsid w:val="00E24CD3"/>
    <w:rsid w:val="00E24F4D"/>
    <w:rsid w:val="00E2664E"/>
    <w:rsid w:val="00E26ED0"/>
    <w:rsid w:val="00E27845"/>
    <w:rsid w:val="00E31A8F"/>
    <w:rsid w:val="00E31E4A"/>
    <w:rsid w:val="00E327DC"/>
    <w:rsid w:val="00E3460B"/>
    <w:rsid w:val="00E35512"/>
    <w:rsid w:val="00E358A1"/>
    <w:rsid w:val="00E3599B"/>
    <w:rsid w:val="00E368F8"/>
    <w:rsid w:val="00E36D34"/>
    <w:rsid w:val="00E36F68"/>
    <w:rsid w:val="00E37842"/>
    <w:rsid w:val="00E40516"/>
    <w:rsid w:val="00E4053C"/>
    <w:rsid w:val="00E41F36"/>
    <w:rsid w:val="00E4229C"/>
    <w:rsid w:val="00E424EE"/>
    <w:rsid w:val="00E42B2C"/>
    <w:rsid w:val="00E42E75"/>
    <w:rsid w:val="00E430F3"/>
    <w:rsid w:val="00E44AE5"/>
    <w:rsid w:val="00E4532F"/>
    <w:rsid w:val="00E459E1"/>
    <w:rsid w:val="00E45A47"/>
    <w:rsid w:val="00E45BA2"/>
    <w:rsid w:val="00E462A6"/>
    <w:rsid w:val="00E47313"/>
    <w:rsid w:val="00E50278"/>
    <w:rsid w:val="00E50B43"/>
    <w:rsid w:val="00E51950"/>
    <w:rsid w:val="00E52688"/>
    <w:rsid w:val="00E52868"/>
    <w:rsid w:val="00E529B6"/>
    <w:rsid w:val="00E52EF4"/>
    <w:rsid w:val="00E5395A"/>
    <w:rsid w:val="00E54075"/>
    <w:rsid w:val="00E54145"/>
    <w:rsid w:val="00E54A21"/>
    <w:rsid w:val="00E54EB9"/>
    <w:rsid w:val="00E54EEF"/>
    <w:rsid w:val="00E551BF"/>
    <w:rsid w:val="00E556ED"/>
    <w:rsid w:val="00E566C7"/>
    <w:rsid w:val="00E56D36"/>
    <w:rsid w:val="00E56E97"/>
    <w:rsid w:val="00E5793C"/>
    <w:rsid w:val="00E57AB6"/>
    <w:rsid w:val="00E57E99"/>
    <w:rsid w:val="00E60B21"/>
    <w:rsid w:val="00E61144"/>
    <w:rsid w:val="00E61C50"/>
    <w:rsid w:val="00E633B6"/>
    <w:rsid w:val="00E63F33"/>
    <w:rsid w:val="00E6442D"/>
    <w:rsid w:val="00E65B93"/>
    <w:rsid w:val="00E67783"/>
    <w:rsid w:val="00E67C20"/>
    <w:rsid w:val="00E703F4"/>
    <w:rsid w:val="00E70F01"/>
    <w:rsid w:val="00E716A2"/>
    <w:rsid w:val="00E71842"/>
    <w:rsid w:val="00E71848"/>
    <w:rsid w:val="00E723E0"/>
    <w:rsid w:val="00E73354"/>
    <w:rsid w:val="00E74455"/>
    <w:rsid w:val="00E74939"/>
    <w:rsid w:val="00E750C6"/>
    <w:rsid w:val="00E776B7"/>
    <w:rsid w:val="00E80834"/>
    <w:rsid w:val="00E80D6F"/>
    <w:rsid w:val="00E815A3"/>
    <w:rsid w:val="00E81AB7"/>
    <w:rsid w:val="00E820A6"/>
    <w:rsid w:val="00E828CB"/>
    <w:rsid w:val="00E82FB1"/>
    <w:rsid w:val="00E83596"/>
    <w:rsid w:val="00E83A8C"/>
    <w:rsid w:val="00E84557"/>
    <w:rsid w:val="00E845A0"/>
    <w:rsid w:val="00E84999"/>
    <w:rsid w:val="00E85270"/>
    <w:rsid w:val="00E856B8"/>
    <w:rsid w:val="00E87CFC"/>
    <w:rsid w:val="00E9142E"/>
    <w:rsid w:val="00E9184F"/>
    <w:rsid w:val="00E91B24"/>
    <w:rsid w:val="00E92124"/>
    <w:rsid w:val="00E93941"/>
    <w:rsid w:val="00E94577"/>
    <w:rsid w:val="00E95280"/>
    <w:rsid w:val="00E9615D"/>
    <w:rsid w:val="00E96803"/>
    <w:rsid w:val="00E96A19"/>
    <w:rsid w:val="00E97507"/>
    <w:rsid w:val="00E97C01"/>
    <w:rsid w:val="00E97CCF"/>
    <w:rsid w:val="00E97FED"/>
    <w:rsid w:val="00EA02F6"/>
    <w:rsid w:val="00EA163D"/>
    <w:rsid w:val="00EA3B63"/>
    <w:rsid w:val="00EA4269"/>
    <w:rsid w:val="00EA580B"/>
    <w:rsid w:val="00EA673C"/>
    <w:rsid w:val="00EA6F8F"/>
    <w:rsid w:val="00EA7E51"/>
    <w:rsid w:val="00EB0530"/>
    <w:rsid w:val="00EB1F7D"/>
    <w:rsid w:val="00EB23B7"/>
    <w:rsid w:val="00EB24B0"/>
    <w:rsid w:val="00EB2F02"/>
    <w:rsid w:val="00EB3B1D"/>
    <w:rsid w:val="00EB3ED7"/>
    <w:rsid w:val="00EB4666"/>
    <w:rsid w:val="00EB5C0B"/>
    <w:rsid w:val="00EB5CFA"/>
    <w:rsid w:val="00EB6079"/>
    <w:rsid w:val="00EB6511"/>
    <w:rsid w:val="00EB71D9"/>
    <w:rsid w:val="00EB74D6"/>
    <w:rsid w:val="00EB79F7"/>
    <w:rsid w:val="00EB7E87"/>
    <w:rsid w:val="00EC0115"/>
    <w:rsid w:val="00EC1F6A"/>
    <w:rsid w:val="00EC2194"/>
    <w:rsid w:val="00EC2870"/>
    <w:rsid w:val="00EC309C"/>
    <w:rsid w:val="00EC3CDB"/>
    <w:rsid w:val="00EC4D7B"/>
    <w:rsid w:val="00EC4F89"/>
    <w:rsid w:val="00EC5EEB"/>
    <w:rsid w:val="00EC6199"/>
    <w:rsid w:val="00EC7416"/>
    <w:rsid w:val="00EC76CD"/>
    <w:rsid w:val="00ED0113"/>
    <w:rsid w:val="00ED0802"/>
    <w:rsid w:val="00ED0901"/>
    <w:rsid w:val="00ED1583"/>
    <w:rsid w:val="00ED191D"/>
    <w:rsid w:val="00ED2743"/>
    <w:rsid w:val="00ED2E76"/>
    <w:rsid w:val="00ED30BF"/>
    <w:rsid w:val="00ED3CC0"/>
    <w:rsid w:val="00ED4A14"/>
    <w:rsid w:val="00ED4A18"/>
    <w:rsid w:val="00ED4D81"/>
    <w:rsid w:val="00ED4E1D"/>
    <w:rsid w:val="00ED66D1"/>
    <w:rsid w:val="00ED6844"/>
    <w:rsid w:val="00ED69E7"/>
    <w:rsid w:val="00ED6B35"/>
    <w:rsid w:val="00ED7633"/>
    <w:rsid w:val="00ED7E19"/>
    <w:rsid w:val="00EE167E"/>
    <w:rsid w:val="00EE1693"/>
    <w:rsid w:val="00EE19FF"/>
    <w:rsid w:val="00EE4224"/>
    <w:rsid w:val="00EE6788"/>
    <w:rsid w:val="00EE6A4D"/>
    <w:rsid w:val="00EE6F10"/>
    <w:rsid w:val="00EE73A8"/>
    <w:rsid w:val="00EE75CE"/>
    <w:rsid w:val="00EF0312"/>
    <w:rsid w:val="00EF0664"/>
    <w:rsid w:val="00EF1B46"/>
    <w:rsid w:val="00EF1DE2"/>
    <w:rsid w:val="00EF2097"/>
    <w:rsid w:val="00EF2164"/>
    <w:rsid w:val="00EF2417"/>
    <w:rsid w:val="00EF293E"/>
    <w:rsid w:val="00EF3019"/>
    <w:rsid w:val="00EF32E4"/>
    <w:rsid w:val="00EF365D"/>
    <w:rsid w:val="00EF3F95"/>
    <w:rsid w:val="00EF66B3"/>
    <w:rsid w:val="00EF77E9"/>
    <w:rsid w:val="00EF7A99"/>
    <w:rsid w:val="00F00C68"/>
    <w:rsid w:val="00F01425"/>
    <w:rsid w:val="00F01C39"/>
    <w:rsid w:val="00F020BC"/>
    <w:rsid w:val="00F02582"/>
    <w:rsid w:val="00F02BE8"/>
    <w:rsid w:val="00F02D2F"/>
    <w:rsid w:val="00F031E8"/>
    <w:rsid w:val="00F0380C"/>
    <w:rsid w:val="00F041DD"/>
    <w:rsid w:val="00F042F0"/>
    <w:rsid w:val="00F06100"/>
    <w:rsid w:val="00F06796"/>
    <w:rsid w:val="00F069DC"/>
    <w:rsid w:val="00F06F59"/>
    <w:rsid w:val="00F0717E"/>
    <w:rsid w:val="00F07E2C"/>
    <w:rsid w:val="00F11DA9"/>
    <w:rsid w:val="00F130B5"/>
    <w:rsid w:val="00F13392"/>
    <w:rsid w:val="00F13A63"/>
    <w:rsid w:val="00F147C3"/>
    <w:rsid w:val="00F155B7"/>
    <w:rsid w:val="00F15748"/>
    <w:rsid w:val="00F15C6A"/>
    <w:rsid w:val="00F16272"/>
    <w:rsid w:val="00F16D99"/>
    <w:rsid w:val="00F1741D"/>
    <w:rsid w:val="00F206D1"/>
    <w:rsid w:val="00F213DD"/>
    <w:rsid w:val="00F21568"/>
    <w:rsid w:val="00F2176F"/>
    <w:rsid w:val="00F21849"/>
    <w:rsid w:val="00F21911"/>
    <w:rsid w:val="00F21B8F"/>
    <w:rsid w:val="00F2205F"/>
    <w:rsid w:val="00F2348E"/>
    <w:rsid w:val="00F23A7A"/>
    <w:rsid w:val="00F2464E"/>
    <w:rsid w:val="00F246CE"/>
    <w:rsid w:val="00F24AF0"/>
    <w:rsid w:val="00F25074"/>
    <w:rsid w:val="00F25A77"/>
    <w:rsid w:val="00F25C4B"/>
    <w:rsid w:val="00F25D2A"/>
    <w:rsid w:val="00F26452"/>
    <w:rsid w:val="00F279B4"/>
    <w:rsid w:val="00F30578"/>
    <w:rsid w:val="00F305E5"/>
    <w:rsid w:val="00F30F59"/>
    <w:rsid w:val="00F3101F"/>
    <w:rsid w:val="00F31A09"/>
    <w:rsid w:val="00F31ABD"/>
    <w:rsid w:val="00F31B4F"/>
    <w:rsid w:val="00F33459"/>
    <w:rsid w:val="00F3364F"/>
    <w:rsid w:val="00F343B3"/>
    <w:rsid w:val="00F35CC7"/>
    <w:rsid w:val="00F36256"/>
    <w:rsid w:val="00F36EF3"/>
    <w:rsid w:val="00F4093A"/>
    <w:rsid w:val="00F422EA"/>
    <w:rsid w:val="00F42EBE"/>
    <w:rsid w:val="00F43050"/>
    <w:rsid w:val="00F4345E"/>
    <w:rsid w:val="00F4469D"/>
    <w:rsid w:val="00F44F6C"/>
    <w:rsid w:val="00F4546D"/>
    <w:rsid w:val="00F4589F"/>
    <w:rsid w:val="00F45A9D"/>
    <w:rsid w:val="00F46224"/>
    <w:rsid w:val="00F46FC2"/>
    <w:rsid w:val="00F5183C"/>
    <w:rsid w:val="00F51BD2"/>
    <w:rsid w:val="00F51BFB"/>
    <w:rsid w:val="00F52011"/>
    <w:rsid w:val="00F52400"/>
    <w:rsid w:val="00F52466"/>
    <w:rsid w:val="00F524A7"/>
    <w:rsid w:val="00F52A77"/>
    <w:rsid w:val="00F52C71"/>
    <w:rsid w:val="00F52E95"/>
    <w:rsid w:val="00F54A41"/>
    <w:rsid w:val="00F54E08"/>
    <w:rsid w:val="00F55040"/>
    <w:rsid w:val="00F55462"/>
    <w:rsid w:val="00F55672"/>
    <w:rsid w:val="00F55C72"/>
    <w:rsid w:val="00F5622E"/>
    <w:rsid w:val="00F56B29"/>
    <w:rsid w:val="00F56F6A"/>
    <w:rsid w:val="00F57056"/>
    <w:rsid w:val="00F6037F"/>
    <w:rsid w:val="00F62512"/>
    <w:rsid w:val="00F632BA"/>
    <w:rsid w:val="00F64512"/>
    <w:rsid w:val="00F655D8"/>
    <w:rsid w:val="00F66BD4"/>
    <w:rsid w:val="00F66F3C"/>
    <w:rsid w:val="00F6770C"/>
    <w:rsid w:val="00F677C3"/>
    <w:rsid w:val="00F67BCC"/>
    <w:rsid w:val="00F704D8"/>
    <w:rsid w:val="00F719D2"/>
    <w:rsid w:val="00F72D00"/>
    <w:rsid w:val="00F72E8B"/>
    <w:rsid w:val="00F731FC"/>
    <w:rsid w:val="00F73786"/>
    <w:rsid w:val="00F73A72"/>
    <w:rsid w:val="00F73BEE"/>
    <w:rsid w:val="00F74B05"/>
    <w:rsid w:val="00F753B7"/>
    <w:rsid w:val="00F75CBF"/>
    <w:rsid w:val="00F75E8C"/>
    <w:rsid w:val="00F76B77"/>
    <w:rsid w:val="00F76D34"/>
    <w:rsid w:val="00F815D5"/>
    <w:rsid w:val="00F82CB2"/>
    <w:rsid w:val="00F83244"/>
    <w:rsid w:val="00F83782"/>
    <w:rsid w:val="00F83791"/>
    <w:rsid w:val="00F83DEA"/>
    <w:rsid w:val="00F8471B"/>
    <w:rsid w:val="00F8520F"/>
    <w:rsid w:val="00F855EB"/>
    <w:rsid w:val="00F86324"/>
    <w:rsid w:val="00F865F5"/>
    <w:rsid w:val="00F8682E"/>
    <w:rsid w:val="00F86E55"/>
    <w:rsid w:val="00F87096"/>
    <w:rsid w:val="00F87460"/>
    <w:rsid w:val="00F8756B"/>
    <w:rsid w:val="00F9059C"/>
    <w:rsid w:val="00F90F0D"/>
    <w:rsid w:val="00F91E11"/>
    <w:rsid w:val="00F9220A"/>
    <w:rsid w:val="00F92669"/>
    <w:rsid w:val="00F928D3"/>
    <w:rsid w:val="00F92D65"/>
    <w:rsid w:val="00F92EB4"/>
    <w:rsid w:val="00F9579B"/>
    <w:rsid w:val="00F95A1C"/>
    <w:rsid w:val="00F96069"/>
    <w:rsid w:val="00F962D5"/>
    <w:rsid w:val="00F971C4"/>
    <w:rsid w:val="00F976F8"/>
    <w:rsid w:val="00F97706"/>
    <w:rsid w:val="00FA0B50"/>
    <w:rsid w:val="00FA114C"/>
    <w:rsid w:val="00FA1856"/>
    <w:rsid w:val="00FA1B9C"/>
    <w:rsid w:val="00FA263B"/>
    <w:rsid w:val="00FA2AE6"/>
    <w:rsid w:val="00FA2DA0"/>
    <w:rsid w:val="00FA4388"/>
    <w:rsid w:val="00FA44A1"/>
    <w:rsid w:val="00FA6ECE"/>
    <w:rsid w:val="00FA7815"/>
    <w:rsid w:val="00FA7EFB"/>
    <w:rsid w:val="00FB003E"/>
    <w:rsid w:val="00FB0300"/>
    <w:rsid w:val="00FB05BB"/>
    <w:rsid w:val="00FB0A3F"/>
    <w:rsid w:val="00FB0D00"/>
    <w:rsid w:val="00FB104E"/>
    <w:rsid w:val="00FB2643"/>
    <w:rsid w:val="00FB3AA7"/>
    <w:rsid w:val="00FB3C06"/>
    <w:rsid w:val="00FB4222"/>
    <w:rsid w:val="00FB46EF"/>
    <w:rsid w:val="00FB4825"/>
    <w:rsid w:val="00FB4C35"/>
    <w:rsid w:val="00FB5333"/>
    <w:rsid w:val="00FB5A08"/>
    <w:rsid w:val="00FB5C94"/>
    <w:rsid w:val="00FB6CAF"/>
    <w:rsid w:val="00FB7543"/>
    <w:rsid w:val="00FC04E5"/>
    <w:rsid w:val="00FC1649"/>
    <w:rsid w:val="00FC1CBF"/>
    <w:rsid w:val="00FC2C8E"/>
    <w:rsid w:val="00FC2FC0"/>
    <w:rsid w:val="00FC30F2"/>
    <w:rsid w:val="00FC3192"/>
    <w:rsid w:val="00FC3884"/>
    <w:rsid w:val="00FC3AA5"/>
    <w:rsid w:val="00FC494E"/>
    <w:rsid w:val="00FD02FF"/>
    <w:rsid w:val="00FD09E1"/>
    <w:rsid w:val="00FD0F57"/>
    <w:rsid w:val="00FD14E4"/>
    <w:rsid w:val="00FD2171"/>
    <w:rsid w:val="00FD2512"/>
    <w:rsid w:val="00FD2827"/>
    <w:rsid w:val="00FD28CD"/>
    <w:rsid w:val="00FD2F4A"/>
    <w:rsid w:val="00FD3671"/>
    <w:rsid w:val="00FD3B56"/>
    <w:rsid w:val="00FD436B"/>
    <w:rsid w:val="00FD4418"/>
    <w:rsid w:val="00FD4CD2"/>
    <w:rsid w:val="00FD5A83"/>
    <w:rsid w:val="00FD5D85"/>
    <w:rsid w:val="00FD63E1"/>
    <w:rsid w:val="00FD7862"/>
    <w:rsid w:val="00FE066C"/>
    <w:rsid w:val="00FE089D"/>
    <w:rsid w:val="00FE11EB"/>
    <w:rsid w:val="00FE1710"/>
    <w:rsid w:val="00FE1A5F"/>
    <w:rsid w:val="00FE1AAC"/>
    <w:rsid w:val="00FE1FBD"/>
    <w:rsid w:val="00FE20C8"/>
    <w:rsid w:val="00FE21A1"/>
    <w:rsid w:val="00FE282B"/>
    <w:rsid w:val="00FE2E89"/>
    <w:rsid w:val="00FE3BD5"/>
    <w:rsid w:val="00FE40DF"/>
    <w:rsid w:val="00FE4E90"/>
    <w:rsid w:val="00FE62E2"/>
    <w:rsid w:val="00FE6330"/>
    <w:rsid w:val="00FE640C"/>
    <w:rsid w:val="00FE66F9"/>
    <w:rsid w:val="00FE6A70"/>
    <w:rsid w:val="00FE7ACA"/>
    <w:rsid w:val="00FF117D"/>
    <w:rsid w:val="00FF1BB7"/>
    <w:rsid w:val="00FF1C91"/>
    <w:rsid w:val="00FF1F11"/>
    <w:rsid w:val="00FF2BB2"/>
    <w:rsid w:val="00FF42AD"/>
    <w:rsid w:val="00FF4DA2"/>
    <w:rsid w:val="00FF4EBA"/>
    <w:rsid w:val="00FF5B15"/>
    <w:rsid w:val="00FF5E80"/>
    <w:rsid w:val="00FF6441"/>
    <w:rsid w:val="00FF6CC9"/>
    <w:rsid w:val="00FF6ECB"/>
    <w:rsid w:val="010C0545"/>
    <w:rsid w:val="010F4D4C"/>
    <w:rsid w:val="011E7841"/>
    <w:rsid w:val="013C6B15"/>
    <w:rsid w:val="01443F22"/>
    <w:rsid w:val="015C03E2"/>
    <w:rsid w:val="016731DD"/>
    <w:rsid w:val="01753496"/>
    <w:rsid w:val="01773477"/>
    <w:rsid w:val="01867BC7"/>
    <w:rsid w:val="01962CB8"/>
    <w:rsid w:val="01C979FE"/>
    <w:rsid w:val="01D45D8F"/>
    <w:rsid w:val="01FF0DD2"/>
    <w:rsid w:val="02017B58"/>
    <w:rsid w:val="0221260B"/>
    <w:rsid w:val="022570A2"/>
    <w:rsid w:val="022D3E9F"/>
    <w:rsid w:val="02367032"/>
    <w:rsid w:val="023D1211"/>
    <w:rsid w:val="02567262"/>
    <w:rsid w:val="02630DE4"/>
    <w:rsid w:val="028A4231"/>
    <w:rsid w:val="02AF69F7"/>
    <w:rsid w:val="02BA5499"/>
    <w:rsid w:val="02C14713"/>
    <w:rsid w:val="02C45698"/>
    <w:rsid w:val="02C77AF4"/>
    <w:rsid w:val="02CD5FA7"/>
    <w:rsid w:val="02CE3A29"/>
    <w:rsid w:val="02E82E4A"/>
    <w:rsid w:val="02FF4A19"/>
    <w:rsid w:val="030D0F8F"/>
    <w:rsid w:val="03250BB4"/>
    <w:rsid w:val="03403EF5"/>
    <w:rsid w:val="036761A6"/>
    <w:rsid w:val="0395216D"/>
    <w:rsid w:val="03A50209"/>
    <w:rsid w:val="03AA6EA6"/>
    <w:rsid w:val="03B81428"/>
    <w:rsid w:val="03E84175"/>
    <w:rsid w:val="03F24A85"/>
    <w:rsid w:val="040205A2"/>
    <w:rsid w:val="04207B52"/>
    <w:rsid w:val="042807E2"/>
    <w:rsid w:val="042B5009"/>
    <w:rsid w:val="04653F60"/>
    <w:rsid w:val="047475DC"/>
    <w:rsid w:val="04910D1F"/>
    <w:rsid w:val="049D2327"/>
    <w:rsid w:val="04AC7736"/>
    <w:rsid w:val="04AE64BD"/>
    <w:rsid w:val="04BE6757"/>
    <w:rsid w:val="04C602E0"/>
    <w:rsid w:val="04C70D83"/>
    <w:rsid w:val="051303DF"/>
    <w:rsid w:val="051D0E7F"/>
    <w:rsid w:val="051D347B"/>
    <w:rsid w:val="052054F7"/>
    <w:rsid w:val="05320C94"/>
    <w:rsid w:val="05394B20"/>
    <w:rsid w:val="053E2528"/>
    <w:rsid w:val="05486741"/>
    <w:rsid w:val="057C2926"/>
    <w:rsid w:val="057D5890"/>
    <w:rsid w:val="058A7125"/>
    <w:rsid w:val="059576B4"/>
    <w:rsid w:val="05BD667A"/>
    <w:rsid w:val="05C96357"/>
    <w:rsid w:val="05E1446E"/>
    <w:rsid w:val="05E250BF"/>
    <w:rsid w:val="05EB00C3"/>
    <w:rsid w:val="05F435F6"/>
    <w:rsid w:val="05F57389"/>
    <w:rsid w:val="05FF4B65"/>
    <w:rsid w:val="06385FC4"/>
    <w:rsid w:val="06432556"/>
    <w:rsid w:val="0648625E"/>
    <w:rsid w:val="065906F6"/>
    <w:rsid w:val="065C3539"/>
    <w:rsid w:val="06617DE0"/>
    <w:rsid w:val="066B1C96"/>
    <w:rsid w:val="066D5199"/>
    <w:rsid w:val="06AA4FFE"/>
    <w:rsid w:val="06B24608"/>
    <w:rsid w:val="06B71DBC"/>
    <w:rsid w:val="06B81D95"/>
    <w:rsid w:val="06BF1720"/>
    <w:rsid w:val="06C75A8A"/>
    <w:rsid w:val="06C8202F"/>
    <w:rsid w:val="06F20C75"/>
    <w:rsid w:val="070C2EAB"/>
    <w:rsid w:val="07181283"/>
    <w:rsid w:val="071A2D33"/>
    <w:rsid w:val="071B7485"/>
    <w:rsid w:val="071E4FBC"/>
    <w:rsid w:val="072D3F52"/>
    <w:rsid w:val="074E358D"/>
    <w:rsid w:val="076247AC"/>
    <w:rsid w:val="077E0859"/>
    <w:rsid w:val="078C527D"/>
    <w:rsid w:val="079C588B"/>
    <w:rsid w:val="07D102E3"/>
    <w:rsid w:val="07DB0BF3"/>
    <w:rsid w:val="07DF23EC"/>
    <w:rsid w:val="07E0625A"/>
    <w:rsid w:val="07E87F08"/>
    <w:rsid w:val="07EB560A"/>
    <w:rsid w:val="07EF2C94"/>
    <w:rsid w:val="07F6721E"/>
    <w:rsid w:val="07F95EB8"/>
    <w:rsid w:val="0814730D"/>
    <w:rsid w:val="081B3BDB"/>
    <w:rsid w:val="08352586"/>
    <w:rsid w:val="083D5414"/>
    <w:rsid w:val="08412609"/>
    <w:rsid w:val="084E78AD"/>
    <w:rsid w:val="08527727"/>
    <w:rsid w:val="08575FBE"/>
    <w:rsid w:val="08583A3F"/>
    <w:rsid w:val="08610ACC"/>
    <w:rsid w:val="08A641BC"/>
    <w:rsid w:val="08B814DA"/>
    <w:rsid w:val="08C52D6F"/>
    <w:rsid w:val="08D767A2"/>
    <w:rsid w:val="091C11FF"/>
    <w:rsid w:val="09285011"/>
    <w:rsid w:val="09505F27"/>
    <w:rsid w:val="096A216E"/>
    <w:rsid w:val="09893DB1"/>
    <w:rsid w:val="099B5350"/>
    <w:rsid w:val="09A13F59"/>
    <w:rsid w:val="09AC306C"/>
    <w:rsid w:val="09AE24CC"/>
    <w:rsid w:val="09AF4F58"/>
    <w:rsid w:val="09C8299C"/>
    <w:rsid w:val="09DC163D"/>
    <w:rsid w:val="09E8771F"/>
    <w:rsid w:val="0A0A3406"/>
    <w:rsid w:val="0A141797"/>
    <w:rsid w:val="0A1F2230"/>
    <w:rsid w:val="0A2713EF"/>
    <w:rsid w:val="0A317207"/>
    <w:rsid w:val="0A3D0FE6"/>
    <w:rsid w:val="0A4B76F2"/>
    <w:rsid w:val="0A546CFD"/>
    <w:rsid w:val="0A583185"/>
    <w:rsid w:val="0A5D760D"/>
    <w:rsid w:val="0A7814BB"/>
    <w:rsid w:val="0A7E6C48"/>
    <w:rsid w:val="0A8068C8"/>
    <w:rsid w:val="0AA60270"/>
    <w:rsid w:val="0AB01615"/>
    <w:rsid w:val="0AD0794C"/>
    <w:rsid w:val="0AEF497D"/>
    <w:rsid w:val="0B2D2264"/>
    <w:rsid w:val="0B3C4A7C"/>
    <w:rsid w:val="0B3D1B83"/>
    <w:rsid w:val="0B4B0979"/>
    <w:rsid w:val="0B4F211E"/>
    <w:rsid w:val="0B6401BF"/>
    <w:rsid w:val="0B7216D3"/>
    <w:rsid w:val="0B744BD6"/>
    <w:rsid w:val="0B7735DC"/>
    <w:rsid w:val="0B8373EF"/>
    <w:rsid w:val="0BE4618F"/>
    <w:rsid w:val="0BE72997"/>
    <w:rsid w:val="0BF7192C"/>
    <w:rsid w:val="0BF945B1"/>
    <w:rsid w:val="0C01212F"/>
    <w:rsid w:val="0C0679C8"/>
    <w:rsid w:val="0C2C7C08"/>
    <w:rsid w:val="0C480432"/>
    <w:rsid w:val="0C4C4CEB"/>
    <w:rsid w:val="0C5919D1"/>
    <w:rsid w:val="0C6736F5"/>
    <w:rsid w:val="0C6C6B1A"/>
    <w:rsid w:val="0C811890"/>
    <w:rsid w:val="0CA971D2"/>
    <w:rsid w:val="0CB73E3D"/>
    <w:rsid w:val="0CBB61F2"/>
    <w:rsid w:val="0CC06DF7"/>
    <w:rsid w:val="0CCB7914"/>
    <w:rsid w:val="0CD33899"/>
    <w:rsid w:val="0CFC11DA"/>
    <w:rsid w:val="0D0B7276"/>
    <w:rsid w:val="0D126C01"/>
    <w:rsid w:val="0D23491D"/>
    <w:rsid w:val="0D2B4961"/>
    <w:rsid w:val="0D2C77AB"/>
    <w:rsid w:val="0D39103F"/>
    <w:rsid w:val="0D475DD6"/>
    <w:rsid w:val="0D5E59FB"/>
    <w:rsid w:val="0D6F3717"/>
    <w:rsid w:val="0D72249E"/>
    <w:rsid w:val="0D876BC0"/>
    <w:rsid w:val="0D8E3FCC"/>
    <w:rsid w:val="0D92070C"/>
    <w:rsid w:val="0DB3678A"/>
    <w:rsid w:val="0DD04A36"/>
    <w:rsid w:val="0DDB40CB"/>
    <w:rsid w:val="0DDF2AD2"/>
    <w:rsid w:val="0DE66BD9"/>
    <w:rsid w:val="0DE933E1"/>
    <w:rsid w:val="0DF33275"/>
    <w:rsid w:val="0DF513F2"/>
    <w:rsid w:val="0E09239C"/>
    <w:rsid w:val="0E1D4B35"/>
    <w:rsid w:val="0E2C2BD1"/>
    <w:rsid w:val="0E583695"/>
    <w:rsid w:val="0E7B501C"/>
    <w:rsid w:val="0E8D6740"/>
    <w:rsid w:val="0EAC57CB"/>
    <w:rsid w:val="0EB32AAA"/>
    <w:rsid w:val="0EB90236"/>
    <w:rsid w:val="0ECE4958"/>
    <w:rsid w:val="0EEB1D0A"/>
    <w:rsid w:val="0F200EDF"/>
    <w:rsid w:val="0F216961"/>
    <w:rsid w:val="0F2C3B12"/>
    <w:rsid w:val="0F77627B"/>
    <w:rsid w:val="0F8A728A"/>
    <w:rsid w:val="0F8F288F"/>
    <w:rsid w:val="0FB0773B"/>
    <w:rsid w:val="0FB2044E"/>
    <w:rsid w:val="0FD74DED"/>
    <w:rsid w:val="10165F74"/>
    <w:rsid w:val="101E7C60"/>
    <w:rsid w:val="1026620F"/>
    <w:rsid w:val="10460CC2"/>
    <w:rsid w:val="10526920"/>
    <w:rsid w:val="1059665E"/>
    <w:rsid w:val="10832D25"/>
    <w:rsid w:val="108A26B0"/>
    <w:rsid w:val="109C3C4F"/>
    <w:rsid w:val="109E35A4"/>
    <w:rsid w:val="10B2256F"/>
    <w:rsid w:val="10B50F76"/>
    <w:rsid w:val="10BC355E"/>
    <w:rsid w:val="10BD1C05"/>
    <w:rsid w:val="10D208A6"/>
    <w:rsid w:val="10D65BA0"/>
    <w:rsid w:val="10E44043"/>
    <w:rsid w:val="11051FFA"/>
    <w:rsid w:val="11082F7E"/>
    <w:rsid w:val="110F2909"/>
    <w:rsid w:val="111D22E2"/>
    <w:rsid w:val="11273833"/>
    <w:rsid w:val="112812B5"/>
    <w:rsid w:val="112E0D9D"/>
    <w:rsid w:val="112E31BE"/>
    <w:rsid w:val="11383ACD"/>
    <w:rsid w:val="11483D68"/>
    <w:rsid w:val="118E0C59"/>
    <w:rsid w:val="11A70A1B"/>
    <w:rsid w:val="11AF6AC4"/>
    <w:rsid w:val="11D87DD3"/>
    <w:rsid w:val="11E319E8"/>
    <w:rsid w:val="11F12EFC"/>
    <w:rsid w:val="11F67383"/>
    <w:rsid w:val="12041F1C"/>
    <w:rsid w:val="127C6BC4"/>
    <w:rsid w:val="128A347A"/>
    <w:rsid w:val="12A67527"/>
    <w:rsid w:val="12AC362F"/>
    <w:rsid w:val="12AD6EB2"/>
    <w:rsid w:val="12B058B8"/>
    <w:rsid w:val="12D61506"/>
    <w:rsid w:val="12E60311"/>
    <w:rsid w:val="12FD7F36"/>
    <w:rsid w:val="12FF0FB6"/>
    <w:rsid w:val="130B144A"/>
    <w:rsid w:val="131342D8"/>
    <w:rsid w:val="132E342D"/>
    <w:rsid w:val="13673D62"/>
    <w:rsid w:val="138766F2"/>
    <w:rsid w:val="13920429"/>
    <w:rsid w:val="13BC6D3C"/>
    <w:rsid w:val="13CB7716"/>
    <w:rsid w:val="13CE280D"/>
    <w:rsid w:val="13D07F0E"/>
    <w:rsid w:val="13D6569B"/>
    <w:rsid w:val="141D000D"/>
    <w:rsid w:val="142741A0"/>
    <w:rsid w:val="143B75BD"/>
    <w:rsid w:val="1444244B"/>
    <w:rsid w:val="144B7D94"/>
    <w:rsid w:val="14501AE1"/>
    <w:rsid w:val="147D05BE"/>
    <w:rsid w:val="148B0641"/>
    <w:rsid w:val="14A105E7"/>
    <w:rsid w:val="14AF79C7"/>
    <w:rsid w:val="14B14FFE"/>
    <w:rsid w:val="14B16888"/>
    <w:rsid w:val="14B60DBE"/>
    <w:rsid w:val="14B65CF8"/>
    <w:rsid w:val="14B8020C"/>
    <w:rsid w:val="14BD6C99"/>
    <w:rsid w:val="14D26837"/>
    <w:rsid w:val="14D45824"/>
    <w:rsid w:val="14D92343"/>
    <w:rsid w:val="14EF0366"/>
    <w:rsid w:val="14F50CDD"/>
    <w:rsid w:val="14F55AF2"/>
    <w:rsid w:val="15000600"/>
    <w:rsid w:val="150B6B87"/>
    <w:rsid w:val="15345AA7"/>
    <w:rsid w:val="153D5EE7"/>
    <w:rsid w:val="156A222E"/>
    <w:rsid w:val="15732B3D"/>
    <w:rsid w:val="15807C55"/>
    <w:rsid w:val="15961DF8"/>
    <w:rsid w:val="15AC1D9E"/>
    <w:rsid w:val="15E36674"/>
    <w:rsid w:val="1616144D"/>
    <w:rsid w:val="161C1F83"/>
    <w:rsid w:val="16240763"/>
    <w:rsid w:val="16244EE0"/>
    <w:rsid w:val="162E71AF"/>
    <w:rsid w:val="16326DB4"/>
    <w:rsid w:val="163760FE"/>
    <w:rsid w:val="1646728A"/>
    <w:rsid w:val="16516CA8"/>
    <w:rsid w:val="16597938"/>
    <w:rsid w:val="165E3766"/>
    <w:rsid w:val="165E7DD0"/>
    <w:rsid w:val="16635EF1"/>
    <w:rsid w:val="16777E7A"/>
    <w:rsid w:val="167B06F5"/>
    <w:rsid w:val="168218E2"/>
    <w:rsid w:val="16B973C6"/>
    <w:rsid w:val="16C12A18"/>
    <w:rsid w:val="16E4531E"/>
    <w:rsid w:val="17026ACC"/>
    <w:rsid w:val="17045852"/>
    <w:rsid w:val="170E6162"/>
    <w:rsid w:val="171731EE"/>
    <w:rsid w:val="17177AE2"/>
    <w:rsid w:val="172A306E"/>
    <w:rsid w:val="1741373F"/>
    <w:rsid w:val="174C3998"/>
    <w:rsid w:val="175233D3"/>
    <w:rsid w:val="175C3CE3"/>
    <w:rsid w:val="175F0CFD"/>
    <w:rsid w:val="175F13E4"/>
    <w:rsid w:val="177D4217"/>
    <w:rsid w:val="1788002A"/>
    <w:rsid w:val="17A605BE"/>
    <w:rsid w:val="17B0376D"/>
    <w:rsid w:val="1810400F"/>
    <w:rsid w:val="18376EC9"/>
    <w:rsid w:val="18387273"/>
    <w:rsid w:val="184D106D"/>
    <w:rsid w:val="18687698"/>
    <w:rsid w:val="186A2B9B"/>
    <w:rsid w:val="186B609E"/>
    <w:rsid w:val="18744215"/>
    <w:rsid w:val="18951461"/>
    <w:rsid w:val="18994263"/>
    <w:rsid w:val="18997E67"/>
    <w:rsid w:val="189A336A"/>
    <w:rsid w:val="189A735D"/>
    <w:rsid w:val="18A20777"/>
    <w:rsid w:val="18AB2E6B"/>
    <w:rsid w:val="19052A19"/>
    <w:rsid w:val="19073D1E"/>
    <w:rsid w:val="190D2CEA"/>
    <w:rsid w:val="190D36A9"/>
    <w:rsid w:val="190D7E26"/>
    <w:rsid w:val="192E70A2"/>
    <w:rsid w:val="19583BCC"/>
    <w:rsid w:val="19A85AA6"/>
    <w:rsid w:val="19B95AA0"/>
    <w:rsid w:val="19C43406"/>
    <w:rsid w:val="19E52087"/>
    <w:rsid w:val="1A0D5108"/>
    <w:rsid w:val="1A241497"/>
    <w:rsid w:val="1A3B0898"/>
    <w:rsid w:val="1A410688"/>
    <w:rsid w:val="1A466C29"/>
    <w:rsid w:val="1A4B52AF"/>
    <w:rsid w:val="1A4D4035"/>
    <w:rsid w:val="1A501737"/>
    <w:rsid w:val="1A81100C"/>
    <w:rsid w:val="1A861C11"/>
    <w:rsid w:val="1A884A8E"/>
    <w:rsid w:val="1A8F2520"/>
    <w:rsid w:val="1A97792D"/>
    <w:rsid w:val="1A9853AE"/>
    <w:rsid w:val="1A9E2B3B"/>
    <w:rsid w:val="1AA85649"/>
    <w:rsid w:val="1AAA41EF"/>
    <w:rsid w:val="1AAF04BB"/>
    <w:rsid w:val="1ABA088D"/>
    <w:rsid w:val="1AC47300"/>
    <w:rsid w:val="1AE554AD"/>
    <w:rsid w:val="1B044F4E"/>
    <w:rsid w:val="1B156425"/>
    <w:rsid w:val="1B186F81"/>
    <w:rsid w:val="1B2D74F2"/>
    <w:rsid w:val="1B3E4C43"/>
    <w:rsid w:val="1B522E7E"/>
    <w:rsid w:val="1B543563"/>
    <w:rsid w:val="1B6C70EB"/>
    <w:rsid w:val="1BA3290A"/>
    <w:rsid w:val="1BB116FE"/>
    <w:rsid w:val="1BB44881"/>
    <w:rsid w:val="1BED0B45"/>
    <w:rsid w:val="1C02087F"/>
    <w:rsid w:val="1C36653D"/>
    <w:rsid w:val="1C4E23BA"/>
    <w:rsid w:val="1C7A3345"/>
    <w:rsid w:val="1C8C2366"/>
    <w:rsid w:val="1CA26D90"/>
    <w:rsid w:val="1CAF2E2B"/>
    <w:rsid w:val="1CB07F9C"/>
    <w:rsid w:val="1CB37E88"/>
    <w:rsid w:val="1CB966AD"/>
    <w:rsid w:val="1CC659C3"/>
    <w:rsid w:val="1D520E2A"/>
    <w:rsid w:val="1D577661"/>
    <w:rsid w:val="1D7F7370"/>
    <w:rsid w:val="1D866C39"/>
    <w:rsid w:val="1D885A81"/>
    <w:rsid w:val="1D99379D"/>
    <w:rsid w:val="1DAC27BE"/>
    <w:rsid w:val="1DCC746F"/>
    <w:rsid w:val="1DD05E75"/>
    <w:rsid w:val="1DE6389C"/>
    <w:rsid w:val="1E30101E"/>
    <w:rsid w:val="1E376B1E"/>
    <w:rsid w:val="1E43632F"/>
    <w:rsid w:val="1E78352E"/>
    <w:rsid w:val="1E79668E"/>
    <w:rsid w:val="1E885624"/>
    <w:rsid w:val="1E92374C"/>
    <w:rsid w:val="1EAF0D67"/>
    <w:rsid w:val="1EB109E6"/>
    <w:rsid w:val="1EB839B3"/>
    <w:rsid w:val="1F127786"/>
    <w:rsid w:val="1F1F101A"/>
    <w:rsid w:val="1F307F51"/>
    <w:rsid w:val="1F4315DA"/>
    <w:rsid w:val="1F4B589B"/>
    <w:rsid w:val="1F50506D"/>
    <w:rsid w:val="1FD50B49"/>
    <w:rsid w:val="1FFA7A84"/>
    <w:rsid w:val="201209AE"/>
    <w:rsid w:val="20215745"/>
    <w:rsid w:val="2031215C"/>
    <w:rsid w:val="20454680"/>
    <w:rsid w:val="204F4F90"/>
    <w:rsid w:val="205E01F7"/>
    <w:rsid w:val="207F7CDD"/>
    <w:rsid w:val="208D41B0"/>
    <w:rsid w:val="20B5502F"/>
    <w:rsid w:val="20C84600"/>
    <w:rsid w:val="20EF7097"/>
    <w:rsid w:val="211E52BE"/>
    <w:rsid w:val="2124312A"/>
    <w:rsid w:val="21372D0F"/>
    <w:rsid w:val="21396212"/>
    <w:rsid w:val="217B0E7A"/>
    <w:rsid w:val="217C7F80"/>
    <w:rsid w:val="217D7F17"/>
    <w:rsid w:val="217E4C72"/>
    <w:rsid w:val="21900E1F"/>
    <w:rsid w:val="21A42D8D"/>
    <w:rsid w:val="21A65541"/>
    <w:rsid w:val="21A70A44"/>
    <w:rsid w:val="21B84562"/>
    <w:rsid w:val="21C76D7B"/>
    <w:rsid w:val="21D83D5C"/>
    <w:rsid w:val="21E83A2C"/>
    <w:rsid w:val="21F50B43"/>
    <w:rsid w:val="220A5266"/>
    <w:rsid w:val="221029F2"/>
    <w:rsid w:val="221E7789"/>
    <w:rsid w:val="2222301D"/>
    <w:rsid w:val="222E1FA2"/>
    <w:rsid w:val="225D1076"/>
    <w:rsid w:val="22762396"/>
    <w:rsid w:val="228429B1"/>
    <w:rsid w:val="22B954FC"/>
    <w:rsid w:val="22D9286B"/>
    <w:rsid w:val="22DD4E2A"/>
    <w:rsid w:val="23042EFF"/>
    <w:rsid w:val="2316449E"/>
    <w:rsid w:val="231F75A9"/>
    <w:rsid w:val="23393759"/>
    <w:rsid w:val="233C215F"/>
    <w:rsid w:val="23462A6F"/>
    <w:rsid w:val="235A089F"/>
    <w:rsid w:val="235F5B97"/>
    <w:rsid w:val="23613299"/>
    <w:rsid w:val="236E4B2D"/>
    <w:rsid w:val="238969DB"/>
    <w:rsid w:val="23A14F91"/>
    <w:rsid w:val="23CA7445"/>
    <w:rsid w:val="23CB2CC8"/>
    <w:rsid w:val="23D07150"/>
    <w:rsid w:val="23E70F73"/>
    <w:rsid w:val="23F15106"/>
    <w:rsid w:val="240C3731"/>
    <w:rsid w:val="241E6ECF"/>
    <w:rsid w:val="242D3C66"/>
    <w:rsid w:val="242E4F6B"/>
    <w:rsid w:val="24533EA6"/>
    <w:rsid w:val="248A1E01"/>
    <w:rsid w:val="2494490F"/>
    <w:rsid w:val="24A417CF"/>
    <w:rsid w:val="24A600AD"/>
    <w:rsid w:val="24B11CC1"/>
    <w:rsid w:val="24D14774"/>
    <w:rsid w:val="24D17FF7"/>
    <w:rsid w:val="24D6447F"/>
    <w:rsid w:val="24DD19B1"/>
    <w:rsid w:val="24EB0BA1"/>
    <w:rsid w:val="251519E5"/>
    <w:rsid w:val="2534229A"/>
    <w:rsid w:val="254B663C"/>
    <w:rsid w:val="256B3D31"/>
    <w:rsid w:val="25861774"/>
    <w:rsid w:val="258D2929"/>
    <w:rsid w:val="25C61809"/>
    <w:rsid w:val="25FB762A"/>
    <w:rsid w:val="260D1F7D"/>
    <w:rsid w:val="2618250D"/>
    <w:rsid w:val="261B2A75"/>
    <w:rsid w:val="262A5CAA"/>
    <w:rsid w:val="26303437"/>
    <w:rsid w:val="2637753E"/>
    <w:rsid w:val="263D1448"/>
    <w:rsid w:val="264777D9"/>
    <w:rsid w:val="26490F70"/>
    <w:rsid w:val="26551DA8"/>
    <w:rsid w:val="267970AE"/>
    <w:rsid w:val="269A4809"/>
    <w:rsid w:val="26C24F24"/>
    <w:rsid w:val="26D56459"/>
    <w:rsid w:val="26F54479"/>
    <w:rsid w:val="2700280A"/>
    <w:rsid w:val="27004A09"/>
    <w:rsid w:val="271D560E"/>
    <w:rsid w:val="273242DE"/>
    <w:rsid w:val="27442D3C"/>
    <w:rsid w:val="279C5F0C"/>
    <w:rsid w:val="27AF712B"/>
    <w:rsid w:val="27B457B1"/>
    <w:rsid w:val="27CB53D6"/>
    <w:rsid w:val="27D22B63"/>
    <w:rsid w:val="27D946EC"/>
    <w:rsid w:val="27DE43F7"/>
    <w:rsid w:val="27E15995"/>
    <w:rsid w:val="27F543D2"/>
    <w:rsid w:val="28046835"/>
    <w:rsid w:val="28730D77"/>
    <w:rsid w:val="287A2923"/>
    <w:rsid w:val="287B557A"/>
    <w:rsid w:val="287E64FF"/>
    <w:rsid w:val="288D5494"/>
    <w:rsid w:val="289D3530"/>
    <w:rsid w:val="28A279B8"/>
    <w:rsid w:val="28AF344A"/>
    <w:rsid w:val="28B00ECC"/>
    <w:rsid w:val="28E64C29"/>
    <w:rsid w:val="290F2582"/>
    <w:rsid w:val="291C0A73"/>
    <w:rsid w:val="291C1880"/>
    <w:rsid w:val="293172FD"/>
    <w:rsid w:val="29354B7B"/>
    <w:rsid w:val="29487555"/>
    <w:rsid w:val="2955745C"/>
    <w:rsid w:val="296F6939"/>
    <w:rsid w:val="29894432"/>
    <w:rsid w:val="29B30AFA"/>
    <w:rsid w:val="29DA2F38"/>
    <w:rsid w:val="29E0703F"/>
    <w:rsid w:val="29E25DC6"/>
    <w:rsid w:val="29F40B9F"/>
    <w:rsid w:val="29FF56F6"/>
    <w:rsid w:val="2A175AF9"/>
    <w:rsid w:val="2A282CB7"/>
    <w:rsid w:val="2A3C7759"/>
    <w:rsid w:val="2A4370E4"/>
    <w:rsid w:val="2A560303"/>
    <w:rsid w:val="2A591288"/>
    <w:rsid w:val="2A642E9C"/>
    <w:rsid w:val="2A727C33"/>
    <w:rsid w:val="2A8C4F5A"/>
    <w:rsid w:val="2A930168"/>
    <w:rsid w:val="2AA45E84"/>
    <w:rsid w:val="2AA65B04"/>
    <w:rsid w:val="2AAC3290"/>
    <w:rsid w:val="2AC8733D"/>
    <w:rsid w:val="2AD32CE8"/>
    <w:rsid w:val="2B09362A"/>
    <w:rsid w:val="2B130A69"/>
    <w:rsid w:val="2B1575E3"/>
    <w:rsid w:val="2B2161AD"/>
    <w:rsid w:val="2B341EF0"/>
    <w:rsid w:val="2B3D2939"/>
    <w:rsid w:val="2BB43AC3"/>
    <w:rsid w:val="2BB87600"/>
    <w:rsid w:val="2BD674FA"/>
    <w:rsid w:val="2C08354D"/>
    <w:rsid w:val="2C2475FA"/>
    <w:rsid w:val="2C2F340C"/>
    <w:rsid w:val="2C4320AD"/>
    <w:rsid w:val="2C554C64"/>
    <w:rsid w:val="2C5B3E39"/>
    <w:rsid w:val="2C7C21AD"/>
    <w:rsid w:val="2C7E0CE1"/>
    <w:rsid w:val="2CA433CB"/>
    <w:rsid w:val="2CE649EF"/>
    <w:rsid w:val="2CE8063C"/>
    <w:rsid w:val="2D067BEC"/>
    <w:rsid w:val="2D105F75"/>
    <w:rsid w:val="2D2E0DB1"/>
    <w:rsid w:val="2D3938BF"/>
    <w:rsid w:val="2D3B2645"/>
    <w:rsid w:val="2D3D212F"/>
    <w:rsid w:val="2D470656"/>
    <w:rsid w:val="2D510C14"/>
    <w:rsid w:val="2D7A4328"/>
    <w:rsid w:val="2D947162"/>
    <w:rsid w:val="2D9561D7"/>
    <w:rsid w:val="2DC412A4"/>
    <w:rsid w:val="2DD072B5"/>
    <w:rsid w:val="2DD6731E"/>
    <w:rsid w:val="2DE10854"/>
    <w:rsid w:val="2DFE6F3E"/>
    <w:rsid w:val="2E0322DE"/>
    <w:rsid w:val="2E0C75CB"/>
    <w:rsid w:val="2E53788E"/>
    <w:rsid w:val="2E6527C9"/>
    <w:rsid w:val="2E713DF4"/>
    <w:rsid w:val="2E7763D7"/>
    <w:rsid w:val="2EA96F98"/>
    <w:rsid w:val="2EAD1222"/>
    <w:rsid w:val="2EC61107"/>
    <w:rsid w:val="2ECF4C5A"/>
    <w:rsid w:val="2EEE547C"/>
    <w:rsid w:val="2EF84F00"/>
    <w:rsid w:val="2F067332"/>
    <w:rsid w:val="2F093B3A"/>
    <w:rsid w:val="2F172D8F"/>
    <w:rsid w:val="2F4176CB"/>
    <w:rsid w:val="2F4D332A"/>
    <w:rsid w:val="2F6376CB"/>
    <w:rsid w:val="2F666452"/>
    <w:rsid w:val="2F6B14B4"/>
    <w:rsid w:val="2F6D385E"/>
    <w:rsid w:val="2F82274A"/>
    <w:rsid w:val="2FAE20C9"/>
    <w:rsid w:val="2FC367EB"/>
    <w:rsid w:val="2FC4593A"/>
    <w:rsid w:val="2FD46A86"/>
    <w:rsid w:val="3007498C"/>
    <w:rsid w:val="300D731B"/>
    <w:rsid w:val="30145618"/>
    <w:rsid w:val="30195EF5"/>
    <w:rsid w:val="301E4FFC"/>
    <w:rsid w:val="30370D29"/>
    <w:rsid w:val="303F6897"/>
    <w:rsid w:val="30401638"/>
    <w:rsid w:val="304212B8"/>
    <w:rsid w:val="30524478"/>
    <w:rsid w:val="30635070"/>
    <w:rsid w:val="30646251"/>
    <w:rsid w:val="30825E75"/>
    <w:rsid w:val="30850AA8"/>
    <w:rsid w:val="308C306B"/>
    <w:rsid w:val="30C93B1B"/>
    <w:rsid w:val="30CC121C"/>
    <w:rsid w:val="30CD4A9D"/>
    <w:rsid w:val="30E730CB"/>
    <w:rsid w:val="30F2365A"/>
    <w:rsid w:val="30FE2CF0"/>
    <w:rsid w:val="31102C0A"/>
    <w:rsid w:val="31364987"/>
    <w:rsid w:val="313C05D6"/>
    <w:rsid w:val="313D6058"/>
    <w:rsid w:val="31772CB5"/>
    <w:rsid w:val="317A00BB"/>
    <w:rsid w:val="319323FA"/>
    <w:rsid w:val="31A56BFA"/>
    <w:rsid w:val="31A77C86"/>
    <w:rsid w:val="31BD1E29"/>
    <w:rsid w:val="31CD20C4"/>
    <w:rsid w:val="31DA5F6E"/>
    <w:rsid w:val="31F167D5"/>
    <w:rsid w:val="321C3464"/>
    <w:rsid w:val="3224240A"/>
    <w:rsid w:val="322A4BA6"/>
    <w:rsid w:val="323068E5"/>
    <w:rsid w:val="323A13F3"/>
    <w:rsid w:val="323A4C76"/>
    <w:rsid w:val="32515166"/>
    <w:rsid w:val="327018CD"/>
    <w:rsid w:val="32890278"/>
    <w:rsid w:val="329F4EC8"/>
    <w:rsid w:val="32A12217"/>
    <w:rsid w:val="32AB622F"/>
    <w:rsid w:val="32AF4C35"/>
    <w:rsid w:val="32CE54EA"/>
    <w:rsid w:val="32DF3206"/>
    <w:rsid w:val="32E31C0C"/>
    <w:rsid w:val="330246BF"/>
    <w:rsid w:val="3317335F"/>
    <w:rsid w:val="331C5269"/>
    <w:rsid w:val="334C5DB8"/>
    <w:rsid w:val="335047BE"/>
    <w:rsid w:val="33527CC1"/>
    <w:rsid w:val="335C6052"/>
    <w:rsid w:val="336530DF"/>
    <w:rsid w:val="337E6FE1"/>
    <w:rsid w:val="338D3D76"/>
    <w:rsid w:val="33925F64"/>
    <w:rsid w:val="339900C6"/>
    <w:rsid w:val="33995EB7"/>
    <w:rsid w:val="339A00B5"/>
    <w:rsid w:val="33BB3E6D"/>
    <w:rsid w:val="33BD71BD"/>
    <w:rsid w:val="33BE2874"/>
    <w:rsid w:val="33C4477D"/>
    <w:rsid w:val="33DF1765"/>
    <w:rsid w:val="34045A3A"/>
    <w:rsid w:val="341C738A"/>
    <w:rsid w:val="34224B16"/>
    <w:rsid w:val="343C4A44"/>
    <w:rsid w:val="34590DF5"/>
    <w:rsid w:val="345D5A3D"/>
    <w:rsid w:val="34621E04"/>
    <w:rsid w:val="34627F19"/>
    <w:rsid w:val="3469442C"/>
    <w:rsid w:val="34712317"/>
    <w:rsid w:val="34902BCC"/>
    <w:rsid w:val="34A17A33"/>
    <w:rsid w:val="34C42121"/>
    <w:rsid w:val="34ED2E1A"/>
    <w:rsid w:val="35063D6E"/>
    <w:rsid w:val="35064D89"/>
    <w:rsid w:val="350F76E9"/>
    <w:rsid w:val="351608A7"/>
    <w:rsid w:val="351642BD"/>
    <w:rsid w:val="352A5349"/>
    <w:rsid w:val="352F39CF"/>
    <w:rsid w:val="35324954"/>
    <w:rsid w:val="354400F1"/>
    <w:rsid w:val="354B32FF"/>
    <w:rsid w:val="35577112"/>
    <w:rsid w:val="358961C2"/>
    <w:rsid w:val="35906952"/>
    <w:rsid w:val="359101F0"/>
    <w:rsid w:val="359557A4"/>
    <w:rsid w:val="35970F7D"/>
    <w:rsid w:val="359955FD"/>
    <w:rsid w:val="35AF77A0"/>
    <w:rsid w:val="35CB384D"/>
    <w:rsid w:val="35CB70D1"/>
    <w:rsid w:val="35CC419E"/>
    <w:rsid w:val="35DD4DEC"/>
    <w:rsid w:val="35E356B9"/>
    <w:rsid w:val="35EE2B08"/>
    <w:rsid w:val="35F44AD8"/>
    <w:rsid w:val="35F9083E"/>
    <w:rsid w:val="36033D44"/>
    <w:rsid w:val="360821FA"/>
    <w:rsid w:val="3616624B"/>
    <w:rsid w:val="36227ADF"/>
    <w:rsid w:val="363122F8"/>
    <w:rsid w:val="3640380C"/>
    <w:rsid w:val="36422592"/>
    <w:rsid w:val="36430993"/>
    <w:rsid w:val="364451CC"/>
    <w:rsid w:val="364F6E48"/>
    <w:rsid w:val="3656097F"/>
    <w:rsid w:val="36781311"/>
    <w:rsid w:val="36900113"/>
    <w:rsid w:val="369D3BA6"/>
    <w:rsid w:val="369E4EAA"/>
    <w:rsid w:val="36D43A8B"/>
    <w:rsid w:val="36EE26AB"/>
    <w:rsid w:val="37063682"/>
    <w:rsid w:val="370757D3"/>
    <w:rsid w:val="370D2F60"/>
    <w:rsid w:val="3741491D"/>
    <w:rsid w:val="374B0846"/>
    <w:rsid w:val="374C2A45"/>
    <w:rsid w:val="37504CCE"/>
    <w:rsid w:val="375D0761"/>
    <w:rsid w:val="37623894"/>
    <w:rsid w:val="37660447"/>
    <w:rsid w:val="37661070"/>
    <w:rsid w:val="37682375"/>
    <w:rsid w:val="377370A6"/>
    <w:rsid w:val="379963C7"/>
    <w:rsid w:val="37AB3D80"/>
    <w:rsid w:val="37C4140A"/>
    <w:rsid w:val="37D529A9"/>
    <w:rsid w:val="37F863E1"/>
    <w:rsid w:val="37FA6EC9"/>
    <w:rsid w:val="380108EB"/>
    <w:rsid w:val="38060F79"/>
    <w:rsid w:val="38196915"/>
    <w:rsid w:val="38292433"/>
    <w:rsid w:val="382C24AB"/>
    <w:rsid w:val="38317B59"/>
    <w:rsid w:val="38361600"/>
    <w:rsid w:val="38452301"/>
    <w:rsid w:val="386024B2"/>
    <w:rsid w:val="38666EAF"/>
    <w:rsid w:val="386B2E9C"/>
    <w:rsid w:val="386F5126"/>
    <w:rsid w:val="387A56B5"/>
    <w:rsid w:val="389F2071"/>
    <w:rsid w:val="38A74DA6"/>
    <w:rsid w:val="38BE0728"/>
    <w:rsid w:val="38BF0C9E"/>
    <w:rsid w:val="38E8156C"/>
    <w:rsid w:val="38EE4C40"/>
    <w:rsid w:val="39022116"/>
    <w:rsid w:val="39060B1C"/>
    <w:rsid w:val="39255B4E"/>
    <w:rsid w:val="392B32DA"/>
    <w:rsid w:val="392D09DC"/>
    <w:rsid w:val="39416525"/>
    <w:rsid w:val="394D6F17"/>
    <w:rsid w:val="395A2691"/>
    <w:rsid w:val="395B0226"/>
    <w:rsid w:val="395B1104"/>
    <w:rsid w:val="39931A05"/>
    <w:rsid w:val="3996481C"/>
    <w:rsid w:val="399F7A16"/>
    <w:rsid w:val="39A03EED"/>
    <w:rsid w:val="39A14A8C"/>
    <w:rsid w:val="39A5191F"/>
    <w:rsid w:val="39A8206F"/>
    <w:rsid w:val="39AC5680"/>
    <w:rsid w:val="39B93E43"/>
    <w:rsid w:val="39BB7346"/>
    <w:rsid w:val="39D0379D"/>
    <w:rsid w:val="39D236E8"/>
    <w:rsid w:val="39D81444"/>
    <w:rsid w:val="39EE5833"/>
    <w:rsid w:val="3A032FBE"/>
    <w:rsid w:val="3A055A89"/>
    <w:rsid w:val="3A1976E0"/>
    <w:rsid w:val="3A5B144E"/>
    <w:rsid w:val="3A6117D7"/>
    <w:rsid w:val="3A63685A"/>
    <w:rsid w:val="3A777A93"/>
    <w:rsid w:val="3A810009"/>
    <w:rsid w:val="3A903322"/>
    <w:rsid w:val="3A956CA9"/>
    <w:rsid w:val="3A96252C"/>
    <w:rsid w:val="3A982032"/>
    <w:rsid w:val="3AE749E7"/>
    <w:rsid w:val="3AF24E44"/>
    <w:rsid w:val="3B051229"/>
    <w:rsid w:val="3B3B4F95"/>
    <w:rsid w:val="3B3D1A41"/>
    <w:rsid w:val="3B576D67"/>
    <w:rsid w:val="3B661580"/>
    <w:rsid w:val="3B6F7C91"/>
    <w:rsid w:val="3B7C0CFF"/>
    <w:rsid w:val="3B7D6FA7"/>
    <w:rsid w:val="3BCC25A9"/>
    <w:rsid w:val="3BD864DE"/>
    <w:rsid w:val="3BF94372"/>
    <w:rsid w:val="3BFD6EF3"/>
    <w:rsid w:val="3C696521"/>
    <w:rsid w:val="3C801D8D"/>
    <w:rsid w:val="3C9541F0"/>
    <w:rsid w:val="3CBC5735"/>
    <w:rsid w:val="3CC4544C"/>
    <w:rsid w:val="3CD043D5"/>
    <w:rsid w:val="3CD42DDC"/>
    <w:rsid w:val="3CD6204F"/>
    <w:rsid w:val="3CDF50B6"/>
    <w:rsid w:val="3CE861F9"/>
    <w:rsid w:val="3CF60D92"/>
    <w:rsid w:val="3CF76813"/>
    <w:rsid w:val="3D026DA3"/>
    <w:rsid w:val="3D057D27"/>
    <w:rsid w:val="3D0C37AE"/>
    <w:rsid w:val="3D153845"/>
    <w:rsid w:val="3D205459"/>
    <w:rsid w:val="3D2363DE"/>
    <w:rsid w:val="3D712B8E"/>
    <w:rsid w:val="3D872B79"/>
    <w:rsid w:val="3D880301"/>
    <w:rsid w:val="3DB868D1"/>
    <w:rsid w:val="3DC448E2"/>
    <w:rsid w:val="3DC810EA"/>
    <w:rsid w:val="3DCD0E2F"/>
    <w:rsid w:val="3DFD3B43"/>
    <w:rsid w:val="3E0A3328"/>
    <w:rsid w:val="3E204FFC"/>
    <w:rsid w:val="3E272166"/>
    <w:rsid w:val="3E2B558B"/>
    <w:rsid w:val="3E36391C"/>
    <w:rsid w:val="3E42773A"/>
    <w:rsid w:val="3E482FBD"/>
    <w:rsid w:val="3E7B4411"/>
    <w:rsid w:val="3E8D432B"/>
    <w:rsid w:val="3E9D4FB9"/>
    <w:rsid w:val="3EC6100D"/>
    <w:rsid w:val="3ECB066B"/>
    <w:rsid w:val="3EF51093"/>
    <w:rsid w:val="3EF8725E"/>
    <w:rsid w:val="3F056573"/>
    <w:rsid w:val="3F060565"/>
    <w:rsid w:val="3F13308C"/>
    <w:rsid w:val="3F135889"/>
    <w:rsid w:val="3F183BCE"/>
    <w:rsid w:val="3F3348D1"/>
    <w:rsid w:val="3F3725C6"/>
    <w:rsid w:val="3F4263D8"/>
    <w:rsid w:val="3F692A15"/>
    <w:rsid w:val="3F794F45"/>
    <w:rsid w:val="3FAC0006"/>
    <w:rsid w:val="3FB60916"/>
    <w:rsid w:val="3FF3077A"/>
    <w:rsid w:val="400D69A7"/>
    <w:rsid w:val="4015092F"/>
    <w:rsid w:val="405B4984"/>
    <w:rsid w:val="407A60D5"/>
    <w:rsid w:val="407B3F0A"/>
    <w:rsid w:val="409C408B"/>
    <w:rsid w:val="409D5390"/>
    <w:rsid w:val="40A21818"/>
    <w:rsid w:val="40D24565"/>
    <w:rsid w:val="40D554EA"/>
    <w:rsid w:val="40F76D23"/>
    <w:rsid w:val="410317B9"/>
    <w:rsid w:val="410A7F42"/>
    <w:rsid w:val="4125656E"/>
    <w:rsid w:val="412871E3"/>
    <w:rsid w:val="412F48FF"/>
    <w:rsid w:val="415A31C5"/>
    <w:rsid w:val="41657F10"/>
    <w:rsid w:val="41713E9C"/>
    <w:rsid w:val="41883618"/>
    <w:rsid w:val="41AD1268"/>
    <w:rsid w:val="41B21655"/>
    <w:rsid w:val="41B80A98"/>
    <w:rsid w:val="41CC723D"/>
    <w:rsid w:val="41EB6337"/>
    <w:rsid w:val="420F3F6D"/>
    <w:rsid w:val="42430F44"/>
    <w:rsid w:val="42646E38"/>
    <w:rsid w:val="42646EFA"/>
    <w:rsid w:val="42675C80"/>
    <w:rsid w:val="427174BE"/>
    <w:rsid w:val="427C23A2"/>
    <w:rsid w:val="428D2875"/>
    <w:rsid w:val="429B73D4"/>
    <w:rsid w:val="42C76F9F"/>
    <w:rsid w:val="42E84756"/>
    <w:rsid w:val="43120317"/>
    <w:rsid w:val="432050AF"/>
    <w:rsid w:val="434268E8"/>
    <w:rsid w:val="43670FED"/>
    <w:rsid w:val="43694AB5"/>
    <w:rsid w:val="437C150D"/>
    <w:rsid w:val="4380094B"/>
    <w:rsid w:val="439C027C"/>
    <w:rsid w:val="43AF6598"/>
    <w:rsid w:val="43B1499E"/>
    <w:rsid w:val="43BC4F2D"/>
    <w:rsid w:val="43C732BE"/>
    <w:rsid w:val="43D6135A"/>
    <w:rsid w:val="43FA2168"/>
    <w:rsid w:val="43FE121A"/>
    <w:rsid w:val="44202A53"/>
    <w:rsid w:val="442A5561"/>
    <w:rsid w:val="44693BF5"/>
    <w:rsid w:val="446A634B"/>
    <w:rsid w:val="447830E2"/>
    <w:rsid w:val="447B78EA"/>
    <w:rsid w:val="448604CB"/>
    <w:rsid w:val="4490400C"/>
    <w:rsid w:val="44C04B5B"/>
    <w:rsid w:val="44D35D7A"/>
    <w:rsid w:val="44E36014"/>
    <w:rsid w:val="44E55C94"/>
    <w:rsid w:val="44FC58B9"/>
    <w:rsid w:val="4511585F"/>
    <w:rsid w:val="451232E0"/>
    <w:rsid w:val="453D79A8"/>
    <w:rsid w:val="454724B5"/>
    <w:rsid w:val="459425B5"/>
    <w:rsid w:val="45950735"/>
    <w:rsid w:val="45965AB8"/>
    <w:rsid w:val="459E309A"/>
    <w:rsid w:val="45C046FE"/>
    <w:rsid w:val="45DB2D29"/>
    <w:rsid w:val="45F800DB"/>
    <w:rsid w:val="462908AA"/>
    <w:rsid w:val="462A632B"/>
    <w:rsid w:val="463274F3"/>
    <w:rsid w:val="463F3CD1"/>
    <w:rsid w:val="464D5E0C"/>
    <w:rsid w:val="46534F71"/>
    <w:rsid w:val="465A557C"/>
    <w:rsid w:val="465B6AFA"/>
    <w:rsid w:val="467B15AE"/>
    <w:rsid w:val="467C4AB1"/>
    <w:rsid w:val="4681622F"/>
    <w:rsid w:val="46820F88"/>
    <w:rsid w:val="468F3AD1"/>
    <w:rsid w:val="46942157"/>
    <w:rsid w:val="46BB2E3C"/>
    <w:rsid w:val="46E844F6"/>
    <w:rsid w:val="471F593F"/>
    <w:rsid w:val="47365564"/>
    <w:rsid w:val="473D08D3"/>
    <w:rsid w:val="4778160E"/>
    <w:rsid w:val="479A1A05"/>
    <w:rsid w:val="479C1394"/>
    <w:rsid w:val="47BE41C3"/>
    <w:rsid w:val="47C15148"/>
    <w:rsid w:val="47C84AD3"/>
    <w:rsid w:val="47CB21D4"/>
    <w:rsid w:val="47DC45E3"/>
    <w:rsid w:val="481D7AC3"/>
    <w:rsid w:val="483B3270"/>
    <w:rsid w:val="485F12D5"/>
    <w:rsid w:val="4865465D"/>
    <w:rsid w:val="486B7B5F"/>
    <w:rsid w:val="48711A69"/>
    <w:rsid w:val="487E522F"/>
    <w:rsid w:val="48816B5F"/>
    <w:rsid w:val="48885E0A"/>
    <w:rsid w:val="488C0094"/>
    <w:rsid w:val="48AF0F60"/>
    <w:rsid w:val="48B47198"/>
    <w:rsid w:val="48C61172"/>
    <w:rsid w:val="48DA0341"/>
    <w:rsid w:val="48DD6B99"/>
    <w:rsid w:val="48F92C46"/>
    <w:rsid w:val="48FA7BF0"/>
    <w:rsid w:val="493D7EB8"/>
    <w:rsid w:val="4945737C"/>
    <w:rsid w:val="49486249"/>
    <w:rsid w:val="49593451"/>
    <w:rsid w:val="49593F65"/>
    <w:rsid w:val="498176A7"/>
    <w:rsid w:val="4984282A"/>
    <w:rsid w:val="49917942"/>
    <w:rsid w:val="49A21DDA"/>
    <w:rsid w:val="49AB4C68"/>
    <w:rsid w:val="49B731BC"/>
    <w:rsid w:val="4A0654DC"/>
    <w:rsid w:val="4A105530"/>
    <w:rsid w:val="4A252D2B"/>
    <w:rsid w:val="4A2F0406"/>
    <w:rsid w:val="4A3316C9"/>
    <w:rsid w:val="4A3600D0"/>
    <w:rsid w:val="4A573E87"/>
    <w:rsid w:val="4A64571C"/>
    <w:rsid w:val="4A9A2372"/>
    <w:rsid w:val="4ACF4DCB"/>
    <w:rsid w:val="4AE05318"/>
    <w:rsid w:val="4AF22A01"/>
    <w:rsid w:val="4B080428"/>
    <w:rsid w:val="4B573A2A"/>
    <w:rsid w:val="4B585C28"/>
    <w:rsid w:val="4B7F0AFA"/>
    <w:rsid w:val="4B816DED"/>
    <w:rsid w:val="4B974814"/>
    <w:rsid w:val="4BA830B3"/>
    <w:rsid w:val="4BBC594D"/>
    <w:rsid w:val="4BCE6EEC"/>
    <w:rsid w:val="4C241E79"/>
    <w:rsid w:val="4C39104D"/>
    <w:rsid w:val="4C73767A"/>
    <w:rsid w:val="4C981A36"/>
    <w:rsid w:val="4CA85360"/>
    <w:rsid w:val="4CB848EB"/>
    <w:rsid w:val="4CCF2ECF"/>
    <w:rsid w:val="4CD477D8"/>
    <w:rsid w:val="4CD5641A"/>
    <w:rsid w:val="4CDF47AB"/>
    <w:rsid w:val="4CEE6CDC"/>
    <w:rsid w:val="4D0272C9"/>
    <w:rsid w:val="4D0426B9"/>
    <w:rsid w:val="4D07739D"/>
    <w:rsid w:val="4D145005"/>
    <w:rsid w:val="4D152A86"/>
    <w:rsid w:val="4D187C88"/>
    <w:rsid w:val="4D1E7B13"/>
    <w:rsid w:val="4D3C7DDB"/>
    <w:rsid w:val="4D547FED"/>
    <w:rsid w:val="4D786A37"/>
    <w:rsid w:val="4D7B064A"/>
    <w:rsid w:val="4DC537A4"/>
    <w:rsid w:val="4DD74D43"/>
    <w:rsid w:val="4DFC7501"/>
    <w:rsid w:val="4E175B2C"/>
    <w:rsid w:val="4E2168D7"/>
    <w:rsid w:val="4E497600"/>
    <w:rsid w:val="4E4D6006"/>
    <w:rsid w:val="4E5727C4"/>
    <w:rsid w:val="4E891323"/>
    <w:rsid w:val="4E937674"/>
    <w:rsid w:val="4E963E7C"/>
    <w:rsid w:val="4E994E01"/>
    <w:rsid w:val="4E9A2882"/>
    <w:rsid w:val="4E9D1289"/>
    <w:rsid w:val="4EA72AE3"/>
    <w:rsid w:val="4EB50EAE"/>
    <w:rsid w:val="4EBE5040"/>
    <w:rsid w:val="4EBF2963"/>
    <w:rsid w:val="4EC61B08"/>
    <w:rsid w:val="4EC815B9"/>
    <w:rsid w:val="4EDB6B6F"/>
    <w:rsid w:val="4EEE36A2"/>
    <w:rsid w:val="4EF8069D"/>
    <w:rsid w:val="4EFD16F6"/>
    <w:rsid w:val="4EFE4FDC"/>
    <w:rsid w:val="4F0963B9"/>
    <w:rsid w:val="4F0A2117"/>
    <w:rsid w:val="4F0B168D"/>
    <w:rsid w:val="4F1E5158"/>
    <w:rsid w:val="4F3E3390"/>
    <w:rsid w:val="4F45776A"/>
    <w:rsid w:val="4F4E5A2E"/>
    <w:rsid w:val="4F547732"/>
    <w:rsid w:val="4F556EBB"/>
    <w:rsid w:val="4FA871BC"/>
    <w:rsid w:val="4FB87457"/>
    <w:rsid w:val="4FBE7162"/>
    <w:rsid w:val="4FCB3D0E"/>
    <w:rsid w:val="4FD96448"/>
    <w:rsid w:val="4FE12773"/>
    <w:rsid w:val="4FE96793"/>
    <w:rsid w:val="500B12B8"/>
    <w:rsid w:val="500C6EE1"/>
    <w:rsid w:val="50120DEA"/>
    <w:rsid w:val="504B2249"/>
    <w:rsid w:val="50501F54"/>
    <w:rsid w:val="505D59E6"/>
    <w:rsid w:val="505E3468"/>
    <w:rsid w:val="50635739"/>
    <w:rsid w:val="50766910"/>
    <w:rsid w:val="507C1D6E"/>
    <w:rsid w:val="508C2CB2"/>
    <w:rsid w:val="50D643AB"/>
    <w:rsid w:val="50DC4E4F"/>
    <w:rsid w:val="50F20458"/>
    <w:rsid w:val="51145515"/>
    <w:rsid w:val="513769CE"/>
    <w:rsid w:val="513C7C78"/>
    <w:rsid w:val="516C5BA3"/>
    <w:rsid w:val="517424B6"/>
    <w:rsid w:val="517777B8"/>
    <w:rsid w:val="51846ACD"/>
    <w:rsid w:val="518553B9"/>
    <w:rsid w:val="518A3A2D"/>
    <w:rsid w:val="518A5153"/>
    <w:rsid w:val="518F4E5F"/>
    <w:rsid w:val="51AA30C3"/>
    <w:rsid w:val="51AC4D8C"/>
    <w:rsid w:val="51AF3300"/>
    <w:rsid w:val="51B07591"/>
    <w:rsid w:val="51C73949"/>
    <w:rsid w:val="51CF7F2C"/>
    <w:rsid w:val="51EB64FE"/>
    <w:rsid w:val="51F646AA"/>
    <w:rsid w:val="51F86719"/>
    <w:rsid w:val="520D572D"/>
    <w:rsid w:val="5223404D"/>
    <w:rsid w:val="522378D0"/>
    <w:rsid w:val="52301165"/>
    <w:rsid w:val="524D2C93"/>
    <w:rsid w:val="525A273C"/>
    <w:rsid w:val="52644831"/>
    <w:rsid w:val="526B7CC5"/>
    <w:rsid w:val="527672DA"/>
    <w:rsid w:val="52840BEF"/>
    <w:rsid w:val="52905E25"/>
    <w:rsid w:val="52C85E60"/>
    <w:rsid w:val="52CF79E9"/>
    <w:rsid w:val="52D67374"/>
    <w:rsid w:val="52DE4780"/>
    <w:rsid w:val="52EA3E16"/>
    <w:rsid w:val="52F7312C"/>
    <w:rsid w:val="52F9662F"/>
    <w:rsid w:val="53381997"/>
    <w:rsid w:val="534A18B1"/>
    <w:rsid w:val="53514ABF"/>
    <w:rsid w:val="53547C42"/>
    <w:rsid w:val="53586648"/>
    <w:rsid w:val="535F1857"/>
    <w:rsid w:val="53691493"/>
    <w:rsid w:val="537517FC"/>
    <w:rsid w:val="537B6336"/>
    <w:rsid w:val="538B10E0"/>
    <w:rsid w:val="53951D31"/>
    <w:rsid w:val="53980081"/>
    <w:rsid w:val="53A9514E"/>
    <w:rsid w:val="53B86CFB"/>
    <w:rsid w:val="53D60279"/>
    <w:rsid w:val="53DC24A5"/>
    <w:rsid w:val="53DF342A"/>
    <w:rsid w:val="53F555CD"/>
    <w:rsid w:val="53FE04A5"/>
    <w:rsid w:val="540248E3"/>
    <w:rsid w:val="54081CFC"/>
    <w:rsid w:val="540D4E72"/>
    <w:rsid w:val="541F2B8E"/>
    <w:rsid w:val="54203E93"/>
    <w:rsid w:val="543350B2"/>
    <w:rsid w:val="545C6276"/>
    <w:rsid w:val="545D0C30"/>
    <w:rsid w:val="546A778A"/>
    <w:rsid w:val="54836A45"/>
    <w:rsid w:val="54855DB6"/>
    <w:rsid w:val="549D0844"/>
    <w:rsid w:val="54BC3D11"/>
    <w:rsid w:val="54D1483E"/>
    <w:rsid w:val="54D21738"/>
    <w:rsid w:val="54E64B55"/>
    <w:rsid w:val="54FB55FA"/>
    <w:rsid w:val="554A267C"/>
    <w:rsid w:val="55766E5E"/>
    <w:rsid w:val="55835CD9"/>
    <w:rsid w:val="559E4304"/>
    <w:rsid w:val="559F5609"/>
    <w:rsid w:val="55AC3749"/>
    <w:rsid w:val="55B20DA6"/>
    <w:rsid w:val="55B23DF8"/>
    <w:rsid w:val="55B451AC"/>
    <w:rsid w:val="55E817B7"/>
    <w:rsid w:val="55EA3F84"/>
    <w:rsid w:val="55EA4783"/>
    <w:rsid w:val="55FD59A2"/>
    <w:rsid w:val="56226ADC"/>
    <w:rsid w:val="562C598F"/>
    <w:rsid w:val="5633617E"/>
    <w:rsid w:val="564D0C25"/>
    <w:rsid w:val="564E44A8"/>
    <w:rsid w:val="565463B1"/>
    <w:rsid w:val="56812378"/>
    <w:rsid w:val="56885586"/>
    <w:rsid w:val="56A05011"/>
    <w:rsid w:val="56AB0FBE"/>
    <w:rsid w:val="56AB3A34"/>
    <w:rsid w:val="56C4796A"/>
    <w:rsid w:val="56CE0279"/>
    <w:rsid w:val="56CF59E9"/>
    <w:rsid w:val="56E968A5"/>
    <w:rsid w:val="570219CD"/>
    <w:rsid w:val="571510BA"/>
    <w:rsid w:val="571D114B"/>
    <w:rsid w:val="57212282"/>
    <w:rsid w:val="5727418B"/>
    <w:rsid w:val="572904F0"/>
    <w:rsid w:val="573669A4"/>
    <w:rsid w:val="573E3DB0"/>
    <w:rsid w:val="573F7E85"/>
    <w:rsid w:val="57416F33"/>
    <w:rsid w:val="57733D2D"/>
    <w:rsid w:val="57784E8F"/>
    <w:rsid w:val="57867A28"/>
    <w:rsid w:val="578F28B6"/>
    <w:rsid w:val="57935BBE"/>
    <w:rsid w:val="57990C47"/>
    <w:rsid w:val="579D0773"/>
    <w:rsid w:val="57AF2B0B"/>
    <w:rsid w:val="57B0086C"/>
    <w:rsid w:val="57B47272"/>
    <w:rsid w:val="57BB0DFB"/>
    <w:rsid w:val="57BC467E"/>
    <w:rsid w:val="57C847EF"/>
    <w:rsid w:val="57FF53A4"/>
    <w:rsid w:val="580402F6"/>
    <w:rsid w:val="580B5BA9"/>
    <w:rsid w:val="58221AA4"/>
    <w:rsid w:val="58450D5F"/>
    <w:rsid w:val="58824242"/>
    <w:rsid w:val="58CC44BC"/>
    <w:rsid w:val="58D141C7"/>
    <w:rsid w:val="58EA22FF"/>
    <w:rsid w:val="58EE5CF5"/>
    <w:rsid w:val="58F70B83"/>
    <w:rsid w:val="5922241E"/>
    <w:rsid w:val="592461CF"/>
    <w:rsid w:val="593309E8"/>
    <w:rsid w:val="59450902"/>
    <w:rsid w:val="594B280B"/>
    <w:rsid w:val="59506C93"/>
    <w:rsid w:val="597162CE"/>
    <w:rsid w:val="59974E89"/>
    <w:rsid w:val="599C1E9B"/>
    <w:rsid w:val="59B61EBB"/>
    <w:rsid w:val="59BA08C1"/>
    <w:rsid w:val="59DC20FA"/>
    <w:rsid w:val="59E52A0A"/>
    <w:rsid w:val="59EC2395"/>
    <w:rsid w:val="5A021A83"/>
    <w:rsid w:val="5A451B2A"/>
    <w:rsid w:val="5A55324C"/>
    <w:rsid w:val="5A5F0B2F"/>
    <w:rsid w:val="5A650D5A"/>
    <w:rsid w:val="5A835D8B"/>
    <w:rsid w:val="5A844508"/>
    <w:rsid w:val="5AAF5488"/>
    <w:rsid w:val="5ACD2D08"/>
    <w:rsid w:val="5AD71099"/>
    <w:rsid w:val="5ADE0A23"/>
    <w:rsid w:val="5AE4292D"/>
    <w:rsid w:val="5B160B7D"/>
    <w:rsid w:val="5B366EB4"/>
    <w:rsid w:val="5B3C0DBD"/>
    <w:rsid w:val="5B455E49"/>
    <w:rsid w:val="5B4C57D4"/>
    <w:rsid w:val="5B4E699C"/>
    <w:rsid w:val="5B540662"/>
    <w:rsid w:val="5B5D6D73"/>
    <w:rsid w:val="5B63418D"/>
    <w:rsid w:val="5B661C01"/>
    <w:rsid w:val="5B7F4D2A"/>
    <w:rsid w:val="5B9918B2"/>
    <w:rsid w:val="5BAC2376"/>
    <w:rsid w:val="5BCE6EDD"/>
    <w:rsid w:val="5BD23CD1"/>
    <w:rsid w:val="5BEE2E64"/>
    <w:rsid w:val="5BF32AEA"/>
    <w:rsid w:val="5BFB20F5"/>
    <w:rsid w:val="5C0B238F"/>
    <w:rsid w:val="5C1F35AE"/>
    <w:rsid w:val="5C2048B3"/>
    <w:rsid w:val="5C2A2C44"/>
    <w:rsid w:val="5C451D35"/>
    <w:rsid w:val="5C4E7981"/>
    <w:rsid w:val="5C595D12"/>
    <w:rsid w:val="5C6E6BB0"/>
    <w:rsid w:val="5C80254B"/>
    <w:rsid w:val="5C9B41FC"/>
    <w:rsid w:val="5CD57859"/>
    <w:rsid w:val="5CE57E3C"/>
    <w:rsid w:val="5CF44A81"/>
    <w:rsid w:val="5CF7789D"/>
    <w:rsid w:val="5D1C12D3"/>
    <w:rsid w:val="5D230C5E"/>
    <w:rsid w:val="5D2906B0"/>
    <w:rsid w:val="5D2B606A"/>
    <w:rsid w:val="5D3C0503"/>
    <w:rsid w:val="5D454317"/>
    <w:rsid w:val="5D4B1099"/>
    <w:rsid w:val="5D6800CD"/>
    <w:rsid w:val="5D6F589D"/>
    <w:rsid w:val="5DAA0B36"/>
    <w:rsid w:val="5DAD1ABB"/>
    <w:rsid w:val="5DAF0841"/>
    <w:rsid w:val="5DAF0CDC"/>
    <w:rsid w:val="5DB13D45"/>
    <w:rsid w:val="5DBD55D9"/>
    <w:rsid w:val="5DD13BCE"/>
    <w:rsid w:val="5DE055FE"/>
    <w:rsid w:val="5DF50FB6"/>
    <w:rsid w:val="5E015B3F"/>
    <w:rsid w:val="5E0E7B5C"/>
    <w:rsid w:val="5E18242A"/>
    <w:rsid w:val="5E3027E5"/>
    <w:rsid w:val="5E4428C3"/>
    <w:rsid w:val="5E47553D"/>
    <w:rsid w:val="5E5238CE"/>
    <w:rsid w:val="5E537A23"/>
    <w:rsid w:val="5E886A0F"/>
    <w:rsid w:val="5EB757F1"/>
    <w:rsid w:val="5EC17405"/>
    <w:rsid w:val="5EC7130E"/>
    <w:rsid w:val="5EDD2292"/>
    <w:rsid w:val="5EF01F66"/>
    <w:rsid w:val="5F114C06"/>
    <w:rsid w:val="5F720B41"/>
    <w:rsid w:val="5F744CAA"/>
    <w:rsid w:val="5F7D1D36"/>
    <w:rsid w:val="5F8374C3"/>
    <w:rsid w:val="5F857143"/>
    <w:rsid w:val="5F920316"/>
    <w:rsid w:val="5F974FC6"/>
    <w:rsid w:val="5F980362"/>
    <w:rsid w:val="5F9B12E6"/>
    <w:rsid w:val="5FAA3AFF"/>
    <w:rsid w:val="5FB32210"/>
    <w:rsid w:val="5FC627A0"/>
    <w:rsid w:val="5FD8114B"/>
    <w:rsid w:val="5FDE512D"/>
    <w:rsid w:val="5FEF0D71"/>
    <w:rsid w:val="5FFA0406"/>
    <w:rsid w:val="5FFA4DC6"/>
    <w:rsid w:val="60057999"/>
    <w:rsid w:val="600D5DA2"/>
    <w:rsid w:val="60335FE2"/>
    <w:rsid w:val="604265FC"/>
    <w:rsid w:val="60597AB8"/>
    <w:rsid w:val="605A0420"/>
    <w:rsid w:val="60CF16E3"/>
    <w:rsid w:val="60D26DE5"/>
    <w:rsid w:val="60D535ED"/>
    <w:rsid w:val="60DC76F4"/>
    <w:rsid w:val="60E42582"/>
    <w:rsid w:val="60E80F88"/>
    <w:rsid w:val="60EE6715"/>
    <w:rsid w:val="60F1783C"/>
    <w:rsid w:val="611F7E09"/>
    <w:rsid w:val="614C0CAD"/>
    <w:rsid w:val="61580343"/>
    <w:rsid w:val="616044A2"/>
    <w:rsid w:val="616B4847"/>
    <w:rsid w:val="616F37EB"/>
    <w:rsid w:val="619F2CB5"/>
    <w:rsid w:val="61A73945"/>
    <w:rsid w:val="61ED6638"/>
    <w:rsid w:val="61F636C4"/>
    <w:rsid w:val="61FE4354"/>
    <w:rsid w:val="6200468F"/>
    <w:rsid w:val="621C5B02"/>
    <w:rsid w:val="622033B1"/>
    <w:rsid w:val="62242958"/>
    <w:rsid w:val="62254213"/>
    <w:rsid w:val="623757B2"/>
    <w:rsid w:val="623F7055"/>
    <w:rsid w:val="62674D83"/>
    <w:rsid w:val="62893F38"/>
    <w:rsid w:val="62AF4177"/>
    <w:rsid w:val="62C37595"/>
    <w:rsid w:val="62C45016"/>
    <w:rsid w:val="62D40EFA"/>
    <w:rsid w:val="62D91738"/>
    <w:rsid w:val="63097D09"/>
    <w:rsid w:val="631042D0"/>
    <w:rsid w:val="631C6D2A"/>
    <w:rsid w:val="631E222D"/>
    <w:rsid w:val="634755F0"/>
    <w:rsid w:val="635A5BAD"/>
    <w:rsid w:val="639A01CB"/>
    <w:rsid w:val="639D2D0E"/>
    <w:rsid w:val="63A13700"/>
    <w:rsid w:val="63A45E57"/>
    <w:rsid w:val="63A87094"/>
    <w:rsid w:val="63AE2361"/>
    <w:rsid w:val="63C16517"/>
    <w:rsid w:val="63D619DB"/>
    <w:rsid w:val="64002820"/>
    <w:rsid w:val="6402249F"/>
    <w:rsid w:val="64A04927"/>
    <w:rsid w:val="64A32C0C"/>
    <w:rsid w:val="64AD61BC"/>
    <w:rsid w:val="64B52AB6"/>
    <w:rsid w:val="64BE5FF1"/>
    <w:rsid w:val="64CB6A29"/>
    <w:rsid w:val="64CD6821"/>
    <w:rsid w:val="64D7381D"/>
    <w:rsid w:val="64DD3107"/>
    <w:rsid w:val="65090AD4"/>
    <w:rsid w:val="652F6454"/>
    <w:rsid w:val="65320613"/>
    <w:rsid w:val="654266AF"/>
    <w:rsid w:val="65434131"/>
    <w:rsid w:val="65490238"/>
    <w:rsid w:val="654F59C5"/>
    <w:rsid w:val="655962D4"/>
    <w:rsid w:val="65775884"/>
    <w:rsid w:val="657E0A92"/>
    <w:rsid w:val="658F67AE"/>
    <w:rsid w:val="65AA1210"/>
    <w:rsid w:val="65AE37E0"/>
    <w:rsid w:val="65B668C9"/>
    <w:rsid w:val="65C239EF"/>
    <w:rsid w:val="660541EF"/>
    <w:rsid w:val="66087371"/>
    <w:rsid w:val="661A6E4F"/>
    <w:rsid w:val="663E784C"/>
    <w:rsid w:val="664604DB"/>
    <w:rsid w:val="66616B07"/>
    <w:rsid w:val="66821A22"/>
    <w:rsid w:val="668543FE"/>
    <w:rsid w:val="66911096"/>
    <w:rsid w:val="66AA497C"/>
    <w:rsid w:val="66B87515"/>
    <w:rsid w:val="66BB049A"/>
    <w:rsid w:val="66BC7D47"/>
    <w:rsid w:val="66CC2933"/>
    <w:rsid w:val="66FD6985"/>
    <w:rsid w:val="67117FE8"/>
    <w:rsid w:val="672D16D2"/>
    <w:rsid w:val="67305EDA"/>
    <w:rsid w:val="674A3201"/>
    <w:rsid w:val="676663B4"/>
    <w:rsid w:val="67934394"/>
    <w:rsid w:val="67B71637"/>
    <w:rsid w:val="67C0773E"/>
    <w:rsid w:val="67CD705D"/>
    <w:rsid w:val="67DD3A75"/>
    <w:rsid w:val="67E60D91"/>
    <w:rsid w:val="67EB660D"/>
    <w:rsid w:val="68026233"/>
    <w:rsid w:val="680A7DBC"/>
    <w:rsid w:val="6819694F"/>
    <w:rsid w:val="681A38D9"/>
    <w:rsid w:val="682F7FFB"/>
    <w:rsid w:val="6842207C"/>
    <w:rsid w:val="684A19F7"/>
    <w:rsid w:val="685811C0"/>
    <w:rsid w:val="686739D9"/>
    <w:rsid w:val="68706867"/>
    <w:rsid w:val="687C00FB"/>
    <w:rsid w:val="68AA4E1A"/>
    <w:rsid w:val="68BA24A7"/>
    <w:rsid w:val="68BC4024"/>
    <w:rsid w:val="68C776D1"/>
    <w:rsid w:val="68C8394A"/>
    <w:rsid w:val="68CB5C7C"/>
    <w:rsid w:val="68E42FA2"/>
    <w:rsid w:val="68E92CAD"/>
    <w:rsid w:val="69090FE4"/>
    <w:rsid w:val="69185D7B"/>
    <w:rsid w:val="6941027F"/>
    <w:rsid w:val="69493DCE"/>
    <w:rsid w:val="696E7F00"/>
    <w:rsid w:val="697F2B25"/>
    <w:rsid w:val="69835793"/>
    <w:rsid w:val="69862A24"/>
    <w:rsid w:val="698E59B9"/>
    <w:rsid w:val="6994713B"/>
    <w:rsid w:val="69A1245C"/>
    <w:rsid w:val="69B53CFD"/>
    <w:rsid w:val="69C00B62"/>
    <w:rsid w:val="69C57D0A"/>
    <w:rsid w:val="69CE12A7"/>
    <w:rsid w:val="69CF1CA6"/>
    <w:rsid w:val="6A017EF7"/>
    <w:rsid w:val="6A0C6288"/>
    <w:rsid w:val="6A0E178B"/>
    <w:rsid w:val="6A254C33"/>
    <w:rsid w:val="6A35744C"/>
    <w:rsid w:val="6A383C54"/>
    <w:rsid w:val="6A4837BD"/>
    <w:rsid w:val="6A590915"/>
    <w:rsid w:val="6A694423"/>
    <w:rsid w:val="6A9D5B77"/>
    <w:rsid w:val="6AC07030"/>
    <w:rsid w:val="6B21034E"/>
    <w:rsid w:val="6B2370D5"/>
    <w:rsid w:val="6B2B1F62"/>
    <w:rsid w:val="6B2B5474"/>
    <w:rsid w:val="6B2D1BE2"/>
    <w:rsid w:val="6B3C21FD"/>
    <w:rsid w:val="6B681DC7"/>
    <w:rsid w:val="6B7226D7"/>
    <w:rsid w:val="6B745BDA"/>
    <w:rsid w:val="6B83504C"/>
    <w:rsid w:val="6BA96D8E"/>
    <w:rsid w:val="6BC740BF"/>
    <w:rsid w:val="6BCD3CEA"/>
    <w:rsid w:val="6BD15F74"/>
    <w:rsid w:val="6C105A58"/>
    <w:rsid w:val="6C5E35D9"/>
    <w:rsid w:val="6C9411BA"/>
    <w:rsid w:val="6CBB3973"/>
    <w:rsid w:val="6CCE4B92"/>
    <w:rsid w:val="6CD3438A"/>
    <w:rsid w:val="6CE407A0"/>
    <w:rsid w:val="6CEF5734"/>
    <w:rsid w:val="6D201BB4"/>
    <w:rsid w:val="6D5737F1"/>
    <w:rsid w:val="6D6B5DAD"/>
    <w:rsid w:val="6D920153"/>
    <w:rsid w:val="6D992397"/>
    <w:rsid w:val="6DC14D68"/>
    <w:rsid w:val="6DC53E25"/>
    <w:rsid w:val="6DCC7B1B"/>
    <w:rsid w:val="6DDA3DCA"/>
    <w:rsid w:val="6DDF0252"/>
    <w:rsid w:val="6DE446DA"/>
    <w:rsid w:val="6DE577CA"/>
    <w:rsid w:val="6DEB6B8D"/>
    <w:rsid w:val="6DFE0E94"/>
    <w:rsid w:val="6E095813"/>
    <w:rsid w:val="6E100A21"/>
    <w:rsid w:val="6E1E63E3"/>
    <w:rsid w:val="6E2D0452"/>
    <w:rsid w:val="6E3661C1"/>
    <w:rsid w:val="6E491E80"/>
    <w:rsid w:val="6E981E7E"/>
    <w:rsid w:val="6ECC3352"/>
    <w:rsid w:val="6ED2525C"/>
    <w:rsid w:val="6ED829E8"/>
    <w:rsid w:val="6F123AC7"/>
    <w:rsid w:val="6F1A43EA"/>
    <w:rsid w:val="6F361763"/>
    <w:rsid w:val="6F47651F"/>
    <w:rsid w:val="6F624B4B"/>
    <w:rsid w:val="6F7F6679"/>
    <w:rsid w:val="6F83507F"/>
    <w:rsid w:val="6FC25710"/>
    <w:rsid w:val="6FC935F6"/>
    <w:rsid w:val="70007ECC"/>
    <w:rsid w:val="70206203"/>
    <w:rsid w:val="70221706"/>
    <w:rsid w:val="70481945"/>
    <w:rsid w:val="70666977"/>
    <w:rsid w:val="706F1805"/>
    <w:rsid w:val="70953140"/>
    <w:rsid w:val="709616C4"/>
    <w:rsid w:val="709A00CB"/>
    <w:rsid w:val="70A67761"/>
    <w:rsid w:val="70AE0761"/>
    <w:rsid w:val="70C14F73"/>
    <w:rsid w:val="70CA2E18"/>
    <w:rsid w:val="711F0324"/>
    <w:rsid w:val="711F30B5"/>
    <w:rsid w:val="712447AC"/>
    <w:rsid w:val="714D3D36"/>
    <w:rsid w:val="71512314"/>
    <w:rsid w:val="715B3466"/>
    <w:rsid w:val="71673F9B"/>
    <w:rsid w:val="716A4F20"/>
    <w:rsid w:val="71845ACA"/>
    <w:rsid w:val="71EB4575"/>
    <w:rsid w:val="72010916"/>
    <w:rsid w:val="721C4D44"/>
    <w:rsid w:val="72311466"/>
    <w:rsid w:val="72411700"/>
    <w:rsid w:val="72430166"/>
    <w:rsid w:val="72501D1B"/>
    <w:rsid w:val="725561A2"/>
    <w:rsid w:val="72663EBE"/>
    <w:rsid w:val="727950DD"/>
    <w:rsid w:val="7298210F"/>
    <w:rsid w:val="72A26700"/>
    <w:rsid w:val="72CF33B9"/>
    <w:rsid w:val="72E13808"/>
    <w:rsid w:val="72F97729"/>
    <w:rsid w:val="730E1CC8"/>
    <w:rsid w:val="73157942"/>
    <w:rsid w:val="73345810"/>
    <w:rsid w:val="73372F12"/>
    <w:rsid w:val="733D73E8"/>
    <w:rsid w:val="7362505B"/>
    <w:rsid w:val="736769C7"/>
    <w:rsid w:val="73683533"/>
    <w:rsid w:val="736E6BD7"/>
    <w:rsid w:val="738F3E1B"/>
    <w:rsid w:val="73A87D4E"/>
    <w:rsid w:val="73AC16A6"/>
    <w:rsid w:val="73AC6754"/>
    <w:rsid w:val="73C93B06"/>
    <w:rsid w:val="73D7089D"/>
    <w:rsid w:val="73DA1821"/>
    <w:rsid w:val="73FA42D5"/>
    <w:rsid w:val="742D5A28"/>
    <w:rsid w:val="743431B5"/>
    <w:rsid w:val="74512765"/>
    <w:rsid w:val="74567ED4"/>
    <w:rsid w:val="74655B82"/>
    <w:rsid w:val="74671085"/>
    <w:rsid w:val="74707796"/>
    <w:rsid w:val="74792624"/>
    <w:rsid w:val="74C4399D"/>
    <w:rsid w:val="74D74BBC"/>
    <w:rsid w:val="74E706DA"/>
    <w:rsid w:val="74FB5269"/>
    <w:rsid w:val="75055A8C"/>
    <w:rsid w:val="750D5096"/>
    <w:rsid w:val="75120FDD"/>
    <w:rsid w:val="752175BA"/>
    <w:rsid w:val="753D7DE4"/>
    <w:rsid w:val="755469EE"/>
    <w:rsid w:val="7566482B"/>
    <w:rsid w:val="757415C3"/>
    <w:rsid w:val="7591786E"/>
    <w:rsid w:val="759321EA"/>
    <w:rsid w:val="75A31411"/>
    <w:rsid w:val="75A3688F"/>
    <w:rsid w:val="75A51D92"/>
    <w:rsid w:val="75BF67E8"/>
    <w:rsid w:val="75C857C9"/>
    <w:rsid w:val="75DA0F67"/>
    <w:rsid w:val="75F41B11"/>
    <w:rsid w:val="75F679EB"/>
    <w:rsid w:val="75FF7364"/>
    <w:rsid w:val="760133A5"/>
    <w:rsid w:val="760D2348"/>
    <w:rsid w:val="760D526E"/>
    <w:rsid w:val="76114C42"/>
    <w:rsid w:val="763C5788"/>
    <w:rsid w:val="764D41DD"/>
    <w:rsid w:val="767223DF"/>
    <w:rsid w:val="76835EFD"/>
    <w:rsid w:val="76912C94"/>
    <w:rsid w:val="76B07CC5"/>
    <w:rsid w:val="76C11474"/>
    <w:rsid w:val="76C778EB"/>
    <w:rsid w:val="76CD5077"/>
    <w:rsid w:val="76CF057A"/>
    <w:rsid w:val="76D05FFC"/>
    <w:rsid w:val="76D3117F"/>
    <w:rsid w:val="77093988"/>
    <w:rsid w:val="771A18F3"/>
    <w:rsid w:val="772C5B05"/>
    <w:rsid w:val="77514F60"/>
    <w:rsid w:val="7780039E"/>
    <w:rsid w:val="77867790"/>
    <w:rsid w:val="77B459E8"/>
    <w:rsid w:val="77B64FF5"/>
    <w:rsid w:val="77D7149E"/>
    <w:rsid w:val="77E757C4"/>
    <w:rsid w:val="77EE09D2"/>
    <w:rsid w:val="78070277"/>
    <w:rsid w:val="78181816"/>
    <w:rsid w:val="784A7A67"/>
    <w:rsid w:val="784D67ED"/>
    <w:rsid w:val="7862510D"/>
    <w:rsid w:val="786A7D81"/>
    <w:rsid w:val="78711EA5"/>
    <w:rsid w:val="78855555"/>
    <w:rsid w:val="788E4294"/>
    <w:rsid w:val="78977B00"/>
    <w:rsid w:val="78B705EE"/>
    <w:rsid w:val="79063A1D"/>
    <w:rsid w:val="791A26BE"/>
    <w:rsid w:val="79312FFE"/>
    <w:rsid w:val="793340D6"/>
    <w:rsid w:val="793D02F4"/>
    <w:rsid w:val="79443502"/>
    <w:rsid w:val="794A32CA"/>
    <w:rsid w:val="795821A2"/>
    <w:rsid w:val="7968243D"/>
    <w:rsid w:val="796A5940"/>
    <w:rsid w:val="79741AD3"/>
    <w:rsid w:val="7974624F"/>
    <w:rsid w:val="79815565"/>
    <w:rsid w:val="799F4B15"/>
    <w:rsid w:val="79B160B4"/>
    <w:rsid w:val="79C0155A"/>
    <w:rsid w:val="79CF5664"/>
    <w:rsid w:val="79DA03D8"/>
    <w:rsid w:val="79E1716A"/>
    <w:rsid w:val="79ED2696"/>
    <w:rsid w:val="79EE5B37"/>
    <w:rsid w:val="7A101951"/>
    <w:rsid w:val="7A3C3A9A"/>
    <w:rsid w:val="7A5977C7"/>
    <w:rsid w:val="7A8A6F11"/>
    <w:rsid w:val="7A8F222B"/>
    <w:rsid w:val="7A9479AC"/>
    <w:rsid w:val="7AB85AEE"/>
    <w:rsid w:val="7AC94B56"/>
    <w:rsid w:val="7AD21A0F"/>
    <w:rsid w:val="7AD579F5"/>
    <w:rsid w:val="7ADE32A3"/>
    <w:rsid w:val="7B050F64"/>
    <w:rsid w:val="7B086666"/>
    <w:rsid w:val="7B1018A7"/>
    <w:rsid w:val="7B1C5306"/>
    <w:rsid w:val="7B2848DB"/>
    <w:rsid w:val="7B4A6241"/>
    <w:rsid w:val="7B4C77FE"/>
    <w:rsid w:val="7B7C1EA8"/>
    <w:rsid w:val="7B7E53AB"/>
    <w:rsid w:val="7B890F59"/>
    <w:rsid w:val="7B9E7E5E"/>
    <w:rsid w:val="7BBC2C91"/>
    <w:rsid w:val="7BDD31C6"/>
    <w:rsid w:val="7BE2184C"/>
    <w:rsid w:val="7BEB46DA"/>
    <w:rsid w:val="7BFB4974"/>
    <w:rsid w:val="7BFD5C79"/>
    <w:rsid w:val="7C0242FF"/>
    <w:rsid w:val="7C106E98"/>
    <w:rsid w:val="7C272341"/>
    <w:rsid w:val="7C3B0FE1"/>
    <w:rsid w:val="7C4D2B04"/>
    <w:rsid w:val="7C56760C"/>
    <w:rsid w:val="7C59663E"/>
    <w:rsid w:val="7C6678A7"/>
    <w:rsid w:val="7C6B3D2F"/>
    <w:rsid w:val="7C6E6F68"/>
    <w:rsid w:val="7C8B2065"/>
    <w:rsid w:val="7C8C45DE"/>
    <w:rsid w:val="7C902C69"/>
    <w:rsid w:val="7C9113A4"/>
    <w:rsid w:val="7CA80310"/>
    <w:rsid w:val="7CB83E2E"/>
    <w:rsid w:val="7CCD4CCD"/>
    <w:rsid w:val="7CD05C51"/>
    <w:rsid w:val="7D011CDD"/>
    <w:rsid w:val="7D032FA8"/>
    <w:rsid w:val="7D0719AF"/>
    <w:rsid w:val="7D3127F3"/>
    <w:rsid w:val="7D376065"/>
    <w:rsid w:val="7D66240C"/>
    <w:rsid w:val="7D8556A0"/>
    <w:rsid w:val="7D972197"/>
    <w:rsid w:val="7D9E75A3"/>
    <w:rsid w:val="7DF34AAF"/>
    <w:rsid w:val="7DF612B7"/>
    <w:rsid w:val="7E032B4B"/>
    <w:rsid w:val="7E207EFD"/>
    <w:rsid w:val="7E257FE8"/>
    <w:rsid w:val="7E271A86"/>
    <w:rsid w:val="7E2E4C94"/>
    <w:rsid w:val="7E470AEB"/>
    <w:rsid w:val="7E8678A1"/>
    <w:rsid w:val="7E912CFB"/>
    <w:rsid w:val="7EAE0A66"/>
    <w:rsid w:val="7EB503F0"/>
    <w:rsid w:val="7EBB22FA"/>
    <w:rsid w:val="7EDB06A4"/>
    <w:rsid w:val="7EF8277F"/>
    <w:rsid w:val="7F122D08"/>
    <w:rsid w:val="7F143C8D"/>
    <w:rsid w:val="7F2619A9"/>
    <w:rsid w:val="7F271629"/>
    <w:rsid w:val="7F461EDE"/>
    <w:rsid w:val="7F5E0FEF"/>
    <w:rsid w:val="7F75377F"/>
    <w:rsid w:val="7F800DBE"/>
    <w:rsid w:val="7F913256"/>
    <w:rsid w:val="7F980FFC"/>
    <w:rsid w:val="7F982BE1"/>
    <w:rsid w:val="7F9E4AEB"/>
    <w:rsid w:val="7FAA337F"/>
    <w:rsid w:val="7FB67828"/>
    <w:rsid w:val="7FBC5C32"/>
    <w:rsid w:val="7FDD76DD"/>
    <w:rsid w:val="7FE07EE3"/>
    <w:rsid w:val="7FE4078B"/>
    <w:rsid w:val="7FF838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Normal Indent" w:qFormat="1"/>
    <w:lsdException w:name="annotation text" w:qFormat="1"/>
    <w:lsdException w:name="header" w:uiPriority="99" w:qFormat="1"/>
    <w:lsdException w:name="footer" w:qFormat="1"/>
    <w:lsdException w:name="caption" w:semiHidden="1" w:unhideWhenUsed="1" w:qFormat="1"/>
    <w:lsdException w:name="annotation reference" w:semiHidden="1" w:qFormat="1"/>
    <w:lsdException w:name="page number"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unhideWhenUsed="1" w:qFormat="1"/>
    <w:lsdException w:name="Body Text Indent 3" w:qFormat="1"/>
    <w:lsdException w:name="Hyperlink" w:uiPriority="99"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qFormat/>
    <w:rsid w:val="00B52F46"/>
    <w:pPr>
      <w:widowControl w:val="0"/>
      <w:jc w:val="both"/>
    </w:pPr>
    <w:rPr>
      <w:kern w:val="2"/>
      <w:sz w:val="21"/>
      <w:szCs w:val="24"/>
    </w:rPr>
  </w:style>
  <w:style w:type="paragraph" w:styleId="1">
    <w:name w:val="heading 1"/>
    <w:basedOn w:val="a"/>
    <w:next w:val="a"/>
    <w:link w:val="1Char"/>
    <w:qFormat/>
    <w:rsid w:val="00B52F46"/>
    <w:pPr>
      <w:keepNext/>
      <w:keepLines/>
      <w:spacing w:before="120" w:after="120" w:line="60" w:lineRule="auto"/>
      <w:jc w:val="center"/>
      <w:outlineLvl w:val="0"/>
    </w:pPr>
    <w:rPr>
      <w:rFonts w:eastAsia="仿宋"/>
      <w:b/>
      <w:bCs/>
      <w:kern w:val="44"/>
      <w:sz w:val="32"/>
      <w:szCs w:val="44"/>
    </w:rPr>
  </w:style>
  <w:style w:type="paragraph" w:styleId="2">
    <w:name w:val="heading 2"/>
    <w:basedOn w:val="a"/>
    <w:next w:val="a"/>
    <w:qFormat/>
    <w:rsid w:val="00B52F46"/>
    <w:pPr>
      <w:keepNext/>
      <w:keepLines/>
      <w:spacing w:line="415" w:lineRule="auto"/>
      <w:outlineLvl w:val="1"/>
    </w:pPr>
    <w:rPr>
      <w:rFonts w:ascii="Arial" w:eastAsia="仿宋" w:hAnsi="Arial"/>
      <w:b/>
      <w:bCs/>
      <w:sz w:val="28"/>
      <w:szCs w:val="32"/>
    </w:rPr>
  </w:style>
  <w:style w:type="paragraph" w:styleId="3">
    <w:name w:val="heading 3"/>
    <w:basedOn w:val="a"/>
    <w:next w:val="a"/>
    <w:qFormat/>
    <w:rsid w:val="00B52F46"/>
    <w:pPr>
      <w:widowControl/>
      <w:spacing w:before="100" w:beforeAutospacing="1" w:after="100" w:afterAutospacing="1"/>
      <w:jc w:val="left"/>
      <w:outlineLvl w:val="2"/>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52F46"/>
    <w:pPr>
      <w:overflowPunct w:val="0"/>
      <w:autoSpaceDE w:val="0"/>
      <w:autoSpaceDN w:val="0"/>
      <w:adjustRightInd w:val="0"/>
      <w:snapToGrid w:val="0"/>
      <w:spacing w:line="300" w:lineRule="auto"/>
      <w:ind w:firstLine="556"/>
      <w:textAlignment w:val="baseline"/>
    </w:pPr>
    <w:rPr>
      <w:rFonts w:ascii="仿宋_GB2312" w:eastAsia="仿宋_GB2312"/>
      <w:sz w:val="28"/>
      <w:szCs w:val="20"/>
    </w:rPr>
  </w:style>
  <w:style w:type="paragraph" w:styleId="a4">
    <w:name w:val="annotation text"/>
    <w:basedOn w:val="a"/>
    <w:link w:val="Char"/>
    <w:qFormat/>
    <w:rsid w:val="00B52F46"/>
    <w:pPr>
      <w:jc w:val="left"/>
    </w:pPr>
  </w:style>
  <w:style w:type="paragraph" w:styleId="30">
    <w:name w:val="Body Text 3"/>
    <w:basedOn w:val="a"/>
    <w:qFormat/>
    <w:rsid w:val="00B52F46"/>
    <w:pPr>
      <w:snapToGrid w:val="0"/>
      <w:spacing w:line="360" w:lineRule="auto"/>
    </w:pPr>
    <w:rPr>
      <w:rFonts w:ascii="仿宋_GB2312" w:eastAsia="仿宋_GB2312"/>
      <w:color w:val="000000"/>
      <w:sz w:val="28"/>
      <w:szCs w:val="20"/>
    </w:rPr>
  </w:style>
  <w:style w:type="paragraph" w:styleId="a5">
    <w:name w:val="Body Text"/>
    <w:basedOn w:val="a"/>
    <w:qFormat/>
    <w:rsid w:val="00B52F46"/>
    <w:pPr>
      <w:spacing w:after="120"/>
    </w:pPr>
    <w:rPr>
      <w:rFonts w:ascii="宋体" w:hAnsi="宋体"/>
    </w:rPr>
  </w:style>
  <w:style w:type="paragraph" w:styleId="a6">
    <w:name w:val="Body Text Indent"/>
    <w:basedOn w:val="a"/>
    <w:link w:val="Char0"/>
    <w:qFormat/>
    <w:rsid w:val="00B52F46"/>
    <w:pPr>
      <w:spacing w:after="120"/>
      <w:ind w:leftChars="200" w:left="420"/>
    </w:pPr>
  </w:style>
  <w:style w:type="paragraph" w:styleId="31">
    <w:name w:val="toc 3"/>
    <w:basedOn w:val="a"/>
    <w:next w:val="a"/>
    <w:qFormat/>
    <w:rsid w:val="00B52F46"/>
    <w:pPr>
      <w:ind w:leftChars="400" w:left="840"/>
    </w:pPr>
  </w:style>
  <w:style w:type="paragraph" w:styleId="a7">
    <w:name w:val="Plain Text"/>
    <w:basedOn w:val="a"/>
    <w:link w:val="Char1"/>
    <w:qFormat/>
    <w:rsid w:val="00B52F46"/>
    <w:rPr>
      <w:rFonts w:ascii="宋体" w:eastAsia="Times New Roman" w:hAnsi="Courier New"/>
      <w:szCs w:val="20"/>
    </w:rPr>
  </w:style>
  <w:style w:type="paragraph" w:styleId="a8">
    <w:name w:val="Date"/>
    <w:basedOn w:val="a"/>
    <w:next w:val="a"/>
    <w:qFormat/>
    <w:rsid w:val="00B52F46"/>
    <w:pPr>
      <w:widowControl/>
      <w:overflowPunct w:val="0"/>
      <w:autoSpaceDE w:val="0"/>
      <w:autoSpaceDN w:val="0"/>
      <w:adjustRightInd w:val="0"/>
      <w:jc w:val="right"/>
      <w:textAlignment w:val="baseline"/>
    </w:pPr>
    <w:rPr>
      <w:rFonts w:ascii="楷体_GB2312" w:eastAsia="楷体_GB2312"/>
      <w:kern w:val="0"/>
      <w:sz w:val="28"/>
      <w:szCs w:val="20"/>
    </w:rPr>
  </w:style>
  <w:style w:type="paragraph" w:styleId="20">
    <w:name w:val="Body Text Indent 2"/>
    <w:basedOn w:val="a"/>
    <w:link w:val="2Char"/>
    <w:unhideWhenUsed/>
    <w:qFormat/>
    <w:rsid w:val="00B52F46"/>
    <w:pPr>
      <w:spacing w:after="120" w:line="480" w:lineRule="auto"/>
      <w:ind w:leftChars="200" w:left="420"/>
    </w:pPr>
  </w:style>
  <w:style w:type="paragraph" w:styleId="a9">
    <w:name w:val="Balloon Text"/>
    <w:basedOn w:val="a"/>
    <w:semiHidden/>
    <w:qFormat/>
    <w:rsid w:val="00B52F46"/>
    <w:rPr>
      <w:sz w:val="18"/>
      <w:szCs w:val="18"/>
    </w:rPr>
  </w:style>
  <w:style w:type="paragraph" w:styleId="aa">
    <w:name w:val="footer"/>
    <w:basedOn w:val="a"/>
    <w:qFormat/>
    <w:rsid w:val="00B52F46"/>
    <w:pPr>
      <w:tabs>
        <w:tab w:val="center" w:pos="4153"/>
        <w:tab w:val="right" w:pos="8306"/>
      </w:tabs>
      <w:snapToGrid w:val="0"/>
      <w:jc w:val="left"/>
    </w:pPr>
    <w:rPr>
      <w:sz w:val="18"/>
      <w:szCs w:val="18"/>
    </w:rPr>
  </w:style>
  <w:style w:type="paragraph" w:styleId="ab">
    <w:name w:val="header"/>
    <w:basedOn w:val="a"/>
    <w:link w:val="Char2"/>
    <w:uiPriority w:val="99"/>
    <w:qFormat/>
    <w:rsid w:val="00B52F4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52F46"/>
    <w:pPr>
      <w:tabs>
        <w:tab w:val="right" w:leader="dot" w:pos="8630"/>
      </w:tabs>
      <w:snapToGrid w:val="0"/>
      <w:spacing w:line="360" w:lineRule="auto"/>
    </w:pPr>
    <w:rPr>
      <w:rFonts w:ascii="仿宋_GB2312" w:eastAsia="仿宋_GB2312" w:hAnsi="宋体"/>
      <w:b/>
      <w:sz w:val="28"/>
      <w:szCs w:val="28"/>
    </w:rPr>
  </w:style>
  <w:style w:type="paragraph" w:styleId="32">
    <w:name w:val="Body Text Indent 3"/>
    <w:basedOn w:val="a"/>
    <w:qFormat/>
    <w:rsid w:val="00B52F46"/>
    <w:pPr>
      <w:spacing w:line="360" w:lineRule="auto"/>
      <w:ind w:firstLineChars="200" w:firstLine="560"/>
    </w:pPr>
    <w:rPr>
      <w:rFonts w:ascii="仿宋_GB2312" w:eastAsia="仿宋_GB2312"/>
      <w:color w:val="000000"/>
      <w:sz w:val="28"/>
      <w:szCs w:val="20"/>
    </w:rPr>
  </w:style>
  <w:style w:type="paragraph" w:styleId="21">
    <w:name w:val="toc 2"/>
    <w:basedOn w:val="a"/>
    <w:next w:val="a"/>
    <w:uiPriority w:val="39"/>
    <w:qFormat/>
    <w:rsid w:val="00B52F46"/>
    <w:pPr>
      <w:tabs>
        <w:tab w:val="right" w:leader="dot" w:pos="8647"/>
      </w:tabs>
      <w:spacing w:line="500" w:lineRule="exact"/>
      <w:ind w:leftChars="200" w:left="420"/>
    </w:pPr>
    <w:rPr>
      <w:rFonts w:ascii="Arial Narrow" w:eastAsia="仿宋_GB2312" w:hAnsi="Arial Narrow"/>
      <w:color w:val="000000"/>
      <w:sz w:val="28"/>
      <w:szCs w:val="28"/>
    </w:rPr>
  </w:style>
  <w:style w:type="paragraph" w:styleId="HTML">
    <w:name w:val="HTML Preformatted"/>
    <w:basedOn w:val="a"/>
    <w:qFormat/>
    <w:rsid w:val="00B52F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szCs w:val="20"/>
      <w:lang w:eastAsia="en-US"/>
    </w:rPr>
  </w:style>
  <w:style w:type="paragraph" w:styleId="ac">
    <w:name w:val="Normal (Web)"/>
    <w:basedOn w:val="a"/>
    <w:uiPriority w:val="99"/>
    <w:qFormat/>
    <w:rsid w:val="00B52F46"/>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3"/>
    <w:uiPriority w:val="10"/>
    <w:qFormat/>
    <w:rsid w:val="00B52F46"/>
    <w:pPr>
      <w:spacing w:before="240" w:after="60"/>
      <w:jc w:val="left"/>
      <w:outlineLvl w:val="0"/>
    </w:pPr>
    <w:rPr>
      <w:rFonts w:ascii="Cambria" w:eastAsia="仿宋" w:hAnsi="Cambria"/>
      <w:b/>
      <w:bCs/>
      <w:sz w:val="28"/>
      <w:szCs w:val="32"/>
    </w:rPr>
  </w:style>
  <w:style w:type="paragraph" w:styleId="ae">
    <w:name w:val="annotation subject"/>
    <w:basedOn w:val="a4"/>
    <w:next w:val="a4"/>
    <w:semiHidden/>
    <w:qFormat/>
    <w:rsid w:val="00B52F46"/>
    <w:rPr>
      <w:b/>
      <w:bCs/>
    </w:rPr>
  </w:style>
  <w:style w:type="table" w:styleId="af">
    <w:name w:val="Table Grid"/>
    <w:basedOn w:val="a1"/>
    <w:uiPriority w:val="99"/>
    <w:semiHidden/>
    <w:unhideWhenUsed/>
    <w:qFormat/>
    <w:rsid w:val="00B52F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B52F46"/>
    <w:rPr>
      <w:b/>
      <w:bCs/>
    </w:rPr>
  </w:style>
  <w:style w:type="character" w:styleId="af1">
    <w:name w:val="page number"/>
    <w:basedOn w:val="a0"/>
    <w:qFormat/>
    <w:rsid w:val="00B52F46"/>
  </w:style>
  <w:style w:type="character" w:styleId="af2">
    <w:name w:val="Hyperlink"/>
    <w:basedOn w:val="a0"/>
    <w:uiPriority w:val="99"/>
    <w:qFormat/>
    <w:rsid w:val="00B52F46"/>
    <w:rPr>
      <w:color w:val="0000FF"/>
      <w:u w:val="single"/>
    </w:rPr>
  </w:style>
  <w:style w:type="character" w:styleId="af3">
    <w:name w:val="annotation reference"/>
    <w:basedOn w:val="a0"/>
    <w:semiHidden/>
    <w:qFormat/>
    <w:rsid w:val="00B52F46"/>
    <w:rPr>
      <w:sz w:val="21"/>
      <w:szCs w:val="21"/>
    </w:rPr>
  </w:style>
  <w:style w:type="character" w:customStyle="1" w:styleId="Char0">
    <w:name w:val="正文文本缩进 Char"/>
    <w:basedOn w:val="a0"/>
    <w:link w:val="a6"/>
    <w:qFormat/>
    <w:rsid w:val="00B52F46"/>
    <w:rPr>
      <w:kern w:val="2"/>
      <w:sz w:val="21"/>
      <w:szCs w:val="24"/>
    </w:rPr>
  </w:style>
  <w:style w:type="character" w:customStyle="1" w:styleId="Char3">
    <w:name w:val="标题 Char"/>
    <w:basedOn w:val="a0"/>
    <w:link w:val="ad"/>
    <w:uiPriority w:val="10"/>
    <w:qFormat/>
    <w:rsid w:val="00B52F46"/>
    <w:rPr>
      <w:rFonts w:ascii="Cambria" w:eastAsia="仿宋" w:hAnsi="Cambria"/>
      <w:b/>
      <w:bCs/>
      <w:kern w:val="2"/>
      <w:sz w:val="28"/>
      <w:szCs w:val="32"/>
    </w:rPr>
  </w:style>
  <w:style w:type="character" w:customStyle="1" w:styleId="Char4">
    <w:name w:val="纯文本 Char"/>
    <w:basedOn w:val="a0"/>
    <w:link w:val="11"/>
    <w:qFormat/>
    <w:rsid w:val="00B52F46"/>
    <w:rPr>
      <w:rFonts w:ascii="宋体" w:eastAsia="宋体" w:hAnsi="Courier New"/>
      <w:kern w:val="2"/>
      <w:sz w:val="21"/>
      <w:lang w:val="en-US" w:eastAsia="zh-CN" w:bidi="ar-SA"/>
    </w:rPr>
  </w:style>
  <w:style w:type="paragraph" w:customStyle="1" w:styleId="11">
    <w:name w:val="纯文本1"/>
    <w:basedOn w:val="a"/>
    <w:link w:val="Char4"/>
    <w:qFormat/>
    <w:rsid w:val="00B52F46"/>
    <w:rPr>
      <w:rFonts w:ascii="宋体" w:hAnsi="Courier New"/>
      <w:szCs w:val="20"/>
    </w:rPr>
  </w:style>
  <w:style w:type="character" w:customStyle="1" w:styleId="font61">
    <w:name w:val="font61"/>
    <w:basedOn w:val="a0"/>
    <w:qFormat/>
    <w:rsid w:val="00B52F46"/>
    <w:rPr>
      <w:rFonts w:ascii="仿宋" w:eastAsia="仿宋" w:hAnsi="仿宋" w:cs="仿宋" w:hint="eastAsia"/>
      <w:color w:val="000000"/>
      <w:sz w:val="20"/>
      <w:szCs w:val="20"/>
      <w:u w:val="none"/>
    </w:rPr>
  </w:style>
  <w:style w:type="character" w:customStyle="1" w:styleId="Char1">
    <w:name w:val="纯文本 Char1"/>
    <w:basedOn w:val="a0"/>
    <w:link w:val="a7"/>
    <w:qFormat/>
    <w:rsid w:val="00B52F46"/>
    <w:rPr>
      <w:rFonts w:ascii="宋体" w:eastAsia="宋体" w:hAnsi="Courier New"/>
      <w:kern w:val="2"/>
      <w:sz w:val="21"/>
      <w:lang w:val="en-US" w:eastAsia="zh-CN" w:bidi="ar-SA"/>
    </w:rPr>
  </w:style>
  <w:style w:type="character" w:customStyle="1" w:styleId="font11">
    <w:name w:val="font11"/>
    <w:basedOn w:val="a0"/>
    <w:qFormat/>
    <w:rsid w:val="00B52F46"/>
    <w:rPr>
      <w:rFonts w:ascii="仿宋" w:eastAsia="仿宋" w:hAnsi="仿宋" w:cs="仿宋" w:hint="eastAsia"/>
      <w:color w:val="000000"/>
      <w:sz w:val="18"/>
      <w:szCs w:val="18"/>
      <w:u w:val="none"/>
      <w:vertAlign w:val="superscript"/>
    </w:rPr>
  </w:style>
  <w:style w:type="character" w:customStyle="1" w:styleId="apple-converted-space">
    <w:name w:val="apple-converted-space"/>
    <w:basedOn w:val="a0"/>
    <w:qFormat/>
    <w:rsid w:val="00B52F46"/>
  </w:style>
  <w:style w:type="character" w:customStyle="1" w:styleId="font41">
    <w:name w:val="font41"/>
    <w:basedOn w:val="a0"/>
    <w:qFormat/>
    <w:rsid w:val="00B52F46"/>
    <w:rPr>
      <w:rFonts w:ascii="仿宋" w:eastAsia="仿宋" w:hAnsi="仿宋" w:cs="仿宋" w:hint="eastAsia"/>
      <w:color w:val="000000"/>
      <w:sz w:val="18"/>
      <w:szCs w:val="18"/>
      <w:u w:val="none"/>
    </w:rPr>
  </w:style>
  <w:style w:type="character" w:customStyle="1" w:styleId="name">
    <w:name w:val="name"/>
    <w:basedOn w:val="a0"/>
    <w:qFormat/>
    <w:rsid w:val="00B52F46"/>
  </w:style>
  <w:style w:type="character" w:customStyle="1" w:styleId="12">
    <w:name w:val="页码1"/>
    <w:basedOn w:val="a0"/>
    <w:uiPriority w:val="99"/>
    <w:qFormat/>
    <w:rsid w:val="00B52F46"/>
    <w:rPr>
      <w:rFonts w:cs="Times New Roman"/>
    </w:rPr>
  </w:style>
  <w:style w:type="character" w:customStyle="1" w:styleId="Char2">
    <w:name w:val="页眉 Char"/>
    <w:basedOn w:val="a0"/>
    <w:link w:val="ab"/>
    <w:uiPriority w:val="99"/>
    <w:qFormat/>
    <w:rsid w:val="00B52F46"/>
    <w:rPr>
      <w:kern w:val="2"/>
      <w:sz w:val="18"/>
      <w:szCs w:val="18"/>
    </w:rPr>
  </w:style>
  <w:style w:type="character" w:customStyle="1" w:styleId="1Char">
    <w:name w:val="标题 1 Char"/>
    <w:basedOn w:val="a0"/>
    <w:link w:val="1"/>
    <w:qFormat/>
    <w:rsid w:val="00B52F46"/>
    <w:rPr>
      <w:rFonts w:eastAsia="仿宋"/>
      <w:b/>
      <w:bCs/>
      <w:kern w:val="44"/>
      <w:sz w:val="32"/>
      <w:szCs w:val="44"/>
    </w:rPr>
  </w:style>
  <w:style w:type="character" w:customStyle="1" w:styleId="CharChar">
    <w:name w:val="纯文本 Char Char"/>
    <w:basedOn w:val="a0"/>
    <w:link w:val="22"/>
    <w:qFormat/>
    <w:rsid w:val="00B52F46"/>
    <w:rPr>
      <w:rFonts w:ascii="宋体" w:hAnsi="Courier New"/>
      <w:kern w:val="2"/>
      <w:sz w:val="21"/>
      <w:lang w:bidi="ar-SA"/>
    </w:rPr>
  </w:style>
  <w:style w:type="paragraph" w:customStyle="1" w:styleId="22">
    <w:name w:val="纯文本2"/>
    <w:basedOn w:val="a"/>
    <w:link w:val="CharChar"/>
    <w:qFormat/>
    <w:rsid w:val="00B52F46"/>
    <w:rPr>
      <w:rFonts w:ascii="宋体" w:eastAsia="Times New Roman" w:hAnsi="Courier New"/>
      <w:szCs w:val="20"/>
    </w:rPr>
  </w:style>
  <w:style w:type="character" w:customStyle="1" w:styleId="Char">
    <w:name w:val="批注文字 Char"/>
    <w:basedOn w:val="a0"/>
    <w:link w:val="a4"/>
    <w:qFormat/>
    <w:rsid w:val="00B52F46"/>
    <w:rPr>
      <w:rFonts w:eastAsia="宋体"/>
      <w:kern w:val="2"/>
      <w:sz w:val="21"/>
      <w:szCs w:val="24"/>
      <w:lang w:val="en-US" w:eastAsia="zh-CN" w:bidi="ar-SA"/>
    </w:rPr>
  </w:style>
  <w:style w:type="character" w:customStyle="1" w:styleId="headline-content2">
    <w:name w:val="headline-content2"/>
    <w:basedOn w:val="a0"/>
    <w:qFormat/>
    <w:rsid w:val="00B52F46"/>
  </w:style>
  <w:style w:type="character" w:customStyle="1" w:styleId="2Char">
    <w:name w:val="正文文本缩进 2 Char"/>
    <w:basedOn w:val="a0"/>
    <w:link w:val="20"/>
    <w:qFormat/>
    <w:rsid w:val="00B52F46"/>
    <w:rPr>
      <w:kern w:val="2"/>
      <w:sz w:val="21"/>
      <w:szCs w:val="24"/>
    </w:rPr>
  </w:style>
  <w:style w:type="character" w:customStyle="1" w:styleId="font21">
    <w:name w:val="font21"/>
    <w:basedOn w:val="a0"/>
    <w:qFormat/>
    <w:rsid w:val="00B52F46"/>
    <w:rPr>
      <w:rFonts w:ascii="仿宋" w:eastAsia="仿宋" w:hAnsi="仿宋" w:cs="仿宋" w:hint="eastAsia"/>
      <w:color w:val="FF0000"/>
      <w:sz w:val="20"/>
      <w:szCs w:val="20"/>
      <w:u w:val="none"/>
    </w:rPr>
  </w:style>
  <w:style w:type="character" w:customStyle="1" w:styleId="font01">
    <w:name w:val="font01"/>
    <w:basedOn w:val="a0"/>
    <w:qFormat/>
    <w:rsid w:val="00B52F46"/>
    <w:rPr>
      <w:rFonts w:ascii="仿宋" w:eastAsia="仿宋" w:hAnsi="仿宋" w:cs="仿宋" w:hint="eastAsia"/>
      <w:color w:val="000000"/>
      <w:sz w:val="18"/>
      <w:szCs w:val="18"/>
      <w:u w:val="none"/>
      <w:vertAlign w:val="superscript"/>
    </w:rPr>
  </w:style>
  <w:style w:type="paragraph" w:customStyle="1" w:styleId="p18">
    <w:name w:val="p18"/>
    <w:basedOn w:val="a"/>
    <w:qFormat/>
    <w:rsid w:val="00B52F46"/>
    <w:pPr>
      <w:widowControl/>
    </w:pPr>
    <w:rPr>
      <w:rFonts w:ascii="宋体" w:hAnsi="宋体" w:cs="宋体"/>
      <w:kern w:val="0"/>
      <w:szCs w:val="21"/>
    </w:rPr>
  </w:style>
  <w:style w:type="paragraph" w:customStyle="1" w:styleId="TOC1">
    <w:name w:val="TOC 标题1"/>
    <w:basedOn w:val="1"/>
    <w:next w:val="a"/>
    <w:uiPriority w:val="39"/>
    <w:qFormat/>
    <w:rsid w:val="00B52F46"/>
    <w:pPr>
      <w:widowControl/>
      <w:spacing w:before="480" w:after="0" w:line="276" w:lineRule="auto"/>
      <w:jc w:val="left"/>
      <w:outlineLvl w:val="9"/>
    </w:pPr>
    <w:rPr>
      <w:rFonts w:ascii="Cambria" w:eastAsia="宋体" w:hAnsi="Cambria"/>
      <w:color w:val="365F91"/>
      <w:kern w:val="0"/>
      <w:sz w:val="28"/>
      <w:szCs w:val="28"/>
    </w:rPr>
  </w:style>
  <w:style w:type="paragraph" w:customStyle="1" w:styleId="af4">
    <w:name w:val="龙泰正文"/>
    <w:basedOn w:val="a"/>
    <w:qFormat/>
    <w:rsid w:val="00B52F46"/>
    <w:pPr>
      <w:autoSpaceDE w:val="0"/>
      <w:autoSpaceDN w:val="0"/>
      <w:adjustRightInd w:val="0"/>
      <w:spacing w:line="360" w:lineRule="auto"/>
      <w:ind w:firstLineChars="200" w:firstLine="200"/>
      <w:textAlignment w:val="baseline"/>
    </w:pPr>
    <w:rPr>
      <w:rFonts w:ascii="仿宋_GB2312" w:eastAsia="仿宋_GB2312" w:hAnsi="Arial"/>
      <w:sz w:val="28"/>
      <w:szCs w:val="28"/>
    </w:rPr>
  </w:style>
  <w:style w:type="paragraph" w:customStyle="1" w:styleId="13">
    <w:name w:val="普通(网站)1"/>
    <w:basedOn w:val="a"/>
    <w:qFormat/>
    <w:rsid w:val="00B52F46"/>
    <w:pPr>
      <w:widowControl/>
      <w:spacing w:before="100" w:beforeAutospacing="1" w:after="100" w:afterAutospacing="1"/>
      <w:jc w:val="left"/>
    </w:pPr>
    <w:rPr>
      <w:rFonts w:ascii="宋体" w:hAnsi="宋体" w:cs="宋体"/>
      <w:kern w:val="0"/>
      <w:sz w:val="24"/>
    </w:rPr>
  </w:style>
  <w:style w:type="paragraph" w:customStyle="1" w:styleId="33">
    <w:name w:val="纯文本3"/>
    <w:basedOn w:val="a"/>
    <w:qFormat/>
    <w:rsid w:val="00B52F46"/>
    <w:rPr>
      <w:rFonts w:ascii="宋体" w:hAnsi="Courier New"/>
      <w:szCs w:val="20"/>
    </w:rPr>
  </w:style>
  <w:style w:type="character" w:customStyle="1" w:styleId="font31">
    <w:name w:val="font31"/>
    <w:basedOn w:val="a0"/>
    <w:qFormat/>
    <w:rsid w:val="00B52F46"/>
    <w:rPr>
      <w:rFonts w:ascii="仿宋" w:eastAsia="仿宋" w:hAnsi="仿宋" w:cs="仿宋" w:hint="eastAsia"/>
      <w:color w:val="000000"/>
      <w:sz w:val="22"/>
      <w:szCs w:val="22"/>
      <w:u w:val="none"/>
      <w:vertAlign w:val="superscript"/>
    </w:rPr>
  </w:style>
  <w:style w:type="paragraph" w:customStyle="1" w:styleId="UserStyle7">
    <w:name w:val="UserStyle_7"/>
    <w:basedOn w:val="a"/>
    <w:qFormat/>
    <w:rsid w:val="00B52F46"/>
    <w:pPr>
      <w:textAlignment w:val="baseline"/>
    </w:pPr>
    <w:rPr>
      <w:rFonts w:ascii="宋体" w:hAnsi="Courier New"/>
      <w:szCs w:val="20"/>
    </w:rPr>
  </w:style>
  <w:style w:type="character" w:customStyle="1" w:styleId="NormalCharacter">
    <w:name w:val="NormalCharacter"/>
    <w:semiHidden/>
    <w:qFormat/>
    <w:rsid w:val="00B52F46"/>
    <w:rPr>
      <w:rFonts w:ascii="Times New Roman" w:eastAsia="宋体" w:hAnsi="Times New Roman" w:cs="Times New Roman"/>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FDF9DE0-AF87-4887-A217-02048325993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22</Pages>
  <Words>1788</Words>
  <Characters>10194</Characters>
  <Application>Microsoft Office Word</Application>
  <DocSecurity>0</DocSecurity>
  <Lines>84</Lines>
  <Paragraphs>23</Paragraphs>
  <ScaleCrop>false</ScaleCrop>
  <Company>Microsoft</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friend</dc:creator>
  <cp:lastModifiedBy>Windows 用户</cp:lastModifiedBy>
  <cp:revision>43</cp:revision>
  <cp:lastPrinted>2021-10-18T07:21:00Z</cp:lastPrinted>
  <dcterms:created xsi:type="dcterms:W3CDTF">2018-04-26T00:30:00Z</dcterms:created>
  <dcterms:modified xsi:type="dcterms:W3CDTF">2022-05-31T10:35:00Z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2AC9CEA54B274DE3BD44732782C94451</vt:lpwstr>
  </property>
  <property fmtid="{D5CDD505-2E9C-101B-9397-08002B2CF9AE}" pid="4" name="commondata">
    <vt:lpwstr>eyJoZGlkIjoiMWY5MDg3Yzk4ZDc0N2IwYjMyZDIyZWMxNzc2ZWI2OWIifQ==</vt:lpwstr>
  </property>
</Properties>
</file>