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ascii="宋体" w:hAnsi="宋体" w:eastAsia="宋体" w:cs="宋体"/>
          <w:b/>
          <w:sz w:val="84"/>
        </w:rPr>
      </w:pPr>
    </w:p>
    <w:p>
      <w:pPr>
        <w:bidi w:val="0"/>
        <w:jc w:val="center"/>
        <w:rPr>
          <w:rFonts w:hint="eastAsia" w:ascii="宋体" w:hAnsi="宋体" w:eastAsia="宋体" w:cs="宋体"/>
          <w:b/>
          <w:spacing w:val="34"/>
          <w:sz w:val="72"/>
          <w:szCs w:val="72"/>
        </w:rPr>
      </w:pPr>
      <w:r>
        <w:rPr>
          <w:rFonts w:hint="eastAsia" w:ascii="宋体" w:hAnsi="宋体" w:eastAsia="宋体" w:cs="宋体"/>
          <w:b/>
          <w:spacing w:val="34"/>
          <w:sz w:val="56"/>
          <w:szCs w:val="56"/>
        </w:rPr>
        <w:t>涉执房地产处置司法评估报告</w:t>
      </w:r>
    </w:p>
    <w:p>
      <w:pPr>
        <w:bidi w:val="0"/>
        <w:jc w:val="center"/>
        <w:rPr>
          <w:rStyle w:val="9"/>
          <w:rFonts w:hint="eastAsia" w:hAnsi="宋体" w:cs="宋体"/>
          <w:color w:val="auto"/>
          <w:sz w:val="40"/>
          <w:szCs w:val="40"/>
          <w:lang w:eastAsia="zh-CN"/>
        </w:rPr>
      </w:pPr>
    </w:p>
    <w:p>
      <w:pPr>
        <w:bidi w:val="0"/>
        <w:jc w:val="center"/>
        <w:rPr>
          <w:rStyle w:val="9"/>
          <w:rFonts w:hint="eastAsia" w:hAnsi="宋体" w:cs="宋体"/>
          <w:color w:val="auto"/>
          <w:sz w:val="40"/>
          <w:szCs w:val="40"/>
          <w:lang w:eastAsia="zh-CN"/>
        </w:rPr>
      </w:pPr>
      <w:r>
        <w:rPr>
          <w:rStyle w:val="9"/>
          <w:rFonts w:hint="eastAsia" w:hAnsi="宋体" w:cs="宋体"/>
          <w:color w:val="auto"/>
          <w:sz w:val="40"/>
          <w:szCs w:val="40"/>
          <w:lang w:eastAsia="zh-CN"/>
        </w:rPr>
        <w:drawing>
          <wp:inline distT="0" distB="0" distL="114300" distR="114300">
            <wp:extent cx="1276350" cy="1276350"/>
            <wp:effectExtent l="0" t="0" r="0" b="0"/>
            <wp:docPr id="3" name="图片 3" descr="Q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Rimage"/>
                    <pic:cNvPicPr>
                      <a:picLocks noChangeAspect="1"/>
                    </pic:cNvPicPr>
                  </pic:nvPicPr>
                  <pic:blipFill>
                    <a:blip r:embed="rId9"/>
                    <a:stretch>
                      <a:fillRect/>
                    </a:stretch>
                  </pic:blipFill>
                  <pic:spPr>
                    <a:xfrm>
                      <a:off x="0" y="0"/>
                      <a:ext cx="1276350" cy="1276350"/>
                    </a:xfrm>
                    <a:prstGeom prst="rect">
                      <a:avLst/>
                    </a:prstGeom>
                  </pic:spPr>
                </pic:pic>
              </a:graphicData>
            </a:graphic>
          </wp:inline>
        </w:drawing>
      </w:r>
    </w:p>
    <w:p>
      <w:pPr>
        <w:bidi w:val="0"/>
        <w:jc w:val="center"/>
        <w:rPr>
          <w:rFonts w:hint="eastAsia" w:ascii="宋体" w:hAnsi="宋体" w:eastAsia="宋体" w:cs="宋体"/>
        </w:rPr>
      </w:pPr>
    </w:p>
    <w:p>
      <w:pPr>
        <w:bidi w:val="0"/>
        <w:jc w:val="center"/>
        <w:rPr>
          <w:rFonts w:hint="eastAsia" w:ascii="宋体" w:hAnsi="宋体" w:eastAsia="宋体" w:cs="宋体"/>
        </w:rPr>
      </w:pPr>
    </w:p>
    <w:p>
      <w:pPr>
        <w:bidi w:val="0"/>
        <w:jc w:val="center"/>
        <w:rPr>
          <w:rFonts w:hint="eastAsia" w:ascii="宋体" w:hAnsi="宋体" w:eastAsia="宋体" w:cs="宋体"/>
        </w:rPr>
      </w:pPr>
    </w:p>
    <w:p>
      <w:pPr>
        <w:bidi w:val="0"/>
        <w:jc w:val="center"/>
        <w:rPr>
          <w:rFonts w:hint="eastAsia" w:ascii="宋体" w:hAnsi="宋体" w:eastAsia="宋体" w:cs="宋体"/>
        </w:rPr>
      </w:pPr>
    </w:p>
    <w:p>
      <w:pPr>
        <w:bidi w:val="0"/>
        <w:jc w:val="center"/>
        <w:rPr>
          <w:rFonts w:hint="eastAsia" w:ascii="宋体" w:hAnsi="宋体" w:eastAsia="宋体" w:cs="宋体"/>
        </w:rPr>
      </w:pPr>
    </w:p>
    <w:p>
      <w:pPr>
        <w:bidi w:val="0"/>
        <w:jc w:val="center"/>
        <w:rPr>
          <w:rFonts w:hint="eastAsia" w:ascii="宋体" w:hAnsi="宋体" w:eastAsia="宋体" w:cs="宋体"/>
        </w:rPr>
      </w:pPr>
    </w:p>
    <w:p>
      <w:pPr>
        <w:bidi w:val="0"/>
        <w:spacing w:line="620" w:lineRule="exact"/>
        <w:ind w:left="2963" w:right="105" w:hanging="2669"/>
        <w:rPr>
          <w:rFonts w:hint="eastAsia" w:ascii="宋体" w:hAnsi="宋体" w:eastAsia="宋体" w:cs="宋体"/>
          <w:sz w:val="30"/>
          <w:szCs w:val="30"/>
        </w:rPr>
      </w:pPr>
      <w:r>
        <w:rPr>
          <w:rFonts w:hint="eastAsia" w:ascii="宋体" w:hAnsi="宋体" w:eastAsia="宋体" w:cs="宋体"/>
          <w:b/>
          <w:bCs/>
          <w:color w:val="000000"/>
          <w:spacing w:val="51"/>
          <w:kern w:val="0"/>
          <w:sz w:val="30"/>
          <w:szCs w:val="30"/>
        </w:rPr>
        <w:t>估价项目名称</w:t>
      </w:r>
      <w:r>
        <w:rPr>
          <w:rFonts w:hint="eastAsia" w:ascii="宋体" w:hAnsi="宋体" w:eastAsia="宋体" w:cs="宋体"/>
          <w:b/>
          <w:bCs/>
          <w:color w:val="000000"/>
          <w:kern w:val="0"/>
          <w:sz w:val="30"/>
          <w:szCs w:val="30"/>
        </w:rPr>
        <w:t>：</w:t>
      </w:r>
      <w:r>
        <w:rPr>
          <w:rFonts w:hint="eastAsia" w:hAnsi="宋体" w:cs="宋体"/>
          <w:b w:val="0"/>
          <w:bCs w:val="0"/>
          <w:color w:val="000000"/>
          <w:kern w:val="0"/>
          <w:sz w:val="30"/>
          <w:szCs w:val="30"/>
          <w:lang w:eastAsia="zh-CN"/>
        </w:rPr>
        <w:t>许昌市鄢陵县开发区土地局东侧土地局家属院4楼东户成套住宅</w:t>
      </w:r>
      <w:r>
        <w:rPr>
          <w:rFonts w:hint="eastAsia" w:ascii="宋体" w:hAnsi="宋体" w:eastAsia="宋体" w:cs="宋体"/>
          <w:sz w:val="30"/>
          <w:szCs w:val="30"/>
        </w:rPr>
        <w:t>房地产市场价值评估</w:t>
      </w:r>
    </w:p>
    <w:p>
      <w:pPr>
        <w:bidi w:val="0"/>
        <w:spacing w:line="620" w:lineRule="exact"/>
        <w:jc w:val="left"/>
        <w:rPr>
          <w:rFonts w:hint="eastAsia" w:ascii="宋体" w:hAnsi="宋体" w:eastAsia="宋体" w:cs="宋体"/>
          <w:sz w:val="30"/>
          <w:szCs w:val="30"/>
        </w:rPr>
      </w:pPr>
      <w:r>
        <w:rPr>
          <w:rFonts w:hint="eastAsia" w:ascii="宋体" w:hAnsi="宋体" w:eastAsia="宋体" w:cs="宋体"/>
          <w:sz w:val="30"/>
          <w:szCs w:val="30"/>
        </w:rPr>
        <w:t xml:space="preserve">  </w:t>
      </w:r>
      <w:r>
        <w:rPr>
          <w:rFonts w:hint="eastAsia" w:ascii="宋体" w:hAnsi="宋体" w:eastAsia="宋体" w:cs="宋体"/>
          <w:b/>
          <w:bCs/>
          <w:color w:val="000000"/>
          <w:spacing w:val="17"/>
          <w:kern w:val="0"/>
          <w:sz w:val="30"/>
          <w:szCs w:val="30"/>
        </w:rPr>
        <w:t>估 价 委 托 人</w:t>
      </w:r>
      <w:r>
        <w:rPr>
          <w:rFonts w:hint="eastAsia" w:ascii="宋体" w:hAnsi="宋体" w:eastAsia="宋体" w:cs="宋体"/>
          <w:b/>
          <w:bCs/>
          <w:color w:val="000000"/>
          <w:kern w:val="0"/>
          <w:sz w:val="30"/>
          <w:szCs w:val="30"/>
        </w:rPr>
        <w:t>：</w:t>
      </w:r>
      <w:r>
        <w:rPr>
          <w:rFonts w:hint="eastAsia" w:hAnsi="宋体" w:cs="宋体"/>
          <w:sz w:val="30"/>
          <w:szCs w:val="30"/>
          <w:lang w:eastAsia="zh-CN"/>
        </w:rPr>
        <w:t>许昌市鄢陵县人民法院</w:t>
      </w:r>
    </w:p>
    <w:p>
      <w:pPr>
        <w:bidi w:val="0"/>
        <w:spacing w:line="620" w:lineRule="exact"/>
        <w:jc w:val="left"/>
        <w:rPr>
          <w:rFonts w:hint="eastAsia" w:ascii="宋体" w:hAnsi="宋体" w:eastAsia="宋体" w:cs="宋体"/>
          <w:sz w:val="30"/>
          <w:szCs w:val="30"/>
        </w:rPr>
      </w:pPr>
      <w:r>
        <w:rPr>
          <w:rFonts w:hint="eastAsia" w:ascii="宋体" w:hAnsi="宋体" w:eastAsia="宋体" w:cs="宋体"/>
          <w:sz w:val="30"/>
          <w:szCs w:val="30"/>
        </w:rPr>
        <w:t>　</w:t>
      </w:r>
      <w:r>
        <w:rPr>
          <w:rFonts w:hint="eastAsia" w:ascii="宋体" w:hAnsi="宋体" w:eastAsia="宋体" w:cs="宋体"/>
          <w:b/>
          <w:bCs/>
          <w:color w:val="000000"/>
          <w:spacing w:val="23"/>
          <w:kern w:val="0"/>
          <w:sz w:val="30"/>
          <w:szCs w:val="30"/>
        </w:rPr>
        <w:t>房地产估价机构</w:t>
      </w:r>
      <w:r>
        <w:rPr>
          <w:rFonts w:hint="eastAsia" w:ascii="宋体" w:hAnsi="宋体" w:eastAsia="宋体" w:cs="宋体"/>
          <w:b/>
          <w:bCs/>
          <w:color w:val="000000"/>
          <w:kern w:val="0"/>
          <w:sz w:val="30"/>
          <w:szCs w:val="30"/>
        </w:rPr>
        <w:t>：</w:t>
      </w:r>
      <w:r>
        <w:rPr>
          <w:rFonts w:hint="eastAsia" w:ascii="宋体" w:hAnsi="宋体" w:eastAsia="宋体" w:cs="宋体"/>
          <w:spacing w:val="-10"/>
          <w:sz w:val="30"/>
          <w:szCs w:val="30"/>
        </w:rPr>
        <w:t>河南凯业房地产估价咨询有限公司</w:t>
      </w:r>
    </w:p>
    <w:p>
      <w:pPr>
        <w:bidi w:val="0"/>
        <w:spacing w:line="620" w:lineRule="exact"/>
        <w:rPr>
          <w:rFonts w:hint="eastAsia" w:ascii="宋体" w:hAnsi="宋体" w:eastAsia="宋体" w:cs="宋体"/>
          <w:sz w:val="30"/>
          <w:szCs w:val="30"/>
        </w:rPr>
      </w:pPr>
      <w:r>
        <w:rPr>
          <w:rFonts w:hint="eastAsia" w:ascii="宋体" w:hAnsi="宋体" w:eastAsia="宋体" w:cs="宋体"/>
          <w:b/>
          <w:bCs/>
          <w:color w:val="FF0000"/>
          <w:spacing w:val="51"/>
          <w:kern w:val="0"/>
          <w:sz w:val="30"/>
          <w:szCs w:val="30"/>
        </w:rPr>
        <w:t xml:space="preserve"> </w:t>
      </w:r>
      <w:r>
        <w:rPr>
          <w:rFonts w:hint="eastAsia" w:ascii="宋体" w:hAnsi="宋体" w:eastAsia="宋体" w:cs="宋体"/>
          <w:b/>
          <w:bCs/>
          <w:kern w:val="0"/>
          <w:sz w:val="30"/>
          <w:szCs w:val="30"/>
        </w:rPr>
        <w:t>估价报告出具日期</w:t>
      </w:r>
      <w:r>
        <w:rPr>
          <w:rFonts w:hint="eastAsia" w:ascii="宋体" w:hAnsi="宋体" w:eastAsia="宋体" w:cs="宋体"/>
          <w:b/>
          <w:bCs/>
          <w:color w:val="000000"/>
          <w:kern w:val="0"/>
          <w:sz w:val="30"/>
          <w:szCs w:val="30"/>
        </w:rPr>
        <w:t>：</w:t>
      </w:r>
      <w:r>
        <w:rPr>
          <w:rFonts w:hint="eastAsia" w:hAnsi="宋体" w:cs="宋体"/>
          <w:sz w:val="30"/>
          <w:szCs w:val="30"/>
          <w:lang w:eastAsia="zh-CN"/>
        </w:rPr>
        <w:t>2022年03月03日</w:t>
      </w:r>
    </w:p>
    <w:p>
      <w:pPr>
        <w:bidi w:val="0"/>
        <w:spacing w:line="620" w:lineRule="exact"/>
        <w:rPr>
          <w:rFonts w:hint="eastAsia" w:hAnsi="宋体" w:cs="宋体"/>
          <w:b w:val="0"/>
          <w:bCs w:val="0"/>
          <w:color w:val="000000"/>
          <w:kern w:val="0"/>
          <w:sz w:val="30"/>
          <w:szCs w:val="30"/>
          <w:lang w:val="en-US" w:eastAsia="zh-CN"/>
        </w:rPr>
      </w:pPr>
      <w:r>
        <w:rPr>
          <w:rFonts w:hint="eastAsia" w:ascii="宋体" w:hAnsi="宋体" w:eastAsia="宋体" w:cs="宋体"/>
          <w:sz w:val="30"/>
          <w:szCs w:val="30"/>
        </w:rPr>
        <w:t xml:space="preserve">  </w:t>
      </w:r>
      <w:r>
        <w:rPr>
          <w:rFonts w:hint="eastAsia" w:ascii="宋体" w:hAnsi="宋体" w:eastAsia="宋体" w:cs="宋体"/>
          <w:b/>
          <w:bCs/>
          <w:color w:val="000000"/>
          <w:spacing w:val="51"/>
          <w:kern w:val="0"/>
          <w:sz w:val="30"/>
          <w:szCs w:val="30"/>
        </w:rPr>
        <w:t>估价报告编号</w:t>
      </w:r>
      <w:r>
        <w:rPr>
          <w:rFonts w:hint="eastAsia" w:ascii="宋体" w:hAnsi="宋体" w:eastAsia="宋体" w:cs="宋体"/>
          <w:b/>
          <w:bCs/>
          <w:color w:val="000000"/>
          <w:kern w:val="0"/>
          <w:sz w:val="30"/>
          <w:szCs w:val="30"/>
        </w:rPr>
        <w:t>：</w:t>
      </w:r>
      <w:r>
        <w:rPr>
          <w:rFonts w:hint="eastAsia" w:hAnsi="宋体" w:cs="宋体"/>
          <w:b w:val="0"/>
          <w:bCs w:val="0"/>
          <w:color w:val="000000"/>
          <w:kern w:val="0"/>
          <w:sz w:val="30"/>
          <w:szCs w:val="30"/>
          <w:lang w:eastAsia="zh-CN"/>
        </w:rPr>
        <w:t>豫凯估字[2022]021849067A号</w:t>
      </w:r>
    </w:p>
    <w:p>
      <w:pPr>
        <w:pStyle w:val="10"/>
        <w:numPr>
          <w:ilvl w:val="0"/>
          <w:numId w:val="0"/>
        </w:numPr>
        <w:bidi w:val="0"/>
        <w:spacing w:line="600" w:lineRule="exact"/>
        <w:ind w:left="420" w:hanging="420"/>
        <w:jc w:val="center"/>
        <w:rPr>
          <w:rFonts w:hint="eastAsia" w:ascii="宋体" w:hAnsi="宋体" w:eastAsia="宋体" w:cs="宋体"/>
          <w:b/>
          <w:sz w:val="44"/>
          <w:szCs w:val="44"/>
        </w:rPr>
      </w:pPr>
      <w:r>
        <w:rPr>
          <w:rFonts w:hint="eastAsia" w:ascii="宋体" w:hAnsi="宋体" w:eastAsia="宋体" w:cs="宋体"/>
          <w:b/>
          <w:sz w:val="44"/>
          <w:szCs w:val="44"/>
        </w:rPr>
        <w:br w:type="page"/>
      </w:r>
      <w:r>
        <w:rPr>
          <w:rFonts w:hint="eastAsia" w:ascii="宋体" w:hAnsi="宋体" w:eastAsia="宋体" w:cs="宋体"/>
          <w:b/>
          <w:sz w:val="44"/>
          <w:szCs w:val="44"/>
        </w:rPr>
        <w:t>致估价委托人函</w:t>
      </w:r>
    </w:p>
    <w:p>
      <w:pPr>
        <w:bidi w:val="0"/>
        <w:spacing w:line="580" w:lineRule="exact"/>
        <w:rPr>
          <w:rFonts w:hint="eastAsia" w:ascii="宋体" w:hAnsi="宋体" w:eastAsia="宋体" w:cs="宋体"/>
          <w:sz w:val="28"/>
          <w:szCs w:val="28"/>
        </w:rPr>
      </w:pPr>
      <w:r>
        <w:rPr>
          <w:rFonts w:hint="eastAsia" w:hAnsi="宋体" w:cs="宋体"/>
          <w:sz w:val="28"/>
          <w:szCs w:val="28"/>
          <w:lang w:eastAsia="zh-CN"/>
        </w:rPr>
        <w:t>许昌市鄢陵县人民法院</w:t>
      </w:r>
      <w:r>
        <w:rPr>
          <w:rFonts w:hint="eastAsia" w:ascii="宋体" w:hAnsi="宋体" w:eastAsia="宋体" w:cs="宋体"/>
          <w:sz w:val="28"/>
          <w:szCs w:val="28"/>
        </w:rPr>
        <w:t xml:space="preserve">： </w:t>
      </w:r>
    </w:p>
    <w:p>
      <w:pPr>
        <w:bidi w:val="0"/>
        <w:spacing w:line="580" w:lineRule="exact"/>
        <w:ind w:left="103" w:right="178" w:firstLine="560"/>
        <w:jc w:val="left"/>
        <w:rPr>
          <w:rFonts w:hint="eastAsia" w:ascii="宋体" w:hAnsi="宋体" w:eastAsia="宋体" w:cs="宋体"/>
          <w:sz w:val="28"/>
          <w:szCs w:val="28"/>
        </w:rPr>
      </w:pPr>
      <w:r>
        <w:rPr>
          <w:rFonts w:hint="eastAsia" w:ascii="宋体" w:hAnsi="宋体" w:eastAsia="宋体" w:cs="宋体"/>
          <w:sz w:val="28"/>
          <w:szCs w:val="28"/>
        </w:rPr>
        <w:t>承蒙</w:t>
      </w:r>
      <w:r>
        <w:rPr>
          <w:rFonts w:hint="eastAsia" w:hAnsi="宋体" w:cs="宋体"/>
          <w:sz w:val="28"/>
          <w:szCs w:val="28"/>
          <w:lang w:eastAsia="zh-CN"/>
        </w:rPr>
        <w:t>贵院</w:t>
      </w:r>
      <w:r>
        <w:rPr>
          <w:rFonts w:hint="eastAsia" w:ascii="宋体" w:hAnsi="宋体" w:eastAsia="宋体" w:cs="宋体"/>
          <w:sz w:val="28"/>
          <w:szCs w:val="28"/>
        </w:rPr>
        <w:t>委托，我公司注册房地产估价师对</w:t>
      </w:r>
      <w:r>
        <w:rPr>
          <w:rFonts w:hint="eastAsia" w:hAnsi="宋体" w:cs="宋体"/>
          <w:sz w:val="28"/>
          <w:szCs w:val="28"/>
          <w:lang w:eastAsia="zh-CN"/>
        </w:rPr>
        <w:t>李景报名下</w:t>
      </w:r>
      <w:r>
        <w:rPr>
          <w:rFonts w:hint="eastAsia" w:ascii="宋体" w:hAnsi="宋体" w:eastAsia="宋体" w:cs="宋体"/>
          <w:sz w:val="28"/>
          <w:szCs w:val="28"/>
        </w:rPr>
        <w:t>位于</w:t>
      </w:r>
      <w:r>
        <w:rPr>
          <w:rFonts w:hint="eastAsia" w:hAnsi="宋体" w:cs="宋体"/>
          <w:sz w:val="28"/>
          <w:szCs w:val="28"/>
          <w:lang w:eastAsia="zh-CN"/>
        </w:rPr>
        <w:t>许昌市鄢陵县开发区土地局东侧土地局家属院4楼东户成套住宅</w:t>
      </w:r>
      <w:r>
        <w:rPr>
          <w:rFonts w:hint="eastAsia" w:ascii="宋体" w:hAnsi="宋体" w:eastAsia="宋体" w:cs="宋体"/>
          <w:sz w:val="28"/>
          <w:szCs w:val="28"/>
        </w:rPr>
        <w:t>房地产进行了评估。根据估价目的，遵循公认的估价原则，按照严谨的估价程序，依据有关法规、政策和标准在合理的假设下，对估价对象于价值时点的市场价值进行了专业分析、测算和判断，估价报告摘要如下：</w:t>
      </w:r>
    </w:p>
    <w:p>
      <w:pPr>
        <w:bidi w:val="0"/>
        <w:spacing w:line="580" w:lineRule="exact"/>
        <w:ind w:left="315"/>
        <w:rPr>
          <w:rFonts w:hint="eastAsia" w:ascii="宋体" w:hAnsi="宋体" w:eastAsia="宋体" w:cs="宋体"/>
          <w:sz w:val="28"/>
          <w:szCs w:val="28"/>
        </w:rPr>
      </w:pPr>
      <w:r>
        <w:rPr>
          <w:rFonts w:hint="eastAsia" w:ascii="宋体" w:hAnsi="宋体" w:eastAsia="宋体" w:cs="宋体"/>
          <w:b/>
          <w:sz w:val="28"/>
          <w:szCs w:val="28"/>
        </w:rPr>
        <w:t>估价对象</w:t>
      </w:r>
      <w:r>
        <w:rPr>
          <w:rFonts w:hint="eastAsia" w:ascii="宋体" w:hAnsi="宋体" w:eastAsia="宋体" w:cs="宋体"/>
          <w:sz w:val="28"/>
          <w:szCs w:val="28"/>
        </w:rPr>
        <w:t xml:space="preserve">：估价对象房地产基本状况如下表：   </w:t>
      </w:r>
      <w:r>
        <w:rPr>
          <w:rFonts w:hint="eastAsia" w:ascii="宋体" w:hAnsi="宋体" w:eastAsia="宋体" w:cs="宋体"/>
          <w:szCs w:val="21"/>
        </w:rPr>
        <w:t xml:space="preserve">     </w:t>
      </w:r>
      <w:r>
        <w:rPr>
          <w:rFonts w:hint="eastAsia" w:ascii="宋体" w:hAnsi="宋体" w:eastAsia="宋体" w:cs="宋体"/>
          <w:sz w:val="28"/>
          <w:szCs w:val="28"/>
        </w:rPr>
        <w:t>表1</w:t>
      </w:r>
    </w:p>
    <w:tbl>
      <w:tblPr>
        <w:tblStyle w:val="6"/>
        <w:tblpPr w:leftFromText="180" w:rightFromText="180" w:vertAnchor="text" w:horzAnchor="margin" w:tblpXSpec="center" w:tblpY="266"/>
        <w:tblW w:w="90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
        <w:gridCol w:w="768"/>
        <w:gridCol w:w="2061"/>
        <w:gridCol w:w="1755"/>
        <w:gridCol w:w="1785"/>
        <w:gridCol w:w="2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Cs/>
                <w:kern w:val="2"/>
                <w:sz w:val="21"/>
                <w:szCs w:val="21"/>
                <w:lang w:val="en-US" w:eastAsia="zh-CN" w:bidi="ar-SA"/>
              </w:rPr>
            </w:pPr>
            <w:r>
              <w:rPr>
                <w:rStyle w:val="7"/>
                <w:rFonts w:hint="eastAsia" w:ascii="宋体" w:hAnsi="宋体" w:eastAsia="宋体" w:cs="宋体"/>
                <w:bCs/>
                <w:kern w:val="2"/>
                <w:sz w:val="21"/>
                <w:szCs w:val="21"/>
                <w:lang w:val="en-US" w:eastAsia="zh-CN" w:bidi="ar-SA"/>
              </w:rPr>
              <w:t>1</w:t>
            </w:r>
          </w:p>
        </w:tc>
        <w:tc>
          <w:tcPr>
            <w:tcW w:w="7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
                <w:kern w:val="2"/>
                <w:sz w:val="21"/>
                <w:szCs w:val="21"/>
                <w:lang w:val="en-US" w:eastAsia="zh-CN" w:bidi="ar-SA"/>
              </w:rPr>
            </w:pPr>
            <w:r>
              <w:rPr>
                <w:rStyle w:val="7"/>
                <w:rFonts w:hint="eastAsia" w:ascii="宋体" w:hAnsi="宋体" w:eastAsia="宋体" w:cs="宋体"/>
                <w:b/>
                <w:kern w:val="2"/>
                <w:sz w:val="21"/>
                <w:szCs w:val="21"/>
                <w:lang w:val="en-US" w:eastAsia="zh-CN" w:bidi="ar-SA"/>
              </w:rPr>
              <w:t>坐落</w:t>
            </w:r>
          </w:p>
        </w:tc>
        <w:tc>
          <w:tcPr>
            <w:tcW w:w="790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left"/>
              <w:rPr>
                <w:rStyle w:val="7"/>
                <w:rFonts w:hint="eastAsia" w:ascii="宋体" w:hAnsi="宋体" w:eastAsia="宋体" w:cs="宋体"/>
                <w:b w:val="0"/>
                <w:bCs w:val="0"/>
                <w:kern w:val="2"/>
                <w:sz w:val="21"/>
                <w:szCs w:val="21"/>
                <w:lang w:val="en-US" w:eastAsia="zh-CN" w:bidi="ar-SA"/>
              </w:rPr>
            </w:pPr>
            <w:r>
              <w:rPr>
                <w:rStyle w:val="7"/>
                <w:rFonts w:hint="eastAsia" w:hAnsi="宋体" w:cs="宋体"/>
                <w:b w:val="0"/>
                <w:bCs w:val="0"/>
                <w:kern w:val="2"/>
                <w:sz w:val="21"/>
                <w:szCs w:val="21"/>
                <w:lang w:val="en-US" w:eastAsia="zh-CN" w:bidi="ar-SA"/>
              </w:rPr>
              <w:t>许昌市鄢陵县开发区土地局东侧土地局家属院4楼东户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Cs/>
                <w:kern w:val="2"/>
                <w:sz w:val="21"/>
                <w:szCs w:val="21"/>
                <w:lang w:val="en-US" w:eastAsia="zh-CN" w:bidi="ar-SA"/>
              </w:rPr>
            </w:pPr>
            <w:r>
              <w:rPr>
                <w:rStyle w:val="7"/>
                <w:rFonts w:hint="eastAsia" w:ascii="宋体" w:hAnsi="宋体" w:eastAsia="宋体" w:cs="宋体"/>
                <w:bCs/>
                <w:kern w:val="2"/>
                <w:sz w:val="21"/>
                <w:szCs w:val="21"/>
                <w:lang w:val="en-US" w:eastAsia="zh-CN" w:bidi="ar-SA"/>
              </w:rPr>
              <w:t>2</w:t>
            </w:r>
          </w:p>
        </w:tc>
        <w:tc>
          <w:tcPr>
            <w:tcW w:w="7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
                <w:kern w:val="2"/>
                <w:sz w:val="21"/>
                <w:szCs w:val="21"/>
                <w:lang w:val="en-US" w:eastAsia="zh-CN" w:bidi="ar-SA"/>
              </w:rPr>
            </w:pPr>
            <w:r>
              <w:rPr>
                <w:rStyle w:val="7"/>
                <w:rFonts w:hint="eastAsia" w:ascii="宋体" w:hAnsi="宋体" w:eastAsia="宋体" w:cs="宋体"/>
                <w:b/>
                <w:kern w:val="2"/>
                <w:sz w:val="21"/>
                <w:szCs w:val="21"/>
                <w:lang w:val="en-US" w:eastAsia="zh-CN" w:bidi="ar-SA"/>
              </w:rPr>
              <w:t>名称</w:t>
            </w:r>
          </w:p>
        </w:tc>
        <w:tc>
          <w:tcPr>
            <w:tcW w:w="790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left"/>
              <w:rPr>
                <w:rStyle w:val="7"/>
                <w:rFonts w:hint="eastAsia" w:ascii="宋体" w:hAnsi="宋体" w:eastAsia="宋体" w:cs="宋体"/>
                <w:b w:val="0"/>
                <w:bCs w:val="0"/>
                <w:kern w:val="2"/>
                <w:sz w:val="21"/>
                <w:szCs w:val="21"/>
                <w:lang w:val="en-US" w:eastAsia="zh-CN" w:bidi="ar-SA"/>
              </w:rPr>
            </w:pPr>
            <w:r>
              <w:rPr>
                <w:rStyle w:val="7"/>
                <w:rFonts w:hint="eastAsia" w:hAnsi="宋体" w:cs="宋体"/>
                <w:b w:val="0"/>
                <w:bCs w:val="0"/>
                <w:kern w:val="2"/>
                <w:sz w:val="21"/>
                <w:szCs w:val="21"/>
                <w:lang w:val="en-US" w:eastAsia="zh-CN" w:bidi="ar-SA"/>
              </w:rPr>
              <w:t>许昌市鄢陵县开发区土地局东侧土地局家属院4楼东户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exact"/>
        </w:trPr>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Cs/>
                <w:kern w:val="2"/>
                <w:sz w:val="21"/>
                <w:szCs w:val="21"/>
                <w:lang w:val="en-US" w:eastAsia="zh-CN" w:bidi="ar-SA"/>
              </w:rPr>
            </w:pPr>
            <w:r>
              <w:rPr>
                <w:rStyle w:val="7"/>
                <w:rFonts w:hint="eastAsia" w:ascii="宋体" w:hAnsi="宋体" w:eastAsia="宋体" w:cs="宋体"/>
                <w:bCs/>
                <w:kern w:val="2"/>
                <w:sz w:val="21"/>
                <w:szCs w:val="21"/>
                <w:lang w:val="en-US" w:eastAsia="zh-CN" w:bidi="ar-SA"/>
              </w:rPr>
              <w:t>3</w:t>
            </w:r>
          </w:p>
        </w:tc>
        <w:tc>
          <w:tcPr>
            <w:tcW w:w="7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
                <w:kern w:val="2"/>
                <w:sz w:val="21"/>
                <w:szCs w:val="21"/>
                <w:lang w:val="en-US" w:eastAsia="zh-CN" w:bidi="ar-SA"/>
              </w:rPr>
            </w:pPr>
            <w:r>
              <w:rPr>
                <w:rStyle w:val="7"/>
                <w:rFonts w:hint="eastAsia" w:ascii="宋体" w:hAnsi="宋体" w:eastAsia="宋体" w:cs="宋体"/>
                <w:b/>
                <w:kern w:val="2"/>
                <w:sz w:val="21"/>
                <w:szCs w:val="21"/>
                <w:lang w:val="en-US" w:eastAsia="zh-CN" w:bidi="ar-SA"/>
              </w:rPr>
              <w:t>范围</w:t>
            </w:r>
          </w:p>
        </w:tc>
        <w:tc>
          <w:tcPr>
            <w:tcW w:w="790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left"/>
              <w:rPr>
                <w:rStyle w:val="7"/>
                <w:rFonts w:hint="eastAsia" w:ascii="宋体" w:hAnsi="宋体" w:eastAsia="宋体" w:cs="宋体"/>
                <w:b w:val="0"/>
                <w:bCs w:val="0"/>
                <w:kern w:val="2"/>
                <w:sz w:val="21"/>
                <w:szCs w:val="21"/>
                <w:lang w:val="en-US" w:eastAsia="zh-CN" w:bidi="ar-SA"/>
              </w:rPr>
            </w:pPr>
            <w:r>
              <w:rPr>
                <w:rStyle w:val="7"/>
                <w:rFonts w:hint="eastAsia" w:ascii="宋体" w:hAnsi="宋体" w:eastAsia="宋体" w:cs="宋体"/>
                <w:b w:val="0"/>
                <w:bCs w:val="0"/>
                <w:kern w:val="2"/>
                <w:sz w:val="21"/>
                <w:szCs w:val="21"/>
                <w:lang w:val="en-US" w:eastAsia="zh-CN" w:bidi="ar-SA"/>
              </w:rPr>
              <w:t>包括房屋及其相应分摊的土地使用权（含室内不可拆除的装饰装修、不含可移动物品及其他债权债务等）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415"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Cs/>
                <w:kern w:val="2"/>
                <w:sz w:val="21"/>
                <w:szCs w:val="21"/>
                <w:lang w:val="en-US" w:eastAsia="zh-CN" w:bidi="ar-SA"/>
              </w:rPr>
            </w:pPr>
            <w:r>
              <w:rPr>
                <w:rStyle w:val="7"/>
                <w:rFonts w:hint="eastAsia" w:ascii="宋体" w:hAnsi="宋体" w:eastAsia="宋体" w:cs="宋体"/>
                <w:bCs/>
                <w:kern w:val="2"/>
                <w:sz w:val="21"/>
                <w:szCs w:val="21"/>
                <w:lang w:val="en-US" w:eastAsia="zh-CN" w:bidi="ar-SA"/>
              </w:rPr>
              <w:t>4</w:t>
            </w:r>
          </w:p>
        </w:tc>
        <w:tc>
          <w:tcPr>
            <w:tcW w:w="768"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
                <w:kern w:val="2"/>
                <w:sz w:val="21"/>
                <w:szCs w:val="21"/>
                <w:lang w:val="en-US" w:eastAsia="zh-CN" w:bidi="ar-SA"/>
              </w:rPr>
            </w:pPr>
            <w:r>
              <w:rPr>
                <w:rStyle w:val="7"/>
                <w:rFonts w:hint="eastAsia" w:ascii="宋体" w:hAnsi="宋体" w:eastAsia="宋体" w:cs="宋体"/>
                <w:b/>
                <w:kern w:val="2"/>
                <w:sz w:val="21"/>
                <w:szCs w:val="21"/>
                <w:lang w:val="en-US" w:eastAsia="zh-CN" w:bidi="ar-SA"/>
              </w:rPr>
              <w:t>规模</w:t>
            </w:r>
          </w:p>
        </w:tc>
        <w:tc>
          <w:tcPr>
            <w:tcW w:w="7909" w:type="dxa"/>
            <w:gridSpan w:val="4"/>
            <w:tcBorders>
              <w:top w:val="single" w:color="auto" w:sz="4" w:space="0"/>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left"/>
              <w:rPr>
                <w:rStyle w:val="7"/>
                <w:rFonts w:hint="default" w:ascii="宋体" w:hAnsi="宋体" w:eastAsia="宋体" w:cs="宋体"/>
                <w:b w:val="0"/>
                <w:bCs w:val="0"/>
                <w:kern w:val="2"/>
                <w:sz w:val="21"/>
                <w:szCs w:val="21"/>
                <w:lang w:val="en-US" w:eastAsia="zh-CN" w:bidi="ar-SA"/>
              </w:rPr>
            </w:pPr>
            <w:r>
              <w:rPr>
                <w:rStyle w:val="7"/>
                <w:rFonts w:hint="eastAsia" w:ascii="宋体" w:hAnsi="宋体" w:eastAsia="宋体" w:cs="宋体"/>
                <w:b w:val="0"/>
                <w:bCs w:val="0"/>
                <w:kern w:val="2"/>
                <w:sz w:val="21"/>
                <w:szCs w:val="21"/>
                <w:lang w:val="en-US" w:eastAsia="zh-CN" w:bidi="ar-SA"/>
              </w:rPr>
              <w:t>房屋建筑面积</w:t>
            </w:r>
            <w:r>
              <w:rPr>
                <w:rStyle w:val="7"/>
                <w:rFonts w:hint="eastAsia" w:hAnsi="宋体" w:cs="宋体"/>
                <w:b w:val="0"/>
                <w:bCs w:val="0"/>
                <w:kern w:val="2"/>
                <w:sz w:val="21"/>
                <w:szCs w:val="21"/>
                <w:lang w:val="en-US" w:eastAsia="zh-CN" w:bidi="ar-SA"/>
              </w:rPr>
              <w:t>133.67㎡</w:t>
            </w:r>
            <w:r>
              <w:rPr>
                <w:rStyle w:val="7"/>
                <w:rFonts w:hint="eastAsia" w:ascii="宋体" w:hAnsi="宋体" w:eastAsia="宋体" w:cs="宋体"/>
                <w:b w:val="0"/>
                <w:bCs w:val="0"/>
                <w:kern w:val="2"/>
                <w:sz w:val="21"/>
                <w:szCs w:val="21"/>
                <w:lang w:val="en-US" w:eastAsia="zh-CN" w:bidi="ar-SA"/>
              </w:rPr>
              <w:t>及其相应分摊的土地使用权</w:t>
            </w:r>
            <w:r>
              <w:rPr>
                <w:rStyle w:val="7"/>
                <w:rFonts w:hint="eastAsia" w:hAnsi="宋体" w:cs="宋体"/>
                <w:b w:val="0"/>
                <w:bCs w:val="0"/>
                <w:kern w:val="2"/>
                <w:sz w:val="21"/>
                <w:szCs w:val="21"/>
                <w:lang w:val="en-US" w:eastAsia="zh-CN" w:bidi="ar-SA"/>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exact"/>
        </w:trPr>
        <w:tc>
          <w:tcPr>
            <w:tcW w:w="415"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Cs/>
                <w:kern w:val="2"/>
                <w:sz w:val="21"/>
                <w:szCs w:val="21"/>
                <w:lang w:val="en-US" w:eastAsia="zh-CN" w:bidi="ar-SA"/>
              </w:rPr>
            </w:pPr>
            <w:r>
              <w:rPr>
                <w:rStyle w:val="7"/>
                <w:rFonts w:hint="eastAsia" w:ascii="宋体" w:hAnsi="宋体" w:eastAsia="宋体" w:cs="宋体"/>
                <w:bCs/>
                <w:kern w:val="2"/>
                <w:sz w:val="21"/>
                <w:szCs w:val="21"/>
                <w:lang w:val="en-US" w:eastAsia="zh-CN" w:bidi="ar-SA"/>
              </w:rPr>
              <w:t>5</w:t>
            </w:r>
          </w:p>
        </w:tc>
        <w:tc>
          <w:tcPr>
            <w:tcW w:w="768"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
                <w:kern w:val="2"/>
                <w:sz w:val="21"/>
                <w:szCs w:val="21"/>
                <w:lang w:val="en-US" w:eastAsia="zh-CN" w:bidi="ar-SA"/>
              </w:rPr>
            </w:pPr>
            <w:r>
              <w:rPr>
                <w:rStyle w:val="7"/>
                <w:rFonts w:hint="eastAsia" w:ascii="宋体" w:hAnsi="宋体" w:eastAsia="宋体" w:cs="宋体"/>
                <w:b/>
                <w:kern w:val="2"/>
                <w:sz w:val="21"/>
                <w:szCs w:val="21"/>
                <w:lang w:val="en-US" w:eastAsia="zh-CN" w:bidi="ar-SA"/>
              </w:rPr>
              <w:t>用途</w:t>
            </w:r>
          </w:p>
        </w:tc>
        <w:tc>
          <w:tcPr>
            <w:tcW w:w="20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
                <w:kern w:val="2"/>
                <w:sz w:val="21"/>
                <w:szCs w:val="21"/>
                <w:lang w:val="en-US" w:eastAsia="zh-CN" w:bidi="ar-SA"/>
              </w:rPr>
            </w:pPr>
            <w:r>
              <w:rPr>
                <w:rStyle w:val="7"/>
                <w:rFonts w:hint="eastAsia" w:ascii="宋体" w:hAnsi="宋体" w:eastAsia="宋体" w:cs="宋体"/>
                <w:b/>
                <w:kern w:val="2"/>
                <w:sz w:val="21"/>
                <w:szCs w:val="21"/>
                <w:lang w:val="en-US" w:eastAsia="zh-CN" w:bidi="ar-SA"/>
              </w:rPr>
              <w:t>规划用途</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kern w:val="2"/>
                <w:sz w:val="21"/>
                <w:szCs w:val="21"/>
                <w:lang w:val="en-US" w:eastAsia="zh-CN" w:bidi="ar-SA"/>
              </w:rPr>
            </w:pPr>
            <w:r>
              <w:rPr>
                <w:rStyle w:val="7"/>
                <w:rFonts w:hint="eastAsia" w:hAnsi="宋体" w:cs="宋体"/>
                <w:kern w:val="2"/>
                <w:sz w:val="21"/>
                <w:szCs w:val="21"/>
                <w:lang w:val="en-US" w:eastAsia="zh-CN" w:bidi="ar-SA"/>
              </w:rPr>
              <w:t>住宅</w:t>
            </w:r>
          </w:p>
        </w:tc>
        <w:tc>
          <w:tcPr>
            <w:tcW w:w="17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
                <w:kern w:val="2"/>
                <w:sz w:val="21"/>
                <w:szCs w:val="21"/>
                <w:lang w:val="en-US" w:eastAsia="zh-CN" w:bidi="ar-SA"/>
              </w:rPr>
            </w:pPr>
            <w:r>
              <w:rPr>
                <w:rStyle w:val="7"/>
                <w:rFonts w:hint="eastAsia" w:ascii="宋体" w:hAnsi="宋体" w:eastAsia="宋体" w:cs="宋体"/>
                <w:b/>
                <w:kern w:val="2"/>
                <w:sz w:val="21"/>
                <w:szCs w:val="21"/>
                <w:lang w:val="en-US" w:eastAsia="zh-CN" w:bidi="ar-SA"/>
              </w:rPr>
              <w:t>实勘用途</w:t>
            </w:r>
          </w:p>
        </w:tc>
        <w:tc>
          <w:tcPr>
            <w:tcW w:w="2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kern w:val="2"/>
                <w:sz w:val="21"/>
                <w:szCs w:val="21"/>
                <w:lang w:val="en-US" w:eastAsia="zh-CN" w:bidi="ar-SA"/>
              </w:rPr>
            </w:pPr>
            <w:r>
              <w:rPr>
                <w:rStyle w:val="7"/>
                <w:rFonts w:hint="eastAsia" w:hAnsi="宋体" w:cs="宋体"/>
                <w:kern w:val="2"/>
                <w:sz w:val="21"/>
                <w:szCs w:val="21"/>
                <w:lang w:val="en-US" w:eastAsia="zh-CN" w:bidi="ar-SA"/>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415" w:type="dxa"/>
            <w:tcBorders>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default" w:ascii="宋体" w:hAnsi="宋体" w:eastAsia="宋体" w:cs="宋体"/>
                <w:bCs/>
                <w:kern w:val="2"/>
                <w:sz w:val="21"/>
                <w:szCs w:val="21"/>
                <w:lang w:val="en-US" w:eastAsia="zh-CN" w:bidi="ar-SA"/>
              </w:rPr>
            </w:pPr>
            <w:r>
              <w:rPr>
                <w:rStyle w:val="7"/>
                <w:rFonts w:hint="eastAsia" w:hAnsi="宋体" w:cs="宋体"/>
                <w:bCs/>
                <w:kern w:val="2"/>
                <w:sz w:val="21"/>
                <w:szCs w:val="21"/>
                <w:lang w:val="en-US" w:eastAsia="zh-CN" w:bidi="ar-SA"/>
              </w:rPr>
              <w:t>6</w:t>
            </w:r>
          </w:p>
        </w:tc>
        <w:tc>
          <w:tcPr>
            <w:tcW w:w="768" w:type="dxa"/>
            <w:tcBorders>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
                <w:kern w:val="2"/>
                <w:sz w:val="21"/>
                <w:szCs w:val="21"/>
                <w:lang w:val="en-US" w:eastAsia="zh-CN" w:bidi="ar-SA"/>
              </w:rPr>
            </w:pPr>
            <w:r>
              <w:rPr>
                <w:rStyle w:val="7"/>
                <w:rFonts w:hint="eastAsia" w:hAnsi="宋体" w:cs="宋体"/>
                <w:b/>
                <w:kern w:val="2"/>
                <w:sz w:val="21"/>
                <w:szCs w:val="21"/>
                <w:lang w:val="en-US" w:eastAsia="zh-CN" w:bidi="ar-SA"/>
              </w:rPr>
              <w:t>权属</w:t>
            </w:r>
          </w:p>
        </w:tc>
        <w:tc>
          <w:tcPr>
            <w:tcW w:w="2061"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leftChars="0" w:right="0" w:rightChars="0"/>
              <w:jc w:val="center"/>
              <w:rPr>
                <w:rStyle w:val="7"/>
                <w:rFonts w:hint="eastAsia" w:ascii="宋体" w:hAnsi="宋体" w:eastAsia="宋体" w:cs="宋体"/>
                <w:kern w:val="2"/>
                <w:sz w:val="21"/>
                <w:szCs w:val="21"/>
                <w:lang w:val="en-US" w:eastAsia="zh-CN" w:bidi="ar-SA"/>
              </w:rPr>
            </w:pPr>
            <w:r>
              <w:rPr>
                <w:rStyle w:val="7"/>
                <w:rFonts w:hint="eastAsia" w:hAnsi="宋体" w:cs="宋体"/>
                <w:b/>
                <w:bCs/>
                <w:kern w:val="2"/>
                <w:sz w:val="21"/>
                <w:szCs w:val="21"/>
                <w:lang w:val="en-US" w:eastAsia="zh-CN" w:bidi="ar-SA"/>
              </w:rPr>
              <w:t>产权人</w:t>
            </w:r>
          </w:p>
        </w:tc>
        <w:tc>
          <w:tcPr>
            <w:tcW w:w="1755"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leftChars="0" w:right="0" w:rightChars="0"/>
              <w:jc w:val="center"/>
              <w:rPr>
                <w:rStyle w:val="7"/>
                <w:rFonts w:hint="default" w:ascii="宋体" w:hAnsi="宋体" w:eastAsia="宋体" w:cs="宋体"/>
                <w:kern w:val="2"/>
                <w:sz w:val="21"/>
                <w:szCs w:val="21"/>
                <w:lang w:val="en-US" w:eastAsia="zh-CN" w:bidi="ar-SA"/>
              </w:rPr>
            </w:pPr>
            <w:r>
              <w:rPr>
                <w:rStyle w:val="7"/>
                <w:rFonts w:hint="eastAsia" w:hAnsi="宋体" w:cs="宋体"/>
                <w:kern w:val="2"/>
                <w:sz w:val="21"/>
                <w:szCs w:val="21"/>
                <w:lang w:val="en-US" w:eastAsia="zh-CN" w:bidi="ar-SA"/>
              </w:rPr>
              <w:t>李景报</w:t>
            </w:r>
          </w:p>
        </w:tc>
        <w:tc>
          <w:tcPr>
            <w:tcW w:w="1785"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eastAsia" w:hAnsi="宋体" w:cs="宋体"/>
                <w:kern w:val="2"/>
                <w:sz w:val="21"/>
                <w:szCs w:val="21"/>
                <w:lang w:val="en-US" w:eastAsia="zh-CN" w:bidi="ar-SA"/>
              </w:rPr>
            </w:pPr>
            <w:r>
              <w:rPr>
                <w:rStyle w:val="7"/>
                <w:rFonts w:hint="eastAsia" w:hAnsi="宋体" w:cs="宋体"/>
                <w:b/>
                <w:bCs/>
                <w:kern w:val="2"/>
                <w:sz w:val="21"/>
                <w:szCs w:val="21"/>
                <w:lang w:val="en-US" w:eastAsia="zh-CN" w:bidi="ar-SA"/>
              </w:rPr>
              <w:t>权属证书号</w:t>
            </w:r>
          </w:p>
        </w:tc>
        <w:tc>
          <w:tcPr>
            <w:tcW w:w="2308"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default" w:hAnsi="宋体" w:cs="宋体"/>
                <w:kern w:val="2"/>
                <w:sz w:val="21"/>
                <w:szCs w:val="21"/>
                <w:lang w:val="en-US" w:eastAsia="zh-CN" w:bidi="ar-SA"/>
              </w:rPr>
            </w:pPr>
            <w:r>
              <w:rPr>
                <w:rStyle w:val="7"/>
                <w:rFonts w:hint="eastAsia" w:hAnsi="宋体" w:cs="宋体"/>
                <w:kern w:val="2"/>
                <w:sz w:val="21"/>
                <w:szCs w:val="21"/>
                <w:lang w:val="en-US" w:eastAsia="zh-CN" w:bidi="ar-SA"/>
              </w:rPr>
              <w:t>00000371</w:t>
            </w:r>
          </w:p>
        </w:tc>
      </w:tr>
    </w:tbl>
    <w:p>
      <w:pPr>
        <w:bidi w:val="0"/>
        <w:spacing w:line="580" w:lineRule="exact"/>
        <w:ind w:firstLine="410"/>
        <w:rPr>
          <w:rFonts w:hint="eastAsia" w:ascii="宋体" w:hAnsi="宋体" w:eastAsia="宋体" w:cs="宋体"/>
          <w:spacing w:val="4"/>
          <w:sz w:val="28"/>
          <w:szCs w:val="28"/>
        </w:rPr>
      </w:pPr>
      <w:r>
        <w:rPr>
          <w:rFonts w:hint="eastAsia" w:ascii="宋体" w:hAnsi="宋体" w:eastAsia="宋体" w:cs="宋体"/>
          <w:b/>
          <w:sz w:val="28"/>
          <w:szCs w:val="28"/>
        </w:rPr>
        <w:t>估价目的</w:t>
      </w:r>
      <w:r>
        <w:rPr>
          <w:rFonts w:hint="eastAsia" w:ascii="宋体" w:hAnsi="宋体" w:eastAsia="宋体" w:cs="宋体"/>
          <w:sz w:val="28"/>
          <w:szCs w:val="28"/>
        </w:rPr>
        <w:t>：</w:t>
      </w:r>
      <w:r>
        <w:rPr>
          <w:rFonts w:hint="eastAsia" w:hAnsi="宋体" w:cs="宋体"/>
          <w:spacing w:val="4"/>
          <w:sz w:val="28"/>
          <w:szCs w:val="28"/>
          <w:lang w:eastAsia="zh-CN"/>
        </w:rPr>
        <w:t>为人民法院确定财产处置参考价提供参考依据而评估该房地产市场价值</w:t>
      </w:r>
      <w:r>
        <w:rPr>
          <w:rFonts w:hint="eastAsia" w:ascii="宋体" w:hAnsi="宋体" w:eastAsia="宋体" w:cs="宋体"/>
          <w:spacing w:val="4"/>
          <w:sz w:val="28"/>
          <w:szCs w:val="28"/>
        </w:rPr>
        <w:t>。</w:t>
      </w:r>
    </w:p>
    <w:p>
      <w:pPr>
        <w:bidi w:val="0"/>
        <w:spacing w:line="580" w:lineRule="exact"/>
        <w:ind w:firstLine="410"/>
        <w:rPr>
          <w:rFonts w:hint="eastAsia" w:hAnsi="宋体" w:cs="宋体"/>
          <w:sz w:val="28"/>
          <w:szCs w:val="28"/>
          <w:lang w:eastAsia="zh-CN"/>
        </w:rPr>
      </w:pPr>
      <w:r>
        <w:rPr>
          <w:rFonts w:hint="eastAsia" w:ascii="宋体" w:hAnsi="宋体" w:eastAsia="宋体" w:cs="宋体"/>
          <w:b/>
          <w:sz w:val="28"/>
          <w:szCs w:val="28"/>
        </w:rPr>
        <w:t>价值时点</w:t>
      </w:r>
      <w:r>
        <w:rPr>
          <w:rFonts w:hint="eastAsia" w:ascii="宋体" w:hAnsi="宋体" w:eastAsia="宋体" w:cs="宋体"/>
          <w:sz w:val="28"/>
          <w:szCs w:val="28"/>
        </w:rPr>
        <w:t>：</w:t>
      </w:r>
      <w:r>
        <w:rPr>
          <w:rFonts w:hint="eastAsia" w:hAnsi="宋体" w:cs="宋体"/>
          <w:sz w:val="28"/>
          <w:szCs w:val="28"/>
          <w:lang w:eastAsia="zh-CN"/>
        </w:rPr>
        <w:t>2022年02月18日</w:t>
      </w:r>
    </w:p>
    <w:p>
      <w:pPr>
        <w:bidi w:val="0"/>
        <w:spacing w:line="580" w:lineRule="exact"/>
        <w:ind w:firstLine="410"/>
        <w:rPr>
          <w:rFonts w:hint="eastAsia" w:ascii="宋体" w:hAnsi="宋体" w:eastAsia="宋体" w:cs="宋体"/>
          <w:sz w:val="28"/>
          <w:szCs w:val="28"/>
        </w:rPr>
      </w:pPr>
      <w:r>
        <w:rPr>
          <w:rFonts w:hint="eastAsia" w:ascii="宋体" w:hAnsi="宋体" w:eastAsia="宋体" w:cs="宋体"/>
          <w:b/>
          <w:sz w:val="28"/>
          <w:szCs w:val="28"/>
        </w:rPr>
        <w:t>价值类型：</w:t>
      </w:r>
      <w:r>
        <w:rPr>
          <w:rFonts w:hint="eastAsia" w:ascii="宋体" w:hAnsi="宋体" w:eastAsia="宋体" w:cs="宋体"/>
          <w:sz w:val="28"/>
          <w:szCs w:val="28"/>
        </w:rPr>
        <w:t>房地产市场价值</w:t>
      </w:r>
    </w:p>
    <w:p>
      <w:pPr>
        <w:bidi w:val="0"/>
        <w:spacing w:line="580" w:lineRule="exact"/>
        <w:ind w:firstLine="410"/>
        <w:rPr>
          <w:rFonts w:hint="eastAsia" w:ascii="宋体" w:hAnsi="宋体" w:eastAsia="宋体" w:cs="宋体"/>
          <w:sz w:val="28"/>
          <w:szCs w:val="28"/>
          <w:lang w:eastAsia="zh-CN"/>
        </w:rPr>
      </w:pPr>
      <w:r>
        <w:rPr>
          <w:rFonts w:hint="eastAsia" w:ascii="宋体" w:hAnsi="宋体" w:eastAsia="宋体" w:cs="宋体"/>
          <w:b/>
          <w:sz w:val="28"/>
          <w:szCs w:val="28"/>
        </w:rPr>
        <w:t>估价方法：</w:t>
      </w:r>
      <w:r>
        <w:rPr>
          <w:rFonts w:hint="eastAsia" w:hAnsi="宋体" w:cs="宋体"/>
          <w:sz w:val="28"/>
          <w:szCs w:val="28"/>
          <w:lang w:eastAsia="zh-CN"/>
        </w:rPr>
        <w:t>比较法、</w:t>
      </w:r>
      <w:r>
        <w:rPr>
          <w:rFonts w:hint="eastAsia" w:ascii="宋体" w:hAnsi="宋体" w:eastAsia="宋体" w:cs="宋体"/>
          <w:sz w:val="28"/>
          <w:szCs w:val="28"/>
        </w:rPr>
        <w:t>收益法</w:t>
      </w:r>
    </w:p>
    <w:p>
      <w:pPr>
        <w:bidi w:val="0"/>
        <w:spacing w:line="580" w:lineRule="exact"/>
        <w:ind w:firstLine="410"/>
        <w:rPr>
          <w:rFonts w:hint="eastAsia" w:ascii="宋体" w:hAnsi="宋体" w:eastAsia="宋体" w:cs="宋体"/>
          <w:color w:val="000000"/>
          <w:sz w:val="28"/>
        </w:rPr>
      </w:pPr>
      <w:r>
        <w:rPr>
          <w:rFonts w:hint="eastAsia" w:ascii="宋体" w:hAnsi="宋体" w:eastAsia="宋体" w:cs="宋体"/>
          <w:b/>
          <w:sz w:val="28"/>
          <w:szCs w:val="28"/>
        </w:rPr>
        <w:t>估价结果</w:t>
      </w:r>
      <w:r>
        <w:rPr>
          <w:rFonts w:hint="eastAsia" w:ascii="宋体" w:hAnsi="宋体" w:eastAsia="宋体" w:cs="宋体"/>
          <w:sz w:val="28"/>
          <w:szCs w:val="28"/>
        </w:rPr>
        <w:t>：</w:t>
      </w:r>
      <w:r>
        <w:rPr>
          <w:rFonts w:hint="eastAsia" w:ascii="宋体" w:hAnsi="宋体" w:eastAsia="宋体" w:cs="宋体"/>
          <w:sz w:val="28"/>
        </w:rPr>
        <w:t>注册房地产估价师根据估价目的，遵循估价原则，按照严谨的估价程序，在认真分析所掌握的资料与影响估价对象价值诸因素的基础上，采用</w:t>
      </w:r>
      <w:r>
        <w:rPr>
          <w:rFonts w:hint="eastAsia" w:hAnsi="宋体" w:cs="宋体"/>
          <w:sz w:val="28"/>
          <w:lang w:eastAsia="zh-CN"/>
        </w:rPr>
        <w:t>比较法、</w:t>
      </w:r>
      <w:r>
        <w:rPr>
          <w:rFonts w:hint="eastAsia" w:ascii="宋体" w:hAnsi="宋体" w:eastAsia="宋体" w:cs="宋体"/>
          <w:sz w:val="28"/>
          <w:szCs w:val="28"/>
        </w:rPr>
        <w:t>收益法</w:t>
      </w:r>
      <w:r>
        <w:rPr>
          <w:rFonts w:hint="eastAsia" w:ascii="宋体" w:hAnsi="宋体" w:eastAsia="宋体" w:cs="宋体"/>
          <w:sz w:val="28"/>
        </w:rPr>
        <w:t>进行了分析、测算和判断，最终确定估价对象于价值时点市场价值估价总额为：</w:t>
      </w:r>
      <w:r>
        <w:rPr>
          <w:rFonts w:hint="eastAsia" w:hAnsi="宋体" w:cs="宋体"/>
          <w:color w:val="000000"/>
          <w:sz w:val="28"/>
          <w:szCs w:val="28"/>
          <w:lang w:val="en-US" w:eastAsia="zh-CN"/>
        </w:rPr>
        <w:t>30.22</w:t>
      </w:r>
      <w:r>
        <w:rPr>
          <w:rFonts w:hint="eastAsia" w:ascii="宋体" w:hAnsi="宋体" w:eastAsia="宋体" w:cs="宋体"/>
          <w:color w:val="000000"/>
          <w:sz w:val="28"/>
          <w:szCs w:val="28"/>
        </w:rPr>
        <w:t>万元(人民币)，大写人民币</w:t>
      </w:r>
      <w:r>
        <w:rPr>
          <w:rFonts w:hint="eastAsia" w:hAnsi="宋体" w:cs="宋体"/>
          <w:color w:val="000000"/>
          <w:sz w:val="28"/>
          <w:szCs w:val="28"/>
          <w:lang w:eastAsia="zh-CN"/>
        </w:rPr>
        <w:t>：叁拾万零贰仟贰佰</w:t>
      </w:r>
      <w:r>
        <w:rPr>
          <w:rFonts w:hint="eastAsia" w:ascii="宋体" w:hAnsi="宋体" w:eastAsia="宋体" w:cs="宋体"/>
          <w:color w:val="000000"/>
          <w:sz w:val="28"/>
          <w:szCs w:val="28"/>
        </w:rPr>
        <w:t>元整</w:t>
      </w:r>
      <w:r>
        <w:rPr>
          <w:rFonts w:hint="eastAsia" w:hAnsi="宋体" w:cs="宋体"/>
          <w:color w:val="000000"/>
          <w:sz w:val="28"/>
          <w:szCs w:val="28"/>
          <w:lang w:eastAsia="zh-CN"/>
        </w:rPr>
        <w:t>，</w:t>
      </w:r>
      <w:r>
        <w:rPr>
          <w:rFonts w:hint="eastAsia" w:ascii="宋体" w:hAnsi="宋体" w:eastAsia="宋体" w:cs="宋体"/>
          <w:sz w:val="28"/>
          <w:szCs w:val="28"/>
        </w:rPr>
        <w:t>合建筑面积单价</w:t>
      </w:r>
      <w:r>
        <w:rPr>
          <w:rFonts w:hint="eastAsia" w:ascii="宋体" w:hAnsi="宋体" w:eastAsia="宋体" w:cs="宋体"/>
          <w:color w:val="000000"/>
          <w:sz w:val="28"/>
          <w:szCs w:val="28"/>
        </w:rPr>
        <w:t>：</w:t>
      </w:r>
      <w:r>
        <w:rPr>
          <w:rFonts w:hint="eastAsia" w:hAnsi="宋体" w:cs="宋体"/>
          <w:color w:val="000000"/>
          <w:sz w:val="28"/>
          <w:szCs w:val="28"/>
          <w:lang w:val="en-US" w:eastAsia="zh-CN"/>
        </w:rPr>
        <w:t>2261</w:t>
      </w:r>
      <w:r>
        <w:rPr>
          <w:rFonts w:hint="eastAsia" w:ascii="宋体" w:hAnsi="宋体" w:eastAsia="宋体" w:cs="宋体"/>
          <w:color w:val="000000"/>
          <w:sz w:val="28"/>
          <w:szCs w:val="28"/>
        </w:rPr>
        <w:t>元/平方米</w:t>
      </w:r>
      <w:r>
        <w:rPr>
          <w:rFonts w:hint="eastAsia" w:hAnsi="宋体" w:cs="宋体"/>
          <w:color w:val="000000"/>
          <w:sz w:val="28"/>
          <w:szCs w:val="28"/>
          <w:lang w:eastAsia="zh-CN"/>
        </w:rPr>
        <w:t>。</w:t>
      </w:r>
      <w:r>
        <w:rPr>
          <w:rFonts w:hint="eastAsia" w:ascii="宋体" w:hAnsi="宋体" w:eastAsia="宋体" w:cs="宋体"/>
          <w:color w:val="000000"/>
          <w:sz w:val="28"/>
          <w:szCs w:val="28"/>
        </w:rPr>
        <w:t>变现价值估价总额为：</w:t>
      </w:r>
      <w:r>
        <w:rPr>
          <w:rFonts w:hint="eastAsia" w:hAnsi="宋体" w:cs="宋体"/>
          <w:color w:val="000000"/>
          <w:sz w:val="28"/>
          <w:lang w:val="en-US" w:eastAsia="zh-CN"/>
        </w:rPr>
        <w:t>27.20</w:t>
      </w:r>
      <w:r>
        <w:rPr>
          <w:rFonts w:hint="eastAsia" w:ascii="宋体" w:hAnsi="宋体" w:eastAsia="宋体" w:cs="宋体"/>
          <w:color w:val="000000"/>
          <w:sz w:val="28"/>
        </w:rPr>
        <w:t>万元，</w:t>
      </w:r>
      <w:r>
        <w:rPr>
          <w:rFonts w:hint="eastAsia" w:ascii="宋体" w:hAnsi="宋体" w:eastAsia="宋体" w:cs="宋体"/>
          <w:color w:val="000000"/>
          <w:sz w:val="28"/>
          <w:szCs w:val="28"/>
        </w:rPr>
        <w:t>大写人民币</w:t>
      </w:r>
      <w:r>
        <w:rPr>
          <w:rFonts w:hint="eastAsia" w:hAnsi="宋体" w:cs="宋体"/>
          <w:color w:val="000000"/>
          <w:sz w:val="28"/>
          <w:szCs w:val="28"/>
          <w:lang w:eastAsia="zh-CN"/>
        </w:rPr>
        <w:t>：贰拾柒万贰仟</w:t>
      </w:r>
      <w:r>
        <w:rPr>
          <w:rFonts w:hint="eastAsia" w:ascii="宋体" w:hAnsi="宋体" w:eastAsia="宋体" w:cs="宋体"/>
          <w:color w:val="000000"/>
          <w:sz w:val="28"/>
          <w:szCs w:val="28"/>
        </w:rPr>
        <w:t>元整。详见估价对象价值明细表</w:t>
      </w:r>
      <w:r>
        <w:rPr>
          <w:rFonts w:hint="eastAsia" w:hAnsi="宋体" w:cs="宋体"/>
          <w:color w:val="000000"/>
          <w:sz w:val="28"/>
          <w:szCs w:val="28"/>
          <w:lang w:val="en-US" w:eastAsia="zh-CN"/>
        </w:rPr>
        <w:t>2</w:t>
      </w:r>
      <w:r>
        <w:rPr>
          <w:rFonts w:hint="eastAsia" w:ascii="宋体" w:hAnsi="宋体" w:eastAsia="宋体" w:cs="宋体"/>
          <w:color w:val="000000"/>
          <w:sz w:val="28"/>
          <w:szCs w:val="28"/>
        </w:rPr>
        <w:t>。</w:t>
      </w:r>
    </w:p>
    <w:p>
      <w:pPr>
        <w:bidi w:val="0"/>
        <w:spacing w:line="600" w:lineRule="exact"/>
        <w:jc w:val="center"/>
        <w:rPr>
          <w:rFonts w:hint="eastAsia" w:ascii="宋体" w:hAnsi="宋体" w:eastAsia="宋体" w:cs="宋体"/>
          <w:sz w:val="28"/>
          <w:szCs w:val="28"/>
        </w:rPr>
      </w:pPr>
      <w:r>
        <w:rPr>
          <w:rFonts w:hint="eastAsia" w:ascii="宋体" w:hAnsi="宋体" w:eastAsia="宋体" w:cs="宋体"/>
          <w:sz w:val="28"/>
          <w:szCs w:val="28"/>
        </w:rPr>
        <w:t>估价对象价值明细表        表2</w:t>
      </w:r>
    </w:p>
    <w:tbl>
      <w:tblPr>
        <w:tblStyle w:val="6"/>
        <w:tblpPr w:leftFromText="180" w:rightFromText="180" w:vertAnchor="text" w:horzAnchor="margin" w:tblpXSpec="center" w:tblpY="86"/>
        <w:tblW w:w="9788" w:type="dxa"/>
        <w:tblInd w:w="-4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1695"/>
        <w:gridCol w:w="940"/>
        <w:gridCol w:w="837"/>
        <w:gridCol w:w="1073"/>
        <w:gridCol w:w="1002"/>
        <w:gridCol w:w="1012"/>
        <w:gridCol w:w="1113"/>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5" w:hRule="exact"/>
        </w:trPr>
        <w:tc>
          <w:tcPr>
            <w:tcW w:w="10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211" w:right="0" w:hanging="211"/>
              <w:jc w:val="center"/>
              <w:rPr>
                <w:rStyle w:val="7"/>
                <w:rFonts w:hint="eastAsia" w:ascii="宋体" w:hAnsi="宋体" w:eastAsia="宋体" w:cs="宋体"/>
                <w:b/>
                <w:bCs/>
                <w:kern w:val="2"/>
                <w:sz w:val="21"/>
                <w:szCs w:val="21"/>
                <w:lang w:val="en-US" w:eastAsia="zh-CN" w:bidi="ar-SA"/>
              </w:rPr>
            </w:pPr>
            <w:r>
              <w:rPr>
                <w:rStyle w:val="7"/>
                <w:rFonts w:hint="eastAsia" w:hAnsi="宋体" w:cs="宋体"/>
                <w:b/>
                <w:bCs/>
                <w:kern w:val="2"/>
                <w:sz w:val="21"/>
                <w:szCs w:val="21"/>
                <w:lang w:val="en-US" w:eastAsia="zh-CN" w:bidi="ar-SA"/>
              </w:rPr>
              <w:t>产权人</w:t>
            </w:r>
          </w:p>
        </w:tc>
        <w:tc>
          <w:tcPr>
            <w:tcW w:w="16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
                <w:bCs/>
                <w:kern w:val="2"/>
                <w:sz w:val="21"/>
                <w:szCs w:val="21"/>
                <w:lang w:val="en-US" w:eastAsia="zh-CN" w:bidi="ar-SA"/>
              </w:rPr>
            </w:pPr>
            <w:r>
              <w:rPr>
                <w:rStyle w:val="7"/>
                <w:rFonts w:hint="eastAsia" w:hAnsi="宋体" w:cs="宋体"/>
                <w:b/>
                <w:bCs/>
                <w:kern w:val="2"/>
                <w:sz w:val="21"/>
                <w:szCs w:val="21"/>
                <w:lang w:val="en-US" w:eastAsia="zh-CN" w:bidi="ar-SA"/>
              </w:rPr>
              <w:t>权属证书号</w:t>
            </w:r>
          </w:p>
        </w:tc>
        <w:tc>
          <w:tcPr>
            <w:tcW w:w="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
                <w:bCs/>
                <w:kern w:val="2"/>
                <w:sz w:val="21"/>
                <w:szCs w:val="21"/>
                <w:lang w:val="en-US" w:eastAsia="zh-CN" w:bidi="ar-SA"/>
              </w:rPr>
            </w:pPr>
            <w:r>
              <w:rPr>
                <w:rStyle w:val="7"/>
                <w:rFonts w:hint="eastAsia" w:ascii="宋体" w:hAnsi="宋体" w:eastAsia="宋体" w:cs="宋体"/>
                <w:b/>
                <w:bCs/>
                <w:kern w:val="2"/>
                <w:sz w:val="21"/>
                <w:szCs w:val="21"/>
                <w:lang w:val="en-US" w:eastAsia="zh-CN" w:bidi="ar-SA"/>
              </w:rPr>
              <w:t>结构</w:t>
            </w: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
                <w:bCs/>
                <w:kern w:val="2"/>
                <w:sz w:val="21"/>
                <w:szCs w:val="21"/>
                <w:lang w:val="en-US" w:eastAsia="zh-CN" w:bidi="ar-SA"/>
              </w:rPr>
            </w:pPr>
            <w:r>
              <w:rPr>
                <w:rStyle w:val="7"/>
                <w:rFonts w:hint="eastAsia" w:ascii="宋体" w:hAnsi="宋体" w:eastAsia="宋体" w:cs="宋体"/>
                <w:b/>
                <w:bCs/>
                <w:kern w:val="2"/>
                <w:sz w:val="21"/>
                <w:szCs w:val="21"/>
                <w:lang w:val="en-US" w:eastAsia="zh-CN" w:bidi="ar-SA"/>
              </w:rPr>
              <w:t>层次/</w:t>
            </w:r>
          </w:p>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
                <w:bCs/>
                <w:kern w:val="2"/>
                <w:sz w:val="21"/>
                <w:szCs w:val="21"/>
                <w:lang w:val="en-US" w:eastAsia="zh-CN" w:bidi="ar-SA"/>
              </w:rPr>
            </w:pPr>
            <w:r>
              <w:rPr>
                <w:rStyle w:val="7"/>
                <w:rFonts w:hint="eastAsia" w:ascii="宋体" w:hAnsi="宋体" w:eastAsia="宋体" w:cs="宋体"/>
                <w:b/>
                <w:bCs/>
                <w:kern w:val="2"/>
                <w:sz w:val="21"/>
                <w:szCs w:val="21"/>
                <w:lang w:val="en-US" w:eastAsia="zh-CN" w:bidi="ar-SA"/>
              </w:rPr>
              <w:t>层数</w:t>
            </w:r>
          </w:p>
        </w:tc>
        <w:tc>
          <w:tcPr>
            <w:tcW w:w="10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
                <w:bCs/>
                <w:kern w:val="2"/>
                <w:sz w:val="21"/>
                <w:szCs w:val="21"/>
                <w:lang w:val="en-US" w:eastAsia="zh-CN" w:bidi="ar-SA"/>
              </w:rPr>
            </w:pPr>
            <w:r>
              <w:rPr>
                <w:rStyle w:val="7"/>
                <w:rFonts w:hint="eastAsia" w:ascii="宋体" w:hAnsi="宋体" w:eastAsia="宋体" w:cs="宋体"/>
                <w:b/>
                <w:bCs/>
                <w:kern w:val="2"/>
                <w:sz w:val="21"/>
                <w:szCs w:val="21"/>
                <w:lang w:val="en-US" w:eastAsia="zh-CN" w:bidi="ar-SA"/>
              </w:rPr>
              <w:t>建筑面积（M</w:t>
            </w:r>
            <w:r>
              <w:rPr>
                <w:rStyle w:val="7"/>
                <w:rFonts w:hint="eastAsia" w:ascii="宋体" w:hAnsi="宋体" w:eastAsia="宋体" w:cs="宋体"/>
                <w:b/>
                <w:bCs/>
                <w:kern w:val="2"/>
                <w:sz w:val="21"/>
                <w:szCs w:val="21"/>
                <w:vertAlign w:val="superscript"/>
                <w:lang w:val="en-US" w:eastAsia="zh-CN" w:bidi="ar-SA"/>
              </w:rPr>
              <w:t>2</w:t>
            </w:r>
            <w:r>
              <w:rPr>
                <w:rStyle w:val="7"/>
                <w:rFonts w:hint="eastAsia" w:ascii="宋体" w:hAnsi="宋体" w:eastAsia="宋体" w:cs="宋体"/>
                <w:b/>
                <w:bCs/>
                <w:kern w:val="2"/>
                <w:sz w:val="21"/>
                <w:szCs w:val="21"/>
                <w:lang w:val="en-US" w:eastAsia="zh-CN" w:bidi="ar-SA"/>
              </w:rPr>
              <w:t>）</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
                <w:bCs/>
                <w:kern w:val="2"/>
                <w:sz w:val="21"/>
                <w:szCs w:val="21"/>
                <w:lang w:val="en-US" w:eastAsia="zh-CN" w:bidi="ar-SA"/>
              </w:rPr>
            </w:pPr>
            <w:r>
              <w:rPr>
                <w:rStyle w:val="7"/>
                <w:rFonts w:hint="eastAsia" w:ascii="宋体" w:hAnsi="宋体" w:eastAsia="宋体" w:cs="宋体"/>
                <w:b/>
                <w:bCs/>
                <w:kern w:val="2"/>
                <w:sz w:val="21"/>
                <w:szCs w:val="21"/>
                <w:lang w:val="en-US" w:eastAsia="zh-CN" w:bidi="ar-SA"/>
              </w:rPr>
              <w:t>设计</w:t>
            </w:r>
          </w:p>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
                <w:bCs/>
                <w:kern w:val="2"/>
                <w:sz w:val="21"/>
                <w:szCs w:val="21"/>
                <w:lang w:val="en-US" w:eastAsia="zh-CN" w:bidi="ar-SA"/>
              </w:rPr>
            </w:pPr>
            <w:r>
              <w:rPr>
                <w:rStyle w:val="7"/>
                <w:rFonts w:hint="eastAsia" w:ascii="宋体" w:hAnsi="宋体" w:eastAsia="宋体" w:cs="宋体"/>
                <w:b/>
                <w:bCs/>
                <w:kern w:val="2"/>
                <w:sz w:val="21"/>
                <w:szCs w:val="21"/>
                <w:lang w:val="en-US" w:eastAsia="zh-CN" w:bidi="ar-SA"/>
              </w:rPr>
              <w:t>用途</w:t>
            </w:r>
          </w:p>
        </w:tc>
        <w:tc>
          <w:tcPr>
            <w:tcW w:w="10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
                <w:bCs/>
                <w:kern w:val="2"/>
                <w:sz w:val="21"/>
                <w:szCs w:val="21"/>
                <w:lang w:val="en-US" w:eastAsia="zh-CN" w:bidi="ar-SA"/>
              </w:rPr>
            </w:pPr>
            <w:r>
              <w:rPr>
                <w:rStyle w:val="7"/>
                <w:rFonts w:hint="eastAsia" w:ascii="宋体" w:hAnsi="宋体" w:eastAsia="宋体" w:cs="宋体"/>
                <w:b/>
                <w:bCs/>
                <w:kern w:val="2"/>
                <w:sz w:val="21"/>
                <w:szCs w:val="21"/>
                <w:lang w:val="en-US" w:eastAsia="zh-CN" w:bidi="ar-SA"/>
              </w:rPr>
              <w:t>单价</w:t>
            </w:r>
          </w:p>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b/>
                <w:bCs/>
                <w:kern w:val="2"/>
                <w:sz w:val="21"/>
                <w:szCs w:val="21"/>
                <w:lang w:val="en-US" w:eastAsia="zh-CN" w:bidi="ar-SA"/>
              </w:rPr>
            </w:pPr>
            <w:r>
              <w:rPr>
                <w:rStyle w:val="7"/>
                <w:rFonts w:hint="eastAsia" w:ascii="宋体" w:hAnsi="宋体" w:eastAsia="宋体" w:cs="宋体"/>
                <w:b/>
                <w:bCs/>
                <w:kern w:val="2"/>
                <w:sz w:val="21"/>
                <w:szCs w:val="21"/>
                <w:lang w:val="en-US" w:eastAsia="zh-CN" w:bidi="ar-SA"/>
              </w:rPr>
              <w:t>（元/M</w:t>
            </w:r>
            <w:r>
              <w:rPr>
                <w:rStyle w:val="7"/>
                <w:rFonts w:hint="eastAsia" w:ascii="宋体" w:hAnsi="宋体" w:eastAsia="宋体" w:cs="宋体"/>
                <w:b/>
                <w:bCs/>
                <w:kern w:val="2"/>
                <w:sz w:val="21"/>
                <w:szCs w:val="21"/>
                <w:vertAlign w:val="superscript"/>
                <w:lang w:val="en-US" w:eastAsia="zh-CN" w:bidi="ar-SA"/>
              </w:rPr>
              <w:t>2</w:t>
            </w:r>
            <w:r>
              <w:rPr>
                <w:rStyle w:val="7"/>
                <w:rFonts w:hint="eastAsia" w:ascii="宋体" w:hAnsi="宋体" w:eastAsia="宋体" w:cs="宋体"/>
                <w:b/>
                <w:bCs/>
                <w:kern w:val="2"/>
                <w:sz w:val="21"/>
                <w:szCs w:val="21"/>
                <w:lang w:val="en-US" w:eastAsia="zh-CN" w:bidi="ar-SA"/>
              </w:rPr>
              <w:t>）</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line="240" w:lineRule="exact"/>
              <w:ind w:left="0" w:right="0"/>
              <w:jc w:val="center"/>
              <w:rPr>
                <w:rStyle w:val="7"/>
                <w:rFonts w:hint="eastAsia" w:ascii="宋体" w:hAnsi="宋体" w:eastAsia="宋体" w:cs="宋体"/>
                <w:b/>
                <w:bCs/>
                <w:color w:val="000000"/>
                <w:kern w:val="2"/>
                <w:sz w:val="21"/>
                <w:szCs w:val="21"/>
                <w:lang w:val="en-US" w:eastAsia="zh-CN" w:bidi="ar-SA"/>
              </w:rPr>
            </w:pPr>
            <w:r>
              <w:rPr>
                <w:rStyle w:val="7"/>
                <w:rFonts w:hint="eastAsia" w:ascii="宋体" w:hAnsi="宋体" w:eastAsia="宋体" w:cs="宋体"/>
                <w:b/>
                <w:bCs/>
                <w:color w:val="000000"/>
                <w:kern w:val="2"/>
                <w:sz w:val="21"/>
                <w:szCs w:val="21"/>
                <w:lang w:val="en-US" w:eastAsia="zh-CN" w:bidi="ar-SA"/>
              </w:rPr>
              <w:t>市场价值</w:t>
            </w:r>
          </w:p>
          <w:p>
            <w:pPr>
              <w:keepNext w:val="0"/>
              <w:keepLines w:val="0"/>
              <w:widowControl w:val="0"/>
              <w:suppressLineNumbers w:val="0"/>
              <w:bidi w:val="0"/>
              <w:spacing w:before="0" w:beforeAutospacing="0" w:after="0" w:afterAutospacing="0" w:line="240" w:lineRule="exact"/>
              <w:ind w:left="0" w:right="0"/>
              <w:jc w:val="center"/>
              <w:rPr>
                <w:rStyle w:val="7"/>
                <w:rFonts w:hint="eastAsia" w:ascii="宋体" w:hAnsi="宋体" w:eastAsia="宋体" w:cs="宋体"/>
                <w:b/>
                <w:bCs/>
                <w:color w:val="000000"/>
                <w:kern w:val="2"/>
                <w:sz w:val="21"/>
                <w:szCs w:val="21"/>
                <w:lang w:val="en-US" w:eastAsia="zh-CN" w:bidi="ar-SA"/>
              </w:rPr>
            </w:pPr>
            <w:r>
              <w:rPr>
                <w:rStyle w:val="7"/>
                <w:rFonts w:hint="eastAsia" w:ascii="宋体" w:hAnsi="宋体" w:eastAsia="宋体" w:cs="宋体"/>
                <w:b/>
                <w:bCs/>
                <w:color w:val="000000"/>
                <w:kern w:val="2"/>
                <w:sz w:val="21"/>
                <w:szCs w:val="21"/>
                <w:lang w:val="en-US" w:eastAsia="zh-CN" w:bidi="ar-SA"/>
              </w:rPr>
              <w:t>（万元）</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line="240" w:lineRule="exact"/>
              <w:ind w:left="0" w:right="0"/>
              <w:jc w:val="center"/>
              <w:rPr>
                <w:rStyle w:val="7"/>
                <w:rFonts w:hint="eastAsia" w:ascii="宋体" w:hAnsi="宋体" w:eastAsia="宋体" w:cs="宋体"/>
                <w:b/>
                <w:bCs/>
                <w:color w:val="000000"/>
                <w:kern w:val="2"/>
                <w:sz w:val="21"/>
                <w:szCs w:val="21"/>
                <w:lang w:val="en-US" w:eastAsia="zh-CN" w:bidi="ar-SA"/>
              </w:rPr>
            </w:pPr>
            <w:r>
              <w:rPr>
                <w:rStyle w:val="7"/>
                <w:rFonts w:hint="eastAsia" w:ascii="宋体" w:hAnsi="宋体" w:eastAsia="宋体" w:cs="宋体"/>
                <w:b/>
                <w:bCs/>
                <w:color w:val="000000"/>
                <w:kern w:val="2"/>
                <w:sz w:val="21"/>
                <w:szCs w:val="21"/>
                <w:lang w:val="en-US" w:eastAsia="zh-CN" w:bidi="ar-SA"/>
              </w:rPr>
              <w:t>变现价值（万元）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1006"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right="0"/>
              <w:jc w:val="center"/>
              <w:rPr>
                <w:rStyle w:val="7"/>
                <w:rFonts w:hint="default" w:ascii="宋体" w:hAnsi="宋体" w:eastAsia="宋体" w:cs="宋体"/>
                <w:kern w:val="2"/>
                <w:sz w:val="21"/>
                <w:szCs w:val="21"/>
                <w:lang w:val="en-US" w:eastAsia="zh-CN" w:bidi="ar-SA"/>
              </w:rPr>
            </w:pPr>
            <w:r>
              <w:rPr>
                <w:rStyle w:val="7"/>
                <w:rFonts w:hint="eastAsia" w:hAnsi="宋体" w:cs="宋体"/>
                <w:kern w:val="2"/>
                <w:sz w:val="21"/>
                <w:szCs w:val="21"/>
                <w:lang w:val="en-US" w:eastAsia="zh-CN" w:bidi="ar-SA"/>
              </w:rPr>
              <w:t>李景报</w:t>
            </w:r>
          </w:p>
        </w:tc>
        <w:tc>
          <w:tcPr>
            <w:tcW w:w="1695"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default" w:ascii="宋体" w:hAnsi="宋体" w:eastAsia="宋体" w:cs="宋体"/>
                <w:kern w:val="2"/>
                <w:sz w:val="21"/>
                <w:szCs w:val="21"/>
                <w:lang w:val="en-US" w:eastAsia="zh-CN" w:bidi="ar-SA"/>
              </w:rPr>
            </w:pPr>
            <w:r>
              <w:rPr>
                <w:rStyle w:val="7"/>
                <w:rFonts w:hint="eastAsia" w:hAnsi="宋体" w:cs="宋体"/>
                <w:kern w:val="2"/>
                <w:sz w:val="21"/>
                <w:szCs w:val="21"/>
                <w:lang w:val="en-US" w:eastAsia="zh-CN" w:bidi="ar-SA"/>
              </w:rPr>
              <w:t>00000371</w:t>
            </w:r>
          </w:p>
        </w:tc>
        <w:tc>
          <w:tcPr>
            <w:tcW w:w="940"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kern w:val="2"/>
                <w:sz w:val="21"/>
                <w:szCs w:val="21"/>
                <w:lang w:val="en-US" w:eastAsia="zh-CN" w:bidi="ar-SA"/>
              </w:rPr>
            </w:pPr>
            <w:r>
              <w:rPr>
                <w:rStyle w:val="7"/>
                <w:rFonts w:hint="eastAsia" w:hAnsi="宋体" w:cs="宋体"/>
                <w:kern w:val="2"/>
                <w:sz w:val="21"/>
                <w:szCs w:val="21"/>
                <w:lang w:val="en-US" w:eastAsia="zh-CN" w:bidi="ar-SA"/>
              </w:rPr>
              <w:t>混合</w:t>
            </w:r>
          </w:p>
        </w:tc>
        <w:tc>
          <w:tcPr>
            <w:tcW w:w="837"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default" w:ascii="宋体" w:hAnsi="宋体" w:eastAsia="宋体" w:cs="宋体"/>
                <w:kern w:val="2"/>
                <w:sz w:val="21"/>
                <w:szCs w:val="21"/>
                <w:lang w:val="en-US" w:eastAsia="zh-CN" w:bidi="ar-SA"/>
              </w:rPr>
            </w:pPr>
            <w:r>
              <w:rPr>
                <w:rStyle w:val="7"/>
                <w:rFonts w:hint="eastAsia" w:hAnsi="宋体" w:cs="宋体"/>
                <w:kern w:val="2"/>
                <w:sz w:val="21"/>
                <w:szCs w:val="21"/>
                <w:lang w:val="en-US" w:eastAsia="zh-CN" w:bidi="ar-SA"/>
              </w:rPr>
              <w:t>4/4</w:t>
            </w:r>
          </w:p>
        </w:tc>
        <w:tc>
          <w:tcPr>
            <w:tcW w:w="1073"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default" w:ascii="宋体" w:hAnsi="宋体" w:eastAsia="宋体" w:cs="宋体"/>
                <w:kern w:val="2"/>
                <w:sz w:val="21"/>
                <w:szCs w:val="21"/>
                <w:lang w:val="en-US" w:eastAsia="zh-CN" w:bidi="ar-SA"/>
              </w:rPr>
            </w:pPr>
            <w:r>
              <w:rPr>
                <w:rStyle w:val="7"/>
                <w:rFonts w:hint="eastAsia" w:hAnsi="宋体" w:cs="宋体"/>
                <w:kern w:val="2"/>
                <w:sz w:val="21"/>
                <w:szCs w:val="21"/>
                <w:lang w:val="en-US" w:eastAsia="zh-CN" w:bidi="ar-SA"/>
              </w:rPr>
              <w:t>133.67</w:t>
            </w:r>
          </w:p>
        </w:tc>
        <w:tc>
          <w:tcPr>
            <w:tcW w:w="1002" w:type="dxa"/>
            <w:tcBorders>
              <w:top w:val="single" w:color="auto" w:sz="4" w:space="0"/>
              <w:left w:val="single" w:color="auto" w:sz="4" w:space="0"/>
              <w:right w:val="nil"/>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kern w:val="2"/>
                <w:sz w:val="21"/>
                <w:szCs w:val="21"/>
                <w:lang w:val="en-US" w:eastAsia="zh-CN" w:bidi="ar-SA"/>
              </w:rPr>
            </w:pPr>
            <w:r>
              <w:rPr>
                <w:rStyle w:val="7"/>
                <w:rFonts w:hint="eastAsia" w:hAnsi="宋体" w:cs="宋体"/>
                <w:kern w:val="2"/>
                <w:sz w:val="21"/>
                <w:szCs w:val="21"/>
                <w:lang w:val="en-US" w:eastAsia="zh-CN" w:bidi="ar-SA"/>
              </w:rPr>
              <w:t>住宅</w:t>
            </w:r>
          </w:p>
        </w:tc>
        <w:tc>
          <w:tcPr>
            <w:tcW w:w="1012" w:type="dxa"/>
            <w:tcBorders>
              <w:top w:val="single" w:color="auto" w:sz="4" w:space="0"/>
              <w:left w:val="single" w:color="auto" w:sz="4" w:space="0"/>
              <w:right w:val="nil"/>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default" w:ascii="宋体" w:hAnsi="宋体" w:eastAsia="宋体" w:cs="宋体"/>
                <w:kern w:val="2"/>
                <w:sz w:val="21"/>
                <w:szCs w:val="21"/>
                <w:lang w:val="en-US" w:eastAsia="zh-CN" w:bidi="ar-SA"/>
              </w:rPr>
            </w:pPr>
            <w:r>
              <w:rPr>
                <w:rStyle w:val="7"/>
                <w:rFonts w:hint="eastAsia" w:hAnsi="宋体" w:cs="宋体"/>
                <w:kern w:val="2"/>
                <w:sz w:val="21"/>
                <w:szCs w:val="21"/>
                <w:lang w:val="en-US" w:eastAsia="zh-CN" w:bidi="ar-SA"/>
              </w:rPr>
              <w:t>2261</w:t>
            </w:r>
          </w:p>
        </w:tc>
        <w:tc>
          <w:tcPr>
            <w:tcW w:w="1113"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default" w:ascii="宋体" w:hAnsi="宋体" w:eastAsia="宋体" w:cs="宋体"/>
                <w:kern w:val="2"/>
                <w:sz w:val="21"/>
                <w:szCs w:val="21"/>
                <w:lang w:val="en-US" w:eastAsia="zh-CN" w:bidi="ar-SA"/>
              </w:rPr>
            </w:pPr>
            <w:r>
              <w:rPr>
                <w:rStyle w:val="7"/>
                <w:rFonts w:hint="eastAsia" w:hAnsi="宋体" w:cs="宋体"/>
                <w:kern w:val="2"/>
                <w:sz w:val="21"/>
                <w:szCs w:val="21"/>
                <w:lang w:val="en-US" w:eastAsia="zh-CN" w:bidi="ar-SA"/>
              </w:rPr>
              <w:t>30.22</w:t>
            </w:r>
          </w:p>
        </w:tc>
        <w:tc>
          <w:tcPr>
            <w:tcW w:w="1110"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default" w:ascii="宋体" w:hAnsi="宋体" w:eastAsia="宋体" w:cs="宋体"/>
                <w:kern w:val="2"/>
                <w:sz w:val="21"/>
                <w:szCs w:val="21"/>
                <w:lang w:val="en-US" w:eastAsia="zh-CN" w:bidi="ar-SA"/>
              </w:rPr>
            </w:pPr>
            <w:r>
              <w:rPr>
                <w:rStyle w:val="7"/>
                <w:rFonts w:hint="eastAsia" w:hAnsi="宋体" w:cs="宋体"/>
                <w:kern w:val="2"/>
                <w:sz w:val="21"/>
                <w:szCs w:val="21"/>
                <w:lang w:val="en-US" w:eastAsia="zh-CN" w:bidi="ar-SA"/>
              </w:rPr>
              <w:t>27.20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006" w:type="dxa"/>
            <w:tcBorders>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kern w:val="2"/>
                <w:sz w:val="21"/>
                <w:szCs w:val="21"/>
                <w:lang w:val="en-US" w:eastAsia="zh-CN" w:bidi="ar-SA"/>
              </w:rPr>
            </w:pPr>
            <w:r>
              <w:rPr>
                <w:rStyle w:val="7"/>
                <w:rFonts w:hint="eastAsia" w:ascii="宋体" w:hAnsi="宋体" w:eastAsia="宋体" w:cs="宋体"/>
                <w:kern w:val="2"/>
                <w:sz w:val="21"/>
                <w:szCs w:val="21"/>
                <w:lang w:val="en-US" w:eastAsia="zh-CN" w:bidi="ar-SA"/>
              </w:rPr>
              <w:t>合 计</w:t>
            </w:r>
          </w:p>
        </w:tc>
        <w:tc>
          <w:tcPr>
            <w:tcW w:w="1695" w:type="dxa"/>
            <w:tcBorders>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kern w:val="2"/>
                <w:sz w:val="21"/>
                <w:szCs w:val="21"/>
                <w:lang w:val="en-US" w:eastAsia="zh-CN" w:bidi="ar-SA"/>
              </w:rPr>
            </w:pPr>
          </w:p>
        </w:tc>
        <w:tc>
          <w:tcPr>
            <w:tcW w:w="9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kern w:val="2"/>
                <w:sz w:val="21"/>
                <w:szCs w:val="21"/>
                <w:lang w:val="en-US" w:eastAsia="zh-CN" w:bidi="ar-SA"/>
              </w:rPr>
            </w:pPr>
          </w:p>
        </w:tc>
        <w:tc>
          <w:tcPr>
            <w:tcW w:w="8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kern w:val="2"/>
                <w:sz w:val="21"/>
                <w:szCs w:val="21"/>
                <w:lang w:val="en-US" w:eastAsia="zh-CN" w:bidi="ar-SA"/>
              </w:rPr>
            </w:pPr>
          </w:p>
        </w:tc>
        <w:tc>
          <w:tcPr>
            <w:tcW w:w="10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kern w:val="2"/>
                <w:sz w:val="21"/>
                <w:szCs w:val="21"/>
                <w:lang w:val="en-US" w:eastAsia="zh-CN" w:bidi="ar-SA"/>
              </w:rPr>
            </w:pPr>
            <w:r>
              <w:rPr>
                <w:rStyle w:val="7"/>
                <w:rFonts w:hint="eastAsia" w:hAnsi="宋体" w:cs="宋体"/>
                <w:kern w:val="2"/>
                <w:sz w:val="21"/>
                <w:szCs w:val="21"/>
                <w:lang w:val="en-US" w:eastAsia="zh-CN" w:bidi="ar-SA"/>
              </w:rPr>
              <w:t>133.67</w:t>
            </w:r>
          </w:p>
        </w:tc>
        <w:tc>
          <w:tcPr>
            <w:tcW w:w="1002" w:type="dxa"/>
            <w:tcBorders>
              <w:top w:val="single" w:color="auto" w:sz="4" w:space="0"/>
              <w:left w:val="single" w:color="auto" w:sz="4" w:space="0"/>
              <w:bottom w:val="single" w:color="auto" w:sz="4" w:space="0"/>
              <w:right w:val="nil"/>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kern w:val="2"/>
                <w:sz w:val="21"/>
                <w:szCs w:val="21"/>
                <w:lang w:val="en-US" w:eastAsia="zh-CN" w:bidi="ar-SA"/>
              </w:rPr>
            </w:pPr>
          </w:p>
        </w:tc>
        <w:tc>
          <w:tcPr>
            <w:tcW w:w="1012" w:type="dxa"/>
            <w:tcBorders>
              <w:top w:val="single" w:color="auto" w:sz="4" w:space="0"/>
              <w:left w:val="single" w:color="auto" w:sz="4" w:space="0"/>
              <w:bottom w:val="single" w:color="auto" w:sz="4" w:space="0"/>
              <w:right w:val="nil"/>
            </w:tcBorders>
            <w:noWrap w:val="0"/>
            <w:vAlign w:val="center"/>
          </w:tcPr>
          <w:p>
            <w:pPr>
              <w:keepNext w:val="0"/>
              <w:keepLines w:val="0"/>
              <w:widowControl w:val="0"/>
              <w:suppressLineNumbers w:val="0"/>
              <w:bidi w:val="0"/>
              <w:spacing w:before="0" w:beforeAutospacing="0" w:after="0" w:afterAutospacing="0"/>
              <w:ind w:left="0" w:right="0"/>
              <w:jc w:val="center"/>
              <w:rPr>
                <w:rStyle w:val="7"/>
                <w:rFonts w:hint="eastAsia" w:ascii="宋体" w:hAnsi="宋体" w:eastAsia="宋体" w:cs="宋体"/>
                <w:kern w:val="2"/>
                <w:sz w:val="21"/>
                <w:szCs w:val="21"/>
                <w:lang w:val="en-US" w:eastAsia="zh-CN" w:bidi="ar-SA"/>
              </w:rPr>
            </w:pPr>
          </w:p>
        </w:tc>
        <w:tc>
          <w:tcPr>
            <w:tcW w:w="11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wordWrap w:val="0"/>
              <w:bidi w:val="0"/>
              <w:spacing w:before="0" w:beforeAutospacing="0" w:after="0" w:afterAutospacing="0"/>
              <w:ind w:left="0" w:right="0"/>
              <w:jc w:val="center"/>
              <w:rPr>
                <w:rStyle w:val="7"/>
                <w:rFonts w:hint="default" w:ascii="宋体" w:hAnsi="宋体" w:eastAsia="宋体" w:cs="宋体"/>
                <w:kern w:val="2"/>
                <w:sz w:val="21"/>
                <w:szCs w:val="21"/>
                <w:lang w:val="en-US" w:eastAsia="zh-CN" w:bidi="ar-SA"/>
              </w:rPr>
            </w:pPr>
            <w:r>
              <w:rPr>
                <w:rStyle w:val="7"/>
                <w:rFonts w:hint="eastAsia" w:hAnsi="宋体" w:cs="宋体"/>
                <w:kern w:val="2"/>
                <w:sz w:val="21"/>
                <w:szCs w:val="21"/>
                <w:lang w:val="en-US" w:eastAsia="zh-CN" w:bidi="ar-SA"/>
              </w:rPr>
              <w:t>30.22</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wordWrap w:val="0"/>
              <w:bidi w:val="0"/>
              <w:spacing w:before="0" w:beforeAutospacing="0" w:after="0" w:afterAutospacing="0"/>
              <w:ind w:left="0" w:right="0"/>
              <w:jc w:val="center"/>
              <w:rPr>
                <w:rStyle w:val="7"/>
                <w:rFonts w:hint="default" w:ascii="宋体" w:hAnsi="宋体" w:eastAsia="宋体" w:cs="宋体"/>
                <w:kern w:val="2"/>
                <w:sz w:val="21"/>
                <w:szCs w:val="21"/>
                <w:lang w:val="en-US" w:eastAsia="zh-CN" w:bidi="ar-SA"/>
              </w:rPr>
            </w:pPr>
            <w:r>
              <w:rPr>
                <w:rStyle w:val="7"/>
                <w:rFonts w:hint="eastAsia" w:hAnsi="宋体" w:cs="宋体"/>
                <w:kern w:val="2"/>
                <w:sz w:val="21"/>
                <w:szCs w:val="21"/>
                <w:lang w:val="en-US" w:eastAsia="zh-CN" w:bidi="ar-SA"/>
              </w:rPr>
              <w:t>27.20</w:t>
            </w:r>
          </w:p>
        </w:tc>
      </w:tr>
    </w:tbl>
    <w:p>
      <w:pPr>
        <w:bidi w:val="0"/>
        <w:spacing w:line="540" w:lineRule="exact"/>
        <w:rPr>
          <w:rFonts w:hint="eastAsia" w:ascii="宋体" w:hAnsi="宋体" w:eastAsia="宋体" w:cs="宋体"/>
          <w:sz w:val="28"/>
          <w:szCs w:val="28"/>
        </w:rPr>
      </w:pPr>
      <w:r>
        <w:rPr>
          <w:rFonts w:hint="eastAsia" w:ascii="宋体" w:hAnsi="宋体" w:eastAsia="宋体" w:cs="宋体"/>
          <w:b/>
          <w:sz w:val="28"/>
          <w:szCs w:val="28"/>
        </w:rPr>
        <w:t xml:space="preserve">    特别提示</w:t>
      </w:r>
      <w:r>
        <w:rPr>
          <w:rFonts w:hint="eastAsia" w:ascii="宋体" w:hAnsi="宋体" w:eastAsia="宋体" w:cs="宋体"/>
          <w:sz w:val="28"/>
          <w:szCs w:val="28"/>
        </w:rPr>
        <w:t>：</w:t>
      </w:r>
    </w:p>
    <w:p>
      <w:pPr>
        <w:bidi w:val="0"/>
        <w:spacing w:line="580" w:lineRule="exact"/>
        <w:ind w:firstLine="565"/>
        <w:rPr>
          <w:rFonts w:hint="eastAsia" w:ascii="宋体" w:hAnsi="宋体" w:eastAsia="宋体" w:cs="宋体"/>
          <w:color w:val="000000"/>
          <w:sz w:val="28"/>
          <w:szCs w:val="28"/>
        </w:rPr>
      </w:pPr>
      <w:r>
        <w:rPr>
          <w:rFonts w:hint="eastAsia" w:ascii="宋体" w:hAnsi="宋体" w:eastAsia="宋体" w:cs="宋体"/>
          <w:color w:val="000000"/>
          <w:sz w:val="28"/>
          <w:szCs w:val="28"/>
        </w:rPr>
        <w:t>1、本次估价按照估价目的和要求进行评估并提供给委托方使用，即为执行拍卖、变现提供价值参考。若改变评估目的及使用条件需向本机构咨询后做出必要的修正甚至重新评估。</w:t>
      </w:r>
    </w:p>
    <w:p>
      <w:pPr>
        <w:bidi w:val="0"/>
        <w:spacing w:line="580" w:lineRule="exact"/>
        <w:ind w:firstLine="562"/>
        <w:rPr>
          <w:rFonts w:hint="eastAsia" w:ascii="宋体" w:hAnsi="宋体" w:eastAsia="宋体" w:cs="宋体"/>
          <w:color w:val="000000"/>
          <w:sz w:val="28"/>
          <w:szCs w:val="28"/>
        </w:rPr>
      </w:pPr>
      <w:r>
        <w:rPr>
          <w:rFonts w:hint="eastAsia" w:ascii="宋体" w:hAnsi="宋体" w:eastAsia="宋体" w:cs="宋体"/>
          <w:color w:val="000000"/>
          <w:sz w:val="28"/>
          <w:szCs w:val="28"/>
        </w:rPr>
        <w:t>房地产市场价值，是房地产经适当营销后，由熟悉情况，谨慎行事且不受强迫的交易双方，以公平交易方式在价值时点自愿进行交易的金额。</w:t>
      </w:r>
    </w:p>
    <w:p>
      <w:pPr>
        <w:bidi w:val="0"/>
        <w:spacing w:line="580" w:lineRule="exact"/>
        <w:ind w:firstLine="562"/>
        <w:rPr>
          <w:rFonts w:hint="eastAsia" w:ascii="宋体" w:hAnsi="宋体" w:eastAsia="宋体" w:cs="宋体"/>
          <w:color w:val="000000"/>
          <w:sz w:val="28"/>
          <w:szCs w:val="28"/>
        </w:rPr>
      </w:pPr>
      <w:r>
        <w:rPr>
          <w:rFonts w:hint="eastAsia" w:ascii="宋体" w:hAnsi="宋体" w:eastAsia="宋体" w:cs="宋体"/>
          <w:color w:val="000000"/>
          <w:sz w:val="28"/>
          <w:szCs w:val="28"/>
        </w:rPr>
        <w:t>快速变现价值，是估价对象在没有充足的时间进行营销情况下的价值，往往因要在较短时间内将其卖出而降价销售，因此，快速变现价值通常低于市场价值。</w:t>
      </w:r>
    </w:p>
    <w:p>
      <w:pPr>
        <w:numPr>
          <w:ilvl w:val="0"/>
          <w:numId w:val="2"/>
        </w:numPr>
        <w:bidi w:val="0"/>
        <w:spacing w:line="580" w:lineRule="exact"/>
        <w:ind w:firstLine="562"/>
        <w:rPr>
          <w:rFonts w:hint="eastAsia" w:ascii="宋体" w:hAnsi="宋体" w:eastAsia="宋体" w:cs="宋体"/>
          <w:color w:val="000000"/>
          <w:sz w:val="28"/>
          <w:szCs w:val="28"/>
        </w:rPr>
      </w:pPr>
      <w:r>
        <w:rPr>
          <w:rFonts w:hint="eastAsia" w:ascii="宋体" w:hAnsi="宋体" w:eastAsia="宋体" w:cs="宋体"/>
          <w:color w:val="000000"/>
          <w:sz w:val="28"/>
          <w:szCs w:val="28"/>
        </w:rPr>
        <w:t>成交价格受处置方式，宣传推广力度和</w:t>
      </w:r>
      <w:r>
        <w:rPr>
          <w:rFonts w:hint="eastAsia" w:hAnsi="宋体" w:cs="宋体"/>
          <w:color w:val="000000"/>
          <w:sz w:val="28"/>
          <w:szCs w:val="28"/>
          <w:lang w:eastAsia="zh-CN"/>
        </w:rPr>
        <w:t>权利人</w:t>
      </w:r>
      <w:r>
        <w:rPr>
          <w:rFonts w:hint="eastAsia" w:ascii="宋体" w:hAnsi="宋体" w:eastAsia="宋体" w:cs="宋体"/>
          <w:color w:val="000000"/>
          <w:sz w:val="28"/>
          <w:szCs w:val="28"/>
        </w:rPr>
        <w:t>对估价对象的了解及对房地产市场的判断等因素有关，同时还应考虑转让过程中需缴纳的相关税费。现实房地产交易中，一般难以达到理想的公开市场条件，致使实际交易价格往往与估价结果不够一致。</w:t>
      </w:r>
    </w:p>
    <w:p>
      <w:pPr>
        <w:bidi w:val="0"/>
        <w:spacing w:line="540" w:lineRule="exact"/>
        <w:ind w:firstLine="560"/>
        <w:rPr>
          <w:rFonts w:hint="eastAsia" w:hAnsi="宋体"/>
          <w:color w:val="000000"/>
          <w:sz w:val="28"/>
          <w:szCs w:val="28"/>
        </w:rPr>
      </w:pPr>
      <w:r>
        <w:rPr>
          <w:rFonts w:hAnsi="宋体"/>
          <w:color w:val="000000"/>
          <w:sz w:val="28"/>
          <w:szCs w:val="28"/>
        </w:rPr>
        <w:t>3</w:t>
      </w:r>
      <w:r>
        <w:rPr>
          <w:rFonts w:hint="eastAsia" w:hAnsi="宋体"/>
          <w:color w:val="000000"/>
          <w:sz w:val="28"/>
          <w:szCs w:val="28"/>
        </w:rPr>
        <w:t>、在房地产拍卖与产权办理过程中，交易双方按照税法规定各自承担相应的税费（包括但不限于个人所得税、增值税、城市建设维护税、教育费附加、土地增值税、契税、过户手续等房产土地交易中规定缴纳的各种费用）。估价对象有可能存在的物业费、水费、电费等欠费请拍卖竞买人于拍卖前至相关单位自行查询确认，与评估机构、委托人、拍卖人无关。</w:t>
      </w:r>
    </w:p>
    <w:p>
      <w:pPr>
        <w:bidi w:val="0"/>
        <w:spacing w:line="540" w:lineRule="exact"/>
        <w:ind w:firstLine="560"/>
        <w:rPr>
          <w:rFonts w:hint="eastAsia" w:hAnsi="宋体" w:eastAsia="宋体"/>
          <w:color w:val="000000"/>
          <w:sz w:val="28"/>
          <w:szCs w:val="28"/>
          <w:lang w:val="en-US" w:eastAsia="zh-CN"/>
        </w:rPr>
      </w:pPr>
      <w:r>
        <w:rPr>
          <w:rFonts w:hint="eastAsia" w:hAnsi="宋体"/>
          <w:color w:val="000000"/>
          <w:sz w:val="28"/>
          <w:szCs w:val="28"/>
          <w:lang w:val="en-US" w:eastAsia="zh-CN"/>
        </w:rPr>
        <w:t>4、</w:t>
      </w:r>
      <w:r>
        <w:rPr>
          <w:rFonts w:hint="eastAsia" w:ascii="Calibri" w:hAnsi="宋体" w:eastAsia="宋体" w:cs="宋体"/>
          <w:color w:val="000000"/>
          <w:kern w:val="2"/>
          <w:sz w:val="28"/>
          <w:szCs w:val="28"/>
          <w:lang w:val="en-US" w:eastAsia="zh-CN"/>
        </w:rPr>
        <w:t>报告使用人在使用本报告之前须对报告全文认真阅读，以免使用不当，造成损失</w:t>
      </w:r>
      <w:r>
        <w:rPr>
          <w:rFonts w:hint="eastAsia" w:ascii="Calibri" w:hAnsi="宋体" w:cs="宋体"/>
          <w:color w:val="000000"/>
          <w:kern w:val="2"/>
          <w:sz w:val="28"/>
          <w:szCs w:val="28"/>
          <w:lang w:val="en-US" w:eastAsia="zh-CN"/>
        </w:rPr>
        <w:t>。</w:t>
      </w:r>
      <w:r>
        <w:rPr>
          <w:rFonts w:hint="eastAsia" w:ascii="Calibri" w:hAnsi="宋体" w:eastAsia="宋体" w:cs="宋体"/>
          <w:color w:val="000000"/>
          <w:kern w:val="2"/>
          <w:sz w:val="28"/>
          <w:szCs w:val="28"/>
          <w:lang w:val="en-US" w:eastAsia="zh-CN"/>
        </w:rPr>
        <w:t>估价的详细结果及有关说明，请见《估价结果报告》等。</w:t>
      </w:r>
    </w:p>
    <w:p>
      <w:pPr>
        <w:bidi w:val="0"/>
        <w:spacing w:line="600" w:lineRule="exact"/>
        <w:rPr>
          <w:rFonts w:hint="eastAsia" w:ascii="宋体" w:hAnsi="宋体" w:eastAsia="宋体" w:cs="宋体"/>
          <w:sz w:val="28"/>
          <w:szCs w:val="28"/>
        </w:rPr>
      </w:pPr>
    </w:p>
    <w:p>
      <w:pPr>
        <w:bidi w:val="0"/>
        <w:spacing w:line="600" w:lineRule="exact"/>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hAnsi="宋体" w:cs="宋体"/>
          <w:sz w:val="28"/>
          <w:szCs w:val="28"/>
          <w:lang w:val="en-US" w:eastAsia="zh-CN"/>
        </w:rPr>
        <w:t xml:space="preserve">   </w:t>
      </w:r>
      <w:r>
        <w:rPr>
          <w:rFonts w:hint="eastAsia" w:ascii="宋体" w:hAnsi="宋体" w:eastAsia="宋体" w:cs="宋体"/>
          <w:sz w:val="28"/>
          <w:szCs w:val="28"/>
        </w:rPr>
        <w:t>河南凯业房地产估价咨询有限公司</w:t>
      </w:r>
    </w:p>
    <w:p>
      <w:pPr>
        <w:bidi w:val="0"/>
        <w:spacing w:line="600" w:lineRule="exact"/>
        <w:rPr>
          <w:rFonts w:hint="eastAsia" w:ascii="宋体" w:hAnsi="宋体" w:eastAsia="宋体" w:cs="宋体"/>
          <w:sz w:val="28"/>
        </w:rPr>
      </w:pPr>
      <w:r>
        <w:rPr>
          <w:rFonts w:hint="eastAsia" w:ascii="宋体" w:hAnsi="宋体" w:eastAsia="宋体" w:cs="宋体"/>
          <w:sz w:val="28"/>
          <w:szCs w:val="28"/>
        </w:rPr>
        <w:t xml:space="preserve">　　     　　　　                 </w:t>
      </w:r>
      <w:r>
        <w:rPr>
          <w:rFonts w:hint="eastAsia" w:hAnsi="宋体" w:cs="宋体"/>
          <w:sz w:val="28"/>
          <w:szCs w:val="28"/>
          <w:lang w:val="en-US" w:eastAsia="zh-CN"/>
        </w:rPr>
        <w:t xml:space="preserve">  </w:t>
      </w:r>
      <w:r>
        <w:rPr>
          <w:rFonts w:hint="eastAsia" w:ascii="宋体" w:hAnsi="宋体" w:eastAsia="宋体" w:cs="宋体"/>
          <w:sz w:val="28"/>
          <w:szCs w:val="28"/>
        </w:rPr>
        <w:t>法定代表人：</w:t>
      </w:r>
      <w:r>
        <w:rPr>
          <w:rFonts w:hint="eastAsia" w:ascii="宋体" w:hAnsi="宋体" w:eastAsia="宋体" w:cs="宋体"/>
          <w:sz w:val="28"/>
        </w:rPr>
        <w:t xml:space="preserve"> </w:t>
      </w:r>
    </w:p>
    <w:p>
      <w:pPr>
        <w:bidi w:val="0"/>
        <w:spacing w:line="600" w:lineRule="exact"/>
        <w:rPr>
          <w:rFonts w:hint="eastAsia" w:ascii="宋体" w:hAnsi="宋体" w:eastAsia="宋体" w:cs="宋体"/>
          <w:sz w:val="28"/>
        </w:rPr>
      </w:pPr>
      <w:r>
        <w:rPr>
          <w:rFonts w:hint="eastAsia" w:ascii="宋体" w:hAnsi="宋体" w:eastAsia="宋体" w:cs="宋体"/>
          <w:sz w:val="28"/>
        </w:rPr>
        <w:t xml:space="preserve">                                   </w:t>
      </w:r>
      <w:r>
        <w:rPr>
          <w:rFonts w:hint="eastAsia" w:hAnsi="宋体" w:cs="宋体"/>
          <w:sz w:val="28"/>
          <w:lang w:val="en-US" w:eastAsia="zh-CN"/>
        </w:rPr>
        <w:t xml:space="preserve">       </w:t>
      </w:r>
      <w:r>
        <w:rPr>
          <w:rFonts w:hint="eastAsia" w:hAnsi="宋体" w:cs="宋体"/>
          <w:sz w:val="28"/>
          <w:lang w:eastAsia="zh-CN"/>
        </w:rPr>
        <w:t>2022年03月03日</w:t>
      </w:r>
    </w:p>
    <w:p>
      <w:pPr>
        <w:bidi w:val="0"/>
        <w:rPr>
          <w:rFonts w:hint="eastAsia" w:ascii="宋体" w:hAnsi="宋体" w:eastAsia="宋体" w:cs="宋体"/>
        </w:rPr>
      </w:pPr>
    </w:p>
    <w:p>
      <w:pPr>
        <w:bidi w:val="0"/>
        <w:rPr>
          <w:rFonts w:hint="eastAsia" w:ascii="宋体" w:hAnsi="宋体" w:eastAsia="宋体" w:cs="宋体"/>
        </w:rPr>
      </w:pPr>
    </w:p>
    <w:p>
      <w:pPr>
        <w:bidi w:val="0"/>
        <w:rPr>
          <w:rFonts w:hint="eastAsia" w:ascii="宋体" w:hAnsi="宋体" w:eastAsia="宋体" w:cs="宋体"/>
        </w:rPr>
      </w:pPr>
    </w:p>
    <w:p>
      <w:pPr>
        <w:tabs>
          <w:tab w:val="left" w:pos="2775"/>
        </w:tabs>
        <w:bidi w:val="0"/>
        <w:ind w:left="221" w:hanging="221"/>
        <w:jc w:val="center"/>
        <w:rPr>
          <w:rFonts w:hint="eastAsia" w:ascii="宋体" w:hAnsi="宋体" w:eastAsia="宋体" w:cs="宋体"/>
          <w:kern w:val="0"/>
          <w:sz w:val="44"/>
          <w:szCs w:val="44"/>
        </w:rPr>
      </w:pPr>
      <w:r>
        <w:rPr>
          <w:rFonts w:hint="eastAsia" w:ascii="宋体" w:hAnsi="宋体" w:eastAsia="宋体" w:cs="宋体"/>
          <w:b/>
          <w:bCs/>
          <w:kern w:val="0"/>
          <w:sz w:val="44"/>
          <w:szCs w:val="44"/>
        </w:rPr>
        <w:br w:type="page"/>
      </w:r>
      <w:r>
        <w:rPr>
          <w:rFonts w:hint="eastAsia" w:ascii="宋体" w:hAnsi="宋体" w:eastAsia="宋体" w:cs="宋体"/>
          <w:b/>
          <w:bCs/>
          <w:kern w:val="0"/>
          <w:sz w:val="44"/>
          <w:szCs w:val="44"/>
        </w:rPr>
        <w:t>目     录</w:t>
      </w:r>
    </w:p>
    <w:p>
      <w:pPr>
        <w:widowControl/>
        <w:bidi w:val="0"/>
        <w:spacing w:line="620" w:lineRule="exact"/>
        <w:ind w:firstLine="240"/>
        <w:rPr>
          <w:rFonts w:hint="eastAsia" w:ascii="宋体" w:hAnsi="宋体" w:eastAsia="宋体" w:cs="宋体"/>
          <w:kern w:val="0"/>
          <w:sz w:val="24"/>
          <w:szCs w:val="24"/>
        </w:rPr>
      </w:pPr>
      <w:r>
        <w:rPr>
          <w:rFonts w:hint="eastAsia" w:ascii="宋体" w:hAnsi="宋体" w:eastAsia="宋体" w:cs="宋体"/>
          <w:kern w:val="0"/>
          <w:sz w:val="24"/>
          <w:szCs w:val="24"/>
        </w:rPr>
        <w:t>一、</w:t>
      </w:r>
      <w:r>
        <w:rPr>
          <w:rFonts w:hint="eastAsia" w:ascii="宋体" w:hAnsi="宋体" w:eastAsia="宋体" w:cs="宋体"/>
          <w:b/>
          <w:bCs/>
          <w:kern w:val="0"/>
          <w:sz w:val="24"/>
          <w:szCs w:val="24"/>
        </w:rPr>
        <w:t xml:space="preserve">估价师声明 </w:t>
      </w:r>
      <w:r>
        <w:rPr>
          <w:rFonts w:hint="eastAsia" w:ascii="宋体" w:hAnsi="宋体" w:eastAsia="宋体" w:cs="宋体"/>
          <w:kern w:val="0"/>
          <w:sz w:val="24"/>
          <w:szCs w:val="24"/>
        </w:rPr>
        <w:t>……………………………………………………………………1</w:t>
      </w:r>
    </w:p>
    <w:p>
      <w:pPr>
        <w:widowControl/>
        <w:bidi w:val="0"/>
        <w:spacing w:line="620" w:lineRule="exact"/>
        <w:ind w:firstLine="240"/>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二、</w:t>
      </w:r>
      <w:r>
        <w:rPr>
          <w:rFonts w:hint="eastAsia" w:ascii="宋体" w:hAnsi="宋体" w:eastAsia="宋体" w:cs="宋体"/>
          <w:b/>
          <w:bCs/>
          <w:kern w:val="0"/>
          <w:sz w:val="24"/>
          <w:szCs w:val="24"/>
        </w:rPr>
        <w:t xml:space="preserve">估价假设和限制条件 </w:t>
      </w:r>
      <w:r>
        <w:rPr>
          <w:rFonts w:hint="eastAsia" w:ascii="宋体" w:hAnsi="宋体" w:eastAsia="宋体" w:cs="宋体"/>
          <w:kern w:val="0"/>
          <w:sz w:val="24"/>
          <w:szCs w:val="24"/>
        </w:rPr>
        <w:t>…………………………………………………………</w:t>
      </w:r>
      <w:r>
        <w:rPr>
          <w:rFonts w:hint="eastAsia" w:hAnsi="宋体" w:cs="宋体"/>
          <w:kern w:val="0"/>
          <w:sz w:val="24"/>
          <w:szCs w:val="24"/>
          <w:lang w:val="en-US" w:eastAsia="zh-CN"/>
        </w:rPr>
        <w:t>3</w:t>
      </w:r>
    </w:p>
    <w:p>
      <w:pPr>
        <w:widowControl/>
        <w:bidi w:val="0"/>
        <w:spacing w:line="620" w:lineRule="exact"/>
        <w:ind w:firstLine="240"/>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三、</w:t>
      </w:r>
      <w:r>
        <w:rPr>
          <w:rFonts w:hint="eastAsia" w:ascii="宋体" w:hAnsi="宋体" w:eastAsia="宋体" w:cs="宋体"/>
          <w:b/>
          <w:bCs/>
          <w:kern w:val="0"/>
          <w:sz w:val="24"/>
          <w:szCs w:val="24"/>
        </w:rPr>
        <w:t xml:space="preserve">估价结果报告 </w:t>
      </w:r>
      <w:r>
        <w:rPr>
          <w:rFonts w:hint="eastAsia" w:ascii="宋体" w:hAnsi="宋体" w:eastAsia="宋体" w:cs="宋体"/>
          <w:kern w:val="0"/>
          <w:sz w:val="24"/>
          <w:szCs w:val="24"/>
        </w:rPr>
        <w:t>…………………………………………………………………</w:t>
      </w:r>
      <w:r>
        <w:rPr>
          <w:rFonts w:hint="eastAsia" w:hAnsi="宋体" w:cs="宋体"/>
          <w:kern w:val="0"/>
          <w:sz w:val="24"/>
          <w:szCs w:val="24"/>
          <w:lang w:val="en-US" w:eastAsia="zh-CN"/>
        </w:rPr>
        <w:t>7</w:t>
      </w:r>
    </w:p>
    <w:p>
      <w:pPr>
        <w:widowControl/>
        <w:bidi w:val="0"/>
        <w:spacing w:line="620" w:lineRule="exact"/>
        <w:ind w:firstLine="240"/>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（一）估价委托人 …………………………………………………………………</w:t>
      </w:r>
      <w:r>
        <w:rPr>
          <w:rFonts w:hint="eastAsia" w:hAnsi="宋体" w:cs="宋体"/>
          <w:kern w:val="0"/>
          <w:sz w:val="24"/>
          <w:szCs w:val="24"/>
          <w:lang w:val="en-US" w:eastAsia="zh-CN"/>
        </w:rPr>
        <w:t>7</w:t>
      </w:r>
    </w:p>
    <w:p>
      <w:pPr>
        <w:widowControl/>
        <w:bidi w:val="0"/>
        <w:spacing w:line="620" w:lineRule="exact"/>
        <w:ind w:firstLine="240"/>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（二）房地产估价机构 ……………………………………………………………</w:t>
      </w:r>
      <w:r>
        <w:rPr>
          <w:rFonts w:hint="eastAsia" w:hAnsi="宋体" w:cs="宋体"/>
          <w:kern w:val="0"/>
          <w:sz w:val="24"/>
          <w:szCs w:val="24"/>
          <w:lang w:val="en-US" w:eastAsia="zh-CN"/>
        </w:rPr>
        <w:t>7</w:t>
      </w:r>
    </w:p>
    <w:p>
      <w:pPr>
        <w:widowControl/>
        <w:bidi w:val="0"/>
        <w:spacing w:line="620" w:lineRule="exact"/>
        <w:ind w:firstLine="240"/>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（三）估价目的 ……………………………………………………………………</w:t>
      </w:r>
      <w:r>
        <w:rPr>
          <w:rFonts w:hint="eastAsia" w:hAnsi="宋体" w:cs="宋体"/>
          <w:kern w:val="0"/>
          <w:sz w:val="24"/>
          <w:szCs w:val="24"/>
          <w:lang w:val="en-US" w:eastAsia="zh-CN"/>
        </w:rPr>
        <w:t>7</w:t>
      </w:r>
    </w:p>
    <w:p>
      <w:pPr>
        <w:widowControl/>
        <w:tabs>
          <w:tab w:val="left" w:pos="1680"/>
        </w:tabs>
        <w:bidi w:val="0"/>
        <w:spacing w:line="620" w:lineRule="exact"/>
        <w:ind w:firstLine="240"/>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（四）估价对象 ……………………………………………………………………</w:t>
      </w:r>
      <w:r>
        <w:rPr>
          <w:rFonts w:hint="eastAsia" w:hAnsi="宋体" w:cs="宋体"/>
          <w:kern w:val="0"/>
          <w:sz w:val="24"/>
          <w:szCs w:val="24"/>
          <w:lang w:val="en-US" w:eastAsia="zh-CN"/>
        </w:rPr>
        <w:t>7</w:t>
      </w:r>
    </w:p>
    <w:p>
      <w:pPr>
        <w:widowControl/>
        <w:bidi w:val="0"/>
        <w:spacing w:line="620" w:lineRule="exact"/>
        <w:ind w:firstLine="240"/>
        <w:rPr>
          <w:rFonts w:hint="default" w:ascii="宋体" w:hAnsi="宋体" w:eastAsia="宋体" w:cs="宋体"/>
          <w:kern w:val="0"/>
          <w:sz w:val="24"/>
          <w:szCs w:val="24"/>
          <w:lang w:val="en-US" w:eastAsia="zh-CN"/>
        </w:rPr>
      </w:pPr>
      <w:r>
        <w:rPr>
          <w:rFonts w:hint="eastAsia" w:ascii="宋体" w:hAnsi="宋体" w:eastAsia="宋体" w:cs="宋体"/>
          <w:kern w:val="0"/>
          <w:sz w:val="24"/>
          <w:szCs w:val="24"/>
        </w:rPr>
        <w:t>（五）价值时点 ……………………………………………………………………</w:t>
      </w:r>
      <w:r>
        <w:rPr>
          <w:rFonts w:hint="eastAsia" w:hAnsi="宋体" w:cs="宋体"/>
          <w:kern w:val="0"/>
          <w:sz w:val="24"/>
          <w:szCs w:val="24"/>
          <w:lang w:val="en-US" w:eastAsia="zh-CN"/>
        </w:rPr>
        <w:t>10</w:t>
      </w:r>
    </w:p>
    <w:p>
      <w:pPr>
        <w:widowControl/>
        <w:bidi w:val="0"/>
        <w:spacing w:line="620" w:lineRule="exact"/>
        <w:ind w:left="1" w:firstLine="240"/>
        <w:rPr>
          <w:rFonts w:hint="default" w:ascii="宋体" w:hAnsi="宋体" w:eastAsia="宋体" w:cs="宋体"/>
          <w:kern w:val="0"/>
          <w:sz w:val="24"/>
          <w:szCs w:val="24"/>
          <w:lang w:val="en-US" w:eastAsia="zh-CN"/>
        </w:rPr>
      </w:pPr>
      <w:r>
        <w:rPr>
          <w:rFonts w:hint="eastAsia" w:ascii="宋体" w:hAnsi="宋体" w:eastAsia="宋体" w:cs="宋体"/>
          <w:kern w:val="0"/>
          <w:sz w:val="24"/>
          <w:szCs w:val="24"/>
        </w:rPr>
        <w:t>（六）价值类型 ……………………………………………………………………</w:t>
      </w:r>
      <w:r>
        <w:rPr>
          <w:rFonts w:hint="eastAsia" w:hAnsi="宋体" w:cs="宋体"/>
          <w:kern w:val="0"/>
          <w:sz w:val="24"/>
          <w:szCs w:val="24"/>
          <w:lang w:val="en-US" w:eastAsia="zh-CN"/>
        </w:rPr>
        <w:t>10</w:t>
      </w:r>
    </w:p>
    <w:p>
      <w:pPr>
        <w:widowControl/>
        <w:bidi w:val="0"/>
        <w:spacing w:line="620" w:lineRule="exact"/>
        <w:ind w:firstLine="240"/>
        <w:rPr>
          <w:rFonts w:hint="default" w:ascii="宋体" w:hAnsi="宋体" w:eastAsia="宋体" w:cs="宋体"/>
          <w:kern w:val="0"/>
          <w:sz w:val="24"/>
          <w:szCs w:val="24"/>
          <w:lang w:val="en-US" w:eastAsia="zh-CN"/>
        </w:rPr>
      </w:pPr>
      <w:r>
        <w:rPr>
          <w:rFonts w:hint="eastAsia" w:ascii="宋体" w:hAnsi="宋体" w:eastAsia="宋体" w:cs="宋体"/>
          <w:kern w:val="0"/>
          <w:sz w:val="24"/>
          <w:szCs w:val="24"/>
        </w:rPr>
        <w:t>（七）估价原则 ……………………………………………………………………</w:t>
      </w:r>
      <w:r>
        <w:rPr>
          <w:rFonts w:hint="eastAsia" w:hAnsi="宋体" w:cs="宋体"/>
          <w:kern w:val="0"/>
          <w:sz w:val="24"/>
          <w:szCs w:val="24"/>
          <w:lang w:val="en-US" w:eastAsia="zh-CN"/>
        </w:rPr>
        <w:t>10</w:t>
      </w:r>
    </w:p>
    <w:p>
      <w:pPr>
        <w:widowControl/>
        <w:bidi w:val="0"/>
        <w:spacing w:line="620" w:lineRule="exact"/>
        <w:ind w:firstLine="240"/>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（八）估价依据 ……………………………………………………………………1</w:t>
      </w:r>
      <w:r>
        <w:rPr>
          <w:rFonts w:hint="eastAsia" w:hAnsi="宋体" w:cs="宋体"/>
          <w:kern w:val="0"/>
          <w:sz w:val="24"/>
          <w:szCs w:val="24"/>
          <w:lang w:val="en-US" w:eastAsia="zh-CN"/>
        </w:rPr>
        <w:t>2</w:t>
      </w:r>
    </w:p>
    <w:p>
      <w:pPr>
        <w:widowControl/>
        <w:bidi w:val="0"/>
        <w:spacing w:line="620" w:lineRule="exact"/>
        <w:ind w:firstLine="240"/>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（九）估价方法 ……………………………………………………………………1</w:t>
      </w:r>
      <w:r>
        <w:rPr>
          <w:rFonts w:hint="eastAsia" w:hAnsi="宋体" w:cs="宋体"/>
          <w:kern w:val="0"/>
          <w:sz w:val="24"/>
          <w:szCs w:val="24"/>
          <w:lang w:val="en-US" w:eastAsia="zh-CN"/>
        </w:rPr>
        <w:t>3</w:t>
      </w:r>
    </w:p>
    <w:p>
      <w:pPr>
        <w:widowControl/>
        <w:bidi w:val="0"/>
        <w:spacing w:line="620" w:lineRule="exact"/>
        <w:ind w:firstLine="240"/>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（十）估价结果 ……………………………………………………………………1</w:t>
      </w:r>
      <w:r>
        <w:rPr>
          <w:rFonts w:hint="eastAsia" w:hAnsi="宋体" w:cs="宋体"/>
          <w:kern w:val="0"/>
          <w:sz w:val="24"/>
          <w:szCs w:val="24"/>
          <w:lang w:val="en-US" w:eastAsia="zh-CN"/>
        </w:rPr>
        <w:t>5</w:t>
      </w:r>
    </w:p>
    <w:p>
      <w:pPr>
        <w:widowControl/>
        <w:bidi w:val="0"/>
        <w:spacing w:line="620" w:lineRule="exact"/>
        <w:ind w:firstLine="240"/>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（十一）注册房地产估价师 ………………………………………………………1</w:t>
      </w:r>
      <w:r>
        <w:rPr>
          <w:rFonts w:hint="eastAsia" w:hAnsi="宋体" w:cs="宋体"/>
          <w:kern w:val="0"/>
          <w:sz w:val="24"/>
          <w:szCs w:val="24"/>
          <w:lang w:val="en-US" w:eastAsia="zh-CN"/>
        </w:rPr>
        <w:t>6</w:t>
      </w:r>
    </w:p>
    <w:p>
      <w:pPr>
        <w:widowControl/>
        <w:bidi w:val="0"/>
        <w:spacing w:line="620" w:lineRule="exact"/>
        <w:ind w:firstLine="240"/>
        <w:rPr>
          <w:rFonts w:hint="default" w:ascii="宋体" w:hAnsi="宋体" w:eastAsia="宋体" w:cs="宋体"/>
          <w:kern w:val="0"/>
          <w:sz w:val="24"/>
          <w:szCs w:val="24"/>
          <w:lang w:val="en-US" w:eastAsia="zh-CN"/>
        </w:rPr>
      </w:pPr>
      <w:r>
        <w:rPr>
          <w:rFonts w:hint="eastAsia" w:ascii="宋体" w:hAnsi="宋体" w:eastAsia="宋体" w:cs="宋体"/>
          <w:kern w:val="0"/>
          <w:sz w:val="24"/>
          <w:szCs w:val="24"/>
        </w:rPr>
        <w:t>（十二）实地查勘期 ………………………………………………………………</w:t>
      </w:r>
      <w:r>
        <w:rPr>
          <w:rFonts w:hint="eastAsia" w:hAnsi="宋体" w:cs="宋体"/>
          <w:kern w:val="0"/>
          <w:sz w:val="24"/>
          <w:szCs w:val="24"/>
          <w:lang w:val="en-US" w:eastAsia="zh-CN"/>
        </w:rPr>
        <w:t>16</w:t>
      </w:r>
    </w:p>
    <w:p>
      <w:pPr>
        <w:widowControl/>
        <w:bidi w:val="0"/>
        <w:spacing w:line="620" w:lineRule="exact"/>
        <w:ind w:firstLine="240"/>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（十三）估价作业期 ………………………………………………………………1</w:t>
      </w:r>
      <w:r>
        <w:rPr>
          <w:rFonts w:hint="eastAsia" w:hAnsi="宋体" w:cs="宋体"/>
          <w:kern w:val="0"/>
          <w:sz w:val="24"/>
          <w:szCs w:val="24"/>
          <w:lang w:val="en-US" w:eastAsia="zh-CN"/>
        </w:rPr>
        <w:t>6</w:t>
      </w:r>
    </w:p>
    <w:p>
      <w:pPr>
        <w:widowControl/>
        <w:bidi w:val="0"/>
        <w:spacing w:line="620" w:lineRule="exact"/>
        <w:rPr>
          <w:rFonts w:hint="default" w:ascii="宋体" w:hAnsi="宋体" w:eastAsia="宋体" w:cs="宋体"/>
          <w:sz w:val="24"/>
          <w:szCs w:val="24"/>
          <w:lang w:val="en-US" w:eastAsia="zh-CN"/>
        </w:rPr>
        <w:sectPr>
          <w:headerReference r:id="rId3" w:type="default"/>
          <w:footerReference r:id="rId4" w:type="default"/>
          <w:footerReference r:id="rId5" w:type="even"/>
          <w:pgSz w:w="11906" w:h="16838"/>
          <w:pgMar w:top="1701" w:right="1106" w:bottom="1134" w:left="1106" w:header="907" w:footer="737" w:gutter="510"/>
          <w:pgNumType w:fmt="numberInDash" w:start="0"/>
          <w:cols w:space="720" w:num="1"/>
          <w:titlePg/>
          <w:docGrid w:type="lines" w:linePitch="312" w:charSpace="0"/>
        </w:sectPr>
      </w:pPr>
      <w:r>
        <w:rPr>
          <w:rFonts w:hint="eastAsia" w:ascii="宋体" w:hAnsi="宋体" w:eastAsia="宋体" w:cs="宋体"/>
          <w:kern w:val="0"/>
          <w:sz w:val="24"/>
          <w:szCs w:val="24"/>
        </w:rPr>
        <w:t>四、</w:t>
      </w:r>
      <w:r>
        <w:rPr>
          <w:rFonts w:hint="eastAsia" w:ascii="宋体" w:hAnsi="宋体" w:eastAsia="宋体" w:cs="宋体"/>
          <w:b/>
          <w:bCs/>
          <w:kern w:val="0"/>
          <w:sz w:val="24"/>
          <w:szCs w:val="24"/>
        </w:rPr>
        <w:t xml:space="preserve">附件   </w:t>
      </w:r>
      <w:r>
        <w:rPr>
          <w:rFonts w:hint="eastAsia" w:ascii="宋体" w:hAnsi="宋体" w:eastAsia="宋体" w:cs="宋体"/>
          <w:kern w:val="0"/>
          <w:sz w:val="24"/>
          <w:szCs w:val="24"/>
        </w:rPr>
        <w:t>……………………………………………………………………………</w:t>
      </w:r>
      <w:r>
        <w:rPr>
          <w:rFonts w:hint="eastAsia" w:hAnsi="宋体" w:cs="宋体"/>
          <w:kern w:val="0"/>
          <w:sz w:val="24"/>
          <w:szCs w:val="24"/>
          <w:lang w:val="en-US" w:eastAsia="zh-CN"/>
        </w:rPr>
        <w:t>17</w:t>
      </w:r>
    </w:p>
    <w:p>
      <w:pPr>
        <w:widowControl/>
        <w:bidi w:val="0"/>
        <w:spacing w:line="600" w:lineRule="atLeast"/>
        <w:ind w:firstLine="2615"/>
        <w:rPr>
          <w:rFonts w:hint="eastAsia" w:ascii="宋体" w:hAnsi="宋体" w:eastAsia="宋体" w:cs="宋体"/>
          <w:b/>
          <w:kern w:val="0"/>
          <w:sz w:val="44"/>
          <w:szCs w:val="44"/>
        </w:rPr>
      </w:pPr>
      <w:r>
        <w:rPr>
          <w:rFonts w:hint="eastAsia" w:ascii="宋体" w:hAnsi="宋体" w:eastAsia="宋体" w:cs="宋体"/>
          <w:b/>
          <w:bCs/>
          <w:kern w:val="0"/>
          <w:sz w:val="44"/>
          <w:szCs w:val="44"/>
        </w:rPr>
        <w:t>一、估价师声明</w:t>
      </w:r>
    </w:p>
    <w:p>
      <w:pPr>
        <w:widowControl/>
        <w:bidi w:val="0"/>
        <w:spacing w:line="560" w:lineRule="exact"/>
        <w:rPr>
          <w:rFonts w:hint="eastAsia" w:ascii="宋体" w:hAnsi="宋体" w:eastAsia="宋体" w:cs="宋体"/>
          <w:b/>
          <w:bCs/>
          <w:kern w:val="0"/>
          <w:sz w:val="32"/>
          <w:szCs w:val="28"/>
        </w:rPr>
      </w:pPr>
      <w:r>
        <w:rPr>
          <w:rFonts w:hint="eastAsia" w:ascii="宋体" w:hAnsi="宋体" w:eastAsia="宋体" w:cs="宋体"/>
          <w:b/>
          <w:sz w:val="28"/>
          <w:szCs w:val="28"/>
        </w:rPr>
        <w:t>我们根据自己的专业知识和职业道德，在此郑重声明</w:t>
      </w:r>
      <w:r>
        <w:rPr>
          <w:rFonts w:hint="eastAsia" w:ascii="宋体" w:hAnsi="宋体" w:eastAsia="宋体" w:cs="宋体"/>
          <w:b/>
          <w:bCs/>
          <w:kern w:val="0"/>
          <w:sz w:val="32"/>
          <w:szCs w:val="28"/>
        </w:rPr>
        <w:t>：</w:t>
      </w:r>
    </w:p>
    <w:p>
      <w:pPr>
        <w:widowControl/>
        <w:bidi w:val="0"/>
        <w:spacing w:line="560" w:lineRule="exact"/>
        <w:ind w:firstLine="560" w:firstLineChars="200"/>
        <w:rPr>
          <w:rFonts w:hint="eastAsia" w:ascii="宋体" w:hAnsi="宋体" w:eastAsia="宋体" w:cs="宋体"/>
          <w:kern w:val="0"/>
          <w:sz w:val="28"/>
          <w:szCs w:val="21"/>
        </w:rPr>
      </w:pPr>
      <w:r>
        <w:rPr>
          <w:rFonts w:hint="eastAsia" w:ascii="宋体" w:hAnsi="宋体" w:eastAsia="宋体" w:cs="宋体"/>
          <w:kern w:val="0"/>
          <w:sz w:val="28"/>
          <w:szCs w:val="28"/>
        </w:rPr>
        <w:t>(一)注册房地产估价师在估价报告中对事实的说明是真实和准确的，没有虚假记载、误导性陈述和重大遗漏；</w:t>
      </w:r>
    </w:p>
    <w:p>
      <w:pPr>
        <w:keepNext w:val="0"/>
        <w:keepLines w:val="0"/>
        <w:pageBreakBefore w:val="0"/>
        <w:widowControl/>
        <w:kinsoku/>
        <w:wordWrap/>
        <w:overflowPunct/>
        <w:topLinePunct w:val="0"/>
        <w:autoSpaceDE/>
        <w:autoSpaceDN/>
        <w:bidi w:val="0"/>
        <w:adjustRightInd/>
        <w:snapToGrid/>
        <w:spacing w:line="600" w:lineRule="atLeast"/>
        <w:textAlignment w:val="auto"/>
        <w:rPr>
          <w:rFonts w:hint="eastAsia" w:ascii="宋体" w:hAnsi="宋体" w:eastAsia="宋体" w:cs="宋体"/>
          <w:kern w:val="0"/>
          <w:sz w:val="28"/>
          <w:szCs w:val="21"/>
        </w:rPr>
      </w:pPr>
      <w:r>
        <w:rPr>
          <w:rFonts w:hint="eastAsia" w:ascii="宋体" w:hAnsi="宋体" w:eastAsia="宋体" w:cs="宋体"/>
          <w:kern w:val="0"/>
          <w:sz w:val="28"/>
          <w:szCs w:val="28"/>
        </w:rPr>
        <w:t xml:space="preserve">    (二)估价报告中的分析、意见和结论是注册房地产估价师独立、客观、公正的专业分析、意见和结论，但受到本估价报告中已说明的估价假设和限制条件的限制；</w:t>
      </w:r>
    </w:p>
    <w:p>
      <w:pPr>
        <w:keepNext w:val="0"/>
        <w:keepLines w:val="0"/>
        <w:pageBreakBefore w:val="0"/>
        <w:widowControl/>
        <w:kinsoku/>
        <w:wordWrap/>
        <w:overflowPunct/>
        <w:topLinePunct w:val="0"/>
        <w:autoSpaceDE/>
        <w:autoSpaceDN/>
        <w:bidi w:val="0"/>
        <w:adjustRightInd/>
        <w:snapToGrid/>
        <w:spacing w:line="600" w:lineRule="atLeast"/>
        <w:textAlignment w:val="auto"/>
        <w:rPr>
          <w:rFonts w:hint="eastAsia" w:ascii="宋体" w:hAnsi="宋体" w:eastAsia="宋体" w:cs="宋体"/>
          <w:kern w:val="0"/>
          <w:sz w:val="28"/>
          <w:szCs w:val="21"/>
        </w:rPr>
      </w:pPr>
      <w:r>
        <w:rPr>
          <w:rFonts w:hint="eastAsia" w:ascii="宋体" w:hAnsi="宋体" w:eastAsia="宋体" w:cs="宋体"/>
          <w:kern w:val="0"/>
          <w:sz w:val="28"/>
          <w:szCs w:val="28"/>
        </w:rPr>
        <w:t xml:space="preserve">    (三)</w:t>
      </w:r>
      <w:r>
        <w:rPr>
          <w:rFonts w:hint="eastAsia" w:ascii="宋体" w:hAnsi="宋体"/>
          <w:bCs/>
          <w:sz w:val="28"/>
          <w:szCs w:val="28"/>
        </w:rPr>
        <w:t>注册房地产估价师</w:t>
      </w:r>
      <w:r>
        <w:rPr>
          <w:rFonts w:hint="eastAsia" w:ascii="宋体" w:hAnsi="宋体" w:eastAsia="宋体" w:cs="宋体"/>
          <w:kern w:val="0"/>
          <w:sz w:val="28"/>
          <w:szCs w:val="28"/>
        </w:rPr>
        <w:t>与估价报告中的估价对象没有现实或潜在的利益，与估价委托人及估价利害关系人没有利害关系，也对估价对象、估价委托人及估价利害关系人没有偏见；</w:t>
      </w:r>
      <w:r>
        <w:rPr>
          <w:rFonts w:hint="eastAsia" w:ascii="宋体" w:hAnsi="宋体" w:eastAsia="宋体" w:cs="宋体"/>
          <w:kern w:val="0"/>
          <w:sz w:val="28"/>
          <w:szCs w:val="21"/>
        </w:rPr>
        <w:t xml:space="preserve"> </w:t>
      </w:r>
    </w:p>
    <w:p>
      <w:pPr>
        <w:keepNext w:val="0"/>
        <w:keepLines w:val="0"/>
        <w:pageBreakBefore w:val="0"/>
        <w:widowControl/>
        <w:kinsoku/>
        <w:wordWrap/>
        <w:overflowPunct/>
        <w:topLinePunct w:val="0"/>
        <w:autoSpaceDE/>
        <w:autoSpaceDN/>
        <w:bidi w:val="0"/>
        <w:adjustRightInd/>
        <w:snapToGrid/>
        <w:spacing w:line="600" w:lineRule="atLeast"/>
        <w:ind w:firstLine="560"/>
        <w:textAlignment w:val="auto"/>
        <w:rPr>
          <w:rFonts w:hint="eastAsia" w:ascii="宋体" w:hAnsi="宋体" w:eastAsia="宋体" w:cs="宋体"/>
          <w:kern w:val="0"/>
          <w:sz w:val="28"/>
          <w:szCs w:val="21"/>
        </w:rPr>
      </w:pPr>
      <w:r>
        <w:rPr>
          <w:rFonts w:hint="eastAsia" w:ascii="宋体" w:hAnsi="宋体" w:eastAsia="宋体" w:cs="宋体"/>
          <w:kern w:val="0"/>
          <w:sz w:val="28"/>
          <w:szCs w:val="28"/>
        </w:rPr>
        <w:t>(四)</w:t>
      </w:r>
      <w:r>
        <w:rPr>
          <w:rFonts w:hint="eastAsia" w:ascii="宋体" w:hAnsi="宋体"/>
          <w:bCs/>
          <w:sz w:val="28"/>
          <w:szCs w:val="28"/>
        </w:rPr>
        <w:t>注册房地产估价师</w:t>
      </w:r>
      <w:r>
        <w:rPr>
          <w:rFonts w:hint="eastAsia" w:ascii="宋体" w:hAnsi="宋体" w:eastAsia="宋体" w:cs="宋体"/>
          <w:kern w:val="0"/>
          <w:sz w:val="28"/>
          <w:szCs w:val="28"/>
        </w:rPr>
        <w:t>依照中华人民共和国国家标准GB/T 50291-2015《房地产估价规范》、GB/T 50899-2013《房地产估价基本术语标准》进行分析，形成意见和结论，撰写本估价报告；</w:t>
      </w:r>
    </w:p>
    <w:p>
      <w:pPr>
        <w:keepNext w:val="0"/>
        <w:keepLines w:val="0"/>
        <w:pageBreakBefore w:val="0"/>
        <w:widowControl/>
        <w:kinsoku/>
        <w:wordWrap/>
        <w:overflowPunct/>
        <w:topLinePunct w:val="0"/>
        <w:autoSpaceDE/>
        <w:autoSpaceDN/>
        <w:bidi w:val="0"/>
        <w:adjustRightInd/>
        <w:snapToGrid/>
        <w:spacing w:line="600" w:lineRule="atLeast"/>
        <w:ind w:firstLine="570"/>
        <w:textAlignment w:val="auto"/>
        <w:rPr>
          <w:rFonts w:hint="eastAsia" w:ascii="宋体" w:hAnsi="宋体" w:eastAsia="宋体" w:cs="宋体"/>
          <w:kern w:val="0"/>
          <w:sz w:val="28"/>
          <w:szCs w:val="28"/>
        </w:rPr>
      </w:pPr>
      <w:r>
        <w:rPr>
          <w:rFonts w:hint="eastAsia" w:ascii="宋体" w:hAnsi="宋体" w:eastAsia="宋体" w:cs="宋体"/>
          <w:kern w:val="0"/>
          <w:sz w:val="28"/>
          <w:szCs w:val="28"/>
        </w:rPr>
        <w:t>(五)</w:t>
      </w:r>
      <w:r>
        <w:rPr>
          <w:rFonts w:hint="eastAsia" w:ascii="宋体" w:hAnsi="宋体"/>
          <w:bCs/>
          <w:sz w:val="28"/>
          <w:szCs w:val="28"/>
        </w:rPr>
        <w:t>注册房地产估价师</w:t>
      </w:r>
      <w:r>
        <w:rPr>
          <w:rFonts w:hint="eastAsia" w:ascii="宋体" w:hAnsi="宋体" w:eastAsia="宋体" w:cs="宋体"/>
          <w:kern w:val="0"/>
          <w:sz w:val="28"/>
          <w:szCs w:val="28"/>
        </w:rPr>
        <w:t>已对估价对象外观和周围环境、景观进行了实地查勘，但仅限于其外观和使用状况。因委托人提供资料有限，注册房地产估价师不承担对估价对象建筑结构质量</w:t>
      </w:r>
      <w:r>
        <w:rPr>
          <w:rFonts w:hint="eastAsia" w:hAnsi="宋体" w:cs="宋体"/>
          <w:kern w:val="0"/>
          <w:sz w:val="28"/>
          <w:szCs w:val="28"/>
          <w:lang w:eastAsia="zh-CN"/>
        </w:rPr>
        <w:t>、</w:t>
      </w:r>
      <w:r>
        <w:rPr>
          <w:rFonts w:hint="eastAsia" w:ascii="宋体" w:hAnsi="宋体"/>
          <w:bCs/>
          <w:sz w:val="28"/>
          <w:szCs w:val="28"/>
        </w:rPr>
        <w:t>建筑面积数量准确性和相应权益</w:t>
      </w:r>
      <w:r>
        <w:rPr>
          <w:rFonts w:hint="eastAsia" w:ascii="宋体" w:hAnsi="宋体" w:eastAsia="宋体" w:cs="宋体"/>
          <w:kern w:val="0"/>
          <w:sz w:val="28"/>
          <w:szCs w:val="28"/>
        </w:rPr>
        <w:t>进行调查的责任和其它被遮盖、未暴露及难于接触到的部分进行检视的责任。</w:t>
      </w:r>
    </w:p>
    <w:p>
      <w:pPr>
        <w:keepNext w:val="0"/>
        <w:keepLines w:val="0"/>
        <w:pageBreakBefore w:val="0"/>
        <w:widowControl/>
        <w:kinsoku/>
        <w:wordWrap/>
        <w:overflowPunct/>
        <w:topLinePunct w:val="0"/>
        <w:autoSpaceDE/>
        <w:autoSpaceDN/>
        <w:bidi w:val="0"/>
        <w:adjustRightInd/>
        <w:snapToGrid/>
        <w:spacing w:line="600" w:lineRule="atLeast"/>
        <w:ind w:firstLine="570"/>
        <w:textAlignment w:val="auto"/>
        <w:rPr>
          <w:rFonts w:hint="eastAsia" w:ascii="宋体" w:hAnsi="宋体" w:eastAsia="宋体" w:cs="宋体"/>
          <w:kern w:val="0"/>
          <w:sz w:val="28"/>
          <w:szCs w:val="28"/>
        </w:rPr>
      </w:pPr>
      <w:r>
        <w:rPr>
          <w:rFonts w:hint="eastAsia" w:ascii="宋体" w:hAnsi="宋体" w:eastAsia="宋体" w:cs="宋体"/>
          <w:kern w:val="0"/>
          <w:sz w:val="28"/>
          <w:szCs w:val="28"/>
        </w:rPr>
        <w:t>查勘日期：</w:t>
      </w:r>
      <w:r>
        <w:rPr>
          <w:rFonts w:hint="eastAsia" w:hAnsi="宋体" w:cs="宋体"/>
          <w:sz w:val="28"/>
          <w:szCs w:val="28"/>
          <w:lang w:eastAsia="zh-CN"/>
        </w:rPr>
        <w:t>2022年02月18日</w:t>
      </w:r>
      <w:r>
        <w:rPr>
          <w:rFonts w:hint="eastAsia" w:ascii="宋体" w:hAnsi="宋体" w:eastAsia="宋体" w:cs="宋体"/>
          <w:kern w:val="0"/>
          <w:sz w:val="28"/>
          <w:szCs w:val="28"/>
        </w:rPr>
        <w:t>；</w:t>
      </w:r>
    </w:p>
    <w:p>
      <w:pPr>
        <w:keepNext w:val="0"/>
        <w:keepLines w:val="0"/>
        <w:pageBreakBefore w:val="0"/>
        <w:widowControl/>
        <w:kinsoku/>
        <w:wordWrap/>
        <w:overflowPunct/>
        <w:topLinePunct w:val="0"/>
        <w:autoSpaceDE/>
        <w:autoSpaceDN/>
        <w:bidi w:val="0"/>
        <w:adjustRightInd/>
        <w:snapToGrid/>
        <w:spacing w:line="600" w:lineRule="atLeast"/>
        <w:ind w:firstLine="560"/>
        <w:textAlignment w:val="auto"/>
        <w:rPr>
          <w:rFonts w:hint="eastAsia" w:ascii="宋体" w:hAnsi="宋体" w:eastAsia="宋体" w:cs="宋体"/>
          <w:kern w:val="0"/>
          <w:sz w:val="28"/>
          <w:szCs w:val="28"/>
        </w:rPr>
      </w:pPr>
      <w:r>
        <w:rPr>
          <w:rFonts w:hint="eastAsia" w:ascii="宋体" w:hAnsi="宋体" w:eastAsia="宋体" w:cs="宋体"/>
          <w:kern w:val="0"/>
          <w:sz w:val="28"/>
          <w:szCs w:val="28"/>
        </w:rPr>
        <w:t>(六)估价对象的建筑面积以估价委托人提供的《</w:t>
      </w:r>
      <w:r>
        <w:rPr>
          <w:rFonts w:hint="eastAsia" w:hAnsi="宋体" w:cs="宋体"/>
          <w:kern w:val="0"/>
          <w:sz w:val="28"/>
          <w:szCs w:val="28"/>
          <w:lang w:eastAsia="zh-CN"/>
        </w:rPr>
        <w:t>查档证明</w:t>
      </w:r>
      <w:r>
        <w:rPr>
          <w:rFonts w:hint="eastAsia" w:ascii="宋体" w:hAnsi="宋体" w:eastAsia="宋体" w:cs="宋体"/>
          <w:kern w:val="0"/>
          <w:sz w:val="28"/>
          <w:szCs w:val="28"/>
        </w:rPr>
        <w:t>》显示的数据为依据。</w:t>
      </w:r>
    </w:p>
    <w:p>
      <w:pPr>
        <w:bidi w:val="0"/>
        <w:spacing w:line="580" w:lineRule="exact"/>
        <w:ind w:firstLine="562"/>
        <w:rPr>
          <w:rFonts w:hint="eastAsia" w:ascii="宋体" w:hAnsi="宋体" w:eastAsia="宋体" w:cs="宋体"/>
          <w:color w:val="000000"/>
          <w:sz w:val="28"/>
          <w:szCs w:val="28"/>
        </w:rPr>
      </w:pPr>
      <w:r>
        <w:rPr>
          <w:rFonts w:hint="eastAsia" w:ascii="宋体" w:hAnsi="宋体" w:eastAsia="宋体" w:cs="宋体"/>
          <w:color w:val="000000"/>
          <w:sz w:val="28"/>
          <w:szCs w:val="28"/>
        </w:rPr>
        <w:t>(七)本估价报告结果基于估价师的专业判断</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没有人对估价报告提供重要专业帮助；</w:t>
      </w:r>
    </w:p>
    <w:p>
      <w:pPr>
        <w:bidi w:val="0"/>
        <w:spacing w:line="580" w:lineRule="exact"/>
        <w:ind w:firstLine="562"/>
        <w:rPr>
          <w:rFonts w:hint="eastAsia" w:ascii="宋体" w:hAnsi="宋体" w:eastAsia="宋体" w:cs="宋体"/>
          <w:color w:val="000000"/>
          <w:sz w:val="28"/>
          <w:szCs w:val="28"/>
        </w:rPr>
      </w:pPr>
      <w:r>
        <w:rPr>
          <w:rFonts w:hint="eastAsia" w:ascii="宋体" w:hAnsi="宋体" w:eastAsia="宋体" w:cs="宋体"/>
          <w:color w:val="000000"/>
          <w:sz w:val="28"/>
          <w:szCs w:val="28"/>
        </w:rPr>
        <w:t>(</w:t>
      </w:r>
      <w:r>
        <w:rPr>
          <w:rFonts w:hint="eastAsia" w:ascii="宋体" w:hAnsi="宋体" w:eastAsia="宋体" w:cs="宋体"/>
          <w:color w:val="000000"/>
          <w:sz w:val="28"/>
          <w:szCs w:val="28"/>
          <w:lang w:eastAsia="zh-CN"/>
        </w:rPr>
        <w:t>八</w:t>
      </w:r>
      <w:r>
        <w:rPr>
          <w:rFonts w:hint="eastAsia" w:ascii="宋体" w:hAnsi="宋体" w:eastAsia="宋体" w:cs="宋体"/>
          <w:color w:val="000000"/>
          <w:sz w:val="28"/>
          <w:szCs w:val="28"/>
        </w:rPr>
        <w:t>)本估价报告需经注册房地产估价师签名盖章，并加盖估价机构公章作为一个整体时有效，复印件无效。</w:t>
      </w:r>
    </w:p>
    <w:p>
      <w:pPr>
        <w:keepNext w:val="0"/>
        <w:keepLines w:val="0"/>
        <w:pageBreakBefore w:val="0"/>
        <w:widowControl/>
        <w:kinsoku/>
        <w:wordWrap/>
        <w:overflowPunct/>
        <w:topLinePunct w:val="0"/>
        <w:autoSpaceDE/>
        <w:autoSpaceDN/>
        <w:bidi w:val="0"/>
        <w:adjustRightInd/>
        <w:snapToGrid/>
        <w:spacing w:line="600" w:lineRule="atLeast"/>
        <w:ind w:firstLine="570"/>
        <w:textAlignment w:val="auto"/>
        <w:rPr>
          <w:rFonts w:hint="eastAsia" w:ascii="宋体" w:hAnsi="宋体" w:eastAsia="宋体" w:cs="宋体"/>
          <w:kern w:val="0"/>
          <w:sz w:val="28"/>
          <w:szCs w:val="28"/>
        </w:rPr>
      </w:pPr>
      <w:r>
        <w:rPr>
          <w:rFonts w:hint="eastAsia" w:ascii="宋体" w:hAnsi="宋体" w:eastAsia="宋体" w:cs="宋体"/>
          <w:kern w:val="0"/>
          <w:sz w:val="28"/>
          <w:szCs w:val="28"/>
        </w:rPr>
        <w:t>(</w:t>
      </w:r>
      <w:r>
        <w:rPr>
          <w:rFonts w:hint="eastAsia" w:hAnsi="宋体" w:cs="宋体"/>
          <w:kern w:val="0"/>
          <w:sz w:val="28"/>
          <w:szCs w:val="28"/>
          <w:lang w:eastAsia="zh-CN"/>
        </w:rPr>
        <w:t>九</w:t>
      </w:r>
      <w:r>
        <w:rPr>
          <w:rFonts w:hint="eastAsia" w:ascii="宋体" w:hAnsi="宋体" w:eastAsia="宋体" w:cs="宋体"/>
          <w:kern w:val="0"/>
          <w:sz w:val="28"/>
          <w:szCs w:val="28"/>
        </w:rPr>
        <w:t>)本估价报告结果仅供估价委托人在本次估价目的下使用，不得用作其他用途</w:t>
      </w:r>
      <w:r>
        <w:rPr>
          <w:rFonts w:hint="eastAsia" w:hAnsi="宋体" w:cs="宋体"/>
          <w:kern w:val="0"/>
          <w:sz w:val="28"/>
          <w:szCs w:val="28"/>
          <w:lang w:eastAsia="zh-CN"/>
        </w:rPr>
        <w:t>。</w:t>
      </w:r>
      <w:r>
        <w:rPr>
          <w:rFonts w:hint="eastAsia" w:ascii="宋体" w:hAnsi="宋体" w:eastAsia="宋体" w:cs="宋体"/>
          <w:kern w:val="0"/>
          <w:sz w:val="28"/>
          <w:szCs w:val="28"/>
        </w:rPr>
        <w:t>本估价报告书必须完整使用，对仅使用其中部分内容所导致的损失，我们不承担责任。</w:t>
      </w:r>
    </w:p>
    <w:p>
      <w:pPr>
        <w:keepNext w:val="0"/>
        <w:keepLines w:val="0"/>
        <w:pageBreakBefore w:val="0"/>
        <w:widowControl/>
        <w:kinsoku/>
        <w:wordWrap/>
        <w:overflowPunct/>
        <w:topLinePunct w:val="0"/>
        <w:autoSpaceDE/>
        <w:autoSpaceDN/>
        <w:bidi w:val="0"/>
        <w:adjustRightInd/>
        <w:snapToGrid/>
        <w:spacing w:line="600" w:lineRule="atLeast"/>
        <w:ind w:firstLine="570"/>
        <w:textAlignment w:val="auto"/>
        <w:rPr>
          <w:rFonts w:hint="eastAsia" w:ascii="宋体" w:hAnsi="宋体" w:eastAsia="宋体" w:cs="宋体"/>
          <w:kern w:val="0"/>
          <w:sz w:val="28"/>
          <w:szCs w:val="28"/>
        </w:rPr>
      </w:pPr>
      <w:r>
        <w:rPr>
          <w:rFonts w:hint="eastAsia" w:ascii="宋体" w:hAnsi="宋体" w:eastAsia="宋体" w:cs="宋体"/>
          <w:kern w:val="0"/>
          <w:sz w:val="28"/>
          <w:szCs w:val="28"/>
        </w:rPr>
        <w:t>(</w:t>
      </w:r>
      <w:r>
        <w:rPr>
          <w:rFonts w:hint="eastAsia" w:hAnsi="宋体" w:cs="宋体"/>
          <w:kern w:val="0"/>
          <w:sz w:val="28"/>
          <w:szCs w:val="28"/>
          <w:lang w:eastAsia="zh-CN"/>
        </w:rPr>
        <w:t>十</w:t>
      </w:r>
      <w:r>
        <w:rPr>
          <w:rFonts w:hint="eastAsia" w:ascii="宋体" w:hAnsi="宋体" w:eastAsia="宋体" w:cs="宋体"/>
          <w:kern w:val="0"/>
          <w:sz w:val="28"/>
          <w:szCs w:val="28"/>
        </w:rPr>
        <w:t>)本估价报告中数据全部采用电算化连续计算得出，可能出现个别等式左右不完全相等的情况，但不影响计算结果及最终估价结论的准确性。</w:t>
      </w:r>
    </w:p>
    <w:p>
      <w:pPr>
        <w:keepNext w:val="0"/>
        <w:keepLines w:val="0"/>
        <w:pageBreakBefore w:val="0"/>
        <w:widowControl/>
        <w:kinsoku/>
        <w:wordWrap/>
        <w:overflowPunct/>
        <w:topLinePunct w:val="0"/>
        <w:autoSpaceDE/>
        <w:autoSpaceDN/>
        <w:bidi w:val="0"/>
        <w:adjustRightInd/>
        <w:snapToGrid/>
        <w:spacing w:line="600" w:lineRule="atLeast"/>
        <w:ind w:firstLine="570"/>
        <w:textAlignment w:val="auto"/>
        <w:rPr>
          <w:rFonts w:hint="eastAsia" w:ascii="宋体" w:hAnsi="宋体" w:eastAsia="宋体" w:cs="宋体"/>
          <w:kern w:val="0"/>
          <w:sz w:val="28"/>
          <w:szCs w:val="28"/>
        </w:rPr>
      </w:pPr>
      <w:r>
        <w:rPr>
          <w:rFonts w:hint="eastAsia" w:ascii="宋体" w:hAnsi="宋体" w:eastAsia="宋体" w:cs="宋体"/>
          <w:kern w:val="0"/>
          <w:sz w:val="28"/>
          <w:szCs w:val="28"/>
        </w:rPr>
        <w:t>(</w:t>
      </w:r>
      <w:r>
        <w:rPr>
          <w:rFonts w:hint="eastAsia" w:hAnsi="宋体" w:cs="宋体"/>
          <w:kern w:val="0"/>
          <w:sz w:val="28"/>
          <w:szCs w:val="28"/>
          <w:lang w:eastAsia="zh-CN"/>
        </w:rPr>
        <w:t>十一</w:t>
      </w:r>
      <w:r>
        <w:rPr>
          <w:rFonts w:hint="eastAsia" w:ascii="宋体" w:hAnsi="宋体" w:eastAsia="宋体" w:cs="宋体"/>
          <w:kern w:val="0"/>
          <w:sz w:val="28"/>
          <w:szCs w:val="28"/>
        </w:rPr>
        <w:t>)注册房地产估价师只对估价对象于价值时点的市场价值发表意见,不对估价对象法律权属进行确认或发表意见</w:t>
      </w:r>
      <w:r>
        <w:rPr>
          <w:rFonts w:hint="eastAsia" w:hAnsi="宋体" w:cs="宋体"/>
          <w:kern w:val="0"/>
          <w:sz w:val="28"/>
          <w:szCs w:val="28"/>
          <w:lang w:eastAsia="zh-CN"/>
        </w:rPr>
        <w:t>。</w:t>
      </w:r>
      <w:r>
        <w:rPr>
          <w:rFonts w:hint="eastAsia" w:ascii="宋体" w:hAnsi="宋体" w:eastAsia="宋体" w:cs="宋体"/>
          <w:kern w:val="0"/>
          <w:sz w:val="28"/>
          <w:szCs w:val="28"/>
        </w:rPr>
        <w:t>与本次估价目的相关行为，各方在使用本报告时，应充分考虑估价对象在权属上的任何瑕疵对其价值的影响。</w:t>
      </w:r>
    </w:p>
    <w:p>
      <w:pPr>
        <w:keepNext w:val="0"/>
        <w:keepLines w:val="0"/>
        <w:pageBreakBefore w:val="0"/>
        <w:widowControl/>
        <w:kinsoku/>
        <w:wordWrap/>
        <w:overflowPunct/>
        <w:topLinePunct w:val="0"/>
        <w:autoSpaceDE/>
        <w:autoSpaceDN/>
        <w:bidi w:val="0"/>
        <w:adjustRightInd/>
        <w:snapToGrid/>
        <w:spacing w:line="600" w:lineRule="atLeast"/>
        <w:ind w:firstLine="560" w:firstLineChars="200"/>
        <w:textAlignment w:val="auto"/>
        <w:rPr>
          <w:rFonts w:hint="eastAsia" w:ascii="宋体" w:hAnsi="宋体" w:eastAsia="宋体" w:cs="宋体"/>
          <w:kern w:val="0"/>
          <w:sz w:val="28"/>
          <w:szCs w:val="28"/>
        </w:rPr>
      </w:pPr>
      <w:r>
        <w:rPr>
          <w:rFonts w:hint="eastAsia" w:ascii="宋体" w:hAnsi="宋体" w:eastAsia="宋体" w:cs="宋体"/>
          <w:kern w:val="0"/>
          <w:sz w:val="28"/>
          <w:szCs w:val="28"/>
        </w:rPr>
        <w:t>(</w:t>
      </w:r>
      <w:r>
        <w:rPr>
          <w:rFonts w:hint="eastAsia" w:hAnsi="宋体" w:cs="宋体"/>
          <w:kern w:val="0"/>
          <w:sz w:val="28"/>
          <w:szCs w:val="28"/>
          <w:lang w:eastAsia="zh-CN"/>
        </w:rPr>
        <w:t>十二</w:t>
      </w:r>
      <w:r>
        <w:rPr>
          <w:rFonts w:hint="eastAsia" w:ascii="宋体" w:hAnsi="宋体" w:eastAsia="宋体" w:cs="宋体"/>
          <w:kern w:val="0"/>
          <w:sz w:val="28"/>
          <w:szCs w:val="28"/>
        </w:rPr>
        <w:t>)本估价报告所依据的有关资料由估价委托方提供，估价委托方对</w:t>
      </w:r>
    </w:p>
    <w:p>
      <w:pPr>
        <w:keepNext w:val="0"/>
        <w:keepLines w:val="0"/>
        <w:pageBreakBefore w:val="0"/>
        <w:widowControl/>
        <w:kinsoku/>
        <w:wordWrap/>
        <w:overflowPunct/>
        <w:topLinePunct w:val="0"/>
        <w:autoSpaceDE/>
        <w:autoSpaceDN/>
        <w:bidi w:val="0"/>
        <w:adjustRightInd/>
        <w:snapToGrid/>
        <w:spacing w:line="600" w:lineRule="atLeast"/>
        <w:textAlignment w:val="auto"/>
        <w:rPr>
          <w:rFonts w:hint="eastAsia" w:ascii="宋体" w:hAnsi="宋体" w:eastAsia="宋体" w:cs="宋体"/>
          <w:sz w:val="28"/>
          <w:szCs w:val="28"/>
        </w:rPr>
      </w:pPr>
      <w:r>
        <w:rPr>
          <w:rFonts w:hint="eastAsia" w:ascii="宋体" w:hAnsi="宋体" w:eastAsia="宋体" w:cs="宋体"/>
          <w:kern w:val="0"/>
          <w:sz w:val="28"/>
          <w:szCs w:val="28"/>
        </w:rPr>
        <w:t>资料的真实性负责。若估价委托人提供的权属资料有误或产权上有任何瑕疵而造成的对房地产市场价值的影响或纠纷与本估价机构和估价师无关。</w:t>
      </w:r>
    </w:p>
    <w:p>
      <w:pPr>
        <w:bidi w:val="0"/>
        <w:rPr>
          <w:rFonts w:hint="eastAsia" w:ascii="宋体" w:hAnsi="宋体" w:eastAsia="宋体" w:cs="宋体"/>
        </w:rPr>
      </w:pPr>
      <w:r>
        <w:rPr>
          <w:rFonts w:hint="eastAsia" w:ascii="宋体" w:hAnsi="宋体" w:eastAsia="宋体" w:cs="宋体"/>
          <w:sz w:val="28"/>
          <w:szCs w:val="28"/>
        </w:rPr>
        <w:t xml:space="preserve">    </w:t>
      </w:r>
    </w:p>
    <w:p>
      <w:pPr>
        <w:bidi w:val="0"/>
        <w:spacing w:line="560" w:lineRule="exact"/>
        <w:ind w:firstLine="883"/>
        <w:jc w:val="center"/>
        <w:rPr>
          <w:rFonts w:hint="eastAsia" w:ascii="宋体" w:hAnsi="宋体" w:eastAsia="宋体" w:cs="宋体"/>
          <w:b/>
          <w:bCs/>
          <w:kern w:val="0"/>
          <w:sz w:val="44"/>
          <w:szCs w:val="44"/>
        </w:rPr>
      </w:pPr>
      <w:r>
        <w:rPr>
          <w:rFonts w:hint="eastAsia" w:ascii="宋体" w:hAnsi="宋体" w:eastAsia="宋体" w:cs="宋体"/>
          <w:b/>
          <w:bCs/>
          <w:kern w:val="0"/>
          <w:sz w:val="44"/>
          <w:szCs w:val="44"/>
        </w:rPr>
        <w:t>二、估价假设和限制条件</w:t>
      </w:r>
    </w:p>
    <w:p>
      <w:pPr>
        <w:bidi w:val="0"/>
        <w:spacing w:line="560" w:lineRule="exact"/>
        <w:ind w:firstLine="422"/>
        <w:rPr>
          <w:rFonts w:hint="eastAsia" w:ascii="宋体" w:hAnsi="宋体" w:eastAsia="宋体" w:cs="宋体"/>
          <w:b/>
          <w:sz w:val="28"/>
          <w:szCs w:val="28"/>
        </w:rPr>
      </w:pPr>
      <w:r>
        <w:rPr>
          <w:rFonts w:hint="eastAsia" w:ascii="宋体" w:hAnsi="宋体" w:eastAsia="宋体" w:cs="宋体"/>
          <w:b/>
          <w:bCs/>
          <w:kern w:val="0"/>
          <w:sz w:val="28"/>
          <w:szCs w:val="28"/>
        </w:rPr>
        <w:t>（一）本次估价的估价假设</w:t>
      </w:r>
    </w:p>
    <w:p>
      <w:pPr>
        <w:bidi w:val="0"/>
        <w:spacing w:line="560" w:lineRule="exact"/>
        <w:ind w:firstLine="420"/>
        <w:rPr>
          <w:rFonts w:hint="eastAsia" w:ascii="宋体" w:hAnsi="宋体" w:eastAsia="宋体" w:cs="宋体"/>
          <w:sz w:val="28"/>
          <w:szCs w:val="28"/>
        </w:rPr>
      </w:pPr>
      <w:r>
        <w:rPr>
          <w:rFonts w:hint="eastAsia" w:ascii="宋体" w:hAnsi="宋体" w:eastAsia="宋体" w:cs="宋体"/>
          <w:sz w:val="28"/>
          <w:szCs w:val="28"/>
        </w:rPr>
        <w:t>1、一般假设</w:t>
      </w:r>
    </w:p>
    <w:p>
      <w:pPr>
        <w:bidi w:val="0"/>
        <w:spacing w:line="560" w:lineRule="exact"/>
        <w:ind w:firstLine="411"/>
        <w:rPr>
          <w:rFonts w:hint="eastAsia" w:ascii="宋体" w:hAnsi="宋体" w:eastAsia="宋体" w:cs="宋体"/>
          <w:sz w:val="28"/>
          <w:szCs w:val="28"/>
        </w:rPr>
      </w:pPr>
      <w:r>
        <w:rPr>
          <w:rFonts w:hint="eastAsia" w:ascii="宋体" w:hAnsi="宋体" w:eastAsia="宋体" w:cs="宋体"/>
          <w:sz w:val="28"/>
          <w:szCs w:val="28"/>
        </w:rPr>
        <w:t>（1）本次估价以委托人提供估价对象的</w:t>
      </w:r>
      <w:r>
        <w:rPr>
          <w:rFonts w:hint="eastAsia" w:hAnsi="宋体" w:cs="宋体"/>
          <w:sz w:val="28"/>
          <w:szCs w:val="28"/>
          <w:lang w:eastAsia="zh-CN"/>
        </w:rPr>
        <w:t>《查档证明》复印件</w:t>
      </w:r>
      <w:r>
        <w:rPr>
          <w:rFonts w:hint="eastAsia" w:ascii="宋体" w:hAnsi="宋体" w:eastAsia="宋体" w:cs="宋体"/>
          <w:sz w:val="28"/>
          <w:szCs w:val="28"/>
        </w:rPr>
        <w:t>等材料为依据，我们未向政府有关部门进行核实。在无理由怀疑其合法性、真实性、准确性和完整性的情况下，假定估价委托人提供的资料合法、真实、准确、完整。</w:t>
      </w:r>
    </w:p>
    <w:p>
      <w:pPr>
        <w:bidi w:val="0"/>
        <w:spacing w:line="560" w:lineRule="exact"/>
        <w:ind w:firstLine="411"/>
        <w:rPr>
          <w:rFonts w:hint="eastAsia" w:ascii="宋体" w:hAnsi="宋体" w:eastAsia="宋体" w:cs="宋体"/>
          <w:bCs/>
          <w:sz w:val="28"/>
          <w:szCs w:val="28"/>
        </w:rPr>
      </w:pPr>
      <w:r>
        <w:rPr>
          <w:rFonts w:hint="eastAsia" w:ascii="宋体" w:hAnsi="宋体" w:eastAsia="宋体" w:cs="宋体"/>
          <w:sz w:val="28"/>
          <w:szCs w:val="28"/>
        </w:rPr>
        <w:t>（2）注册房地产估价师已对房屋安全、环境污染等影响估价对象价值的重大因素给予了关注，在无理由怀疑估价对象存在安全隐患且无相应的专业机构进行鉴定、检测的情况下，</w:t>
      </w:r>
      <w:r>
        <w:rPr>
          <w:rFonts w:hint="eastAsia" w:ascii="宋体" w:hAnsi="宋体" w:eastAsia="宋体" w:cs="宋体"/>
          <w:bCs/>
          <w:sz w:val="28"/>
          <w:szCs w:val="28"/>
        </w:rPr>
        <w:t>本次估价假定估价对象能正常安全使用。</w:t>
      </w:r>
    </w:p>
    <w:p>
      <w:pPr>
        <w:bidi w:val="0"/>
        <w:spacing w:line="560" w:lineRule="exact"/>
        <w:ind w:firstLine="411"/>
        <w:rPr>
          <w:rFonts w:hint="eastAsia" w:ascii="宋体" w:hAnsi="宋体" w:eastAsia="宋体" w:cs="宋体"/>
          <w:sz w:val="28"/>
          <w:szCs w:val="28"/>
        </w:rPr>
      </w:pPr>
      <w:r>
        <w:rPr>
          <w:rFonts w:hint="eastAsia" w:ascii="宋体" w:hAnsi="宋体" w:eastAsia="宋体" w:cs="宋体"/>
          <w:sz w:val="28"/>
          <w:szCs w:val="28"/>
        </w:rPr>
        <w:t>（3）注册房地产估价师未对估价对象建筑面积进行专业测量，经现场查勘观察，估价对象房屋建筑面积与《</w:t>
      </w:r>
      <w:r>
        <w:rPr>
          <w:rFonts w:hint="eastAsia" w:hAnsi="宋体" w:cs="宋体"/>
          <w:sz w:val="28"/>
          <w:szCs w:val="28"/>
          <w:lang w:eastAsia="zh-CN"/>
        </w:rPr>
        <w:t>查档证明</w:t>
      </w:r>
      <w:r>
        <w:rPr>
          <w:rFonts w:hint="eastAsia" w:ascii="宋体" w:hAnsi="宋体" w:eastAsia="宋体" w:cs="宋体"/>
          <w:sz w:val="28"/>
          <w:szCs w:val="28"/>
        </w:rPr>
        <w:t>》复印件记载建筑面积大体相当。</w:t>
      </w:r>
    </w:p>
    <w:p>
      <w:pPr>
        <w:spacing w:beforeLines="0" w:afterLines="0" w:line="580" w:lineRule="exact"/>
        <w:ind w:firstLine="420"/>
        <w:rPr>
          <w:rFonts w:hint="default" w:hAnsi="宋体" w:eastAsia="Times New Roman"/>
          <w:color w:val="000000"/>
          <w:sz w:val="28"/>
        </w:rPr>
      </w:pPr>
      <w:r>
        <w:rPr>
          <w:rFonts w:hint="eastAsia" w:ascii="宋体" w:hAnsi="宋体"/>
          <w:color w:val="000000"/>
          <w:sz w:val="28"/>
        </w:rPr>
        <w:t>（</w:t>
      </w:r>
      <w:r>
        <w:rPr>
          <w:rFonts w:hint="eastAsia" w:hAnsi="宋体"/>
          <w:color w:val="000000"/>
          <w:sz w:val="28"/>
          <w:lang w:val="en-US" w:eastAsia="zh-CN"/>
        </w:rPr>
        <w:t>4</w:t>
      </w:r>
      <w:r>
        <w:rPr>
          <w:rFonts w:hint="eastAsia" w:ascii="宋体" w:hAnsi="宋体"/>
          <w:color w:val="000000"/>
          <w:sz w:val="28"/>
        </w:rPr>
        <w:t>）买卖双方的交易目的都是追逐自身最大经济利益，在适当的期间完成谈判和交易，洽谈交易期间物业价值将保持稳定。</w:t>
      </w:r>
    </w:p>
    <w:p>
      <w:pPr>
        <w:bidi w:val="0"/>
        <w:spacing w:line="560" w:lineRule="exact"/>
        <w:ind w:firstLine="411"/>
        <w:rPr>
          <w:rFonts w:hint="eastAsia" w:ascii="宋体" w:hAnsi="宋体" w:eastAsia="宋体" w:cs="宋体"/>
          <w:bCs/>
          <w:sz w:val="28"/>
          <w:szCs w:val="28"/>
        </w:rPr>
      </w:pPr>
      <w:r>
        <w:rPr>
          <w:rFonts w:hint="eastAsia" w:hAnsi="宋体" w:cs="宋体"/>
          <w:kern w:val="0"/>
          <w:sz w:val="28"/>
          <w:szCs w:val="28"/>
          <w:lang w:eastAsia="zh-CN"/>
        </w:rPr>
        <w:t>（</w:t>
      </w:r>
      <w:r>
        <w:rPr>
          <w:rFonts w:hint="eastAsia" w:hAnsi="宋体" w:cs="宋体"/>
          <w:kern w:val="0"/>
          <w:sz w:val="28"/>
          <w:szCs w:val="28"/>
          <w:lang w:val="en-US" w:eastAsia="zh-CN"/>
        </w:rPr>
        <w:t>5</w:t>
      </w:r>
      <w:r>
        <w:rPr>
          <w:rFonts w:hint="eastAsia" w:hAnsi="宋体" w:cs="宋体"/>
          <w:kern w:val="0"/>
          <w:sz w:val="28"/>
          <w:szCs w:val="28"/>
          <w:lang w:eastAsia="zh-CN"/>
        </w:rPr>
        <w:t>）</w:t>
      </w:r>
      <w:r>
        <w:rPr>
          <w:rFonts w:hint="eastAsia" w:ascii="宋体" w:hAnsi="宋体" w:eastAsia="宋体" w:cs="宋体"/>
          <w:kern w:val="0"/>
          <w:sz w:val="28"/>
          <w:szCs w:val="28"/>
        </w:rPr>
        <w:t>估价对象在价值时点的房地产市场为公开、平等、自愿的交易市场，</w:t>
      </w:r>
      <w:r>
        <w:rPr>
          <w:rFonts w:hint="eastAsia" w:ascii="宋体" w:hAnsi="宋体" w:eastAsia="宋体" w:cs="宋体"/>
          <w:bCs/>
          <w:sz w:val="28"/>
          <w:szCs w:val="28"/>
        </w:rPr>
        <w:t>即能满足以下条件：</w:t>
      </w:r>
    </w:p>
    <w:p>
      <w:pPr>
        <w:bidi w:val="0"/>
        <w:spacing w:line="560" w:lineRule="exact"/>
        <w:ind w:firstLine="560"/>
        <w:rPr>
          <w:rFonts w:hint="eastAsia" w:ascii="宋体" w:hAnsi="宋体" w:eastAsia="宋体" w:cs="宋体"/>
          <w:bCs/>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 1 \* GB3 \* MERGEFORMAT </w:instrText>
      </w:r>
      <w:r>
        <w:rPr>
          <w:rFonts w:hint="eastAsia" w:ascii="宋体" w:hAnsi="宋体" w:eastAsia="宋体" w:cs="宋体"/>
          <w:bCs/>
          <w:sz w:val="28"/>
          <w:szCs w:val="28"/>
        </w:rPr>
        <w:fldChar w:fldCharType="separate"/>
      </w:r>
      <w:r>
        <w:rPr>
          <w:rFonts w:hint="eastAsia" w:ascii="宋体" w:hAnsi="宋体" w:eastAsia="宋体" w:cs="宋体"/>
          <w:sz w:val="28"/>
          <w:szCs w:val="28"/>
        </w:rPr>
        <w:t>①</w:t>
      </w:r>
      <w:r>
        <w:rPr>
          <w:rFonts w:hint="eastAsia" w:ascii="宋体" w:hAnsi="宋体" w:eastAsia="宋体" w:cs="宋体"/>
          <w:bCs/>
          <w:sz w:val="28"/>
          <w:szCs w:val="28"/>
        </w:rPr>
        <w:fldChar w:fldCharType="end"/>
      </w:r>
      <w:r>
        <w:rPr>
          <w:rFonts w:hint="eastAsia" w:ascii="宋体" w:hAnsi="宋体" w:eastAsia="宋体" w:cs="宋体"/>
          <w:bCs/>
          <w:sz w:val="28"/>
          <w:szCs w:val="28"/>
        </w:rPr>
        <w:t>交易双方自愿地进行交易；</w:t>
      </w:r>
    </w:p>
    <w:p>
      <w:pPr>
        <w:bidi w:val="0"/>
        <w:spacing w:line="560" w:lineRule="exact"/>
        <w:ind w:firstLine="560"/>
        <w:rPr>
          <w:rFonts w:hint="eastAsia" w:ascii="宋体" w:hAnsi="宋体" w:eastAsia="宋体" w:cs="宋体"/>
          <w:bCs/>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 2 \* GB3 \* MERGEFORMAT </w:instrText>
      </w:r>
      <w:r>
        <w:rPr>
          <w:rFonts w:hint="eastAsia" w:ascii="宋体" w:hAnsi="宋体" w:eastAsia="宋体" w:cs="宋体"/>
          <w:bCs/>
          <w:sz w:val="28"/>
          <w:szCs w:val="28"/>
        </w:rPr>
        <w:fldChar w:fldCharType="separate"/>
      </w:r>
      <w:r>
        <w:rPr>
          <w:rFonts w:hint="eastAsia" w:ascii="宋体" w:hAnsi="宋体" w:eastAsia="宋体" w:cs="宋体"/>
          <w:sz w:val="28"/>
          <w:szCs w:val="28"/>
        </w:rPr>
        <w:t>②</w:t>
      </w:r>
      <w:r>
        <w:rPr>
          <w:rFonts w:hint="eastAsia" w:ascii="宋体" w:hAnsi="宋体" w:eastAsia="宋体" w:cs="宋体"/>
          <w:bCs/>
          <w:sz w:val="28"/>
          <w:szCs w:val="28"/>
        </w:rPr>
        <w:fldChar w:fldCharType="end"/>
      </w:r>
      <w:r>
        <w:rPr>
          <w:rFonts w:hint="eastAsia" w:ascii="宋体" w:hAnsi="宋体" w:eastAsia="宋体" w:cs="宋体"/>
          <w:bCs/>
          <w:sz w:val="28"/>
          <w:szCs w:val="28"/>
        </w:rPr>
        <w:t>交易双方处于利己动机进行交易；</w:t>
      </w:r>
    </w:p>
    <w:p>
      <w:pPr>
        <w:bidi w:val="0"/>
        <w:spacing w:line="560" w:lineRule="exact"/>
        <w:ind w:firstLine="560"/>
        <w:rPr>
          <w:rFonts w:hint="eastAsia" w:ascii="宋体" w:hAnsi="宋体" w:eastAsia="宋体" w:cs="宋体"/>
          <w:bCs/>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 3 \* GB3 \* MERGEFORMAT </w:instrText>
      </w:r>
      <w:r>
        <w:rPr>
          <w:rFonts w:hint="eastAsia" w:ascii="宋体" w:hAnsi="宋体" w:eastAsia="宋体" w:cs="宋体"/>
          <w:bCs/>
          <w:sz w:val="28"/>
          <w:szCs w:val="28"/>
        </w:rPr>
        <w:fldChar w:fldCharType="separate"/>
      </w:r>
      <w:r>
        <w:rPr>
          <w:rFonts w:hint="eastAsia" w:ascii="宋体" w:hAnsi="宋体" w:eastAsia="宋体" w:cs="宋体"/>
          <w:sz w:val="28"/>
          <w:szCs w:val="28"/>
        </w:rPr>
        <w:t>③</w:t>
      </w:r>
      <w:r>
        <w:rPr>
          <w:rFonts w:hint="eastAsia" w:ascii="宋体" w:hAnsi="宋体" w:eastAsia="宋体" w:cs="宋体"/>
          <w:bCs/>
          <w:sz w:val="28"/>
          <w:szCs w:val="28"/>
        </w:rPr>
        <w:fldChar w:fldCharType="end"/>
      </w:r>
      <w:r>
        <w:rPr>
          <w:rFonts w:hint="eastAsia" w:ascii="宋体" w:hAnsi="宋体" w:eastAsia="宋体" w:cs="宋体"/>
          <w:bCs/>
          <w:sz w:val="28"/>
          <w:szCs w:val="28"/>
        </w:rPr>
        <w:t>交易双方精明、谨慎行事，并了解交易对象、知晓市场行情；</w:t>
      </w:r>
    </w:p>
    <w:p>
      <w:pPr>
        <w:bidi w:val="0"/>
        <w:spacing w:line="560" w:lineRule="exact"/>
        <w:ind w:firstLine="560"/>
        <w:rPr>
          <w:rFonts w:hint="eastAsia" w:ascii="宋体" w:hAnsi="宋体" w:eastAsia="宋体" w:cs="宋体"/>
          <w:bCs/>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 4 \* GB3 \* MERGEFORMAT </w:instrText>
      </w:r>
      <w:r>
        <w:rPr>
          <w:rFonts w:hint="eastAsia" w:ascii="宋体" w:hAnsi="宋体" w:eastAsia="宋体" w:cs="宋体"/>
          <w:bCs/>
          <w:sz w:val="28"/>
          <w:szCs w:val="28"/>
        </w:rPr>
        <w:fldChar w:fldCharType="separate"/>
      </w:r>
      <w:r>
        <w:rPr>
          <w:rFonts w:hint="eastAsia" w:ascii="宋体" w:hAnsi="宋体" w:eastAsia="宋体" w:cs="宋体"/>
          <w:sz w:val="28"/>
          <w:szCs w:val="28"/>
        </w:rPr>
        <w:t>④</w:t>
      </w:r>
      <w:r>
        <w:rPr>
          <w:rFonts w:hint="eastAsia" w:ascii="宋体" w:hAnsi="宋体" w:eastAsia="宋体" w:cs="宋体"/>
          <w:bCs/>
          <w:sz w:val="28"/>
          <w:szCs w:val="28"/>
        </w:rPr>
        <w:fldChar w:fldCharType="end"/>
      </w:r>
      <w:r>
        <w:rPr>
          <w:rFonts w:hint="eastAsia" w:ascii="宋体" w:hAnsi="宋体" w:eastAsia="宋体" w:cs="宋体"/>
          <w:bCs/>
          <w:sz w:val="28"/>
          <w:szCs w:val="28"/>
        </w:rPr>
        <w:t>交易双方有较充裕的时间进行交易；</w:t>
      </w:r>
    </w:p>
    <w:p>
      <w:pPr>
        <w:bidi w:val="0"/>
        <w:spacing w:line="560" w:lineRule="exact"/>
        <w:ind w:firstLine="560"/>
        <w:rPr>
          <w:rFonts w:hint="eastAsia" w:ascii="宋体" w:hAnsi="宋体" w:eastAsia="宋体" w:cs="宋体"/>
          <w:bCs/>
          <w:sz w:val="28"/>
          <w:szCs w:val="28"/>
        </w:rPr>
      </w:pPr>
      <w:r>
        <w:rPr>
          <w:rFonts w:hint="eastAsia" w:ascii="宋体" w:hAnsi="宋体" w:eastAsia="宋体" w:cs="宋体"/>
          <w:bCs/>
          <w:sz w:val="28"/>
          <w:szCs w:val="28"/>
        </w:rPr>
        <w:fldChar w:fldCharType="begin"/>
      </w:r>
      <w:r>
        <w:rPr>
          <w:rFonts w:hint="eastAsia" w:ascii="宋体" w:hAnsi="宋体" w:eastAsia="宋体" w:cs="宋体"/>
          <w:bCs/>
          <w:sz w:val="28"/>
          <w:szCs w:val="28"/>
        </w:rPr>
        <w:instrText xml:space="preserve"> = 5 \* GB3 \* MERGEFORMAT </w:instrText>
      </w:r>
      <w:r>
        <w:rPr>
          <w:rFonts w:hint="eastAsia" w:ascii="宋体" w:hAnsi="宋体" w:eastAsia="宋体" w:cs="宋体"/>
          <w:bCs/>
          <w:sz w:val="28"/>
          <w:szCs w:val="28"/>
        </w:rPr>
        <w:fldChar w:fldCharType="separate"/>
      </w:r>
      <w:r>
        <w:rPr>
          <w:rFonts w:hint="eastAsia" w:ascii="宋体" w:hAnsi="宋体" w:eastAsia="宋体" w:cs="宋体"/>
          <w:sz w:val="28"/>
          <w:szCs w:val="28"/>
        </w:rPr>
        <w:t>⑤</w:t>
      </w:r>
      <w:r>
        <w:rPr>
          <w:rFonts w:hint="eastAsia" w:ascii="宋体" w:hAnsi="宋体" w:eastAsia="宋体" w:cs="宋体"/>
          <w:bCs/>
          <w:sz w:val="28"/>
          <w:szCs w:val="28"/>
        </w:rPr>
        <w:fldChar w:fldCharType="end"/>
      </w:r>
      <w:r>
        <w:rPr>
          <w:rFonts w:hint="eastAsia" w:ascii="宋体" w:hAnsi="宋体" w:eastAsia="宋体" w:cs="宋体"/>
          <w:bCs/>
          <w:sz w:val="28"/>
          <w:szCs w:val="28"/>
        </w:rPr>
        <w:t>不存在买者因特殊兴趣而给予附加出价。</w:t>
      </w:r>
    </w:p>
    <w:p>
      <w:pPr>
        <w:numPr>
          <w:ilvl w:val="0"/>
          <w:numId w:val="0"/>
        </w:numPr>
        <w:bidi w:val="0"/>
        <w:spacing w:line="560" w:lineRule="exact"/>
        <w:ind w:left="420" w:leftChars="0"/>
        <w:rPr>
          <w:rFonts w:hint="eastAsia" w:ascii="宋体" w:hAnsi="宋体" w:eastAsia="宋体" w:cs="宋体"/>
          <w:kern w:val="0"/>
          <w:sz w:val="28"/>
          <w:szCs w:val="28"/>
        </w:rPr>
      </w:pPr>
      <w:r>
        <w:rPr>
          <w:rFonts w:hint="eastAsia" w:hAnsi="宋体" w:cs="宋体"/>
          <w:kern w:val="0"/>
          <w:sz w:val="28"/>
          <w:szCs w:val="28"/>
          <w:lang w:eastAsia="zh-CN"/>
        </w:rPr>
        <w:t>（</w:t>
      </w:r>
      <w:r>
        <w:rPr>
          <w:rFonts w:hint="eastAsia" w:hAnsi="宋体" w:cs="宋体"/>
          <w:kern w:val="0"/>
          <w:sz w:val="28"/>
          <w:szCs w:val="28"/>
          <w:lang w:val="en-US" w:eastAsia="zh-CN"/>
        </w:rPr>
        <w:t>6</w:t>
      </w:r>
      <w:r>
        <w:rPr>
          <w:rFonts w:hint="eastAsia" w:hAnsi="宋体" w:cs="宋体"/>
          <w:kern w:val="0"/>
          <w:sz w:val="28"/>
          <w:szCs w:val="28"/>
          <w:lang w:eastAsia="zh-CN"/>
        </w:rPr>
        <w:t>）</w:t>
      </w:r>
      <w:r>
        <w:rPr>
          <w:rFonts w:hint="eastAsia" w:ascii="宋体" w:hAnsi="宋体" w:eastAsia="宋体" w:cs="宋体"/>
          <w:kern w:val="0"/>
          <w:sz w:val="28"/>
          <w:szCs w:val="28"/>
        </w:rPr>
        <w:t>本次评估法院未明确存在欠缴税金及相关费用，故本次评估假定估价对象不存在欠缴税金及相关费用。</w:t>
      </w:r>
    </w:p>
    <w:p>
      <w:pPr>
        <w:numPr>
          <w:ilvl w:val="0"/>
          <w:numId w:val="0"/>
        </w:numPr>
        <w:bidi w:val="0"/>
        <w:spacing w:line="560" w:lineRule="exact"/>
        <w:ind w:left="420" w:leftChars="0"/>
        <w:rPr>
          <w:rFonts w:hint="eastAsia" w:ascii="宋体" w:hAnsi="宋体" w:eastAsia="宋体" w:cs="宋体"/>
          <w:kern w:val="0"/>
          <w:sz w:val="28"/>
          <w:szCs w:val="28"/>
        </w:rPr>
      </w:pPr>
      <w:r>
        <w:rPr>
          <w:rFonts w:hint="eastAsia" w:hAnsi="宋体"/>
          <w:sz w:val="28"/>
          <w:szCs w:val="28"/>
          <w:lang w:eastAsia="zh-CN"/>
        </w:rPr>
        <w:t>（</w:t>
      </w:r>
      <w:r>
        <w:rPr>
          <w:rFonts w:hint="eastAsia" w:hAnsi="宋体"/>
          <w:sz w:val="28"/>
          <w:szCs w:val="28"/>
          <w:lang w:val="en-US" w:eastAsia="zh-CN"/>
        </w:rPr>
        <w:t>7</w:t>
      </w:r>
      <w:r>
        <w:rPr>
          <w:rFonts w:hint="eastAsia" w:hAnsi="宋体"/>
          <w:sz w:val="28"/>
          <w:szCs w:val="28"/>
          <w:lang w:eastAsia="zh-CN"/>
        </w:rPr>
        <w:t>）</w:t>
      </w:r>
      <w:r>
        <w:rPr>
          <w:rFonts w:hint="eastAsia" w:ascii="宋体" w:hAnsi="宋体"/>
          <w:sz w:val="28"/>
          <w:szCs w:val="28"/>
          <w:lang w:eastAsia="zh-CN"/>
        </w:rPr>
        <w:t>估价对象应享有公共部位的通行权及水电等共用设施的使用权</w:t>
      </w:r>
      <w:r>
        <w:rPr>
          <w:rFonts w:hint="eastAsia" w:ascii="宋体" w:hAnsi="宋体"/>
          <w:sz w:val="28"/>
          <w:szCs w:val="28"/>
          <w:lang w:val="en-US" w:eastAsia="zh-CN"/>
        </w:rPr>
        <w:t>。</w:t>
      </w:r>
    </w:p>
    <w:p>
      <w:pPr>
        <w:bidi w:val="0"/>
        <w:spacing w:line="560" w:lineRule="exact"/>
        <w:ind w:firstLine="420"/>
        <w:rPr>
          <w:rFonts w:hint="eastAsia" w:ascii="宋体" w:hAnsi="宋体" w:eastAsia="宋体" w:cs="宋体"/>
          <w:sz w:val="28"/>
          <w:szCs w:val="28"/>
        </w:rPr>
      </w:pPr>
      <w:r>
        <w:rPr>
          <w:rFonts w:hint="eastAsia" w:ascii="宋体" w:hAnsi="宋体" w:eastAsia="宋体" w:cs="宋体"/>
          <w:sz w:val="28"/>
          <w:szCs w:val="28"/>
        </w:rPr>
        <w:t>2、特殊类假设</w:t>
      </w:r>
    </w:p>
    <w:p>
      <w:pPr>
        <w:bidi w:val="0"/>
        <w:spacing w:line="560" w:lineRule="exact"/>
        <w:ind w:firstLine="420"/>
        <w:rPr>
          <w:rFonts w:hint="eastAsia" w:ascii="宋体" w:hAnsi="宋体" w:eastAsia="宋体" w:cs="宋体"/>
          <w:sz w:val="28"/>
          <w:szCs w:val="28"/>
        </w:rPr>
      </w:pPr>
      <w:r>
        <w:rPr>
          <w:rFonts w:hint="eastAsia" w:ascii="宋体" w:hAnsi="宋体" w:eastAsia="宋体" w:cs="宋体"/>
          <w:sz w:val="28"/>
          <w:szCs w:val="28"/>
        </w:rPr>
        <w:t xml:space="preserve">（1）未定事项假设 </w:t>
      </w:r>
    </w:p>
    <w:p>
      <w:pPr>
        <w:keepNext w:val="0"/>
        <w:keepLines w:val="0"/>
        <w:pageBreakBefore w:val="0"/>
        <w:kinsoku/>
        <w:wordWrap/>
        <w:overflowPunct/>
        <w:topLinePunct w:val="0"/>
        <w:autoSpaceDE/>
        <w:autoSpaceDN/>
        <w:bidi w:val="0"/>
        <w:adjustRightInd/>
        <w:snapToGrid/>
        <w:spacing w:line="580" w:lineRule="exact"/>
        <w:ind w:firstLine="560"/>
        <w:textAlignment w:val="auto"/>
        <w:rPr>
          <w:rFonts w:hint="eastAsia" w:ascii="宋体" w:hAnsi="宋体" w:eastAsia="宋体" w:cs="宋体"/>
          <w:sz w:val="28"/>
          <w:szCs w:val="28"/>
        </w:rPr>
      </w:pPr>
      <w:r>
        <w:rPr>
          <w:rFonts w:hint="eastAsia" w:ascii="宋体" w:hAnsi="宋体" w:eastAsia="宋体" w:cs="宋体"/>
          <w:sz w:val="28"/>
          <w:szCs w:val="28"/>
        </w:rPr>
        <w:t>未定事项假设是指对估价所必需的尚未明确或不够明确的土地用途、容积率等事项所做的合理的、最可能的假定。</w:t>
      </w:r>
    </w:p>
    <w:p>
      <w:pPr>
        <w:spacing w:beforeLines="0" w:afterLines="0" w:line="600" w:lineRule="atLeast"/>
        <w:ind w:firstLine="560"/>
        <w:rPr>
          <w:rFonts w:hint="default" w:hAnsi="宋体" w:cs="宋体"/>
          <w:color w:val="FF0000"/>
          <w:sz w:val="28"/>
          <w:szCs w:val="28"/>
        </w:rPr>
      </w:pPr>
      <w:r>
        <w:rPr>
          <w:rFonts w:hint="eastAsia" w:hAnsi="宋体" w:cs="宋体"/>
          <w:color w:val="auto"/>
          <w:sz w:val="28"/>
          <w:szCs w:val="28"/>
          <w:lang w:eastAsia="zh-CN"/>
        </w:rPr>
        <w:t>委托方未提供估价对象的</w:t>
      </w:r>
      <w:r>
        <w:rPr>
          <w:rFonts w:hint="eastAsia" w:hAnsi="宋体" w:cs="宋体"/>
          <w:bCs/>
          <w:color w:val="auto"/>
          <w:sz w:val="28"/>
          <w:szCs w:val="28"/>
          <w:lang w:eastAsia="zh-CN"/>
        </w:rPr>
        <w:t>《国有土地使用证》或其他相关土地信息，</w:t>
      </w:r>
      <w:r>
        <w:rPr>
          <w:rFonts w:hint="eastAsia" w:hAnsi="宋体" w:cs="宋体"/>
          <w:color w:val="auto"/>
          <w:sz w:val="28"/>
          <w:szCs w:val="28"/>
        </w:rPr>
        <w:t>根据当地房地产行政管理部门规定，该类房屋买卖、抵押、租赁等交易方式不受影响。经注册房地产估价师实地查勘，估价对象房屋为</w:t>
      </w:r>
      <w:r>
        <w:rPr>
          <w:rFonts w:hint="eastAsia" w:hAnsi="宋体" w:cs="宋体"/>
          <w:color w:val="auto"/>
          <w:sz w:val="28"/>
          <w:szCs w:val="28"/>
          <w:lang w:eastAsia="zh-CN"/>
        </w:rPr>
        <w:t>成套住宅</w:t>
      </w:r>
      <w:r>
        <w:rPr>
          <w:rFonts w:hint="eastAsia" w:hAnsi="宋体" w:cs="宋体"/>
          <w:color w:val="auto"/>
          <w:sz w:val="28"/>
          <w:szCs w:val="28"/>
        </w:rPr>
        <w:t>，</w:t>
      </w:r>
      <w:r>
        <w:rPr>
          <w:rFonts w:hint="eastAsia" w:hAnsi="宋体"/>
          <w:color w:val="auto"/>
          <w:sz w:val="28"/>
        </w:rPr>
        <w:t>本次估价设定估价对象的土地使用权权属完备</w:t>
      </w:r>
      <w:r>
        <w:rPr>
          <w:rFonts w:hint="eastAsia" w:hAnsi="宋体"/>
          <w:color w:val="auto"/>
          <w:sz w:val="28"/>
          <w:szCs w:val="28"/>
          <w:lang w:val="en-US" w:eastAsia="zh-CN"/>
        </w:rPr>
        <w:t>，</w:t>
      </w:r>
      <w:r>
        <w:rPr>
          <w:rFonts w:hint="eastAsia" w:hAnsi="宋体" w:cs="宋体"/>
          <w:color w:val="auto"/>
          <w:sz w:val="28"/>
          <w:szCs w:val="28"/>
        </w:rPr>
        <w:t>土地使用权面积为应分摊的其占用范围内的土地使用权面积。</w:t>
      </w:r>
    </w:p>
    <w:p>
      <w:pPr>
        <w:keepNext w:val="0"/>
        <w:keepLines w:val="0"/>
        <w:pageBreakBefore w:val="0"/>
        <w:kinsoku/>
        <w:wordWrap/>
        <w:overflowPunct/>
        <w:topLinePunct w:val="0"/>
        <w:autoSpaceDE/>
        <w:autoSpaceDN/>
        <w:bidi w:val="0"/>
        <w:adjustRightInd/>
        <w:snapToGrid/>
        <w:spacing w:line="580" w:lineRule="exact"/>
        <w:ind w:firstLine="560"/>
        <w:textAlignment w:val="auto"/>
        <w:rPr>
          <w:rFonts w:hint="eastAsia" w:ascii="宋体" w:hAnsi="宋体" w:eastAsia="宋体" w:cs="宋体"/>
          <w:sz w:val="28"/>
          <w:szCs w:val="28"/>
        </w:rPr>
      </w:pPr>
      <w:r>
        <w:rPr>
          <w:rFonts w:hint="eastAsia" w:ascii="宋体" w:hAnsi="宋体" w:eastAsia="宋体" w:cs="宋体"/>
          <w:sz w:val="28"/>
          <w:szCs w:val="28"/>
        </w:rPr>
        <w:t>（2）背离事实假设</w:t>
      </w:r>
    </w:p>
    <w:p>
      <w:pPr>
        <w:keepNext w:val="0"/>
        <w:keepLines w:val="0"/>
        <w:pageBreakBefore w:val="0"/>
        <w:tabs>
          <w:tab w:val="left" w:pos="720"/>
        </w:tabs>
        <w:kinsoku/>
        <w:wordWrap/>
        <w:overflowPunct/>
        <w:topLinePunct w:val="0"/>
        <w:autoSpaceDE/>
        <w:autoSpaceDN/>
        <w:bidi w:val="0"/>
        <w:adjustRightInd/>
        <w:snapToGrid/>
        <w:spacing w:line="580" w:lineRule="exact"/>
        <w:ind w:firstLine="560"/>
        <w:textAlignment w:val="auto"/>
        <w:rPr>
          <w:rFonts w:hint="eastAsia" w:ascii="宋体" w:hAnsi="宋体" w:eastAsia="宋体" w:cs="宋体"/>
          <w:sz w:val="28"/>
          <w:szCs w:val="28"/>
        </w:rPr>
      </w:pPr>
      <w:r>
        <w:rPr>
          <w:rFonts w:hint="eastAsia" w:ascii="宋体" w:hAnsi="宋体" w:eastAsia="宋体" w:cs="宋体"/>
          <w:sz w:val="28"/>
          <w:szCs w:val="28"/>
        </w:rPr>
        <w:t>背离事实假设是指因估价目的的特殊需要、交易条件设定或约定，对估价对象状况所做的与估价对象在价值时点的状况不一致的合理假定。</w:t>
      </w:r>
    </w:p>
    <w:p>
      <w:pPr>
        <w:keepNext w:val="0"/>
        <w:keepLines w:val="0"/>
        <w:pageBreakBefore w:val="0"/>
        <w:tabs>
          <w:tab w:val="left" w:pos="720"/>
        </w:tabs>
        <w:kinsoku/>
        <w:wordWrap/>
        <w:overflowPunct/>
        <w:topLinePunct w:val="0"/>
        <w:autoSpaceDE/>
        <w:autoSpaceDN/>
        <w:bidi w:val="0"/>
        <w:adjustRightInd/>
        <w:snapToGrid/>
        <w:spacing w:line="580" w:lineRule="exact"/>
        <w:ind w:firstLine="560"/>
        <w:textAlignment w:val="auto"/>
        <w:rPr>
          <w:rFonts w:hint="eastAsia" w:ascii="宋体" w:hAnsi="宋体" w:eastAsia="宋体" w:cs="宋体"/>
          <w:sz w:val="28"/>
          <w:szCs w:val="28"/>
        </w:rPr>
      </w:pPr>
      <w:r>
        <w:rPr>
          <w:rFonts w:hint="eastAsia" w:ascii="宋体" w:hAnsi="宋体" w:eastAsia="宋体" w:cs="宋体"/>
          <w:sz w:val="28"/>
          <w:szCs w:val="28"/>
        </w:rPr>
        <w:t>估价对象为人民法院查封拟处置房地产，根据房地产司法鉴定估价需要，不考虑</w:t>
      </w:r>
      <w:r>
        <w:rPr>
          <w:rFonts w:hint="eastAsia" w:hAnsi="宋体" w:cs="宋体"/>
          <w:sz w:val="28"/>
          <w:szCs w:val="28"/>
          <w:lang w:eastAsia="zh-CN"/>
        </w:rPr>
        <w:t>评估对象被查封以及原有的担保物权和其他优先受偿权的影响</w:t>
      </w:r>
      <w:r>
        <w:rPr>
          <w:rFonts w:hint="eastAsia" w:ascii="宋体" w:hAnsi="宋体" w:eastAsia="宋体" w:cs="宋体"/>
          <w:sz w:val="28"/>
          <w:szCs w:val="28"/>
        </w:rPr>
        <w:t>。</w:t>
      </w:r>
    </w:p>
    <w:p>
      <w:pPr>
        <w:keepNext w:val="0"/>
        <w:keepLines w:val="0"/>
        <w:pageBreakBefore w:val="0"/>
        <w:kinsoku/>
        <w:wordWrap/>
        <w:overflowPunct/>
        <w:topLinePunct w:val="0"/>
        <w:autoSpaceDE/>
        <w:autoSpaceDN/>
        <w:bidi w:val="0"/>
        <w:adjustRightInd/>
        <w:snapToGrid/>
        <w:spacing w:line="580" w:lineRule="exact"/>
        <w:ind w:firstLine="560"/>
        <w:textAlignment w:val="auto"/>
        <w:rPr>
          <w:rFonts w:hint="eastAsia" w:ascii="宋体" w:hAnsi="宋体" w:eastAsia="宋体" w:cs="宋体"/>
          <w:sz w:val="28"/>
          <w:szCs w:val="28"/>
        </w:rPr>
      </w:pPr>
      <w:r>
        <w:rPr>
          <w:rFonts w:hint="eastAsia" w:ascii="宋体" w:hAnsi="宋体" w:eastAsia="宋体" w:cs="宋体"/>
          <w:sz w:val="28"/>
          <w:szCs w:val="28"/>
        </w:rPr>
        <w:t>（3）不相一致假设</w:t>
      </w:r>
    </w:p>
    <w:p>
      <w:pPr>
        <w:keepNext w:val="0"/>
        <w:keepLines w:val="0"/>
        <w:pageBreakBefore w:val="0"/>
        <w:kinsoku/>
        <w:wordWrap/>
        <w:overflowPunct/>
        <w:topLinePunct w:val="0"/>
        <w:autoSpaceDE/>
        <w:autoSpaceDN/>
        <w:bidi w:val="0"/>
        <w:adjustRightInd/>
        <w:snapToGrid/>
        <w:spacing w:line="580" w:lineRule="exact"/>
        <w:ind w:firstLine="560"/>
        <w:textAlignment w:val="auto"/>
        <w:rPr>
          <w:rFonts w:hint="eastAsia" w:ascii="宋体" w:hAnsi="宋体" w:eastAsia="宋体" w:cs="宋体"/>
          <w:sz w:val="28"/>
          <w:szCs w:val="28"/>
        </w:rPr>
      </w:pPr>
      <w:r>
        <w:rPr>
          <w:rFonts w:hint="eastAsia" w:ascii="宋体" w:hAnsi="宋体" w:eastAsia="宋体" w:cs="宋体"/>
          <w:sz w:val="28"/>
          <w:szCs w:val="28"/>
        </w:rPr>
        <w:t>不相一致假设是指在估价对象的</w:t>
      </w:r>
      <w:r>
        <w:rPr>
          <w:rFonts w:hint="eastAsia" w:hAnsi="宋体" w:cs="宋体"/>
          <w:sz w:val="28"/>
          <w:szCs w:val="28"/>
          <w:lang w:eastAsia="zh-CN"/>
        </w:rPr>
        <w:t>实勘用途</w:t>
      </w:r>
      <w:r>
        <w:rPr>
          <w:rFonts w:hint="eastAsia" w:ascii="宋体" w:hAnsi="宋体" w:eastAsia="宋体" w:cs="宋体"/>
          <w:sz w:val="28"/>
          <w:szCs w:val="28"/>
        </w:rPr>
        <w:t>、房屋登记用途、土地登记用途、规划用途等用途之间不一致，或房屋权属证明、土地权属证明等上的</w:t>
      </w:r>
      <w:r>
        <w:rPr>
          <w:rFonts w:hint="eastAsia" w:hAnsi="宋体" w:cs="宋体"/>
          <w:sz w:val="28"/>
          <w:szCs w:val="28"/>
          <w:lang w:eastAsia="zh-CN"/>
        </w:rPr>
        <w:t>权利人</w:t>
      </w:r>
      <w:r>
        <w:rPr>
          <w:rFonts w:hint="eastAsia" w:ascii="宋体" w:hAnsi="宋体" w:eastAsia="宋体" w:cs="宋体"/>
          <w:sz w:val="28"/>
          <w:szCs w:val="28"/>
        </w:rPr>
        <w:t>之间不一致，估价对象的名称不一致等情况下，对估价所依据的用途或</w:t>
      </w:r>
      <w:r>
        <w:rPr>
          <w:rFonts w:hint="eastAsia" w:hAnsi="宋体" w:cs="宋体"/>
          <w:sz w:val="28"/>
          <w:szCs w:val="28"/>
          <w:lang w:eastAsia="zh-CN"/>
        </w:rPr>
        <w:t>权利人</w:t>
      </w:r>
      <w:r>
        <w:rPr>
          <w:rFonts w:hint="eastAsia" w:ascii="宋体" w:hAnsi="宋体" w:eastAsia="宋体" w:cs="宋体"/>
          <w:sz w:val="28"/>
          <w:szCs w:val="28"/>
        </w:rPr>
        <w:t>、名称等的合理假定。</w:t>
      </w:r>
    </w:p>
    <w:p>
      <w:pPr>
        <w:keepNext w:val="0"/>
        <w:keepLines w:val="0"/>
        <w:pageBreakBefore w:val="0"/>
        <w:kinsoku/>
        <w:wordWrap/>
        <w:overflowPunct/>
        <w:topLinePunct w:val="0"/>
        <w:autoSpaceDE/>
        <w:autoSpaceDN/>
        <w:bidi w:val="0"/>
        <w:adjustRightInd/>
        <w:snapToGrid/>
        <w:spacing w:line="580" w:lineRule="exact"/>
        <w:ind w:firstLine="560"/>
        <w:textAlignment w:val="auto"/>
        <w:rPr>
          <w:rFonts w:hint="eastAsia" w:ascii="宋体" w:hAnsi="宋体" w:eastAsia="宋体" w:cs="宋体"/>
          <w:sz w:val="28"/>
          <w:szCs w:val="28"/>
          <w:lang w:eastAsia="zh-CN"/>
        </w:rPr>
      </w:pPr>
      <w:r>
        <w:rPr>
          <w:rFonts w:hint="eastAsia" w:hAnsi="宋体" w:cs="宋体"/>
          <w:sz w:val="28"/>
          <w:szCs w:val="28"/>
          <w:lang w:eastAsia="zh-CN"/>
        </w:rPr>
        <w:t>委托人提供《查档资料》显示该估价对象总层数</w:t>
      </w:r>
      <w:r>
        <w:rPr>
          <w:rFonts w:hint="eastAsia" w:hAnsi="宋体" w:cs="宋体"/>
          <w:sz w:val="28"/>
          <w:szCs w:val="28"/>
          <w:lang w:val="en-US" w:eastAsia="zh-CN"/>
        </w:rPr>
        <w:t>1层，实际查勘估价对象所在楼栋总楼层为4层，本次估价建筑信息总层数以实勘为准。</w:t>
      </w:r>
    </w:p>
    <w:p>
      <w:pPr>
        <w:keepNext w:val="0"/>
        <w:keepLines w:val="0"/>
        <w:pageBreakBefore w:val="0"/>
        <w:kinsoku/>
        <w:wordWrap/>
        <w:overflowPunct/>
        <w:topLinePunct w:val="0"/>
        <w:autoSpaceDE/>
        <w:autoSpaceDN/>
        <w:bidi w:val="0"/>
        <w:adjustRightInd/>
        <w:snapToGrid/>
        <w:spacing w:line="580" w:lineRule="exact"/>
        <w:ind w:firstLine="560"/>
        <w:textAlignment w:val="auto"/>
        <w:rPr>
          <w:rFonts w:hint="eastAsia" w:ascii="宋体" w:hAnsi="宋体" w:eastAsia="宋体" w:cs="宋体"/>
          <w:sz w:val="28"/>
          <w:szCs w:val="28"/>
        </w:rPr>
      </w:pPr>
      <w:r>
        <w:rPr>
          <w:rFonts w:hint="eastAsia" w:ascii="宋体" w:hAnsi="宋体" w:eastAsia="宋体" w:cs="宋体"/>
          <w:sz w:val="28"/>
          <w:szCs w:val="28"/>
        </w:rPr>
        <w:t>（4）依据不足假设</w:t>
      </w:r>
    </w:p>
    <w:p>
      <w:pPr>
        <w:bidi w:val="0"/>
        <w:spacing w:line="580" w:lineRule="exact"/>
        <w:ind w:firstLine="560" w:firstLineChars="200"/>
        <w:jc w:val="left"/>
        <w:rPr>
          <w:rFonts w:hint="eastAsia" w:hAnsi="宋体" w:cs="宋体"/>
          <w:sz w:val="28"/>
          <w:szCs w:val="28"/>
          <w:lang w:eastAsia="zh-CN"/>
        </w:rPr>
      </w:pPr>
      <w:r>
        <w:rPr>
          <w:rFonts w:hint="eastAsia" w:hAnsi="宋体" w:cs="宋体"/>
          <w:sz w:val="28"/>
          <w:szCs w:val="28"/>
          <w:lang w:eastAsia="zh-CN"/>
        </w:rPr>
        <w:t>依据不足假设是指在估价委托人无法提供估价所必需的反映估价对象状况的资料以及注册房地产估价师进行了尽职调查仍然难以取得该资料的情况下，对缺少该资料及对相应的估价对象状况的合理假定。</w:t>
      </w:r>
    </w:p>
    <w:p>
      <w:pPr>
        <w:bidi w:val="0"/>
        <w:spacing w:line="580" w:lineRule="exact"/>
        <w:ind w:firstLine="560" w:firstLineChars="200"/>
        <w:jc w:val="left"/>
        <w:rPr>
          <w:rFonts w:hint="eastAsia" w:hAnsi="宋体" w:cs="宋体"/>
          <w:sz w:val="28"/>
          <w:szCs w:val="28"/>
          <w:lang w:val="en-US" w:eastAsia="zh-CN"/>
        </w:rPr>
      </w:pPr>
      <w:r>
        <w:rPr>
          <w:rFonts w:hint="eastAsia" w:hAnsi="宋体" w:cs="宋体"/>
          <w:sz w:val="28"/>
          <w:szCs w:val="28"/>
          <w:lang w:val="en-US" w:eastAsia="zh-CN"/>
        </w:rPr>
        <w:t>估价对象的具体位置、座落是估价的重要依据，本估价对象的位置由当事人指认，本次估价以此位置为估价前提。</w:t>
      </w:r>
      <w:r>
        <w:rPr>
          <w:rFonts w:hint="eastAsia" w:hAnsi="宋体" w:cs="宋体"/>
          <w:sz w:val="28"/>
          <w:szCs w:val="28"/>
          <w:lang w:eastAsia="zh-CN"/>
        </w:rPr>
        <w:t xml:space="preserve"> </w:t>
      </w:r>
      <w:r>
        <w:rPr>
          <w:rFonts w:hint="eastAsia" w:hAnsi="宋体" w:cs="宋体"/>
          <w:sz w:val="28"/>
          <w:szCs w:val="28"/>
          <w:lang w:val="en-US" w:eastAsia="zh-CN"/>
        </w:rPr>
        <w:t xml:space="preserve">   </w:t>
      </w:r>
    </w:p>
    <w:p>
      <w:pPr>
        <w:bidi w:val="0"/>
        <w:spacing w:line="580" w:lineRule="exact"/>
        <w:ind w:firstLine="560" w:firstLineChars="200"/>
        <w:jc w:val="left"/>
        <w:rPr>
          <w:rFonts w:hint="eastAsia" w:hAnsi="宋体" w:cs="宋体"/>
          <w:sz w:val="28"/>
          <w:szCs w:val="28"/>
          <w:lang w:eastAsia="zh-CN"/>
        </w:rPr>
      </w:pPr>
      <w:r>
        <w:rPr>
          <w:rFonts w:hint="eastAsia" w:hAnsi="宋体" w:cs="宋体"/>
          <w:sz w:val="28"/>
          <w:szCs w:val="28"/>
          <w:lang w:eastAsia="zh-CN"/>
        </w:rPr>
        <w:t>估价委托方仅提供了估价对象《查档证明》复印件，本次估价假定复印件与原证相符，真实、合法、有效。</w:t>
      </w:r>
    </w:p>
    <w:p>
      <w:pPr>
        <w:keepNext w:val="0"/>
        <w:keepLines w:val="0"/>
        <w:pageBreakBefore w:val="0"/>
        <w:tabs>
          <w:tab w:val="left" w:pos="720"/>
        </w:tabs>
        <w:kinsoku/>
        <w:wordWrap/>
        <w:overflowPunct/>
        <w:topLinePunct w:val="0"/>
        <w:autoSpaceDE/>
        <w:autoSpaceDN/>
        <w:bidi w:val="0"/>
        <w:adjustRightInd/>
        <w:snapToGrid/>
        <w:spacing w:line="580" w:lineRule="exact"/>
        <w:ind w:firstLine="281" w:firstLineChars="100"/>
        <w:textAlignment w:val="auto"/>
        <w:rPr>
          <w:rFonts w:hint="eastAsia" w:ascii="宋体" w:hAnsi="宋体" w:eastAsia="宋体" w:cs="宋体"/>
          <w:b/>
          <w:bCs/>
          <w:sz w:val="28"/>
          <w:szCs w:val="28"/>
        </w:rPr>
      </w:pPr>
      <w:r>
        <w:rPr>
          <w:rFonts w:hint="eastAsia" w:hAnsi="宋体" w:cs="宋体"/>
          <w:b/>
          <w:bCs/>
          <w:sz w:val="28"/>
          <w:szCs w:val="28"/>
          <w:lang w:eastAsia="zh-CN"/>
        </w:rPr>
        <w:t>（二）</w:t>
      </w:r>
      <w:r>
        <w:rPr>
          <w:rFonts w:hint="eastAsia" w:ascii="宋体" w:hAnsi="宋体" w:eastAsia="宋体" w:cs="宋体"/>
          <w:b/>
          <w:bCs/>
          <w:sz w:val="28"/>
          <w:szCs w:val="28"/>
        </w:rPr>
        <w:t>估价报告使用限制</w:t>
      </w:r>
    </w:p>
    <w:p>
      <w:pPr>
        <w:keepNext w:val="0"/>
        <w:keepLines w:val="0"/>
        <w:pageBreakBefore w:val="0"/>
        <w:tabs>
          <w:tab w:val="left" w:pos="720"/>
        </w:tabs>
        <w:kinsoku/>
        <w:wordWrap/>
        <w:overflowPunct/>
        <w:topLinePunct w:val="0"/>
        <w:autoSpaceDE/>
        <w:autoSpaceDN/>
        <w:bidi w:val="0"/>
        <w:adjustRightInd/>
        <w:snapToGrid/>
        <w:spacing w:line="580" w:lineRule="exact"/>
        <w:ind w:firstLine="560"/>
        <w:textAlignment w:val="auto"/>
        <w:rPr>
          <w:rFonts w:hint="eastAsia" w:ascii="宋体" w:hAnsi="宋体" w:eastAsia="宋体" w:cs="宋体"/>
          <w:sz w:val="28"/>
          <w:szCs w:val="28"/>
        </w:rPr>
      </w:pPr>
      <w:r>
        <w:rPr>
          <w:rFonts w:hint="eastAsia" w:hAnsi="宋体" w:cs="宋体"/>
          <w:sz w:val="28"/>
          <w:szCs w:val="28"/>
          <w:lang w:val="en-US" w:eastAsia="zh-CN"/>
        </w:rPr>
        <w:t>1、</w:t>
      </w:r>
      <w:r>
        <w:rPr>
          <w:rFonts w:hint="eastAsia" w:ascii="宋体" w:hAnsi="宋体" w:eastAsia="宋体" w:cs="宋体"/>
          <w:sz w:val="28"/>
          <w:szCs w:val="28"/>
        </w:rPr>
        <w:t>估价结果为房地产市场价值，是房地产经过适当营销后，由熟悉情况、谨慎行事且不受强迫的交易双方，以公平交易方式在价值时点自愿进行交易的金额。</w:t>
      </w:r>
    </w:p>
    <w:p>
      <w:pPr>
        <w:keepNext w:val="0"/>
        <w:keepLines w:val="0"/>
        <w:pageBreakBefore w:val="0"/>
        <w:tabs>
          <w:tab w:val="left" w:pos="720"/>
        </w:tabs>
        <w:kinsoku/>
        <w:wordWrap/>
        <w:overflowPunct/>
        <w:topLinePunct w:val="0"/>
        <w:autoSpaceDE/>
        <w:autoSpaceDN/>
        <w:bidi w:val="0"/>
        <w:adjustRightInd/>
        <w:snapToGrid/>
        <w:spacing w:line="580" w:lineRule="exact"/>
        <w:ind w:firstLine="560"/>
        <w:textAlignment w:val="auto"/>
        <w:rPr>
          <w:rFonts w:hint="eastAsia" w:ascii="宋体" w:hAnsi="宋体" w:eastAsia="宋体" w:cs="宋体"/>
          <w:sz w:val="28"/>
          <w:szCs w:val="28"/>
        </w:rPr>
      </w:pPr>
      <w:r>
        <w:rPr>
          <w:rFonts w:hint="eastAsia" w:hAnsi="宋体" w:cs="宋体"/>
          <w:sz w:val="28"/>
          <w:szCs w:val="28"/>
          <w:lang w:val="en-US" w:eastAsia="zh-CN"/>
        </w:rPr>
        <w:t>2、</w:t>
      </w:r>
      <w:r>
        <w:rPr>
          <w:rFonts w:hint="eastAsia" w:ascii="宋体" w:hAnsi="宋体" w:eastAsia="宋体" w:cs="宋体"/>
          <w:sz w:val="28"/>
          <w:szCs w:val="28"/>
        </w:rPr>
        <w:t>估价结果不包含室内可移动物品的价值及债权债务等。</w:t>
      </w:r>
    </w:p>
    <w:p>
      <w:pPr>
        <w:keepNext w:val="0"/>
        <w:keepLines w:val="0"/>
        <w:pageBreakBefore w:val="0"/>
        <w:tabs>
          <w:tab w:val="left" w:pos="720"/>
        </w:tabs>
        <w:kinsoku/>
        <w:wordWrap/>
        <w:overflowPunct/>
        <w:topLinePunct w:val="0"/>
        <w:autoSpaceDE/>
        <w:autoSpaceDN/>
        <w:bidi w:val="0"/>
        <w:adjustRightInd/>
        <w:snapToGrid/>
        <w:spacing w:line="580" w:lineRule="exact"/>
        <w:ind w:firstLine="560"/>
        <w:textAlignment w:val="auto"/>
        <w:rPr>
          <w:rFonts w:hint="eastAsia" w:ascii="宋体" w:hAnsi="宋体" w:eastAsia="宋体" w:cs="宋体"/>
          <w:sz w:val="28"/>
          <w:szCs w:val="28"/>
        </w:rPr>
      </w:pPr>
      <w:r>
        <w:rPr>
          <w:rFonts w:hint="eastAsia" w:hAnsi="宋体" w:cs="宋体"/>
          <w:sz w:val="28"/>
          <w:szCs w:val="28"/>
          <w:lang w:val="en-US" w:eastAsia="zh-CN"/>
        </w:rPr>
        <w:t>3</w:t>
      </w:r>
      <w:r>
        <w:rPr>
          <w:rFonts w:hint="eastAsia" w:ascii="宋体" w:hAnsi="宋体" w:eastAsia="宋体" w:cs="宋体"/>
          <w:sz w:val="28"/>
          <w:szCs w:val="28"/>
        </w:rPr>
        <w:t>、本估价报告按照既定目的提供给估价委托人使用，若改变估价目的及使用条件，需向本公司咨询后作必要调整甚至重新估价。</w:t>
      </w:r>
    </w:p>
    <w:p>
      <w:pPr>
        <w:keepNext w:val="0"/>
        <w:keepLines w:val="0"/>
        <w:pageBreakBefore w:val="0"/>
        <w:tabs>
          <w:tab w:val="left" w:pos="720"/>
        </w:tabs>
        <w:kinsoku/>
        <w:wordWrap/>
        <w:overflowPunct/>
        <w:topLinePunct w:val="0"/>
        <w:autoSpaceDE/>
        <w:autoSpaceDN/>
        <w:bidi w:val="0"/>
        <w:adjustRightInd/>
        <w:snapToGrid/>
        <w:spacing w:line="580" w:lineRule="exact"/>
        <w:ind w:firstLine="560"/>
        <w:textAlignment w:val="auto"/>
        <w:rPr>
          <w:rFonts w:hint="eastAsia" w:ascii="宋体" w:hAnsi="宋体" w:eastAsia="宋体" w:cs="宋体"/>
          <w:sz w:val="28"/>
          <w:szCs w:val="28"/>
        </w:rPr>
      </w:pPr>
      <w:r>
        <w:rPr>
          <w:rFonts w:hint="eastAsia" w:hAnsi="宋体" w:cs="宋体"/>
          <w:sz w:val="28"/>
          <w:szCs w:val="28"/>
          <w:lang w:val="en-US" w:eastAsia="zh-CN"/>
        </w:rPr>
        <w:t>4</w:t>
      </w:r>
      <w:r>
        <w:rPr>
          <w:rFonts w:hint="eastAsia" w:ascii="宋体" w:hAnsi="宋体" w:eastAsia="宋体" w:cs="宋体"/>
          <w:sz w:val="28"/>
          <w:szCs w:val="28"/>
        </w:rPr>
        <w:t>、估价报告使用期限自估价报告出具之日起为壹年。若报告使用期限内，房地产市场或估价对象状况发生重大变化，对估价结果产生明显影响时，估价结果需做相应调整或委托房地产估价机构重新估价。</w:t>
      </w:r>
    </w:p>
    <w:p>
      <w:pPr>
        <w:keepNext w:val="0"/>
        <w:keepLines w:val="0"/>
        <w:pageBreakBefore w:val="0"/>
        <w:tabs>
          <w:tab w:val="left" w:pos="720"/>
        </w:tabs>
        <w:kinsoku/>
        <w:wordWrap/>
        <w:overflowPunct/>
        <w:topLinePunct w:val="0"/>
        <w:autoSpaceDE/>
        <w:autoSpaceDN/>
        <w:bidi w:val="0"/>
        <w:adjustRightInd/>
        <w:snapToGrid/>
        <w:spacing w:line="580" w:lineRule="exact"/>
        <w:ind w:firstLine="560"/>
        <w:textAlignment w:val="auto"/>
        <w:rPr>
          <w:rFonts w:hint="eastAsia" w:ascii="宋体" w:hAnsi="宋体" w:eastAsia="宋体" w:cs="宋体"/>
          <w:sz w:val="28"/>
          <w:szCs w:val="28"/>
        </w:rPr>
      </w:pPr>
      <w:r>
        <w:rPr>
          <w:rFonts w:hint="eastAsia" w:hAnsi="宋体" w:cs="宋体"/>
          <w:sz w:val="28"/>
          <w:szCs w:val="28"/>
          <w:lang w:val="en-US" w:eastAsia="zh-CN"/>
        </w:rPr>
        <w:t>5</w:t>
      </w:r>
      <w:r>
        <w:rPr>
          <w:rFonts w:hint="eastAsia" w:ascii="宋体" w:hAnsi="宋体" w:eastAsia="宋体" w:cs="宋体"/>
          <w:sz w:val="28"/>
          <w:szCs w:val="28"/>
        </w:rPr>
        <w:t>、估价报告分为“估价结果报告”和“估价技术报告”两部分。“估价结果报告”提供给估价委托人，“估价技术报告”根据有关规定由房地产估价机构存档并在特殊需要时提供给有关方使用。</w:t>
      </w:r>
    </w:p>
    <w:p>
      <w:pPr>
        <w:keepNext w:val="0"/>
        <w:keepLines w:val="0"/>
        <w:pageBreakBefore w:val="0"/>
        <w:tabs>
          <w:tab w:val="left" w:pos="720"/>
        </w:tabs>
        <w:kinsoku/>
        <w:wordWrap/>
        <w:overflowPunct/>
        <w:topLinePunct w:val="0"/>
        <w:autoSpaceDE/>
        <w:autoSpaceDN/>
        <w:bidi w:val="0"/>
        <w:adjustRightInd/>
        <w:snapToGrid/>
        <w:spacing w:line="580" w:lineRule="exact"/>
        <w:ind w:firstLine="560"/>
        <w:textAlignment w:val="auto"/>
        <w:rPr>
          <w:rFonts w:hint="eastAsia" w:ascii="宋体" w:hAnsi="宋体" w:eastAsia="宋体" w:cs="宋体"/>
          <w:sz w:val="28"/>
          <w:szCs w:val="28"/>
        </w:rPr>
      </w:pPr>
      <w:r>
        <w:rPr>
          <w:rFonts w:hint="eastAsia" w:hAnsi="宋体" w:cs="宋体"/>
          <w:sz w:val="28"/>
          <w:szCs w:val="28"/>
          <w:lang w:val="en-US" w:eastAsia="zh-CN"/>
        </w:rPr>
        <w:t>6</w:t>
      </w:r>
      <w:r>
        <w:rPr>
          <w:rFonts w:hint="eastAsia" w:ascii="宋体" w:hAnsi="宋体" w:eastAsia="宋体" w:cs="宋体"/>
          <w:sz w:val="28"/>
          <w:szCs w:val="28"/>
        </w:rPr>
        <w:t>、未经房地产估价机构书面同意，本估价报告的全部或部分及任何参考资料均不允许在任何公开发表的文件、通告或声明中引用，亦不得以其他任何方式公开发表。</w:t>
      </w:r>
    </w:p>
    <w:p>
      <w:pPr>
        <w:keepNext w:val="0"/>
        <w:keepLines w:val="0"/>
        <w:pageBreakBefore w:val="0"/>
        <w:tabs>
          <w:tab w:val="left" w:pos="720"/>
        </w:tabs>
        <w:kinsoku/>
        <w:wordWrap/>
        <w:overflowPunct/>
        <w:topLinePunct w:val="0"/>
        <w:autoSpaceDE/>
        <w:autoSpaceDN/>
        <w:bidi w:val="0"/>
        <w:adjustRightInd/>
        <w:snapToGrid/>
        <w:spacing w:line="580" w:lineRule="exact"/>
        <w:ind w:firstLine="560"/>
        <w:textAlignment w:val="auto"/>
        <w:rPr>
          <w:rFonts w:hint="eastAsia"/>
        </w:rPr>
      </w:pPr>
      <w:r>
        <w:rPr>
          <w:rFonts w:hint="eastAsia" w:hAnsi="宋体" w:cs="宋体"/>
          <w:sz w:val="28"/>
          <w:szCs w:val="28"/>
          <w:lang w:val="en-US" w:eastAsia="zh-CN"/>
        </w:rPr>
        <w:t>7</w:t>
      </w:r>
      <w:r>
        <w:rPr>
          <w:rFonts w:hint="eastAsia" w:ascii="宋体" w:hAnsi="宋体" w:eastAsia="宋体" w:cs="宋体"/>
          <w:sz w:val="28"/>
          <w:szCs w:val="28"/>
        </w:rPr>
        <w:t>、如发现本估价报告文字或数字因校对或其它类似原因出现差错时，请通知本公司进行更正。</w:t>
      </w:r>
    </w:p>
    <w:p>
      <w:pPr>
        <w:keepNext w:val="0"/>
        <w:keepLines w:val="0"/>
        <w:pageBreakBefore w:val="0"/>
        <w:widowControl/>
        <w:kinsoku/>
        <w:wordWrap/>
        <w:overflowPunct/>
        <w:topLinePunct w:val="0"/>
        <w:autoSpaceDE/>
        <w:autoSpaceDN/>
        <w:bidi w:val="0"/>
        <w:adjustRightInd/>
        <w:snapToGrid/>
        <w:spacing w:line="580" w:lineRule="exact"/>
        <w:ind w:firstLine="422"/>
        <w:textAlignment w:val="auto"/>
        <w:rPr>
          <w:rFonts w:hint="eastAsia" w:ascii="宋体" w:hAnsi="宋体" w:eastAsia="宋体" w:cs="宋体"/>
          <w:b/>
          <w:bCs/>
          <w:sz w:val="28"/>
          <w:szCs w:val="28"/>
        </w:rPr>
      </w:pPr>
      <w:r>
        <w:rPr>
          <w:rFonts w:hint="eastAsia" w:ascii="宋体" w:hAnsi="宋体" w:eastAsia="宋体" w:cs="宋体"/>
          <w:b/>
          <w:bCs/>
          <w:sz w:val="28"/>
          <w:szCs w:val="28"/>
        </w:rPr>
        <w:t>（三）需要说明的其他事项</w:t>
      </w:r>
    </w:p>
    <w:p>
      <w:pPr>
        <w:keepNext w:val="0"/>
        <w:keepLines w:val="0"/>
        <w:pageBreakBefore w:val="0"/>
        <w:widowControl/>
        <w:kinsoku/>
        <w:wordWrap/>
        <w:overflowPunct/>
        <w:topLinePunct w:val="0"/>
        <w:autoSpaceDE/>
        <w:autoSpaceDN/>
        <w:bidi w:val="0"/>
        <w:adjustRightInd/>
        <w:snapToGrid/>
        <w:spacing w:line="580" w:lineRule="exact"/>
        <w:ind w:firstLine="420"/>
        <w:textAlignment w:val="auto"/>
        <w:rPr>
          <w:rFonts w:hint="eastAsia" w:ascii="宋体" w:hAnsi="宋体" w:eastAsia="宋体" w:cs="宋体"/>
          <w:sz w:val="28"/>
          <w:szCs w:val="28"/>
        </w:rPr>
      </w:pPr>
      <w:r>
        <w:rPr>
          <w:rFonts w:hint="eastAsia" w:ascii="宋体" w:hAnsi="宋体" w:eastAsia="宋体" w:cs="宋体"/>
          <w:bCs/>
          <w:sz w:val="28"/>
          <w:szCs w:val="28"/>
        </w:rPr>
        <w:t xml:space="preserve"> 1、</w:t>
      </w:r>
      <w:r>
        <w:rPr>
          <w:rFonts w:hint="eastAsia" w:ascii="宋体" w:hAnsi="宋体" w:eastAsia="宋体" w:cs="宋体"/>
          <w:sz w:val="28"/>
          <w:szCs w:val="28"/>
        </w:rPr>
        <w:t>现实房地产交易中，一般难以达到理想的公开市场条件，致使实际交易价格往往与估价结果不够一致。</w:t>
      </w:r>
    </w:p>
    <w:p>
      <w:pPr>
        <w:keepNext w:val="0"/>
        <w:keepLines w:val="0"/>
        <w:pageBreakBefore w:val="0"/>
        <w:widowControl/>
        <w:kinsoku/>
        <w:wordWrap/>
        <w:overflowPunct/>
        <w:topLinePunct w:val="0"/>
        <w:autoSpaceDE/>
        <w:autoSpaceDN/>
        <w:bidi w:val="0"/>
        <w:adjustRightInd/>
        <w:snapToGrid/>
        <w:spacing w:line="580" w:lineRule="exact"/>
        <w:ind w:firstLine="420"/>
        <w:textAlignment w:val="auto"/>
        <w:rPr>
          <w:rFonts w:hint="eastAsia" w:ascii="宋体" w:hAnsi="宋体" w:eastAsia="宋体" w:cs="宋体"/>
          <w:b/>
          <w:sz w:val="44"/>
          <w:szCs w:val="44"/>
        </w:rPr>
      </w:pPr>
      <w:r>
        <w:rPr>
          <w:rFonts w:hint="eastAsia" w:ascii="宋体" w:hAnsi="宋体" w:eastAsia="宋体" w:cs="宋体"/>
          <w:bCs/>
          <w:sz w:val="28"/>
          <w:szCs w:val="28"/>
        </w:rPr>
        <w:t>2、估价中无法考虑不可抗力等因素对估价对象造成的意外损害。</w:t>
      </w:r>
    </w:p>
    <w:p>
      <w:pPr>
        <w:bidi w:val="0"/>
        <w:spacing w:line="240" w:lineRule="auto"/>
        <w:jc w:val="both"/>
        <w:rPr>
          <w:rFonts w:hint="eastAsia" w:ascii="宋体" w:hAnsi="宋体" w:eastAsia="宋体" w:cs="宋体"/>
          <w:b/>
          <w:sz w:val="44"/>
          <w:szCs w:val="44"/>
        </w:rPr>
      </w:pPr>
    </w:p>
    <w:p>
      <w:pPr>
        <w:bidi w:val="0"/>
        <w:spacing w:line="240" w:lineRule="auto"/>
        <w:jc w:val="center"/>
        <w:rPr>
          <w:rFonts w:hint="eastAsia" w:ascii="宋体" w:hAnsi="宋体" w:eastAsia="宋体" w:cs="宋体"/>
          <w:b/>
          <w:sz w:val="36"/>
          <w:szCs w:val="36"/>
        </w:rPr>
      </w:pPr>
      <w:r>
        <w:rPr>
          <w:rFonts w:hint="eastAsia" w:ascii="宋体" w:hAnsi="宋体" w:eastAsia="宋体" w:cs="宋体"/>
          <w:b/>
          <w:sz w:val="44"/>
          <w:szCs w:val="44"/>
        </w:rPr>
        <w:br w:type="page"/>
      </w:r>
      <w:r>
        <w:rPr>
          <w:rFonts w:hint="eastAsia" w:ascii="宋体" w:hAnsi="宋体" w:eastAsia="宋体" w:cs="宋体"/>
          <w:b/>
          <w:sz w:val="44"/>
          <w:szCs w:val="44"/>
        </w:rPr>
        <w:t>三、估 价 结 果 报 告</w:t>
      </w:r>
    </w:p>
    <w:p>
      <w:pPr>
        <w:bidi w:val="0"/>
        <w:spacing w:line="580" w:lineRule="exact"/>
        <w:rPr>
          <w:rFonts w:hint="eastAsia" w:ascii="宋体" w:hAnsi="宋体" w:eastAsia="宋体" w:cs="宋体"/>
          <w:b/>
          <w:sz w:val="30"/>
          <w:szCs w:val="30"/>
        </w:rPr>
      </w:pPr>
      <w:r>
        <w:rPr>
          <w:rFonts w:hint="eastAsia" w:ascii="宋体" w:hAnsi="宋体" w:eastAsia="宋体" w:cs="宋体"/>
          <w:sz w:val="28"/>
          <w:szCs w:val="28"/>
        </w:rPr>
        <w:t xml:space="preserve">   </w:t>
      </w:r>
      <w:r>
        <w:rPr>
          <w:rFonts w:hint="eastAsia" w:ascii="宋体" w:hAnsi="宋体" w:eastAsia="宋体" w:cs="宋体"/>
          <w:b/>
          <w:bCs/>
          <w:sz w:val="28"/>
          <w:szCs w:val="28"/>
        </w:rPr>
        <w:t>（</w:t>
      </w:r>
      <w:r>
        <w:rPr>
          <w:rFonts w:hint="eastAsia" w:ascii="宋体" w:hAnsi="宋体" w:eastAsia="宋体" w:cs="宋体"/>
          <w:b/>
          <w:bCs/>
          <w:sz w:val="30"/>
          <w:szCs w:val="30"/>
        </w:rPr>
        <w:t>一）估价委托人</w:t>
      </w:r>
    </w:p>
    <w:p>
      <w:pPr>
        <w:bidi w:val="0"/>
        <w:spacing w:line="580" w:lineRule="exact"/>
        <w:ind w:firstLine="600"/>
        <w:rPr>
          <w:rFonts w:hint="eastAsia" w:ascii="宋体" w:hAnsi="宋体" w:eastAsia="宋体" w:cs="宋体"/>
          <w:sz w:val="30"/>
          <w:szCs w:val="30"/>
        </w:rPr>
      </w:pPr>
      <w:r>
        <w:rPr>
          <w:rFonts w:hint="eastAsia" w:ascii="宋体" w:hAnsi="宋体" w:eastAsia="宋体" w:cs="宋体"/>
          <w:sz w:val="30"/>
          <w:szCs w:val="30"/>
        </w:rPr>
        <w:t>名称：</w:t>
      </w:r>
      <w:r>
        <w:rPr>
          <w:rFonts w:hint="eastAsia" w:hAnsi="宋体" w:cs="宋体"/>
          <w:sz w:val="30"/>
          <w:szCs w:val="30"/>
          <w:lang w:eastAsia="zh-CN"/>
        </w:rPr>
        <w:t>许昌市鄢陵县人民法院</w:t>
      </w:r>
    </w:p>
    <w:p>
      <w:pPr>
        <w:bidi w:val="0"/>
        <w:spacing w:line="580" w:lineRule="exact"/>
        <w:ind w:firstLine="600"/>
        <w:rPr>
          <w:rFonts w:hint="default" w:ascii="宋体" w:hAnsi="宋体" w:eastAsia="宋体" w:cs="宋体"/>
          <w:sz w:val="30"/>
          <w:szCs w:val="30"/>
          <w:lang w:val="en-US" w:eastAsia="zh-CN"/>
        </w:rPr>
      </w:pPr>
      <w:r>
        <w:rPr>
          <w:rFonts w:hint="eastAsia" w:ascii="宋体" w:hAnsi="宋体" w:eastAsia="宋体" w:cs="宋体"/>
          <w:sz w:val="30"/>
          <w:szCs w:val="30"/>
        </w:rPr>
        <w:t>住所：</w:t>
      </w:r>
      <w:r>
        <w:rPr>
          <w:rFonts w:hint="eastAsia" w:ascii="Calibri" w:hAnsi="宋体" w:eastAsia="宋体" w:cs="宋体"/>
          <w:kern w:val="2"/>
          <w:sz w:val="28"/>
          <w:szCs w:val="28"/>
          <w:lang w:val="en-US" w:eastAsia="zh-CN" w:bidi="ar"/>
        </w:rPr>
        <w:t>鄢陵县西关街</w:t>
      </w:r>
      <w:r>
        <w:rPr>
          <w:rFonts w:hint="default" w:ascii="Calibri" w:hAnsi="宋体" w:eastAsia="宋体" w:cs="Times New Roman"/>
          <w:kern w:val="2"/>
          <w:sz w:val="28"/>
          <w:szCs w:val="28"/>
          <w:lang w:val="en-US" w:eastAsia="zh-CN" w:bidi="ar"/>
        </w:rPr>
        <w:t>529</w:t>
      </w:r>
      <w:r>
        <w:rPr>
          <w:rFonts w:hint="eastAsia" w:ascii="Calibri" w:hAnsi="宋体" w:eastAsia="宋体" w:cs="宋体"/>
          <w:kern w:val="2"/>
          <w:sz w:val="28"/>
          <w:szCs w:val="28"/>
          <w:lang w:val="en-US" w:eastAsia="zh-CN" w:bidi="ar"/>
        </w:rPr>
        <w:t>号</w:t>
      </w:r>
      <w:r>
        <w:rPr>
          <w:rFonts w:hint="eastAsia" w:ascii="宋体" w:hAnsi="宋体" w:eastAsia="宋体" w:cs="宋体"/>
          <w:sz w:val="30"/>
          <w:szCs w:val="30"/>
        </w:rPr>
        <w:t> </w:t>
      </w:r>
    </w:p>
    <w:p>
      <w:pPr>
        <w:bidi w:val="0"/>
        <w:spacing w:line="580" w:lineRule="exact"/>
        <w:ind w:firstLine="452"/>
        <w:rPr>
          <w:rFonts w:hint="eastAsia" w:ascii="宋体" w:hAnsi="宋体" w:eastAsia="宋体" w:cs="宋体"/>
          <w:b/>
          <w:bCs/>
          <w:sz w:val="30"/>
          <w:szCs w:val="30"/>
        </w:rPr>
      </w:pPr>
      <w:r>
        <w:rPr>
          <w:rFonts w:hint="eastAsia" w:ascii="宋体" w:hAnsi="宋体" w:eastAsia="宋体" w:cs="宋体"/>
          <w:b/>
          <w:bCs/>
          <w:sz w:val="30"/>
          <w:szCs w:val="30"/>
        </w:rPr>
        <w:t>（二）房地产估价机构</w:t>
      </w:r>
    </w:p>
    <w:p>
      <w:pPr>
        <w:bidi w:val="0"/>
        <w:spacing w:line="580" w:lineRule="exact"/>
        <w:ind w:firstLine="452"/>
        <w:rPr>
          <w:rFonts w:hint="eastAsia" w:hAnsi="宋体"/>
          <w:color w:val="000000"/>
          <w:sz w:val="30"/>
          <w:szCs w:val="30"/>
        </w:rPr>
      </w:pPr>
      <w:r>
        <w:rPr>
          <w:rFonts w:hint="eastAsia" w:hAnsi="宋体"/>
          <w:color w:val="000000"/>
          <w:sz w:val="30"/>
          <w:szCs w:val="30"/>
        </w:rPr>
        <w:t>机构名称：河南凯业房地产估价咨询有限公司</w:t>
      </w:r>
    </w:p>
    <w:p>
      <w:pPr>
        <w:bidi w:val="0"/>
        <w:spacing w:line="580" w:lineRule="exact"/>
        <w:ind w:firstLine="452"/>
        <w:rPr>
          <w:rFonts w:hint="eastAsia" w:hAnsi="宋体"/>
          <w:color w:val="000000"/>
          <w:sz w:val="30"/>
          <w:szCs w:val="30"/>
        </w:rPr>
      </w:pPr>
      <w:r>
        <w:rPr>
          <w:rFonts w:hint="eastAsia" w:hAnsi="宋体"/>
          <w:color w:val="000000"/>
          <w:sz w:val="30"/>
          <w:szCs w:val="30"/>
        </w:rPr>
        <w:t>法定代表人：张红娜</w:t>
      </w:r>
    </w:p>
    <w:p>
      <w:pPr>
        <w:bidi w:val="0"/>
        <w:spacing w:line="580" w:lineRule="exact"/>
        <w:ind w:firstLine="452"/>
        <w:rPr>
          <w:rFonts w:hint="eastAsia" w:hAnsi="宋体"/>
          <w:color w:val="000000"/>
          <w:sz w:val="30"/>
          <w:szCs w:val="30"/>
        </w:rPr>
      </w:pPr>
      <w:r>
        <w:rPr>
          <w:rFonts w:hint="eastAsia" w:hAnsi="宋体"/>
          <w:color w:val="000000"/>
          <w:sz w:val="30"/>
          <w:szCs w:val="30"/>
        </w:rPr>
        <w:t>机构地址：河南自贸试验区郑州片区（郑东）金水路49</w:t>
      </w:r>
      <w:r>
        <w:rPr>
          <w:rFonts w:hint="eastAsia" w:hAnsi="宋体"/>
          <w:color w:val="000000"/>
          <w:sz w:val="30"/>
          <w:szCs w:val="30"/>
          <w:lang w:val="en-US" w:eastAsia="zh-CN"/>
        </w:rPr>
        <w:tab/>
      </w:r>
      <w:r>
        <w:rPr>
          <w:rFonts w:hint="eastAsia" w:hAnsi="宋体"/>
          <w:color w:val="000000"/>
          <w:sz w:val="30"/>
          <w:szCs w:val="30"/>
        </w:rPr>
        <w:t>号绿地原盛国际1号楼B座8楼133号</w:t>
      </w:r>
    </w:p>
    <w:p>
      <w:pPr>
        <w:bidi w:val="0"/>
        <w:spacing w:line="580" w:lineRule="exact"/>
        <w:ind w:firstLine="452"/>
        <w:rPr>
          <w:rFonts w:hint="eastAsia" w:hAnsi="宋体"/>
          <w:color w:val="000000"/>
          <w:sz w:val="30"/>
          <w:szCs w:val="30"/>
        </w:rPr>
      </w:pPr>
      <w:r>
        <w:rPr>
          <w:rFonts w:hint="eastAsia" w:hAnsi="宋体"/>
          <w:color w:val="000000"/>
          <w:sz w:val="30"/>
          <w:szCs w:val="30"/>
        </w:rPr>
        <w:t>社会统一</w:t>
      </w:r>
      <w:r>
        <w:rPr>
          <w:rFonts w:hint="eastAsia" w:hAnsi="宋体"/>
          <w:color w:val="000000"/>
          <w:sz w:val="30"/>
          <w:szCs w:val="30"/>
          <w:lang w:eastAsia="zh-CN"/>
        </w:rPr>
        <w:t>信用</w:t>
      </w:r>
      <w:r>
        <w:rPr>
          <w:rFonts w:hint="eastAsia" w:hAnsi="宋体"/>
          <w:color w:val="000000"/>
          <w:sz w:val="30"/>
          <w:szCs w:val="30"/>
        </w:rPr>
        <w:t>代码：914101057474124171</w:t>
      </w:r>
    </w:p>
    <w:p>
      <w:pPr>
        <w:bidi w:val="0"/>
        <w:spacing w:line="580" w:lineRule="exact"/>
        <w:ind w:firstLine="452"/>
        <w:rPr>
          <w:rFonts w:hint="eastAsia" w:hAnsi="宋体"/>
          <w:color w:val="000000"/>
          <w:sz w:val="30"/>
          <w:szCs w:val="30"/>
        </w:rPr>
      </w:pPr>
      <w:r>
        <w:rPr>
          <w:rFonts w:hint="eastAsia" w:hAnsi="宋体"/>
          <w:color w:val="000000"/>
          <w:sz w:val="30"/>
          <w:szCs w:val="30"/>
        </w:rPr>
        <w:t>备案等级：一级</w:t>
      </w:r>
    </w:p>
    <w:p>
      <w:pPr>
        <w:bidi w:val="0"/>
        <w:spacing w:line="580" w:lineRule="exact"/>
        <w:ind w:firstLine="452"/>
        <w:rPr>
          <w:rFonts w:hint="eastAsia" w:hAnsi="宋体"/>
          <w:color w:val="000000"/>
          <w:sz w:val="30"/>
          <w:szCs w:val="30"/>
        </w:rPr>
      </w:pPr>
      <w:r>
        <w:rPr>
          <w:rFonts w:hint="eastAsia" w:hAnsi="宋体"/>
          <w:color w:val="000000"/>
          <w:sz w:val="30"/>
          <w:szCs w:val="30"/>
          <w:lang w:eastAsia="zh-CN"/>
        </w:rPr>
        <w:t>合同编号</w:t>
      </w:r>
      <w:r>
        <w:rPr>
          <w:rFonts w:hint="eastAsia" w:hAnsi="宋体"/>
          <w:color w:val="000000"/>
          <w:sz w:val="30"/>
          <w:szCs w:val="30"/>
        </w:rPr>
        <w:t>：41010831</w:t>
      </w:r>
    </w:p>
    <w:p>
      <w:pPr>
        <w:bidi w:val="0"/>
        <w:spacing w:line="580" w:lineRule="exact"/>
        <w:ind w:firstLine="452"/>
        <w:rPr>
          <w:rFonts w:hint="eastAsia" w:hAnsi="宋体"/>
          <w:color w:val="000000"/>
          <w:sz w:val="30"/>
          <w:szCs w:val="30"/>
        </w:rPr>
      </w:pPr>
      <w:r>
        <w:rPr>
          <w:rFonts w:hint="eastAsia" w:hAnsi="宋体"/>
          <w:color w:val="000000"/>
          <w:sz w:val="30"/>
          <w:szCs w:val="30"/>
        </w:rPr>
        <w:t>有效期限：</w:t>
      </w:r>
      <w:r>
        <w:rPr>
          <w:rFonts w:hint="eastAsia" w:hAnsi="宋体"/>
          <w:color w:val="000000"/>
          <w:sz w:val="30"/>
          <w:szCs w:val="30"/>
          <w:lang w:eastAsia="zh-CN"/>
        </w:rPr>
        <w:t>202</w:t>
      </w:r>
      <w:r>
        <w:rPr>
          <w:rFonts w:hint="eastAsia" w:hAnsi="宋体"/>
          <w:color w:val="000000"/>
          <w:sz w:val="30"/>
          <w:szCs w:val="30"/>
          <w:lang w:val="en-US" w:eastAsia="zh-CN"/>
        </w:rPr>
        <w:t>0</w:t>
      </w:r>
      <w:r>
        <w:rPr>
          <w:rFonts w:hint="eastAsia" w:hAnsi="宋体"/>
          <w:color w:val="000000"/>
          <w:sz w:val="30"/>
          <w:szCs w:val="30"/>
          <w:lang w:eastAsia="zh-CN"/>
        </w:rPr>
        <w:t>年</w:t>
      </w:r>
      <w:r>
        <w:rPr>
          <w:rFonts w:hint="eastAsia" w:hAnsi="宋体"/>
          <w:color w:val="000000"/>
          <w:sz w:val="30"/>
          <w:szCs w:val="30"/>
        </w:rPr>
        <w:t>01月07日至2022年05月07日</w:t>
      </w:r>
    </w:p>
    <w:p>
      <w:pPr>
        <w:bidi w:val="0"/>
        <w:spacing w:line="580" w:lineRule="exact"/>
        <w:ind w:firstLine="452"/>
        <w:rPr>
          <w:rFonts w:hint="eastAsia" w:ascii="宋体" w:hAnsi="宋体" w:eastAsia="宋体" w:cs="宋体"/>
          <w:b/>
          <w:bCs/>
          <w:sz w:val="30"/>
          <w:szCs w:val="30"/>
        </w:rPr>
      </w:pPr>
      <w:r>
        <w:rPr>
          <w:rFonts w:hint="eastAsia" w:ascii="宋体" w:hAnsi="宋体" w:eastAsia="宋体" w:cs="宋体"/>
          <w:b/>
          <w:bCs/>
          <w:sz w:val="30"/>
          <w:szCs w:val="30"/>
        </w:rPr>
        <w:t>（三）估价目的</w:t>
      </w:r>
    </w:p>
    <w:p>
      <w:pPr>
        <w:bidi w:val="0"/>
        <w:spacing w:line="580" w:lineRule="exact"/>
        <w:rPr>
          <w:rFonts w:hint="eastAsia" w:ascii="宋体" w:hAnsi="宋体" w:eastAsia="宋体" w:cs="宋体"/>
          <w:sz w:val="30"/>
          <w:szCs w:val="30"/>
        </w:rPr>
      </w:pPr>
      <w:r>
        <w:rPr>
          <w:rFonts w:hint="eastAsia" w:ascii="宋体" w:hAnsi="宋体" w:eastAsia="宋体" w:cs="宋体"/>
          <w:sz w:val="30"/>
          <w:szCs w:val="30"/>
        </w:rPr>
        <w:t xml:space="preserve">    </w:t>
      </w:r>
      <w:r>
        <w:rPr>
          <w:rFonts w:hint="eastAsia" w:hAnsi="宋体" w:cs="宋体"/>
          <w:spacing w:val="4"/>
          <w:sz w:val="30"/>
          <w:szCs w:val="30"/>
          <w:lang w:eastAsia="zh-CN"/>
        </w:rPr>
        <w:t>为人民法院确定财产处置参考价提供参考依据而评估该房地产市场价值</w:t>
      </w:r>
      <w:r>
        <w:rPr>
          <w:rFonts w:hint="eastAsia" w:ascii="宋体" w:hAnsi="宋体" w:eastAsia="宋体" w:cs="宋体"/>
          <w:sz w:val="30"/>
          <w:szCs w:val="30"/>
        </w:rPr>
        <w:t>。</w:t>
      </w:r>
    </w:p>
    <w:p>
      <w:pPr>
        <w:bidi w:val="0"/>
        <w:spacing w:line="580" w:lineRule="exact"/>
        <w:ind w:firstLine="300"/>
        <w:rPr>
          <w:rFonts w:hint="eastAsia" w:ascii="宋体" w:hAnsi="宋体" w:eastAsia="宋体" w:cs="宋体"/>
          <w:b/>
          <w:bCs/>
          <w:sz w:val="30"/>
          <w:szCs w:val="30"/>
        </w:rPr>
      </w:pPr>
      <w:r>
        <w:rPr>
          <w:rFonts w:hint="eastAsia" w:ascii="宋体" w:hAnsi="宋体" w:eastAsia="宋体" w:cs="宋体"/>
          <w:sz w:val="30"/>
          <w:szCs w:val="30"/>
        </w:rPr>
        <w:t xml:space="preserve"> </w:t>
      </w:r>
      <w:r>
        <w:rPr>
          <w:rFonts w:hint="eastAsia" w:ascii="宋体" w:hAnsi="宋体" w:eastAsia="宋体" w:cs="宋体"/>
          <w:b/>
          <w:bCs/>
          <w:sz w:val="30"/>
          <w:szCs w:val="30"/>
        </w:rPr>
        <w:t>（四）估价对象</w:t>
      </w:r>
    </w:p>
    <w:p>
      <w:pPr>
        <w:bidi w:val="0"/>
        <w:spacing w:line="580" w:lineRule="exact"/>
        <w:ind w:left="641" w:hanging="687"/>
        <w:rPr>
          <w:rFonts w:hint="eastAsia" w:ascii="宋体" w:hAnsi="宋体" w:eastAsia="宋体" w:cs="宋体"/>
          <w:bCs/>
          <w:sz w:val="30"/>
          <w:szCs w:val="30"/>
        </w:rPr>
      </w:pPr>
      <w:r>
        <w:rPr>
          <w:rFonts w:hint="eastAsia" w:ascii="宋体" w:hAnsi="宋体" w:eastAsia="宋体" w:cs="宋体"/>
          <w:b/>
          <w:bCs/>
          <w:sz w:val="30"/>
          <w:szCs w:val="30"/>
        </w:rPr>
        <w:t xml:space="preserve">    </w:t>
      </w:r>
      <w:r>
        <w:rPr>
          <w:rFonts w:hint="eastAsia" w:ascii="宋体" w:hAnsi="宋体" w:eastAsia="宋体" w:cs="宋体"/>
          <w:bCs/>
          <w:sz w:val="30"/>
          <w:szCs w:val="30"/>
        </w:rPr>
        <w:t>1、估价对象范围</w:t>
      </w:r>
    </w:p>
    <w:p>
      <w:pPr>
        <w:bidi w:val="0"/>
        <w:spacing w:line="580" w:lineRule="exact"/>
        <w:ind w:firstLine="600"/>
        <w:jc w:val="left"/>
        <w:rPr>
          <w:rFonts w:hint="eastAsia" w:ascii="宋体" w:hAnsi="宋体" w:eastAsia="宋体" w:cs="宋体"/>
          <w:sz w:val="30"/>
          <w:szCs w:val="30"/>
        </w:rPr>
      </w:pPr>
      <w:r>
        <w:rPr>
          <w:rFonts w:hint="eastAsia" w:ascii="宋体" w:hAnsi="宋体" w:eastAsia="宋体" w:cs="宋体"/>
          <w:sz w:val="30"/>
          <w:szCs w:val="30"/>
        </w:rPr>
        <w:t>委托方提供的房屋总建筑面积为</w:t>
      </w:r>
      <w:r>
        <w:rPr>
          <w:rFonts w:hint="eastAsia" w:hAnsi="宋体" w:cs="宋体"/>
          <w:sz w:val="30"/>
          <w:szCs w:val="30"/>
          <w:lang w:val="en-US" w:eastAsia="zh-CN"/>
        </w:rPr>
        <w:t>133.67</w:t>
      </w:r>
      <w:r>
        <w:rPr>
          <w:rFonts w:hint="eastAsia" w:ascii="宋体" w:hAnsi="宋体" w:eastAsia="宋体" w:cs="宋体"/>
          <w:sz w:val="30"/>
          <w:szCs w:val="30"/>
        </w:rPr>
        <w:t>平方米，</w:t>
      </w:r>
      <w:r>
        <w:rPr>
          <w:rFonts w:hint="eastAsia" w:ascii="宋体" w:hAnsi="宋体" w:eastAsia="宋体" w:cs="宋体"/>
          <w:bCs/>
          <w:sz w:val="30"/>
          <w:szCs w:val="30"/>
        </w:rPr>
        <w:t>估价对象为</w:t>
      </w:r>
      <w:r>
        <w:rPr>
          <w:rFonts w:hint="eastAsia" w:hAnsi="宋体" w:cs="宋体"/>
          <w:bCs/>
          <w:sz w:val="30"/>
          <w:szCs w:val="30"/>
          <w:lang w:eastAsia="zh-CN"/>
        </w:rPr>
        <w:t>多层步梯混合结构成套住宅房地产</w:t>
      </w:r>
      <w:r>
        <w:rPr>
          <w:rFonts w:hint="eastAsia" w:ascii="宋体" w:hAnsi="宋体" w:eastAsia="宋体" w:cs="宋体"/>
          <w:bCs/>
          <w:sz w:val="30"/>
          <w:szCs w:val="30"/>
        </w:rPr>
        <w:t>。</w:t>
      </w:r>
      <w:r>
        <w:rPr>
          <w:rFonts w:hint="eastAsia" w:ascii="宋体" w:hAnsi="宋体" w:eastAsia="宋体" w:cs="宋体"/>
          <w:sz w:val="30"/>
          <w:szCs w:val="30"/>
        </w:rPr>
        <w:t>委托人指定的估价对象财产范围及其基本状况如下表：</w:t>
      </w:r>
    </w:p>
    <w:p>
      <w:pPr>
        <w:bidi w:val="0"/>
        <w:spacing w:line="580" w:lineRule="exact"/>
        <w:ind w:firstLine="600"/>
        <w:jc w:val="left"/>
        <w:rPr>
          <w:rFonts w:hint="eastAsia" w:ascii="宋体" w:hAnsi="宋体" w:eastAsia="宋体" w:cs="宋体"/>
          <w:szCs w:val="21"/>
        </w:rPr>
      </w:pPr>
      <w:r>
        <w:rPr>
          <w:rFonts w:hint="eastAsia" w:ascii="宋体" w:hAnsi="宋体" w:eastAsia="宋体" w:cs="宋体"/>
          <w:sz w:val="28"/>
          <w:szCs w:val="28"/>
        </w:rPr>
        <w:t>估价对象财产范围及其基本状况一览表      表3</w:t>
      </w:r>
    </w:p>
    <w:tbl>
      <w:tblPr>
        <w:tblStyle w:val="6"/>
        <w:tblpPr w:leftFromText="180" w:rightFromText="180" w:vertAnchor="text" w:horzAnchor="margin" w:tblpXSpec="center" w:tblpY="266"/>
        <w:tblW w:w="91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
        <w:gridCol w:w="768"/>
        <w:gridCol w:w="1747"/>
        <w:gridCol w:w="1890"/>
        <w:gridCol w:w="1920"/>
        <w:gridCol w:w="2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exact"/>
        </w:trPr>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leftChars="0" w:right="0" w:rightChars="0"/>
              <w:jc w:val="center"/>
              <w:rPr>
                <w:rStyle w:val="7"/>
                <w:rFonts w:hint="eastAsia" w:ascii="宋体" w:hAnsi="宋体" w:eastAsia="宋体" w:cs="宋体"/>
                <w:bCs/>
                <w:kern w:val="2"/>
                <w:sz w:val="21"/>
                <w:szCs w:val="21"/>
                <w:lang w:val="en-US" w:eastAsia="zh-CN" w:bidi="ar-SA"/>
              </w:rPr>
            </w:pPr>
            <w:r>
              <w:rPr>
                <w:rStyle w:val="7"/>
                <w:rFonts w:hint="eastAsia" w:ascii="宋体" w:hAnsi="宋体" w:eastAsia="宋体" w:cs="宋体"/>
                <w:bCs/>
                <w:kern w:val="2"/>
                <w:sz w:val="21"/>
                <w:szCs w:val="21"/>
                <w:lang w:val="en-US" w:eastAsia="zh-CN" w:bidi="ar-SA"/>
              </w:rPr>
              <w:t>1</w:t>
            </w:r>
          </w:p>
        </w:tc>
        <w:tc>
          <w:tcPr>
            <w:tcW w:w="7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leftChars="0" w:right="0" w:rightChars="0"/>
              <w:jc w:val="center"/>
              <w:rPr>
                <w:rStyle w:val="7"/>
                <w:rFonts w:hint="eastAsia" w:ascii="宋体" w:hAnsi="宋体" w:eastAsia="宋体" w:cs="宋体"/>
                <w:b/>
                <w:kern w:val="2"/>
                <w:sz w:val="21"/>
                <w:szCs w:val="21"/>
                <w:lang w:val="en-US" w:eastAsia="zh-CN" w:bidi="ar-SA"/>
              </w:rPr>
            </w:pPr>
            <w:r>
              <w:rPr>
                <w:rStyle w:val="7"/>
                <w:rFonts w:hint="eastAsia" w:ascii="宋体" w:hAnsi="宋体" w:eastAsia="宋体" w:cs="宋体"/>
                <w:b/>
                <w:kern w:val="2"/>
                <w:sz w:val="21"/>
                <w:szCs w:val="21"/>
                <w:lang w:val="en-US" w:eastAsia="zh-CN" w:bidi="ar-SA"/>
              </w:rPr>
              <w:t>坐落</w:t>
            </w:r>
          </w:p>
        </w:tc>
        <w:tc>
          <w:tcPr>
            <w:tcW w:w="792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leftChars="0" w:right="0" w:rightChars="0"/>
              <w:jc w:val="left"/>
              <w:rPr>
                <w:rStyle w:val="7"/>
                <w:rFonts w:hint="eastAsia" w:ascii="宋体" w:hAnsi="宋体" w:eastAsia="宋体" w:cs="宋体"/>
                <w:b w:val="0"/>
                <w:bCs w:val="0"/>
                <w:kern w:val="2"/>
                <w:sz w:val="21"/>
                <w:szCs w:val="21"/>
                <w:lang w:val="en-US" w:eastAsia="zh-CN" w:bidi="ar-SA"/>
              </w:rPr>
            </w:pPr>
            <w:r>
              <w:rPr>
                <w:rStyle w:val="7"/>
                <w:rFonts w:hint="eastAsia" w:hAnsi="宋体" w:cs="宋体"/>
                <w:b w:val="0"/>
                <w:bCs w:val="0"/>
                <w:kern w:val="2"/>
                <w:sz w:val="21"/>
                <w:szCs w:val="21"/>
                <w:lang w:val="en-US" w:eastAsia="zh-CN" w:bidi="ar-SA"/>
              </w:rPr>
              <w:t>许昌市鄢陵县开发区土地局东侧土地局家属院4楼东户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leftChars="0" w:right="0" w:rightChars="0"/>
              <w:jc w:val="center"/>
              <w:rPr>
                <w:rStyle w:val="7"/>
                <w:rFonts w:hint="eastAsia" w:ascii="宋体" w:hAnsi="宋体" w:eastAsia="宋体" w:cs="宋体"/>
                <w:bCs/>
                <w:kern w:val="2"/>
                <w:sz w:val="21"/>
                <w:szCs w:val="21"/>
                <w:lang w:val="en-US" w:eastAsia="zh-CN" w:bidi="ar-SA"/>
              </w:rPr>
            </w:pPr>
            <w:r>
              <w:rPr>
                <w:rStyle w:val="7"/>
                <w:rFonts w:hint="eastAsia" w:ascii="宋体" w:hAnsi="宋体" w:eastAsia="宋体" w:cs="宋体"/>
                <w:bCs/>
                <w:kern w:val="2"/>
                <w:sz w:val="21"/>
                <w:szCs w:val="21"/>
                <w:lang w:val="en-US" w:eastAsia="zh-CN" w:bidi="ar-SA"/>
              </w:rPr>
              <w:t>2</w:t>
            </w:r>
          </w:p>
        </w:tc>
        <w:tc>
          <w:tcPr>
            <w:tcW w:w="7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leftChars="0" w:right="0" w:rightChars="0"/>
              <w:jc w:val="center"/>
              <w:rPr>
                <w:rStyle w:val="7"/>
                <w:rFonts w:hint="eastAsia" w:ascii="宋体" w:hAnsi="宋体" w:eastAsia="宋体" w:cs="宋体"/>
                <w:b/>
                <w:kern w:val="2"/>
                <w:sz w:val="21"/>
                <w:szCs w:val="21"/>
                <w:lang w:val="en-US" w:eastAsia="zh-CN" w:bidi="ar-SA"/>
              </w:rPr>
            </w:pPr>
            <w:r>
              <w:rPr>
                <w:rStyle w:val="7"/>
                <w:rFonts w:hint="eastAsia" w:ascii="宋体" w:hAnsi="宋体" w:eastAsia="宋体" w:cs="宋体"/>
                <w:b/>
                <w:kern w:val="2"/>
                <w:sz w:val="21"/>
                <w:szCs w:val="21"/>
                <w:lang w:val="en-US" w:eastAsia="zh-CN" w:bidi="ar-SA"/>
              </w:rPr>
              <w:t>名称</w:t>
            </w:r>
          </w:p>
        </w:tc>
        <w:tc>
          <w:tcPr>
            <w:tcW w:w="792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leftChars="0" w:right="0" w:rightChars="0"/>
              <w:jc w:val="left"/>
              <w:rPr>
                <w:rStyle w:val="7"/>
                <w:rFonts w:hint="eastAsia" w:ascii="宋体" w:hAnsi="宋体" w:eastAsia="宋体" w:cs="宋体"/>
                <w:b w:val="0"/>
                <w:bCs w:val="0"/>
                <w:kern w:val="2"/>
                <w:sz w:val="21"/>
                <w:szCs w:val="21"/>
                <w:lang w:val="en-US" w:eastAsia="zh-CN" w:bidi="ar-SA"/>
              </w:rPr>
            </w:pPr>
            <w:r>
              <w:rPr>
                <w:rStyle w:val="7"/>
                <w:rFonts w:hint="eastAsia" w:hAnsi="宋体" w:cs="宋体"/>
                <w:b w:val="0"/>
                <w:bCs w:val="0"/>
                <w:kern w:val="2"/>
                <w:sz w:val="21"/>
                <w:szCs w:val="21"/>
                <w:lang w:val="en-US" w:eastAsia="zh-CN" w:bidi="ar-SA"/>
              </w:rPr>
              <w:t>许昌市鄢陵县开发区土地局东侧土地局家属院4楼东户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exact"/>
        </w:trPr>
        <w:tc>
          <w:tcPr>
            <w:tcW w:w="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leftChars="0" w:right="0" w:rightChars="0"/>
              <w:jc w:val="center"/>
              <w:rPr>
                <w:rStyle w:val="7"/>
                <w:rFonts w:hint="eastAsia" w:ascii="宋体" w:hAnsi="宋体" w:eastAsia="宋体" w:cs="宋体"/>
                <w:bCs/>
                <w:kern w:val="2"/>
                <w:sz w:val="21"/>
                <w:szCs w:val="21"/>
                <w:lang w:val="en-US" w:eastAsia="zh-CN" w:bidi="ar-SA"/>
              </w:rPr>
            </w:pPr>
            <w:r>
              <w:rPr>
                <w:rStyle w:val="7"/>
                <w:rFonts w:hint="eastAsia" w:ascii="宋体" w:hAnsi="宋体" w:eastAsia="宋体" w:cs="宋体"/>
                <w:bCs/>
                <w:kern w:val="2"/>
                <w:sz w:val="21"/>
                <w:szCs w:val="21"/>
                <w:lang w:val="en-US" w:eastAsia="zh-CN" w:bidi="ar-SA"/>
              </w:rPr>
              <w:t>3</w:t>
            </w:r>
          </w:p>
        </w:tc>
        <w:tc>
          <w:tcPr>
            <w:tcW w:w="7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leftChars="0" w:right="0" w:rightChars="0"/>
              <w:jc w:val="center"/>
              <w:rPr>
                <w:rStyle w:val="7"/>
                <w:rFonts w:hint="eastAsia" w:ascii="宋体" w:hAnsi="宋体" w:eastAsia="宋体" w:cs="宋体"/>
                <w:b/>
                <w:kern w:val="2"/>
                <w:sz w:val="21"/>
                <w:szCs w:val="21"/>
                <w:lang w:val="en-US" w:eastAsia="zh-CN" w:bidi="ar-SA"/>
              </w:rPr>
            </w:pPr>
            <w:r>
              <w:rPr>
                <w:rStyle w:val="7"/>
                <w:rFonts w:hint="eastAsia" w:ascii="宋体" w:hAnsi="宋体" w:eastAsia="宋体" w:cs="宋体"/>
                <w:b/>
                <w:kern w:val="2"/>
                <w:sz w:val="21"/>
                <w:szCs w:val="21"/>
                <w:lang w:val="en-US" w:eastAsia="zh-CN" w:bidi="ar-SA"/>
              </w:rPr>
              <w:t>范围</w:t>
            </w:r>
          </w:p>
        </w:tc>
        <w:tc>
          <w:tcPr>
            <w:tcW w:w="792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leftChars="0" w:right="0" w:rightChars="0"/>
              <w:jc w:val="left"/>
              <w:rPr>
                <w:rStyle w:val="7"/>
                <w:rFonts w:hint="eastAsia" w:ascii="宋体" w:hAnsi="宋体" w:eastAsia="宋体" w:cs="宋体"/>
                <w:b w:val="0"/>
                <w:bCs w:val="0"/>
                <w:kern w:val="2"/>
                <w:sz w:val="21"/>
                <w:szCs w:val="21"/>
                <w:lang w:val="en-US" w:eastAsia="zh-CN" w:bidi="ar-SA"/>
              </w:rPr>
            </w:pPr>
            <w:r>
              <w:rPr>
                <w:rStyle w:val="7"/>
                <w:rFonts w:hint="eastAsia" w:ascii="宋体" w:hAnsi="宋体" w:eastAsia="宋体" w:cs="宋体"/>
                <w:b w:val="0"/>
                <w:bCs w:val="0"/>
                <w:kern w:val="2"/>
                <w:sz w:val="21"/>
                <w:szCs w:val="21"/>
                <w:lang w:val="en-US" w:eastAsia="zh-CN" w:bidi="ar-SA"/>
              </w:rPr>
              <w:t>包括房屋及其相应分摊的土地使用权（含室内不可拆除的装饰装修、不含可移动物品及其他债权债务等）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415"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leftChars="0" w:right="0" w:rightChars="0"/>
              <w:jc w:val="center"/>
              <w:rPr>
                <w:rStyle w:val="7"/>
                <w:rFonts w:hint="eastAsia" w:ascii="宋体" w:hAnsi="宋体" w:eastAsia="宋体" w:cs="宋体"/>
                <w:bCs/>
                <w:kern w:val="2"/>
                <w:sz w:val="21"/>
                <w:szCs w:val="21"/>
                <w:lang w:val="en-US" w:eastAsia="zh-CN" w:bidi="ar-SA"/>
              </w:rPr>
            </w:pPr>
            <w:r>
              <w:rPr>
                <w:rStyle w:val="7"/>
                <w:rFonts w:hint="eastAsia" w:ascii="宋体" w:hAnsi="宋体" w:eastAsia="宋体" w:cs="宋体"/>
                <w:bCs/>
                <w:kern w:val="2"/>
                <w:sz w:val="21"/>
                <w:szCs w:val="21"/>
                <w:lang w:val="en-US" w:eastAsia="zh-CN" w:bidi="ar-SA"/>
              </w:rPr>
              <w:t>4</w:t>
            </w:r>
          </w:p>
        </w:tc>
        <w:tc>
          <w:tcPr>
            <w:tcW w:w="768"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leftChars="0" w:right="0" w:rightChars="0"/>
              <w:jc w:val="center"/>
              <w:rPr>
                <w:rStyle w:val="7"/>
                <w:rFonts w:hint="eastAsia" w:ascii="宋体" w:hAnsi="宋体" w:eastAsia="宋体" w:cs="宋体"/>
                <w:b/>
                <w:kern w:val="2"/>
                <w:sz w:val="21"/>
                <w:szCs w:val="21"/>
                <w:lang w:val="en-US" w:eastAsia="zh-CN" w:bidi="ar-SA"/>
              </w:rPr>
            </w:pPr>
            <w:r>
              <w:rPr>
                <w:rStyle w:val="7"/>
                <w:rFonts w:hint="eastAsia" w:ascii="宋体" w:hAnsi="宋体" w:eastAsia="宋体" w:cs="宋体"/>
                <w:b/>
                <w:kern w:val="2"/>
                <w:sz w:val="21"/>
                <w:szCs w:val="21"/>
                <w:lang w:val="en-US" w:eastAsia="zh-CN" w:bidi="ar-SA"/>
              </w:rPr>
              <w:t>规模</w:t>
            </w:r>
          </w:p>
        </w:tc>
        <w:tc>
          <w:tcPr>
            <w:tcW w:w="7922" w:type="dxa"/>
            <w:gridSpan w:val="4"/>
            <w:tcBorders>
              <w:top w:val="single" w:color="auto" w:sz="4" w:space="0"/>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leftChars="0" w:right="0" w:rightChars="0"/>
              <w:jc w:val="left"/>
              <w:rPr>
                <w:rStyle w:val="7"/>
                <w:rFonts w:hint="eastAsia" w:ascii="宋体" w:hAnsi="宋体" w:eastAsia="宋体" w:cs="宋体"/>
                <w:b w:val="0"/>
                <w:bCs w:val="0"/>
                <w:kern w:val="2"/>
                <w:sz w:val="21"/>
                <w:szCs w:val="21"/>
                <w:lang w:val="en-US" w:eastAsia="zh-CN" w:bidi="ar-SA"/>
              </w:rPr>
            </w:pPr>
            <w:r>
              <w:rPr>
                <w:rStyle w:val="7"/>
                <w:rFonts w:hint="eastAsia" w:ascii="宋体" w:hAnsi="宋体" w:eastAsia="宋体" w:cs="宋体"/>
                <w:b w:val="0"/>
                <w:bCs w:val="0"/>
                <w:kern w:val="2"/>
                <w:sz w:val="21"/>
                <w:szCs w:val="21"/>
                <w:lang w:val="en-US" w:eastAsia="zh-CN" w:bidi="ar-SA"/>
              </w:rPr>
              <w:t>房屋建筑面积</w:t>
            </w:r>
            <w:r>
              <w:rPr>
                <w:rStyle w:val="7"/>
                <w:rFonts w:hint="eastAsia" w:hAnsi="宋体" w:cs="宋体"/>
                <w:b w:val="0"/>
                <w:bCs w:val="0"/>
                <w:kern w:val="2"/>
                <w:sz w:val="21"/>
                <w:szCs w:val="21"/>
                <w:lang w:val="en-US" w:eastAsia="zh-CN" w:bidi="ar-SA"/>
              </w:rPr>
              <w:t>133.67㎡</w:t>
            </w:r>
            <w:r>
              <w:rPr>
                <w:rStyle w:val="7"/>
                <w:rFonts w:hint="eastAsia" w:ascii="宋体" w:hAnsi="宋体" w:eastAsia="宋体" w:cs="宋体"/>
                <w:b w:val="0"/>
                <w:bCs w:val="0"/>
                <w:kern w:val="2"/>
                <w:sz w:val="21"/>
                <w:szCs w:val="21"/>
                <w:lang w:val="en-US" w:eastAsia="zh-CN" w:bidi="ar-SA"/>
              </w:rPr>
              <w:t>及其相应分摊的土地使用权</w:t>
            </w:r>
            <w:r>
              <w:rPr>
                <w:rStyle w:val="7"/>
                <w:rFonts w:hint="eastAsia" w:hAnsi="宋体" w:cs="宋体"/>
                <w:b w:val="0"/>
                <w:bCs w:val="0"/>
                <w:kern w:val="2"/>
                <w:sz w:val="21"/>
                <w:szCs w:val="21"/>
                <w:lang w:val="en-US" w:eastAsia="zh-CN" w:bidi="ar-SA"/>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trPr>
        <w:tc>
          <w:tcPr>
            <w:tcW w:w="415"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leftChars="0" w:right="0" w:rightChars="0"/>
              <w:jc w:val="center"/>
              <w:rPr>
                <w:rStyle w:val="7"/>
                <w:rFonts w:hint="eastAsia" w:ascii="宋体" w:hAnsi="宋体" w:eastAsia="宋体" w:cs="宋体"/>
                <w:bCs/>
                <w:kern w:val="2"/>
                <w:sz w:val="21"/>
                <w:szCs w:val="21"/>
                <w:lang w:val="en-US" w:eastAsia="zh-CN" w:bidi="ar-SA"/>
              </w:rPr>
            </w:pPr>
            <w:r>
              <w:rPr>
                <w:rStyle w:val="7"/>
                <w:rFonts w:hint="eastAsia" w:ascii="宋体" w:hAnsi="宋体" w:eastAsia="宋体" w:cs="宋体"/>
                <w:bCs/>
                <w:kern w:val="2"/>
                <w:sz w:val="21"/>
                <w:szCs w:val="21"/>
                <w:lang w:val="en-US" w:eastAsia="zh-CN" w:bidi="ar-SA"/>
              </w:rPr>
              <w:t>5</w:t>
            </w:r>
          </w:p>
        </w:tc>
        <w:tc>
          <w:tcPr>
            <w:tcW w:w="768"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leftChars="0" w:right="0" w:rightChars="0"/>
              <w:jc w:val="center"/>
              <w:rPr>
                <w:rStyle w:val="7"/>
                <w:rFonts w:hint="eastAsia" w:ascii="宋体" w:hAnsi="宋体" w:eastAsia="宋体" w:cs="宋体"/>
                <w:b/>
                <w:kern w:val="2"/>
                <w:sz w:val="21"/>
                <w:szCs w:val="21"/>
                <w:lang w:val="en-US" w:eastAsia="zh-CN" w:bidi="ar-SA"/>
              </w:rPr>
            </w:pPr>
            <w:r>
              <w:rPr>
                <w:rStyle w:val="7"/>
                <w:rFonts w:hint="eastAsia" w:ascii="宋体" w:hAnsi="宋体" w:eastAsia="宋体" w:cs="宋体"/>
                <w:b/>
                <w:kern w:val="2"/>
                <w:sz w:val="21"/>
                <w:szCs w:val="21"/>
                <w:lang w:val="en-US" w:eastAsia="zh-CN" w:bidi="ar-SA"/>
              </w:rPr>
              <w:t>用途</w:t>
            </w:r>
          </w:p>
        </w:tc>
        <w:tc>
          <w:tcPr>
            <w:tcW w:w="1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leftChars="0" w:right="0" w:rightChars="0"/>
              <w:jc w:val="center"/>
              <w:rPr>
                <w:rStyle w:val="7"/>
                <w:rFonts w:hint="eastAsia" w:ascii="宋体" w:hAnsi="宋体" w:eastAsia="宋体" w:cs="宋体"/>
                <w:b/>
                <w:kern w:val="2"/>
                <w:sz w:val="21"/>
                <w:szCs w:val="21"/>
                <w:lang w:val="en-US" w:eastAsia="zh-CN" w:bidi="ar-SA"/>
              </w:rPr>
            </w:pPr>
            <w:r>
              <w:rPr>
                <w:rStyle w:val="7"/>
                <w:rFonts w:hint="eastAsia" w:ascii="宋体" w:hAnsi="宋体" w:eastAsia="宋体" w:cs="宋体"/>
                <w:b/>
                <w:kern w:val="2"/>
                <w:sz w:val="21"/>
                <w:szCs w:val="21"/>
                <w:lang w:val="en-US" w:eastAsia="zh-CN" w:bidi="ar-SA"/>
              </w:rPr>
              <w:t>规划用途</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leftChars="0" w:right="0" w:rightChars="0"/>
              <w:jc w:val="center"/>
              <w:rPr>
                <w:rStyle w:val="7"/>
                <w:rFonts w:hint="eastAsia" w:ascii="宋体" w:hAnsi="宋体" w:eastAsia="宋体" w:cs="宋体"/>
                <w:kern w:val="2"/>
                <w:sz w:val="21"/>
                <w:szCs w:val="21"/>
                <w:lang w:val="en-US" w:eastAsia="zh-CN" w:bidi="ar-SA"/>
              </w:rPr>
            </w:pPr>
            <w:r>
              <w:rPr>
                <w:rStyle w:val="7"/>
                <w:rFonts w:hint="eastAsia" w:hAnsi="宋体" w:cs="宋体"/>
                <w:kern w:val="2"/>
                <w:sz w:val="21"/>
                <w:szCs w:val="21"/>
                <w:lang w:val="en-US" w:eastAsia="zh-CN" w:bidi="ar-SA"/>
              </w:rPr>
              <w:t>住宅</w:t>
            </w:r>
          </w:p>
        </w:tc>
        <w:tc>
          <w:tcPr>
            <w:tcW w:w="19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leftChars="0" w:right="0" w:rightChars="0"/>
              <w:jc w:val="center"/>
              <w:rPr>
                <w:rStyle w:val="7"/>
                <w:rFonts w:hint="eastAsia" w:ascii="宋体" w:hAnsi="宋体" w:eastAsia="宋体" w:cs="宋体"/>
                <w:b/>
                <w:kern w:val="2"/>
                <w:sz w:val="21"/>
                <w:szCs w:val="21"/>
                <w:lang w:val="en-US" w:eastAsia="zh-CN" w:bidi="ar-SA"/>
              </w:rPr>
            </w:pPr>
            <w:r>
              <w:rPr>
                <w:rStyle w:val="7"/>
                <w:rFonts w:hint="eastAsia" w:ascii="宋体" w:hAnsi="宋体" w:eastAsia="宋体" w:cs="宋体"/>
                <w:b/>
                <w:kern w:val="2"/>
                <w:sz w:val="21"/>
                <w:szCs w:val="21"/>
                <w:lang w:val="en-US" w:eastAsia="zh-CN" w:bidi="ar-SA"/>
              </w:rPr>
              <w:t>实勘用途</w:t>
            </w:r>
          </w:p>
        </w:tc>
        <w:tc>
          <w:tcPr>
            <w:tcW w:w="23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leftChars="0" w:right="0" w:rightChars="0"/>
              <w:jc w:val="center"/>
              <w:rPr>
                <w:rStyle w:val="7"/>
                <w:rFonts w:hint="eastAsia" w:ascii="宋体" w:hAnsi="宋体" w:eastAsia="宋体" w:cs="宋体"/>
                <w:kern w:val="2"/>
                <w:sz w:val="21"/>
                <w:szCs w:val="21"/>
                <w:lang w:val="en-US" w:eastAsia="zh-CN" w:bidi="ar-SA"/>
              </w:rPr>
            </w:pPr>
            <w:r>
              <w:rPr>
                <w:rStyle w:val="7"/>
                <w:rFonts w:hint="eastAsia" w:hAnsi="宋体" w:cs="宋体"/>
                <w:kern w:val="2"/>
                <w:sz w:val="21"/>
                <w:szCs w:val="21"/>
                <w:lang w:val="en-US" w:eastAsia="zh-CN" w:bidi="ar-SA"/>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415" w:type="dxa"/>
            <w:tcBorders>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leftChars="0" w:right="0" w:rightChars="0"/>
              <w:jc w:val="center"/>
              <w:rPr>
                <w:rStyle w:val="7"/>
                <w:rFonts w:hint="default" w:ascii="宋体" w:hAnsi="宋体" w:eastAsia="宋体" w:cs="宋体"/>
                <w:bCs/>
                <w:kern w:val="2"/>
                <w:sz w:val="21"/>
                <w:szCs w:val="21"/>
                <w:lang w:val="en-US" w:eastAsia="zh-CN" w:bidi="ar-SA"/>
              </w:rPr>
            </w:pPr>
            <w:r>
              <w:rPr>
                <w:rStyle w:val="7"/>
                <w:rFonts w:hint="eastAsia" w:hAnsi="宋体" w:cs="宋体"/>
                <w:bCs/>
                <w:kern w:val="2"/>
                <w:sz w:val="21"/>
                <w:szCs w:val="21"/>
                <w:lang w:val="en-US" w:eastAsia="zh-CN" w:bidi="ar-SA"/>
              </w:rPr>
              <w:t>6</w:t>
            </w:r>
          </w:p>
        </w:tc>
        <w:tc>
          <w:tcPr>
            <w:tcW w:w="768" w:type="dxa"/>
            <w:tcBorders>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leftChars="0" w:right="0" w:rightChars="0"/>
              <w:jc w:val="center"/>
              <w:rPr>
                <w:rStyle w:val="7"/>
                <w:rFonts w:hint="eastAsia" w:ascii="宋体" w:hAnsi="宋体" w:eastAsia="宋体" w:cs="宋体"/>
                <w:b/>
                <w:kern w:val="2"/>
                <w:sz w:val="21"/>
                <w:szCs w:val="21"/>
                <w:lang w:val="en-US" w:eastAsia="zh-CN" w:bidi="ar-SA"/>
              </w:rPr>
            </w:pPr>
            <w:r>
              <w:rPr>
                <w:rStyle w:val="7"/>
                <w:rFonts w:hint="eastAsia" w:hAnsi="宋体" w:cs="宋体"/>
                <w:b/>
                <w:kern w:val="2"/>
                <w:sz w:val="21"/>
                <w:szCs w:val="21"/>
                <w:lang w:val="en-US" w:eastAsia="zh-CN" w:bidi="ar-SA"/>
              </w:rPr>
              <w:t>权属</w:t>
            </w:r>
          </w:p>
        </w:tc>
        <w:tc>
          <w:tcPr>
            <w:tcW w:w="1747"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leftChars="0" w:right="0" w:rightChars="0"/>
              <w:jc w:val="center"/>
              <w:rPr>
                <w:rStyle w:val="7"/>
                <w:rFonts w:hint="eastAsia" w:ascii="宋体" w:hAnsi="宋体" w:eastAsia="宋体" w:cs="宋体"/>
                <w:kern w:val="2"/>
                <w:sz w:val="21"/>
                <w:szCs w:val="21"/>
                <w:lang w:val="en-US" w:eastAsia="zh-CN" w:bidi="ar-SA"/>
              </w:rPr>
            </w:pPr>
            <w:r>
              <w:rPr>
                <w:rStyle w:val="7"/>
                <w:rFonts w:hint="eastAsia" w:hAnsi="宋体" w:cs="宋体"/>
                <w:b/>
                <w:bCs/>
                <w:kern w:val="2"/>
                <w:sz w:val="21"/>
                <w:szCs w:val="21"/>
                <w:lang w:val="en-US" w:eastAsia="zh-CN" w:bidi="ar-SA"/>
              </w:rPr>
              <w:t>产权人</w:t>
            </w:r>
          </w:p>
        </w:tc>
        <w:tc>
          <w:tcPr>
            <w:tcW w:w="1890"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leftChars="0" w:right="0" w:rightChars="0"/>
              <w:jc w:val="center"/>
              <w:rPr>
                <w:rStyle w:val="7"/>
                <w:rFonts w:hint="default" w:ascii="宋体" w:hAnsi="宋体" w:eastAsia="宋体" w:cs="宋体"/>
                <w:kern w:val="2"/>
                <w:sz w:val="21"/>
                <w:szCs w:val="21"/>
                <w:lang w:val="en-US" w:eastAsia="zh-CN" w:bidi="ar-SA"/>
              </w:rPr>
            </w:pPr>
            <w:r>
              <w:rPr>
                <w:rStyle w:val="7"/>
                <w:rFonts w:hint="eastAsia" w:hAnsi="宋体" w:cs="宋体"/>
                <w:kern w:val="2"/>
                <w:sz w:val="21"/>
                <w:szCs w:val="21"/>
                <w:lang w:val="en-US" w:eastAsia="zh-CN" w:bidi="ar-SA"/>
              </w:rPr>
              <w:t>李景报</w:t>
            </w:r>
          </w:p>
        </w:tc>
        <w:tc>
          <w:tcPr>
            <w:tcW w:w="1920"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leftChars="0" w:right="0" w:rightChars="0"/>
              <w:jc w:val="center"/>
            </w:pPr>
            <w:r>
              <w:rPr>
                <w:rStyle w:val="7"/>
                <w:rFonts w:hint="eastAsia" w:hAnsi="宋体" w:cs="宋体"/>
                <w:b/>
                <w:bCs/>
                <w:kern w:val="2"/>
                <w:sz w:val="21"/>
                <w:szCs w:val="21"/>
                <w:lang w:val="en-US" w:eastAsia="zh-CN" w:bidi="ar-SA"/>
              </w:rPr>
              <w:t>权属证书号</w:t>
            </w:r>
          </w:p>
        </w:tc>
        <w:tc>
          <w:tcPr>
            <w:tcW w:w="2365" w:type="dxa"/>
            <w:tcBorders>
              <w:top w:val="single" w:color="auto" w:sz="4" w:space="0"/>
              <w:left w:val="single" w:color="auto" w:sz="4" w:space="0"/>
              <w:right w:val="single" w:color="auto" w:sz="4" w:space="0"/>
            </w:tcBorders>
            <w:noWrap w:val="0"/>
            <w:vAlign w:val="center"/>
          </w:tcPr>
          <w:p>
            <w:pPr>
              <w:keepNext w:val="0"/>
              <w:keepLines w:val="0"/>
              <w:widowControl w:val="0"/>
              <w:suppressLineNumbers w:val="0"/>
              <w:bidi w:val="0"/>
              <w:spacing w:before="0" w:beforeAutospacing="0" w:after="0" w:afterAutospacing="0"/>
              <w:ind w:left="0" w:leftChars="0" w:right="0" w:rightChars="0"/>
              <w:jc w:val="center"/>
            </w:pPr>
            <w:r>
              <w:rPr>
                <w:rStyle w:val="7"/>
                <w:rFonts w:hint="eastAsia" w:hAnsi="宋体" w:cs="宋体"/>
                <w:kern w:val="2"/>
                <w:sz w:val="21"/>
                <w:szCs w:val="21"/>
                <w:lang w:val="en-US" w:eastAsia="zh-CN" w:bidi="ar-SA"/>
              </w:rPr>
              <w:t>00000371</w:t>
            </w:r>
          </w:p>
        </w:tc>
      </w:tr>
    </w:tbl>
    <w:p>
      <w:pPr>
        <w:bidi w:val="0"/>
        <w:spacing w:line="580" w:lineRule="exact"/>
        <w:ind w:left="636" w:hanging="75"/>
        <w:jc w:val="left"/>
        <w:rPr>
          <w:rFonts w:hint="eastAsia" w:ascii="宋体" w:hAnsi="宋体" w:eastAsia="宋体" w:cs="宋体"/>
          <w:sz w:val="28"/>
          <w:szCs w:val="28"/>
        </w:rPr>
      </w:pPr>
      <w:r>
        <w:rPr>
          <w:rFonts w:hint="eastAsia" w:ascii="宋体" w:hAnsi="宋体" w:eastAsia="宋体" w:cs="宋体"/>
          <w:sz w:val="28"/>
          <w:szCs w:val="28"/>
        </w:rPr>
        <w:t>2、估价对象区位状况</w:t>
      </w:r>
    </w:p>
    <w:p>
      <w:pPr>
        <w:bidi w:val="0"/>
        <w:spacing w:line="580" w:lineRule="exact"/>
        <w:ind w:left="638" w:hanging="638"/>
        <w:jc w:val="left"/>
        <w:rPr>
          <w:rFonts w:hint="eastAsia" w:ascii="宋体" w:hAnsi="宋体" w:eastAsia="宋体" w:cs="宋体"/>
          <w:sz w:val="28"/>
          <w:szCs w:val="28"/>
        </w:rPr>
      </w:pPr>
      <w:r>
        <w:rPr>
          <w:rFonts w:hint="eastAsia" w:ascii="宋体" w:hAnsi="宋体" w:eastAsia="宋体" w:cs="宋体"/>
          <w:sz w:val="28"/>
          <w:szCs w:val="28"/>
        </w:rPr>
        <w:t xml:space="preserve">   （1）坐落位置</w:t>
      </w:r>
    </w:p>
    <w:p>
      <w:pPr>
        <w:bidi w:val="0"/>
        <w:spacing w:line="580" w:lineRule="exact"/>
        <w:jc w:val="left"/>
        <w:rPr>
          <w:rFonts w:hint="eastAsia" w:ascii="宋体" w:hAnsi="宋体" w:eastAsia="宋体" w:cs="宋体"/>
          <w:sz w:val="28"/>
          <w:szCs w:val="28"/>
        </w:rPr>
      </w:pPr>
      <w:r>
        <w:rPr>
          <w:rFonts w:hint="eastAsia" w:ascii="宋体" w:hAnsi="宋体" w:eastAsia="宋体" w:cs="宋体"/>
          <w:sz w:val="28"/>
          <w:szCs w:val="28"/>
        </w:rPr>
        <w:t xml:space="preserve">    其</w:t>
      </w:r>
      <w:r>
        <w:rPr>
          <w:rFonts w:hint="eastAsia" w:ascii="宋体" w:hAnsi="宋体" w:eastAsia="宋体" w:cs="宋体"/>
          <w:sz w:val="28"/>
        </w:rPr>
        <w:t>位于</w:t>
      </w:r>
      <w:r>
        <w:rPr>
          <w:rFonts w:hint="eastAsia" w:hAnsi="宋体" w:cs="宋体"/>
          <w:sz w:val="28"/>
          <w:lang w:eastAsia="zh-CN"/>
        </w:rPr>
        <w:t>许昌市鄢陵县乾明寺路鄢陵西站东北侧土地局家属院4楼东户</w:t>
      </w:r>
      <w:r>
        <w:rPr>
          <w:rFonts w:hint="eastAsia" w:ascii="宋体" w:hAnsi="宋体" w:eastAsia="宋体" w:cs="宋体"/>
          <w:sz w:val="28"/>
          <w:szCs w:val="28"/>
        </w:rPr>
        <w:t>，</w:t>
      </w:r>
      <w:r>
        <w:rPr>
          <w:rFonts w:hint="eastAsia" w:ascii="宋体" w:hAnsi="宋体" w:eastAsia="宋体" w:cs="宋体"/>
          <w:sz w:val="28"/>
        </w:rPr>
        <w:t>该</w:t>
      </w:r>
      <w:r>
        <w:rPr>
          <w:rFonts w:hint="eastAsia" w:ascii="宋体" w:hAnsi="宋体" w:eastAsia="宋体" w:cs="宋体"/>
          <w:sz w:val="28"/>
          <w:szCs w:val="28"/>
        </w:rPr>
        <w:t>项目西</w:t>
      </w:r>
      <w:r>
        <w:rPr>
          <w:rFonts w:hint="eastAsia" w:hAnsi="宋体" w:cs="宋体"/>
          <w:sz w:val="28"/>
          <w:szCs w:val="28"/>
          <w:lang w:eastAsia="zh-CN"/>
        </w:rPr>
        <w:t>临梅里路，</w:t>
      </w:r>
      <w:r>
        <w:rPr>
          <w:rFonts w:hint="eastAsia" w:ascii="宋体" w:hAnsi="宋体" w:eastAsia="宋体" w:cs="宋体"/>
          <w:sz w:val="28"/>
          <w:szCs w:val="28"/>
        </w:rPr>
        <w:t>南至</w:t>
      </w:r>
      <w:r>
        <w:rPr>
          <w:rFonts w:hint="eastAsia" w:hAnsi="宋体" w:cs="宋体"/>
          <w:sz w:val="28"/>
          <w:szCs w:val="28"/>
          <w:lang w:eastAsia="zh-CN"/>
        </w:rPr>
        <w:t>乾明寺路，北至人民路。</w:t>
      </w:r>
    </w:p>
    <w:p>
      <w:pPr>
        <w:bidi w:val="0"/>
        <w:spacing w:line="580" w:lineRule="exact"/>
        <w:ind w:left="638" w:hanging="638"/>
        <w:jc w:val="left"/>
        <w:rPr>
          <w:rFonts w:hint="eastAsia" w:ascii="宋体" w:hAnsi="宋体" w:eastAsia="宋体" w:cs="宋体"/>
          <w:sz w:val="28"/>
          <w:szCs w:val="28"/>
        </w:rPr>
      </w:pPr>
      <w:r>
        <w:rPr>
          <w:rFonts w:hint="eastAsia" w:ascii="宋体" w:hAnsi="宋体" w:eastAsia="宋体" w:cs="宋体"/>
          <w:sz w:val="28"/>
          <w:szCs w:val="28"/>
        </w:rPr>
        <w:t xml:space="preserve">    （2）交通条件</w:t>
      </w:r>
    </w:p>
    <w:p>
      <w:pPr>
        <w:bidi w:val="0"/>
        <w:spacing w:line="580" w:lineRule="exact"/>
        <w:jc w:val="left"/>
        <w:rPr>
          <w:rFonts w:hint="eastAsia" w:ascii="宋体" w:hAnsi="宋体" w:eastAsia="宋体" w:cs="宋体"/>
          <w:sz w:val="28"/>
          <w:lang w:eastAsia="zh-CN"/>
        </w:rPr>
      </w:pPr>
      <w:r>
        <w:rPr>
          <w:rFonts w:hint="eastAsia" w:ascii="宋体" w:hAnsi="宋体" w:eastAsia="宋体" w:cs="宋体"/>
          <w:sz w:val="28"/>
          <w:szCs w:val="28"/>
        </w:rPr>
        <w:t xml:space="preserve">     </w:t>
      </w:r>
      <w:r>
        <w:rPr>
          <w:rFonts w:hint="eastAsia" w:ascii="宋体" w:hAnsi="宋体" w:eastAsia="宋体"/>
          <w:b w:val="0"/>
          <w:i w:val="0"/>
          <w:color w:val="auto"/>
          <w:position w:val="-1"/>
          <w:sz w:val="28"/>
          <w:szCs w:val="28"/>
          <w:u w:val="none"/>
        </w:rPr>
        <w:t>估价对象所在区域有</w:t>
      </w:r>
      <w:r>
        <w:rPr>
          <w:rFonts w:hint="eastAsia" w:hAnsi="宋体"/>
          <w:b w:val="0"/>
          <w:i w:val="0"/>
          <w:color w:val="auto"/>
          <w:position w:val="-1"/>
          <w:sz w:val="28"/>
          <w:szCs w:val="28"/>
          <w:u w:val="none"/>
          <w:lang w:eastAsia="zh-CN"/>
        </w:rPr>
        <w:t>乾明寺路、梅里路</w:t>
      </w:r>
      <w:r>
        <w:rPr>
          <w:rFonts w:hint="eastAsia" w:ascii="宋体" w:hAnsi="宋体" w:eastAsia="宋体"/>
          <w:b w:val="0"/>
          <w:i w:val="0"/>
          <w:color w:val="auto"/>
          <w:position w:val="-1"/>
          <w:sz w:val="28"/>
          <w:szCs w:val="28"/>
          <w:u w:val="none"/>
        </w:rPr>
        <w:t>等主次干道</w:t>
      </w:r>
      <w:r>
        <w:rPr>
          <w:rFonts w:hint="eastAsia" w:ascii="宋体" w:hAnsi="宋体" w:eastAsia="宋体"/>
          <w:b w:val="0"/>
          <w:i w:val="0"/>
          <w:color w:val="auto"/>
          <w:position w:val="-1"/>
          <w:sz w:val="28"/>
          <w:szCs w:val="28"/>
          <w:u w:val="none"/>
          <w:lang w:eastAsia="zh-CN"/>
        </w:rPr>
        <w:t>；</w:t>
      </w:r>
      <w:r>
        <w:rPr>
          <w:rFonts w:hint="eastAsia" w:ascii="宋体" w:hAnsi="宋体" w:eastAsia="宋体" w:cs="宋体"/>
          <w:sz w:val="28"/>
        </w:rPr>
        <w:t>此位置</w:t>
      </w:r>
      <w:r>
        <w:rPr>
          <w:rFonts w:hint="eastAsia" w:hAnsi="宋体" w:cs="宋体"/>
          <w:sz w:val="28"/>
          <w:lang w:eastAsia="zh-CN"/>
        </w:rPr>
        <w:t>有</w:t>
      </w:r>
      <w:r>
        <w:rPr>
          <w:rFonts w:hint="eastAsia" w:hAnsi="宋体" w:cs="宋体"/>
          <w:sz w:val="28"/>
          <w:lang w:val="en-US" w:eastAsia="zh-CN"/>
        </w:rPr>
        <w:t>鄢陵2路等</w:t>
      </w:r>
      <w:r>
        <w:rPr>
          <w:rFonts w:hint="eastAsia" w:hAnsi="宋体" w:cs="宋体"/>
          <w:sz w:val="28"/>
          <w:lang w:eastAsia="zh-CN"/>
        </w:rPr>
        <w:t>公交车</w:t>
      </w:r>
      <w:r>
        <w:rPr>
          <w:rFonts w:hint="eastAsia" w:hAnsi="宋体" w:cs="宋体"/>
          <w:sz w:val="28"/>
          <w:lang w:val="en-US" w:eastAsia="zh-CN"/>
        </w:rPr>
        <w:t>经过，</w:t>
      </w:r>
      <w:r>
        <w:rPr>
          <w:rFonts w:hint="eastAsia" w:hAnsi="宋体" w:cs="宋体"/>
          <w:sz w:val="28"/>
          <w:lang w:eastAsia="zh-CN"/>
        </w:rPr>
        <w:t>道路通达、交通状况便利；建筑物外停车位较充足，</w:t>
      </w:r>
      <w:r>
        <w:rPr>
          <w:rFonts w:hint="eastAsia" w:ascii="宋体" w:hAnsi="宋体" w:eastAsia="宋体"/>
          <w:b w:val="0"/>
          <w:i w:val="0"/>
          <w:color w:val="000000"/>
          <w:position w:val="-1"/>
          <w:sz w:val="28"/>
          <w:szCs w:val="28"/>
          <w:u w:val="none"/>
        </w:rPr>
        <w:t>附近较少交通管制</w:t>
      </w:r>
      <w:r>
        <w:rPr>
          <w:rFonts w:hint="eastAsia" w:ascii="宋体" w:hAnsi="宋体" w:eastAsia="宋体"/>
          <w:b w:val="0"/>
          <w:i w:val="0"/>
          <w:color w:val="000000"/>
          <w:position w:val="-1"/>
          <w:sz w:val="28"/>
          <w:szCs w:val="28"/>
          <w:u w:val="none"/>
          <w:lang w:eastAsia="zh-CN"/>
        </w:rPr>
        <w:t>。</w:t>
      </w:r>
    </w:p>
    <w:p>
      <w:pPr>
        <w:bidi w:val="0"/>
        <w:spacing w:line="580" w:lineRule="exact"/>
        <w:ind w:left="638" w:hanging="638"/>
        <w:jc w:val="left"/>
        <w:rPr>
          <w:rFonts w:hint="eastAsia" w:ascii="宋体" w:hAnsi="宋体" w:eastAsia="宋体" w:cs="宋体"/>
          <w:sz w:val="28"/>
          <w:szCs w:val="28"/>
        </w:rPr>
      </w:pPr>
      <w:r>
        <w:rPr>
          <w:rFonts w:hint="eastAsia" w:ascii="宋体" w:hAnsi="宋体" w:eastAsia="宋体" w:cs="宋体"/>
          <w:sz w:val="28"/>
        </w:rPr>
        <w:t xml:space="preserve">    （3）基础设施、</w:t>
      </w:r>
      <w:r>
        <w:rPr>
          <w:rFonts w:hint="eastAsia" w:ascii="宋体" w:hAnsi="宋体" w:eastAsia="宋体" w:cs="宋体"/>
          <w:sz w:val="28"/>
          <w:szCs w:val="28"/>
        </w:rPr>
        <w:t>公用服务设施状况</w:t>
      </w:r>
    </w:p>
    <w:p>
      <w:pPr>
        <w:bidi w:val="0"/>
        <w:spacing w:line="580" w:lineRule="exact"/>
        <w:jc w:val="left"/>
        <w:rPr>
          <w:rFonts w:hint="eastAsia" w:hAnsi="宋体" w:cs="宋体"/>
          <w:sz w:val="28"/>
          <w:szCs w:val="28"/>
          <w:lang w:eastAsia="zh-CN"/>
        </w:rPr>
      </w:pPr>
      <w:r>
        <w:rPr>
          <w:rFonts w:hint="eastAsia" w:ascii="宋体" w:hAnsi="宋体" w:eastAsia="宋体" w:cs="宋体"/>
          <w:sz w:val="28"/>
          <w:szCs w:val="28"/>
        </w:rPr>
        <w:t xml:space="preserve">     </w:t>
      </w:r>
      <w:r>
        <w:rPr>
          <w:rFonts w:hint="eastAsia" w:hAnsi="宋体" w:cs="宋体"/>
          <w:sz w:val="28"/>
          <w:szCs w:val="28"/>
          <w:lang w:eastAsia="zh-CN"/>
        </w:rPr>
        <w:t>估价对象所在区域附近有鄢陵县第二初级中学、新庄小学、鄢陵县外国语小学</w:t>
      </w:r>
      <w:r>
        <w:rPr>
          <w:rFonts w:hint="eastAsia" w:hAnsi="宋体" w:cs="宋体"/>
          <w:sz w:val="28"/>
          <w:lang w:eastAsia="zh-CN"/>
        </w:rPr>
        <w:t>；</w:t>
      </w:r>
      <w:r>
        <w:rPr>
          <w:rFonts w:hint="eastAsia" w:hAnsi="宋体" w:cs="宋体"/>
          <w:sz w:val="28"/>
          <w:szCs w:val="28"/>
          <w:lang w:eastAsia="zh-CN"/>
        </w:rPr>
        <w:t xml:space="preserve">有超市等购物及休闲场所；周边有银行、医院等生活服务配套设施。区域内基础设施开发程度较高，基础生活配套设施完备，外部配套设施齐全。    </w:t>
      </w:r>
    </w:p>
    <w:p>
      <w:pPr>
        <w:bidi w:val="0"/>
        <w:spacing w:line="580" w:lineRule="exact"/>
        <w:ind w:left="638" w:hanging="638"/>
        <w:jc w:val="left"/>
        <w:rPr>
          <w:rFonts w:hint="eastAsia" w:ascii="宋体" w:hAnsi="宋体" w:eastAsia="宋体" w:cs="宋体"/>
          <w:sz w:val="28"/>
          <w:szCs w:val="28"/>
        </w:rPr>
      </w:pPr>
      <w:r>
        <w:rPr>
          <w:rFonts w:hint="eastAsia" w:ascii="宋体" w:hAnsi="宋体" w:eastAsia="宋体" w:cs="宋体"/>
          <w:sz w:val="28"/>
        </w:rPr>
        <w:t xml:space="preserve">    （4）周边概况</w:t>
      </w:r>
      <w:r>
        <w:rPr>
          <w:rFonts w:hint="eastAsia" w:ascii="宋体" w:hAnsi="宋体" w:eastAsia="宋体" w:cs="宋体"/>
          <w:sz w:val="28"/>
          <w:szCs w:val="28"/>
        </w:rPr>
        <w:t xml:space="preserve"> </w:t>
      </w:r>
    </w:p>
    <w:p>
      <w:pPr>
        <w:bidi w:val="0"/>
        <w:spacing w:line="580" w:lineRule="exact"/>
        <w:ind w:firstLine="560" w:firstLineChars="200"/>
        <w:jc w:val="left"/>
        <w:rPr>
          <w:rFonts w:hint="eastAsia" w:hAnsi="宋体" w:cs="宋体"/>
          <w:sz w:val="28"/>
          <w:szCs w:val="28"/>
          <w:lang w:eastAsia="zh-CN"/>
        </w:rPr>
      </w:pPr>
      <w:r>
        <w:rPr>
          <w:rFonts w:hint="eastAsia" w:hAnsi="宋体" w:cs="宋体"/>
          <w:sz w:val="28"/>
          <w:szCs w:val="28"/>
          <w:lang w:eastAsia="zh-CN"/>
        </w:rPr>
        <w:t>估价对象所在住宅小区周边噪音污染程度较低，区域自然环境状况较好；人文环境好，治安状况较好。</w:t>
      </w:r>
    </w:p>
    <w:p>
      <w:pPr>
        <w:bidi w:val="0"/>
        <w:spacing w:line="580" w:lineRule="exact"/>
        <w:ind w:left="638" w:hanging="638"/>
        <w:jc w:val="left"/>
        <w:rPr>
          <w:rFonts w:hint="eastAsia" w:ascii="宋体" w:hAnsi="宋体" w:eastAsia="宋体" w:cs="宋体"/>
          <w:sz w:val="28"/>
          <w:szCs w:val="28"/>
        </w:rPr>
      </w:pPr>
      <w:r>
        <w:rPr>
          <w:rFonts w:hint="eastAsia" w:ascii="宋体" w:hAnsi="宋体" w:eastAsia="宋体" w:cs="宋体"/>
          <w:sz w:val="28"/>
          <w:szCs w:val="28"/>
        </w:rPr>
        <w:t xml:space="preserve">    3、估价对象实物状况</w:t>
      </w:r>
    </w:p>
    <w:p>
      <w:pPr>
        <w:bidi w:val="0"/>
        <w:spacing w:line="580" w:lineRule="exact"/>
        <w:ind w:left="636" w:hanging="355"/>
        <w:jc w:val="left"/>
        <w:rPr>
          <w:rFonts w:hint="eastAsia" w:ascii="宋体" w:hAnsi="宋体" w:eastAsia="宋体" w:cs="宋体"/>
          <w:sz w:val="28"/>
          <w:szCs w:val="28"/>
        </w:rPr>
      </w:pPr>
      <w:r>
        <w:rPr>
          <w:rFonts w:hint="eastAsia" w:ascii="宋体" w:hAnsi="宋体" w:eastAsia="宋体" w:cs="宋体"/>
          <w:sz w:val="28"/>
          <w:szCs w:val="28"/>
        </w:rPr>
        <w:t>（1）土地基本状况</w:t>
      </w:r>
    </w:p>
    <w:p>
      <w:pPr>
        <w:bidi w:val="0"/>
        <w:spacing w:line="580" w:lineRule="exact"/>
        <w:ind w:firstLine="560"/>
        <w:jc w:val="left"/>
        <w:rPr>
          <w:rFonts w:hint="eastAsia" w:ascii="宋体" w:hAnsi="宋体" w:eastAsia="宋体" w:cs="宋体"/>
          <w:sz w:val="28"/>
          <w:szCs w:val="28"/>
        </w:rPr>
      </w:pPr>
      <w:r>
        <w:rPr>
          <w:rFonts w:hint="eastAsia" w:ascii="宋体" w:hAnsi="宋体" w:eastAsia="宋体" w:cs="宋体"/>
          <w:sz w:val="28"/>
          <w:szCs w:val="28"/>
        </w:rPr>
        <w:t>①估价对象房屋</w:t>
      </w:r>
      <w:r>
        <w:rPr>
          <w:rFonts w:hint="eastAsia" w:hAnsi="宋体" w:cs="宋体"/>
          <w:sz w:val="28"/>
          <w:szCs w:val="28"/>
          <w:lang w:eastAsia="zh-CN"/>
        </w:rPr>
        <w:t>位于</w:t>
      </w:r>
      <w:r>
        <w:rPr>
          <w:rFonts w:hint="eastAsia" w:hAnsi="宋体" w:cs="宋体"/>
          <w:sz w:val="28"/>
          <w:lang w:eastAsia="zh-CN"/>
        </w:rPr>
        <w:t>许昌市鄢陵县乾明寺路鄢陵西站东北侧土地局家属院4楼东户</w:t>
      </w:r>
      <w:r>
        <w:rPr>
          <w:rFonts w:hint="eastAsia" w:ascii="宋体" w:hAnsi="宋体" w:eastAsia="宋体" w:cs="宋体"/>
          <w:sz w:val="28"/>
          <w:szCs w:val="28"/>
        </w:rPr>
        <w:t>，西</w:t>
      </w:r>
      <w:r>
        <w:rPr>
          <w:rFonts w:hint="eastAsia" w:hAnsi="宋体" w:cs="宋体"/>
          <w:sz w:val="28"/>
          <w:szCs w:val="28"/>
          <w:lang w:eastAsia="zh-CN"/>
        </w:rPr>
        <w:t>临梅里路，</w:t>
      </w:r>
      <w:r>
        <w:rPr>
          <w:rFonts w:hint="eastAsia" w:ascii="宋体" w:hAnsi="宋体" w:eastAsia="宋体" w:cs="宋体"/>
          <w:sz w:val="28"/>
          <w:szCs w:val="28"/>
        </w:rPr>
        <w:t>南至</w:t>
      </w:r>
      <w:r>
        <w:rPr>
          <w:rFonts w:hint="eastAsia" w:hAnsi="宋体" w:cs="宋体"/>
          <w:sz w:val="28"/>
          <w:szCs w:val="28"/>
          <w:lang w:eastAsia="zh-CN"/>
        </w:rPr>
        <w:t>乾明寺路，北至人民路</w:t>
      </w:r>
      <w:r>
        <w:rPr>
          <w:rFonts w:hint="eastAsia" w:ascii="宋体" w:hAnsi="宋体" w:eastAsia="宋体" w:cs="宋体"/>
          <w:sz w:val="28"/>
          <w:szCs w:val="28"/>
        </w:rPr>
        <w:t>；</w:t>
      </w:r>
    </w:p>
    <w:p>
      <w:pPr>
        <w:bidi w:val="0"/>
        <w:spacing w:line="580" w:lineRule="exact"/>
        <w:ind w:firstLine="560"/>
        <w:rPr>
          <w:rFonts w:hint="eastAsia" w:ascii="宋体" w:hAnsi="宋体" w:eastAsia="宋体" w:cs="宋体"/>
          <w:sz w:val="28"/>
          <w:szCs w:val="28"/>
        </w:rPr>
      </w:pPr>
      <w:r>
        <w:rPr>
          <w:rFonts w:hint="eastAsia" w:ascii="宋体" w:hAnsi="宋体" w:eastAsia="宋体" w:cs="宋体"/>
          <w:sz w:val="28"/>
          <w:szCs w:val="28"/>
        </w:rPr>
        <w:t>②土地使用期限</w:t>
      </w:r>
    </w:p>
    <w:p>
      <w:pPr>
        <w:bidi w:val="0"/>
        <w:spacing w:line="580" w:lineRule="exact"/>
        <w:ind w:firstLine="560"/>
        <w:rPr>
          <w:rFonts w:hint="eastAsia" w:hAnsi="宋体" w:cs="宋体"/>
          <w:sz w:val="28"/>
          <w:szCs w:val="28"/>
          <w:lang w:eastAsia="zh-CN"/>
        </w:rPr>
      </w:pPr>
      <w:r>
        <w:rPr>
          <w:rFonts w:hint="eastAsia" w:hAnsi="宋体" w:cs="宋体"/>
          <w:sz w:val="28"/>
          <w:szCs w:val="28"/>
          <w:lang w:eastAsia="zh-CN"/>
        </w:rPr>
        <w:t>委托人提供资料未显示国有土地使用期限。</w:t>
      </w:r>
    </w:p>
    <w:p>
      <w:pPr>
        <w:bidi w:val="0"/>
        <w:spacing w:line="580" w:lineRule="exact"/>
        <w:ind w:firstLine="560"/>
        <w:rPr>
          <w:rFonts w:hint="eastAsia" w:ascii="宋体" w:hAnsi="宋体" w:eastAsia="宋体" w:cs="宋体"/>
          <w:sz w:val="28"/>
          <w:szCs w:val="28"/>
        </w:rPr>
      </w:pPr>
      <w:r>
        <w:rPr>
          <w:rFonts w:hint="eastAsia" w:ascii="宋体" w:hAnsi="宋体" w:eastAsia="宋体" w:cs="宋体"/>
          <w:sz w:val="28"/>
          <w:szCs w:val="28"/>
        </w:rPr>
        <w:t>③开发程度：估价对象所在项目整体地势平坦，地质条件较好，土地承载力高，与相邻土地无明显高低落差，利于自然排水，开发程度较高，</w:t>
      </w:r>
      <w:r>
        <w:rPr>
          <w:rFonts w:hint="eastAsia" w:hAnsi="宋体" w:cs="宋体"/>
          <w:sz w:val="28"/>
          <w:szCs w:val="28"/>
          <w:lang w:eastAsia="zh-CN"/>
        </w:rPr>
        <w:t>宗地外</w:t>
      </w:r>
      <w:r>
        <w:rPr>
          <w:rFonts w:hint="eastAsia" w:ascii="宋体" w:hAnsi="宋体" w:eastAsia="宋体" w:cs="宋体"/>
          <w:sz w:val="28"/>
          <w:szCs w:val="28"/>
        </w:rPr>
        <w:t>达“</w:t>
      </w:r>
      <w:r>
        <w:rPr>
          <w:rFonts w:hint="eastAsia" w:hAnsi="宋体" w:cs="宋体"/>
          <w:sz w:val="28"/>
          <w:szCs w:val="28"/>
          <w:lang w:eastAsia="zh-CN"/>
        </w:rPr>
        <w:t>五</w:t>
      </w:r>
      <w:r>
        <w:rPr>
          <w:rFonts w:hint="eastAsia" w:ascii="宋体" w:hAnsi="宋体" w:eastAsia="宋体" w:cs="宋体"/>
          <w:sz w:val="28"/>
          <w:szCs w:val="28"/>
        </w:rPr>
        <w:t>通一平”即给水、排水、通路</w:t>
      </w:r>
      <w:r>
        <w:rPr>
          <w:rFonts w:hint="eastAsia" w:hAnsi="宋体" w:cs="宋体"/>
          <w:sz w:val="28"/>
          <w:szCs w:val="28"/>
          <w:lang w:eastAsia="zh-CN"/>
        </w:rPr>
        <w:t>、</w:t>
      </w:r>
      <w:r>
        <w:rPr>
          <w:rFonts w:hint="eastAsia" w:ascii="宋体" w:hAnsi="宋体" w:eastAsia="宋体" w:cs="宋体"/>
          <w:sz w:val="28"/>
          <w:szCs w:val="28"/>
        </w:rPr>
        <w:t xml:space="preserve">通电、通讯、土地平整。 </w:t>
      </w:r>
    </w:p>
    <w:p>
      <w:pPr>
        <w:bidi w:val="0"/>
        <w:spacing w:line="580" w:lineRule="exact"/>
        <w:ind w:firstLine="420"/>
        <w:rPr>
          <w:rFonts w:hint="eastAsia" w:ascii="宋体" w:hAnsi="宋体" w:eastAsia="宋体" w:cs="宋体"/>
          <w:sz w:val="28"/>
          <w:szCs w:val="28"/>
        </w:rPr>
      </w:pPr>
      <w:r>
        <w:rPr>
          <w:rFonts w:hint="eastAsia" w:ascii="宋体" w:hAnsi="宋体" w:eastAsia="宋体" w:cs="宋体"/>
          <w:sz w:val="28"/>
          <w:szCs w:val="28"/>
        </w:rPr>
        <w:t>（2）建筑物基本状况</w:t>
      </w:r>
    </w:p>
    <w:p>
      <w:pPr>
        <w:bidi w:val="0"/>
        <w:spacing w:line="580" w:lineRule="exact"/>
        <w:ind w:left="279" w:leftChars="133" w:firstLine="520" w:firstLineChars="186"/>
        <w:rPr>
          <w:rFonts w:hint="eastAsia" w:hAnsi="宋体" w:cs="宋体"/>
          <w:sz w:val="28"/>
          <w:szCs w:val="28"/>
          <w:lang w:eastAsia="zh-CN"/>
        </w:rPr>
      </w:pPr>
      <w:r>
        <w:rPr>
          <w:rFonts w:hint="eastAsia" w:hAnsi="宋体" w:cs="宋体"/>
          <w:sz w:val="28"/>
          <w:szCs w:val="28"/>
          <w:lang w:eastAsia="zh-CN"/>
        </w:rPr>
        <w:t>估价对象所在建筑物主体为混合结构</w:t>
      </w:r>
      <w:r>
        <w:rPr>
          <w:rFonts w:hint="eastAsia" w:ascii="Calibri" w:hAnsi="宋体" w:cs="宋体"/>
          <w:kern w:val="2"/>
          <w:sz w:val="28"/>
          <w:szCs w:val="28"/>
          <w:lang w:val="en-US" w:eastAsia="zh-CN" w:bidi="ar"/>
        </w:rPr>
        <w:t>，建成于1999年，实勘共4层，</w:t>
      </w:r>
      <w:r>
        <w:rPr>
          <w:rFonts w:hint="eastAsia" w:hAnsi="宋体" w:cs="宋体"/>
          <w:sz w:val="28"/>
          <w:szCs w:val="28"/>
          <w:lang w:eastAsia="zh-CN"/>
        </w:rPr>
        <w:t>估价对象位于顶层</w:t>
      </w:r>
      <w:r>
        <w:rPr>
          <w:rFonts w:hint="eastAsia" w:ascii="Calibri" w:hAnsi="宋体" w:cs="宋体"/>
          <w:kern w:val="2"/>
          <w:sz w:val="28"/>
          <w:szCs w:val="28"/>
          <w:lang w:val="en-US" w:eastAsia="zh-CN" w:bidi="ar"/>
        </w:rPr>
        <w:t>，建筑面积133.67㎡，</w:t>
      </w:r>
      <w:r>
        <w:rPr>
          <w:rFonts w:hint="eastAsia" w:hAnsi="宋体" w:cs="宋体"/>
          <w:sz w:val="28"/>
          <w:szCs w:val="28"/>
          <w:lang w:val="en-US" w:eastAsia="zh-CN"/>
        </w:rPr>
        <w:t>户型为三室一厅一厨一卫。</w:t>
      </w:r>
    </w:p>
    <w:p>
      <w:pPr>
        <w:bidi w:val="0"/>
        <w:spacing w:line="580" w:lineRule="exact"/>
        <w:ind w:firstLine="602"/>
        <w:rPr>
          <w:rFonts w:hint="eastAsia" w:hAnsi="宋体" w:cs="宋体"/>
          <w:sz w:val="28"/>
          <w:szCs w:val="28"/>
          <w:lang w:eastAsia="zh-CN"/>
        </w:rPr>
      </w:pPr>
      <w:r>
        <w:rPr>
          <w:rFonts w:hint="eastAsia" w:hAnsi="宋体" w:cs="宋体"/>
          <w:sz w:val="28"/>
          <w:szCs w:val="28"/>
          <w:lang w:eastAsia="zh-CN"/>
        </w:rPr>
        <w:t>基本概况：建筑物外墙刷涂料，</w:t>
      </w:r>
      <w:r>
        <w:rPr>
          <w:rFonts w:hint="eastAsia" w:ascii="Calibri" w:hAnsi="宋体" w:cs="宋体"/>
          <w:kern w:val="2"/>
          <w:sz w:val="28"/>
          <w:szCs w:val="28"/>
          <w:lang w:val="en-US" w:eastAsia="zh-CN" w:bidi="ar"/>
        </w:rPr>
        <w:t>内墙顶棚均刷大白涂料，入户防盗门、塑钢窗；铺地板砖地面；房屋</w:t>
      </w:r>
      <w:r>
        <w:rPr>
          <w:rFonts w:hint="eastAsia" w:ascii="Calibri" w:hAnsi="宋体" w:eastAsia="宋体" w:cs="宋体"/>
          <w:kern w:val="2"/>
          <w:sz w:val="28"/>
          <w:szCs w:val="28"/>
          <w:lang w:val="en-US" w:eastAsia="zh-CN" w:bidi="ar"/>
        </w:rPr>
        <w:t>配套水、电等设施齐全</w:t>
      </w:r>
      <w:r>
        <w:rPr>
          <w:rFonts w:hint="eastAsia" w:ascii="Calibri" w:hAnsi="宋体" w:cs="宋体"/>
          <w:kern w:val="2"/>
          <w:sz w:val="28"/>
          <w:szCs w:val="28"/>
          <w:lang w:val="en-US" w:eastAsia="zh-CN" w:bidi="ar"/>
        </w:rPr>
        <w:t>。</w:t>
      </w:r>
    </w:p>
    <w:p>
      <w:pPr>
        <w:bidi w:val="0"/>
        <w:spacing w:line="580" w:lineRule="exact"/>
        <w:ind w:firstLine="602"/>
        <w:rPr>
          <w:rFonts w:hint="eastAsia" w:ascii="宋体" w:hAnsi="宋体" w:eastAsia="宋体" w:cs="宋体"/>
          <w:sz w:val="28"/>
          <w:szCs w:val="28"/>
        </w:rPr>
      </w:pPr>
      <w:r>
        <w:rPr>
          <w:rFonts w:hint="eastAsia" w:ascii="宋体" w:hAnsi="宋体" w:eastAsia="宋体" w:cs="宋体"/>
          <w:sz w:val="28"/>
          <w:szCs w:val="28"/>
        </w:rPr>
        <w:t>通过估价对象照片可以更直观的了解估价对象所处位置环境、景观（见附件）。</w:t>
      </w:r>
    </w:p>
    <w:p>
      <w:pPr>
        <w:bidi w:val="0"/>
        <w:spacing w:line="580" w:lineRule="exact"/>
        <w:ind w:firstLine="560"/>
        <w:rPr>
          <w:rFonts w:hint="eastAsia" w:ascii="宋体" w:hAnsi="宋体" w:eastAsia="宋体" w:cs="宋体"/>
          <w:sz w:val="28"/>
          <w:szCs w:val="28"/>
        </w:rPr>
      </w:pPr>
      <w:r>
        <w:rPr>
          <w:rFonts w:hint="eastAsia" w:ascii="宋体" w:hAnsi="宋体" w:eastAsia="宋体" w:cs="宋体"/>
          <w:sz w:val="28"/>
          <w:szCs w:val="28"/>
        </w:rPr>
        <w:t>4、估价对象权益状况</w:t>
      </w:r>
    </w:p>
    <w:p>
      <w:pPr>
        <w:bidi w:val="0"/>
        <w:spacing w:line="580" w:lineRule="exact"/>
        <w:ind w:firstLine="560" w:firstLineChars="200"/>
        <w:jc w:val="left"/>
        <w:rPr>
          <w:rFonts w:hint="eastAsia" w:hAnsi="宋体" w:cs="宋体"/>
          <w:sz w:val="28"/>
          <w:szCs w:val="28"/>
          <w:lang w:eastAsia="zh-CN"/>
        </w:rPr>
      </w:pPr>
      <w:r>
        <w:rPr>
          <w:rFonts w:hint="eastAsia" w:hAnsi="宋体" w:cs="宋体"/>
          <w:sz w:val="28"/>
          <w:szCs w:val="28"/>
          <w:lang w:eastAsia="zh-CN"/>
        </w:rPr>
        <w:t>根据估价委托人提供资料显示，房屋产权人为李景报，房屋性质为私产，权属证书号</w:t>
      </w:r>
      <w:r>
        <w:rPr>
          <w:rFonts w:hint="eastAsia" w:hAnsi="宋体" w:cs="宋体"/>
          <w:sz w:val="28"/>
          <w:szCs w:val="28"/>
          <w:lang w:val="en-US" w:eastAsia="zh-CN"/>
        </w:rPr>
        <w:t>00000371</w:t>
      </w:r>
      <w:r>
        <w:rPr>
          <w:rFonts w:hint="eastAsia" w:hAnsi="宋体" w:cs="宋体"/>
          <w:sz w:val="28"/>
          <w:szCs w:val="28"/>
          <w:lang w:eastAsia="zh-CN"/>
        </w:rPr>
        <w:t>。估价委托人未提供《国有土地使用证》，土地使用权取得方式、土地性质、土地权益面积待定。</w:t>
      </w:r>
    </w:p>
    <w:p>
      <w:pPr>
        <w:bidi w:val="0"/>
        <w:spacing w:line="580" w:lineRule="exact"/>
        <w:ind w:firstLine="560" w:firstLineChars="200"/>
        <w:jc w:val="left"/>
        <w:rPr>
          <w:rFonts w:hint="eastAsia" w:ascii="宋体" w:hAnsi="宋体" w:eastAsia="宋体" w:cs="宋体"/>
          <w:sz w:val="28"/>
          <w:szCs w:val="28"/>
        </w:rPr>
      </w:pPr>
      <w:r>
        <w:rPr>
          <w:rFonts w:hint="eastAsia" w:hAnsi="宋体" w:cs="宋体"/>
          <w:sz w:val="28"/>
          <w:szCs w:val="28"/>
          <w:lang w:eastAsia="zh-CN"/>
        </w:rPr>
        <w:t>估价对象房屋经注册房地产估价师调查，于价值时点已被人民法院查封，</w:t>
      </w:r>
      <w:r>
        <w:rPr>
          <w:rFonts w:hint="eastAsia" w:ascii="宋体" w:hAnsi="宋体" w:eastAsia="宋体" w:cs="宋体"/>
          <w:sz w:val="28"/>
          <w:szCs w:val="28"/>
        </w:rPr>
        <w:t>本次估价不考虑抵押、查封、出租等他项权利对价值的影响，设定估价对象房屋权益明确，资料来源有依据，权属无异议。</w:t>
      </w:r>
      <w:r>
        <w:rPr>
          <w:rFonts w:hint="eastAsia" w:ascii="宋体" w:hAnsi="宋体" w:eastAsia="宋体" w:cs="宋体"/>
          <w:kern w:val="0"/>
          <w:sz w:val="28"/>
          <w:szCs w:val="28"/>
        </w:rPr>
        <w:t>估价人员未向当地政府有关管理部门查询相关产权、产籍资料。</w:t>
      </w:r>
    </w:p>
    <w:p>
      <w:pPr>
        <w:bidi w:val="0"/>
        <w:spacing w:line="580" w:lineRule="exact"/>
        <w:ind w:firstLine="562"/>
        <w:rPr>
          <w:rFonts w:hint="eastAsia" w:ascii="宋体" w:hAnsi="宋体" w:eastAsia="宋体" w:cs="宋体"/>
          <w:b/>
          <w:bCs/>
          <w:sz w:val="28"/>
          <w:szCs w:val="28"/>
        </w:rPr>
      </w:pPr>
      <w:r>
        <w:rPr>
          <w:rFonts w:hint="eastAsia" w:ascii="宋体" w:hAnsi="宋体" w:eastAsia="宋体" w:cs="宋体"/>
          <w:b/>
          <w:bCs/>
          <w:sz w:val="28"/>
          <w:szCs w:val="28"/>
        </w:rPr>
        <w:t>（五）价值时点</w:t>
      </w:r>
    </w:p>
    <w:p>
      <w:pPr>
        <w:bidi w:val="0"/>
        <w:spacing w:line="580" w:lineRule="exact"/>
        <w:ind w:firstLine="560"/>
        <w:rPr>
          <w:rFonts w:hint="eastAsia" w:ascii="宋体" w:hAnsi="宋体" w:eastAsia="宋体" w:cs="宋体"/>
          <w:sz w:val="28"/>
          <w:szCs w:val="28"/>
        </w:rPr>
      </w:pPr>
      <w:r>
        <w:rPr>
          <w:rFonts w:hint="eastAsia" w:ascii="宋体" w:hAnsi="宋体" w:eastAsia="宋体" w:cs="宋体"/>
          <w:sz w:val="28"/>
          <w:szCs w:val="28"/>
        </w:rPr>
        <w:t>根据《房地产估价规范》规定：“价值时点应根据估价目的确定，原则上为完成估价对象实地查勘之日，但估价委托书另有约定的除外”</w:t>
      </w:r>
      <w:r>
        <w:rPr>
          <w:rFonts w:hint="eastAsia" w:hAnsi="宋体" w:cs="宋体"/>
          <w:sz w:val="28"/>
          <w:szCs w:val="28"/>
          <w:lang w:eastAsia="zh-CN"/>
        </w:rPr>
        <w:t>。司法鉴定委托书</w:t>
      </w:r>
      <w:r>
        <w:rPr>
          <w:rFonts w:hint="eastAsia" w:ascii="宋体" w:hAnsi="宋体" w:eastAsia="宋体" w:cs="宋体"/>
          <w:sz w:val="28"/>
          <w:szCs w:val="28"/>
        </w:rPr>
        <w:t>未注明价值时点，本次估价根据估价目的以完成实地查勘日为价值时点，即</w:t>
      </w:r>
      <w:r>
        <w:rPr>
          <w:rFonts w:hint="eastAsia" w:hAnsi="宋体" w:cs="宋体"/>
          <w:sz w:val="28"/>
          <w:szCs w:val="28"/>
          <w:lang w:eastAsia="zh-CN"/>
        </w:rPr>
        <w:t>2022年02月18日</w:t>
      </w:r>
      <w:r>
        <w:rPr>
          <w:rFonts w:hint="eastAsia" w:ascii="宋体" w:hAnsi="宋体" w:eastAsia="宋体" w:cs="宋体"/>
          <w:sz w:val="28"/>
          <w:szCs w:val="28"/>
        </w:rPr>
        <w:t>。</w:t>
      </w:r>
    </w:p>
    <w:p>
      <w:pPr>
        <w:bidi w:val="0"/>
        <w:spacing w:line="580" w:lineRule="exact"/>
        <w:ind w:firstLine="562"/>
        <w:rPr>
          <w:rFonts w:hint="eastAsia" w:ascii="宋体" w:hAnsi="宋体" w:eastAsia="宋体" w:cs="宋体"/>
          <w:b/>
          <w:bCs/>
          <w:sz w:val="28"/>
          <w:szCs w:val="28"/>
        </w:rPr>
      </w:pPr>
      <w:r>
        <w:rPr>
          <w:rFonts w:hint="eastAsia" w:ascii="宋体" w:hAnsi="宋体" w:eastAsia="宋体" w:cs="宋体"/>
          <w:b/>
          <w:bCs/>
          <w:sz w:val="28"/>
          <w:szCs w:val="28"/>
        </w:rPr>
        <w:t>（六）价值类型</w:t>
      </w:r>
    </w:p>
    <w:p>
      <w:pPr>
        <w:bidi w:val="0"/>
        <w:spacing w:line="580" w:lineRule="exact"/>
        <w:ind w:firstLine="560"/>
        <w:rPr>
          <w:rFonts w:hint="eastAsia" w:ascii="宋体" w:hAnsi="宋体" w:eastAsia="宋体" w:cs="宋体"/>
          <w:b/>
          <w:bCs/>
          <w:sz w:val="28"/>
          <w:szCs w:val="28"/>
        </w:rPr>
      </w:pPr>
      <w:r>
        <w:rPr>
          <w:rFonts w:hint="eastAsia" w:ascii="宋体" w:hAnsi="宋体" w:eastAsia="宋体" w:cs="宋体"/>
          <w:sz w:val="28"/>
          <w:szCs w:val="28"/>
        </w:rPr>
        <w:t>本报告</w:t>
      </w:r>
      <w:r>
        <w:rPr>
          <w:rFonts w:hint="eastAsia" w:ascii="宋体" w:hAnsi="宋体" w:eastAsia="宋体" w:cs="宋体"/>
          <w:bCs/>
          <w:sz w:val="28"/>
          <w:szCs w:val="28"/>
        </w:rPr>
        <w:t>价值类型</w:t>
      </w:r>
      <w:r>
        <w:rPr>
          <w:rFonts w:hint="eastAsia" w:ascii="宋体" w:hAnsi="宋体" w:eastAsia="宋体" w:cs="宋体"/>
          <w:sz w:val="28"/>
          <w:szCs w:val="28"/>
        </w:rPr>
        <w:t>为房地产市场价值。</w:t>
      </w:r>
    </w:p>
    <w:p>
      <w:pPr>
        <w:bidi w:val="0"/>
        <w:spacing w:line="580" w:lineRule="exact"/>
        <w:ind w:firstLine="560"/>
        <w:rPr>
          <w:rFonts w:hint="eastAsia" w:ascii="宋体" w:hAnsi="宋体" w:eastAsia="宋体" w:cs="宋体"/>
          <w:kern w:val="0"/>
          <w:sz w:val="28"/>
          <w:szCs w:val="28"/>
        </w:rPr>
      </w:pPr>
      <w:r>
        <w:rPr>
          <w:rFonts w:hint="eastAsia" w:ascii="宋体" w:hAnsi="宋体" w:eastAsia="宋体" w:cs="宋体"/>
          <w:sz w:val="28"/>
          <w:szCs w:val="28"/>
        </w:rPr>
        <w:t>房地产市场价值，是房地产经过适当营销后，由熟悉情况、谨慎行事且不受强迫的交易双方，以公平交易方式在价值时点自愿进行交易的金额，不考虑租赁、抵押、查封等因素的影响。</w:t>
      </w:r>
    </w:p>
    <w:p>
      <w:pPr>
        <w:bidi w:val="0"/>
        <w:spacing w:line="580" w:lineRule="exact"/>
        <w:ind w:firstLine="557"/>
        <w:rPr>
          <w:rFonts w:hint="eastAsia" w:ascii="宋体" w:hAnsi="宋体" w:eastAsia="宋体" w:cs="宋体"/>
          <w:b/>
          <w:kern w:val="0"/>
          <w:sz w:val="28"/>
          <w:szCs w:val="28"/>
        </w:rPr>
      </w:pPr>
      <w:r>
        <w:rPr>
          <w:rFonts w:hint="eastAsia" w:ascii="宋体" w:hAnsi="宋体" w:eastAsia="宋体" w:cs="宋体"/>
          <w:b/>
          <w:bCs/>
          <w:kern w:val="0"/>
          <w:sz w:val="28"/>
          <w:szCs w:val="28"/>
        </w:rPr>
        <w:t>（七）估价原则</w:t>
      </w:r>
      <w:r>
        <w:rPr>
          <w:rFonts w:hint="eastAsia" w:ascii="宋体" w:hAnsi="宋体" w:eastAsia="宋体" w:cs="宋体"/>
          <w:b/>
          <w:kern w:val="0"/>
          <w:sz w:val="28"/>
          <w:szCs w:val="28"/>
        </w:rPr>
        <w:t xml:space="preserve"> </w:t>
      </w:r>
    </w:p>
    <w:p>
      <w:pPr>
        <w:bidi w:val="0"/>
        <w:spacing w:line="580" w:lineRule="exact"/>
        <w:ind w:firstLine="420"/>
        <w:rPr>
          <w:rFonts w:hint="eastAsia" w:ascii="宋体" w:hAnsi="宋体" w:eastAsia="宋体" w:cs="宋体"/>
          <w:kern w:val="0"/>
          <w:sz w:val="28"/>
        </w:rPr>
      </w:pPr>
      <w:r>
        <w:rPr>
          <w:rFonts w:hint="eastAsia" w:ascii="宋体" w:hAnsi="宋体" w:eastAsia="宋体" w:cs="宋体"/>
          <w:kern w:val="0"/>
          <w:sz w:val="28"/>
          <w:szCs w:val="28"/>
        </w:rPr>
        <w:t xml:space="preserve">  本次估价遵守独立、客观、公正原则及合法原则、最高最佳利用原则、价值时点原则、替代原则等技术性原则。</w:t>
      </w:r>
    </w:p>
    <w:p>
      <w:pPr>
        <w:bidi w:val="0"/>
        <w:spacing w:line="580" w:lineRule="exact"/>
        <w:ind w:firstLine="420"/>
        <w:rPr>
          <w:rFonts w:hint="eastAsia" w:ascii="宋体" w:hAnsi="宋体" w:eastAsia="宋体" w:cs="宋体"/>
          <w:kern w:val="0"/>
          <w:sz w:val="28"/>
          <w:szCs w:val="28"/>
        </w:rPr>
      </w:pPr>
      <w:r>
        <w:rPr>
          <w:rFonts w:hint="eastAsia" w:ascii="宋体" w:hAnsi="宋体" w:eastAsia="宋体" w:cs="宋体"/>
          <w:kern w:val="0"/>
          <w:sz w:val="28"/>
          <w:szCs w:val="28"/>
        </w:rPr>
        <w:t xml:space="preserve"> 1、独立、客观、公正原则</w:t>
      </w:r>
    </w:p>
    <w:p>
      <w:pPr>
        <w:bidi w:val="0"/>
        <w:spacing w:line="580" w:lineRule="exact"/>
        <w:ind w:firstLine="560"/>
        <w:rPr>
          <w:rFonts w:hint="eastAsia" w:ascii="宋体" w:hAnsi="宋体" w:eastAsia="宋体" w:cs="宋体"/>
          <w:kern w:val="0"/>
          <w:sz w:val="28"/>
        </w:rPr>
      </w:pPr>
      <w:r>
        <w:rPr>
          <w:rFonts w:hint="eastAsia" w:ascii="宋体" w:hAnsi="宋体" w:eastAsia="宋体" w:cs="宋体"/>
          <w:kern w:val="0"/>
          <w:sz w:val="28"/>
          <w:szCs w:val="28"/>
        </w:rPr>
        <w:t>独立、客观、公正原则就是要求</w:t>
      </w:r>
      <w:r>
        <w:rPr>
          <w:rFonts w:hint="eastAsia" w:ascii="宋体" w:hAnsi="宋体" w:eastAsia="宋体" w:cs="宋体"/>
          <w:kern w:val="0"/>
          <w:sz w:val="28"/>
        </w:rPr>
        <w:t>房地产估价机构和注册房地产估价师与估价委托人及估价利害关系人没有利害关系，在估价中不带</w:t>
      </w:r>
      <w:r>
        <w:rPr>
          <w:rFonts w:hint="eastAsia" w:hAnsi="宋体" w:cs="宋体"/>
          <w:kern w:val="0"/>
          <w:sz w:val="28"/>
          <w:lang w:eastAsia="zh-CN"/>
        </w:rPr>
        <w:t>个人</w:t>
      </w:r>
      <w:r>
        <w:rPr>
          <w:rFonts w:hint="eastAsia" w:ascii="宋体" w:hAnsi="宋体" w:eastAsia="宋体" w:cs="宋体"/>
          <w:kern w:val="0"/>
          <w:sz w:val="28"/>
        </w:rPr>
        <w:t>情感、好恶和偏见，同时不偏袒利害关系人中的任何一方，按照事物的本来面目、实事求是、公平合理地进行估价。</w:t>
      </w:r>
    </w:p>
    <w:p>
      <w:pPr>
        <w:topLinePunct/>
        <w:bidi w:val="0"/>
        <w:spacing w:line="580" w:lineRule="exact"/>
        <w:ind w:firstLine="560"/>
        <w:rPr>
          <w:rFonts w:hint="eastAsia" w:ascii="宋体" w:hAnsi="宋体" w:eastAsia="宋体" w:cs="宋体"/>
          <w:bCs/>
          <w:kern w:val="0"/>
          <w:sz w:val="28"/>
          <w:szCs w:val="30"/>
        </w:rPr>
      </w:pPr>
      <w:r>
        <w:rPr>
          <w:rFonts w:hint="eastAsia" w:ascii="宋体" w:hAnsi="宋体" w:eastAsia="宋体" w:cs="宋体"/>
          <w:kern w:val="0"/>
          <w:sz w:val="28"/>
          <w:szCs w:val="28"/>
        </w:rPr>
        <w:t>2、合法原则</w:t>
      </w:r>
    </w:p>
    <w:p>
      <w:pPr>
        <w:topLinePunct/>
        <w:bidi w:val="0"/>
        <w:spacing w:line="580" w:lineRule="exact"/>
        <w:ind w:firstLine="560"/>
        <w:rPr>
          <w:rFonts w:hint="eastAsia" w:ascii="宋体" w:hAnsi="宋体" w:eastAsia="宋体" w:cs="宋体"/>
          <w:kern w:val="0"/>
          <w:sz w:val="28"/>
          <w:szCs w:val="28"/>
        </w:rPr>
      </w:pPr>
      <w:r>
        <w:rPr>
          <w:rFonts w:hint="eastAsia" w:ascii="宋体" w:hAnsi="宋体" w:eastAsia="宋体" w:cs="宋体"/>
          <w:bCs/>
          <w:kern w:val="0"/>
          <w:sz w:val="28"/>
          <w:szCs w:val="30"/>
        </w:rPr>
        <w:t>估价结果应为在依法判定的估价对象状况下的价值或价格。应以估价对象的合法使用、合法处分为前提进行。所谓合法，是指符合国家的法律、法规和当地政府的有关规定，其权益才能受法律保护，并体现其权益价值。</w:t>
      </w:r>
      <w:r>
        <w:rPr>
          <w:rFonts w:hint="eastAsia" w:ascii="宋体" w:hAnsi="宋体" w:eastAsia="宋体" w:cs="宋体"/>
          <w:kern w:val="0"/>
          <w:sz w:val="28"/>
          <w:szCs w:val="28"/>
        </w:rPr>
        <w:t>遵循合法原则，具体来说有下列几个方面：</w:t>
      </w:r>
    </w:p>
    <w:p>
      <w:pPr>
        <w:topLinePunct/>
        <w:bidi w:val="0"/>
        <w:spacing w:line="580" w:lineRule="exact"/>
        <w:ind w:firstLine="560"/>
        <w:rPr>
          <w:rFonts w:hint="eastAsia" w:ascii="宋体" w:hAnsi="宋体" w:eastAsia="宋体" w:cs="宋体"/>
          <w:kern w:val="0"/>
          <w:sz w:val="28"/>
          <w:szCs w:val="28"/>
        </w:rPr>
      </w:pPr>
      <w:r>
        <w:rPr>
          <w:rFonts w:hint="eastAsia" w:ascii="宋体" w:hAnsi="宋体" w:eastAsia="宋体" w:cs="宋体"/>
          <w:kern w:val="0"/>
          <w:sz w:val="28"/>
          <w:szCs w:val="28"/>
        </w:rPr>
        <w:t>（1）在合法产权方面，应以房地产权属证书和有关证件为依据；</w:t>
      </w:r>
    </w:p>
    <w:p>
      <w:pPr>
        <w:topLinePunct/>
        <w:bidi w:val="0"/>
        <w:spacing w:line="580" w:lineRule="exact"/>
        <w:ind w:firstLine="560"/>
        <w:rPr>
          <w:rFonts w:hint="eastAsia" w:ascii="宋体" w:hAnsi="宋体" w:eastAsia="宋体" w:cs="宋体"/>
          <w:kern w:val="0"/>
          <w:sz w:val="28"/>
          <w:szCs w:val="28"/>
        </w:rPr>
      </w:pPr>
      <w:r>
        <w:rPr>
          <w:rFonts w:hint="eastAsia" w:ascii="宋体" w:hAnsi="宋体" w:eastAsia="宋体" w:cs="宋体"/>
          <w:kern w:val="0"/>
          <w:sz w:val="28"/>
          <w:szCs w:val="28"/>
        </w:rPr>
        <w:t>（2）在合法使用方面，应以城市规划、土地用途管制等为依据；</w:t>
      </w:r>
    </w:p>
    <w:p>
      <w:pPr>
        <w:topLinePunct/>
        <w:bidi w:val="0"/>
        <w:spacing w:line="580" w:lineRule="exact"/>
        <w:rPr>
          <w:rFonts w:hint="eastAsia" w:ascii="宋体" w:hAnsi="宋体" w:eastAsia="宋体" w:cs="宋体"/>
          <w:kern w:val="0"/>
          <w:sz w:val="28"/>
          <w:szCs w:val="28"/>
        </w:rPr>
      </w:pPr>
      <w:r>
        <w:rPr>
          <w:rFonts w:hint="eastAsia" w:ascii="宋体" w:hAnsi="宋体" w:eastAsia="宋体" w:cs="宋体"/>
          <w:kern w:val="0"/>
          <w:sz w:val="28"/>
          <w:szCs w:val="28"/>
        </w:rPr>
        <w:t xml:space="preserve">   （3）在合法处分方面，应以法律、法规或合同（如土地使用权出让合同）等允许的处分方式为依据；</w:t>
      </w:r>
    </w:p>
    <w:p>
      <w:pPr>
        <w:topLinePunct/>
        <w:bidi w:val="0"/>
        <w:spacing w:line="580" w:lineRule="exact"/>
        <w:ind w:firstLine="560"/>
        <w:rPr>
          <w:rFonts w:hint="eastAsia" w:ascii="宋体" w:hAnsi="宋体" w:eastAsia="宋体" w:cs="宋体"/>
          <w:kern w:val="0"/>
          <w:sz w:val="28"/>
          <w:szCs w:val="28"/>
        </w:rPr>
      </w:pPr>
      <w:r>
        <w:rPr>
          <w:rFonts w:hint="eastAsia" w:ascii="宋体" w:hAnsi="宋体" w:eastAsia="宋体" w:cs="宋体"/>
          <w:kern w:val="0"/>
          <w:sz w:val="28"/>
          <w:szCs w:val="28"/>
        </w:rPr>
        <w:t>（4）其他方面。</w:t>
      </w:r>
    </w:p>
    <w:p>
      <w:pPr>
        <w:topLinePunct/>
        <w:bidi w:val="0"/>
        <w:spacing w:line="580" w:lineRule="exact"/>
        <w:ind w:firstLine="840" w:firstLineChars="300"/>
        <w:rPr>
          <w:rFonts w:hint="eastAsia" w:ascii="宋体" w:hAnsi="宋体" w:eastAsia="宋体" w:cs="宋体"/>
          <w:kern w:val="0"/>
          <w:sz w:val="28"/>
          <w:szCs w:val="28"/>
        </w:rPr>
      </w:pPr>
      <w:r>
        <w:rPr>
          <w:rFonts w:hint="eastAsia" w:ascii="宋体" w:hAnsi="宋体" w:eastAsia="宋体" w:cs="宋体"/>
          <w:kern w:val="0"/>
          <w:sz w:val="28"/>
          <w:szCs w:val="28"/>
        </w:rPr>
        <w:t>遵循合法原则并不意味着只有合法的房地产才能成为估价对象，而是指依法判定估价对象是哪种状况的房地产，就应将其作为那种状况的房地产来估价。</w:t>
      </w:r>
    </w:p>
    <w:p>
      <w:pPr>
        <w:bidi w:val="0"/>
        <w:spacing w:line="580" w:lineRule="exact"/>
        <w:ind w:firstLine="420"/>
        <w:rPr>
          <w:rFonts w:hint="eastAsia" w:ascii="宋体" w:hAnsi="宋体" w:eastAsia="宋体" w:cs="宋体"/>
          <w:kern w:val="0"/>
          <w:sz w:val="28"/>
          <w:szCs w:val="28"/>
        </w:rPr>
      </w:pPr>
      <w:r>
        <w:rPr>
          <w:rFonts w:hint="eastAsia" w:ascii="宋体" w:hAnsi="宋体" w:eastAsia="宋体" w:cs="宋体"/>
          <w:kern w:val="0"/>
          <w:sz w:val="28"/>
          <w:szCs w:val="28"/>
        </w:rPr>
        <w:t>3、最高最佳利用原则</w:t>
      </w:r>
    </w:p>
    <w:p>
      <w:pPr>
        <w:bidi w:val="0"/>
        <w:spacing w:line="580" w:lineRule="exact"/>
        <w:ind w:firstLine="840" w:firstLineChars="300"/>
        <w:rPr>
          <w:rFonts w:hint="eastAsia" w:ascii="宋体" w:hAnsi="宋体" w:eastAsia="宋体" w:cs="宋体"/>
          <w:kern w:val="0"/>
          <w:sz w:val="28"/>
          <w:szCs w:val="28"/>
        </w:rPr>
      </w:pPr>
      <w:r>
        <w:rPr>
          <w:rFonts w:hint="eastAsia" w:ascii="宋体" w:hAnsi="宋体" w:eastAsia="宋体" w:cs="宋体"/>
          <w:kern w:val="0"/>
          <w:sz w:val="28"/>
          <w:szCs w:val="28"/>
        </w:rPr>
        <w:t>应以估价对象的最高最佳利用为前提进行。在合法利用前提下，房地产只有在最高最佳利用状态下才能发挥最大效用。最高最佳利用必须同时满足四个条件：法律上允许、技术上可能、财务上可行、价值最大化。经过充分合理的论证，能使估价对象产生最高价值的利用方式。最高最佳利用不是无条件的最高最佳利用，而是在法律、法规、政策以及建设用地使用权出让合同等允许范围内的最高最佳利用。</w:t>
      </w:r>
    </w:p>
    <w:p>
      <w:pPr>
        <w:widowControl/>
        <w:bidi w:val="0"/>
        <w:spacing w:line="580" w:lineRule="exact"/>
        <w:ind w:firstLine="691"/>
        <w:rPr>
          <w:rFonts w:hint="eastAsia" w:ascii="宋体" w:hAnsi="宋体" w:eastAsia="宋体" w:cs="宋体"/>
          <w:kern w:val="0"/>
          <w:sz w:val="28"/>
          <w:szCs w:val="21"/>
        </w:rPr>
      </w:pPr>
      <w:r>
        <w:rPr>
          <w:rFonts w:hint="eastAsia" w:ascii="宋体" w:hAnsi="宋体" w:eastAsia="宋体" w:cs="宋体"/>
          <w:kern w:val="0"/>
          <w:sz w:val="28"/>
          <w:szCs w:val="28"/>
        </w:rPr>
        <w:t>4、价值时点原则</w:t>
      </w:r>
    </w:p>
    <w:p>
      <w:pPr>
        <w:bidi w:val="0"/>
        <w:spacing w:line="580" w:lineRule="exact"/>
        <w:ind w:firstLine="560" w:firstLineChars="200"/>
        <w:jc w:val="left"/>
        <w:rPr>
          <w:rFonts w:hint="eastAsia" w:hAnsi="宋体" w:cs="宋体"/>
          <w:sz w:val="28"/>
          <w:szCs w:val="28"/>
          <w:lang w:eastAsia="zh-CN"/>
        </w:rPr>
      </w:pPr>
      <w:r>
        <w:rPr>
          <w:rFonts w:hint="eastAsia" w:hAnsi="宋体" w:cs="宋体"/>
          <w:sz w:val="28"/>
          <w:szCs w:val="28"/>
          <w:lang w:eastAsia="zh-CN"/>
        </w:rPr>
        <w:t>估价结果是估价对象在价值时点的客观合理价格或价值。</w:t>
      </w:r>
    </w:p>
    <w:p>
      <w:pPr>
        <w:bidi w:val="0"/>
        <w:spacing w:line="580" w:lineRule="exact"/>
        <w:ind w:firstLine="560" w:firstLineChars="200"/>
        <w:jc w:val="left"/>
        <w:rPr>
          <w:rFonts w:hint="eastAsia" w:hAnsi="宋体" w:cs="宋体"/>
          <w:sz w:val="28"/>
          <w:szCs w:val="28"/>
          <w:lang w:eastAsia="zh-CN"/>
        </w:rPr>
      </w:pPr>
      <w:r>
        <w:rPr>
          <w:rFonts w:hint="eastAsia" w:hAnsi="宋体" w:cs="宋体"/>
          <w:sz w:val="28"/>
          <w:szCs w:val="28"/>
          <w:lang w:eastAsia="zh-CN"/>
        </w:rPr>
        <w:t>估价结论具有很强的时间相关性，主要是考虑到资金的时间价值，在不同时间点上发生的现金流量对其价值影响不同。所以，房地产估价时如果一些款项的发生时点与价值时点不一致，应当折算为价值时点的现值。估价结论同时具有很强的时效性，这主要是考虑到房地产市场价值的波动性，同一估价对象在不同时点会具有不同的价值。</w:t>
      </w:r>
    </w:p>
    <w:p>
      <w:pPr>
        <w:widowControl/>
        <w:bidi w:val="0"/>
        <w:spacing w:line="580" w:lineRule="exact"/>
        <w:ind w:firstLine="691"/>
        <w:rPr>
          <w:rFonts w:hint="eastAsia" w:ascii="宋体" w:hAnsi="宋体" w:eastAsia="宋体" w:cs="宋体"/>
          <w:kern w:val="0"/>
          <w:sz w:val="28"/>
          <w:szCs w:val="28"/>
        </w:rPr>
      </w:pPr>
      <w:r>
        <w:rPr>
          <w:rFonts w:hint="eastAsia" w:ascii="宋体" w:hAnsi="宋体" w:eastAsia="宋体" w:cs="宋体"/>
          <w:kern w:val="0"/>
          <w:sz w:val="28"/>
          <w:szCs w:val="28"/>
        </w:rPr>
        <w:t>5、替代原则</w:t>
      </w:r>
    </w:p>
    <w:p>
      <w:pPr>
        <w:bidi w:val="0"/>
        <w:spacing w:line="580" w:lineRule="exact"/>
        <w:ind w:firstLine="560"/>
        <w:rPr>
          <w:rFonts w:hint="eastAsia" w:ascii="宋体" w:hAnsi="宋体" w:eastAsia="宋体" w:cs="宋体"/>
          <w:kern w:val="0"/>
          <w:sz w:val="28"/>
          <w:szCs w:val="21"/>
        </w:rPr>
      </w:pPr>
      <w:r>
        <w:rPr>
          <w:rFonts w:hint="eastAsia" w:ascii="宋体" w:hAnsi="宋体" w:eastAsia="宋体" w:cs="宋体"/>
          <w:kern w:val="0"/>
          <w:sz w:val="28"/>
          <w:szCs w:val="28"/>
        </w:rPr>
        <w:t>要求估价结果与估价对象的类似房地产在同等条件下的价值或价格偏差在合理范围内。本次估价充分考虑了估价对象同一供求范围内，在用途、规模、档次、建筑结构等方面类似的房地产之间具有相互影响作用，其价格相互牵掣而趋于一致。</w:t>
      </w:r>
    </w:p>
    <w:p>
      <w:pPr>
        <w:topLinePunct/>
        <w:bidi w:val="0"/>
        <w:spacing w:line="580" w:lineRule="exact"/>
        <w:ind w:firstLine="559"/>
        <w:rPr>
          <w:rFonts w:hint="eastAsia" w:ascii="宋体" w:hAnsi="宋体" w:eastAsia="宋体" w:cs="宋体"/>
          <w:b/>
          <w:bCs/>
          <w:sz w:val="28"/>
          <w:szCs w:val="28"/>
        </w:rPr>
      </w:pPr>
      <w:r>
        <w:rPr>
          <w:rFonts w:hint="eastAsia" w:ascii="宋体" w:hAnsi="宋体" w:eastAsia="宋体" w:cs="宋体"/>
          <w:b/>
          <w:bCs/>
          <w:sz w:val="28"/>
          <w:szCs w:val="28"/>
        </w:rPr>
        <w:t>（八）估价依据</w:t>
      </w:r>
    </w:p>
    <w:p>
      <w:pPr>
        <w:bidi w:val="0"/>
        <w:spacing w:line="560" w:lineRule="exact"/>
        <w:ind w:firstLine="557"/>
        <w:rPr>
          <w:rFonts w:hint="eastAsia" w:hAnsi="宋体"/>
          <w:color w:val="000000"/>
          <w:sz w:val="28"/>
          <w:szCs w:val="28"/>
        </w:rPr>
      </w:pPr>
      <w:r>
        <w:rPr>
          <w:rFonts w:hint="eastAsia" w:hAnsi="宋体"/>
          <w:color w:val="000000"/>
          <w:sz w:val="28"/>
          <w:szCs w:val="28"/>
        </w:rPr>
        <w:t>1、本次估价所依据的有关法律、法规、司法解释和部门规章</w:t>
      </w:r>
    </w:p>
    <w:p>
      <w:pPr>
        <w:bidi w:val="0"/>
        <w:spacing w:line="560" w:lineRule="exact"/>
        <w:ind w:firstLine="557"/>
        <w:rPr>
          <w:rFonts w:hint="eastAsia" w:hAnsi="宋体"/>
          <w:color w:val="000000"/>
          <w:sz w:val="28"/>
          <w:szCs w:val="28"/>
        </w:rPr>
      </w:pPr>
      <w:r>
        <w:rPr>
          <w:rFonts w:hint="eastAsia" w:hAnsi="宋体"/>
          <w:color w:val="000000"/>
          <w:sz w:val="28"/>
          <w:szCs w:val="28"/>
        </w:rPr>
        <w:t>（1）《中华人民共和国民法典》（2020年5月28日十三届全国人大三次会议表决通过，2021年1月1日起施行）；</w:t>
      </w:r>
    </w:p>
    <w:p>
      <w:pPr>
        <w:bidi w:val="0"/>
        <w:spacing w:line="560" w:lineRule="exact"/>
        <w:ind w:firstLine="557"/>
        <w:rPr>
          <w:rFonts w:hint="eastAsia" w:hAnsi="宋体"/>
          <w:color w:val="000000"/>
          <w:sz w:val="28"/>
          <w:szCs w:val="28"/>
        </w:rPr>
      </w:pPr>
      <w:r>
        <w:rPr>
          <w:rFonts w:hint="eastAsia" w:hAnsi="宋体"/>
          <w:color w:val="000000"/>
          <w:sz w:val="28"/>
          <w:szCs w:val="28"/>
        </w:rPr>
        <w:t>（2）《中华人民共和国城市房地产管理法》（2019年8月26日第十三届全国人民代表大会常务委员会第十二次会议</w:t>
      </w:r>
      <w:r>
        <w:rPr>
          <w:rFonts w:hint="eastAsia" w:hAnsi="宋体"/>
          <w:color w:val="000000"/>
          <w:sz w:val="28"/>
          <w:szCs w:val="28"/>
          <w:lang w:val="en-US" w:eastAsia="zh-CN"/>
        </w:rPr>
        <w:t>修正</w:t>
      </w:r>
      <w:r>
        <w:rPr>
          <w:rFonts w:hint="eastAsia" w:hAnsi="宋体"/>
          <w:color w:val="000000"/>
          <w:sz w:val="28"/>
          <w:szCs w:val="28"/>
        </w:rPr>
        <w:t>）；</w:t>
      </w:r>
    </w:p>
    <w:p>
      <w:pPr>
        <w:bidi w:val="0"/>
        <w:spacing w:line="560" w:lineRule="exact"/>
        <w:ind w:firstLine="557"/>
        <w:rPr>
          <w:rFonts w:hint="eastAsia" w:hAnsi="宋体"/>
          <w:color w:val="000000"/>
          <w:sz w:val="28"/>
          <w:szCs w:val="28"/>
        </w:rPr>
      </w:pPr>
      <w:r>
        <w:rPr>
          <w:rFonts w:hint="eastAsia" w:hAnsi="宋体"/>
          <w:color w:val="000000"/>
          <w:sz w:val="28"/>
          <w:szCs w:val="28"/>
        </w:rPr>
        <w:t>（3）《中华人民共和国土地管理法》（2019年8月26日第十三届全国人民代表大会常务委员会第十二次会议</w:t>
      </w:r>
      <w:r>
        <w:rPr>
          <w:rFonts w:hint="eastAsia" w:hAnsi="宋体"/>
          <w:color w:val="000000"/>
          <w:sz w:val="28"/>
          <w:szCs w:val="28"/>
          <w:lang w:val="en-US" w:eastAsia="zh-CN"/>
        </w:rPr>
        <w:t>修正</w:t>
      </w:r>
      <w:r>
        <w:rPr>
          <w:rFonts w:hint="eastAsia" w:hAnsi="宋体"/>
          <w:color w:val="000000"/>
          <w:sz w:val="28"/>
          <w:szCs w:val="28"/>
        </w:rPr>
        <w:t>）；</w:t>
      </w:r>
    </w:p>
    <w:p>
      <w:pPr>
        <w:bidi w:val="0"/>
        <w:spacing w:line="560" w:lineRule="exact"/>
        <w:ind w:firstLine="557"/>
        <w:rPr>
          <w:rFonts w:hint="eastAsia" w:hAnsi="宋体"/>
          <w:color w:val="000000"/>
          <w:sz w:val="28"/>
          <w:szCs w:val="28"/>
        </w:rPr>
      </w:pPr>
      <w:r>
        <w:rPr>
          <w:rFonts w:hint="eastAsia" w:hAnsi="宋体"/>
          <w:color w:val="000000"/>
          <w:sz w:val="28"/>
          <w:szCs w:val="28"/>
          <w:lang w:eastAsia="zh-CN"/>
        </w:rPr>
        <w:t>（</w:t>
      </w:r>
      <w:r>
        <w:rPr>
          <w:rFonts w:hint="eastAsia" w:hAnsi="宋体"/>
          <w:color w:val="000000"/>
          <w:sz w:val="28"/>
          <w:szCs w:val="28"/>
          <w:lang w:val="en-US" w:eastAsia="zh-CN"/>
        </w:rPr>
        <w:t>4</w:t>
      </w:r>
      <w:r>
        <w:rPr>
          <w:rFonts w:hint="eastAsia" w:hAnsi="宋体"/>
          <w:color w:val="000000"/>
          <w:sz w:val="28"/>
          <w:szCs w:val="28"/>
          <w:lang w:eastAsia="zh-CN"/>
        </w:rPr>
        <w:t>）</w:t>
      </w:r>
      <w:r>
        <w:rPr>
          <w:rFonts w:hint="eastAsia" w:hAnsi="宋体"/>
          <w:color w:val="000000"/>
          <w:sz w:val="28"/>
          <w:szCs w:val="28"/>
        </w:rPr>
        <w:t>《中华人民共和国城乡规划法》</w:t>
      </w:r>
      <w:r>
        <w:rPr>
          <w:rFonts w:hAnsi="宋体"/>
          <w:color w:val="000000"/>
          <w:sz w:val="28"/>
          <w:szCs w:val="28"/>
        </w:rPr>
        <w:t>（</w:t>
      </w:r>
      <w:r>
        <w:rPr>
          <w:rFonts w:hint="eastAsia" w:hAnsi="宋体"/>
          <w:color w:val="000000"/>
          <w:sz w:val="28"/>
          <w:szCs w:val="28"/>
        </w:rPr>
        <w:t>2019年4月23日第十三届全国人民代表大会常务委员会第十次会议</w:t>
      </w:r>
      <w:r>
        <w:rPr>
          <w:rFonts w:hint="eastAsia" w:hAnsi="宋体"/>
          <w:color w:val="000000"/>
          <w:sz w:val="28"/>
          <w:szCs w:val="28"/>
          <w:lang w:val="en-US" w:eastAsia="zh-CN"/>
        </w:rPr>
        <w:t>修正</w:t>
      </w:r>
      <w:r>
        <w:rPr>
          <w:rFonts w:hAnsi="宋体"/>
          <w:color w:val="000000"/>
          <w:sz w:val="28"/>
          <w:szCs w:val="28"/>
        </w:rPr>
        <w:t>）</w:t>
      </w:r>
      <w:r>
        <w:rPr>
          <w:rFonts w:hint="eastAsia" w:hAnsi="宋体"/>
          <w:color w:val="000000"/>
          <w:sz w:val="28"/>
          <w:szCs w:val="28"/>
        </w:rPr>
        <w:t>；</w:t>
      </w:r>
    </w:p>
    <w:p>
      <w:pPr>
        <w:bidi w:val="0"/>
        <w:spacing w:line="560" w:lineRule="exact"/>
        <w:ind w:firstLine="557"/>
        <w:rPr>
          <w:rFonts w:hint="eastAsia" w:hAnsi="宋体"/>
          <w:color w:val="000000"/>
          <w:sz w:val="28"/>
          <w:szCs w:val="28"/>
        </w:rPr>
      </w:pPr>
      <w:r>
        <w:rPr>
          <w:rFonts w:hint="eastAsia" w:hAnsi="宋体"/>
          <w:color w:val="000000"/>
          <w:sz w:val="28"/>
          <w:szCs w:val="28"/>
        </w:rPr>
        <w:t>（</w:t>
      </w:r>
      <w:r>
        <w:rPr>
          <w:rFonts w:hint="eastAsia" w:hAnsi="宋体"/>
          <w:color w:val="000000"/>
          <w:sz w:val="28"/>
          <w:szCs w:val="28"/>
          <w:lang w:val="en-US" w:eastAsia="zh-CN"/>
        </w:rPr>
        <w:t>5</w:t>
      </w:r>
      <w:r>
        <w:rPr>
          <w:rFonts w:hint="eastAsia" w:hAnsi="宋体"/>
          <w:color w:val="000000"/>
          <w:sz w:val="28"/>
          <w:szCs w:val="28"/>
        </w:rPr>
        <w:t>）《中华人民共和国资产评估法》（中华人民共和国主席令第四十六号）；</w:t>
      </w:r>
    </w:p>
    <w:p>
      <w:pPr>
        <w:bidi w:val="0"/>
        <w:spacing w:line="560" w:lineRule="exact"/>
        <w:ind w:firstLine="557"/>
        <w:rPr>
          <w:rFonts w:hint="eastAsia" w:hAnsi="宋体"/>
          <w:color w:val="000000"/>
          <w:sz w:val="28"/>
          <w:szCs w:val="28"/>
        </w:rPr>
      </w:pPr>
      <w:r>
        <w:rPr>
          <w:rFonts w:hint="eastAsia" w:hAnsi="宋体"/>
          <w:color w:val="000000"/>
          <w:sz w:val="28"/>
          <w:szCs w:val="28"/>
        </w:rPr>
        <w:t>（</w:t>
      </w:r>
      <w:r>
        <w:rPr>
          <w:rFonts w:hint="eastAsia" w:hAnsi="宋体"/>
          <w:color w:val="000000"/>
          <w:sz w:val="28"/>
          <w:szCs w:val="28"/>
          <w:lang w:val="en-US" w:eastAsia="zh-CN"/>
        </w:rPr>
        <w:t>6</w:t>
      </w:r>
      <w:r>
        <w:rPr>
          <w:rFonts w:hint="eastAsia" w:hAnsi="宋体"/>
          <w:color w:val="000000"/>
          <w:sz w:val="28"/>
          <w:szCs w:val="28"/>
        </w:rPr>
        <w:t>）《司法鉴定程序通则》（司法部令第132号，2015年12月24日通过）；</w:t>
      </w:r>
    </w:p>
    <w:p>
      <w:pPr>
        <w:bidi w:val="0"/>
        <w:spacing w:line="560" w:lineRule="exact"/>
        <w:ind w:firstLine="557"/>
        <w:rPr>
          <w:rFonts w:hint="eastAsia" w:hAnsi="宋体"/>
          <w:color w:val="000000"/>
          <w:sz w:val="28"/>
          <w:szCs w:val="28"/>
        </w:rPr>
      </w:pPr>
      <w:r>
        <w:rPr>
          <w:rFonts w:hint="eastAsia" w:hAnsi="宋体"/>
          <w:color w:val="000000"/>
          <w:sz w:val="28"/>
          <w:szCs w:val="28"/>
        </w:rPr>
        <w:t>（</w:t>
      </w:r>
      <w:r>
        <w:rPr>
          <w:rFonts w:hint="eastAsia" w:hAnsi="宋体"/>
          <w:color w:val="000000"/>
          <w:sz w:val="28"/>
          <w:szCs w:val="28"/>
          <w:lang w:val="en-US" w:eastAsia="zh-CN"/>
        </w:rPr>
        <w:t>7</w:t>
      </w:r>
      <w:r>
        <w:rPr>
          <w:rFonts w:hint="eastAsia" w:hAnsi="宋体"/>
          <w:color w:val="000000"/>
          <w:sz w:val="28"/>
          <w:szCs w:val="28"/>
        </w:rPr>
        <w:t>）《最高人民法院关于人民法院确定财产处置参考价若干问题的规定》（法释〔2018〕15号）；</w:t>
      </w:r>
    </w:p>
    <w:p>
      <w:pPr>
        <w:bidi w:val="0"/>
        <w:spacing w:line="560" w:lineRule="exact"/>
        <w:ind w:firstLine="557"/>
        <w:rPr>
          <w:rFonts w:hint="eastAsia" w:hAnsi="宋体" w:eastAsia="宋体"/>
          <w:color w:val="000000"/>
          <w:sz w:val="28"/>
          <w:szCs w:val="28"/>
          <w:lang w:eastAsia="zh-CN"/>
        </w:rPr>
      </w:pPr>
      <w:r>
        <w:rPr>
          <w:rFonts w:hint="eastAsia" w:hAnsi="宋体"/>
          <w:color w:val="000000"/>
          <w:sz w:val="28"/>
          <w:szCs w:val="28"/>
        </w:rPr>
        <w:t>（</w:t>
      </w:r>
      <w:r>
        <w:rPr>
          <w:rFonts w:hint="eastAsia" w:hAnsi="宋体"/>
          <w:color w:val="000000"/>
          <w:sz w:val="28"/>
          <w:szCs w:val="28"/>
          <w:lang w:val="en-US" w:eastAsia="zh-CN"/>
        </w:rPr>
        <w:t>8</w:t>
      </w:r>
      <w:r>
        <w:rPr>
          <w:rFonts w:hint="eastAsia" w:hAnsi="宋体"/>
          <w:color w:val="000000"/>
          <w:sz w:val="28"/>
          <w:szCs w:val="28"/>
        </w:rPr>
        <w:t>）最高法、五大评估行业协会联合发布人民法院委托评估工作规范关于印发《人民法院委托评估工作规范》的通知（法办〔2018〕273号）</w:t>
      </w:r>
      <w:r>
        <w:rPr>
          <w:rFonts w:hint="eastAsia" w:hAnsi="宋体"/>
          <w:color w:val="000000"/>
          <w:sz w:val="28"/>
          <w:szCs w:val="28"/>
          <w:lang w:eastAsia="zh-CN"/>
        </w:rPr>
        <w:t>；</w:t>
      </w:r>
    </w:p>
    <w:p>
      <w:pPr>
        <w:spacing w:line="560" w:lineRule="exact"/>
        <w:ind w:firstLine="557"/>
        <w:rPr>
          <w:rFonts w:hint="eastAsia" w:hAnsi="宋体" w:eastAsia="宋体"/>
          <w:color w:val="auto"/>
          <w:sz w:val="28"/>
          <w:szCs w:val="28"/>
          <w:lang w:eastAsia="zh-CN"/>
        </w:rPr>
      </w:pPr>
      <w:r>
        <w:rPr>
          <w:rFonts w:hint="eastAsia" w:hAnsi="宋体"/>
          <w:color w:val="auto"/>
          <w:sz w:val="28"/>
          <w:szCs w:val="28"/>
          <w:lang w:eastAsia="zh-CN"/>
        </w:rPr>
        <w:t>（</w:t>
      </w:r>
      <w:r>
        <w:rPr>
          <w:rFonts w:hint="eastAsia" w:hAnsi="宋体"/>
          <w:color w:val="auto"/>
          <w:sz w:val="28"/>
          <w:szCs w:val="28"/>
          <w:lang w:val="en-US" w:eastAsia="zh-CN"/>
        </w:rPr>
        <w:t>9</w:t>
      </w:r>
      <w:r>
        <w:rPr>
          <w:rFonts w:hint="eastAsia" w:hAnsi="宋体"/>
          <w:color w:val="auto"/>
          <w:sz w:val="28"/>
          <w:szCs w:val="28"/>
          <w:lang w:eastAsia="zh-CN"/>
        </w:rPr>
        <w:t>）《</w:t>
      </w:r>
      <w:r>
        <w:rPr>
          <w:rFonts w:hint="eastAsia" w:hAnsi="宋体"/>
          <w:color w:val="auto"/>
          <w:sz w:val="28"/>
          <w:szCs w:val="28"/>
          <w:lang w:val="en-US" w:eastAsia="zh-CN"/>
        </w:rPr>
        <w:t>中华人民共和国契税法》自2021年9月1日起施行；</w:t>
      </w:r>
    </w:p>
    <w:p>
      <w:pPr>
        <w:bidi w:val="0"/>
        <w:spacing w:line="560" w:lineRule="exact"/>
        <w:ind w:firstLine="557"/>
        <w:rPr>
          <w:rFonts w:hint="eastAsia" w:hAnsi="宋体"/>
          <w:color w:val="000000"/>
          <w:sz w:val="28"/>
          <w:szCs w:val="28"/>
        </w:rPr>
      </w:pPr>
      <w:r>
        <w:rPr>
          <w:rFonts w:hint="eastAsia" w:hAnsi="宋体"/>
          <w:color w:val="000000"/>
          <w:sz w:val="28"/>
          <w:szCs w:val="28"/>
        </w:rPr>
        <w:t>2、本次估价采用的有关估价标准</w:t>
      </w:r>
    </w:p>
    <w:p>
      <w:pPr>
        <w:bidi w:val="0"/>
        <w:spacing w:line="560" w:lineRule="exact"/>
        <w:ind w:firstLine="557"/>
        <w:rPr>
          <w:rFonts w:hint="eastAsia" w:hAnsi="宋体"/>
          <w:color w:val="000000"/>
          <w:sz w:val="28"/>
          <w:szCs w:val="28"/>
        </w:rPr>
      </w:pPr>
      <w:r>
        <w:rPr>
          <w:rFonts w:hint="eastAsia" w:hAnsi="宋体"/>
          <w:color w:val="000000"/>
          <w:sz w:val="28"/>
          <w:szCs w:val="28"/>
        </w:rPr>
        <w:t>（1）中华人民共和国国家标准GB/T 50291—2015《房地产估价规范》；</w:t>
      </w:r>
    </w:p>
    <w:p>
      <w:pPr>
        <w:bidi w:val="0"/>
        <w:spacing w:line="560" w:lineRule="exact"/>
        <w:ind w:firstLine="557"/>
        <w:rPr>
          <w:rFonts w:hint="eastAsia" w:hAnsi="宋体"/>
          <w:color w:val="000000"/>
          <w:sz w:val="28"/>
          <w:szCs w:val="28"/>
        </w:rPr>
      </w:pPr>
      <w:r>
        <w:rPr>
          <w:rFonts w:hint="eastAsia" w:hAnsi="宋体"/>
          <w:color w:val="000000"/>
          <w:sz w:val="28"/>
          <w:szCs w:val="28"/>
        </w:rPr>
        <w:t>（2）中华人民共和国国家标准GB/T50899—2013《房地产估价基本术语标准》；</w:t>
      </w:r>
    </w:p>
    <w:p>
      <w:pPr>
        <w:bidi w:val="0"/>
        <w:spacing w:line="560" w:lineRule="exact"/>
        <w:ind w:firstLine="557"/>
        <w:rPr>
          <w:rFonts w:hint="eastAsia" w:hAnsi="宋体"/>
          <w:color w:val="000000"/>
          <w:sz w:val="28"/>
          <w:szCs w:val="28"/>
        </w:rPr>
      </w:pPr>
      <w:r>
        <w:rPr>
          <w:rFonts w:hint="eastAsia" w:hAnsi="宋体"/>
          <w:color w:val="000000"/>
          <w:sz w:val="28"/>
          <w:szCs w:val="28"/>
        </w:rPr>
        <w:t>（3）中国房地产估价师与房地产经纪人学会发布的《涉执房地产处置司法评估指导意见（试行）》；</w:t>
      </w:r>
    </w:p>
    <w:p>
      <w:pPr>
        <w:bidi w:val="0"/>
        <w:spacing w:line="560" w:lineRule="exact"/>
        <w:ind w:firstLine="557"/>
        <w:rPr>
          <w:rFonts w:hint="eastAsia" w:hAnsi="宋体"/>
          <w:color w:val="000000"/>
          <w:sz w:val="28"/>
          <w:szCs w:val="28"/>
        </w:rPr>
      </w:pPr>
      <w:r>
        <w:rPr>
          <w:rFonts w:hint="eastAsia" w:hAnsi="宋体"/>
          <w:color w:val="000000"/>
          <w:sz w:val="28"/>
          <w:szCs w:val="28"/>
        </w:rPr>
        <w:t>（4）《河南省房地产司法鉴定估价指导意见》（豫房估协（2018）16号）</w:t>
      </w:r>
    </w:p>
    <w:p>
      <w:pPr>
        <w:bidi w:val="0"/>
        <w:spacing w:line="560" w:lineRule="exact"/>
        <w:ind w:firstLine="557"/>
        <w:rPr>
          <w:rFonts w:hint="eastAsia" w:hAnsi="宋体"/>
          <w:color w:val="000000"/>
          <w:sz w:val="28"/>
          <w:szCs w:val="28"/>
        </w:rPr>
      </w:pPr>
      <w:r>
        <w:rPr>
          <w:rFonts w:hint="eastAsia" w:hAnsi="宋体"/>
          <w:color w:val="000000"/>
          <w:sz w:val="28"/>
          <w:szCs w:val="28"/>
        </w:rPr>
        <w:t>（5）房地产估价报告定量评审标准；</w:t>
      </w:r>
    </w:p>
    <w:p>
      <w:pPr>
        <w:bidi w:val="0"/>
        <w:spacing w:line="560" w:lineRule="exact"/>
        <w:ind w:firstLine="557"/>
        <w:rPr>
          <w:rFonts w:hint="eastAsia" w:hAnsi="宋体"/>
          <w:color w:val="000000"/>
          <w:sz w:val="28"/>
          <w:szCs w:val="28"/>
        </w:rPr>
      </w:pPr>
      <w:r>
        <w:rPr>
          <w:rFonts w:hint="eastAsia" w:hAnsi="宋体"/>
          <w:color w:val="000000"/>
          <w:sz w:val="28"/>
          <w:szCs w:val="28"/>
          <w:lang w:eastAsia="zh-CN"/>
        </w:rPr>
        <w:t>（</w:t>
      </w:r>
      <w:r>
        <w:rPr>
          <w:rFonts w:hint="eastAsia" w:hAnsi="宋体"/>
          <w:color w:val="000000"/>
          <w:sz w:val="28"/>
          <w:szCs w:val="28"/>
          <w:lang w:val="en-US" w:eastAsia="zh-CN"/>
        </w:rPr>
        <w:t>6</w:t>
      </w:r>
      <w:r>
        <w:rPr>
          <w:rFonts w:hint="eastAsia" w:hAnsi="宋体"/>
          <w:color w:val="000000"/>
          <w:sz w:val="28"/>
          <w:szCs w:val="28"/>
          <w:lang w:eastAsia="zh-CN"/>
        </w:rPr>
        <w:t>）</w:t>
      </w:r>
      <w:r>
        <w:rPr>
          <w:rFonts w:hint="eastAsia" w:hAnsi="宋体"/>
          <w:color w:val="000000"/>
          <w:sz w:val="28"/>
          <w:szCs w:val="28"/>
        </w:rPr>
        <w:t>河南省房地产估价技术指引。</w:t>
      </w:r>
    </w:p>
    <w:p>
      <w:pPr>
        <w:bidi w:val="0"/>
        <w:spacing w:line="580" w:lineRule="exact"/>
        <w:ind w:firstLine="557"/>
        <w:rPr>
          <w:rFonts w:hint="eastAsia" w:ascii="宋体" w:hAnsi="宋体" w:eastAsia="宋体" w:cs="宋体"/>
          <w:sz w:val="28"/>
          <w:szCs w:val="28"/>
        </w:rPr>
      </w:pPr>
      <w:r>
        <w:rPr>
          <w:rFonts w:hint="eastAsia" w:ascii="宋体" w:hAnsi="宋体" w:eastAsia="宋体" w:cs="宋体"/>
          <w:sz w:val="28"/>
          <w:szCs w:val="28"/>
        </w:rPr>
        <w:t>3、估价委托人提供的有关资料</w:t>
      </w:r>
    </w:p>
    <w:p>
      <w:pPr>
        <w:bidi w:val="0"/>
        <w:spacing w:line="580" w:lineRule="exact"/>
        <w:rPr>
          <w:rFonts w:hint="eastAsia" w:ascii="宋体" w:hAnsi="宋体" w:eastAsia="宋体" w:cs="宋体"/>
          <w:sz w:val="28"/>
          <w:szCs w:val="28"/>
        </w:rPr>
      </w:pPr>
      <w:r>
        <w:rPr>
          <w:rFonts w:hint="eastAsia" w:ascii="宋体" w:hAnsi="宋体" w:eastAsia="宋体" w:cs="宋体"/>
          <w:sz w:val="28"/>
          <w:szCs w:val="28"/>
        </w:rPr>
        <w:t xml:space="preserve">   （1）</w:t>
      </w:r>
      <w:r>
        <w:rPr>
          <w:rFonts w:hint="eastAsia" w:hAnsi="宋体" w:cs="宋体"/>
          <w:sz w:val="28"/>
          <w:szCs w:val="28"/>
          <w:lang w:val="en-US" w:eastAsia="zh-CN"/>
        </w:rPr>
        <w:t>《</w:t>
      </w:r>
      <w:r>
        <w:rPr>
          <w:rFonts w:hint="eastAsia" w:hAnsi="宋体" w:cs="宋体"/>
          <w:sz w:val="28"/>
          <w:lang w:eastAsia="zh-CN"/>
        </w:rPr>
        <w:t>执行裁定书》复印件</w:t>
      </w:r>
      <w:r>
        <w:rPr>
          <w:rFonts w:hint="eastAsia" w:ascii="宋体" w:hAnsi="宋体" w:eastAsia="宋体" w:cs="宋体"/>
          <w:sz w:val="28"/>
          <w:szCs w:val="28"/>
        </w:rPr>
        <w:t>；</w:t>
      </w:r>
    </w:p>
    <w:p>
      <w:pPr>
        <w:bidi w:val="0"/>
        <w:spacing w:line="580" w:lineRule="exact"/>
        <w:rPr>
          <w:rFonts w:hint="eastAsia" w:ascii="宋体" w:hAnsi="宋体" w:eastAsia="宋体" w:cs="宋体"/>
          <w:sz w:val="28"/>
          <w:szCs w:val="28"/>
        </w:rPr>
      </w:pPr>
      <w:r>
        <w:rPr>
          <w:rFonts w:hint="eastAsia" w:ascii="宋体" w:hAnsi="宋体" w:eastAsia="宋体" w:cs="宋体"/>
          <w:sz w:val="28"/>
          <w:szCs w:val="28"/>
        </w:rPr>
        <w:t xml:space="preserve">   （2）</w:t>
      </w:r>
      <w:r>
        <w:rPr>
          <w:rFonts w:hint="eastAsia" w:hAnsi="宋体" w:cs="宋体"/>
          <w:sz w:val="28"/>
          <w:szCs w:val="28"/>
          <w:lang w:eastAsia="zh-CN"/>
        </w:rPr>
        <w:t>《查档证明》复印件</w:t>
      </w:r>
      <w:r>
        <w:rPr>
          <w:rFonts w:hint="eastAsia" w:ascii="宋体" w:hAnsi="宋体" w:eastAsia="宋体" w:cs="宋体"/>
          <w:sz w:val="28"/>
          <w:szCs w:val="28"/>
        </w:rPr>
        <w:t>；</w:t>
      </w:r>
    </w:p>
    <w:p>
      <w:pPr>
        <w:bidi w:val="0"/>
        <w:spacing w:line="580" w:lineRule="exact"/>
        <w:ind w:firstLine="420"/>
        <w:rPr>
          <w:rFonts w:hint="eastAsia" w:ascii="宋体" w:hAnsi="宋体" w:eastAsia="宋体" w:cs="宋体"/>
          <w:sz w:val="28"/>
          <w:szCs w:val="28"/>
        </w:rPr>
      </w:pPr>
      <w:r>
        <w:rPr>
          <w:rFonts w:hint="eastAsia" w:hAnsi="宋体" w:cs="宋体"/>
          <w:sz w:val="28"/>
          <w:szCs w:val="28"/>
          <w:lang w:eastAsia="zh-CN"/>
        </w:rPr>
        <w:t>（</w:t>
      </w:r>
      <w:r>
        <w:rPr>
          <w:rFonts w:hint="eastAsia" w:hAnsi="宋体" w:cs="宋体"/>
          <w:sz w:val="28"/>
          <w:szCs w:val="28"/>
          <w:lang w:val="en-US" w:eastAsia="zh-CN"/>
        </w:rPr>
        <w:t>3</w:t>
      </w:r>
      <w:r>
        <w:rPr>
          <w:rFonts w:hint="eastAsia" w:hAnsi="宋体" w:cs="宋体"/>
          <w:sz w:val="28"/>
          <w:szCs w:val="28"/>
          <w:lang w:eastAsia="zh-CN"/>
        </w:rPr>
        <w:t>）</w:t>
      </w:r>
      <w:r>
        <w:rPr>
          <w:rFonts w:hint="eastAsia" w:ascii="宋体" w:hAnsi="宋体" w:eastAsia="宋体" w:cs="宋体"/>
          <w:sz w:val="28"/>
          <w:szCs w:val="28"/>
        </w:rPr>
        <w:t>其他资料</w:t>
      </w:r>
      <w:r>
        <w:rPr>
          <w:rFonts w:hint="eastAsia" w:hAnsi="宋体" w:cs="宋体"/>
          <w:sz w:val="28"/>
          <w:szCs w:val="28"/>
          <w:lang w:eastAsia="zh-CN"/>
        </w:rPr>
        <w:t>等</w:t>
      </w:r>
      <w:r>
        <w:rPr>
          <w:rFonts w:hint="eastAsia" w:ascii="宋体" w:hAnsi="宋体" w:eastAsia="宋体" w:cs="宋体"/>
          <w:sz w:val="28"/>
          <w:szCs w:val="28"/>
        </w:rPr>
        <w:t>。</w:t>
      </w:r>
    </w:p>
    <w:p>
      <w:pPr>
        <w:bidi w:val="0"/>
        <w:spacing w:line="580" w:lineRule="exact"/>
        <w:ind w:firstLine="414"/>
        <w:rPr>
          <w:rFonts w:hint="eastAsia" w:ascii="宋体" w:hAnsi="宋体" w:eastAsia="宋体" w:cs="宋体"/>
          <w:sz w:val="28"/>
          <w:szCs w:val="28"/>
        </w:rPr>
      </w:pPr>
      <w:r>
        <w:rPr>
          <w:rFonts w:hint="eastAsia" w:ascii="宋体" w:hAnsi="宋体" w:eastAsia="宋体" w:cs="宋体"/>
          <w:sz w:val="28"/>
          <w:szCs w:val="28"/>
        </w:rPr>
        <w:t xml:space="preserve"> 4、估价机构和注册房地产估价师所搜集掌握的有关资料。</w:t>
      </w:r>
    </w:p>
    <w:p>
      <w:pPr>
        <w:bidi w:val="0"/>
        <w:spacing w:line="580" w:lineRule="exact"/>
        <w:ind w:firstLine="560"/>
        <w:rPr>
          <w:rFonts w:hint="eastAsia" w:ascii="宋体" w:hAnsi="宋体" w:eastAsia="宋体" w:cs="宋体"/>
          <w:bCs/>
          <w:kern w:val="0"/>
          <w:sz w:val="28"/>
          <w:szCs w:val="28"/>
        </w:rPr>
      </w:pPr>
      <w:r>
        <w:rPr>
          <w:rFonts w:hint="eastAsia" w:ascii="宋体" w:hAnsi="宋体" w:eastAsia="宋体" w:cs="宋体"/>
          <w:kern w:val="0"/>
          <w:sz w:val="28"/>
          <w:szCs w:val="28"/>
        </w:rPr>
        <w:t>（1）</w:t>
      </w:r>
      <w:r>
        <w:rPr>
          <w:rFonts w:hint="eastAsia" w:hAnsi="宋体" w:cs="宋体"/>
          <w:kern w:val="0"/>
          <w:sz w:val="28"/>
          <w:szCs w:val="28"/>
          <w:lang w:eastAsia="zh-CN"/>
        </w:rPr>
        <w:t>鄢陵县住宅</w:t>
      </w:r>
      <w:r>
        <w:rPr>
          <w:rFonts w:hint="eastAsia" w:ascii="宋体" w:hAnsi="宋体" w:eastAsia="宋体" w:cs="宋体"/>
          <w:sz w:val="28"/>
          <w:szCs w:val="28"/>
        </w:rPr>
        <w:t>房地产市场资料；</w:t>
      </w:r>
    </w:p>
    <w:p>
      <w:pPr>
        <w:bidi w:val="0"/>
        <w:spacing w:line="580" w:lineRule="exact"/>
        <w:ind w:firstLine="560"/>
        <w:rPr>
          <w:rFonts w:hint="eastAsia" w:ascii="宋体" w:hAnsi="宋体" w:eastAsia="宋体" w:cs="宋体"/>
          <w:sz w:val="28"/>
          <w:szCs w:val="28"/>
        </w:rPr>
      </w:pPr>
      <w:r>
        <w:rPr>
          <w:rFonts w:hint="eastAsia" w:ascii="宋体" w:hAnsi="宋体" w:eastAsia="宋体" w:cs="宋体"/>
          <w:kern w:val="0"/>
          <w:sz w:val="28"/>
          <w:szCs w:val="28"/>
        </w:rPr>
        <w:t>（2）</w:t>
      </w:r>
      <w:r>
        <w:rPr>
          <w:rFonts w:hint="eastAsia" w:hAnsi="宋体" w:cs="宋体"/>
          <w:kern w:val="0"/>
          <w:sz w:val="28"/>
          <w:szCs w:val="28"/>
          <w:lang w:eastAsia="zh-CN"/>
        </w:rPr>
        <w:t>鄢陵县</w:t>
      </w:r>
      <w:r>
        <w:rPr>
          <w:rFonts w:hint="eastAsia" w:ascii="宋体" w:hAnsi="宋体" w:eastAsia="宋体" w:cs="宋体"/>
          <w:kern w:val="0"/>
          <w:sz w:val="28"/>
          <w:szCs w:val="28"/>
        </w:rPr>
        <w:t>概况、规划、经济发展及自然、人文环境资料；</w:t>
      </w:r>
    </w:p>
    <w:p>
      <w:pPr>
        <w:bidi w:val="0"/>
        <w:spacing w:line="580" w:lineRule="exact"/>
        <w:ind w:firstLine="560"/>
        <w:rPr>
          <w:rFonts w:hint="eastAsia" w:ascii="宋体" w:hAnsi="宋体" w:eastAsia="宋体" w:cs="宋体"/>
          <w:bCs/>
          <w:kern w:val="0"/>
          <w:sz w:val="28"/>
          <w:szCs w:val="28"/>
        </w:rPr>
      </w:pPr>
      <w:r>
        <w:rPr>
          <w:rFonts w:hint="eastAsia" w:ascii="宋体" w:hAnsi="宋体" w:eastAsia="宋体" w:cs="宋体"/>
          <w:kern w:val="0"/>
          <w:sz w:val="28"/>
          <w:szCs w:val="28"/>
        </w:rPr>
        <w:t>（3）现场查勘获得的资料及其他有关资料。</w:t>
      </w:r>
    </w:p>
    <w:p>
      <w:pPr>
        <w:widowControl/>
        <w:bidi w:val="0"/>
        <w:spacing w:line="580" w:lineRule="exact"/>
        <w:ind w:firstLine="140"/>
        <w:rPr>
          <w:rFonts w:hint="eastAsia" w:ascii="宋体" w:hAnsi="宋体" w:eastAsia="宋体" w:cs="宋体"/>
          <w:b/>
          <w:sz w:val="28"/>
          <w:szCs w:val="28"/>
        </w:rPr>
      </w:pPr>
      <w:r>
        <w:rPr>
          <w:rFonts w:hint="eastAsia" w:ascii="宋体" w:hAnsi="宋体" w:eastAsia="宋体" w:cs="宋体"/>
          <w:sz w:val="28"/>
          <w:szCs w:val="28"/>
        </w:rPr>
        <w:t xml:space="preserve">  </w:t>
      </w:r>
      <w:r>
        <w:rPr>
          <w:rFonts w:hint="eastAsia" w:ascii="宋体" w:hAnsi="宋体" w:eastAsia="宋体" w:cs="宋体"/>
          <w:b/>
          <w:bCs/>
          <w:sz w:val="28"/>
          <w:szCs w:val="28"/>
        </w:rPr>
        <w:t>（九）估价方法</w:t>
      </w:r>
    </w:p>
    <w:p>
      <w:pPr>
        <w:keepNext w:val="0"/>
        <w:keepLines w:val="0"/>
        <w:pageBreakBefore w:val="0"/>
        <w:widowControl w:val="0"/>
        <w:kinsoku/>
        <w:wordWrap/>
        <w:overflowPunct/>
        <w:topLinePunct w:val="0"/>
        <w:autoSpaceDE/>
        <w:autoSpaceDN/>
        <w:bidi w:val="0"/>
        <w:adjustRightInd/>
        <w:snapToGrid/>
        <w:spacing w:line="580" w:lineRule="atLeast"/>
        <w:ind w:firstLine="700" w:firstLineChars="250"/>
        <w:textAlignment w:val="auto"/>
        <w:rPr>
          <w:rFonts w:hint="eastAsia" w:ascii="宋体" w:hAnsi="宋体" w:eastAsia="宋体" w:cs="宋体"/>
          <w:color w:val="auto"/>
          <w:sz w:val="28"/>
          <w:szCs w:val="24"/>
        </w:rPr>
      </w:pPr>
      <w:r>
        <w:rPr>
          <w:rFonts w:hint="eastAsia" w:ascii="宋体" w:hAnsi="宋体" w:eastAsia="宋体" w:cs="宋体"/>
          <w:color w:val="auto"/>
          <w:sz w:val="28"/>
          <w:szCs w:val="24"/>
        </w:rPr>
        <w:t>根据估价目的及估价对象的状况，应分别采取不同的估价方法。估价方法通常有比较法、成本法、收益法、假设开发法四种。本次对</w:t>
      </w:r>
      <w:r>
        <w:rPr>
          <w:rFonts w:hint="eastAsia" w:hAnsi="宋体" w:cs="宋体"/>
          <w:color w:val="auto"/>
          <w:sz w:val="28"/>
          <w:szCs w:val="24"/>
          <w:lang w:eastAsia="zh-CN"/>
        </w:rPr>
        <w:t>住宅</w:t>
      </w:r>
      <w:r>
        <w:rPr>
          <w:rFonts w:hint="eastAsia" w:ascii="宋体" w:hAnsi="宋体" w:eastAsia="宋体" w:cs="宋体"/>
          <w:color w:val="auto"/>
          <w:sz w:val="28"/>
          <w:szCs w:val="24"/>
        </w:rPr>
        <w:t>用途房地产市场价值进行评估，在评估过程中应根据估价对象的实际情况选择适合的估价方法。经分析本次宜采用比较法、收益法进行评估。</w:t>
      </w:r>
    </w:p>
    <w:p>
      <w:pPr>
        <w:keepNext w:val="0"/>
        <w:keepLines w:val="0"/>
        <w:pageBreakBefore w:val="0"/>
        <w:widowControl w:val="0"/>
        <w:kinsoku/>
        <w:wordWrap/>
        <w:overflowPunct/>
        <w:topLinePunct w:val="0"/>
        <w:autoSpaceDE/>
        <w:autoSpaceDN/>
        <w:bidi w:val="0"/>
        <w:adjustRightInd/>
        <w:snapToGrid/>
        <w:spacing w:line="580" w:lineRule="atLeast"/>
        <w:ind w:firstLine="420" w:firstLineChars="150"/>
        <w:textAlignment w:val="auto"/>
        <w:rPr>
          <w:rFonts w:hint="eastAsia" w:ascii="宋体" w:hAnsi="宋体" w:eastAsia="宋体" w:cs="宋体"/>
          <w:color w:val="auto"/>
          <w:sz w:val="28"/>
          <w:szCs w:val="24"/>
        </w:rPr>
      </w:pPr>
      <w:r>
        <w:rPr>
          <w:rFonts w:hint="eastAsia" w:ascii="宋体" w:hAnsi="宋体" w:eastAsia="宋体" w:cs="宋体"/>
          <w:color w:val="auto"/>
          <w:sz w:val="28"/>
          <w:szCs w:val="24"/>
        </w:rPr>
        <w:t>1</w:t>
      </w:r>
      <w:r>
        <w:rPr>
          <w:rFonts w:hint="eastAsia" w:hAnsi="宋体" w:cs="宋体"/>
          <w:color w:val="auto"/>
          <w:sz w:val="28"/>
          <w:szCs w:val="24"/>
          <w:lang w:eastAsia="zh-CN"/>
        </w:rPr>
        <w:t>.</w:t>
      </w:r>
      <w:r>
        <w:rPr>
          <w:rFonts w:hint="eastAsia" w:ascii="宋体" w:hAnsi="宋体" w:eastAsia="宋体" w:cs="宋体"/>
          <w:color w:val="auto"/>
          <w:sz w:val="28"/>
          <w:szCs w:val="24"/>
        </w:rPr>
        <w:t>估价方法的选择</w:t>
      </w:r>
    </w:p>
    <w:p>
      <w:pPr>
        <w:keepNext w:val="0"/>
        <w:keepLines w:val="0"/>
        <w:pageBreakBefore w:val="0"/>
        <w:widowControl w:val="0"/>
        <w:kinsoku/>
        <w:wordWrap/>
        <w:overflowPunct/>
        <w:topLinePunct w:val="0"/>
        <w:autoSpaceDE/>
        <w:autoSpaceDN/>
        <w:bidi w:val="0"/>
        <w:adjustRightInd/>
        <w:snapToGrid/>
        <w:spacing w:line="580" w:lineRule="atLeast"/>
        <w:ind w:firstLine="420" w:firstLineChars="150"/>
        <w:textAlignment w:val="auto"/>
        <w:rPr>
          <w:rFonts w:hint="eastAsia" w:ascii="宋体" w:hAnsi="宋体" w:eastAsia="宋体" w:cs="宋体"/>
          <w:color w:val="auto"/>
          <w:sz w:val="28"/>
          <w:szCs w:val="24"/>
        </w:rPr>
      </w:pPr>
      <w:r>
        <w:rPr>
          <w:rFonts w:hint="eastAsia" w:ascii="宋体" w:hAnsi="宋体" w:eastAsia="宋体" w:cs="宋体"/>
          <w:color w:val="auto"/>
          <w:sz w:val="28"/>
          <w:szCs w:val="24"/>
        </w:rPr>
        <w:t>（1）依据中华人民共和国国家标准《房地产估价规范》（GB/T50291—2015） “有条件选用比较法进行估价的，应以比较法为主要估价方法”。因估价对象规划用途为</w:t>
      </w:r>
      <w:r>
        <w:rPr>
          <w:rFonts w:hint="eastAsia" w:hAnsi="宋体" w:cs="宋体"/>
          <w:color w:val="auto"/>
          <w:sz w:val="28"/>
          <w:szCs w:val="24"/>
          <w:lang w:eastAsia="zh-CN"/>
        </w:rPr>
        <w:t>住宅</w:t>
      </w:r>
      <w:r>
        <w:rPr>
          <w:rFonts w:hint="eastAsia" w:ascii="宋体" w:hAnsi="宋体" w:eastAsia="宋体" w:cs="宋体"/>
          <w:color w:val="auto"/>
          <w:sz w:val="28"/>
          <w:szCs w:val="24"/>
        </w:rPr>
        <w:t xml:space="preserve">用房，于价值时点近期此区域类似物业交易实例较多、易于搜集，交易价格真实有效，因此宜首选比较法进行估价，且比较法所求出房地产价值更能反映当前市场一般水平。 </w:t>
      </w:r>
    </w:p>
    <w:p>
      <w:pPr>
        <w:keepNext w:val="0"/>
        <w:keepLines w:val="0"/>
        <w:pageBreakBefore w:val="0"/>
        <w:widowControl w:val="0"/>
        <w:kinsoku/>
        <w:wordWrap/>
        <w:overflowPunct/>
        <w:topLinePunct w:val="0"/>
        <w:autoSpaceDE/>
        <w:autoSpaceDN/>
        <w:bidi w:val="0"/>
        <w:adjustRightInd/>
        <w:snapToGrid/>
        <w:spacing w:line="580" w:lineRule="atLeast"/>
        <w:ind w:firstLine="700" w:firstLineChars="250"/>
        <w:textAlignment w:val="auto"/>
        <w:rPr>
          <w:rFonts w:hint="eastAsia" w:ascii="宋体" w:hAnsi="宋体" w:eastAsia="宋体" w:cs="宋体"/>
          <w:color w:val="auto"/>
          <w:sz w:val="28"/>
          <w:szCs w:val="24"/>
        </w:rPr>
      </w:pPr>
      <w:r>
        <w:rPr>
          <w:rFonts w:hint="eastAsia" w:ascii="宋体" w:hAnsi="宋体" w:eastAsia="宋体" w:cs="宋体"/>
          <w:color w:val="auto"/>
          <w:sz w:val="28"/>
          <w:szCs w:val="24"/>
        </w:rPr>
        <w:t>比较法是将估价对象与在价值时点的近期发生过交易类似房地产进行比较</w:t>
      </w:r>
      <w:r>
        <w:rPr>
          <w:rFonts w:hint="eastAsia" w:hAnsi="宋体" w:cs="宋体"/>
          <w:color w:val="auto"/>
          <w:sz w:val="28"/>
          <w:szCs w:val="24"/>
          <w:lang w:eastAsia="zh-CN"/>
        </w:rPr>
        <w:t>，</w:t>
      </w:r>
      <w:r>
        <w:rPr>
          <w:rFonts w:hint="eastAsia" w:ascii="宋体" w:hAnsi="宋体" w:eastAsia="宋体" w:cs="宋体"/>
          <w:color w:val="auto"/>
          <w:sz w:val="28"/>
          <w:szCs w:val="24"/>
        </w:rPr>
        <w:t>对这些类似房地产的成交价格做适当的处理来求取估价对象价格的方法。</w:t>
      </w:r>
    </w:p>
    <w:p>
      <w:pPr>
        <w:keepNext w:val="0"/>
        <w:keepLines w:val="0"/>
        <w:pageBreakBefore w:val="0"/>
        <w:widowControl w:val="0"/>
        <w:kinsoku/>
        <w:wordWrap/>
        <w:overflowPunct/>
        <w:topLinePunct w:val="0"/>
        <w:autoSpaceDE/>
        <w:autoSpaceDN/>
        <w:bidi w:val="0"/>
        <w:adjustRightInd/>
        <w:snapToGrid/>
        <w:spacing w:line="580" w:lineRule="atLeast"/>
        <w:ind w:firstLine="700" w:firstLineChars="250"/>
        <w:textAlignment w:val="auto"/>
        <w:rPr>
          <w:rFonts w:hint="eastAsia" w:ascii="宋体" w:hAnsi="宋体" w:eastAsia="宋体" w:cs="宋体"/>
          <w:color w:val="auto"/>
          <w:sz w:val="28"/>
          <w:szCs w:val="24"/>
        </w:rPr>
      </w:pPr>
      <w:r>
        <w:rPr>
          <w:rFonts w:hint="eastAsia" w:ascii="宋体" w:hAnsi="宋体" w:eastAsia="宋体" w:cs="宋体"/>
          <w:color w:val="auto"/>
          <w:sz w:val="28"/>
          <w:szCs w:val="24"/>
        </w:rPr>
        <w:t>估价对象价值或价格=可比实例</w:t>
      </w:r>
      <w:r>
        <w:rPr>
          <w:rFonts w:hint="eastAsia" w:hAnsi="宋体" w:cs="宋体"/>
          <w:color w:val="auto"/>
          <w:sz w:val="28"/>
          <w:szCs w:val="24"/>
          <w:lang w:eastAsia="zh-CN"/>
        </w:rPr>
        <w:t>成交</w:t>
      </w:r>
      <w:r>
        <w:rPr>
          <w:rFonts w:hint="eastAsia" w:ascii="宋体" w:hAnsi="宋体" w:eastAsia="宋体" w:cs="宋体"/>
          <w:color w:val="auto"/>
          <w:sz w:val="28"/>
          <w:szCs w:val="24"/>
        </w:rPr>
        <w:t>价格×交易情况修正系数×市场状况</w:t>
      </w:r>
      <w:r>
        <w:rPr>
          <w:rFonts w:hint="eastAsia" w:hAnsi="宋体" w:cs="宋体"/>
          <w:color w:val="auto"/>
          <w:sz w:val="28"/>
          <w:szCs w:val="24"/>
          <w:lang w:eastAsia="zh-CN"/>
        </w:rPr>
        <w:t>调整</w:t>
      </w:r>
      <w:r>
        <w:rPr>
          <w:rFonts w:hint="eastAsia" w:ascii="宋体" w:hAnsi="宋体" w:eastAsia="宋体" w:cs="宋体"/>
          <w:color w:val="auto"/>
          <w:sz w:val="28"/>
          <w:szCs w:val="24"/>
        </w:rPr>
        <w:t>系数×区位状况调整系数×实物状况调整系数×权益状况调整系数</w:t>
      </w:r>
    </w:p>
    <w:p>
      <w:pPr>
        <w:keepNext w:val="0"/>
        <w:keepLines w:val="0"/>
        <w:pageBreakBefore w:val="0"/>
        <w:widowControl w:val="0"/>
        <w:numPr>
          <w:ilvl w:val="0"/>
          <w:numId w:val="3"/>
        </w:numPr>
        <w:kinsoku/>
        <w:wordWrap/>
        <w:overflowPunct/>
        <w:topLinePunct w:val="0"/>
        <w:autoSpaceDE/>
        <w:autoSpaceDN/>
        <w:bidi w:val="0"/>
        <w:adjustRightInd/>
        <w:snapToGrid/>
        <w:spacing w:line="580" w:lineRule="atLeast"/>
        <w:ind w:firstLine="420" w:firstLineChars="150"/>
        <w:textAlignment w:val="auto"/>
        <w:rPr>
          <w:rFonts w:hint="eastAsia" w:asciiTheme="minorEastAsia" w:hAnsiTheme="minorEastAsia" w:eastAsiaTheme="minorEastAsia"/>
          <w:b w:val="0"/>
          <w:i w:val="0"/>
          <w:color w:val="auto"/>
          <w:spacing w:val="-8"/>
          <w:position w:val="-1"/>
          <w:sz w:val="28"/>
          <w:szCs w:val="28"/>
          <w:u w:val="none"/>
          <w:lang w:val="en-US" w:eastAsia="zh-CN"/>
        </w:rPr>
      </w:pPr>
      <w:r>
        <w:rPr>
          <w:rFonts w:hint="eastAsia" w:ascii="宋体" w:hAnsi="宋体" w:eastAsia="宋体" w:cs="宋体"/>
          <w:color w:val="auto"/>
          <w:sz w:val="28"/>
          <w:szCs w:val="24"/>
        </w:rPr>
        <w:t>依据中华人民共和国国家标准《房地产估价规范》（GB/T50291—2015）“收益性房地产的估价，应选用收益法作为其中的一种估价方法”</w:t>
      </w:r>
      <w:r>
        <w:rPr>
          <w:rFonts w:hint="eastAsia" w:hAnsi="宋体" w:cs="宋体"/>
          <w:color w:val="auto"/>
          <w:sz w:val="28"/>
          <w:szCs w:val="24"/>
          <w:lang w:eastAsia="zh-CN"/>
        </w:rPr>
        <w:t>。</w:t>
      </w:r>
      <w:r>
        <w:rPr>
          <w:rFonts w:hint="eastAsia" w:ascii="宋体" w:hAnsi="宋体" w:eastAsia="宋体" w:cs="宋体"/>
          <w:color w:val="auto"/>
          <w:sz w:val="28"/>
          <w:szCs w:val="24"/>
        </w:rPr>
        <w:t>收益法是将预期的房地产未来各期的正常净收益折算到价值时点上的现值</w:t>
      </w:r>
      <w:r>
        <w:rPr>
          <w:rFonts w:hint="eastAsia" w:hAnsi="宋体" w:cs="宋体"/>
          <w:color w:val="auto"/>
          <w:sz w:val="28"/>
          <w:szCs w:val="24"/>
          <w:lang w:eastAsia="zh-CN"/>
        </w:rPr>
        <w:t>累加</w:t>
      </w:r>
      <w:r>
        <w:rPr>
          <w:rFonts w:hint="eastAsia" w:ascii="宋体" w:hAnsi="宋体" w:eastAsia="宋体" w:cs="宋体"/>
          <w:color w:val="auto"/>
          <w:sz w:val="28"/>
          <w:szCs w:val="24"/>
        </w:rPr>
        <w:t>，以此估算估价对象的客观合理价格或价值的方法。估价对象为</w:t>
      </w:r>
      <w:r>
        <w:rPr>
          <w:rFonts w:hint="eastAsia" w:hAnsi="宋体" w:cs="宋体"/>
          <w:color w:val="auto"/>
          <w:sz w:val="28"/>
          <w:szCs w:val="24"/>
          <w:lang w:eastAsia="zh-CN"/>
        </w:rPr>
        <w:t>住宅</w:t>
      </w:r>
      <w:r>
        <w:rPr>
          <w:rFonts w:hint="eastAsia" w:ascii="宋体" w:hAnsi="宋体" w:eastAsia="宋体" w:cs="宋体"/>
          <w:color w:val="auto"/>
          <w:sz w:val="28"/>
          <w:szCs w:val="24"/>
        </w:rPr>
        <w:t>，具有潜在或客观出租收益，因此适宜采用收益法进行估价。</w:t>
      </w:r>
    </w:p>
    <w:p>
      <w:pPr>
        <w:spacing w:line="460" w:lineRule="exact"/>
        <w:ind w:firstLine="528" w:firstLineChars="200"/>
        <w:jc w:val="left"/>
        <w:textAlignment w:val="auto"/>
        <w:rPr>
          <w:rFonts w:hint="eastAsia" w:asciiTheme="minorEastAsia" w:hAnsiTheme="minorEastAsia" w:eastAsiaTheme="minorEastAsia"/>
          <w:b w:val="0"/>
          <w:i w:val="0"/>
          <w:color w:val="auto"/>
          <w:spacing w:val="-8"/>
          <w:position w:val="-1"/>
          <w:sz w:val="28"/>
          <w:szCs w:val="28"/>
          <w:u w:val="none"/>
          <w:lang w:val="en-US" w:eastAsia="zh-CN"/>
        </w:rPr>
      </w:pPr>
      <w:r>
        <w:rPr>
          <w:rFonts w:hint="default" w:asciiTheme="minorEastAsia" w:hAnsiTheme="minorEastAsia" w:eastAsiaTheme="minorEastAsia"/>
          <w:b w:val="0"/>
          <w:i w:val="0"/>
          <w:color w:val="auto"/>
          <w:spacing w:val="-8"/>
          <w:position w:val="-1"/>
          <w:sz w:val="28"/>
          <w:szCs w:val="28"/>
          <w:u w:val="none"/>
          <w:lang w:val="en-US" w:eastAsia="zh-CN"/>
        </w:rPr>
        <w:drawing>
          <wp:anchor distT="0" distB="0" distL="114300" distR="114300" simplePos="0" relativeHeight="251660288" behindDoc="0" locked="0" layoutInCell="1" allowOverlap="1">
            <wp:simplePos x="0" y="0"/>
            <wp:positionH relativeFrom="column">
              <wp:posOffset>574675</wp:posOffset>
            </wp:positionH>
            <wp:positionV relativeFrom="paragraph">
              <wp:posOffset>262255</wp:posOffset>
            </wp:positionV>
            <wp:extent cx="1620520" cy="583565"/>
            <wp:effectExtent l="0" t="0" r="17780" b="6350"/>
            <wp:wrapNone/>
            <wp:docPr id="4" name="图片 4"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2"/>
                    <pic:cNvPicPr>
                      <a:picLocks noChangeAspect="1"/>
                    </pic:cNvPicPr>
                  </pic:nvPicPr>
                  <pic:blipFill>
                    <a:blip r:embed="rId10"/>
                    <a:stretch>
                      <a:fillRect/>
                    </a:stretch>
                  </pic:blipFill>
                  <pic:spPr>
                    <a:xfrm>
                      <a:off x="0" y="0"/>
                      <a:ext cx="1620520" cy="583565"/>
                    </a:xfrm>
                    <a:prstGeom prst="rect">
                      <a:avLst/>
                    </a:prstGeom>
                  </pic:spPr>
                </pic:pic>
              </a:graphicData>
            </a:graphic>
          </wp:anchor>
        </w:drawing>
      </w:r>
      <w:r>
        <w:rPr>
          <w:rFonts w:hint="eastAsia" w:asciiTheme="minorEastAsia" w:hAnsiTheme="minorEastAsia" w:eastAsiaTheme="minorEastAsia"/>
          <w:b w:val="0"/>
          <w:i w:val="0"/>
          <w:color w:val="auto"/>
          <w:spacing w:val="-8"/>
          <w:position w:val="-1"/>
          <w:sz w:val="28"/>
          <w:szCs w:val="28"/>
          <w:u w:val="none"/>
          <w:lang w:val="en-US" w:eastAsia="zh-CN"/>
        </w:rPr>
        <w:t>本次估价采用净收益按一定比率递增模式，公式如下：</w:t>
      </w:r>
    </w:p>
    <w:p>
      <w:pPr>
        <w:spacing w:line="460" w:lineRule="exact"/>
        <w:ind w:firstLine="528" w:firstLineChars="200"/>
        <w:jc w:val="left"/>
        <w:textAlignment w:val="auto"/>
        <w:rPr>
          <w:rFonts w:hint="default" w:asciiTheme="minorEastAsia" w:hAnsiTheme="minorEastAsia" w:eastAsiaTheme="minorEastAsia"/>
          <w:b w:val="0"/>
          <w:i w:val="0"/>
          <w:color w:val="auto"/>
          <w:spacing w:val="-8"/>
          <w:position w:val="-1"/>
          <w:sz w:val="28"/>
          <w:szCs w:val="28"/>
          <w:u w:val="none"/>
          <w:lang w:val="en-US" w:eastAsia="zh-CN"/>
        </w:rPr>
      </w:pPr>
    </w:p>
    <w:p>
      <w:pPr>
        <w:spacing w:line="460" w:lineRule="exact"/>
        <w:ind w:firstLine="528" w:firstLineChars="200"/>
        <w:jc w:val="left"/>
        <w:textAlignment w:val="auto"/>
        <w:rPr>
          <w:rFonts w:hint="eastAsia" w:asciiTheme="minorEastAsia" w:hAnsiTheme="minorEastAsia" w:eastAsiaTheme="minorEastAsia"/>
          <w:b w:val="0"/>
          <w:i w:val="0"/>
          <w:color w:val="auto"/>
          <w:spacing w:val="-8"/>
          <w:position w:val="-1"/>
          <w:sz w:val="28"/>
          <w:szCs w:val="28"/>
          <w:u w:val="none"/>
          <w:lang w:val="en-US" w:eastAsia="zh-CN"/>
        </w:rPr>
      </w:pPr>
    </w:p>
    <w:p>
      <w:pPr>
        <w:spacing w:line="490" w:lineRule="exact"/>
        <w:ind w:firstLine="560" w:firstLineChars="200"/>
        <w:rPr>
          <w:rFonts w:hint="eastAsia" w:ascii="宋体" w:hAnsi="宋体"/>
          <w:sz w:val="28"/>
          <w:szCs w:val="28"/>
        </w:rPr>
      </w:pPr>
      <w:r>
        <w:rPr>
          <w:rFonts w:hint="eastAsia" w:ascii="宋体" w:hAnsi="宋体"/>
          <w:sz w:val="28"/>
          <w:szCs w:val="28"/>
        </w:rPr>
        <w:t>式中：V—收益价值</w:t>
      </w:r>
      <w:r>
        <w:rPr>
          <w:rFonts w:hint="eastAsia" w:hAnsi="宋体"/>
          <w:sz w:val="28"/>
          <w:szCs w:val="28"/>
          <w:lang w:val="en-US" w:eastAsia="zh-CN"/>
        </w:rPr>
        <w:t xml:space="preserve">   A</w:t>
      </w:r>
      <w:r>
        <w:rPr>
          <w:rFonts w:hint="eastAsia" w:ascii="宋体" w:hAnsi="宋体"/>
          <w:sz w:val="28"/>
          <w:szCs w:val="28"/>
        </w:rPr>
        <w:t>—</w:t>
      </w:r>
      <w:r>
        <w:rPr>
          <w:rFonts w:hint="eastAsia" w:asciiTheme="minorEastAsia" w:hAnsiTheme="minorEastAsia" w:eastAsiaTheme="minorEastAsia"/>
          <w:b w:val="0"/>
          <w:i w:val="0"/>
          <w:color w:val="auto"/>
          <w:spacing w:val="-8"/>
          <w:position w:val="-1"/>
          <w:sz w:val="28"/>
          <w:szCs w:val="28"/>
          <w:u w:val="none"/>
          <w:lang w:val="en-US" w:eastAsia="zh-CN"/>
        </w:rPr>
        <w:t>房地年未来第一年净收益</w:t>
      </w:r>
    </w:p>
    <w:p>
      <w:pPr>
        <w:spacing w:line="490" w:lineRule="exact"/>
        <w:ind w:firstLine="1400" w:firstLineChars="500"/>
        <w:rPr>
          <w:rFonts w:hint="eastAsia" w:ascii="宋体" w:hAnsi="宋体" w:eastAsia="宋体"/>
          <w:sz w:val="28"/>
          <w:szCs w:val="28"/>
          <w:lang w:val="en-US" w:eastAsia="zh-CN"/>
        </w:rPr>
      </w:pPr>
      <w:r>
        <w:rPr>
          <w:rFonts w:hint="eastAsia" w:hAnsi="宋体"/>
          <w:sz w:val="28"/>
          <w:szCs w:val="28"/>
          <w:lang w:val="en-US" w:eastAsia="zh-CN"/>
        </w:rPr>
        <w:t>Y</w:t>
      </w:r>
      <w:r>
        <w:rPr>
          <w:rFonts w:hint="eastAsia" w:ascii="宋体" w:hAnsi="宋体"/>
          <w:sz w:val="28"/>
          <w:szCs w:val="28"/>
        </w:rPr>
        <w:t>—</w:t>
      </w:r>
      <w:r>
        <w:rPr>
          <w:rFonts w:hint="eastAsia" w:asciiTheme="minorEastAsia" w:hAnsiTheme="minorEastAsia" w:eastAsiaTheme="minorEastAsia"/>
          <w:b w:val="0"/>
          <w:i w:val="0"/>
          <w:color w:val="auto"/>
          <w:spacing w:val="-8"/>
          <w:position w:val="-1"/>
          <w:sz w:val="28"/>
          <w:szCs w:val="28"/>
          <w:u w:val="none"/>
          <w:lang w:val="en-US" w:eastAsia="zh-CN"/>
        </w:rPr>
        <w:t xml:space="preserve">报酬率      </w:t>
      </w:r>
      <w:r>
        <w:rPr>
          <w:rFonts w:hint="eastAsia" w:hAnsi="宋体"/>
          <w:sz w:val="28"/>
          <w:szCs w:val="28"/>
          <w:lang w:val="en-US" w:eastAsia="zh-CN"/>
        </w:rPr>
        <w:t>g</w:t>
      </w:r>
      <w:r>
        <w:rPr>
          <w:rFonts w:hint="eastAsia" w:ascii="宋体" w:hAnsi="宋体"/>
          <w:sz w:val="28"/>
          <w:szCs w:val="28"/>
        </w:rPr>
        <w:t>—</w:t>
      </w:r>
      <w:r>
        <w:rPr>
          <w:rFonts w:hint="eastAsia" w:asciiTheme="minorEastAsia" w:hAnsiTheme="minorEastAsia" w:eastAsiaTheme="minorEastAsia"/>
          <w:b w:val="0"/>
          <w:i w:val="0"/>
          <w:color w:val="auto"/>
          <w:spacing w:val="-8"/>
          <w:position w:val="-1"/>
          <w:sz w:val="28"/>
          <w:szCs w:val="28"/>
          <w:u w:val="none"/>
          <w:lang w:val="en-US" w:eastAsia="zh-CN"/>
        </w:rPr>
        <w:t xml:space="preserve">净收益递增比率          </w:t>
      </w:r>
      <w:r>
        <w:rPr>
          <w:rFonts w:hint="eastAsia" w:hAnsi="宋体"/>
          <w:sz w:val="28"/>
          <w:szCs w:val="28"/>
          <w:lang w:val="en-US" w:eastAsia="zh-CN"/>
        </w:rPr>
        <w:t>n</w:t>
      </w:r>
      <w:r>
        <w:rPr>
          <w:rFonts w:hint="eastAsia" w:ascii="宋体" w:hAnsi="宋体"/>
          <w:sz w:val="28"/>
          <w:szCs w:val="28"/>
        </w:rPr>
        <w:t>—</w:t>
      </w:r>
      <w:r>
        <w:rPr>
          <w:rFonts w:hint="eastAsia" w:hAnsi="宋体"/>
          <w:sz w:val="28"/>
          <w:szCs w:val="28"/>
          <w:lang w:eastAsia="zh-CN"/>
        </w:rPr>
        <w:t>收益年限</w:t>
      </w:r>
    </w:p>
    <w:p>
      <w:pPr>
        <w:keepNext w:val="0"/>
        <w:keepLines w:val="0"/>
        <w:pageBreakBefore w:val="0"/>
        <w:widowControl w:val="0"/>
        <w:kinsoku/>
        <w:wordWrap/>
        <w:overflowPunct/>
        <w:topLinePunct w:val="0"/>
        <w:autoSpaceDE/>
        <w:autoSpaceDN/>
        <w:bidi w:val="0"/>
        <w:adjustRightInd/>
        <w:snapToGrid/>
        <w:spacing w:line="580" w:lineRule="atLeast"/>
        <w:ind w:firstLine="420" w:firstLineChars="150"/>
        <w:textAlignment w:val="auto"/>
        <w:rPr>
          <w:rFonts w:hint="eastAsia" w:ascii="宋体" w:hAnsi="宋体" w:eastAsia="宋体" w:cs="宋体"/>
          <w:color w:val="auto"/>
          <w:sz w:val="28"/>
          <w:szCs w:val="24"/>
        </w:rPr>
      </w:pPr>
      <w:r>
        <w:rPr>
          <w:rFonts w:hint="eastAsia" w:ascii="宋体" w:hAnsi="宋体" w:eastAsia="宋体" w:cs="宋体"/>
          <w:color w:val="auto"/>
          <w:sz w:val="28"/>
          <w:szCs w:val="24"/>
        </w:rPr>
        <w:t>（</w:t>
      </w:r>
      <w:r>
        <w:rPr>
          <w:rFonts w:hint="eastAsia" w:hAnsi="宋体" w:cs="宋体"/>
          <w:color w:val="auto"/>
          <w:sz w:val="28"/>
          <w:szCs w:val="24"/>
          <w:lang w:val="en-US" w:eastAsia="zh-CN"/>
        </w:rPr>
        <w:t>3</w:t>
      </w:r>
      <w:r>
        <w:rPr>
          <w:rFonts w:hint="eastAsia" w:ascii="宋体" w:hAnsi="宋体" w:eastAsia="宋体" w:cs="宋体"/>
          <w:color w:val="auto"/>
          <w:sz w:val="28"/>
          <w:szCs w:val="24"/>
        </w:rPr>
        <w:t>）成本法是依据中华人民共和国国家标准《房地产估价规范》（GB/T50291—2015）4.1.2 “估价对象可假定为独立的开发建设项目进行重新开发建设的，宜选用成本法；当估价对象的同类房地产没有交易或交易很少，且估价对象或其同类房地产没有租金等经济收入时，应选用成本法。”</w:t>
      </w:r>
    </w:p>
    <w:p>
      <w:pPr>
        <w:keepNext w:val="0"/>
        <w:keepLines w:val="0"/>
        <w:pageBreakBefore w:val="0"/>
        <w:widowControl w:val="0"/>
        <w:kinsoku/>
        <w:wordWrap/>
        <w:overflowPunct/>
        <w:topLinePunct w:val="0"/>
        <w:autoSpaceDE/>
        <w:autoSpaceDN/>
        <w:bidi w:val="0"/>
        <w:adjustRightInd/>
        <w:snapToGrid/>
        <w:spacing w:line="580" w:lineRule="atLeast"/>
        <w:ind w:firstLine="420" w:firstLineChars="150"/>
        <w:textAlignment w:val="auto"/>
        <w:rPr>
          <w:rFonts w:hint="eastAsia" w:ascii="宋体" w:hAnsi="宋体" w:eastAsia="宋体" w:cs="宋体"/>
          <w:color w:val="auto"/>
          <w:sz w:val="28"/>
          <w:szCs w:val="24"/>
        </w:rPr>
      </w:pPr>
      <w:r>
        <w:rPr>
          <w:rFonts w:hint="eastAsia" w:ascii="宋体" w:hAnsi="宋体" w:eastAsia="宋体" w:cs="宋体"/>
          <w:color w:val="auto"/>
          <w:sz w:val="28"/>
          <w:szCs w:val="24"/>
        </w:rPr>
        <w:t>估价对象为</w:t>
      </w:r>
      <w:r>
        <w:rPr>
          <w:rFonts w:hint="eastAsia" w:hAnsi="宋体" w:cs="宋体"/>
          <w:color w:val="auto"/>
          <w:sz w:val="28"/>
          <w:szCs w:val="24"/>
          <w:lang w:eastAsia="zh-CN"/>
        </w:rPr>
        <w:t>住宅</w:t>
      </w:r>
      <w:r>
        <w:rPr>
          <w:rFonts w:hint="eastAsia" w:ascii="宋体" w:hAnsi="宋体" w:eastAsia="宋体" w:cs="宋体"/>
          <w:color w:val="auto"/>
          <w:sz w:val="28"/>
          <w:szCs w:val="24"/>
        </w:rPr>
        <w:t>用房，不可假定为独立开发建设项目进行重新开发建设及考虑估价对象处于较成熟</w:t>
      </w:r>
      <w:r>
        <w:rPr>
          <w:rFonts w:hint="eastAsia" w:hAnsi="宋体" w:cs="宋体"/>
          <w:color w:val="auto"/>
          <w:sz w:val="28"/>
          <w:szCs w:val="24"/>
          <w:lang w:eastAsia="zh-CN"/>
        </w:rPr>
        <w:t>住宅</w:t>
      </w:r>
      <w:r>
        <w:rPr>
          <w:rFonts w:hint="eastAsia" w:ascii="宋体" w:hAnsi="宋体" w:eastAsia="宋体" w:cs="宋体"/>
          <w:color w:val="auto"/>
          <w:sz w:val="28"/>
          <w:szCs w:val="24"/>
        </w:rPr>
        <w:t>区内，类似交易案例较多</w:t>
      </w:r>
      <w:r>
        <w:rPr>
          <w:rFonts w:hint="eastAsia" w:hAnsi="宋体" w:cs="宋体"/>
          <w:color w:val="auto"/>
          <w:sz w:val="28"/>
          <w:szCs w:val="24"/>
          <w:lang w:eastAsia="zh-CN"/>
        </w:rPr>
        <w:t>，</w:t>
      </w:r>
      <w:r>
        <w:rPr>
          <w:rFonts w:hint="eastAsia" w:ascii="宋体" w:hAnsi="宋体" w:eastAsia="宋体" w:cs="宋体"/>
          <w:color w:val="auto"/>
          <w:sz w:val="28"/>
          <w:szCs w:val="24"/>
        </w:rPr>
        <w:t>因此不适宜采用成本法进行估价。</w:t>
      </w:r>
    </w:p>
    <w:p>
      <w:pPr>
        <w:keepNext w:val="0"/>
        <w:keepLines w:val="0"/>
        <w:pageBreakBefore w:val="0"/>
        <w:widowControl w:val="0"/>
        <w:kinsoku/>
        <w:wordWrap/>
        <w:overflowPunct/>
        <w:topLinePunct w:val="0"/>
        <w:autoSpaceDE/>
        <w:autoSpaceDN/>
        <w:bidi w:val="0"/>
        <w:adjustRightInd/>
        <w:snapToGrid/>
        <w:spacing w:line="580" w:lineRule="atLeast"/>
        <w:ind w:firstLine="420" w:firstLineChars="150"/>
        <w:textAlignment w:val="auto"/>
        <w:rPr>
          <w:rFonts w:hint="eastAsia" w:ascii="宋体" w:hAnsi="宋体" w:eastAsia="宋体" w:cs="宋体"/>
          <w:sz w:val="28"/>
          <w:szCs w:val="24"/>
        </w:rPr>
      </w:pPr>
      <w:r>
        <w:rPr>
          <w:rFonts w:hint="eastAsia" w:ascii="宋体" w:hAnsi="宋体" w:eastAsia="宋体" w:cs="宋体"/>
          <w:color w:val="auto"/>
          <w:sz w:val="28"/>
          <w:szCs w:val="24"/>
        </w:rPr>
        <w:t>（4）假设开发法理论上一般适用于有开发潜力的房地产或在建工程房地产，估价对象为建成的物业，可再开发能力较低，因此不适宜选用假设开发法进行估价。</w:t>
      </w:r>
    </w:p>
    <w:p>
      <w:pPr>
        <w:bidi w:val="0"/>
        <w:spacing w:line="580" w:lineRule="exact"/>
        <w:ind w:firstLine="560"/>
        <w:rPr>
          <w:rFonts w:hint="eastAsia" w:ascii="宋体" w:hAnsi="宋体" w:eastAsia="宋体" w:cs="宋体"/>
          <w:sz w:val="28"/>
          <w:szCs w:val="24"/>
        </w:rPr>
      </w:pPr>
      <w:r>
        <w:rPr>
          <w:rFonts w:hint="eastAsia" w:ascii="宋体" w:hAnsi="宋体" w:eastAsia="宋体" w:cs="宋体"/>
          <w:sz w:val="28"/>
          <w:szCs w:val="24"/>
        </w:rPr>
        <w:t>2．本次估价思路</w:t>
      </w:r>
    </w:p>
    <w:p>
      <w:pPr>
        <w:bidi w:val="0"/>
        <w:spacing w:line="580" w:lineRule="exact"/>
        <w:ind w:firstLine="560" w:firstLineChars="200"/>
        <w:rPr>
          <w:rFonts w:hint="eastAsia" w:ascii="宋体" w:hAnsi="宋体" w:eastAsia="宋体" w:cs="宋体"/>
          <w:sz w:val="28"/>
          <w:szCs w:val="24"/>
        </w:rPr>
      </w:pPr>
      <w:r>
        <w:rPr>
          <w:rFonts w:hint="eastAsia" w:ascii="宋体" w:hAnsi="宋体" w:eastAsia="宋体" w:cs="宋体"/>
          <w:sz w:val="28"/>
          <w:szCs w:val="24"/>
        </w:rPr>
        <w:t>本次估价根据估价对象所在区域房地产市场情况并结合估价对象的具体特点及本次估价目的等，</w:t>
      </w:r>
      <w:r>
        <w:rPr>
          <w:rFonts w:hint="eastAsia" w:hAnsi="宋体" w:cs="宋体"/>
          <w:sz w:val="28"/>
          <w:szCs w:val="24"/>
          <w:lang w:eastAsia="zh-CN"/>
        </w:rPr>
        <w:t>结合估价师经验，</w:t>
      </w:r>
      <w:r>
        <w:rPr>
          <w:rFonts w:hint="eastAsia" w:ascii="宋体" w:hAnsi="宋体" w:eastAsia="宋体" w:cs="宋体"/>
          <w:sz w:val="28"/>
          <w:szCs w:val="24"/>
        </w:rPr>
        <w:t>采用比较法和收益法两种方法进行测算得出估价对象房地产价值。</w:t>
      </w:r>
    </w:p>
    <w:p>
      <w:pPr>
        <w:bidi w:val="0"/>
        <w:spacing w:line="580" w:lineRule="exact"/>
        <w:ind w:firstLine="422"/>
        <w:rPr>
          <w:rFonts w:hint="eastAsia" w:ascii="宋体" w:hAnsi="宋体" w:eastAsia="宋体" w:cs="宋体"/>
          <w:b/>
          <w:bCs/>
          <w:sz w:val="28"/>
          <w:szCs w:val="28"/>
        </w:rPr>
      </w:pPr>
      <w:r>
        <w:rPr>
          <w:rFonts w:hint="eastAsia" w:ascii="宋体" w:hAnsi="宋体" w:eastAsia="宋体" w:cs="宋体"/>
          <w:b/>
          <w:bCs/>
          <w:sz w:val="28"/>
          <w:szCs w:val="28"/>
        </w:rPr>
        <w:t>（十）估价结果</w:t>
      </w:r>
    </w:p>
    <w:p>
      <w:pPr>
        <w:bidi w:val="0"/>
        <w:spacing w:line="580" w:lineRule="exact"/>
        <w:ind w:firstLine="550"/>
        <w:rPr>
          <w:rFonts w:hint="eastAsia" w:ascii="宋体" w:hAnsi="宋体" w:eastAsia="宋体" w:cs="宋体"/>
          <w:sz w:val="28"/>
          <w:szCs w:val="28"/>
        </w:rPr>
      </w:pPr>
      <w:r>
        <w:rPr>
          <w:rFonts w:hint="eastAsia" w:ascii="宋体" w:hAnsi="宋体"/>
          <w:sz w:val="28"/>
          <w:szCs w:val="28"/>
        </w:rPr>
        <w:t>我公司估价人员经过实地查勘和市场调查，</w:t>
      </w:r>
      <w:r>
        <w:rPr>
          <w:rFonts w:hint="eastAsia" w:ascii="宋体" w:hAnsi="宋体" w:eastAsia="宋体" w:cs="宋体"/>
          <w:sz w:val="28"/>
        </w:rPr>
        <w:t>根据估价目的</w:t>
      </w:r>
      <w:r>
        <w:rPr>
          <w:rFonts w:hint="eastAsia" w:hAnsi="宋体" w:cs="宋体"/>
          <w:sz w:val="28"/>
          <w:lang w:eastAsia="zh-CN"/>
        </w:rPr>
        <w:t>并</w:t>
      </w:r>
      <w:r>
        <w:rPr>
          <w:rFonts w:hint="eastAsia" w:ascii="宋体" w:hAnsi="宋体" w:eastAsia="宋体" w:cs="宋体"/>
          <w:sz w:val="28"/>
        </w:rPr>
        <w:t>遵循估价原则，按照评估工作程序，利用科学的评估方法，在认真分析现有资料的基础上经过周密准确的测算，并详细考虑了影响房地产价格的各项因素，最终确定估价对象于价值时点市场价值估价总额为：</w:t>
      </w:r>
      <w:r>
        <w:rPr>
          <w:rFonts w:hint="eastAsia" w:hAnsi="宋体" w:cs="宋体"/>
          <w:color w:val="000000"/>
          <w:sz w:val="28"/>
          <w:szCs w:val="28"/>
          <w:lang w:val="en-US" w:eastAsia="zh-CN"/>
        </w:rPr>
        <w:t>30.22</w:t>
      </w:r>
      <w:r>
        <w:rPr>
          <w:rFonts w:hint="eastAsia" w:ascii="宋体" w:hAnsi="宋体" w:eastAsia="宋体" w:cs="宋体"/>
          <w:sz w:val="28"/>
          <w:szCs w:val="28"/>
        </w:rPr>
        <w:t>万元(人民币)，大写人民币</w:t>
      </w:r>
      <w:r>
        <w:rPr>
          <w:rFonts w:hint="eastAsia" w:hAnsi="宋体" w:cs="宋体"/>
          <w:sz w:val="28"/>
          <w:szCs w:val="28"/>
          <w:lang w:eastAsia="zh-CN"/>
        </w:rPr>
        <w:t>：叁拾万零贰仟贰佰</w:t>
      </w:r>
      <w:r>
        <w:rPr>
          <w:rFonts w:hint="eastAsia" w:ascii="宋体" w:hAnsi="宋体" w:eastAsia="宋体" w:cs="宋体"/>
          <w:sz w:val="28"/>
          <w:szCs w:val="28"/>
        </w:rPr>
        <w:t>元整。合建筑面积单价</w:t>
      </w:r>
      <w:r>
        <w:rPr>
          <w:rFonts w:hint="eastAsia" w:ascii="宋体" w:hAnsi="宋体" w:eastAsia="宋体" w:cs="宋体"/>
          <w:color w:val="000000"/>
          <w:sz w:val="28"/>
          <w:szCs w:val="28"/>
        </w:rPr>
        <w:t>：</w:t>
      </w:r>
      <w:r>
        <w:rPr>
          <w:rFonts w:hint="eastAsia" w:hAnsi="宋体" w:cs="宋体"/>
          <w:color w:val="000000"/>
          <w:sz w:val="28"/>
          <w:szCs w:val="28"/>
          <w:lang w:val="en-US" w:eastAsia="zh-CN"/>
        </w:rPr>
        <w:t>2261</w:t>
      </w:r>
      <w:r>
        <w:rPr>
          <w:rFonts w:hint="eastAsia" w:ascii="宋体" w:hAnsi="宋体" w:eastAsia="宋体" w:cs="宋体"/>
          <w:color w:val="000000"/>
          <w:sz w:val="28"/>
          <w:szCs w:val="28"/>
        </w:rPr>
        <w:t>元/平方米</w:t>
      </w:r>
      <w:r>
        <w:rPr>
          <w:rFonts w:hint="eastAsia" w:ascii="宋体" w:hAnsi="宋体" w:eastAsia="宋体" w:cs="宋体"/>
          <w:sz w:val="28"/>
          <w:szCs w:val="28"/>
        </w:rPr>
        <w:t>。</w:t>
      </w:r>
      <w:r>
        <w:rPr>
          <w:rFonts w:hint="eastAsia" w:ascii="宋体" w:hAnsi="宋体" w:eastAsia="宋体" w:cs="宋体"/>
          <w:color w:val="000000"/>
          <w:sz w:val="28"/>
          <w:szCs w:val="28"/>
        </w:rPr>
        <w:t>变现价值估价总额为：</w:t>
      </w:r>
      <w:r>
        <w:rPr>
          <w:rFonts w:hint="eastAsia" w:hAnsi="宋体" w:cs="宋体"/>
          <w:color w:val="000000"/>
          <w:sz w:val="28"/>
          <w:lang w:val="en-US" w:eastAsia="zh-CN"/>
        </w:rPr>
        <w:t>27.20</w:t>
      </w:r>
      <w:r>
        <w:rPr>
          <w:rFonts w:hint="eastAsia" w:ascii="宋体" w:hAnsi="宋体" w:eastAsia="宋体" w:cs="宋体"/>
          <w:color w:val="000000"/>
          <w:sz w:val="28"/>
        </w:rPr>
        <w:t>万元，</w:t>
      </w:r>
      <w:r>
        <w:rPr>
          <w:rFonts w:hint="eastAsia" w:ascii="宋体" w:hAnsi="宋体" w:eastAsia="宋体" w:cs="宋体"/>
          <w:color w:val="000000"/>
          <w:sz w:val="28"/>
          <w:szCs w:val="28"/>
        </w:rPr>
        <w:t>大写人民币</w:t>
      </w:r>
      <w:r>
        <w:rPr>
          <w:rFonts w:hint="eastAsia" w:hAnsi="宋体" w:cs="宋体"/>
          <w:color w:val="000000"/>
          <w:sz w:val="28"/>
          <w:szCs w:val="28"/>
          <w:lang w:eastAsia="zh-CN"/>
        </w:rPr>
        <w:t>：贰拾柒万贰仟</w:t>
      </w:r>
      <w:r>
        <w:rPr>
          <w:rFonts w:hint="eastAsia" w:ascii="宋体" w:hAnsi="宋体" w:eastAsia="宋体" w:cs="宋体"/>
          <w:color w:val="000000"/>
          <w:sz w:val="28"/>
          <w:szCs w:val="28"/>
        </w:rPr>
        <w:t>元整。</w:t>
      </w:r>
    </w:p>
    <w:p>
      <w:pPr>
        <w:bidi w:val="0"/>
        <w:spacing w:line="600" w:lineRule="exact"/>
        <w:ind w:firstLine="411"/>
        <w:jc w:val="center"/>
        <w:rPr>
          <w:rFonts w:hint="eastAsia" w:ascii="宋体" w:hAnsi="宋体" w:eastAsia="宋体" w:cs="宋体"/>
          <w:sz w:val="28"/>
          <w:szCs w:val="28"/>
        </w:rPr>
      </w:pPr>
      <w:r>
        <w:rPr>
          <w:rFonts w:hint="eastAsia" w:ascii="宋体" w:hAnsi="宋体" w:eastAsia="宋体" w:cs="宋体"/>
          <w:sz w:val="28"/>
          <w:szCs w:val="28"/>
        </w:rPr>
        <w:t>估价对象价值明细表        表4</w:t>
      </w:r>
    </w:p>
    <w:tbl>
      <w:tblPr>
        <w:tblStyle w:val="6"/>
        <w:tblW w:w="7703" w:type="dxa"/>
        <w:tblInd w:w="6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5"/>
        <w:gridCol w:w="2117"/>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02" w:type="dxa"/>
            <w:gridSpan w:val="2"/>
            <w:noWrap w:val="0"/>
            <w:vAlign w:val="top"/>
          </w:tcPr>
          <w:p>
            <w:pPr>
              <w:keepNext w:val="0"/>
              <w:keepLines w:val="0"/>
              <w:widowControl w:val="0"/>
              <w:suppressLineNumbers w:val="0"/>
              <w:bidi w:val="0"/>
              <w:spacing w:before="0" w:beforeAutospacing="0" w:after="0" w:afterAutospacing="0" w:line="600" w:lineRule="exact"/>
              <w:ind w:left="0" w:right="0"/>
              <w:jc w:val="both"/>
              <w:rPr>
                <w:rStyle w:val="7"/>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131445</wp:posOffset>
                      </wp:positionH>
                      <wp:positionV relativeFrom="paragraph">
                        <wp:posOffset>12700</wp:posOffset>
                      </wp:positionV>
                      <wp:extent cx="3609975" cy="352425"/>
                      <wp:effectExtent l="635" t="4445" r="8890" b="5080"/>
                      <wp:wrapNone/>
                      <wp:docPr id="1" name="直接箭头连接符 1"/>
                      <wp:cNvGraphicFramePr/>
                      <a:graphic xmlns:a="http://schemas.openxmlformats.org/drawingml/2006/main">
                        <a:graphicData uri="http://schemas.microsoft.com/office/word/2010/wordprocessingShape">
                          <wps:wsp>
                            <wps:cNvCnPr/>
                            <wps:spPr>
                              <a:xfrm>
                                <a:off x="0" y="0"/>
                                <a:ext cx="3609975" cy="352425"/>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margin-left:10.35pt;margin-top:1pt;height:27.75pt;width:284.25pt;z-index:251659264;mso-width-relative:page;mso-height-relative:page;" filled="f" stroked="t" coordsize="21600,21600" o:gfxdata="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ivjQ1QAAAAcBAAAPAAAAAAAAAAEAIAAAACIAAABkcnMv&#10;ZG93bnJldi54bWxQSwECFAAUAAAACACHTuJAVUTLYAYCAAD7AwAADgAAAAAAAAABACAAAAAkAQAA&#10;ZHJzL2Uyb0RvYy54bWxQSwUGAAAAAAYABgBZAQAAnAUAAAAA&#10;">
                      <v:fill on="f" focussize="0,0"/>
                      <v:stroke color="#000000" joinstyle="round"/>
                      <v:imagedata o:title=""/>
                      <o:lock v:ext="edit" aspectratio="f"/>
                    </v:shape>
                  </w:pict>
                </mc:Fallback>
              </mc:AlternateContent>
            </w:r>
            <w:r>
              <w:rPr>
                <w:rStyle w:val="7"/>
                <w:rFonts w:hint="eastAsia" w:ascii="宋体" w:hAnsi="宋体" w:eastAsia="宋体" w:cs="宋体"/>
                <w:color w:val="000000"/>
                <w:kern w:val="2"/>
                <w:sz w:val="24"/>
                <w:szCs w:val="24"/>
                <w:lang w:val="en-US" w:eastAsia="zh-CN" w:bidi="ar-SA"/>
              </w:rPr>
              <w:t>项目及结果                            估价对象</w:t>
            </w:r>
          </w:p>
        </w:tc>
        <w:tc>
          <w:tcPr>
            <w:tcW w:w="1701" w:type="dxa"/>
            <w:noWrap w:val="0"/>
            <w:vAlign w:val="top"/>
          </w:tcPr>
          <w:p>
            <w:pPr>
              <w:keepNext w:val="0"/>
              <w:keepLines w:val="0"/>
              <w:widowControl w:val="0"/>
              <w:suppressLineNumbers w:val="0"/>
              <w:bidi w:val="0"/>
              <w:spacing w:before="0" w:beforeAutospacing="0" w:after="0" w:afterAutospacing="0" w:line="600" w:lineRule="exact"/>
              <w:ind w:left="0" w:right="0"/>
              <w:jc w:val="center"/>
              <w:rPr>
                <w:rStyle w:val="7"/>
                <w:rFonts w:hint="eastAsia" w:ascii="宋体" w:hAnsi="宋体" w:eastAsia="宋体" w:cs="宋体"/>
                <w:color w:val="000000"/>
                <w:kern w:val="0"/>
                <w:sz w:val="28"/>
                <w:szCs w:val="28"/>
                <w:lang w:val="en-US" w:eastAsia="zh-CN" w:bidi="ar-SA"/>
              </w:rPr>
            </w:pPr>
            <w:r>
              <w:rPr>
                <w:rStyle w:val="7"/>
                <w:rFonts w:hint="eastAsia" w:ascii="宋体" w:hAnsi="宋体" w:eastAsia="宋体" w:cs="宋体"/>
                <w:color w:val="000000"/>
                <w:kern w:val="2"/>
                <w:sz w:val="24"/>
                <w:szCs w:val="24"/>
                <w:lang w:val="en-US" w:eastAsia="zh-CN" w:bidi="ar-SA"/>
              </w:rPr>
              <w:t>估价对象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exact"/>
        </w:trPr>
        <w:tc>
          <w:tcPr>
            <w:tcW w:w="3885" w:type="dxa"/>
            <w:noWrap w:val="0"/>
            <w:vAlign w:val="center"/>
          </w:tcPr>
          <w:p>
            <w:pPr>
              <w:keepNext w:val="0"/>
              <w:keepLines w:val="0"/>
              <w:widowControl w:val="0"/>
              <w:suppressLineNumbers w:val="0"/>
              <w:bidi w:val="0"/>
              <w:spacing w:before="0" w:beforeAutospacing="0" w:after="0" w:afterAutospacing="0" w:line="240" w:lineRule="exact"/>
              <w:ind w:left="0" w:right="0"/>
              <w:jc w:val="left"/>
              <w:rPr>
                <w:rStyle w:val="7"/>
                <w:rFonts w:hint="eastAsia" w:ascii="宋体" w:hAnsi="宋体" w:eastAsia="宋体" w:cs="宋体"/>
                <w:color w:val="000000"/>
                <w:kern w:val="0"/>
                <w:sz w:val="28"/>
                <w:szCs w:val="28"/>
                <w:lang w:val="en-US" w:eastAsia="zh-CN" w:bidi="ar-SA"/>
              </w:rPr>
            </w:pPr>
            <w:r>
              <w:rPr>
                <w:rStyle w:val="7"/>
                <w:rFonts w:hint="eastAsia" w:ascii="宋体" w:hAnsi="宋体" w:eastAsia="宋体" w:cs="宋体"/>
                <w:color w:val="000000"/>
                <w:kern w:val="2"/>
                <w:sz w:val="24"/>
                <w:szCs w:val="24"/>
                <w:lang w:val="en-US" w:eastAsia="zh-CN" w:bidi="ar-SA"/>
              </w:rPr>
              <w:t>1．估价对象价值时点的市场价值</w:t>
            </w:r>
          </w:p>
        </w:tc>
        <w:tc>
          <w:tcPr>
            <w:tcW w:w="2117" w:type="dxa"/>
            <w:noWrap w:val="0"/>
            <w:vAlign w:val="center"/>
          </w:tcPr>
          <w:p>
            <w:pPr>
              <w:keepNext w:val="0"/>
              <w:keepLines w:val="0"/>
              <w:widowControl w:val="0"/>
              <w:suppressLineNumbers w:val="0"/>
              <w:bidi w:val="0"/>
              <w:spacing w:before="0" w:beforeAutospacing="0" w:after="0" w:afterAutospacing="0" w:line="240" w:lineRule="exact"/>
              <w:ind w:left="0" w:right="0"/>
              <w:jc w:val="both"/>
              <w:rPr>
                <w:rStyle w:val="7"/>
                <w:rFonts w:hint="eastAsia" w:ascii="宋体" w:hAnsi="宋体" w:eastAsia="宋体" w:cs="宋体"/>
                <w:color w:val="000000"/>
                <w:kern w:val="0"/>
                <w:sz w:val="24"/>
                <w:szCs w:val="24"/>
                <w:lang w:val="en-US" w:eastAsia="zh-CN" w:bidi="ar-SA"/>
              </w:rPr>
            </w:pPr>
            <w:r>
              <w:rPr>
                <w:rStyle w:val="7"/>
                <w:rFonts w:hint="eastAsia" w:ascii="宋体" w:hAnsi="宋体" w:eastAsia="宋体" w:cs="宋体"/>
                <w:color w:val="000000"/>
                <w:kern w:val="0"/>
                <w:sz w:val="24"/>
                <w:szCs w:val="24"/>
                <w:lang w:val="en-US" w:eastAsia="zh-CN" w:bidi="ar-SA"/>
              </w:rPr>
              <w:t xml:space="preserve">总价（万元）    </w:t>
            </w:r>
          </w:p>
        </w:tc>
        <w:tc>
          <w:tcPr>
            <w:tcW w:w="1701" w:type="dxa"/>
            <w:noWrap w:val="0"/>
            <w:vAlign w:val="center"/>
          </w:tcPr>
          <w:p>
            <w:pPr>
              <w:keepNext w:val="0"/>
              <w:keepLines w:val="0"/>
              <w:widowControl w:val="0"/>
              <w:suppressLineNumbers w:val="0"/>
              <w:bidi w:val="0"/>
              <w:spacing w:before="0" w:beforeAutospacing="0" w:after="0" w:afterAutospacing="0" w:line="240" w:lineRule="exact"/>
              <w:ind w:left="0" w:right="0"/>
              <w:jc w:val="center"/>
              <w:rPr>
                <w:rStyle w:val="7"/>
                <w:rFonts w:hint="default" w:ascii="宋体" w:hAnsi="宋体" w:eastAsia="宋体" w:cs="宋体"/>
                <w:color w:val="000000"/>
                <w:kern w:val="0"/>
                <w:sz w:val="24"/>
                <w:szCs w:val="24"/>
                <w:lang w:val="en-US" w:eastAsia="zh-CN" w:bidi="ar-SA"/>
              </w:rPr>
            </w:pPr>
            <w:r>
              <w:rPr>
                <w:rStyle w:val="7"/>
                <w:rFonts w:hint="eastAsia" w:hAnsi="宋体" w:cs="宋体"/>
                <w:color w:val="000000"/>
                <w:kern w:val="2"/>
                <w:sz w:val="24"/>
                <w:szCs w:val="24"/>
                <w:lang w:val="en-US" w:eastAsia="zh-CN" w:bidi="ar-SA"/>
              </w:rPr>
              <w:t>30.22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exact"/>
        </w:trPr>
        <w:tc>
          <w:tcPr>
            <w:tcW w:w="3885" w:type="dxa"/>
            <w:noWrap w:val="0"/>
            <w:vAlign w:val="center"/>
          </w:tcPr>
          <w:p>
            <w:pPr>
              <w:keepNext w:val="0"/>
              <w:keepLines w:val="0"/>
              <w:widowControl w:val="0"/>
              <w:suppressLineNumbers w:val="0"/>
              <w:bidi w:val="0"/>
              <w:spacing w:before="0" w:beforeAutospacing="0" w:after="0" w:afterAutospacing="0" w:line="240" w:lineRule="exact"/>
              <w:ind w:left="0" w:right="0"/>
              <w:jc w:val="left"/>
              <w:rPr>
                <w:rStyle w:val="7"/>
                <w:rFonts w:hint="eastAsia" w:ascii="宋体" w:hAnsi="宋体" w:eastAsia="宋体" w:cs="宋体"/>
                <w:color w:val="000000"/>
                <w:kern w:val="0"/>
                <w:sz w:val="28"/>
                <w:szCs w:val="28"/>
                <w:lang w:val="en-US" w:eastAsia="zh-CN" w:bidi="ar-SA"/>
              </w:rPr>
            </w:pPr>
            <w:r>
              <w:rPr>
                <w:rStyle w:val="7"/>
                <w:rFonts w:hint="eastAsia" w:ascii="宋体" w:hAnsi="宋体" w:eastAsia="宋体" w:cs="宋体"/>
                <w:color w:val="000000"/>
                <w:kern w:val="2"/>
                <w:sz w:val="24"/>
                <w:szCs w:val="24"/>
                <w:lang w:val="en-US" w:eastAsia="zh-CN" w:bidi="ar-SA"/>
              </w:rPr>
              <w:t>2．估价对象价值时点的变现价值</w:t>
            </w:r>
          </w:p>
        </w:tc>
        <w:tc>
          <w:tcPr>
            <w:tcW w:w="2117" w:type="dxa"/>
            <w:noWrap w:val="0"/>
            <w:vAlign w:val="center"/>
          </w:tcPr>
          <w:p>
            <w:pPr>
              <w:keepNext w:val="0"/>
              <w:keepLines w:val="0"/>
              <w:widowControl w:val="0"/>
              <w:suppressLineNumbers w:val="0"/>
              <w:bidi w:val="0"/>
              <w:spacing w:before="0" w:beforeAutospacing="0" w:after="0" w:afterAutospacing="0" w:line="240" w:lineRule="exact"/>
              <w:ind w:left="0" w:right="0"/>
              <w:jc w:val="both"/>
              <w:rPr>
                <w:rStyle w:val="7"/>
                <w:rFonts w:hint="eastAsia" w:ascii="宋体" w:hAnsi="宋体" w:eastAsia="宋体" w:cs="宋体"/>
                <w:color w:val="000000"/>
                <w:kern w:val="0"/>
                <w:sz w:val="24"/>
                <w:szCs w:val="24"/>
                <w:lang w:val="en-US" w:eastAsia="zh-CN" w:bidi="ar-SA"/>
              </w:rPr>
            </w:pPr>
            <w:r>
              <w:rPr>
                <w:rStyle w:val="7"/>
                <w:rFonts w:hint="eastAsia" w:ascii="宋体" w:hAnsi="宋体" w:eastAsia="宋体" w:cs="宋体"/>
                <w:color w:val="000000"/>
                <w:kern w:val="0"/>
                <w:sz w:val="24"/>
                <w:szCs w:val="24"/>
                <w:lang w:val="en-US" w:eastAsia="zh-CN" w:bidi="ar-SA"/>
              </w:rPr>
              <w:t>总价（万元）</w:t>
            </w:r>
          </w:p>
        </w:tc>
        <w:tc>
          <w:tcPr>
            <w:tcW w:w="1701" w:type="dxa"/>
            <w:noWrap w:val="0"/>
            <w:vAlign w:val="center"/>
          </w:tcPr>
          <w:p>
            <w:pPr>
              <w:keepNext w:val="0"/>
              <w:keepLines w:val="0"/>
              <w:widowControl w:val="0"/>
              <w:suppressLineNumbers w:val="0"/>
              <w:bidi w:val="0"/>
              <w:spacing w:before="0" w:beforeAutospacing="0" w:after="0" w:afterAutospacing="0" w:line="240" w:lineRule="exact"/>
              <w:ind w:left="0" w:right="0"/>
              <w:jc w:val="center"/>
              <w:rPr>
                <w:rStyle w:val="7"/>
                <w:rFonts w:hint="default" w:ascii="宋体" w:hAnsi="宋体" w:eastAsia="宋体" w:cs="宋体"/>
                <w:color w:val="000000"/>
                <w:kern w:val="0"/>
                <w:sz w:val="24"/>
                <w:szCs w:val="24"/>
                <w:lang w:val="en-US" w:eastAsia="zh-CN" w:bidi="ar-SA"/>
              </w:rPr>
            </w:pPr>
            <w:r>
              <w:rPr>
                <w:rStyle w:val="7"/>
                <w:rFonts w:hint="eastAsia" w:hAnsi="宋体" w:cs="宋体"/>
                <w:color w:val="000000"/>
                <w:kern w:val="2"/>
                <w:sz w:val="24"/>
                <w:szCs w:val="24"/>
                <w:lang w:val="en-US" w:eastAsia="zh-CN" w:bidi="ar-SA"/>
              </w:rPr>
              <w:t>27.20</w:t>
            </w:r>
          </w:p>
        </w:tc>
      </w:tr>
    </w:tbl>
    <w:p>
      <w:pPr>
        <w:bidi w:val="0"/>
        <w:spacing w:line="580" w:lineRule="exact"/>
        <w:ind w:firstLine="420"/>
        <w:rPr>
          <w:rFonts w:hint="eastAsia" w:ascii="宋体" w:hAnsi="宋体" w:eastAsia="宋体" w:cs="宋体"/>
          <w:sz w:val="28"/>
          <w:szCs w:val="28"/>
        </w:rPr>
      </w:pPr>
      <w:r>
        <w:rPr>
          <w:rFonts w:hint="eastAsia" w:ascii="宋体" w:hAnsi="宋体" w:eastAsia="宋体" w:cs="宋体"/>
          <w:kern w:val="0"/>
          <w:sz w:val="28"/>
          <w:szCs w:val="28"/>
        </w:rPr>
        <w:t>该估价结果为</w:t>
      </w:r>
      <w:r>
        <w:rPr>
          <w:rFonts w:hint="eastAsia" w:ascii="宋体" w:hAnsi="宋体" w:eastAsia="宋体" w:cs="宋体"/>
          <w:sz w:val="28"/>
          <w:szCs w:val="28"/>
        </w:rPr>
        <w:t>价值时点的房地产市场价值及变现价值，</w:t>
      </w:r>
      <w:r>
        <w:rPr>
          <w:rFonts w:hint="eastAsia" w:ascii="宋体" w:hAnsi="宋体" w:eastAsia="宋体" w:cs="宋体"/>
          <w:kern w:val="0"/>
          <w:sz w:val="28"/>
          <w:szCs w:val="28"/>
        </w:rPr>
        <w:t>不包括</w:t>
      </w:r>
      <w:r>
        <w:rPr>
          <w:rFonts w:hint="eastAsia" w:ascii="宋体" w:hAnsi="宋体" w:eastAsia="宋体" w:cs="宋体"/>
          <w:sz w:val="28"/>
          <w:szCs w:val="28"/>
        </w:rPr>
        <w:t>拍卖或者变卖估价对象房地产时卖方需缴纳的各种税费等。</w:t>
      </w:r>
    </w:p>
    <w:p>
      <w:pPr>
        <w:keepNext w:val="0"/>
        <w:keepLines w:val="0"/>
        <w:widowControl w:val="0"/>
        <w:suppressLineNumbers w:val="0"/>
        <w:bidi w:val="0"/>
        <w:spacing w:before="0" w:beforeAutospacing="0" w:after="0" w:afterAutospacing="0" w:line="540" w:lineRule="atLeast"/>
        <w:ind w:right="0" w:firstLine="281" w:firstLineChars="100"/>
        <w:jc w:val="both"/>
        <w:rPr>
          <w:rFonts w:hAnsi="宋体"/>
          <w:sz w:val="28"/>
          <w:szCs w:val="28"/>
          <w:lang w:val="en-US"/>
        </w:rPr>
      </w:pPr>
      <w:r>
        <w:rPr>
          <w:rFonts w:hint="eastAsia" w:ascii="宋体" w:hAnsi="宋体" w:eastAsia="宋体" w:cs="Times New Roman"/>
          <w:b/>
          <w:kern w:val="2"/>
          <w:sz w:val="28"/>
          <w:szCs w:val="28"/>
          <w:lang w:val="en-US" w:eastAsia="zh-CN"/>
        </w:rPr>
        <w:t>（十一）注册房地产估价师</w:t>
      </w:r>
    </w:p>
    <w:p>
      <w:pPr>
        <w:tabs>
          <w:tab w:val="left" w:pos="7560"/>
        </w:tabs>
        <w:bidi w:val="0"/>
        <w:spacing w:line="600" w:lineRule="exact"/>
        <w:ind w:firstLine="281" w:firstLineChars="100"/>
        <w:jc w:val="left"/>
        <w:rPr>
          <w:rFonts w:hint="eastAsia" w:ascii="宋体" w:hAnsi="宋体" w:eastAsia="宋体" w:cs="宋体"/>
          <w:b/>
          <w:bCs/>
          <w:sz w:val="28"/>
          <w:szCs w:val="28"/>
        </w:rPr>
      </w:pPr>
      <w:r>
        <w:rPr>
          <w:rFonts w:hint="eastAsia" w:ascii="宋体" w:hAnsi="宋体" w:eastAsia="宋体" w:cs="宋体"/>
          <w:b/>
          <w:bCs/>
          <w:sz w:val="28"/>
          <w:szCs w:val="28"/>
        </w:rPr>
        <w:t>（十二）实地查勘期</w:t>
      </w:r>
    </w:p>
    <w:p>
      <w:pPr>
        <w:tabs>
          <w:tab w:val="left" w:pos="7560"/>
        </w:tabs>
        <w:bidi w:val="0"/>
        <w:spacing w:line="600" w:lineRule="exact"/>
        <w:ind w:firstLine="557"/>
        <w:jc w:val="left"/>
        <w:rPr>
          <w:rFonts w:hint="eastAsia" w:ascii="宋体" w:hAnsi="宋体" w:eastAsia="宋体" w:cs="宋体"/>
          <w:sz w:val="28"/>
          <w:szCs w:val="28"/>
        </w:rPr>
      </w:pPr>
      <w:r>
        <w:rPr>
          <w:rFonts w:hint="eastAsia" w:hAnsi="宋体" w:cs="宋体"/>
          <w:sz w:val="28"/>
          <w:lang w:eastAsia="zh-CN"/>
        </w:rPr>
        <w:t>2022年02月18日</w:t>
      </w:r>
      <w:r>
        <w:rPr>
          <w:rFonts w:hint="eastAsia" w:ascii="宋体" w:hAnsi="宋体" w:eastAsia="宋体" w:cs="宋体"/>
          <w:sz w:val="28"/>
        </w:rPr>
        <w:t>。</w:t>
      </w:r>
    </w:p>
    <w:p>
      <w:pPr>
        <w:bidi w:val="0"/>
        <w:spacing w:line="600" w:lineRule="exact"/>
        <w:ind w:firstLine="281" w:firstLineChars="100"/>
        <w:jc w:val="left"/>
        <w:rPr>
          <w:rFonts w:hint="eastAsia" w:ascii="宋体" w:hAnsi="宋体" w:eastAsia="宋体" w:cs="宋体"/>
          <w:b/>
          <w:bCs/>
          <w:sz w:val="28"/>
          <w:szCs w:val="28"/>
        </w:rPr>
      </w:pPr>
      <w:r>
        <w:rPr>
          <w:rFonts w:hint="eastAsia" w:ascii="宋体" w:hAnsi="宋体" w:eastAsia="宋体" w:cs="宋体"/>
          <w:b/>
          <w:bCs/>
          <w:sz w:val="28"/>
          <w:szCs w:val="28"/>
        </w:rPr>
        <w:t>（十三) 估价作业期</w:t>
      </w:r>
    </w:p>
    <w:p>
      <w:pPr>
        <w:bidi w:val="0"/>
        <w:spacing w:line="600" w:lineRule="exact"/>
        <w:ind w:firstLine="560"/>
        <w:jc w:val="left"/>
        <w:rPr>
          <w:rFonts w:hint="eastAsia" w:ascii="宋体" w:hAnsi="宋体" w:eastAsia="宋体" w:cs="宋体"/>
          <w:sz w:val="28"/>
        </w:rPr>
      </w:pPr>
      <w:r>
        <w:rPr>
          <w:rFonts w:hint="eastAsia" w:hAnsi="宋体" w:cs="宋体"/>
          <w:sz w:val="28"/>
          <w:lang w:eastAsia="zh-CN"/>
        </w:rPr>
        <w:t>2022年02月18日</w:t>
      </w:r>
      <w:r>
        <w:rPr>
          <w:rFonts w:hint="eastAsia" w:ascii="宋体" w:hAnsi="宋体" w:eastAsia="宋体" w:cs="宋体"/>
          <w:sz w:val="28"/>
        </w:rPr>
        <w:t>至</w:t>
      </w:r>
      <w:r>
        <w:rPr>
          <w:rFonts w:hint="eastAsia" w:hAnsi="宋体" w:cs="宋体"/>
          <w:sz w:val="28"/>
          <w:lang w:eastAsia="zh-CN"/>
        </w:rPr>
        <w:t>2022年03月03日</w:t>
      </w:r>
      <w:r>
        <w:rPr>
          <w:rFonts w:hint="eastAsia" w:ascii="宋体" w:hAnsi="宋体" w:eastAsia="宋体" w:cs="宋体"/>
          <w:sz w:val="28"/>
        </w:rPr>
        <w:t>。</w:t>
      </w:r>
    </w:p>
    <w:p>
      <w:pPr>
        <w:bidi w:val="0"/>
        <w:spacing w:line="600" w:lineRule="exact"/>
        <w:ind w:firstLine="56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hAnsi="宋体" w:cs="宋体"/>
          <w:sz w:val="28"/>
          <w:szCs w:val="28"/>
          <w:lang w:val="en-US" w:eastAsia="zh-CN"/>
        </w:rPr>
        <w:t xml:space="preserve">                          </w:t>
      </w:r>
      <w:r>
        <w:rPr>
          <w:rFonts w:hint="eastAsia" w:ascii="宋体" w:hAnsi="宋体" w:eastAsia="宋体" w:cs="宋体"/>
          <w:sz w:val="28"/>
          <w:szCs w:val="28"/>
        </w:rPr>
        <w:t>河南凯业房地产估价咨询有限公司</w:t>
      </w:r>
    </w:p>
    <w:p>
      <w:pPr>
        <w:pStyle w:val="2"/>
        <w:bidi w:val="0"/>
        <w:adjustRightInd w:val="0"/>
        <w:spacing w:line="600" w:lineRule="exact"/>
        <w:rPr>
          <w:rFonts w:hint="eastAsia" w:ascii="宋体" w:hAnsi="宋体" w:eastAsia="宋体" w:cs="宋体"/>
          <w:b/>
          <w:bCs/>
          <w:sz w:val="44"/>
          <w:szCs w:val="44"/>
        </w:rPr>
      </w:pPr>
      <w:r>
        <w:rPr>
          <w:rFonts w:hint="eastAsia" w:ascii="宋体" w:hAnsi="宋体" w:eastAsia="宋体" w:cs="宋体"/>
        </w:rPr>
        <w:t xml:space="preserve">                                               </w:t>
      </w:r>
      <w:r>
        <w:rPr>
          <w:rFonts w:hint="eastAsia" w:ascii="宋体" w:hAnsi="宋体" w:eastAsia="宋体" w:cs="宋体"/>
          <w:sz w:val="28"/>
          <w:szCs w:val="28"/>
        </w:rPr>
        <w:t xml:space="preserve"> </w:t>
      </w:r>
      <w:r>
        <w:rPr>
          <w:rFonts w:hint="eastAsia" w:hAnsi="宋体" w:cs="宋体"/>
          <w:sz w:val="28"/>
          <w:szCs w:val="28"/>
          <w:lang w:val="en-US" w:eastAsia="zh-CN"/>
        </w:rPr>
        <w:t xml:space="preserve">     </w:t>
      </w:r>
      <w:r>
        <w:rPr>
          <w:rFonts w:hint="eastAsia" w:hAnsi="宋体" w:cs="宋体"/>
          <w:sz w:val="28"/>
          <w:szCs w:val="28"/>
          <w:lang w:eastAsia="zh-CN"/>
        </w:rPr>
        <w:t>2022年03月03日</w:t>
      </w:r>
    </w:p>
    <w:p>
      <w:pPr>
        <w:bidi w:val="0"/>
        <w:spacing w:line="600" w:lineRule="exact"/>
        <w:jc w:val="both"/>
        <w:rPr>
          <w:rFonts w:hint="eastAsia" w:ascii="宋体" w:hAnsi="宋体" w:eastAsia="宋体" w:cs="宋体"/>
          <w:b/>
          <w:bCs/>
          <w:sz w:val="44"/>
          <w:szCs w:val="44"/>
        </w:rPr>
      </w:pPr>
    </w:p>
    <w:p>
      <w:pPr>
        <w:numPr>
          <w:ilvl w:val="0"/>
          <w:numId w:val="4"/>
        </w:numPr>
        <w:bidi w:val="0"/>
        <w:spacing w:line="600" w:lineRule="exact"/>
        <w:jc w:val="center"/>
        <w:rPr>
          <w:rFonts w:hint="eastAsia" w:ascii="宋体" w:hAnsi="宋体" w:eastAsia="宋体" w:cs="宋体"/>
          <w:b/>
          <w:bCs/>
          <w:sz w:val="44"/>
          <w:szCs w:val="44"/>
        </w:rPr>
      </w:pPr>
      <w:bookmarkStart w:id="0" w:name="_GoBack"/>
      <w:bookmarkEnd w:id="0"/>
      <w:r>
        <w:rPr>
          <w:rFonts w:hint="eastAsia" w:ascii="宋体" w:hAnsi="宋体" w:eastAsia="宋体" w:cs="宋体"/>
          <w:b/>
          <w:bCs/>
          <w:sz w:val="44"/>
          <w:szCs w:val="44"/>
        </w:rPr>
        <w:t>附件</w:t>
      </w:r>
    </w:p>
    <w:p>
      <w:pPr>
        <w:numPr>
          <w:ilvl w:val="0"/>
          <w:numId w:val="0"/>
        </w:numPr>
        <w:bidi w:val="0"/>
        <w:spacing w:line="600" w:lineRule="exact"/>
        <w:jc w:val="both"/>
        <w:rPr>
          <w:rFonts w:hint="eastAsia" w:ascii="宋体" w:hAnsi="宋体" w:eastAsia="宋体" w:cs="宋体"/>
          <w:b/>
          <w:bCs/>
          <w:sz w:val="44"/>
          <w:szCs w:val="44"/>
        </w:rPr>
      </w:pPr>
    </w:p>
    <w:p>
      <w:pPr>
        <w:numPr>
          <w:ilvl w:val="0"/>
          <w:numId w:val="5"/>
        </w:numPr>
        <w:bidi w:val="0"/>
        <w:spacing w:line="580" w:lineRule="exact"/>
        <w:ind w:firstLine="280"/>
        <w:rPr>
          <w:rFonts w:hint="eastAsia" w:ascii="宋体" w:hAnsi="宋体" w:eastAsia="宋体" w:cs="宋体"/>
          <w:kern w:val="0"/>
          <w:sz w:val="28"/>
          <w:szCs w:val="28"/>
        </w:rPr>
      </w:pPr>
      <w:r>
        <w:rPr>
          <w:rFonts w:hint="eastAsia" w:hAnsi="宋体" w:cs="宋体"/>
          <w:kern w:val="0"/>
          <w:sz w:val="28"/>
          <w:szCs w:val="28"/>
          <w:lang w:eastAsia="zh-CN"/>
        </w:rPr>
        <w:t>《执行裁定书》复印件</w:t>
      </w:r>
    </w:p>
    <w:p>
      <w:pPr>
        <w:numPr>
          <w:ilvl w:val="0"/>
          <w:numId w:val="5"/>
        </w:numPr>
        <w:bidi w:val="0"/>
        <w:spacing w:line="580" w:lineRule="exact"/>
        <w:ind w:firstLine="280"/>
        <w:rPr>
          <w:rFonts w:hint="eastAsia" w:ascii="宋体" w:hAnsi="宋体" w:eastAsia="宋体" w:cs="宋体"/>
          <w:kern w:val="0"/>
          <w:sz w:val="28"/>
          <w:szCs w:val="28"/>
        </w:rPr>
      </w:pPr>
      <w:r>
        <w:rPr>
          <w:rFonts w:hint="eastAsia" w:hAnsi="宋体" w:cs="宋体"/>
          <w:kern w:val="0"/>
          <w:sz w:val="28"/>
          <w:szCs w:val="28"/>
          <w:lang w:eastAsia="zh-CN"/>
        </w:rPr>
        <w:t>《协助执行通知书（存根）》复印件</w:t>
      </w:r>
    </w:p>
    <w:p>
      <w:pPr>
        <w:widowControl/>
        <w:numPr>
          <w:ilvl w:val="0"/>
          <w:numId w:val="5"/>
        </w:numPr>
        <w:bidi w:val="0"/>
        <w:spacing w:line="580" w:lineRule="exact"/>
        <w:ind w:left="0" w:firstLine="280"/>
        <w:jc w:val="left"/>
        <w:rPr>
          <w:rFonts w:hint="eastAsia" w:ascii="宋体" w:hAnsi="宋体" w:eastAsia="宋体" w:cs="宋体"/>
          <w:kern w:val="0"/>
          <w:sz w:val="28"/>
          <w:szCs w:val="28"/>
        </w:rPr>
      </w:pPr>
      <w:r>
        <w:rPr>
          <w:rFonts w:hint="eastAsia" w:ascii="宋体" w:hAnsi="宋体" w:eastAsia="宋体" w:cs="宋体"/>
          <w:kern w:val="0"/>
          <w:sz w:val="28"/>
          <w:szCs w:val="28"/>
        </w:rPr>
        <w:t>《</w:t>
      </w:r>
      <w:r>
        <w:rPr>
          <w:rFonts w:hint="eastAsia" w:hAnsi="宋体" w:cs="宋体"/>
          <w:kern w:val="0"/>
          <w:sz w:val="28"/>
          <w:szCs w:val="28"/>
          <w:lang w:eastAsia="zh-CN"/>
        </w:rPr>
        <w:t>查档证明</w:t>
      </w:r>
      <w:r>
        <w:rPr>
          <w:rFonts w:hint="eastAsia" w:ascii="宋体" w:hAnsi="宋体" w:eastAsia="宋体" w:cs="宋体"/>
          <w:kern w:val="0"/>
          <w:sz w:val="28"/>
          <w:szCs w:val="28"/>
        </w:rPr>
        <w:t>》复印件</w:t>
      </w:r>
    </w:p>
    <w:p>
      <w:pPr>
        <w:widowControl/>
        <w:numPr>
          <w:ilvl w:val="0"/>
          <w:numId w:val="5"/>
        </w:numPr>
        <w:bidi w:val="0"/>
        <w:spacing w:line="580" w:lineRule="exact"/>
        <w:ind w:left="0" w:firstLine="280"/>
        <w:jc w:val="left"/>
        <w:rPr>
          <w:rFonts w:hint="eastAsia" w:ascii="宋体" w:hAnsi="宋体" w:eastAsia="宋体" w:cs="宋体"/>
          <w:kern w:val="0"/>
          <w:sz w:val="28"/>
          <w:szCs w:val="28"/>
        </w:rPr>
      </w:pPr>
      <w:r>
        <w:rPr>
          <w:rFonts w:hint="eastAsia" w:ascii="宋体" w:hAnsi="宋体" w:eastAsia="宋体" w:cs="宋体"/>
          <w:kern w:val="0"/>
          <w:sz w:val="28"/>
          <w:szCs w:val="28"/>
        </w:rPr>
        <w:t>估价对象状况照片</w:t>
      </w:r>
    </w:p>
    <w:p>
      <w:pPr>
        <w:widowControl/>
        <w:numPr>
          <w:ilvl w:val="0"/>
          <w:numId w:val="5"/>
        </w:numPr>
        <w:bidi w:val="0"/>
        <w:spacing w:line="580" w:lineRule="exact"/>
        <w:ind w:left="0" w:firstLine="280"/>
        <w:jc w:val="left"/>
        <w:rPr>
          <w:rFonts w:hint="eastAsia" w:ascii="宋体" w:hAnsi="宋体" w:eastAsia="宋体" w:cs="宋体"/>
          <w:kern w:val="0"/>
          <w:sz w:val="28"/>
          <w:szCs w:val="28"/>
        </w:rPr>
      </w:pPr>
      <w:r>
        <w:rPr>
          <w:rFonts w:hint="eastAsia" w:ascii="宋体" w:hAnsi="宋体" w:eastAsia="宋体" w:cs="宋体"/>
          <w:kern w:val="0"/>
          <w:sz w:val="28"/>
          <w:szCs w:val="28"/>
        </w:rPr>
        <w:t>估价对象所在位置示意图</w:t>
      </w:r>
    </w:p>
    <w:p>
      <w:pPr>
        <w:widowControl/>
        <w:numPr>
          <w:ilvl w:val="0"/>
          <w:numId w:val="5"/>
        </w:numPr>
        <w:bidi w:val="0"/>
        <w:spacing w:line="580" w:lineRule="exact"/>
        <w:ind w:left="0" w:firstLine="280"/>
        <w:jc w:val="left"/>
        <w:rPr>
          <w:rFonts w:hint="eastAsia" w:ascii="宋体" w:hAnsi="宋体" w:eastAsia="宋体" w:cs="宋体"/>
          <w:kern w:val="0"/>
          <w:sz w:val="28"/>
          <w:szCs w:val="28"/>
        </w:rPr>
      </w:pPr>
      <w:r>
        <w:rPr>
          <w:rFonts w:hint="eastAsia" w:ascii="宋体" w:hAnsi="宋体" w:eastAsia="宋体" w:cs="宋体"/>
          <w:kern w:val="0"/>
          <w:sz w:val="28"/>
          <w:szCs w:val="28"/>
        </w:rPr>
        <w:t>房地产估价机构营业执照复印件</w:t>
      </w:r>
    </w:p>
    <w:p>
      <w:pPr>
        <w:widowControl/>
        <w:numPr>
          <w:ilvl w:val="0"/>
          <w:numId w:val="5"/>
        </w:numPr>
        <w:bidi w:val="0"/>
        <w:spacing w:line="580" w:lineRule="exact"/>
        <w:ind w:left="0" w:firstLine="280"/>
        <w:jc w:val="left"/>
        <w:rPr>
          <w:rFonts w:hint="eastAsia" w:ascii="宋体" w:hAnsi="宋体" w:eastAsia="宋体" w:cs="宋体"/>
          <w:kern w:val="0"/>
          <w:sz w:val="28"/>
          <w:szCs w:val="28"/>
        </w:rPr>
      </w:pPr>
      <w:r>
        <w:rPr>
          <w:rFonts w:hint="eastAsia" w:ascii="宋体" w:hAnsi="宋体" w:eastAsia="宋体" w:cs="宋体"/>
          <w:kern w:val="0"/>
          <w:sz w:val="28"/>
          <w:szCs w:val="28"/>
        </w:rPr>
        <w:t>房地产估价机构资质证书复印件</w:t>
      </w:r>
    </w:p>
    <w:p>
      <w:pPr>
        <w:widowControl/>
        <w:numPr>
          <w:ilvl w:val="0"/>
          <w:numId w:val="5"/>
        </w:numPr>
        <w:bidi w:val="0"/>
        <w:spacing w:line="580" w:lineRule="exact"/>
        <w:ind w:left="0" w:firstLine="280"/>
        <w:jc w:val="left"/>
        <w:rPr>
          <w:rFonts w:hint="eastAsia" w:ascii="宋体" w:hAnsi="宋体" w:eastAsia="宋体" w:cs="宋体"/>
          <w:kern w:val="0"/>
          <w:sz w:val="28"/>
          <w:szCs w:val="28"/>
        </w:rPr>
      </w:pPr>
      <w:r>
        <w:rPr>
          <w:rFonts w:hint="eastAsia" w:ascii="宋体" w:hAnsi="宋体" w:eastAsia="宋体" w:cs="宋体"/>
          <w:kern w:val="0"/>
          <w:sz w:val="28"/>
          <w:szCs w:val="28"/>
        </w:rPr>
        <w:t>注册房地产估价师注册证书复印件</w:t>
      </w:r>
    </w:p>
    <w:p>
      <w:pPr>
        <w:widowControl/>
        <w:bidi w:val="0"/>
        <w:spacing w:line="520" w:lineRule="exact"/>
        <w:ind w:left="318"/>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w:t>
      </w:r>
    </w:p>
    <w:p>
      <w:pPr>
        <w:widowControl/>
        <w:bidi w:val="0"/>
        <w:spacing w:line="520" w:lineRule="exact"/>
        <w:ind w:left="318"/>
        <w:jc w:val="left"/>
        <w:rPr>
          <w:rFonts w:hint="eastAsia" w:ascii="宋体" w:hAnsi="宋体" w:eastAsia="宋体" w:cs="宋体"/>
          <w:kern w:val="0"/>
          <w:sz w:val="28"/>
          <w:szCs w:val="28"/>
        </w:rPr>
      </w:pPr>
    </w:p>
    <w:p>
      <w:pPr>
        <w:bidi w:val="0"/>
        <w:rPr>
          <w:rFonts w:hint="eastAsia" w:ascii="宋体" w:hAnsi="宋体" w:eastAsia="宋体" w:cs="宋体"/>
        </w:rPr>
      </w:pPr>
    </w:p>
    <w:p>
      <w:pPr>
        <w:rPr>
          <w:rFonts w:hint="eastAsia"/>
        </w:rPr>
      </w:pPr>
    </w:p>
    <w:p/>
    <w:sectPr>
      <w:headerReference r:id="rId6" w:type="default"/>
      <w:footerReference r:id="rId7" w:type="default"/>
      <w:pgSz w:w="11906" w:h="16838"/>
      <w:pgMar w:top="1134" w:right="1077" w:bottom="1134" w:left="1077" w:header="851" w:footer="850" w:gutter="510"/>
      <w:pgNumType w:fmt="numberInDash"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000000" w:sz="4" w:space="0"/>
      </w:pBdr>
      <w:bidi w:val="0"/>
      <w:rPr>
        <w:rFonts w:hAnsi="宋体"/>
        <w:w w:val="80"/>
        <w:sz w:val="24"/>
        <w:szCs w:val="24"/>
      </w:rPr>
    </w:pPr>
  </w:p>
  <w:p>
    <w:pPr>
      <w:pStyle w:val="3"/>
      <w:framePr w:wrap="around" w:vAnchor="text" w:hAnchor="page" w:x="6182" w:y="135"/>
      <w:bidi w:val="0"/>
      <w:rPr>
        <w:rStyle w:val="8"/>
      </w:rPr>
    </w:pPr>
    <w:r>
      <w:fldChar w:fldCharType="begin"/>
    </w:r>
    <w:r>
      <w:rPr>
        <w:rStyle w:val="8"/>
      </w:rPr>
      <w:instrText xml:space="preserve">PAGE  </w:instrText>
    </w:r>
    <w:r>
      <w:fldChar w:fldCharType="separate"/>
    </w:r>
    <w:r>
      <w:rPr>
        <w:rStyle w:val="8"/>
      </w:rPr>
      <w:t>- 15 -</w:t>
    </w:r>
    <w:r>
      <w:fldChar w:fldCharType="end"/>
    </w:r>
  </w:p>
  <w:p>
    <w:pPr>
      <w:pStyle w:val="3"/>
      <w:bidi w:val="0"/>
    </w:pPr>
    <w:r>
      <w:rPr>
        <w:rFonts w:hint="eastAsia" w:hAnsi="宋体"/>
        <w:w w:val="80"/>
        <w:sz w:val="24"/>
        <w:szCs w:val="24"/>
      </w:rPr>
      <w:t>河南凯业房地产估价咨询有限公司                                     全面启用电子签章、扫码验真伪</w:t>
    </w:r>
  </w:p>
  <w:p>
    <w:pPr>
      <w:pStyle w:val="3"/>
      <w:bidi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bidi w:val="0"/>
      <w:rPr>
        <w:rStyle w:val="8"/>
      </w:rPr>
    </w:pPr>
    <w:r>
      <w:fldChar w:fldCharType="begin"/>
    </w:r>
    <w:r>
      <w:rPr>
        <w:rStyle w:val="8"/>
      </w:rPr>
      <w:instrText xml:space="preserve">PAGE  </w:instrText>
    </w:r>
    <w:r>
      <w:fldChar w:fldCharType="separate"/>
    </w:r>
    <w:r>
      <w:fldChar w:fldCharType="end"/>
    </w:r>
  </w:p>
  <w:p>
    <w:pPr>
      <w:pStyle w:val="3"/>
      <w:bidi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000000" w:sz="4" w:space="0"/>
      </w:pBdr>
      <w:rPr>
        <w:rFonts w:hAnsi="宋体"/>
        <w:w w:val="80"/>
        <w:sz w:val="24"/>
        <w:szCs w:val="24"/>
      </w:rPr>
    </w:pPr>
  </w:p>
  <w:p>
    <w:pPr>
      <w:pStyle w:val="3"/>
      <w:framePr w:wrap="around" w:vAnchor="text" w:hAnchor="page" w:x="6182" w:y="135"/>
      <w:rPr>
        <w:rStyle w:val="8"/>
      </w:rPr>
    </w:pPr>
    <w:r>
      <w:fldChar w:fldCharType="begin"/>
    </w:r>
    <w:r>
      <w:rPr>
        <w:rStyle w:val="8"/>
      </w:rPr>
      <w:instrText xml:space="preserve">PAGE  </w:instrText>
    </w:r>
    <w:r>
      <w:fldChar w:fldCharType="separate"/>
    </w:r>
    <w:r>
      <w:rPr>
        <w:rStyle w:val="8"/>
      </w:rPr>
      <w:t>- 15 -</w:t>
    </w:r>
    <w:r>
      <w:fldChar w:fldCharType="end"/>
    </w:r>
  </w:p>
  <w:p>
    <w:pPr>
      <w:pStyle w:val="3"/>
    </w:pPr>
    <w:r>
      <w:rPr>
        <w:rFonts w:hint="eastAsia" w:hAnsi="宋体"/>
        <w:w w:val="80"/>
        <w:sz w:val="24"/>
        <w:szCs w:val="24"/>
      </w:rPr>
      <w:t>河南凯业房地产估价咨询有限公司                                     全面启用电子签章、扫码验真伪</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6" w:space="13"/>
      </w:pBdr>
      <w:bidi w:val="0"/>
      <w:ind w:firstLine="3420" w:firstLineChars="1900"/>
      <w:jc w:val="both"/>
    </w:pPr>
    <w:r>
      <w:rPr>
        <w:rFonts w:hint="eastAsia"/>
      </w:rPr>
      <w:t xml:space="preserve">                                            </w:t>
    </w:r>
    <w:r>
      <w:rPr>
        <w:rFonts w:hint="eastAsia"/>
        <w:sz w:val="21"/>
        <w:szCs w:val="20"/>
      </w:rPr>
      <w:t>司法鉴定专用报告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6" w:space="13"/>
      </w:pBdr>
      <w:ind w:firstLine="3240" w:firstLineChars="1800"/>
      <w:jc w:val="both"/>
    </w:pPr>
    <w:r>
      <w:rPr>
        <w:rFonts w:hint="eastAsia"/>
      </w:rPr>
      <w:t xml:space="preserve">                                              </w:t>
    </w:r>
    <w:r>
      <w:rPr>
        <w:rFonts w:hint="eastAsia"/>
        <w:lang w:val="en-US" w:eastAsia="zh-CN"/>
      </w:rPr>
      <w:t xml:space="preserve"> </w:t>
    </w:r>
    <w:r>
      <w:rPr>
        <w:rFonts w:hint="eastAsia"/>
        <w:sz w:val="21"/>
        <w:szCs w:val="20"/>
      </w:rPr>
      <w:t>司法鉴定专用报告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909B7B"/>
    <w:multiLevelType w:val="singleLevel"/>
    <w:tmpl w:val="8D909B7B"/>
    <w:lvl w:ilvl="0" w:tentative="0">
      <w:start w:val="1"/>
      <w:numFmt w:val="chineseCounting"/>
      <w:suff w:val="nothing"/>
      <w:lvlText w:val="（%1）"/>
      <w:lvlJc w:val="left"/>
      <w:rPr>
        <w:rFonts w:hint="eastAsia"/>
      </w:rPr>
    </w:lvl>
  </w:abstractNum>
  <w:abstractNum w:abstractNumId="1">
    <w:nsid w:val="8F81D9C3"/>
    <w:multiLevelType w:val="singleLevel"/>
    <w:tmpl w:val="8F81D9C3"/>
    <w:lvl w:ilvl="0" w:tentative="0">
      <w:start w:val="2"/>
      <w:numFmt w:val="decimal"/>
      <w:suff w:val="nothing"/>
      <w:lvlText w:val="%1、"/>
      <w:lvlJc w:val="left"/>
    </w:lvl>
  </w:abstractNum>
  <w:abstractNum w:abstractNumId="2">
    <w:nsid w:val="494653DF"/>
    <w:multiLevelType w:val="multilevel"/>
    <w:tmpl w:val="494653DF"/>
    <w:lvl w:ilvl="0" w:tentative="0">
      <w:start w:val="1"/>
      <w:numFmt w:val="chineseCountingThousand"/>
      <w:pStyle w:val="10"/>
      <w:lvlText w:val="%1."/>
      <w:lvlJc w:val="left"/>
      <w:pPr>
        <w:tabs>
          <w:tab w:val="left" w:pos="547"/>
        </w:tabs>
        <w:ind w:left="547" w:hanging="420"/>
      </w:pPr>
      <w:rPr>
        <w:rFonts w:hint="eastAsia" w:eastAsia="宋体"/>
        <w:b w:val="0"/>
        <w:i w:val="0"/>
        <w:sz w:val="28"/>
        <w:szCs w:val="28"/>
      </w:rPr>
    </w:lvl>
    <w:lvl w:ilvl="1" w:tentative="0">
      <w:start w:val="1"/>
      <w:numFmt w:val="lowerLetter"/>
      <w:lvlText w:val="%2)"/>
      <w:lvlJc w:val="left"/>
      <w:pPr>
        <w:tabs>
          <w:tab w:val="left" w:pos="967"/>
        </w:tabs>
        <w:ind w:left="967" w:hanging="420"/>
      </w:pPr>
    </w:lvl>
    <w:lvl w:ilvl="2" w:tentative="0">
      <w:start w:val="1"/>
      <w:numFmt w:val="lowerRoman"/>
      <w:lvlText w:val="%3."/>
      <w:lvlJc w:val="right"/>
      <w:pPr>
        <w:tabs>
          <w:tab w:val="left" w:pos="1387"/>
        </w:tabs>
        <w:ind w:left="1387" w:hanging="420"/>
      </w:pPr>
    </w:lvl>
    <w:lvl w:ilvl="3" w:tentative="0">
      <w:start w:val="1"/>
      <w:numFmt w:val="decimal"/>
      <w:lvlText w:val="%4."/>
      <w:lvlJc w:val="left"/>
      <w:pPr>
        <w:tabs>
          <w:tab w:val="left" w:pos="1807"/>
        </w:tabs>
        <w:ind w:left="1807" w:hanging="420"/>
      </w:pPr>
    </w:lvl>
    <w:lvl w:ilvl="4" w:tentative="0">
      <w:start w:val="1"/>
      <w:numFmt w:val="lowerLetter"/>
      <w:lvlText w:val="%5)"/>
      <w:lvlJc w:val="left"/>
      <w:pPr>
        <w:tabs>
          <w:tab w:val="left" w:pos="2227"/>
        </w:tabs>
        <w:ind w:left="2227" w:hanging="420"/>
      </w:pPr>
    </w:lvl>
    <w:lvl w:ilvl="5" w:tentative="0">
      <w:start w:val="1"/>
      <w:numFmt w:val="lowerRoman"/>
      <w:lvlText w:val="%6."/>
      <w:lvlJc w:val="right"/>
      <w:pPr>
        <w:tabs>
          <w:tab w:val="left" w:pos="2647"/>
        </w:tabs>
        <w:ind w:left="2647" w:hanging="420"/>
      </w:pPr>
    </w:lvl>
    <w:lvl w:ilvl="6" w:tentative="0">
      <w:start w:val="1"/>
      <w:numFmt w:val="decimal"/>
      <w:lvlText w:val="%7."/>
      <w:lvlJc w:val="left"/>
      <w:pPr>
        <w:tabs>
          <w:tab w:val="left" w:pos="3067"/>
        </w:tabs>
        <w:ind w:left="3067" w:hanging="420"/>
      </w:pPr>
    </w:lvl>
    <w:lvl w:ilvl="7" w:tentative="0">
      <w:start w:val="1"/>
      <w:numFmt w:val="lowerLetter"/>
      <w:lvlText w:val="%8)"/>
      <w:lvlJc w:val="left"/>
      <w:pPr>
        <w:tabs>
          <w:tab w:val="left" w:pos="3487"/>
        </w:tabs>
        <w:ind w:left="3487" w:hanging="420"/>
      </w:pPr>
    </w:lvl>
    <w:lvl w:ilvl="8" w:tentative="0">
      <w:start w:val="1"/>
      <w:numFmt w:val="lowerRoman"/>
      <w:lvlText w:val="%9."/>
      <w:lvlJc w:val="right"/>
      <w:pPr>
        <w:tabs>
          <w:tab w:val="left" w:pos="3907"/>
        </w:tabs>
        <w:ind w:left="3907" w:hanging="420"/>
      </w:pPr>
    </w:lvl>
  </w:abstractNum>
  <w:abstractNum w:abstractNumId="3">
    <w:nsid w:val="4B412404"/>
    <w:multiLevelType w:val="singleLevel"/>
    <w:tmpl w:val="4B412404"/>
    <w:lvl w:ilvl="0" w:tentative="0">
      <w:start w:val="4"/>
      <w:numFmt w:val="chineseCounting"/>
      <w:suff w:val="nothing"/>
      <w:lvlText w:val="%1、"/>
      <w:lvlJc w:val="left"/>
      <w:rPr>
        <w:rFonts w:hint="eastAsia"/>
      </w:rPr>
    </w:lvl>
  </w:abstractNum>
  <w:abstractNum w:abstractNumId="4">
    <w:nsid w:val="4DFC6674"/>
    <w:multiLevelType w:val="singleLevel"/>
    <w:tmpl w:val="4DFC6674"/>
    <w:lvl w:ilvl="0" w:tentative="0">
      <w:start w:val="2"/>
      <w:numFmt w:val="decimal"/>
      <w:suff w:val="nothing"/>
      <w:lvlText w:val="（%1）"/>
      <w:lvlJc w:val="left"/>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1ZjFjOTFiMTMwYmI1Mjc2ZjFmMDM0ZjYzMzUwZjkifQ=="/>
  </w:docVars>
  <w:rsids>
    <w:rsidRoot w:val="00000000"/>
    <w:rsid w:val="00156F83"/>
    <w:rsid w:val="004C0647"/>
    <w:rsid w:val="00603D78"/>
    <w:rsid w:val="00774CF6"/>
    <w:rsid w:val="009F545E"/>
    <w:rsid w:val="00AA1C25"/>
    <w:rsid w:val="016F4DDC"/>
    <w:rsid w:val="019C28EA"/>
    <w:rsid w:val="025C1016"/>
    <w:rsid w:val="027619AC"/>
    <w:rsid w:val="032902E5"/>
    <w:rsid w:val="036D7252"/>
    <w:rsid w:val="03744E73"/>
    <w:rsid w:val="04BD38C2"/>
    <w:rsid w:val="05C13301"/>
    <w:rsid w:val="06580D84"/>
    <w:rsid w:val="071E3686"/>
    <w:rsid w:val="07267E44"/>
    <w:rsid w:val="072B33C7"/>
    <w:rsid w:val="073A569E"/>
    <w:rsid w:val="07A24F71"/>
    <w:rsid w:val="0890114C"/>
    <w:rsid w:val="08D5057D"/>
    <w:rsid w:val="08EE53AF"/>
    <w:rsid w:val="09BB604A"/>
    <w:rsid w:val="0A675D6D"/>
    <w:rsid w:val="0CD81F58"/>
    <w:rsid w:val="0D2546FA"/>
    <w:rsid w:val="0D3928BE"/>
    <w:rsid w:val="0D563509"/>
    <w:rsid w:val="0E604793"/>
    <w:rsid w:val="0E66795E"/>
    <w:rsid w:val="0E796AAB"/>
    <w:rsid w:val="0EE24651"/>
    <w:rsid w:val="0F554825"/>
    <w:rsid w:val="0FA43ADB"/>
    <w:rsid w:val="0FC94350"/>
    <w:rsid w:val="100C31A7"/>
    <w:rsid w:val="10534840"/>
    <w:rsid w:val="10916AB6"/>
    <w:rsid w:val="10BE5407"/>
    <w:rsid w:val="10E33BB6"/>
    <w:rsid w:val="111D0F8A"/>
    <w:rsid w:val="11776C44"/>
    <w:rsid w:val="11AF336F"/>
    <w:rsid w:val="13656F98"/>
    <w:rsid w:val="13A1707A"/>
    <w:rsid w:val="13BC2C0C"/>
    <w:rsid w:val="1430340C"/>
    <w:rsid w:val="144B3AE7"/>
    <w:rsid w:val="149C1746"/>
    <w:rsid w:val="14CB4C3E"/>
    <w:rsid w:val="158F4152"/>
    <w:rsid w:val="16FC2ACB"/>
    <w:rsid w:val="179B3FE7"/>
    <w:rsid w:val="183323C1"/>
    <w:rsid w:val="185145F5"/>
    <w:rsid w:val="18CB43A7"/>
    <w:rsid w:val="190A6D8D"/>
    <w:rsid w:val="195B18AD"/>
    <w:rsid w:val="1A0D0200"/>
    <w:rsid w:val="1A393593"/>
    <w:rsid w:val="1A511EDD"/>
    <w:rsid w:val="1AAF36E8"/>
    <w:rsid w:val="1AF04599"/>
    <w:rsid w:val="1BB15EA1"/>
    <w:rsid w:val="1C4D0D9A"/>
    <w:rsid w:val="1CA44A2D"/>
    <w:rsid w:val="1CEB5018"/>
    <w:rsid w:val="1DB9339B"/>
    <w:rsid w:val="1E5C0A02"/>
    <w:rsid w:val="1EDF6CFE"/>
    <w:rsid w:val="202A3E8A"/>
    <w:rsid w:val="20722812"/>
    <w:rsid w:val="2149397E"/>
    <w:rsid w:val="219E4D4F"/>
    <w:rsid w:val="21A61F2B"/>
    <w:rsid w:val="222C6F46"/>
    <w:rsid w:val="224A458F"/>
    <w:rsid w:val="22721A61"/>
    <w:rsid w:val="23931F66"/>
    <w:rsid w:val="23C063C0"/>
    <w:rsid w:val="23FB2ED4"/>
    <w:rsid w:val="248F097F"/>
    <w:rsid w:val="24CA4567"/>
    <w:rsid w:val="24EF0106"/>
    <w:rsid w:val="25AD6F5A"/>
    <w:rsid w:val="266876DA"/>
    <w:rsid w:val="26751DF6"/>
    <w:rsid w:val="26A67C3C"/>
    <w:rsid w:val="2791259C"/>
    <w:rsid w:val="280671AA"/>
    <w:rsid w:val="29076A4E"/>
    <w:rsid w:val="2B5605C8"/>
    <w:rsid w:val="2C1856FE"/>
    <w:rsid w:val="2C596035"/>
    <w:rsid w:val="2DD672C6"/>
    <w:rsid w:val="2DE726BB"/>
    <w:rsid w:val="2DEF06E0"/>
    <w:rsid w:val="2E7A6262"/>
    <w:rsid w:val="2E8E28ED"/>
    <w:rsid w:val="2F3940FF"/>
    <w:rsid w:val="2FAC6889"/>
    <w:rsid w:val="308D3EE2"/>
    <w:rsid w:val="309A3FE2"/>
    <w:rsid w:val="32204EBC"/>
    <w:rsid w:val="324B1B69"/>
    <w:rsid w:val="3255145A"/>
    <w:rsid w:val="3320713C"/>
    <w:rsid w:val="335E7AFD"/>
    <w:rsid w:val="343B01DB"/>
    <w:rsid w:val="344A6670"/>
    <w:rsid w:val="34977339"/>
    <w:rsid w:val="35AE657E"/>
    <w:rsid w:val="35B53FBD"/>
    <w:rsid w:val="360B0081"/>
    <w:rsid w:val="371F29C6"/>
    <w:rsid w:val="373B6744"/>
    <w:rsid w:val="37D179A4"/>
    <w:rsid w:val="37E50706"/>
    <w:rsid w:val="38523671"/>
    <w:rsid w:val="38FE68C3"/>
    <w:rsid w:val="394638C7"/>
    <w:rsid w:val="39E90A30"/>
    <w:rsid w:val="3A3876B6"/>
    <w:rsid w:val="3A600EFA"/>
    <w:rsid w:val="3AB962FE"/>
    <w:rsid w:val="3B865CB0"/>
    <w:rsid w:val="3BBE0083"/>
    <w:rsid w:val="3BE95426"/>
    <w:rsid w:val="3C727E45"/>
    <w:rsid w:val="3D05207B"/>
    <w:rsid w:val="3D193084"/>
    <w:rsid w:val="3D8E39E0"/>
    <w:rsid w:val="3D9B642E"/>
    <w:rsid w:val="3DC56C24"/>
    <w:rsid w:val="3DF50A9D"/>
    <w:rsid w:val="3E235F83"/>
    <w:rsid w:val="3F004ED5"/>
    <w:rsid w:val="3F6251B6"/>
    <w:rsid w:val="3F8A5577"/>
    <w:rsid w:val="40132BD6"/>
    <w:rsid w:val="402E6E46"/>
    <w:rsid w:val="41875676"/>
    <w:rsid w:val="419A55AA"/>
    <w:rsid w:val="42BA0A8F"/>
    <w:rsid w:val="432F5BFD"/>
    <w:rsid w:val="43572B58"/>
    <w:rsid w:val="4367365B"/>
    <w:rsid w:val="43B639FB"/>
    <w:rsid w:val="43FA6A7F"/>
    <w:rsid w:val="44246EDE"/>
    <w:rsid w:val="44A36F5A"/>
    <w:rsid w:val="450D5B4D"/>
    <w:rsid w:val="45434139"/>
    <w:rsid w:val="454569B0"/>
    <w:rsid w:val="45B002FD"/>
    <w:rsid w:val="460E39A2"/>
    <w:rsid w:val="46C81736"/>
    <w:rsid w:val="46E575AD"/>
    <w:rsid w:val="47057685"/>
    <w:rsid w:val="470E2DEB"/>
    <w:rsid w:val="473016F6"/>
    <w:rsid w:val="47771321"/>
    <w:rsid w:val="47F170D7"/>
    <w:rsid w:val="47F26803"/>
    <w:rsid w:val="47FA1658"/>
    <w:rsid w:val="48594C7C"/>
    <w:rsid w:val="494178AD"/>
    <w:rsid w:val="49D40682"/>
    <w:rsid w:val="4A556518"/>
    <w:rsid w:val="4B7342A7"/>
    <w:rsid w:val="4B900332"/>
    <w:rsid w:val="4BFF5B3B"/>
    <w:rsid w:val="4CCA76A4"/>
    <w:rsid w:val="4D582022"/>
    <w:rsid w:val="4D981DA3"/>
    <w:rsid w:val="4D985F75"/>
    <w:rsid w:val="4E207E26"/>
    <w:rsid w:val="4FB216C3"/>
    <w:rsid w:val="50142791"/>
    <w:rsid w:val="50A224C3"/>
    <w:rsid w:val="520A471B"/>
    <w:rsid w:val="52120376"/>
    <w:rsid w:val="52394E29"/>
    <w:rsid w:val="52474910"/>
    <w:rsid w:val="52A65DC6"/>
    <w:rsid w:val="52C84ED8"/>
    <w:rsid w:val="52E066C6"/>
    <w:rsid w:val="53927F43"/>
    <w:rsid w:val="54B73456"/>
    <w:rsid w:val="54E45CF5"/>
    <w:rsid w:val="557F0572"/>
    <w:rsid w:val="55F8605D"/>
    <w:rsid w:val="561D553B"/>
    <w:rsid w:val="58006AAB"/>
    <w:rsid w:val="58865574"/>
    <w:rsid w:val="591C0BC9"/>
    <w:rsid w:val="5ABB5323"/>
    <w:rsid w:val="5B120984"/>
    <w:rsid w:val="5B3223A4"/>
    <w:rsid w:val="5B506095"/>
    <w:rsid w:val="5B7F2FEA"/>
    <w:rsid w:val="5B9C33A6"/>
    <w:rsid w:val="5C101494"/>
    <w:rsid w:val="5C2F7B63"/>
    <w:rsid w:val="5D59288B"/>
    <w:rsid w:val="5E382202"/>
    <w:rsid w:val="5E8F44A9"/>
    <w:rsid w:val="5F16521D"/>
    <w:rsid w:val="5FED5F7E"/>
    <w:rsid w:val="6062071A"/>
    <w:rsid w:val="61173E71"/>
    <w:rsid w:val="61E07244"/>
    <w:rsid w:val="63123773"/>
    <w:rsid w:val="639B1A12"/>
    <w:rsid w:val="63F7532D"/>
    <w:rsid w:val="64AC28AC"/>
    <w:rsid w:val="64E552E0"/>
    <w:rsid w:val="653920A3"/>
    <w:rsid w:val="656E190F"/>
    <w:rsid w:val="664A237C"/>
    <w:rsid w:val="666344AB"/>
    <w:rsid w:val="66651FD6"/>
    <w:rsid w:val="66BA0D42"/>
    <w:rsid w:val="66F40D67"/>
    <w:rsid w:val="689C49E5"/>
    <w:rsid w:val="69465C86"/>
    <w:rsid w:val="69845BA5"/>
    <w:rsid w:val="6990454A"/>
    <w:rsid w:val="6A356EA0"/>
    <w:rsid w:val="6AB54047"/>
    <w:rsid w:val="6AC34955"/>
    <w:rsid w:val="6B2D401B"/>
    <w:rsid w:val="6B305B70"/>
    <w:rsid w:val="6B625B47"/>
    <w:rsid w:val="6BF568E6"/>
    <w:rsid w:val="6D6103FD"/>
    <w:rsid w:val="6DA854AB"/>
    <w:rsid w:val="6E1B7F37"/>
    <w:rsid w:val="6E472F6A"/>
    <w:rsid w:val="6E95001C"/>
    <w:rsid w:val="6ED72703"/>
    <w:rsid w:val="6EDF260E"/>
    <w:rsid w:val="70C20D61"/>
    <w:rsid w:val="71591012"/>
    <w:rsid w:val="721E6481"/>
    <w:rsid w:val="723B2A8C"/>
    <w:rsid w:val="72661113"/>
    <w:rsid w:val="727D5888"/>
    <w:rsid w:val="741E6044"/>
    <w:rsid w:val="747E6E99"/>
    <w:rsid w:val="74EF5E25"/>
    <w:rsid w:val="751672AB"/>
    <w:rsid w:val="75744E9B"/>
    <w:rsid w:val="75BB6B8A"/>
    <w:rsid w:val="75BE5F9B"/>
    <w:rsid w:val="75D86DAE"/>
    <w:rsid w:val="75F97A3D"/>
    <w:rsid w:val="761E2933"/>
    <w:rsid w:val="765847A8"/>
    <w:rsid w:val="76801C58"/>
    <w:rsid w:val="76805714"/>
    <w:rsid w:val="7711272C"/>
    <w:rsid w:val="77A81DC6"/>
    <w:rsid w:val="785C1A9B"/>
    <w:rsid w:val="79077C59"/>
    <w:rsid w:val="799A154F"/>
    <w:rsid w:val="79EF2389"/>
    <w:rsid w:val="7AEE27DC"/>
    <w:rsid w:val="7B2D608A"/>
    <w:rsid w:val="7B9A59A8"/>
    <w:rsid w:val="7C014E34"/>
    <w:rsid w:val="7CBE4AD3"/>
    <w:rsid w:val="7D136192"/>
    <w:rsid w:val="7D39684F"/>
    <w:rsid w:val="7D8E41C8"/>
    <w:rsid w:val="7DA372BD"/>
    <w:rsid w:val="7DB40D4B"/>
    <w:rsid w:val="7E2B6198"/>
    <w:rsid w:val="7E53749D"/>
    <w:rsid w:val="7E6568EB"/>
    <w:rsid w:val="7E946FE7"/>
    <w:rsid w:val="7EED1559"/>
    <w:rsid w:val="7F385010"/>
    <w:rsid w:val="7F8C1E7A"/>
    <w:rsid w:val="7FBC19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imes New Roman"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0"/>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style>
  <w:style w:type="character" w:styleId="8">
    <w:name w:val="page number"/>
    <w:basedOn w:val="7"/>
    <w:qFormat/>
    <w:uiPriority w:val="0"/>
  </w:style>
  <w:style w:type="character" w:customStyle="1" w:styleId="9">
    <w:name w:val="fontred1"/>
    <w:qFormat/>
    <w:uiPriority w:val="0"/>
    <w:rPr>
      <w:color w:val="FF0000"/>
    </w:rPr>
  </w:style>
  <w:style w:type="paragraph" w:customStyle="1" w:styleId="10">
    <w:name w:val="目录文字"/>
    <w:basedOn w:val="5"/>
    <w:qFormat/>
    <w:uiPriority w:val="0"/>
    <w:pPr>
      <w:numPr>
        <w:ilvl w:val="0"/>
        <w:numId w:val="1"/>
      </w:numPr>
    </w:pPr>
    <w:rPr>
      <w:kern w:val="10"/>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9587</Words>
  <Characters>9986</Characters>
  <Lines>0</Lines>
  <Paragraphs>0</Paragraphs>
  <TotalTime>1</TotalTime>
  <ScaleCrop>false</ScaleCrop>
  <LinksUpToDate>false</LinksUpToDate>
  <CharactersWithSpaces>10422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2021-12-15T03:34:00Z</dcterms:created>
  <dc:creator>Administrator</dc:creator>
  <cp:lastModifiedBy>June</cp:lastModifiedBy>
  <cp:lastPrinted>2022-03-01T10:19:00Z</cp:lastPrinted>
  <dcterms:modified xsi:type="dcterms:W3CDTF">2022-06-21T10:34:22Z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0EF32BFCBB9642EC815B112ABBE9642B</vt:lpwstr>
  </property>
</Properties>
</file>