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059" w:rsidRDefault="00676059">
      <w:pPr>
        <w:spacing w:line="240" w:lineRule="auto"/>
        <w:ind w:left="600" w:firstLine="600"/>
        <w:rPr>
          <w:rFonts w:ascii="仿宋" w:eastAsia="仿宋" w:hAnsi="仿宋"/>
        </w:rPr>
      </w:pPr>
    </w:p>
    <w:p w:rsidR="00676059" w:rsidRDefault="00676059">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76059" w:rsidRDefault="00676059">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76059" w:rsidRDefault="00676059">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76059" w:rsidRDefault="00676059">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76059" w:rsidRDefault="00676059">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76059" w:rsidRDefault="009579F7">
      <w:pPr>
        <w:autoSpaceDE w:val="0"/>
        <w:autoSpaceDN w:val="0"/>
        <w:adjustRightInd w:val="0"/>
        <w:snapToGrid w:val="0"/>
        <w:spacing w:line="720" w:lineRule="auto"/>
        <w:ind w:firstLine="1526"/>
        <w:rPr>
          <w:rFonts w:ascii="仿宋" w:eastAsia="仿宋" w:hAnsi="仿宋" w:cs="黑体"/>
          <w:b/>
          <w:snapToGrid w:val="0"/>
          <w:color w:val="000000"/>
          <w:spacing w:val="20"/>
          <w:kern w:val="0"/>
          <w:sz w:val="72"/>
          <w:szCs w:val="72"/>
        </w:rPr>
      </w:pPr>
      <w:r>
        <w:rPr>
          <w:rFonts w:ascii="仿宋" w:eastAsia="仿宋" w:hAnsi="仿宋" w:cs="黑体" w:hint="eastAsia"/>
          <w:b/>
          <w:snapToGrid w:val="0"/>
          <w:color w:val="000000"/>
          <w:spacing w:val="20"/>
          <w:kern w:val="0"/>
          <w:sz w:val="72"/>
          <w:szCs w:val="72"/>
        </w:rPr>
        <w:t>房地产估价报告</w:t>
      </w:r>
    </w:p>
    <w:p w:rsidR="00676059" w:rsidRDefault="00676059">
      <w:pPr>
        <w:autoSpaceDE w:val="0"/>
        <w:autoSpaceDN w:val="0"/>
        <w:adjustRightInd w:val="0"/>
        <w:snapToGrid w:val="0"/>
        <w:ind w:firstLine="640"/>
        <w:rPr>
          <w:rFonts w:ascii="仿宋" w:eastAsia="仿宋" w:hAnsi="仿宋" w:cs="黑体"/>
          <w:color w:val="000000"/>
          <w:kern w:val="0"/>
          <w:sz w:val="32"/>
          <w:szCs w:val="32"/>
        </w:rPr>
      </w:pPr>
    </w:p>
    <w:p w:rsidR="00676059" w:rsidRDefault="009579F7">
      <w:pPr>
        <w:autoSpaceDE w:val="0"/>
        <w:autoSpaceDN w:val="0"/>
        <w:adjustRightInd w:val="0"/>
        <w:snapToGrid w:val="0"/>
        <w:ind w:firstLine="640"/>
        <w:rPr>
          <w:rFonts w:ascii="仿宋" w:eastAsia="仿宋" w:hAnsi="仿宋" w:cs="黑体"/>
          <w:color w:val="000000"/>
          <w:kern w:val="0"/>
          <w:sz w:val="32"/>
          <w:szCs w:val="32"/>
        </w:rPr>
      </w:pPr>
      <w:r>
        <w:rPr>
          <w:rFonts w:ascii="仿宋" w:eastAsia="仿宋" w:hAnsi="仿宋" w:cs="黑体" w:hint="eastAsia"/>
          <w:color w:val="000000"/>
          <w:kern w:val="0"/>
          <w:sz w:val="32"/>
          <w:szCs w:val="32"/>
        </w:rPr>
        <w:t xml:space="preserve">　　　　　　　　　　　　　</w:t>
      </w:r>
    </w:p>
    <w:p w:rsidR="00676059" w:rsidRDefault="00676059">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 w:eastAsia="仿宋" w:hAnsi="仿宋" w:cs="黑体"/>
          <w:b/>
          <w:color w:val="000000"/>
          <w:kern w:val="0"/>
          <w:szCs w:val="30"/>
        </w:rPr>
      </w:pPr>
    </w:p>
    <w:p w:rsidR="00676059" w:rsidRDefault="009579F7">
      <w:pPr>
        <w:tabs>
          <w:tab w:val="left" w:pos="420"/>
          <w:tab w:val="left" w:pos="16380"/>
          <w:tab w:val="left" w:pos="16800"/>
        </w:tabs>
        <w:autoSpaceDE w:val="0"/>
        <w:autoSpaceDN w:val="0"/>
        <w:adjustRightInd w:val="0"/>
        <w:snapToGrid w:val="0"/>
        <w:ind w:rightChars="-259" w:right="-777" w:firstLine="874"/>
        <w:rPr>
          <w:rFonts w:ascii="仿宋" w:eastAsia="仿宋" w:hAnsi="仿宋" w:cs="黑体"/>
          <w:b/>
          <w:color w:val="000000"/>
          <w:spacing w:val="68"/>
          <w:kern w:val="0"/>
          <w:szCs w:val="30"/>
        </w:rPr>
      </w:pPr>
      <w:r>
        <w:rPr>
          <w:rFonts w:ascii="仿宋" w:eastAsia="仿宋" w:hAnsi="仿宋" w:cs="黑体"/>
          <w:b/>
          <w:color w:val="000000"/>
          <w:spacing w:val="68"/>
          <w:kern w:val="0"/>
          <w:szCs w:val="30"/>
        </w:rPr>
        <w:tab/>
      </w:r>
    </w:p>
    <w:p w:rsidR="00676059" w:rsidRDefault="00676059">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color w:val="000000"/>
          <w:spacing w:val="68"/>
          <w:kern w:val="0"/>
          <w:szCs w:val="30"/>
        </w:rPr>
      </w:pPr>
    </w:p>
    <w:p w:rsidR="00676059" w:rsidRDefault="00676059">
      <w:pPr>
        <w:snapToGrid w:val="0"/>
        <w:jc w:val="left"/>
        <w:rPr>
          <w:rFonts w:ascii="仿宋" w:eastAsia="仿宋" w:hAnsi="仿宋" w:cs="宋体"/>
          <w:kern w:val="0"/>
          <w:szCs w:val="30"/>
        </w:rPr>
      </w:pPr>
    </w:p>
    <w:p w:rsidR="00676059" w:rsidRDefault="009579F7">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9" w:rightChars="1" w:right="3" w:hangingChars="686" w:hanging="2752"/>
        <w:jc w:val="left"/>
        <w:rPr>
          <w:rFonts w:ascii="仿宋" w:eastAsia="仿宋" w:hAnsi="仿宋" w:cs="宋体"/>
          <w:kern w:val="0"/>
          <w:szCs w:val="30"/>
        </w:rPr>
      </w:pPr>
      <w:r>
        <w:rPr>
          <w:rFonts w:ascii="仿宋" w:eastAsia="仿宋" w:hAnsi="仿宋" w:cs="黑体" w:hint="eastAsia"/>
          <w:b/>
          <w:spacing w:val="50"/>
          <w:kern w:val="0"/>
          <w:szCs w:val="30"/>
        </w:rPr>
        <w:t>估价项目名称</w:t>
      </w:r>
      <w:r>
        <w:rPr>
          <w:rFonts w:ascii="仿宋" w:eastAsia="仿宋" w:hAnsi="仿宋" w:cs="黑体" w:hint="eastAsia"/>
          <w:b/>
          <w:kern w:val="0"/>
          <w:szCs w:val="30"/>
        </w:rPr>
        <w:t>：</w:t>
      </w:r>
      <w:r>
        <w:rPr>
          <w:rFonts w:ascii="仿宋" w:eastAsia="仿宋" w:hAnsi="仿宋" w:cs="宋体" w:hint="eastAsia"/>
          <w:kern w:val="0"/>
          <w:szCs w:val="30"/>
        </w:rPr>
        <w:t>泗水县城区圣源丽都10号楼2单元502室房地产市场价值评估</w:t>
      </w:r>
    </w:p>
    <w:p w:rsidR="00676059" w:rsidRDefault="009579F7">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687" w:hangingChars="609" w:hanging="3174"/>
        <w:jc w:val="left"/>
        <w:rPr>
          <w:rFonts w:ascii="仿宋" w:eastAsia="仿宋" w:hAnsi="仿宋" w:cs="宋体"/>
          <w:kern w:val="0"/>
          <w:szCs w:val="30"/>
        </w:rPr>
      </w:pPr>
      <w:r>
        <w:rPr>
          <w:rFonts w:ascii="仿宋" w:eastAsia="仿宋" w:hAnsi="仿宋" w:cs="黑体" w:hint="eastAsia"/>
          <w:b/>
          <w:spacing w:val="110"/>
          <w:kern w:val="0"/>
          <w:szCs w:val="30"/>
        </w:rPr>
        <w:t>估价委托</w:t>
      </w:r>
      <w:r>
        <w:rPr>
          <w:rFonts w:ascii="仿宋" w:eastAsia="仿宋" w:hAnsi="仿宋" w:cs="黑体" w:hint="eastAsia"/>
          <w:b/>
          <w:kern w:val="0"/>
          <w:szCs w:val="30"/>
        </w:rPr>
        <w:t>人：</w:t>
      </w:r>
      <w:r>
        <w:rPr>
          <w:rFonts w:ascii="仿宋" w:eastAsia="仿宋" w:hAnsi="仿宋" w:cs="宋体" w:hint="eastAsia"/>
          <w:kern w:val="0"/>
          <w:szCs w:val="30"/>
        </w:rPr>
        <w:t>山东产权交易中心有限公司</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color w:val="000000"/>
          <w:kern w:val="0"/>
          <w:szCs w:val="30"/>
        </w:rPr>
      </w:pPr>
      <w:r>
        <w:rPr>
          <w:rFonts w:ascii="仿宋" w:eastAsia="仿宋" w:hAnsi="仿宋" w:cs="黑体" w:hint="eastAsia"/>
          <w:b/>
          <w:color w:val="000000"/>
          <w:spacing w:val="24"/>
          <w:kern w:val="0"/>
          <w:szCs w:val="30"/>
        </w:rPr>
        <w:t>房地产估价机</w:t>
      </w:r>
      <w:r>
        <w:rPr>
          <w:rFonts w:ascii="仿宋" w:eastAsia="仿宋" w:hAnsi="仿宋" w:cs="黑体" w:hint="eastAsia"/>
          <w:b/>
          <w:color w:val="000000"/>
          <w:kern w:val="0"/>
          <w:szCs w:val="30"/>
        </w:rPr>
        <w:t>构：</w:t>
      </w:r>
      <w:r>
        <w:rPr>
          <w:rFonts w:ascii="仿宋" w:eastAsia="仿宋" w:hAnsi="仿宋" w:cs="宋体" w:hint="eastAsia"/>
          <w:color w:val="000000"/>
          <w:kern w:val="0"/>
          <w:szCs w:val="30"/>
        </w:rPr>
        <w:t>山东中大恒正土地房地产评估有限公司</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Pr>
          <w:rFonts w:ascii="仿宋" w:eastAsia="仿宋" w:hAnsi="仿宋" w:cs="黑体" w:hint="eastAsia"/>
          <w:b/>
          <w:color w:val="000000"/>
          <w:kern w:val="0"/>
          <w:szCs w:val="30"/>
        </w:rPr>
        <w:t>注册房地产估价师：</w:t>
      </w:r>
      <w:r>
        <w:rPr>
          <w:rFonts w:ascii="仿宋" w:eastAsia="仿宋" w:hAnsi="仿宋" w:cs="宋体" w:hint="eastAsia"/>
          <w:kern w:val="0"/>
          <w:szCs w:val="30"/>
        </w:rPr>
        <w:t>卢会波(注册号3720050183)</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0" w:hangingChars="609" w:hanging="1827"/>
        <w:rPr>
          <w:rFonts w:ascii="仿宋" w:eastAsia="仿宋" w:hAnsi="仿宋" w:cs="宋体"/>
          <w:kern w:val="0"/>
          <w:szCs w:val="30"/>
        </w:rPr>
      </w:pPr>
      <w:r>
        <w:rPr>
          <w:rFonts w:ascii="仿宋" w:eastAsia="仿宋" w:hAnsi="仿宋" w:cs="宋体" w:hint="eastAsia"/>
          <w:kern w:val="0"/>
          <w:szCs w:val="30"/>
        </w:rPr>
        <w:t xml:space="preserve">                  唐林森(注册号3719980019)</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jc w:val="left"/>
        <w:rPr>
          <w:rFonts w:ascii="仿宋" w:eastAsia="仿宋" w:hAnsi="仿宋" w:cs="宋体"/>
          <w:kern w:val="0"/>
          <w:szCs w:val="30"/>
        </w:rPr>
      </w:pPr>
      <w:r>
        <w:rPr>
          <w:rFonts w:ascii="仿宋" w:eastAsia="仿宋" w:hAnsi="仿宋" w:cs="黑体" w:hint="eastAsia"/>
          <w:b/>
          <w:color w:val="000000"/>
          <w:kern w:val="0"/>
          <w:szCs w:val="30"/>
        </w:rPr>
        <w:t>估价报告出具日期：</w:t>
      </w:r>
      <w:r>
        <w:rPr>
          <w:rFonts w:ascii="仿宋" w:eastAsia="仿宋" w:hAnsi="仿宋" w:cs="宋体" w:hint="eastAsia"/>
          <w:kern w:val="0"/>
          <w:szCs w:val="30"/>
        </w:rPr>
        <w:t>2021年6月30日</w:t>
      </w:r>
    </w:p>
    <w:p w:rsidR="00676059" w:rsidRDefault="009579F7">
      <w:pPr>
        <w:ind w:firstLineChars="129" w:firstLine="528"/>
        <w:jc w:val="left"/>
        <w:rPr>
          <w:rFonts w:ascii="仿宋" w:eastAsia="仿宋" w:hAnsi="仿宋" w:cs="宋体"/>
          <w:kern w:val="0"/>
          <w:szCs w:val="30"/>
        </w:rPr>
      </w:pPr>
      <w:r>
        <w:rPr>
          <w:rFonts w:ascii="仿宋" w:eastAsia="仿宋" w:hAnsi="仿宋" w:cs="黑体" w:hint="eastAsia"/>
          <w:b/>
          <w:color w:val="000000"/>
          <w:spacing w:val="54"/>
          <w:kern w:val="0"/>
          <w:szCs w:val="30"/>
        </w:rPr>
        <w:t>估价报告编</w:t>
      </w:r>
      <w:r>
        <w:rPr>
          <w:rFonts w:ascii="仿宋" w:eastAsia="仿宋" w:hAnsi="仿宋" w:cs="黑体" w:hint="eastAsia"/>
          <w:b/>
          <w:color w:val="000000"/>
          <w:kern w:val="0"/>
          <w:szCs w:val="30"/>
        </w:rPr>
        <w:t>号：</w:t>
      </w:r>
      <w:r>
        <w:rPr>
          <w:rFonts w:ascii="仿宋" w:eastAsia="仿宋" w:hAnsi="仿宋" w:cs="宋体" w:hint="eastAsia"/>
          <w:kern w:val="0"/>
          <w:szCs w:val="30"/>
        </w:rPr>
        <w:t>鲁中大恒正询字[2021]JN0712-001号</w:t>
      </w:r>
    </w:p>
    <w:p w:rsidR="00676059" w:rsidRDefault="00676059">
      <w:pPr>
        <w:spacing w:line="360" w:lineRule="auto"/>
        <w:jc w:val="center"/>
        <w:rPr>
          <w:rFonts w:ascii="仿宋" w:eastAsia="仿宋" w:hAnsi="仿宋"/>
          <w:b/>
          <w:kern w:val="0"/>
          <w:sz w:val="40"/>
        </w:rPr>
      </w:pPr>
    </w:p>
    <w:p w:rsidR="00676059" w:rsidRDefault="009579F7">
      <w:pPr>
        <w:spacing w:line="360" w:lineRule="auto"/>
        <w:jc w:val="center"/>
        <w:rPr>
          <w:rFonts w:ascii="仿宋" w:eastAsia="仿宋" w:hAnsi="仿宋"/>
          <w:b/>
          <w:kern w:val="0"/>
          <w:sz w:val="40"/>
        </w:rPr>
      </w:pPr>
      <w:r>
        <w:rPr>
          <w:rFonts w:ascii="仿宋" w:eastAsia="仿宋" w:hAnsi="仿宋" w:hint="eastAsia"/>
          <w:b/>
          <w:kern w:val="0"/>
          <w:sz w:val="40"/>
        </w:rPr>
        <w:t>致估价委托人函</w:t>
      </w:r>
    </w:p>
    <w:p w:rsidR="00676059" w:rsidRDefault="00676059">
      <w:pPr>
        <w:spacing w:line="360" w:lineRule="auto"/>
        <w:jc w:val="center"/>
        <w:rPr>
          <w:rFonts w:ascii="仿宋" w:eastAsia="仿宋" w:hAnsi="仿宋"/>
          <w:b/>
          <w:kern w:val="0"/>
          <w:sz w:val="40"/>
        </w:rPr>
      </w:pP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rPr>
          <w:rFonts w:ascii="仿宋" w:eastAsia="仿宋" w:hAnsi="仿宋" w:cs="宋体"/>
          <w:color w:val="000000"/>
          <w:kern w:val="0"/>
          <w:szCs w:val="30"/>
        </w:rPr>
      </w:pPr>
      <w:r>
        <w:rPr>
          <w:rFonts w:ascii="仿宋" w:eastAsia="仿宋" w:hAnsi="仿宋" w:cs="宋体" w:hint="eastAsia"/>
          <w:color w:val="000000"/>
          <w:kern w:val="0"/>
          <w:szCs w:val="30"/>
        </w:rPr>
        <w:t>山东产权交易中心有限公司：</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受贵院委托，本公司委派注册房地产估价师对估价对象进行了估价。</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估价目的是为司法拍卖提供参考依据而评估房地产市场价值。</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估价对象：泗水县城区圣源丽都10号楼2单元502室房地产；房屋所人权人为王宁；建筑面积为128.87平方米，仓储面积为39.52平方米；财产范围包括建筑物、仓储用房及分摊的土地使用权。</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b/>
          <w:color w:val="000000"/>
          <w:kern w:val="0"/>
          <w:szCs w:val="30"/>
        </w:rPr>
      </w:pPr>
      <w:r>
        <w:rPr>
          <w:rFonts w:ascii="仿宋" w:eastAsia="仿宋" w:hAnsi="仿宋" w:cs="宋体" w:hint="eastAsia"/>
          <w:color w:val="000000"/>
          <w:kern w:val="0"/>
          <w:szCs w:val="30"/>
        </w:rPr>
        <w:t>注册房地产估价师遵循独立、客观、公正的原则，遵照国家有关房地产估价的法律法规、政策文件和估价标准，经过实地查勘与市场调查，选用比较法、收益法进行了分析、判断和测算，确定估价对象于价值时点2021年6月30日满足估价假设和限制条件的市场价值</w:t>
      </w:r>
      <w:r>
        <w:rPr>
          <w:rFonts w:ascii="仿宋" w:eastAsia="仿宋" w:hAnsi="仿宋" w:cs="宋体" w:hint="eastAsia"/>
          <w:b/>
          <w:color w:val="000000"/>
          <w:kern w:val="0"/>
          <w:szCs w:val="30"/>
        </w:rPr>
        <w:t>：</w:t>
      </w:r>
      <w:r>
        <w:rPr>
          <w:rFonts w:ascii="仿宋" w:eastAsia="仿宋" w:hAnsi="仿宋" w:cs="宋体" w:hint="eastAsia"/>
          <w:b/>
          <w:kern w:val="0"/>
          <w:szCs w:val="30"/>
        </w:rPr>
        <w:t>总价￥1025719元，大写：人民币壹佰零贰万伍仟柒佰壹拾玖元整。</w:t>
      </w:r>
    </w:p>
    <w:tbl>
      <w:tblPr>
        <w:tblW w:w="5000" w:type="pct"/>
        <w:tblLook w:val="04A0"/>
      </w:tblPr>
      <w:tblGrid>
        <w:gridCol w:w="1526"/>
        <w:gridCol w:w="2693"/>
        <w:gridCol w:w="1844"/>
        <w:gridCol w:w="1840"/>
        <w:gridCol w:w="1316"/>
      </w:tblGrid>
      <w:tr w:rsidR="00676059">
        <w:trPr>
          <w:trHeight w:val="454"/>
        </w:trPr>
        <w:tc>
          <w:tcPr>
            <w:tcW w:w="8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房屋用途</w:t>
            </w:r>
          </w:p>
        </w:tc>
        <w:tc>
          <w:tcPr>
            <w:tcW w:w="1461" w:type="pct"/>
            <w:tcBorders>
              <w:top w:val="single" w:sz="4" w:space="0" w:color="auto"/>
              <w:left w:val="single" w:sz="4" w:space="0" w:color="auto"/>
              <w:bottom w:val="single" w:sz="4" w:space="0" w:color="auto"/>
              <w:right w:val="single" w:sz="4" w:space="0" w:color="auto"/>
            </w:tcBorders>
            <w:shd w:val="clear" w:color="auto" w:fill="auto"/>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坐落</w:t>
            </w:r>
          </w:p>
        </w:tc>
        <w:tc>
          <w:tcPr>
            <w:tcW w:w="1000" w:type="pct"/>
            <w:tcBorders>
              <w:top w:val="single" w:sz="4" w:space="0" w:color="auto"/>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建筑面积（㎡）</w:t>
            </w:r>
          </w:p>
        </w:tc>
        <w:tc>
          <w:tcPr>
            <w:tcW w:w="998" w:type="pct"/>
            <w:tcBorders>
              <w:top w:val="single" w:sz="4" w:space="0" w:color="auto"/>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单价（元/㎡）</w:t>
            </w:r>
          </w:p>
        </w:tc>
        <w:tc>
          <w:tcPr>
            <w:tcW w:w="714" w:type="pct"/>
            <w:tcBorders>
              <w:top w:val="single" w:sz="4" w:space="0" w:color="auto"/>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总价（元）</w:t>
            </w:r>
          </w:p>
        </w:tc>
      </w:tr>
      <w:tr w:rsidR="00676059">
        <w:trPr>
          <w:trHeight w:val="454"/>
        </w:trPr>
        <w:tc>
          <w:tcPr>
            <w:tcW w:w="828" w:type="pct"/>
            <w:tcBorders>
              <w:top w:val="nil"/>
              <w:left w:val="single" w:sz="4" w:space="0" w:color="auto"/>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住宅</w:t>
            </w:r>
          </w:p>
        </w:tc>
        <w:tc>
          <w:tcPr>
            <w:tcW w:w="1461" w:type="pct"/>
            <w:tcBorders>
              <w:top w:val="nil"/>
              <w:left w:val="single" w:sz="4" w:space="0" w:color="auto"/>
              <w:bottom w:val="single" w:sz="4" w:space="0" w:color="auto"/>
              <w:right w:val="single" w:sz="4" w:space="0" w:color="auto"/>
            </w:tcBorders>
            <w:shd w:val="clear" w:color="auto" w:fill="auto"/>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泗水县城区圣源丽都10号楼2单元502室</w:t>
            </w:r>
          </w:p>
        </w:tc>
        <w:tc>
          <w:tcPr>
            <w:tcW w:w="1000"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128.87</w:t>
            </w:r>
          </w:p>
        </w:tc>
        <w:tc>
          <w:tcPr>
            <w:tcW w:w="998"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6426</w:t>
            </w:r>
          </w:p>
        </w:tc>
        <w:tc>
          <w:tcPr>
            <w:tcW w:w="714"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828119</w:t>
            </w:r>
          </w:p>
        </w:tc>
      </w:tr>
      <w:tr w:rsidR="00676059">
        <w:trPr>
          <w:trHeight w:val="454"/>
        </w:trPr>
        <w:tc>
          <w:tcPr>
            <w:tcW w:w="828" w:type="pct"/>
            <w:tcBorders>
              <w:top w:val="nil"/>
              <w:left w:val="single" w:sz="4" w:space="0" w:color="auto"/>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仓储用房</w:t>
            </w:r>
          </w:p>
        </w:tc>
        <w:tc>
          <w:tcPr>
            <w:tcW w:w="1461" w:type="pct"/>
            <w:tcBorders>
              <w:top w:val="nil"/>
              <w:left w:val="single" w:sz="4" w:space="0" w:color="auto"/>
              <w:bottom w:val="single" w:sz="4" w:space="0" w:color="auto"/>
              <w:right w:val="single" w:sz="4" w:space="0" w:color="auto"/>
            </w:tcBorders>
            <w:shd w:val="clear" w:color="auto" w:fill="auto"/>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泗水县城区圣源丽都9号住宅楼1单元1-114</w:t>
            </w:r>
          </w:p>
        </w:tc>
        <w:tc>
          <w:tcPr>
            <w:tcW w:w="1000"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39.52</w:t>
            </w:r>
          </w:p>
        </w:tc>
        <w:tc>
          <w:tcPr>
            <w:tcW w:w="998"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5000</w:t>
            </w:r>
          </w:p>
        </w:tc>
        <w:tc>
          <w:tcPr>
            <w:tcW w:w="714"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197600</w:t>
            </w:r>
          </w:p>
        </w:tc>
      </w:tr>
      <w:tr w:rsidR="00676059">
        <w:trPr>
          <w:trHeight w:val="454"/>
        </w:trPr>
        <w:tc>
          <w:tcPr>
            <w:tcW w:w="828" w:type="pct"/>
            <w:tcBorders>
              <w:top w:val="nil"/>
              <w:left w:val="single" w:sz="4" w:space="0" w:color="auto"/>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合计</w:t>
            </w:r>
          </w:p>
        </w:tc>
        <w:tc>
          <w:tcPr>
            <w:tcW w:w="1461" w:type="pct"/>
            <w:tcBorders>
              <w:top w:val="nil"/>
              <w:left w:val="single" w:sz="4" w:space="0" w:color="auto"/>
              <w:bottom w:val="single" w:sz="4" w:space="0" w:color="auto"/>
              <w:right w:val="single" w:sz="4" w:space="0" w:color="auto"/>
            </w:tcBorders>
            <w:shd w:val="clear" w:color="auto" w:fill="auto"/>
            <w:vAlign w:val="center"/>
          </w:tcPr>
          <w:p w:rsidR="00676059" w:rsidRDefault="00676059">
            <w:pPr>
              <w:widowControl/>
              <w:spacing w:line="240" w:lineRule="auto"/>
              <w:jc w:val="center"/>
              <w:rPr>
                <w:rFonts w:ascii="仿宋" w:eastAsia="仿宋" w:hAnsi="仿宋" w:cs="宋体"/>
                <w:color w:val="000000"/>
                <w:kern w:val="0"/>
                <w:sz w:val="22"/>
                <w:szCs w:val="22"/>
              </w:rPr>
            </w:pPr>
          </w:p>
        </w:tc>
        <w:tc>
          <w:tcPr>
            <w:tcW w:w="1000" w:type="pct"/>
            <w:tcBorders>
              <w:top w:val="nil"/>
              <w:left w:val="nil"/>
              <w:bottom w:val="single" w:sz="4" w:space="0" w:color="auto"/>
              <w:right w:val="single" w:sz="4" w:space="0" w:color="auto"/>
            </w:tcBorders>
            <w:shd w:val="clear" w:color="auto" w:fill="auto"/>
            <w:noWrap/>
            <w:vAlign w:val="center"/>
          </w:tcPr>
          <w:p w:rsidR="00676059" w:rsidRDefault="00676059">
            <w:pPr>
              <w:widowControl/>
              <w:spacing w:line="240" w:lineRule="auto"/>
              <w:jc w:val="center"/>
              <w:rPr>
                <w:rFonts w:ascii="仿宋" w:eastAsia="仿宋" w:hAnsi="仿宋" w:cs="宋体"/>
                <w:color w:val="000000"/>
                <w:kern w:val="0"/>
                <w:sz w:val="22"/>
                <w:szCs w:val="22"/>
              </w:rPr>
            </w:pPr>
          </w:p>
        </w:tc>
        <w:tc>
          <w:tcPr>
            <w:tcW w:w="998" w:type="pct"/>
            <w:tcBorders>
              <w:top w:val="nil"/>
              <w:left w:val="nil"/>
              <w:bottom w:val="single" w:sz="4" w:space="0" w:color="auto"/>
              <w:right w:val="single" w:sz="4" w:space="0" w:color="auto"/>
            </w:tcBorders>
            <w:shd w:val="clear" w:color="auto" w:fill="auto"/>
            <w:noWrap/>
            <w:vAlign w:val="center"/>
          </w:tcPr>
          <w:p w:rsidR="00676059" w:rsidRDefault="00676059">
            <w:pPr>
              <w:widowControl/>
              <w:spacing w:line="240" w:lineRule="auto"/>
              <w:jc w:val="center"/>
              <w:rPr>
                <w:rFonts w:ascii="仿宋" w:eastAsia="仿宋" w:hAnsi="仿宋" w:cs="宋体"/>
                <w:color w:val="000000"/>
                <w:kern w:val="0"/>
                <w:sz w:val="22"/>
                <w:szCs w:val="22"/>
              </w:rPr>
            </w:pPr>
          </w:p>
        </w:tc>
        <w:tc>
          <w:tcPr>
            <w:tcW w:w="714" w:type="pct"/>
            <w:tcBorders>
              <w:top w:val="nil"/>
              <w:left w:val="nil"/>
              <w:bottom w:val="single" w:sz="4" w:space="0" w:color="auto"/>
              <w:right w:val="single" w:sz="4" w:space="0" w:color="auto"/>
            </w:tcBorders>
            <w:shd w:val="clear" w:color="auto" w:fill="auto"/>
            <w:noWrap/>
            <w:vAlign w:val="center"/>
          </w:tcPr>
          <w:p w:rsidR="00676059" w:rsidRDefault="009579F7">
            <w:pPr>
              <w:widowControl/>
              <w:spacing w:line="240" w:lineRule="auto"/>
              <w:jc w:val="center"/>
              <w:rPr>
                <w:rFonts w:ascii="仿宋" w:eastAsia="仿宋" w:hAnsi="仿宋" w:cs="宋体"/>
                <w:color w:val="000000"/>
                <w:kern w:val="0"/>
                <w:sz w:val="22"/>
                <w:szCs w:val="22"/>
              </w:rPr>
            </w:pPr>
            <w:r>
              <w:rPr>
                <w:rFonts w:ascii="仿宋" w:eastAsia="仿宋" w:hAnsi="仿宋" w:cs="宋体" w:hint="eastAsia"/>
                <w:color w:val="000000"/>
                <w:kern w:val="0"/>
                <w:sz w:val="22"/>
                <w:szCs w:val="22"/>
              </w:rPr>
              <w:t>1025719</w:t>
            </w:r>
          </w:p>
        </w:tc>
      </w:tr>
    </w:tbl>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 xml:space="preserve">特别提示： </w:t>
      </w:r>
    </w:p>
    <w:p w:rsidR="00676059" w:rsidRDefault="009579F7">
      <w:pPr>
        <w:spacing w:line="640" w:lineRule="exact"/>
        <w:ind w:firstLineChars="150" w:firstLine="450"/>
        <w:rPr>
          <w:rFonts w:ascii="仿宋" w:eastAsia="仿宋" w:hAnsi="仿宋" w:cs="宋体"/>
          <w:color w:val="000000"/>
          <w:kern w:val="0"/>
          <w:szCs w:val="30"/>
        </w:rPr>
      </w:pPr>
      <w:r>
        <w:rPr>
          <w:rFonts w:ascii="仿宋" w:eastAsia="仿宋" w:hAnsi="仿宋" w:cs="宋体" w:hint="eastAsia"/>
          <w:color w:val="000000"/>
          <w:kern w:val="0"/>
          <w:szCs w:val="30"/>
        </w:rPr>
        <w:t xml:space="preserve"> 1、当事人、利害关系人收到估价报告后五日内对估价报告的参照标准、计算方法或估价结果等可以提出书面异议；</w:t>
      </w:r>
    </w:p>
    <w:p w:rsidR="00676059" w:rsidRDefault="009579F7">
      <w:pPr>
        <w:spacing w:line="640" w:lineRule="exact"/>
        <w:ind w:firstLineChars="150" w:firstLine="450"/>
        <w:rPr>
          <w:rFonts w:ascii="仿宋" w:eastAsia="仿宋" w:hAnsi="仿宋" w:cs="宋体"/>
          <w:color w:val="000000"/>
          <w:kern w:val="0"/>
          <w:szCs w:val="30"/>
        </w:rPr>
      </w:pPr>
      <w:r>
        <w:rPr>
          <w:rFonts w:ascii="仿宋" w:eastAsia="仿宋" w:hAnsi="仿宋" w:cs="宋体" w:hint="eastAsia"/>
          <w:color w:val="000000"/>
          <w:kern w:val="0"/>
          <w:szCs w:val="30"/>
        </w:rPr>
        <w:t xml:space="preserve"> 2、本估价结果为拍卖参考底价，不具有法律强制性，也不作为成</w:t>
      </w:r>
      <w:r>
        <w:rPr>
          <w:rFonts w:ascii="仿宋" w:eastAsia="仿宋" w:hAnsi="仿宋" w:cs="宋体" w:hint="eastAsia"/>
          <w:color w:val="000000"/>
          <w:kern w:val="0"/>
          <w:szCs w:val="30"/>
        </w:rPr>
        <w:lastRenderedPageBreak/>
        <w:t>交的直接依据，成交与否由双方协商确定；</w:t>
      </w:r>
    </w:p>
    <w:p w:rsidR="00676059" w:rsidRDefault="009579F7">
      <w:pPr>
        <w:spacing w:line="640" w:lineRule="exact"/>
        <w:ind w:firstLineChars="150" w:firstLine="450"/>
        <w:rPr>
          <w:rFonts w:ascii="仿宋" w:eastAsia="仿宋" w:hAnsi="仿宋" w:cs="宋体"/>
          <w:color w:val="000000"/>
          <w:kern w:val="0"/>
          <w:szCs w:val="30"/>
        </w:rPr>
      </w:pPr>
      <w:r>
        <w:rPr>
          <w:rFonts w:ascii="仿宋" w:eastAsia="仿宋" w:hAnsi="仿宋" w:cs="宋体" w:hint="eastAsia"/>
          <w:color w:val="000000"/>
          <w:kern w:val="0"/>
          <w:szCs w:val="30"/>
        </w:rPr>
        <w:t xml:space="preserve"> 3、报告使用人在使用本报告之前须对报告全文，特别是“估价假设和限制条件”认真阅读，以免使用不当，造成损失！估价的详细结果及有关说明，请见附后的《估价结果报告》。</w:t>
      </w:r>
    </w:p>
    <w:p w:rsidR="00676059" w:rsidRDefault="00676059">
      <w:pPr>
        <w:spacing w:line="640" w:lineRule="exact"/>
        <w:ind w:firstLineChars="150" w:firstLine="450"/>
        <w:rPr>
          <w:rFonts w:ascii="仿宋" w:eastAsia="仿宋" w:hAnsi="仿宋" w:cs="宋体"/>
          <w:color w:val="000000"/>
          <w:kern w:val="0"/>
          <w:szCs w:val="30"/>
        </w:rPr>
      </w:pPr>
    </w:p>
    <w:p w:rsidR="00676059" w:rsidRDefault="00676059">
      <w:pPr>
        <w:spacing w:line="640" w:lineRule="exact"/>
        <w:ind w:firstLineChars="150" w:firstLine="450"/>
        <w:rPr>
          <w:rFonts w:ascii="仿宋" w:eastAsia="仿宋" w:hAnsi="仿宋" w:cs="宋体"/>
          <w:color w:val="000000"/>
          <w:kern w:val="0"/>
          <w:szCs w:val="30"/>
        </w:rPr>
      </w:pPr>
    </w:p>
    <w:p w:rsidR="00676059" w:rsidRDefault="00676059">
      <w:pPr>
        <w:spacing w:line="640" w:lineRule="exact"/>
        <w:ind w:firstLineChars="150" w:firstLine="450"/>
        <w:rPr>
          <w:rFonts w:ascii="仿宋" w:eastAsia="仿宋" w:hAnsi="仿宋" w:cs="宋体"/>
          <w:color w:val="000000"/>
          <w:kern w:val="0"/>
          <w:szCs w:val="30"/>
        </w:rPr>
      </w:pPr>
    </w:p>
    <w:p w:rsidR="00676059" w:rsidRDefault="009579F7">
      <w:pPr>
        <w:autoSpaceDE w:val="0"/>
        <w:autoSpaceDN w:val="0"/>
        <w:adjustRightInd w:val="0"/>
        <w:snapToGrid w:val="0"/>
        <w:ind w:firstLineChars="1200" w:firstLine="3600"/>
        <w:rPr>
          <w:rFonts w:ascii="仿宋" w:eastAsia="仿宋" w:hAnsi="仿宋" w:cs="宋体"/>
          <w:color w:val="000000"/>
          <w:kern w:val="0"/>
          <w:szCs w:val="30"/>
        </w:rPr>
      </w:pPr>
      <w:r>
        <w:rPr>
          <w:rFonts w:ascii="仿宋" w:eastAsia="仿宋" w:hAnsi="仿宋" w:cs="宋体" w:hint="eastAsia"/>
          <w:color w:val="000000"/>
          <w:kern w:val="0"/>
          <w:szCs w:val="30"/>
        </w:rPr>
        <w:t xml:space="preserve">山东中大恒正土地房地产评估有限公司                                                   </w:t>
      </w:r>
    </w:p>
    <w:p w:rsidR="00676059" w:rsidRDefault="009579F7">
      <w:pPr>
        <w:autoSpaceDE w:val="0"/>
        <w:autoSpaceDN w:val="0"/>
        <w:adjustRightInd w:val="0"/>
        <w:snapToGrid w:val="0"/>
        <w:ind w:firstLine="2551"/>
        <w:jc w:val="center"/>
        <w:rPr>
          <w:rFonts w:ascii="仿宋" w:eastAsia="仿宋" w:hAnsi="仿宋" w:cs="宋体"/>
          <w:color w:val="000000"/>
          <w:kern w:val="0"/>
          <w:szCs w:val="30"/>
        </w:rPr>
      </w:pPr>
      <w:r>
        <w:rPr>
          <w:rFonts w:ascii="仿宋" w:eastAsia="仿宋" w:hAnsi="仿宋" w:cs="宋体" w:hint="eastAsia"/>
          <w:color w:val="000000"/>
          <w:kern w:val="0"/>
          <w:szCs w:val="30"/>
        </w:rPr>
        <w:t xml:space="preserve"> 　          法定代表人：卢会波                                           </w:t>
      </w:r>
    </w:p>
    <w:p w:rsidR="00676059" w:rsidRDefault="009579F7">
      <w:pPr>
        <w:snapToGrid w:val="0"/>
        <w:ind w:firstLineChars="1700" w:firstLine="5100"/>
        <w:rPr>
          <w:rFonts w:ascii="仿宋" w:eastAsia="仿宋" w:hAnsi="仿宋" w:cs="宋体"/>
          <w:color w:val="000000"/>
          <w:kern w:val="0"/>
          <w:szCs w:val="30"/>
        </w:rPr>
      </w:pPr>
      <w:r>
        <w:rPr>
          <w:rFonts w:ascii="仿宋" w:eastAsia="仿宋" w:hAnsi="仿宋" w:cs="宋体" w:hint="eastAsia"/>
          <w:color w:val="000000"/>
          <w:kern w:val="0"/>
          <w:szCs w:val="30"/>
        </w:rPr>
        <w:t xml:space="preserve"> 二〇二一年七月十二日</w:t>
      </w: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676059">
      <w:pPr>
        <w:widowControl/>
        <w:spacing w:line="440" w:lineRule="exact"/>
        <w:jc w:val="center"/>
        <w:rPr>
          <w:rFonts w:ascii="仿宋" w:eastAsia="仿宋" w:hAnsi="仿宋"/>
          <w:b/>
          <w:sz w:val="40"/>
          <w:szCs w:val="40"/>
        </w:rPr>
      </w:pPr>
    </w:p>
    <w:p w:rsidR="00676059" w:rsidRDefault="009579F7">
      <w:pPr>
        <w:widowControl/>
        <w:spacing w:line="440" w:lineRule="exact"/>
        <w:jc w:val="center"/>
        <w:rPr>
          <w:rFonts w:ascii="仿宋" w:eastAsia="仿宋" w:hAnsi="仿宋"/>
          <w:b/>
          <w:sz w:val="40"/>
          <w:szCs w:val="40"/>
        </w:rPr>
      </w:pPr>
      <w:r>
        <w:rPr>
          <w:rFonts w:ascii="仿宋" w:eastAsia="仿宋" w:hAnsi="仿宋" w:hint="eastAsia"/>
          <w:b/>
          <w:sz w:val="40"/>
          <w:szCs w:val="40"/>
        </w:rPr>
        <w:t>目  录</w:t>
      </w:r>
    </w:p>
    <w:p w:rsidR="00676059" w:rsidRDefault="00676059">
      <w:pPr>
        <w:spacing w:line="440" w:lineRule="exact"/>
        <w:rPr>
          <w:rFonts w:ascii="仿宋" w:eastAsia="仿宋" w:hAnsi="仿宋"/>
        </w:rPr>
      </w:pPr>
    </w:p>
    <w:p w:rsidR="00676059" w:rsidRDefault="00FB1C32">
      <w:pPr>
        <w:pStyle w:val="10"/>
        <w:tabs>
          <w:tab w:val="clear" w:pos="8993"/>
          <w:tab w:val="right" w:leader="dot" w:pos="9003"/>
        </w:tabs>
      </w:pPr>
      <w:r w:rsidRPr="00FB1C32">
        <w:rPr>
          <w:rFonts w:ascii="仿宋" w:eastAsia="仿宋" w:hAnsi="仿宋"/>
          <w:spacing w:val="10"/>
          <w:sz w:val="28"/>
          <w:szCs w:val="28"/>
        </w:rPr>
        <w:fldChar w:fldCharType="begin"/>
      </w:r>
      <w:r w:rsidR="009579F7">
        <w:rPr>
          <w:rFonts w:ascii="仿宋" w:eastAsia="仿宋" w:hAnsi="仿宋"/>
          <w:spacing w:val="10"/>
          <w:sz w:val="28"/>
          <w:szCs w:val="28"/>
        </w:rPr>
        <w:instrText xml:space="preserve"> TOC \o "1-3" \h \z \u </w:instrText>
      </w:r>
      <w:r w:rsidRPr="00FB1C32">
        <w:rPr>
          <w:rFonts w:ascii="仿宋" w:eastAsia="仿宋" w:hAnsi="仿宋"/>
          <w:spacing w:val="10"/>
          <w:sz w:val="28"/>
          <w:szCs w:val="28"/>
        </w:rPr>
        <w:fldChar w:fldCharType="separate"/>
      </w:r>
      <w:hyperlink w:anchor="_Toc15403" w:history="1">
        <w:r w:rsidR="009579F7">
          <w:rPr>
            <w:rFonts w:ascii="仿宋" w:eastAsia="仿宋" w:hAnsi="仿宋" w:hint="eastAsia"/>
          </w:rPr>
          <w:t>估价师声明</w:t>
        </w:r>
        <w:r w:rsidR="009579F7">
          <w:tab/>
        </w:r>
        <w:r>
          <w:fldChar w:fldCharType="begin"/>
        </w:r>
        <w:r w:rsidR="009579F7">
          <w:instrText xml:space="preserve"> PAGEREF _Toc15403 \h </w:instrText>
        </w:r>
        <w:r>
          <w:fldChar w:fldCharType="separate"/>
        </w:r>
        <w:r w:rsidR="00640BF2">
          <w:rPr>
            <w:noProof/>
          </w:rPr>
          <w:t>4</w:t>
        </w:r>
        <w:r>
          <w:fldChar w:fldCharType="end"/>
        </w:r>
      </w:hyperlink>
    </w:p>
    <w:p w:rsidR="00676059" w:rsidRDefault="00FB1C32">
      <w:pPr>
        <w:pStyle w:val="10"/>
        <w:tabs>
          <w:tab w:val="clear" w:pos="8993"/>
          <w:tab w:val="right" w:leader="dot" w:pos="9003"/>
        </w:tabs>
      </w:pPr>
      <w:hyperlink w:anchor="_Toc360" w:history="1">
        <w:r w:rsidR="009579F7">
          <w:rPr>
            <w:rFonts w:ascii="仿宋" w:eastAsia="仿宋" w:hAnsi="仿宋" w:hint="eastAsia"/>
          </w:rPr>
          <w:t>估价假设和限制条件</w:t>
        </w:r>
        <w:r w:rsidR="009579F7">
          <w:tab/>
        </w:r>
        <w:r>
          <w:fldChar w:fldCharType="begin"/>
        </w:r>
        <w:r w:rsidR="009579F7">
          <w:instrText xml:space="preserve"> PAGEREF _Toc360 \h </w:instrText>
        </w:r>
        <w:r>
          <w:fldChar w:fldCharType="separate"/>
        </w:r>
        <w:r w:rsidR="00640BF2">
          <w:rPr>
            <w:noProof/>
          </w:rPr>
          <w:t>5</w:t>
        </w:r>
        <w:r>
          <w:fldChar w:fldCharType="end"/>
        </w:r>
      </w:hyperlink>
    </w:p>
    <w:p w:rsidR="00676059" w:rsidRDefault="00FB1C32">
      <w:pPr>
        <w:pStyle w:val="10"/>
        <w:tabs>
          <w:tab w:val="clear" w:pos="8993"/>
          <w:tab w:val="right" w:leader="dot" w:pos="9003"/>
        </w:tabs>
      </w:pPr>
      <w:hyperlink w:anchor="_Toc30408" w:history="1">
        <w:r w:rsidR="009579F7">
          <w:rPr>
            <w:rFonts w:ascii="仿宋" w:eastAsia="仿宋" w:hAnsi="仿宋" w:hint="eastAsia"/>
          </w:rPr>
          <w:t>估价结果报告</w:t>
        </w:r>
        <w:r w:rsidR="009579F7">
          <w:tab/>
        </w:r>
        <w:r>
          <w:fldChar w:fldCharType="begin"/>
        </w:r>
        <w:r w:rsidR="009579F7">
          <w:instrText xml:space="preserve"> PAGEREF _Toc30408 \h </w:instrText>
        </w:r>
        <w:r>
          <w:fldChar w:fldCharType="separate"/>
        </w:r>
        <w:r w:rsidR="00640BF2">
          <w:rPr>
            <w:noProof/>
          </w:rPr>
          <w:t>7</w:t>
        </w:r>
        <w:r>
          <w:fldChar w:fldCharType="end"/>
        </w:r>
      </w:hyperlink>
    </w:p>
    <w:p w:rsidR="00676059" w:rsidRDefault="00FB1C32">
      <w:pPr>
        <w:pStyle w:val="20"/>
        <w:tabs>
          <w:tab w:val="right" w:leader="dot" w:pos="9003"/>
        </w:tabs>
        <w:ind w:left="600"/>
      </w:pPr>
      <w:hyperlink w:anchor="_Toc31445" w:history="1">
        <w:r w:rsidR="009579F7">
          <w:rPr>
            <w:rFonts w:ascii="仿宋" w:eastAsia="仿宋" w:hAnsi="仿宋" w:hint="eastAsia"/>
            <w:bCs/>
            <w:szCs w:val="30"/>
          </w:rPr>
          <w:t>一、估价委托人</w:t>
        </w:r>
        <w:r w:rsidR="009579F7">
          <w:tab/>
        </w:r>
        <w:r>
          <w:fldChar w:fldCharType="begin"/>
        </w:r>
        <w:r w:rsidR="009579F7">
          <w:instrText xml:space="preserve"> PAGEREF _Toc31445 \h </w:instrText>
        </w:r>
        <w:r>
          <w:fldChar w:fldCharType="separate"/>
        </w:r>
        <w:r w:rsidR="00640BF2">
          <w:rPr>
            <w:noProof/>
          </w:rPr>
          <w:t>7</w:t>
        </w:r>
        <w:r>
          <w:fldChar w:fldCharType="end"/>
        </w:r>
      </w:hyperlink>
    </w:p>
    <w:p w:rsidR="00676059" w:rsidRDefault="00FB1C32">
      <w:pPr>
        <w:pStyle w:val="20"/>
        <w:tabs>
          <w:tab w:val="right" w:leader="dot" w:pos="9003"/>
        </w:tabs>
        <w:ind w:left="600"/>
      </w:pPr>
      <w:hyperlink w:anchor="_Toc26579" w:history="1">
        <w:r w:rsidR="009579F7">
          <w:rPr>
            <w:rFonts w:ascii="仿宋" w:eastAsia="仿宋" w:hAnsi="仿宋" w:hint="eastAsia"/>
            <w:szCs w:val="30"/>
          </w:rPr>
          <w:t>二、房地产估价机构</w:t>
        </w:r>
        <w:r w:rsidR="009579F7">
          <w:tab/>
        </w:r>
        <w:r>
          <w:fldChar w:fldCharType="begin"/>
        </w:r>
        <w:r w:rsidR="009579F7">
          <w:instrText xml:space="preserve"> PAGEREF _Toc26579 \h </w:instrText>
        </w:r>
        <w:r>
          <w:fldChar w:fldCharType="separate"/>
        </w:r>
        <w:r w:rsidR="00640BF2">
          <w:rPr>
            <w:noProof/>
          </w:rPr>
          <w:t>7</w:t>
        </w:r>
        <w:r>
          <w:fldChar w:fldCharType="end"/>
        </w:r>
      </w:hyperlink>
    </w:p>
    <w:p w:rsidR="00676059" w:rsidRDefault="00FB1C32">
      <w:pPr>
        <w:pStyle w:val="20"/>
        <w:tabs>
          <w:tab w:val="right" w:leader="dot" w:pos="9003"/>
        </w:tabs>
        <w:ind w:left="600"/>
      </w:pPr>
      <w:hyperlink w:anchor="_Toc1109" w:history="1">
        <w:r w:rsidR="009579F7">
          <w:rPr>
            <w:rFonts w:ascii="仿宋" w:eastAsia="仿宋" w:hAnsi="仿宋" w:hint="eastAsia"/>
            <w:szCs w:val="30"/>
          </w:rPr>
          <w:t>三、估价目的</w:t>
        </w:r>
        <w:r w:rsidR="009579F7">
          <w:tab/>
        </w:r>
        <w:r>
          <w:fldChar w:fldCharType="begin"/>
        </w:r>
        <w:r w:rsidR="009579F7">
          <w:instrText xml:space="preserve"> PAGEREF _Toc1109 \h </w:instrText>
        </w:r>
        <w:r>
          <w:fldChar w:fldCharType="separate"/>
        </w:r>
        <w:r w:rsidR="00640BF2">
          <w:rPr>
            <w:noProof/>
          </w:rPr>
          <w:t>7</w:t>
        </w:r>
        <w:r>
          <w:fldChar w:fldCharType="end"/>
        </w:r>
      </w:hyperlink>
    </w:p>
    <w:p w:rsidR="00676059" w:rsidRDefault="00FB1C32">
      <w:pPr>
        <w:pStyle w:val="20"/>
        <w:tabs>
          <w:tab w:val="right" w:leader="dot" w:pos="9003"/>
        </w:tabs>
        <w:ind w:left="600"/>
      </w:pPr>
      <w:hyperlink w:anchor="_Toc22414" w:history="1">
        <w:r w:rsidR="009579F7">
          <w:rPr>
            <w:rFonts w:ascii="仿宋" w:eastAsia="仿宋" w:hAnsi="仿宋" w:hint="eastAsia"/>
            <w:szCs w:val="30"/>
          </w:rPr>
          <w:t>四、估价对象</w:t>
        </w:r>
        <w:r w:rsidR="009579F7">
          <w:tab/>
        </w:r>
        <w:r>
          <w:fldChar w:fldCharType="begin"/>
        </w:r>
        <w:r w:rsidR="009579F7">
          <w:instrText xml:space="preserve"> PAGEREF _Toc22414 \h </w:instrText>
        </w:r>
        <w:r>
          <w:fldChar w:fldCharType="separate"/>
        </w:r>
        <w:r w:rsidR="00640BF2">
          <w:rPr>
            <w:noProof/>
          </w:rPr>
          <w:t>7</w:t>
        </w:r>
        <w:r>
          <w:fldChar w:fldCharType="end"/>
        </w:r>
      </w:hyperlink>
    </w:p>
    <w:p w:rsidR="00676059" w:rsidRDefault="00FB1C32">
      <w:pPr>
        <w:pStyle w:val="20"/>
        <w:tabs>
          <w:tab w:val="right" w:leader="dot" w:pos="9003"/>
        </w:tabs>
        <w:ind w:left="600"/>
      </w:pPr>
      <w:hyperlink w:anchor="_Toc10775" w:history="1">
        <w:r w:rsidR="009579F7">
          <w:rPr>
            <w:rFonts w:ascii="仿宋" w:eastAsia="仿宋" w:hAnsi="仿宋" w:hint="eastAsia"/>
            <w:szCs w:val="30"/>
          </w:rPr>
          <w:t>五、价值时点</w:t>
        </w:r>
        <w:r w:rsidR="009579F7">
          <w:tab/>
        </w:r>
        <w:r>
          <w:fldChar w:fldCharType="begin"/>
        </w:r>
        <w:r w:rsidR="009579F7">
          <w:instrText xml:space="preserve"> PAGEREF _Toc10775 \h </w:instrText>
        </w:r>
        <w:r>
          <w:fldChar w:fldCharType="separate"/>
        </w:r>
        <w:r w:rsidR="00640BF2">
          <w:rPr>
            <w:noProof/>
          </w:rPr>
          <w:t>8</w:t>
        </w:r>
        <w:r>
          <w:fldChar w:fldCharType="end"/>
        </w:r>
      </w:hyperlink>
    </w:p>
    <w:p w:rsidR="00676059" w:rsidRDefault="00FB1C32">
      <w:pPr>
        <w:pStyle w:val="20"/>
        <w:tabs>
          <w:tab w:val="right" w:leader="dot" w:pos="9003"/>
        </w:tabs>
        <w:ind w:left="600"/>
      </w:pPr>
      <w:hyperlink w:anchor="_Toc14993" w:history="1">
        <w:r w:rsidR="009579F7">
          <w:rPr>
            <w:rFonts w:ascii="仿宋" w:eastAsia="仿宋" w:hAnsi="仿宋" w:hint="eastAsia"/>
            <w:szCs w:val="30"/>
          </w:rPr>
          <w:t>六、价值类型</w:t>
        </w:r>
        <w:r w:rsidR="009579F7">
          <w:tab/>
        </w:r>
        <w:r>
          <w:fldChar w:fldCharType="begin"/>
        </w:r>
        <w:r w:rsidR="009579F7">
          <w:instrText xml:space="preserve"> PAGEREF _Toc14993 \h </w:instrText>
        </w:r>
        <w:r>
          <w:fldChar w:fldCharType="separate"/>
        </w:r>
        <w:r w:rsidR="00640BF2">
          <w:rPr>
            <w:noProof/>
          </w:rPr>
          <w:t>8</w:t>
        </w:r>
        <w:r>
          <w:fldChar w:fldCharType="end"/>
        </w:r>
      </w:hyperlink>
    </w:p>
    <w:p w:rsidR="00676059" w:rsidRDefault="00FB1C32">
      <w:pPr>
        <w:pStyle w:val="20"/>
        <w:tabs>
          <w:tab w:val="right" w:leader="dot" w:pos="9003"/>
        </w:tabs>
        <w:ind w:left="600"/>
      </w:pPr>
      <w:hyperlink w:anchor="_Toc27345" w:history="1">
        <w:r w:rsidR="009579F7">
          <w:rPr>
            <w:rFonts w:ascii="仿宋" w:eastAsia="仿宋" w:hAnsi="仿宋" w:hint="eastAsia"/>
            <w:szCs w:val="30"/>
          </w:rPr>
          <w:t>七、估价原则</w:t>
        </w:r>
        <w:r w:rsidR="009579F7">
          <w:tab/>
        </w:r>
        <w:r>
          <w:fldChar w:fldCharType="begin"/>
        </w:r>
        <w:r w:rsidR="009579F7">
          <w:instrText xml:space="preserve"> PAGEREF _Toc27345 \h </w:instrText>
        </w:r>
        <w:r>
          <w:fldChar w:fldCharType="separate"/>
        </w:r>
        <w:r w:rsidR="00640BF2">
          <w:rPr>
            <w:noProof/>
          </w:rPr>
          <w:t>8</w:t>
        </w:r>
        <w:r>
          <w:fldChar w:fldCharType="end"/>
        </w:r>
      </w:hyperlink>
    </w:p>
    <w:p w:rsidR="00676059" w:rsidRDefault="00FB1C32">
      <w:pPr>
        <w:pStyle w:val="20"/>
        <w:tabs>
          <w:tab w:val="right" w:leader="dot" w:pos="9003"/>
        </w:tabs>
        <w:ind w:left="600"/>
      </w:pPr>
      <w:hyperlink w:anchor="_Toc1844" w:history="1">
        <w:r w:rsidR="009579F7">
          <w:rPr>
            <w:rFonts w:ascii="仿宋" w:eastAsia="仿宋" w:hAnsi="仿宋" w:hint="eastAsia"/>
            <w:szCs w:val="30"/>
          </w:rPr>
          <w:t>八、估价依据</w:t>
        </w:r>
        <w:r w:rsidR="009579F7">
          <w:tab/>
        </w:r>
        <w:r>
          <w:fldChar w:fldCharType="begin"/>
        </w:r>
        <w:r w:rsidR="009579F7">
          <w:instrText xml:space="preserve"> PAGEREF _Toc1844 \h </w:instrText>
        </w:r>
        <w:r>
          <w:fldChar w:fldCharType="separate"/>
        </w:r>
        <w:r w:rsidR="00640BF2">
          <w:rPr>
            <w:noProof/>
          </w:rPr>
          <w:t>9</w:t>
        </w:r>
        <w:r>
          <w:fldChar w:fldCharType="end"/>
        </w:r>
      </w:hyperlink>
    </w:p>
    <w:p w:rsidR="00676059" w:rsidRDefault="00FB1C32">
      <w:pPr>
        <w:pStyle w:val="20"/>
        <w:tabs>
          <w:tab w:val="right" w:leader="dot" w:pos="9003"/>
        </w:tabs>
        <w:ind w:left="600"/>
      </w:pPr>
      <w:hyperlink w:anchor="_Toc29714" w:history="1">
        <w:r w:rsidR="009579F7">
          <w:rPr>
            <w:rFonts w:ascii="仿宋" w:eastAsia="仿宋" w:hAnsi="仿宋" w:hint="eastAsia"/>
            <w:szCs w:val="30"/>
          </w:rPr>
          <w:t>九、估价方法</w:t>
        </w:r>
        <w:r w:rsidR="009579F7">
          <w:tab/>
        </w:r>
        <w:r>
          <w:fldChar w:fldCharType="begin"/>
        </w:r>
        <w:r w:rsidR="009579F7">
          <w:instrText xml:space="preserve"> PAGEREF _Toc29714 \h </w:instrText>
        </w:r>
        <w:r>
          <w:fldChar w:fldCharType="separate"/>
        </w:r>
        <w:r w:rsidR="00640BF2">
          <w:rPr>
            <w:noProof/>
          </w:rPr>
          <w:t>10</w:t>
        </w:r>
        <w:r>
          <w:fldChar w:fldCharType="end"/>
        </w:r>
      </w:hyperlink>
    </w:p>
    <w:p w:rsidR="00676059" w:rsidRDefault="00FB1C32">
      <w:pPr>
        <w:pStyle w:val="20"/>
        <w:tabs>
          <w:tab w:val="right" w:leader="dot" w:pos="9003"/>
        </w:tabs>
        <w:ind w:left="600"/>
      </w:pPr>
      <w:hyperlink w:anchor="_Toc19225" w:history="1">
        <w:r w:rsidR="009579F7">
          <w:rPr>
            <w:rFonts w:ascii="仿宋" w:eastAsia="仿宋" w:hAnsi="仿宋" w:hint="eastAsia"/>
            <w:szCs w:val="30"/>
          </w:rPr>
          <w:t>十、估价结果</w:t>
        </w:r>
        <w:r w:rsidR="009579F7">
          <w:tab/>
        </w:r>
        <w:r>
          <w:fldChar w:fldCharType="begin"/>
        </w:r>
        <w:r w:rsidR="009579F7">
          <w:instrText xml:space="preserve"> PAGEREF _Toc19225 \h </w:instrText>
        </w:r>
        <w:r>
          <w:fldChar w:fldCharType="separate"/>
        </w:r>
        <w:r w:rsidR="00640BF2">
          <w:rPr>
            <w:noProof/>
          </w:rPr>
          <w:t>11</w:t>
        </w:r>
        <w:r>
          <w:fldChar w:fldCharType="end"/>
        </w:r>
      </w:hyperlink>
    </w:p>
    <w:p w:rsidR="00676059" w:rsidRDefault="00FB1C32">
      <w:pPr>
        <w:pStyle w:val="20"/>
        <w:tabs>
          <w:tab w:val="right" w:leader="dot" w:pos="9003"/>
        </w:tabs>
        <w:ind w:left="600"/>
      </w:pPr>
      <w:hyperlink w:anchor="_Toc529" w:history="1">
        <w:r w:rsidR="009579F7">
          <w:rPr>
            <w:rFonts w:ascii="仿宋" w:eastAsia="仿宋" w:hAnsi="仿宋" w:hint="eastAsia"/>
            <w:szCs w:val="30"/>
          </w:rPr>
          <w:t>十一、注册房地产估价师</w:t>
        </w:r>
        <w:r w:rsidR="009579F7">
          <w:tab/>
        </w:r>
        <w:r>
          <w:fldChar w:fldCharType="begin"/>
        </w:r>
        <w:r w:rsidR="009579F7">
          <w:instrText xml:space="preserve"> PAGEREF _Toc529 \h </w:instrText>
        </w:r>
        <w:r>
          <w:fldChar w:fldCharType="separate"/>
        </w:r>
        <w:r w:rsidR="00640BF2">
          <w:rPr>
            <w:noProof/>
          </w:rPr>
          <w:t>11</w:t>
        </w:r>
        <w:r>
          <w:fldChar w:fldCharType="end"/>
        </w:r>
      </w:hyperlink>
    </w:p>
    <w:p w:rsidR="00676059" w:rsidRDefault="00FB1C32">
      <w:pPr>
        <w:pStyle w:val="20"/>
        <w:tabs>
          <w:tab w:val="right" w:leader="dot" w:pos="9003"/>
        </w:tabs>
        <w:ind w:left="600"/>
      </w:pPr>
      <w:hyperlink w:anchor="_Toc10799" w:history="1">
        <w:r w:rsidR="009579F7">
          <w:rPr>
            <w:rFonts w:ascii="仿宋" w:eastAsia="仿宋" w:hAnsi="仿宋" w:hint="eastAsia"/>
            <w:szCs w:val="30"/>
          </w:rPr>
          <w:t>十二、实地查勘期</w:t>
        </w:r>
        <w:r w:rsidR="009579F7">
          <w:tab/>
        </w:r>
        <w:r>
          <w:fldChar w:fldCharType="begin"/>
        </w:r>
        <w:r w:rsidR="009579F7">
          <w:instrText xml:space="preserve"> PAGEREF _Toc10799 \h </w:instrText>
        </w:r>
        <w:r>
          <w:fldChar w:fldCharType="separate"/>
        </w:r>
        <w:r w:rsidR="00640BF2">
          <w:rPr>
            <w:noProof/>
          </w:rPr>
          <w:t>11</w:t>
        </w:r>
        <w:r>
          <w:fldChar w:fldCharType="end"/>
        </w:r>
      </w:hyperlink>
    </w:p>
    <w:p w:rsidR="00676059" w:rsidRDefault="00FB1C32">
      <w:pPr>
        <w:pStyle w:val="20"/>
        <w:tabs>
          <w:tab w:val="right" w:leader="dot" w:pos="9003"/>
        </w:tabs>
        <w:ind w:left="600"/>
      </w:pPr>
      <w:hyperlink w:anchor="_Toc1847" w:history="1">
        <w:r w:rsidR="009579F7">
          <w:rPr>
            <w:rFonts w:ascii="仿宋" w:eastAsia="仿宋" w:hAnsi="仿宋" w:hint="eastAsia"/>
            <w:bCs/>
            <w:szCs w:val="30"/>
          </w:rPr>
          <w:t>十三、估价作业期</w:t>
        </w:r>
        <w:r w:rsidR="009579F7">
          <w:tab/>
        </w:r>
        <w:r>
          <w:fldChar w:fldCharType="begin"/>
        </w:r>
        <w:r w:rsidR="009579F7">
          <w:instrText xml:space="preserve"> PAGEREF _Toc1847 \h </w:instrText>
        </w:r>
        <w:r>
          <w:fldChar w:fldCharType="separate"/>
        </w:r>
        <w:r w:rsidR="00640BF2">
          <w:rPr>
            <w:noProof/>
          </w:rPr>
          <w:t>11</w:t>
        </w:r>
        <w:r>
          <w:fldChar w:fldCharType="end"/>
        </w:r>
      </w:hyperlink>
    </w:p>
    <w:p w:rsidR="00676059" w:rsidRDefault="00FB1C32">
      <w:pPr>
        <w:pStyle w:val="10"/>
        <w:tabs>
          <w:tab w:val="clear" w:pos="8993"/>
          <w:tab w:val="right" w:leader="dot" w:pos="9003"/>
        </w:tabs>
      </w:pPr>
      <w:hyperlink w:anchor="_Toc31398" w:history="1">
        <w:r w:rsidR="009579F7">
          <w:rPr>
            <w:rFonts w:ascii="仿宋" w:eastAsia="仿宋" w:hAnsi="仿宋" w:hint="eastAsia"/>
          </w:rPr>
          <w:t>附   件</w:t>
        </w:r>
        <w:r w:rsidR="009579F7">
          <w:tab/>
        </w:r>
        <w:r>
          <w:fldChar w:fldCharType="begin"/>
        </w:r>
        <w:r w:rsidR="009579F7">
          <w:instrText xml:space="preserve"> PAGEREF _Toc31398 \h </w:instrText>
        </w:r>
        <w:r>
          <w:fldChar w:fldCharType="separate"/>
        </w:r>
        <w:r w:rsidR="00640BF2">
          <w:rPr>
            <w:noProof/>
          </w:rPr>
          <w:t>12</w:t>
        </w:r>
        <w:r>
          <w:fldChar w:fldCharType="end"/>
        </w:r>
      </w:hyperlink>
    </w:p>
    <w:p w:rsidR="00676059" w:rsidRDefault="00FB1C32" w:rsidP="00151338">
      <w:pPr>
        <w:ind w:firstLineChars="253" w:firstLine="759"/>
        <w:rPr>
          <w:rFonts w:ascii="仿宋" w:eastAsia="仿宋" w:hAnsi="仿宋"/>
          <w:spacing w:val="-8"/>
          <w:sz w:val="28"/>
          <w:szCs w:val="28"/>
        </w:rPr>
      </w:pPr>
      <w:r>
        <w:rPr>
          <w:rFonts w:ascii="仿宋" w:eastAsia="仿宋" w:hAnsi="仿宋"/>
          <w:spacing w:val="10"/>
          <w:szCs w:val="28"/>
        </w:rPr>
        <w:fldChar w:fldCharType="end"/>
      </w:r>
      <w:r w:rsidR="009579F7">
        <w:rPr>
          <w:rFonts w:ascii="仿宋" w:eastAsia="仿宋" w:hAnsi="仿宋" w:hint="eastAsia"/>
          <w:spacing w:val="10"/>
          <w:sz w:val="28"/>
          <w:szCs w:val="28"/>
        </w:rPr>
        <w:t>一、</w:t>
      </w:r>
      <w:r w:rsidR="009579F7">
        <w:rPr>
          <w:rFonts w:ascii="仿宋" w:eastAsia="仿宋" w:hAnsi="仿宋" w:cs="宋体" w:hint="eastAsia"/>
          <w:color w:val="000000"/>
          <w:kern w:val="0"/>
          <w:szCs w:val="30"/>
        </w:rPr>
        <w:t>《司法询价（评估）委托函》复印件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二、估价对象位置图</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三、估价对象于价值时点的相关照片</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四、估价对象产权相关资料复印件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五、房地产估价机构营业执照复印件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六、房地产估价机构资质证书复印件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七、房地产估价师注册证书复印件</w:t>
      </w:r>
    </w:p>
    <w:p w:rsidR="00676059" w:rsidRDefault="00676059">
      <w:pPr>
        <w:pStyle w:val="1"/>
        <w:rPr>
          <w:rFonts w:ascii="仿宋" w:eastAsia="仿宋" w:hAnsi="仿宋"/>
        </w:rPr>
      </w:pPr>
    </w:p>
    <w:p w:rsidR="00676059" w:rsidRDefault="009579F7">
      <w:pPr>
        <w:pStyle w:val="1"/>
        <w:rPr>
          <w:rFonts w:ascii="仿宋" w:eastAsia="仿宋" w:hAnsi="仿宋"/>
        </w:rPr>
      </w:pPr>
      <w:bookmarkStart w:id="0" w:name="_Toc15403"/>
      <w:r>
        <w:rPr>
          <w:rFonts w:ascii="仿宋" w:eastAsia="仿宋" w:hAnsi="仿宋" w:hint="eastAsia"/>
        </w:rPr>
        <w:t>估价师声明</w:t>
      </w:r>
      <w:bookmarkEnd w:id="0"/>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00" w:firstLine="300"/>
        <w:rPr>
          <w:rFonts w:ascii="仿宋" w:eastAsia="仿宋" w:hAnsi="仿宋" w:cs="宋体"/>
          <w:color w:val="000000"/>
          <w:kern w:val="0"/>
          <w:szCs w:val="30"/>
        </w:rPr>
      </w:pPr>
      <w:r>
        <w:rPr>
          <w:rFonts w:ascii="仿宋" w:eastAsia="仿宋" w:hAnsi="仿宋" w:cs="宋体" w:hint="eastAsia"/>
          <w:color w:val="000000"/>
          <w:kern w:val="0"/>
          <w:szCs w:val="30"/>
        </w:rPr>
        <w:t>我们郑重声明：</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一、注册房地产估价师在估价报告中对事实的说明是真实和准确的，没有虚假记载、误导性陈述和重大遗漏。</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三、注册房地产估价师与估价报告中的估价对象没有现实或潜在的利益，与估价委托人及利害关系人没有利害关系，也对估价对象、估价委托人及利害关系人没有偏见。</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四、注册房地产估价师是按照中华人民共和国国家标准《房地产估价规范》（GB/T 50291-2015）及《房地产估价基本术语标准》（GB/T 50899-2013）等规定进行估价工作，撰写估价报告。</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olor w:val="000000"/>
        </w:rPr>
      </w:pPr>
      <w:r>
        <w:rPr>
          <w:rFonts w:ascii="仿宋" w:eastAsia="仿宋" w:hAnsi="仿宋" w:cs="宋体"/>
          <w:color w:val="000000"/>
          <w:kern w:val="0"/>
          <w:szCs w:val="30"/>
        </w:rPr>
        <w:tab/>
      </w:r>
      <w:r>
        <w:rPr>
          <w:rFonts w:ascii="仿宋" w:eastAsia="仿宋" w:hAnsi="仿宋"/>
          <w:color w:val="000000"/>
        </w:rPr>
        <w:br w:type="page"/>
      </w:r>
    </w:p>
    <w:p w:rsidR="00676059" w:rsidRDefault="00676059">
      <w:pPr>
        <w:pStyle w:val="1"/>
        <w:rPr>
          <w:rFonts w:ascii="仿宋" w:eastAsia="仿宋" w:hAnsi="仿宋"/>
        </w:rPr>
      </w:pPr>
    </w:p>
    <w:p w:rsidR="00676059" w:rsidRDefault="009579F7">
      <w:pPr>
        <w:pStyle w:val="1"/>
        <w:rPr>
          <w:rFonts w:ascii="仿宋" w:eastAsia="仿宋" w:hAnsi="仿宋"/>
        </w:rPr>
      </w:pPr>
      <w:bookmarkStart w:id="1" w:name="_Toc360"/>
      <w:r>
        <w:rPr>
          <w:rFonts w:ascii="仿宋" w:eastAsia="仿宋" w:hAnsi="仿宋" w:hint="eastAsia"/>
        </w:rPr>
        <w:t>估价假设和限制条件</w:t>
      </w:r>
      <w:bookmarkEnd w:id="1"/>
    </w:p>
    <w:p w:rsidR="00676059" w:rsidRDefault="00676059"/>
    <w:p w:rsidR="00676059" w:rsidRDefault="009579F7">
      <w:pPr>
        <w:autoSpaceDE w:val="0"/>
        <w:autoSpaceDN w:val="0"/>
        <w:adjustRightInd w:val="0"/>
        <w:spacing w:line="500" w:lineRule="exact"/>
        <w:ind w:firstLineChars="100" w:firstLine="301"/>
        <w:rPr>
          <w:rFonts w:ascii="仿宋" w:eastAsia="仿宋" w:hAnsi="仿宋" w:cs="宋体"/>
          <w:b/>
          <w:kern w:val="0"/>
          <w:szCs w:val="30"/>
        </w:rPr>
      </w:pPr>
      <w:r>
        <w:rPr>
          <w:rFonts w:ascii="仿宋" w:eastAsia="仿宋" w:hAnsi="仿宋" w:cs="宋体" w:hint="eastAsia"/>
          <w:b/>
          <w:kern w:val="0"/>
          <w:szCs w:val="30"/>
        </w:rPr>
        <w:t>一、估价假设</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（一）一般假设</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1、估价委托人提供了估价对象</w:t>
      </w:r>
      <w:r>
        <w:rPr>
          <w:rFonts w:ascii="仿宋" w:eastAsia="仿宋" w:hAnsi="仿宋" w:hint="eastAsia"/>
          <w:spacing w:val="10"/>
          <w:szCs w:val="30"/>
        </w:rPr>
        <w:t>《房地产权登记信息》</w:t>
      </w:r>
      <w:r>
        <w:rPr>
          <w:rFonts w:ascii="仿宋" w:eastAsia="仿宋" w:hAnsi="仿宋" w:cs="宋体" w:hint="eastAsia"/>
          <w:color w:val="000000"/>
          <w:kern w:val="0"/>
          <w:szCs w:val="30"/>
        </w:rPr>
        <w:t>复印件；注册房地产估价师对估价对象产权相关资料所载的内容进行了审慎检查，在无理由怀疑其合法性、真实性、准确性和完整性的情况下，假定估价对象的相关信息合法、真实、准确、完整。</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2、市场供应关系、市场结构保持稳定、未发生重大变化和实质性改变。</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3、注册房地产估价师已对房屋安全、环境污染等影响估价对象价值的重大因素给予了关注，在无理由怀疑估价对象存在安全隐患且无相应的专业机构进行鉴定、检测的情况下，假定估价对象能正常、安全使用。</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4、估价对象在价值时点的房地产市场为公开、平等、自愿的交易市场，即能满足以下条件：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1</w:t>
      </w:r>
      <w:r>
        <w:rPr>
          <w:rFonts w:ascii="仿宋" w:eastAsia="仿宋" w:hAnsi="仿宋" w:cs="宋体" w:hint="eastAsia"/>
          <w:color w:val="000000"/>
          <w:kern w:val="0"/>
          <w:szCs w:val="30"/>
        </w:rPr>
        <w:t>）交易双方自愿地进行交易；</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2</w:t>
      </w:r>
      <w:r>
        <w:rPr>
          <w:rFonts w:ascii="仿宋" w:eastAsia="仿宋" w:hAnsi="仿宋" w:cs="宋体" w:hint="eastAsia"/>
          <w:color w:val="000000"/>
          <w:kern w:val="0"/>
          <w:szCs w:val="30"/>
        </w:rPr>
        <w:t>）交易双方处于利己动机进行交易；</w:t>
      </w:r>
    </w:p>
    <w:p w:rsidR="00676059" w:rsidRDefault="009579F7">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3</w:t>
      </w:r>
      <w:r>
        <w:rPr>
          <w:rFonts w:ascii="仿宋" w:eastAsia="仿宋" w:hAnsi="仿宋" w:cs="宋体" w:hint="eastAsia"/>
          <w:color w:val="000000"/>
          <w:kern w:val="0"/>
          <w:szCs w:val="30"/>
        </w:rPr>
        <w:t>）交易双方精明、谨慎行事，并了解交易对象、知晓市场行情；</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4</w:t>
      </w:r>
      <w:r>
        <w:rPr>
          <w:rFonts w:ascii="仿宋" w:eastAsia="仿宋" w:hAnsi="仿宋" w:cs="宋体" w:hint="eastAsia"/>
          <w:color w:val="000000"/>
          <w:kern w:val="0"/>
          <w:szCs w:val="30"/>
        </w:rPr>
        <w:t>）交易双方有较充裕的时间进行交易；</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5</w:t>
      </w:r>
      <w:r>
        <w:rPr>
          <w:rFonts w:ascii="仿宋" w:eastAsia="仿宋" w:hAnsi="仿宋" w:cs="宋体" w:hint="eastAsia"/>
          <w:color w:val="000000"/>
          <w:kern w:val="0"/>
          <w:szCs w:val="30"/>
        </w:rPr>
        <w:t>）不存在买者因特殊兴趣而给予附加出价。</w:t>
      </w:r>
    </w:p>
    <w:p w:rsidR="00676059" w:rsidRDefault="009579F7">
      <w:pPr>
        <w:pStyle w:val="aa"/>
        <w:shd w:val="clear" w:color="auto" w:fill="FFFFFF"/>
        <w:spacing w:before="0" w:beforeAutospacing="0" w:after="0" w:afterAutospacing="0"/>
        <w:ind w:firstLineChars="200" w:firstLine="560"/>
        <w:rPr>
          <w:rFonts w:ascii="仿宋" w:eastAsia="仿宋" w:hAnsi="仿宋"/>
          <w:color w:val="000000"/>
          <w:sz w:val="30"/>
          <w:szCs w:val="30"/>
        </w:rPr>
      </w:pPr>
      <w:r>
        <w:rPr>
          <w:rFonts w:ascii="Times New Roman" w:hAnsi="Times New Roman" w:cs="Times New Roman"/>
          <w:snapToGrid w:val="0"/>
          <w:sz w:val="28"/>
          <w:szCs w:val="28"/>
        </w:rPr>
        <w:t>（</w:t>
      </w:r>
      <w:r>
        <w:rPr>
          <w:rFonts w:ascii="仿宋" w:eastAsia="仿宋" w:hAnsi="仿宋"/>
          <w:color w:val="000000"/>
          <w:sz w:val="30"/>
          <w:szCs w:val="30"/>
        </w:rPr>
        <w:t>二）特殊类假设</w:t>
      </w:r>
    </w:p>
    <w:p w:rsidR="00676059" w:rsidRDefault="009579F7">
      <w:pPr>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color w:val="000000"/>
          <w:kern w:val="0"/>
          <w:szCs w:val="30"/>
        </w:rPr>
        <w:t>未定事项假设。对</w:t>
      </w:r>
      <w:r>
        <w:rPr>
          <w:rFonts w:ascii="仿宋" w:eastAsia="仿宋" w:hAnsi="仿宋" w:cs="宋体" w:hint="eastAsia"/>
          <w:color w:val="000000"/>
          <w:kern w:val="0"/>
          <w:szCs w:val="30"/>
        </w:rPr>
        <w:t>估价</w:t>
      </w:r>
      <w:r>
        <w:rPr>
          <w:rFonts w:ascii="仿宋" w:eastAsia="仿宋" w:hAnsi="仿宋" w:cs="宋体"/>
          <w:color w:val="000000"/>
          <w:kern w:val="0"/>
          <w:szCs w:val="30"/>
        </w:rPr>
        <w:t>所必需的尚未明确或不够明确的土地容积率</w:t>
      </w:r>
      <w:r>
        <w:rPr>
          <w:rFonts w:ascii="仿宋" w:eastAsia="仿宋" w:hAnsi="仿宋" w:cs="宋体" w:hint="eastAsia"/>
          <w:color w:val="000000"/>
          <w:kern w:val="0"/>
          <w:szCs w:val="30"/>
        </w:rPr>
        <w:t>、建成年代</w:t>
      </w:r>
      <w:r>
        <w:rPr>
          <w:rFonts w:ascii="仿宋" w:eastAsia="仿宋" w:hAnsi="仿宋" w:cs="宋体"/>
          <w:color w:val="000000"/>
          <w:kern w:val="0"/>
          <w:szCs w:val="30"/>
        </w:rPr>
        <w:t>等事项所做的合理的、最可能的假定。</w:t>
      </w:r>
      <w:r>
        <w:rPr>
          <w:rFonts w:ascii="仿宋" w:eastAsia="仿宋" w:hAnsi="仿宋" w:cs="宋体" w:hint="eastAsia"/>
          <w:color w:val="000000"/>
          <w:kern w:val="0"/>
          <w:szCs w:val="30"/>
        </w:rPr>
        <w:t>此次估价无</w:t>
      </w:r>
      <w:r>
        <w:rPr>
          <w:rFonts w:ascii="仿宋" w:eastAsia="仿宋" w:hAnsi="仿宋" w:cs="宋体"/>
          <w:color w:val="000000"/>
          <w:kern w:val="0"/>
          <w:szCs w:val="30"/>
        </w:rPr>
        <w:t>未定事项假设。</w:t>
      </w:r>
    </w:p>
    <w:p w:rsidR="00676059" w:rsidRDefault="009579F7">
      <w:pPr>
        <w:ind w:firstLineChars="200" w:firstLine="600"/>
        <w:rPr>
          <w:rFonts w:ascii="仿宋" w:eastAsia="仿宋" w:hAnsi="仿宋" w:cs="宋体"/>
          <w:color w:val="000000"/>
          <w:kern w:val="0"/>
          <w:szCs w:val="30"/>
        </w:rPr>
      </w:pPr>
      <w:r>
        <w:rPr>
          <w:rFonts w:ascii="仿宋" w:eastAsia="仿宋" w:hAnsi="仿宋" w:cs="宋体"/>
          <w:color w:val="000000"/>
          <w:szCs w:val="30"/>
        </w:rPr>
        <w:t>2、背离事实假设。因</w:t>
      </w:r>
      <w:r>
        <w:rPr>
          <w:rFonts w:ascii="仿宋" w:eastAsia="仿宋" w:hAnsi="仿宋" w:cs="宋体" w:hint="eastAsia"/>
          <w:color w:val="000000"/>
          <w:szCs w:val="30"/>
        </w:rPr>
        <w:t>估价目的</w:t>
      </w:r>
      <w:r>
        <w:rPr>
          <w:rFonts w:ascii="仿宋" w:eastAsia="仿宋" w:hAnsi="仿宋" w:cs="宋体"/>
          <w:color w:val="000000"/>
          <w:szCs w:val="30"/>
        </w:rPr>
        <w:t>的特殊需要、交易条件设定或约定，</w:t>
      </w:r>
      <w:r>
        <w:rPr>
          <w:rFonts w:ascii="仿宋" w:eastAsia="仿宋" w:hAnsi="仿宋" w:cs="宋体"/>
          <w:color w:val="000000"/>
          <w:szCs w:val="30"/>
        </w:rPr>
        <w:lastRenderedPageBreak/>
        <w:t>对</w:t>
      </w:r>
      <w:r>
        <w:rPr>
          <w:rFonts w:ascii="仿宋" w:eastAsia="仿宋" w:hAnsi="仿宋" w:cs="宋体" w:hint="eastAsia"/>
          <w:color w:val="000000"/>
          <w:szCs w:val="30"/>
        </w:rPr>
        <w:t>估价对象</w:t>
      </w:r>
      <w:r>
        <w:rPr>
          <w:rFonts w:ascii="仿宋" w:eastAsia="仿宋" w:hAnsi="仿宋" w:cs="宋体"/>
          <w:color w:val="000000"/>
          <w:szCs w:val="30"/>
        </w:rPr>
        <w:t>状况所做的与</w:t>
      </w:r>
      <w:r>
        <w:rPr>
          <w:rFonts w:ascii="仿宋" w:eastAsia="仿宋" w:hAnsi="仿宋" w:cs="宋体" w:hint="eastAsia"/>
          <w:color w:val="000000"/>
          <w:szCs w:val="30"/>
        </w:rPr>
        <w:t>估价对象</w:t>
      </w:r>
      <w:r>
        <w:rPr>
          <w:rFonts w:ascii="仿宋" w:eastAsia="仿宋" w:hAnsi="仿宋" w:cs="宋体"/>
          <w:color w:val="000000"/>
          <w:szCs w:val="30"/>
        </w:rPr>
        <w:t>在价值时点的状况不一致的合理假定。</w:t>
      </w:r>
      <w:r>
        <w:rPr>
          <w:rFonts w:ascii="仿宋" w:eastAsia="仿宋" w:hAnsi="仿宋" w:cs="宋体" w:hint="eastAsia"/>
          <w:color w:val="000000"/>
          <w:szCs w:val="30"/>
        </w:rPr>
        <w:t>本次估价是</w:t>
      </w:r>
      <w:r>
        <w:rPr>
          <w:rFonts w:ascii="仿宋" w:eastAsia="仿宋" w:hAnsi="仿宋" w:cs="宋体" w:hint="eastAsia"/>
          <w:color w:val="000000"/>
          <w:kern w:val="0"/>
          <w:szCs w:val="30"/>
        </w:rPr>
        <w:t>为司法拍卖提供参考依据而评估房地产市场价值</w:t>
      </w:r>
      <w:r>
        <w:rPr>
          <w:rFonts w:ascii="仿宋" w:eastAsia="仿宋" w:hAnsi="仿宋" w:cs="宋体" w:hint="eastAsia"/>
          <w:color w:val="000000"/>
          <w:szCs w:val="30"/>
        </w:rPr>
        <w:t>，因此假设估价对象</w:t>
      </w:r>
      <w:r>
        <w:rPr>
          <w:rFonts w:ascii="仿宋" w:eastAsia="仿宋" w:hAnsi="仿宋" w:cs="宋体" w:hint="eastAsia"/>
          <w:color w:val="000000"/>
          <w:kern w:val="0"/>
          <w:szCs w:val="30"/>
        </w:rPr>
        <w:t>未被查封，也不考虑估价对象房地产上原有的担保物权和其他优先受偿权对估价对象价值的影响。</w:t>
      </w:r>
    </w:p>
    <w:p w:rsidR="00676059" w:rsidRDefault="009579F7">
      <w:pPr>
        <w:ind w:firstLineChars="200" w:firstLine="600"/>
        <w:rPr>
          <w:rFonts w:ascii="仿宋" w:eastAsia="仿宋" w:hAnsi="仿宋" w:cs="宋体"/>
          <w:color w:val="000000"/>
          <w:kern w:val="0"/>
          <w:szCs w:val="30"/>
        </w:rPr>
      </w:pPr>
      <w:r>
        <w:rPr>
          <w:rFonts w:ascii="仿宋" w:eastAsia="仿宋" w:hAnsi="仿宋" w:cs="宋体"/>
          <w:color w:val="000000"/>
          <w:kern w:val="0"/>
          <w:szCs w:val="30"/>
        </w:rPr>
        <w:t>3、不相一致假设。在</w:t>
      </w:r>
      <w:r>
        <w:rPr>
          <w:rFonts w:ascii="仿宋" w:eastAsia="仿宋" w:hAnsi="仿宋" w:cs="宋体" w:hint="eastAsia"/>
          <w:color w:val="000000"/>
          <w:kern w:val="0"/>
          <w:szCs w:val="30"/>
        </w:rPr>
        <w:t>估价对象</w:t>
      </w:r>
      <w:r>
        <w:rPr>
          <w:rFonts w:ascii="仿宋" w:eastAsia="仿宋" w:hAnsi="仿宋" w:cs="宋体"/>
          <w:color w:val="000000"/>
          <w:kern w:val="0"/>
          <w:szCs w:val="30"/>
        </w:rPr>
        <w:t>的实际用途、房屋登记用途、土地登记</w:t>
      </w:r>
      <w:r>
        <w:rPr>
          <w:rFonts w:ascii="仿宋" w:eastAsia="仿宋" w:hAnsi="仿宋" w:cs="宋体" w:hint="eastAsia"/>
          <w:color w:val="000000"/>
          <w:kern w:val="0"/>
          <w:szCs w:val="30"/>
        </w:rPr>
        <w:t>估价</w:t>
      </w:r>
      <w:r>
        <w:rPr>
          <w:rFonts w:ascii="仿宋" w:eastAsia="仿宋" w:hAnsi="仿宋" w:cs="宋体"/>
          <w:color w:val="000000"/>
          <w:kern w:val="0"/>
          <w:szCs w:val="30"/>
        </w:rPr>
        <w:t>用途、规划用途等用途之间不一致，或房屋权属等资料的房屋所人权人之间不一致，</w:t>
      </w:r>
      <w:r>
        <w:rPr>
          <w:rFonts w:ascii="仿宋" w:eastAsia="仿宋" w:hAnsi="仿宋" w:cs="宋体" w:hint="eastAsia"/>
          <w:color w:val="000000"/>
          <w:kern w:val="0"/>
          <w:szCs w:val="30"/>
        </w:rPr>
        <w:t>估价对象</w:t>
      </w:r>
      <w:r>
        <w:rPr>
          <w:rFonts w:ascii="仿宋" w:eastAsia="仿宋" w:hAnsi="仿宋" w:cs="宋体"/>
          <w:color w:val="000000"/>
          <w:kern w:val="0"/>
          <w:szCs w:val="30"/>
        </w:rPr>
        <w:t>的名称不一致等情况下，对所依据的用途或房屋所人权人、名称等的合理假定。</w:t>
      </w:r>
      <w:r>
        <w:rPr>
          <w:rFonts w:ascii="仿宋" w:eastAsia="仿宋" w:hAnsi="仿宋" w:cs="宋体" w:hint="eastAsia"/>
          <w:color w:val="000000"/>
          <w:kern w:val="0"/>
          <w:szCs w:val="30"/>
        </w:rPr>
        <w:t>此次估价无</w:t>
      </w:r>
      <w:r>
        <w:rPr>
          <w:rFonts w:ascii="仿宋" w:eastAsia="仿宋" w:hAnsi="仿宋" w:cs="宋体"/>
          <w:color w:val="000000"/>
          <w:kern w:val="0"/>
          <w:szCs w:val="30"/>
        </w:rPr>
        <w:t>不相一致假设</w:t>
      </w:r>
      <w:r>
        <w:rPr>
          <w:rFonts w:ascii="仿宋" w:eastAsia="仿宋" w:hAnsi="仿宋" w:cs="宋体" w:hint="eastAsia"/>
          <w:color w:val="000000"/>
          <w:kern w:val="0"/>
          <w:szCs w:val="30"/>
        </w:rPr>
        <w:t>。</w:t>
      </w:r>
    </w:p>
    <w:p w:rsidR="00676059" w:rsidRDefault="009579F7">
      <w:pPr>
        <w:ind w:firstLineChars="200" w:firstLine="600"/>
        <w:rPr>
          <w:rFonts w:ascii="仿宋" w:eastAsia="仿宋" w:hAnsi="仿宋" w:cs="宋体"/>
          <w:color w:val="000000"/>
          <w:kern w:val="0"/>
          <w:szCs w:val="30"/>
        </w:rPr>
      </w:pPr>
      <w:r>
        <w:rPr>
          <w:rFonts w:ascii="仿宋" w:eastAsia="仿宋" w:hAnsi="仿宋" w:cs="宋体"/>
          <w:color w:val="000000"/>
          <w:kern w:val="0"/>
          <w:szCs w:val="30"/>
        </w:rPr>
        <w:t>4、依据不足假设。在</w:t>
      </w:r>
      <w:r>
        <w:rPr>
          <w:rFonts w:ascii="仿宋" w:eastAsia="仿宋" w:hAnsi="仿宋" w:cs="宋体" w:hint="eastAsia"/>
          <w:color w:val="000000"/>
          <w:kern w:val="0"/>
          <w:szCs w:val="30"/>
        </w:rPr>
        <w:t>估价委托人</w:t>
      </w:r>
      <w:r>
        <w:rPr>
          <w:rFonts w:ascii="仿宋" w:eastAsia="仿宋" w:hAnsi="仿宋" w:cs="宋体"/>
          <w:color w:val="000000"/>
          <w:kern w:val="0"/>
          <w:szCs w:val="30"/>
        </w:rPr>
        <w:t>无法提供</w:t>
      </w:r>
      <w:r>
        <w:rPr>
          <w:rFonts w:ascii="仿宋" w:eastAsia="仿宋" w:hAnsi="仿宋" w:cs="宋体" w:hint="eastAsia"/>
          <w:color w:val="000000"/>
          <w:kern w:val="0"/>
          <w:szCs w:val="30"/>
        </w:rPr>
        <w:t>估价</w:t>
      </w:r>
      <w:r>
        <w:rPr>
          <w:rFonts w:ascii="仿宋" w:eastAsia="仿宋" w:hAnsi="仿宋" w:cs="宋体"/>
          <w:color w:val="000000"/>
          <w:kern w:val="0"/>
          <w:szCs w:val="30"/>
        </w:rPr>
        <w:t>所必需的反映</w:t>
      </w:r>
      <w:r>
        <w:rPr>
          <w:rFonts w:ascii="仿宋" w:eastAsia="仿宋" w:hAnsi="仿宋" w:cs="宋体" w:hint="eastAsia"/>
          <w:color w:val="000000"/>
          <w:kern w:val="0"/>
          <w:szCs w:val="30"/>
        </w:rPr>
        <w:t>估价对象</w:t>
      </w:r>
      <w:r>
        <w:rPr>
          <w:rFonts w:ascii="仿宋" w:eastAsia="仿宋" w:hAnsi="仿宋" w:cs="宋体"/>
          <w:color w:val="000000"/>
          <w:kern w:val="0"/>
          <w:szCs w:val="30"/>
        </w:rPr>
        <w:t>状况的资料以及注册房地产估价师进行了尽职调查仍然难以取得该资料的情况下，对缺少该资料的说明及对相应的</w:t>
      </w:r>
      <w:r>
        <w:rPr>
          <w:rFonts w:ascii="仿宋" w:eastAsia="仿宋" w:hAnsi="仿宋" w:cs="宋体" w:hint="eastAsia"/>
          <w:color w:val="000000"/>
          <w:kern w:val="0"/>
          <w:szCs w:val="30"/>
        </w:rPr>
        <w:t>估价对象</w:t>
      </w:r>
      <w:r>
        <w:rPr>
          <w:rFonts w:ascii="仿宋" w:eastAsia="仿宋" w:hAnsi="仿宋" w:cs="宋体"/>
          <w:color w:val="000000"/>
          <w:kern w:val="0"/>
          <w:szCs w:val="30"/>
        </w:rPr>
        <w:t>状况的合理假定。</w:t>
      </w:r>
      <w:r>
        <w:rPr>
          <w:rFonts w:ascii="仿宋" w:eastAsia="仿宋" w:hAnsi="仿宋" w:cs="宋体" w:hint="eastAsia"/>
          <w:color w:val="000000"/>
          <w:kern w:val="0"/>
          <w:szCs w:val="30"/>
        </w:rPr>
        <w:t>此次估价无</w:t>
      </w:r>
      <w:r>
        <w:rPr>
          <w:rFonts w:ascii="仿宋" w:eastAsia="仿宋" w:hAnsi="仿宋" w:cs="宋体"/>
          <w:color w:val="000000"/>
          <w:kern w:val="0"/>
          <w:szCs w:val="30"/>
        </w:rPr>
        <w:t>依据不足假设</w:t>
      </w:r>
      <w:r>
        <w:rPr>
          <w:rFonts w:ascii="仿宋" w:eastAsia="仿宋" w:hAnsi="仿宋" w:cs="宋体" w:hint="eastAsia"/>
          <w:color w:val="000000"/>
          <w:kern w:val="0"/>
          <w:szCs w:val="30"/>
        </w:rPr>
        <w:t>。</w:t>
      </w:r>
    </w:p>
    <w:p w:rsidR="00676059" w:rsidRDefault="009579F7">
      <w:pPr>
        <w:autoSpaceDE w:val="0"/>
        <w:autoSpaceDN w:val="0"/>
        <w:adjustRightInd w:val="0"/>
        <w:spacing w:line="500" w:lineRule="exact"/>
        <w:ind w:leftChars="27" w:left="81"/>
        <w:rPr>
          <w:rFonts w:ascii="仿宋" w:eastAsia="仿宋" w:hAnsi="仿宋" w:cs="宋体"/>
          <w:b/>
          <w:kern w:val="0"/>
          <w:szCs w:val="30"/>
        </w:rPr>
      </w:pPr>
      <w:r>
        <w:rPr>
          <w:rFonts w:ascii="仿宋" w:eastAsia="仿宋" w:hAnsi="仿宋" w:cs="宋体" w:hint="eastAsia"/>
          <w:b/>
          <w:kern w:val="0"/>
          <w:szCs w:val="30"/>
        </w:rPr>
        <w:t>二、估价报告使用限制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（一）本估价报告仅作为本次估价目的之使用，不作其他任何用途使用。</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（三）估价报告使用期限自本估价报告出具之日起，在房地产市场状况无较大波动时为一年即2021年7月12日至2022年7月11日，若市场有较大波动或超过一年需重新进行评估。</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（四）本估价报告必须经估价机构加盖公章、法定代表人签名（或盖章）及注册房地产估价师签名后方可有效，估价机构仅对本报告的原件承担责任。</w:t>
      </w:r>
    </w:p>
    <w:p w:rsidR="00676059" w:rsidRDefault="00676059">
      <w:pPr>
        <w:pStyle w:val="1"/>
        <w:rPr>
          <w:rFonts w:ascii="仿宋" w:eastAsia="仿宋" w:hAnsi="仿宋"/>
        </w:rPr>
      </w:pPr>
    </w:p>
    <w:p w:rsidR="00676059" w:rsidRDefault="009579F7">
      <w:pPr>
        <w:pStyle w:val="1"/>
        <w:rPr>
          <w:rFonts w:ascii="仿宋" w:eastAsia="仿宋" w:hAnsi="仿宋"/>
        </w:rPr>
      </w:pPr>
      <w:bookmarkStart w:id="2" w:name="_Toc30408"/>
      <w:r>
        <w:rPr>
          <w:rFonts w:ascii="仿宋" w:eastAsia="仿宋" w:hAnsi="仿宋" w:hint="eastAsia"/>
        </w:rPr>
        <w:t>估价结果报告</w:t>
      </w:r>
      <w:bookmarkEnd w:id="2"/>
    </w:p>
    <w:p w:rsidR="00676059" w:rsidRDefault="009579F7">
      <w:pPr>
        <w:pStyle w:val="2"/>
        <w:rPr>
          <w:rFonts w:ascii="仿宋" w:eastAsia="仿宋" w:hAnsi="仿宋"/>
        </w:rPr>
      </w:pPr>
      <w:bookmarkStart w:id="3" w:name="_Toc31445"/>
      <w:r>
        <w:rPr>
          <w:rStyle w:val="2GB2312Char"/>
          <w:rFonts w:ascii="仿宋" w:eastAsia="仿宋" w:hAnsi="仿宋" w:hint="eastAsia"/>
          <w:b/>
          <w:bCs/>
          <w:sz w:val="30"/>
          <w:szCs w:val="30"/>
        </w:rPr>
        <w:t>一、估价委托人</w:t>
      </w:r>
      <w:bookmarkEnd w:id="3"/>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名      称：山东产权交易中心有限公司</w:t>
      </w:r>
    </w:p>
    <w:p w:rsidR="00676059" w:rsidRDefault="009579F7">
      <w:pPr>
        <w:pStyle w:val="2"/>
        <w:rPr>
          <w:rFonts w:ascii="仿宋" w:eastAsia="仿宋" w:hAnsi="仿宋"/>
        </w:rPr>
      </w:pPr>
      <w:bookmarkStart w:id="4" w:name="_Toc26579"/>
      <w:r>
        <w:rPr>
          <w:rStyle w:val="2GB2312Char"/>
          <w:rFonts w:ascii="仿宋" w:eastAsia="仿宋" w:hAnsi="仿宋" w:hint="eastAsia"/>
          <w:b/>
          <w:sz w:val="30"/>
          <w:szCs w:val="30"/>
        </w:rPr>
        <w:t>二、房地产估价机构</w:t>
      </w:r>
      <w:bookmarkEnd w:id="4"/>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机构名称：山东中大恒正土地房地产评估有限公司</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 xml:space="preserve">法定代表人：卢会波   </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住      所：济宁市任城区翠都国际中心A座2006室</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 xml:space="preserve">资质等级：贰级　</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证书编号：鲁评002010</w:t>
      </w:r>
    </w:p>
    <w:p w:rsidR="00676059" w:rsidRDefault="009579F7">
      <w:pPr>
        <w:pStyle w:val="2"/>
        <w:rPr>
          <w:rFonts w:ascii="仿宋" w:eastAsia="仿宋" w:hAnsi="仿宋"/>
        </w:rPr>
      </w:pPr>
      <w:bookmarkStart w:id="5" w:name="_Toc1109"/>
      <w:r>
        <w:rPr>
          <w:rStyle w:val="2GB2312Char"/>
          <w:rFonts w:ascii="仿宋" w:eastAsia="仿宋" w:hAnsi="仿宋" w:hint="eastAsia"/>
          <w:b/>
          <w:sz w:val="30"/>
          <w:szCs w:val="30"/>
        </w:rPr>
        <w:t>三、估价目的</w:t>
      </w:r>
      <w:bookmarkEnd w:id="5"/>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ind w:rightChars="34" w:right="102" w:firstLineChars="200" w:firstLine="600"/>
        <w:rPr>
          <w:rStyle w:val="2GB2312Char"/>
          <w:rFonts w:ascii="仿宋" w:eastAsia="仿宋" w:hAnsi="仿宋" w:cs="宋体"/>
          <w:b w:val="0"/>
          <w:bCs w:val="0"/>
          <w:color w:val="000000"/>
          <w:spacing w:val="-2"/>
          <w:kern w:val="0"/>
          <w:sz w:val="30"/>
          <w:szCs w:val="30"/>
        </w:rPr>
      </w:pPr>
      <w:r>
        <w:rPr>
          <w:rFonts w:ascii="仿宋" w:eastAsia="仿宋" w:hAnsi="仿宋" w:cs="宋体" w:hint="eastAsia"/>
          <w:color w:val="000000"/>
          <w:kern w:val="0"/>
          <w:szCs w:val="30"/>
        </w:rPr>
        <w:t>为司法拍卖提供参考依据而评估房地产市场价值</w:t>
      </w:r>
      <w:r>
        <w:rPr>
          <w:rFonts w:ascii="仿宋" w:eastAsia="仿宋" w:hAnsi="仿宋" w:cs="宋体" w:hint="eastAsia"/>
          <w:color w:val="000000"/>
          <w:spacing w:val="-2"/>
          <w:kern w:val="0"/>
          <w:szCs w:val="30"/>
        </w:rPr>
        <w:t>。</w:t>
      </w:r>
    </w:p>
    <w:p w:rsidR="00676059" w:rsidRDefault="009579F7">
      <w:pPr>
        <w:pStyle w:val="2"/>
        <w:rPr>
          <w:rFonts w:ascii="仿宋" w:eastAsia="仿宋" w:hAnsi="仿宋"/>
        </w:rPr>
      </w:pPr>
      <w:bookmarkStart w:id="6" w:name="_Toc22414"/>
      <w:r>
        <w:rPr>
          <w:rStyle w:val="2GB2312Char"/>
          <w:rFonts w:ascii="仿宋" w:eastAsia="仿宋" w:hAnsi="仿宋" w:hint="eastAsia"/>
          <w:b/>
          <w:sz w:val="30"/>
          <w:szCs w:val="30"/>
        </w:rPr>
        <w:t>四、估价对象</w:t>
      </w:r>
      <w:bookmarkEnd w:id="6"/>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（一）估价对象范围</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估价对象范围为位于泗水县城区圣源丽都10号楼2单元502室住宅用途房地产，包括建筑物、仓储用房及分摊的土地使用权。</w:t>
      </w:r>
    </w:p>
    <w:p w:rsidR="00676059" w:rsidRDefault="009579F7">
      <w:pPr>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（二）估价对象基本状况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1"/>
        <w:gridCol w:w="7058"/>
      </w:tblGrid>
      <w:tr w:rsidR="00676059">
        <w:trPr>
          <w:trHeight w:val="33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房屋所有权人</w:t>
            </w:r>
          </w:p>
        </w:tc>
        <w:tc>
          <w:tcPr>
            <w:tcW w:w="3828" w:type="pct"/>
            <w:vAlign w:val="center"/>
          </w:tcPr>
          <w:p w:rsidR="00676059" w:rsidRDefault="009579F7">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王宁</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房屋坐落</w:t>
            </w:r>
          </w:p>
        </w:tc>
        <w:tc>
          <w:tcPr>
            <w:tcW w:w="3828" w:type="pct"/>
            <w:vAlign w:val="center"/>
          </w:tcPr>
          <w:p w:rsidR="00676059" w:rsidRDefault="009579F7">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泗水县城区圣源丽都10号楼2单元502室</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仓储坐落</w:t>
            </w:r>
          </w:p>
        </w:tc>
        <w:tc>
          <w:tcPr>
            <w:tcW w:w="3828" w:type="pct"/>
            <w:vAlign w:val="center"/>
          </w:tcPr>
          <w:p w:rsidR="00676059" w:rsidRDefault="009579F7">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泗水县城区圣源丽都9号住宅楼1单元1-114</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建筑面积</w:t>
            </w:r>
          </w:p>
        </w:tc>
        <w:tc>
          <w:tcPr>
            <w:tcW w:w="3828" w:type="pct"/>
            <w:vAlign w:val="center"/>
          </w:tcPr>
          <w:p w:rsidR="00676059" w:rsidRDefault="009579F7">
            <w:pPr>
              <w:autoSpaceDE w:val="0"/>
              <w:autoSpaceDN w:val="0"/>
              <w:adjustRightInd w:val="0"/>
              <w:snapToGrid w:val="0"/>
              <w:spacing w:line="240" w:lineRule="auto"/>
              <w:ind w:firstLineChars="200" w:firstLine="480"/>
              <w:jc w:val="left"/>
              <w:rPr>
                <w:rFonts w:ascii="仿宋" w:eastAsia="仿宋" w:hAnsi="仿宋" w:cs="宋体"/>
                <w:kern w:val="0"/>
                <w:sz w:val="24"/>
              </w:rPr>
            </w:pPr>
            <w:r>
              <w:rPr>
                <w:rFonts w:ascii="仿宋" w:eastAsia="仿宋" w:hAnsi="仿宋" w:cs="宋体" w:hint="eastAsia"/>
                <w:kern w:val="0"/>
                <w:sz w:val="24"/>
              </w:rPr>
              <w:t>128.87平方米、</w:t>
            </w:r>
            <w:bookmarkStart w:id="7" w:name="_GoBack"/>
            <w:bookmarkEnd w:id="7"/>
            <w:r>
              <w:rPr>
                <w:rFonts w:ascii="仿宋" w:eastAsia="仿宋" w:hAnsi="仿宋" w:cs="宋体" w:hint="eastAsia"/>
                <w:kern w:val="0"/>
                <w:sz w:val="24"/>
              </w:rPr>
              <w:t>仓储面积39.52平方米</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用途</w:t>
            </w:r>
          </w:p>
        </w:tc>
        <w:tc>
          <w:tcPr>
            <w:tcW w:w="3828" w:type="pct"/>
            <w:vAlign w:val="center"/>
          </w:tcPr>
          <w:p w:rsidR="00676059" w:rsidRDefault="009579F7">
            <w:pPr>
              <w:autoSpaceDE w:val="0"/>
              <w:autoSpaceDN w:val="0"/>
              <w:adjustRightInd w:val="0"/>
              <w:snapToGrid w:val="0"/>
              <w:spacing w:line="240" w:lineRule="auto"/>
              <w:ind w:firstLineChars="200" w:firstLine="480"/>
              <w:jc w:val="left"/>
              <w:rPr>
                <w:rFonts w:ascii="仿宋" w:eastAsia="仿宋" w:hAnsi="仿宋" w:cs="宋体"/>
                <w:kern w:val="0"/>
                <w:sz w:val="24"/>
              </w:rPr>
            </w:pPr>
            <w:r>
              <w:rPr>
                <w:rFonts w:ascii="仿宋" w:eastAsia="仿宋" w:hAnsi="仿宋" w:cs="宋体" w:hint="eastAsia"/>
                <w:kern w:val="0"/>
                <w:sz w:val="24"/>
              </w:rPr>
              <w:t>住宅</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房屋结构</w:t>
            </w:r>
          </w:p>
        </w:tc>
        <w:tc>
          <w:tcPr>
            <w:tcW w:w="3828" w:type="pct"/>
            <w:vAlign w:val="center"/>
          </w:tcPr>
          <w:p w:rsidR="00676059" w:rsidRDefault="009579F7">
            <w:pPr>
              <w:autoSpaceDE w:val="0"/>
              <w:autoSpaceDN w:val="0"/>
              <w:adjustRightInd w:val="0"/>
              <w:snapToGrid w:val="0"/>
              <w:spacing w:line="240" w:lineRule="auto"/>
              <w:ind w:firstLineChars="200" w:firstLine="480"/>
              <w:jc w:val="left"/>
              <w:rPr>
                <w:rFonts w:ascii="仿宋" w:eastAsia="仿宋" w:hAnsi="仿宋" w:cs="宋体"/>
                <w:kern w:val="0"/>
                <w:sz w:val="24"/>
              </w:rPr>
            </w:pPr>
            <w:r>
              <w:rPr>
                <w:rFonts w:ascii="仿宋" w:eastAsia="仿宋" w:hAnsi="仿宋" w:cs="宋体" w:hint="eastAsia"/>
                <w:kern w:val="0"/>
                <w:sz w:val="24"/>
              </w:rPr>
              <w:t>混合结构</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所在楼层/总层数</w:t>
            </w:r>
          </w:p>
        </w:tc>
        <w:tc>
          <w:tcPr>
            <w:tcW w:w="3828" w:type="pct"/>
            <w:vAlign w:val="center"/>
          </w:tcPr>
          <w:p w:rsidR="00676059" w:rsidRDefault="009579F7">
            <w:pPr>
              <w:autoSpaceDE w:val="0"/>
              <w:autoSpaceDN w:val="0"/>
              <w:adjustRightInd w:val="0"/>
              <w:snapToGrid w:val="0"/>
              <w:spacing w:line="240" w:lineRule="auto"/>
              <w:ind w:firstLineChars="200" w:firstLine="480"/>
              <w:jc w:val="left"/>
              <w:rPr>
                <w:rFonts w:ascii="仿宋" w:eastAsia="仿宋" w:hAnsi="仿宋" w:cs="宋体"/>
                <w:kern w:val="0"/>
                <w:sz w:val="24"/>
              </w:rPr>
            </w:pPr>
            <w:r>
              <w:rPr>
                <w:rFonts w:ascii="仿宋" w:eastAsia="仿宋" w:hAnsi="仿宋" w:cs="宋体" w:hint="eastAsia"/>
                <w:kern w:val="0"/>
                <w:sz w:val="24"/>
              </w:rPr>
              <w:t>5层/11层</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设施设备</w:t>
            </w:r>
          </w:p>
        </w:tc>
        <w:tc>
          <w:tcPr>
            <w:tcW w:w="3828" w:type="pct"/>
            <w:vAlign w:val="center"/>
          </w:tcPr>
          <w:p w:rsidR="00676059" w:rsidRDefault="009579F7">
            <w:pPr>
              <w:autoSpaceDE w:val="0"/>
              <w:autoSpaceDN w:val="0"/>
              <w:adjustRightInd w:val="0"/>
              <w:snapToGrid w:val="0"/>
              <w:spacing w:line="240" w:lineRule="auto"/>
              <w:jc w:val="left"/>
              <w:rPr>
                <w:rFonts w:ascii="仿宋" w:eastAsia="仿宋" w:hAnsi="仿宋" w:cs="宋体"/>
                <w:kern w:val="0"/>
                <w:sz w:val="24"/>
              </w:rPr>
            </w:pPr>
            <w:r>
              <w:rPr>
                <w:rFonts w:ascii="仿宋" w:eastAsia="仿宋" w:hAnsi="仿宋" w:cs="宋体" w:hint="eastAsia"/>
                <w:kern w:val="0"/>
                <w:sz w:val="24"/>
              </w:rPr>
              <w:t xml:space="preserve">    水、电等设施齐全</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新旧程度</w:t>
            </w:r>
          </w:p>
        </w:tc>
        <w:tc>
          <w:tcPr>
            <w:tcW w:w="3828" w:type="pct"/>
            <w:vAlign w:val="center"/>
          </w:tcPr>
          <w:p w:rsidR="00676059" w:rsidRDefault="009579F7" w:rsidP="0015133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 xml:space="preserve"> 维护及保养状况一般</w:t>
            </w:r>
          </w:p>
        </w:tc>
      </w:tr>
      <w:tr w:rsidR="00676059">
        <w:trPr>
          <w:trHeight w:val="454"/>
          <w:jc w:val="center"/>
        </w:trPr>
        <w:tc>
          <w:tcPr>
            <w:tcW w:w="1172" w:type="pct"/>
            <w:vAlign w:val="center"/>
          </w:tcPr>
          <w:p w:rsidR="00676059" w:rsidRDefault="009579F7">
            <w:pPr>
              <w:autoSpaceDE w:val="0"/>
              <w:autoSpaceDN w:val="0"/>
              <w:adjustRightInd w:val="0"/>
              <w:snapToGrid w:val="0"/>
              <w:spacing w:line="240" w:lineRule="auto"/>
              <w:jc w:val="center"/>
              <w:rPr>
                <w:rFonts w:ascii="仿宋" w:eastAsia="仿宋" w:hAnsi="仿宋" w:cs="宋体"/>
                <w:kern w:val="0"/>
                <w:sz w:val="24"/>
              </w:rPr>
            </w:pPr>
            <w:r>
              <w:rPr>
                <w:rFonts w:ascii="仿宋" w:eastAsia="仿宋" w:hAnsi="仿宋" w:cs="宋体" w:hint="eastAsia"/>
                <w:kern w:val="0"/>
                <w:sz w:val="24"/>
              </w:rPr>
              <w:t>装饰装修</w:t>
            </w:r>
          </w:p>
        </w:tc>
        <w:tc>
          <w:tcPr>
            <w:tcW w:w="3828" w:type="pct"/>
            <w:vAlign w:val="center"/>
          </w:tcPr>
          <w:p w:rsidR="00676059" w:rsidRDefault="009579F7" w:rsidP="00151338">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 xml:space="preserve"> 外墙刷防水涂料，内墙部分刷乳胶漆、部分贴墙砖，地面部分铺木地板、部分铺瓷砖，成套木门，包门窗口。</w:t>
            </w:r>
          </w:p>
        </w:tc>
      </w:tr>
    </w:tbl>
    <w:p w:rsidR="00676059" w:rsidRDefault="009579F7">
      <w:pPr>
        <w:pStyle w:val="a4"/>
        <w:tabs>
          <w:tab w:val="center" w:pos="4815"/>
        </w:tabs>
        <w:snapToGrid w:val="0"/>
        <w:spacing w:line="580" w:lineRule="exact"/>
        <w:ind w:firstLineChars="200" w:firstLine="560"/>
        <w:rPr>
          <w:rFonts w:ascii="仿宋" w:eastAsia="仿宋" w:hAnsi="仿宋"/>
          <w:b/>
        </w:rPr>
      </w:pPr>
      <w:r>
        <w:rPr>
          <w:rFonts w:ascii="仿宋" w:eastAsia="仿宋" w:hAnsi="仿宋" w:cs="宋体" w:hint="eastAsia"/>
          <w:color w:val="000000"/>
          <w:kern w:val="0"/>
          <w:szCs w:val="30"/>
        </w:rPr>
        <w:lastRenderedPageBreak/>
        <w:t>（</w:t>
      </w:r>
      <w:r>
        <w:rPr>
          <w:rFonts w:ascii="仿宋" w:eastAsia="仿宋" w:hAnsi="仿宋" w:cs="宋体" w:hint="eastAsia"/>
          <w:color w:val="000000"/>
          <w:kern w:val="0"/>
          <w:sz w:val="30"/>
          <w:szCs w:val="30"/>
        </w:rPr>
        <w:t>三）区位状况分析：</w:t>
      </w:r>
    </w:p>
    <w:p w:rsidR="00676059" w:rsidRDefault="009579F7">
      <w:pPr>
        <w:pStyle w:val="p0"/>
        <w:spacing w:line="560" w:lineRule="exact"/>
        <w:ind w:firstLineChars="200" w:firstLine="600"/>
        <w:rPr>
          <w:rFonts w:ascii="仿宋" w:eastAsia="仿宋" w:hAnsi="仿宋" w:cs="宋体"/>
          <w:color w:val="000000"/>
          <w:sz w:val="30"/>
          <w:szCs w:val="30"/>
        </w:rPr>
      </w:pPr>
      <w:r>
        <w:rPr>
          <w:rFonts w:ascii="仿宋" w:eastAsia="仿宋" w:hAnsi="仿宋" w:cs="宋体" w:hint="eastAsia"/>
          <w:color w:val="000000"/>
          <w:sz w:val="30"/>
          <w:szCs w:val="30"/>
        </w:rPr>
        <w:t>估价对象位于泗水县城区圣源丽都10号楼2单元502室房地产，位于泉兴路以南、圣德路以东、圣安路以西，附近有</w:t>
      </w:r>
      <w:r>
        <w:rPr>
          <w:rFonts w:ascii="仿宋" w:eastAsia="仿宋" w:hAnsi="仿宋" w:cs="宋体"/>
          <w:color w:val="000000"/>
          <w:sz w:val="30"/>
          <w:szCs w:val="30"/>
        </w:rPr>
        <w:t>泗水107路;泗水108路</w:t>
      </w:r>
      <w:r>
        <w:rPr>
          <w:rFonts w:ascii="仿宋" w:eastAsia="仿宋" w:hAnsi="仿宋" w:cs="宋体" w:hint="eastAsia"/>
          <w:color w:val="000000"/>
          <w:sz w:val="30"/>
          <w:szCs w:val="30"/>
        </w:rPr>
        <w:t>公交车通过。估价对象所在地空气质量较好，噪音较小，绿化较好，周围市政基础设施较完善。</w:t>
      </w:r>
    </w:p>
    <w:p w:rsidR="00676059" w:rsidRDefault="009579F7">
      <w:pPr>
        <w:widowControl/>
        <w:spacing w:line="560" w:lineRule="exact"/>
        <w:rPr>
          <w:rStyle w:val="2GB2312Char"/>
          <w:rFonts w:ascii="仿宋" w:eastAsia="仿宋" w:hAnsi="仿宋"/>
          <w:b w:val="0"/>
          <w:sz w:val="30"/>
          <w:szCs w:val="30"/>
        </w:rPr>
      </w:pPr>
      <w:bookmarkStart w:id="8" w:name="_Toc10775"/>
      <w:r>
        <w:rPr>
          <w:rStyle w:val="2GB2312Char"/>
          <w:rFonts w:ascii="仿宋" w:eastAsia="仿宋" w:hAnsi="仿宋" w:hint="eastAsia"/>
          <w:sz w:val="30"/>
          <w:szCs w:val="30"/>
        </w:rPr>
        <w:t>五、价值时点</w:t>
      </w:r>
    </w:p>
    <w:bookmarkEnd w:id="8"/>
    <w:p w:rsidR="00676059" w:rsidRDefault="009579F7">
      <w:pPr>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2021年6月30日。（完成实地查勘之日）</w:t>
      </w:r>
    </w:p>
    <w:p w:rsidR="00676059" w:rsidRDefault="009579F7">
      <w:pPr>
        <w:pStyle w:val="2"/>
        <w:spacing w:line="560" w:lineRule="exact"/>
        <w:rPr>
          <w:rFonts w:ascii="仿宋" w:eastAsia="仿宋" w:hAnsi="仿宋"/>
        </w:rPr>
      </w:pPr>
      <w:bookmarkStart w:id="9" w:name="_Toc14993"/>
      <w:r>
        <w:rPr>
          <w:rStyle w:val="2GB2312Char"/>
          <w:rFonts w:ascii="仿宋" w:eastAsia="仿宋" w:hAnsi="仿宋" w:hint="eastAsia"/>
          <w:b/>
          <w:sz w:val="30"/>
          <w:szCs w:val="30"/>
        </w:rPr>
        <w:t>六、价值类型</w:t>
      </w:r>
      <w:bookmarkEnd w:id="9"/>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本次估价的价值类型为市场价值。</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市场价值是估价对象经适当营销后，由熟悉情况、谨慎行事且不受强迫的交易双方，以公平交易方式在价值时点自愿进行交易的金额。</w:t>
      </w:r>
    </w:p>
    <w:p w:rsidR="00676059" w:rsidRDefault="009579F7">
      <w:pPr>
        <w:pStyle w:val="2"/>
        <w:spacing w:line="560" w:lineRule="exact"/>
        <w:rPr>
          <w:rStyle w:val="2GB2312Char"/>
          <w:rFonts w:ascii="仿宋" w:eastAsia="仿宋" w:hAnsi="仿宋"/>
          <w:b/>
          <w:sz w:val="30"/>
          <w:szCs w:val="30"/>
        </w:rPr>
      </w:pPr>
      <w:bookmarkStart w:id="10" w:name="_Toc27345"/>
      <w:r>
        <w:rPr>
          <w:rStyle w:val="2GB2312Char"/>
          <w:rFonts w:ascii="仿宋" w:eastAsia="仿宋" w:hAnsi="仿宋" w:hint="eastAsia"/>
          <w:b/>
          <w:sz w:val="30"/>
          <w:szCs w:val="30"/>
        </w:rPr>
        <w:t>七、估价原则</w:t>
      </w:r>
      <w:bookmarkEnd w:id="10"/>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估价原则是估价活动所依据的法则或标准，本次估价遵循以下原则。</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1、独立、客观、公正原则：要求站在中立的立场上，实事求是、公平正直地评估出对各方利害关系人均是公平合理的价值或价格的原则。</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2、合法原则：要求估价结果是在依法判定的估价对象状况下的价值或价格的原则。</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8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3、价值时点原则：要求估价结果是在根据估价目的确定的某一特定时间的价值或价格的原则。</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8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4、替代原则：要求估价结果与估价对象的类似房地产在同等条件下的价值或价格偏差在合理范围内的原则。</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5、最高最佳利用原则：要求估价结果是在估价对象最高最佳利用</w:t>
      </w:r>
      <w:r>
        <w:rPr>
          <w:rFonts w:ascii="仿宋" w:eastAsia="仿宋" w:hAnsi="仿宋" w:cs="宋体" w:hint="eastAsia"/>
          <w:color w:val="000000"/>
          <w:kern w:val="0"/>
          <w:szCs w:val="30"/>
        </w:rPr>
        <w:lastRenderedPageBreak/>
        <w:t>状况下的价值或价格的原则。最高最佳利用指房地产在法律上允许、技术上可能、财务上可行并使价值最大的合理、可能的利用，包括最佳的用途、规模、档次等。</w:t>
      </w:r>
    </w:p>
    <w:p w:rsidR="00676059" w:rsidRDefault="009579F7">
      <w:pPr>
        <w:pStyle w:val="2"/>
        <w:spacing w:line="560" w:lineRule="exact"/>
        <w:rPr>
          <w:rFonts w:ascii="仿宋" w:eastAsia="仿宋" w:hAnsi="仿宋"/>
        </w:rPr>
      </w:pPr>
      <w:bookmarkStart w:id="11" w:name="_Toc1844"/>
      <w:r>
        <w:rPr>
          <w:rStyle w:val="2GB2312Char"/>
          <w:rFonts w:ascii="仿宋" w:eastAsia="仿宋" w:hAnsi="仿宋" w:hint="eastAsia"/>
          <w:b/>
          <w:sz w:val="30"/>
          <w:szCs w:val="30"/>
        </w:rPr>
        <w:t>八、估价依据</w:t>
      </w:r>
      <w:bookmarkEnd w:id="11"/>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rPr>
          <w:rFonts w:ascii="仿宋" w:eastAsia="仿宋" w:hAnsi="仿宋" w:cs="宋体"/>
          <w:color w:val="000000"/>
          <w:kern w:val="0"/>
          <w:szCs w:val="30"/>
        </w:rPr>
      </w:pPr>
      <w:r>
        <w:rPr>
          <w:rFonts w:ascii="仿宋" w:eastAsia="仿宋" w:hAnsi="仿宋" w:cs="宋体" w:hint="eastAsia"/>
          <w:color w:val="000000"/>
          <w:kern w:val="0"/>
          <w:szCs w:val="30"/>
        </w:rPr>
        <w:t>（一）法律、法规和政策性文件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1、《中华人民共和国城市房地产管理法》（2019年8月26日第十三届全国人民代表大会常务委员会第十二次会议通过修订，自2020年1月1日起施行）；</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2、《中华人民共和国土地管理法》（2019年8月26日第十三届全国人民代表大会常务委员会第十二次会议通过修订，自2020年1月1日起施行）；</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3、《中华人民共和国民法典》；</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4、《中华人民共和国城乡规划法》；</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5、国家、省、市有关房地产估价法律、法规、制度和文件。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rPr>
          <w:rFonts w:ascii="仿宋" w:eastAsia="仿宋" w:hAnsi="仿宋" w:cs="宋体"/>
          <w:color w:val="000000"/>
          <w:kern w:val="0"/>
          <w:szCs w:val="30"/>
        </w:rPr>
      </w:pPr>
      <w:r>
        <w:rPr>
          <w:rFonts w:ascii="仿宋" w:eastAsia="仿宋" w:hAnsi="仿宋" w:cs="宋体" w:hint="eastAsia"/>
          <w:color w:val="000000"/>
          <w:kern w:val="0"/>
          <w:szCs w:val="30"/>
        </w:rPr>
        <w:t>（二）技术标准、规程、规范</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198" w:firstLine="594"/>
        <w:rPr>
          <w:rFonts w:ascii="仿宋" w:eastAsia="仿宋" w:hAnsi="仿宋" w:cs="宋体"/>
          <w:color w:val="000000"/>
          <w:kern w:val="0"/>
          <w:szCs w:val="30"/>
        </w:rPr>
      </w:pPr>
      <w:r>
        <w:rPr>
          <w:rFonts w:ascii="仿宋" w:eastAsia="仿宋" w:hAnsi="仿宋" w:cs="宋体" w:hint="eastAsia"/>
          <w:color w:val="000000"/>
          <w:kern w:val="0"/>
          <w:szCs w:val="30"/>
        </w:rPr>
        <w:t>1、中华人民共和国国家标准《房地产估价规范》（GB/T 50291-2015）；</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firstLineChars="198" w:firstLine="594"/>
        <w:rPr>
          <w:rFonts w:ascii="仿宋" w:eastAsia="仿宋" w:hAnsi="仿宋" w:cs="宋体"/>
          <w:color w:val="000000"/>
          <w:kern w:val="0"/>
          <w:szCs w:val="30"/>
        </w:rPr>
      </w:pPr>
      <w:r>
        <w:rPr>
          <w:rFonts w:ascii="仿宋" w:eastAsia="仿宋" w:hAnsi="仿宋" w:cs="宋体" w:hint="eastAsia"/>
          <w:color w:val="000000"/>
          <w:kern w:val="0"/>
          <w:szCs w:val="30"/>
        </w:rPr>
        <w:t>2、中华人民共和国国家标准《房地产估价基本术语标准》（GB/T 50899-2013）。</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rPr>
          <w:rFonts w:ascii="仿宋" w:eastAsia="仿宋" w:hAnsi="仿宋" w:cs="宋体"/>
          <w:color w:val="000000"/>
          <w:kern w:val="0"/>
          <w:szCs w:val="30"/>
        </w:rPr>
      </w:pPr>
      <w:r>
        <w:rPr>
          <w:rFonts w:ascii="仿宋" w:eastAsia="仿宋" w:hAnsi="仿宋" w:cs="宋体" w:hint="eastAsia"/>
          <w:color w:val="000000"/>
          <w:kern w:val="0"/>
          <w:szCs w:val="30"/>
        </w:rPr>
        <w:t>（三）估价委托人提供的相关资料</w:t>
      </w:r>
    </w:p>
    <w:p w:rsidR="00676059" w:rsidRDefault="009579F7">
      <w:pPr>
        <w:autoSpaceDE w:val="0"/>
        <w:autoSpaceDN w:val="0"/>
        <w:adjustRightInd w:val="0"/>
        <w:snapToGrid w:val="0"/>
        <w:spacing w:line="560" w:lineRule="exact"/>
        <w:ind w:firstLineChars="180" w:firstLine="54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黑体" w:hint="eastAsia"/>
          <w:color w:val="000000"/>
          <w:kern w:val="0"/>
          <w:szCs w:val="30"/>
        </w:rPr>
        <w:t>《司法询价（评估）委托函》复印件；</w:t>
      </w:r>
    </w:p>
    <w:p w:rsidR="00676059" w:rsidRDefault="009579F7">
      <w:pPr>
        <w:autoSpaceDE w:val="0"/>
        <w:autoSpaceDN w:val="0"/>
        <w:adjustRightInd w:val="0"/>
        <w:snapToGrid w:val="0"/>
        <w:spacing w:line="560" w:lineRule="exact"/>
        <w:ind w:firstLineChars="200" w:firstLine="600"/>
        <w:rPr>
          <w:rFonts w:ascii="仿宋" w:eastAsia="仿宋" w:hAnsi="仿宋" w:cs="黑体"/>
          <w:color w:val="000000"/>
          <w:kern w:val="0"/>
          <w:szCs w:val="30"/>
        </w:rPr>
      </w:pPr>
      <w:r>
        <w:rPr>
          <w:rFonts w:ascii="仿宋" w:eastAsia="仿宋" w:hAnsi="仿宋" w:cs="黑体" w:hint="eastAsia"/>
          <w:color w:val="000000"/>
          <w:kern w:val="0"/>
          <w:szCs w:val="30"/>
        </w:rPr>
        <w:t>2、《房地产权登记信息》复印件。</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rPr>
          <w:rFonts w:ascii="仿宋" w:eastAsia="仿宋" w:hAnsi="仿宋" w:cs="宋体"/>
          <w:color w:val="000000"/>
          <w:kern w:val="0"/>
          <w:szCs w:val="30"/>
        </w:rPr>
      </w:pPr>
      <w:r>
        <w:rPr>
          <w:rFonts w:ascii="仿宋" w:eastAsia="仿宋" w:hAnsi="仿宋" w:cs="宋体" w:hint="eastAsia"/>
          <w:color w:val="000000"/>
          <w:kern w:val="0"/>
          <w:szCs w:val="30"/>
        </w:rPr>
        <w:t>（四）估价人员搜集的相关资料</w:t>
      </w:r>
    </w:p>
    <w:p w:rsidR="00676059" w:rsidRDefault="009579F7">
      <w:pPr>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1、估价对象照片；</w:t>
      </w:r>
    </w:p>
    <w:p w:rsidR="00676059" w:rsidRDefault="009579F7">
      <w:pPr>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黑体" w:hint="eastAsia"/>
          <w:kern w:val="0"/>
          <w:szCs w:val="30"/>
        </w:rPr>
        <w:t>2、</w:t>
      </w:r>
      <w:r>
        <w:rPr>
          <w:rFonts w:ascii="仿宋" w:eastAsia="仿宋" w:hAnsi="仿宋" w:cs="宋体" w:hint="eastAsia"/>
          <w:color w:val="000000"/>
          <w:kern w:val="0"/>
          <w:szCs w:val="30"/>
        </w:rPr>
        <w:t>实地查勘记录；</w:t>
      </w:r>
    </w:p>
    <w:p w:rsidR="00676059" w:rsidRDefault="009579F7">
      <w:pPr>
        <w:autoSpaceDE w:val="0"/>
        <w:autoSpaceDN w:val="0"/>
        <w:adjustRightInd w:val="0"/>
        <w:snapToGrid w:val="0"/>
        <w:spacing w:line="560" w:lineRule="exact"/>
        <w:ind w:firstLineChars="200" w:firstLine="600"/>
        <w:rPr>
          <w:rFonts w:ascii="仿宋" w:eastAsia="仿宋" w:hAnsi="仿宋" w:cs="仿宋_GB2312"/>
          <w:color w:val="000000"/>
          <w:kern w:val="0"/>
          <w:szCs w:val="30"/>
        </w:rPr>
      </w:pPr>
      <w:r>
        <w:rPr>
          <w:rFonts w:ascii="仿宋" w:eastAsia="仿宋" w:hAnsi="仿宋" w:cs="宋体" w:hint="eastAsia"/>
          <w:color w:val="000000"/>
          <w:kern w:val="0"/>
          <w:szCs w:val="30"/>
        </w:rPr>
        <w:lastRenderedPageBreak/>
        <w:t>3、当地市场调查和搜集的有关资料等。</w:t>
      </w:r>
    </w:p>
    <w:p w:rsidR="00676059" w:rsidRDefault="009579F7">
      <w:pPr>
        <w:pStyle w:val="2"/>
        <w:spacing w:line="560" w:lineRule="exact"/>
        <w:rPr>
          <w:rFonts w:ascii="仿宋" w:eastAsia="仿宋" w:hAnsi="仿宋"/>
        </w:rPr>
      </w:pPr>
      <w:bookmarkStart w:id="12" w:name="_Toc29714"/>
      <w:r>
        <w:rPr>
          <w:rStyle w:val="2GB2312Char"/>
          <w:rFonts w:ascii="仿宋" w:eastAsia="仿宋" w:hAnsi="仿宋" w:hint="eastAsia"/>
          <w:b/>
          <w:sz w:val="30"/>
          <w:szCs w:val="30"/>
        </w:rPr>
        <w:t>九、估价方法</w:t>
      </w:r>
      <w:bookmarkEnd w:id="12"/>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根据《房地产估价规范》，估价方法通常有比较法、收益法、成本法、假设开发法等估价方法。</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注册房地产估价师根据估价对象的特点、实际情况以及估价目的，选取比较法、收益法作为本次估价的基本方法。这主要是出于以下考虑：估价对象的同类房地产有较多交易的，应选用比较法，估价对象所处位置的同一供求圈内有较多类似估价对象的房地产交易实例，故可采用比较法；估价对象或其同类房地产通常有租金等经济收入的，应选用收益法，估价对象为可出租产生收益的房地产，且所在区域类似房地产租赁市场较活跃、租金水平合理，故可采用收益法。</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color w:val="000000"/>
          <w:kern w:val="0"/>
          <w:szCs w:val="30"/>
        </w:rPr>
        <w:t>基本思路如下：</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color w:val="000000"/>
          <w:kern w:val="0"/>
          <w:szCs w:val="30"/>
        </w:rPr>
        <w:t>1、首先利用比较法求取</w:t>
      </w:r>
      <w:r>
        <w:rPr>
          <w:rFonts w:ascii="仿宋" w:eastAsia="仿宋" w:hAnsi="仿宋" w:cs="宋体" w:hint="eastAsia"/>
          <w:color w:val="000000"/>
          <w:kern w:val="0"/>
          <w:szCs w:val="30"/>
        </w:rPr>
        <w:t>估价对象</w:t>
      </w:r>
      <w:r>
        <w:rPr>
          <w:rFonts w:ascii="仿宋" w:eastAsia="仿宋" w:hAnsi="仿宋" w:cs="宋体"/>
          <w:color w:val="000000"/>
          <w:kern w:val="0"/>
          <w:szCs w:val="30"/>
        </w:rPr>
        <w:t>价格：</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color w:val="000000"/>
          <w:kern w:val="0"/>
          <w:szCs w:val="30"/>
        </w:rPr>
        <w:t>比较法</w:t>
      </w:r>
      <w:r>
        <w:rPr>
          <w:rFonts w:ascii="仿宋" w:eastAsia="仿宋" w:hAnsi="仿宋" w:cs="宋体" w:hint="eastAsia"/>
          <w:color w:val="000000"/>
          <w:kern w:val="0"/>
          <w:szCs w:val="30"/>
        </w:rPr>
        <w:t>是选取一定数量的可比实例，将它们与估价对象进行比较，根据其间的差异对可比实例成交价格进行处理后得到估价对象价值或价格的方法。</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运用比较法进行房地产估价时，应按以下步骤进行：搜集交易实例，选取可比实例，建立比较基础，进行交易情况修正，进行市场状况调整，进行房地产状况调整，计算比较价值。</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color w:val="000000"/>
          <w:kern w:val="0"/>
          <w:szCs w:val="30"/>
        </w:rPr>
        <w:t>2、利用</w:t>
      </w:r>
      <w:r>
        <w:rPr>
          <w:rFonts w:ascii="仿宋" w:eastAsia="仿宋" w:hAnsi="仿宋" w:cs="宋体" w:hint="eastAsia"/>
          <w:color w:val="000000"/>
          <w:kern w:val="0"/>
          <w:szCs w:val="30"/>
        </w:rPr>
        <w:t>收益</w:t>
      </w:r>
      <w:r>
        <w:rPr>
          <w:rFonts w:ascii="仿宋" w:eastAsia="仿宋" w:hAnsi="仿宋" w:cs="宋体"/>
          <w:color w:val="000000"/>
          <w:kern w:val="0"/>
          <w:szCs w:val="30"/>
        </w:rPr>
        <w:t>法求取</w:t>
      </w:r>
      <w:r>
        <w:rPr>
          <w:rFonts w:ascii="仿宋" w:eastAsia="仿宋" w:hAnsi="仿宋" w:cs="宋体" w:hint="eastAsia"/>
          <w:color w:val="000000"/>
          <w:kern w:val="0"/>
          <w:szCs w:val="30"/>
        </w:rPr>
        <w:t>估价对象</w:t>
      </w:r>
      <w:r>
        <w:rPr>
          <w:rFonts w:ascii="仿宋" w:eastAsia="仿宋" w:hAnsi="仿宋" w:cs="宋体"/>
          <w:color w:val="000000"/>
          <w:kern w:val="0"/>
          <w:szCs w:val="30"/>
        </w:rPr>
        <w:t>价格：</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收益法是预测估价对象的未来收益、利用报酬率或资本化率、收益乘数将未来收益转换为价值得到估价对象价值或价格的方法</w:t>
      </w:r>
      <w:r>
        <w:rPr>
          <w:rFonts w:ascii="仿宋" w:eastAsia="仿宋" w:hAnsi="仿宋" w:cs="宋体"/>
          <w:color w:val="000000"/>
          <w:kern w:val="0"/>
          <w:szCs w:val="30"/>
        </w:rPr>
        <w:t>。</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运用收益法进行房地产估价时，应按以下步骤进行：选择具体方法，测算收益期或持有期，测算未来收益，确定报酬率或资本化率、收益乘数，计算收益价值。</w:t>
      </w:r>
    </w:p>
    <w:p w:rsidR="00676059" w:rsidRDefault="009579F7">
      <w:pPr>
        <w:adjustRightInd w:val="0"/>
        <w:spacing w:line="500" w:lineRule="exact"/>
        <w:ind w:firstLine="629"/>
        <w:rPr>
          <w:rFonts w:ascii="仿宋" w:eastAsia="仿宋" w:hAnsi="仿宋" w:cs="宋体"/>
          <w:color w:val="000000"/>
          <w:kern w:val="0"/>
          <w:szCs w:val="30"/>
        </w:rPr>
      </w:pPr>
      <w:r>
        <w:rPr>
          <w:rFonts w:ascii="仿宋" w:eastAsia="仿宋" w:hAnsi="仿宋" w:cs="宋体" w:hint="eastAsia"/>
          <w:color w:val="000000"/>
          <w:kern w:val="0"/>
          <w:szCs w:val="30"/>
        </w:rPr>
        <w:t>3、</w:t>
      </w:r>
      <w:r>
        <w:rPr>
          <w:rFonts w:ascii="仿宋" w:eastAsia="仿宋" w:hAnsi="仿宋" w:cs="宋体"/>
          <w:color w:val="000000"/>
          <w:kern w:val="0"/>
          <w:szCs w:val="30"/>
        </w:rPr>
        <w:t>将利用比较法</w:t>
      </w:r>
      <w:r>
        <w:rPr>
          <w:rFonts w:ascii="仿宋" w:eastAsia="仿宋" w:hAnsi="仿宋" w:cs="宋体" w:hint="eastAsia"/>
          <w:color w:val="000000"/>
          <w:kern w:val="0"/>
          <w:szCs w:val="30"/>
        </w:rPr>
        <w:t>和收益法</w:t>
      </w:r>
      <w:r>
        <w:rPr>
          <w:rFonts w:ascii="仿宋" w:eastAsia="仿宋" w:hAnsi="仿宋" w:cs="宋体"/>
          <w:color w:val="000000"/>
          <w:kern w:val="0"/>
          <w:szCs w:val="30"/>
        </w:rPr>
        <w:t>得出的</w:t>
      </w:r>
      <w:r>
        <w:rPr>
          <w:rFonts w:ascii="仿宋" w:eastAsia="仿宋" w:hAnsi="仿宋" w:cs="宋体" w:hint="eastAsia"/>
          <w:color w:val="000000"/>
          <w:kern w:val="0"/>
          <w:szCs w:val="30"/>
        </w:rPr>
        <w:t>估价对象</w:t>
      </w:r>
      <w:r>
        <w:rPr>
          <w:rFonts w:ascii="仿宋" w:eastAsia="仿宋" w:hAnsi="仿宋" w:cs="宋体"/>
          <w:color w:val="000000"/>
          <w:kern w:val="0"/>
          <w:szCs w:val="30"/>
        </w:rPr>
        <w:t>价格</w:t>
      </w:r>
      <w:r>
        <w:rPr>
          <w:rFonts w:ascii="仿宋" w:eastAsia="仿宋" w:hAnsi="仿宋" w:cs="宋体" w:hint="eastAsia"/>
          <w:color w:val="000000"/>
          <w:kern w:val="0"/>
          <w:szCs w:val="30"/>
        </w:rPr>
        <w:t>分别赋予一定的权重，采用加权平均的方法求取估价对象房地价值。</w:t>
      </w:r>
    </w:p>
    <w:p w:rsidR="00676059" w:rsidRDefault="009579F7">
      <w:pPr>
        <w:pStyle w:val="2"/>
        <w:spacing w:line="560" w:lineRule="exact"/>
        <w:rPr>
          <w:rStyle w:val="2GB2312Char"/>
          <w:rFonts w:ascii="仿宋" w:eastAsia="仿宋" w:hAnsi="仿宋"/>
          <w:b/>
          <w:color w:val="000000"/>
          <w:sz w:val="30"/>
          <w:szCs w:val="30"/>
        </w:rPr>
      </w:pPr>
      <w:bookmarkStart w:id="13" w:name="_Toc19225"/>
      <w:r>
        <w:rPr>
          <w:rStyle w:val="2GB2312Char"/>
          <w:rFonts w:ascii="仿宋" w:eastAsia="仿宋" w:hAnsi="仿宋" w:hint="eastAsia"/>
          <w:b/>
          <w:color w:val="000000"/>
          <w:sz w:val="30"/>
          <w:szCs w:val="30"/>
        </w:rPr>
        <w:lastRenderedPageBreak/>
        <w:t>十、估价结果</w:t>
      </w:r>
      <w:bookmarkEnd w:id="13"/>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0"/>
        <w:rPr>
          <w:rFonts w:ascii="仿宋" w:eastAsia="仿宋" w:hAnsi="仿宋" w:cs="宋体"/>
          <w:b/>
          <w:color w:val="000000"/>
          <w:kern w:val="0"/>
          <w:szCs w:val="30"/>
        </w:rPr>
      </w:pPr>
      <w:r>
        <w:rPr>
          <w:rFonts w:ascii="仿宋" w:eastAsia="仿宋" w:hAnsi="仿宋" w:cs="宋体" w:hint="eastAsia"/>
          <w:color w:val="000000"/>
          <w:kern w:val="0"/>
          <w:szCs w:val="30"/>
        </w:rPr>
        <w:t>注册房地产估价师遵循独立、客观、公正的原则，根据估价目的，遵守国家有关房地产估价规范、规定，按照估价程序，经过实地查勘与市场调查，选用比较法、收益法，在认真分析现有资料和准确测算的基础上，得出估价对象于价值时点2021年6月30日的符合估价假设和限制条件的市场价值为：</w:t>
      </w:r>
      <w:r>
        <w:rPr>
          <w:rFonts w:ascii="仿宋" w:eastAsia="仿宋" w:hAnsi="仿宋" w:cs="宋体" w:hint="eastAsia"/>
          <w:b/>
          <w:kern w:val="0"/>
          <w:szCs w:val="30"/>
        </w:rPr>
        <w:t>总价￥1025719元，大写：人民币壹佰零贰万伍仟柒佰壹拾玖元整。</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600" w:lineRule="exact"/>
        <w:ind w:firstLineChars="200" w:firstLine="602"/>
        <w:rPr>
          <w:rStyle w:val="2GB2312Char"/>
          <w:rFonts w:ascii="仿宋" w:eastAsia="仿宋" w:hAnsi="仿宋"/>
          <w:color w:val="000000"/>
          <w:sz w:val="30"/>
          <w:szCs w:val="30"/>
        </w:rPr>
      </w:pPr>
      <w:bookmarkStart w:id="14" w:name="_Toc529"/>
      <w:r>
        <w:rPr>
          <w:rStyle w:val="2GB2312Char"/>
          <w:rFonts w:ascii="仿宋" w:eastAsia="仿宋" w:hAnsi="仿宋" w:hint="eastAsia"/>
          <w:sz w:val="30"/>
          <w:szCs w:val="30"/>
        </w:rPr>
        <w:t>十一、</w:t>
      </w:r>
      <w:r>
        <w:rPr>
          <w:rStyle w:val="2GB2312Char"/>
          <w:rFonts w:ascii="仿宋" w:eastAsia="仿宋" w:hAnsi="仿宋" w:hint="eastAsia"/>
          <w:color w:val="000000"/>
          <w:sz w:val="30"/>
          <w:szCs w:val="30"/>
        </w:rPr>
        <w:t>注册房地产估价师</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0"/>
        <w:gridCol w:w="2127"/>
        <w:gridCol w:w="3156"/>
        <w:gridCol w:w="2307"/>
      </w:tblGrid>
      <w:tr w:rsidR="00676059">
        <w:trPr>
          <w:cantSplit/>
          <w:trHeight w:val="938"/>
          <w:jc w:val="center"/>
        </w:trPr>
        <w:tc>
          <w:tcPr>
            <w:tcW w:w="1750" w:type="dxa"/>
            <w:vAlign w:val="center"/>
          </w:tcPr>
          <w:bookmarkEnd w:id="14"/>
          <w:p w:rsidR="00676059" w:rsidRDefault="009579F7">
            <w:pPr>
              <w:spacing w:line="640" w:lineRule="exact"/>
              <w:jc w:val="center"/>
              <w:rPr>
                <w:rFonts w:ascii="仿宋" w:eastAsia="仿宋" w:hAnsi="仿宋"/>
                <w:szCs w:val="30"/>
              </w:rPr>
            </w:pPr>
            <w:r>
              <w:rPr>
                <w:rFonts w:ascii="仿宋" w:eastAsia="仿宋" w:hAnsi="仿宋"/>
                <w:szCs w:val="30"/>
              </w:rPr>
              <w:t>姓  名</w:t>
            </w:r>
          </w:p>
        </w:tc>
        <w:tc>
          <w:tcPr>
            <w:tcW w:w="2127" w:type="dxa"/>
            <w:vAlign w:val="center"/>
          </w:tcPr>
          <w:p w:rsidR="00676059" w:rsidRDefault="009579F7">
            <w:pPr>
              <w:spacing w:line="640" w:lineRule="exact"/>
              <w:jc w:val="center"/>
              <w:rPr>
                <w:rFonts w:ascii="仿宋" w:eastAsia="仿宋" w:hAnsi="仿宋"/>
                <w:szCs w:val="30"/>
              </w:rPr>
            </w:pPr>
            <w:r>
              <w:rPr>
                <w:rFonts w:ascii="仿宋" w:eastAsia="仿宋" w:hAnsi="仿宋"/>
                <w:szCs w:val="30"/>
              </w:rPr>
              <w:t>注册号</w:t>
            </w:r>
          </w:p>
        </w:tc>
        <w:tc>
          <w:tcPr>
            <w:tcW w:w="3156" w:type="dxa"/>
            <w:vAlign w:val="center"/>
          </w:tcPr>
          <w:p w:rsidR="00676059" w:rsidRDefault="009579F7">
            <w:pPr>
              <w:spacing w:line="640" w:lineRule="exact"/>
              <w:jc w:val="center"/>
              <w:rPr>
                <w:rFonts w:ascii="仿宋" w:eastAsia="仿宋" w:hAnsi="仿宋"/>
                <w:szCs w:val="30"/>
              </w:rPr>
            </w:pPr>
            <w:r>
              <w:rPr>
                <w:rFonts w:ascii="仿宋" w:eastAsia="仿宋" w:hAnsi="仿宋"/>
                <w:szCs w:val="30"/>
              </w:rPr>
              <w:t>签  名</w:t>
            </w:r>
          </w:p>
        </w:tc>
        <w:tc>
          <w:tcPr>
            <w:tcW w:w="2307" w:type="dxa"/>
            <w:vAlign w:val="center"/>
          </w:tcPr>
          <w:p w:rsidR="00676059" w:rsidRDefault="009579F7">
            <w:pPr>
              <w:spacing w:line="640" w:lineRule="exact"/>
              <w:jc w:val="center"/>
              <w:rPr>
                <w:rFonts w:ascii="仿宋" w:eastAsia="仿宋" w:hAnsi="仿宋"/>
                <w:szCs w:val="30"/>
              </w:rPr>
            </w:pPr>
            <w:r>
              <w:rPr>
                <w:rFonts w:ascii="仿宋" w:eastAsia="仿宋" w:hAnsi="仿宋"/>
                <w:szCs w:val="30"/>
              </w:rPr>
              <w:t>签名日期</w:t>
            </w:r>
          </w:p>
        </w:tc>
      </w:tr>
      <w:tr w:rsidR="00676059">
        <w:trPr>
          <w:cantSplit/>
          <w:trHeight w:val="1429"/>
          <w:jc w:val="center"/>
        </w:trPr>
        <w:tc>
          <w:tcPr>
            <w:tcW w:w="1750" w:type="dxa"/>
            <w:vAlign w:val="center"/>
          </w:tcPr>
          <w:p w:rsidR="00676059" w:rsidRDefault="009579F7">
            <w:pPr>
              <w:spacing w:line="640" w:lineRule="exact"/>
              <w:jc w:val="center"/>
              <w:rPr>
                <w:rFonts w:ascii="仿宋" w:eastAsia="仿宋" w:hAnsi="仿宋"/>
                <w:szCs w:val="30"/>
              </w:rPr>
            </w:pPr>
            <w:r>
              <w:rPr>
                <w:rFonts w:ascii="仿宋" w:eastAsia="仿宋" w:hAnsi="仿宋" w:cs="宋体" w:hint="eastAsia"/>
                <w:color w:val="000000"/>
                <w:kern w:val="0"/>
                <w:szCs w:val="30"/>
              </w:rPr>
              <w:t>卢会波</w:t>
            </w:r>
          </w:p>
        </w:tc>
        <w:tc>
          <w:tcPr>
            <w:tcW w:w="2127" w:type="dxa"/>
            <w:vAlign w:val="center"/>
          </w:tcPr>
          <w:p w:rsidR="00676059" w:rsidRDefault="009579F7">
            <w:pPr>
              <w:spacing w:line="640" w:lineRule="exact"/>
              <w:jc w:val="center"/>
              <w:rPr>
                <w:rFonts w:ascii="仿宋" w:eastAsia="仿宋" w:hAnsi="仿宋"/>
                <w:szCs w:val="30"/>
              </w:rPr>
            </w:pPr>
            <w:r>
              <w:rPr>
                <w:rFonts w:ascii="仿宋" w:eastAsia="仿宋" w:hAnsi="仿宋" w:cs="宋体" w:hint="eastAsia"/>
                <w:color w:val="000000"/>
                <w:kern w:val="0"/>
                <w:szCs w:val="30"/>
              </w:rPr>
              <w:t>3720050183</w:t>
            </w:r>
          </w:p>
        </w:tc>
        <w:tc>
          <w:tcPr>
            <w:tcW w:w="3156" w:type="dxa"/>
            <w:vAlign w:val="center"/>
          </w:tcPr>
          <w:p w:rsidR="00676059" w:rsidRDefault="00676059">
            <w:pPr>
              <w:spacing w:line="640" w:lineRule="exact"/>
              <w:jc w:val="center"/>
              <w:rPr>
                <w:rFonts w:ascii="仿宋" w:eastAsia="仿宋" w:hAnsi="仿宋"/>
                <w:szCs w:val="30"/>
              </w:rPr>
            </w:pPr>
          </w:p>
        </w:tc>
        <w:tc>
          <w:tcPr>
            <w:tcW w:w="2307" w:type="dxa"/>
            <w:vAlign w:val="center"/>
          </w:tcPr>
          <w:p w:rsidR="00676059" w:rsidRDefault="00676059">
            <w:pPr>
              <w:spacing w:line="640" w:lineRule="exact"/>
              <w:jc w:val="center"/>
              <w:rPr>
                <w:rFonts w:ascii="仿宋" w:eastAsia="仿宋" w:hAnsi="仿宋"/>
                <w:szCs w:val="30"/>
              </w:rPr>
            </w:pPr>
          </w:p>
        </w:tc>
      </w:tr>
      <w:tr w:rsidR="00676059">
        <w:trPr>
          <w:cantSplit/>
          <w:trHeight w:val="1690"/>
          <w:jc w:val="center"/>
        </w:trPr>
        <w:tc>
          <w:tcPr>
            <w:tcW w:w="1750" w:type="dxa"/>
            <w:vAlign w:val="center"/>
          </w:tcPr>
          <w:p w:rsidR="00676059" w:rsidRDefault="009579F7">
            <w:pPr>
              <w:spacing w:line="640" w:lineRule="exact"/>
              <w:jc w:val="center"/>
              <w:rPr>
                <w:rFonts w:ascii="仿宋" w:eastAsia="仿宋" w:hAnsi="仿宋"/>
                <w:szCs w:val="30"/>
              </w:rPr>
            </w:pPr>
            <w:r>
              <w:rPr>
                <w:rFonts w:ascii="仿宋" w:eastAsia="仿宋" w:hAnsi="仿宋" w:cs="宋体" w:hint="eastAsia"/>
                <w:color w:val="000000"/>
                <w:kern w:val="0"/>
                <w:szCs w:val="30"/>
              </w:rPr>
              <w:t>唐林森</w:t>
            </w:r>
          </w:p>
        </w:tc>
        <w:tc>
          <w:tcPr>
            <w:tcW w:w="2127" w:type="dxa"/>
            <w:vAlign w:val="center"/>
          </w:tcPr>
          <w:p w:rsidR="00676059" w:rsidRDefault="009579F7">
            <w:pPr>
              <w:spacing w:line="640" w:lineRule="exact"/>
              <w:jc w:val="center"/>
              <w:rPr>
                <w:rFonts w:ascii="仿宋" w:eastAsia="仿宋" w:hAnsi="仿宋"/>
                <w:szCs w:val="30"/>
              </w:rPr>
            </w:pPr>
            <w:r>
              <w:rPr>
                <w:rFonts w:ascii="仿宋" w:eastAsia="仿宋" w:hAnsi="仿宋" w:cs="宋体" w:hint="eastAsia"/>
                <w:color w:val="000000"/>
                <w:kern w:val="0"/>
                <w:szCs w:val="30"/>
              </w:rPr>
              <w:t>3719980019</w:t>
            </w:r>
          </w:p>
        </w:tc>
        <w:tc>
          <w:tcPr>
            <w:tcW w:w="3156" w:type="dxa"/>
            <w:vAlign w:val="center"/>
          </w:tcPr>
          <w:p w:rsidR="00676059" w:rsidRDefault="00676059">
            <w:pPr>
              <w:spacing w:line="640" w:lineRule="exact"/>
              <w:jc w:val="center"/>
              <w:rPr>
                <w:rFonts w:ascii="仿宋" w:eastAsia="仿宋" w:hAnsi="仿宋"/>
                <w:szCs w:val="30"/>
              </w:rPr>
            </w:pPr>
          </w:p>
        </w:tc>
        <w:tc>
          <w:tcPr>
            <w:tcW w:w="2307" w:type="dxa"/>
            <w:vAlign w:val="center"/>
          </w:tcPr>
          <w:p w:rsidR="00676059" w:rsidRDefault="00676059">
            <w:pPr>
              <w:spacing w:line="640" w:lineRule="exact"/>
              <w:jc w:val="center"/>
              <w:rPr>
                <w:rFonts w:ascii="仿宋" w:eastAsia="仿宋" w:hAnsi="仿宋"/>
                <w:szCs w:val="30"/>
              </w:rPr>
            </w:pPr>
          </w:p>
        </w:tc>
      </w:tr>
    </w:tbl>
    <w:p w:rsidR="00676059" w:rsidRDefault="009579F7">
      <w:pPr>
        <w:pStyle w:val="2"/>
        <w:rPr>
          <w:rFonts w:ascii="仿宋" w:eastAsia="仿宋" w:hAnsi="仿宋"/>
        </w:rPr>
      </w:pPr>
      <w:bookmarkStart w:id="15" w:name="_Toc10799"/>
      <w:r>
        <w:rPr>
          <w:rStyle w:val="2GB2312Char"/>
          <w:rFonts w:ascii="仿宋" w:eastAsia="仿宋" w:hAnsi="仿宋" w:hint="eastAsia"/>
          <w:b/>
          <w:sz w:val="30"/>
          <w:szCs w:val="30"/>
        </w:rPr>
        <w:t>十二、实地查勘期</w:t>
      </w:r>
      <w:bookmarkEnd w:id="15"/>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2021年6月30日。</w:t>
      </w:r>
    </w:p>
    <w:p w:rsidR="00676059" w:rsidRDefault="009579F7">
      <w:pPr>
        <w:pStyle w:val="2"/>
        <w:rPr>
          <w:rFonts w:ascii="仿宋" w:eastAsia="仿宋" w:hAnsi="仿宋"/>
        </w:rPr>
      </w:pPr>
      <w:bookmarkStart w:id="16" w:name="_Toc1847"/>
      <w:r>
        <w:rPr>
          <w:rStyle w:val="2GB2312Char"/>
          <w:rFonts w:ascii="仿宋" w:eastAsia="仿宋" w:hAnsi="仿宋" w:hint="eastAsia"/>
          <w:b/>
          <w:bCs/>
          <w:sz w:val="30"/>
          <w:szCs w:val="30"/>
        </w:rPr>
        <w:t>十三、估价作业期</w:t>
      </w:r>
      <w:bookmarkEnd w:id="16"/>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2021年6月30日至2021年7月12日。</w:t>
      </w:r>
    </w:p>
    <w:p w:rsidR="00676059" w:rsidRDefault="00676059">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p>
    <w:p w:rsidR="00676059" w:rsidRDefault="009579F7">
      <w:pPr>
        <w:snapToGrid w:val="0"/>
        <w:ind w:firstLineChars="1200" w:firstLine="3600"/>
        <w:rPr>
          <w:rFonts w:ascii="仿宋" w:eastAsia="仿宋" w:hAnsi="仿宋" w:cs="宋体"/>
          <w:color w:val="000000"/>
          <w:kern w:val="0"/>
          <w:szCs w:val="30"/>
        </w:rPr>
      </w:pPr>
      <w:r>
        <w:rPr>
          <w:rFonts w:ascii="仿宋" w:eastAsia="仿宋" w:hAnsi="仿宋" w:cs="宋体" w:hint="eastAsia"/>
          <w:color w:val="000000"/>
          <w:kern w:val="0"/>
          <w:szCs w:val="30"/>
        </w:rPr>
        <w:t>山东中大恒正土地房地产评估有限公司</w:t>
      </w:r>
    </w:p>
    <w:p w:rsidR="00676059" w:rsidRDefault="009579F7">
      <w:pPr>
        <w:snapToGrid w:val="0"/>
        <w:ind w:firstLineChars="1200" w:firstLine="3600"/>
        <w:rPr>
          <w:rFonts w:ascii="仿宋" w:eastAsia="仿宋" w:hAnsi="仿宋" w:cs="宋体"/>
          <w:color w:val="000000"/>
          <w:kern w:val="0"/>
          <w:szCs w:val="30"/>
        </w:rPr>
      </w:pPr>
      <w:r>
        <w:rPr>
          <w:rFonts w:ascii="仿宋" w:eastAsia="仿宋" w:hAnsi="仿宋" w:cs="宋体" w:hint="eastAsia"/>
          <w:color w:val="000000"/>
          <w:kern w:val="0"/>
          <w:szCs w:val="30"/>
        </w:rPr>
        <w:t xml:space="preserve">         法定代表人：卢会波</w:t>
      </w:r>
    </w:p>
    <w:p w:rsidR="00676059" w:rsidRDefault="009579F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500" w:firstLine="4500"/>
        <w:rPr>
          <w:rFonts w:ascii="仿宋" w:eastAsia="仿宋" w:hAnsi="仿宋" w:cs="宋体"/>
          <w:color w:val="000000"/>
          <w:kern w:val="0"/>
          <w:szCs w:val="30"/>
        </w:rPr>
      </w:pPr>
      <w:r>
        <w:rPr>
          <w:rFonts w:ascii="仿宋" w:eastAsia="仿宋" w:hAnsi="仿宋" w:cs="宋体" w:hint="eastAsia"/>
          <w:color w:val="000000"/>
          <w:kern w:val="0"/>
          <w:szCs w:val="30"/>
        </w:rPr>
        <w:t xml:space="preserve">  二〇二一年七月十二日</w:t>
      </w:r>
    </w:p>
    <w:p w:rsidR="00676059" w:rsidRDefault="00676059">
      <w:pPr>
        <w:pStyle w:val="1"/>
        <w:rPr>
          <w:rFonts w:ascii="仿宋" w:eastAsia="仿宋" w:hAnsi="仿宋"/>
        </w:rPr>
      </w:pPr>
    </w:p>
    <w:p w:rsidR="00676059" w:rsidRDefault="009579F7">
      <w:pPr>
        <w:pStyle w:val="1"/>
        <w:rPr>
          <w:rFonts w:ascii="仿宋" w:eastAsia="仿宋" w:hAnsi="仿宋"/>
        </w:rPr>
      </w:pPr>
      <w:bookmarkStart w:id="17" w:name="_Toc31398"/>
      <w:r>
        <w:rPr>
          <w:rFonts w:ascii="仿宋" w:eastAsia="仿宋" w:hAnsi="仿宋" w:hint="eastAsia"/>
        </w:rPr>
        <w:t>附   件</w:t>
      </w:r>
      <w:bookmarkEnd w:id="17"/>
    </w:p>
    <w:p w:rsidR="00676059" w:rsidRDefault="00676059">
      <w:pPr>
        <w:rPr>
          <w:rFonts w:ascii="仿宋" w:eastAsia="仿宋" w:hAnsi="仿宋"/>
          <w:spacing w:val="10"/>
          <w:szCs w:val="30"/>
        </w:rPr>
      </w:pPr>
    </w:p>
    <w:p w:rsidR="00676059" w:rsidRDefault="009579F7">
      <w:pPr>
        <w:rPr>
          <w:rFonts w:ascii="仿宋" w:eastAsia="仿宋" w:hAnsi="仿宋" w:cs="宋体"/>
          <w:kern w:val="0"/>
          <w:szCs w:val="30"/>
        </w:rPr>
      </w:pPr>
      <w:r>
        <w:rPr>
          <w:rFonts w:ascii="仿宋" w:eastAsia="仿宋" w:hAnsi="仿宋" w:hint="eastAsia"/>
          <w:spacing w:val="10"/>
          <w:szCs w:val="30"/>
        </w:rPr>
        <w:t>一、</w:t>
      </w:r>
      <w:r>
        <w:rPr>
          <w:rFonts w:ascii="仿宋" w:eastAsia="仿宋" w:hAnsi="仿宋" w:cs="宋体" w:hint="eastAsia"/>
          <w:kern w:val="0"/>
          <w:szCs w:val="30"/>
        </w:rPr>
        <w:t>《司法询价（评估）委托函》复印件</w:t>
      </w:r>
    </w:p>
    <w:p w:rsidR="00676059" w:rsidRDefault="009579F7">
      <w:pPr>
        <w:rPr>
          <w:rFonts w:ascii="仿宋" w:eastAsia="仿宋" w:hAnsi="仿宋" w:cs="宋体"/>
          <w:kern w:val="0"/>
          <w:szCs w:val="30"/>
        </w:rPr>
      </w:pPr>
      <w:r>
        <w:rPr>
          <w:rFonts w:ascii="仿宋" w:eastAsia="仿宋" w:hAnsi="仿宋" w:cs="宋体" w:hint="eastAsia"/>
          <w:kern w:val="0"/>
          <w:szCs w:val="30"/>
        </w:rPr>
        <w:t>二、估价对象位置图</w:t>
      </w:r>
    </w:p>
    <w:p w:rsidR="00676059" w:rsidRDefault="009579F7">
      <w:pPr>
        <w:rPr>
          <w:rFonts w:ascii="仿宋" w:eastAsia="仿宋" w:hAnsi="仿宋" w:cs="宋体"/>
          <w:kern w:val="0"/>
          <w:szCs w:val="30"/>
        </w:rPr>
      </w:pPr>
      <w:r>
        <w:rPr>
          <w:rFonts w:ascii="仿宋" w:eastAsia="仿宋" w:hAnsi="仿宋" w:cs="宋体" w:hint="eastAsia"/>
          <w:kern w:val="0"/>
          <w:szCs w:val="30"/>
        </w:rPr>
        <w:t>三、估价对象于价值时点的相关照片</w:t>
      </w:r>
    </w:p>
    <w:p w:rsidR="00676059" w:rsidRDefault="009579F7">
      <w:pPr>
        <w:rPr>
          <w:rFonts w:ascii="仿宋" w:eastAsia="仿宋" w:hAnsi="仿宋" w:cs="宋体"/>
          <w:kern w:val="0"/>
          <w:szCs w:val="30"/>
        </w:rPr>
      </w:pPr>
      <w:r>
        <w:rPr>
          <w:rFonts w:ascii="仿宋" w:eastAsia="仿宋" w:hAnsi="仿宋" w:cs="宋体" w:hint="eastAsia"/>
          <w:kern w:val="0"/>
          <w:szCs w:val="30"/>
        </w:rPr>
        <w:t>四、估价对象产权相关资料复印件</w:t>
      </w:r>
    </w:p>
    <w:p w:rsidR="00676059" w:rsidRDefault="009579F7">
      <w:pPr>
        <w:rPr>
          <w:rFonts w:ascii="仿宋" w:eastAsia="仿宋" w:hAnsi="仿宋" w:cs="宋体"/>
          <w:kern w:val="0"/>
          <w:szCs w:val="30"/>
        </w:rPr>
      </w:pPr>
      <w:r>
        <w:rPr>
          <w:rFonts w:ascii="仿宋" w:eastAsia="仿宋" w:hAnsi="仿宋" w:cs="宋体" w:hint="eastAsia"/>
          <w:kern w:val="0"/>
          <w:szCs w:val="30"/>
        </w:rPr>
        <w:t>五、房地产估价机构营业执照复印件</w:t>
      </w:r>
    </w:p>
    <w:p w:rsidR="00676059" w:rsidRDefault="009579F7">
      <w:pPr>
        <w:rPr>
          <w:rFonts w:ascii="仿宋" w:eastAsia="仿宋" w:hAnsi="仿宋" w:cs="宋体"/>
          <w:kern w:val="0"/>
          <w:szCs w:val="30"/>
        </w:rPr>
      </w:pPr>
      <w:r>
        <w:rPr>
          <w:rFonts w:ascii="仿宋" w:eastAsia="仿宋" w:hAnsi="仿宋" w:cs="宋体" w:hint="eastAsia"/>
          <w:kern w:val="0"/>
          <w:szCs w:val="30"/>
        </w:rPr>
        <w:t>六、房地产估价机构资质证书复印件</w:t>
      </w:r>
    </w:p>
    <w:p w:rsidR="00676059" w:rsidRDefault="009579F7">
      <w:pPr>
        <w:rPr>
          <w:rFonts w:ascii="仿宋" w:eastAsia="仿宋" w:hAnsi="仿宋" w:cs="宋体"/>
          <w:kern w:val="0"/>
          <w:szCs w:val="30"/>
        </w:rPr>
      </w:pPr>
      <w:r>
        <w:rPr>
          <w:rFonts w:ascii="仿宋" w:eastAsia="仿宋" w:hAnsi="仿宋" w:cs="宋体" w:hint="eastAsia"/>
          <w:kern w:val="0"/>
          <w:szCs w:val="30"/>
        </w:rPr>
        <w:t>七、房地产估价师注册证书复印件</w:t>
      </w:r>
    </w:p>
    <w:p w:rsidR="00676059" w:rsidRDefault="00676059">
      <w:pPr>
        <w:rPr>
          <w:rFonts w:ascii="仿宋" w:eastAsia="仿宋" w:hAnsi="仿宋"/>
          <w:b/>
          <w:bCs/>
          <w:spacing w:val="10"/>
          <w:szCs w:val="30"/>
        </w:rPr>
      </w:pPr>
    </w:p>
    <w:sectPr w:rsidR="00676059" w:rsidSect="00676059">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58" w:rsidRDefault="00306C58" w:rsidP="00676059">
      <w:pPr>
        <w:spacing w:line="240" w:lineRule="auto"/>
      </w:pPr>
      <w:r>
        <w:separator/>
      </w:r>
    </w:p>
  </w:endnote>
  <w:endnote w:type="continuationSeparator" w:id="1">
    <w:p w:rsidR="00306C58" w:rsidRDefault="00306C58" w:rsidP="006760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9" w:rsidRDefault="00FB1C32">
    <w:pPr>
      <w:pStyle w:val="a8"/>
      <w:framePr w:wrap="around" w:vAnchor="text" w:hAnchor="margin" w:xAlign="right" w:y="1"/>
      <w:ind w:firstLine="360"/>
      <w:rPr>
        <w:rStyle w:val="ad"/>
      </w:rPr>
    </w:pPr>
    <w:r>
      <w:fldChar w:fldCharType="begin"/>
    </w:r>
    <w:r w:rsidR="009579F7">
      <w:rPr>
        <w:rStyle w:val="ad"/>
      </w:rPr>
      <w:instrText xml:space="preserve">PAGE  </w:instrText>
    </w:r>
    <w:r>
      <w:fldChar w:fldCharType="end"/>
    </w:r>
  </w:p>
  <w:p w:rsidR="00676059" w:rsidRDefault="00676059">
    <w:pPr>
      <w:pStyle w:val="a8"/>
      <w:ind w:right="360" w:firstLine="360"/>
    </w:pPr>
  </w:p>
  <w:p w:rsidR="00676059" w:rsidRDefault="00676059">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9" w:rsidRDefault="00FB1C32">
    <w:pPr>
      <w:pStyle w:val="a8"/>
      <w:spacing w:line="240" w:lineRule="auto"/>
      <w:ind w:firstLine="360"/>
      <w:jc w:val="center"/>
    </w:pPr>
    <w:r w:rsidRPr="00FB1C32">
      <w:fldChar w:fldCharType="begin"/>
    </w:r>
    <w:r w:rsidR="009579F7">
      <w:instrText xml:space="preserve"> PAGE   \* MERGEFORMAT </w:instrText>
    </w:r>
    <w:r w:rsidRPr="00FB1C32">
      <w:fldChar w:fldCharType="separate"/>
    </w:r>
    <w:r w:rsidR="00640BF2" w:rsidRPr="00640BF2">
      <w:rPr>
        <w:noProof/>
        <w:lang w:val="zh-CN"/>
      </w:rPr>
      <w:t>11</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58" w:rsidRDefault="00306C58" w:rsidP="00676059">
      <w:pPr>
        <w:spacing w:line="240" w:lineRule="auto"/>
      </w:pPr>
      <w:r>
        <w:separator/>
      </w:r>
    </w:p>
  </w:footnote>
  <w:footnote w:type="continuationSeparator" w:id="1">
    <w:p w:rsidR="00306C58" w:rsidRDefault="00306C58" w:rsidP="006760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9" w:rsidRDefault="00676059">
    <w:pPr>
      <w:pStyle w:val="a9"/>
      <w:ind w:firstLine="360"/>
    </w:pPr>
  </w:p>
  <w:p w:rsidR="00676059" w:rsidRDefault="00676059">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9" w:rsidRDefault="009579F7">
    <w:pPr>
      <w:pStyle w:val="a9"/>
      <w:tabs>
        <w:tab w:val="clear" w:pos="8306"/>
        <w:tab w:val="right" w:pos="8931"/>
      </w:tabs>
      <w:ind w:right="72"/>
      <w:jc w:val="both"/>
      <w:rPr>
        <w:rFonts w:ascii="隶书" w:eastAsia="隶书"/>
      </w:rPr>
    </w:pPr>
    <w:r>
      <w:rPr>
        <w:rFonts w:ascii="隶书" w:eastAsia="隶书" w:hint="eastAsia"/>
      </w:rPr>
      <w:t>山东中大恒正土地房地产评估有限公司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59" w:rsidRDefault="00676059">
    <w:pPr>
      <w:pStyle w:val="a9"/>
      <w:pBdr>
        <w:bottom w:val="none" w:sz="0" w:space="0" w:color="auto"/>
      </w:pBdr>
      <w:ind w:firstLine="360"/>
    </w:pPr>
  </w:p>
  <w:p w:rsidR="00676059" w:rsidRDefault="00676059">
    <w:pPr>
      <w:ind w:firstLine="6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021D8"/>
    <w:rsid w:val="00006600"/>
    <w:rsid w:val="00011085"/>
    <w:rsid w:val="00021DAC"/>
    <w:rsid w:val="00024CEA"/>
    <w:rsid w:val="000265C8"/>
    <w:rsid w:val="00034BB4"/>
    <w:rsid w:val="000354CE"/>
    <w:rsid w:val="000440CB"/>
    <w:rsid w:val="00046E5C"/>
    <w:rsid w:val="00050063"/>
    <w:rsid w:val="000529C3"/>
    <w:rsid w:val="00056EC7"/>
    <w:rsid w:val="00065317"/>
    <w:rsid w:val="00065B59"/>
    <w:rsid w:val="00067D11"/>
    <w:rsid w:val="0007114B"/>
    <w:rsid w:val="00071EAA"/>
    <w:rsid w:val="000734C6"/>
    <w:rsid w:val="000758B3"/>
    <w:rsid w:val="00075A46"/>
    <w:rsid w:val="000760B3"/>
    <w:rsid w:val="00080807"/>
    <w:rsid w:val="00080FA4"/>
    <w:rsid w:val="00083D1B"/>
    <w:rsid w:val="00084E63"/>
    <w:rsid w:val="000851D4"/>
    <w:rsid w:val="00087CCB"/>
    <w:rsid w:val="00090BCC"/>
    <w:rsid w:val="000944CA"/>
    <w:rsid w:val="00096459"/>
    <w:rsid w:val="000A38F7"/>
    <w:rsid w:val="000A4851"/>
    <w:rsid w:val="000A7CD0"/>
    <w:rsid w:val="000B2CCB"/>
    <w:rsid w:val="000B5E15"/>
    <w:rsid w:val="000C1981"/>
    <w:rsid w:val="000C1C3A"/>
    <w:rsid w:val="000C71EA"/>
    <w:rsid w:val="000D40CB"/>
    <w:rsid w:val="000D5339"/>
    <w:rsid w:val="000F084E"/>
    <w:rsid w:val="000F337D"/>
    <w:rsid w:val="000F5DFF"/>
    <w:rsid w:val="00102B96"/>
    <w:rsid w:val="00103843"/>
    <w:rsid w:val="00111786"/>
    <w:rsid w:val="00113751"/>
    <w:rsid w:val="00117287"/>
    <w:rsid w:val="001218AF"/>
    <w:rsid w:val="001324E5"/>
    <w:rsid w:val="00136638"/>
    <w:rsid w:val="00136917"/>
    <w:rsid w:val="00136EE0"/>
    <w:rsid w:val="00142905"/>
    <w:rsid w:val="00151338"/>
    <w:rsid w:val="00160899"/>
    <w:rsid w:val="001618AF"/>
    <w:rsid w:val="001660CB"/>
    <w:rsid w:val="00175262"/>
    <w:rsid w:val="00177698"/>
    <w:rsid w:val="00185810"/>
    <w:rsid w:val="0018680D"/>
    <w:rsid w:val="00187D6D"/>
    <w:rsid w:val="00191147"/>
    <w:rsid w:val="00192B91"/>
    <w:rsid w:val="00193A67"/>
    <w:rsid w:val="001950FA"/>
    <w:rsid w:val="00197907"/>
    <w:rsid w:val="001A58A5"/>
    <w:rsid w:val="001B21E7"/>
    <w:rsid w:val="001C1DA2"/>
    <w:rsid w:val="001D1B7E"/>
    <w:rsid w:val="001D258D"/>
    <w:rsid w:val="001D306A"/>
    <w:rsid w:val="001D764B"/>
    <w:rsid w:val="001E58BE"/>
    <w:rsid w:val="001F1D93"/>
    <w:rsid w:val="001F227A"/>
    <w:rsid w:val="001F2E07"/>
    <w:rsid w:val="001F350F"/>
    <w:rsid w:val="001F4134"/>
    <w:rsid w:val="001F6DC4"/>
    <w:rsid w:val="00200610"/>
    <w:rsid w:val="00200EF4"/>
    <w:rsid w:val="0020378D"/>
    <w:rsid w:val="002041F1"/>
    <w:rsid w:val="00205B21"/>
    <w:rsid w:val="00207178"/>
    <w:rsid w:val="002109C4"/>
    <w:rsid w:val="002119D4"/>
    <w:rsid w:val="00211A6A"/>
    <w:rsid w:val="002140A4"/>
    <w:rsid w:val="00215103"/>
    <w:rsid w:val="0021697B"/>
    <w:rsid w:val="00220A99"/>
    <w:rsid w:val="002225D4"/>
    <w:rsid w:val="00222E79"/>
    <w:rsid w:val="002247B3"/>
    <w:rsid w:val="002248DE"/>
    <w:rsid w:val="002279EC"/>
    <w:rsid w:val="00230473"/>
    <w:rsid w:val="00231A01"/>
    <w:rsid w:val="00237C18"/>
    <w:rsid w:val="002403C0"/>
    <w:rsid w:val="00245E33"/>
    <w:rsid w:val="00251230"/>
    <w:rsid w:val="0025143F"/>
    <w:rsid w:val="002557D2"/>
    <w:rsid w:val="00256AAB"/>
    <w:rsid w:val="00261FDC"/>
    <w:rsid w:val="002627D8"/>
    <w:rsid w:val="00264F8B"/>
    <w:rsid w:val="002661F2"/>
    <w:rsid w:val="002677BC"/>
    <w:rsid w:val="00270EA4"/>
    <w:rsid w:val="002716AD"/>
    <w:rsid w:val="00283AF0"/>
    <w:rsid w:val="00293ABD"/>
    <w:rsid w:val="00295CAD"/>
    <w:rsid w:val="002973AE"/>
    <w:rsid w:val="002A039C"/>
    <w:rsid w:val="002A4C18"/>
    <w:rsid w:val="002A4FA8"/>
    <w:rsid w:val="002B02FC"/>
    <w:rsid w:val="002B2B29"/>
    <w:rsid w:val="002B2F25"/>
    <w:rsid w:val="002C2108"/>
    <w:rsid w:val="002C227D"/>
    <w:rsid w:val="002C3BBB"/>
    <w:rsid w:val="002D1FDF"/>
    <w:rsid w:val="002D7925"/>
    <w:rsid w:val="002E0021"/>
    <w:rsid w:val="002E79A4"/>
    <w:rsid w:val="002F04DC"/>
    <w:rsid w:val="002F473A"/>
    <w:rsid w:val="002F4E56"/>
    <w:rsid w:val="002F547D"/>
    <w:rsid w:val="00306C58"/>
    <w:rsid w:val="00311901"/>
    <w:rsid w:val="003125B5"/>
    <w:rsid w:val="00313E30"/>
    <w:rsid w:val="00315FE0"/>
    <w:rsid w:val="0031787A"/>
    <w:rsid w:val="00320346"/>
    <w:rsid w:val="00321019"/>
    <w:rsid w:val="003221FB"/>
    <w:rsid w:val="0032554D"/>
    <w:rsid w:val="00326041"/>
    <w:rsid w:val="00326682"/>
    <w:rsid w:val="00340CF5"/>
    <w:rsid w:val="003436A0"/>
    <w:rsid w:val="00344436"/>
    <w:rsid w:val="00345757"/>
    <w:rsid w:val="00346E21"/>
    <w:rsid w:val="00356319"/>
    <w:rsid w:val="00362336"/>
    <w:rsid w:val="003676FA"/>
    <w:rsid w:val="00372E9D"/>
    <w:rsid w:val="00373E71"/>
    <w:rsid w:val="00377B36"/>
    <w:rsid w:val="00382D74"/>
    <w:rsid w:val="00387A28"/>
    <w:rsid w:val="00390B97"/>
    <w:rsid w:val="00392F96"/>
    <w:rsid w:val="00394D4D"/>
    <w:rsid w:val="00396386"/>
    <w:rsid w:val="003A2660"/>
    <w:rsid w:val="003A4A17"/>
    <w:rsid w:val="003B1C78"/>
    <w:rsid w:val="003B249E"/>
    <w:rsid w:val="003B38C7"/>
    <w:rsid w:val="003B3E91"/>
    <w:rsid w:val="003B440D"/>
    <w:rsid w:val="003B50C8"/>
    <w:rsid w:val="003B65CC"/>
    <w:rsid w:val="003C1912"/>
    <w:rsid w:val="003C4EF9"/>
    <w:rsid w:val="003D497E"/>
    <w:rsid w:val="003D4DBB"/>
    <w:rsid w:val="003E3276"/>
    <w:rsid w:val="003E370E"/>
    <w:rsid w:val="003E60C6"/>
    <w:rsid w:val="003E6AC2"/>
    <w:rsid w:val="003F2662"/>
    <w:rsid w:val="003F6BD9"/>
    <w:rsid w:val="00401AF2"/>
    <w:rsid w:val="0040389A"/>
    <w:rsid w:val="00404DBA"/>
    <w:rsid w:val="0041212E"/>
    <w:rsid w:val="00413431"/>
    <w:rsid w:val="0042096E"/>
    <w:rsid w:val="004230BB"/>
    <w:rsid w:val="00424D9F"/>
    <w:rsid w:val="00430B41"/>
    <w:rsid w:val="00436C78"/>
    <w:rsid w:val="00440A5B"/>
    <w:rsid w:val="0045311E"/>
    <w:rsid w:val="004661E9"/>
    <w:rsid w:val="004848F2"/>
    <w:rsid w:val="00485422"/>
    <w:rsid w:val="00487767"/>
    <w:rsid w:val="00487FD3"/>
    <w:rsid w:val="00495C55"/>
    <w:rsid w:val="004A15F2"/>
    <w:rsid w:val="004A6E4C"/>
    <w:rsid w:val="004B2121"/>
    <w:rsid w:val="004B3E85"/>
    <w:rsid w:val="004B7C1D"/>
    <w:rsid w:val="004C3FE8"/>
    <w:rsid w:val="004C47EC"/>
    <w:rsid w:val="004E42C5"/>
    <w:rsid w:val="004E69F6"/>
    <w:rsid w:val="004E7C50"/>
    <w:rsid w:val="004F2D75"/>
    <w:rsid w:val="004F4D01"/>
    <w:rsid w:val="004F4EA1"/>
    <w:rsid w:val="00502B99"/>
    <w:rsid w:val="00502BD9"/>
    <w:rsid w:val="00505543"/>
    <w:rsid w:val="0050595D"/>
    <w:rsid w:val="00507630"/>
    <w:rsid w:val="00512A34"/>
    <w:rsid w:val="00516B1C"/>
    <w:rsid w:val="00523674"/>
    <w:rsid w:val="00527793"/>
    <w:rsid w:val="005306E5"/>
    <w:rsid w:val="005315E6"/>
    <w:rsid w:val="00535460"/>
    <w:rsid w:val="00535AA8"/>
    <w:rsid w:val="0053773B"/>
    <w:rsid w:val="0054027F"/>
    <w:rsid w:val="00550FA5"/>
    <w:rsid w:val="00553C23"/>
    <w:rsid w:val="0055442E"/>
    <w:rsid w:val="00561091"/>
    <w:rsid w:val="005836B7"/>
    <w:rsid w:val="00585FE9"/>
    <w:rsid w:val="0059034C"/>
    <w:rsid w:val="0059092F"/>
    <w:rsid w:val="00592742"/>
    <w:rsid w:val="005A2B74"/>
    <w:rsid w:val="005A7040"/>
    <w:rsid w:val="005B0D6B"/>
    <w:rsid w:val="005B1553"/>
    <w:rsid w:val="005B3BB6"/>
    <w:rsid w:val="005B43A0"/>
    <w:rsid w:val="005B57C8"/>
    <w:rsid w:val="005C12B4"/>
    <w:rsid w:val="005C70C7"/>
    <w:rsid w:val="005D4006"/>
    <w:rsid w:val="005E4F23"/>
    <w:rsid w:val="005E51BE"/>
    <w:rsid w:val="005E5583"/>
    <w:rsid w:val="005F5B21"/>
    <w:rsid w:val="0060030C"/>
    <w:rsid w:val="0060204E"/>
    <w:rsid w:val="00605109"/>
    <w:rsid w:val="006149F5"/>
    <w:rsid w:val="00621160"/>
    <w:rsid w:val="00626FB2"/>
    <w:rsid w:val="0063087C"/>
    <w:rsid w:val="00635897"/>
    <w:rsid w:val="00640BF2"/>
    <w:rsid w:val="00643613"/>
    <w:rsid w:val="00651132"/>
    <w:rsid w:val="00653652"/>
    <w:rsid w:val="006551CB"/>
    <w:rsid w:val="00662D98"/>
    <w:rsid w:val="00667CD8"/>
    <w:rsid w:val="006719DA"/>
    <w:rsid w:val="00673EE4"/>
    <w:rsid w:val="00675F6C"/>
    <w:rsid w:val="00676059"/>
    <w:rsid w:val="0067712D"/>
    <w:rsid w:val="00677576"/>
    <w:rsid w:val="00677A2C"/>
    <w:rsid w:val="00683B73"/>
    <w:rsid w:val="00686562"/>
    <w:rsid w:val="00690F84"/>
    <w:rsid w:val="00697AEB"/>
    <w:rsid w:val="006A1FBD"/>
    <w:rsid w:val="006A4306"/>
    <w:rsid w:val="006B1EA5"/>
    <w:rsid w:val="006B42B8"/>
    <w:rsid w:val="006B6E90"/>
    <w:rsid w:val="006D673D"/>
    <w:rsid w:val="006E364D"/>
    <w:rsid w:val="006E7CC7"/>
    <w:rsid w:val="006F4B9B"/>
    <w:rsid w:val="006F555B"/>
    <w:rsid w:val="00700360"/>
    <w:rsid w:val="00712C6C"/>
    <w:rsid w:val="00715302"/>
    <w:rsid w:val="007166A0"/>
    <w:rsid w:val="00736131"/>
    <w:rsid w:val="0074755B"/>
    <w:rsid w:val="00747626"/>
    <w:rsid w:val="00747BC7"/>
    <w:rsid w:val="007516E8"/>
    <w:rsid w:val="00753223"/>
    <w:rsid w:val="007536B6"/>
    <w:rsid w:val="00760FE5"/>
    <w:rsid w:val="00761809"/>
    <w:rsid w:val="00772089"/>
    <w:rsid w:val="007722DD"/>
    <w:rsid w:val="00775D25"/>
    <w:rsid w:val="00790674"/>
    <w:rsid w:val="0079116B"/>
    <w:rsid w:val="007A2056"/>
    <w:rsid w:val="007A4066"/>
    <w:rsid w:val="007A44D6"/>
    <w:rsid w:val="007A4D88"/>
    <w:rsid w:val="007B0A89"/>
    <w:rsid w:val="007B5284"/>
    <w:rsid w:val="007B6035"/>
    <w:rsid w:val="007B6ADC"/>
    <w:rsid w:val="007D395D"/>
    <w:rsid w:val="007D6FDC"/>
    <w:rsid w:val="007D77A1"/>
    <w:rsid w:val="007E6B2C"/>
    <w:rsid w:val="007F0D01"/>
    <w:rsid w:val="007F3323"/>
    <w:rsid w:val="007F3CBE"/>
    <w:rsid w:val="007F59A8"/>
    <w:rsid w:val="00803920"/>
    <w:rsid w:val="00805E19"/>
    <w:rsid w:val="00807F81"/>
    <w:rsid w:val="0081138D"/>
    <w:rsid w:val="00811392"/>
    <w:rsid w:val="0081269B"/>
    <w:rsid w:val="00814701"/>
    <w:rsid w:val="00815B32"/>
    <w:rsid w:val="008220CC"/>
    <w:rsid w:val="00825ABA"/>
    <w:rsid w:val="008319A7"/>
    <w:rsid w:val="00842C68"/>
    <w:rsid w:val="0084445B"/>
    <w:rsid w:val="0084522B"/>
    <w:rsid w:val="00846D2D"/>
    <w:rsid w:val="00851B81"/>
    <w:rsid w:val="008569A8"/>
    <w:rsid w:val="00861BA4"/>
    <w:rsid w:val="0086251E"/>
    <w:rsid w:val="00863723"/>
    <w:rsid w:val="00864E92"/>
    <w:rsid w:val="008704B0"/>
    <w:rsid w:val="00871867"/>
    <w:rsid w:val="00886307"/>
    <w:rsid w:val="0089066A"/>
    <w:rsid w:val="00891803"/>
    <w:rsid w:val="00892AC0"/>
    <w:rsid w:val="00893D58"/>
    <w:rsid w:val="00894B30"/>
    <w:rsid w:val="00897970"/>
    <w:rsid w:val="008A6F72"/>
    <w:rsid w:val="008A73BA"/>
    <w:rsid w:val="008B4283"/>
    <w:rsid w:val="008B4E64"/>
    <w:rsid w:val="008B5C69"/>
    <w:rsid w:val="008B6E12"/>
    <w:rsid w:val="008C3491"/>
    <w:rsid w:val="008C54E1"/>
    <w:rsid w:val="008D06D8"/>
    <w:rsid w:val="008D4B75"/>
    <w:rsid w:val="008E0E9D"/>
    <w:rsid w:val="008E50F3"/>
    <w:rsid w:val="008E52E9"/>
    <w:rsid w:val="008E5540"/>
    <w:rsid w:val="008E5787"/>
    <w:rsid w:val="008E5C8C"/>
    <w:rsid w:val="008F01AF"/>
    <w:rsid w:val="008F02C0"/>
    <w:rsid w:val="008F09F2"/>
    <w:rsid w:val="00904402"/>
    <w:rsid w:val="009154DE"/>
    <w:rsid w:val="00916AD5"/>
    <w:rsid w:val="00922B7E"/>
    <w:rsid w:val="00933C6A"/>
    <w:rsid w:val="009344A6"/>
    <w:rsid w:val="00934C89"/>
    <w:rsid w:val="00936A19"/>
    <w:rsid w:val="009524D6"/>
    <w:rsid w:val="00954114"/>
    <w:rsid w:val="00955445"/>
    <w:rsid w:val="009570B9"/>
    <w:rsid w:val="009579F7"/>
    <w:rsid w:val="00961F7D"/>
    <w:rsid w:val="009641D1"/>
    <w:rsid w:val="00971E15"/>
    <w:rsid w:val="00975920"/>
    <w:rsid w:val="00986696"/>
    <w:rsid w:val="00995DDC"/>
    <w:rsid w:val="009A26F4"/>
    <w:rsid w:val="009A338C"/>
    <w:rsid w:val="009A39C3"/>
    <w:rsid w:val="009A6A92"/>
    <w:rsid w:val="009B0F7A"/>
    <w:rsid w:val="009B7D7D"/>
    <w:rsid w:val="009C2ED6"/>
    <w:rsid w:val="009C7C8E"/>
    <w:rsid w:val="009C7F69"/>
    <w:rsid w:val="009D128C"/>
    <w:rsid w:val="009D4E2D"/>
    <w:rsid w:val="009D4EEE"/>
    <w:rsid w:val="009D6A4A"/>
    <w:rsid w:val="009E4ECB"/>
    <w:rsid w:val="009E5703"/>
    <w:rsid w:val="009F033E"/>
    <w:rsid w:val="009F436E"/>
    <w:rsid w:val="00A003C9"/>
    <w:rsid w:val="00A04CC3"/>
    <w:rsid w:val="00A06977"/>
    <w:rsid w:val="00A079DA"/>
    <w:rsid w:val="00A07E81"/>
    <w:rsid w:val="00A1037E"/>
    <w:rsid w:val="00A16FA1"/>
    <w:rsid w:val="00A214CE"/>
    <w:rsid w:val="00A33877"/>
    <w:rsid w:val="00A3440B"/>
    <w:rsid w:val="00A373F4"/>
    <w:rsid w:val="00A3754E"/>
    <w:rsid w:val="00A405F2"/>
    <w:rsid w:val="00A4159E"/>
    <w:rsid w:val="00A514DC"/>
    <w:rsid w:val="00A60385"/>
    <w:rsid w:val="00A64495"/>
    <w:rsid w:val="00A649A2"/>
    <w:rsid w:val="00A70EB3"/>
    <w:rsid w:val="00A71354"/>
    <w:rsid w:val="00A71544"/>
    <w:rsid w:val="00A7377C"/>
    <w:rsid w:val="00A92BF4"/>
    <w:rsid w:val="00A94427"/>
    <w:rsid w:val="00AA5606"/>
    <w:rsid w:val="00AB20A3"/>
    <w:rsid w:val="00AB5257"/>
    <w:rsid w:val="00AB5281"/>
    <w:rsid w:val="00AB559C"/>
    <w:rsid w:val="00AB5CAD"/>
    <w:rsid w:val="00AC346B"/>
    <w:rsid w:val="00AC5682"/>
    <w:rsid w:val="00AC6E26"/>
    <w:rsid w:val="00AD121D"/>
    <w:rsid w:val="00AD17AD"/>
    <w:rsid w:val="00AF1F38"/>
    <w:rsid w:val="00AF340F"/>
    <w:rsid w:val="00AF35C3"/>
    <w:rsid w:val="00AF4BC5"/>
    <w:rsid w:val="00B0253F"/>
    <w:rsid w:val="00B11BF3"/>
    <w:rsid w:val="00B14104"/>
    <w:rsid w:val="00B14DF9"/>
    <w:rsid w:val="00B168E8"/>
    <w:rsid w:val="00B16B2B"/>
    <w:rsid w:val="00B26390"/>
    <w:rsid w:val="00B309EB"/>
    <w:rsid w:val="00B30E4B"/>
    <w:rsid w:val="00B40224"/>
    <w:rsid w:val="00B44EB2"/>
    <w:rsid w:val="00B52730"/>
    <w:rsid w:val="00B611B6"/>
    <w:rsid w:val="00B63653"/>
    <w:rsid w:val="00B67AEC"/>
    <w:rsid w:val="00B7377C"/>
    <w:rsid w:val="00B75122"/>
    <w:rsid w:val="00B921A6"/>
    <w:rsid w:val="00B93A92"/>
    <w:rsid w:val="00B94F0F"/>
    <w:rsid w:val="00B964EA"/>
    <w:rsid w:val="00BA0233"/>
    <w:rsid w:val="00BB0468"/>
    <w:rsid w:val="00BB3271"/>
    <w:rsid w:val="00BB4CCC"/>
    <w:rsid w:val="00BB5901"/>
    <w:rsid w:val="00BB74AD"/>
    <w:rsid w:val="00BC46F3"/>
    <w:rsid w:val="00BC5E90"/>
    <w:rsid w:val="00BD7A6D"/>
    <w:rsid w:val="00BE0941"/>
    <w:rsid w:val="00BE0D7E"/>
    <w:rsid w:val="00BE336D"/>
    <w:rsid w:val="00BF207F"/>
    <w:rsid w:val="00BF2902"/>
    <w:rsid w:val="00BF36E1"/>
    <w:rsid w:val="00BF58F8"/>
    <w:rsid w:val="00C05D51"/>
    <w:rsid w:val="00C067D5"/>
    <w:rsid w:val="00C0751C"/>
    <w:rsid w:val="00C162E9"/>
    <w:rsid w:val="00C178C0"/>
    <w:rsid w:val="00C20652"/>
    <w:rsid w:val="00C21D2E"/>
    <w:rsid w:val="00C3051E"/>
    <w:rsid w:val="00C374A6"/>
    <w:rsid w:val="00C44B3B"/>
    <w:rsid w:val="00C451B2"/>
    <w:rsid w:val="00C46C1F"/>
    <w:rsid w:val="00C50FD8"/>
    <w:rsid w:val="00C51061"/>
    <w:rsid w:val="00C51800"/>
    <w:rsid w:val="00C52FD7"/>
    <w:rsid w:val="00C53FD6"/>
    <w:rsid w:val="00C546A3"/>
    <w:rsid w:val="00C61753"/>
    <w:rsid w:val="00C64D46"/>
    <w:rsid w:val="00C6583F"/>
    <w:rsid w:val="00C65EFB"/>
    <w:rsid w:val="00C71846"/>
    <w:rsid w:val="00C75271"/>
    <w:rsid w:val="00C81B4E"/>
    <w:rsid w:val="00C82B13"/>
    <w:rsid w:val="00C82BB6"/>
    <w:rsid w:val="00C82E11"/>
    <w:rsid w:val="00C91887"/>
    <w:rsid w:val="00C92492"/>
    <w:rsid w:val="00C96BD4"/>
    <w:rsid w:val="00CA2480"/>
    <w:rsid w:val="00CA387D"/>
    <w:rsid w:val="00CA47CD"/>
    <w:rsid w:val="00CB029A"/>
    <w:rsid w:val="00CC0849"/>
    <w:rsid w:val="00CE3A80"/>
    <w:rsid w:val="00CE463D"/>
    <w:rsid w:val="00CE648C"/>
    <w:rsid w:val="00CF2D5D"/>
    <w:rsid w:val="00CF5B37"/>
    <w:rsid w:val="00D016FE"/>
    <w:rsid w:val="00D037BC"/>
    <w:rsid w:val="00D068D7"/>
    <w:rsid w:val="00D068F3"/>
    <w:rsid w:val="00D2000E"/>
    <w:rsid w:val="00D20E4E"/>
    <w:rsid w:val="00D24913"/>
    <w:rsid w:val="00D26854"/>
    <w:rsid w:val="00D332F8"/>
    <w:rsid w:val="00D334E0"/>
    <w:rsid w:val="00D37C65"/>
    <w:rsid w:val="00D41B2A"/>
    <w:rsid w:val="00D4440E"/>
    <w:rsid w:val="00D469B3"/>
    <w:rsid w:val="00D47165"/>
    <w:rsid w:val="00D473FE"/>
    <w:rsid w:val="00D53C91"/>
    <w:rsid w:val="00D5452D"/>
    <w:rsid w:val="00D60B45"/>
    <w:rsid w:val="00D60BE8"/>
    <w:rsid w:val="00D632B5"/>
    <w:rsid w:val="00D6473A"/>
    <w:rsid w:val="00D7042E"/>
    <w:rsid w:val="00D73ED9"/>
    <w:rsid w:val="00D74612"/>
    <w:rsid w:val="00D75624"/>
    <w:rsid w:val="00D75FC7"/>
    <w:rsid w:val="00D7618B"/>
    <w:rsid w:val="00D9104F"/>
    <w:rsid w:val="00D9443C"/>
    <w:rsid w:val="00D9595A"/>
    <w:rsid w:val="00D96AEA"/>
    <w:rsid w:val="00D97533"/>
    <w:rsid w:val="00DB0DA1"/>
    <w:rsid w:val="00DB3B9E"/>
    <w:rsid w:val="00DB43BD"/>
    <w:rsid w:val="00DC05D6"/>
    <w:rsid w:val="00DC135D"/>
    <w:rsid w:val="00DD04D0"/>
    <w:rsid w:val="00DD0681"/>
    <w:rsid w:val="00DD70DE"/>
    <w:rsid w:val="00DE0182"/>
    <w:rsid w:val="00E1168F"/>
    <w:rsid w:val="00E157DA"/>
    <w:rsid w:val="00E15CE4"/>
    <w:rsid w:val="00E17740"/>
    <w:rsid w:val="00E26049"/>
    <w:rsid w:val="00E27AD9"/>
    <w:rsid w:val="00E333B6"/>
    <w:rsid w:val="00E34396"/>
    <w:rsid w:val="00E35A6A"/>
    <w:rsid w:val="00E37841"/>
    <w:rsid w:val="00E37A25"/>
    <w:rsid w:val="00E41CF4"/>
    <w:rsid w:val="00E45242"/>
    <w:rsid w:val="00E46178"/>
    <w:rsid w:val="00E469AA"/>
    <w:rsid w:val="00E50CE3"/>
    <w:rsid w:val="00E51061"/>
    <w:rsid w:val="00E51198"/>
    <w:rsid w:val="00E60787"/>
    <w:rsid w:val="00E62FB7"/>
    <w:rsid w:val="00E745A2"/>
    <w:rsid w:val="00E75C44"/>
    <w:rsid w:val="00EA3F54"/>
    <w:rsid w:val="00EA5D42"/>
    <w:rsid w:val="00EA66A2"/>
    <w:rsid w:val="00EB23AD"/>
    <w:rsid w:val="00EB353B"/>
    <w:rsid w:val="00EC082D"/>
    <w:rsid w:val="00EC145D"/>
    <w:rsid w:val="00ED12C3"/>
    <w:rsid w:val="00EE57FD"/>
    <w:rsid w:val="00F02A1B"/>
    <w:rsid w:val="00F10434"/>
    <w:rsid w:val="00F112E6"/>
    <w:rsid w:val="00F15748"/>
    <w:rsid w:val="00F25449"/>
    <w:rsid w:val="00F278FA"/>
    <w:rsid w:val="00F35CCD"/>
    <w:rsid w:val="00F370EE"/>
    <w:rsid w:val="00F37574"/>
    <w:rsid w:val="00F4009A"/>
    <w:rsid w:val="00F43FA3"/>
    <w:rsid w:val="00F45956"/>
    <w:rsid w:val="00F477CF"/>
    <w:rsid w:val="00F52431"/>
    <w:rsid w:val="00F65CEA"/>
    <w:rsid w:val="00F744C4"/>
    <w:rsid w:val="00F75886"/>
    <w:rsid w:val="00F85A10"/>
    <w:rsid w:val="00F8630A"/>
    <w:rsid w:val="00F87685"/>
    <w:rsid w:val="00F87750"/>
    <w:rsid w:val="00F911C6"/>
    <w:rsid w:val="00F92130"/>
    <w:rsid w:val="00F95887"/>
    <w:rsid w:val="00FA0D91"/>
    <w:rsid w:val="00FA6EBF"/>
    <w:rsid w:val="00FB0375"/>
    <w:rsid w:val="00FB1C32"/>
    <w:rsid w:val="00FB2B94"/>
    <w:rsid w:val="00FB7F99"/>
    <w:rsid w:val="00FC1308"/>
    <w:rsid w:val="00FC3E5C"/>
    <w:rsid w:val="00FC5DF5"/>
    <w:rsid w:val="00FD00B9"/>
    <w:rsid w:val="00FD3830"/>
    <w:rsid w:val="00FE0DA0"/>
    <w:rsid w:val="00FE67F7"/>
    <w:rsid w:val="00FE69D2"/>
    <w:rsid w:val="00FF5AC9"/>
    <w:rsid w:val="0D784004"/>
    <w:rsid w:val="12425481"/>
    <w:rsid w:val="31B60E28"/>
    <w:rsid w:val="32C76D32"/>
    <w:rsid w:val="3FA0672F"/>
    <w:rsid w:val="41C87EC4"/>
    <w:rsid w:val="44F53ECE"/>
    <w:rsid w:val="532C35D8"/>
    <w:rsid w:val="555D62DC"/>
    <w:rsid w:val="572675E2"/>
    <w:rsid w:val="63DC4674"/>
    <w:rsid w:val="68964E8D"/>
    <w:rsid w:val="6ADA1480"/>
    <w:rsid w:val="74AA3C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alutation" w:unhideWhenUsed="1" w:qFormat="1"/>
    <w:lsdException w:name="Date" w:qFormat="1"/>
    <w:lsdException w:name="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059"/>
    <w:pPr>
      <w:widowControl w:val="0"/>
      <w:spacing w:line="520" w:lineRule="exact"/>
      <w:jc w:val="both"/>
    </w:pPr>
    <w:rPr>
      <w:rFonts w:eastAsia="仿宋_GB2312"/>
      <w:kern w:val="2"/>
      <w:sz w:val="30"/>
      <w:szCs w:val="24"/>
    </w:rPr>
  </w:style>
  <w:style w:type="paragraph" w:styleId="1">
    <w:name w:val="heading 1"/>
    <w:basedOn w:val="a"/>
    <w:next w:val="a"/>
    <w:link w:val="1Char"/>
    <w:qFormat/>
    <w:rsid w:val="00676059"/>
    <w:pPr>
      <w:keepNext/>
      <w:keepLines/>
      <w:jc w:val="center"/>
      <w:outlineLvl w:val="0"/>
    </w:pPr>
    <w:rPr>
      <w:b/>
      <w:bCs/>
      <w:kern w:val="44"/>
      <w:sz w:val="40"/>
      <w:szCs w:val="44"/>
    </w:rPr>
  </w:style>
  <w:style w:type="paragraph" w:styleId="2">
    <w:name w:val="heading 2"/>
    <w:basedOn w:val="a"/>
    <w:next w:val="a"/>
    <w:link w:val="2Char"/>
    <w:qFormat/>
    <w:rsid w:val="00676059"/>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76059"/>
    <w:pPr>
      <w:jc w:val="left"/>
    </w:pPr>
  </w:style>
  <w:style w:type="paragraph" w:styleId="a4">
    <w:name w:val="Salutation"/>
    <w:basedOn w:val="a"/>
    <w:next w:val="a"/>
    <w:link w:val="Char"/>
    <w:unhideWhenUsed/>
    <w:qFormat/>
    <w:rsid w:val="00676059"/>
    <w:pPr>
      <w:spacing w:line="240" w:lineRule="auto"/>
    </w:pPr>
    <w:rPr>
      <w:sz w:val="28"/>
    </w:rPr>
  </w:style>
  <w:style w:type="paragraph" w:styleId="a5">
    <w:name w:val="Plain Text"/>
    <w:basedOn w:val="a"/>
    <w:link w:val="Char0"/>
    <w:qFormat/>
    <w:rsid w:val="00676059"/>
    <w:rPr>
      <w:rFonts w:ascii="宋体" w:eastAsia="宋体" w:hAnsi="Courier New"/>
      <w:sz w:val="21"/>
      <w:szCs w:val="20"/>
    </w:rPr>
  </w:style>
  <w:style w:type="paragraph" w:styleId="a6">
    <w:name w:val="Date"/>
    <w:basedOn w:val="a"/>
    <w:next w:val="a"/>
    <w:qFormat/>
    <w:rsid w:val="00676059"/>
    <w:pPr>
      <w:ind w:leftChars="2500" w:left="100"/>
    </w:pPr>
  </w:style>
  <w:style w:type="paragraph" w:styleId="a7">
    <w:name w:val="Balloon Text"/>
    <w:basedOn w:val="a"/>
    <w:link w:val="Char1"/>
    <w:qFormat/>
    <w:rsid w:val="00676059"/>
    <w:rPr>
      <w:rFonts w:eastAsia="宋体"/>
      <w:sz w:val="18"/>
      <w:szCs w:val="18"/>
    </w:rPr>
  </w:style>
  <w:style w:type="paragraph" w:styleId="a8">
    <w:name w:val="footer"/>
    <w:basedOn w:val="a"/>
    <w:link w:val="Char2"/>
    <w:uiPriority w:val="99"/>
    <w:qFormat/>
    <w:rsid w:val="00676059"/>
    <w:pPr>
      <w:tabs>
        <w:tab w:val="center" w:pos="4153"/>
        <w:tab w:val="right" w:pos="8306"/>
      </w:tabs>
      <w:snapToGrid w:val="0"/>
      <w:jc w:val="left"/>
    </w:pPr>
    <w:rPr>
      <w:rFonts w:eastAsia="宋体"/>
      <w:sz w:val="18"/>
      <w:szCs w:val="18"/>
    </w:rPr>
  </w:style>
  <w:style w:type="paragraph" w:styleId="a9">
    <w:name w:val="header"/>
    <w:basedOn w:val="a"/>
    <w:qFormat/>
    <w:rsid w:val="00676059"/>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76059"/>
    <w:pPr>
      <w:tabs>
        <w:tab w:val="right" w:leader="dot" w:pos="8993"/>
      </w:tabs>
      <w:spacing w:line="500" w:lineRule="exact"/>
      <w:jc w:val="left"/>
    </w:pPr>
    <w:rPr>
      <w:rFonts w:ascii="仿宋_GB2312"/>
      <w:b/>
      <w:szCs w:val="30"/>
    </w:rPr>
  </w:style>
  <w:style w:type="paragraph" w:styleId="20">
    <w:name w:val="toc 2"/>
    <w:basedOn w:val="a"/>
    <w:next w:val="a"/>
    <w:uiPriority w:val="39"/>
    <w:qFormat/>
    <w:rsid w:val="00676059"/>
    <w:pPr>
      <w:spacing w:line="500" w:lineRule="exact"/>
      <w:ind w:leftChars="200" w:left="200"/>
      <w:jc w:val="left"/>
    </w:pPr>
  </w:style>
  <w:style w:type="paragraph" w:styleId="aa">
    <w:name w:val="Normal (Web)"/>
    <w:basedOn w:val="a"/>
    <w:unhideWhenUsed/>
    <w:qFormat/>
    <w:rsid w:val="00676059"/>
    <w:pPr>
      <w:widowControl/>
      <w:spacing w:before="100" w:beforeAutospacing="1" w:after="100" w:afterAutospacing="1"/>
      <w:jc w:val="left"/>
    </w:pPr>
    <w:rPr>
      <w:rFonts w:ascii="宋体" w:hAnsi="宋体" w:cs="宋体"/>
      <w:kern w:val="0"/>
      <w:sz w:val="24"/>
    </w:rPr>
  </w:style>
  <w:style w:type="table" w:styleId="ab">
    <w:name w:val="Table Grid"/>
    <w:basedOn w:val="a1"/>
    <w:qFormat/>
    <w:rsid w:val="006760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676059"/>
    <w:rPr>
      <w:b/>
      <w:bCs/>
    </w:rPr>
  </w:style>
  <w:style w:type="character" w:styleId="ad">
    <w:name w:val="page number"/>
    <w:basedOn w:val="a0"/>
    <w:rsid w:val="00676059"/>
  </w:style>
  <w:style w:type="character" w:styleId="ae">
    <w:name w:val="Hyperlink"/>
    <w:uiPriority w:val="99"/>
    <w:rsid w:val="00676059"/>
    <w:rPr>
      <w:color w:val="0000FF"/>
      <w:u w:val="single"/>
    </w:rPr>
  </w:style>
  <w:style w:type="character" w:styleId="af">
    <w:name w:val="annotation reference"/>
    <w:basedOn w:val="a0"/>
    <w:rsid w:val="00676059"/>
    <w:rPr>
      <w:sz w:val="21"/>
      <w:szCs w:val="21"/>
    </w:rPr>
  </w:style>
  <w:style w:type="character" w:customStyle="1" w:styleId="Char2">
    <w:name w:val="页脚 Char"/>
    <w:link w:val="a8"/>
    <w:uiPriority w:val="99"/>
    <w:rsid w:val="00676059"/>
    <w:rPr>
      <w:kern w:val="2"/>
      <w:sz w:val="18"/>
      <w:szCs w:val="18"/>
    </w:rPr>
  </w:style>
  <w:style w:type="character" w:customStyle="1" w:styleId="2GB2312Char">
    <w:name w:val="样式 标题 2 + 仿宋_GB2312 Char"/>
    <w:link w:val="2GB2312"/>
    <w:rsid w:val="00676059"/>
    <w:rPr>
      <w:rFonts w:ascii="仿宋_GB2312" w:eastAsia="仿宋_GB2312" w:hAnsi="仿宋_GB2312"/>
      <w:b/>
      <w:bCs/>
      <w:kern w:val="2"/>
      <w:sz w:val="32"/>
      <w:szCs w:val="32"/>
      <w:lang w:val="en-US" w:eastAsia="zh-CN" w:bidi="ar-SA"/>
    </w:rPr>
  </w:style>
  <w:style w:type="paragraph" w:customStyle="1" w:styleId="2GB2312">
    <w:name w:val="样式 标题 2 + 仿宋_GB2312"/>
    <w:basedOn w:val="2"/>
    <w:link w:val="2GB2312Char"/>
    <w:rsid w:val="00676059"/>
    <w:rPr>
      <w:rFonts w:ascii="仿宋_GB2312" w:hAnsi="仿宋_GB2312"/>
      <w:sz w:val="32"/>
    </w:rPr>
  </w:style>
  <w:style w:type="character" w:customStyle="1" w:styleId="2Char">
    <w:name w:val="标题 2 Char"/>
    <w:link w:val="2"/>
    <w:rsid w:val="00676059"/>
    <w:rPr>
      <w:rFonts w:ascii="Arial" w:eastAsia="仿宋_GB2312" w:hAnsi="Arial"/>
      <w:b/>
      <w:bCs/>
      <w:kern w:val="2"/>
      <w:sz w:val="30"/>
      <w:szCs w:val="32"/>
    </w:rPr>
  </w:style>
  <w:style w:type="character" w:customStyle="1" w:styleId="apple-converted-space">
    <w:name w:val="apple-converted-space"/>
    <w:basedOn w:val="a0"/>
    <w:qFormat/>
    <w:rsid w:val="00676059"/>
  </w:style>
  <w:style w:type="character" w:customStyle="1" w:styleId="1Char">
    <w:name w:val="标题 1 Char"/>
    <w:link w:val="1"/>
    <w:rsid w:val="00676059"/>
    <w:rPr>
      <w:rFonts w:eastAsia="仿宋_GB2312"/>
      <w:b/>
      <w:bCs/>
      <w:kern w:val="44"/>
      <w:sz w:val="40"/>
      <w:szCs w:val="44"/>
    </w:rPr>
  </w:style>
  <w:style w:type="paragraph" w:customStyle="1" w:styleId="2GB23121">
    <w:name w:val="样式 标题 2 + 仿宋_GB23121"/>
    <w:basedOn w:val="2"/>
    <w:rsid w:val="00676059"/>
    <w:rPr>
      <w:rFonts w:ascii="仿宋_GB2312" w:hAnsi="仿宋_GB2312"/>
      <w:kern w:val="0"/>
    </w:rPr>
  </w:style>
  <w:style w:type="character" w:customStyle="1" w:styleId="Char1">
    <w:name w:val="批注框文本 Char"/>
    <w:link w:val="a7"/>
    <w:rsid w:val="00676059"/>
    <w:rPr>
      <w:kern w:val="2"/>
      <w:sz w:val="18"/>
      <w:szCs w:val="18"/>
    </w:rPr>
  </w:style>
  <w:style w:type="paragraph" w:styleId="af0">
    <w:name w:val="List Paragraph"/>
    <w:basedOn w:val="a"/>
    <w:uiPriority w:val="99"/>
    <w:qFormat/>
    <w:rsid w:val="00676059"/>
    <w:pPr>
      <w:ind w:firstLineChars="200" w:firstLine="420"/>
    </w:pPr>
  </w:style>
  <w:style w:type="character" w:customStyle="1" w:styleId="Char0">
    <w:name w:val="纯文本 Char"/>
    <w:link w:val="a5"/>
    <w:qFormat/>
    <w:rsid w:val="00676059"/>
    <w:rPr>
      <w:rFonts w:ascii="宋体" w:hAnsi="Courier New"/>
      <w:kern w:val="2"/>
      <w:sz w:val="21"/>
    </w:rPr>
  </w:style>
  <w:style w:type="character" w:styleId="af1">
    <w:name w:val="Placeholder Text"/>
    <w:uiPriority w:val="99"/>
    <w:unhideWhenUsed/>
    <w:qFormat/>
    <w:rsid w:val="00676059"/>
    <w:rPr>
      <w:color w:val="808080"/>
    </w:rPr>
  </w:style>
  <w:style w:type="paragraph" w:styleId="af2">
    <w:name w:val="No Spacing"/>
    <w:uiPriority w:val="1"/>
    <w:qFormat/>
    <w:rsid w:val="00676059"/>
    <w:rPr>
      <w:sz w:val="24"/>
      <w:szCs w:val="24"/>
    </w:rPr>
  </w:style>
  <w:style w:type="character" w:customStyle="1" w:styleId="Char">
    <w:name w:val="称呼 Char"/>
    <w:basedOn w:val="a0"/>
    <w:link w:val="a4"/>
    <w:rsid w:val="00676059"/>
    <w:rPr>
      <w:rFonts w:eastAsia="仿宋_GB2312"/>
      <w:kern w:val="2"/>
      <w:sz w:val="28"/>
      <w:szCs w:val="24"/>
    </w:rPr>
  </w:style>
  <w:style w:type="paragraph" w:customStyle="1" w:styleId="p0">
    <w:name w:val="p0"/>
    <w:basedOn w:val="a"/>
    <w:qFormat/>
    <w:rsid w:val="00676059"/>
    <w:pPr>
      <w:widowControl/>
      <w:spacing w:line="240" w:lineRule="auto"/>
    </w:pPr>
    <w:rPr>
      <w:rFonts w:eastAsia="宋体"/>
      <w:kern w:val="0"/>
      <w:sz w:val="21"/>
      <w:szCs w:val="21"/>
    </w:rPr>
  </w:style>
  <w:style w:type="paragraph" w:customStyle="1" w:styleId="Normal0">
    <w:name w:val="Normal_0"/>
    <w:qFormat/>
    <w:rsid w:val="00676059"/>
    <w:pPr>
      <w:widowControl w:val="0"/>
      <w:adjustRightInd w:val="0"/>
      <w:spacing w:line="360" w:lineRule="atLeast"/>
      <w:textAlignment w:val="baseline"/>
    </w:pPr>
    <w:rPr>
      <w:rFonts w:ascii="宋体"/>
      <w:sz w:val="3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F70FD3-D806-4D6F-8528-76A3C178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5363</Characters>
  <Application>Microsoft Office Word</Application>
  <DocSecurity>0</DocSecurity>
  <Lines>44</Lines>
  <Paragraphs>12</Paragraphs>
  <ScaleCrop>false</ScaleCrop>
  <Company>Microsoft</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张晓娜</cp:lastModifiedBy>
  <cp:revision>4</cp:revision>
  <cp:lastPrinted>2021-07-12T08:05:00Z</cp:lastPrinted>
  <dcterms:created xsi:type="dcterms:W3CDTF">2021-07-12T08:05:00Z</dcterms:created>
  <dcterms:modified xsi:type="dcterms:W3CDTF">2021-07-12T08:05:00Z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E671D60A2B2C4BFBAD857B74BDE7F024</vt:lpwstr>
  </property>
</Properties>
</file>