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AB" w:rsidRPr="00CC2D7C" w:rsidRDefault="001269AB" w:rsidP="004C7A6A">
      <w:pPr>
        <w:spacing w:line="400" w:lineRule="exact"/>
        <w:jc w:val="center"/>
        <w:rPr>
          <w:rFonts w:ascii="宋体" w:hAnsi="宋体"/>
          <w:b/>
          <w:sz w:val="32"/>
          <w:szCs w:val="32"/>
        </w:rPr>
      </w:pPr>
      <w:bookmarkStart w:id="0" w:name="_Toc399321037"/>
      <w:bookmarkStart w:id="1" w:name="_Toc399527140"/>
      <w:bookmarkStart w:id="2" w:name="_Toc399847300"/>
      <w:bookmarkStart w:id="3" w:name="_Toc402255919"/>
      <w:bookmarkStart w:id="4" w:name="_Toc402764885"/>
      <w:bookmarkStart w:id="5" w:name="_Toc448142620"/>
      <w:bookmarkStart w:id="6" w:name="_Toc449607547"/>
      <w:r w:rsidRPr="00CC2D7C">
        <w:rPr>
          <w:rFonts w:ascii="宋体" w:hAnsi="宋体" w:hint="eastAsia"/>
          <w:b/>
          <w:sz w:val="32"/>
          <w:szCs w:val="32"/>
        </w:rPr>
        <w:t>致估价委托人函</w:t>
      </w:r>
      <w:bookmarkEnd w:id="0"/>
      <w:bookmarkEnd w:id="1"/>
      <w:bookmarkEnd w:id="2"/>
      <w:bookmarkEnd w:id="3"/>
      <w:bookmarkEnd w:id="4"/>
      <w:bookmarkEnd w:id="5"/>
      <w:bookmarkEnd w:id="6"/>
    </w:p>
    <w:p w:rsidR="001269AB" w:rsidRPr="00CC2D7C" w:rsidRDefault="001269AB" w:rsidP="004C7A6A">
      <w:pPr>
        <w:spacing w:line="400" w:lineRule="exact"/>
        <w:jc w:val="right"/>
        <w:rPr>
          <w:rFonts w:ascii="宋体" w:hAnsi="宋体"/>
          <w:sz w:val="24"/>
          <w:szCs w:val="24"/>
        </w:rPr>
      </w:pPr>
      <w:r w:rsidRPr="00CC2D7C">
        <w:rPr>
          <w:rFonts w:ascii="宋体" w:hAnsi="宋体" w:hint="eastAsia"/>
          <w:sz w:val="24"/>
          <w:szCs w:val="24"/>
        </w:rPr>
        <w:t>闽华泰房估[</w:t>
      </w:r>
      <w:r w:rsidR="002B44FA" w:rsidRPr="00CC2D7C">
        <w:rPr>
          <w:rFonts w:ascii="宋体" w:hAnsi="宋体" w:hint="eastAsia"/>
          <w:sz w:val="24"/>
          <w:szCs w:val="24"/>
        </w:rPr>
        <w:t>2022</w:t>
      </w:r>
      <w:r w:rsidRPr="00CC2D7C">
        <w:rPr>
          <w:rFonts w:ascii="宋体" w:hAnsi="宋体" w:hint="eastAsia"/>
          <w:sz w:val="24"/>
          <w:szCs w:val="24"/>
        </w:rPr>
        <w:t>]</w:t>
      </w:r>
      <w:r w:rsidR="00B95D09" w:rsidRPr="00CC2D7C">
        <w:rPr>
          <w:rFonts w:ascii="宋体" w:hAnsi="宋体" w:hint="eastAsia"/>
          <w:sz w:val="24"/>
          <w:szCs w:val="24"/>
        </w:rPr>
        <w:t>650003</w:t>
      </w:r>
      <w:r w:rsidRPr="00CC2D7C">
        <w:rPr>
          <w:rFonts w:ascii="宋体" w:hAnsi="宋体" w:hint="eastAsia"/>
          <w:sz w:val="24"/>
          <w:szCs w:val="24"/>
        </w:rPr>
        <w:t>号</w:t>
      </w:r>
    </w:p>
    <w:p w:rsidR="001269AB" w:rsidRPr="00CC2D7C" w:rsidRDefault="002B44FA" w:rsidP="004C7A6A">
      <w:pPr>
        <w:spacing w:line="400" w:lineRule="exact"/>
        <w:rPr>
          <w:rFonts w:ascii="宋体" w:hAnsi="宋体"/>
          <w:sz w:val="24"/>
          <w:szCs w:val="24"/>
        </w:rPr>
      </w:pPr>
      <w:r w:rsidRPr="00CC2D7C">
        <w:rPr>
          <w:rFonts w:ascii="宋体" w:hAnsi="宋体" w:hint="eastAsia"/>
          <w:sz w:val="24"/>
          <w:szCs w:val="24"/>
        </w:rPr>
        <w:t>福州市晋安区人民法院</w:t>
      </w:r>
      <w:r w:rsidR="001269AB" w:rsidRPr="00CC2D7C">
        <w:rPr>
          <w:rFonts w:ascii="宋体" w:hAnsi="宋体" w:hint="eastAsia"/>
          <w:sz w:val="24"/>
          <w:szCs w:val="24"/>
        </w:rPr>
        <w:t>：</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本估价机构注册房地产估价师张海明（注册号：</w:t>
      </w:r>
      <w:r w:rsidR="009C71CA" w:rsidRPr="00CC2D7C">
        <w:rPr>
          <w:rFonts w:ascii="宋体" w:hAnsi="宋体" w:hint="eastAsia"/>
          <w:sz w:val="24"/>
          <w:szCs w:val="24"/>
        </w:rPr>
        <w:t>3520170038</w:t>
      </w:r>
      <w:r w:rsidRPr="00CC2D7C">
        <w:rPr>
          <w:rFonts w:ascii="宋体" w:hAnsi="宋体" w:hint="eastAsia"/>
          <w:sz w:val="24"/>
          <w:szCs w:val="24"/>
        </w:rPr>
        <w:t>）、</w:t>
      </w:r>
      <w:r w:rsidR="00E3795D" w:rsidRPr="00CC2D7C">
        <w:rPr>
          <w:rFonts w:ascii="宋体" w:hAnsi="宋体" w:hint="eastAsia"/>
          <w:sz w:val="24"/>
          <w:szCs w:val="24"/>
        </w:rPr>
        <w:t>林承真</w:t>
      </w:r>
      <w:r w:rsidRPr="00CC2D7C">
        <w:rPr>
          <w:rFonts w:ascii="宋体" w:hAnsi="宋体" w:hint="eastAsia"/>
          <w:sz w:val="24"/>
          <w:szCs w:val="24"/>
        </w:rPr>
        <w:t>（注册号：</w:t>
      </w:r>
      <w:r w:rsidR="00E3795D" w:rsidRPr="00CC2D7C">
        <w:rPr>
          <w:rFonts w:ascii="宋体" w:hAnsi="宋体" w:hint="eastAsia"/>
          <w:sz w:val="24"/>
          <w:szCs w:val="24"/>
        </w:rPr>
        <w:t>3520170040</w:t>
      </w:r>
      <w:r w:rsidRPr="00CC2D7C">
        <w:rPr>
          <w:rFonts w:ascii="宋体" w:hAnsi="宋体" w:hint="eastAsia"/>
          <w:sz w:val="24"/>
          <w:szCs w:val="24"/>
        </w:rPr>
        <w:t>）对贵院所委托的估价对象进行了估价。</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估价目的：为人民法院确定财产处置参考价提供参考依据。</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估价对象：财产范围为房屋建筑物、分摊的土地使用权及公共配套设施的价值，包含土地出让金，包含室内二次装修，不包含家具家电等可移动财产的价值，不包括债权债务、特许经营权等其他财产或权益；估价对象为</w:t>
      </w:r>
      <w:r w:rsidR="00EF2193" w:rsidRPr="00CC2D7C">
        <w:rPr>
          <w:rFonts w:ascii="宋体" w:hAnsi="宋体" w:hint="eastAsia"/>
          <w:sz w:val="24"/>
          <w:szCs w:val="24"/>
        </w:rPr>
        <w:t>泉州市丰泽区丰海路与晋江大桥交叉处西北侧东海泰禾广场B1</w:t>
      </w:r>
      <w:r w:rsidR="00E478D4" w:rsidRPr="00CC2D7C">
        <w:rPr>
          <w:rFonts w:ascii="宋体" w:hAnsi="宋体" w:hint="eastAsia"/>
          <w:sz w:val="24"/>
          <w:szCs w:val="24"/>
        </w:rPr>
        <w:t>地下</w:t>
      </w:r>
      <w:r w:rsidR="00BA0515" w:rsidRPr="00CC2D7C">
        <w:rPr>
          <w:rFonts w:ascii="宋体" w:hAnsi="宋体" w:hint="eastAsia"/>
          <w:sz w:val="24"/>
          <w:szCs w:val="24"/>
        </w:rPr>
        <w:t>室</w:t>
      </w:r>
      <w:r w:rsidR="009B6955" w:rsidRPr="00CC2D7C">
        <w:rPr>
          <w:rFonts w:ascii="宋体" w:hAnsi="宋体" w:hint="eastAsia"/>
          <w:sz w:val="24"/>
          <w:szCs w:val="24"/>
        </w:rPr>
        <w:t>（地下2层）</w:t>
      </w:r>
      <w:r w:rsidR="00EF2193" w:rsidRPr="00CC2D7C">
        <w:rPr>
          <w:rFonts w:ascii="宋体" w:hAnsi="宋体" w:hint="eastAsia"/>
          <w:sz w:val="24"/>
          <w:szCs w:val="24"/>
        </w:rPr>
        <w:t>车位</w:t>
      </w:r>
      <w:r w:rsidR="00064F0D" w:rsidRPr="00CC2D7C">
        <w:rPr>
          <w:rFonts w:ascii="宋体" w:hAnsi="宋体" w:hint="eastAsia"/>
          <w:sz w:val="24"/>
          <w:szCs w:val="24"/>
        </w:rPr>
        <w:t>B1J-347，车位B1J-348、B1J-349，车位B1J-350，车位B1J-351、B1J-352，车位B1J-353，车位B1J-354、B1J-355，车位B1J-356，车位B1J-357、B1J-358，车位B1J-359、B1J-360，车位B1J-361，车位B1J-362、B1J-363，车位B1J-364、B1J-365，车位</w:t>
      </w:r>
      <w:r w:rsidR="00E306C1">
        <w:rPr>
          <w:rFonts w:ascii="宋体" w:hAnsi="宋体" w:hint="eastAsia"/>
          <w:sz w:val="24"/>
          <w:szCs w:val="24"/>
        </w:rPr>
        <w:t>B1-366</w:t>
      </w:r>
      <w:r w:rsidR="00064F0D" w:rsidRPr="00CC2D7C">
        <w:rPr>
          <w:rFonts w:ascii="宋体" w:hAnsi="宋体" w:hint="eastAsia"/>
          <w:sz w:val="24"/>
          <w:szCs w:val="24"/>
        </w:rPr>
        <w:t>，车位</w:t>
      </w:r>
      <w:r w:rsidR="00E306C1">
        <w:rPr>
          <w:rFonts w:ascii="宋体" w:hAnsi="宋体" w:hint="eastAsia"/>
          <w:sz w:val="24"/>
          <w:szCs w:val="24"/>
        </w:rPr>
        <w:t>B1-367、B1-368</w:t>
      </w:r>
      <w:r w:rsidR="00064F0D" w:rsidRPr="00CC2D7C">
        <w:rPr>
          <w:rFonts w:ascii="宋体" w:hAnsi="宋体" w:hint="eastAsia"/>
          <w:sz w:val="24"/>
          <w:szCs w:val="24"/>
        </w:rPr>
        <w:t>，车位</w:t>
      </w:r>
      <w:r w:rsidR="00E306C1">
        <w:rPr>
          <w:rFonts w:ascii="宋体" w:hAnsi="宋体" w:hint="eastAsia"/>
          <w:sz w:val="24"/>
          <w:szCs w:val="24"/>
        </w:rPr>
        <w:t>B1-369</w:t>
      </w:r>
      <w:r w:rsidR="00BA0515" w:rsidRPr="00CC2D7C">
        <w:rPr>
          <w:rFonts w:ascii="宋体" w:hAnsi="宋体" w:hint="eastAsia"/>
          <w:sz w:val="24"/>
          <w:szCs w:val="24"/>
        </w:rPr>
        <w:t>，车位B1J-370，车位B1J-371、B1J-372，车位B1J-373、B1J-374，车位</w:t>
      </w:r>
      <w:r w:rsidR="00E306C1">
        <w:rPr>
          <w:rFonts w:ascii="宋体" w:hAnsi="宋体" w:hint="eastAsia"/>
          <w:sz w:val="24"/>
          <w:szCs w:val="24"/>
        </w:rPr>
        <w:t>B1-375</w:t>
      </w:r>
      <w:r w:rsidR="00BA0515" w:rsidRPr="00CC2D7C">
        <w:rPr>
          <w:rFonts w:ascii="宋体" w:hAnsi="宋体" w:hint="eastAsia"/>
          <w:sz w:val="24"/>
          <w:szCs w:val="24"/>
        </w:rPr>
        <w:t>，车位B1J-376，车位B1J-377、B1J-378，车位B1J-379、B1J-380，车位B1J-381、B1J-382，车位</w:t>
      </w:r>
      <w:r w:rsidR="00E306C1">
        <w:rPr>
          <w:rFonts w:ascii="宋体" w:hAnsi="宋体" w:hint="eastAsia"/>
          <w:sz w:val="24"/>
          <w:szCs w:val="24"/>
        </w:rPr>
        <w:t>B1-383</w:t>
      </w:r>
      <w:r w:rsidR="00BA0515" w:rsidRPr="00CC2D7C">
        <w:rPr>
          <w:rFonts w:ascii="宋体" w:hAnsi="宋体" w:hint="eastAsia"/>
          <w:sz w:val="24"/>
          <w:szCs w:val="24"/>
        </w:rPr>
        <w:t>，车位B1J-405，车位B1J-406、B1J-407，车位B1J-408、B1J-409共27个车位</w:t>
      </w:r>
      <w:r w:rsidRPr="00CC2D7C">
        <w:rPr>
          <w:rFonts w:ascii="宋体" w:hAnsi="宋体" w:hint="eastAsia"/>
          <w:sz w:val="24"/>
          <w:szCs w:val="24"/>
        </w:rPr>
        <w:t>房地产；总</w:t>
      </w:r>
      <w:r w:rsidR="003F6835" w:rsidRPr="00CC2D7C">
        <w:rPr>
          <w:rFonts w:ascii="宋体" w:hAnsi="宋体" w:hint="eastAsia"/>
          <w:sz w:val="24"/>
          <w:szCs w:val="24"/>
        </w:rPr>
        <w:t>套内</w:t>
      </w:r>
      <w:r w:rsidRPr="00CC2D7C">
        <w:rPr>
          <w:rFonts w:ascii="宋体" w:hAnsi="宋体" w:hint="eastAsia"/>
          <w:sz w:val="24"/>
          <w:szCs w:val="24"/>
        </w:rPr>
        <w:t>建筑面积</w:t>
      </w:r>
      <w:r w:rsidR="00212872" w:rsidRPr="00CC2D7C">
        <w:rPr>
          <w:rFonts w:ascii="宋体" w:hAnsi="宋体" w:hint="eastAsia"/>
          <w:sz w:val="24"/>
          <w:szCs w:val="24"/>
        </w:rPr>
        <w:t>354.96</w:t>
      </w:r>
      <w:r w:rsidRPr="00CC2D7C">
        <w:rPr>
          <w:rFonts w:ascii="宋体" w:hAnsi="宋体" w:hint="eastAsia"/>
          <w:sz w:val="24"/>
          <w:szCs w:val="24"/>
        </w:rPr>
        <w:t>平方米</w:t>
      </w:r>
      <w:r w:rsidR="00E478D4" w:rsidRPr="00CC2D7C">
        <w:rPr>
          <w:rFonts w:ascii="宋体" w:hAnsi="宋体" w:hint="eastAsia"/>
          <w:sz w:val="24"/>
          <w:szCs w:val="24"/>
        </w:rPr>
        <w:t>（各车位</w:t>
      </w:r>
      <w:r w:rsidR="00DA3512" w:rsidRPr="00CC2D7C">
        <w:rPr>
          <w:rFonts w:ascii="宋体" w:hAnsi="宋体" w:hint="eastAsia"/>
          <w:sz w:val="24"/>
          <w:szCs w:val="24"/>
        </w:rPr>
        <w:t>套内</w:t>
      </w:r>
      <w:r w:rsidR="00E478D4" w:rsidRPr="00CC2D7C">
        <w:rPr>
          <w:rFonts w:ascii="宋体" w:hAnsi="宋体" w:hint="eastAsia"/>
          <w:sz w:val="24"/>
          <w:szCs w:val="24"/>
        </w:rPr>
        <w:t>建筑面积见下表1）</w:t>
      </w:r>
      <w:r w:rsidRPr="00CC2D7C">
        <w:rPr>
          <w:rFonts w:ascii="宋体" w:hAnsi="宋体" w:hint="eastAsia"/>
          <w:sz w:val="24"/>
          <w:szCs w:val="24"/>
        </w:rPr>
        <w:t>；用途为车位；建筑结构为钢混结构，车位</w:t>
      </w:r>
      <w:r w:rsidR="00E478D4" w:rsidRPr="00CC2D7C">
        <w:rPr>
          <w:rFonts w:ascii="宋体" w:hAnsi="宋体" w:hint="eastAsia"/>
          <w:sz w:val="24"/>
          <w:szCs w:val="24"/>
        </w:rPr>
        <w:t>均</w:t>
      </w:r>
      <w:r w:rsidRPr="00CC2D7C">
        <w:rPr>
          <w:rFonts w:ascii="宋体" w:hAnsi="宋体" w:hint="eastAsia"/>
          <w:sz w:val="24"/>
          <w:szCs w:val="24"/>
        </w:rPr>
        <w:t>位于</w:t>
      </w:r>
      <w:r w:rsidR="000E2C3B" w:rsidRPr="00CC2D7C">
        <w:rPr>
          <w:rFonts w:ascii="宋体" w:hAnsi="宋体" w:hint="eastAsia"/>
          <w:sz w:val="24"/>
          <w:szCs w:val="24"/>
        </w:rPr>
        <w:t>地下</w:t>
      </w:r>
      <w:r w:rsidR="00212872" w:rsidRPr="00CC2D7C">
        <w:rPr>
          <w:rFonts w:ascii="宋体" w:hAnsi="宋体" w:hint="eastAsia"/>
          <w:sz w:val="24"/>
          <w:szCs w:val="24"/>
        </w:rPr>
        <w:t>2</w:t>
      </w:r>
      <w:r w:rsidRPr="00CC2D7C">
        <w:rPr>
          <w:rFonts w:ascii="宋体" w:hAnsi="宋体" w:hint="eastAsia"/>
          <w:sz w:val="24"/>
          <w:szCs w:val="24"/>
        </w:rPr>
        <w:t>层，</w:t>
      </w:r>
      <w:r w:rsidR="00212872" w:rsidRPr="00CC2D7C">
        <w:rPr>
          <w:rFonts w:ascii="宋体" w:hAnsi="宋体" w:hint="eastAsia"/>
          <w:sz w:val="24"/>
          <w:szCs w:val="24"/>
        </w:rPr>
        <w:t>权利人</w:t>
      </w:r>
      <w:r w:rsidR="00E478D4" w:rsidRPr="00CC2D7C">
        <w:rPr>
          <w:rFonts w:ascii="宋体" w:hAnsi="宋体" w:hint="eastAsia"/>
          <w:sz w:val="24"/>
          <w:szCs w:val="24"/>
        </w:rPr>
        <w:t>均</w:t>
      </w:r>
      <w:r w:rsidRPr="00CC2D7C">
        <w:rPr>
          <w:rFonts w:ascii="宋体" w:hAnsi="宋体" w:hint="eastAsia"/>
          <w:sz w:val="24"/>
          <w:szCs w:val="24"/>
        </w:rPr>
        <w:t>为</w:t>
      </w:r>
      <w:r w:rsidR="00212872" w:rsidRPr="00CC2D7C">
        <w:rPr>
          <w:rFonts w:ascii="宋体" w:hAnsi="宋体" w:hint="eastAsia"/>
          <w:sz w:val="24"/>
          <w:szCs w:val="24"/>
        </w:rPr>
        <w:t>泉州连禾置业有限公司</w:t>
      </w:r>
      <w:r w:rsidRPr="00CC2D7C">
        <w:rPr>
          <w:rFonts w:ascii="宋体" w:hAnsi="宋体" w:hint="eastAsia"/>
          <w:sz w:val="24"/>
          <w:szCs w:val="24"/>
        </w:rPr>
        <w:t>；土地使用权类型为出让。</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价值时点：</w:t>
      </w:r>
      <w:r w:rsidR="00212872" w:rsidRPr="00CC2D7C">
        <w:rPr>
          <w:rFonts w:ascii="宋体" w:hAnsi="宋体" w:hint="eastAsia"/>
          <w:sz w:val="24"/>
          <w:szCs w:val="24"/>
        </w:rPr>
        <w:t>2022年1月13日</w:t>
      </w:r>
      <w:r w:rsidRPr="00CC2D7C">
        <w:rPr>
          <w:rFonts w:ascii="宋体" w:hAnsi="宋体" w:hint="eastAsia"/>
          <w:sz w:val="24"/>
          <w:szCs w:val="24"/>
        </w:rPr>
        <w:t>。</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价值类型：市场</w:t>
      </w:r>
      <w:r w:rsidR="002B44FA" w:rsidRPr="00CC2D7C">
        <w:rPr>
          <w:rFonts w:ascii="宋体" w:hAnsi="宋体" w:hint="eastAsia"/>
          <w:sz w:val="24"/>
          <w:szCs w:val="24"/>
        </w:rPr>
        <w:t>价格</w:t>
      </w:r>
      <w:r w:rsidRPr="00CC2D7C">
        <w:rPr>
          <w:rFonts w:ascii="宋体" w:hAnsi="宋体" w:hint="eastAsia"/>
          <w:sz w:val="24"/>
          <w:szCs w:val="24"/>
        </w:rPr>
        <w:t>。</w:t>
      </w:r>
    </w:p>
    <w:p w:rsidR="001269AB" w:rsidRPr="00CC2D7C" w:rsidRDefault="001269AB" w:rsidP="004C7A6A">
      <w:pPr>
        <w:spacing w:line="400" w:lineRule="exact"/>
        <w:ind w:firstLineChars="200" w:firstLine="480"/>
        <w:jc w:val="left"/>
        <w:rPr>
          <w:rFonts w:ascii="宋体" w:hAnsi="宋体"/>
          <w:sz w:val="24"/>
          <w:szCs w:val="24"/>
        </w:rPr>
      </w:pPr>
      <w:r w:rsidRPr="00CC2D7C">
        <w:rPr>
          <w:rFonts w:ascii="宋体" w:hAnsi="宋体" w:hint="eastAsia"/>
          <w:sz w:val="24"/>
          <w:szCs w:val="24"/>
        </w:rPr>
        <w:t>估价方法：比较法、收益法。</w:t>
      </w:r>
    </w:p>
    <w:p w:rsidR="001269AB" w:rsidRPr="00CC2D7C" w:rsidRDefault="001269AB" w:rsidP="004C7A6A">
      <w:pPr>
        <w:spacing w:line="400" w:lineRule="exact"/>
        <w:ind w:firstLineChars="200" w:firstLine="480"/>
        <w:rPr>
          <w:rFonts w:ascii="宋体" w:hAnsi="宋体"/>
          <w:sz w:val="24"/>
          <w:szCs w:val="24"/>
        </w:rPr>
      </w:pPr>
      <w:r w:rsidRPr="00CC2D7C">
        <w:rPr>
          <w:rFonts w:ascii="宋体" w:hAnsi="宋体" w:hint="eastAsia"/>
          <w:sz w:val="24"/>
          <w:szCs w:val="24"/>
        </w:rPr>
        <w:t>遵照有关法律法规、政策文件、估价标准，根据估价委托人所提供的相关资料以及本估价机构掌握的资料，根据估价目的，遵循估价原则，按照估价作业程序，对估价对象进行了分析、测算和判断，在满足本次估价假设和限制条件下，估价对象房地产在价值时点的估价结果见表1。</w:t>
      </w:r>
    </w:p>
    <w:p w:rsidR="001269AB" w:rsidRPr="00CC2D7C" w:rsidRDefault="001269AB" w:rsidP="004C7A6A">
      <w:pPr>
        <w:spacing w:line="400" w:lineRule="exact"/>
        <w:rPr>
          <w:rFonts w:ascii="宋体" w:hAnsi="宋体"/>
          <w:sz w:val="24"/>
          <w:szCs w:val="24"/>
        </w:rPr>
      </w:pPr>
      <w:r w:rsidRPr="00CC2D7C">
        <w:rPr>
          <w:rFonts w:ascii="宋体" w:hAnsi="宋体" w:hint="eastAsia"/>
          <w:sz w:val="24"/>
          <w:szCs w:val="24"/>
        </w:rPr>
        <w:t xml:space="preserve">币种：人民币       </w:t>
      </w:r>
      <w:r w:rsidRPr="00CC2D7C">
        <w:rPr>
          <w:rFonts w:ascii="宋体" w:hAnsi="宋体" w:hint="eastAsia"/>
          <w:b/>
          <w:sz w:val="24"/>
          <w:szCs w:val="24"/>
        </w:rPr>
        <w:t xml:space="preserve">   </w:t>
      </w:r>
      <w:r w:rsidR="000C60CA" w:rsidRPr="00CC2D7C">
        <w:rPr>
          <w:rFonts w:ascii="宋体" w:hAnsi="宋体" w:hint="eastAsia"/>
          <w:b/>
          <w:sz w:val="24"/>
          <w:szCs w:val="24"/>
        </w:rPr>
        <w:t xml:space="preserve">    </w:t>
      </w:r>
      <w:r w:rsidRPr="00CC2D7C">
        <w:rPr>
          <w:rFonts w:ascii="宋体" w:hAnsi="宋体" w:hint="eastAsia"/>
          <w:b/>
          <w:sz w:val="24"/>
          <w:szCs w:val="24"/>
        </w:rPr>
        <w:t>估价对象房地产</w:t>
      </w:r>
      <w:r w:rsidR="002B44FA" w:rsidRPr="00CC2D7C">
        <w:rPr>
          <w:rFonts w:ascii="宋体" w:hAnsi="宋体" w:hint="eastAsia"/>
          <w:b/>
          <w:sz w:val="24"/>
          <w:szCs w:val="24"/>
        </w:rPr>
        <w:t>价格</w:t>
      </w:r>
      <w:r w:rsidRPr="00CC2D7C">
        <w:rPr>
          <w:rFonts w:ascii="宋体" w:hAnsi="宋体" w:hint="eastAsia"/>
          <w:b/>
          <w:sz w:val="24"/>
          <w:szCs w:val="24"/>
        </w:rPr>
        <w:t xml:space="preserve">评估结果表                </w:t>
      </w:r>
      <w:r w:rsidR="000C60CA" w:rsidRPr="00CC2D7C">
        <w:rPr>
          <w:rFonts w:ascii="宋体" w:hAnsi="宋体" w:hint="eastAsia"/>
          <w:b/>
          <w:sz w:val="24"/>
          <w:szCs w:val="24"/>
        </w:rPr>
        <w:t xml:space="preserve">     </w:t>
      </w:r>
      <w:r w:rsidRPr="00CC2D7C">
        <w:rPr>
          <w:rFonts w:ascii="宋体" w:hAnsi="宋体" w:hint="eastAsia"/>
          <w:b/>
          <w:sz w:val="24"/>
          <w:szCs w:val="24"/>
        </w:rPr>
        <w:t>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1556"/>
        <w:gridCol w:w="1416"/>
        <w:gridCol w:w="1418"/>
        <w:gridCol w:w="1560"/>
        <w:gridCol w:w="1416"/>
        <w:gridCol w:w="1524"/>
      </w:tblGrid>
      <w:tr w:rsidR="0047275A" w:rsidRPr="00CC2D7C" w:rsidTr="0047275A">
        <w:trPr>
          <w:cantSplit/>
          <w:trHeight w:val="307"/>
          <w:jc w:val="center"/>
        </w:trPr>
        <w:tc>
          <w:tcPr>
            <w:tcW w:w="355"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序号</w:t>
            </w:r>
          </w:p>
        </w:tc>
        <w:tc>
          <w:tcPr>
            <w:tcW w:w="813"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名称</w:t>
            </w:r>
          </w:p>
        </w:tc>
        <w:tc>
          <w:tcPr>
            <w:tcW w:w="740" w:type="pct"/>
            <w:vAlign w:val="center"/>
          </w:tcPr>
          <w:p w:rsidR="00E3795D" w:rsidRPr="00CC2D7C" w:rsidRDefault="003F6835"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套内</w:t>
            </w:r>
            <w:r w:rsidR="00E3795D" w:rsidRPr="00CC2D7C">
              <w:rPr>
                <w:rFonts w:ascii="宋体" w:hAnsi="宋体" w:cs="宋体" w:hint="eastAsia"/>
                <w:sz w:val="18"/>
                <w:szCs w:val="18"/>
              </w:rPr>
              <w:t>建筑面积（㎡）</w:t>
            </w:r>
          </w:p>
        </w:tc>
        <w:tc>
          <w:tcPr>
            <w:tcW w:w="741" w:type="pct"/>
            <w:vAlign w:val="center"/>
          </w:tcPr>
          <w:p w:rsidR="00E3795D" w:rsidRPr="00CC2D7C" w:rsidRDefault="00E3795D" w:rsidP="00E478D4">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单价（元/</w:t>
            </w:r>
            <w:r w:rsidR="00E478D4" w:rsidRPr="00CC2D7C">
              <w:rPr>
                <w:rFonts w:ascii="宋体" w:hAnsi="宋体" w:cs="宋体" w:hint="eastAsia"/>
                <w:sz w:val="18"/>
                <w:szCs w:val="18"/>
              </w:rPr>
              <w:t>个</w:t>
            </w:r>
            <w:r w:rsidRPr="00CC2D7C">
              <w:rPr>
                <w:rFonts w:ascii="宋体" w:hAnsi="宋体" w:cs="宋体" w:hint="eastAsia"/>
                <w:sz w:val="18"/>
                <w:szCs w:val="18"/>
              </w:rPr>
              <w:t>）</w:t>
            </w:r>
          </w:p>
        </w:tc>
        <w:tc>
          <w:tcPr>
            <w:tcW w:w="815"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总价(元）</w:t>
            </w:r>
          </w:p>
        </w:tc>
        <w:tc>
          <w:tcPr>
            <w:tcW w:w="740"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卖方需缴纳税费（元）</w:t>
            </w:r>
          </w:p>
        </w:tc>
        <w:tc>
          <w:tcPr>
            <w:tcW w:w="796"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买方需缴纳税费（元）</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车位B1J-347</w:t>
            </w:r>
          </w:p>
        </w:tc>
        <w:tc>
          <w:tcPr>
            <w:tcW w:w="740" w:type="pct"/>
            <w:vAlign w:val="center"/>
          </w:tcPr>
          <w:p w:rsidR="002568FB" w:rsidRPr="00CC2D7C" w:rsidRDefault="002568FB"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车位B1J-348、B1J-349</w:t>
            </w:r>
          </w:p>
        </w:tc>
        <w:tc>
          <w:tcPr>
            <w:tcW w:w="740" w:type="pct"/>
            <w:vAlign w:val="center"/>
          </w:tcPr>
          <w:p w:rsidR="002568FB" w:rsidRPr="00CC2D7C" w:rsidRDefault="002568FB"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3</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车位B1J-350</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4</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车位B1J-351、B1J-352</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车位B1J-353</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6</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车位B1J-354、B1J-355</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7</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车位B1J-356</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8</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车位B1J-357、B1J-358</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lastRenderedPageBreak/>
              <w:t>9</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车位B1J-359、B1J-360</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10</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车位B1J-361</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11</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车位B1J-362、B1J-363</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车位B1J-364、B1J-365</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B1-366</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14</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B1-367、B1-368</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15</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B1-369</w:t>
            </w:r>
          </w:p>
        </w:tc>
        <w:tc>
          <w:tcPr>
            <w:tcW w:w="740" w:type="pct"/>
            <w:vAlign w:val="center"/>
          </w:tcPr>
          <w:p w:rsidR="002568FB" w:rsidRPr="00CC2D7C" w:rsidRDefault="002568FB"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22637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6010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16</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车位B1J-370</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17</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车位B1J-371、B1J-372</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18</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车位B1J-373、B1J-374</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19</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B1-375</w:t>
            </w:r>
          </w:p>
        </w:tc>
        <w:tc>
          <w:tcPr>
            <w:tcW w:w="740" w:type="pct"/>
            <w:vAlign w:val="center"/>
          </w:tcPr>
          <w:p w:rsidR="002568FB" w:rsidRPr="00CC2D7C" w:rsidRDefault="002568FB"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22637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6010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20</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车位B1J-376</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21</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车位B1J-377、B1J-378</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22</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车位B1J-379、B1J-380</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23</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车位B1J-381、B1J-382</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24</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B1-383</w:t>
            </w:r>
          </w:p>
        </w:tc>
        <w:tc>
          <w:tcPr>
            <w:tcW w:w="740" w:type="pct"/>
            <w:vAlign w:val="center"/>
          </w:tcPr>
          <w:p w:rsidR="002568FB" w:rsidRPr="00CC2D7C" w:rsidRDefault="002568FB"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25</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车位B1J-405</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26</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车位B1J-406、B1J-407</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2568FB" w:rsidRPr="00CC2D7C" w:rsidTr="0047275A">
        <w:trPr>
          <w:cantSplit/>
          <w:trHeight w:val="307"/>
          <w:jc w:val="center"/>
        </w:trPr>
        <w:tc>
          <w:tcPr>
            <w:tcW w:w="355"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27</w:t>
            </w:r>
          </w:p>
        </w:tc>
        <w:tc>
          <w:tcPr>
            <w:tcW w:w="813" w:type="pct"/>
            <w:vAlign w:val="center"/>
          </w:tcPr>
          <w:p w:rsidR="002568FB" w:rsidRPr="00CC2D7C" w:rsidRDefault="002568FB" w:rsidP="00EB39FB">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车位B1J-408、B1J-409</w:t>
            </w:r>
          </w:p>
        </w:tc>
        <w:tc>
          <w:tcPr>
            <w:tcW w:w="740" w:type="pct"/>
            <w:vAlign w:val="center"/>
          </w:tcPr>
          <w:p w:rsidR="002568FB" w:rsidRPr="00CC2D7C" w:rsidRDefault="002568FB" w:rsidP="00EA78C0">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2568FB" w:rsidRPr="00CC2D7C" w:rsidRDefault="002568FB"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47275A" w:rsidRPr="00CC2D7C" w:rsidTr="0047275A">
        <w:trPr>
          <w:cantSplit/>
          <w:trHeight w:val="307"/>
          <w:jc w:val="center"/>
        </w:trPr>
        <w:tc>
          <w:tcPr>
            <w:tcW w:w="355"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合计</w:t>
            </w:r>
          </w:p>
        </w:tc>
        <w:tc>
          <w:tcPr>
            <w:tcW w:w="813"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w:t>
            </w:r>
          </w:p>
        </w:tc>
        <w:tc>
          <w:tcPr>
            <w:tcW w:w="740" w:type="pct"/>
            <w:vAlign w:val="center"/>
          </w:tcPr>
          <w:p w:rsidR="00E3795D" w:rsidRPr="00CC2D7C" w:rsidRDefault="00212872"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354.96</w:t>
            </w:r>
          </w:p>
        </w:tc>
        <w:tc>
          <w:tcPr>
            <w:tcW w:w="741" w:type="pct"/>
            <w:vAlign w:val="center"/>
          </w:tcPr>
          <w:p w:rsidR="00E3795D" w:rsidRPr="00CC2D7C" w:rsidRDefault="00E3795D"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w:t>
            </w:r>
          </w:p>
        </w:tc>
        <w:tc>
          <w:tcPr>
            <w:tcW w:w="815" w:type="pct"/>
            <w:vAlign w:val="center"/>
          </w:tcPr>
          <w:p w:rsidR="00E3795D" w:rsidRPr="00CC2D7C" w:rsidRDefault="00CA0645" w:rsidP="005406B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5359097</w:t>
            </w:r>
            <w:r w:rsidR="00E3795D" w:rsidRPr="00CC2D7C">
              <w:rPr>
                <w:rFonts w:ascii="宋体" w:hAnsi="宋体" w:cs="宋体" w:hint="eastAsia"/>
                <w:sz w:val="18"/>
                <w:szCs w:val="18"/>
              </w:rPr>
              <w:t>（大写：人民币</w:t>
            </w:r>
            <w:r w:rsidR="00B95C1D" w:rsidRPr="00CC2D7C">
              <w:rPr>
                <w:rFonts w:ascii="宋体" w:hAnsi="宋体" w:cs="宋体" w:hint="eastAsia"/>
                <w:sz w:val="18"/>
                <w:szCs w:val="18"/>
              </w:rPr>
              <w:t>伍佰叁拾伍万玖仟零玖拾柒</w:t>
            </w:r>
            <w:r w:rsidR="00E3795D" w:rsidRPr="00CC2D7C">
              <w:rPr>
                <w:rFonts w:ascii="宋体" w:hAnsi="宋体" w:cs="宋体" w:hint="eastAsia"/>
                <w:sz w:val="18"/>
                <w:szCs w:val="18"/>
              </w:rPr>
              <w:t>元整）</w:t>
            </w:r>
          </w:p>
        </w:tc>
        <w:tc>
          <w:tcPr>
            <w:tcW w:w="740" w:type="pct"/>
            <w:vAlign w:val="center"/>
          </w:tcPr>
          <w:p w:rsidR="00E3795D" w:rsidRPr="00CC2D7C" w:rsidRDefault="00557385"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594724</w:t>
            </w:r>
            <w:r w:rsidR="00E3795D" w:rsidRPr="00CC2D7C">
              <w:rPr>
                <w:rFonts w:ascii="宋体" w:hAnsi="宋体" w:cs="宋体" w:hint="eastAsia"/>
                <w:sz w:val="18"/>
                <w:szCs w:val="18"/>
              </w:rPr>
              <w:t>（大写：人民币</w:t>
            </w:r>
            <w:r w:rsidR="00B95C1D" w:rsidRPr="00CC2D7C">
              <w:rPr>
                <w:rFonts w:ascii="宋体" w:hAnsi="宋体" w:cs="宋体" w:hint="eastAsia"/>
                <w:sz w:val="18"/>
                <w:szCs w:val="18"/>
              </w:rPr>
              <w:t>伍拾玖万肆仟柒佰贰拾肆</w:t>
            </w:r>
            <w:r w:rsidR="00E3795D" w:rsidRPr="00CC2D7C">
              <w:rPr>
                <w:rFonts w:ascii="宋体" w:hAnsi="宋体" w:cs="宋体" w:hint="eastAsia"/>
                <w:sz w:val="18"/>
                <w:szCs w:val="18"/>
              </w:rPr>
              <w:t>元整）</w:t>
            </w:r>
          </w:p>
        </w:tc>
        <w:tc>
          <w:tcPr>
            <w:tcW w:w="796" w:type="pct"/>
            <w:vAlign w:val="center"/>
          </w:tcPr>
          <w:p w:rsidR="00E3795D" w:rsidRPr="00CC2D7C" w:rsidRDefault="00557385" w:rsidP="00E3795D">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157945</w:t>
            </w:r>
            <w:r w:rsidR="00E3795D" w:rsidRPr="00CC2D7C">
              <w:rPr>
                <w:rFonts w:ascii="宋体" w:hAnsi="宋体" w:cs="宋体" w:hint="eastAsia"/>
                <w:sz w:val="18"/>
                <w:szCs w:val="18"/>
              </w:rPr>
              <w:t>（大写：人民币</w:t>
            </w:r>
            <w:r w:rsidR="00B95C1D" w:rsidRPr="00CC2D7C">
              <w:rPr>
                <w:rFonts w:ascii="宋体" w:hAnsi="宋体" w:cs="宋体" w:hint="eastAsia"/>
                <w:sz w:val="18"/>
                <w:szCs w:val="18"/>
              </w:rPr>
              <w:t>壹拾伍万柒仟玖佰肆拾伍</w:t>
            </w:r>
            <w:r w:rsidR="00E3795D" w:rsidRPr="00CC2D7C">
              <w:rPr>
                <w:rFonts w:ascii="宋体" w:hAnsi="宋体" w:cs="宋体" w:hint="eastAsia"/>
                <w:sz w:val="18"/>
                <w:szCs w:val="18"/>
              </w:rPr>
              <w:t>元整）</w:t>
            </w:r>
          </w:p>
        </w:tc>
      </w:tr>
    </w:tbl>
    <w:p w:rsidR="001269AB" w:rsidRPr="00CC2D7C" w:rsidRDefault="001269AB" w:rsidP="00202527">
      <w:pPr>
        <w:tabs>
          <w:tab w:val="left" w:pos="4678"/>
        </w:tabs>
        <w:spacing w:line="400" w:lineRule="exact"/>
        <w:ind w:firstLineChars="200" w:firstLine="480"/>
        <w:rPr>
          <w:rFonts w:ascii="宋体" w:hAnsi="宋体"/>
          <w:sz w:val="24"/>
          <w:szCs w:val="24"/>
        </w:rPr>
      </w:pPr>
      <w:r w:rsidRPr="00CC2D7C">
        <w:rPr>
          <w:rFonts w:ascii="宋体" w:hAnsi="宋体" w:hint="eastAsia"/>
          <w:sz w:val="24"/>
          <w:szCs w:val="24"/>
        </w:rPr>
        <w:t>特别提示：</w:t>
      </w:r>
      <w:r w:rsidR="00F4202B" w:rsidRPr="00CC2D7C">
        <w:rPr>
          <w:rFonts w:ascii="宋体" w:hAnsi="宋体" w:hint="eastAsia"/>
          <w:sz w:val="24"/>
          <w:szCs w:val="24"/>
        </w:rPr>
        <w:t>（1）估价结果不包括估价对象原有的担保物权和其他法定优先受偿权，也不包括原有的租赁权和用益物权。（2）估价结果不包含拍卖过程发生的处置费用和税金，估价结果对应的税费负担方式为转让人和买受人各自负担。（3）本估价结果不应作为价格实现的保证。</w:t>
      </w:r>
      <w:r w:rsidRPr="00CC2D7C">
        <w:rPr>
          <w:rFonts w:ascii="宋体" w:hAnsi="宋体" w:hint="eastAsia"/>
          <w:sz w:val="24"/>
          <w:szCs w:val="24"/>
        </w:rPr>
        <w:t>（4）</w:t>
      </w:r>
      <w:r w:rsidR="00F4202B" w:rsidRPr="00CC2D7C">
        <w:rPr>
          <w:rFonts w:ascii="宋体" w:hAnsi="宋体" w:hint="eastAsia"/>
          <w:sz w:val="24"/>
          <w:szCs w:val="24"/>
        </w:rPr>
        <w:t>本次估价测算的预期实现处置的交易税费为估价对象于价值时点以评估</w:t>
      </w:r>
      <w:r w:rsidR="004C7A6A" w:rsidRPr="00CC2D7C">
        <w:rPr>
          <w:rFonts w:ascii="宋体" w:hAnsi="宋体" w:hint="eastAsia"/>
          <w:sz w:val="24"/>
          <w:szCs w:val="24"/>
        </w:rPr>
        <w:t>价格</w:t>
      </w:r>
      <w:r w:rsidR="00F4202B" w:rsidRPr="00CC2D7C">
        <w:rPr>
          <w:rFonts w:ascii="宋体" w:hAnsi="宋体" w:hint="eastAsia"/>
          <w:sz w:val="24"/>
          <w:szCs w:val="24"/>
        </w:rPr>
        <w:t>进入市场转让时，买卖双方需负担的正常税费，其中因无法知悉估价对象原值等信息，</w:t>
      </w:r>
      <w:r w:rsidR="00F4202B" w:rsidRPr="00CC2D7C">
        <w:rPr>
          <w:rFonts w:ascii="宋体" w:hAnsi="宋体"/>
          <w:sz w:val="24"/>
          <w:szCs w:val="24"/>
        </w:rPr>
        <w:t>土地增值税按</w:t>
      </w:r>
      <w:r w:rsidR="00F4202B" w:rsidRPr="00CC2D7C">
        <w:rPr>
          <w:rFonts w:ascii="宋体" w:hAnsi="宋体" w:hint="eastAsia"/>
          <w:sz w:val="24"/>
          <w:szCs w:val="24"/>
        </w:rPr>
        <w:t>评估价值</w:t>
      </w:r>
      <w:r w:rsidR="00F4202B" w:rsidRPr="00CC2D7C">
        <w:rPr>
          <w:rFonts w:ascii="宋体" w:hAnsi="宋体"/>
          <w:sz w:val="24"/>
          <w:szCs w:val="24"/>
        </w:rPr>
        <w:t>的</w:t>
      </w:r>
      <w:r w:rsidR="00331992" w:rsidRPr="00CC2D7C">
        <w:rPr>
          <w:rFonts w:ascii="宋体" w:hAnsi="宋体" w:hint="eastAsia"/>
          <w:sz w:val="24"/>
          <w:szCs w:val="24"/>
        </w:rPr>
        <w:t>6</w:t>
      </w:r>
      <w:r w:rsidR="00F4202B" w:rsidRPr="00CC2D7C">
        <w:rPr>
          <w:rFonts w:ascii="宋体" w:hAnsi="宋体"/>
          <w:sz w:val="24"/>
          <w:szCs w:val="24"/>
        </w:rPr>
        <w:t>%核征计</w:t>
      </w:r>
      <w:r w:rsidR="00F4202B" w:rsidRPr="00CC2D7C">
        <w:rPr>
          <w:rFonts w:ascii="宋体" w:hAnsi="宋体" w:hint="eastAsia"/>
          <w:sz w:val="24"/>
          <w:szCs w:val="24"/>
        </w:rPr>
        <w:t>，</w:t>
      </w:r>
      <w:r w:rsidR="00F4202B" w:rsidRPr="00CC2D7C">
        <w:rPr>
          <w:rFonts w:ascii="宋体" w:hAnsi="宋体"/>
          <w:sz w:val="24"/>
          <w:szCs w:val="24"/>
        </w:rPr>
        <w:t>增值税</w:t>
      </w:r>
      <w:r w:rsidR="00F4202B" w:rsidRPr="00CC2D7C">
        <w:rPr>
          <w:rFonts w:ascii="宋体" w:hAnsi="宋体" w:hint="eastAsia"/>
          <w:sz w:val="24"/>
          <w:szCs w:val="24"/>
        </w:rPr>
        <w:t>选择简易计税方法按照5%的征收率计税。本次估价测算的预期实现处置的交易税费仅以评估价值为基数测算，仅供参考，其预期实现处置的交易税费应以实际所有权转移时有关税务部门计算的为准。</w:t>
      </w:r>
      <w:r w:rsidR="00C67AE3" w:rsidRPr="00C67AE3">
        <w:rPr>
          <w:rFonts w:ascii="宋体" w:hAnsi="宋体" w:hint="eastAsia"/>
          <w:sz w:val="24"/>
          <w:szCs w:val="24"/>
        </w:rPr>
        <w:t>拖欠的物业管理费及公摊电费为现场查勘日由小区物业提供。</w:t>
      </w:r>
      <w:r w:rsidRPr="00CC2D7C">
        <w:rPr>
          <w:rFonts w:ascii="宋体" w:hAnsi="宋体" w:hint="eastAsia"/>
          <w:sz w:val="24"/>
          <w:szCs w:val="24"/>
        </w:rPr>
        <w:t>（5）本估价报告使用期限自</w:t>
      </w:r>
      <w:r w:rsidR="004C7A6A" w:rsidRPr="00CC2D7C">
        <w:rPr>
          <w:rFonts w:ascii="宋体" w:hAnsi="宋体" w:hint="eastAsia"/>
          <w:sz w:val="24"/>
          <w:szCs w:val="24"/>
        </w:rPr>
        <w:t>2022年1月18日</w:t>
      </w:r>
      <w:r w:rsidRPr="00CC2D7C">
        <w:rPr>
          <w:rFonts w:ascii="宋体" w:hAnsi="宋体" w:hint="eastAsia"/>
          <w:sz w:val="24"/>
          <w:szCs w:val="24"/>
        </w:rPr>
        <w:t>～202</w:t>
      </w:r>
      <w:r w:rsidR="004C7A6A" w:rsidRPr="00CC2D7C">
        <w:rPr>
          <w:rFonts w:ascii="宋体" w:hAnsi="宋体" w:hint="eastAsia"/>
          <w:sz w:val="24"/>
          <w:szCs w:val="24"/>
        </w:rPr>
        <w:t>3</w:t>
      </w:r>
      <w:r w:rsidRPr="00CC2D7C">
        <w:rPr>
          <w:rFonts w:ascii="宋体" w:hAnsi="宋体" w:hint="eastAsia"/>
          <w:sz w:val="24"/>
          <w:szCs w:val="24"/>
        </w:rPr>
        <w:t>年</w:t>
      </w:r>
      <w:r w:rsidR="004C7A6A" w:rsidRPr="00CC2D7C">
        <w:rPr>
          <w:rFonts w:ascii="宋体" w:hAnsi="宋体" w:hint="eastAsia"/>
          <w:sz w:val="24"/>
          <w:szCs w:val="24"/>
        </w:rPr>
        <w:t>1</w:t>
      </w:r>
      <w:r w:rsidRPr="00CC2D7C">
        <w:rPr>
          <w:rFonts w:ascii="宋体" w:hAnsi="宋体" w:hint="eastAsia"/>
          <w:sz w:val="24"/>
          <w:szCs w:val="24"/>
        </w:rPr>
        <w:t>月</w:t>
      </w:r>
      <w:r w:rsidR="004C7A6A" w:rsidRPr="00CC2D7C">
        <w:rPr>
          <w:rFonts w:ascii="宋体" w:hAnsi="宋体" w:hint="eastAsia"/>
          <w:sz w:val="24"/>
          <w:szCs w:val="24"/>
        </w:rPr>
        <w:t>17</w:t>
      </w:r>
      <w:r w:rsidRPr="00CC2D7C">
        <w:rPr>
          <w:rFonts w:ascii="宋体" w:hAnsi="宋体" w:hint="eastAsia"/>
          <w:sz w:val="24"/>
          <w:szCs w:val="24"/>
        </w:rPr>
        <w:t>日。（6）欲知详情，请阅读估价报告全文。</w:t>
      </w:r>
    </w:p>
    <w:p w:rsidR="001269AB" w:rsidRPr="00CC2D7C" w:rsidRDefault="001269AB" w:rsidP="00202527">
      <w:pPr>
        <w:spacing w:line="400" w:lineRule="exact"/>
        <w:jc w:val="right"/>
        <w:rPr>
          <w:rFonts w:ascii="宋体" w:hAnsi="宋体"/>
          <w:sz w:val="24"/>
          <w:szCs w:val="24"/>
        </w:rPr>
      </w:pPr>
      <w:r w:rsidRPr="00CC2D7C">
        <w:rPr>
          <w:rFonts w:ascii="宋体" w:hAnsi="宋体" w:hint="eastAsia"/>
          <w:sz w:val="24"/>
          <w:szCs w:val="24"/>
        </w:rPr>
        <w:t xml:space="preserve">  福建华泰房地产评估咨询有限公司（公章）</w:t>
      </w:r>
    </w:p>
    <w:p w:rsidR="001269AB" w:rsidRPr="00CC2D7C" w:rsidRDefault="001269AB" w:rsidP="00202527">
      <w:pPr>
        <w:spacing w:line="400" w:lineRule="exact"/>
        <w:ind w:firstLineChars="2000" w:firstLine="4800"/>
        <w:rPr>
          <w:rFonts w:ascii="宋体" w:hAnsi="宋体"/>
          <w:sz w:val="24"/>
          <w:szCs w:val="24"/>
        </w:rPr>
      </w:pPr>
      <w:r w:rsidRPr="00CC2D7C">
        <w:rPr>
          <w:rFonts w:ascii="宋体" w:hAnsi="宋体" w:hint="eastAsia"/>
          <w:sz w:val="24"/>
          <w:szCs w:val="24"/>
        </w:rPr>
        <w:t>法定代表人：卢忠顺（签名或盖章）</w:t>
      </w:r>
    </w:p>
    <w:p w:rsidR="001269AB" w:rsidRPr="00CC2D7C" w:rsidRDefault="004C7A6A" w:rsidP="00202527">
      <w:pPr>
        <w:spacing w:line="400" w:lineRule="exact"/>
        <w:ind w:firstLineChars="2450" w:firstLine="5880"/>
        <w:rPr>
          <w:rFonts w:ascii="宋体" w:hAnsi="宋体"/>
          <w:sz w:val="24"/>
          <w:szCs w:val="24"/>
        </w:rPr>
      </w:pPr>
      <w:r w:rsidRPr="00CC2D7C">
        <w:rPr>
          <w:rFonts w:ascii="宋体" w:hAnsi="宋体" w:hint="eastAsia"/>
          <w:sz w:val="24"/>
          <w:szCs w:val="24"/>
        </w:rPr>
        <w:t>2022年1月18日</w:t>
      </w:r>
    </w:p>
    <w:p w:rsidR="001269AB" w:rsidRPr="00CC2D7C" w:rsidRDefault="001269AB" w:rsidP="00202527">
      <w:pPr>
        <w:spacing w:line="400" w:lineRule="exact"/>
        <w:ind w:right="480" w:firstLineChars="2500" w:firstLine="6000"/>
        <w:rPr>
          <w:rFonts w:ascii="宋体" w:hAnsi="宋体"/>
          <w:sz w:val="24"/>
          <w:szCs w:val="24"/>
        </w:rPr>
        <w:sectPr w:rsidR="001269AB" w:rsidRPr="00CC2D7C" w:rsidSect="00783BE2">
          <w:headerReference w:type="default" r:id="rId7"/>
          <w:footerReference w:type="even" r:id="rId8"/>
          <w:headerReference w:type="first" r:id="rId9"/>
          <w:pgSz w:w="11906" w:h="16838"/>
          <w:pgMar w:top="1134" w:right="1134" w:bottom="1134" w:left="1418" w:header="851" w:footer="992" w:gutter="0"/>
          <w:pgNumType w:start="0"/>
          <w:cols w:space="720"/>
          <w:titlePg/>
          <w:docGrid w:linePitch="286"/>
        </w:sectPr>
      </w:pPr>
    </w:p>
    <w:p w:rsidR="001269AB" w:rsidRPr="00CC2D7C" w:rsidRDefault="001269AB" w:rsidP="001269AB">
      <w:pPr>
        <w:tabs>
          <w:tab w:val="center" w:pos="4203"/>
          <w:tab w:val="left" w:pos="5865"/>
        </w:tabs>
        <w:spacing w:line="500" w:lineRule="exact"/>
        <w:jc w:val="center"/>
        <w:rPr>
          <w:rFonts w:ascii="宋体" w:hAnsi="宋体"/>
          <w:b/>
          <w:bCs/>
          <w:sz w:val="32"/>
          <w:szCs w:val="32"/>
        </w:rPr>
      </w:pPr>
      <w:r w:rsidRPr="00CC2D7C">
        <w:rPr>
          <w:rFonts w:ascii="宋体" w:hAnsi="宋体" w:hint="eastAsia"/>
          <w:b/>
          <w:bCs/>
          <w:sz w:val="32"/>
          <w:szCs w:val="32"/>
        </w:rPr>
        <w:lastRenderedPageBreak/>
        <w:t>目     录</w:t>
      </w:r>
    </w:p>
    <w:p w:rsidR="001269AB" w:rsidRPr="00CC2D7C" w:rsidRDefault="00EA13A9" w:rsidP="001269AB">
      <w:pPr>
        <w:pStyle w:val="10"/>
        <w:rPr>
          <w:rFonts w:ascii="Calibri" w:hAnsi="Calibri"/>
          <w:noProof/>
          <w:kern w:val="2"/>
          <w:szCs w:val="22"/>
        </w:rPr>
      </w:pPr>
      <w:r w:rsidRPr="00EA13A9">
        <w:rPr>
          <w:b/>
        </w:rPr>
        <w:fldChar w:fldCharType="begin"/>
      </w:r>
      <w:r w:rsidR="001269AB" w:rsidRPr="00CC2D7C">
        <w:rPr>
          <w:rStyle w:val="a3"/>
          <w:b/>
          <w:color w:val="auto"/>
        </w:rPr>
        <w:instrText xml:space="preserve"> </w:instrText>
      </w:r>
      <w:r w:rsidR="001269AB" w:rsidRPr="00CC2D7C">
        <w:rPr>
          <w:rStyle w:val="a3"/>
          <w:rFonts w:hint="eastAsia"/>
          <w:b/>
          <w:color w:val="auto"/>
        </w:rPr>
        <w:instrText>TOC \o "1-2" \h \z \u</w:instrText>
      </w:r>
      <w:r w:rsidR="001269AB" w:rsidRPr="00CC2D7C">
        <w:rPr>
          <w:rStyle w:val="a3"/>
          <w:b/>
          <w:color w:val="auto"/>
        </w:rPr>
        <w:instrText xml:space="preserve"> </w:instrText>
      </w:r>
      <w:r w:rsidRPr="00EA13A9">
        <w:rPr>
          <w:b/>
        </w:rPr>
        <w:fldChar w:fldCharType="separate"/>
      </w:r>
      <w:hyperlink w:anchor="_Toc44661717" w:history="1">
        <w:r w:rsidR="001269AB" w:rsidRPr="00CC2D7C">
          <w:rPr>
            <w:rStyle w:val="a3"/>
            <w:rFonts w:hint="eastAsia"/>
            <w:b/>
            <w:noProof/>
            <w:color w:val="auto"/>
          </w:rPr>
          <w:t>估价师声明</w:t>
        </w:r>
        <w:r w:rsidR="001269AB" w:rsidRPr="00CC2D7C">
          <w:rPr>
            <w:noProof/>
          </w:rPr>
          <w:tab/>
        </w:r>
        <w:r w:rsidRPr="00CC2D7C">
          <w:rPr>
            <w:noProof/>
          </w:rPr>
          <w:fldChar w:fldCharType="begin"/>
        </w:r>
        <w:r w:rsidR="001269AB" w:rsidRPr="00CC2D7C">
          <w:rPr>
            <w:noProof/>
          </w:rPr>
          <w:instrText xml:space="preserve"> PAGEREF _Toc44661717 \h </w:instrText>
        </w:r>
        <w:r w:rsidRPr="00CC2D7C">
          <w:rPr>
            <w:noProof/>
          </w:rPr>
        </w:r>
        <w:r w:rsidRPr="00CC2D7C">
          <w:rPr>
            <w:noProof/>
          </w:rPr>
          <w:fldChar w:fldCharType="separate"/>
        </w:r>
        <w:r w:rsidR="00C52592">
          <w:rPr>
            <w:noProof/>
          </w:rPr>
          <w:t>1</w:t>
        </w:r>
        <w:r w:rsidRPr="00CC2D7C">
          <w:rPr>
            <w:noProof/>
          </w:rPr>
          <w:fldChar w:fldCharType="end"/>
        </w:r>
      </w:hyperlink>
    </w:p>
    <w:p w:rsidR="001269AB" w:rsidRPr="00CC2D7C" w:rsidRDefault="00EA13A9" w:rsidP="001269AB">
      <w:pPr>
        <w:pStyle w:val="10"/>
        <w:rPr>
          <w:rFonts w:ascii="Calibri" w:hAnsi="Calibri"/>
          <w:noProof/>
          <w:kern w:val="2"/>
          <w:szCs w:val="22"/>
        </w:rPr>
      </w:pPr>
      <w:hyperlink w:anchor="_Toc44661718" w:history="1">
        <w:r w:rsidR="001269AB" w:rsidRPr="00CC2D7C">
          <w:rPr>
            <w:rStyle w:val="a3"/>
            <w:rFonts w:hint="eastAsia"/>
            <w:b/>
            <w:noProof/>
            <w:color w:val="auto"/>
          </w:rPr>
          <w:t>估价假设和限制条件</w:t>
        </w:r>
        <w:r w:rsidR="001269AB" w:rsidRPr="00CC2D7C">
          <w:rPr>
            <w:noProof/>
          </w:rPr>
          <w:tab/>
        </w:r>
        <w:r w:rsidRPr="00CC2D7C">
          <w:rPr>
            <w:noProof/>
          </w:rPr>
          <w:fldChar w:fldCharType="begin"/>
        </w:r>
        <w:r w:rsidR="001269AB" w:rsidRPr="00CC2D7C">
          <w:rPr>
            <w:noProof/>
          </w:rPr>
          <w:instrText xml:space="preserve"> PAGEREF _Toc44661718 \h </w:instrText>
        </w:r>
        <w:r w:rsidRPr="00CC2D7C">
          <w:rPr>
            <w:noProof/>
          </w:rPr>
        </w:r>
        <w:r w:rsidRPr="00CC2D7C">
          <w:rPr>
            <w:noProof/>
          </w:rPr>
          <w:fldChar w:fldCharType="separate"/>
        </w:r>
        <w:r w:rsidR="00C52592">
          <w:rPr>
            <w:noProof/>
          </w:rPr>
          <w:t>2</w:t>
        </w:r>
        <w:r w:rsidRPr="00CC2D7C">
          <w:rPr>
            <w:noProof/>
          </w:rPr>
          <w:fldChar w:fldCharType="end"/>
        </w:r>
      </w:hyperlink>
    </w:p>
    <w:p w:rsidR="001269AB" w:rsidRPr="00CC2D7C" w:rsidRDefault="00EA13A9" w:rsidP="001269AB">
      <w:pPr>
        <w:pStyle w:val="10"/>
        <w:rPr>
          <w:rFonts w:ascii="Calibri" w:hAnsi="Calibri"/>
          <w:noProof/>
          <w:kern w:val="2"/>
          <w:szCs w:val="22"/>
        </w:rPr>
      </w:pPr>
      <w:hyperlink w:anchor="_Toc44661719" w:history="1">
        <w:r w:rsidR="001269AB" w:rsidRPr="00CC2D7C">
          <w:rPr>
            <w:rStyle w:val="a3"/>
            <w:rFonts w:hint="eastAsia"/>
            <w:b/>
            <w:noProof/>
            <w:color w:val="auto"/>
          </w:rPr>
          <w:t>估价结果报告</w:t>
        </w:r>
        <w:r w:rsidR="001269AB" w:rsidRPr="00CC2D7C">
          <w:rPr>
            <w:noProof/>
          </w:rPr>
          <w:tab/>
        </w:r>
        <w:r w:rsidRPr="00CC2D7C">
          <w:rPr>
            <w:noProof/>
          </w:rPr>
          <w:fldChar w:fldCharType="begin"/>
        </w:r>
        <w:r w:rsidR="001269AB" w:rsidRPr="00CC2D7C">
          <w:rPr>
            <w:noProof/>
          </w:rPr>
          <w:instrText xml:space="preserve"> PAGEREF _Toc44661719 \h </w:instrText>
        </w:r>
        <w:r w:rsidRPr="00CC2D7C">
          <w:rPr>
            <w:noProof/>
          </w:rPr>
        </w:r>
        <w:r w:rsidRPr="00CC2D7C">
          <w:rPr>
            <w:noProof/>
          </w:rPr>
          <w:fldChar w:fldCharType="separate"/>
        </w:r>
        <w:r w:rsidR="00C52592">
          <w:rPr>
            <w:noProof/>
          </w:rPr>
          <w:t>5</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0" w:history="1">
        <w:r w:rsidR="001269AB" w:rsidRPr="00CC2D7C">
          <w:rPr>
            <w:rStyle w:val="a3"/>
            <w:rFonts w:ascii="宋体" w:hAnsi="宋体" w:hint="eastAsia"/>
            <w:b/>
            <w:noProof/>
            <w:color w:val="auto"/>
          </w:rPr>
          <w:t>一、估价委托人</w:t>
        </w:r>
        <w:r w:rsidR="001269AB" w:rsidRPr="00CC2D7C">
          <w:rPr>
            <w:noProof/>
          </w:rPr>
          <w:tab/>
        </w:r>
        <w:r w:rsidRPr="00CC2D7C">
          <w:rPr>
            <w:noProof/>
          </w:rPr>
          <w:fldChar w:fldCharType="begin"/>
        </w:r>
        <w:r w:rsidR="001269AB" w:rsidRPr="00CC2D7C">
          <w:rPr>
            <w:noProof/>
          </w:rPr>
          <w:instrText xml:space="preserve"> PAGEREF _Toc44661720 \h </w:instrText>
        </w:r>
        <w:r w:rsidRPr="00CC2D7C">
          <w:rPr>
            <w:noProof/>
          </w:rPr>
        </w:r>
        <w:r w:rsidRPr="00CC2D7C">
          <w:rPr>
            <w:noProof/>
          </w:rPr>
          <w:fldChar w:fldCharType="separate"/>
        </w:r>
        <w:r w:rsidR="00C52592">
          <w:rPr>
            <w:noProof/>
          </w:rPr>
          <w:t>5</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1" w:history="1">
        <w:r w:rsidR="001269AB" w:rsidRPr="00CC2D7C">
          <w:rPr>
            <w:rStyle w:val="a3"/>
            <w:rFonts w:ascii="宋体" w:hAnsi="宋体" w:hint="eastAsia"/>
            <w:b/>
            <w:noProof/>
            <w:color w:val="auto"/>
          </w:rPr>
          <w:t>二、房地产估价机构</w:t>
        </w:r>
        <w:r w:rsidR="001269AB" w:rsidRPr="00CC2D7C">
          <w:rPr>
            <w:noProof/>
          </w:rPr>
          <w:tab/>
        </w:r>
        <w:r w:rsidRPr="00CC2D7C">
          <w:rPr>
            <w:noProof/>
          </w:rPr>
          <w:fldChar w:fldCharType="begin"/>
        </w:r>
        <w:r w:rsidR="001269AB" w:rsidRPr="00CC2D7C">
          <w:rPr>
            <w:noProof/>
          </w:rPr>
          <w:instrText xml:space="preserve"> PAGEREF _Toc44661721 \h </w:instrText>
        </w:r>
        <w:r w:rsidRPr="00CC2D7C">
          <w:rPr>
            <w:noProof/>
          </w:rPr>
        </w:r>
        <w:r w:rsidRPr="00CC2D7C">
          <w:rPr>
            <w:noProof/>
          </w:rPr>
          <w:fldChar w:fldCharType="separate"/>
        </w:r>
        <w:r w:rsidR="00C52592">
          <w:rPr>
            <w:noProof/>
          </w:rPr>
          <w:t>5</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2" w:history="1">
        <w:r w:rsidR="001269AB" w:rsidRPr="00CC2D7C">
          <w:rPr>
            <w:rStyle w:val="a3"/>
            <w:rFonts w:ascii="宋体" w:hAnsi="宋体" w:hint="eastAsia"/>
            <w:b/>
            <w:noProof/>
            <w:color w:val="auto"/>
          </w:rPr>
          <w:t>三、估价目的</w:t>
        </w:r>
        <w:r w:rsidR="001269AB" w:rsidRPr="00CC2D7C">
          <w:rPr>
            <w:noProof/>
          </w:rPr>
          <w:tab/>
        </w:r>
        <w:r w:rsidRPr="00CC2D7C">
          <w:rPr>
            <w:noProof/>
          </w:rPr>
          <w:fldChar w:fldCharType="begin"/>
        </w:r>
        <w:r w:rsidR="001269AB" w:rsidRPr="00CC2D7C">
          <w:rPr>
            <w:noProof/>
          </w:rPr>
          <w:instrText xml:space="preserve"> PAGEREF _Toc44661722 \h </w:instrText>
        </w:r>
        <w:r w:rsidRPr="00CC2D7C">
          <w:rPr>
            <w:noProof/>
          </w:rPr>
        </w:r>
        <w:r w:rsidRPr="00CC2D7C">
          <w:rPr>
            <w:noProof/>
          </w:rPr>
          <w:fldChar w:fldCharType="separate"/>
        </w:r>
        <w:r w:rsidR="00C52592">
          <w:rPr>
            <w:noProof/>
          </w:rPr>
          <w:t>5</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4" w:history="1">
        <w:r w:rsidR="001269AB" w:rsidRPr="00CC2D7C">
          <w:rPr>
            <w:rStyle w:val="a3"/>
            <w:rFonts w:ascii="宋体" w:hAnsi="宋体" w:hint="eastAsia"/>
            <w:b/>
            <w:noProof/>
            <w:color w:val="auto"/>
          </w:rPr>
          <w:t>四、估价对象</w:t>
        </w:r>
        <w:r w:rsidR="001269AB" w:rsidRPr="00CC2D7C">
          <w:rPr>
            <w:noProof/>
          </w:rPr>
          <w:tab/>
        </w:r>
        <w:r w:rsidRPr="00CC2D7C">
          <w:rPr>
            <w:noProof/>
          </w:rPr>
          <w:fldChar w:fldCharType="begin"/>
        </w:r>
        <w:r w:rsidR="001269AB" w:rsidRPr="00CC2D7C">
          <w:rPr>
            <w:noProof/>
          </w:rPr>
          <w:instrText xml:space="preserve"> PAGEREF _Toc44661724 \h </w:instrText>
        </w:r>
        <w:r w:rsidRPr="00CC2D7C">
          <w:rPr>
            <w:noProof/>
          </w:rPr>
        </w:r>
        <w:r w:rsidRPr="00CC2D7C">
          <w:rPr>
            <w:noProof/>
          </w:rPr>
          <w:fldChar w:fldCharType="separate"/>
        </w:r>
        <w:r w:rsidR="00C52592">
          <w:rPr>
            <w:noProof/>
          </w:rPr>
          <w:t>5</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7" w:history="1">
        <w:r w:rsidR="001269AB" w:rsidRPr="00CC2D7C">
          <w:rPr>
            <w:rStyle w:val="a3"/>
            <w:rFonts w:ascii="宋体" w:hAnsi="宋体" w:hint="eastAsia"/>
            <w:b/>
            <w:noProof/>
            <w:color w:val="auto"/>
          </w:rPr>
          <w:t>五、价值时点</w:t>
        </w:r>
        <w:r w:rsidR="001269AB" w:rsidRPr="00CC2D7C">
          <w:rPr>
            <w:noProof/>
          </w:rPr>
          <w:tab/>
        </w:r>
        <w:r w:rsidRPr="00CC2D7C">
          <w:rPr>
            <w:noProof/>
          </w:rPr>
          <w:fldChar w:fldCharType="begin"/>
        </w:r>
        <w:r w:rsidR="001269AB" w:rsidRPr="00CC2D7C">
          <w:rPr>
            <w:noProof/>
          </w:rPr>
          <w:instrText xml:space="preserve"> PAGEREF _Toc44661727 \h </w:instrText>
        </w:r>
        <w:r w:rsidRPr="00CC2D7C">
          <w:rPr>
            <w:noProof/>
          </w:rPr>
        </w:r>
        <w:r w:rsidRPr="00CC2D7C">
          <w:rPr>
            <w:noProof/>
          </w:rPr>
          <w:fldChar w:fldCharType="separate"/>
        </w:r>
        <w:r w:rsidR="00C52592">
          <w:rPr>
            <w:noProof/>
          </w:rPr>
          <w:t>7</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28" w:history="1">
        <w:r w:rsidR="001269AB" w:rsidRPr="00CC2D7C">
          <w:rPr>
            <w:rStyle w:val="a3"/>
            <w:rFonts w:ascii="宋体" w:hAnsi="宋体" w:hint="eastAsia"/>
            <w:b/>
            <w:noProof/>
            <w:color w:val="auto"/>
          </w:rPr>
          <w:t>六、价值类型</w:t>
        </w:r>
        <w:r w:rsidR="001269AB" w:rsidRPr="00CC2D7C">
          <w:rPr>
            <w:noProof/>
          </w:rPr>
          <w:tab/>
        </w:r>
        <w:r w:rsidRPr="00CC2D7C">
          <w:rPr>
            <w:noProof/>
          </w:rPr>
          <w:fldChar w:fldCharType="begin"/>
        </w:r>
        <w:r w:rsidR="001269AB" w:rsidRPr="00CC2D7C">
          <w:rPr>
            <w:noProof/>
          </w:rPr>
          <w:instrText xml:space="preserve"> PAGEREF _Toc44661728 \h </w:instrText>
        </w:r>
        <w:r w:rsidRPr="00CC2D7C">
          <w:rPr>
            <w:noProof/>
          </w:rPr>
        </w:r>
        <w:r w:rsidRPr="00CC2D7C">
          <w:rPr>
            <w:noProof/>
          </w:rPr>
          <w:fldChar w:fldCharType="separate"/>
        </w:r>
        <w:r w:rsidR="00C52592">
          <w:rPr>
            <w:noProof/>
          </w:rPr>
          <w:t>7</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2" w:history="1">
        <w:r w:rsidR="001269AB" w:rsidRPr="00CC2D7C">
          <w:rPr>
            <w:rStyle w:val="a3"/>
            <w:rFonts w:ascii="宋体" w:hAnsi="宋体" w:hint="eastAsia"/>
            <w:b/>
            <w:noProof/>
            <w:color w:val="auto"/>
          </w:rPr>
          <w:t>七、估价原则</w:t>
        </w:r>
        <w:r w:rsidR="001269AB" w:rsidRPr="00CC2D7C">
          <w:rPr>
            <w:noProof/>
          </w:rPr>
          <w:tab/>
        </w:r>
        <w:r w:rsidRPr="00CC2D7C">
          <w:rPr>
            <w:noProof/>
          </w:rPr>
          <w:fldChar w:fldCharType="begin"/>
        </w:r>
        <w:r w:rsidR="001269AB" w:rsidRPr="00CC2D7C">
          <w:rPr>
            <w:noProof/>
          </w:rPr>
          <w:instrText xml:space="preserve"> PAGEREF _Toc44661732 \h </w:instrText>
        </w:r>
        <w:r w:rsidRPr="00CC2D7C">
          <w:rPr>
            <w:noProof/>
          </w:rPr>
        </w:r>
        <w:r w:rsidRPr="00CC2D7C">
          <w:rPr>
            <w:noProof/>
          </w:rPr>
          <w:fldChar w:fldCharType="separate"/>
        </w:r>
        <w:r w:rsidR="00C52592">
          <w:rPr>
            <w:noProof/>
          </w:rPr>
          <w:t>7</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3" w:history="1">
        <w:r w:rsidR="001269AB" w:rsidRPr="00CC2D7C">
          <w:rPr>
            <w:rStyle w:val="a3"/>
            <w:rFonts w:ascii="宋体" w:hAnsi="宋体" w:hint="eastAsia"/>
            <w:b/>
            <w:noProof/>
            <w:color w:val="auto"/>
          </w:rPr>
          <w:t>八、估价依据</w:t>
        </w:r>
        <w:r w:rsidR="001269AB" w:rsidRPr="00CC2D7C">
          <w:rPr>
            <w:noProof/>
          </w:rPr>
          <w:tab/>
        </w:r>
        <w:r w:rsidRPr="00CC2D7C">
          <w:rPr>
            <w:noProof/>
          </w:rPr>
          <w:fldChar w:fldCharType="begin"/>
        </w:r>
        <w:r w:rsidR="001269AB" w:rsidRPr="00CC2D7C">
          <w:rPr>
            <w:noProof/>
          </w:rPr>
          <w:instrText xml:space="preserve"> PAGEREF _Toc44661733 \h </w:instrText>
        </w:r>
        <w:r w:rsidRPr="00CC2D7C">
          <w:rPr>
            <w:noProof/>
          </w:rPr>
        </w:r>
        <w:r w:rsidRPr="00CC2D7C">
          <w:rPr>
            <w:noProof/>
          </w:rPr>
          <w:fldChar w:fldCharType="separate"/>
        </w:r>
        <w:r w:rsidR="00C52592">
          <w:rPr>
            <w:noProof/>
          </w:rPr>
          <w:t>8</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5" w:history="1">
        <w:r w:rsidR="001269AB" w:rsidRPr="00CC2D7C">
          <w:rPr>
            <w:rStyle w:val="a3"/>
            <w:rFonts w:ascii="宋体" w:hAnsi="宋体" w:hint="eastAsia"/>
            <w:b/>
            <w:noProof/>
            <w:color w:val="auto"/>
          </w:rPr>
          <w:t>九、估价方法</w:t>
        </w:r>
        <w:r w:rsidR="001269AB" w:rsidRPr="00CC2D7C">
          <w:rPr>
            <w:noProof/>
          </w:rPr>
          <w:tab/>
        </w:r>
        <w:r w:rsidRPr="00CC2D7C">
          <w:rPr>
            <w:noProof/>
          </w:rPr>
          <w:fldChar w:fldCharType="begin"/>
        </w:r>
        <w:r w:rsidR="001269AB" w:rsidRPr="00CC2D7C">
          <w:rPr>
            <w:noProof/>
          </w:rPr>
          <w:instrText xml:space="preserve"> PAGEREF _Toc44661735 \h </w:instrText>
        </w:r>
        <w:r w:rsidRPr="00CC2D7C">
          <w:rPr>
            <w:noProof/>
          </w:rPr>
        </w:r>
        <w:r w:rsidRPr="00CC2D7C">
          <w:rPr>
            <w:noProof/>
          </w:rPr>
          <w:fldChar w:fldCharType="separate"/>
        </w:r>
        <w:r w:rsidR="00C52592">
          <w:rPr>
            <w:noProof/>
          </w:rPr>
          <w:t>10</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7" w:history="1">
        <w:r w:rsidR="001269AB" w:rsidRPr="00CC2D7C">
          <w:rPr>
            <w:rStyle w:val="a3"/>
            <w:rFonts w:ascii="宋体" w:hAnsi="宋体" w:hint="eastAsia"/>
            <w:b/>
            <w:noProof/>
            <w:color w:val="auto"/>
          </w:rPr>
          <w:t>十、估价结果</w:t>
        </w:r>
        <w:r w:rsidR="001269AB" w:rsidRPr="00CC2D7C">
          <w:rPr>
            <w:noProof/>
          </w:rPr>
          <w:tab/>
        </w:r>
        <w:r w:rsidRPr="00CC2D7C">
          <w:rPr>
            <w:noProof/>
          </w:rPr>
          <w:fldChar w:fldCharType="begin"/>
        </w:r>
        <w:r w:rsidR="001269AB" w:rsidRPr="00CC2D7C">
          <w:rPr>
            <w:noProof/>
          </w:rPr>
          <w:instrText xml:space="preserve"> PAGEREF _Toc44661737 \h </w:instrText>
        </w:r>
        <w:r w:rsidRPr="00CC2D7C">
          <w:rPr>
            <w:noProof/>
          </w:rPr>
        </w:r>
        <w:r w:rsidRPr="00CC2D7C">
          <w:rPr>
            <w:noProof/>
          </w:rPr>
          <w:fldChar w:fldCharType="separate"/>
        </w:r>
        <w:r w:rsidR="00C52592">
          <w:rPr>
            <w:noProof/>
          </w:rPr>
          <w:t>10</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8" w:history="1">
        <w:r w:rsidR="001269AB" w:rsidRPr="00CC2D7C">
          <w:rPr>
            <w:rStyle w:val="a3"/>
            <w:rFonts w:ascii="宋体" w:hAnsi="宋体" w:hint="eastAsia"/>
            <w:b/>
            <w:noProof/>
            <w:color w:val="auto"/>
          </w:rPr>
          <w:t>十一、注册房地产估价师</w:t>
        </w:r>
        <w:r w:rsidR="001269AB" w:rsidRPr="00CC2D7C">
          <w:rPr>
            <w:noProof/>
          </w:rPr>
          <w:tab/>
        </w:r>
        <w:r w:rsidRPr="00CC2D7C">
          <w:rPr>
            <w:noProof/>
          </w:rPr>
          <w:fldChar w:fldCharType="begin"/>
        </w:r>
        <w:r w:rsidR="001269AB" w:rsidRPr="00CC2D7C">
          <w:rPr>
            <w:noProof/>
          </w:rPr>
          <w:instrText xml:space="preserve"> PAGEREF _Toc44661738 \h </w:instrText>
        </w:r>
        <w:r w:rsidRPr="00CC2D7C">
          <w:rPr>
            <w:noProof/>
          </w:rPr>
        </w:r>
        <w:r w:rsidRPr="00CC2D7C">
          <w:rPr>
            <w:noProof/>
          </w:rPr>
          <w:fldChar w:fldCharType="separate"/>
        </w:r>
        <w:r w:rsidR="00C52592">
          <w:rPr>
            <w:noProof/>
          </w:rPr>
          <w:t>12</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39" w:history="1">
        <w:r w:rsidR="001269AB" w:rsidRPr="00CC2D7C">
          <w:rPr>
            <w:rStyle w:val="a3"/>
            <w:rFonts w:ascii="宋体" w:hAnsi="宋体" w:hint="eastAsia"/>
            <w:b/>
            <w:noProof/>
            <w:color w:val="auto"/>
          </w:rPr>
          <w:t>十二、实地查勘期</w:t>
        </w:r>
        <w:r w:rsidR="001269AB" w:rsidRPr="00CC2D7C">
          <w:rPr>
            <w:noProof/>
          </w:rPr>
          <w:tab/>
        </w:r>
        <w:r w:rsidRPr="00CC2D7C">
          <w:rPr>
            <w:noProof/>
          </w:rPr>
          <w:fldChar w:fldCharType="begin"/>
        </w:r>
        <w:r w:rsidR="001269AB" w:rsidRPr="00CC2D7C">
          <w:rPr>
            <w:noProof/>
          </w:rPr>
          <w:instrText xml:space="preserve"> PAGEREF _Toc44661739 \h </w:instrText>
        </w:r>
        <w:r w:rsidRPr="00CC2D7C">
          <w:rPr>
            <w:noProof/>
          </w:rPr>
        </w:r>
        <w:r w:rsidRPr="00CC2D7C">
          <w:rPr>
            <w:noProof/>
          </w:rPr>
          <w:fldChar w:fldCharType="separate"/>
        </w:r>
        <w:r w:rsidR="00C52592">
          <w:rPr>
            <w:noProof/>
          </w:rPr>
          <w:t>12</w:t>
        </w:r>
        <w:r w:rsidRPr="00CC2D7C">
          <w:rPr>
            <w:noProof/>
          </w:rPr>
          <w:fldChar w:fldCharType="end"/>
        </w:r>
      </w:hyperlink>
    </w:p>
    <w:p w:rsidR="001269AB" w:rsidRPr="00CC2D7C" w:rsidRDefault="00EA13A9" w:rsidP="001269AB">
      <w:pPr>
        <w:pStyle w:val="21"/>
        <w:rPr>
          <w:rFonts w:ascii="Calibri" w:hAnsi="Calibri"/>
          <w:noProof/>
          <w:kern w:val="2"/>
          <w:szCs w:val="22"/>
        </w:rPr>
      </w:pPr>
      <w:hyperlink w:anchor="_Toc44661741" w:history="1">
        <w:r w:rsidR="001269AB" w:rsidRPr="00CC2D7C">
          <w:rPr>
            <w:rStyle w:val="a3"/>
            <w:rFonts w:ascii="宋体" w:hAnsi="宋体" w:hint="eastAsia"/>
            <w:b/>
            <w:noProof/>
            <w:color w:val="auto"/>
          </w:rPr>
          <w:t>十三、估价作业期</w:t>
        </w:r>
        <w:r w:rsidR="001269AB" w:rsidRPr="00CC2D7C">
          <w:rPr>
            <w:noProof/>
          </w:rPr>
          <w:tab/>
        </w:r>
        <w:r w:rsidRPr="00CC2D7C">
          <w:rPr>
            <w:noProof/>
          </w:rPr>
          <w:fldChar w:fldCharType="begin"/>
        </w:r>
        <w:r w:rsidR="001269AB" w:rsidRPr="00CC2D7C">
          <w:rPr>
            <w:noProof/>
          </w:rPr>
          <w:instrText xml:space="preserve"> PAGEREF _Toc44661741 \h </w:instrText>
        </w:r>
        <w:r w:rsidRPr="00CC2D7C">
          <w:rPr>
            <w:noProof/>
          </w:rPr>
        </w:r>
        <w:r w:rsidRPr="00CC2D7C">
          <w:rPr>
            <w:noProof/>
          </w:rPr>
          <w:fldChar w:fldCharType="separate"/>
        </w:r>
        <w:r w:rsidR="00C52592">
          <w:rPr>
            <w:noProof/>
          </w:rPr>
          <w:t>12</w:t>
        </w:r>
        <w:r w:rsidRPr="00CC2D7C">
          <w:rPr>
            <w:noProof/>
          </w:rPr>
          <w:fldChar w:fldCharType="end"/>
        </w:r>
      </w:hyperlink>
    </w:p>
    <w:p w:rsidR="001269AB" w:rsidRPr="00CC2D7C" w:rsidRDefault="00EA13A9" w:rsidP="001269AB">
      <w:pPr>
        <w:pStyle w:val="10"/>
        <w:rPr>
          <w:rFonts w:ascii="Calibri" w:hAnsi="Calibri"/>
          <w:noProof/>
          <w:kern w:val="2"/>
          <w:szCs w:val="22"/>
        </w:rPr>
      </w:pPr>
      <w:hyperlink w:anchor="_Toc44661840" w:history="1">
        <w:r w:rsidR="001269AB" w:rsidRPr="00CC2D7C">
          <w:rPr>
            <w:rStyle w:val="a3"/>
            <w:rFonts w:hint="eastAsia"/>
            <w:b/>
            <w:noProof/>
            <w:color w:val="auto"/>
          </w:rPr>
          <w:t>附</w:t>
        </w:r>
        <w:r w:rsidR="001269AB" w:rsidRPr="00CC2D7C">
          <w:rPr>
            <w:rStyle w:val="a3"/>
            <w:b/>
            <w:noProof/>
            <w:color w:val="auto"/>
          </w:rPr>
          <w:t xml:space="preserve">   </w:t>
        </w:r>
        <w:r w:rsidR="001269AB" w:rsidRPr="00CC2D7C">
          <w:rPr>
            <w:rStyle w:val="a3"/>
            <w:rFonts w:hint="eastAsia"/>
            <w:b/>
            <w:noProof/>
            <w:color w:val="auto"/>
          </w:rPr>
          <w:t>件</w:t>
        </w:r>
        <w:r w:rsidR="001269AB" w:rsidRPr="00CC2D7C">
          <w:rPr>
            <w:noProof/>
          </w:rPr>
          <w:tab/>
        </w:r>
        <w:r w:rsidRPr="00CC2D7C">
          <w:rPr>
            <w:noProof/>
          </w:rPr>
          <w:fldChar w:fldCharType="begin"/>
        </w:r>
        <w:r w:rsidR="001269AB" w:rsidRPr="00CC2D7C">
          <w:rPr>
            <w:noProof/>
          </w:rPr>
          <w:instrText xml:space="preserve"> PAGEREF _Toc44661840 \h </w:instrText>
        </w:r>
        <w:r w:rsidRPr="00CC2D7C">
          <w:rPr>
            <w:noProof/>
          </w:rPr>
        </w:r>
        <w:r w:rsidRPr="00CC2D7C">
          <w:rPr>
            <w:noProof/>
          </w:rPr>
          <w:fldChar w:fldCharType="separate"/>
        </w:r>
        <w:r w:rsidR="00C52592">
          <w:rPr>
            <w:noProof/>
          </w:rPr>
          <w:t>13</w:t>
        </w:r>
        <w:r w:rsidRPr="00CC2D7C">
          <w:rPr>
            <w:noProof/>
          </w:rPr>
          <w:fldChar w:fldCharType="end"/>
        </w:r>
      </w:hyperlink>
    </w:p>
    <w:p w:rsidR="001269AB" w:rsidRPr="00CC2D7C" w:rsidRDefault="00EA13A9" w:rsidP="001269AB">
      <w:pPr>
        <w:spacing w:line="340" w:lineRule="exact"/>
        <w:ind w:firstLineChars="200" w:firstLine="420"/>
        <w:rPr>
          <w:rStyle w:val="a3"/>
          <w:rFonts w:ascii="宋体" w:hAnsi="宋体"/>
          <w:color w:val="auto"/>
        </w:rPr>
      </w:pPr>
      <w:r w:rsidRPr="00CC2D7C">
        <w:rPr>
          <w:rFonts w:ascii="宋体" w:hAnsi="宋体"/>
        </w:rPr>
        <w:fldChar w:fldCharType="end"/>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一、估价对象位置图</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二、估价对象实地查勘情况和相关照片</w:t>
      </w:r>
    </w:p>
    <w:p w:rsidR="001269AB" w:rsidRPr="00CC2D7C" w:rsidRDefault="001269AB" w:rsidP="001269AB">
      <w:pPr>
        <w:tabs>
          <w:tab w:val="left" w:pos="6630"/>
        </w:tabs>
        <w:spacing w:line="340" w:lineRule="exact"/>
        <w:ind w:firstLineChars="200" w:firstLine="420"/>
        <w:rPr>
          <w:rFonts w:ascii="宋体" w:hAnsi="宋体"/>
          <w:szCs w:val="21"/>
        </w:rPr>
      </w:pPr>
      <w:r w:rsidRPr="00CC2D7C">
        <w:rPr>
          <w:rFonts w:ascii="宋体" w:hAnsi="宋体" w:hint="eastAsia"/>
          <w:szCs w:val="21"/>
        </w:rPr>
        <w:t>三、可比实例调查表及外观照片、位置图</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四、专业帮助情况和相关专业意见情况</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五、估价委托人提供的有关资料（复印件）</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1.《</w:t>
      </w:r>
      <w:r w:rsidR="00896BA3" w:rsidRPr="00CC2D7C">
        <w:rPr>
          <w:rFonts w:ascii="宋体" w:hAnsi="宋体" w:hint="eastAsia"/>
          <w:szCs w:val="21"/>
        </w:rPr>
        <w:t>福建省</w:t>
      </w:r>
      <w:r w:rsidR="002B44FA" w:rsidRPr="00CC2D7C">
        <w:rPr>
          <w:rFonts w:ascii="宋体" w:hAnsi="宋体" w:hint="eastAsia"/>
          <w:szCs w:val="21"/>
        </w:rPr>
        <w:t>福州市晋安区人民法院</w:t>
      </w:r>
      <w:r w:rsidRPr="00CC2D7C">
        <w:rPr>
          <w:rFonts w:ascii="宋体" w:hAnsi="宋体" w:hint="eastAsia"/>
          <w:szCs w:val="21"/>
        </w:rPr>
        <w:t>委托书》[（202</w:t>
      </w:r>
      <w:r w:rsidR="0084602E" w:rsidRPr="00CC2D7C">
        <w:rPr>
          <w:rFonts w:ascii="宋体" w:hAnsi="宋体" w:hint="eastAsia"/>
          <w:szCs w:val="21"/>
        </w:rPr>
        <w:t>1</w:t>
      </w:r>
      <w:r w:rsidRPr="00CC2D7C">
        <w:rPr>
          <w:rFonts w:ascii="宋体" w:hAnsi="宋体" w:hint="eastAsia"/>
          <w:szCs w:val="21"/>
        </w:rPr>
        <w:t>）闽</w:t>
      </w:r>
      <w:r w:rsidR="00896BA3" w:rsidRPr="00CC2D7C">
        <w:rPr>
          <w:rFonts w:ascii="宋体" w:hAnsi="宋体" w:hint="eastAsia"/>
          <w:szCs w:val="21"/>
        </w:rPr>
        <w:t>0111</w:t>
      </w:r>
      <w:r w:rsidRPr="00CC2D7C">
        <w:rPr>
          <w:rFonts w:ascii="宋体" w:hAnsi="宋体" w:hint="eastAsia"/>
          <w:szCs w:val="21"/>
        </w:rPr>
        <w:t>执</w:t>
      </w:r>
      <w:r w:rsidR="00896BA3" w:rsidRPr="00CC2D7C">
        <w:rPr>
          <w:rFonts w:ascii="宋体" w:hAnsi="宋体" w:hint="eastAsia"/>
          <w:szCs w:val="21"/>
        </w:rPr>
        <w:t>5810</w:t>
      </w:r>
      <w:r w:rsidRPr="00CC2D7C">
        <w:rPr>
          <w:rFonts w:ascii="宋体" w:hAnsi="宋体" w:hint="eastAsia"/>
          <w:szCs w:val="21"/>
        </w:rPr>
        <w:t>号]</w:t>
      </w:r>
    </w:p>
    <w:p w:rsidR="0084602E" w:rsidRPr="00CC2D7C" w:rsidRDefault="0084602E" w:rsidP="001269AB">
      <w:pPr>
        <w:spacing w:line="340" w:lineRule="exact"/>
        <w:ind w:firstLineChars="200" w:firstLine="420"/>
        <w:rPr>
          <w:rFonts w:ascii="宋体" w:hAnsi="宋体"/>
          <w:szCs w:val="21"/>
        </w:rPr>
      </w:pPr>
      <w:r w:rsidRPr="00CC2D7C">
        <w:rPr>
          <w:rFonts w:ascii="宋体" w:hAnsi="宋体" w:hint="eastAsia"/>
          <w:szCs w:val="21"/>
        </w:rPr>
        <w:t>2.</w:t>
      </w:r>
      <w:r w:rsidR="00B542CA" w:rsidRPr="00CC2D7C">
        <w:rPr>
          <w:rFonts w:ascii="宋体" w:hAnsi="宋体" w:hint="eastAsia"/>
          <w:szCs w:val="21"/>
        </w:rPr>
        <w:t>《</w:t>
      </w:r>
      <w:r w:rsidR="002B44FA" w:rsidRPr="00CC2D7C">
        <w:rPr>
          <w:rFonts w:ascii="宋体" w:hAnsi="宋体" w:hint="eastAsia"/>
          <w:szCs w:val="21"/>
        </w:rPr>
        <w:t>福州市晋安区人民法院</w:t>
      </w:r>
      <w:r w:rsidR="00B542CA" w:rsidRPr="00CC2D7C">
        <w:rPr>
          <w:rFonts w:ascii="宋体" w:hAnsi="宋体" w:hint="eastAsia"/>
          <w:szCs w:val="21"/>
        </w:rPr>
        <w:t>执行裁定书》</w:t>
      </w:r>
      <w:r w:rsidR="00896BA3" w:rsidRPr="00CC2D7C">
        <w:rPr>
          <w:rFonts w:ascii="宋体" w:hAnsi="宋体" w:hint="eastAsia"/>
          <w:szCs w:val="21"/>
        </w:rPr>
        <w:t>[（2021）闽0111执5810号]</w:t>
      </w:r>
    </w:p>
    <w:p w:rsidR="001269AB" w:rsidRPr="00CC2D7C" w:rsidRDefault="00B542CA" w:rsidP="00D16854">
      <w:pPr>
        <w:spacing w:line="340" w:lineRule="exact"/>
        <w:ind w:firstLineChars="200" w:firstLine="420"/>
        <w:rPr>
          <w:rFonts w:ascii="宋体" w:hAnsi="宋体"/>
          <w:szCs w:val="21"/>
        </w:rPr>
      </w:pPr>
      <w:r w:rsidRPr="00CC2D7C">
        <w:rPr>
          <w:rFonts w:ascii="宋体" w:hAnsi="宋体" w:hint="eastAsia"/>
          <w:szCs w:val="21"/>
        </w:rPr>
        <w:t>3</w:t>
      </w:r>
      <w:r w:rsidR="001269AB" w:rsidRPr="00CC2D7C">
        <w:rPr>
          <w:rFonts w:ascii="宋体" w:hAnsi="宋体" w:hint="eastAsia"/>
          <w:szCs w:val="21"/>
        </w:rPr>
        <w:t>.</w:t>
      </w:r>
      <w:r w:rsidR="00D16854" w:rsidRPr="00CC2D7C">
        <w:rPr>
          <w:rFonts w:ascii="宋体" w:hAnsi="宋体" w:hint="eastAsia"/>
          <w:szCs w:val="21"/>
        </w:rPr>
        <w:t>《</w:t>
      </w:r>
      <w:r w:rsidR="00896BA3" w:rsidRPr="00CC2D7C">
        <w:rPr>
          <w:rFonts w:ascii="宋体" w:hAnsi="宋体" w:hint="eastAsia"/>
          <w:szCs w:val="21"/>
        </w:rPr>
        <w:t>国有土地使用证》[泉国用（2014）第200163号]</w:t>
      </w:r>
    </w:p>
    <w:p w:rsidR="00896BA3" w:rsidRPr="00CC2D7C" w:rsidRDefault="00896BA3" w:rsidP="00D16854">
      <w:pPr>
        <w:spacing w:line="340" w:lineRule="exact"/>
        <w:ind w:firstLineChars="200" w:firstLine="420"/>
        <w:rPr>
          <w:rFonts w:ascii="宋体" w:hAnsi="宋体"/>
          <w:szCs w:val="21"/>
        </w:rPr>
      </w:pPr>
      <w:r w:rsidRPr="00CC2D7C">
        <w:rPr>
          <w:rFonts w:ascii="宋体" w:hAnsi="宋体" w:hint="eastAsia"/>
          <w:szCs w:val="21"/>
        </w:rPr>
        <w:t>4.《开发项目首次登记证明》[编号：闽（2018）泉州市总第0011号]</w:t>
      </w:r>
    </w:p>
    <w:p w:rsidR="00896BA3" w:rsidRPr="00CC2D7C" w:rsidRDefault="00896BA3" w:rsidP="00D16854">
      <w:pPr>
        <w:spacing w:line="340" w:lineRule="exact"/>
        <w:ind w:firstLineChars="200" w:firstLine="420"/>
        <w:rPr>
          <w:rFonts w:ascii="宋体" w:hAnsi="宋体"/>
          <w:szCs w:val="21"/>
        </w:rPr>
      </w:pPr>
      <w:r w:rsidRPr="00CC2D7C">
        <w:rPr>
          <w:rFonts w:ascii="宋体" w:hAnsi="宋体" w:hint="eastAsia"/>
          <w:szCs w:val="21"/>
        </w:rPr>
        <w:t>5.《车位备案价格明细》</w:t>
      </w:r>
    </w:p>
    <w:p w:rsidR="00896BA3" w:rsidRPr="00CC2D7C" w:rsidRDefault="00896BA3" w:rsidP="00D16854">
      <w:pPr>
        <w:spacing w:line="340" w:lineRule="exact"/>
        <w:ind w:firstLineChars="200" w:firstLine="420"/>
        <w:rPr>
          <w:rFonts w:ascii="宋体" w:hAnsi="宋体"/>
          <w:szCs w:val="21"/>
        </w:rPr>
      </w:pPr>
      <w:r w:rsidRPr="00CC2D7C">
        <w:rPr>
          <w:rFonts w:ascii="宋体" w:hAnsi="宋体" w:hint="eastAsia"/>
          <w:szCs w:val="21"/>
        </w:rPr>
        <w:t>6.</w:t>
      </w:r>
      <w:r w:rsidR="008B69FA" w:rsidRPr="00CC2D7C">
        <w:rPr>
          <w:rFonts w:ascii="宋体" w:hAnsi="宋体" w:hint="eastAsia"/>
          <w:szCs w:val="21"/>
        </w:rPr>
        <w:t>《东海泰禾广场B地块B1地下室地下二层平面图》</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六、房地产估价机构相关资料（复印件）</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1．房地产估价机构备案证书</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2．营业执照</w:t>
      </w:r>
    </w:p>
    <w:p w:rsidR="001269AB" w:rsidRPr="00CC2D7C" w:rsidRDefault="001269AB" w:rsidP="001269AB">
      <w:pPr>
        <w:spacing w:line="340" w:lineRule="exact"/>
        <w:ind w:firstLineChars="200" w:firstLine="420"/>
        <w:rPr>
          <w:rFonts w:ascii="宋体" w:hAnsi="宋体"/>
          <w:szCs w:val="21"/>
        </w:rPr>
      </w:pPr>
      <w:r w:rsidRPr="00CC2D7C">
        <w:rPr>
          <w:rFonts w:ascii="宋体" w:hAnsi="宋体" w:hint="eastAsia"/>
          <w:szCs w:val="21"/>
        </w:rPr>
        <w:t>3．注册房地产估价师注册证书</w:t>
      </w:r>
    </w:p>
    <w:p w:rsidR="001269AB" w:rsidRPr="00CC2D7C" w:rsidRDefault="001269AB" w:rsidP="001269AB">
      <w:pPr>
        <w:spacing w:line="340" w:lineRule="exact"/>
        <w:ind w:firstLineChars="347" w:firstLine="732"/>
        <w:rPr>
          <w:rFonts w:ascii="宋体" w:hAnsi="宋体"/>
          <w:b/>
          <w:szCs w:val="21"/>
        </w:rPr>
        <w:sectPr w:rsidR="001269AB" w:rsidRPr="00CC2D7C">
          <w:footerReference w:type="first" r:id="rId10"/>
          <w:pgSz w:w="11906" w:h="16838"/>
          <w:pgMar w:top="1134" w:right="1304" w:bottom="851" w:left="1418" w:header="851" w:footer="992" w:gutter="0"/>
          <w:pgNumType w:start="0"/>
          <w:cols w:space="720"/>
          <w:titlePg/>
        </w:sectPr>
      </w:pPr>
    </w:p>
    <w:p w:rsidR="001269AB" w:rsidRPr="00CC2D7C" w:rsidRDefault="001269AB" w:rsidP="00103553">
      <w:pPr>
        <w:spacing w:line="460" w:lineRule="exact"/>
        <w:jc w:val="center"/>
        <w:outlineLvl w:val="0"/>
        <w:rPr>
          <w:rFonts w:ascii="宋体" w:hAnsi="宋体"/>
          <w:b/>
          <w:sz w:val="32"/>
          <w:szCs w:val="32"/>
        </w:rPr>
      </w:pPr>
      <w:bookmarkStart w:id="7" w:name="_Toc295648409"/>
      <w:bookmarkStart w:id="8" w:name="_Toc44661717"/>
      <w:r w:rsidRPr="00CC2D7C">
        <w:rPr>
          <w:rFonts w:ascii="宋体" w:hAnsi="宋体" w:hint="eastAsia"/>
          <w:b/>
          <w:sz w:val="32"/>
          <w:szCs w:val="32"/>
        </w:rPr>
        <w:lastRenderedPageBreak/>
        <w:t>估价师声明</w:t>
      </w:r>
      <w:bookmarkEnd w:id="7"/>
      <w:bookmarkEnd w:id="8"/>
    </w:p>
    <w:p w:rsidR="001269AB" w:rsidRPr="00CC2D7C" w:rsidRDefault="001269AB" w:rsidP="00103553">
      <w:pPr>
        <w:spacing w:line="460" w:lineRule="exact"/>
        <w:ind w:firstLineChars="200" w:firstLine="480"/>
        <w:rPr>
          <w:rFonts w:ascii="宋体" w:hAnsi="宋体"/>
          <w:sz w:val="24"/>
          <w:szCs w:val="24"/>
        </w:rPr>
      </w:pPr>
      <w:bookmarkStart w:id="9" w:name="_Toc295648410"/>
      <w:r w:rsidRPr="00CC2D7C">
        <w:rPr>
          <w:rFonts w:ascii="宋体" w:hAnsi="宋体" w:hint="eastAsia"/>
          <w:sz w:val="24"/>
          <w:szCs w:val="24"/>
        </w:rPr>
        <w:t>我们郑重声明：</w:t>
      </w:r>
    </w:p>
    <w:p w:rsidR="001269AB" w:rsidRPr="00CC2D7C" w:rsidRDefault="001269AB" w:rsidP="00103553">
      <w:pPr>
        <w:spacing w:line="460" w:lineRule="exact"/>
        <w:ind w:firstLineChars="200" w:firstLine="480"/>
        <w:rPr>
          <w:rFonts w:ascii="宋体" w:hAnsi="宋体"/>
          <w:sz w:val="24"/>
          <w:szCs w:val="24"/>
        </w:rPr>
      </w:pPr>
      <w:r w:rsidRPr="00CC2D7C">
        <w:rPr>
          <w:rFonts w:ascii="宋体" w:hAnsi="宋体" w:hint="eastAsia"/>
          <w:sz w:val="24"/>
          <w:szCs w:val="24"/>
        </w:rPr>
        <w:t>1．我们在本估价报告中对事实的说明是真实的和准确的，没有虚假记载、误导性陈述和重大遗漏。</w:t>
      </w:r>
    </w:p>
    <w:p w:rsidR="001269AB" w:rsidRPr="00CC2D7C" w:rsidRDefault="001269AB" w:rsidP="00103553">
      <w:pPr>
        <w:spacing w:line="460" w:lineRule="exact"/>
        <w:ind w:firstLineChars="200" w:firstLine="480"/>
        <w:rPr>
          <w:rFonts w:ascii="宋体" w:hAnsi="宋体"/>
          <w:sz w:val="24"/>
          <w:szCs w:val="24"/>
        </w:rPr>
      </w:pPr>
      <w:r w:rsidRPr="00CC2D7C">
        <w:rPr>
          <w:rFonts w:ascii="宋体" w:hAnsi="宋体" w:hint="eastAsia"/>
          <w:sz w:val="24"/>
          <w:szCs w:val="24"/>
        </w:rPr>
        <w:t>2．本估价报告中的分析、意见和结论是我们自己独立、客观、公正的专业分析、意见和结论，但受到本估价报告中已说明的估价假设和限制条件的限制。</w:t>
      </w:r>
    </w:p>
    <w:p w:rsidR="001269AB" w:rsidRPr="00CC2D7C" w:rsidRDefault="001269AB" w:rsidP="00103553">
      <w:pPr>
        <w:spacing w:line="460" w:lineRule="exact"/>
        <w:ind w:firstLineChars="200" w:firstLine="480"/>
        <w:rPr>
          <w:rFonts w:ascii="宋体" w:hAnsi="宋体"/>
          <w:sz w:val="24"/>
          <w:szCs w:val="24"/>
        </w:rPr>
      </w:pPr>
      <w:r w:rsidRPr="00CC2D7C">
        <w:rPr>
          <w:rFonts w:ascii="宋体" w:hAnsi="宋体" w:hint="eastAsia"/>
          <w:sz w:val="24"/>
          <w:szCs w:val="24"/>
        </w:rPr>
        <w:t>3．我们与本估价报告中的估价对象没有现实或潜在的利益，与估价委托人及估价利害关系人没有利害关系，也对估价对象、估价委托人及估价利害关系人没有偏见。</w:t>
      </w:r>
    </w:p>
    <w:p w:rsidR="001269AB" w:rsidRPr="00CC2D7C" w:rsidRDefault="001269AB" w:rsidP="00103553">
      <w:pPr>
        <w:spacing w:line="460" w:lineRule="exact"/>
        <w:ind w:firstLineChars="200" w:firstLine="480"/>
        <w:rPr>
          <w:rFonts w:ascii="宋体" w:hAnsi="宋体"/>
          <w:sz w:val="24"/>
          <w:szCs w:val="24"/>
        </w:rPr>
      </w:pPr>
      <w:r w:rsidRPr="00CC2D7C">
        <w:rPr>
          <w:rFonts w:ascii="宋体" w:hAnsi="宋体" w:hint="eastAsia"/>
          <w:sz w:val="24"/>
          <w:szCs w:val="24"/>
        </w:rPr>
        <w:t>4．我们是按照中华人民共和国国家标准《房地产估价规范》（GB/T50291-2015）、《房地产估价基本术语标准》（GB/T50899-2013）及《最高人民法院关于人民法院确定财产处置参考价若干问题的规定》（法释[2018]15号）等规定进行分析，形成意见和结论，撰写本估价报告。</w:t>
      </w:r>
    </w:p>
    <w:p w:rsidR="001269AB" w:rsidRPr="00CC2D7C" w:rsidRDefault="001269AB" w:rsidP="00103553">
      <w:pPr>
        <w:spacing w:line="460" w:lineRule="exact"/>
        <w:jc w:val="center"/>
        <w:outlineLvl w:val="0"/>
        <w:rPr>
          <w:rFonts w:ascii="宋体" w:hAnsi="宋体"/>
          <w:sz w:val="24"/>
          <w:szCs w:val="24"/>
        </w:rPr>
      </w:pPr>
    </w:p>
    <w:p w:rsidR="001269AB" w:rsidRPr="00CC2D7C" w:rsidRDefault="001269AB" w:rsidP="00EF1F89">
      <w:pPr>
        <w:spacing w:line="440" w:lineRule="exact"/>
        <w:jc w:val="center"/>
        <w:outlineLvl w:val="0"/>
        <w:rPr>
          <w:rFonts w:ascii="宋体" w:hAnsi="宋体"/>
          <w:sz w:val="32"/>
          <w:szCs w:val="32"/>
        </w:rPr>
      </w:pPr>
      <w:r w:rsidRPr="00CC2D7C">
        <w:rPr>
          <w:rFonts w:ascii="宋体" w:hAnsi="宋体"/>
          <w:sz w:val="24"/>
          <w:szCs w:val="24"/>
        </w:rPr>
        <w:br w:type="page"/>
      </w:r>
      <w:bookmarkStart w:id="10" w:name="_Toc44661718"/>
      <w:r w:rsidRPr="00CC2D7C">
        <w:rPr>
          <w:rFonts w:ascii="宋体" w:hAnsi="宋体" w:hint="eastAsia"/>
          <w:b/>
          <w:sz w:val="32"/>
          <w:szCs w:val="32"/>
        </w:rPr>
        <w:lastRenderedPageBreak/>
        <w:t>估价假设和限制条件</w:t>
      </w:r>
      <w:bookmarkEnd w:id="9"/>
      <w:bookmarkEnd w:id="10"/>
    </w:p>
    <w:p w:rsidR="001269AB" w:rsidRPr="00CC2D7C" w:rsidRDefault="001269AB" w:rsidP="00EF1F89">
      <w:pPr>
        <w:spacing w:line="440" w:lineRule="exact"/>
        <w:ind w:firstLineChars="200" w:firstLine="482"/>
        <w:rPr>
          <w:rFonts w:ascii="宋体" w:hAnsi="宋体"/>
          <w:b/>
          <w:sz w:val="24"/>
          <w:szCs w:val="24"/>
        </w:rPr>
      </w:pPr>
      <w:bookmarkStart w:id="11" w:name="_Toc295648411"/>
      <w:bookmarkStart w:id="12" w:name="_Toc295648412"/>
      <w:r w:rsidRPr="00CC2D7C">
        <w:rPr>
          <w:rFonts w:ascii="宋体" w:hAnsi="宋体" w:hint="eastAsia"/>
          <w:b/>
          <w:sz w:val="24"/>
          <w:szCs w:val="24"/>
        </w:rPr>
        <w:t>一、本次估价的各项估价假设</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t>（一）一般假设</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1．在价值时点的房地产市场状况是公开、平等、自愿的交易市场。</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2．估价人员对房屋安全、环境污染等影响估价对象价格的重大因素给予了关注，在无理由怀疑估价对象存在的安全隐患且无相应的专业机构进行鉴定、检测的情况下，假设建筑结构、基础等方面是安全的，无特别的环境污染情况。</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3．估价人员对估价委托人提供的有关数据资料进行了必要的关注，无理由怀疑估价委托人提供的情况和资料的真实性；本次估价以估价委托人提供的资料真实、合法、有效为假设前提。</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4．本次估价采用的</w:t>
      </w:r>
      <w:r w:rsidR="003F6835" w:rsidRPr="00CC2D7C">
        <w:rPr>
          <w:rFonts w:ascii="宋体" w:hAnsi="宋体" w:hint="eastAsia"/>
          <w:sz w:val="24"/>
          <w:szCs w:val="24"/>
        </w:rPr>
        <w:t>套内</w:t>
      </w:r>
      <w:r w:rsidRPr="00CC2D7C">
        <w:rPr>
          <w:rFonts w:ascii="宋体" w:hAnsi="宋体" w:hint="eastAsia"/>
          <w:sz w:val="24"/>
          <w:szCs w:val="24"/>
        </w:rPr>
        <w:t>建筑面积是以估价委托人提供的</w:t>
      </w:r>
      <w:r w:rsidR="007A1C48" w:rsidRPr="00CC2D7C">
        <w:rPr>
          <w:rFonts w:ascii="宋体" w:hAnsi="宋体" w:hint="eastAsia"/>
          <w:sz w:val="24"/>
          <w:szCs w:val="24"/>
        </w:rPr>
        <w:t>《车位备案价格明细》</w:t>
      </w:r>
      <w:r w:rsidRPr="00CC2D7C">
        <w:rPr>
          <w:rFonts w:ascii="宋体" w:hAnsi="宋体" w:hint="eastAsia"/>
          <w:sz w:val="24"/>
          <w:szCs w:val="24"/>
        </w:rPr>
        <w:t>记载的为准。</w:t>
      </w:r>
    </w:p>
    <w:p w:rsidR="008B69FA" w:rsidRPr="00CC2D7C" w:rsidRDefault="008B69FA" w:rsidP="008B69FA">
      <w:pPr>
        <w:snapToGrid w:val="0"/>
        <w:spacing w:line="460" w:lineRule="exact"/>
        <w:ind w:firstLineChars="200" w:firstLine="480"/>
        <w:rPr>
          <w:rFonts w:ascii="宋体" w:hAnsi="宋体"/>
          <w:sz w:val="24"/>
          <w:szCs w:val="24"/>
        </w:rPr>
      </w:pPr>
      <w:r w:rsidRPr="00CC2D7C">
        <w:rPr>
          <w:rFonts w:ascii="宋体" w:hAnsi="宋体" w:hint="eastAsia"/>
          <w:sz w:val="24"/>
          <w:szCs w:val="24"/>
        </w:rPr>
        <w:t>5．估价对象为整体房地产中的一部分，估价对象享有公共部位的通行权及水电等共用设施的使用权。</w:t>
      </w:r>
    </w:p>
    <w:p w:rsidR="008B69FA" w:rsidRPr="00CC2D7C" w:rsidRDefault="008B69FA" w:rsidP="008B69FA">
      <w:pPr>
        <w:snapToGrid w:val="0"/>
        <w:spacing w:line="460" w:lineRule="exact"/>
        <w:ind w:firstLineChars="200" w:firstLine="480"/>
        <w:rPr>
          <w:rFonts w:ascii="宋体" w:hAnsi="宋体"/>
          <w:sz w:val="24"/>
          <w:szCs w:val="24"/>
        </w:rPr>
      </w:pPr>
      <w:r w:rsidRPr="00CC2D7C">
        <w:rPr>
          <w:rFonts w:ascii="宋体" w:hAnsi="宋体" w:hint="eastAsia"/>
          <w:sz w:val="24"/>
          <w:szCs w:val="24"/>
        </w:rPr>
        <w:t>6.本估价报告是根据人民法院及相关当事人提供的资料和信息出具，资料和信息的真实性、完整性、合法性对评估结论构成影响，依据同一标的房地产的其他资料或者信息可能得出与本报告不一致的评估结论，提请报告使用人注意。</w:t>
      </w:r>
    </w:p>
    <w:p w:rsidR="008B69FA" w:rsidRPr="00CC2D7C" w:rsidRDefault="008B69FA" w:rsidP="008B69FA">
      <w:pPr>
        <w:snapToGrid w:val="0"/>
        <w:spacing w:line="460" w:lineRule="exact"/>
        <w:ind w:firstLineChars="200" w:firstLine="480"/>
        <w:rPr>
          <w:rFonts w:ascii="宋体" w:hAnsi="宋体"/>
          <w:sz w:val="24"/>
          <w:szCs w:val="24"/>
        </w:rPr>
      </w:pPr>
      <w:r w:rsidRPr="00CC2D7C">
        <w:rPr>
          <w:rFonts w:ascii="宋体" w:hAnsi="宋体" w:hint="eastAsia"/>
          <w:sz w:val="24"/>
          <w:szCs w:val="24"/>
        </w:rPr>
        <w:t>7.人民法院未提供估价对象是否存在欠缴税金及相关费用资料，估价人员尽职调查仍无法明晰估价对象是否拖欠物业费、水电费公摊等相关费用，本次估价按估价对象未存在欠缴税金及相关费用进行估价</w:t>
      </w:r>
      <w:r w:rsidR="002E6E2B" w:rsidRPr="00CC2D7C">
        <w:rPr>
          <w:rFonts w:ascii="宋体" w:hAnsi="宋体" w:hint="eastAsia"/>
          <w:sz w:val="24"/>
          <w:szCs w:val="24"/>
        </w:rPr>
        <w:t>，提请报告使用人注意</w:t>
      </w:r>
      <w:r w:rsidRPr="00CC2D7C">
        <w:rPr>
          <w:rFonts w:ascii="宋体" w:hAnsi="宋体" w:hint="eastAsia"/>
          <w:sz w:val="24"/>
          <w:szCs w:val="24"/>
        </w:rPr>
        <w:t>。</w:t>
      </w:r>
    </w:p>
    <w:p w:rsidR="00E400C6" w:rsidRPr="00CC2D7C" w:rsidRDefault="00E400C6" w:rsidP="008B69FA">
      <w:pPr>
        <w:snapToGrid w:val="0"/>
        <w:spacing w:line="460" w:lineRule="exact"/>
        <w:ind w:firstLineChars="200" w:firstLine="480"/>
        <w:rPr>
          <w:rFonts w:ascii="宋体" w:hAnsi="宋体"/>
          <w:sz w:val="24"/>
          <w:szCs w:val="24"/>
        </w:rPr>
      </w:pPr>
      <w:r w:rsidRPr="00CC2D7C">
        <w:rPr>
          <w:rFonts w:ascii="宋体" w:hAnsi="宋体" w:hint="eastAsia"/>
          <w:sz w:val="24"/>
          <w:szCs w:val="24"/>
        </w:rPr>
        <w:t>8.根据《开发项目首次登记证明》[编号：闽（2018）泉州市总第0011号]记载，估价对象车位B1J-348、B1J-349，车位B1J-351、B1J-352，车位B1J-354、B1J-355，车位B1J-357、B1J-358，车位B1J-359、B1J-360，车位B1J-362、B1J-363，车位B1J-364、B1J-365，车位</w:t>
      </w:r>
      <w:r w:rsidR="00E306C1">
        <w:rPr>
          <w:rFonts w:ascii="宋体" w:hAnsi="宋体" w:hint="eastAsia"/>
          <w:sz w:val="24"/>
          <w:szCs w:val="24"/>
        </w:rPr>
        <w:t>B1-367、B1-368</w:t>
      </w:r>
      <w:r w:rsidRPr="00CC2D7C">
        <w:rPr>
          <w:rFonts w:ascii="宋体" w:hAnsi="宋体" w:hint="eastAsia"/>
          <w:sz w:val="24"/>
          <w:szCs w:val="24"/>
        </w:rPr>
        <w:t>，车位B1J-371、B1J-372，车位B1J-373、B1J-374，车位B1J-377、B1J-378，车位B1J-379、B1J-380，车位B1J-381、B1J-382，车位B1J-406、B1J-407，车位B1J-408、B1J-409车位为两编号一车位的机械停车位。根据现场实勘，估价对象机械停车位均未安装相关机械设备，</w:t>
      </w:r>
      <w:r w:rsidR="005923F4" w:rsidRPr="00CC2D7C">
        <w:rPr>
          <w:rFonts w:ascii="宋体" w:hAnsi="宋体" w:hint="eastAsia"/>
          <w:sz w:val="24"/>
          <w:szCs w:val="24"/>
        </w:rPr>
        <w:t>现状为普通</w:t>
      </w:r>
      <w:r w:rsidR="007D70F5" w:rsidRPr="00CC2D7C">
        <w:rPr>
          <w:rFonts w:ascii="宋体" w:hAnsi="宋体" w:hint="eastAsia"/>
          <w:sz w:val="24"/>
          <w:szCs w:val="24"/>
        </w:rPr>
        <w:t>单个</w:t>
      </w:r>
      <w:r w:rsidR="005923F4" w:rsidRPr="00CC2D7C">
        <w:rPr>
          <w:rFonts w:ascii="宋体" w:hAnsi="宋体" w:hint="eastAsia"/>
          <w:sz w:val="24"/>
          <w:szCs w:val="24"/>
        </w:rPr>
        <w:t>地下停车位，不具备机械停车功能。</w:t>
      </w:r>
      <w:r w:rsidR="00B165EA" w:rsidRPr="00CC2D7C">
        <w:rPr>
          <w:rFonts w:ascii="宋体" w:hAnsi="宋体" w:hint="eastAsia"/>
          <w:sz w:val="24"/>
          <w:szCs w:val="24"/>
        </w:rPr>
        <w:t>故</w:t>
      </w:r>
      <w:r w:rsidR="005923F4" w:rsidRPr="00CC2D7C">
        <w:rPr>
          <w:rFonts w:ascii="宋体" w:hAnsi="宋体" w:hint="eastAsia"/>
          <w:sz w:val="24"/>
          <w:szCs w:val="24"/>
        </w:rPr>
        <w:t>本次估价估价对象机械停车位</w:t>
      </w:r>
      <w:r w:rsidR="008A3F81" w:rsidRPr="00CC2D7C">
        <w:rPr>
          <w:rFonts w:ascii="宋体" w:hAnsi="宋体" w:hint="eastAsia"/>
          <w:sz w:val="24"/>
          <w:szCs w:val="24"/>
        </w:rPr>
        <w:t>未考虑其机械停车功能</w:t>
      </w:r>
      <w:r w:rsidR="005923F4" w:rsidRPr="00CC2D7C">
        <w:rPr>
          <w:rFonts w:ascii="宋体" w:hAnsi="宋体" w:hint="eastAsia"/>
          <w:sz w:val="24"/>
          <w:szCs w:val="24"/>
        </w:rPr>
        <w:t>进行评估</w:t>
      </w:r>
      <w:r w:rsidR="002E6E2B" w:rsidRPr="00CC2D7C">
        <w:rPr>
          <w:rFonts w:ascii="宋体" w:hAnsi="宋体" w:hint="eastAsia"/>
          <w:sz w:val="24"/>
          <w:szCs w:val="24"/>
        </w:rPr>
        <w:t>，提请报告使用人注意</w:t>
      </w:r>
      <w:r w:rsidR="005923F4" w:rsidRPr="00CC2D7C">
        <w:rPr>
          <w:rFonts w:ascii="宋体" w:hAnsi="宋体" w:hint="eastAsia"/>
          <w:sz w:val="24"/>
          <w:szCs w:val="24"/>
        </w:rPr>
        <w:t>。</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t>（二）未定事项假设</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本次估价测算的预期实现处置的交易税费为估价对象于价值时点以评估</w:t>
      </w:r>
      <w:r w:rsidR="002E6E2B" w:rsidRPr="00CC2D7C">
        <w:rPr>
          <w:rFonts w:ascii="宋体" w:hAnsi="宋体" w:hint="eastAsia"/>
          <w:sz w:val="24"/>
          <w:szCs w:val="24"/>
        </w:rPr>
        <w:t>价格</w:t>
      </w:r>
      <w:r w:rsidRPr="00CC2D7C">
        <w:rPr>
          <w:rFonts w:ascii="宋体" w:hAnsi="宋体" w:hint="eastAsia"/>
          <w:sz w:val="24"/>
          <w:szCs w:val="24"/>
        </w:rPr>
        <w:t>进入市</w:t>
      </w:r>
      <w:r w:rsidRPr="00CC2D7C">
        <w:rPr>
          <w:rFonts w:ascii="宋体" w:hAnsi="宋体" w:hint="eastAsia"/>
          <w:sz w:val="24"/>
          <w:szCs w:val="24"/>
        </w:rPr>
        <w:lastRenderedPageBreak/>
        <w:t>场转让时，买卖双方需负担的正常税费，仅以评估</w:t>
      </w:r>
      <w:r w:rsidR="002E6E2B" w:rsidRPr="00CC2D7C">
        <w:rPr>
          <w:rFonts w:ascii="宋体" w:hAnsi="宋体" w:hint="eastAsia"/>
          <w:sz w:val="24"/>
          <w:szCs w:val="24"/>
        </w:rPr>
        <w:t>价格</w:t>
      </w:r>
      <w:r w:rsidRPr="00CC2D7C">
        <w:rPr>
          <w:rFonts w:ascii="宋体" w:hAnsi="宋体" w:hint="eastAsia"/>
          <w:sz w:val="24"/>
          <w:szCs w:val="24"/>
        </w:rPr>
        <w:t>为基数测算，仅供参考，其预期实现处置的交易税费应以实际所有权转移时有关税务部门计算的为准。</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关于土地增值税：估价对象房屋所有权人为房地产开发企业，估价委托人未提供估价对象原值材料，无法采用</w:t>
      </w:r>
      <w:r w:rsidRPr="00CC2D7C">
        <w:rPr>
          <w:rFonts w:ascii="宋体" w:hAnsi="宋体"/>
          <w:sz w:val="24"/>
          <w:szCs w:val="24"/>
        </w:rPr>
        <w:t>减除法定扣除项目金额后，按四级超率累进税率征收</w:t>
      </w:r>
      <w:r w:rsidRPr="00CC2D7C">
        <w:rPr>
          <w:rFonts w:ascii="宋体" w:hAnsi="宋体" w:hint="eastAsia"/>
          <w:sz w:val="24"/>
          <w:szCs w:val="24"/>
        </w:rPr>
        <w:t>计算土地增值税</w:t>
      </w:r>
      <w:r w:rsidR="0027428F" w:rsidRPr="00CC2D7C">
        <w:rPr>
          <w:rFonts w:ascii="宋体" w:hAnsi="宋体" w:hint="eastAsia"/>
          <w:sz w:val="24"/>
          <w:szCs w:val="24"/>
        </w:rPr>
        <w:t>。</w:t>
      </w:r>
      <w:r w:rsidRPr="00CC2D7C">
        <w:rPr>
          <w:rFonts w:ascii="宋体" w:hAnsi="宋体" w:hint="eastAsia"/>
          <w:sz w:val="24"/>
          <w:szCs w:val="24"/>
        </w:rPr>
        <w:t>根据《国家税务总局福建省税务局关于土地增值税若干政策问题的公告》（国家税务总局福建省税务局公告</w:t>
      </w:r>
      <w:r w:rsidRPr="00CC2D7C">
        <w:rPr>
          <w:rFonts w:ascii="宋体" w:hAnsi="宋体"/>
          <w:sz w:val="24"/>
          <w:szCs w:val="24"/>
        </w:rPr>
        <w:t>2018年第21号）：关于土地增值税核定征收问题：</w:t>
      </w:r>
      <w:r w:rsidR="0027428F" w:rsidRPr="00CC2D7C">
        <w:rPr>
          <w:rFonts w:ascii="宋体" w:hAnsi="宋体" w:hint="eastAsia"/>
          <w:sz w:val="24"/>
          <w:szCs w:val="24"/>
        </w:rPr>
        <w:t>（一）在土地增值税清算过程中，对房地产开发企业符合核定征收条件的，可以实行核定征收。其中：普通住房核定征收率不得低5%，非普通住宅核定征收率不得低于5.5%，非住房核定征收率不得低于6%</w:t>
      </w:r>
      <w:r w:rsidRPr="00CC2D7C">
        <w:rPr>
          <w:rFonts w:ascii="宋体" w:hAnsi="宋体" w:hint="eastAsia"/>
          <w:sz w:val="24"/>
          <w:szCs w:val="24"/>
        </w:rPr>
        <w:t>。</w:t>
      </w:r>
      <w:r w:rsidRPr="00CC2D7C">
        <w:rPr>
          <w:rFonts w:ascii="宋体" w:hAnsi="宋体"/>
          <w:sz w:val="24"/>
          <w:szCs w:val="24"/>
        </w:rPr>
        <w:t>本次</w:t>
      </w:r>
      <w:r w:rsidRPr="00CC2D7C">
        <w:rPr>
          <w:rFonts w:ascii="宋体" w:hAnsi="宋体" w:hint="eastAsia"/>
          <w:sz w:val="24"/>
          <w:szCs w:val="24"/>
        </w:rPr>
        <w:t>估价</w:t>
      </w:r>
      <w:r w:rsidRPr="00CC2D7C">
        <w:rPr>
          <w:rFonts w:ascii="宋体" w:hAnsi="宋体"/>
          <w:sz w:val="24"/>
          <w:szCs w:val="24"/>
        </w:rPr>
        <w:t>土地增值税按</w:t>
      </w:r>
      <w:r w:rsidRPr="00CC2D7C">
        <w:rPr>
          <w:rFonts w:ascii="宋体" w:hAnsi="宋体" w:hint="eastAsia"/>
          <w:sz w:val="24"/>
          <w:szCs w:val="24"/>
        </w:rPr>
        <w:t>评估价值</w:t>
      </w:r>
      <w:r w:rsidRPr="00CC2D7C">
        <w:rPr>
          <w:rFonts w:ascii="宋体" w:hAnsi="宋体"/>
          <w:sz w:val="24"/>
          <w:szCs w:val="24"/>
        </w:rPr>
        <w:t>的</w:t>
      </w:r>
      <w:r w:rsidR="0027428F" w:rsidRPr="00CC2D7C">
        <w:rPr>
          <w:rFonts w:ascii="宋体" w:hAnsi="宋体" w:hint="eastAsia"/>
          <w:sz w:val="24"/>
          <w:szCs w:val="24"/>
        </w:rPr>
        <w:t>6</w:t>
      </w:r>
      <w:r w:rsidRPr="00CC2D7C">
        <w:rPr>
          <w:rFonts w:ascii="宋体" w:hAnsi="宋体"/>
          <w:sz w:val="24"/>
          <w:szCs w:val="24"/>
        </w:rPr>
        <w:t>%核征计</w:t>
      </w:r>
      <w:r w:rsidRPr="00CC2D7C">
        <w:rPr>
          <w:rFonts w:ascii="宋体" w:hAnsi="宋体" w:hint="eastAsia"/>
          <w:sz w:val="24"/>
          <w:szCs w:val="24"/>
        </w:rPr>
        <w:t>。</w:t>
      </w:r>
      <w:r w:rsidRPr="00CC2D7C">
        <w:rPr>
          <w:rFonts w:ascii="宋体" w:hAnsi="宋体"/>
          <w:sz w:val="24"/>
          <w:szCs w:val="24"/>
        </w:rPr>
        <w:t>土地增值税</w:t>
      </w:r>
      <w:r w:rsidRPr="00CC2D7C">
        <w:rPr>
          <w:rFonts w:ascii="宋体" w:hAnsi="宋体" w:hint="eastAsia"/>
          <w:sz w:val="24"/>
          <w:szCs w:val="24"/>
        </w:rPr>
        <w:t>征收方式取决于当地税务部门，采用</w:t>
      </w:r>
      <w:r w:rsidRPr="00CC2D7C">
        <w:rPr>
          <w:rFonts w:ascii="宋体" w:hAnsi="宋体"/>
          <w:sz w:val="24"/>
          <w:szCs w:val="24"/>
        </w:rPr>
        <w:t>四级超率累进税率征收</w:t>
      </w:r>
      <w:r w:rsidRPr="00CC2D7C">
        <w:rPr>
          <w:rFonts w:ascii="宋体" w:hAnsi="宋体" w:hint="eastAsia"/>
          <w:sz w:val="24"/>
          <w:szCs w:val="24"/>
        </w:rPr>
        <w:t>计算，增值幅度较大时会产生较大的税额。提请报告使用人务必注意。</w:t>
      </w:r>
    </w:p>
    <w:p w:rsidR="00283DC6" w:rsidRPr="00CC2D7C" w:rsidRDefault="008B69FA" w:rsidP="008B69FA">
      <w:pPr>
        <w:spacing w:line="440" w:lineRule="exact"/>
        <w:ind w:firstLineChars="200" w:firstLine="480"/>
        <w:rPr>
          <w:rFonts w:ascii="宋体" w:hAnsi="宋体"/>
          <w:sz w:val="24"/>
          <w:szCs w:val="24"/>
        </w:rPr>
      </w:pPr>
      <w:r w:rsidRPr="00CC2D7C">
        <w:rPr>
          <w:rFonts w:ascii="宋体" w:hAnsi="宋体" w:hint="eastAsia"/>
          <w:sz w:val="24"/>
          <w:szCs w:val="24"/>
        </w:rPr>
        <w:t>关于增值税：根据《房地产开发企业销售自行开发的房地产项目增值税征收管理暂行办法》（国家税务总局公告2016年第18号）：一般纳税人销售自行开发的房地产老项目，可以选择适用简易计税方法按照5%的征收率计税。故本次估价采用简易计税方法计算增值税。提请报告使用人注意。</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t>（三）背离事实假设</w:t>
      </w:r>
    </w:p>
    <w:p w:rsidR="007C3E14" w:rsidRPr="00CC2D7C" w:rsidRDefault="00D50697" w:rsidP="00EF1F89">
      <w:pPr>
        <w:spacing w:line="440" w:lineRule="exact"/>
        <w:ind w:firstLineChars="200" w:firstLine="480"/>
        <w:rPr>
          <w:rFonts w:ascii="宋体" w:hAnsi="宋体"/>
          <w:sz w:val="24"/>
          <w:szCs w:val="24"/>
        </w:rPr>
      </w:pPr>
      <w:r w:rsidRPr="00CC2D7C">
        <w:rPr>
          <w:rFonts w:ascii="宋体" w:hAnsi="宋体" w:hint="eastAsia"/>
          <w:sz w:val="24"/>
          <w:szCs w:val="24"/>
        </w:rPr>
        <w:t>1.</w:t>
      </w:r>
      <w:r w:rsidR="008B69FA" w:rsidRPr="00CC2D7C">
        <w:rPr>
          <w:rFonts w:ascii="宋体" w:hAnsi="宋体" w:hint="eastAsia"/>
          <w:sz w:val="24"/>
          <w:szCs w:val="24"/>
        </w:rPr>
        <w:t>估价对象已被法院查封，本次估价目的是为人民法院确定财产处置参考价提供参考依据，因</w:t>
      </w:r>
      <w:r w:rsidRPr="00CC2D7C">
        <w:rPr>
          <w:rFonts w:ascii="宋体" w:hAnsi="宋体" w:hint="eastAsia"/>
          <w:sz w:val="24"/>
          <w:szCs w:val="24"/>
        </w:rPr>
        <w:t>此不考虑估价对象被查封和已设立担保物权</w:t>
      </w:r>
      <w:r w:rsidR="008B69FA" w:rsidRPr="00CC2D7C">
        <w:rPr>
          <w:rFonts w:ascii="宋体" w:hAnsi="宋体" w:hint="eastAsia"/>
          <w:sz w:val="24"/>
          <w:szCs w:val="24"/>
        </w:rPr>
        <w:t>和其他优先受偿权的影响。</w:t>
      </w:r>
    </w:p>
    <w:p w:rsidR="00D50697" w:rsidRPr="00CC2D7C" w:rsidRDefault="00D50697" w:rsidP="00D50697">
      <w:pPr>
        <w:spacing w:line="440" w:lineRule="exact"/>
        <w:ind w:firstLineChars="200" w:firstLine="480"/>
        <w:rPr>
          <w:rFonts w:ascii="宋体" w:hAnsi="宋体"/>
          <w:sz w:val="24"/>
          <w:szCs w:val="24"/>
        </w:rPr>
      </w:pPr>
      <w:r w:rsidRPr="00CC2D7C">
        <w:rPr>
          <w:rFonts w:ascii="宋体" w:hAnsi="宋体" w:hint="eastAsia"/>
          <w:sz w:val="24"/>
          <w:szCs w:val="24"/>
        </w:rPr>
        <w:t>2. 根据《东海泰禾广场B地块B1地下室地下二层平面图》及现场查勘，估价对象其中车位</w:t>
      </w:r>
      <w:r w:rsidR="00E306C1">
        <w:rPr>
          <w:rFonts w:ascii="宋体" w:hAnsi="宋体" w:hint="eastAsia"/>
          <w:sz w:val="24"/>
          <w:szCs w:val="24"/>
        </w:rPr>
        <w:t>B1-369</w:t>
      </w:r>
      <w:r w:rsidRPr="00CC2D7C">
        <w:rPr>
          <w:rFonts w:ascii="宋体" w:hAnsi="宋体" w:hint="eastAsia"/>
          <w:sz w:val="24"/>
          <w:szCs w:val="24"/>
        </w:rPr>
        <w:t>，车位B1J-370，车位B1J-371、B1J-372，车位B1J-373、B1J-374，车位</w:t>
      </w:r>
      <w:r w:rsidR="00E306C1">
        <w:rPr>
          <w:rFonts w:ascii="宋体" w:hAnsi="宋体" w:hint="eastAsia"/>
          <w:sz w:val="24"/>
          <w:szCs w:val="24"/>
        </w:rPr>
        <w:t>B1-375</w:t>
      </w:r>
      <w:r w:rsidRPr="00CC2D7C">
        <w:rPr>
          <w:rFonts w:ascii="宋体" w:hAnsi="宋体" w:hint="eastAsia"/>
          <w:sz w:val="24"/>
          <w:szCs w:val="24"/>
        </w:rPr>
        <w:t>租赁于中国人寿保险股份有限公司使用，但未知租赁是否合法，且估价委托人未提供《租赁合同》，无法明晰估价对象具体租赁情况；其余车位人民法院未提供估价对象存在是否存在租赁权、用益物权及占有情况资料，故本次估价按估价对象</w:t>
      </w:r>
      <w:r w:rsidR="009F5C86" w:rsidRPr="00CC2D7C">
        <w:rPr>
          <w:rFonts w:ascii="宋体" w:hAnsi="宋体" w:hint="eastAsia"/>
          <w:sz w:val="24"/>
          <w:szCs w:val="24"/>
        </w:rPr>
        <w:t>均</w:t>
      </w:r>
      <w:r w:rsidRPr="00CC2D7C">
        <w:rPr>
          <w:rFonts w:ascii="宋体" w:hAnsi="宋体" w:hint="eastAsia"/>
          <w:sz w:val="24"/>
          <w:szCs w:val="24"/>
        </w:rPr>
        <w:t>未存在租赁权、用益物权及占有情况进行估价，提请相关当事人及买受人注意。</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t>（四）不相一致假设</w:t>
      </w:r>
    </w:p>
    <w:p w:rsidR="00E31C42" w:rsidRPr="00CC2D7C" w:rsidRDefault="00E57CB7" w:rsidP="00E57CB7">
      <w:pPr>
        <w:spacing w:line="440" w:lineRule="exact"/>
        <w:ind w:firstLineChars="200" w:firstLine="480"/>
        <w:rPr>
          <w:rFonts w:ascii="宋体" w:hAnsi="宋体"/>
          <w:szCs w:val="21"/>
        </w:rPr>
      </w:pPr>
      <w:r w:rsidRPr="00CC2D7C">
        <w:rPr>
          <w:rFonts w:ascii="宋体" w:hAnsi="宋体" w:hint="eastAsia"/>
          <w:sz w:val="24"/>
          <w:szCs w:val="24"/>
        </w:rPr>
        <w:t>根据《国有土地使用证》[泉国用（2014）第200163号]记载，估价对象所处宗地坐落为泉州市东海经三路以东，泉秀东街以南，沿海大通道以北，晋江大桥连接线以西B地块</w:t>
      </w:r>
      <w:r w:rsidR="00E31C42" w:rsidRPr="00CC2D7C">
        <w:rPr>
          <w:rFonts w:ascii="宋体" w:hAnsi="宋体" w:hint="eastAsia"/>
          <w:sz w:val="24"/>
          <w:szCs w:val="24"/>
        </w:rPr>
        <w:t>。</w:t>
      </w:r>
      <w:r w:rsidRPr="00CC2D7C">
        <w:rPr>
          <w:rFonts w:ascii="宋体" w:hAnsi="宋体" w:hint="eastAsia"/>
          <w:sz w:val="24"/>
          <w:szCs w:val="24"/>
        </w:rPr>
        <w:t>根据《开发项目首次登记证明》[编号：闽（2018）泉州市总第0011号] 记载，估价对象坐落为丰泽区丰海路与晋江大桥交叉处西北侧东海泰禾广场B1地下室。权属登记地址不相一致，但均为估价对象所在地。本次估价估价对象房屋坐落以《开发项目首次登记证明》[编号：闽（2018）泉州市总第0011号]记载为准。</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lastRenderedPageBreak/>
        <w:t>（五）依据不足假设</w:t>
      </w:r>
    </w:p>
    <w:p w:rsidR="00E31C42" w:rsidRPr="00CC2D7C" w:rsidRDefault="008B69FA" w:rsidP="00EF1F89">
      <w:pPr>
        <w:spacing w:line="440" w:lineRule="exact"/>
        <w:ind w:firstLineChars="200" w:firstLine="480"/>
        <w:rPr>
          <w:rFonts w:ascii="宋体" w:hAnsi="宋体"/>
          <w:sz w:val="24"/>
          <w:szCs w:val="24"/>
        </w:rPr>
      </w:pPr>
      <w:r w:rsidRPr="00CC2D7C">
        <w:rPr>
          <w:rFonts w:ascii="宋体" w:hAnsi="宋体" w:hint="eastAsia"/>
          <w:sz w:val="24"/>
          <w:szCs w:val="24"/>
        </w:rPr>
        <w:t>估价委托人仅提供估价对象权属资料的复印件，未能提供估价对象权属证书原件，注册房地产估价师未对估价委托人提供的权属资料复印件与原件进行核对，由于估价所需资料由人民法院提供，本报告假设估价委托人提供的估价对象权属资料复印件与原件完全相符。</w:t>
      </w:r>
    </w:p>
    <w:p w:rsidR="001269AB" w:rsidRPr="00CC2D7C" w:rsidRDefault="001269AB" w:rsidP="00EF1F89">
      <w:pPr>
        <w:spacing w:line="440" w:lineRule="exact"/>
        <w:ind w:firstLineChars="200" w:firstLine="482"/>
        <w:rPr>
          <w:rFonts w:ascii="宋体" w:hAnsi="宋体"/>
          <w:b/>
          <w:sz w:val="24"/>
          <w:szCs w:val="24"/>
        </w:rPr>
      </w:pPr>
      <w:r w:rsidRPr="00CC2D7C">
        <w:rPr>
          <w:rFonts w:ascii="宋体" w:hAnsi="宋体" w:hint="eastAsia"/>
          <w:b/>
          <w:sz w:val="24"/>
          <w:szCs w:val="24"/>
        </w:rPr>
        <w:t>二、估价报告使用限制</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1．本估价报告与估价结果仅作为本次估价报告的估价目的使用，他用无效。</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2．本报告的使用者为估价委托人、当事人、审查部门及法律规定的其它相关使用者。</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3. 报告使用者应当按照法律规定和评估报告载明的用途、使用人、使用期限等使用范围使用评估报告。否则，房地产估价机构和注册房地产估价师依法不承担责任。</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4．未经本估价机构书面同意，任何单位或个人不得将本估价报告用于公开的文件、通告或报告中，亦不得以任何形式公开发表。</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5．本估价报告经估价机构加盖公章、法定代表人签名（或盖章）及注册房地产估价师签名后方可有效。</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6．本报告使用期限自估价报告出具之日（</w:t>
      </w:r>
      <w:r w:rsidR="00EB2F56" w:rsidRPr="00CC2D7C">
        <w:rPr>
          <w:rFonts w:ascii="宋体" w:hAnsi="宋体" w:hint="eastAsia"/>
          <w:sz w:val="24"/>
          <w:szCs w:val="24"/>
        </w:rPr>
        <w:t>2022年1月18日</w:t>
      </w:r>
      <w:r w:rsidRPr="00CC2D7C">
        <w:rPr>
          <w:rFonts w:ascii="宋体" w:hAnsi="宋体" w:hint="eastAsia"/>
          <w:sz w:val="24"/>
          <w:szCs w:val="24"/>
        </w:rPr>
        <w:t>）起壹年内使用有效，房地产市场变化较大时不超过半年。在评估报告使用期限或者评估结果有效期内，评估报告或者评估结果未使用之前，如果评估对象状况或者房地产市场状况发生明显变化的，评估结果应当进行相应调整后才可使用。</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7.评估结果仅为人民法院确定财产处置参考价服务，不是评估对象处置可实现的成交价格，也不应当被视为对评估对象处置成交价格的保证。</w:t>
      </w:r>
    </w:p>
    <w:p w:rsidR="008B69FA" w:rsidRPr="00CC2D7C" w:rsidRDefault="008B69FA" w:rsidP="008B69FA">
      <w:pPr>
        <w:spacing w:line="460" w:lineRule="exact"/>
        <w:ind w:firstLineChars="200" w:firstLine="480"/>
        <w:rPr>
          <w:rFonts w:ascii="宋体" w:hAnsi="宋体"/>
          <w:sz w:val="24"/>
          <w:szCs w:val="24"/>
        </w:rPr>
      </w:pPr>
      <w:r w:rsidRPr="00CC2D7C">
        <w:rPr>
          <w:rFonts w:ascii="宋体" w:hAnsi="宋体" w:hint="eastAsia"/>
          <w:sz w:val="24"/>
          <w:szCs w:val="24"/>
        </w:rPr>
        <w:t>8.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1269AB" w:rsidRPr="00CC2D7C" w:rsidRDefault="008B69FA" w:rsidP="008B69FA">
      <w:pPr>
        <w:spacing w:line="440" w:lineRule="exact"/>
        <w:ind w:firstLineChars="200" w:firstLine="480"/>
        <w:rPr>
          <w:rFonts w:ascii="宋体" w:hAnsi="宋体"/>
          <w:sz w:val="24"/>
          <w:szCs w:val="24"/>
        </w:rPr>
      </w:pPr>
      <w:r w:rsidRPr="00CC2D7C">
        <w:rPr>
          <w:rFonts w:ascii="宋体" w:hAnsi="宋体" w:hint="eastAsia"/>
          <w:sz w:val="24"/>
          <w:szCs w:val="24"/>
        </w:rPr>
        <w:t>9.</w:t>
      </w:r>
      <w:r w:rsidRPr="00CC2D7C">
        <w:rPr>
          <w:rFonts w:hint="eastAsia"/>
        </w:rPr>
        <w:t xml:space="preserve"> </w:t>
      </w:r>
      <w:r w:rsidRPr="00CC2D7C">
        <w:rPr>
          <w:rFonts w:ascii="宋体" w:hAnsi="宋体" w:hint="eastAsia"/>
          <w:sz w:val="24"/>
          <w:szCs w:val="24"/>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1269AB" w:rsidRPr="00CC2D7C" w:rsidRDefault="001269AB" w:rsidP="00877640">
      <w:pPr>
        <w:spacing w:line="460" w:lineRule="exact"/>
        <w:jc w:val="center"/>
        <w:outlineLvl w:val="0"/>
        <w:rPr>
          <w:rFonts w:ascii="宋体" w:hAnsi="宋体"/>
          <w:sz w:val="28"/>
          <w:szCs w:val="28"/>
        </w:rPr>
      </w:pPr>
      <w:r w:rsidRPr="00CC2D7C">
        <w:rPr>
          <w:rFonts w:ascii="宋体" w:hAnsi="宋体"/>
          <w:sz w:val="28"/>
          <w:szCs w:val="28"/>
        </w:rPr>
        <w:br w:type="page"/>
      </w:r>
      <w:bookmarkStart w:id="13" w:name="_Toc44661719"/>
      <w:r w:rsidRPr="00CC2D7C">
        <w:rPr>
          <w:rFonts w:ascii="宋体" w:hAnsi="宋体" w:hint="eastAsia"/>
          <w:b/>
          <w:sz w:val="32"/>
          <w:szCs w:val="32"/>
        </w:rPr>
        <w:lastRenderedPageBreak/>
        <w:t>估价结果报告</w:t>
      </w:r>
      <w:bookmarkEnd w:id="11"/>
      <w:bookmarkEnd w:id="13"/>
    </w:p>
    <w:p w:rsidR="001269AB" w:rsidRPr="00CC2D7C" w:rsidRDefault="001269AB" w:rsidP="00877640">
      <w:pPr>
        <w:spacing w:line="460" w:lineRule="exact"/>
        <w:ind w:firstLineChars="200" w:firstLine="482"/>
        <w:outlineLvl w:val="1"/>
        <w:rPr>
          <w:rFonts w:ascii="宋体" w:hAnsi="宋体"/>
          <w:sz w:val="24"/>
          <w:szCs w:val="24"/>
        </w:rPr>
      </w:pPr>
      <w:bookmarkStart w:id="14" w:name="_Toc44661720"/>
      <w:r w:rsidRPr="00CC2D7C">
        <w:rPr>
          <w:rFonts w:ascii="宋体" w:hAnsi="宋体" w:hint="eastAsia"/>
          <w:b/>
          <w:sz w:val="24"/>
          <w:szCs w:val="24"/>
        </w:rPr>
        <w:t>一、估价委托人</w:t>
      </w:r>
      <w:bookmarkEnd w:id="12"/>
      <w:bookmarkEnd w:id="14"/>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名称：</w:t>
      </w:r>
      <w:r w:rsidR="002B44FA" w:rsidRPr="00CC2D7C">
        <w:rPr>
          <w:rFonts w:ascii="宋体" w:hAnsi="宋体" w:hint="eastAsia"/>
          <w:sz w:val="24"/>
          <w:szCs w:val="24"/>
        </w:rPr>
        <w:t>福州市晋安区人民法院</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地址：</w:t>
      </w:r>
      <w:r w:rsidR="003034F8" w:rsidRPr="00CC2D7C">
        <w:rPr>
          <w:rFonts w:ascii="宋体" w:hAnsi="宋体" w:hint="eastAsia"/>
          <w:sz w:val="24"/>
          <w:szCs w:val="24"/>
        </w:rPr>
        <w:t>福州市</w:t>
      </w:r>
      <w:r w:rsidR="00EB2F56" w:rsidRPr="00CC2D7C">
        <w:rPr>
          <w:rFonts w:ascii="宋体" w:hAnsi="宋体" w:hint="eastAsia"/>
          <w:sz w:val="24"/>
          <w:szCs w:val="24"/>
        </w:rPr>
        <w:t>晋安区福兴大道9-2鼓山人民法庭三楼执行局</w:t>
      </w:r>
    </w:p>
    <w:p w:rsidR="001269AB" w:rsidRPr="00CC2D7C" w:rsidRDefault="001269AB" w:rsidP="00877640">
      <w:pPr>
        <w:spacing w:line="460" w:lineRule="exact"/>
        <w:ind w:firstLineChars="200" w:firstLine="482"/>
        <w:outlineLvl w:val="1"/>
        <w:rPr>
          <w:rFonts w:ascii="宋体" w:hAnsi="宋体"/>
          <w:sz w:val="24"/>
          <w:szCs w:val="24"/>
        </w:rPr>
      </w:pPr>
      <w:bookmarkStart w:id="15" w:name="_Toc295648413"/>
      <w:bookmarkStart w:id="16" w:name="_Toc44661721"/>
      <w:r w:rsidRPr="00CC2D7C">
        <w:rPr>
          <w:rFonts w:ascii="宋体" w:hAnsi="宋体" w:hint="eastAsia"/>
          <w:b/>
          <w:sz w:val="24"/>
          <w:szCs w:val="24"/>
        </w:rPr>
        <w:t>二、房地产估价机构</w:t>
      </w:r>
      <w:bookmarkEnd w:id="15"/>
      <w:bookmarkEnd w:id="16"/>
    </w:p>
    <w:p w:rsidR="001269AB" w:rsidRPr="00CC2D7C" w:rsidRDefault="001269AB" w:rsidP="00877640">
      <w:pPr>
        <w:spacing w:line="460" w:lineRule="exact"/>
        <w:ind w:firstLineChars="200" w:firstLine="480"/>
        <w:rPr>
          <w:rFonts w:ascii="宋体" w:hAnsi="宋体"/>
          <w:sz w:val="24"/>
          <w:szCs w:val="24"/>
        </w:rPr>
      </w:pPr>
      <w:bookmarkStart w:id="17" w:name="_Toc44661722"/>
      <w:bookmarkStart w:id="18" w:name="_Toc295648414"/>
      <w:r w:rsidRPr="00CC2D7C">
        <w:rPr>
          <w:rFonts w:ascii="宋体" w:hAnsi="宋体" w:hint="eastAsia"/>
          <w:sz w:val="24"/>
          <w:szCs w:val="24"/>
        </w:rPr>
        <w:t>机构名称：福建华泰房地产评估咨询有限公司</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法定代表人（执行事务合伙人）：卢忠顺</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住    所：福建省福州市台江区宁化街道上浦路南侧富力中心A座3层11办公</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统一社会信用代码：913500007438279063</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备案等级：一级</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证书编号：352017015</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有效期限：2020年8月28日至2023年8月27日</w:t>
      </w:r>
    </w:p>
    <w:p w:rsidR="001269AB" w:rsidRPr="00CC2D7C" w:rsidRDefault="001269AB" w:rsidP="00877640">
      <w:pPr>
        <w:tabs>
          <w:tab w:val="left" w:pos="0"/>
        </w:tabs>
        <w:spacing w:line="460" w:lineRule="exact"/>
        <w:ind w:firstLineChars="200" w:firstLine="482"/>
        <w:outlineLvl w:val="1"/>
        <w:rPr>
          <w:rFonts w:ascii="宋体" w:hAnsi="宋体"/>
          <w:spacing w:val="-4"/>
          <w:sz w:val="24"/>
          <w:szCs w:val="24"/>
        </w:rPr>
      </w:pPr>
      <w:r w:rsidRPr="00CC2D7C">
        <w:rPr>
          <w:rFonts w:ascii="宋体" w:hAnsi="宋体" w:hint="eastAsia"/>
          <w:b/>
          <w:sz w:val="24"/>
          <w:szCs w:val="24"/>
        </w:rPr>
        <w:t>三、估价目的</w:t>
      </w:r>
      <w:bookmarkEnd w:id="17"/>
    </w:p>
    <w:p w:rsidR="001269AB" w:rsidRPr="00CC2D7C" w:rsidRDefault="001269AB" w:rsidP="00877640">
      <w:pPr>
        <w:tabs>
          <w:tab w:val="left" w:pos="0"/>
        </w:tabs>
        <w:spacing w:line="460" w:lineRule="exact"/>
        <w:ind w:firstLineChars="200" w:firstLine="480"/>
        <w:outlineLvl w:val="1"/>
        <w:rPr>
          <w:rFonts w:ascii="宋体" w:hAnsi="宋体"/>
          <w:sz w:val="24"/>
          <w:szCs w:val="24"/>
        </w:rPr>
      </w:pPr>
      <w:bookmarkStart w:id="19" w:name="_Toc44661723"/>
      <w:bookmarkStart w:id="20" w:name="_Toc295648415"/>
      <w:r w:rsidRPr="00CC2D7C">
        <w:rPr>
          <w:rFonts w:ascii="宋体" w:hAnsi="宋体" w:hint="eastAsia"/>
          <w:sz w:val="24"/>
          <w:szCs w:val="24"/>
        </w:rPr>
        <w:t>为人民法院确定财产处置参考价提供参考依据。</w:t>
      </w:r>
      <w:bookmarkEnd w:id="19"/>
    </w:p>
    <w:p w:rsidR="001269AB" w:rsidRPr="00CC2D7C" w:rsidRDefault="001269AB" w:rsidP="00877640">
      <w:pPr>
        <w:tabs>
          <w:tab w:val="left" w:pos="0"/>
        </w:tabs>
        <w:spacing w:line="460" w:lineRule="exact"/>
        <w:ind w:firstLineChars="200" w:firstLine="482"/>
        <w:outlineLvl w:val="1"/>
        <w:rPr>
          <w:rFonts w:ascii="宋体" w:hAnsi="宋体"/>
          <w:b/>
          <w:sz w:val="24"/>
          <w:szCs w:val="24"/>
        </w:rPr>
      </w:pPr>
      <w:bookmarkStart w:id="21" w:name="_Toc44661724"/>
      <w:r w:rsidRPr="00CC2D7C">
        <w:rPr>
          <w:rFonts w:ascii="宋体" w:hAnsi="宋体" w:hint="eastAsia"/>
          <w:b/>
          <w:sz w:val="24"/>
          <w:szCs w:val="24"/>
        </w:rPr>
        <w:t>四、</w:t>
      </w:r>
      <w:bookmarkEnd w:id="20"/>
      <w:r w:rsidRPr="00CC2D7C">
        <w:rPr>
          <w:rFonts w:ascii="宋体" w:hAnsi="宋体" w:hint="eastAsia"/>
          <w:b/>
          <w:sz w:val="24"/>
          <w:szCs w:val="24"/>
        </w:rPr>
        <w:t>估价对象</w:t>
      </w:r>
      <w:bookmarkEnd w:id="18"/>
      <w:bookmarkEnd w:id="21"/>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（一）估价对象财产范围</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估价对象财产范围为房屋建筑物、分摊的土地使用权及公共配套设施的价值，包含土地出让金，包含室内二次装修，不包含家具家电等可移动财产的价值，不包括债权债务、特许经营权等其他财产或权益。</w:t>
      </w:r>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（二）估价对象基本状况</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1．名称：</w:t>
      </w:r>
      <w:r w:rsidR="00F2444D" w:rsidRPr="00CC2D7C">
        <w:rPr>
          <w:rFonts w:ascii="宋体" w:hAnsi="宋体" w:hint="eastAsia"/>
          <w:sz w:val="24"/>
          <w:szCs w:val="24"/>
        </w:rPr>
        <w:t>东海泰禾广场B1地下室</w:t>
      </w:r>
      <w:r w:rsidR="0052561A" w:rsidRPr="00CC2D7C">
        <w:rPr>
          <w:rFonts w:ascii="宋体" w:hAnsi="宋体" w:hint="eastAsia"/>
          <w:sz w:val="24"/>
          <w:szCs w:val="24"/>
        </w:rPr>
        <w:t>（地下2层）</w:t>
      </w:r>
      <w:r w:rsidR="00F2444D" w:rsidRPr="00CC2D7C">
        <w:rPr>
          <w:rFonts w:ascii="宋体" w:hAnsi="宋体" w:hint="eastAsia"/>
          <w:sz w:val="24"/>
          <w:szCs w:val="24"/>
        </w:rPr>
        <w:t>车位B1J-347，车位B1J-348、B1J-349，车位B1J-350，车位B1J-351、B1J-352，车位B1J-353，车位B1J-354、B1J-355，车位B1J-356，车位B1J-357、B1J-358，车位B1J-359、B1J-360，车位B1J-361，车位B1J-362、B1J-363，车位B1J-364、B1J-365，车位</w:t>
      </w:r>
      <w:r w:rsidR="00E306C1">
        <w:rPr>
          <w:rFonts w:ascii="宋体" w:hAnsi="宋体" w:hint="eastAsia"/>
          <w:sz w:val="24"/>
          <w:szCs w:val="24"/>
        </w:rPr>
        <w:t>B1-366</w:t>
      </w:r>
      <w:r w:rsidR="00F2444D" w:rsidRPr="00CC2D7C">
        <w:rPr>
          <w:rFonts w:ascii="宋体" w:hAnsi="宋体" w:hint="eastAsia"/>
          <w:sz w:val="24"/>
          <w:szCs w:val="24"/>
        </w:rPr>
        <w:t>，车位</w:t>
      </w:r>
      <w:r w:rsidR="00E306C1">
        <w:rPr>
          <w:rFonts w:ascii="宋体" w:hAnsi="宋体" w:hint="eastAsia"/>
          <w:sz w:val="24"/>
          <w:szCs w:val="24"/>
        </w:rPr>
        <w:t>B1-367、B1-368</w:t>
      </w:r>
      <w:r w:rsidR="00F2444D" w:rsidRPr="00CC2D7C">
        <w:rPr>
          <w:rFonts w:ascii="宋体" w:hAnsi="宋体" w:hint="eastAsia"/>
          <w:sz w:val="24"/>
          <w:szCs w:val="24"/>
        </w:rPr>
        <w:t>，车位</w:t>
      </w:r>
      <w:r w:rsidR="00E306C1">
        <w:rPr>
          <w:rFonts w:ascii="宋体" w:hAnsi="宋体" w:hint="eastAsia"/>
          <w:sz w:val="24"/>
          <w:szCs w:val="24"/>
        </w:rPr>
        <w:t>B1-369</w:t>
      </w:r>
      <w:r w:rsidR="00F2444D" w:rsidRPr="00CC2D7C">
        <w:rPr>
          <w:rFonts w:ascii="宋体" w:hAnsi="宋体" w:hint="eastAsia"/>
          <w:sz w:val="24"/>
          <w:szCs w:val="24"/>
        </w:rPr>
        <w:t>，车位B1J-370，车位B1J-371、B1J-372，车位B1J-373、B1J-374，车位</w:t>
      </w:r>
      <w:r w:rsidR="00E306C1">
        <w:rPr>
          <w:rFonts w:ascii="宋体" w:hAnsi="宋体" w:hint="eastAsia"/>
          <w:sz w:val="24"/>
          <w:szCs w:val="24"/>
        </w:rPr>
        <w:t>B1-375</w:t>
      </w:r>
      <w:r w:rsidR="00F2444D" w:rsidRPr="00CC2D7C">
        <w:rPr>
          <w:rFonts w:ascii="宋体" w:hAnsi="宋体" w:hint="eastAsia"/>
          <w:sz w:val="24"/>
          <w:szCs w:val="24"/>
        </w:rPr>
        <w:t>，车位B1J-376，车位B1J-377、B1J-378，车位B1J-379、B1J-380，车位B1J-381、B1J-382，车位</w:t>
      </w:r>
      <w:r w:rsidR="00E306C1">
        <w:rPr>
          <w:rFonts w:ascii="宋体" w:hAnsi="宋体" w:hint="eastAsia"/>
          <w:sz w:val="24"/>
          <w:szCs w:val="24"/>
        </w:rPr>
        <w:t>B1-383</w:t>
      </w:r>
      <w:r w:rsidR="00F2444D" w:rsidRPr="00CC2D7C">
        <w:rPr>
          <w:rFonts w:ascii="宋体" w:hAnsi="宋体" w:hint="eastAsia"/>
          <w:sz w:val="24"/>
          <w:szCs w:val="24"/>
        </w:rPr>
        <w:t>，车位B1J-405，车位B1J-406、B1J-407，车位B1J-408、B1J-409共27个车位房地产</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2．坐落：</w:t>
      </w:r>
      <w:r w:rsidR="00F2444D" w:rsidRPr="00CC2D7C">
        <w:rPr>
          <w:rFonts w:ascii="宋体" w:hAnsi="宋体" w:hint="eastAsia"/>
          <w:sz w:val="24"/>
          <w:szCs w:val="24"/>
        </w:rPr>
        <w:t>泉州市丰泽区丰海路与晋江大桥交叉处西北侧</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3．规模：</w:t>
      </w:r>
      <w:r w:rsidR="00F2444D" w:rsidRPr="00CC2D7C">
        <w:rPr>
          <w:rFonts w:ascii="宋体" w:hAnsi="宋体" w:hint="eastAsia"/>
          <w:sz w:val="24"/>
          <w:szCs w:val="24"/>
        </w:rPr>
        <w:t>总套内建筑面积354.96平方米</w:t>
      </w:r>
      <w:r w:rsidR="00DF4B73" w:rsidRPr="00CC2D7C">
        <w:rPr>
          <w:rFonts w:ascii="宋体" w:hAnsi="宋体" w:hint="eastAsia"/>
          <w:sz w:val="24"/>
          <w:szCs w:val="24"/>
        </w:rPr>
        <w:t>，</w:t>
      </w:r>
      <w:r w:rsidR="00F2444D" w:rsidRPr="00CC2D7C">
        <w:rPr>
          <w:rFonts w:ascii="宋体" w:hAnsi="宋体" w:hint="eastAsia"/>
          <w:sz w:val="24"/>
          <w:szCs w:val="24"/>
        </w:rPr>
        <w:t>各</w:t>
      </w:r>
      <w:r w:rsidR="00DA3512" w:rsidRPr="00CC2D7C">
        <w:rPr>
          <w:rFonts w:ascii="宋体" w:hAnsi="宋体" w:hint="eastAsia"/>
          <w:sz w:val="24"/>
          <w:szCs w:val="24"/>
        </w:rPr>
        <w:t>车位套内</w:t>
      </w:r>
      <w:r w:rsidR="00F2444D" w:rsidRPr="00CC2D7C">
        <w:rPr>
          <w:rFonts w:ascii="宋体" w:hAnsi="宋体" w:hint="eastAsia"/>
          <w:sz w:val="24"/>
          <w:szCs w:val="24"/>
        </w:rPr>
        <w:t>建筑面积情况</w:t>
      </w:r>
      <w:r w:rsidR="0027164E" w:rsidRPr="00CC2D7C">
        <w:rPr>
          <w:rFonts w:ascii="宋体" w:hAnsi="宋体" w:hint="eastAsia"/>
          <w:sz w:val="24"/>
          <w:szCs w:val="24"/>
        </w:rPr>
        <w:t>：</w:t>
      </w:r>
    </w:p>
    <w:p w:rsidR="00B23008" w:rsidRPr="00CC2D7C" w:rsidRDefault="00B23008" w:rsidP="00877640">
      <w:pPr>
        <w:spacing w:line="460" w:lineRule="exact"/>
        <w:ind w:firstLineChars="200" w:firstLine="480"/>
        <w:rPr>
          <w:rFonts w:ascii="宋体" w:hAnsi="宋体"/>
          <w:sz w:val="24"/>
          <w:szCs w:val="24"/>
        </w:rPr>
      </w:pPr>
    </w:p>
    <w:p w:rsidR="0027164E" w:rsidRPr="00CC2D7C" w:rsidRDefault="0027164E" w:rsidP="00877640">
      <w:pPr>
        <w:spacing w:line="460" w:lineRule="exact"/>
        <w:ind w:firstLineChars="200" w:firstLine="480"/>
        <w:rPr>
          <w:rFonts w:ascii="宋体" w:hAnsi="宋体"/>
          <w:b/>
          <w:sz w:val="24"/>
          <w:szCs w:val="24"/>
        </w:rPr>
      </w:pPr>
      <w:r w:rsidRPr="00CC2D7C">
        <w:rPr>
          <w:rFonts w:ascii="宋体" w:hAnsi="宋体" w:hint="eastAsia"/>
          <w:sz w:val="24"/>
          <w:szCs w:val="24"/>
        </w:rPr>
        <w:lastRenderedPageBreak/>
        <w:t xml:space="preserve">              </w:t>
      </w:r>
      <w:r w:rsidR="00295187" w:rsidRPr="00CC2D7C">
        <w:rPr>
          <w:rFonts w:ascii="宋体" w:hAnsi="宋体" w:hint="eastAsia"/>
          <w:sz w:val="24"/>
          <w:szCs w:val="24"/>
        </w:rPr>
        <w:t xml:space="preserve"> </w:t>
      </w:r>
      <w:r w:rsidRPr="00CC2D7C">
        <w:rPr>
          <w:rFonts w:ascii="宋体" w:hAnsi="宋体" w:hint="eastAsia"/>
          <w:b/>
          <w:sz w:val="24"/>
          <w:szCs w:val="24"/>
        </w:rPr>
        <w:t xml:space="preserve">  </w:t>
      </w:r>
      <w:r w:rsidR="00295187" w:rsidRPr="00CC2D7C">
        <w:rPr>
          <w:rFonts w:ascii="宋体" w:hAnsi="宋体" w:hint="eastAsia"/>
          <w:b/>
          <w:sz w:val="24"/>
          <w:szCs w:val="24"/>
        </w:rPr>
        <w:t xml:space="preserve"> </w:t>
      </w:r>
      <w:r w:rsidRPr="00CC2D7C">
        <w:rPr>
          <w:rFonts w:ascii="宋体" w:hAnsi="宋体" w:hint="eastAsia"/>
          <w:b/>
          <w:sz w:val="24"/>
          <w:szCs w:val="24"/>
        </w:rPr>
        <w:t xml:space="preserve"> 估价对象各车位套内建筑面积明细表                   表2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4077"/>
        <w:gridCol w:w="3711"/>
      </w:tblGrid>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序号</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名称</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套内建筑面积（㎡）</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车位B1J-347</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车位B1J-348、B1J-349</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3</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车位B1J-350</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4</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车位B1J-351、B1J-352</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5</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车位B1J-353</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6</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车位B1J-354、B1J-355</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7</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车位B1J-356</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8</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车位B1J-357、B1J-358</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9</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车位B1J-359、B1J-360</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10</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车位B1J-361</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11</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车位B1J-362、B1J-363</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12</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车位B1J-364、B1J-365</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B1-366</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14</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B1-367、B1-368</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15</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B1-369</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12.72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16</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车位B1J-370</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17</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车位B1J-371、B1J-372</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18</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车位B1J-373、B1J-374</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B1-375</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12.72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车位B1J-376</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21</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车位B1J-377、B1J-378</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22</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车位B1J-379、B1J-380</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23</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车位B1J-381、B1J-382</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24</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B1-383</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12.72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25</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车位B1J-405</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26</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车位B1J-406、B1J-407</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27</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车位B1J-408、B1J-409</w:t>
            </w: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13.2</w:t>
            </w:r>
          </w:p>
        </w:tc>
      </w:tr>
      <w:tr w:rsidR="0027164E" w:rsidRPr="00CC2D7C" w:rsidTr="0027164E">
        <w:trPr>
          <w:cantSplit/>
          <w:trHeight w:val="20"/>
          <w:jc w:val="center"/>
        </w:trPr>
        <w:tc>
          <w:tcPr>
            <w:tcW w:w="931"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合计</w:t>
            </w:r>
          </w:p>
        </w:tc>
        <w:tc>
          <w:tcPr>
            <w:tcW w:w="2130"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p>
        </w:tc>
        <w:tc>
          <w:tcPr>
            <w:tcW w:w="1939" w:type="pct"/>
            <w:vAlign w:val="center"/>
          </w:tcPr>
          <w:p w:rsidR="0027164E" w:rsidRPr="00CC2D7C" w:rsidRDefault="0027164E" w:rsidP="00561224">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354.96</w:t>
            </w:r>
          </w:p>
        </w:tc>
      </w:tr>
    </w:tbl>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4．用途：</w:t>
      </w:r>
      <w:r w:rsidR="005607D5" w:rsidRPr="00CC2D7C">
        <w:rPr>
          <w:rFonts w:ascii="宋体" w:hAnsi="宋体" w:hint="eastAsia"/>
          <w:sz w:val="24"/>
          <w:szCs w:val="24"/>
        </w:rPr>
        <w:t>规划用途为</w:t>
      </w:r>
      <w:r w:rsidR="00DA3512" w:rsidRPr="00CC2D7C">
        <w:rPr>
          <w:rFonts w:ascii="宋体" w:hAnsi="宋体" w:hint="eastAsia"/>
          <w:sz w:val="24"/>
          <w:szCs w:val="24"/>
        </w:rPr>
        <w:t>车位</w:t>
      </w:r>
      <w:r w:rsidR="005607D5" w:rsidRPr="00CC2D7C">
        <w:rPr>
          <w:rFonts w:ascii="宋体" w:hAnsi="宋体" w:hint="eastAsia"/>
          <w:sz w:val="24"/>
          <w:szCs w:val="24"/>
        </w:rPr>
        <w:t>，实际用途为车位</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5．权属：根据估价委托人提供的</w:t>
      </w:r>
      <w:r w:rsidR="000330B8" w:rsidRPr="00CC2D7C">
        <w:rPr>
          <w:rFonts w:ascii="宋体" w:hAnsi="宋体" w:hint="eastAsia"/>
          <w:sz w:val="24"/>
          <w:szCs w:val="24"/>
        </w:rPr>
        <w:t>《国有土地使用证》[泉国用（2014）第200163号]、《开发项目首次登记证明》[编号：闽（2018）泉州市总第0011号]</w:t>
      </w:r>
      <w:r w:rsidRPr="00CC2D7C">
        <w:rPr>
          <w:rFonts w:ascii="宋体" w:hAnsi="宋体" w:hint="eastAsia"/>
          <w:sz w:val="24"/>
          <w:szCs w:val="24"/>
        </w:rPr>
        <w:t>记载，估价对象</w:t>
      </w:r>
      <w:r w:rsidR="00BB58BF" w:rsidRPr="00CC2D7C">
        <w:rPr>
          <w:rFonts w:ascii="宋体" w:hAnsi="宋体" w:hint="eastAsia"/>
          <w:sz w:val="24"/>
          <w:szCs w:val="24"/>
        </w:rPr>
        <w:t>车位</w:t>
      </w:r>
      <w:r w:rsidR="000330B8" w:rsidRPr="00CC2D7C">
        <w:rPr>
          <w:rFonts w:ascii="宋体" w:hAnsi="宋体" w:hint="eastAsia"/>
          <w:sz w:val="24"/>
          <w:szCs w:val="24"/>
        </w:rPr>
        <w:t>权利人</w:t>
      </w:r>
      <w:r w:rsidR="00281A59" w:rsidRPr="00CC2D7C">
        <w:rPr>
          <w:rFonts w:ascii="宋体" w:hAnsi="宋体" w:hint="eastAsia"/>
          <w:sz w:val="24"/>
          <w:szCs w:val="24"/>
        </w:rPr>
        <w:t>均为</w:t>
      </w:r>
      <w:r w:rsidR="00212872" w:rsidRPr="00CC2D7C">
        <w:rPr>
          <w:rFonts w:ascii="宋体" w:hAnsi="宋体" w:hint="eastAsia"/>
          <w:sz w:val="24"/>
          <w:szCs w:val="24"/>
        </w:rPr>
        <w:t>泉州连禾置业有限公司</w:t>
      </w:r>
      <w:r w:rsidR="00281A59" w:rsidRPr="00CC2D7C">
        <w:rPr>
          <w:rFonts w:ascii="宋体" w:hAnsi="宋体" w:hint="eastAsia"/>
          <w:sz w:val="24"/>
          <w:szCs w:val="24"/>
        </w:rPr>
        <w:t>，</w:t>
      </w:r>
      <w:r w:rsidR="000330B8" w:rsidRPr="00CC2D7C">
        <w:rPr>
          <w:rFonts w:ascii="宋体" w:hAnsi="宋体" w:hint="eastAsia"/>
          <w:sz w:val="24"/>
          <w:szCs w:val="24"/>
        </w:rPr>
        <w:t>已进行不动产首次登记</w:t>
      </w:r>
      <w:r w:rsidR="00281A59" w:rsidRPr="00CC2D7C">
        <w:rPr>
          <w:rFonts w:ascii="宋体" w:hAnsi="宋体" w:hint="eastAsia"/>
          <w:sz w:val="24"/>
          <w:szCs w:val="24"/>
        </w:rPr>
        <w:t>，</w:t>
      </w:r>
      <w:r w:rsidR="000330B8" w:rsidRPr="00CC2D7C">
        <w:rPr>
          <w:rFonts w:ascii="宋体" w:hAnsi="宋体" w:hint="eastAsia"/>
          <w:sz w:val="24"/>
          <w:szCs w:val="24"/>
        </w:rPr>
        <w:t>土地用途：商服-批发零售（商品）、商服-住宿餐饮（酒店）、商服-商务金融（办公）、住宅-城镇住宅（普通住宅），土地使用期限:商业、酒店、商务金融（办公）至2054-02-17、住宅至2084-02-17</w:t>
      </w:r>
      <w:r w:rsidRPr="00CC2D7C">
        <w:rPr>
          <w:rFonts w:ascii="宋体" w:hAnsi="宋体" w:hint="eastAsia"/>
          <w:sz w:val="24"/>
          <w:szCs w:val="24"/>
        </w:rPr>
        <w:t>。</w:t>
      </w:r>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（三）土地基本状况</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1．四至：所处小区土地</w:t>
      </w:r>
      <w:r w:rsidR="00F71CBE" w:rsidRPr="00CC2D7C">
        <w:rPr>
          <w:rFonts w:ascii="宋体" w:hAnsi="宋体" w:hint="eastAsia"/>
          <w:sz w:val="24"/>
          <w:szCs w:val="24"/>
        </w:rPr>
        <w:t>东向邻</w:t>
      </w:r>
      <w:r w:rsidR="00C80E72" w:rsidRPr="00CC2D7C">
        <w:rPr>
          <w:rFonts w:ascii="宋体" w:hAnsi="宋体" w:hint="eastAsia"/>
          <w:sz w:val="24"/>
          <w:szCs w:val="24"/>
        </w:rPr>
        <w:t>晋江大桥连接线</w:t>
      </w:r>
      <w:r w:rsidR="00F71CBE" w:rsidRPr="00CC2D7C">
        <w:rPr>
          <w:rFonts w:ascii="宋体" w:hAnsi="宋体" w:hint="eastAsia"/>
          <w:sz w:val="24"/>
          <w:szCs w:val="24"/>
        </w:rPr>
        <w:t>，南向</w:t>
      </w:r>
      <w:r w:rsidR="00786BD9" w:rsidRPr="00CC2D7C">
        <w:rPr>
          <w:rFonts w:ascii="宋体" w:hAnsi="宋体" w:hint="eastAsia"/>
          <w:sz w:val="24"/>
          <w:szCs w:val="24"/>
        </w:rPr>
        <w:t>邻</w:t>
      </w:r>
      <w:r w:rsidR="00C80E72" w:rsidRPr="00CC2D7C">
        <w:rPr>
          <w:rFonts w:ascii="宋体" w:hAnsi="宋体" w:hint="eastAsia"/>
          <w:sz w:val="24"/>
          <w:szCs w:val="24"/>
        </w:rPr>
        <w:t>丰海路</w:t>
      </w:r>
      <w:r w:rsidR="00F71CBE" w:rsidRPr="00CC2D7C">
        <w:rPr>
          <w:rFonts w:ascii="宋体" w:hAnsi="宋体" w:hint="eastAsia"/>
          <w:sz w:val="24"/>
          <w:szCs w:val="24"/>
        </w:rPr>
        <w:t>，西向邻</w:t>
      </w:r>
      <w:r w:rsidR="00C80E72" w:rsidRPr="00CC2D7C">
        <w:rPr>
          <w:rFonts w:ascii="宋体" w:hAnsi="宋体" w:hint="eastAsia"/>
          <w:sz w:val="24"/>
          <w:szCs w:val="24"/>
        </w:rPr>
        <w:t>海丝国际中心</w:t>
      </w:r>
      <w:r w:rsidR="00F71CBE" w:rsidRPr="00CC2D7C">
        <w:rPr>
          <w:rFonts w:ascii="宋体" w:hAnsi="宋体" w:hint="eastAsia"/>
          <w:sz w:val="24"/>
          <w:szCs w:val="24"/>
        </w:rPr>
        <w:t>，北向</w:t>
      </w:r>
      <w:r w:rsidR="00786BD9" w:rsidRPr="00CC2D7C">
        <w:rPr>
          <w:rFonts w:ascii="宋体" w:hAnsi="宋体" w:hint="eastAsia"/>
          <w:sz w:val="24"/>
          <w:szCs w:val="24"/>
        </w:rPr>
        <w:t>邻</w:t>
      </w:r>
      <w:r w:rsidR="009D014B" w:rsidRPr="00CC2D7C">
        <w:rPr>
          <w:rFonts w:ascii="宋体" w:hAnsi="宋体" w:hint="eastAsia"/>
          <w:sz w:val="24"/>
          <w:szCs w:val="24"/>
        </w:rPr>
        <w:t>大兴街</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lastRenderedPageBreak/>
        <w:t>2．形状：</w:t>
      </w:r>
      <w:r w:rsidR="00CA048D" w:rsidRPr="00CC2D7C">
        <w:rPr>
          <w:rFonts w:ascii="宋体" w:hAnsi="宋体" w:hint="eastAsia"/>
          <w:sz w:val="24"/>
          <w:szCs w:val="24"/>
        </w:rPr>
        <w:t>所处小区</w:t>
      </w:r>
      <w:r w:rsidRPr="00CC2D7C">
        <w:rPr>
          <w:rFonts w:ascii="宋体" w:hAnsi="宋体" w:hint="eastAsia"/>
          <w:sz w:val="24"/>
          <w:szCs w:val="24"/>
        </w:rPr>
        <w:t>地块</w:t>
      </w:r>
      <w:r w:rsidR="00CA048D" w:rsidRPr="00CC2D7C">
        <w:rPr>
          <w:rFonts w:ascii="宋体" w:hAnsi="宋体" w:hint="eastAsia"/>
          <w:sz w:val="24"/>
          <w:szCs w:val="24"/>
        </w:rPr>
        <w:t>呈</w:t>
      </w:r>
      <w:r w:rsidR="00543AFA" w:rsidRPr="00CC2D7C">
        <w:rPr>
          <w:rFonts w:ascii="宋体" w:hAnsi="宋体" w:hint="eastAsia"/>
          <w:sz w:val="24"/>
          <w:szCs w:val="24"/>
        </w:rPr>
        <w:t>多边</w:t>
      </w:r>
      <w:r w:rsidR="00FA110F" w:rsidRPr="00CC2D7C">
        <w:rPr>
          <w:rFonts w:ascii="宋体" w:hAnsi="宋体" w:hint="eastAsia"/>
          <w:sz w:val="24"/>
          <w:szCs w:val="24"/>
        </w:rPr>
        <w:t>形</w:t>
      </w:r>
      <w:r w:rsidRPr="00CC2D7C">
        <w:rPr>
          <w:rFonts w:ascii="宋体" w:hAnsi="宋体" w:hint="eastAsia"/>
          <w:sz w:val="24"/>
          <w:szCs w:val="24"/>
        </w:rPr>
        <w:t>，形状</w:t>
      </w:r>
      <w:r w:rsidR="00543AFA" w:rsidRPr="00CC2D7C">
        <w:rPr>
          <w:rFonts w:ascii="宋体" w:hAnsi="宋体" w:hint="eastAsia"/>
          <w:sz w:val="24"/>
          <w:szCs w:val="24"/>
        </w:rPr>
        <w:t>较</w:t>
      </w:r>
      <w:r w:rsidRPr="00CC2D7C">
        <w:rPr>
          <w:rFonts w:ascii="宋体" w:hAnsi="宋体" w:hint="eastAsia"/>
          <w:sz w:val="24"/>
          <w:szCs w:val="24"/>
        </w:rPr>
        <w:t>规则。</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3．开发程度：土地开发程度为“</w:t>
      </w:r>
      <w:r w:rsidR="0059388C" w:rsidRPr="00CC2D7C">
        <w:rPr>
          <w:rFonts w:ascii="宋体" w:hAnsi="宋体" w:hint="eastAsia"/>
          <w:sz w:val="24"/>
          <w:szCs w:val="24"/>
        </w:rPr>
        <w:t>五通</w:t>
      </w:r>
      <w:r w:rsidRPr="00CC2D7C">
        <w:rPr>
          <w:rFonts w:ascii="宋体" w:hAnsi="宋体" w:hint="eastAsia"/>
          <w:sz w:val="24"/>
          <w:szCs w:val="24"/>
        </w:rPr>
        <w:t>”，地上建筑物已于</w:t>
      </w:r>
      <w:r w:rsidR="0008756A" w:rsidRPr="00CC2D7C">
        <w:rPr>
          <w:rFonts w:ascii="宋体" w:hAnsi="宋体" w:hint="eastAsia"/>
          <w:sz w:val="24"/>
          <w:szCs w:val="24"/>
        </w:rPr>
        <w:t>2017</w:t>
      </w:r>
      <w:r w:rsidRPr="00CC2D7C">
        <w:rPr>
          <w:rFonts w:ascii="宋体" w:hAnsi="宋体" w:hint="eastAsia"/>
          <w:sz w:val="24"/>
          <w:szCs w:val="24"/>
        </w:rPr>
        <w:t>年建成并交付使用。</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4．土地使用期限：</w:t>
      </w:r>
      <w:bookmarkStart w:id="22" w:name="_Toc448142628"/>
      <w:bookmarkStart w:id="23" w:name="_Toc449607555"/>
      <w:bookmarkStart w:id="24" w:name="_Toc449607809"/>
      <w:r w:rsidR="00734355" w:rsidRPr="00CC2D7C">
        <w:rPr>
          <w:rFonts w:ascii="宋体" w:hAnsi="宋体" w:hint="eastAsia"/>
          <w:sz w:val="24"/>
          <w:szCs w:val="24"/>
        </w:rPr>
        <w:t>商业、酒店、商务金融（办公）至2054-02-17、住宅至2084-02-17</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5．规划条件：规划条件符合城市规划要求。</w:t>
      </w:r>
      <w:bookmarkEnd w:id="22"/>
      <w:bookmarkEnd w:id="23"/>
      <w:bookmarkEnd w:id="24"/>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（四）建筑物基本状况</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1．建筑结构：估价对象所处建筑物为钢混结构。</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2．设施设</w:t>
      </w:r>
      <w:r w:rsidR="0059388C" w:rsidRPr="00CC2D7C">
        <w:rPr>
          <w:rFonts w:ascii="宋体" w:hAnsi="宋体" w:hint="eastAsia"/>
          <w:sz w:val="24"/>
          <w:szCs w:val="24"/>
        </w:rPr>
        <w:t>备：</w:t>
      </w:r>
      <w:r w:rsidR="00571CEB" w:rsidRPr="00CC2D7C">
        <w:rPr>
          <w:rFonts w:ascii="宋体" w:hAnsi="宋体" w:hint="eastAsia"/>
          <w:sz w:val="24"/>
          <w:szCs w:val="24"/>
        </w:rPr>
        <w:t>地下车位配套有排水、消防、监控、电子门岗系统等</w:t>
      </w:r>
      <w:r w:rsidRPr="00CC2D7C">
        <w:rPr>
          <w:rFonts w:ascii="宋体" w:hAnsi="宋体" w:hint="eastAsia"/>
          <w:sz w:val="24"/>
          <w:szCs w:val="24"/>
        </w:rPr>
        <w:t>。</w:t>
      </w:r>
      <w:bookmarkStart w:id="25" w:name="_Toc12365912"/>
      <w:bookmarkStart w:id="26" w:name="_Toc20306946"/>
      <w:bookmarkStart w:id="27" w:name="_Toc44661725"/>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3．装饰装修：</w:t>
      </w:r>
      <w:r w:rsidR="007B02C9" w:rsidRPr="00CC2D7C">
        <w:rPr>
          <w:rFonts w:ascii="宋体" w:hAnsi="宋体" w:hint="eastAsia"/>
          <w:sz w:val="24"/>
          <w:szCs w:val="24"/>
        </w:rPr>
        <w:t>地面</w:t>
      </w:r>
      <w:r w:rsidRPr="00CC2D7C">
        <w:rPr>
          <w:rFonts w:ascii="宋体" w:hAnsi="宋体" w:hint="eastAsia"/>
          <w:sz w:val="24"/>
          <w:szCs w:val="24"/>
        </w:rPr>
        <w:t>建筑外墙面为</w:t>
      </w:r>
      <w:r w:rsidR="00CF1C94" w:rsidRPr="00CC2D7C">
        <w:rPr>
          <w:rFonts w:ascii="宋体" w:hAnsi="宋体" w:hint="eastAsia"/>
          <w:sz w:val="24"/>
          <w:szCs w:val="24"/>
        </w:rPr>
        <w:t>玻璃幕墙</w:t>
      </w:r>
      <w:r w:rsidR="007B02C9" w:rsidRPr="00CC2D7C">
        <w:rPr>
          <w:rFonts w:ascii="宋体" w:hAnsi="宋体" w:hint="eastAsia"/>
          <w:sz w:val="24"/>
          <w:szCs w:val="24"/>
        </w:rPr>
        <w:t>、石材、面砖</w:t>
      </w:r>
      <w:r w:rsidR="006169D9" w:rsidRPr="00CC2D7C">
        <w:rPr>
          <w:rFonts w:ascii="宋体" w:hAnsi="宋体" w:hint="eastAsia"/>
          <w:sz w:val="24"/>
          <w:szCs w:val="24"/>
        </w:rPr>
        <w:t>、涂料</w:t>
      </w:r>
      <w:r w:rsidR="007B02C9" w:rsidRPr="00CC2D7C">
        <w:rPr>
          <w:rFonts w:ascii="宋体" w:hAnsi="宋体" w:hint="eastAsia"/>
          <w:sz w:val="24"/>
          <w:szCs w:val="24"/>
        </w:rPr>
        <w:t>等饰面</w:t>
      </w:r>
      <w:r w:rsidR="00CF1C94" w:rsidRPr="00CC2D7C">
        <w:rPr>
          <w:rFonts w:ascii="宋体" w:hAnsi="宋体" w:hint="eastAsia"/>
          <w:sz w:val="24"/>
          <w:szCs w:val="24"/>
        </w:rPr>
        <w:t>，电梯厅</w:t>
      </w:r>
      <w:r w:rsidR="007B02C9" w:rsidRPr="00CC2D7C">
        <w:rPr>
          <w:rFonts w:ascii="宋体" w:hAnsi="宋体" w:hint="eastAsia"/>
          <w:sz w:val="24"/>
          <w:szCs w:val="24"/>
        </w:rPr>
        <w:t>地面铺玻化砖、</w:t>
      </w:r>
      <w:r w:rsidR="00CF1C94" w:rsidRPr="00CC2D7C">
        <w:rPr>
          <w:rFonts w:ascii="宋体" w:hAnsi="宋体" w:hint="eastAsia"/>
          <w:sz w:val="24"/>
          <w:szCs w:val="24"/>
        </w:rPr>
        <w:t>内墙面为</w:t>
      </w:r>
      <w:r w:rsidR="007B02C9" w:rsidRPr="00CC2D7C">
        <w:rPr>
          <w:rFonts w:ascii="宋体" w:hAnsi="宋体" w:hint="eastAsia"/>
          <w:sz w:val="24"/>
          <w:szCs w:val="24"/>
        </w:rPr>
        <w:t>石材砖</w:t>
      </w:r>
      <w:r w:rsidR="00CF1C94" w:rsidRPr="00CC2D7C">
        <w:rPr>
          <w:rFonts w:ascii="宋体" w:hAnsi="宋体" w:hint="eastAsia"/>
          <w:sz w:val="24"/>
          <w:szCs w:val="24"/>
        </w:rPr>
        <w:t>饰面</w:t>
      </w:r>
      <w:r w:rsidR="007B02C9" w:rsidRPr="00CC2D7C">
        <w:rPr>
          <w:rFonts w:ascii="宋体" w:hAnsi="宋体" w:hint="eastAsia"/>
          <w:sz w:val="24"/>
          <w:szCs w:val="24"/>
        </w:rPr>
        <w:t>、</w:t>
      </w:r>
      <w:r w:rsidR="00C214D1" w:rsidRPr="00CC2D7C">
        <w:rPr>
          <w:rFonts w:ascii="宋体" w:hAnsi="宋体" w:hint="eastAsia"/>
          <w:sz w:val="24"/>
          <w:szCs w:val="24"/>
        </w:rPr>
        <w:t>天棚为防火硅酸钙板吊顶</w:t>
      </w:r>
      <w:r w:rsidRPr="00CC2D7C">
        <w:rPr>
          <w:rFonts w:ascii="宋体" w:hAnsi="宋体" w:hint="eastAsia"/>
          <w:sz w:val="24"/>
          <w:szCs w:val="24"/>
        </w:rPr>
        <w:t>。</w:t>
      </w:r>
      <w:bookmarkStart w:id="28" w:name="_Toc12365913"/>
      <w:bookmarkStart w:id="29" w:name="_Toc20306947"/>
      <w:bookmarkStart w:id="30" w:name="_Toc44661726"/>
      <w:bookmarkEnd w:id="25"/>
      <w:bookmarkEnd w:id="26"/>
      <w:bookmarkEnd w:id="27"/>
      <w:r w:rsidR="00571CEB" w:rsidRPr="00CC2D7C">
        <w:rPr>
          <w:rFonts w:ascii="宋体" w:hAnsi="宋体" w:hint="eastAsia"/>
          <w:sz w:val="24"/>
          <w:szCs w:val="24"/>
        </w:rPr>
        <w:t>地下室</w:t>
      </w:r>
      <w:r w:rsidR="00C9640B" w:rsidRPr="00CC2D7C">
        <w:rPr>
          <w:rFonts w:ascii="宋体" w:hAnsi="宋体" w:hint="eastAsia"/>
          <w:sz w:val="24"/>
          <w:szCs w:val="24"/>
        </w:rPr>
        <w:t>车位</w:t>
      </w:r>
      <w:r w:rsidRPr="00CC2D7C">
        <w:rPr>
          <w:rFonts w:ascii="宋体" w:hAnsi="宋体" w:hint="eastAsia"/>
          <w:sz w:val="24"/>
          <w:szCs w:val="24"/>
        </w:rPr>
        <w:t>地面</w:t>
      </w:r>
      <w:r w:rsidR="00C9640B" w:rsidRPr="00CC2D7C">
        <w:rPr>
          <w:rFonts w:ascii="宋体" w:hAnsi="宋体" w:hint="eastAsia"/>
          <w:sz w:val="24"/>
          <w:szCs w:val="24"/>
        </w:rPr>
        <w:t>为</w:t>
      </w:r>
      <w:r w:rsidR="007B02C9" w:rsidRPr="00CC2D7C">
        <w:rPr>
          <w:rFonts w:ascii="宋体" w:hAnsi="宋体" w:hint="eastAsia"/>
          <w:sz w:val="24"/>
          <w:szCs w:val="24"/>
        </w:rPr>
        <w:t>地坪漆、水泥砂浆</w:t>
      </w:r>
      <w:r w:rsidR="00A64CFE" w:rsidRPr="00CC2D7C">
        <w:rPr>
          <w:rFonts w:ascii="宋体" w:hAnsi="宋体" w:hint="eastAsia"/>
          <w:sz w:val="24"/>
          <w:szCs w:val="24"/>
        </w:rPr>
        <w:t>涂刷</w:t>
      </w:r>
      <w:r w:rsidR="007B02C9" w:rsidRPr="00CC2D7C">
        <w:rPr>
          <w:rFonts w:ascii="宋体" w:hAnsi="宋体" w:hint="eastAsia"/>
          <w:sz w:val="24"/>
          <w:szCs w:val="24"/>
        </w:rPr>
        <w:t>，墙面及天棚均为水泥漆粉刷</w:t>
      </w:r>
      <w:r w:rsidRPr="00CC2D7C">
        <w:rPr>
          <w:rFonts w:ascii="宋体" w:hAnsi="宋体" w:hint="eastAsia"/>
          <w:sz w:val="24"/>
          <w:szCs w:val="24"/>
        </w:rPr>
        <w:t>，维护保养</w:t>
      </w:r>
      <w:r w:rsidR="00CF1C94" w:rsidRPr="00CC2D7C">
        <w:rPr>
          <w:rFonts w:ascii="宋体" w:hAnsi="宋体" w:hint="eastAsia"/>
          <w:sz w:val="24"/>
          <w:szCs w:val="24"/>
        </w:rPr>
        <w:t>一般</w:t>
      </w:r>
      <w:r w:rsidR="00627395" w:rsidRPr="00CC2D7C">
        <w:rPr>
          <w:rFonts w:ascii="宋体" w:hAnsi="宋体" w:hint="eastAsia"/>
          <w:sz w:val="24"/>
          <w:szCs w:val="24"/>
        </w:rPr>
        <w:t>，车位公共部分装饰装修一般</w:t>
      </w:r>
      <w:r w:rsidRPr="00CC2D7C">
        <w:rPr>
          <w:rFonts w:ascii="宋体" w:hAnsi="宋体" w:hint="eastAsia"/>
          <w:sz w:val="24"/>
          <w:szCs w:val="24"/>
        </w:rPr>
        <w:t>。</w:t>
      </w:r>
    </w:p>
    <w:p w:rsidR="001269AB" w:rsidRPr="00CC2D7C" w:rsidRDefault="001269AB" w:rsidP="00877640">
      <w:pPr>
        <w:spacing w:line="460" w:lineRule="exact"/>
        <w:ind w:firstLineChars="200" w:firstLine="480"/>
        <w:outlineLvl w:val="1"/>
        <w:rPr>
          <w:rFonts w:ascii="宋体" w:hAnsi="宋体"/>
          <w:sz w:val="24"/>
          <w:szCs w:val="24"/>
        </w:rPr>
      </w:pPr>
      <w:r w:rsidRPr="00CC2D7C">
        <w:rPr>
          <w:rFonts w:ascii="宋体" w:hAnsi="宋体" w:hint="eastAsia"/>
          <w:sz w:val="24"/>
          <w:szCs w:val="24"/>
        </w:rPr>
        <w:t>4．建成时间：该楼于</w:t>
      </w:r>
      <w:r w:rsidR="007B02C9" w:rsidRPr="00CC2D7C">
        <w:rPr>
          <w:rFonts w:ascii="宋体" w:hAnsi="宋体" w:hint="eastAsia"/>
          <w:sz w:val="24"/>
          <w:szCs w:val="24"/>
        </w:rPr>
        <w:t>2017</w:t>
      </w:r>
      <w:r w:rsidRPr="00CC2D7C">
        <w:rPr>
          <w:rFonts w:ascii="宋体" w:hAnsi="宋体" w:hint="eastAsia"/>
          <w:sz w:val="24"/>
          <w:szCs w:val="24"/>
        </w:rPr>
        <w:t>年建成。</w:t>
      </w:r>
      <w:bookmarkEnd w:id="28"/>
      <w:bookmarkEnd w:id="29"/>
      <w:bookmarkEnd w:id="30"/>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5．维护状况：建筑物结构、构件完好，外墙面现状良好，公共装修和设备维护较好，管道畅通，满足正常使用。</w:t>
      </w:r>
    </w:p>
    <w:p w:rsidR="001269AB" w:rsidRPr="00CC2D7C" w:rsidRDefault="001269AB" w:rsidP="00877640">
      <w:pPr>
        <w:tabs>
          <w:tab w:val="left" w:pos="0"/>
        </w:tabs>
        <w:spacing w:line="460" w:lineRule="exact"/>
        <w:ind w:firstLineChars="200" w:firstLine="482"/>
        <w:outlineLvl w:val="1"/>
        <w:rPr>
          <w:rFonts w:ascii="宋体" w:hAnsi="宋体"/>
          <w:spacing w:val="-4"/>
          <w:sz w:val="24"/>
          <w:szCs w:val="24"/>
        </w:rPr>
      </w:pPr>
      <w:bookmarkStart w:id="31" w:name="_Toc295648416"/>
      <w:bookmarkStart w:id="32" w:name="_Toc44661727"/>
      <w:r w:rsidRPr="00CC2D7C">
        <w:rPr>
          <w:rFonts w:ascii="宋体" w:hAnsi="宋体" w:hint="eastAsia"/>
          <w:b/>
          <w:sz w:val="24"/>
          <w:szCs w:val="24"/>
        </w:rPr>
        <w:t>五、价值时点</w:t>
      </w:r>
      <w:bookmarkEnd w:id="31"/>
      <w:bookmarkEnd w:id="32"/>
    </w:p>
    <w:p w:rsidR="001269AB" w:rsidRPr="00CC2D7C" w:rsidRDefault="001269AB" w:rsidP="00877640">
      <w:pPr>
        <w:tabs>
          <w:tab w:val="left" w:pos="0"/>
        </w:tabs>
        <w:spacing w:line="460" w:lineRule="exact"/>
        <w:ind w:firstLineChars="200" w:firstLine="480"/>
        <w:rPr>
          <w:rFonts w:ascii="宋体" w:hAnsi="宋体"/>
          <w:spacing w:val="-4"/>
          <w:sz w:val="24"/>
          <w:szCs w:val="24"/>
        </w:rPr>
      </w:pPr>
      <w:r w:rsidRPr="00CC2D7C">
        <w:rPr>
          <w:rFonts w:ascii="宋体" w:hAnsi="宋体" w:hint="eastAsia"/>
          <w:sz w:val="24"/>
          <w:szCs w:val="24"/>
        </w:rPr>
        <w:t>价值时点为</w:t>
      </w:r>
      <w:r w:rsidR="00212872" w:rsidRPr="00CC2D7C">
        <w:rPr>
          <w:rFonts w:ascii="宋体" w:hAnsi="宋体" w:hint="eastAsia"/>
          <w:sz w:val="24"/>
          <w:szCs w:val="24"/>
        </w:rPr>
        <w:t>2022年1月13日</w:t>
      </w:r>
      <w:r w:rsidRPr="00CC2D7C">
        <w:rPr>
          <w:rFonts w:ascii="宋体" w:hAnsi="宋体" w:hint="eastAsia"/>
          <w:sz w:val="24"/>
          <w:szCs w:val="24"/>
        </w:rPr>
        <w:t>（以</w:t>
      </w:r>
      <w:r w:rsidR="00ED549E" w:rsidRPr="00CC2D7C">
        <w:rPr>
          <w:rFonts w:ascii="宋体" w:hAnsi="宋体" w:hint="eastAsia"/>
          <w:sz w:val="24"/>
          <w:szCs w:val="24"/>
        </w:rPr>
        <w:t>实地查勘</w:t>
      </w:r>
      <w:r w:rsidR="00521DBE" w:rsidRPr="00CC2D7C">
        <w:rPr>
          <w:rFonts w:ascii="宋体" w:hAnsi="宋体" w:hint="eastAsia"/>
          <w:sz w:val="24"/>
          <w:szCs w:val="24"/>
        </w:rPr>
        <w:t>之日为价值时点</w:t>
      </w:r>
      <w:r w:rsidRPr="00CC2D7C">
        <w:rPr>
          <w:rFonts w:ascii="宋体" w:hAnsi="宋体" w:hint="eastAsia"/>
          <w:sz w:val="24"/>
          <w:szCs w:val="24"/>
        </w:rPr>
        <w:t>）。</w:t>
      </w:r>
      <w:bookmarkStart w:id="33" w:name="_Toc295648417"/>
    </w:p>
    <w:p w:rsidR="001269AB" w:rsidRPr="00CC2D7C" w:rsidRDefault="001269AB" w:rsidP="00877640">
      <w:pPr>
        <w:tabs>
          <w:tab w:val="left" w:pos="0"/>
        </w:tabs>
        <w:spacing w:line="460" w:lineRule="exact"/>
        <w:ind w:firstLineChars="200" w:firstLine="482"/>
        <w:outlineLvl w:val="1"/>
        <w:rPr>
          <w:rFonts w:ascii="宋体" w:hAnsi="宋体"/>
          <w:b/>
          <w:sz w:val="24"/>
          <w:szCs w:val="24"/>
        </w:rPr>
      </w:pPr>
      <w:bookmarkStart w:id="34" w:name="_Toc44661728"/>
      <w:r w:rsidRPr="00CC2D7C">
        <w:rPr>
          <w:rFonts w:ascii="宋体" w:hAnsi="宋体" w:hint="eastAsia"/>
          <w:b/>
          <w:sz w:val="24"/>
          <w:szCs w:val="24"/>
        </w:rPr>
        <w:t>六、价值</w:t>
      </w:r>
      <w:bookmarkEnd w:id="33"/>
      <w:r w:rsidRPr="00CC2D7C">
        <w:rPr>
          <w:rFonts w:ascii="宋体" w:hAnsi="宋体" w:hint="eastAsia"/>
          <w:b/>
          <w:sz w:val="24"/>
          <w:szCs w:val="24"/>
        </w:rPr>
        <w:t>类型</w:t>
      </w:r>
      <w:bookmarkEnd w:id="34"/>
    </w:p>
    <w:p w:rsidR="001269AB" w:rsidRPr="00CC2D7C" w:rsidRDefault="001269AB" w:rsidP="00877640">
      <w:pPr>
        <w:tabs>
          <w:tab w:val="left" w:pos="0"/>
        </w:tabs>
        <w:spacing w:line="460" w:lineRule="exact"/>
        <w:ind w:firstLineChars="200" w:firstLine="482"/>
        <w:outlineLvl w:val="1"/>
        <w:rPr>
          <w:rFonts w:ascii="宋体" w:hAnsi="宋体"/>
          <w:b/>
          <w:sz w:val="24"/>
          <w:szCs w:val="24"/>
        </w:rPr>
      </w:pPr>
      <w:bookmarkStart w:id="35" w:name="_Toc448142631"/>
      <w:bookmarkStart w:id="36" w:name="_Toc449607558"/>
      <w:bookmarkStart w:id="37" w:name="_Toc449607812"/>
      <w:bookmarkStart w:id="38" w:name="_Toc12365916"/>
      <w:bookmarkStart w:id="39" w:name="_Toc20306950"/>
      <w:bookmarkStart w:id="40" w:name="_Toc44661729"/>
      <w:bookmarkStart w:id="41" w:name="_Toc295648418"/>
      <w:r w:rsidRPr="00CC2D7C">
        <w:rPr>
          <w:rFonts w:ascii="宋体" w:hAnsi="宋体" w:hint="eastAsia"/>
          <w:b/>
          <w:sz w:val="24"/>
          <w:szCs w:val="24"/>
        </w:rPr>
        <w:t>（一）价值类型</w:t>
      </w:r>
      <w:bookmarkEnd w:id="35"/>
      <w:bookmarkEnd w:id="36"/>
      <w:bookmarkEnd w:id="37"/>
      <w:bookmarkEnd w:id="38"/>
      <w:bookmarkEnd w:id="39"/>
      <w:bookmarkEnd w:id="40"/>
    </w:p>
    <w:p w:rsidR="001269AB" w:rsidRPr="00CC2D7C" w:rsidRDefault="001269AB" w:rsidP="00877640">
      <w:pPr>
        <w:tabs>
          <w:tab w:val="left" w:pos="0"/>
        </w:tabs>
        <w:spacing w:line="460" w:lineRule="exact"/>
        <w:ind w:firstLineChars="200" w:firstLine="480"/>
        <w:outlineLvl w:val="1"/>
        <w:rPr>
          <w:rFonts w:ascii="宋体" w:hAnsi="宋体"/>
          <w:sz w:val="24"/>
          <w:szCs w:val="24"/>
        </w:rPr>
      </w:pPr>
      <w:bookmarkStart w:id="42" w:name="_Toc449607559"/>
      <w:bookmarkStart w:id="43" w:name="_Toc449607813"/>
      <w:bookmarkStart w:id="44" w:name="_Toc12365917"/>
      <w:bookmarkStart w:id="45" w:name="_Toc20306951"/>
      <w:bookmarkStart w:id="46" w:name="_Toc44661730"/>
      <w:bookmarkStart w:id="47" w:name="_Toc448142632"/>
      <w:r w:rsidRPr="00CC2D7C">
        <w:rPr>
          <w:rFonts w:ascii="宋体" w:hAnsi="宋体" w:hint="eastAsia"/>
          <w:sz w:val="24"/>
          <w:szCs w:val="24"/>
        </w:rPr>
        <w:t>价值类型为市场</w:t>
      </w:r>
      <w:r w:rsidR="002B44FA" w:rsidRPr="00CC2D7C">
        <w:rPr>
          <w:rFonts w:ascii="宋体" w:hAnsi="宋体" w:hint="eastAsia"/>
          <w:sz w:val="24"/>
          <w:szCs w:val="24"/>
        </w:rPr>
        <w:t>价格</w:t>
      </w:r>
      <w:r w:rsidRPr="00CC2D7C">
        <w:rPr>
          <w:rFonts w:ascii="宋体" w:hAnsi="宋体" w:hint="eastAsia"/>
          <w:sz w:val="24"/>
          <w:szCs w:val="24"/>
        </w:rPr>
        <w:t>。</w:t>
      </w:r>
      <w:bookmarkEnd w:id="42"/>
      <w:bookmarkEnd w:id="43"/>
      <w:bookmarkEnd w:id="44"/>
      <w:bookmarkEnd w:id="45"/>
      <w:bookmarkEnd w:id="46"/>
      <w:bookmarkEnd w:id="47"/>
    </w:p>
    <w:p w:rsidR="001269AB" w:rsidRPr="00CC2D7C" w:rsidRDefault="001269AB" w:rsidP="00877640">
      <w:pPr>
        <w:tabs>
          <w:tab w:val="left" w:pos="0"/>
        </w:tabs>
        <w:spacing w:line="460" w:lineRule="exact"/>
        <w:ind w:firstLineChars="200" w:firstLine="482"/>
        <w:outlineLvl w:val="1"/>
        <w:rPr>
          <w:rFonts w:ascii="宋体" w:hAnsi="宋体"/>
          <w:b/>
          <w:sz w:val="24"/>
          <w:szCs w:val="24"/>
        </w:rPr>
      </w:pPr>
      <w:bookmarkStart w:id="48" w:name="_Toc449607560"/>
      <w:bookmarkStart w:id="49" w:name="_Toc449607814"/>
      <w:bookmarkStart w:id="50" w:name="_Toc12365918"/>
      <w:bookmarkStart w:id="51" w:name="_Toc20306952"/>
      <w:bookmarkStart w:id="52" w:name="_Toc44661731"/>
      <w:bookmarkStart w:id="53" w:name="_Toc448142633"/>
      <w:r w:rsidRPr="00CC2D7C">
        <w:rPr>
          <w:rFonts w:ascii="宋体" w:hAnsi="宋体" w:hint="eastAsia"/>
          <w:b/>
          <w:sz w:val="24"/>
          <w:szCs w:val="24"/>
        </w:rPr>
        <w:t>（二）价值定义</w:t>
      </w:r>
      <w:bookmarkEnd w:id="48"/>
      <w:bookmarkEnd w:id="49"/>
      <w:bookmarkEnd w:id="50"/>
      <w:bookmarkEnd w:id="51"/>
      <w:bookmarkEnd w:id="52"/>
      <w:bookmarkEnd w:id="53"/>
    </w:p>
    <w:p w:rsidR="001269AB" w:rsidRPr="00CC2D7C" w:rsidRDefault="007B02C9" w:rsidP="00877640">
      <w:pPr>
        <w:tabs>
          <w:tab w:val="left" w:pos="0"/>
        </w:tabs>
        <w:spacing w:line="460" w:lineRule="exact"/>
        <w:ind w:firstLineChars="200" w:firstLine="480"/>
        <w:rPr>
          <w:rFonts w:ascii="宋体" w:hAnsi="宋体"/>
          <w:sz w:val="24"/>
          <w:szCs w:val="24"/>
        </w:rPr>
      </w:pPr>
      <w:r w:rsidRPr="00CC2D7C">
        <w:rPr>
          <w:rFonts w:ascii="宋体" w:hAnsi="宋体" w:hint="eastAsia"/>
          <w:sz w:val="24"/>
          <w:szCs w:val="24"/>
        </w:rPr>
        <w:t>市场价格是某种房地产在市场上的平均交易价格。</w:t>
      </w:r>
    </w:p>
    <w:p w:rsidR="001269AB" w:rsidRPr="00CC2D7C" w:rsidRDefault="001269AB" w:rsidP="00877640">
      <w:pPr>
        <w:tabs>
          <w:tab w:val="left" w:pos="0"/>
        </w:tabs>
        <w:spacing w:line="460" w:lineRule="exact"/>
        <w:ind w:firstLineChars="200" w:firstLine="482"/>
        <w:rPr>
          <w:rFonts w:ascii="宋体" w:hAnsi="宋体"/>
          <w:b/>
          <w:sz w:val="24"/>
          <w:szCs w:val="24"/>
        </w:rPr>
      </w:pPr>
      <w:r w:rsidRPr="00CC2D7C">
        <w:rPr>
          <w:rFonts w:ascii="宋体" w:hAnsi="宋体" w:hint="eastAsia"/>
          <w:b/>
          <w:sz w:val="24"/>
          <w:szCs w:val="24"/>
        </w:rPr>
        <w:t>（三）价值内涵</w:t>
      </w:r>
    </w:p>
    <w:p w:rsidR="001269AB" w:rsidRPr="00CC2D7C" w:rsidRDefault="001269AB" w:rsidP="00877640">
      <w:pPr>
        <w:tabs>
          <w:tab w:val="left" w:pos="0"/>
        </w:tabs>
        <w:spacing w:line="460" w:lineRule="exact"/>
        <w:ind w:firstLineChars="200" w:firstLine="480"/>
        <w:rPr>
          <w:rFonts w:ascii="宋体" w:hAnsi="宋体"/>
          <w:sz w:val="24"/>
          <w:szCs w:val="24"/>
        </w:rPr>
      </w:pPr>
      <w:r w:rsidRPr="00CC2D7C">
        <w:rPr>
          <w:rFonts w:ascii="宋体" w:hAnsi="宋体" w:hint="eastAsia"/>
          <w:sz w:val="24"/>
          <w:szCs w:val="24"/>
        </w:rPr>
        <w:t>价值内涵为满足本估价假设和限制条件下，包含房屋建筑物、分摊的土地使用权（含土地出让金）及公共配套设施的价值，包含室内二次装修，不包含家具家电等可移动财产的价值，不包括债权债务、特许经营权等其他财产或权益；付款方式是一次性付清房价款；房屋面积内涵为</w:t>
      </w:r>
      <w:r w:rsidR="00D16B54" w:rsidRPr="00CC2D7C">
        <w:rPr>
          <w:rFonts w:ascii="宋体" w:hAnsi="宋体" w:hint="eastAsia"/>
          <w:sz w:val="24"/>
          <w:szCs w:val="24"/>
        </w:rPr>
        <w:t>套内</w:t>
      </w:r>
      <w:r w:rsidRPr="00CC2D7C">
        <w:rPr>
          <w:rFonts w:ascii="宋体" w:hAnsi="宋体" w:hint="eastAsia"/>
          <w:sz w:val="24"/>
          <w:szCs w:val="24"/>
        </w:rPr>
        <w:t>建筑面积；开发程度为现房，具备“</w:t>
      </w:r>
      <w:r w:rsidR="0059388C" w:rsidRPr="00CC2D7C">
        <w:rPr>
          <w:rFonts w:ascii="宋体" w:hAnsi="宋体" w:hint="eastAsia"/>
          <w:sz w:val="24"/>
          <w:szCs w:val="24"/>
        </w:rPr>
        <w:t>五通</w:t>
      </w:r>
      <w:r w:rsidRPr="00CC2D7C">
        <w:rPr>
          <w:rFonts w:ascii="宋体" w:hAnsi="宋体" w:hint="eastAsia"/>
          <w:sz w:val="24"/>
          <w:szCs w:val="24"/>
        </w:rPr>
        <w:t>”。</w:t>
      </w:r>
    </w:p>
    <w:p w:rsidR="001269AB" w:rsidRPr="00CC2D7C" w:rsidRDefault="001269AB" w:rsidP="00877640">
      <w:pPr>
        <w:spacing w:line="460" w:lineRule="exact"/>
        <w:ind w:firstLineChars="200" w:firstLine="482"/>
        <w:outlineLvl w:val="1"/>
        <w:rPr>
          <w:rFonts w:ascii="宋体" w:hAnsi="宋体"/>
          <w:b/>
          <w:sz w:val="24"/>
          <w:szCs w:val="24"/>
        </w:rPr>
      </w:pPr>
      <w:bookmarkStart w:id="54" w:name="_Toc399140792"/>
      <w:bookmarkStart w:id="55" w:name="_Toc399139829"/>
      <w:bookmarkStart w:id="56" w:name="_Toc44661732"/>
      <w:r w:rsidRPr="00CC2D7C">
        <w:rPr>
          <w:rFonts w:ascii="宋体" w:hAnsi="宋体" w:hint="eastAsia"/>
          <w:b/>
          <w:sz w:val="24"/>
          <w:szCs w:val="24"/>
        </w:rPr>
        <w:t>七、</w:t>
      </w:r>
      <w:bookmarkEnd w:id="54"/>
      <w:bookmarkEnd w:id="55"/>
      <w:r w:rsidRPr="00CC2D7C">
        <w:rPr>
          <w:rFonts w:ascii="宋体" w:hAnsi="宋体" w:hint="eastAsia"/>
          <w:b/>
          <w:sz w:val="24"/>
          <w:szCs w:val="24"/>
        </w:rPr>
        <w:t>估价原则</w:t>
      </w:r>
      <w:bookmarkEnd w:id="56"/>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1．独立、客观、公正原则：要求站在中立的立场上，实事求是、公平正直地评估出对各方估价利害关系人均是公平合理的价值或价格的原则；</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2．合法原则：要求估价结果在依法判定的估价对象状况下的价值或价格的原则；</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3．价值时点原则：要求估价结果是在根据估价目的确定的某一特定时间的价值或价</w:t>
      </w:r>
      <w:r w:rsidRPr="00CC2D7C">
        <w:rPr>
          <w:rFonts w:ascii="宋体" w:hAnsi="宋体" w:hint="eastAsia"/>
          <w:sz w:val="24"/>
          <w:szCs w:val="24"/>
        </w:rPr>
        <w:lastRenderedPageBreak/>
        <w:t>格的原则；</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4．替代原则：要求估价结果与估价对象的类似房地产在同等条件下的价值或价格偏差在合理范围内的原则；</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5．最高最佳利用原则：要求估价结果是在估价对象最高最佳利用状况下的价值或价格的原则。</w:t>
      </w:r>
    </w:p>
    <w:p w:rsidR="001269AB" w:rsidRPr="00CC2D7C" w:rsidRDefault="001269AB" w:rsidP="00877640">
      <w:pPr>
        <w:tabs>
          <w:tab w:val="left" w:pos="0"/>
        </w:tabs>
        <w:spacing w:line="460" w:lineRule="exact"/>
        <w:ind w:firstLineChars="200" w:firstLine="482"/>
        <w:outlineLvl w:val="1"/>
        <w:rPr>
          <w:rFonts w:ascii="宋体" w:hAnsi="宋体"/>
          <w:spacing w:val="-4"/>
          <w:sz w:val="24"/>
          <w:szCs w:val="24"/>
        </w:rPr>
      </w:pPr>
      <w:bookmarkStart w:id="57" w:name="_Toc44661733"/>
      <w:r w:rsidRPr="00CC2D7C">
        <w:rPr>
          <w:rFonts w:ascii="宋体" w:hAnsi="宋体" w:hint="eastAsia"/>
          <w:b/>
          <w:sz w:val="24"/>
          <w:szCs w:val="24"/>
        </w:rPr>
        <w:t>八、估价依据</w:t>
      </w:r>
      <w:bookmarkStart w:id="58" w:name="_Toc295648419"/>
      <w:bookmarkEnd w:id="41"/>
      <w:bookmarkEnd w:id="57"/>
    </w:p>
    <w:p w:rsidR="001269AB" w:rsidRPr="00CC2D7C" w:rsidRDefault="001269AB" w:rsidP="00877640">
      <w:pPr>
        <w:tabs>
          <w:tab w:val="left" w:pos="0"/>
        </w:tabs>
        <w:spacing w:line="460" w:lineRule="exact"/>
        <w:ind w:firstLineChars="200" w:firstLine="482"/>
        <w:outlineLvl w:val="1"/>
        <w:rPr>
          <w:rFonts w:ascii="宋体" w:hAnsi="宋体"/>
          <w:b/>
          <w:spacing w:val="-4"/>
          <w:sz w:val="24"/>
          <w:szCs w:val="24"/>
        </w:rPr>
      </w:pPr>
      <w:bookmarkStart w:id="59" w:name="_Toc12365921"/>
      <w:bookmarkStart w:id="60" w:name="_Toc20306955"/>
      <w:bookmarkStart w:id="61" w:name="_Toc44661734"/>
      <w:r w:rsidRPr="00CC2D7C">
        <w:rPr>
          <w:rFonts w:ascii="宋体" w:hAnsi="宋体" w:hint="eastAsia"/>
          <w:b/>
          <w:sz w:val="24"/>
          <w:szCs w:val="24"/>
        </w:rPr>
        <w:t>（一）估价必要的法律法规及文件依据</w:t>
      </w:r>
      <w:bookmarkEnd w:id="59"/>
      <w:bookmarkEnd w:id="60"/>
      <w:bookmarkEnd w:id="61"/>
    </w:p>
    <w:p w:rsidR="00877640" w:rsidRPr="00CC2D7C" w:rsidRDefault="00877640" w:rsidP="00877640">
      <w:pPr>
        <w:spacing w:line="460" w:lineRule="exact"/>
        <w:ind w:firstLineChars="200" w:firstLine="480"/>
        <w:jc w:val="left"/>
        <w:textAlignment w:val="center"/>
        <w:rPr>
          <w:rFonts w:ascii="宋体" w:hAnsi="宋体"/>
          <w:spacing w:val="-4"/>
          <w:sz w:val="24"/>
          <w:szCs w:val="24"/>
        </w:rPr>
      </w:pPr>
      <w:bookmarkStart w:id="62" w:name="_Toc13240183"/>
      <w:bookmarkStart w:id="63" w:name="_Toc17986415"/>
      <w:bookmarkStart w:id="64" w:name="_Toc22759045"/>
      <w:bookmarkStart w:id="65" w:name="_Toc12365941"/>
      <w:bookmarkStart w:id="66" w:name="_Toc20306973"/>
      <w:r w:rsidRPr="00CC2D7C">
        <w:rPr>
          <w:rFonts w:ascii="宋体" w:hAnsi="宋体" w:hint="eastAsia"/>
          <w:sz w:val="24"/>
          <w:szCs w:val="24"/>
        </w:rPr>
        <w:t>1. 《中华人民共和国民法典》（2020年5月28日十三届全国人大三次会议表决通过，自2021年1月1日起施行）；</w:t>
      </w:r>
    </w:p>
    <w:p w:rsidR="00877640" w:rsidRPr="00CC2D7C" w:rsidRDefault="00877640" w:rsidP="00877640">
      <w:pPr>
        <w:spacing w:line="460" w:lineRule="exact"/>
        <w:ind w:firstLineChars="200" w:firstLine="480"/>
        <w:jc w:val="left"/>
        <w:textAlignment w:val="center"/>
        <w:rPr>
          <w:rFonts w:ascii="宋体" w:hAnsi="宋体"/>
          <w:spacing w:val="-4"/>
          <w:sz w:val="24"/>
          <w:szCs w:val="24"/>
        </w:rPr>
      </w:pPr>
      <w:r w:rsidRPr="00CC2D7C">
        <w:rPr>
          <w:rFonts w:ascii="宋体" w:hAnsi="宋体" w:hint="eastAsia"/>
          <w:sz w:val="24"/>
          <w:szCs w:val="24"/>
        </w:rPr>
        <w:t>2.《中华人民共和国土地管理法》（</w:t>
      </w:r>
      <w:r w:rsidRPr="00CC2D7C">
        <w:rPr>
          <w:rFonts w:ascii="宋体" w:hAnsi="宋体"/>
          <w:sz w:val="24"/>
          <w:szCs w:val="24"/>
        </w:rPr>
        <w:t>2019年8月26日</w:t>
      </w:r>
      <w:r w:rsidRPr="00CC2D7C">
        <w:rPr>
          <w:rFonts w:ascii="宋体" w:hAnsi="宋体" w:hint="eastAsia"/>
          <w:sz w:val="24"/>
          <w:szCs w:val="24"/>
        </w:rPr>
        <w:t>第</w:t>
      </w:r>
      <w:r w:rsidRPr="00CC2D7C">
        <w:rPr>
          <w:rFonts w:ascii="宋体" w:hAnsi="宋体"/>
          <w:sz w:val="24"/>
          <w:szCs w:val="24"/>
        </w:rPr>
        <w:t>十三届全国人大常委会第十二次会议表决通过关于修改土地管理法、城市房地产管理法的决定</w:t>
      </w:r>
      <w:r w:rsidRPr="00CC2D7C">
        <w:rPr>
          <w:rFonts w:ascii="宋体" w:hAnsi="宋体" w:hint="eastAsia"/>
          <w:sz w:val="24"/>
          <w:szCs w:val="24"/>
        </w:rPr>
        <w:t>，</w:t>
      </w:r>
      <w:r w:rsidRPr="00CC2D7C">
        <w:rPr>
          <w:rFonts w:ascii="宋体" w:hAnsi="宋体"/>
          <w:sz w:val="24"/>
          <w:szCs w:val="24"/>
        </w:rPr>
        <w:t>自2020年1月1日起施行</w:t>
      </w:r>
      <w:r w:rsidRPr="00CC2D7C">
        <w:rPr>
          <w:rFonts w:ascii="宋体" w:hAnsi="宋体" w:hint="eastAsia"/>
          <w:sz w:val="24"/>
          <w:szCs w:val="24"/>
        </w:rPr>
        <w:t>）；</w:t>
      </w:r>
    </w:p>
    <w:p w:rsidR="00877640" w:rsidRPr="00CC2D7C" w:rsidRDefault="00877640" w:rsidP="00877640">
      <w:pPr>
        <w:spacing w:line="460" w:lineRule="exact"/>
        <w:ind w:firstLineChars="200" w:firstLine="480"/>
        <w:jc w:val="left"/>
        <w:textAlignment w:val="center"/>
        <w:rPr>
          <w:rFonts w:ascii="宋体" w:hAnsi="宋体"/>
          <w:sz w:val="24"/>
          <w:szCs w:val="24"/>
        </w:rPr>
      </w:pPr>
      <w:r w:rsidRPr="00CC2D7C">
        <w:rPr>
          <w:rFonts w:ascii="宋体" w:hAnsi="宋体" w:hint="eastAsia"/>
          <w:sz w:val="24"/>
          <w:szCs w:val="24"/>
        </w:rPr>
        <w:t>3.《中华人民共和国城市房地产管理法》（</w:t>
      </w:r>
      <w:r w:rsidRPr="00CC2D7C">
        <w:rPr>
          <w:rFonts w:ascii="宋体" w:hAnsi="宋体"/>
          <w:sz w:val="24"/>
          <w:szCs w:val="24"/>
        </w:rPr>
        <w:t>2019年8月26日</w:t>
      </w:r>
      <w:r w:rsidRPr="00CC2D7C">
        <w:rPr>
          <w:rFonts w:ascii="宋体" w:hAnsi="宋体" w:hint="eastAsia"/>
          <w:sz w:val="24"/>
          <w:szCs w:val="24"/>
        </w:rPr>
        <w:t>第</w:t>
      </w:r>
      <w:r w:rsidRPr="00CC2D7C">
        <w:rPr>
          <w:rFonts w:ascii="宋体" w:hAnsi="宋体"/>
          <w:sz w:val="24"/>
          <w:szCs w:val="24"/>
        </w:rPr>
        <w:t>十三届全国人大常委会第十二次会议表决通过关于修改土地管理法、城市房地产管理法的决定</w:t>
      </w:r>
      <w:r w:rsidRPr="00CC2D7C">
        <w:rPr>
          <w:rFonts w:ascii="宋体" w:hAnsi="宋体" w:hint="eastAsia"/>
          <w:sz w:val="24"/>
          <w:szCs w:val="24"/>
        </w:rPr>
        <w:t>，</w:t>
      </w:r>
      <w:r w:rsidRPr="00CC2D7C">
        <w:rPr>
          <w:rFonts w:ascii="宋体" w:hAnsi="宋体"/>
          <w:sz w:val="24"/>
          <w:szCs w:val="24"/>
        </w:rPr>
        <w:t>自2020年1月1日起施行</w:t>
      </w:r>
      <w:r w:rsidRPr="00CC2D7C">
        <w:rPr>
          <w:rFonts w:ascii="宋体" w:hAnsi="宋体" w:hint="eastAsia"/>
          <w:sz w:val="24"/>
          <w:szCs w:val="24"/>
        </w:rPr>
        <w:t>）；</w:t>
      </w:r>
    </w:p>
    <w:p w:rsidR="00877640" w:rsidRPr="00CC2D7C" w:rsidRDefault="00877640" w:rsidP="00877640">
      <w:pPr>
        <w:spacing w:line="460" w:lineRule="exact"/>
        <w:ind w:firstLineChars="200" w:firstLine="480"/>
        <w:jc w:val="left"/>
        <w:textAlignment w:val="center"/>
        <w:rPr>
          <w:rFonts w:ascii="宋体" w:hAnsi="宋体"/>
          <w:sz w:val="24"/>
          <w:szCs w:val="24"/>
        </w:rPr>
      </w:pPr>
      <w:r w:rsidRPr="00CC2D7C">
        <w:rPr>
          <w:rFonts w:ascii="宋体" w:hAnsi="宋体" w:hint="eastAsia"/>
          <w:sz w:val="24"/>
          <w:szCs w:val="24"/>
        </w:rPr>
        <w:t>4.《中华人民共和国城乡规划法》（</w:t>
      </w:r>
      <w:r w:rsidRPr="00CC2D7C">
        <w:rPr>
          <w:rFonts w:ascii="宋体" w:hAnsi="宋体"/>
          <w:sz w:val="24"/>
          <w:szCs w:val="24"/>
        </w:rPr>
        <w:t>2019年4月23日第十三届全国人民代表大会常务委员会第十次会议《关于修改〈中华人民共和国建筑法〉等八部法律的决定》第二次修正</w:t>
      </w:r>
      <w:r w:rsidRPr="00CC2D7C">
        <w:rPr>
          <w:rFonts w:ascii="宋体" w:hAnsi="宋体" w:hint="eastAsia"/>
          <w:sz w:val="24"/>
          <w:szCs w:val="24"/>
        </w:rPr>
        <w:t>）；</w:t>
      </w:r>
    </w:p>
    <w:p w:rsidR="00877640" w:rsidRPr="00CC2D7C" w:rsidRDefault="00877640" w:rsidP="00877640">
      <w:pPr>
        <w:spacing w:line="460" w:lineRule="exact"/>
        <w:ind w:firstLineChars="200" w:firstLine="480"/>
        <w:jc w:val="left"/>
        <w:textAlignment w:val="center"/>
        <w:rPr>
          <w:rFonts w:ascii="宋体" w:hAnsi="宋体"/>
          <w:sz w:val="24"/>
          <w:szCs w:val="24"/>
        </w:rPr>
      </w:pPr>
      <w:r w:rsidRPr="00CC2D7C">
        <w:rPr>
          <w:rFonts w:ascii="宋体" w:hAnsi="宋体" w:hint="eastAsia"/>
          <w:sz w:val="24"/>
          <w:szCs w:val="24"/>
        </w:rPr>
        <w:t>5.《中华人民共和国拍卖法》（</w:t>
      </w:r>
      <w:r w:rsidRPr="00CC2D7C">
        <w:rPr>
          <w:rFonts w:ascii="宋体" w:hAnsi="宋体"/>
          <w:sz w:val="24"/>
          <w:szCs w:val="24"/>
        </w:rPr>
        <w:t>2015年4月24日第十二届全国人民代表大会常务委员会第十四次会议《中国人民代表大会常务委员会关于修改&lt;中华人民共和国电力法&gt;等六部法律的决定》第二次修</w:t>
      </w:r>
      <w:r w:rsidRPr="00CC2D7C">
        <w:rPr>
          <w:rFonts w:ascii="宋体" w:hAnsi="宋体" w:hint="eastAsia"/>
          <w:sz w:val="24"/>
          <w:szCs w:val="24"/>
        </w:rPr>
        <w:t>正，中华人民共和国主席令第24号）；</w:t>
      </w:r>
      <w:bookmarkEnd w:id="62"/>
      <w:bookmarkEnd w:id="63"/>
      <w:bookmarkEnd w:id="64"/>
    </w:p>
    <w:p w:rsidR="00877640" w:rsidRPr="00CC2D7C" w:rsidRDefault="00877640" w:rsidP="00877640">
      <w:pPr>
        <w:spacing w:line="460" w:lineRule="exact"/>
        <w:ind w:firstLineChars="200" w:firstLine="480"/>
        <w:jc w:val="left"/>
        <w:textAlignment w:val="center"/>
        <w:rPr>
          <w:rFonts w:ascii="宋体" w:hAnsi="宋体"/>
          <w:sz w:val="24"/>
          <w:szCs w:val="24"/>
        </w:rPr>
      </w:pPr>
      <w:bookmarkStart w:id="67" w:name="_Toc13240184"/>
      <w:bookmarkStart w:id="68" w:name="_Toc17986416"/>
      <w:bookmarkStart w:id="69" w:name="_Toc22759046"/>
      <w:r w:rsidRPr="00CC2D7C">
        <w:rPr>
          <w:rFonts w:ascii="宋体" w:hAnsi="宋体" w:hint="eastAsia"/>
          <w:sz w:val="24"/>
          <w:szCs w:val="24"/>
        </w:rPr>
        <w:t>6.《中华人民共和国资产评估法》（2016年7月2日第十二届全国人民代表大会常务委员会第二十一次会议通过，中华人民共和国主席令第46号）；</w:t>
      </w:r>
      <w:bookmarkEnd w:id="67"/>
      <w:bookmarkEnd w:id="68"/>
      <w:bookmarkEnd w:id="69"/>
    </w:p>
    <w:p w:rsidR="00877640" w:rsidRPr="00CC2D7C" w:rsidRDefault="00877640" w:rsidP="00877640">
      <w:pPr>
        <w:spacing w:line="460" w:lineRule="exact"/>
        <w:ind w:firstLineChars="200" w:firstLine="480"/>
        <w:rPr>
          <w:rFonts w:ascii="宋体" w:hAnsi="宋体"/>
          <w:sz w:val="24"/>
          <w:szCs w:val="24"/>
        </w:rPr>
      </w:pPr>
      <w:bookmarkStart w:id="70" w:name="_Toc13240185"/>
      <w:bookmarkStart w:id="71" w:name="_Toc17986417"/>
      <w:bookmarkStart w:id="72" w:name="_Toc22759047"/>
      <w:r w:rsidRPr="00CC2D7C">
        <w:rPr>
          <w:rFonts w:ascii="宋体" w:hAnsi="宋体" w:hint="eastAsia"/>
          <w:sz w:val="24"/>
          <w:szCs w:val="24"/>
        </w:rPr>
        <w:t>7.《中华人民共和国土地管理法实施条例》（</w:t>
      </w:r>
      <w:r w:rsidRPr="00CC2D7C">
        <w:rPr>
          <w:rFonts w:ascii="宋体" w:hAnsi="宋体"/>
          <w:sz w:val="24"/>
          <w:szCs w:val="24"/>
        </w:rPr>
        <w:t>2021年4月21日国务院第132次会议修订通过，自2021年9月1日起施行</w:t>
      </w:r>
      <w:r w:rsidRPr="00CC2D7C">
        <w:rPr>
          <w:rFonts w:ascii="宋体" w:hAnsi="宋体" w:hint="eastAsia"/>
          <w:sz w:val="24"/>
          <w:szCs w:val="24"/>
        </w:rPr>
        <w:t>）；</w:t>
      </w:r>
      <w:bookmarkEnd w:id="70"/>
      <w:bookmarkEnd w:id="71"/>
      <w:bookmarkEnd w:id="72"/>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8. 《最高人民法院关于人民法院委托评估、拍卖工作的若干规定》（法释[2011]21号）；</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9. 《最高人民法院关于人民法院网络司法拍卖若干问题的规定》（法释[2016]18号）；</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10.《最高人民法院关于人民法院确定财产处置参考价若干问题的规定》（法释[2018]15号）；</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lastRenderedPageBreak/>
        <w:t>11.《司法鉴定程序通则》（司法部令107号）；</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12.《人民法院委托评估工作规范》（法办[2018]273号）；</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13.《福建省高级人民法院关于印发&lt;福建省高级人民法院司法评估拍卖工作规定（试行）&gt;的通知》（2012年公布）；</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14.《国家税务总局福建省税务局关于契税若干政策问题的公告》（国家税务总局福建省税务局公告2018年第20号）；</w:t>
      </w:r>
    </w:p>
    <w:p w:rsidR="00877640" w:rsidRPr="00CC2D7C" w:rsidRDefault="00877640" w:rsidP="00877640">
      <w:pPr>
        <w:spacing w:line="460" w:lineRule="exact"/>
        <w:ind w:firstLineChars="200" w:firstLine="480"/>
        <w:rPr>
          <w:rFonts w:ascii="宋体" w:hAnsi="宋体"/>
          <w:sz w:val="24"/>
        </w:rPr>
      </w:pPr>
      <w:r w:rsidRPr="00CC2D7C">
        <w:rPr>
          <w:rFonts w:ascii="宋体" w:hAnsi="宋体" w:hint="eastAsia"/>
          <w:sz w:val="24"/>
          <w:szCs w:val="24"/>
        </w:rPr>
        <w:t>15.《房地产开发企业销售自行开发的房地产项目增值税征收管理暂行办法》（国家税务总局公告2016年第18号）</w:t>
      </w:r>
      <w:r w:rsidRPr="00CC2D7C">
        <w:rPr>
          <w:rFonts w:ascii="宋体" w:hAnsi="宋体" w:hint="eastAsia"/>
          <w:sz w:val="24"/>
        </w:rPr>
        <w:t>；</w:t>
      </w:r>
    </w:p>
    <w:p w:rsidR="00877640" w:rsidRPr="00CC2D7C" w:rsidRDefault="00877640" w:rsidP="00877640">
      <w:pPr>
        <w:spacing w:line="460" w:lineRule="exact"/>
        <w:ind w:firstLineChars="200" w:firstLine="480"/>
        <w:rPr>
          <w:rFonts w:ascii="宋体" w:hAnsi="宋体"/>
          <w:sz w:val="24"/>
        </w:rPr>
      </w:pPr>
      <w:r w:rsidRPr="00CC2D7C">
        <w:rPr>
          <w:rFonts w:ascii="宋体" w:hAnsi="宋体" w:hint="eastAsia"/>
          <w:sz w:val="24"/>
        </w:rPr>
        <w:t>16.</w:t>
      </w:r>
      <w:r w:rsidRPr="00CC2D7C">
        <w:rPr>
          <w:rFonts w:ascii="宋体" w:hAnsi="宋体" w:hint="eastAsia"/>
          <w:sz w:val="24"/>
          <w:szCs w:val="24"/>
        </w:rPr>
        <w:t>《财政部国家税务总局关于营改增后契税、房产税、土地增值税、个人所得税计税依据问题的通知》（财税[2016]43号）</w:t>
      </w:r>
      <w:r w:rsidRPr="00CC2D7C">
        <w:rPr>
          <w:rFonts w:ascii="宋体" w:hAnsi="宋体" w:hint="eastAsia"/>
          <w:sz w:val="24"/>
        </w:rPr>
        <w:t>；</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17.《国家税务总局福建省税务局关于土地增值税若干政策问题的公告》（国家税务总局福建省税务局公告</w:t>
      </w:r>
      <w:r w:rsidRPr="00CC2D7C">
        <w:rPr>
          <w:rFonts w:ascii="宋体" w:hAnsi="宋体"/>
          <w:sz w:val="24"/>
          <w:szCs w:val="24"/>
        </w:rPr>
        <w:t>2018年第21号）</w:t>
      </w:r>
      <w:r w:rsidRPr="00CC2D7C">
        <w:rPr>
          <w:rFonts w:ascii="宋体" w:hAnsi="宋体" w:hint="eastAsia"/>
          <w:sz w:val="24"/>
          <w:szCs w:val="24"/>
        </w:rPr>
        <w:t>；</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18.《财政部国家发展改革委关于减免部分行政事业性收费有关政策的通知》（财税[2019]45号）；</w:t>
      </w:r>
    </w:p>
    <w:p w:rsidR="001269AB"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19.《泉州市人民政府关于实施泉州市中心市区新一轮城镇土地定级和基准地价的通告》（泉政[2021]2号）</w:t>
      </w:r>
      <w:r w:rsidR="001269AB" w:rsidRPr="00CC2D7C">
        <w:rPr>
          <w:rFonts w:ascii="宋体" w:hAnsi="宋体" w:cs="宋体"/>
          <w:sz w:val="24"/>
          <w:szCs w:val="24"/>
        </w:rPr>
        <w:t>。</w:t>
      </w:r>
      <w:bookmarkEnd w:id="65"/>
      <w:bookmarkEnd w:id="66"/>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（二）估价标准依据</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1．中华人民共和国国家标准《房地产估价规范》（GB/T50291-2015）；</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2．中华人民共和国国家标准《房地产估价基本术语标准》（GB/T50899-2013）。</w:t>
      </w:r>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（三）估价委托人提供的资料</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1.《福建省福州市晋安区人民法院委托书》[（2021）闽0111执5810号] ；</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2.《福州市晋安区人民法院执行裁定书》[（2021）闽0111执5810号] ；</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3.《国有土地使用证》[泉国用（2014）第200163号] ；</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4.《开发项目首次登记证明》[编号：闽（2018）泉州市总第0011号] ；</w:t>
      </w:r>
    </w:p>
    <w:p w:rsidR="00877640"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5.《车位备案价格明细》；</w:t>
      </w:r>
    </w:p>
    <w:p w:rsidR="001269AB" w:rsidRPr="00CC2D7C" w:rsidRDefault="00877640" w:rsidP="00877640">
      <w:pPr>
        <w:spacing w:line="460" w:lineRule="exact"/>
        <w:ind w:firstLineChars="200" w:firstLine="480"/>
        <w:rPr>
          <w:rFonts w:ascii="宋体" w:hAnsi="宋体"/>
          <w:sz w:val="24"/>
          <w:szCs w:val="24"/>
        </w:rPr>
      </w:pPr>
      <w:r w:rsidRPr="00CC2D7C">
        <w:rPr>
          <w:rFonts w:ascii="宋体" w:hAnsi="宋体" w:hint="eastAsia"/>
          <w:sz w:val="24"/>
          <w:szCs w:val="24"/>
        </w:rPr>
        <w:t>6.《东海泰禾广场B地块B1地下室地下二层平面图》</w:t>
      </w:r>
      <w:r w:rsidR="001269AB" w:rsidRPr="00CC2D7C">
        <w:rPr>
          <w:rFonts w:ascii="宋体" w:hAnsi="宋体" w:hint="eastAsia"/>
          <w:sz w:val="24"/>
          <w:szCs w:val="24"/>
        </w:rPr>
        <w:t>。</w:t>
      </w:r>
    </w:p>
    <w:p w:rsidR="001269AB" w:rsidRPr="00CC2D7C" w:rsidRDefault="001269AB" w:rsidP="00877640">
      <w:pPr>
        <w:spacing w:line="460" w:lineRule="exact"/>
        <w:ind w:firstLineChars="200" w:firstLine="482"/>
        <w:rPr>
          <w:rFonts w:ascii="宋体" w:hAnsi="宋体"/>
          <w:b/>
          <w:sz w:val="24"/>
          <w:szCs w:val="24"/>
        </w:rPr>
      </w:pPr>
      <w:r w:rsidRPr="00CC2D7C">
        <w:rPr>
          <w:rFonts w:ascii="宋体" w:hAnsi="宋体" w:hint="eastAsia"/>
          <w:b/>
          <w:sz w:val="24"/>
          <w:szCs w:val="24"/>
        </w:rPr>
        <w:t>（四）估价机构及估价师收集的有关资料</w:t>
      </w:r>
    </w:p>
    <w:p w:rsidR="001269AB" w:rsidRPr="00CC2D7C" w:rsidRDefault="001269AB" w:rsidP="00877640">
      <w:pPr>
        <w:spacing w:line="460" w:lineRule="exact"/>
        <w:ind w:firstLineChars="200" w:firstLine="480"/>
        <w:rPr>
          <w:rFonts w:ascii="宋体" w:hAnsi="宋体"/>
          <w:sz w:val="24"/>
          <w:szCs w:val="24"/>
        </w:rPr>
      </w:pPr>
      <w:bookmarkStart w:id="73" w:name="_Toc295648420"/>
      <w:bookmarkEnd w:id="58"/>
      <w:r w:rsidRPr="00CC2D7C">
        <w:rPr>
          <w:rFonts w:ascii="宋体" w:hAnsi="宋体" w:hint="eastAsia"/>
          <w:sz w:val="24"/>
          <w:szCs w:val="24"/>
        </w:rPr>
        <w:t>1．实地查勘所获取的实勘记录；</w:t>
      </w:r>
    </w:p>
    <w:p w:rsidR="001269AB" w:rsidRPr="00CC2D7C" w:rsidRDefault="001269AB" w:rsidP="00877640">
      <w:pPr>
        <w:tabs>
          <w:tab w:val="left" w:pos="0"/>
        </w:tabs>
        <w:spacing w:line="460" w:lineRule="exact"/>
        <w:ind w:firstLineChars="200" w:firstLine="480"/>
        <w:rPr>
          <w:rFonts w:ascii="宋体" w:hAnsi="宋体"/>
          <w:sz w:val="24"/>
          <w:szCs w:val="24"/>
        </w:rPr>
      </w:pPr>
      <w:r w:rsidRPr="00CC2D7C">
        <w:rPr>
          <w:rFonts w:ascii="宋体" w:hAnsi="宋体" w:hint="eastAsia"/>
          <w:sz w:val="24"/>
          <w:szCs w:val="24"/>
        </w:rPr>
        <w:t>2．可比实例调查表及实勘照片；</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3．</w:t>
      </w:r>
      <w:r w:rsidRPr="00CC2D7C">
        <w:rPr>
          <w:rFonts w:ascii="宋体" w:hAnsi="宋体"/>
          <w:sz w:val="24"/>
          <w:szCs w:val="24"/>
        </w:rPr>
        <w:t>《福建省建筑安装工程费用定额》（2017版）、《福建省房屋建筑与装饰工程预</w:t>
      </w:r>
      <w:r w:rsidRPr="00CC2D7C">
        <w:rPr>
          <w:rFonts w:ascii="宋体" w:hAnsi="宋体"/>
          <w:sz w:val="24"/>
          <w:szCs w:val="24"/>
        </w:rPr>
        <w:lastRenderedPageBreak/>
        <w:t>算定额》（2017版）、《福建省构筑物工程预算定额》（2017版）、《福建省通用安装工程预算定额》（2017版）</w:t>
      </w:r>
      <w:r w:rsidRPr="00CC2D7C">
        <w:rPr>
          <w:rFonts w:ascii="宋体" w:hAnsi="宋体" w:hint="eastAsia"/>
          <w:sz w:val="24"/>
          <w:szCs w:val="24"/>
        </w:rPr>
        <w:t>、价值时点近期的</w:t>
      </w:r>
      <w:r w:rsidR="00877640" w:rsidRPr="00CC2D7C">
        <w:rPr>
          <w:rFonts w:ascii="宋体" w:hAnsi="宋体" w:hint="eastAsia"/>
          <w:sz w:val="24"/>
          <w:szCs w:val="24"/>
        </w:rPr>
        <w:t>泉州市</w:t>
      </w:r>
      <w:r w:rsidRPr="00CC2D7C">
        <w:rPr>
          <w:rFonts w:ascii="宋体" w:hAnsi="宋体" w:hint="eastAsia"/>
          <w:sz w:val="24"/>
          <w:szCs w:val="24"/>
        </w:rPr>
        <w:t>工程造价信息。</w:t>
      </w:r>
    </w:p>
    <w:p w:rsidR="001269AB" w:rsidRPr="00CC2D7C" w:rsidRDefault="001269AB" w:rsidP="00877640">
      <w:pPr>
        <w:spacing w:line="460" w:lineRule="exact"/>
        <w:ind w:firstLineChars="200" w:firstLine="482"/>
        <w:outlineLvl w:val="1"/>
        <w:rPr>
          <w:rFonts w:ascii="宋体" w:hAnsi="宋体"/>
          <w:sz w:val="24"/>
          <w:szCs w:val="24"/>
        </w:rPr>
      </w:pPr>
      <w:bookmarkStart w:id="74" w:name="_Toc44661735"/>
      <w:r w:rsidRPr="00CC2D7C">
        <w:rPr>
          <w:rFonts w:ascii="宋体" w:hAnsi="宋体" w:hint="eastAsia"/>
          <w:b/>
          <w:sz w:val="24"/>
          <w:szCs w:val="24"/>
        </w:rPr>
        <w:t>九、估价方法</w:t>
      </w:r>
      <w:bookmarkEnd w:id="73"/>
      <w:bookmarkEnd w:id="74"/>
    </w:p>
    <w:p w:rsidR="001269AB" w:rsidRPr="00CC2D7C" w:rsidRDefault="001269AB" w:rsidP="00877640">
      <w:pPr>
        <w:spacing w:line="460" w:lineRule="exact"/>
        <w:ind w:firstLineChars="200" w:firstLine="480"/>
        <w:rPr>
          <w:rFonts w:ascii="宋体" w:hAnsi="宋体"/>
          <w:sz w:val="24"/>
          <w:szCs w:val="24"/>
        </w:rPr>
      </w:pPr>
      <w:bookmarkStart w:id="75" w:name="_Toc295648421"/>
      <w:r w:rsidRPr="00CC2D7C">
        <w:rPr>
          <w:rFonts w:ascii="宋体" w:hAnsi="宋体" w:hint="eastAsia"/>
          <w:sz w:val="24"/>
          <w:szCs w:val="24"/>
        </w:rPr>
        <w:t>1．选用的估价方法</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本次估价选用比较法及收益法。</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2．选用的估价方法定义</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（1）所谓比较法，是选取一定数量的可比实例，将它们与估价对象进行比较，根据其间的差异对可比实例成交价格进行处理后得到估价对象价值或价格的方法。</w:t>
      </w:r>
    </w:p>
    <w:p w:rsidR="001269AB" w:rsidRPr="00CC2D7C" w:rsidRDefault="001269AB" w:rsidP="00877640">
      <w:pPr>
        <w:spacing w:line="460" w:lineRule="exact"/>
        <w:ind w:firstLineChars="200" w:firstLine="480"/>
        <w:rPr>
          <w:rFonts w:ascii="宋体" w:hAnsi="宋体"/>
          <w:b/>
          <w:sz w:val="24"/>
          <w:szCs w:val="24"/>
        </w:rPr>
      </w:pPr>
      <w:bookmarkStart w:id="76" w:name="_Toc399847314"/>
      <w:bookmarkStart w:id="77" w:name="_Toc402255933"/>
      <w:bookmarkStart w:id="78" w:name="_Toc402764899"/>
      <w:r w:rsidRPr="00CC2D7C">
        <w:rPr>
          <w:rFonts w:ascii="宋体" w:hAnsi="宋体" w:hint="eastAsia"/>
          <w:sz w:val="24"/>
          <w:szCs w:val="24"/>
        </w:rPr>
        <w:t>比较法</w:t>
      </w:r>
      <w:bookmarkStart w:id="79" w:name="_Toc399321135"/>
      <w:bookmarkStart w:id="80" w:name="_Toc396489597"/>
      <w:bookmarkStart w:id="81" w:name="_Toc399527250"/>
      <w:r w:rsidRPr="00CC2D7C">
        <w:rPr>
          <w:rFonts w:ascii="宋体" w:hAnsi="宋体" w:hint="eastAsia"/>
          <w:sz w:val="24"/>
          <w:szCs w:val="24"/>
        </w:rPr>
        <w:t>基本公式</w:t>
      </w:r>
      <w:bookmarkStart w:id="82" w:name="_Toc396489598"/>
      <w:bookmarkStart w:id="83" w:name="_Toc399321136"/>
      <w:bookmarkStart w:id="84" w:name="_Toc399527251"/>
      <w:bookmarkEnd w:id="79"/>
      <w:bookmarkEnd w:id="80"/>
      <w:bookmarkEnd w:id="81"/>
      <w:r w:rsidRPr="00CC2D7C">
        <w:rPr>
          <w:rFonts w:ascii="宋体" w:hAnsi="宋体" w:hint="eastAsia"/>
          <w:sz w:val="24"/>
          <w:szCs w:val="24"/>
        </w:rPr>
        <w:t>：估价对象房地产比较价格=可比实例建立比较基础后的价格×交易情况修正系数×市场状况调整系数×区位状况调整系数×实物状况调整系数×权益状况调整系数。</w:t>
      </w:r>
      <w:bookmarkEnd w:id="76"/>
      <w:bookmarkEnd w:id="77"/>
      <w:bookmarkEnd w:id="78"/>
      <w:bookmarkEnd w:id="82"/>
      <w:bookmarkEnd w:id="83"/>
      <w:bookmarkEnd w:id="84"/>
    </w:p>
    <w:p w:rsidR="001269AB" w:rsidRPr="00CC2D7C" w:rsidRDefault="001269AB" w:rsidP="00877640">
      <w:pPr>
        <w:spacing w:line="460" w:lineRule="exact"/>
        <w:ind w:firstLineChars="200" w:firstLine="480"/>
        <w:outlineLvl w:val="1"/>
        <w:rPr>
          <w:rFonts w:ascii="宋体" w:hAnsi="宋体"/>
          <w:sz w:val="24"/>
          <w:szCs w:val="24"/>
        </w:rPr>
      </w:pPr>
      <w:bookmarkStart w:id="85" w:name="_Toc401043629"/>
      <w:bookmarkStart w:id="86" w:name="_Toc401587576"/>
      <w:bookmarkStart w:id="87" w:name="_Toc400208776"/>
      <w:bookmarkStart w:id="88" w:name="_Toc400192426"/>
      <w:bookmarkStart w:id="89" w:name="_Toc12365943"/>
      <w:bookmarkStart w:id="90" w:name="_Toc20306975"/>
      <w:bookmarkStart w:id="91" w:name="_Toc44661736"/>
      <w:bookmarkStart w:id="92" w:name="_Toc407090525"/>
      <w:r w:rsidRPr="00CC2D7C">
        <w:rPr>
          <w:rFonts w:ascii="宋体" w:hAnsi="宋体" w:hint="eastAsia"/>
          <w:sz w:val="24"/>
          <w:szCs w:val="24"/>
        </w:rPr>
        <w:t>（2）收益法：所谓收益法，是预测估价对象未来收益，利用报酬率或资本化率、收益乘数将未来收益转换为价值得到估价对象价值或价格的方法。</w:t>
      </w:r>
      <w:bookmarkEnd w:id="85"/>
      <w:bookmarkEnd w:id="86"/>
      <w:bookmarkEnd w:id="87"/>
      <w:bookmarkEnd w:id="88"/>
      <w:bookmarkEnd w:id="89"/>
      <w:bookmarkEnd w:id="90"/>
      <w:bookmarkEnd w:id="91"/>
      <w:bookmarkEnd w:id="92"/>
    </w:p>
    <w:p w:rsidR="001269AB" w:rsidRPr="00CC2D7C" w:rsidRDefault="001269AB" w:rsidP="00877640">
      <w:pPr>
        <w:spacing w:line="460" w:lineRule="exact"/>
        <w:ind w:firstLineChars="200" w:firstLine="480"/>
        <w:rPr>
          <w:rFonts w:ascii="宋体" w:hAnsi="宋体"/>
          <w:sz w:val="24"/>
          <w:szCs w:val="24"/>
        </w:rPr>
      </w:pPr>
      <w:bookmarkStart w:id="93" w:name="_Toc399175584"/>
      <w:bookmarkStart w:id="94" w:name="_Toc399175731"/>
      <w:bookmarkStart w:id="95" w:name="_Toc401042758"/>
      <w:bookmarkStart w:id="96" w:name="_Toc401042866"/>
      <w:bookmarkStart w:id="97" w:name="_Toc401434338"/>
      <w:bookmarkStart w:id="98" w:name="_Toc406596018"/>
      <w:bookmarkStart w:id="99" w:name="_Toc400094747"/>
      <w:bookmarkStart w:id="100" w:name="_Toc399175431"/>
      <w:r w:rsidRPr="00CC2D7C">
        <w:rPr>
          <w:rFonts w:ascii="宋体" w:hAnsi="宋体" w:hint="eastAsia"/>
          <w:sz w:val="24"/>
          <w:szCs w:val="24"/>
        </w:rPr>
        <w:t>收益法基本公式：</w:t>
      </w:r>
      <w:bookmarkEnd w:id="93"/>
      <w:bookmarkEnd w:id="94"/>
      <w:bookmarkEnd w:id="95"/>
      <w:bookmarkEnd w:id="96"/>
      <w:bookmarkEnd w:id="97"/>
      <w:bookmarkEnd w:id="98"/>
      <w:bookmarkEnd w:id="99"/>
      <w:bookmarkEnd w:id="100"/>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V=A/（1+Y</w:t>
      </w:r>
      <w:r w:rsidRPr="00CC2D7C">
        <w:rPr>
          <w:rFonts w:ascii="宋体" w:hAnsi="宋体" w:hint="eastAsia"/>
          <w:sz w:val="24"/>
          <w:szCs w:val="24"/>
          <w:vertAlign w:val="subscript"/>
        </w:rPr>
        <w:t>1</w:t>
      </w:r>
      <w:r w:rsidRPr="00CC2D7C">
        <w:rPr>
          <w:rFonts w:ascii="宋体" w:hAnsi="宋体" w:hint="eastAsia"/>
          <w:sz w:val="24"/>
          <w:szCs w:val="24"/>
        </w:rPr>
        <w:t xml:space="preserve">）+ </w:t>
      </w:r>
      <w:r w:rsidR="002313E8" w:rsidRPr="00CC2D7C">
        <w:rPr>
          <w:rFonts w:ascii="宋体" w:hAnsi="宋体" w:hint="eastAsia"/>
          <w:sz w:val="24"/>
          <w:szCs w:val="24"/>
        </w:rPr>
        <w:t>D</w:t>
      </w:r>
      <w:r w:rsidRPr="00CC2D7C">
        <w:rPr>
          <w:rFonts w:ascii="宋体" w:hAnsi="宋体" w:hint="eastAsia"/>
          <w:sz w:val="24"/>
          <w:szCs w:val="24"/>
        </w:rPr>
        <w:t>/[（1+Y</w:t>
      </w:r>
      <w:r w:rsidRPr="00CC2D7C">
        <w:rPr>
          <w:rFonts w:ascii="宋体" w:hAnsi="宋体" w:hint="eastAsia"/>
          <w:sz w:val="24"/>
          <w:szCs w:val="24"/>
          <w:vertAlign w:val="subscript"/>
        </w:rPr>
        <w:t>1</w:t>
      </w:r>
      <w:r w:rsidRPr="00CC2D7C">
        <w:rPr>
          <w:rFonts w:ascii="宋体" w:hAnsi="宋体" w:hint="eastAsia"/>
          <w:sz w:val="24"/>
          <w:szCs w:val="24"/>
        </w:rPr>
        <w:t>）*（1+ Y</w:t>
      </w:r>
      <w:r w:rsidRPr="00CC2D7C">
        <w:rPr>
          <w:rFonts w:ascii="宋体" w:hAnsi="宋体" w:hint="eastAsia"/>
          <w:sz w:val="24"/>
          <w:szCs w:val="24"/>
          <w:vertAlign w:val="subscript"/>
        </w:rPr>
        <w:t>2</w:t>
      </w:r>
      <w:r w:rsidRPr="00CC2D7C">
        <w:rPr>
          <w:rFonts w:ascii="宋体" w:hAnsi="宋体" w:hint="eastAsia"/>
          <w:sz w:val="24"/>
          <w:szCs w:val="24"/>
        </w:rPr>
        <w:t>）]+</w:t>
      </w:r>
      <w:r w:rsidRPr="00CC2D7C">
        <w:rPr>
          <w:rFonts w:ascii="宋体" w:hAnsi="宋体"/>
          <w:sz w:val="24"/>
          <w:szCs w:val="24"/>
        </w:rPr>
        <w:t>…</w:t>
      </w:r>
      <w:r w:rsidRPr="00CC2D7C">
        <w:rPr>
          <w:rFonts w:ascii="宋体" w:hAnsi="宋体" w:hint="eastAsia"/>
          <w:sz w:val="24"/>
          <w:szCs w:val="24"/>
        </w:rPr>
        <w:t>+ A</w:t>
      </w:r>
      <w:r w:rsidRPr="00CC2D7C">
        <w:rPr>
          <w:rFonts w:ascii="宋体" w:hAnsi="宋体" w:hint="eastAsia"/>
          <w:sz w:val="24"/>
          <w:szCs w:val="24"/>
          <w:vertAlign w:val="subscript"/>
        </w:rPr>
        <w:t>n</w:t>
      </w:r>
      <w:r w:rsidRPr="00CC2D7C">
        <w:rPr>
          <w:rFonts w:ascii="宋体" w:hAnsi="宋体" w:hint="eastAsia"/>
          <w:sz w:val="24"/>
          <w:szCs w:val="24"/>
        </w:rPr>
        <w:t>/[（1+Y</w:t>
      </w:r>
      <w:r w:rsidRPr="00CC2D7C">
        <w:rPr>
          <w:rFonts w:ascii="宋体" w:hAnsi="宋体" w:hint="eastAsia"/>
          <w:sz w:val="24"/>
          <w:szCs w:val="24"/>
          <w:vertAlign w:val="subscript"/>
        </w:rPr>
        <w:t>1</w:t>
      </w:r>
      <w:r w:rsidRPr="00CC2D7C">
        <w:rPr>
          <w:rFonts w:ascii="宋体" w:hAnsi="宋体" w:hint="eastAsia"/>
          <w:sz w:val="24"/>
          <w:szCs w:val="24"/>
        </w:rPr>
        <w:t>）*（1+ Y</w:t>
      </w:r>
      <w:r w:rsidRPr="00CC2D7C">
        <w:rPr>
          <w:rFonts w:ascii="宋体" w:hAnsi="宋体" w:hint="eastAsia"/>
          <w:sz w:val="24"/>
          <w:szCs w:val="24"/>
          <w:vertAlign w:val="subscript"/>
        </w:rPr>
        <w:t>2</w:t>
      </w:r>
      <w:r w:rsidRPr="00CC2D7C">
        <w:rPr>
          <w:rFonts w:ascii="宋体" w:hAnsi="宋体" w:hint="eastAsia"/>
          <w:sz w:val="24"/>
          <w:szCs w:val="24"/>
        </w:rPr>
        <w:t>）</w:t>
      </w:r>
      <w:r w:rsidRPr="00CC2D7C">
        <w:rPr>
          <w:rFonts w:ascii="宋体" w:hAnsi="宋体"/>
          <w:sz w:val="24"/>
          <w:szCs w:val="24"/>
        </w:rPr>
        <w:t>…</w:t>
      </w:r>
      <w:r w:rsidRPr="00CC2D7C">
        <w:rPr>
          <w:rFonts w:ascii="宋体" w:hAnsi="宋体" w:hint="eastAsia"/>
          <w:sz w:val="24"/>
          <w:szCs w:val="24"/>
        </w:rPr>
        <w:t>* (1+Y</w:t>
      </w:r>
      <w:r w:rsidRPr="00CC2D7C">
        <w:rPr>
          <w:rFonts w:ascii="宋体" w:hAnsi="宋体" w:hint="eastAsia"/>
          <w:sz w:val="24"/>
          <w:szCs w:val="24"/>
          <w:vertAlign w:val="subscript"/>
        </w:rPr>
        <w:t>n</w:t>
      </w:r>
      <w:r w:rsidRPr="00CC2D7C">
        <w:rPr>
          <w:rFonts w:ascii="宋体" w:hAnsi="宋体" w:hint="eastAsia"/>
          <w:sz w:val="24"/>
          <w:szCs w:val="24"/>
        </w:rPr>
        <w:t>)]</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式中：V—估价对象在价值时点的收益</w:t>
      </w:r>
      <w:r w:rsidR="002B44FA" w:rsidRPr="00CC2D7C">
        <w:rPr>
          <w:rFonts w:ascii="宋体" w:hAnsi="宋体" w:hint="eastAsia"/>
          <w:sz w:val="24"/>
          <w:szCs w:val="24"/>
        </w:rPr>
        <w:t>价格</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 xml:space="preserve">      A</w:t>
      </w:r>
      <w:r w:rsidRPr="00CC2D7C">
        <w:rPr>
          <w:rFonts w:ascii="宋体" w:hAnsi="宋体" w:hint="eastAsia"/>
          <w:sz w:val="24"/>
          <w:szCs w:val="24"/>
          <w:vertAlign w:val="subscript"/>
        </w:rPr>
        <w:t>i</w:t>
      </w:r>
      <w:r w:rsidRPr="00CC2D7C">
        <w:rPr>
          <w:rFonts w:ascii="宋体" w:hAnsi="宋体" w:hint="eastAsia"/>
          <w:sz w:val="24"/>
          <w:szCs w:val="24"/>
        </w:rPr>
        <w:t>—估价对象未来各期的净运营收益，简称净收益。其中A</w:t>
      </w:r>
      <w:r w:rsidRPr="00CC2D7C">
        <w:rPr>
          <w:rFonts w:ascii="宋体" w:hAnsi="宋体" w:hint="eastAsia"/>
          <w:sz w:val="24"/>
          <w:szCs w:val="24"/>
          <w:vertAlign w:val="subscript"/>
        </w:rPr>
        <w:t>1</w:t>
      </w:r>
      <w:r w:rsidRPr="00CC2D7C">
        <w:rPr>
          <w:rFonts w:ascii="宋体" w:hAnsi="宋体" w:hint="eastAsia"/>
          <w:sz w:val="24"/>
          <w:szCs w:val="24"/>
        </w:rPr>
        <w:t>，</w:t>
      </w:r>
      <w:r w:rsidR="002313E8" w:rsidRPr="00CC2D7C">
        <w:rPr>
          <w:rFonts w:ascii="宋体" w:hAnsi="宋体" w:hint="eastAsia"/>
          <w:sz w:val="24"/>
          <w:szCs w:val="24"/>
        </w:rPr>
        <w:t>D</w:t>
      </w:r>
      <w:r w:rsidRPr="00CC2D7C">
        <w:rPr>
          <w:rFonts w:ascii="宋体" w:hAnsi="宋体" w:hint="eastAsia"/>
          <w:sz w:val="24"/>
          <w:szCs w:val="24"/>
        </w:rPr>
        <w:t>，</w:t>
      </w:r>
      <w:r w:rsidRPr="00CC2D7C">
        <w:rPr>
          <w:rFonts w:ascii="宋体" w:hAnsi="宋体"/>
          <w:sz w:val="24"/>
          <w:szCs w:val="24"/>
        </w:rPr>
        <w:t>…</w:t>
      </w:r>
      <w:r w:rsidRPr="00CC2D7C">
        <w:rPr>
          <w:rFonts w:ascii="宋体" w:hAnsi="宋体" w:hint="eastAsia"/>
          <w:sz w:val="24"/>
          <w:szCs w:val="24"/>
        </w:rPr>
        <w:t>，A</w:t>
      </w:r>
      <w:r w:rsidRPr="00CC2D7C">
        <w:rPr>
          <w:rFonts w:ascii="宋体" w:hAnsi="宋体" w:hint="eastAsia"/>
          <w:sz w:val="24"/>
          <w:szCs w:val="24"/>
          <w:vertAlign w:val="subscript"/>
        </w:rPr>
        <w:t>n</w:t>
      </w:r>
      <w:r w:rsidRPr="00CC2D7C">
        <w:rPr>
          <w:rFonts w:ascii="宋体" w:hAnsi="宋体" w:hint="eastAsia"/>
          <w:sz w:val="24"/>
          <w:szCs w:val="24"/>
        </w:rPr>
        <w:t>分别为相对于价值时点而言的未来第1期，第2期，第n期末的净收益。</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 xml:space="preserve">      Y</w:t>
      </w:r>
      <w:r w:rsidRPr="00CC2D7C">
        <w:rPr>
          <w:rFonts w:ascii="宋体" w:hAnsi="宋体" w:hint="eastAsia"/>
          <w:sz w:val="24"/>
          <w:szCs w:val="24"/>
          <w:vertAlign w:val="subscript"/>
        </w:rPr>
        <w:t>i</w:t>
      </w:r>
      <w:r w:rsidRPr="00CC2D7C">
        <w:rPr>
          <w:rFonts w:ascii="宋体" w:hAnsi="宋体" w:hint="eastAsia"/>
          <w:sz w:val="24"/>
          <w:szCs w:val="24"/>
        </w:rPr>
        <w:t>—估价对象未来各期的报酬率，也称为折现率。其中Y</w:t>
      </w:r>
      <w:r w:rsidRPr="00CC2D7C">
        <w:rPr>
          <w:rFonts w:ascii="宋体" w:hAnsi="宋体" w:hint="eastAsia"/>
          <w:sz w:val="24"/>
          <w:szCs w:val="24"/>
          <w:vertAlign w:val="subscript"/>
        </w:rPr>
        <w:t>1</w:t>
      </w:r>
      <w:r w:rsidRPr="00CC2D7C">
        <w:rPr>
          <w:rFonts w:ascii="宋体" w:hAnsi="宋体" w:hint="eastAsia"/>
          <w:sz w:val="24"/>
          <w:szCs w:val="24"/>
        </w:rPr>
        <w:t>，Y</w:t>
      </w:r>
      <w:r w:rsidRPr="00CC2D7C">
        <w:rPr>
          <w:rFonts w:ascii="宋体" w:hAnsi="宋体" w:hint="eastAsia"/>
          <w:sz w:val="24"/>
          <w:szCs w:val="24"/>
          <w:vertAlign w:val="subscript"/>
        </w:rPr>
        <w:t>2</w:t>
      </w:r>
      <w:r w:rsidRPr="00CC2D7C">
        <w:rPr>
          <w:rFonts w:ascii="宋体" w:hAnsi="宋体" w:hint="eastAsia"/>
          <w:sz w:val="24"/>
          <w:szCs w:val="24"/>
        </w:rPr>
        <w:t>，</w:t>
      </w:r>
      <w:r w:rsidRPr="00CC2D7C">
        <w:rPr>
          <w:rFonts w:ascii="宋体" w:hAnsi="宋体"/>
          <w:sz w:val="24"/>
          <w:szCs w:val="24"/>
        </w:rPr>
        <w:t>…</w:t>
      </w:r>
      <w:r w:rsidRPr="00CC2D7C">
        <w:rPr>
          <w:rFonts w:ascii="宋体" w:hAnsi="宋体" w:hint="eastAsia"/>
          <w:sz w:val="24"/>
          <w:szCs w:val="24"/>
        </w:rPr>
        <w:t>，Y</w:t>
      </w:r>
      <w:r w:rsidRPr="00CC2D7C">
        <w:rPr>
          <w:rFonts w:ascii="宋体" w:hAnsi="宋体" w:hint="eastAsia"/>
          <w:sz w:val="24"/>
          <w:szCs w:val="24"/>
          <w:vertAlign w:val="subscript"/>
        </w:rPr>
        <w:t>n</w:t>
      </w:r>
      <w:r w:rsidRPr="00CC2D7C">
        <w:rPr>
          <w:rFonts w:ascii="宋体" w:hAnsi="宋体" w:hint="eastAsia"/>
          <w:sz w:val="24"/>
          <w:szCs w:val="24"/>
        </w:rPr>
        <w:t>分别为相对于价值时点而言的未来第1期，第2期，第n期末的报酬率。</w:t>
      </w:r>
    </w:p>
    <w:p w:rsidR="001269AB" w:rsidRPr="00CC2D7C" w:rsidRDefault="001269AB" w:rsidP="00877640">
      <w:pPr>
        <w:spacing w:line="460" w:lineRule="exact"/>
        <w:ind w:firstLineChars="200" w:firstLine="480"/>
        <w:rPr>
          <w:rFonts w:ascii="宋体" w:hAnsi="宋体"/>
          <w:sz w:val="24"/>
          <w:szCs w:val="24"/>
        </w:rPr>
      </w:pPr>
      <w:r w:rsidRPr="00CC2D7C">
        <w:rPr>
          <w:rFonts w:ascii="宋体" w:hAnsi="宋体" w:hint="eastAsia"/>
          <w:sz w:val="24"/>
          <w:szCs w:val="24"/>
        </w:rPr>
        <w:t xml:space="preserve">      n—估价对象的收益期或持有期，是自价值时点起至估价对象未来不能获取净收益或转售时止的时间。</w:t>
      </w:r>
    </w:p>
    <w:p w:rsidR="001269AB" w:rsidRPr="00CC2D7C" w:rsidRDefault="001269AB" w:rsidP="00877640">
      <w:pPr>
        <w:spacing w:line="460" w:lineRule="exact"/>
        <w:ind w:firstLineChars="200" w:firstLine="482"/>
        <w:outlineLvl w:val="1"/>
        <w:rPr>
          <w:rFonts w:ascii="宋体" w:hAnsi="宋体"/>
          <w:sz w:val="24"/>
          <w:szCs w:val="24"/>
        </w:rPr>
      </w:pPr>
      <w:bookmarkStart w:id="101" w:name="_Toc44661737"/>
      <w:r w:rsidRPr="00CC2D7C">
        <w:rPr>
          <w:rFonts w:ascii="宋体" w:hAnsi="宋体" w:hint="eastAsia"/>
          <w:b/>
          <w:sz w:val="24"/>
          <w:szCs w:val="24"/>
        </w:rPr>
        <w:t>十、估价结果</w:t>
      </w:r>
      <w:bookmarkEnd w:id="75"/>
      <w:bookmarkEnd w:id="101"/>
    </w:p>
    <w:p w:rsidR="001269AB" w:rsidRPr="00CC2D7C" w:rsidRDefault="001269AB" w:rsidP="00877640">
      <w:pPr>
        <w:spacing w:line="460" w:lineRule="exact"/>
        <w:ind w:firstLineChars="200" w:firstLine="480"/>
        <w:rPr>
          <w:rFonts w:ascii="宋体" w:hAnsi="宋体"/>
          <w:sz w:val="24"/>
          <w:szCs w:val="24"/>
        </w:rPr>
      </w:pPr>
      <w:bookmarkStart w:id="102" w:name="_Toc399321052"/>
      <w:bookmarkStart w:id="103" w:name="_Toc399527155"/>
      <w:bookmarkStart w:id="104" w:name="_Toc399847316"/>
      <w:bookmarkStart w:id="105" w:name="_Toc402255935"/>
      <w:bookmarkStart w:id="106" w:name="_Toc402764901"/>
      <w:bookmarkStart w:id="107" w:name="_Toc396489516"/>
      <w:bookmarkStart w:id="108" w:name="_Toc295648422"/>
      <w:r w:rsidRPr="00CC2D7C">
        <w:rPr>
          <w:rFonts w:ascii="宋体" w:hAnsi="宋体" w:hint="eastAsia"/>
          <w:sz w:val="24"/>
          <w:szCs w:val="24"/>
        </w:rPr>
        <w:t>遵照有关法律法规、政策文件、估价标准，根据估价委托人所提供的有关资料以及本机构掌握的资料，根据估价目的，遵循估价原则，按照估价作业程序，采用比较法及收益法对估价对象进行了分析、测算和判断，在满足本次估价假设和限制条件下，确定估价对象房地产在价值时点（</w:t>
      </w:r>
      <w:r w:rsidR="00212872" w:rsidRPr="00CC2D7C">
        <w:rPr>
          <w:rFonts w:ascii="宋体" w:hAnsi="宋体" w:hint="eastAsia"/>
          <w:sz w:val="24"/>
          <w:szCs w:val="24"/>
        </w:rPr>
        <w:t>2022年1月13日</w:t>
      </w:r>
      <w:r w:rsidRPr="00CC2D7C">
        <w:rPr>
          <w:rFonts w:ascii="宋体" w:hAnsi="宋体" w:hint="eastAsia"/>
          <w:sz w:val="24"/>
          <w:szCs w:val="24"/>
        </w:rPr>
        <w:t>）的估价结果如下：</w:t>
      </w:r>
    </w:p>
    <w:p w:rsidR="001269AB" w:rsidRPr="00CC2D7C" w:rsidRDefault="001269AB" w:rsidP="00877640">
      <w:pPr>
        <w:tabs>
          <w:tab w:val="right" w:pos="9014"/>
        </w:tabs>
        <w:spacing w:line="460" w:lineRule="exact"/>
        <w:rPr>
          <w:rFonts w:ascii="宋体" w:hAnsi="宋体"/>
          <w:b/>
          <w:sz w:val="24"/>
          <w:szCs w:val="24"/>
        </w:rPr>
      </w:pPr>
      <w:r w:rsidRPr="00CC2D7C">
        <w:rPr>
          <w:rFonts w:ascii="宋体" w:hAnsi="宋体" w:hint="eastAsia"/>
          <w:sz w:val="24"/>
          <w:szCs w:val="24"/>
        </w:rPr>
        <w:t xml:space="preserve">币种：人民币             </w:t>
      </w:r>
      <w:r w:rsidRPr="00CC2D7C">
        <w:rPr>
          <w:rFonts w:ascii="宋体" w:hAnsi="宋体" w:hint="eastAsia"/>
          <w:b/>
          <w:sz w:val="24"/>
          <w:szCs w:val="24"/>
        </w:rPr>
        <w:t xml:space="preserve"> </w:t>
      </w:r>
      <w:r w:rsidR="00BB58BF" w:rsidRPr="00CC2D7C">
        <w:rPr>
          <w:rFonts w:ascii="宋体" w:hAnsi="宋体" w:hint="eastAsia"/>
          <w:b/>
          <w:sz w:val="24"/>
          <w:szCs w:val="24"/>
        </w:rPr>
        <w:t xml:space="preserve"> </w:t>
      </w:r>
      <w:r w:rsidRPr="00CC2D7C">
        <w:rPr>
          <w:rFonts w:ascii="宋体" w:hAnsi="宋体" w:hint="eastAsia"/>
          <w:b/>
          <w:sz w:val="24"/>
          <w:szCs w:val="24"/>
        </w:rPr>
        <w:t>估价对象房地产</w:t>
      </w:r>
      <w:r w:rsidR="002B44FA" w:rsidRPr="00CC2D7C">
        <w:rPr>
          <w:rFonts w:ascii="宋体" w:hAnsi="宋体" w:hint="eastAsia"/>
          <w:b/>
          <w:sz w:val="24"/>
          <w:szCs w:val="24"/>
        </w:rPr>
        <w:t>价格</w:t>
      </w:r>
      <w:r w:rsidRPr="00CC2D7C">
        <w:rPr>
          <w:rFonts w:ascii="宋体" w:hAnsi="宋体" w:hint="eastAsia"/>
          <w:b/>
          <w:sz w:val="24"/>
          <w:szCs w:val="24"/>
        </w:rPr>
        <w:t>评估汇总表</w:t>
      </w:r>
      <w:r w:rsidRPr="00CC2D7C">
        <w:rPr>
          <w:rFonts w:ascii="宋体" w:hAnsi="宋体"/>
          <w:b/>
          <w:sz w:val="24"/>
          <w:szCs w:val="24"/>
        </w:rPr>
        <w:tab/>
      </w:r>
      <w:r w:rsidR="00BB58BF" w:rsidRPr="00CC2D7C">
        <w:rPr>
          <w:rFonts w:ascii="宋体" w:hAnsi="宋体" w:hint="eastAsia"/>
          <w:b/>
          <w:sz w:val="24"/>
          <w:szCs w:val="24"/>
        </w:rPr>
        <w:t xml:space="preserve"> </w:t>
      </w:r>
      <w:r w:rsidR="0027164E" w:rsidRPr="00CC2D7C">
        <w:rPr>
          <w:rFonts w:ascii="宋体" w:hAnsi="宋体" w:hint="eastAsia"/>
          <w:b/>
          <w:sz w:val="24"/>
          <w:szCs w:val="24"/>
        </w:rPr>
        <w:t xml:space="preserve"> </w:t>
      </w:r>
      <w:r w:rsidR="00BB58BF" w:rsidRPr="00CC2D7C">
        <w:rPr>
          <w:rFonts w:ascii="宋体" w:hAnsi="宋体" w:hint="eastAsia"/>
          <w:b/>
          <w:sz w:val="24"/>
          <w:szCs w:val="24"/>
        </w:rPr>
        <w:t xml:space="preserve"> </w:t>
      </w:r>
      <w:r w:rsidR="00F97948" w:rsidRPr="00CC2D7C">
        <w:rPr>
          <w:rFonts w:ascii="宋体" w:hAnsi="宋体" w:hint="eastAsia"/>
          <w:b/>
          <w:sz w:val="24"/>
          <w:szCs w:val="24"/>
        </w:rPr>
        <w:t xml:space="preserve"> </w:t>
      </w:r>
      <w:r w:rsidR="0037609A" w:rsidRPr="00CC2D7C">
        <w:rPr>
          <w:rFonts w:ascii="宋体" w:hAnsi="宋体" w:hint="eastAsia"/>
          <w:b/>
          <w:sz w:val="24"/>
          <w:szCs w:val="24"/>
        </w:rPr>
        <w:t xml:space="preserve"> </w:t>
      </w:r>
      <w:r w:rsidR="0027164E" w:rsidRPr="00CC2D7C">
        <w:rPr>
          <w:rFonts w:ascii="宋体" w:hAnsi="宋体" w:hint="eastAsia"/>
          <w:b/>
          <w:sz w:val="24"/>
          <w:szCs w:val="24"/>
        </w:rPr>
        <w:t xml:space="preserve"> </w:t>
      </w:r>
      <w:r w:rsidRPr="00CC2D7C">
        <w:rPr>
          <w:rFonts w:ascii="宋体" w:hAnsi="宋体" w:hint="eastAsia"/>
          <w:b/>
          <w:sz w:val="24"/>
          <w:szCs w:val="24"/>
        </w:rPr>
        <w:t>表</w:t>
      </w:r>
      <w:r w:rsidR="0027164E" w:rsidRPr="00CC2D7C">
        <w:rPr>
          <w:rFonts w:ascii="宋体" w:hAnsi="宋体" w:hint="eastAsia"/>
          <w:b/>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1556"/>
        <w:gridCol w:w="1416"/>
        <w:gridCol w:w="1418"/>
        <w:gridCol w:w="1560"/>
        <w:gridCol w:w="1416"/>
        <w:gridCol w:w="1524"/>
      </w:tblGrid>
      <w:tr w:rsidR="00E63D10" w:rsidRPr="00CC2D7C" w:rsidTr="00C1740A">
        <w:trPr>
          <w:cantSplit/>
          <w:trHeight w:val="307"/>
          <w:jc w:val="center"/>
        </w:trPr>
        <w:tc>
          <w:tcPr>
            <w:tcW w:w="355" w:type="pct"/>
            <w:vAlign w:val="center"/>
          </w:tcPr>
          <w:bookmarkEnd w:id="102"/>
          <w:bookmarkEnd w:id="103"/>
          <w:bookmarkEnd w:id="104"/>
          <w:bookmarkEnd w:id="105"/>
          <w:bookmarkEnd w:id="106"/>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序号</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名称</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套内建筑面积（㎡）</w:t>
            </w:r>
          </w:p>
        </w:tc>
        <w:tc>
          <w:tcPr>
            <w:tcW w:w="741"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单价（元/个）</w:t>
            </w:r>
          </w:p>
        </w:tc>
        <w:tc>
          <w:tcPr>
            <w:tcW w:w="81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总价(元）</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卖方需缴纳税费（元）</w:t>
            </w:r>
          </w:p>
        </w:tc>
        <w:tc>
          <w:tcPr>
            <w:tcW w:w="796"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买方需缴纳税费（元）</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车位B1J-347</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lastRenderedPageBreak/>
              <w:t>2</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车位B1J-348、B1J-349</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3</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车位B1J-350</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4</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车位B1J-351、B1J-352</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车位B1J-353</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6</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车位B1J-354、B1J-355</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7</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车位B1J-356</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8</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车位B1J-357、B1J-358</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9</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车位B1J-359、B1J-360</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10</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车位B1J-361</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11</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车位B1J-362、B1J-363</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车位B1J-364、B1J-365</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B1-366</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14</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B1-367、B1-368</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15</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B1-369</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22637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6010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16</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车位B1J-370</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17</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车位B1J-371、B1J-372</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18</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车位B1J-373、B1J-374</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19</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B1-375</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203986</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22637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6010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20</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车位B1J-376</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21</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车位B1J-377、B1J-378</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22</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车位B1J-379、B1J-380</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23</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车位B1J-381、B1J-382</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24</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w:t>
            </w:r>
            <w:r w:rsidR="00E306C1">
              <w:rPr>
                <w:rFonts w:ascii="宋体" w:hAnsi="宋体" w:cs="宋体" w:hint="eastAsia"/>
                <w:sz w:val="18"/>
                <w:szCs w:val="18"/>
              </w:rPr>
              <w:t>B1-383</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12.72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25</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车位B1J-405</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26</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车位B1J-406、B1J-407</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27</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车位B1J-408、B1J-409</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13.2</w:t>
            </w:r>
          </w:p>
        </w:tc>
        <w:tc>
          <w:tcPr>
            <w:tcW w:w="741"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815"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198045</w:t>
            </w:r>
          </w:p>
        </w:tc>
        <w:tc>
          <w:tcPr>
            <w:tcW w:w="740"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21978 </w:t>
            </w:r>
          </w:p>
        </w:tc>
        <w:tc>
          <w:tcPr>
            <w:tcW w:w="796" w:type="pct"/>
            <w:vAlign w:val="center"/>
          </w:tcPr>
          <w:p w:rsidR="00E63D10" w:rsidRPr="00CC2D7C" w:rsidRDefault="00E63D10" w:rsidP="00C1740A">
            <w:pPr>
              <w:widowControl/>
              <w:adjustRightInd/>
              <w:spacing w:line="240" w:lineRule="atLeast"/>
              <w:jc w:val="center"/>
              <w:textAlignment w:val="auto"/>
              <w:rPr>
                <w:rFonts w:ascii="宋体" w:hAnsi="宋体" w:cs="宋体"/>
                <w:sz w:val="18"/>
                <w:szCs w:val="18"/>
              </w:rPr>
            </w:pPr>
            <w:r w:rsidRPr="00CC2D7C">
              <w:rPr>
                <w:rFonts w:ascii="宋体" w:hAnsi="宋体" w:cs="宋体" w:hint="eastAsia"/>
                <w:sz w:val="18"/>
                <w:szCs w:val="18"/>
              </w:rPr>
              <w:t xml:space="preserve">5837 </w:t>
            </w:r>
          </w:p>
        </w:tc>
      </w:tr>
      <w:tr w:rsidR="00E63D10" w:rsidRPr="00CC2D7C" w:rsidTr="00C1740A">
        <w:trPr>
          <w:cantSplit/>
          <w:trHeight w:val="307"/>
          <w:jc w:val="center"/>
        </w:trPr>
        <w:tc>
          <w:tcPr>
            <w:tcW w:w="35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lastRenderedPageBreak/>
              <w:t>合计</w:t>
            </w:r>
          </w:p>
        </w:tc>
        <w:tc>
          <w:tcPr>
            <w:tcW w:w="813"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354.96</w:t>
            </w:r>
          </w:p>
        </w:tc>
        <w:tc>
          <w:tcPr>
            <w:tcW w:w="741"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w:t>
            </w:r>
          </w:p>
        </w:tc>
        <w:tc>
          <w:tcPr>
            <w:tcW w:w="815"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5359097（大写：人民币伍佰叁拾伍万玖仟零玖拾柒元整）</w:t>
            </w:r>
          </w:p>
        </w:tc>
        <w:tc>
          <w:tcPr>
            <w:tcW w:w="740"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594724（大写：人民币伍拾玖万肆仟柒佰贰拾肆元整）</w:t>
            </w:r>
          </w:p>
        </w:tc>
        <w:tc>
          <w:tcPr>
            <w:tcW w:w="796" w:type="pct"/>
            <w:vAlign w:val="center"/>
          </w:tcPr>
          <w:p w:rsidR="00E63D10" w:rsidRPr="00CC2D7C" w:rsidRDefault="00E63D10" w:rsidP="00C1740A">
            <w:pPr>
              <w:widowControl/>
              <w:adjustRightInd/>
              <w:spacing w:line="240" w:lineRule="auto"/>
              <w:jc w:val="center"/>
              <w:textAlignment w:val="auto"/>
              <w:rPr>
                <w:rFonts w:ascii="宋体" w:hAnsi="宋体" w:cs="宋体"/>
                <w:sz w:val="18"/>
                <w:szCs w:val="18"/>
              </w:rPr>
            </w:pPr>
            <w:r w:rsidRPr="00CC2D7C">
              <w:rPr>
                <w:rFonts w:ascii="宋体" w:hAnsi="宋体" w:cs="宋体" w:hint="eastAsia"/>
                <w:sz w:val="18"/>
                <w:szCs w:val="18"/>
              </w:rPr>
              <w:t>157945（大写：人民币壹拾伍万柒仟玖佰肆拾伍元整）</w:t>
            </w:r>
          </w:p>
        </w:tc>
      </w:tr>
    </w:tbl>
    <w:p w:rsidR="00BD4528" w:rsidRPr="00CC2D7C" w:rsidRDefault="00BD4528" w:rsidP="00BD4528">
      <w:pPr>
        <w:spacing w:line="460" w:lineRule="exact"/>
        <w:ind w:firstLineChars="200" w:firstLine="480"/>
        <w:rPr>
          <w:rFonts w:ascii="宋体" w:hAnsi="宋体"/>
          <w:sz w:val="24"/>
          <w:szCs w:val="24"/>
        </w:rPr>
      </w:pPr>
      <w:r w:rsidRPr="00CC2D7C">
        <w:rPr>
          <w:rFonts w:ascii="宋体" w:hAnsi="宋体" w:hint="eastAsia"/>
          <w:sz w:val="24"/>
          <w:szCs w:val="24"/>
        </w:rPr>
        <w:t>估价结果内涵：在满足本次估价假设和限制条件下，估价结果内涵为房屋建筑物、分摊的土地使用权及公共配套设施的价值，包含土地出让金；包含室内二次装修，不包含家具家电等可移动财产的价值，不包括债权债务、特许经营权等其他财产或权益。</w:t>
      </w:r>
    </w:p>
    <w:p w:rsidR="001269AB" w:rsidRPr="00CC2D7C" w:rsidRDefault="00BD4528" w:rsidP="00BD4528">
      <w:pPr>
        <w:spacing w:line="460" w:lineRule="exact"/>
        <w:ind w:firstLineChars="200" w:firstLine="480"/>
        <w:rPr>
          <w:rFonts w:ascii="宋体" w:hAnsi="宋体"/>
          <w:sz w:val="24"/>
          <w:szCs w:val="24"/>
        </w:rPr>
      </w:pPr>
      <w:r w:rsidRPr="00CC2D7C">
        <w:rPr>
          <w:rFonts w:ascii="宋体" w:hAnsi="宋体" w:hint="eastAsia"/>
          <w:sz w:val="24"/>
          <w:szCs w:val="24"/>
        </w:rPr>
        <w:t>本次估价估价结果不包含拍卖过程发生的处置费用和税金，估价结果对应的税费负担方式为转让人和买受人各自负担。测算的预期实现处置的交易税费为估价对象于价值时点以评估价格进入市场转让时，买卖双方需负担的正常税费，其中因无法知悉估价对象原值等信息，</w:t>
      </w:r>
      <w:r w:rsidRPr="00CC2D7C">
        <w:rPr>
          <w:rFonts w:ascii="宋体" w:hAnsi="宋体"/>
          <w:sz w:val="24"/>
          <w:szCs w:val="24"/>
        </w:rPr>
        <w:t>土地增值税按</w:t>
      </w:r>
      <w:r w:rsidRPr="00CC2D7C">
        <w:rPr>
          <w:rFonts w:ascii="宋体" w:hAnsi="宋体" w:hint="eastAsia"/>
          <w:sz w:val="24"/>
          <w:szCs w:val="24"/>
        </w:rPr>
        <w:t>评估价值</w:t>
      </w:r>
      <w:r w:rsidRPr="00CC2D7C">
        <w:rPr>
          <w:rFonts w:ascii="宋体" w:hAnsi="宋体"/>
          <w:sz w:val="24"/>
          <w:szCs w:val="24"/>
        </w:rPr>
        <w:t>的</w:t>
      </w:r>
      <w:r w:rsidRPr="00CC2D7C">
        <w:rPr>
          <w:rFonts w:ascii="宋体" w:hAnsi="宋体" w:hint="eastAsia"/>
          <w:sz w:val="24"/>
          <w:szCs w:val="24"/>
        </w:rPr>
        <w:t>6</w:t>
      </w:r>
      <w:r w:rsidRPr="00CC2D7C">
        <w:rPr>
          <w:rFonts w:ascii="宋体" w:hAnsi="宋体"/>
          <w:sz w:val="24"/>
          <w:szCs w:val="24"/>
        </w:rPr>
        <w:t>%核征计</w:t>
      </w:r>
      <w:r w:rsidRPr="00CC2D7C">
        <w:rPr>
          <w:rFonts w:ascii="宋体" w:hAnsi="宋体" w:hint="eastAsia"/>
          <w:sz w:val="24"/>
          <w:szCs w:val="24"/>
        </w:rPr>
        <w:t>，</w:t>
      </w:r>
      <w:r w:rsidRPr="00CC2D7C">
        <w:rPr>
          <w:rFonts w:ascii="宋体" w:hAnsi="宋体"/>
          <w:sz w:val="24"/>
          <w:szCs w:val="24"/>
        </w:rPr>
        <w:t>增值税</w:t>
      </w:r>
      <w:r w:rsidRPr="00CC2D7C">
        <w:rPr>
          <w:rFonts w:ascii="宋体" w:hAnsi="宋体" w:hint="eastAsia"/>
          <w:sz w:val="24"/>
          <w:szCs w:val="24"/>
        </w:rPr>
        <w:t>选择简易计税方法按照5%的征收率计税。本次估价测算的预期实现处置的交易税费仅以评估价值为基数测算，仅供参考，其预期实现处置的交易税费应以实际所有权转移时有关税务部门计算的为准。</w:t>
      </w:r>
    </w:p>
    <w:p w:rsidR="001269AB" w:rsidRPr="00CC2D7C" w:rsidRDefault="001269AB" w:rsidP="006C6BA3">
      <w:pPr>
        <w:spacing w:line="460" w:lineRule="exact"/>
        <w:ind w:firstLineChars="200" w:firstLine="482"/>
        <w:outlineLvl w:val="1"/>
        <w:rPr>
          <w:rFonts w:ascii="宋体" w:hAnsi="宋体"/>
          <w:b/>
          <w:sz w:val="24"/>
          <w:szCs w:val="24"/>
        </w:rPr>
      </w:pPr>
      <w:bookmarkStart w:id="109" w:name="_Toc44661738"/>
      <w:r w:rsidRPr="00CC2D7C">
        <w:rPr>
          <w:rFonts w:ascii="宋体" w:hAnsi="宋体" w:hint="eastAsia"/>
          <w:b/>
          <w:sz w:val="24"/>
          <w:szCs w:val="24"/>
        </w:rPr>
        <w:t>十一、注册房地产估价师</w:t>
      </w:r>
      <w:bookmarkEnd w:id="107"/>
      <w:bookmarkEnd w:id="109"/>
      <w:r w:rsidRPr="00CC2D7C">
        <w:rPr>
          <w:rFonts w:ascii="宋体" w:hAnsi="宋体" w:hint="eastAsia"/>
          <w:b/>
          <w:sz w:val="24"/>
          <w:szCs w:val="24"/>
        </w:rPr>
        <w:t xml:space="preserve"> </w:t>
      </w:r>
    </w:p>
    <w:p w:rsidR="001269AB" w:rsidRPr="00CC2D7C" w:rsidRDefault="001269AB" w:rsidP="006C6BA3">
      <w:pPr>
        <w:tabs>
          <w:tab w:val="center" w:pos="4507"/>
          <w:tab w:val="right" w:pos="9014"/>
        </w:tabs>
        <w:spacing w:line="460" w:lineRule="exact"/>
        <w:jc w:val="left"/>
        <w:rPr>
          <w:rFonts w:ascii="宋体" w:hAnsi="宋体"/>
          <w:b/>
          <w:sz w:val="24"/>
          <w:szCs w:val="24"/>
        </w:rPr>
      </w:pPr>
      <w:r w:rsidRPr="00CC2D7C">
        <w:rPr>
          <w:rFonts w:ascii="宋体" w:hAnsi="宋体"/>
          <w:b/>
          <w:sz w:val="24"/>
          <w:szCs w:val="24"/>
        </w:rPr>
        <w:tab/>
      </w:r>
      <w:r w:rsidR="00CD6435" w:rsidRPr="00CC2D7C">
        <w:rPr>
          <w:rFonts w:ascii="宋体" w:hAnsi="宋体" w:hint="eastAsia"/>
          <w:b/>
          <w:sz w:val="24"/>
          <w:szCs w:val="24"/>
        </w:rPr>
        <w:t xml:space="preserve"> </w:t>
      </w:r>
      <w:r w:rsidRPr="00CC2D7C">
        <w:rPr>
          <w:rFonts w:ascii="宋体" w:hAnsi="宋体" w:hint="eastAsia"/>
          <w:b/>
          <w:sz w:val="24"/>
          <w:szCs w:val="24"/>
        </w:rPr>
        <w:t>参加估价的注册房地产估价师</w:t>
      </w:r>
      <w:r w:rsidRPr="00CC2D7C">
        <w:rPr>
          <w:rFonts w:ascii="宋体" w:hAnsi="宋体"/>
          <w:b/>
          <w:sz w:val="24"/>
          <w:szCs w:val="24"/>
        </w:rPr>
        <w:tab/>
      </w:r>
      <w:r w:rsidR="00CD6435" w:rsidRPr="00CC2D7C">
        <w:rPr>
          <w:rFonts w:ascii="宋体" w:hAnsi="宋体" w:hint="eastAsia"/>
          <w:b/>
          <w:sz w:val="24"/>
          <w:szCs w:val="24"/>
        </w:rPr>
        <w:t xml:space="preserve">  </w:t>
      </w:r>
      <w:r w:rsidRPr="00CC2D7C">
        <w:rPr>
          <w:rFonts w:ascii="宋体" w:hAnsi="宋体" w:hint="eastAsia"/>
          <w:b/>
          <w:sz w:val="24"/>
          <w:szCs w:val="24"/>
        </w:rPr>
        <w:t>表3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1269AB" w:rsidRPr="00CC2D7C" w:rsidTr="00536C83">
        <w:trPr>
          <w:trHeight w:hRule="exact" w:val="315"/>
        </w:trPr>
        <w:tc>
          <w:tcPr>
            <w:tcW w:w="1250" w:type="pct"/>
            <w:vAlign w:val="center"/>
          </w:tcPr>
          <w:p w:rsidR="001269AB" w:rsidRPr="00CC2D7C" w:rsidRDefault="001269AB" w:rsidP="00F14BE6">
            <w:pPr>
              <w:spacing w:line="240" w:lineRule="auto"/>
              <w:jc w:val="center"/>
              <w:rPr>
                <w:rFonts w:ascii="宋体" w:hAnsi="宋体"/>
                <w:sz w:val="24"/>
                <w:szCs w:val="24"/>
              </w:rPr>
            </w:pPr>
            <w:bookmarkStart w:id="110" w:name="_Toc402764904"/>
            <w:bookmarkStart w:id="111" w:name="_Toc396489517"/>
            <w:r w:rsidRPr="00CC2D7C">
              <w:rPr>
                <w:rFonts w:ascii="宋体" w:hAnsi="宋体" w:hint="eastAsia"/>
                <w:sz w:val="24"/>
                <w:szCs w:val="24"/>
              </w:rPr>
              <w:t>姓  名</w:t>
            </w:r>
          </w:p>
        </w:tc>
        <w:tc>
          <w:tcPr>
            <w:tcW w:w="1250" w:type="pct"/>
            <w:vAlign w:val="center"/>
          </w:tcPr>
          <w:p w:rsidR="001269AB" w:rsidRPr="00CC2D7C" w:rsidRDefault="001269AB" w:rsidP="00F14BE6">
            <w:pPr>
              <w:spacing w:line="240" w:lineRule="auto"/>
              <w:jc w:val="center"/>
              <w:rPr>
                <w:rFonts w:ascii="宋体" w:hAnsi="宋体"/>
                <w:sz w:val="24"/>
                <w:szCs w:val="24"/>
              </w:rPr>
            </w:pPr>
            <w:r w:rsidRPr="00CC2D7C">
              <w:rPr>
                <w:rFonts w:ascii="宋体" w:hAnsi="宋体" w:hint="eastAsia"/>
                <w:sz w:val="24"/>
                <w:szCs w:val="24"/>
              </w:rPr>
              <w:t>注 册 号</w:t>
            </w:r>
          </w:p>
        </w:tc>
        <w:tc>
          <w:tcPr>
            <w:tcW w:w="1250" w:type="pct"/>
            <w:vAlign w:val="center"/>
          </w:tcPr>
          <w:p w:rsidR="001269AB" w:rsidRPr="00CC2D7C" w:rsidRDefault="001269AB" w:rsidP="00F14BE6">
            <w:pPr>
              <w:spacing w:line="240" w:lineRule="auto"/>
              <w:jc w:val="center"/>
              <w:rPr>
                <w:rFonts w:ascii="宋体" w:hAnsi="宋体"/>
                <w:sz w:val="24"/>
                <w:szCs w:val="24"/>
              </w:rPr>
            </w:pPr>
            <w:r w:rsidRPr="00CC2D7C">
              <w:rPr>
                <w:rFonts w:ascii="宋体" w:hAnsi="宋体" w:hint="eastAsia"/>
                <w:sz w:val="24"/>
                <w:szCs w:val="24"/>
              </w:rPr>
              <w:t>签  名</w:t>
            </w:r>
          </w:p>
        </w:tc>
        <w:tc>
          <w:tcPr>
            <w:tcW w:w="1250" w:type="pct"/>
            <w:vAlign w:val="center"/>
          </w:tcPr>
          <w:p w:rsidR="001269AB" w:rsidRPr="00CC2D7C" w:rsidRDefault="001269AB" w:rsidP="00F14BE6">
            <w:pPr>
              <w:spacing w:line="240" w:lineRule="auto"/>
              <w:jc w:val="center"/>
              <w:rPr>
                <w:rFonts w:ascii="宋体" w:hAnsi="宋体"/>
                <w:sz w:val="24"/>
                <w:szCs w:val="24"/>
              </w:rPr>
            </w:pPr>
            <w:r w:rsidRPr="00CC2D7C">
              <w:rPr>
                <w:rFonts w:ascii="宋体" w:hAnsi="宋体" w:hint="eastAsia"/>
                <w:sz w:val="24"/>
                <w:szCs w:val="24"/>
              </w:rPr>
              <w:t>签名日期</w:t>
            </w:r>
          </w:p>
        </w:tc>
      </w:tr>
      <w:tr w:rsidR="001269AB" w:rsidRPr="00CC2D7C" w:rsidTr="00536C83">
        <w:trPr>
          <w:trHeight w:hRule="exact" w:val="1273"/>
        </w:trPr>
        <w:tc>
          <w:tcPr>
            <w:tcW w:w="1250" w:type="pct"/>
            <w:vAlign w:val="center"/>
          </w:tcPr>
          <w:p w:rsidR="001269AB" w:rsidRPr="00CC2D7C" w:rsidRDefault="00E3795D" w:rsidP="00F14BE6">
            <w:pPr>
              <w:spacing w:line="240" w:lineRule="auto"/>
              <w:jc w:val="center"/>
              <w:rPr>
                <w:rFonts w:ascii="宋体" w:hAnsi="宋体"/>
                <w:sz w:val="24"/>
                <w:szCs w:val="24"/>
              </w:rPr>
            </w:pPr>
            <w:r w:rsidRPr="00CC2D7C">
              <w:rPr>
                <w:rFonts w:ascii="宋体" w:hAnsi="宋体" w:hint="eastAsia"/>
                <w:sz w:val="24"/>
                <w:szCs w:val="24"/>
              </w:rPr>
              <w:t>林承真</w:t>
            </w:r>
          </w:p>
        </w:tc>
        <w:tc>
          <w:tcPr>
            <w:tcW w:w="1250" w:type="pct"/>
            <w:vAlign w:val="center"/>
          </w:tcPr>
          <w:p w:rsidR="001269AB" w:rsidRPr="00CC2D7C" w:rsidRDefault="00E3795D" w:rsidP="00F14BE6">
            <w:pPr>
              <w:spacing w:line="240" w:lineRule="auto"/>
              <w:jc w:val="center"/>
              <w:rPr>
                <w:rFonts w:ascii="宋体" w:hAnsi="宋体"/>
                <w:sz w:val="24"/>
                <w:szCs w:val="24"/>
              </w:rPr>
            </w:pPr>
            <w:r w:rsidRPr="00CC2D7C">
              <w:rPr>
                <w:rFonts w:ascii="宋体" w:hAnsi="宋体"/>
                <w:sz w:val="24"/>
                <w:szCs w:val="24"/>
              </w:rPr>
              <w:t>3520170040</w:t>
            </w:r>
          </w:p>
        </w:tc>
        <w:tc>
          <w:tcPr>
            <w:tcW w:w="1250" w:type="pct"/>
            <w:vAlign w:val="center"/>
          </w:tcPr>
          <w:p w:rsidR="001269AB" w:rsidRPr="00CC2D7C" w:rsidRDefault="001269AB" w:rsidP="00F14BE6">
            <w:pPr>
              <w:spacing w:line="240" w:lineRule="auto"/>
              <w:jc w:val="center"/>
              <w:rPr>
                <w:rFonts w:ascii="宋体" w:hAnsi="宋体"/>
                <w:sz w:val="24"/>
                <w:szCs w:val="24"/>
              </w:rPr>
            </w:pPr>
          </w:p>
        </w:tc>
        <w:tc>
          <w:tcPr>
            <w:tcW w:w="1250" w:type="pct"/>
            <w:vAlign w:val="center"/>
          </w:tcPr>
          <w:p w:rsidR="001269AB" w:rsidRPr="00CC2D7C" w:rsidRDefault="001269AB" w:rsidP="00F14BE6">
            <w:pPr>
              <w:spacing w:line="240" w:lineRule="auto"/>
              <w:ind w:firstLineChars="250" w:firstLine="600"/>
              <w:jc w:val="center"/>
              <w:rPr>
                <w:rFonts w:ascii="宋体" w:hAnsi="宋体"/>
                <w:sz w:val="24"/>
                <w:szCs w:val="24"/>
              </w:rPr>
            </w:pPr>
            <w:r w:rsidRPr="00CC2D7C">
              <w:rPr>
                <w:rFonts w:ascii="宋体" w:hAnsi="宋体" w:hint="eastAsia"/>
                <w:sz w:val="24"/>
                <w:szCs w:val="24"/>
              </w:rPr>
              <w:t>年  月  日</w:t>
            </w:r>
          </w:p>
        </w:tc>
      </w:tr>
      <w:tr w:rsidR="001269AB" w:rsidRPr="00CC2D7C" w:rsidTr="00536C83">
        <w:trPr>
          <w:trHeight w:hRule="exact" w:val="1273"/>
        </w:trPr>
        <w:tc>
          <w:tcPr>
            <w:tcW w:w="1250" w:type="pct"/>
            <w:vAlign w:val="center"/>
          </w:tcPr>
          <w:p w:rsidR="001269AB" w:rsidRPr="00CC2D7C" w:rsidRDefault="001269AB" w:rsidP="00F14BE6">
            <w:pPr>
              <w:spacing w:line="240" w:lineRule="auto"/>
              <w:jc w:val="center"/>
              <w:rPr>
                <w:rFonts w:ascii="宋体" w:hAnsi="宋体"/>
                <w:sz w:val="24"/>
                <w:szCs w:val="24"/>
              </w:rPr>
            </w:pPr>
            <w:r w:rsidRPr="00CC2D7C">
              <w:rPr>
                <w:rFonts w:ascii="宋体" w:hAnsi="宋体" w:hint="eastAsia"/>
                <w:sz w:val="24"/>
                <w:szCs w:val="24"/>
              </w:rPr>
              <w:t>张海明</w:t>
            </w:r>
          </w:p>
        </w:tc>
        <w:tc>
          <w:tcPr>
            <w:tcW w:w="1250" w:type="pct"/>
            <w:vAlign w:val="center"/>
          </w:tcPr>
          <w:p w:rsidR="001269AB" w:rsidRPr="00CC2D7C" w:rsidRDefault="009C71CA" w:rsidP="00F14BE6">
            <w:pPr>
              <w:spacing w:line="240" w:lineRule="auto"/>
              <w:jc w:val="center"/>
              <w:rPr>
                <w:rFonts w:ascii="宋体" w:hAnsi="宋体"/>
                <w:sz w:val="24"/>
                <w:szCs w:val="24"/>
              </w:rPr>
            </w:pPr>
            <w:r w:rsidRPr="00CC2D7C">
              <w:rPr>
                <w:rFonts w:ascii="宋体" w:hAnsi="宋体" w:hint="eastAsia"/>
                <w:sz w:val="24"/>
                <w:szCs w:val="24"/>
              </w:rPr>
              <w:t>3520170038</w:t>
            </w:r>
          </w:p>
        </w:tc>
        <w:tc>
          <w:tcPr>
            <w:tcW w:w="1250" w:type="pct"/>
            <w:vAlign w:val="center"/>
          </w:tcPr>
          <w:p w:rsidR="001269AB" w:rsidRPr="00CC2D7C" w:rsidRDefault="001269AB" w:rsidP="00F14BE6">
            <w:pPr>
              <w:spacing w:line="240" w:lineRule="auto"/>
              <w:jc w:val="center"/>
              <w:rPr>
                <w:rFonts w:ascii="宋体" w:hAnsi="宋体"/>
                <w:sz w:val="24"/>
                <w:szCs w:val="24"/>
              </w:rPr>
            </w:pPr>
          </w:p>
        </w:tc>
        <w:tc>
          <w:tcPr>
            <w:tcW w:w="1250" w:type="pct"/>
            <w:vAlign w:val="center"/>
          </w:tcPr>
          <w:p w:rsidR="001269AB" w:rsidRPr="00CC2D7C" w:rsidRDefault="001269AB" w:rsidP="00F14BE6">
            <w:pPr>
              <w:spacing w:line="240" w:lineRule="auto"/>
              <w:ind w:firstLineChars="250" w:firstLine="600"/>
              <w:jc w:val="center"/>
              <w:rPr>
                <w:rFonts w:ascii="宋体" w:hAnsi="宋体"/>
                <w:sz w:val="24"/>
                <w:szCs w:val="24"/>
              </w:rPr>
            </w:pPr>
            <w:r w:rsidRPr="00CC2D7C">
              <w:rPr>
                <w:rFonts w:ascii="宋体" w:hAnsi="宋体" w:hint="eastAsia"/>
                <w:sz w:val="24"/>
                <w:szCs w:val="24"/>
              </w:rPr>
              <w:t>年  月  日</w:t>
            </w:r>
          </w:p>
        </w:tc>
      </w:tr>
    </w:tbl>
    <w:p w:rsidR="001269AB" w:rsidRPr="00CC2D7C" w:rsidRDefault="001269AB" w:rsidP="002C2D37">
      <w:pPr>
        <w:spacing w:line="460" w:lineRule="exact"/>
        <w:ind w:firstLineChars="200" w:firstLine="482"/>
        <w:outlineLvl w:val="1"/>
        <w:rPr>
          <w:rFonts w:ascii="宋体" w:hAnsi="宋体"/>
          <w:b/>
          <w:sz w:val="24"/>
          <w:szCs w:val="24"/>
        </w:rPr>
      </w:pPr>
      <w:bookmarkStart w:id="112" w:name="_Toc44661739"/>
      <w:bookmarkEnd w:id="110"/>
      <w:r w:rsidRPr="00CC2D7C">
        <w:rPr>
          <w:rFonts w:ascii="宋体" w:hAnsi="宋体" w:hint="eastAsia"/>
          <w:b/>
          <w:sz w:val="24"/>
          <w:szCs w:val="24"/>
        </w:rPr>
        <w:t>十二、实地查勘期</w:t>
      </w:r>
      <w:bookmarkEnd w:id="111"/>
      <w:bookmarkEnd w:id="112"/>
    </w:p>
    <w:p w:rsidR="001269AB" w:rsidRPr="00CC2D7C" w:rsidRDefault="001269AB" w:rsidP="002C2D37">
      <w:pPr>
        <w:spacing w:line="460" w:lineRule="exact"/>
        <w:ind w:firstLineChars="200" w:firstLine="480"/>
        <w:outlineLvl w:val="1"/>
        <w:rPr>
          <w:rFonts w:ascii="宋体" w:hAnsi="宋体"/>
          <w:b/>
          <w:sz w:val="24"/>
          <w:szCs w:val="24"/>
        </w:rPr>
      </w:pPr>
      <w:bookmarkStart w:id="113" w:name="_Toc399847319"/>
      <w:bookmarkStart w:id="114" w:name="_Toc399321055"/>
      <w:bookmarkStart w:id="115" w:name="_Toc399527158"/>
      <w:bookmarkStart w:id="116" w:name="_Toc402255939"/>
      <w:bookmarkStart w:id="117" w:name="_Toc402764906"/>
      <w:bookmarkStart w:id="118" w:name="_Toc448142641"/>
      <w:bookmarkStart w:id="119" w:name="_Toc449607568"/>
      <w:bookmarkStart w:id="120" w:name="_Toc449607822"/>
      <w:bookmarkStart w:id="121" w:name="_Toc12365947"/>
      <w:bookmarkStart w:id="122" w:name="_Toc20306979"/>
      <w:bookmarkStart w:id="123" w:name="_Toc44661740"/>
      <w:r w:rsidRPr="00CC2D7C">
        <w:rPr>
          <w:rFonts w:ascii="宋体" w:hAnsi="宋体" w:hint="eastAsia"/>
          <w:sz w:val="24"/>
          <w:szCs w:val="24"/>
        </w:rPr>
        <w:t>实地查勘期：</w:t>
      </w:r>
      <w:r w:rsidR="00212872" w:rsidRPr="00CC2D7C">
        <w:rPr>
          <w:rFonts w:ascii="宋体" w:hAnsi="宋体" w:hint="eastAsia"/>
          <w:sz w:val="24"/>
          <w:szCs w:val="24"/>
        </w:rPr>
        <w:t>2022年1月13日</w:t>
      </w:r>
      <w:bookmarkEnd w:id="113"/>
      <w:bookmarkEnd w:id="114"/>
      <w:bookmarkEnd w:id="115"/>
      <w:r w:rsidRPr="00CC2D7C">
        <w:rPr>
          <w:rFonts w:ascii="宋体" w:hAnsi="宋体" w:hint="eastAsia"/>
          <w:sz w:val="24"/>
          <w:szCs w:val="24"/>
        </w:rPr>
        <w:t>至</w:t>
      </w:r>
      <w:r w:rsidR="00212872" w:rsidRPr="00CC2D7C">
        <w:rPr>
          <w:rFonts w:ascii="宋体" w:hAnsi="宋体" w:hint="eastAsia"/>
          <w:sz w:val="24"/>
          <w:szCs w:val="24"/>
        </w:rPr>
        <w:t>2022年1月13日</w:t>
      </w:r>
      <w:r w:rsidRPr="00CC2D7C">
        <w:rPr>
          <w:rFonts w:ascii="宋体" w:hAnsi="宋体" w:hint="eastAsia"/>
          <w:sz w:val="24"/>
          <w:szCs w:val="24"/>
        </w:rPr>
        <w:t>。</w:t>
      </w:r>
      <w:bookmarkEnd w:id="116"/>
      <w:bookmarkEnd w:id="117"/>
      <w:bookmarkEnd w:id="118"/>
      <w:bookmarkEnd w:id="119"/>
      <w:bookmarkEnd w:id="120"/>
      <w:bookmarkEnd w:id="121"/>
      <w:bookmarkEnd w:id="122"/>
      <w:bookmarkEnd w:id="123"/>
    </w:p>
    <w:p w:rsidR="001269AB" w:rsidRPr="00CC2D7C" w:rsidRDefault="001269AB" w:rsidP="002C2D37">
      <w:pPr>
        <w:spacing w:line="460" w:lineRule="exact"/>
        <w:ind w:firstLineChars="200" w:firstLine="482"/>
        <w:outlineLvl w:val="1"/>
        <w:rPr>
          <w:rFonts w:ascii="宋体" w:hAnsi="宋体"/>
          <w:sz w:val="24"/>
          <w:szCs w:val="24"/>
        </w:rPr>
      </w:pPr>
      <w:bookmarkStart w:id="124" w:name="_Toc44661741"/>
      <w:bookmarkStart w:id="125" w:name="_Toc396489519"/>
      <w:r w:rsidRPr="00CC2D7C">
        <w:rPr>
          <w:rFonts w:ascii="宋体" w:hAnsi="宋体" w:hint="eastAsia"/>
          <w:b/>
          <w:sz w:val="24"/>
          <w:szCs w:val="24"/>
        </w:rPr>
        <w:t>十三、估价作业期</w:t>
      </w:r>
      <w:bookmarkEnd w:id="124"/>
      <w:bookmarkEnd w:id="125"/>
    </w:p>
    <w:p w:rsidR="001269AB" w:rsidRPr="00CC2D7C" w:rsidRDefault="001269AB" w:rsidP="002C2D37">
      <w:pPr>
        <w:spacing w:line="460" w:lineRule="exact"/>
        <w:ind w:firstLineChars="200" w:firstLine="480"/>
        <w:rPr>
          <w:rFonts w:ascii="宋体" w:hAnsi="宋体"/>
          <w:sz w:val="24"/>
          <w:szCs w:val="24"/>
        </w:rPr>
      </w:pPr>
      <w:r w:rsidRPr="00CC2D7C">
        <w:rPr>
          <w:rFonts w:ascii="宋体" w:hAnsi="宋体" w:hint="eastAsia"/>
          <w:sz w:val="24"/>
          <w:szCs w:val="24"/>
        </w:rPr>
        <w:t>估价作业期：</w:t>
      </w:r>
      <w:r w:rsidR="002B5EA0" w:rsidRPr="00CC2D7C">
        <w:rPr>
          <w:rFonts w:ascii="宋体" w:hAnsi="宋体" w:hint="eastAsia"/>
          <w:sz w:val="24"/>
          <w:szCs w:val="24"/>
        </w:rPr>
        <w:t>2021</w:t>
      </w:r>
      <w:r w:rsidR="00212872" w:rsidRPr="00CC2D7C">
        <w:rPr>
          <w:rFonts w:ascii="宋体" w:hAnsi="宋体" w:hint="eastAsia"/>
          <w:sz w:val="24"/>
          <w:szCs w:val="24"/>
        </w:rPr>
        <w:t>年</w:t>
      </w:r>
      <w:r w:rsidR="002B5EA0" w:rsidRPr="00CC2D7C">
        <w:rPr>
          <w:rFonts w:ascii="宋体" w:hAnsi="宋体" w:hint="eastAsia"/>
          <w:sz w:val="24"/>
          <w:szCs w:val="24"/>
        </w:rPr>
        <w:t>12</w:t>
      </w:r>
      <w:r w:rsidR="00212872" w:rsidRPr="00CC2D7C">
        <w:rPr>
          <w:rFonts w:ascii="宋体" w:hAnsi="宋体" w:hint="eastAsia"/>
          <w:sz w:val="24"/>
          <w:szCs w:val="24"/>
        </w:rPr>
        <w:t>月</w:t>
      </w:r>
      <w:r w:rsidR="002B5EA0" w:rsidRPr="00CC2D7C">
        <w:rPr>
          <w:rFonts w:ascii="宋体" w:hAnsi="宋体" w:hint="eastAsia"/>
          <w:sz w:val="24"/>
          <w:szCs w:val="24"/>
        </w:rPr>
        <w:t>28</w:t>
      </w:r>
      <w:r w:rsidR="00212872" w:rsidRPr="00CC2D7C">
        <w:rPr>
          <w:rFonts w:ascii="宋体" w:hAnsi="宋体" w:hint="eastAsia"/>
          <w:sz w:val="24"/>
          <w:szCs w:val="24"/>
        </w:rPr>
        <w:t>日</w:t>
      </w:r>
      <w:r w:rsidRPr="00CC2D7C">
        <w:rPr>
          <w:rFonts w:ascii="宋体" w:hAnsi="宋体" w:hint="eastAsia"/>
          <w:sz w:val="24"/>
          <w:szCs w:val="24"/>
        </w:rPr>
        <w:t>至</w:t>
      </w:r>
      <w:r w:rsidR="004C7A6A" w:rsidRPr="00CC2D7C">
        <w:rPr>
          <w:rFonts w:ascii="宋体" w:hAnsi="宋体" w:hint="eastAsia"/>
          <w:sz w:val="24"/>
          <w:szCs w:val="24"/>
        </w:rPr>
        <w:t>2022年1月18日</w:t>
      </w:r>
      <w:r w:rsidRPr="00CC2D7C">
        <w:rPr>
          <w:rFonts w:ascii="宋体" w:hAnsi="宋体" w:hint="eastAsia"/>
          <w:sz w:val="24"/>
          <w:szCs w:val="24"/>
        </w:rPr>
        <w:t>。</w:t>
      </w:r>
    </w:p>
    <w:bookmarkEnd w:id="108"/>
    <w:p w:rsidR="001269AB" w:rsidRPr="00CC2D7C" w:rsidRDefault="001269AB" w:rsidP="002C2D37">
      <w:pPr>
        <w:pStyle w:val="ad"/>
        <w:spacing w:line="460" w:lineRule="exact"/>
        <w:rPr>
          <w:rFonts w:ascii="宋体" w:eastAsia="宋体" w:hAnsi="宋体"/>
          <w:sz w:val="24"/>
          <w:szCs w:val="24"/>
        </w:rPr>
      </w:pPr>
      <w:r w:rsidRPr="00CC2D7C">
        <w:rPr>
          <w:rFonts w:ascii="宋体" w:eastAsia="宋体" w:hAnsi="宋体" w:hint="eastAsia"/>
          <w:sz w:val="24"/>
          <w:szCs w:val="24"/>
        </w:rPr>
        <w:t>福建华泰房地产评估咨询有限公司（公章）</w:t>
      </w:r>
    </w:p>
    <w:p w:rsidR="001269AB" w:rsidRPr="00CC2D7C" w:rsidRDefault="001269AB" w:rsidP="002C2D37">
      <w:pPr>
        <w:pStyle w:val="ad"/>
        <w:spacing w:line="460" w:lineRule="exact"/>
        <w:jc w:val="center"/>
        <w:rPr>
          <w:rFonts w:ascii="宋体" w:eastAsia="宋体" w:hAnsi="宋体"/>
          <w:sz w:val="24"/>
          <w:szCs w:val="24"/>
        </w:rPr>
      </w:pPr>
      <w:r w:rsidRPr="00CC2D7C">
        <w:rPr>
          <w:rFonts w:ascii="宋体" w:eastAsia="宋体" w:hAnsi="宋体" w:hint="eastAsia"/>
          <w:sz w:val="24"/>
          <w:szCs w:val="24"/>
        </w:rPr>
        <w:t xml:space="preserve">                                        </w:t>
      </w:r>
      <w:r w:rsidR="004C7A6A" w:rsidRPr="00CC2D7C">
        <w:rPr>
          <w:rFonts w:ascii="宋体" w:eastAsia="宋体" w:hAnsi="宋体" w:hint="eastAsia"/>
          <w:sz w:val="24"/>
          <w:szCs w:val="24"/>
        </w:rPr>
        <w:t>2022年1月18日</w:t>
      </w:r>
    </w:p>
    <w:p w:rsidR="00FD4482" w:rsidRPr="00CC2D7C" w:rsidRDefault="00FD4482" w:rsidP="00A26C61">
      <w:pPr>
        <w:spacing w:line="460" w:lineRule="exact"/>
        <w:jc w:val="center"/>
        <w:outlineLvl w:val="0"/>
        <w:rPr>
          <w:rFonts w:ascii="宋体" w:hAnsi="宋体"/>
          <w:b/>
          <w:bCs/>
          <w:sz w:val="32"/>
          <w:szCs w:val="32"/>
        </w:rPr>
      </w:pPr>
      <w:bookmarkStart w:id="126" w:name="_Toc295648427"/>
      <w:bookmarkStart w:id="127" w:name="_Toc44661742"/>
      <w:bookmarkStart w:id="128" w:name="_Toc295648428"/>
    </w:p>
    <w:p w:rsidR="00FD4482" w:rsidRPr="00CC2D7C" w:rsidRDefault="00FD4482" w:rsidP="00A26C61">
      <w:pPr>
        <w:spacing w:line="460" w:lineRule="exact"/>
        <w:jc w:val="center"/>
        <w:outlineLvl w:val="0"/>
        <w:rPr>
          <w:rFonts w:ascii="宋体" w:hAnsi="宋体"/>
          <w:b/>
          <w:bCs/>
          <w:sz w:val="32"/>
          <w:szCs w:val="32"/>
        </w:rPr>
      </w:pPr>
    </w:p>
    <w:p w:rsidR="00FD4482" w:rsidRPr="00CC2D7C" w:rsidRDefault="00FD4482" w:rsidP="00A26C61">
      <w:pPr>
        <w:spacing w:line="460" w:lineRule="exact"/>
        <w:jc w:val="center"/>
        <w:outlineLvl w:val="0"/>
        <w:rPr>
          <w:rFonts w:ascii="宋体" w:hAnsi="宋体"/>
          <w:b/>
          <w:bCs/>
          <w:sz w:val="32"/>
          <w:szCs w:val="32"/>
        </w:rPr>
      </w:pPr>
    </w:p>
    <w:p w:rsidR="00FD4482" w:rsidRPr="00CC2D7C" w:rsidRDefault="00FD4482" w:rsidP="00A26C61">
      <w:pPr>
        <w:spacing w:line="460" w:lineRule="exact"/>
        <w:jc w:val="center"/>
        <w:outlineLvl w:val="0"/>
        <w:rPr>
          <w:rFonts w:ascii="宋体" w:hAnsi="宋体"/>
          <w:b/>
          <w:bCs/>
          <w:sz w:val="32"/>
          <w:szCs w:val="32"/>
        </w:rPr>
      </w:pPr>
    </w:p>
    <w:p w:rsidR="001269AB" w:rsidRPr="00CC2D7C" w:rsidRDefault="001269AB" w:rsidP="001269AB">
      <w:pPr>
        <w:spacing w:line="336" w:lineRule="auto"/>
        <w:jc w:val="center"/>
        <w:outlineLvl w:val="0"/>
        <w:rPr>
          <w:rFonts w:ascii="宋体" w:hAnsi="宋体"/>
          <w:b/>
          <w:sz w:val="32"/>
          <w:szCs w:val="32"/>
        </w:rPr>
      </w:pPr>
      <w:bookmarkStart w:id="129" w:name="_Toc44661840"/>
      <w:bookmarkStart w:id="130" w:name="_Toc397255965"/>
      <w:bookmarkStart w:id="131" w:name="_Toc397327708"/>
      <w:bookmarkStart w:id="132" w:name="_Toc397323974"/>
      <w:bookmarkStart w:id="133" w:name="_Toc296355781"/>
      <w:bookmarkStart w:id="134" w:name="_Toc396994246"/>
      <w:bookmarkStart w:id="135" w:name="_Toc397101848"/>
      <w:bookmarkStart w:id="136" w:name="_Toc399847420"/>
      <w:bookmarkEnd w:id="126"/>
      <w:bookmarkEnd w:id="127"/>
      <w:bookmarkEnd w:id="128"/>
      <w:r w:rsidRPr="00CC2D7C">
        <w:rPr>
          <w:rFonts w:ascii="宋体" w:hAnsi="宋体" w:hint="eastAsia"/>
          <w:b/>
          <w:sz w:val="32"/>
          <w:szCs w:val="32"/>
        </w:rPr>
        <w:lastRenderedPageBreak/>
        <w:t>附   件</w:t>
      </w:r>
      <w:bookmarkEnd w:id="129"/>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一、估价对象位置图</w:t>
      </w:r>
    </w:p>
    <w:p w:rsidR="001269AB" w:rsidRPr="00CC2D7C" w:rsidRDefault="001269AB" w:rsidP="003428EE">
      <w:pPr>
        <w:tabs>
          <w:tab w:val="left" w:pos="7905"/>
        </w:tabs>
        <w:spacing w:line="460" w:lineRule="exact"/>
        <w:ind w:firstLineChars="200" w:firstLine="480"/>
        <w:mirrorIndents/>
        <w:rPr>
          <w:rFonts w:ascii="宋体" w:hAnsi="宋体"/>
          <w:sz w:val="24"/>
          <w:szCs w:val="24"/>
        </w:rPr>
      </w:pPr>
      <w:r w:rsidRPr="00CC2D7C">
        <w:rPr>
          <w:rFonts w:ascii="宋体" w:hAnsi="宋体" w:hint="eastAsia"/>
          <w:sz w:val="24"/>
          <w:szCs w:val="24"/>
        </w:rPr>
        <w:t>二、估价对象实地查勘情况和相关照片</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三、可比实例调查表及外观照片、位置图</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四、专业帮助情况和相关专业意见情况</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五、估价委托人提供的有关资料（复印件）</w:t>
      </w:r>
    </w:p>
    <w:p w:rsidR="006732ED"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1.《福建省福州市晋安区人民法院委托书》[（2021）闽0111执5810号]</w:t>
      </w:r>
    </w:p>
    <w:p w:rsidR="006732ED"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2.《福州市晋安区人民法院执行裁定书》[（2021）闽0111执5810号]</w:t>
      </w:r>
    </w:p>
    <w:p w:rsidR="006732ED"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3.《国有土地使用证》[泉国用（2014）第200163号]</w:t>
      </w:r>
    </w:p>
    <w:p w:rsidR="006732ED"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4.《开发项目首次登记证明》[编号：闽（2018）泉州市总第0011号]</w:t>
      </w:r>
    </w:p>
    <w:p w:rsidR="006732ED"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5.《车位备案价格明细》</w:t>
      </w:r>
    </w:p>
    <w:p w:rsidR="001269AB" w:rsidRPr="00CC2D7C" w:rsidRDefault="006732ED" w:rsidP="006732ED">
      <w:pPr>
        <w:spacing w:line="460" w:lineRule="exact"/>
        <w:ind w:firstLineChars="200" w:firstLine="480"/>
        <w:mirrorIndents/>
        <w:rPr>
          <w:rFonts w:ascii="宋体" w:hAnsi="宋体"/>
          <w:sz w:val="24"/>
          <w:szCs w:val="24"/>
        </w:rPr>
      </w:pPr>
      <w:r w:rsidRPr="00CC2D7C">
        <w:rPr>
          <w:rFonts w:ascii="宋体" w:hAnsi="宋体" w:hint="eastAsia"/>
          <w:sz w:val="24"/>
          <w:szCs w:val="24"/>
        </w:rPr>
        <w:t>6.《东海泰禾广场B地块B1地下室地下二层平面图》</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六、房地产估价机构相关资料（复印件）</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1．房地产估价机构备案证书</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2．营业执照</w:t>
      </w:r>
    </w:p>
    <w:p w:rsidR="001269AB" w:rsidRPr="00CC2D7C" w:rsidRDefault="001269AB" w:rsidP="003428EE">
      <w:pPr>
        <w:spacing w:line="460" w:lineRule="exact"/>
        <w:ind w:firstLineChars="200" w:firstLine="480"/>
        <w:mirrorIndents/>
        <w:rPr>
          <w:rFonts w:ascii="宋体" w:hAnsi="宋体"/>
          <w:sz w:val="24"/>
          <w:szCs w:val="24"/>
        </w:rPr>
      </w:pPr>
      <w:r w:rsidRPr="00CC2D7C">
        <w:rPr>
          <w:rFonts w:ascii="宋体" w:hAnsi="宋体" w:hint="eastAsia"/>
          <w:sz w:val="24"/>
          <w:szCs w:val="24"/>
        </w:rPr>
        <w:t>3．注册房地产估价师注册证书</w:t>
      </w:r>
    </w:p>
    <w:p w:rsidR="001269AB" w:rsidRPr="00CC2D7C" w:rsidRDefault="001269AB" w:rsidP="003275F5">
      <w:pPr>
        <w:spacing w:line="360" w:lineRule="auto"/>
        <w:ind w:firstLineChars="200" w:firstLine="480"/>
        <w:mirrorIndents/>
        <w:rPr>
          <w:rFonts w:ascii="宋体" w:hAnsi="宋体"/>
          <w:sz w:val="24"/>
          <w:szCs w:val="24"/>
        </w:rPr>
      </w:pPr>
      <w:r w:rsidRPr="00CC2D7C">
        <w:rPr>
          <w:rFonts w:ascii="宋体" w:hAnsi="宋体" w:hint="eastAsia"/>
          <w:sz w:val="24"/>
          <w:szCs w:val="24"/>
        </w:rPr>
        <w:t xml:space="preserve"> </w:t>
      </w:r>
    </w:p>
    <w:bookmarkEnd w:id="130"/>
    <w:bookmarkEnd w:id="131"/>
    <w:bookmarkEnd w:id="132"/>
    <w:bookmarkEnd w:id="133"/>
    <w:bookmarkEnd w:id="134"/>
    <w:bookmarkEnd w:id="135"/>
    <w:bookmarkEnd w:id="136"/>
    <w:p w:rsidR="00F535E8" w:rsidRDefault="00F535E8">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Default="002A6FAB">
      <w:pPr>
        <w:rPr>
          <w:rFonts w:hint="eastAsia"/>
        </w:rPr>
      </w:pPr>
    </w:p>
    <w:p w:rsidR="002A6FAB" w:rsidRPr="00E3128F" w:rsidRDefault="002A6FAB" w:rsidP="002A6FAB">
      <w:pPr>
        <w:spacing w:line="460" w:lineRule="exact"/>
        <w:rPr>
          <w:rFonts w:ascii="宋体" w:hAnsi="宋体"/>
          <w:b/>
          <w:sz w:val="32"/>
          <w:szCs w:val="32"/>
        </w:rPr>
      </w:pPr>
      <w:r w:rsidRPr="00E3128F">
        <w:rPr>
          <w:rFonts w:ascii="宋体" w:hAnsi="宋体" w:hint="eastAsia"/>
          <w:b/>
          <w:kern w:val="2"/>
          <w:sz w:val="32"/>
          <w:szCs w:val="32"/>
        </w:rPr>
        <w:lastRenderedPageBreak/>
        <w:t>估价对象实地查勘情况和相关照片</w:t>
      </w:r>
    </w:p>
    <w:p w:rsidR="002A6FAB" w:rsidRPr="00E3128F" w:rsidRDefault="002A6FAB" w:rsidP="002A6FAB">
      <w:pPr>
        <w:spacing w:line="460" w:lineRule="exact"/>
        <w:ind w:firstLineChars="200" w:firstLine="480"/>
        <w:rPr>
          <w:rFonts w:ascii="宋体" w:hAnsi="宋体"/>
          <w:b/>
          <w:sz w:val="24"/>
          <w:szCs w:val="24"/>
        </w:rPr>
      </w:pPr>
      <w:r w:rsidRPr="00E3128F">
        <w:rPr>
          <w:rFonts w:ascii="宋体" w:hAnsi="宋体" w:hint="eastAsia"/>
          <w:sz w:val="24"/>
        </w:rPr>
        <w:t>实地查勘情况：</w:t>
      </w:r>
      <w:r w:rsidRPr="00E3128F">
        <w:rPr>
          <w:rFonts w:ascii="宋体" w:hAnsi="宋体" w:hint="eastAsia"/>
          <w:sz w:val="24"/>
          <w:szCs w:val="24"/>
        </w:rPr>
        <w:t>我们已于2022年1月13日对本估价报告中的估价对象进行了实地查勘，参加实地查勘的有注册房地产估价师：张海明、林承真。</w:t>
      </w:r>
    </w:p>
    <w:p w:rsidR="002A6FAB" w:rsidRPr="00E3128F" w:rsidRDefault="002A6FAB" w:rsidP="002A6FAB">
      <w:pPr>
        <w:spacing w:line="460" w:lineRule="exact"/>
        <w:ind w:firstLineChars="200" w:firstLine="480"/>
        <w:rPr>
          <w:rFonts w:ascii="宋体" w:hAnsi="宋体"/>
          <w:sz w:val="24"/>
          <w:szCs w:val="24"/>
        </w:rPr>
      </w:pPr>
      <w:r w:rsidRPr="00E3128F">
        <w:rPr>
          <w:rFonts w:ascii="宋体" w:hAnsi="宋体"/>
          <w:noProof/>
          <w:sz w:val="24"/>
          <w:szCs w:val="24"/>
        </w:rPr>
        <w:drawing>
          <wp:anchor distT="0" distB="0" distL="114300" distR="114300" simplePos="0" relativeHeight="251666432" behindDoc="0" locked="0" layoutInCell="1" allowOverlap="1">
            <wp:simplePos x="0" y="0"/>
            <wp:positionH relativeFrom="column">
              <wp:posOffset>3166745</wp:posOffset>
            </wp:positionH>
            <wp:positionV relativeFrom="paragraph">
              <wp:posOffset>158115</wp:posOffset>
            </wp:positionV>
            <wp:extent cx="2162175" cy="1619250"/>
            <wp:effectExtent l="19050" t="0" r="9525" b="0"/>
            <wp:wrapNone/>
            <wp:docPr id="33" name="图片 15" descr="E:\2022年报告\看点照片\1月13日\泉州东海泰禾地下车位\IMG_20220113_17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2022年报告\看点照片\1月13日\泉州东海泰禾地下车位\IMG_20220113_170145.jpg"/>
                    <pic:cNvPicPr>
                      <a:picLocks noChangeAspect="1" noChangeArrowheads="1"/>
                    </pic:cNvPicPr>
                  </pic:nvPicPr>
                  <pic:blipFill>
                    <a:blip r:embed="rId11"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noProof/>
          <w:sz w:val="24"/>
          <w:szCs w:val="24"/>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158115</wp:posOffset>
            </wp:positionV>
            <wp:extent cx="2162175" cy="1619250"/>
            <wp:effectExtent l="19050" t="0" r="9525" b="0"/>
            <wp:wrapNone/>
            <wp:docPr id="22" name="图片 5" descr="E:\2022年报告\看点照片\1月13日\泉州东海泰禾地下车位\IMG_20220113_17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2年报告\看点照片\1月13日\泉州东海泰禾地下车位\IMG_20220113_172006.jpg"/>
                    <pic:cNvPicPr>
                      <a:picLocks noChangeAspect="1" noChangeArrowheads="1"/>
                    </pic:cNvPicPr>
                  </pic:nvPicPr>
                  <pic:blipFill>
                    <a:blip r:embed="rId12"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p>
    <w:p w:rsidR="002A6FAB" w:rsidRPr="00E3128F" w:rsidRDefault="002A6FAB" w:rsidP="002A6FAB">
      <w:pPr>
        <w:spacing w:line="240" w:lineRule="auto"/>
        <w:rPr>
          <w:rFonts w:ascii="宋体" w:hAnsi="宋体"/>
          <w:sz w:val="24"/>
          <w:szCs w:val="24"/>
        </w:rPr>
      </w:pPr>
      <w:r w:rsidRPr="00E3128F">
        <w:rPr>
          <w:rFonts w:ascii="宋体" w:hAnsi="宋体" w:hint="eastAsia"/>
          <w:b/>
          <w:sz w:val="24"/>
          <w:szCs w:val="24"/>
        </w:rPr>
        <w:t xml:space="preserve">       </w:t>
      </w:r>
    </w:p>
    <w:p w:rsidR="002A6FAB" w:rsidRPr="00E3128F" w:rsidRDefault="002A6FAB" w:rsidP="002A6FAB">
      <w:pPr>
        <w:spacing w:line="240" w:lineRule="auto"/>
        <w:ind w:firstLineChars="50" w:firstLine="120"/>
        <w:rPr>
          <w:rFonts w:ascii="宋体" w:hAnsi="宋体"/>
          <w:sz w:val="24"/>
          <w:szCs w:val="24"/>
        </w:rPr>
      </w:pPr>
      <w:r w:rsidRPr="00E3128F">
        <w:rPr>
          <w:rFonts w:ascii="宋体" w:hAnsi="宋体" w:hint="eastAsia"/>
          <w:sz w:val="24"/>
          <w:szCs w:val="24"/>
        </w:rPr>
        <w:t xml:space="preserve">             </w:t>
      </w: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50" w:firstLine="120"/>
        <w:rPr>
          <w:rFonts w:ascii="宋体" w:hAnsi="宋体"/>
          <w:sz w:val="24"/>
          <w:szCs w:val="24"/>
        </w:rPr>
      </w:pPr>
    </w:p>
    <w:p w:rsidR="002A6FAB" w:rsidRPr="00E3128F" w:rsidRDefault="002A6FAB" w:rsidP="002A6FAB">
      <w:pPr>
        <w:spacing w:line="240" w:lineRule="auto"/>
        <w:ind w:firstLineChars="700" w:firstLine="1680"/>
        <w:jc w:val="left"/>
        <w:rPr>
          <w:rFonts w:ascii="宋体" w:hAnsi="宋体"/>
          <w:sz w:val="24"/>
          <w:szCs w:val="24"/>
        </w:rPr>
      </w:pPr>
      <w:r w:rsidRPr="00E3128F">
        <w:rPr>
          <w:rFonts w:ascii="宋体" w:hAnsi="宋体" w:hint="eastAsia"/>
          <w:sz w:val="24"/>
          <w:szCs w:val="24"/>
        </w:rPr>
        <w:t xml:space="preserve">小区车辆入口               </w:t>
      </w:r>
      <w:r>
        <w:rPr>
          <w:rFonts w:ascii="宋体" w:hAnsi="宋体" w:hint="eastAsia"/>
          <w:sz w:val="24"/>
          <w:szCs w:val="24"/>
        </w:rPr>
        <w:t>B1-366</w:t>
      </w:r>
      <w:r w:rsidRPr="00E3128F">
        <w:rPr>
          <w:rFonts w:ascii="宋体" w:hAnsi="宋体" w:hint="eastAsia"/>
          <w:sz w:val="24"/>
          <w:szCs w:val="24"/>
        </w:rPr>
        <w:t>及</w:t>
      </w:r>
      <w:r>
        <w:rPr>
          <w:rFonts w:ascii="宋体" w:hAnsi="宋体" w:hint="eastAsia"/>
          <w:sz w:val="24"/>
          <w:szCs w:val="24"/>
        </w:rPr>
        <w:t>B1-367、B1-368</w:t>
      </w:r>
      <w:r w:rsidRPr="00E3128F">
        <w:rPr>
          <w:rFonts w:ascii="宋体" w:hAnsi="宋体" w:hint="eastAsia"/>
          <w:sz w:val="24"/>
          <w:szCs w:val="24"/>
        </w:rPr>
        <w:t>车位</w:t>
      </w:r>
    </w:p>
    <w:p w:rsidR="002A6FAB" w:rsidRPr="00E3128F" w:rsidRDefault="002A6FAB" w:rsidP="002A6FAB">
      <w:pPr>
        <w:spacing w:line="240" w:lineRule="auto"/>
        <w:ind w:firstLineChars="700" w:firstLine="1687"/>
        <w:jc w:val="left"/>
        <w:rPr>
          <w:rFonts w:ascii="宋体" w:hAnsi="宋体"/>
          <w:b/>
          <w:sz w:val="24"/>
          <w:szCs w:val="24"/>
        </w:rPr>
      </w:pPr>
      <w:r w:rsidRPr="00E3128F">
        <w:rPr>
          <w:rFonts w:ascii="宋体" w:hAnsi="宋体" w:hint="eastAsia"/>
          <w:b/>
          <w:noProof/>
          <w:sz w:val="24"/>
          <w:szCs w:val="24"/>
        </w:rPr>
        <w:drawing>
          <wp:anchor distT="0" distB="0" distL="114300" distR="114300" simplePos="0" relativeHeight="251660288" behindDoc="0" locked="0" layoutInCell="1" allowOverlap="1">
            <wp:simplePos x="0" y="0"/>
            <wp:positionH relativeFrom="column">
              <wp:posOffset>3185795</wp:posOffset>
            </wp:positionH>
            <wp:positionV relativeFrom="paragraph">
              <wp:posOffset>135255</wp:posOffset>
            </wp:positionV>
            <wp:extent cx="2162175" cy="1619250"/>
            <wp:effectExtent l="19050" t="0" r="9525" b="0"/>
            <wp:wrapNone/>
            <wp:docPr id="25" name="图片 8" descr="E:\2022年报告\看点照片\1月13日\泉州东海泰禾地下车位\IMG_20220113_16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2年报告\看点照片\1月13日\泉州东海泰禾地下车位\IMG_20220113_165536.jpg"/>
                    <pic:cNvPicPr>
                      <a:picLocks noChangeAspect="1" noChangeArrowheads="1"/>
                    </pic:cNvPicPr>
                  </pic:nvPicPr>
                  <pic:blipFill>
                    <a:blip r:embed="rId13"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hint="eastAsia"/>
          <w:b/>
          <w:noProof/>
          <w:sz w:val="24"/>
          <w:szCs w:val="24"/>
        </w:rPr>
        <w:drawing>
          <wp:anchor distT="0" distB="0" distL="114300" distR="114300" simplePos="0" relativeHeight="251663360" behindDoc="0" locked="0" layoutInCell="1" allowOverlap="1">
            <wp:simplePos x="0" y="0"/>
            <wp:positionH relativeFrom="column">
              <wp:posOffset>414020</wp:posOffset>
            </wp:positionH>
            <wp:positionV relativeFrom="paragraph">
              <wp:posOffset>135255</wp:posOffset>
            </wp:positionV>
            <wp:extent cx="2162175" cy="1619250"/>
            <wp:effectExtent l="19050" t="0" r="9525" b="0"/>
            <wp:wrapNone/>
            <wp:docPr id="29" name="图片 11" descr="E:\2022年报告\看点照片\1月13日\泉州东海泰禾地下车位\IMG_20220113_17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22年报告\看点照片\1月13日\泉州东海泰禾地下车位\IMG_20220113_170231.jpg"/>
                    <pic:cNvPicPr>
                      <a:picLocks noChangeAspect="1" noChangeArrowheads="1"/>
                    </pic:cNvPicPr>
                  </pic:nvPicPr>
                  <pic:blipFill>
                    <a:blip r:embed="rId14"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hint="eastAsia"/>
          <w:b/>
          <w:sz w:val="24"/>
          <w:szCs w:val="24"/>
        </w:rPr>
        <w:t xml:space="preserve">  </w:t>
      </w:r>
    </w:p>
    <w:p w:rsidR="002A6FAB" w:rsidRPr="00E3128F" w:rsidRDefault="002A6FAB" w:rsidP="002A6FAB">
      <w:pPr>
        <w:spacing w:line="240" w:lineRule="auto"/>
        <w:ind w:firstLineChars="49" w:firstLine="118"/>
        <w:rPr>
          <w:rFonts w:ascii="宋体" w:hAnsi="宋体"/>
          <w:b/>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49" w:firstLine="118"/>
        <w:rPr>
          <w:rFonts w:ascii="宋体" w:hAnsi="宋体"/>
          <w:sz w:val="24"/>
          <w:szCs w:val="24"/>
        </w:rPr>
      </w:pPr>
    </w:p>
    <w:p w:rsidR="002A6FAB" w:rsidRPr="00E3128F" w:rsidRDefault="002A6FAB" w:rsidP="002A6FAB">
      <w:pPr>
        <w:spacing w:line="240" w:lineRule="auto"/>
        <w:ind w:firstLineChars="200" w:firstLine="480"/>
        <w:jc w:val="left"/>
        <w:rPr>
          <w:rFonts w:ascii="宋体" w:hAnsi="宋体"/>
          <w:sz w:val="24"/>
          <w:szCs w:val="24"/>
        </w:rPr>
      </w:pPr>
      <w:r>
        <w:rPr>
          <w:rFonts w:ascii="宋体" w:hAnsi="宋体" w:hint="eastAsia"/>
          <w:sz w:val="24"/>
          <w:szCs w:val="24"/>
        </w:rPr>
        <w:t>B1-369</w:t>
      </w:r>
      <w:r w:rsidRPr="00E3128F">
        <w:rPr>
          <w:rFonts w:ascii="宋体" w:hAnsi="宋体" w:hint="eastAsia"/>
          <w:sz w:val="24"/>
          <w:szCs w:val="24"/>
        </w:rPr>
        <w:t>至B1J-373、B1J-374车位       B1J-347至B1J-364、B1J-365车位</w:t>
      </w:r>
    </w:p>
    <w:p w:rsidR="002A6FAB" w:rsidRPr="00E3128F" w:rsidRDefault="002A6FAB" w:rsidP="002A6FAB">
      <w:pPr>
        <w:spacing w:line="240" w:lineRule="auto"/>
        <w:ind w:firstLineChars="50" w:firstLine="120"/>
        <w:jc w:val="left"/>
        <w:rPr>
          <w:rFonts w:ascii="宋体" w:hAnsi="宋体"/>
          <w:sz w:val="24"/>
          <w:szCs w:val="24"/>
        </w:rPr>
      </w:pPr>
      <w:r w:rsidRPr="00E3128F">
        <w:rPr>
          <w:rFonts w:ascii="宋体" w:hAnsi="宋体" w:hint="eastAsia"/>
          <w:noProof/>
          <w:sz w:val="24"/>
          <w:szCs w:val="24"/>
        </w:rPr>
        <w:drawing>
          <wp:anchor distT="0" distB="0" distL="114300" distR="114300" simplePos="0" relativeHeight="251661312" behindDoc="0" locked="0" layoutInCell="1" allowOverlap="1">
            <wp:simplePos x="0" y="0"/>
            <wp:positionH relativeFrom="column">
              <wp:posOffset>3195320</wp:posOffset>
            </wp:positionH>
            <wp:positionV relativeFrom="paragraph">
              <wp:posOffset>92075</wp:posOffset>
            </wp:positionV>
            <wp:extent cx="2162175" cy="1619250"/>
            <wp:effectExtent l="19050" t="0" r="9525" b="0"/>
            <wp:wrapNone/>
            <wp:docPr id="27" name="图片 9" descr="E:\2022年报告\看点照片\1月13日\泉州东海泰禾地下车位\IMG_20220113_17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022年报告\看点照片\1月13日\泉州东海泰禾地下车位\IMG_20220113_170159.jpg"/>
                    <pic:cNvPicPr>
                      <a:picLocks noChangeAspect="1" noChangeArrowheads="1"/>
                    </pic:cNvPicPr>
                  </pic:nvPicPr>
                  <pic:blipFill>
                    <a:blip r:embed="rId15"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hint="eastAsia"/>
          <w:noProof/>
          <w:sz w:val="24"/>
          <w:szCs w:val="24"/>
        </w:rPr>
        <w:drawing>
          <wp:anchor distT="0" distB="0" distL="114300" distR="114300" simplePos="0" relativeHeight="251662336" behindDoc="0" locked="0" layoutInCell="1" allowOverlap="1">
            <wp:simplePos x="0" y="0"/>
            <wp:positionH relativeFrom="column">
              <wp:posOffset>414020</wp:posOffset>
            </wp:positionH>
            <wp:positionV relativeFrom="paragraph">
              <wp:posOffset>92075</wp:posOffset>
            </wp:positionV>
            <wp:extent cx="2162175" cy="1619250"/>
            <wp:effectExtent l="19050" t="0" r="9525" b="0"/>
            <wp:wrapNone/>
            <wp:docPr id="28" name="图片 10" descr="E:\2022年报告\看点照片\1月13日\泉州东海泰禾地下车位\IMG_20220113_17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2022年报告\看点照片\1月13日\泉州东海泰禾地下车位\IMG_20220113_170204.jpg"/>
                    <pic:cNvPicPr>
                      <a:picLocks noChangeAspect="1" noChangeArrowheads="1"/>
                    </pic:cNvPicPr>
                  </pic:nvPicPr>
                  <pic:blipFill>
                    <a:blip r:embed="rId16"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hint="eastAsia"/>
          <w:sz w:val="24"/>
          <w:szCs w:val="24"/>
        </w:rPr>
        <w:t xml:space="preserve">                   </w:t>
      </w:r>
    </w:p>
    <w:p w:rsidR="002A6FAB" w:rsidRPr="00E3128F" w:rsidRDefault="002A6FAB" w:rsidP="002A6FAB">
      <w:pPr>
        <w:spacing w:line="240" w:lineRule="auto"/>
        <w:ind w:firstLineChars="50" w:firstLine="120"/>
        <w:jc w:val="left"/>
        <w:rPr>
          <w:rFonts w:ascii="宋体" w:hAnsi="宋体"/>
          <w:sz w:val="24"/>
          <w:szCs w:val="24"/>
        </w:rPr>
      </w:pPr>
    </w:p>
    <w:p w:rsidR="002A6FAB" w:rsidRPr="00E3128F" w:rsidRDefault="002A6FAB" w:rsidP="002A6FAB">
      <w:pPr>
        <w:spacing w:line="240" w:lineRule="auto"/>
        <w:ind w:firstLineChars="50" w:firstLine="120"/>
        <w:jc w:val="left"/>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500" w:firstLine="1200"/>
        <w:rPr>
          <w:rFonts w:ascii="宋体" w:hAnsi="宋体"/>
          <w:sz w:val="24"/>
          <w:szCs w:val="24"/>
        </w:rPr>
      </w:pPr>
    </w:p>
    <w:p w:rsidR="002A6FAB" w:rsidRPr="00E3128F" w:rsidRDefault="002A6FAB" w:rsidP="002A6FAB">
      <w:pPr>
        <w:tabs>
          <w:tab w:val="left" w:pos="1740"/>
          <w:tab w:val="center" w:pos="4535"/>
          <w:tab w:val="left" w:pos="6975"/>
        </w:tabs>
        <w:spacing w:line="240" w:lineRule="auto"/>
        <w:rPr>
          <w:rFonts w:ascii="宋体" w:hAnsi="宋体"/>
          <w:sz w:val="24"/>
          <w:szCs w:val="24"/>
        </w:rPr>
      </w:pPr>
      <w:r w:rsidRPr="00E3128F">
        <w:rPr>
          <w:rFonts w:ascii="宋体" w:hAnsi="宋体" w:hint="eastAsia"/>
          <w:sz w:val="24"/>
          <w:szCs w:val="24"/>
        </w:rPr>
        <w:t xml:space="preserve">         B1J-376至</w:t>
      </w:r>
      <w:r>
        <w:rPr>
          <w:rFonts w:ascii="宋体" w:hAnsi="宋体" w:hint="eastAsia"/>
          <w:sz w:val="24"/>
          <w:szCs w:val="24"/>
        </w:rPr>
        <w:t>B1-383</w:t>
      </w:r>
      <w:r w:rsidRPr="00E3128F">
        <w:rPr>
          <w:rFonts w:ascii="宋体" w:hAnsi="宋体" w:hint="eastAsia"/>
          <w:sz w:val="24"/>
          <w:szCs w:val="24"/>
        </w:rPr>
        <w:t>车位           B1J-405至B1J-408、B1J-409车位</w:t>
      </w: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r w:rsidRPr="00E3128F">
        <w:rPr>
          <w:rFonts w:ascii="宋体" w:hAnsi="宋体"/>
          <w:noProof/>
          <w:sz w:val="24"/>
          <w:szCs w:val="24"/>
        </w:rPr>
        <w:drawing>
          <wp:anchor distT="0" distB="0" distL="114300" distR="114300" simplePos="0" relativeHeight="251665408" behindDoc="0" locked="0" layoutInCell="1" allowOverlap="1">
            <wp:simplePos x="0" y="0"/>
            <wp:positionH relativeFrom="column">
              <wp:posOffset>3195320</wp:posOffset>
            </wp:positionH>
            <wp:positionV relativeFrom="paragraph">
              <wp:posOffset>87630</wp:posOffset>
            </wp:positionV>
            <wp:extent cx="2162175" cy="1619250"/>
            <wp:effectExtent l="19050" t="0" r="9525" b="0"/>
            <wp:wrapNone/>
            <wp:docPr id="31" name="图片 13" descr="E:\2022年报告\看点照片\1月13日\泉州东海泰禾地下车位\IMG_20220113_17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2022年报告\看点照片\1月13日\泉州东海泰禾地下车位\IMG_20220113_170702.jpg"/>
                    <pic:cNvPicPr>
                      <a:picLocks noChangeAspect="1" noChangeArrowheads="1"/>
                    </pic:cNvPicPr>
                  </pic:nvPicPr>
                  <pic:blipFill>
                    <a:blip r:embed="rId17"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sidRPr="00E3128F">
        <w:rPr>
          <w:rFonts w:ascii="宋体" w:hAnsi="宋体"/>
          <w:noProof/>
          <w:sz w:val="24"/>
          <w:szCs w:val="24"/>
        </w:rPr>
        <w:drawing>
          <wp:anchor distT="0" distB="0" distL="114300" distR="114300" simplePos="0" relativeHeight="251664384" behindDoc="0" locked="0" layoutInCell="1" allowOverlap="1">
            <wp:simplePos x="0" y="0"/>
            <wp:positionH relativeFrom="column">
              <wp:posOffset>414020</wp:posOffset>
            </wp:positionH>
            <wp:positionV relativeFrom="paragraph">
              <wp:posOffset>87630</wp:posOffset>
            </wp:positionV>
            <wp:extent cx="2162175" cy="1619250"/>
            <wp:effectExtent l="19050" t="0" r="9525" b="0"/>
            <wp:wrapNone/>
            <wp:docPr id="30" name="图片 12" descr="E:\2022年报告\看点照片\1月13日\泉州东海泰禾地下车位\IMG_20220113_17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2年报告\看点照片\1月13日\泉州东海泰禾地下车位\IMG_20220113_170645.jpg"/>
                    <pic:cNvPicPr>
                      <a:picLocks noChangeAspect="1" noChangeArrowheads="1"/>
                    </pic:cNvPicPr>
                  </pic:nvPicPr>
                  <pic:blipFill>
                    <a:blip r:embed="rId18"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E3128F" w:rsidRDefault="002A6FAB" w:rsidP="002A6FAB">
      <w:pPr>
        <w:tabs>
          <w:tab w:val="left" w:pos="1740"/>
          <w:tab w:val="center" w:pos="4535"/>
          <w:tab w:val="left" w:pos="6975"/>
        </w:tabs>
        <w:spacing w:line="240" w:lineRule="auto"/>
        <w:ind w:firstLineChars="650" w:firstLine="1560"/>
        <w:rPr>
          <w:rFonts w:ascii="宋体" w:hAnsi="宋体"/>
          <w:sz w:val="24"/>
          <w:szCs w:val="24"/>
        </w:rPr>
      </w:pPr>
    </w:p>
    <w:p w:rsidR="002A6FAB" w:rsidRPr="00CC2D7C" w:rsidRDefault="002A6FAB" w:rsidP="002A6FAB">
      <w:pPr>
        <w:tabs>
          <w:tab w:val="left" w:pos="1740"/>
          <w:tab w:val="center" w:pos="4535"/>
          <w:tab w:val="left" w:pos="6975"/>
        </w:tabs>
        <w:spacing w:line="240" w:lineRule="auto"/>
        <w:ind w:firstLineChars="600" w:firstLine="1440"/>
      </w:pPr>
      <w:r w:rsidRPr="00E3128F">
        <w:rPr>
          <w:rFonts w:ascii="宋体" w:hAnsi="宋体" w:hint="eastAsia"/>
          <w:sz w:val="24"/>
          <w:szCs w:val="24"/>
        </w:rPr>
        <w:t xml:space="preserve"> 估价师实勘照片                      估价师实勘照片</w:t>
      </w:r>
    </w:p>
    <w:sectPr w:rsidR="002A6FAB" w:rsidRPr="00CC2D7C" w:rsidSect="00783BE2">
      <w:footerReference w:type="default" r:id="rId19"/>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B8" w:rsidRDefault="007A11B8" w:rsidP="00B968BB">
      <w:pPr>
        <w:spacing w:line="240" w:lineRule="auto"/>
      </w:pPr>
      <w:r>
        <w:separator/>
      </w:r>
    </w:p>
  </w:endnote>
  <w:endnote w:type="continuationSeparator" w:id="1">
    <w:p w:rsidR="007A11B8" w:rsidRDefault="007A11B8" w:rsidP="00B968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0A" w:rsidRDefault="00EA13A9">
    <w:pPr>
      <w:pStyle w:val="a8"/>
      <w:framePr w:wrap="around" w:vAnchor="text" w:hAnchor="margin" w:xAlign="center" w:y="1"/>
      <w:rPr>
        <w:rStyle w:val="a4"/>
      </w:rPr>
    </w:pPr>
    <w:r>
      <w:fldChar w:fldCharType="begin"/>
    </w:r>
    <w:r w:rsidR="00C1740A">
      <w:rPr>
        <w:rStyle w:val="a4"/>
      </w:rPr>
      <w:instrText xml:space="preserve">PAGE  </w:instrText>
    </w:r>
    <w:r>
      <w:fldChar w:fldCharType="end"/>
    </w:r>
  </w:p>
  <w:p w:rsidR="00C1740A" w:rsidRDefault="00C174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0A" w:rsidRDefault="00C174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1456"/>
      <w:docPartObj>
        <w:docPartGallery w:val="Page Numbers (Bottom of Page)"/>
        <w:docPartUnique/>
      </w:docPartObj>
    </w:sdtPr>
    <w:sdtContent>
      <w:p w:rsidR="00C1740A" w:rsidRDefault="00EA13A9" w:rsidP="00C40A70">
        <w:pPr>
          <w:pStyle w:val="a8"/>
          <w:jc w:val="center"/>
        </w:pPr>
        <w:fldSimple w:instr=" PAGE   \* MERGEFORMAT ">
          <w:r w:rsidR="002A6FAB" w:rsidRPr="002A6FAB">
            <w:rPr>
              <w:noProof/>
              <w:lang w:val="zh-CN"/>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B8" w:rsidRDefault="007A11B8" w:rsidP="00B968BB">
      <w:pPr>
        <w:spacing w:line="240" w:lineRule="auto"/>
      </w:pPr>
      <w:r>
        <w:separator/>
      </w:r>
    </w:p>
  </w:footnote>
  <w:footnote w:type="continuationSeparator" w:id="1">
    <w:p w:rsidR="007A11B8" w:rsidRDefault="007A11B8" w:rsidP="00B968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0A" w:rsidRDefault="00C1740A" w:rsidP="00F14BE6">
    <w:pPr>
      <w:pStyle w:val="af0"/>
      <w:pBdr>
        <w:bottom w:val="single" w:sz="6" w:space="0" w:color="auto"/>
      </w:pBdr>
      <w:spacing w:line="320" w:lineRule="exact"/>
      <w:ind w:left="5191" w:hangingChars="1616" w:hanging="5191"/>
      <w:jc w:val="both"/>
      <w:rPr>
        <w:rFonts w:ascii="宋体" w:hAnsi="宋体"/>
        <w:b/>
        <w:bCs/>
        <w:sz w:val="44"/>
      </w:rPr>
    </w:pPr>
    <w:r>
      <w:rPr>
        <w:rFonts w:ascii="宋体" w:hAnsi="宋体" w:hint="eastAsia"/>
        <w:b/>
        <w:bCs/>
        <w:i/>
        <w:iCs/>
        <w:sz w:val="32"/>
      </w:rPr>
      <w:t>福建华泰房地产评估咨询有限公司</w:t>
    </w:r>
  </w:p>
  <w:p w:rsidR="00C1740A" w:rsidRDefault="00C1740A">
    <w:pPr>
      <w:pStyle w:val="af0"/>
      <w:pBdr>
        <w:bottom w:val="single" w:sz="6" w:space="0" w:color="auto"/>
      </w:pBdr>
      <w:tabs>
        <w:tab w:val="clear" w:pos="8306"/>
        <w:tab w:val="right" w:pos="8820"/>
      </w:tabs>
      <w:spacing w:line="320" w:lineRule="exact"/>
      <w:jc w:val="distribute"/>
      <w:rPr>
        <w:sz w:val="15"/>
        <w:szCs w:val="15"/>
      </w:rPr>
    </w:pPr>
    <w:r>
      <w:rPr>
        <w:rFonts w:ascii="宋体" w:hAnsi="宋体"/>
        <w:b/>
        <w:bCs/>
        <w:i/>
        <w:iCs/>
        <w:sz w:val="15"/>
        <w:szCs w:val="15"/>
        <w:u w:val="single"/>
      </w:rPr>
      <w:t>FUJIAN HUA TAI REAL ESTATE APPRAISAL &amp; CONSULT CO.,LTD  TEL</w:t>
    </w:r>
    <w:r>
      <w:rPr>
        <w:rFonts w:ascii="宋体" w:hAnsi="宋体" w:hint="eastAsia"/>
        <w:b/>
        <w:bCs/>
        <w:i/>
        <w:iCs/>
        <w:sz w:val="15"/>
        <w:szCs w:val="15"/>
        <w:u w:val="single"/>
      </w:rPr>
      <w:t>：</w:t>
    </w:r>
    <w:r>
      <w:rPr>
        <w:rFonts w:ascii="宋体" w:hAnsi="宋体"/>
        <w:b/>
        <w:bCs/>
        <w:i/>
        <w:iCs/>
        <w:sz w:val="15"/>
        <w:szCs w:val="15"/>
        <w:u w:val="single"/>
      </w:rPr>
      <w:t>0591—</w:t>
    </w:r>
    <w:r>
      <w:rPr>
        <w:rFonts w:ascii="宋体" w:hAnsi="宋体" w:hint="eastAsia"/>
        <w:b/>
        <w:bCs/>
        <w:i/>
        <w:iCs/>
        <w:sz w:val="15"/>
        <w:szCs w:val="15"/>
        <w:u w:val="single"/>
      </w:rPr>
      <w:t>87502738  87501628</w:t>
    </w:r>
    <w:r>
      <w:rPr>
        <w:rFonts w:ascii="宋体" w:hAnsi="宋体"/>
        <w:b/>
        <w:bCs/>
        <w:i/>
        <w:iCs/>
        <w:sz w:val="15"/>
        <w:szCs w:val="15"/>
        <w:u w:val="single"/>
      </w:rPr>
      <w:t xml:space="preserve"> </w:t>
    </w:r>
    <w:r>
      <w:rPr>
        <w:rFonts w:ascii="隶书" w:eastAsia="隶书"/>
        <w:b/>
        <w:bCs/>
        <w:i/>
        <w:iCs/>
        <w:sz w:val="15"/>
        <w:szCs w:val="15"/>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0A" w:rsidRDefault="00C1740A" w:rsidP="00F14BE6">
    <w:pPr>
      <w:pStyle w:val="af0"/>
      <w:pBdr>
        <w:bottom w:val="single" w:sz="6" w:space="0" w:color="auto"/>
      </w:pBdr>
      <w:spacing w:line="320" w:lineRule="exact"/>
      <w:ind w:left="5191" w:hangingChars="1616" w:hanging="5191"/>
      <w:jc w:val="both"/>
      <w:rPr>
        <w:rFonts w:ascii="宋体" w:hAnsi="宋体"/>
        <w:b/>
        <w:bCs/>
        <w:sz w:val="44"/>
      </w:rPr>
    </w:pPr>
    <w:r>
      <w:rPr>
        <w:rFonts w:ascii="宋体" w:hAnsi="宋体" w:hint="eastAsia"/>
        <w:b/>
        <w:bCs/>
        <w:i/>
        <w:iCs/>
        <w:sz w:val="32"/>
      </w:rPr>
      <w:t>福建华泰房地产评估咨询有限公司</w:t>
    </w:r>
  </w:p>
  <w:p w:rsidR="00C1740A" w:rsidRDefault="00C1740A">
    <w:pPr>
      <w:pStyle w:val="af0"/>
      <w:pBdr>
        <w:bottom w:val="single" w:sz="6" w:space="0" w:color="auto"/>
      </w:pBdr>
      <w:tabs>
        <w:tab w:val="clear" w:pos="8306"/>
        <w:tab w:val="right" w:pos="8820"/>
      </w:tabs>
      <w:spacing w:line="320" w:lineRule="exact"/>
      <w:jc w:val="distribute"/>
      <w:rPr>
        <w:sz w:val="15"/>
        <w:szCs w:val="15"/>
      </w:rPr>
    </w:pPr>
    <w:r>
      <w:rPr>
        <w:rFonts w:ascii="宋体" w:hAnsi="宋体"/>
        <w:b/>
        <w:bCs/>
        <w:i/>
        <w:iCs/>
        <w:sz w:val="15"/>
        <w:szCs w:val="15"/>
        <w:u w:val="single"/>
      </w:rPr>
      <w:t>FUJIAN HUA TAI REAL ESTATE APPRAISAL &amp; CONSULT CO.,LTD  TEL</w:t>
    </w:r>
    <w:r>
      <w:rPr>
        <w:rFonts w:ascii="宋体" w:hAnsi="宋体" w:hint="eastAsia"/>
        <w:b/>
        <w:bCs/>
        <w:i/>
        <w:iCs/>
        <w:sz w:val="15"/>
        <w:szCs w:val="15"/>
        <w:u w:val="single"/>
      </w:rPr>
      <w:t>：</w:t>
    </w:r>
    <w:r>
      <w:rPr>
        <w:rFonts w:ascii="宋体" w:hAnsi="宋体"/>
        <w:b/>
        <w:bCs/>
        <w:i/>
        <w:iCs/>
        <w:sz w:val="15"/>
        <w:szCs w:val="15"/>
        <w:u w:val="single"/>
      </w:rPr>
      <w:t>0591—</w:t>
    </w:r>
    <w:r>
      <w:rPr>
        <w:rFonts w:ascii="宋体" w:hAnsi="宋体" w:hint="eastAsia"/>
        <w:b/>
        <w:bCs/>
        <w:i/>
        <w:iCs/>
        <w:sz w:val="15"/>
        <w:szCs w:val="15"/>
        <w:u w:val="single"/>
      </w:rPr>
      <w:t>87502738  87501628</w:t>
    </w:r>
    <w:r>
      <w:rPr>
        <w:rFonts w:ascii="宋体" w:hAnsi="宋体"/>
        <w:b/>
        <w:bCs/>
        <w:i/>
        <w:iCs/>
        <w:sz w:val="15"/>
        <w:szCs w:val="15"/>
        <w:u w:val="single"/>
      </w:rPr>
      <w:t xml:space="preserve"> </w:t>
    </w:r>
    <w:r>
      <w:rPr>
        <w:rFonts w:ascii="隶书" w:eastAsia="隶书"/>
        <w:b/>
        <w:bCs/>
        <w:i/>
        <w:iCs/>
        <w:sz w:val="15"/>
        <w:szCs w:val="15"/>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9AB"/>
    <w:rsid w:val="000006D6"/>
    <w:rsid w:val="0000239D"/>
    <w:rsid w:val="000034F1"/>
    <w:rsid w:val="00012671"/>
    <w:rsid w:val="00015878"/>
    <w:rsid w:val="00015F25"/>
    <w:rsid w:val="000240B6"/>
    <w:rsid w:val="000330B8"/>
    <w:rsid w:val="00044C6D"/>
    <w:rsid w:val="00044CF1"/>
    <w:rsid w:val="0004583E"/>
    <w:rsid w:val="00047405"/>
    <w:rsid w:val="00050B5D"/>
    <w:rsid w:val="00050C1F"/>
    <w:rsid w:val="00053FDA"/>
    <w:rsid w:val="00056874"/>
    <w:rsid w:val="00064F0D"/>
    <w:rsid w:val="0006731E"/>
    <w:rsid w:val="000750BF"/>
    <w:rsid w:val="00076B02"/>
    <w:rsid w:val="000771EB"/>
    <w:rsid w:val="000811AB"/>
    <w:rsid w:val="000814F9"/>
    <w:rsid w:val="00081F14"/>
    <w:rsid w:val="000820C8"/>
    <w:rsid w:val="00082C54"/>
    <w:rsid w:val="0008756A"/>
    <w:rsid w:val="0009064D"/>
    <w:rsid w:val="000A1E63"/>
    <w:rsid w:val="000A3ABD"/>
    <w:rsid w:val="000B1B6E"/>
    <w:rsid w:val="000B270B"/>
    <w:rsid w:val="000B3003"/>
    <w:rsid w:val="000B30A9"/>
    <w:rsid w:val="000C2C48"/>
    <w:rsid w:val="000C314B"/>
    <w:rsid w:val="000C588D"/>
    <w:rsid w:val="000C60CA"/>
    <w:rsid w:val="000D27ED"/>
    <w:rsid w:val="000D72E4"/>
    <w:rsid w:val="000E0FC9"/>
    <w:rsid w:val="000E2C3B"/>
    <w:rsid w:val="000E5102"/>
    <w:rsid w:val="000E5BF3"/>
    <w:rsid w:val="000F592A"/>
    <w:rsid w:val="00101487"/>
    <w:rsid w:val="00103553"/>
    <w:rsid w:val="001055B6"/>
    <w:rsid w:val="00106201"/>
    <w:rsid w:val="00107D48"/>
    <w:rsid w:val="00112F16"/>
    <w:rsid w:val="0011618F"/>
    <w:rsid w:val="00120329"/>
    <w:rsid w:val="00123BBA"/>
    <w:rsid w:val="001260B8"/>
    <w:rsid w:val="001269AB"/>
    <w:rsid w:val="00127028"/>
    <w:rsid w:val="00131219"/>
    <w:rsid w:val="00131681"/>
    <w:rsid w:val="001337EE"/>
    <w:rsid w:val="001353A2"/>
    <w:rsid w:val="00142B25"/>
    <w:rsid w:val="001438AF"/>
    <w:rsid w:val="00143900"/>
    <w:rsid w:val="001459F5"/>
    <w:rsid w:val="00155C63"/>
    <w:rsid w:val="0015686D"/>
    <w:rsid w:val="001624A8"/>
    <w:rsid w:val="001628B0"/>
    <w:rsid w:val="0016353D"/>
    <w:rsid w:val="00166069"/>
    <w:rsid w:val="00167CEE"/>
    <w:rsid w:val="00173ED7"/>
    <w:rsid w:val="0017520C"/>
    <w:rsid w:val="0017613D"/>
    <w:rsid w:val="00177B18"/>
    <w:rsid w:val="001861F6"/>
    <w:rsid w:val="0019310B"/>
    <w:rsid w:val="001A0800"/>
    <w:rsid w:val="001A092D"/>
    <w:rsid w:val="001A2233"/>
    <w:rsid w:val="001A60C9"/>
    <w:rsid w:val="001B076F"/>
    <w:rsid w:val="001B2F3F"/>
    <w:rsid w:val="001B494C"/>
    <w:rsid w:val="001B4A29"/>
    <w:rsid w:val="001B7C06"/>
    <w:rsid w:val="001C0231"/>
    <w:rsid w:val="001C1560"/>
    <w:rsid w:val="001C261A"/>
    <w:rsid w:val="001C2E85"/>
    <w:rsid w:val="001C46E6"/>
    <w:rsid w:val="001C486E"/>
    <w:rsid w:val="001C4E00"/>
    <w:rsid w:val="001C6CBC"/>
    <w:rsid w:val="001C743C"/>
    <w:rsid w:val="001C7F8E"/>
    <w:rsid w:val="001D5C19"/>
    <w:rsid w:val="001D6F9E"/>
    <w:rsid w:val="001D793F"/>
    <w:rsid w:val="001E4092"/>
    <w:rsid w:val="001F1D55"/>
    <w:rsid w:val="001F2987"/>
    <w:rsid w:val="001F4C63"/>
    <w:rsid w:val="001F5615"/>
    <w:rsid w:val="001F6A8A"/>
    <w:rsid w:val="001F7919"/>
    <w:rsid w:val="002013FB"/>
    <w:rsid w:val="00201D55"/>
    <w:rsid w:val="00201FB9"/>
    <w:rsid w:val="00202527"/>
    <w:rsid w:val="00206186"/>
    <w:rsid w:val="0020782A"/>
    <w:rsid w:val="00211613"/>
    <w:rsid w:val="00212872"/>
    <w:rsid w:val="00212D38"/>
    <w:rsid w:val="002204B7"/>
    <w:rsid w:val="00220E7F"/>
    <w:rsid w:val="0022305C"/>
    <w:rsid w:val="002266A4"/>
    <w:rsid w:val="002313E8"/>
    <w:rsid w:val="00232029"/>
    <w:rsid w:val="00234835"/>
    <w:rsid w:val="00235A0D"/>
    <w:rsid w:val="002370E6"/>
    <w:rsid w:val="002459CD"/>
    <w:rsid w:val="00245D7F"/>
    <w:rsid w:val="002474B6"/>
    <w:rsid w:val="00247B6F"/>
    <w:rsid w:val="002530B8"/>
    <w:rsid w:val="002568FB"/>
    <w:rsid w:val="0027164E"/>
    <w:rsid w:val="0027289C"/>
    <w:rsid w:val="00272D74"/>
    <w:rsid w:val="0027428F"/>
    <w:rsid w:val="00281A59"/>
    <w:rsid w:val="00282E09"/>
    <w:rsid w:val="00283DC6"/>
    <w:rsid w:val="00284E0D"/>
    <w:rsid w:val="002855B7"/>
    <w:rsid w:val="00286ACF"/>
    <w:rsid w:val="0029008E"/>
    <w:rsid w:val="00293FD0"/>
    <w:rsid w:val="00294B44"/>
    <w:rsid w:val="00295187"/>
    <w:rsid w:val="00296BBC"/>
    <w:rsid w:val="00297D33"/>
    <w:rsid w:val="002A4F76"/>
    <w:rsid w:val="002A53E2"/>
    <w:rsid w:val="002A649A"/>
    <w:rsid w:val="002A68E8"/>
    <w:rsid w:val="002A6FAB"/>
    <w:rsid w:val="002B2354"/>
    <w:rsid w:val="002B44FA"/>
    <w:rsid w:val="002B5EA0"/>
    <w:rsid w:val="002C134D"/>
    <w:rsid w:val="002C2D37"/>
    <w:rsid w:val="002C62E5"/>
    <w:rsid w:val="002C7541"/>
    <w:rsid w:val="002D54F0"/>
    <w:rsid w:val="002E0DAA"/>
    <w:rsid w:val="002E4FA9"/>
    <w:rsid w:val="002E6E2B"/>
    <w:rsid w:val="002E75F6"/>
    <w:rsid w:val="002E7CA2"/>
    <w:rsid w:val="002F0DF1"/>
    <w:rsid w:val="002F6F59"/>
    <w:rsid w:val="002F7EF7"/>
    <w:rsid w:val="00302FB9"/>
    <w:rsid w:val="003034F8"/>
    <w:rsid w:val="003131CE"/>
    <w:rsid w:val="003147EC"/>
    <w:rsid w:val="003215E8"/>
    <w:rsid w:val="0032434F"/>
    <w:rsid w:val="003275F5"/>
    <w:rsid w:val="003302B8"/>
    <w:rsid w:val="0033031C"/>
    <w:rsid w:val="003306B1"/>
    <w:rsid w:val="00331992"/>
    <w:rsid w:val="003343A8"/>
    <w:rsid w:val="00334BDF"/>
    <w:rsid w:val="00336D6C"/>
    <w:rsid w:val="003428EE"/>
    <w:rsid w:val="00343839"/>
    <w:rsid w:val="003448E7"/>
    <w:rsid w:val="0034501C"/>
    <w:rsid w:val="003523C0"/>
    <w:rsid w:val="00353EA5"/>
    <w:rsid w:val="00354994"/>
    <w:rsid w:val="00354FEE"/>
    <w:rsid w:val="0035688D"/>
    <w:rsid w:val="00361F88"/>
    <w:rsid w:val="0037304F"/>
    <w:rsid w:val="00374449"/>
    <w:rsid w:val="0037609A"/>
    <w:rsid w:val="0038545E"/>
    <w:rsid w:val="00385E4D"/>
    <w:rsid w:val="0038779F"/>
    <w:rsid w:val="003969EE"/>
    <w:rsid w:val="003A604D"/>
    <w:rsid w:val="003A63E2"/>
    <w:rsid w:val="003A7B86"/>
    <w:rsid w:val="003B1C49"/>
    <w:rsid w:val="003B24A8"/>
    <w:rsid w:val="003B4268"/>
    <w:rsid w:val="003B4DEB"/>
    <w:rsid w:val="003B6451"/>
    <w:rsid w:val="003B7550"/>
    <w:rsid w:val="003B7CB3"/>
    <w:rsid w:val="003C0D39"/>
    <w:rsid w:val="003C6C29"/>
    <w:rsid w:val="003C6FD1"/>
    <w:rsid w:val="003C7AEF"/>
    <w:rsid w:val="003D202E"/>
    <w:rsid w:val="003D2A51"/>
    <w:rsid w:val="003D3C5F"/>
    <w:rsid w:val="003D537A"/>
    <w:rsid w:val="003D7980"/>
    <w:rsid w:val="003E1643"/>
    <w:rsid w:val="003E1C22"/>
    <w:rsid w:val="003F16AB"/>
    <w:rsid w:val="003F2A5D"/>
    <w:rsid w:val="003F6835"/>
    <w:rsid w:val="003F7E5F"/>
    <w:rsid w:val="004044F0"/>
    <w:rsid w:val="0040455F"/>
    <w:rsid w:val="0041311A"/>
    <w:rsid w:val="00415F5B"/>
    <w:rsid w:val="00416D42"/>
    <w:rsid w:val="004200AD"/>
    <w:rsid w:val="00422E57"/>
    <w:rsid w:val="00423919"/>
    <w:rsid w:val="00430CB0"/>
    <w:rsid w:val="00431A9F"/>
    <w:rsid w:val="00433CCB"/>
    <w:rsid w:val="0043643D"/>
    <w:rsid w:val="004367C8"/>
    <w:rsid w:val="004431F6"/>
    <w:rsid w:val="00447346"/>
    <w:rsid w:val="00457398"/>
    <w:rsid w:val="00460EC2"/>
    <w:rsid w:val="00464531"/>
    <w:rsid w:val="00467258"/>
    <w:rsid w:val="00470B1C"/>
    <w:rsid w:val="0047275A"/>
    <w:rsid w:val="0047628E"/>
    <w:rsid w:val="00476909"/>
    <w:rsid w:val="00480BD9"/>
    <w:rsid w:val="00480F7B"/>
    <w:rsid w:val="004859B9"/>
    <w:rsid w:val="004871ED"/>
    <w:rsid w:val="00490527"/>
    <w:rsid w:val="00490BA8"/>
    <w:rsid w:val="00491543"/>
    <w:rsid w:val="004931BE"/>
    <w:rsid w:val="00496D89"/>
    <w:rsid w:val="004972AD"/>
    <w:rsid w:val="00497B9B"/>
    <w:rsid w:val="004A2C49"/>
    <w:rsid w:val="004A33F7"/>
    <w:rsid w:val="004A60C1"/>
    <w:rsid w:val="004B09B0"/>
    <w:rsid w:val="004B32C7"/>
    <w:rsid w:val="004B507C"/>
    <w:rsid w:val="004C406B"/>
    <w:rsid w:val="004C43A2"/>
    <w:rsid w:val="004C7189"/>
    <w:rsid w:val="004C7A6A"/>
    <w:rsid w:val="004D5DFF"/>
    <w:rsid w:val="004D7A6C"/>
    <w:rsid w:val="004E0766"/>
    <w:rsid w:val="004E3D99"/>
    <w:rsid w:val="004E44DB"/>
    <w:rsid w:val="004E5071"/>
    <w:rsid w:val="004E5F1F"/>
    <w:rsid w:val="004F64E4"/>
    <w:rsid w:val="004F770C"/>
    <w:rsid w:val="0050267E"/>
    <w:rsid w:val="00502961"/>
    <w:rsid w:val="0051213D"/>
    <w:rsid w:val="00521DBE"/>
    <w:rsid w:val="00522939"/>
    <w:rsid w:val="00524FAF"/>
    <w:rsid w:val="0052561A"/>
    <w:rsid w:val="00530332"/>
    <w:rsid w:val="00532B0F"/>
    <w:rsid w:val="00536C83"/>
    <w:rsid w:val="005406BD"/>
    <w:rsid w:val="00543AFA"/>
    <w:rsid w:val="00550385"/>
    <w:rsid w:val="00550F1C"/>
    <w:rsid w:val="00556182"/>
    <w:rsid w:val="00557385"/>
    <w:rsid w:val="005607D5"/>
    <w:rsid w:val="00561224"/>
    <w:rsid w:val="00562A14"/>
    <w:rsid w:val="00562D9B"/>
    <w:rsid w:val="00567465"/>
    <w:rsid w:val="00571C5C"/>
    <w:rsid w:val="00571CEB"/>
    <w:rsid w:val="00573B6A"/>
    <w:rsid w:val="00574CB7"/>
    <w:rsid w:val="00574EA0"/>
    <w:rsid w:val="00575C53"/>
    <w:rsid w:val="00580FE6"/>
    <w:rsid w:val="00581ECA"/>
    <w:rsid w:val="005829E9"/>
    <w:rsid w:val="00583F6E"/>
    <w:rsid w:val="0058565F"/>
    <w:rsid w:val="005864AB"/>
    <w:rsid w:val="0059170E"/>
    <w:rsid w:val="005923F4"/>
    <w:rsid w:val="0059388C"/>
    <w:rsid w:val="005A4916"/>
    <w:rsid w:val="005A61BF"/>
    <w:rsid w:val="005A7290"/>
    <w:rsid w:val="005B1F23"/>
    <w:rsid w:val="005B277A"/>
    <w:rsid w:val="005B2C77"/>
    <w:rsid w:val="005E27E0"/>
    <w:rsid w:val="005E3163"/>
    <w:rsid w:val="005E4617"/>
    <w:rsid w:val="005E6E16"/>
    <w:rsid w:val="005F301A"/>
    <w:rsid w:val="005F752A"/>
    <w:rsid w:val="00605A42"/>
    <w:rsid w:val="0060629A"/>
    <w:rsid w:val="00610443"/>
    <w:rsid w:val="00613780"/>
    <w:rsid w:val="00614569"/>
    <w:rsid w:val="00615841"/>
    <w:rsid w:val="006169D9"/>
    <w:rsid w:val="006211F3"/>
    <w:rsid w:val="006245E2"/>
    <w:rsid w:val="00625AE4"/>
    <w:rsid w:val="00627104"/>
    <w:rsid w:val="00627395"/>
    <w:rsid w:val="006311D5"/>
    <w:rsid w:val="00642FB8"/>
    <w:rsid w:val="00643A88"/>
    <w:rsid w:val="00646B83"/>
    <w:rsid w:val="006505A9"/>
    <w:rsid w:val="00651140"/>
    <w:rsid w:val="006672A9"/>
    <w:rsid w:val="006715BF"/>
    <w:rsid w:val="006732ED"/>
    <w:rsid w:val="006755E9"/>
    <w:rsid w:val="00675CAD"/>
    <w:rsid w:val="00682777"/>
    <w:rsid w:val="00683782"/>
    <w:rsid w:val="00692588"/>
    <w:rsid w:val="00693DFF"/>
    <w:rsid w:val="006A052E"/>
    <w:rsid w:val="006A173B"/>
    <w:rsid w:val="006B0074"/>
    <w:rsid w:val="006B2DBE"/>
    <w:rsid w:val="006B3CDF"/>
    <w:rsid w:val="006B7F5E"/>
    <w:rsid w:val="006C6BA3"/>
    <w:rsid w:val="006D03DE"/>
    <w:rsid w:val="006D1EC8"/>
    <w:rsid w:val="006D382C"/>
    <w:rsid w:val="006F265D"/>
    <w:rsid w:val="00705E89"/>
    <w:rsid w:val="00716A13"/>
    <w:rsid w:val="00720597"/>
    <w:rsid w:val="00720EBE"/>
    <w:rsid w:val="00721DA7"/>
    <w:rsid w:val="00722BBB"/>
    <w:rsid w:val="007256F3"/>
    <w:rsid w:val="00725A20"/>
    <w:rsid w:val="00726199"/>
    <w:rsid w:val="00726D3A"/>
    <w:rsid w:val="0072741A"/>
    <w:rsid w:val="00734355"/>
    <w:rsid w:val="00750750"/>
    <w:rsid w:val="0075084C"/>
    <w:rsid w:val="007508EA"/>
    <w:rsid w:val="007512EB"/>
    <w:rsid w:val="00751EDB"/>
    <w:rsid w:val="00752524"/>
    <w:rsid w:val="00753D8E"/>
    <w:rsid w:val="00764A93"/>
    <w:rsid w:val="007650A7"/>
    <w:rsid w:val="00766483"/>
    <w:rsid w:val="00772519"/>
    <w:rsid w:val="00776B9C"/>
    <w:rsid w:val="007779E7"/>
    <w:rsid w:val="00783BE2"/>
    <w:rsid w:val="007842C3"/>
    <w:rsid w:val="00785E3F"/>
    <w:rsid w:val="0078649A"/>
    <w:rsid w:val="00786BD9"/>
    <w:rsid w:val="00786F68"/>
    <w:rsid w:val="00791078"/>
    <w:rsid w:val="00793EFA"/>
    <w:rsid w:val="00793F19"/>
    <w:rsid w:val="00795E33"/>
    <w:rsid w:val="007A0DF6"/>
    <w:rsid w:val="007A11B8"/>
    <w:rsid w:val="007A1C48"/>
    <w:rsid w:val="007A3393"/>
    <w:rsid w:val="007A51FC"/>
    <w:rsid w:val="007A6E3D"/>
    <w:rsid w:val="007A7A76"/>
    <w:rsid w:val="007B02C9"/>
    <w:rsid w:val="007B2B7B"/>
    <w:rsid w:val="007B33E0"/>
    <w:rsid w:val="007B624C"/>
    <w:rsid w:val="007C3E14"/>
    <w:rsid w:val="007D019B"/>
    <w:rsid w:val="007D05F5"/>
    <w:rsid w:val="007D24F6"/>
    <w:rsid w:val="007D70F5"/>
    <w:rsid w:val="007E359A"/>
    <w:rsid w:val="007E46F9"/>
    <w:rsid w:val="007E6E4B"/>
    <w:rsid w:val="007F428D"/>
    <w:rsid w:val="007F4BC4"/>
    <w:rsid w:val="007F76BC"/>
    <w:rsid w:val="007F7D71"/>
    <w:rsid w:val="00801FF8"/>
    <w:rsid w:val="008023BC"/>
    <w:rsid w:val="00802861"/>
    <w:rsid w:val="0080495A"/>
    <w:rsid w:val="008109ED"/>
    <w:rsid w:val="008168C2"/>
    <w:rsid w:val="008178F8"/>
    <w:rsid w:val="008202F4"/>
    <w:rsid w:val="0082120D"/>
    <w:rsid w:val="00821A67"/>
    <w:rsid w:val="00823DBB"/>
    <w:rsid w:val="00825C9F"/>
    <w:rsid w:val="00830EAC"/>
    <w:rsid w:val="00836844"/>
    <w:rsid w:val="0083761E"/>
    <w:rsid w:val="008379EC"/>
    <w:rsid w:val="008429C2"/>
    <w:rsid w:val="0084602E"/>
    <w:rsid w:val="00846B02"/>
    <w:rsid w:val="0085097D"/>
    <w:rsid w:val="00856F78"/>
    <w:rsid w:val="00857C3B"/>
    <w:rsid w:val="0086104D"/>
    <w:rsid w:val="00862153"/>
    <w:rsid w:val="008629CA"/>
    <w:rsid w:val="00864665"/>
    <w:rsid w:val="0086477F"/>
    <w:rsid w:val="008656BD"/>
    <w:rsid w:val="00866802"/>
    <w:rsid w:val="0087070D"/>
    <w:rsid w:val="00871DF2"/>
    <w:rsid w:val="00877640"/>
    <w:rsid w:val="00885E93"/>
    <w:rsid w:val="0088632F"/>
    <w:rsid w:val="00887849"/>
    <w:rsid w:val="0089437B"/>
    <w:rsid w:val="00895538"/>
    <w:rsid w:val="00896162"/>
    <w:rsid w:val="00896BA3"/>
    <w:rsid w:val="008A3B65"/>
    <w:rsid w:val="008A3F81"/>
    <w:rsid w:val="008A694B"/>
    <w:rsid w:val="008A7BDA"/>
    <w:rsid w:val="008B074B"/>
    <w:rsid w:val="008B1C00"/>
    <w:rsid w:val="008B5FF5"/>
    <w:rsid w:val="008B6009"/>
    <w:rsid w:val="008B622E"/>
    <w:rsid w:val="008B6608"/>
    <w:rsid w:val="008B69FA"/>
    <w:rsid w:val="008B6CFB"/>
    <w:rsid w:val="008C61B4"/>
    <w:rsid w:val="008C64A7"/>
    <w:rsid w:val="008C6D7F"/>
    <w:rsid w:val="008C7731"/>
    <w:rsid w:val="008D2FC3"/>
    <w:rsid w:val="008F7AE2"/>
    <w:rsid w:val="00900492"/>
    <w:rsid w:val="0090320A"/>
    <w:rsid w:val="00917348"/>
    <w:rsid w:val="00921E57"/>
    <w:rsid w:val="009254EA"/>
    <w:rsid w:val="00930655"/>
    <w:rsid w:val="00930C0A"/>
    <w:rsid w:val="009322B5"/>
    <w:rsid w:val="00934B21"/>
    <w:rsid w:val="009352AC"/>
    <w:rsid w:val="00952DC7"/>
    <w:rsid w:val="0095352D"/>
    <w:rsid w:val="0095489C"/>
    <w:rsid w:val="009616AD"/>
    <w:rsid w:val="00972062"/>
    <w:rsid w:val="00972295"/>
    <w:rsid w:val="009750FC"/>
    <w:rsid w:val="00981402"/>
    <w:rsid w:val="00986D79"/>
    <w:rsid w:val="009912A8"/>
    <w:rsid w:val="00991908"/>
    <w:rsid w:val="00991D14"/>
    <w:rsid w:val="00995B4B"/>
    <w:rsid w:val="0099655D"/>
    <w:rsid w:val="009A25C5"/>
    <w:rsid w:val="009A6A17"/>
    <w:rsid w:val="009B6071"/>
    <w:rsid w:val="009B6955"/>
    <w:rsid w:val="009B6C60"/>
    <w:rsid w:val="009C025C"/>
    <w:rsid w:val="009C38D9"/>
    <w:rsid w:val="009C490D"/>
    <w:rsid w:val="009C5852"/>
    <w:rsid w:val="009C642B"/>
    <w:rsid w:val="009C71CA"/>
    <w:rsid w:val="009D014B"/>
    <w:rsid w:val="009D4A1F"/>
    <w:rsid w:val="009E063E"/>
    <w:rsid w:val="009E0D19"/>
    <w:rsid w:val="009E3957"/>
    <w:rsid w:val="009F0CEF"/>
    <w:rsid w:val="009F5C86"/>
    <w:rsid w:val="009F7A21"/>
    <w:rsid w:val="00A04908"/>
    <w:rsid w:val="00A060CE"/>
    <w:rsid w:val="00A10313"/>
    <w:rsid w:val="00A20AD5"/>
    <w:rsid w:val="00A22F32"/>
    <w:rsid w:val="00A26C61"/>
    <w:rsid w:val="00A275DD"/>
    <w:rsid w:val="00A321BE"/>
    <w:rsid w:val="00A32F02"/>
    <w:rsid w:val="00A3337E"/>
    <w:rsid w:val="00A33C17"/>
    <w:rsid w:val="00A349E1"/>
    <w:rsid w:val="00A368B9"/>
    <w:rsid w:val="00A369FF"/>
    <w:rsid w:val="00A407D1"/>
    <w:rsid w:val="00A41573"/>
    <w:rsid w:val="00A475D0"/>
    <w:rsid w:val="00A54562"/>
    <w:rsid w:val="00A5563B"/>
    <w:rsid w:val="00A6139D"/>
    <w:rsid w:val="00A62E79"/>
    <w:rsid w:val="00A6324B"/>
    <w:rsid w:val="00A64C0A"/>
    <w:rsid w:val="00A64CFE"/>
    <w:rsid w:val="00A65E2A"/>
    <w:rsid w:val="00A6609F"/>
    <w:rsid w:val="00A73A53"/>
    <w:rsid w:val="00A75015"/>
    <w:rsid w:val="00A7759C"/>
    <w:rsid w:val="00A80BDB"/>
    <w:rsid w:val="00A831F5"/>
    <w:rsid w:val="00A8413D"/>
    <w:rsid w:val="00A86702"/>
    <w:rsid w:val="00A86CCF"/>
    <w:rsid w:val="00A92A29"/>
    <w:rsid w:val="00A92E12"/>
    <w:rsid w:val="00A9448C"/>
    <w:rsid w:val="00A960A6"/>
    <w:rsid w:val="00A974B0"/>
    <w:rsid w:val="00AA45BC"/>
    <w:rsid w:val="00AB23A6"/>
    <w:rsid w:val="00AB2862"/>
    <w:rsid w:val="00AB33EA"/>
    <w:rsid w:val="00AB6E5A"/>
    <w:rsid w:val="00AD0B46"/>
    <w:rsid w:val="00AD1E62"/>
    <w:rsid w:val="00AD75D5"/>
    <w:rsid w:val="00AE008C"/>
    <w:rsid w:val="00AE1887"/>
    <w:rsid w:val="00AE33E1"/>
    <w:rsid w:val="00AE3FC5"/>
    <w:rsid w:val="00AE5A63"/>
    <w:rsid w:val="00B00DF0"/>
    <w:rsid w:val="00B10800"/>
    <w:rsid w:val="00B15BD1"/>
    <w:rsid w:val="00B165EA"/>
    <w:rsid w:val="00B1695A"/>
    <w:rsid w:val="00B178CF"/>
    <w:rsid w:val="00B23008"/>
    <w:rsid w:val="00B250E4"/>
    <w:rsid w:val="00B2622E"/>
    <w:rsid w:val="00B35E3F"/>
    <w:rsid w:val="00B36262"/>
    <w:rsid w:val="00B41634"/>
    <w:rsid w:val="00B46B14"/>
    <w:rsid w:val="00B502A6"/>
    <w:rsid w:val="00B5114B"/>
    <w:rsid w:val="00B51ED3"/>
    <w:rsid w:val="00B52BA6"/>
    <w:rsid w:val="00B542CA"/>
    <w:rsid w:val="00B56133"/>
    <w:rsid w:val="00B56CE8"/>
    <w:rsid w:val="00B5719C"/>
    <w:rsid w:val="00B6154B"/>
    <w:rsid w:val="00B728A7"/>
    <w:rsid w:val="00B73FA8"/>
    <w:rsid w:val="00B7481A"/>
    <w:rsid w:val="00B80A35"/>
    <w:rsid w:val="00B815C4"/>
    <w:rsid w:val="00B82F2B"/>
    <w:rsid w:val="00B857BE"/>
    <w:rsid w:val="00B902DA"/>
    <w:rsid w:val="00B90A8A"/>
    <w:rsid w:val="00B90B0B"/>
    <w:rsid w:val="00B91351"/>
    <w:rsid w:val="00B9226D"/>
    <w:rsid w:val="00B94266"/>
    <w:rsid w:val="00B95C1D"/>
    <w:rsid w:val="00B95D09"/>
    <w:rsid w:val="00B95D95"/>
    <w:rsid w:val="00B968BB"/>
    <w:rsid w:val="00BA0515"/>
    <w:rsid w:val="00BB58BF"/>
    <w:rsid w:val="00BB7271"/>
    <w:rsid w:val="00BC5512"/>
    <w:rsid w:val="00BC5BCB"/>
    <w:rsid w:val="00BC6455"/>
    <w:rsid w:val="00BD2E58"/>
    <w:rsid w:val="00BD3C74"/>
    <w:rsid w:val="00BD4528"/>
    <w:rsid w:val="00BD46A4"/>
    <w:rsid w:val="00BD4E67"/>
    <w:rsid w:val="00BD4ED0"/>
    <w:rsid w:val="00BD7E29"/>
    <w:rsid w:val="00BE0FB3"/>
    <w:rsid w:val="00BE334A"/>
    <w:rsid w:val="00BE3DD1"/>
    <w:rsid w:val="00BE4C96"/>
    <w:rsid w:val="00BF5F3D"/>
    <w:rsid w:val="00BF666B"/>
    <w:rsid w:val="00BF7A6E"/>
    <w:rsid w:val="00BF7E9B"/>
    <w:rsid w:val="00C0270F"/>
    <w:rsid w:val="00C0304E"/>
    <w:rsid w:val="00C04466"/>
    <w:rsid w:val="00C0567A"/>
    <w:rsid w:val="00C07A04"/>
    <w:rsid w:val="00C07D9D"/>
    <w:rsid w:val="00C10AFF"/>
    <w:rsid w:val="00C13482"/>
    <w:rsid w:val="00C16983"/>
    <w:rsid w:val="00C1740A"/>
    <w:rsid w:val="00C214D1"/>
    <w:rsid w:val="00C21A92"/>
    <w:rsid w:val="00C25D52"/>
    <w:rsid w:val="00C27944"/>
    <w:rsid w:val="00C319A4"/>
    <w:rsid w:val="00C3309A"/>
    <w:rsid w:val="00C34106"/>
    <w:rsid w:val="00C34B79"/>
    <w:rsid w:val="00C4083F"/>
    <w:rsid w:val="00C40A70"/>
    <w:rsid w:val="00C47FB0"/>
    <w:rsid w:val="00C51DA2"/>
    <w:rsid w:val="00C52592"/>
    <w:rsid w:val="00C55F27"/>
    <w:rsid w:val="00C570BB"/>
    <w:rsid w:val="00C629E6"/>
    <w:rsid w:val="00C62FDD"/>
    <w:rsid w:val="00C657B9"/>
    <w:rsid w:val="00C67AE3"/>
    <w:rsid w:val="00C706F9"/>
    <w:rsid w:val="00C73693"/>
    <w:rsid w:val="00C75079"/>
    <w:rsid w:val="00C80E72"/>
    <w:rsid w:val="00C85EBC"/>
    <w:rsid w:val="00C9397E"/>
    <w:rsid w:val="00C956B6"/>
    <w:rsid w:val="00C9640B"/>
    <w:rsid w:val="00C97813"/>
    <w:rsid w:val="00CA048D"/>
    <w:rsid w:val="00CA0645"/>
    <w:rsid w:val="00CA1B1A"/>
    <w:rsid w:val="00CA5AFF"/>
    <w:rsid w:val="00CA750E"/>
    <w:rsid w:val="00CB189A"/>
    <w:rsid w:val="00CB6AF5"/>
    <w:rsid w:val="00CB7227"/>
    <w:rsid w:val="00CC0576"/>
    <w:rsid w:val="00CC1C12"/>
    <w:rsid w:val="00CC2D7C"/>
    <w:rsid w:val="00CC2DB4"/>
    <w:rsid w:val="00CC4E1F"/>
    <w:rsid w:val="00CC5FB1"/>
    <w:rsid w:val="00CD1D9C"/>
    <w:rsid w:val="00CD31CA"/>
    <w:rsid w:val="00CD5C3F"/>
    <w:rsid w:val="00CD6435"/>
    <w:rsid w:val="00CD6B7C"/>
    <w:rsid w:val="00CE1151"/>
    <w:rsid w:val="00CE21DB"/>
    <w:rsid w:val="00CE2A31"/>
    <w:rsid w:val="00CE4F99"/>
    <w:rsid w:val="00CE5BE0"/>
    <w:rsid w:val="00CE5BED"/>
    <w:rsid w:val="00CF1ADF"/>
    <w:rsid w:val="00CF1C94"/>
    <w:rsid w:val="00CF2A14"/>
    <w:rsid w:val="00CF5513"/>
    <w:rsid w:val="00CF5717"/>
    <w:rsid w:val="00D0064C"/>
    <w:rsid w:val="00D07051"/>
    <w:rsid w:val="00D11439"/>
    <w:rsid w:val="00D120F6"/>
    <w:rsid w:val="00D12FFE"/>
    <w:rsid w:val="00D14A22"/>
    <w:rsid w:val="00D16854"/>
    <w:rsid w:val="00D16B54"/>
    <w:rsid w:val="00D209F0"/>
    <w:rsid w:val="00D22565"/>
    <w:rsid w:val="00D22698"/>
    <w:rsid w:val="00D253CF"/>
    <w:rsid w:val="00D35602"/>
    <w:rsid w:val="00D46FD1"/>
    <w:rsid w:val="00D50697"/>
    <w:rsid w:val="00D50BF5"/>
    <w:rsid w:val="00D5124A"/>
    <w:rsid w:val="00D5463A"/>
    <w:rsid w:val="00D61853"/>
    <w:rsid w:val="00D64066"/>
    <w:rsid w:val="00D651E7"/>
    <w:rsid w:val="00D65666"/>
    <w:rsid w:val="00D715D0"/>
    <w:rsid w:val="00D756D6"/>
    <w:rsid w:val="00D757F9"/>
    <w:rsid w:val="00D80D4F"/>
    <w:rsid w:val="00D85306"/>
    <w:rsid w:val="00D93D74"/>
    <w:rsid w:val="00D957E7"/>
    <w:rsid w:val="00DA3512"/>
    <w:rsid w:val="00DA6346"/>
    <w:rsid w:val="00DA7385"/>
    <w:rsid w:val="00DB010E"/>
    <w:rsid w:val="00DB3ED0"/>
    <w:rsid w:val="00DB55EF"/>
    <w:rsid w:val="00DB6D03"/>
    <w:rsid w:val="00DC14F5"/>
    <w:rsid w:val="00DC243D"/>
    <w:rsid w:val="00DC4AA7"/>
    <w:rsid w:val="00DC5B1C"/>
    <w:rsid w:val="00DC6197"/>
    <w:rsid w:val="00DD2DE0"/>
    <w:rsid w:val="00DD3A30"/>
    <w:rsid w:val="00DD3D94"/>
    <w:rsid w:val="00DD4658"/>
    <w:rsid w:val="00DD4E91"/>
    <w:rsid w:val="00DD76CF"/>
    <w:rsid w:val="00DE0A8B"/>
    <w:rsid w:val="00DE1EC7"/>
    <w:rsid w:val="00DE452D"/>
    <w:rsid w:val="00DE52F3"/>
    <w:rsid w:val="00DF03EA"/>
    <w:rsid w:val="00DF3373"/>
    <w:rsid w:val="00DF4B73"/>
    <w:rsid w:val="00DF7789"/>
    <w:rsid w:val="00E04CB1"/>
    <w:rsid w:val="00E115A8"/>
    <w:rsid w:val="00E306C1"/>
    <w:rsid w:val="00E308A4"/>
    <w:rsid w:val="00E31C42"/>
    <w:rsid w:val="00E335D6"/>
    <w:rsid w:val="00E33D8C"/>
    <w:rsid w:val="00E3497E"/>
    <w:rsid w:val="00E366E3"/>
    <w:rsid w:val="00E36B2E"/>
    <w:rsid w:val="00E376C9"/>
    <w:rsid w:val="00E3795D"/>
    <w:rsid w:val="00E400C6"/>
    <w:rsid w:val="00E419A5"/>
    <w:rsid w:val="00E426C1"/>
    <w:rsid w:val="00E43E24"/>
    <w:rsid w:val="00E43E86"/>
    <w:rsid w:val="00E461F2"/>
    <w:rsid w:val="00E478D4"/>
    <w:rsid w:val="00E5664E"/>
    <w:rsid w:val="00E57CB7"/>
    <w:rsid w:val="00E60221"/>
    <w:rsid w:val="00E633D8"/>
    <w:rsid w:val="00E63D10"/>
    <w:rsid w:val="00E665AF"/>
    <w:rsid w:val="00E864B6"/>
    <w:rsid w:val="00E908ED"/>
    <w:rsid w:val="00E91D96"/>
    <w:rsid w:val="00E920B0"/>
    <w:rsid w:val="00E95687"/>
    <w:rsid w:val="00EA13A9"/>
    <w:rsid w:val="00EA2CD6"/>
    <w:rsid w:val="00EA3EB6"/>
    <w:rsid w:val="00EA702E"/>
    <w:rsid w:val="00EA7238"/>
    <w:rsid w:val="00EA77F9"/>
    <w:rsid w:val="00EA78C0"/>
    <w:rsid w:val="00EB029C"/>
    <w:rsid w:val="00EB081A"/>
    <w:rsid w:val="00EB2F56"/>
    <w:rsid w:val="00EB39FB"/>
    <w:rsid w:val="00EB6F18"/>
    <w:rsid w:val="00EC3404"/>
    <w:rsid w:val="00EC5A03"/>
    <w:rsid w:val="00EC743C"/>
    <w:rsid w:val="00ED549E"/>
    <w:rsid w:val="00ED5BC7"/>
    <w:rsid w:val="00ED66E9"/>
    <w:rsid w:val="00EE585C"/>
    <w:rsid w:val="00EE5A69"/>
    <w:rsid w:val="00EE6C3C"/>
    <w:rsid w:val="00EF1F89"/>
    <w:rsid w:val="00EF2193"/>
    <w:rsid w:val="00EF2BF1"/>
    <w:rsid w:val="00EF4A26"/>
    <w:rsid w:val="00EF5652"/>
    <w:rsid w:val="00F012F5"/>
    <w:rsid w:val="00F033D1"/>
    <w:rsid w:val="00F077B1"/>
    <w:rsid w:val="00F13F1D"/>
    <w:rsid w:val="00F14BE6"/>
    <w:rsid w:val="00F243A0"/>
    <w:rsid w:val="00F2444D"/>
    <w:rsid w:val="00F24FA0"/>
    <w:rsid w:val="00F27106"/>
    <w:rsid w:val="00F30248"/>
    <w:rsid w:val="00F33E45"/>
    <w:rsid w:val="00F35C28"/>
    <w:rsid w:val="00F37C3F"/>
    <w:rsid w:val="00F4010A"/>
    <w:rsid w:val="00F4202B"/>
    <w:rsid w:val="00F44BE5"/>
    <w:rsid w:val="00F47CE2"/>
    <w:rsid w:val="00F510E2"/>
    <w:rsid w:val="00F5126E"/>
    <w:rsid w:val="00F535E8"/>
    <w:rsid w:val="00F6724B"/>
    <w:rsid w:val="00F71CBE"/>
    <w:rsid w:val="00F7206F"/>
    <w:rsid w:val="00F75FB6"/>
    <w:rsid w:val="00F76AF1"/>
    <w:rsid w:val="00F81B9B"/>
    <w:rsid w:val="00F824CA"/>
    <w:rsid w:val="00F82D28"/>
    <w:rsid w:val="00F83389"/>
    <w:rsid w:val="00F8577B"/>
    <w:rsid w:val="00F8751B"/>
    <w:rsid w:val="00F9332B"/>
    <w:rsid w:val="00F94CC9"/>
    <w:rsid w:val="00F97948"/>
    <w:rsid w:val="00FA110F"/>
    <w:rsid w:val="00FA4E51"/>
    <w:rsid w:val="00FA62A9"/>
    <w:rsid w:val="00FB0B3D"/>
    <w:rsid w:val="00FB12AF"/>
    <w:rsid w:val="00FB3EF1"/>
    <w:rsid w:val="00FB4D6F"/>
    <w:rsid w:val="00FB698B"/>
    <w:rsid w:val="00FB7B52"/>
    <w:rsid w:val="00FC0A5A"/>
    <w:rsid w:val="00FC243C"/>
    <w:rsid w:val="00FC3467"/>
    <w:rsid w:val="00FD41D0"/>
    <w:rsid w:val="00FD4482"/>
    <w:rsid w:val="00FD7F26"/>
    <w:rsid w:val="00FE1E7F"/>
    <w:rsid w:val="00FE268A"/>
    <w:rsid w:val="00FE38E9"/>
    <w:rsid w:val="00FE5AB6"/>
    <w:rsid w:val="00FE66BE"/>
    <w:rsid w:val="00FE6D2F"/>
    <w:rsid w:val="00FE705E"/>
    <w:rsid w:val="00FF4D3B"/>
    <w:rsid w:val="00FF6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AB"/>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qFormat/>
    <w:rsid w:val="001269AB"/>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69AB"/>
    <w:rPr>
      <w:rFonts w:ascii="Times New Roman" w:eastAsia="宋体" w:hAnsi="Times New Roman" w:cs="Times New Roman"/>
      <w:b/>
      <w:bCs/>
      <w:kern w:val="44"/>
      <w:sz w:val="44"/>
      <w:szCs w:val="44"/>
    </w:rPr>
  </w:style>
  <w:style w:type="character" w:styleId="a3">
    <w:name w:val="Hyperlink"/>
    <w:basedOn w:val="a0"/>
    <w:uiPriority w:val="99"/>
    <w:rsid w:val="001269AB"/>
    <w:rPr>
      <w:color w:val="0000CC"/>
      <w:u w:val="single"/>
    </w:rPr>
  </w:style>
  <w:style w:type="character" w:styleId="a4">
    <w:name w:val="page number"/>
    <w:basedOn w:val="a0"/>
    <w:rsid w:val="001269AB"/>
  </w:style>
  <w:style w:type="character" w:styleId="a5">
    <w:name w:val="annotation reference"/>
    <w:basedOn w:val="a0"/>
    <w:semiHidden/>
    <w:rsid w:val="001269AB"/>
    <w:rPr>
      <w:sz w:val="21"/>
      <w:szCs w:val="21"/>
    </w:rPr>
  </w:style>
  <w:style w:type="character" w:styleId="a6">
    <w:name w:val="Emphasis"/>
    <w:basedOn w:val="a0"/>
    <w:uiPriority w:val="20"/>
    <w:qFormat/>
    <w:rsid w:val="001269AB"/>
    <w:rPr>
      <w:i/>
      <w:iCs/>
    </w:rPr>
  </w:style>
  <w:style w:type="character" w:customStyle="1" w:styleId="ht1">
    <w:name w:val="ht1"/>
    <w:basedOn w:val="a0"/>
    <w:rsid w:val="001269AB"/>
    <w:rPr>
      <w:rFonts w:ascii="黑体" w:eastAsia="黑体"/>
      <w:b/>
      <w:bCs/>
    </w:rPr>
  </w:style>
  <w:style w:type="character" w:customStyle="1" w:styleId="Char">
    <w:name w:val="纯文本 Char"/>
    <w:basedOn w:val="a0"/>
    <w:link w:val="a7"/>
    <w:locked/>
    <w:rsid w:val="001269AB"/>
    <w:rPr>
      <w:rFonts w:ascii="宋体" w:hAnsi="Courier New"/>
    </w:rPr>
  </w:style>
  <w:style w:type="character" w:customStyle="1" w:styleId="CharChar1">
    <w:name w:val="Char Char1"/>
    <w:basedOn w:val="a0"/>
    <w:rsid w:val="001269AB"/>
    <w:rPr>
      <w:rFonts w:ascii="宋体" w:eastAsia="宋体" w:hAnsi="Courier New"/>
      <w:kern w:val="2"/>
      <w:sz w:val="21"/>
      <w:lang w:val="en-US" w:eastAsia="zh-CN" w:bidi="ar-SA"/>
    </w:rPr>
  </w:style>
  <w:style w:type="character" w:customStyle="1" w:styleId="Char0">
    <w:name w:val="页脚 Char"/>
    <w:basedOn w:val="a0"/>
    <w:link w:val="a8"/>
    <w:uiPriority w:val="99"/>
    <w:rsid w:val="001269AB"/>
    <w:rPr>
      <w:sz w:val="18"/>
    </w:rPr>
  </w:style>
  <w:style w:type="paragraph" w:styleId="a9">
    <w:name w:val="Body Text Indent"/>
    <w:basedOn w:val="a"/>
    <w:link w:val="Char1"/>
    <w:rsid w:val="001269AB"/>
    <w:pPr>
      <w:spacing w:line="360" w:lineRule="auto"/>
      <w:ind w:firstLineChars="180" w:firstLine="540"/>
    </w:pPr>
    <w:rPr>
      <w:rFonts w:ascii="仿宋_GB2312" w:eastAsia="仿宋_GB2312"/>
      <w:sz w:val="30"/>
    </w:rPr>
  </w:style>
  <w:style w:type="character" w:customStyle="1" w:styleId="Char1">
    <w:name w:val="正文文本缩进 Char"/>
    <w:basedOn w:val="a0"/>
    <w:link w:val="a9"/>
    <w:rsid w:val="001269AB"/>
    <w:rPr>
      <w:rFonts w:ascii="仿宋_GB2312" w:eastAsia="仿宋_GB2312" w:hAnsi="Times New Roman" w:cs="Times New Roman"/>
      <w:kern w:val="0"/>
      <w:sz w:val="30"/>
      <w:szCs w:val="20"/>
    </w:rPr>
  </w:style>
  <w:style w:type="paragraph" w:styleId="aa">
    <w:name w:val="annotation text"/>
    <w:basedOn w:val="a"/>
    <w:link w:val="Char2"/>
    <w:semiHidden/>
    <w:rsid w:val="001269AB"/>
    <w:pPr>
      <w:jc w:val="left"/>
    </w:pPr>
  </w:style>
  <w:style w:type="character" w:customStyle="1" w:styleId="Char2">
    <w:name w:val="批注文字 Char"/>
    <w:basedOn w:val="a0"/>
    <w:link w:val="aa"/>
    <w:semiHidden/>
    <w:rsid w:val="001269AB"/>
    <w:rPr>
      <w:rFonts w:ascii="Times New Roman" w:eastAsia="宋体" w:hAnsi="Times New Roman" w:cs="Times New Roman"/>
      <w:kern w:val="0"/>
      <w:szCs w:val="20"/>
    </w:rPr>
  </w:style>
  <w:style w:type="paragraph" w:styleId="ab">
    <w:name w:val="Body Text"/>
    <w:basedOn w:val="a"/>
    <w:link w:val="Char3"/>
    <w:rsid w:val="001269AB"/>
    <w:pPr>
      <w:tabs>
        <w:tab w:val="left" w:pos="0"/>
      </w:tabs>
      <w:spacing w:line="240" w:lineRule="auto"/>
      <w:jc w:val="center"/>
    </w:pPr>
    <w:rPr>
      <w:rFonts w:ascii="仿宋_GB2312" w:eastAsia="仿宋_GB2312"/>
      <w:color w:val="000000"/>
      <w:sz w:val="24"/>
    </w:rPr>
  </w:style>
  <w:style w:type="character" w:customStyle="1" w:styleId="Char3">
    <w:name w:val="正文文本 Char"/>
    <w:basedOn w:val="a0"/>
    <w:link w:val="ab"/>
    <w:rsid w:val="001269AB"/>
    <w:rPr>
      <w:rFonts w:ascii="仿宋_GB2312" w:eastAsia="仿宋_GB2312" w:hAnsi="Times New Roman" w:cs="Times New Roman"/>
      <w:color w:val="000000"/>
      <w:kern w:val="0"/>
      <w:sz w:val="24"/>
      <w:szCs w:val="20"/>
    </w:rPr>
  </w:style>
  <w:style w:type="paragraph" w:styleId="3">
    <w:name w:val="Body Text 3"/>
    <w:basedOn w:val="a"/>
    <w:link w:val="3Char"/>
    <w:rsid w:val="001269AB"/>
    <w:pPr>
      <w:spacing w:line="240" w:lineRule="auto"/>
      <w:jc w:val="center"/>
    </w:pPr>
    <w:rPr>
      <w:rFonts w:ascii="仿宋_GB2312" w:eastAsia="仿宋_GB2312"/>
    </w:rPr>
  </w:style>
  <w:style w:type="character" w:customStyle="1" w:styleId="3Char">
    <w:name w:val="正文文本 3 Char"/>
    <w:basedOn w:val="a0"/>
    <w:link w:val="3"/>
    <w:rsid w:val="001269AB"/>
    <w:rPr>
      <w:rFonts w:ascii="仿宋_GB2312" w:eastAsia="仿宋_GB2312" w:hAnsi="Times New Roman" w:cs="Times New Roman"/>
      <w:kern w:val="0"/>
      <w:szCs w:val="20"/>
    </w:rPr>
  </w:style>
  <w:style w:type="paragraph" w:styleId="ac">
    <w:name w:val="Normal (Web)"/>
    <w:basedOn w:val="a"/>
    <w:rsid w:val="001269AB"/>
    <w:pPr>
      <w:widowControl/>
      <w:adjustRightInd/>
      <w:spacing w:before="100" w:beforeAutospacing="1" w:after="100" w:afterAutospacing="1" w:line="240" w:lineRule="auto"/>
      <w:jc w:val="left"/>
      <w:textAlignment w:val="auto"/>
    </w:pPr>
    <w:rPr>
      <w:rFonts w:ascii="宋体" w:hAnsi="宋体"/>
      <w:sz w:val="24"/>
      <w:szCs w:val="24"/>
    </w:rPr>
  </w:style>
  <w:style w:type="paragraph" w:styleId="30">
    <w:name w:val="Body Text Indent 3"/>
    <w:basedOn w:val="a"/>
    <w:link w:val="3Char0"/>
    <w:rsid w:val="001269AB"/>
    <w:pPr>
      <w:spacing w:after="120"/>
      <w:ind w:leftChars="200" w:left="420"/>
    </w:pPr>
    <w:rPr>
      <w:sz w:val="16"/>
      <w:szCs w:val="16"/>
    </w:rPr>
  </w:style>
  <w:style w:type="character" w:customStyle="1" w:styleId="3Char0">
    <w:name w:val="正文文本缩进 3 Char"/>
    <w:basedOn w:val="a0"/>
    <w:link w:val="30"/>
    <w:rsid w:val="001269AB"/>
    <w:rPr>
      <w:rFonts w:ascii="Times New Roman" w:eastAsia="宋体" w:hAnsi="Times New Roman" w:cs="Times New Roman"/>
      <w:kern w:val="0"/>
      <w:sz w:val="16"/>
      <w:szCs w:val="16"/>
    </w:rPr>
  </w:style>
  <w:style w:type="paragraph" w:styleId="2">
    <w:name w:val="Body Text Indent 2"/>
    <w:basedOn w:val="a"/>
    <w:link w:val="2Char"/>
    <w:rsid w:val="001269AB"/>
    <w:pPr>
      <w:spacing w:after="120" w:line="480" w:lineRule="auto"/>
      <w:ind w:leftChars="200" w:left="420"/>
    </w:pPr>
  </w:style>
  <w:style w:type="character" w:customStyle="1" w:styleId="2Char">
    <w:name w:val="正文文本缩进 2 Char"/>
    <w:basedOn w:val="a0"/>
    <w:link w:val="2"/>
    <w:rsid w:val="001269AB"/>
    <w:rPr>
      <w:rFonts w:ascii="Times New Roman" w:eastAsia="宋体" w:hAnsi="Times New Roman" w:cs="Times New Roman"/>
      <w:kern w:val="0"/>
      <w:szCs w:val="20"/>
    </w:rPr>
  </w:style>
  <w:style w:type="paragraph" w:styleId="ad">
    <w:name w:val="Date"/>
    <w:basedOn w:val="a"/>
    <w:next w:val="a"/>
    <w:link w:val="Char4"/>
    <w:rsid w:val="001269AB"/>
    <w:pPr>
      <w:jc w:val="right"/>
    </w:pPr>
    <w:rPr>
      <w:rFonts w:ascii="楷体_GB2312" w:eastAsia="楷体_GB2312"/>
      <w:sz w:val="30"/>
    </w:rPr>
  </w:style>
  <w:style w:type="character" w:customStyle="1" w:styleId="Char4">
    <w:name w:val="日期 Char"/>
    <w:basedOn w:val="a0"/>
    <w:link w:val="ad"/>
    <w:rsid w:val="001269AB"/>
    <w:rPr>
      <w:rFonts w:ascii="楷体_GB2312" w:eastAsia="楷体_GB2312" w:hAnsi="Times New Roman" w:cs="Times New Roman"/>
      <w:kern w:val="0"/>
      <w:sz w:val="30"/>
      <w:szCs w:val="20"/>
    </w:rPr>
  </w:style>
  <w:style w:type="paragraph" w:styleId="ae">
    <w:name w:val="annotation subject"/>
    <w:basedOn w:val="aa"/>
    <w:next w:val="aa"/>
    <w:link w:val="Char5"/>
    <w:semiHidden/>
    <w:rsid w:val="001269AB"/>
    <w:rPr>
      <w:b/>
      <w:bCs/>
    </w:rPr>
  </w:style>
  <w:style w:type="character" w:customStyle="1" w:styleId="Char5">
    <w:name w:val="批注主题 Char"/>
    <w:basedOn w:val="Char2"/>
    <w:link w:val="ae"/>
    <w:semiHidden/>
    <w:rsid w:val="001269AB"/>
    <w:rPr>
      <w:b/>
      <w:bCs/>
    </w:rPr>
  </w:style>
  <w:style w:type="paragraph" w:styleId="a7">
    <w:name w:val="Plain Text"/>
    <w:basedOn w:val="a"/>
    <w:link w:val="Char"/>
    <w:rsid w:val="001269AB"/>
    <w:pPr>
      <w:adjustRightInd/>
      <w:spacing w:line="240" w:lineRule="auto"/>
      <w:textAlignment w:val="auto"/>
    </w:pPr>
    <w:rPr>
      <w:rFonts w:ascii="宋体" w:eastAsiaTheme="minorEastAsia" w:hAnsi="Courier New" w:cstheme="minorBidi"/>
      <w:kern w:val="2"/>
      <w:szCs w:val="22"/>
    </w:rPr>
  </w:style>
  <w:style w:type="character" w:customStyle="1" w:styleId="Char10">
    <w:name w:val="纯文本 Char1"/>
    <w:basedOn w:val="a0"/>
    <w:link w:val="a7"/>
    <w:uiPriority w:val="99"/>
    <w:semiHidden/>
    <w:rsid w:val="001269AB"/>
    <w:rPr>
      <w:rFonts w:ascii="宋体" w:eastAsia="宋体" w:hAnsi="Courier New" w:cs="Courier New"/>
      <w:kern w:val="0"/>
      <w:szCs w:val="21"/>
    </w:rPr>
  </w:style>
  <w:style w:type="paragraph" w:styleId="20">
    <w:name w:val="Body Text 2"/>
    <w:basedOn w:val="a"/>
    <w:link w:val="2Char0"/>
    <w:rsid w:val="001269AB"/>
    <w:pPr>
      <w:tabs>
        <w:tab w:val="left" w:pos="0"/>
      </w:tabs>
      <w:spacing w:line="240" w:lineRule="auto"/>
      <w:jc w:val="center"/>
    </w:pPr>
    <w:rPr>
      <w:rFonts w:ascii="仿宋_GB2312" w:eastAsia="仿宋_GB2312"/>
      <w:color w:val="000000"/>
      <w:w w:val="80"/>
      <w:sz w:val="28"/>
    </w:rPr>
  </w:style>
  <w:style w:type="character" w:customStyle="1" w:styleId="2Char0">
    <w:name w:val="正文文本 2 Char"/>
    <w:basedOn w:val="a0"/>
    <w:link w:val="20"/>
    <w:rsid w:val="001269AB"/>
    <w:rPr>
      <w:rFonts w:ascii="仿宋_GB2312" w:eastAsia="仿宋_GB2312" w:hAnsi="Times New Roman" w:cs="Times New Roman"/>
      <w:color w:val="000000"/>
      <w:w w:val="80"/>
      <w:kern w:val="0"/>
      <w:sz w:val="28"/>
      <w:szCs w:val="20"/>
    </w:rPr>
  </w:style>
  <w:style w:type="paragraph" w:styleId="10">
    <w:name w:val="toc 1"/>
    <w:basedOn w:val="a"/>
    <w:next w:val="a"/>
    <w:uiPriority w:val="39"/>
    <w:rsid w:val="001269AB"/>
    <w:pPr>
      <w:tabs>
        <w:tab w:val="right" w:leader="dot" w:pos="9344"/>
      </w:tabs>
    </w:pPr>
    <w:rPr>
      <w:rFonts w:ascii="宋体" w:hAnsi="宋体"/>
    </w:rPr>
  </w:style>
  <w:style w:type="paragraph" w:styleId="af">
    <w:name w:val="Balloon Text"/>
    <w:basedOn w:val="a"/>
    <w:link w:val="Char6"/>
    <w:semiHidden/>
    <w:rsid w:val="001269AB"/>
    <w:rPr>
      <w:sz w:val="18"/>
      <w:szCs w:val="18"/>
    </w:rPr>
  </w:style>
  <w:style w:type="character" w:customStyle="1" w:styleId="Char6">
    <w:name w:val="批注框文本 Char"/>
    <w:basedOn w:val="a0"/>
    <w:link w:val="af"/>
    <w:semiHidden/>
    <w:rsid w:val="001269AB"/>
    <w:rPr>
      <w:rFonts w:ascii="Times New Roman" w:eastAsia="宋体" w:hAnsi="Times New Roman" w:cs="Times New Roman"/>
      <w:kern w:val="0"/>
      <w:sz w:val="18"/>
      <w:szCs w:val="18"/>
    </w:rPr>
  </w:style>
  <w:style w:type="paragraph" w:styleId="a8">
    <w:name w:val="footer"/>
    <w:basedOn w:val="a"/>
    <w:link w:val="Char0"/>
    <w:uiPriority w:val="99"/>
    <w:rsid w:val="001269AB"/>
    <w:pPr>
      <w:tabs>
        <w:tab w:val="center" w:pos="4153"/>
        <w:tab w:val="right" w:pos="8306"/>
      </w:tabs>
      <w:spacing w:line="240" w:lineRule="atLeast"/>
      <w:jc w:val="left"/>
    </w:pPr>
    <w:rPr>
      <w:rFonts w:asciiTheme="minorHAnsi" w:eastAsiaTheme="minorEastAsia" w:hAnsiTheme="minorHAnsi" w:cstheme="minorBidi"/>
      <w:kern w:val="2"/>
      <w:sz w:val="18"/>
      <w:szCs w:val="22"/>
    </w:rPr>
  </w:style>
  <w:style w:type="character" w:customStyle="1" w:styleId="Char11">
    <w:name w:val="页脚 Char1"/>
    <w:basedOn w:val="a0"/>
    <w:link w:val="a8"/>
    <w:uiPriority w:val="99"/>
    <w:semiHidden/>
    <w:rsid w:val="001269AB"/>
    <w:rPr>
      <w:rFonts w:ascii="Times New Roman" w:eastAsia="宋体" w:hAnsi="Times New Roman" w:cs="Times New Roman"/>
      <w:kern w:val="0"/>
      <w:sz w:val="18"/>
      <w:szCs w:val="18"/>
    </w:rPr>
  </w:style>
  <w:style w:type="paragraph" w:styleId="af0">
    <w:name w:val="header"/>
    <w:basedOn w:val="a"/>
    <w:link w:val="Char7"/>
    <w:rsid w:val="001269AB"/>
    <w:pPr>
      <w:pBdr>
        <w:bottom w:val="single" w:sz="6" w:space="1" w:color="auto"/>
      </w:pBdr>
      <w:tabs>
        <w:tab w:val="center" w:pos="4153"/>
        <w:tab w:val="right" w:pos="8306"/>
      </w:tabs>
      <w:spacing w:line="240" w:lineRule="atLeast"/>
      <w:jc w:val="center"/>
    </w:pPr>
    <w:rPr>
      <w:sz w:val="18"/>
    </w:rPr>
  </w:style>
  <w:style w:type="character" w:customStyle="1" w:styleId="Char7">
    <w:name w:val="页眉 Char"/>
    <w:basedOn w:val="a0"/>
    <w:link w:val="af0"/>
    <w:rsid w:val="001269AB"/>
    <w:rPr>
      <w:rFonts w:ascii="Times New Roman" w:eastAsia="宋体" w:hAnsi="Times New Roman" w:cs="Times New Roman"/>
      <w:kern w:val="0"/>
      <w:sz w:val="18"/>
      <w:szCs w:val="20"/>
    </w:rPr>
  </w:style>
  <w:style w:type="paragraph" w:styleId="21">
    <w:name w:val="toc 2"/>
    <w:basedOn w:val="a"/>
    <w:next w:val="a"/>
    <w:uiPriority w:val="39"/>
    <w:rsid w:val="001269AB"/>
    <w:pPr>
      <w:tabs>
        <w:tab w:val="right" w:leader="dot" w:pos="9356"/>
      </w:tabs>
      <w:ind w:leftChars="200" w:left="420"/>
    </w:pPr>
  </w:style>
  <w:style w:type="paragraph" w:customStyle="1" w:styleId="xl24">
    <w:name w:val="xl24"/>
    <w:basedOn w:val="a"/>
    <w:rsid w:val="001269AB"/>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仿宋_GB2312" w:eastAsia="仿宋_GB2312" w:hAnsi="Arial Unicode MS" w:hint="eastAsia"/>
      <w:color w:val="000000"/>
      <w:szCs w:val="21"/>
    </w:rPr>
  </w:style>
  <w:style w:type="paragraph" w:customStyle="1" w:styleId="Char8">
    <w:name w:val="Char"/>
    <w:basedOn w:val="a"/>
    <w:rsid w:val="001269AB"/>
    <w:pPr>
      <w:adjustRightInd/>
      <w:spacing w:line="240" w:lineRule="auto"/>
      <w:textAlignment w:val="auto"/>
    </w:pPr>
    <w:rPr>
      <w:rFonts w:ascii="Tahoma" w:hAnsi="Tahoma"/>
      <w:kern w:val="2"/>
      <w:sz w:val="24"/>
    </w:rPr>
  </w:style>
  <w:style w:type="paragraph" w:customStyle="1" w:styleId="mtitle">
    <w:name w:val="mtitle"/>
    <w:basedOn w:val="a"/>
    <w:rsid w:val="001269AB"/>
    <w:pPr>
      <w:widowControl/>
      <w:adjustRightInd/>
      <w:spacing w:before="30" w:line="240" w:lineRule="auto"/>
      <w:jc w:val="center"/>
      <w:textAlignment w:val="auto"/>
    </w:pPr>
    <w:rPr>
      <w:rFonts w:ascii="方正小标宋简体" w:eastAsia="方正小标宋简体" w:hAnsi="宋体"/>
      <w:color w:val="000000"/>
      <w:sz w:val="44"/>
      <w:szCs w:val="44"/>
    </w:rPr>
  </w:style>
  <w:style w:type="paragraph" w:customStyle="1" w:styleId="Char12">
    <w:name w:val="Char1"/>
    <w:basedOn w:val="a"/>
    <w:rsid w:val="001269AB"/>
    <w:pPr>
      <w:adjustRightInd/>
      <w:spacing w:line="240" w:lineRule="auto"/>
      <w:textAlignment w:val="auto"/>
    </w:pPr>
    <w:rPr>
      <w:rFonts w:ascii="Tahoma" w:hAnsi="Tahoma"/>
      <w:kern w:val="2"/>
      <w:sz w:val="24"/>
    </w:rPr>
  </w:style>
  <w:style w:type="table" w:styleId="af1">
    <w:name w:val="Table Grid"/>
    <w:basedOn w:val="a1"/>
    <w:rsid w:val="001269AB"/>
    <w:pPr>
      <w:widowControl w:val="0"/>
      <w:adjustRightInd w:val="0"/>
      <w:spacing w:line="312" w:lineRule="atLeast"/>
      <w:jc w:val="both"/>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1269AB"/>
    <w:rPr>
      <w:color w:val="800080" w:themeColor="followedHyperlink"/>
      <w:u w:val="single"/>
    </w:rPr>
  </w:style>
  <w:style w:type="character" w:styleId="af3">
    <w:name w:val="Strong"/>
    <w:basedOn w:val="a0"/>
    <w:uiPriority w:val="22"/>
    <w:qFormat/>
    <w:rsid w:val="00A275DD"/>
    <w:rPr>
      <w:b/>
      <w:bCs/>
    </w:rPr>
  </w:style>
  <w:style w:type="character" w:customStyle="1" w:styleId="bus-line">
    <w:name w:val="bus-line"/>
    <w:basedOn w:val="a0"/>
    <w:rsid w:val="002D54F0"/>
  </w:style>
</w:styles>
</file>

<file path=word/webSettings.xml><?xml version="1.0" encoding="utf-8"?>
<w:webSettings xmlns:r="http://schemas.openxmlformats.org/officeDocument/2006/relationships" xmlns:w="http://schemas.openxmlformats.org/wordprocessingml/2006/main">
  <w:divs>
    <w:div w:id="340477190">
      <w:bodyDiv w:val="1"/>
      <w:marLeft w:val="0"/>
      <w:marRight w:val="0"/>
      <w:marTop w:val="0"/>
      <w:marBottom w:val="0"/>
      <w:divBdr>
        <w:top w:val="none" w:sz="0" w:space="0" w:color="auto"/>
        <w:left w:val="none" w:sz="0" w:space="0" w:color="auto"/>
        <w:bottom w:val="none" w:sz="0" w:space="0" w:color="auto"/>
        <w:right w:val="none" w:sz="0" w:space="0" w:color="auto"/>
      </w:divBdr>
    </w:div>
    <w:div w:id="575209483">
      <w:bodyDiv w:val="1"/>
      <w:marLeft w:val="0"/>
      <w:marRight w:val="0"/>
      <w:marTop w:val="0"/>
      <w:marBottom w:val="0"/>
      <w:divBdr>
        <w:top w:val="none" w:sz="0" w:space="0" w:color="auto"/>
        <w:left w:val="none" w:sz="0" w:space="0" w:color="auto"/>
        <w:bottom w:val="none" w:sz="0" w:space="0" w:color="auto"/>
        <w:right w:val="none" w:sz="0" w:space="0" w:color="auto"/>
      </w:divBdr>
    </w:div>
    <w:div w:id="652026834">
      <w:bodyDiv w:val="1"/>
      <w:marLeft w:val="0"/>
      <w:marRight w:val="0"/>
      <w:marTop w:val="0"/>
      <w:marBottom w:val="0"/>
      <w:divBdr>
        <w:top w:val="none" w:sz="0" w:space="0" w:color="auto"/>
        <w:left w:val="none" w:sz="0" w:space="0" w:color="auto"/>
        <w:bottom w:val="none" w:sz="0" w:space="0" w:color="auto"/>
        <w:right w:val="none" w:sz="0" w:space="0" w:color="auto"/>
      </w:divBdr>
    </w:div>
    <w:div w:id="845436664">
      <w:bodyDiv w:val="1"/>
      <w:marLeft w:val="0"/>
      <w:marRight w:val="0"/>
      <w:marTop w:val="0"/>
      <w:marBottom w:val="0"/>
      <w:divBdr>
        <w:top w:val="none" w:sz="0" w:space="0" w:color="auto"/>
        <w:left w:val="none" w:sz="0" w:space="0" w:color="auto"/>
        <w:bottom w:val="none" w:sz="0" w:space="0" w:color="auto"/>
        <w:right w:val="none" w:sz="0" w:space="0" w:color="auto"/>
      </w:divBdr>
    </w:div>
    <w:div w:id="848174408">
      <w:bodyDiv w:val="1"/>
      <w:marLeft w:val="0"/>
      <w:marRight w:val="0"/>
      <w:marTop w:val="0"/>
      <w:marBottom w:val="0"/>
      <w:divBdr>
        <w:top w:val="none" w:sz="0" w:space="0" w:color="auto"/>
        <w:left w:val="none" w:sz="0" w:space="0" w:color="auto"/>
        <w:bottom w:val="none" w:sz="0" w:space="0" w:color="auto"/>
        <w:right w:val="none" w:sz="0" w:space="0" w:color="auto"/>
      </w:divBdr>
    </w:div>
    <w:div w:id="1403799478">
      <w:bodyDiv w:val="1"/>
      <w:marLeft w:val="0"/>
      <w:marRight w:val="0"/>
      <w:marTop w:val="0"/>
      <w:marBottom w:val="0"/>
      <w:divBdr>
        <w:top w:val="none" w:sz="0" w:space="0" w:color="auto"/>
        <w:left w:val="none" w:sz="0" w:space="0" w:color="auto"/>
        <w:bottom w:val="none" w:sz="0" w:space="0" w:color="auto"/>
        <w:right w:val="none" w:sz="0" w:space="0" w:color="auto"/>
      </w:divBdr>
    </w:div>
    <w:div w:id="1412048677">
      <w:bodyDiv w:val="1"/>
      <w:marLeft w:val="0"/>
      <w:marRight w:val="0"/>
      <w:marTop w:val="0"/>
      <w:marBottom w:val="0"/>
      <w:divBdr>
        <w:top w:val="none" w:sz="0" w:space="0" w:color="auto"/>
        <w:left w:val="none" w:sz="0" w:space="0" w:color="auto"/>
        <w:bottom w:val="none" w:sz="0" w:space="0" w:color="auto"/>
        <w:right w:val="none" w:sz="0" w:space="0" w:color="auto"/>
      </w:divBdr>
    </w:div>
    <w:div w:id="1498614014">
      <w:bodyDiv w:val="1"/>
      <w:marLeft w:val="0"/>
      <w:marRight w:val="0"/>
      <w:marTop w:val="0"/>
      <w:marBottom w:val="0"/>
      <w:divBdr>
        <w:top w:val="none" w:sz="0" w:space="0" w:color="auto"/>
        <w:left w:val="none" w:sz="0" w:space="0" w:color="auto"/>
        <w:bottom w:val="none" w:sz="0" w:space="0" w:color="auto"/>
        <w:right w:val="none" w:sz="0" w:space="0" w:color="auto"/>
      </w:divBdr>
    </w:div>
    <w:div w:id="2122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430C-827E-4DEF-AD51-E32F1D12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17</Pages>
  <Words>2338</Words>
  <Characters>13330</Characters>
  <Application>Microsoft Office Word</Application>
  <DocSecurity>0</DocSecurity>
  <Lines>111</Lines>
  <Paragraphs>31</Paragraphs>
  <ScaleCrop>false</ScaleCrop>
  <Company>China</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张海明</cp:lastModifiedBy>
  <cp:revision>1668</cp:revision>
  <cp:lastPrinted>2022-01-19T07:22:00Z</cp:lastPrinted>
  <dcterms:created xsi:type="dcterms:W3CDTF">2020-10-28T04:11:00Z</dcterms:created>
  <dcterms:modified xsi:type="dcterms:W3CDTF">2022-02-09T01:53:00Z</dcterms:modified>
</cp:coreProperties>
</file>