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495" w:lineRule="atLeast"/>
        <w:ind w:firstLine="645"/>
        <w:jc w:val="center"/>
        <w:rPr>
          <w:rFonts w:ascii="彩虹粗仿宋" w:hAnsi="Tahoma" w:eastAsia="彩虹粗仿宋" w:cs="Tahoma"/>
          <w:b/>
          <w:color w:val="000000"/>
          <w:sz w:val="40"/>
          <w:szCs w:val="32"/>
        </w:rPr>
      </w:pPr>
      <w:bookmarkStart w:id="1" w:name="_GoBack"/>
      <w:bookmarkEnd w:id="1"/>
      <w:r>
        <w:rPr>
          <w:rFonts w:hint="eastAsia" w:ascii="彩虹粗仿宋" w:hAnsi="Tahoma" w:eastAsia="彩虹粗仿宋" w:cs="Tahoma"/>
          <w:b/>
          <w:color w:val="000000"/>
          <w:sz w:val="40"/>
          <w:szCs w:val="32"/>
        </w:rPr>
        <w:t>中德住房储蓄银行法拍贷业务公告</w:t>
      </w:r>
    </w:p>
    <w:p>
      <w:pPr>
        <w:pStyle w:val="4"/>
        <w:spacing w:before="0" w:beforeAutospacing="0" w:after="0" w:afterAutospacing="0" w:line="495" w:lineRule="atLeast"/>
        <w:ind w:firstLine="645"/>
        <w:rPr>
          <w:rFonts w:ascii="彩虹粗仿宋" w:hAnsi="Tahoma" w:eastAsia="彩虹粗仿宋" w:cs="Tahoma"/>
          <w:color w:val="666666"/>
          <w:sz w:val="32"/>
          <w:szCs w:val="32"/>
        </w:rPr>
      </w:pPr>
      <w:r>
        <w:rPr>
          <w:rFonts w:hint="eastAsia" w:ascii="彩虹粗仿宋" w:hAnsi="Tahoma" w:eastAsia="彩虹粗仿宋" w:cs="Tahoma"/>
          <w:color w:val="000000"/>
          <w:sz w:val="32"/>
          <w:szCs w:val="32"/>
        </w:rPr>
        <w:t>中德住房储蓄银行致力于向广大淘宝网用户提供司法拍卖房屋贷款服务，具体服务信息公布如下：</w:t>
      </w:r>
    </w:p>
    <w:p>
      <w:pPr>
        <w:pStyle w:val="4"/>
        <w:spacing w:before="0" w:beforeAutospacing="0" w:after="0" w:afterAutospacing="0" w:line="495" w:lineRule="atLeast"/>
        <w:ind w:firstLine="360"/>
        <w:rPr>
          <w:rFonts w:ascii="彩虹粗仿宋" w:hAnsi="Tahoma" w:eastAsia="彩虹粗仿宋" w:cs="Tahoma"/>
          <w:color w:val="666666"/>
          <w:sz w:val="32"/>
          <w:szCs w:val="32"/>
        </w:rPr>
      </w:pPr>
      <w:r>
        <w:rPr>
          <w:rFonts w:hint="eastAsia" w:ascii="彩虹粗仿宋" w:hAnsi="Tahoma" w:eastAsia="彩虹粗仿宋" w:cs="Tahoma"/>
          <w:color w:val="000000"/>
          <w:sz w:val="32"/>
          <w:szCs w:val="32"/>
        </w:rPr>
        <w:t>  </w:t>
      </w:r>
      <w:r>
        <w:rPr>
          <w:rStyle w:val="7"/>
          <w:rFonts w:hint="eastAsia" w:ascii="彩虹粗仿宋" w:hAnsi="Tahoma" w:eastAsia="彩虹粗仿宋" w:cs="Tahoma"/>
          <w:color w:val="000000"/>
          <w:sz w:val="32"/>
          <w:szCs w:val="32"/>
        </w:rPr>
        <w:t> </w:t>
      </w:r>
      <w:r>
        <w:rPr>
          <w:rFonts w:hint="eastAsia" w:ascii="彩虹粗仿宋" w:hAnsi="Tahoma" w:eastAsia="彩虹粗仿宋" w:cs="Tahoma"/>
          <w:color w:val="000000"/>
          <w:sz w:val="32"/>
          <w:szCs w:val="32"/>
        </w:rPr>
        <w:t>一、贷款支持</w:t>
      </w:r>
    </w:p>
    <w:p>
      <w:pPr>
        <w:pStyle w:val="4"/>
        <w:spacing w:before="0" w:beforeAutospacing="0" w:after="0" w:afterAutospacing="0" w:line="495" w:lineRule="atLeast"/>
        <w:ind w:firstLine="640" w:firstLineChars="200"/>
        <w:rPr>
          <w:rFonts w:ascii="彩虹粗仿宋" w:hAnsi="Tahoma" w:eastAsia="彩虹粗仿宋" w:cs="Tahoma"/>
          <w:color w:val="666666"/>
          <w:sz w:val="32"/>
          <w:szCs w:val="32"/>
        </w:rPr>
      </w:pPr>
      <w:r>
        <w:rPr>
          <w:rFonts w:hint="eastAsia" w:ascii="彩虹粗仿宋" w:hAnsi="Tahoma" w:eastAsia="彩虹粗仿宋" w:cs="Tahoma"/>
          <w:color w:val="000000"/>
          <w:sz w:val="32"/>
          <w:szCs w:val="32"/>
        </w:rPr>
        <w:t>向通过竞拍形式参与购买司法拍卖住房（设计用途为居住）的自然人提供个人信贷支持。</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二、贷款对象</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1、拥有天津市户籍或符合天津市外地人贷款购房规定的自然人。</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2、借款人年龄不得超过75周岁（超过65岁的需增加共同借款人）。</w:t>
      </w:r>
    </w:p>
    <w:p>
      <w:pPr>
        <w:pStyle w:val="4"/>
        <w:spacing w:before="0" w:beforeAutospacing="0" w:after="0" w:afterAutospacing="0" w:line="495" w:lineRule="atLeast"/>
        <w:ind w:firstLine="640" w:firstLineChars="200"/>
        <w:rPr>
          <w:rFonts w:ascii="彩虹粗仿宋" w:hAnsi="Tahoma" w:eastAsia="彩虹粗仿宋" w:cs="Tahoma"/>
          <w:color w:val="666666"/>
          <w:sz w:val="32"/>
          <w:szCs w:val="32"/>
        </w:rPr>
      </w:pPr>
      <w:r>
        <w:rPr>
          <w:rFonts w:hint="eastAsia" w:ascii="彩虹粗仿宋" w:hAnsi="Tahoma" w:eastAsia="彩虹粗仿宋" w:cs="Tahoma"/>
          <w:color w:val="000000"/>
          <w:sz w:val="32"/>
          <w:szCs w:val="32"/>
        </w:rPr>
        <w:t>3、具有稳定的职业与收入，具备还款能力，信用记录良好。</w:t>
      </w:r>
    </w:p>
    <w:p>
      <w:pPr>
        <w:pStyle w:val="4"/>
        <w:spacing w:before="0" w:beforeAutospacing="0" w:after="0" w:afterAutospacing="0" w:line="495" w:lineRule="atLeast"/>
        <w:ind w:left="570" w:firstLine="36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三、贷款所需资料:</w:t>
      </w:r>
    </w:p>
    <w:p>
      <w:pPr>
        <w:pStyle w:val="4"/>
        <w:spacing w:before="0" w:beforeAutospacing="0" w:after="0" w:afterAutospacing="0" w:line="495" w:lineRule="atLeast"/>
        <w:ind w:firstLine="640" w:firstLineChars="200"/>
        <w:rPr>
          <w:rFonts w:ascii="彩虹粗仿宋" w:hAnsi="Tahoma" w:eastAsia="彩虹粗仿宋" w:cs="Tahoma"/>
          <w:color w:val="666666"/>
          <w:sz w:val="32"/>
          <w:szCs w:val="32"/>
        </w:rPr>
      </w:pPr>
      <w:r>
        <w:rPr>
          <w:rFonts w:hint="eastAsia" w:ascii="彩虹粗仿宋" w:hAnsi="Tahoma" w:eastAsia="彩虹粗仿宋" w:cs="Tahoma"/>
          <w:color w:val="000000"/>
          <w:sz w:val="32"/>
          <w:szCs w:val="32"/>
        </w:rPr>
        <w:t>身份证、户口本、婚姻状况证明、收入证明、首付款证明、人名章（正方形楷体），以及办理贷款所需的其他材料。</w:t>
      </w:r>
    </w:p>
    <w:p>
      <w:pPr>
        <w:pStyle w:val="4"/>
        <w:spacing w:before="0" w:beforeAutospacing="0" w:after="0" w:afterAutospacing="0" w:line="495" w:lineRule="atLeast"/>
        <w:ind w:left="570" w:firstLine="36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四、可接受房产类型:</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天津市辖区内产权清晰、无人占用、未租赁或租赁期满、无产权纠纷和其它瑕疵的住宅（设计用途为居住）。</w:t>
      </w:r>
    </w:p>
    <w:p>
      <w:pPr>
        <w:pStyle w:val="4"/>
        <w:spacing w:before="0" w:beforeAutospacing="0" w:after="0" w:afterAutospacing="0" w:line="495" w:lineRule="atLeast"/>
        <w:ind w:left="570" w:firstLine="36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五、贷款金额:</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1、单笔贷款上限500万元。</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2、首套房贷款最高限额不得超过房产价值的7成，二套房贷款最高限额不超过房产价值的4成。（物业类型为别墅的需增加首付款比例）</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3、房产价值根据成交价与评估价孰低确定。</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4、实际贷款成数需根据借款人的还款能力和信用记录逐笔确定，具体情况以审批结果为准。</w:t>
      </w:r>
    </w:p>
    <w:p>
      <w:pPr>
        <w:pStyle w:val="4"/>
        <w:spacing w:before="0" w:beforeAutospacing="0" w:after="0" w:afterAutospacing="0" w:line="495" w:lineRule="atLeast"/>
        <w:ind w:firstLine="640" w:firstLineChars="200"/>
        <w:rPr>
          <w:rFonts w:ascii="彩虹粗仿宋" w:hAnsi="Tahoma" w:eastAsia="彩虹粗仿宋" w:cs="Tahoma"/>
          <w:color w:val="666666"/>
          <w:sz w:val="32"/>
          <w:szCs w:val="32"/>
        </w:rPr>
      </w:pPr>
      <w:r>
        <w:rPr>
          <w:rFonts w:hint="eastAsia" w:ascii="彩虹粗仿宋" w:hAnsi="Tahoma" w:eastAsia="彩虹粗仿宋" w:cs="Tahoma"/>
          <w:color w:val="000000"/>
          <w:sz w:val="32"/>
          <w:szCs w:val="32"/>
        </w:rPr>
        <w:t>5、相关部门有明确规定的或有调整的，按调整后规定执行。</w:t>
      </w:r>
    </w:p>
    <w:p>
      <w:pPr>
        <w:pStyle w:val="4"/>
        <w:spacing w:before="0" w:beforeAutospacing="0" w:after="0" w:afterAutospacing="0" w:line="495" w:lineRule="atLeast"/>
        <w:ind w:firstLine="640" w:firstLineChars="200"/>
        <w:rPr>
          <w:rFonts w:ascii="彩虹粗仿宋" w:hAnsi="Tahoma" w:eastAsia="彩虹粗仿宋" w:cs="Tahoma"/>
          <w:color w:val="666666"/>
          <w:sz w:val="32"/>
          <w:szCs w:val="32"/>
        </w:rPr>
      </w:pPr>
      <w:r>
        <w:rPr>
          <w:rFonts w:hint="eastAsia" w:ascii="彩虹粗仿宋" w:hAnsi="Tahoma" w:eastAsia="彩虹粗仿宋" w:cs="Tahoma"/>
          <w:color w:val="000000"/>
          <w:sz w:val="32"/>
          <w:szCs w:val="32"/>
        </w:rPr>
        <w:t>六、贷款期限:</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1、最长贷款年限不超过25年。</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2、所购房产房龄+贷款贷款年限不超过50年。</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3、相关部门有明确规定的或有调整的，按调整后规定执行。</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七、贷款利率:</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根据当地市场情况确定贷款定价。</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八、担保方式:</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渤海财险阶段性保证+抵押</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以借款申请人购买的房产抵押作为主要担保。</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九、贷款流程:</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借款人向银行申请额度贷款→获得额度批复确认书→缴纳竞买保证金</w:t>
      </w:r>
      <w:bookmarkStart w:id="0" w:name="OLE_LINK1"/>
      <w:r>
        <w:rPr>
          <w:rFonts w:hint="eastAsia" w:ascii="彩虹粗仿宋" w:hAnsi="Tahoma" w:eastAsia="彩虹粗仿宋" w:cs="Tahoma"/>
          <w:color w:val="000000"/>
          <w:sz w:val="32"/>
          <w:szCs w:val="32"/>
        </w:rPr>
        <w:t>→</w:t>
      </w:r>
      <w:bookmarkEnd w:id="0"/>
      <w:r>
        <w:rPr>
          <w:rFonts w:hint="eastAsia" w:ascii="彩虹粗仿宋" w:hAnsi="Tahoma" w:eastAsia="彩虹粗仿宋" w:cs="Tahoma"/>
          <w:color w:val="000000"/>
          <w:sz w:val="32"/>
          <w:szCs w:val="32"/>
        </w:rPr>
        <w:t>成功竞拍→向银行申请额度支用→办理保险、公证等手续→银行发放贷款→签订拍卖成交确认书→办理房产过户→落实贷款担保条件→借款申请人按月还款</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十、贷款办理过程中有可能发生保险费、公证费及相关代办费等，请提前与银行、保险公司工作人员咨询。</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十一、我行有权按内部标准和审批流程独立审批借款人的贷款申请。因贷款审批未通过、贷款支用时借款人收入、信用情况发生变化、所购房屋不符合银行要求、担保人不与承保等因素导致借款人无法足额缴纳竞拍全额款项的，我行不承担任何法律责任，有借款人自行解决。</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r>
        <w:rPr>
          <w:rFonts w:hint="eastAsia" w:ascii="彩虹粗仿宋" w:hAnsi="Tahoma" w:eastAsia="彩虹粗仿宋" w:cs="Tahoma"/>
          <w:color w:val="000000"/>
          <w:sz w:val="32"/>
          <w:szCs w:val="32"/>
        </w:rPr>
        <w:t>十二、本贷款提供渠道非阿里拍卖互联网渠道。</w:t>
      </w:r>
    </w:p>
    <w:p>
      <w:pPr>
        <w:pStyle w:val="4"/>
        <w:spacing w:before="0" w:beforeAutospacing="0" w:after="0" w:afterAutospacing="0" w:line="495" w:lineRule="atLeast"/>
        <w:ind w:firstLine="640" w:firstLineChars="200"/>
        <w:rPr>
          <w:rFonts w:ascii="彩虹粗仿宋" w:hAnsi="Tahoma" w:eastAsia="彩虹粗仿宋" w:cs="Tahoma"/>
          <w:color w:val="000000"/>
          <w:sz w:val="32"/>
          <w:szCs w:val="32"/>
        </w:rPr>
      </w:pPr>
    </w:p>
    <w:p>
      <w:pPr>
        <w:pStyle w:val="4"/>
        <w:spacing w:before="0" w:beforeAutospacing="0" w:after="0" w:afterAutospacing="0" w:line="495" w:lineRule="atLeast"/>
        <w:ind w:firstLine="640" w:firstLineChars="200"/>
        <w:rPr>
          <w:rFonts w:ascii="彩虹粗仿宋" w:eastAsia="彩虹粗仿宋"/>
          <w:sz w:val="32"/>
          <w:szCs w:val="32"/>
        </w:rPr>
      </w:pPr>
    </w:p>
    <w:p>
      <w:pPr>
        <w:ind w:firstLine="645"/>
        <w:rPr>
          <w:rFonts w:ascii="彩虹粗仿宋" w:eastAsia="彩虹粗仿宋"/>
          <w:sz w:val="32"/>
          <w:szCs w:val="32"/>
        </w:rPr>
      </w:pPr>
      <w:r>
        <w:rPr>
          <w:rFonts w:hint="eastAsia" w:ascii="彩虹粗仿宋" w:eastAsia="彩虹粗仿宋"/>
          <w:sz w:val="32"/>
          <w:szCs w:val="32"/>
        </w:rPr>
        <w:t>银行联系人：陈经理 13662173738</w:t>
      </w:r>
    </w:p>
    <w:p>
      <w:pPr>
        <w:ind w:firstLine="645"/>
        <w:rPr>
          <w:rFonts w:ascii="彩虹粗仿宋" w:eastAsia="彩虹粗仿宋"/>
          <w:sz w:val="32"/>
          <w:szCs w:val="32"/>
        </w:rPr>
      </w:pPr>
      <w:r>
        <w:rPr>
          <w:rFonts w:hint="eastAsia" w:ascii="彩虹粗仿宋" w:eastAsia="彩虹粗仿宋"/>
          <w:sz w:val="32"/>
          <w:szCs w:val="32"/>
        </w:rPr>
        <w:t>牛经理 18622398572</w:t>
      </w:r>
    </w:p>
    <w:p>
      <w:pPr>
        <w:ind w:firstLine="645"/>
        <w:rPr>
          <w:rFonts w:ascii="彩虹粗仿宋" w:eastAsia="彩虹粗仿宋"/>
          <w:sz w:val="32"/>
          <w:szCs w:val="32"/>
        </w:rPr>
      </w:pPr>
      <w:r>
        <w:rPr>
          <w:rFonts w:hint="eastAsia" w:ascii="彩虹粗仿宋" w:eastAsia="彩虹粗仿宋"/>
          <w:sz w:val="32"/>
          <w:szCs w:val="32"/>
        </w:rPr>
        <w:t>联系地址：天津市和平区贵州路19号</w:t>
      </w:r>
    </w:p>
    <w:p>
      <w:pPr>
        <w:ind w:firstLine="645"/>
        <w:rPr>
          <w:rFonts w:ascii="彩虹粗仿宋" w:eastAsia="彩虹粗仿宋"/>
          <w:sz w:val="32"/>
          <w:szCs w:val="32"/>
        </w:rPr>
      </w:pPr>
    </w:p>
    <w:p>
      <w:pPr>
        <w:ind w:firstLine="645"/>
        <w:rPr>
          <w:rFonts w:ascii="彩虹粗仿宋" w:eastAsia="彩虹粗仿宋"/>
          <w:sz w:val="32"/>
          <w:szCs w:val="32"/>
        </w:rPr>
      </w:pPr>
      <w:r>
        <w:rPr>
          <w:rFonts w:hint="eastAsia" w:ascii="彩虹粗仿宋" w:eastAsia="彩虹粗仿宋"/>
          <w:sz w:val="32"/>
          <w:szCs w:val="32"/>
        </w:rPr>
        <w:t>渤海财险联系人：杨经理 15822496858</w:t>
      </w:r>
    </w:p>
    <w:p>
      <w:pPr>
        <w:ind w:firstLine="645"/>
        <w:rPr>
          <w:rFonts w:ascii="彩虹粗仿宋" w:eastAsia="彩虹粗仿宋"/>
          <w:sz w:val="32"/>
          <w:szCs w:val="32"/>
        </w:rPr>
      </w:pPr>
      <w:r>
        <w:rPr>
          <w:rFonts w:hint="eastAsia" w:ascii="彩虹粗仿宋" w:eastAsia="彩虹粗仿宋"/>
          <w:sz w:val="32"/>
          <w:szCs w:val="32"/>
        </w:rPr>
        <w:t>邮箱：sifapaimai@yeah</w:t>
      </w:r>
      <w:r>
        <w:rPr>
          <w:rFonts w:ascii="彩虹粗仿宋" w:eastAsia="彩虹粗仿宋"/>
          <w:sz w:val="32"/>
          <w:szCs w:val="32"/>
        </w:rPr>
        <w:t>.net</w:t>
      </w:r>
    </w:p>
    <w:p>
      <w:pPr>
        <w:ind w:firstLine="645"/>
        <w:rPr>
          <w:rFonts w:ascii="彩虹粗仿宋" w:eastAsia="彩虹粗仿宋"/>
          <w:sz w:val="32"/>
          <w:szCs w:val="32"/>
        </w:rPr>
      </w:pPr>
    </w:p>
    <w:p>
      <w:pPr>
        <w:ind w:firstLine="645"/>
        <w:rPr>
          <w:rFonts w:ascii="彩虹粗仿宋" w:eastAsia="彩虹粗仿宋"/>
          <w:sz w:val="32"/>
          <w:szCs w:val="32"/>
        </w:rPr>
      </w:pPr>
    </w:p>
    <w:p>
      <w:pPr>
        <w:ind w:firstLine="645"/>
        <w:rPr>
          <w:rFonts w:ascii="彩虹粗仿宋" w:eastAsia="彩虹粗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彩虹粗仿宋">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14"/>
    <w:rsid w:val="00144E7C"/>
    <w:rsid w:val="00224E3F"/>
    <w:rsid w:val="002E16DD"/>
    <w:rsid w:val="003E4956"/>
    <w:rsid w:val="00402657"/>
    <w:rsid w:val="0052724F"/>
    <w:rsid w:val="00553783"/>
    <w:rsid w:val="00567D8A"/>
    <w:rsid w:val="00570B08"/>
    <w:rsid w:val="005C5D14"/>
    <w:rsid w:val="007A1A23"/>
    <w:rsid w:val="009D62AB"/>
    <w:rsid w:val="009F74E1"/>
    <w:rsid w:val="00AB569C"/>
    <w:rsid w:val="00AF7A3E"/>
    <w:rsid w:val="00C81FAE"/>
    <w:rsid w:val="00D77E80"/>
    <w:rsid w:val="00DD51D7"/>
    <w:rsid w:val="00DE1715"/>
    <w:rsid w:val="00EE4A6F"/>
    <w:rsid w:val="4F81104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apple-converted-space"/>
    <w:basedOn w:val="5"/>
    <w:uiPriority w:val="0"/>
  </w:style>
  <w:style w:type="character" w:customStyle="1" w:styleId="8">
    <w:name w:val="页眉 Char"/>
    <w:basedOn w:val="5"/>
    <w:link w:val="3"/>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157</Words>
  <Characters>899</Characters>
  <Lines>7</Lines>
  <Paragraphs>2</Paragraphs>
  <TotalTime>0</TotalTime>
  <ScaleCrop>false</ScaleCrop>
  <LinksUpToDate>false</LinksUpToDate>
  <CharactersWithSpaces>1054</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2017-11-28T01:49:00Z</dcterms:created>
  <dc:creator>杨天波</dc:creator>
  <cp:lastModifiedBy>Administrator</cp:lastModifiedBy>
  <dcterms:modified xsi:type="dcterms:W3CDTF">2020-07-24T07:29:41Z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