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bidi w:val="0"/>
        <w:rPr>
          <w:rFonts w:hint="eastAsia" w:eastAsia="宋体"/>
          <w:lang w:eastAsia="zh-CN"/>
        </w:rPr>
      </w:pPr>
    </w:p>
    <w:p>
      <w:pPr>
        <w:rPr>
          <w:rFonts w:hint="eastAsia"/>
        </w:rPr>
      </w:pPr>
    </w:p>
    <w:p>
      <w:pPr>
        <w:rPr>
          <w:rFonts w:hint="eastAsia"/>
        </w:rPr>
      </w:pPr>
    </w:p>
    <w:p>
      <w:pPr>
        <w:snapToGrid w:val="0"/>
        <w:spacing w:line="360" w:lineRule="auto"/>
        <w:jc w:val="center"/>
        <w:rPr>
          <w:rFonts w:ascii="宋体"/>
          <w:b/>
          <w:sz w:val="52"/>
          <w:szCs w:val="52"/>
        </w:rPr>
      </w:pPr>
      <w:r>
        <w:rPr>
          <w:rFonts w:hint="eastAsia" w:ascii="宋体" w:hAnsi="宋体"/>
          <w:b/>
          <w:sz w:val="52"/>
          <w:szCs w:val="52"/>
          <w:lang w:eastAsia="zh-CN"/>
        </w:rPr>
        <w:t>涉执</w:t>
      </w:r>
      <w:r>
        <w:rPr>
          <w:rFonts w:hint="eastAsia" w:ascii="宋体" w:hAnsi="宋体"/>
          <w:b/>
          <w:sz w:val="52"/>
          <w:szCs w:val="52"/>
        </w:rPr>
        <w:t>房地产</w:t>
      </w:r>
      <w:r>
        <w:rPr>
          <w:rFonts w:hint="eastAsia" w:ascii="宋体" w:hAnsi="宋体"/>
          <w:b/>
          <w:sz w:val="52"/>
          <w:szCs w:val="52"/>
          <w:lang w:eastAsia="zh-CN"/>
        </w:rPr>
        <w:t>处置司法评估</w:t>
      </w:r>
      <w:r>
        <w:rPr>
          <w:rFonts w:hint="eastAsia" w:ascii="宋体" w:hAnsi="宋体"/>
          <w:b/>
          <w:sz w:val="52"/>
          <w:szCs w:val="52"/>
        </w:rPr>
        <w:t>报告</w:t>
      </w:r>
    </w:p>
    <w:p>
      <w:pPr>
        <w:snapToGrid w:val="0"/>
        <w:spacing w:line="360" w:lineRule="auto"/>
        <w:rPr>
          <w:rFonts w:ascii="宋体"/>
          <w:sz w:val="28"/>
        </w:rPr>
      </w:pPr>
    </w:p>
    <w:p>
      <w:pPr>
        <w:snapToGrid w:val="0"/>
        <w:spacing w:line="360" w:lineRule="auto"/>
        <w:rPr>
          <w:rFonts w:ascii="宋体"/>
          <w:sz w:val="28"/>
        </w:rPr>
      </w:pPr>
    </w:p>
    <w:p>
      <w:pPr>
        <w:snapToGrid w:val="0"/>
        <w:spacing w:line="360" w:lineRule="auto"/>
        <w:rPr>
          <w:rFonts w:ascii="宋体"/>
          <w:sz w:val="28"/>
        </w:rPr>
      </w:pPr>
    </w:p>
    <w:p>
      <w:pPr>
        <w:snapToGrid w:val="0"/>
        <w:spacing w:line="360" w:lineRule="auto"/>
        <w:rPr>
          <w:rFonts w:ascii="宋体"/>
          <w:sz w:val="28"/>
        </w:rPr>
      </w:pPr>
    </w:p>
    <w:p>
      <w:pPr>
        <w:snapToGrid w:val="0"/>
        <w:spacing w:line="360" w:lineRule="auto"/>
        <w:rPr>
          <w:rFonts w:ascii="宋体"/>
          <w:sz w:val="28"/>
        </w:rPr>
      </w:pPr>
    </w:p>
    <w:p>
      <w:pPr>
        <w:snapToGrid w:val="0"/>
        <w:spacing w:line="360" w:lineRule="auto"/>
        <w:rPr>
          <w:rFonts w:ascii="宋体"/>
          <w:sz w:val="28"/>
        </w:rPr>
      </w:pPr>
    </w:p>
    <w:p>
      <w:pPr>
        <w:snapToGrid w:val="0"/>
        <w:spacing w:line="480" w:lineRule="auto"/>
        <w:ind w:left="3616" w:leftChars="200" w:hanging="3196" w:hangingChars="850"/>
        <w:jc w:val="left"/>
        <w:rPr>
          <w:rFonts w:hint="eastAsia" w:ascii="宋体" w:eastAsia="宋体"/>
          <w:spacing w:val="48"/>
          <w:sz w:val="28"/>
          <w:lang w:eastAsia="zh-CN"/>
        </w:rPr>
      </w:pPr>
      <w:r>
        <w:rPr>
          <w:rFonts w:hint="eastAsia" w:ascii="宋体" w:hAnsi="宋体"/>
          <w:spacing w:val="48"/>
          <w:sz w:val="28"/>
        </w:rPr>
        <w:t>估价报告编</w:t>
      </w:r>
      <w:r>
        <w:rPr>
          <w:rFonts w:hint="eastAsia" w:ascii="宋体" w:hAnsi="宋体"/>
          <w:spacing w:val="14"/>
          <w:sz w:val="28"/>
        </w:rPr>
        <w:t>号：</w:t>
      </w:r>
      <w:r>
        <w:rPr>
          <w:rFonts w:hint="eastAsia" w:ascii="宋体" w:hAnsi="宋体"/>
          <w:sz w:val="28"/>
          <w:lang w:eastAsia="zh-CN"/>
        </w:rPr>
        <w:t>辽兴房估字（2021）第ZXF101号</w:t>
      </w:r>
    </w:p>
    <w:p>
      <w:pPr>
        <w:snapToGrid w:val="0"/>
        <w:spacing w:line="480" w:lineRule="auto"/>
        <w:ind w:left="2954" w:leftChars="200" w:hanging="2534" w:hangingChars="674"/>
        <w:jc w:val="left"/>
        <w:rPr>
          <w:rFonts w:hint="eastAsia" w:ascii="宋体" w:hAnsi="宋体" w:eastAsia="宋体"/>
          <w:spacing w:val="14"/>
          <w:sz w:val="28"/>
          <w:lang w:eastAsia="zh-CN"/>
        </w:rPr>
      </w:pPr>
      <w:r>
        <w:rPr>
          <w:rFonts w:hint="eastAsia" w:ascii="宋体" w:hAnsi="宋体"/>
          <w:spacing w:val="48"/>
          <w:sz w:val="28"/>
        </w:rPr>
        <w:t>估价项目名</w:t>
      </w:r>
      <w:r>
        <w:rPr>
          <w:rFonts w:hint="eastAsia" w:ascii="宋体" w:hAnsi="宋体"/>
          <w:spacing w:val="14"/>
          <w:sz w:val="28"/>
        </w:rPr>
        <w:t>称：</w:t>
      </w:r>
      <w:r>
        <w:rPr>
          <w:rFonts w:hint="eastAsia" w:ascii="宋体" w:hAnsi="宋体"/>
          <w:spacing w:val="14"/>
          <w:sz w:val="28"/>
          <w:lang w:eastAsia="zh-CN"/>
        </w:rPr>
        <w:t>义县中乐国际名都28号住宅楼2单元302号房地产市场价值评估</w:t>
      </w:r>
      <w:r>
        <w:rPr>
          <w:rFonts w:hint="eastAsia" w:ascii="宋体" w:hAnsi="宋体"/>
          <w:spacing w:val="14"/>
          <w:sz w:val="28"/>
        </w:rPr>
        <w:t>项目</w:t>
      </w:r>
    </w:p>
    <w:p>
      <w:pPr>
        <w:pStyle w:val="6"/>
        <w:snapToGrid w:val="0"/>
        <w:spacing w:line="480" w:lineRule="auto"/>
        <w:ind w:firstLine="468" w:firstLineChars="100"/>
        <w:rPr>
          <w:rFonts w:hint="eastAsia" w:ascii="宋体" w:eastAsia="宋体"/>
          <w:lang w:eastAsia="zh-CN"/>
        </w:rPr>
      </w:pPr>
      <w:r>
        <w:rPr>
          <w:rFonts w:hint="eastAsia" w:ascii="宋体" w:hAnsi="宋体"/>
          <w:spacing w:val="94"/>
        </w:rPr>
        <w:t>估价委托</w:t>
      </w:r>
      <w:r>
        <w:rPr>
          <w:rFonts w:hint="eastAsia" w:ascii="宋体" w:hAnsi="宋体"/>
          <w:spacing w:val="14"/>
        </w:rPr>
        <w:t>人：</w:t>
      </w:r>
      <w:r>
        <w:rPr>
          <w:rFonts w:hint="eastAsia" w:ascii="宋体" w:hAnsi="宋体"/>
          <w:spacing w:val="14"/>
          <w:lang w:eastAsia="zh-CN"/>
        </w:rPr>
        <w:t>义县人民法院</w:t>
      </w:r>
    </w:p>
    <w:p>
      <w:pPr>
        <w:snapToGrid w:val="0"/>
        <w:spacing w:line="480" w:lineRule="auto"/>
        <w:ind w:firstLine="408" w:firstLineChars="300"/>
        <w:jc w:val="left"/>
        <w:rPr>
          <w:rFonts w:hint="eastAsia" w:ascii="宋体" w:eastAsia="宋体"/>
          <w:sz w:val="28"/>
          <w:lang w:eastAsia="zh-CN"/>
        </w:rPr>
      </w:pPr>
      <w:r>
        <w:rPr>
          <w:rFonts w:ascii="宋体"/>
          <w:vanish/>
          <w:spacing w:val="18"/>
          <w:sz w:val="10"/>
        </w:rPr>
        <w:t>.</w:t>
      </w:r>
      <w:r>
        <w:rPr>
          <w:rFonts w:hint="eastAsia" w:ascii="宋体" w:hAnsi="宋体"/>
          <w:spacing w:val="18"/>
          <w:sz w:val="28"/>
        </w:rPr>
        <w:t>房地产估价机构</w:t>
      </w:r>
      <w:r>
        <w:rPr>
          <w:rFonts w:hint="eastAsia" w:ascii="宋体" w:hAnsi="宋体"/>
          <w:sz w:val="28"/>
        </w:rPr>
        <w:t>：</w:t>
      </w:r>
      <w:r>
        <w:rPr>
          <w:rFonts w:hint="eastAsia" w:ascii="宋体" w:hAnsi="宋体"/>
          <w:sz w:val="28"/>
          <w:lang w:eastAsia="zh-CN"/>
        </w:rPr>
        <w:t>辽宁兴华房地产土地资产评估有限公司</w:t>
      </w:r>
    </w:p>
    <w:p>
      <w:pPr>
        <w:snapToGrid w:val="0"/>
        <w:spacing w:line="480" w:lineRule="auto"/>
        <w:rPr>
          <w:rFonts w:ascii="宋体"/>
          <w:sz w:val="28"/>
        </w:rPr>
      </w:pPr>
      <w:r>
        <w:rPr>
          <w:rFonts w:hint="eastAsia" w:ascii="宋体" w:hAnsi="宋体"/>
          <w:sz w:val="28"/>
        </w:rPr>
        <w:t xml:space="preserve">   注册房地产估价师：</w:t>
      </w:r>
      <w:r>
        <w:rPr>
          <w:rFonts w:hint="eastAsia" w:ascii="宋体" w:hAnsi="宋体"/>
          <w:sz w:val="28"/>
          <w:lang w:eastAsia="zh-CN"/>
        </w:rPr>
        <w:t>张月华</w:t>
      </w:r>
      <w:r>
        <w:rPr>
          <w:rFonts w:hint="eastAsia" w:ascii="宋体" w:hAnsi="宋体"/>
          <w:sz w:val="28"/>
        </w:rPr>
        <w:t>（注册号</w:t>
      </w:r>
      <w:r>
        <w:rPr>
          <w:rFonts w:hint="eastAsia" w:ascii="宋体" w:hAnsi="宋体"/>
          <w:sz w:val="28"/>
          <w:lang w:eastAsia="zh-CN"/>
        </w:rPr>
        <w:t>2120190002</w:t>
      </w:r>
      <w:r>
        <w:rPr>
          <w:rFonts w:hint="eastAsia" w:ascii="宋体" w:hAnsi="宋体"/>
          <w:sz w:val="28"/>
        </w:rPr>
        <w:t>）</w:t>
      </w:r>
    </w:p>
    <w:p>
      <w:pPr>
        <w:snapToGrid w:val="0"/>
        <w:spacing w:line="480" w:lineRule="auto"/>
        <w:rPr>
          <w:rFonts w:ascii="宋体"/>
          <w:sz w:val="28"/>
          <w:highlight w:val="none"/>
        </w:rPr>
      </w:pPr>
      <w:r>
        <w:rPr>
          <w:rFonts w:hint="eastAsia" w:ascii="宋体" w:hAnsi="宋体"/>
          <w:sz w:val="28"/>
        </w:rPr>
        <w:t xml:space="preserve">             </w:t>
      </w:r>
      <w:r>
        <w:rPr>
          <w:rFonts w:hint="eastAsia" w:ascii="宋体" w:hAnsi="宋体"/>
          <w:sz w:val="28"/>
          <w:highlight w:val="none"/>
        </w:rPr>
        <w:t xml:space="preserve">        </w:t>
      </w:r>
      <w:r>
        <w:rPr>
          <w:rFonts w:hint="eastAsia" w:ascii="宋体" w:hAnsi="宋体"/>
          <w:sz w:val="28"/>
          <w:highlight w:val="none"/>
          <w:lang w:eastAsia="zh-CN"/>
        </w:rPr>
        <w:t>高  颖</w:t>
      </w:r>
      <w:r>
        <w:rPr>
          <w:rFonts w:hint="eastAsia" w:ascii="宋体" w:hAnsi="宋体"/>
          <w:sz w:val="28"/>
          <w:highlight w:val="none"/>
        </w:rPr>
        <w:t>（注册号</w:t>
      </w:r>
      <w:r>
        <w:rPr>
          <w:rFonts w:hint="eastAsia" w:ascii="宋体" w:hAnsi="宋体"/>
          <w:sz w:val="28"/>
          <w:highlight w:val="none"/>
          <w:lang w:eastAsia="zh-CN"/>
        </w:rPr>
        <w:t>2120210003</w:t>
      </w:r>
      <w:r>
        <w:rPr>
          <w:rFonts w:hint="eastAsia" w:ascii="宋体" w:hAnsi="宋体"/>
          <w:sz w:val="28"/>
          <w:highlight w:val="none"/>
        </w:rPr>
        <w:t>）</w:t>
      </w:r>
    </w:p>
    <w:p>
      <w:pPr>
        <w:snapToGrid w:val="0"/>
        <w:spacing w:line="480" w:lineRule="auto"/>
        <w:ind w:firstLine="420" w:firstLineChars="150"/>
        <w:rPr>
          <w:rFonts w:hint="eastAsia" w:ascii="宋体" w:eastAsia="宋体"/>
          <w:sz w:val="28"/>
          <w:highlight w:val="red"/>
          <w:lang w:eastAsia="zh-CN"/>
        </w:rPr>
      </w:pPr>
      <w:r>
        <w:rPr>
          <w:rFonts w:hint="eastAsia" w:ascii="宋体" w:hAnsi="宋体"/>
          <w:sz w:val="28"/>
          <w:highlight w:val="none"/>
        </w:rPr>
        <w:t>估价报告出具日期：</w:t>
      </w:r>
      <w:r>
        <w:rPr>
          <w:rFonts w:hint="eastAsia" w:ascii="宋体" w:hAnsi="宋体"/>
          <w:sz w:val="28"/>
          <w:highlight w:val="none"/>
          <w:lang w:eastAsia="zh-CN"/>
        </w:rPr>
        <w:t>2022年5月11日</w:t>
      </w:r>
    </w:p>
    <w:p>
      <w:pPr>
        <w:snapToGrid w:val="0"/>
        <w:spacing w:line="360" w:lineRule="auto"/>
        <w:jc w:val="center"/>
        <w:rPr>
          <w:rFonts w:ascii="宋体"/>
          <w:b/>
          <w:sz w:val="44"/>
        </w:rPr>
      </w:pPr>
    </w:p>
    <w:p>
      <w:pPr>
        <w:snapToGrid w:val="0"/>
        <w:spacing w:line="360" w:lineRule="auto"/>
        <w:jc w:val="center"/>
        <w:rPr>
          <w:rFonts w:hint="eastAsia" w:ascii="宋体" w:hAnsi="宋体"/>
          <w:b/>
          <w:sz w:val="52"/>
          <w:szCs w:val="52"/>
        </w:rPr>
        <w:sectPr>
          <w:headerReference r:id="rId6" w:type="first"/>
          <w:footerReference r:id="rId9" w:type="first"/>
          <w:footerReference r:id="rId7" w:type="default"/>
          <w:headerReference r:id="rId5" w:type="even"/>
          <w:footerReference r:id="rId8" w:type="even"/>
          <w:type w:val="continuous"/>
          <w:pgSz w:w="11906" w:h="16838"/>
          <w:pgMar w:top="1954" w:right="1418" w:bottom="1418" w:left="1418" w:header="851" w:footer="794" w:gutter="284"/>
          <w:pgBorders>
            <w:top w:val="none" w:sz="0" w:space="0"/>
            <w:left w:val="none" w:sz="0" w:space="0"/>
            <w:bottom w:val="none" w:sz="0" w:space="0"/>
            <w:right w:val="none" w:sz="0" w:space="0"/>
          </w:pgBorders>
          <w:pgNumType w:fmt="upperRoman" w:start="1"/>
          <w:cols w:space="720" w:num="1"/>
          <w:docGrid w:linePitch="285" w:charSpace="0"/>
        </w:sectPr>
      </w:pPr>
    </w:p>
    <w:p>
      <w:pPr>
        <w:snapToGrid w:val="0"/>
        <w:spacing w:beforeLines="50" w:afterLines="50" w:line="240" w:lineRule="auto"/>
        <w:jc w:val="center"/>
        <w:rPr>
          <w:rFonts w:ascii="宋体"/>
          <w:b/>
          <w:spacing w:val="26"/>
          <w:sz w:val="44"/>
          <w:szCs w:val="44"/>
        </w:rPr>
      </w:pPr>
      <w:r>
        <w:rPr>
          <w:rFonts w:hint="eastAsia" w:ascii="宋体" w:hAnsi="宋体"/>
          <w:b/>
          <w:spacing w:val="26"/>
          <w:sz w:val="44"/>
          <w:szCs w:val="44"/>
        </w:rPr>
        <w:t>致估价委托人函</w:t>
      </w:r>
    </w:p>
    <w:p>
      <w:pPr>
        <w:snapToGrid w:val="0"/>
        <w:spacing w:beforeLines="50" w:afterLines="50" w:line="240" w:lineRule="auto"/>
        <w:jc w:val="center"/>
        <w:rPr>
          <w:rFonts w:hint="eastAsia" w:ascii="宋体" w:eastAsia="宋体"/>
          <w:szCs w:val="21"/>
          <w:lang w:eastAsia="zh-CN"/>
        </w:rPr>
      </w:pPr>
      <w:r>
        <w:rPr>
          <w:rFonts w:hint="eastAsia" w:ascii="宋体" w:hAnsi="宋体"/>
          <w:szCs w:val="21"/>
          <w:lang w:eastAsia="zh-CN"/>
        </w:rPr>
        <w:t>辽兴房估字（2021）第ZXF101号</w:t>
      </w:r>
    </w:p>
    <w:p>
      <w:pPr>
        <w:pStyle w:val="6"/>
        <w:snapToGrid w:val="0"/>
        <w:spacing w:line="480" w:lineRule="auto"/>
        <w:rPr>
          <w:rFonts w:ascii="宋体"/>
          <w:sz w:val="28"/>
          <w:szCs w:val="28"/>
          <w:highlight w:val="none"/>
        </w:rPr>
      </w:pPr>
      <w:r>
        <w:rPr>
          <w:rFonts w:hint="eastAsia" w:ascii="宋体" w:hAnsi="宋体"/>
          <w:spacing w:val="14"/>
          <w:sz w:val="28"/>
          <w:szCs w:val="28"/>
          <w:highlight w:val="none"/>
          <w:lang w:eastAsia="zh-CN"/>
        </w:rPr>
        <w:t>义县人民法院</w:t>
      </w:r>
      <w:r>
        <w:rPr>
          <w:rFonts w:hint="eastAsia" w:ascii="宋体" w:hAnsi="宋体"/>
          <w:sz w:val="28"/>
          <w:szCs w:val="28"/>
          <w:highlight w:val="none"/>
        </w:rPr>
        <w:t>：</w:t>
      </w:r>
    </w:p>
    <w:p>
      <w:pPr>
        <w:snapToGrid w:val="0"/>
        <w:spacing w:line="36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eastAsia="zh-CN"/>
        </w:rPr>
        <w:t>受</w:t>
      </w:r>
      <w:r>
        <w:rPr>
          <w:rFonts w:hint="eastAsia" w:ascii="宋体" w:hAnsi="宋体"/>
          <w:sz w:val="28"/>
          <w:szCs w:val="28"/>
          <w:highlight w:val="none"/>
        </w:rPr>
        <w:t>贵</w:t>
      </w:r>
      <w:r>
        <w:rPr>
          <w:rFonts w:hint="eastAsia" w:ascii="宋体" w:hAnsi="宋体"/>
          <w:sz w:val="28"/>
          <w:szCs w:val="28"/>
          <w:highlight w:val="none"/>
          <w:lang w:val="en-US" w:eastAsia="zh-CN"/>
        </w:rPr>
        <w:t>院</w:t>
      </w:r>
      <w:r>
        <w:rPr>
          <w:rFonts w:hint="eastAsia" w:ascii="宋体" w:hAnsi="宋体"/>
          <w:sz w:val="28"/>
          <w:szCs w:val="28"/>
          <w:highlight w:val="none"/>
        </w:rPr>
        <w:t>委托，</w:t>
      </w:r>
      <w:r>
        <w:rPr>
          <w:rFonts w:hint="eastAsia" w:ascii="宋体" w:hAnsi="宋体"/>
          <w:sz w:val="28"/>
          <w:szCs w:val="28"/>
          <w:highlight w:val="none"/>
          <w:lang w:eastAsia="zh-CN"/>
        </w:rPr>
        <w:t>根据估价委托人提供的《义县人民法院委托书》（2022）辽0727执恢44号。</w:t>
      </w:r>
      <w:r>
        <w:rPr>
          <w:rFonts w:hint="eastAsia" w:ascii="宋体" w:hAnsi="宋体"/>
          <w:sz w:val="28"/>
          <w:szCs w:val="28"/>
          <w:highlight w:val="none"/>
          <w:lang w:val="en-US" w:eastAsia="zh-CN"/>
        </w:rPr>
        <w:t>我公司</w:t>
      </w:r>
      <w:r>
        <w:rPr>
          <w:rFonts w:hint="eastAsia" w:ascii="宋体" w:hAnsi="宋体"/>
          <w:color w:val="000000"/>
          <w:sz w:val="28"/>
          <w:szCs w:val="28"/>
          <w:highlight w:val="none"/>
          <w:lang w:eastAsia="zh-CN"/>
        </w:rPr>
        <w:t>遵</w:t>
      </w:r>
      <w:r>
        <w:rPr>
          <w:rFonts w:hint="eastAsia" w:ascii="宋体" w:hAnsi="宋体"/>
          <w:color w:val="000000"/>
          <w:sz w:val="28"/>
          <w:szCs w:val="28"/>
          <w:highlight w:val="none"/>
          <w:lang w:val="en-US" w:eastAsia="zh-CN"/>
        </w:rPr>
        <w:t>照</w:t>
      </w:r>
      <w:r>
        <w:rPr>
          <w:rFonts w:hint="eastAsia" w:ascii="宋体" w:hAnsi="宋体"/>
          <w:color w:val="000000"/>
          <w:sz w:val="28"/>
          <w:szCs w:val="28"/>
          <w:highlight w:val="none"/>
          <w:lang w:eastAsia="zh-CN"/>
        </w:rPr>
        <w:t>独立、客观、公正的原则，</w:t>
      </w:r>
      <w:r>
        <w:rPr>
          <w:rFonts w:hint="eastAsia" w:ascii="宋体" w:hAnsi="宋体"/>
          <w:color w:val="000000"/>
          <w:sz w:val="28"/>
          <w:szCs w:val="28"/>
          <w:highlight w:val="none"/>
          <w:lang w:val="en-US" w:eastAsia="zh-CN"/>
        </w:rPr>
        <w:t>组织专业评估人员对贵单位委托评估的位于</w:t>
      </w:r>
      <w:r>
        <w:rPr>
          <w:rFonts w:hint="eastAsia" w:ascii="宋体" w:hAnsi="宋体"/>
          <w:sz w:val="28"/>
          <w:szCs w:val="28"/>
          <w:highlight w:val="none"/>
          <w:lang w:eastAsia="zh-CN"/>
        </w:rPr>
        <w:t>义县中乐国际名都28号住宅楼2单元302号</w:t>
      </w:r>
      <w:r>
        <w:rPr>
          <w:rFonts w:hint="eastAsia" w:ascii="宋体" w:hAnsi="宋体"/>
          <w:sz w:val="28"/>
          <w:szCs w:val="28"/>
          <w:highlight w:val="none"/>
          <w:lang w:val="en-US" w:eastAsia="zh-CN"/>
        </w:rPr>
        <w:t>房屋</w:t>
      </w:r>
      <w:r>
        <w:rPr>
          <w:rFonts w:hint="eastAsia" w:ascii="宋体" w:hAnsi="宋体"/>
          <w:sz w:val="28"/>
          <w:szCs w:val="28"/>
          <w:highlight w:val="none"/>
          <w:lang w:eastAsia="zh-CN"/>
        </w:rPr>
        <w:t>市场价值进行了</w:t>
      </w:r>
      <w:r>
        <w:rPr>
          <w:rFonts w:hint="eastAsia" w:ascii="宋体" w:hAnsi="宋体"/>
          <w:sz w:val="28"/>
          <w:szCs w:val="28"/>
          <w:highlight w:val="none"/>
          <w:lang w:val="en-US" w:eastAsia="zh-CN"/>
        </w:rPr>
        <w:t>价值</w:t>
      </w:r>
      <w:r>
        <w:rPr>
          <w:rFonts w:hint="eastAsia" w:ascii="宋体" w:hAnsi="宋体"/>
          <w:sz w:val="28"/>
          <w:szCs w:val="28"/>
          <w:highlight w:val="none"/>
          <w:lang w:eastAsia="zh-CN"/>
        </w:rPr>
        <w:t>评估。</w:t>
      </w:r>
      <w:r>
        <w:rPr>
          <w:rFonts w:hint="eastAsia" w:ascii="宋体" w:hAnsi="宋体"/>
          <w:sz w:val="28"/>
          <w:szCs w:val="28"/>
          <w:highlight w:val="none"/>
          <w:lang w:val="en-US" w:eastAsia="zh-CN"/>
        </w:rPr>
        <w:t>为完成该项工作，我们组成评估小组，在进行了现场勘查和详细收集有关资料的基础上，经过认真分析和详细测算之后，现将评估过程与估价结果报告如下：</w:t>
      </w:r>
    </w:p>
    <w:p>
      <w:pPr>
        <w:numPr>
          <w:ilvl w:val="0"/>
          <w:numId w:val="1"/>
        </w:numPr>
        <w:snapToGrid w:val="0"/>
        <w:spacing w:line="360" w:lineRule="auto"/>
        <w:ind w:left="0" w:leftChars="0" w:firstLine="420" w:firstLineChars="0"/>
        <w:rPr>
          <w:rFonts w:hint="default" w:ascii="宋体" w:hAnsi="宋体"/>
          <w:sz w:val="28"/>
          <w:szCs w:val="28"/>
          <w:highlight w:val="none"/>
          <w:lang w:val="en-US" w:eastAsia="zh-CN"/>
        </w:rPr>
      </w:pPr>
      <w:r>
        <w:rPr>
          <w:rFonts w:hint="eastAsia" w:ascii="宋体" w:hAnsi="宋体"/>
          <w:b/>
          <w:bCs/>
          <w:sz w:val="28"/>
          <w:szCs w:val="28"/>
          <w:highlight w:val="none"/>
          <w:lang w:val="en-US" w:eastAsia="zh-CN"/>
        </w:rPr>
        <w:t>估价对象</w:t>
      </w:r>
    </w:p>
    <w:p>
      <w:pPr>
        <w:numPr>
          <w:ilvl w:val="0"/>
          <w:numId w:val="0"/>
        </w:numPr>
        <w:snapToGrid w:val="0"/>
        <w:spacing w:line="360" w:lineRule="auto"/>
        <w:ind w:firstLine="560" w:firstLineChars="200"/>
        <w:jc w:val="left"/>
        <w:rPr>
          <w:rFonts w:hint="default" w:ascii="宋体" w:hAnsi="宋体"/>
          <w:sz w:val="28"/>
          <w:szCs w:val="28"/>
          <w:highlight w:val="none"/>
          <w:lang w:val="en-US" w:eastAsia="zh-CN"/>
        </w:rPr>
      </w:pPr>
      <w:r>
        <w:rPr>
          <w:rFonts w:hint="eastAsia" w:ascii="宋体" w:hAnsi="宋体"/>
          <w:sz w:val="28"/>
          <w:szCs w:val="28"/>
          <w:highlight w:val="none"/>
          <w:lang w:eastAsia="zh-CN"/>
        </w:rPr>
        <w:t>位于义县中乐国际名都28号住宅楼2单元302号，</w:t>
      </w:r>
      <w:r>
        <w:rPr>
          <w:rFonts w:hint="eastAsia" w:ascii="宋体" w:hAnsi="宋体"/>
          <w:sz w:val="28"/>
          <w:szCs w:val="28"/>
          <w:highlight w:val="none"/>
          <w:lang w:val="en-US" w:eastAsia="zh-CN"/>
        </w:rPr>
        <w:t>住宅房地产，房屋建筑面积为112.46平方米，总层数5、所在层3，混合结构，不动产单元号210727200210GB00002F00280016，权属人白杨，该房屋目前被法院查封中。</w:t>
      </w:r>
    </w:p>
    <w:p>
      <w:pPr>
        <w:numPr>
          <w:ilvl w:val="0"/>
          <w:numId w:val="1"/>
        </w:numPr>
        <w:snapToGrid w:val="0"/>
        <w:spacing w:line="360" w:lineRule="auto"/>
        <w:ind w:left="0" w:leftChars="0" w:firstLine="420" w:firstLineChars="0"/>
        <w:rPr>
          <w:rFonts w:hint="default" w:ascii="宋体" w:hAnsi="宋体"/>
          <w:b/>
          <w:bCs/>
          <w:sz w:val="28"/>
          <w:szCs w:val="28"/>
          <w:highlight w:val="none"/>
          <w:lang w:val="en-US" w:eastAsia="zh-CN"/>
        </w:rPr>
      </w:pPr>
      <w:r>
        <w:rPr>
          <w:rFonts w:hint="eastAsia" w:ascii="宋体" w:hAnsi="宋体"/>
          <w:b/>
          <w:bCs/>
          <w:sz w:val="28"/>
          <w:szCs w:val="28"/>
          <w:highlight w:val="none"/>
          <w:lang w:val="en-US" w:eastAsia="zh-CN"/>
        </w:rPr>
        <w:t>估价目的</w:t>
      </w:r>
    </w:p>
    <w:p>
      <w:pPr>
        <w:snapToGrid w:val="0"/>
        <w:spacing w:line="360" w:lineRule="auto"/>
        <w:ind w:firstLine="560" w:firstLineChars="200"/>
        <w:rPr>
          <w:rFonts w:hint="eastAsia" w:ascii="宋体" w:eastAsia="宋体"/>
          <w:sz w:val="28"/>
          <w:szCs w:val="28"/>
          <w:highlight w:val="none"/>
          <w:lang w:eastAsia="zh-CN"/>
        </w:rPr>
      </w:pPr>
      <w:r>
        <w:rPr>
          <w:rFonts w:hint="eastAsia" w:ascii="宋体" w:hAnsi="宋体"/>
          <w:sz w:val="28"/>
          <w:szCs w:val="28"/>
          <w:highlight w:val="none"/>
          <w:lang w:eastAsia="zh-CN"/>
        </w:rPr>
        <w:t>为义县人民法院确定财产处置参考价提供参考依据。</w:t>
      </w:r>
    </w:p>
    <w:p>
      <w:pPr>
        <w:numPr>
          <w:ilvl w:val="0"/>
          <w:numId w:val="1"/>
        </w:numPr>
        <w:snapToGrid w:val="0"/>
        <w:spacing w:line="360" w:lineRule="auto"/>
        <w:ind w:left="0" w:leftChars="0" w:firstLine="420" w:firstLineChars="0"/>
        <w:rPr>
          <w:rFonts w:hint="default" w:ascii="宋体" w:hAnsi="宋体"/>
          <w:b/>
          <w:bCs/>
          <w:sz w:val="28"/>
          <w:szCs w:val="28"/>
          <w:highlight w:val="none"/>
          <w:lang w:val="en-US" w:eastAsia="zh-CN"/>
        </w:rPr>
      </w:pPr>
      <w:r>
        <w:rPr>
          <w:rFonts w:hint="eastAsia" w:ascii="宋体" w:hAnsi="宋体"/>
          <w:b/>
          <w:bCs/>
          <w:sz w:val="28"/>
          <w:szCs w:val="28"/>
          <w:highlight w:val="none"/>
          <w:lang w:val="en-US" w:eastAsia="zh-CN"/>
        </w:rPr>
        <w:t>价值时点</w:t>
      </w:r>
    </w:p>
    <w:p>
      <w:pPr>
        <w:numPr>
          <w:ilvl w:val="0"/>
          <w:numId w:val="0"/>
        </w:numPr>
        <w:snapToGrid w:val="0"/>
        <w:spacing w:line="360" w:lineRule="auto"/>
        <w:ind w:firstLine="560" w:firstLineChars="200"/>
        <w:rPr>
          <w:rFonts w:hint="default"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根据评估规范及本次评估目的，以现场查勘之日，即</w:t>
      </w:r>
      <w:r>
        <w:rPr>
          <w:rFonts w:hint="eastAsia" w:ascii="宋体" w:hAnsi="宋体"/>
          <w:sz w:val="28"/>
          <w:szCs w:val="28"/>
          <w:highlight w:val="none"/>
          <w:lang w:eastAsia="zh-CN"/>
        </w:rPr>
        <w:t>2022年5月5日</w:t>
      </w:r>
      <w:r>
        <w:rPr>
          <w:rFonts w:hint="eastAsia" w:ascii="宋体" w:hAnsi="宋体"/>
          <w:sz w:val="28"/>
          <w:szCs w:val="28"/>
          <w:highlight w:val="none"/>
          <w:lang w:val="en-US" w:eastAsia="zh-CN"/>
        </w:rPr>
        <w:t>为价值时点。</w:t>
      </w:r>
    </w:p>
    <w:p>
      <w:pPr>
        <w:numPr>
          <w:ilvl w:val="0"/>
          <w:numId w:val="1"/>
        </w:numPr>
        <w:snapToGrid w:val="0"/>
        <w:spacing w:line="360" w:lineRule="auto"/>
        <w:ind w:left="0" w:leftChars="0" w:firstLine="420" w:firstLineChars="0"/>
        <w:rPr>
          <w:rFonts w:hint="default" w:ascii="宋体" w:hAnsi="宋体"/>
          <w:b/>
          <w:bCs/>
          <w:sz w:val="28"/>
          <w:szCs w:val="28"/>
          <w:highlight w:val="none"/>
          <w:lang w:val="en-US" w:eastAsia="zh-CN"/>
        </w:rPr>
      </w:pPr>
      <w:r>
        <w:rPr>
          <w:rFonts w:hint="eastAsia" w:ascii="宋体" w:hAnsi="宋体"/>
          <w:b/>
          <w:bCs/>
          <w:sz w:val="28"/>
          <w:szCs w:val="28"/>
          <w:highlight w:val="none"/>
          <w:lang w:val="en-US" w:eastAsia="zh-CN"/>
        </w:rPr>
        <w:t>价值类型</w:t>
      </w:r>
    </w:p>
    <w:p>
      <w:pPr>
        <w:numPr>
          <w:ilvl w:val="0"/>
          <w:numId w:val="0"/>
        </w:numPr>
        <w:snapToGrid w:val="0"/>
        <w:spacing w:line="360" w:lineRule="auto"/>
        <w:ind w:firstLine="560" w:firstLineChars="200"/>
        <w:rPr>
          <w:rFonts w:hint="default" w:ascii="宋体" w:hAnsi="宋体"/>
          <w:b/>
          <w:bCs/>
          <w:sz w:val="28"/>
          <w:szCs w:val="28"/>
          <w:highlight w:val="none"/>
          <w:lang w:val="en-US" w:eastAsia="zh-CN"/>
        </w:rPr>
      </w:pPr>
      <w:r>
        <w:rPr>
          <w:rFonts w:hint="eastAsia" w:ascii="宋体" w:hAnsi="宋体"/>
          <w:b w:val="0"/>
          <w:bCs w:val="0"/>
          <w:sz w:val="28"/>
          <w:szCs w:val="28"/>
          <w:highlight w:val="none"/>
          <w:lang w:val="en-US" w:eastAsia="zh-CN"/>
        </w:rPr>
        <w:t>本次委估房地产的价值为该房地产在价值时点于公开市场上最可能形成的受假设和限制条件下的客观市场价值。</w:t>
      </w:r>
    </w:p>
    <w:p>
      <w:pPr>
        <w:numPr>
          <w:ilvl w:val="0"/>
          <w:numId w:val="1"/>
        </w:numPr>
        <w:snapToGrid w:val="0"/>
        <w:spacing w:line="360" w:lineRule="auto"/>
        <w:ind w:left="0" w:leftChars="0" w:firstLine="420" w:firstLineChars="0"/>
        <w:rPr>
          <w:rFonts w:hint="default" w:ascii="宋体" w:hAnsi="宋体"/>
          <w:b/>
          <w:bCs/>
          <w:sz w:val="28"/>
          <w:szCs w:val="28"/>
          <w:highlight w:val="none"/>
          <w:lang w:val="en-US" w:eastAsia="zh-CN"/>
        </w:rPr>
      </w:pPr>
      <w:r>
        <w:rPr>
          <w:rFonts w:hint="eastAsia" w:ascii="宋体" w:hAnsi="宋体"/>
          <w:b/>
          <w:bCs/>
          <w:sz w:val="28"/>
          <w:szCs w:val="28"/>
          <w:highlight w:val="none"/>
          <w:lang w:val="en-US" w:eastAsia="zh-CN"/>
        </w:rPr>
        <w:t>估价方法</w:t>
      </w:r>
    </w:p>
    <w:p>
      <w:pPr>
        <w:widowControl w:val="0"/>
        <w:numPr>
          <w:ilvl w:val="0"/>
          <w:numId w:val="0"/>
        </w:numPr>
        <w:adjustRightInd w:val="0"/>
        <w:snapToGrid w:val="0"/>
        <w:spacing w:line="360" w:lineRule="auto"/>
        <w:ind w:firstLine="560" w:firstLineChars="200"/>
        <w:jc w:val="both"/>
        <w:textAlignment w:val="baseline"/>
        <w:rPr>
          <w:rFonts w:hint="default"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根据本次估价目的并结合委估房地产的状况，本次评估采用比较法。</w:t>
      </w:r>
    </w:p>
    <w:p>
      <w:pPr>
        <w:numPr>
          <w:ilvl w:val="0"/>
          <w:numId w:val="1"/>
        </w:numPr>
        <w:snapToGrid w:val="0"/>
        <w:spacing w:line="360" w:lineRule="auto"/>
        <w:ind w:left="0" w:leftChars="0" w:firstLine="420" w:firstLineChars="0"/>
        <w:rPr>
          <w:rFonts w:hint="default" w:ascii="宋体" w:hAnsi="宋体"/>
          <w:b/>
          <w:bCs/>
          <w:sz w:val="28"/>
          <w:szCs w:val="28"/>
          <w:highlight w:val="none"/>
          <w:lang w:val="en-US" w:eastAsia="zh-CN"/>
        </w:rPr>
      </w:pPr>
      <w:r>
        <w:rPr>
          <w:rFonts w:hint="eastAsia" w:ascii="宋体" w:hAnsi="宋体"/>
          <w:b/>
          <w:bCs/>
          <w:sz w:val="28"/>
          <w:szCs w:val="28"/>
          <w:highlight w:val="none"/>
          <w:lang w:val="en-US" w:eastAsia="zh-CN"/>
        </w:rPr>
        <w:t>估价结果</w:t>
      </w:r>
    </w:p>
    <w:p>
      <w:pPr>
        <w:snapToGrid w:val="0"/>
        <w:spacing w:line="360" w:lineRule="auto"/>
        <w:ind w:firstLine="560" w:firstLineChars="200"/>
        <w:rPr>
          <w:rFonts w:hint="eastAsia" w:ascii="宋体" w:hAnsi="宋体"/>
          <w:color w:val="000000"/>
          <w:sz w:val="28"/>
          <w:szCs w:val="28"/>
          <w:highlight w:val="none"/>
          <w:lang w:eastAsia="zh-CN"/>
        </w:rPr>
      </w:pPr>
      <w:r>
        <w:rPr>
          <w:rFonts w:hint="eastAsia" w:ascii="宋体" w:hAnsi="宋体"/>
          <w:b w:val="0"/>
          <w:bCs w:val="0"/>
          <w:sz w:val="28"/>
          <w:szCs w:val="28"/>
          <w:highlight w:val="none"/>
          <w:lang w:val="en-US" w:eastAsia="zh-CN"/>
        </w:rPr>
        <w:t>根据委托人的要求，并结合本次委估房地产的实际使用状况及特点，</w:t>
      </w:r>
      <w:r>
        <w:rPr>
          <w:rFonts w:hint="eastAsia" w:ascii="宋体" w:hAnsi="宋体"/>
          <w:color w:val="000000"/>
          <w:sz w:val="28"/>
          <w:szCs w:val="28"/>
          <w:highlight w:val="none"/>
          <w:lang w:eastAsia="zh-CN"/>
        </w:rPr>
        <w:t>我公司</w:t>
      </w:r>
      <w:r>
        <w:rPr>
          <w:rFonts w:hint="eastAsia" w:ascii="宋体" w:hAnsi="宋体"/>
          <w:color w:val="000000"/>
          <w:sz w:val="28"/>
          <w:szCs w:val="28"/>
          <w:highlight w:val="none"/>
          <w:lang w:val="en-US" w:eastAsia="zh-CN"/>
        </w:rPr>
        <w:t>专业评估人员</w:t>
      </w:r>
      <w:r>
        <w:rPr>
          <w:rFonts w:hint="eastAsia" w:ascii="宋体" w:hAnsi="宋体"/>
          <w:color w:val="000000"/>
          <w:sz w:val="28"/>
          <w:szCs w:val="28"/>
          <w:highlight w:val="none"/>
          <w:lang w:eastAsia="zh-CN"/>
        </w:rPr>
        <w:t>根据《房地产估价规范》、有关政策法规及我公司掌握的房地产市场资料和长期积累的房地产估价经验，结合估价委托人提供的资料和本次估价目的，遵循独立、客观、公正的原则，按照估价程序，综合分析影响房地产价格的各项因素，选取比较法经过认真分析估算，确定估价对象在价值时点2022年5月5日的满足全部假设及限制条件下市场价值为：</w:t>
      </w:r>
    </w:p>
    <w:p>
      <w:pPr>
        <w:snapToGrid w:val="0"/>
        <w:spacing w:line="360" w:lineRule="auto"/>
        <w:ind w:firstLine="560" w:firstLineChars="200"/>
        <w:rPr>
          <w:rFonts w:hint="eastAsia" w:ascii="宋体" w:hAnsi="宋体"/>
          <w:color w:val="000000"/>
          <w:sz w:val="28"/>
          <w:szCs w:val="28"/>
          <w:highlight w:val="none"/>
          <w:lang w:val="en-US" w:eastAsia="zh-CN"/>
        </w:rPr>
      </w:pPr>
      <w:r>
        <w:rPr>
          <w:rFonts w:hint="eastAsia" w:ascii="宋体" w:hAnsi="宋体"/>
          <w:color w:val="000000"/>
          <w:sz w:val="28"/>
          <w:szCs w:val="28"/>
          <w:highlight w:val="none"/>
          <w:lang w:val="en-US" w:eastAsia="zh-CN"/>
        </w:rPr>
        <w:t>评估总价</w:t>
      </w:r>
      <w:r>
        <w:rPr>
          <w:rFonts w:hint="eastAsia" w:ascii="宋体" w:hAnsi="宋体"/>
          <w:color w:val="000000"/>
          <w:sz w:val="28"/>
          <w:szCs w:val="28"/>
          <w:highlight w:val="none"/>
          <w:lang w:eastAsia="zh-CN"/>
        </w:rPr>
        <w:t>：</w:t>
      </w:r>
      <w:r>
        <w:rPr>
          <w:rFonts w:hint="eastAsia" w:ascii="宋体" w:hAnsi="宋体"/>
          <w:color w:val="000000"/>
          <w:sz w:val="28"/>
          <w:szCs w:val="28"/>
          <w:highlight w:val="none"/>
          <w:lang w:val="en-US" w:eastAsia="zh-CN"/>
        </w:rPr>
        <w:t>494,946.00 元。</w:t>
      </w:r>
    </w:p>
    <w:p>
      <w:pPr>
        <w:snapToGrid w:val="0"/>
        <w:spacing w:line="360" w:lineRule="auto"/>
        <w:ind w:firstLine="560" w:firstLineChars="200"/>
        <w:rPr>
          <w:rFonts w:hint="default" w:ascii="宋体" w:hAnsi="宋体"/>
          <w:color w:val="000000"/>
          <w:sz w:val="28"/>
          <w:szCs w:val="28"/>
          <w:highlight w:val="none"/>
          <w:lang w:val="en-US" w:eastAsia="zh-CN"/>
        </w:rPr>
      </w:pPr>
      <w:r>
        <w:rPr>
          <w:rFonts w:hint="eastAsia" w:ascii="宋体" w:hAnsi="宋体"/>
          <w:color w:val="000000"/>
          <w:sz w:val="28"/>
          <w:szCs w:val="28"/>
          <w:highlight w:val="none"/>
          <w:lang w:val="en-US" w:eastAsia="zh-CN"/>
        </w:rPr>
        <w:t>人民币大写：肆拾玖万肆仟玖佰肆拾陆元整。</w:t>
      </w:r>
    </w:p>
    <w:p>
      <w:pPr>
        <w:snapToGrid w:val="0"/>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估价结果：见下表。</w:t>
      </w:r>
    </w:p>
    <w:p>
      <w:pPr>
        <w:snapToGrid w:val="0"/>
        <w:spacing w:line="360" w:lineRule="auto"/>
        <w:ind w:firstLine="400" w:firstLineChars="200"/>
        <w:rPr>
          <w:rFonts w:hint="eastAsia" w:ascii="宋体" w:hAnsi="宋体"/>
          <w:sz w:val="20"/>
          <w:szCs w:val="20"/>
          <w:highlight w:val="none"/>
        </w:rPr>
      </w:pPr>
    </w:p>
    <w:p>
      <w:pPr>
        <w:snapToGrid w:val="0"/>
        <w:spacing w:line="360" w:lineRule="auto"/>
        <w:ind w:firstLine="703" w:firstLineChars="250"/>
        <w:jc w:val="center"/>
        <w:rPr>
          <w:rFonts w:hint="eastAsia" w:ascii="宋体" w:hAnsi="宋体" w:eastAsia="宋体"/>
          <w:b/>
          <w:sz w:val="28"/>
          <w:szCs w:val="28"/>
          <w:highlight w:val="none"/>
          <w:lang w:eastAsia="zh-CN"/>
        </w:rPr>
      </w:pPr>
      <w:r>
        <w:rPr>
          <w:rFonts w:hint="eastAsia" w:ascii="宋体" w:hAnsi="宋体"/>
          <w:b/>
          <w:sz w:val="28"/>
          <w:szCs w:val="28"/>
          <w:highlight w:val="none"/>
          <w:lang w:eastAsia="zh-CN"/>
        </w:rPr>
        <w:t>估价结果汇总表</w:t>
      </w:r>
    </w:p>
    <w:tbl>
      <w:tblPr>
        <w:tblStyle w:val="15"/>
        <w:tblW w:w="571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9"/>
        <w:gridCol w:w="693"/>
        <w:gridCol w:w="692"/>
        <w:gridCol w:w="1097"/>
        <w:gridCol w:w="946"/>
        <w:gridCol w:w="522"/>
        <w:gridCol w:w="510"/>
        <w:gridCol w:w="725"/>
        <w:gridCol w:w="642"/>
        <w:gridCol w:w="810"/>
        <w:gridCol w:w="840"/>
        <w:gridCol w:w="1181"/>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234" w:type="pct"/>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32" w:type="pct"/>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332"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所有权人</w:t>
            </w:r>
          </w:p>
        </w:tc>
        <w:tc>
          <w:tcPr>
            <w:tcW w:w="52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坐落</w:t>
            </w:r>
          </w:p>
        </w:tc>
        <w:tc>
          <w:tcPr>
            <w:tcW w:w="454"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不动产单元号</w:t>
            </w:r>
          </w:p>
        </w:tc>
        <w:tc>
          <w:tcPr>
            <w:tcW w:w="250"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方位</w:t>
            </w:r>
          </w:p>
        </w:tc>
        <w:tc>
          <w:tcPr>
            <w:tcW w:w="245"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w:t>
            </w:r>
          </w:p>
        </w:tc>
        <w:tc>
          <w:tcPr>
            <w:tcW w:w="34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所在层/总楼层</w:t>
            </w:r>
          </w:p>
        </w:tc>
        <w:tc>
          <w:tcPr>
            <w:tcW w:w="30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用途</w:t>
            </w:r>
          </w:p>
        </w:tc>
        <w:tc>
          <w:tcPr>
            <w:tcW w:w="38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建筑面积（㎡）</w:t>
            </w:r>
          </w:p>
        </w:tc>
        <w:tc>
          <w:tcPr>
            <w:tcW w:w="40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评估单价（元/㎡）</w:t>
            </w:r>
          </w:p>
        </w:tc>
        <w:tc>
          <w:tcPr>
            <w:tcW w:w="56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评估值（元）</w:t>
            </w:r>
          </w:p>
        </w:tc>
        <w:tc>
          <w:tcPr>
            <w:tcW w:w="607" w:type="pct"/>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23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32"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房屋</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白杨</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中乐国际名都28号住宅楼2单元302</w:t>
            </w:r>
          </w:p>
        </w:tc>
        <w:tc>
          <w:tcPr>
            <w:tcW w:w="454"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210727200210GB00002F00280016</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南北</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混合</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112.46 </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4310</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484,700.00 </w:t>
            </w:r>
          </w:p>
        </w:tc>
        <w:tc>
          <w:tcPr>
            <w:tcW w:w="607"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含分摊的土地使用权价值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23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3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w:t>
            </w:r>
            <w:r>
              <w:rPr>
                <w:rFonts w:hint="eastAsia" w:ascii="宋体" w:hAnsi="宋体" w:cs="宋体"/>
                <w:i w:val="0"/>
                <w:iCs w:val="0"/>
                <w:color w:val="000000"/>
                <w:kern w:val="0"/>
                <w:sz w:val="18"/>
                <w:szCs w:val="18"/>
                <w:u w:val="none"/>
                <w:lang w:val="en-US" w:eastAsia="zh-CN" w:bidi="ar"/>
              </w:rPr>
              <w:t>具</w:t>
            </w:r>
            <w:r>
              <w:rPr>
                <w:rFonts w:hint="eastAsia" w:ascii="宋体" w:hAnsi="宋体" w:eastAsia="宋体" w:cs="宋体"/>
                <w:i w:val="0"/>
                <w:iCs w:val="0"/>
                <w:color w:val="000000"/>
                <w:kern w:val="0"/>
                <w:sz w:val="18"/>
                <w:szCs w:val="18"/>
                <w:u w:val="none"/>
                <w:lang w:val="en-US" w:eastAsia="zh-CN" w:bidi="ar"/>
              </w:rPr>
              <w:t>家电</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白杨</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中乐国际名都28号住宅楼2单元302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10,246.00 </w:t>
            </w:r>
          </w:p>
        </w:tc>
        <w:tc>
          <w:tcPr>
            <w:tcW w:w="607"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家具家电26项（其中家电11项、家具15项）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3032" w:type="pct"/>
            <w:gridSpan w:val="9"/>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88"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3"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6"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494,946.00 </w:t>
            </w:r>
          </w:p>
        </w:tc>
        <w:tc>
          <w:tcPr>
            <w:tcW w:w="607" w:type="pct"/>
            <w:tcBorders>
              <w:top w:val="single" w:color="000000" w:sz="4" w:space="0"/>
              <w:left w:val="single" w:color="000000" w:sz="4"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snapToGrid w:val="0"/>
        <w:spacing w:line="360" w:lineRule="auto"/>
        <w:ind w:firstLine="562" w:firstLineChars="200"/>
        <w:rPr>
          <w:rFonts w:hint="eastAsia" w:ascii="宋体" w:hAnsi="宋体"/>
          <w:b/>
          <w:bCs/>
          <w:sz w:val="28"/>
          <w:szCs w:val="28"/>
          <w:highlight w:val="none"/>
          <w:lang w:eastAsia="zh-CN"/>
        </w:rPr>
      </w:pPr>
    </w:p>
    <w:p>
      <w:pPr>
        <w:snapToGrid w:val="0"/>
        <w:spacing w:line="360" w:lineRule="auto"/>
        <w:ind w:firstLine="562" w:firstLineChars="200"/>
        <w:rPr>
          <w:rFonts w:ascii="宋体"/>
          <w:sz w:val="28"/>
          <w:szCs w:val="28"/>
          <w:highlight w:val="none"/>
        </w:rPr>
      </w:pPr>
      <w:r>
        <w:rPr>
          <w:rFonts w:hint="eastAsia" w:ascii="宋体" w:hAnsi="宋体"/>
          <w:b/>
          <w:bCs/>
          <w:sz w:val="28"/>
          <w:szCs w:val="28"/>
          <w:highlight w:val="none"/>
          <w:lang w:eastAsia="zh-CN"/>
        </w:rPr>
        <w:t>与估价结果和使用估价报告有关的</w:t>
      </w:r>
      <w:r>
        <w:rPr>
          <w:rFonts w:hint="eastAsia" w:ascii="宋体" w:hAnsi="宋体"/>
          <w:b/>
          <w:bCs/>
          <w:sz w:val="28"/>
          <w:szCs w:val="28"/>
          <w:highlight w:val="none"/>
        </w:rPr>
        <w:t>特别提示</w:t>
      </w:r>
    </w:p>
    <w:p>
      <w:pPr>
        <w:numPr>
          <w:ilvl w:val="0"/>
          <w:numId w:val="2"/>
        </w:numPr>
        <w:snapToGrid w:val="0"/>
        <w:spacing w:line="360" w:lineRule="auto"/>
        <w:ind w:left="0" w:leftChars="0" w:firstLine="400" w:firstLineChars="0"/>
        <w:rPr>
          <w:rFonts w:hint="eastAsia" w:ascii="宋体" w:hAnsi="宋体"/>
          <w:sz w:val="28"/>
          <w:szCs w:val="28"/>
          <w:highlight w:val="none"/>
          <w:lang w:eastAsia="zh-CN"/>
        </w:rPr>
      </w:pPr>
      <w:r>
        <w:rPr>
          <w:rFonts w:hint="eastAsia" w:ascii="宋体" w:hAnsi="宋体"/>
          <w:sz w:val="28"/>
          <w:szCs w:val="28"/>
          <w:highlight w:val="none"/>
          <w:lang w:eastAsia="zh-CN"/>
        </w:rPr>
        <w:t>应当按照法律规定和评估报告载明的用途、使用人、使用期限等使用范围使用评估报告。否则，房地产估价机构和注册房地产估价师依法不承担责任。</w:t>
      </w:r>
    </w:p>
    <w:p>
      <w:pPr>
        <w:numPr>
          <w:ilvl w:val="0"/>
          <w:numId w:val="2"/>
        </w:numPr>
        <w:snapToGrid w:val="0"/>
        <w:spacing w:line="360" w:lineRule="auto"/>
        <w:ind w:left="0" w:leftChars="0" w:firstLine="400" w:firstLineChars="0"/>
        <w:rPr>
          <w:rFonts w:hint="eastAsia" w:ascii="宋体" w:hAnsi="宋体"/>
          <w:sz w:val="28"/>
          <w:szCs w:val="28"/>
          <w:highlight w:val="none"/>
          <w:lang w:eastAsia="zh-CN"/>
        </w:rPr>
      </w:pPr>
      <w:r>
        <w:rPr>
          <w:rFonts w:hint="eastAsia" w:ascii="宋体" w:hAnsi="宋体"/>
          <w:sz w:val="28"/>
          <w:szCs w:val="28"/>
          <w:highlight w:val="none"/>
          <w:lang w:eastAsia="zh-CN"/>
        </w:rPr>
        <w:t>评估结果仅为人民法院确定财产处置参考价服务，不是评估对象处置可实现的成交价格，也不应当被视为对评估对象处置成交价格的保证。</w:t>
      </w:r>
    </w:p>
    <w:p>
      <w:pPr>
        <w:numPr>
          <w:ilvl w:val="0"/>
          <w:numId w:val="2"/>
        </w:numPr>
        <w:snapToGrid w:val="0"/>
        <w:spacing w:line="360" w:lineRule="auto"/>
        <w:ind w:left="0" w:leftChars="0" w:firstLine="400" w:firstLineChars="0"/>
        <w:rPr>
          <w:rFonts w:hint="eastAsia" w:ascii="宋体" w:hAnsi="宋体"/>
          <w:sz w:val="28"/>
          <w:szCs w:val="28"/>
          <w:highlight w:val="none"/>
          <w:lang w:eastAsia="zh-CN"/>
        </w:rPr>
      </w:pPr>
      <w:r>
        <w:rPr>
          <w:rFonts w:hint="eastAsia" w:ascii="宋体" w:hAnsi="宋体"/>
          <w:sz w:val="28"/>
          <w:szCs w:val="28"/>
          <w:highlight w:val="none"/>
          <w:lang w:eastAsia="zh-CN"/>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numPr>
          <w:ilvl w:val="0"/>
          <w:numId w:val="2"/>
        </w:numPr>
        <w:snapToGrid w:val="0"/>
        <w:spacing w:line="360" w:lineRule="auto"/>
        <w:ind w:left="0" w:leftChars="0" w:firstLine="400" w:firstLineChars="0"/>
        <w:rPr>
          <w:rFonts w:hint="eastAsia" w:ascii="宋体" w:hAnsi="宋体"/>
          <w:sz w:val="28"/>
          <w:szCs w:val="28"/>
          <w:highlight w:val="none"/>
          <w:lang w:eastAsia="zh-CN"/>
        </w:rPr>
      </w:pPr>
      <w:r>
        <w:rPr>
          <w:rFonts w:hint="eastAsia" w:ascii="宋体" w:hAnsi="宋体"/>
          <w:sz w:val="28"/>
          <w:szCs w:val="28"/>
          <w:highlight w:val="none"/>
          <w:lang w:eastAsia="zh-CN"/>
        </w:rPr>
        <w:t>在评估报告使用期限或者评估结果有效期内，评估报告或者评估结果未使用之前，如果评估对象状况或者房地产市场状况发生明显变化的，评估结果应当进行相应调整后才可使用。</w:t>
      </w:r>
    </w:p>
    <w:p>
      <w:pPr>
        <w:numPr>
          <w:ilvl w:val="0"/>
          <w:numId w:val="2"/>
        </w:numPr>
        <w:snapToGrid w:val="0"/>
        <w:spacing w:line="360" w:lineRule="auto"/>
        <w:ind w:left="0" w:leftChars="0" w:firstLine="400" w:firstLineChars="0"/>
        <w:rPr>
          <w:rFonts w:hint="eastAsia" w:ascii="宋体" w:hAnsi="宋体"/>
          <w:sz w:val="28"/>
          <w:szCs w:val="28"/>
          <w:highlight w:val="none"/>
          <w:lang w:eastAsia="zh-CN"/>
        </w:rPr>
      </w:pPr>
      <w:r>
        <w:rPr>
          <w:rFonts w:hint="eastAsia" w:ascii="宋体" w:hAnsi="宋体"/>
          <w:sz w:val="28"/>
          <w:szCs w:val="28"/>
          <w:highlight w:val="none"/>
          <w:lang w:eastAsia="zh-CN"/>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numPr>
          <w:ilvl w:val="0"/>
          <w:numId w:val="2"/>
        </w:numPr>
        <w:snapToGrid w:val="0"/>
        <w:spacing w:line="360" w:lineRule="auto"/>
        <w:ind w:left="0" w:leftChars="0" w:firstLine="400" w:firstLineChars="0"/>
        <w:rPr>
          <w:rFonts w:ascii="宋体"/>
          <w:sz w:val="28"/>
          <w:szCs w:val="28"/>
          <w:highlight w:val="none"/>
        </w:rPr>
      </w:pPr>
      <w:r>
        <w:rPr>
          <w:rFonts w:hint="eastAsia" w:ascii="宋体" w:hAnsi="宋体"/>
          <w:sz w:val="28"/>
          <w:szCs w:val="28"/>
          <w:highlight w:val="none"/>
          <w:lang w:eastAsia="zh-CN"/>
        </w:rPr>
        <w:t>本估价报告使用期限自2022年5月11日起至2023年5月10日止。</w:t>
      </w:r>
    </w:p>
    <w:p>
      <w:pPr>
        <w:numPr>
          <w:ilvl w:val="0"/>
          <w:numId w:val="2"/>
        </w:numPr>
        <w:snapToGrid w:val="0"/>
        <w:spacing w:line="360" w:lineRule="auto"/>
        <w:ind w:left="0" w:leftChars="0" w:firstLine="400" w:firstLineChars="0"/>
        <w:rPr>
          <w:rFonts w:ascii="宋体"/>
          <w:sz w:val="28"/>
          <w:szCs w:val="28"/>
          <w:highlight w:val="none"/>
        </w:rPr>
      </w:pPr>
      <w:r>
        <w:rPr>
          <w:rFonts w:hint="eastAsia" w:ascii="宋体" w:hAnsi="宋体"/>
          <w:sz w:val="28"/>
          <w:szCs w:val="28"/>
          <w:highlight w:val="none"/>
          <w:lang w:eastAsia="zh-CN"/>
        </w:rPr>
        <w:t>估价结果成立的限制条件：详见本估价报告“估价假设和限制条件”章节。</w:t>
      </w:r>
    </w:p>
    <w:p>
      <w:pPr>
        <w:numPr>
          <w:ilvl w:val="0"/>
          <w:numId w:val="2"/>
        </w:numPr>
        <w:snapToGrid w:val="0"/>
        <w:spacing w:line="360" w:lineRule="auto"/>
        <w:ind w:left="0" w:leftChars="0" w:firstLine="400" w:firstLineChars="0"/>
        <w:rPr>
          <w:rFonts w:ascii="宋体"/>
          <w:sz w:val="28"/>
          <w:szCs w:val="28"/>
          <w:highlight w:val="none"/>
        </w:rPr>
      </w:pPr>
      <w:r>
        <w:rPr>
          <w:rFonts w:hint="eastAsia" w:ascii="宋体" w:hAnsi="宋体"/>
          <w:sz w:val="28"/>
          <w:szCs w:val="28"/>
          <w:highlight w:val="none"/>
        </w:rPr>
        <w:t>报告使用者在使用本报告之前需对报告全文、特别是“估价假设和限制条件”认真阅读，以免报告使用不当，造成损失。</w:t>
      </w:r>
    </w:p>
    <w:p>
      <w:pPr>
        <w:numPr>
          <w:ilvl w:val="0"/>
          <w:numId w:val="0"/>
        </w:numPr>
        <w:snapToGrid w:val="0"/>
        <w:spacing w:line="360" w:lineRule="auto"/>
        <w:ind w:left="400" w:leftChars="0"/>
        <w:rPr>
          <w:rFonts w:ascii="宋体"/>
          <w:sz w:val="28"/>
          <w:szCs w:val="28"/>
          <w:highlight w:val="none"/>
        </w:rPr>
      </w:pPr>
    </w:p>
    <w:p>
      <w:pPr>
        <w:snapToGrid w:val="0"/>
        <w:spacing w:beforeLines="50" w:line="360" w:lineRule="auto"/>
        <w:ind w:firstLine="1548" w:firstLineChars="450"/>
        <w:rPr>
          <w:rFonts w:hint="eastAsia" w:ascii="宋体" w:hAnsi="宋体"/>
          <w:sz w:val="28"/>
          <w:szCs w:val="28"/>
          <w:highlight w:val="none"/>
        </w:rPr>
      </w:pPr>
      <w:r>
        <w:rPr>
          <w:rFonts w:hint="eastAsia" w:ascii="宋体" w:hAnsi="宋体"/>
          <w:spacing w:val="32"/>
          <w:sz w:val="28"/>
          <w:szCs w:val="28"/>
          <w:highlight w:val="none"/>
        </w:rPr>
        <w:t>估价机</w:t>
      </w:r>
      <w:r>
        <w:rPr>
          <w:rFonts w:hint="eastAsia" w:ascii="宋体" w:hAnsi="宋体"/>
          <w:spacing w:val="-18"/>
          <w:sz w:val="28"/>
          <w:szCs w:val="28"/>
          <w:highlight w:val="none"/>
        </w:rPr>
        <w:t>构：</w:t>
      </w:r>
      <w:r>
        <w:rPr>
          <w:rFonts w:hint="eastAsia" w:ascii="宋体" w:hAnsi="宋体"/>
          <w:sz w:val="28"/>
          <w:szCs w:val="28"/>
          <w:highlight w:val="none"/>
          <w:lang w:eastAsia="zh-CN"/>
        </w:rPr>
        <w:t>辽宁兴华房地产土地资产评估有限公司</w:t>
      </w:r>
      <w:r>
        <w:rPr>
          <w:rFonts w:hint="eastAsia" w:ascii="宋体" w:hAnsi="宋体"/>
          <w:sz w:val="28"/>
          <w:szCs w:val="28"/>
          <w:highlight w:val="none"/>
        </w:rPr>
        <w:t>（公章）</w:t>
      </w:r>
    </w:p>
    <w:p>
      <w:pPr>
        <w:snapToGrid w:val="0"/>
        <w:spacing w:beforeLines="50" w:line="360" w:lineRule="auto"/>
        <w:ind w:firstLine="1260" w:firstLineChars="450"/>
        <w:rPr>
          <w:rFonts w:hint="eastAsia" w:ascii="宋体" w:hAnsi="宋体"/>
          <w:sz w:val="28"/>
          <w:szCs w:val="28"/>
          <w:highlight w:val="none"/>
        </w:rPr>
      </w:pPr>
    </w:p>
    <w:p>
      <w:pPr>
        <w:snapToGrid w:val="0"/>
        <w:spacing w:line="360" w:lineRule="auto"/>
        <w:ind w:firstLine="1540" w:firstLineChars="550"/>
        <w:rPr>
          <w:rFonts w:hint="eastAsia" w:ascii="宋体" w:hAnsi="宋体"/>
          <w:sz w:val="28"/>
          <w:szCs w:val="28"/>
          <w:highlight w:val="none"/>
        </w:rPr>
      </w:pPr>
      <w:r>
        <w:rPr>
          <w:rFonts w:hint="eastAsia" w:ascii="宋体" w:hAnsi="宋体"/>
          <w:sz w:val="28"/>
          <w:szCs w:val="28"/>
          <w:highlight w:val="none"/>
        </w:rPr>
        <w:t>法定代表人：（签名或盖章）</w:t>
      </w:r>
    </w:p>
    <w:p>
      <w:pPr>
        <w:snapToGrid w:val="0"/>
        <w:spacing w:line="360" w:lineRule="auto"/>
        <w:ind w:firstLine="1540" w:firstLineChars="550"/>
        <w:rPr>
          <w:rFonts w:hint="eastAsia" w:ascii="宋体" w:hAnsi="宋体"/>
          <w:sz w:val="28"/>
          <w:szCs w:val="28"/>
          <w:highlight w:val="none"/>
        </w:rPr>
      </w:pPr>
    </w:p>
    <w:p>
      <w:pPr>
        <w:snapToGrid w:val="0"/>
        <w:spacing w:line="360" w:lineRule="auto"/>
        <w:jc w:val="right"/>
        <w:rPr>
          <w:rFonts w:hint="eastAsia" w:ascii="宋体" w:hAnsi="宋体"/>
          <w:sz w:val="28"/>
          <w:szCs w:val="28"/>
          <w:highlight w:val="none"/>
          <w:lang w:eastAsia="zh-CN"/>
        </w:rPr>
      </w:pPr>
      <w:r>
        <w:rPr>
          <w:rFonts w:hint="eastAsia" w:ascii="宋体" w:hAnsi="宋体"/>
          <w:sz w:val="28"/>
          <w:szCs w:val="28"/>
          <w:highlight w:val="none"/>
          <w:lang w:eastAsia="zh-CN"/>
        </w:rPr>
        <w:t>2022年5月11日</w:t>
      </w:r>
    </w:p>
    <w:p>
      <w:pPr>
        <w:snapToGrid w:val="0"/>
        <w:spacing w:line="360" w:lineRule="auto"/>
        <w:jc w:val="right"/>
        <w:rPr>
          <w:rFonts w:hint="eastAsia" w:ascii="宋体" w:hAnsi="宋体"/>
          <w:sz w:val="28"/>
          <w:szCs w:val="28"/>
          <w:highlight w:val="none"/>
          <w:lang w:eastAsia="zh-CN"/>
        </w:rPr>
      </w:pPr>
    </w:p>
    <w:p>
      <w:pPr>
        <w:pStyle w:val="34"/>
        <w:tabs>
          <w:tab w:val="center" w:pos="4393"/>
          <w:tab w:val="left" w:pos="7250"/>
        </w:tabs>
        <w:jc w:val="center"/>
        <w:rPr>
          <w:rFonts w:ascii="宋体" w:hAnsi="宋体"/>
          <w:color w:val="auto"/>
          <w:sz w:val="44"/>
          <w:szCs w:val="44"/>
          <w:highlight w:val="none"/>
          <w:lang w:val="zh-CN"/>
        </w:rPr>
      </w:pPr>
      <w:r>
        <w:rPr>
          <w:rFonts w:hint="eastAsia" w:ascii="宋体" w:hAnsi="宋体"/>
          <w:color w:val="auto"/>
          <w:sz w:val="44"/>
          <w:szCs w:val="44"/>
          <w:highlight w:val="none"/>
          <w:lang w:val="zh-CN"/>
        </w:rPr>
        <w:t>目录</w:t>
      </w:r>
    </w:p>
    <w:p>
      <w:pPr>
        <w:rPr>
          <w:highlight w:val="none"/>
        </w:rPr>
      </w:pPr>
    </w:p>
    <w:p>
      <w:pPr>
        <w:pStyle w:val="11"/>
        <w:tabs>
          <w:tab w:val="right" w:leader="dot" w:pos="8786"/>
          <w:tab w:val="clear" w:pos="8776"/>
        </w:tabs>
        <w:spacing w:line="360" w:lineRule="auto"/>
        <w:rPr>
          <w:b/>
          <w:bCs/>
          <w:sz w:val="28"/>
          <w:szCs w:val="28"/>
        </w:rPr>
      </w:pPr>
      <w:r>
        <w:rPr>
          <w:highlight w:val="none"/>
        </w:rPr>
        <w:fldChar w:fldCharType="begin"/>
      </w:r>
      <w:r>
        <w:rPr>
          <w:highlight w:val="none"/>
        </w:rPr>
        <w:instrText xml:space="preserve"> TOC \o "1-3" \h \z \u </w:instrText>
      </w:r>
      <w:r>
        <w:rPr>
          <w:highlight w:val="none"/>
        </w:rPr>
        <w:fldChar w:fldCharType="separate"/>
      </w:r>
      <w:r>
        <w:rPr>
          <w:b/>
          <w:bCs/>
          <w:sz w:val="28"/>
          <w:szCs w:val="28"/>
          <w:highlight w:val="none"/>
        </w:rPr>
        <w:fldChar w:fldCharType="begin"/>
      </w:r>
      <w:r>
        <w:rPr>
          <w:b/>
          <w:bCs/>
          <w:sz w:val="28"/>
          <w:szCs w:val="28"/>
          <w:highlight w:val="none"/>
        </w:rPr>
        <w:instrText xml:space="preserve"> HYPERLINK \l _Toc30055 </w:instrText>
      </w:r>
      <w:r>
        <w:rPr>
          <w:b/>
          <w:bCs/>
          <w:sz w:val="28"/>
          <w:szCs w:val="28"/>
          <w:highlight w:val="none"/>
        </w:rPr>
        <w:fldChar w:fldCharType="separate"/>
      </w:r>
      <w:r>
        <w:rPr>
          <w:rFonts w:hint="eastAsia" w:ascii="宋体" w:hAnsi="宋体"/>
          <w:b/>
          <w:bCs/>
          <w:sz w:val="28"/>
          <w:szCs w:val="28"/>
          <w:highlight w:val="none"/>
        </w:rPr>
        <w:t>估价师声明</w:t>
      </w:r>
      <w:r>
        <w:rPr>
          <w:b/>
          <w:bCs/>
          <w:sz w:val="28"/>
          <w:szCs w:val="28"/>
        </w:rPr>
        <w:tab/>
      </w:r>
      <w:r>
        <w:rPr>
          <w:b/>
          <w:bCs/>
          <w:sz w:val="28"/>
          <w:szCs w:val="28"/>
        </w:rPr>
        <w:fldChar w:fldCharType="begin"/>
      </w:r>
      <w:r>
        <w:rPr>
          <w:b/>
          <w:bCs/>
          <w:sz w:val="28"/>
          <w:szCs w:val="28"/>
        </w:rPr>
        <w:instrText xml:space="preserve"> PAGEREF _Toc30055 \h </w:instrText>
      </w:r>
      <w:r>
        <w:rPr>
          <w:b/>
          <w:bCs/>
          <w:sz w:val="28"/>
          <w:szCs w:val="28"/>
        </w:rPr>
        <w:fldChar w:fldCharType="separate"/>
      </w:r>
      <w:r>
        <w:rPr>
          <w:b/>
          <w:bCs/>
          <w:sz w:val="28"/>
          <w:szCs w:val="28"/>
        </w:rPr>
        <w:t>5</w:t>
      </w:r>
      <w:r>
        <w:rPr>
          <w:b/>
          <w:bCs/>
          <w:sz w:val="28"/>
          <w:szCs w:val="28"/>
        </w:rPr>
        <w:fldChar w:fldCharType="end"/>
      </w:r>
      <w:r>
        <w:rPr>
          <w:b/>
          <w:bCs/>
          <w:sz w:val="28"/>
          <w:szCs w:val="28"/>
          <w:highlight w:val="none"/>
        </w:rPr>
        <w:fldChar w:fldCharType="end"/>
      </w:r>
    </w:p>
    <w:p>
      <w:pPr>
        <w:pStyle w:val="11"/>
        <w:tabs>
          <w:tab w:val="right" w:leader="dot" w:pos="8786"/>
          <w:tab w:val="clear" w:pos="8776"/>
        </w:tabs>
        <w:spacing w:line="360" w:lineRule="auto"/>
        <w:rPr>
          <w:b/>
          <w:bCs/>
          <w:sz w:val="28"/>
          <w:szCs w:val="28"/>
        </w:rPr>
      </w:pPr>
      <w:r>
        <w:rPr>
          <w:b/>
          <w:bCs/>
          <w:sz w:val="28"/>
          <w:szCs w:val="28"/>
          <w:highlight w:val="none"/>
        </w:rPr>
        <w:fldChar w:fldCharType="begin"/>
      </w:r>
      <w:r>
        <w:rPr>
          <w:b/>
          <w:bCs/>
          <w:sz w:val="28"/>
          <w:szCs w:val="28"/>
          <w:highlight w:val="none"/>
        </w:rPr>
        <w:instrText xml:space="preserve"> HYPERLINK \l _Toc7641 </w:instrText>
      </w:r>
      <w:r>
        <w:rPr>
          <w:b/>
          <w:bCs/>
          <w:sz w:val="28"/>
          <w:szCs w:val="28"/>
          <w:highlight w:val="none"/>
        </w:rPr>
        <w:fldChar w:fldCharType="separate"/>
      </w:r>
      <w:r>
        <w:rPr>
          <w:rFonts w:hint="eastAsia" w:ascii="宋体" w:hAnsi="宋体"/>
          <w:b/>
          <w:bCs/>
          <w:sz w:val="28"/>
          <w:szCs w:val="28"/>
          <w:highlight w:val="none"/>
        </w:rPr>
        <w:t>估价假设和限制条件</w:t>
      </w:r>
      <w:r>
        <w:rPr>
          <w:b/>
          <w:bCs/>
          <w:sz w:val="28"/>
          <w:szCs w:val="28"/>
        </w:rPr>
        <w:tab/>
      </w:r>
      <w:r>
        <w:rPr>
          <w:b/>
          <w:bCs/>
          <w:sz w:val="28"/>
          <w:szCs w:val="28"/>
        </w:rPr>
        <w:fldChar w:fldCharType="begin"/>
      </w:r>
      <w:r>
        <w:rPr>
          <w:b/>
          <w:bCs/>
          <w:sz w:val="28"/>
          <w:szCs w:val="28"/>
        </w:rPr>
        <w:instrText xml:space="preserve"> PAGEREF _Toc7641 \h </w:instrText>
      </w:r>
      <w:r>
        <w:rPr>
          <w:b/>
          <w:bCs/>
          <w:sz w:val="28"/>
          <w:szCs w:val="28"/>
        </w:rPr>
        <w:fldChar w:fldCharType="separate"/>
      </w:r>
      <w:r>
        <w:rPr>
          <w:b/>
          <w:bCs/>
          <w:sz w:val="28"/>
          <w:szCs w:val="28"/>
        </w:rPr>
        <w:t>7</w:t>
      </w:r>
      <w:r>
        <w:rPr>
          <w:b/>
          <w:bCs/>
          <w:sz w:val="28"/>
          <w:szCs w:val="28"/>
        </w:rPr>
        <w:fldChar w:fldCharType="end"/>
      </w:r>
      <w:r>
        <w:rPr>
          <w:b/>
          <w:bCs/>
          <w:sz w:val="28"/>
          <w:szCs w:val="28"/>
          <w:highlight w:val="none"/>
        </w:rPr>
        <w:fldChar w:fldCharType="end"/>
      </w:r>
    </w:p>
    <w:p>
      <w:pPr>
        <w:pStyle w:val="11"/>
        <w:tabs>
          <w:tab w:val="right" w:leader="dot" w:pos="8786"/>
          <w:tab w:val="clear" w:pos="8776"/>
        </w:tabs>
        <w:spacing w:line="360" w:lineRule="auto"/>
      </w:pPr>
      <w:r>
        <w:rPr>
          <w:b/>
          <w:bCs/>
          <w:sz w:val="28"/>
          <w:szCs w:val="28"/>
          <w:highlight w:val="none"/>
        </w:rPr>
        <w:fldChar w:fldCharType="begin"/>
      </w:r>
      <w:r>
        <w:rPr>
          <w:b/>
          <w:bCs/>
          <w:sz w:val="28"/>
          <w:szCs w:val="28"/>
          <w:highlight w:val="none"/>
        </w:rPr>
        <w:instrText xml:space="preserve"> HYPERLINK \l _Toc1398 </w:instrText>
      </w:r>
      <w:r>
        <w:rPr>
          <w:b/>
          <w:bCs/>
          <w:sz w:val="28"/>
          <w:szCs w:val="28"/>
          <w:highlight w:val="none"/>
        </w:rPr>
        <w:fldChar w:fldCharType="separate"/>
      </w:r>
      <w:r>
        <w:rPr>
          <w:rFonts w:hint="eastAsia" w:ascii="宋体" w:hAnsi="宋体"/>
          <w:b/>
          <w:bCs/>
          <w:sz w:val="28"/>
          <w:szCs w:val="28"/>
          <w:highlight w:val="none"/>
        </w:rPr>
        <w:t>房地产估价结果报告</w:t>
      </w:r>
      <w:r>
        <w:rPr>
          <w:b/>
          <w:bCs/>
          <w:sz w:val="28"/>
          <w:szCs w:val="28"/>
        </w:rPr>
        <w:tab/>
      </w:r>
      <w:r>
        <w:rPr>
          <w:b/>
          <w:bCs/>
          <w:sz w:val="28"/>
          <w:szCs w:val="28"/>
        </w:rPr>
        <w:fldChar w:fldCharType="begin"/>
      </w:r>
      <w:r>
        <w:rPr>
          <w:b/>
          <w:bCs/>
          <w:sz w:val="28"/>
          <w:szCs w:val="28"/>
        </w:rPr>
        <w:instrText xml:space="preserve"> PAGEREF _Toc1398 \h </w:instrText>
      </w:r>
      <w:r>
        <w:rPr>
          <w:b/>
          <w:bCs/>
          <w:sz w:val="28"/>
          <w:szCs w:val="28"/>
        </w:rPr>
        <w:fldChar w:fldCharType="separate"/>
      </w:r>
      <w:r>
        <w:rPr>
          <w:b/>
          <w:bCs/>
          <w:sz w:val="28"/>
          <w:szCs w:val="28"/>
        </w:rPr>
        <w:t>10</w:t>
      </w:r>
      <w:r>
        <w:rPr>
          <w:b/>
          <w:bCs/>
          <w:sz w:val="28"/>
          <w:szCs w:val="28"/>
        </w:rPr>
        <w:fldChar w:fldCharType="end"/>
      </w:r>
      <w:r>
        <w:rPr>
          <w:b/>
          <w:bCs/>
          <w:sz w:val="28"/>
          <w:szCs w:val="28"/>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_Toc11633 </w:instrText>
      </w:r>
      <w:r>
        <w:rPr>
          <w:highlight w:val="none"/>
        </w:rPr>
        <w:fldChar w:fldCharType="separate"/>
      </w:r>
      <w:r>
        <w:rPr>
          <w:rFonts w:hint="eastAsia" w:ascii="宋体" w:hAnsi="宋体" w:eastAsia="宋体"/>
          <w:highlight w:val="none"/>
        </w:rPr>
        <w:t>一、估价委托人</w:t>
      </w:r>
      <w:r>
        <w:tab/>
      </w:r>
      <w:r>
        <w:fldChar w:fldCharType="begin"/>
      </w:r>
      <w:r>
        <w:instrText xml:space="preserve"> PAGEREF _Toc11633 \h </w:instrText>
      </w:r>
      <w:r>
        <w:fldChar w:fldCharType="separate"/>
      </w:r>
      <w:r>
        <w:t>10</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_Toc21500 </w:instrText>
      </w:r>
      <w:r>
        <w:rPr>
          <w:highlight w:val="none"/>
        </w:rPr>
        <w:fldChar w:fldCharType="separate"/>
      </w:r>
      <w:r>
        <w:rPr>
          <w:rFonts w:hint="eastAsia" w:ascii="宋体" w:hAnsi="宋体" w:eastAsia="宋体"/>
          <w:highlight w:val="none"/>
        </w:rPr>
        <w:t>二、估价机构</w:t>
      </w:r>
      <w:r>
        <w:tab/>
      </w:r>
      <w:r>
        <w:fldChar w:fldCharType="begin"/>
      </w:r>
      <w:r>
        <w:instrText xml:space="preserve"> PAGEREF _Toc21500 \h </w:instrText>
      </w:r>
      <w:r>
        <w:fldChar w:fldCharType="separate"/>
      </w:r>
      <w:r>
        <w:t>10</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_Toc5149 </w:instrText>
      </w:r>
      <w:r>
        <w:rPr>
          <w:highlight w:val="none"/>
        </w:rPr>
        <w:fldChar w:fldCharType="separate"/>
      </w:r>
      <w:r>
        <w:rPr>
          <w:rFonts w:hint="eastAsia" w:ascii="宋体" w:hAnsi="宋体" w:eastAsia="宋体"/>
          <w:highlight w:val="none"/>
        </w:rPr>
        <w:t>三、估价目的</w:t>
      </w:r>
      <w:r>
        <w:tab/>
      </w:r>
      <w:r>
        <w:fldChar w:fldCharType="begin"/>
      </w:r>
      <w:r>
        <w:instrText xml:space="preserve"> PAGEREF _Toc5149 \h </w:instrText>
      </w:r>
      <w:r>
        <w:fldChar w:fldCharType="separate"/>
      </w:r>
      <w:r>
        <w:t>10</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_Toc19172 </w:instrText>
      </w:r>
      <w:r>
        <w:rPr>
          <w:highlight w:val="none"/>
        </w:rPr>
        <w:fldChar w:fldCharType="separate"/>
      </w:r>
      <w:r>
        <w:rPr>
          <w:rFonts w:hint="eastAsia" w:ascii="宋体" w:hAnsi="宋体" w:eastAsia="宋体"/>
          <w:highlight w:val="none"/>
        </w:rPr>
        <w:t>四、估价对象</w:t>
      </w:r>
      <w:r>
        <w:tab/>
      </w:r>
      <w:r>
        <w:fldChar w:fldCharType="begin"/>
      </w:r>
      <w:r>
        <w:instrText xml:space="preserve"> PAGEREF _Toc19172 \h </w:instrText>
      </w:r>
      <w:r>
        <w:fldChar w:fldCharType="separate"/>
      </w:r>
      <w:r>
        <w:t>10</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_Toc18879 </w:instrText>
      </w:r>
      <w:r>
        <w:rPr>
          <w:highlight w:val="none"/>
        </w:rPr>
        <w:fldChar w:fldCharType="separate"/>
      </w:r>
      <w:r>
        <w:rPr>
          <w:rFonts w:hint="eastAsia" w:ascii="宋体" w:hAnsi="宋体" w:eastAsia="宋体"/>
          <w:highlight w:val="none"/>
        </w:rPr>
        <w:t>五、价值时点</w:t>
      </w:r>
      <w:r>
        <w:tab/>
      </w:r>
      <w:r>
        <w:fldChar w:fldCharType="begin"/>
      </w:r>
      <w:r>
        <w:instrText xml:space="preserve"> PAGEREF _Toc18879 \h </w:instrText>
      </w:r>
      <w:r>
        <w:fldChar w:fldCharType="separate"/>
      </w:r>
      <w:r>
        <w:t>12</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_Toc2444 </w:instrText>
      </w:r>
      <w:r>
        <w:rPr>
          <w:highlight w:val="none"/>
        </w:rPr>
        <w:fldChar w:fldCharType="separate"/>
      </w:r>
      <w:r>
        <w:rPr>
          <w:rFonts w:hint="eastAsia" w:ascii="宋体" w:hAnsi="宋体" w:eastAsia="宋体"/>
          <w:highlight w:val="none"/>
        </w:rPr>
        <w:t>六、价值类型</w:t>
      </w:r>
      <w:r>
        <w:tab/>
      </w:r>
      <w:r>
        <w:fldChar w:fldCharType="begin"/>
      </w:r>
      <w:r>
        <w:instrText xml:space="preserve"> PAGEREF _Toc2444 \h </w:instrText>
      </w:r>
      <w:r>
        <w:fldChar w:fldCharType="separate"/>
      </w:r>
      <w:r>
        <w:t>12</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_Toc25404 </w:instrText>
      </w:r>
      <w:r>
        <w:rPr>
          <w:highlight w:val="none"/>
        </w:rPr>
        <w:fldChar w:fldCharType="separate"/>
      </w:r>
      <w:r>
        <w:rPr>
          <w:rFonts w:hint="eastAsia" w:ascii="宋体" w:hAnsi="宋体" w:eastAsia="宋体"/>
          <w:highlight w:val="none"/>
        </w:rPr>
        <w:t>七、估价原则</w:t>
      </w:r>
      <w:r>
        <w:tab/>
      </w:r>
      <w:r>
        <w:fldChar w:fldCharType="begin"/>
      </w:r>
      <w:r>
        <w:instrText xml:space="preserve"> PAGEREF _Toc25404 \h </w:instrText>
      </w:r>
      <w:r>
        <w:fldChar w:fldCharType="separate"/>
      </w:r>
      <w:r>
        <w:t>13</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_Toc24663 </w:instrText>
      </w:r>
      <w:r>
        <w:rPr>
          <w:highlight w:val="none"/>
        </w:rPr>
        <w:fldChar w:fldCharType="separate"/>
      </w:r>
      <w:r>
        <w:rPr>
          <w:rFonts w:hint="eastAsia" w:ascii="宋体" w:hAnsi="宋体" w:eastAsia="宋体"/>
          <w:highlight w:val="none"/>
        </w:rPr>
        <w:t>八、估价依据</w:t>
      </w:r>
      <w:r>
        <w:tab/>
      </w:r>
      <w:r>
        <w:fldChar w:fldCharType="begin"/>
      </w:r>
      <w:r>
        <w:instrText xml:space="preserve"> PAGEREF _Toc24663 \h </w:instrText>
      </w:r>
      <w:r>
        <w:fldChar w:fldCharType="separate"/>
      </w:r>
      <w:r>
        <w:t>13</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_Toc2610 </w:instrText>
      </w:r>
      <w:r>
        <w:rPr>
          <w:highlight w:val="none"/>
        </w:rPr>
        <w:fldChar w:fldCharType="separate"/>
      </w:r>
      <w:r>
        <w:rPr>
          <w:rFonts w:hint="eastAsia" w:ascii="宋体" w:hAnsi="宋体" w:eastAsia="宋体"/>
          <w:highlight w:val="none"/>
        </w:rPr>
        <w:t>九、估价方法</w:t>
      </w:r>
      <w:r>
        <w:tab/>
      </w:r>
      <w:r>
        <w:fldChar w:fldCharType="begin"/>
      </w:r>
      <w:r>
        <w:instrText xml:space="preserve"> PAGEREF _Toc2610 \h </w:instrText>
      </w:r>
      <w:r>
        <w:fldChar w:fldCharType="separate"/>
      </w:r>
      <w:r>
        <w:t>15</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_Toc10767 </w:instrText>
      </w:r>
      <w:r>
        <w:rPr>
          <w:highlight w:val="none"/>
        </w:rPr>
        <w:fldChar w:fldCharType="separate"/>
      </w:r>
      <w:r>
        <w:rPr>
          <w:rFonts w:hint="eastAsia" w:ascii="宋体" w:hAnsi="宋体" w:eastAsia="宋体"/>
          <w:highlight w:val="none"/>
        </w:rPr>
        <w:t>十、估价结果</w:t>
      </w:r>
      <w:r>
        <w:tab/>
      </w:r>
      <w:r>
        <w:fldChar w:fldCharType="begin"/>
      </w:r>
      <w:r>
        <w:instrText xml:space="preserve"> PAGEREF _Toc10767 \h </w:instrText>
      </w:r>
      <w:r>
        <w:fldChar w:fldCharType="separate"/>
      </w:r>
      <w:r>
        <w:t>15</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_Toc12125 </w:instrText>
      </w:r>
      <w:r>
        <w:rPr>
          <w:highlight w:val="none"/>
        </w:rPr>
        <w:fldChar w:fldCharType="separate"/>
      </w:r>
      <w:r>
        <w:rPr>
          <w:rFonts w:hint="eastAsia" w:ascii="宋体" w:hAnsi="宋体" w:eastAsia="宋体"/>
          <w:highlight w:val="none"/>
        </w:rPr>
        <w:t>十一、注册房地产估价师</w:t>
      </w:r>
      <w:r>
        <w:tab/>
      </w:r>
      <w:r>
        <w:fldChar w:fldCharType="begin"/>
      </w:r>
      <w:r>
        <w:instrText xml:space="preserve"> PAGEREF _Toc12125 \h </w:instrText>
      </w:r>
      <w:r>
        <w:fldChar w:fldCharType="separate"/>
      </w:r>
      <w:r>
        <w:t>16</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_Toc31023 </w:instrText>
      </w:r>
      <w:r>
        <w:rPr>
          <w:highlight w:val="none"/>
        </w:rPr>
        <w:fldChar w:fldCharType="separate"/>
      </w:r>
      <w:r>
        <w:rPr>
          <w:rFonts w:hint="eastAsia" w:ascii="宋体" w:hAnsi="宋体" w:eastAsia="宋体"/>
          <w:highlight w:val="none"/>
        </w:rPr>
        <w:t>十二、实地查勘期</w:t>
      </w:r>
      <w:r>
        <w:tab/>
      </w:r>
      <w:r>
        <w:fldChar w:fldCharType="begin"/>
      </w:r>
      <w:r>
        <w:instrText xml:space="preserve"> PAGEREF _Toc31023 \h </w:instrText>
      </w:r>
      <w:r>
        <w:fldChar w:fldCharType="separate"/>
      </w:r>
      <w:r>
        <w:t>16</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_Toc13628 </w:instrText>
      </w:r>
      <w:r>
        <w:rPr>
          <w:highlight w:val="none"/>
        </w:rPr>
        <w:fldChar w:fldCharType="separate"/>
      </w:r>
      <w:r>
        <w:rPr>
          <w:rFonts w:hint="eastAsia" w:ascii="宋体" w:hAnsi="宋体" w:eastAsia="宋体"/>
          <w:highlight w:val="none"/>
        </w:rPr>
        <w:t>十三、估价作业期</w:t>
      </w:r>
      <w:r>
        <w:tab/>
      </w:r>
      <w:r>
        <w:fldChar w:fldCharType="begin"/>
      </w:r>
      <w:r>
        <w:instrText xml:space="preserve"> PAGEREF _Toc13628 \h </w:instrText>
      </w:r>
      <w:r>
        <w:fldChar w:fldCharType="separate"/>
      </w:r>
      <w:r>
        <w:t>16</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_Toc125 </w:instrText>
      </w:r>
      <w:r>
        <w:rPr>
          <w:highlight w:val="none"/>
        </w:rPr>
        <w:fldChar w:fldCharType="separate"/>
      </w:r>
      <w:r>
        <w:rPr>
          <w:rFonts w:hint="eastAsia" w:ascii="宋体" w:hAnsi="宋体" w:eastAsia="宋体" w:cs="宋体"/>
          <w:lang w:val="en-US" w:eastAsia="zh-CN"/>
        </w:rPr>
        <w:t xml:space="preserve">十四、 </w:t>
      </w:r>
      <w:r>
        <w:rPr>
          <w:rFonts w:hint="eastAsia" w:ascii="宋体" w:hAnsi="宋体" w:eastAsia="宋体" w:cs="宋体"/>
          <w:highlight w:val="none"/>
          <w:lang w:val="en-US" w:eastAsia="zh-CN"/>
        </w:rPr>
        <w:t>估价报告的有效期</w:t>
      </w:r>
      <w:r>
        <w:tab/>
      </w:r>
      <w:r>
        <w:fldChar w:fldCharType="begin"/>
      </w:r>
      <w:r>
        <w:instrText xml:space="preserve"> PAGEREF _Toc125 \h </w:instrText>
      </w:r>
      <w:r>
        <w:fldChar w:fldCharType="separate"/>
      </w:r>
      <w:r>
        <w:t>16</w:t>
      </w:r>
      <w:r>
        <w:fldChar w:fldCharType="end"/>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_Toc31917 </w:instrText>
      </w:r>
      <w:r>
        <w:rPr>
          <w:highlight w:val="none"/>
        </w:rPr>
        <w:fldChar w:fldCharType="separate"/>
      </w:r>
      <w:r>
        <w:rPr>
          <w:rFonts w:hint="eastAsia" w:ascii="宋体" w:hAnsi="宋体" w:eastAsia="宋体" w:cs="宋体"/>
          <w:lang w:val="en-US" w:eastAsia="zh-CN"/>
        </w:rPr>
        <w:t xml:space="preserve">十五、 </w:t>
      </w:r>
      <w:r>
        <w:rPr>
          <w:rFonts w:hint="eastAsia" w:ascii="宋体" w:hAnsi="宋体" w:eastAsia="宋体" w:cs="宋体"/>
          <w:highlight w:val="none"/>
          <w:lang w:val="en-US" w:eastAsia="zh-CN"/>
        </w:rPr>
        <w:t>评估结果使用特别提示</w:t>
      </w:r>
      <w:r>
        <w:tab/>
      </w:r>
      <w:r>
        <w:fldChar w:fldCharType="begin"/>
      </w:r>
      <w:r>
        <w:instrText xml:space="preserve"> PAGEREF _Toc31917 \h </w:instrText>
      </w:r>
      <w:r>
        <w:fldChar w:fldCharType="separate"/>
      </w:r>
      <w:r>
        <w:t>16</w:t>
      </w:r>
      <w:r>
        <w:fldChar w:fldCharType="end"/>
      </w:r>
      <w:r>
        <w:rPr>
          <w:highlight w:val="none"/>
        </w:rPr>
        <w:fldChar w:fldCharType="end"/>
      </w:r>
    </w:p>
    <w:p>
      <w:pPr>
        <w:pStyle w:val="11"/>
        <w:tabs>
          <w:tab w:val="right" w:leader="dot" w:pos="8786"/>
          <w:tab w:val="clear" w:pos="8776"/>
        </w:tabs>
        <w:spacing w:line="360" w:lineRule="auto"/>
        <w:rPr>
          <w:b/>
          <w:bCs/>
        </w:rPr>
      </w:pPr>
      <w:r>
        <w:rPr>
          <w:b/>
          <w:bCs/>
          <w:highlight w:val="none"/>
        </w:rPr>
        <w:fldChar w:fldCharType="begin"/>
      </w:r>
      <w:r>
        <w:rPr>
          <w:b/>
          <w:bCs/>
          <w:highlight w:val="none"/>
        </w:rPr>
        <w:instrText xml:space="preserve"> HYPERLINK \l _Toc6577 </w:instrText>
      </w:r>
      <w:r>
        <w:rPr>
          <w:b/>
          <w:bCs/>
          <w:highlight w:val="none"/>
        </w:rPr>
        <w:fldChar w:fldCharType="separate"/>
      </w:r>
      <w:r>
        <w:rPr>
          <w:rFonts w:hint="eastAsia" w:ascii="宋体" w:hAnsi="宋体"/>
          <w:b/>
          <w:bCs/>
          <w:szCs w:val="44"/>
          <w:highlight w:val="none"/>
        </w:rPr>
        <w:t>附件</w:t>
      </w:r>
      <w:r>
        <w:rPr>
          <w:b/>
          <w:bCs/>
        </w:rPr>
        <w:tab/>
      </w:r>
      <w:r>
        <w:rPr>
          <w:b/>
          <w:bCs/>
        </w:rPr>
        <w:fldChar w:fldCharType="begin"/>
      </w:r>
      <w:r>
        <w:rPr>
          <w:b/>
          <w:bCs/>
        </w:rPr>
        <w:instrText xml:space="preserve"> PAGEREF _Toc6577 \h </w:instrText>
      </w:r>
      <w:r>
        <w:rPr>
          <w:b/>
          <w:bCs/>
        </w:rPr>
        <w:fldChar w:fldCharType="separate"/>
      </w:r>
      <w:r>
        <w:rPr>
          <w:b/>
          <w:bCs/>
        </w:rPr>
        <w:t>18</w:t>
      </w:r>
      <w:r>
        <w:rPr>
          <w:b/>
          <w:bCs/>
        </w:rPr>
        <w:fldChar w:fldCharType="end"/>
      </w:r>
      <w:r>
        <w:rPr>
          <w:b/>
          <w:bCs/>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_Toc19356 </w:instrText>
      </w:r>
      <w:r>
        <w:rPr>
          <w:highlight w:val="none"/>
        </w:rPr>
        <w:fldChar w:fldCharType="separate"/>
      </w:r>
      <w:r>
        <w:rPr>
          <w:rFonts w:hint="eastAsia" w:ascii="宋体"/>
          <w:szCs w:val="28"/>
          <w:lang w:eastAsia="zh-CN"/>
        </w:rPr>
        <w:t xml:space="preserve">一、 </w:t>
      </w:r>
      <w:r>
        <w:rPr>
          <w:rFonts w:hint="eastAsia" w:ascii="宋体"/>
          <w:szCs w:val="28"/>
          <w:highlight w:val="none"/>
          <w:lang w:eastAsia="zh-CN"/>
        </w:rPr>
        <w:t xml:space="preserve"> 《义县人民法院委托书》（2022）辽0727执恢44号复印件</w:t>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_Toc8684 </w:instrText>
      </w:r>
      <w:r>
        <w:rPr>
          <w:highlight w:val="none"/>
        </w:rPr>
        <w:fldChar w:fldCharType="separate"/>
      </w:r>
      <w:r>
        <w:rPr>
          <w:rFonts w:hint="eastAsia" w:ascii="宋体"/>
          <w:szCs w:val="28"/>
        </w:rPr>
        <w:t xml:space="preserve">二、 </w:t>
      </w:r>
      <w:r>
        <w:rPr>
          <w:rFonts w:hint="eastAsia" w:ascii="宋体"/>
          <w:szCs w:val="28"/>
          <w:highlight w:val="none"/>
          <w:lang w:eastAsia="zh-CN"/>
        </w:rPr>
        <w:t>权属证明复印件</w:t>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_Toc1527 </w:instrText>
      </w:r>
      <w:r>
        <w:rPr>
          <w:highlight w:val="none"/>
        </w:rPr>
        <w:fldChar w:fldCharType="separate"/>
      </w:r>
      <w:r>
        <w:rPr>
          <w:rFonts w:hint="eastAsia" w:ascii="宋体"/>
          <w:szCs w:val="28"/>
        </w:rPr>
        <w:t xml:space="preserve">三、 </w:t>
      </w:r>
      <w:r>
        <w:rPr>
          <w:rFonts w:hint="eastAsia" w:ascii="宋体"/>
          <w:szCs w:val="28"/>
          <w:highlight w:val="none"/>
        </w:rPr>
        <w:t>估价对象位置图</w:t>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_Toc25423 </w:instrText>
      </w:r>
      <w:r>
        <w:rPr>
          <w:highlight w:val="none"/>
        </w:rPr>
        <w:fldChar w:fldCharType="separate"/>
      </w:r>
      <w:r>
        <w:rPr>
          <w:rFonts w:hint="eastAsia" w:ascii="宋体"/>
          <w:szCs w:val="28"/>
        </w:rPr>
        <w:t xml:space="preserve">四、 </w:t>
      </w:r>
      <w:r>
        <w:rPr>
          <w:rFonts w:hint="eastAsia" w:ascii="宋体"/>
          <w:szCs w:val="28"/>
          <w:highlight w:val="none"/>
        </w:rPr>
        <w:t>估价对象</w:t>
      </w:r>
      <w:r>
        <w:rPr>
          <w:rFonts w:hint="eastAsia" w:ascii="宋体"/>
          <w:szCs w:val="28"/>
          <w:highlight w:val="none"/>
          <w:lang w:val="en-US" w:eastAsia="zh-CN"/>
        </w:rPr>
        <w:t>现场勘查</w:t>
      </w:r>
      <w:r>
        <w:rPr>
          <w:rFonts w:hint="eastAsia" w:ascii="宋体"/>
          <w:szCs w:val="28"/>
          <w:highlight w:val="none"/>
          <w:lang w:eastAsia="zh-CN"/>
        </w:rPr>
        <w:t>照片</w:t>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_Toc13196 </w:instrText>
      </w:r>
      <w:r>
        <w:rPr>
          <w:highlight w:val="none"/>
        </w:rPr>
        <w:fldChar w:fldCharType="separate"/>
      </w:r>
      <w:r>
        <w:rPr>
          <w:rFonts w:hint="eastAsia" w:ascii="宋体"/>
          <w:szCs w:val="28"/>
        </w:rPr>
        <w:t xml:space="preserve">五、 </w:t>
      </w:r>
      <w:r>
        <w:rPr>
          <w:rFonts w:hint="eastAsia" w:ascii="宋体"/>
          <w:szCs w:val="28"/>
          <w:highlight w:val="none"/>
        </w:rPr>
        <w:t>估价机构营业执照复印件</w:t>
      </w:r>
      <w:r>
        <w:rPr>
          <w:highlight w:val="none"/>
        </w:rPr>
        <w:fldChar w:fldCharType="end"/>
      </w:r>
      <w:bookmarkStart w:id="75" w:name="_GoBack"/>
      <w:bookmarkEnd w:id="75"/>
    </w:p>
    <w:p>
      <w:pPr>
        <w:pStyle w:val="12"/>
        <w:tabs>
          <w:tab w:val="right" w:leader="dot" w:pos="8786"/>
        </w:tabs>
        <w:spacing w:line="360" w:lineRule="auto"/>
      </w:pPr>
      <w:r>
        <w:rPr>
          <w:highlight w:val="none"/>
        </w:rPr>
        <w:fldChar w:fldCharType="begin"/>
      </w:r>
      <w:r>
        <w:rPr>
          <w:highlight w:val="none"/>
        </w:rPr>
        <w:instrText xml:space="preserve"> HYPERLINK \l _Toc15352 </w:instrText>
      </w:r>
      <w:r>
        <w:rPr>
          <w:highlight w:val="none"/>
        </w:rPr>
        <w:fldChar w:fldCharType="separate"/>
      </w:r>
      <w:r>
        <w:rPr>
          <w:rFonts w:hint="eastAsia" w:ascii="宋体"/>
          <w:szCs w:val="28"/>
        </w:rPr>
        <w:t xml:space="preserve">六、 </w:t>
      </w:r>
      <w:r>
        <w:rPr>
          <w:rFonts w:hint="eastAsia" w:ascii="宋体"/>
          <w:szCs w:val="28"/>
          <w:highlight w:val="none"/>
        </w:rPr>
        <w:t>估价机构</w:t>
      </w:r>
      <w:r>
        <w:rPr>
          <w:rFonts w:hint="eastAsia" w:ascii="宋体"/>
          <w:szCs w:val="28"/>
          <w:highlight w:val="none"/>
          <w:lang w:eastAsia="zh-CN"/>
        </w:rPr>
        <w:t>备案</w:t>
      </w:r>
      <w:r>
        <w:rPr>
          <w:rFonts w:hint="eastAsia" w:ascii="宋体"/>
          <w:szCs w:val="28"/>
          <w:highlight w:val="none"/>
        </w:rPr>
        <w:t>证书复印件</w:t>
      </w:r>
      <w:r>
        <w:rPr>
          <w:highlight w:val="none"/>
        </w:rPr>
        <w:fldChar w:fldCharType="end"/>
      </w:r>
    </w:p>
    <w:p>
      <w:pPr>
        <w:pStyle w:val="12"/>
        <w:tabs>
          <w:tab w:val="right" w:leader="dot" w:pos="8786"/>
        </w:tabs>
        <w:spacing w:line="360" w:lineRule="auto"/>
      </w:pPr>
      <w:r>
        <w:rPr>
          <w:highlight w:val="none"/>
        </w:rPr>
        <w:fldChar w:fldCharType="begin"/>
      </w:r>
      <w:r>
        <w:rPr>
          <w:highlight w:val="none"/>
        </w:rPr>
        <w:instrText xml:space="preserve"> HYPERLINK \l _Toc24950 </w:instrText>
      </w:r>
      <w:r>
        <w:rPr>
          <w:highlight w:val="none"/>
        </w:rPr>
        <w:fldChar w:fldCharType="separate"/>
      </w:r>
      <w:r>
        <w:rPr>
          <w:rFonts w:hint="eastAsia" w:ascii="宋体"/>
          <w:szCs w:val="28"/>
        </w:rPr>
        <w:t xml:space="preserve">七、 </w:t>
      </w:r>
      <w:r>
        <w:rPr>
          <w:rFonts w:hint="eastAsia" w:ascii="宋体"/>
          <w:szCs w:val="28"/>
          <w:highlight w:val="none"/>
        </w:rPr>
        <w:t>房地产估价师注册证书复印件</w:t>
      </w:r>
      <w:r>
        <w:rPr>
          <w:highlight w:val="none"/>
        </w:rPr>
        <w:fldChar w:fldCharType="end"/>
      </w:r>
    </w:p>
    <w:p>
      <w:pPr>
        <w:pStyle w:val="12"/>
        <w:tabs>
          <w:tab w:val="right" w:leader="dot" w:pos="8786"/>
        </w:tabs>
        <w:spacing w:line="360" w:lineRule="auto"/>
        <w:rPr>
          <w:rFonts w:hint="eastAsia"/>
          <w:highlight w:val="none"/>
          <w:lang w:val="en-US" w:eastAsia="zh-CN"/>
        </w:rPr>
      </w:pPr>
      <w:r>
        <w:rPr>
          <w:highlight w:val="none"/>
        </w:rPr>
        <w:fldChar w:fldCharType="begin"/>
      </w:r>
      <w:r>
        <w:rPr>
          <w:highlight w:val="none"/>
        </w:rPr>
        <w:instrText xml:space="preserve"> HYPERLINK \l _Toc30249 </w:instrText>
      </w:r>
      <w:r>
        <w:rPr>
          <w:highlight w:val="none"/>
        </w:rPr>
        <w:fldChar w:fldCharType="separate"/>
      </w:r>
      <w:r>
        <w:rPr>
          <w:rFonts w:hint="eastAsia" w:ascii="宋体"/>
          <w:szCs w:val="28"/>
        </w:rPr>
        <w:t xml:space="preserve">八、 </w:t>
      </w:r>
      <w:r>
        <w:rPr>
          <w:highlight w:val="none"/>
        </w:rPr>
        <w:fldChar w:fldCharType="end"/>
      </w:r>
      <w:r>
        <w:rPr>
          <w:rFonts w:hint="eastAsia"/>
          <w:highlight w:val="none"/>
          <w:lang w:val="en-US" w:eastAsia="zh-CN"/>
        </w:rPr>
        <w:t>评估明细表</w:t>
      </w:r>
    </w:p>
    <w:p>
      <w:pPr>
        <w:rPr>
          <w:rFonts w:hint="default"/>
          <w:lang w:val="en-US" w:eastAsia="zh-CN"/>
        </w:rPr>
      </w:pPr>
    </w:p>
    <w:p>
      <w:pPr>
        <w:pStyle w:val="12"/>
        <w:tabs>
          <w:tab w:val="right" w:leader="dot" w:pos="8786"/>
        </w:tabs>
        <w:spacing w:line="360" w:lineRule="auto"/>
        <w:rPr>
          <w:rFonts w:hint="eastAsia" w:eastAsia="宋体"/>
          <w:highlight w:val="none"/>
          <w:lang w:val="en-US" w:eastAsia="zh-CN"/>
        </w:rPr>
      </w:pPr>
    </w:p>
    <w:p/>
    <w:p>
      <w:pPr>
        <w:pStyle w:val="11"/>
        <w:spacing w:line="360" w:lineRule="auto"/>
        <w:jc w:val="center"/>
        <w:rPr>
          <w:rFonts w:hint="eastAsia" w:ascii="宋体" w:hAnsi="宋体" w:eastAsia="宋体" w:cs="Times New Roman"/>
          <w:b/>
          <w:bCs/>
          <w:kern w:val="2"/>
          <w:sz w:val="44"/>
          <w:szCs w:val="44"/>
          <w:highlight w:val="none"/>
          <w:lang w:val="en-US" w:eastAsia="zh-CN" w:bidi="ar-SA"/>
        </w:rPr>
      </w:pPr>
      <w:r>
        <w:rPr>
          <w:highlight w:val="none"/>
        </w:rPr>
        <w:fldChar w:fldCharType="end"/>
      </w:r>
      <w:bookmarkStart w:id="0" w:name="_Toc481482582"/>
      <w:bookmarkStart w:id="1" w:name="_Toc450565888"/>
      <w:bookmarkStart w:id="2" w:name="_Toc30055"/>
      <w:bookmarkStart w:id="3" w:name="_Toc297796766"/>
      <w:r>
        <w:rPr>
          <w:rFonts w:hint="eastAsia" w:ascii="宋体" w:hAnsi="宋体" w:eastAsia="宋体" w:cs="Times New Roman"/>
          <w:b/>
          <w:bCs/>
          <w:kern w:val="2"/>
          <w:sz w:val="44"/>
          <w:szCs w:val="44"/>
          <w:highlight w:val="none"/>
          <w:lang w:val="en-US" w:eastAsia="zh-CN" w:bidi="ar-SA"/>
        </w:rPr>
        <w:t>估价师声明</w:t>
      </w:r>
      <w:bookmarkEnd w:id="0"/>
      <w:bookmarkEnd w:id="1"/>
      <w:bookmarkEnd w:id="2"/>
      <w:bookmarkEnd w:id="3"/>
    </w:p>
    <w:p>
      <w:pPr>
        <w:pStyle w:val="6"/>
        <w:snapToGrid w:val="0"/>
        <w:spacing w:afterLines="50" w:line="360" w:lineRule="auto"/>
        <w:rPr>
          <w:rFonts w:ascii="宋体"/>
          <w:szCs w:val="28"/>
          <w:highlight w:val="none"/>
        </w:rPr>
      </w:pPr>
      <w:r>
        <w:rPr>
          <w:rFonts w:hint="eastAsia" w:ascii="宋体" w:hAnsi="宋体"/>
          <w:szCs w:val="28"/>
          <w:highlight w:val="none"/>
        </w:rPr>
        <w:t>我们根据自己的专业知识和职业道德，在此郑重声明：</w:t>
      </w:r>
    </w:p>
    <w:p>
      <w:pPr>
        <w:numPr>
          <w:ilvl w:val="0"/>
          <w:numId w:val="3"/>
        </w:numPr>
        <w:snapToGrid w:val="0"/>
        <w:spacing w:line="360" w:lineRule="auto"/>
        <w:ind w:left="0" w:leftChars="0" w:firstLine="400" w:firstLineChars="0"/>
        <w:rPr>
          <w:rFonts w:ascii="宋体"/>
          <w:sz w:val="28"/>
          <w:szCs w:val="28"/>
          <w:highlight w:val="none"/>
        </w:rPr>
      </w:pPr>
      <w:r>
        <w:rPr>
          <w:rFonts w:hint="eastAsia" w:ascii="宋体" w:hAnsi="宋体"/>
          <w:sz w:val="28"/>
          <w:szCs w:val="28"/>
          <w:highlight w:val="none"/>
        </w:rPr>
        <w:t>我们在本估价报告中对事实的说明是真实和准确的，没有虚假记载、误导性陈述和重大遗漏</w:t>
      </w:r>
      <w:r>
        <w:rPr>
          <w:rFonts w:hint="eastAsia" w:ascii="宋体" w:hAnsi="宋体"/>
          <w:sz w:val="28"/>
          <w:szCs w:val="28"/>
          <w:highlight w:val="none"/>
          <w:lang w:eastAsia="zh-CN"/>
        </w:rPr>
        <w:t>。</w:t>
      </w:r>
    </w:p>
    <w:p>
      <w:pPr>
        <w:numPr>
          <w:ilvl w:val="0"/>
          <w:numId w:val="3"/>
        </w:numPr>
        <w:snapToGrid w:val="0"/>
        <w:spacing w:line="360" w:lineRule="auto"/>
        <w:ind w:left="0" w:leftChars="0" w:firstLine="400" w:firstLineChars="0"/>
        <w:rPr>
          <w:rFonts w:ascii="宋体"/>
          <w:sz w:val="28"/>
          <w:szCs w:val="28"/>
          <w:highlight w:val="none"/>
        </w:rPr>
      </w:pPr>
      <w:r>
        <w:rPr>
          <w:rFonts w:hint="eastAsia" w:ascii="宋体" w:hAnsi="宋体"/>
          <w:sz w:val="28"/>
          <w:szCs w:val="28"/>
          <w:highlight w:val="none"/>
        </w:rPr>
        <w:t>本估价报告中的分析、意见和结论是我们独立、客观、公正的专业分析、意见和结论，但受到本估价报告中已经说明的估价假设和限制条件的限制。</w:t>
      </w:r>
    </w:p>
    <w:p>
      <w:pPr>
        <w:numPr>
          <w:ilvl w:val="0"/>
          <w:numId w:val="3"/>
        </w:numPr>
        <w:snapToGrid w:val="0"/>
        <w:spacing w:line="360" w:lineRule="auto"/>
        <w:ind w:left="0" w:leftChars="0" w:firstLine="400" w:firstLineChars="0"/>
        <w:rPr>
          <w:rFonts w:ascii="宋体"/>
          <w:sz w:val="28"/>
          <w:szCs w:val="28"/>
          <w:highlight w:val="none"/>
        </w:rPr>
      </w:pPr>
      <w:r>
        <w:rPr>
          <w:rFonts w:hint="eastAsia" w:ascii="宋体" w:hAnsi="宋体"/>
          <w:sz w:val="28"/>
          <w:szCs w:val="28"/>
          <w:highlight w:val="none"/>
        </w:rPr>
        <w:t>我们与本估价报告中的估价对象没有现实或潜在的利益，与估价委托人及估价利害关系人没有利害关系</w:t>
      </w:r>
      <w:r>
        <w:rPr>
          <w:rFonts w:hint="eastAsia" w:ascii="宋体" w:hAnsi="宋体"/>
          <w:sz w:val="28"/>
          <w:szCs w:val="28"/>
          <w:highlight w:val="none"/>
          <w:lang w:eastAsia="zh-CN"/>
        </w:rPr>
        <w:t>，也对</w:t>
      </w:r>
      <w:r>
        <w:rPr>
          <w:rFonts w:hint="eastAsia" w:ascii="宋体" w:hAnsi="宋体"/>
          <w:sz w:val="28"/>
          <w:szCs w:val="28"/>
          <w:highlight w:val="none"/>
        </w:rPr>
        <w:t>估价对象，估价委托人及估价利害关系人没有偏见</w:t>
      </w:r>
      <w:r>
        <w:rPr>
          <w:rFonts w:hint="eastAsia" w:ascii="宋体" w:hAnsi="宋体"/>
          <w:sz w:val="28"/>
          <w:szCs w:val="28"/>
          <w:highlight w:val="none"/>
          <w:lang w:eastAsia="zh-CN"/>
        </w:rPr>
        <w:t>。</w:t>
      </w:r>
    </w:p>
    <w:p>
      <w:pPr>
        <w:numPr>
          <w:ilvl w:val="0"/>
          <w:numId w:val="3"/>
        </w:numPr>
        <w:snapToGrid w:val="0"/>
        <w:spacing w:line="360" w:lineRule="auto"/>
        <w:ind w:left="0" w:leftChars="0" w:firstLine="400" w:firstLineChars="0"/>
        <w:rPr>
          <w:rFonts w:ascii="宋体"/>
          <w:sz w:val="28"/>
          <w:szCs w:val="28"/>
          <w:highlight w:val="none"/>
        </w:rPr>
      </w:pPr>
      <w:r>
        <w:rPr>
          <w:rFonts w:hint="eastAsia" w:ascii="宋体" w:hAnsi="宋体"/>
          <w:sz w:val="28"/>
          <w:szCs w:val="28"/>
          <w:highlight w:val="none"/>
        </w:rPr>
        <w:t>我们</w:t>
      </w:r>
      <w:r>
        <w:rPr>
          <w:rFonts w:hint="eastAsia" w:ascii="宋体" w:hAnsi="宋体"/>
          <w:sz w:val="28"/>
          <w:szCs w:val="28"/>
          <w:highlight w:val="none"/>
          <w:lang w:eastAsia="zh-CN"/>
        </w:rPr>
        <w:t>按</w:t>
      </w:r>
      <w:r>
        <w:rPr>
          <w:rFonts w:hint="eastAsia" w:ascii="宋体" w:hAnsi="宋体"/>
          <w:sz w:val="28"/>
          <w:szCs w:val="28"/>
          <w:highlight w:val="none"/>
        </w:rPr>
        <w:t>照《房地产估价规范》</w:t>
      </w:r>
      <w:r>
        <w:rPr>
          <w:rFonts w:ascii="宋体" w:hAnsi="宋体"/>
          <w:sz w:val="28"/>
          <w:szCs w:val="28"/>
          <w:highlight w:val="none"/>
        </w:rPr>
        <w:t>GB/T50291—2015</w:t>
      </w:r>
      <w:r>
        <w:rPr>
          <w:rFonts w:hint="eastAsia" w:ascii="宋体" w:hAnsi="宋体"/>
          <w:sz w:val="28"/>
          <w:szCs w:val="28"/>
          <w:highlight w:val="none"/>
        </w:rPr>
        <w:t>，《房地产估价基本术语标准》</w:t>
      </w:r>
      <w:r>
        <w:rPr>
          <w:rFonts w:ascii="宋体" w:hAnsi="宋体"/>
          <w:sz w:val="28"/>
          <w:szCs w:val="28"/>
          <w:highlight w:val="none"/>
        </w:rPr>
        <w:t>GB/T50899—2013</w:t>
      </w:r>
      <w:r>
        <w:rPr>
          <w:rFonts w:hint="eastAsia" w:ascii="宋体" w:hAnsi="宋体"/>
          <w:sz w:val="28"/>
          <w:szCs w:val="28"/>
          <w:highlight w:val="none"/>
          <w:lang w:val="en-US" w:eastAsia="zh-CN"/>
        </w:rPr>
        <w:t>的规定进行</w:t>
      </w:r>
      <w:r>
        <w:rPr>
          <w:rFonts w:hint="eastAsia" w:ascii="宋体" w:hAnsi="宋体"/>
          <w:sz w:val="28"/>
          <w:szCs w:val="28"/>
          <w:highlight w:val="none"/>
        </w:rPr>
        <w:t>分析，形成意见和结论，撰写本估价报告。</w:t>
      </w:r>
    </w:p>
    <w:p>
      <w:pPr>
        <w:numPr>
          <w:ilvl w:val="0"/>
          <w:numId w:val="3"/>
        </w:numPr>
        <w:snapToGrid w:val="0"/>
        <w:spacing w:line="360" w:lineRule="auto"/>
        <w:ind w:left="0" w:leftChars="0" w:firstLine="400" w:firstLineChars="0"/>
        <w:rPr>
          <w:rFonts w:ascii="宋体"/>
          <w:sz w:val="28"/>
          <w:szCs w:val="28"/>
          <w:highlight w:val="none"/>
        </w:rPr>
      </w:pPr>
      <w:r>
        <w:rPr>
          <w:rFonts w:hint="eastAsia" w:ascii="宋体" w:hAnsi="宋体"/>
          <w:sz w:val="28"/>
          <w:szCs w:val="28"/>
          <w:highlight w:val="none"/>
          <w:lang w:val="en-US" w:eastAsia="zh-CN"/>
        </w:rPr>
        <w:t>评估专业人员已对本估价报告中的估价对象进行了实地查勘，并对查勘的客观性、真实性、公正性承担责任，但我们对估价对象的现场查勘仅限于其外观和使用情况，对被遮盖、未暴露及难以接触到的部分，依据委托人提供的资料进行估价，除非另有协议，我们不承担对估价对象建筑结构质量进行调查的责任。</w:t>
      </w:r>
    </w:p>
    <w:p>
      <w:pPr>
        <w:pStyle w:val="4"/>
        <w:numPr>
          <w:ilvl w:val="0"/>
          <w:numId w:val="3"/>
        </w:numPr>
        <w:tabs>
          <w:tab w:val="left" w:pos="0"/>
        </w:tabs>
        <w:ind w:left="0" w:leftChars="0" w:firstLine="400" w:firstLineChars="0"/>
        <w:rPr>
          <w:rFonts w:hint="eastAsia" w:ascii="宋体" w:hAnsi="宋体"/>
          <w:szCs w:val="28"/>
          <w:highlight w:val="none"/>
        </w:rPr>
      </w:pPr>
      <w:r>
        <w:rPr>
          <w:rFonts w:hint="eastAsia" w:ascii="宋体" w:hAnsi="宋体"/>
          <w:szCs w:val="28"/>
          <w:highlight w:val="none"/>
        </w:rPr>
        <w:t>没有本公司以外的人对本估价报告提供重要专业帮助。</w:t>
      </w:r>
    </w:p>
    <w:p>
      <w:pPr>
        <w:pStyle w:val="4"/>
        <w:numPr>
          <w:ilvl w:val="0"/>
          <w:numId w:val="3"/>
        </w:numPr>
        <w:tabs>
          <w:tab w:val="left" w:pos="0"/>
        </w:tabs>
        <w:ind w:left="0" w:leftChars="0" w:firstLine="400" w:firstLineChars="0"/>
        <w:rPr>
          <w:rFonts w:hint="eastAsia" w:ascii="宋体" w:hAnsi="宋体"/>
          <w:szCs w:val="28"/>
          <w:highlight w:val="none"/>
        </w:rPr>
      </w:pPr>
      <w:r>
        <w:rPr>
          <w:rFonts w:hint="eastAsia" w:ascii="宋体" w:hAnsi="宋体"/>
          <w:szCs w:val="28"/>
          <w:highlight w:val="none"/>
          <w:lang w:val="en-US" w:eastAsia="zh-CN"/>
        </w:rPr>
        <w:t>本估价报告仅供本宗司法案件的双方当事人及经办司法部门使用，对任何第三方及其他目的的使用本公司不承担任何责任。</w:t>
      </w:r>
    </w:p>
    <w:p>
      <w:pPr>
        <w:pStyle w:val="4"/>
        <w:numPr>
          <w:ilvl w:val="0"/>
          <w:numId w:val="3"/>
        </w:numPr>
        <w:tabs>
          <w:tab w:val="left" w:pos="0"/>
        </w:tabs>
        <w:ind w:left="0" w:leftChars="0" w:firstLine="400" w:firstLineChars="0"/>
        <w:rPr>
          <w:rFonts w:hint="eastAsia" w:ascii="宋体" w:hAnsi="宋体"/>
          <w:szCs w:val="28"/>
          <w:highlight w:val="none"/>
        </w:rPr>
      </w:pPr>
      <w:r>
        <w:rPr>
          <w:rFonts w:hint="eastAsia" w:ascii="宋体" w:hAnsi="宋体"/>
          <w:szCs w:val="28"/>
          <w:highlight w:val="none"/>
        </w:rPr>
        <w:t>报告估价结果仅作为委托人在本次估价目的下使用，不得做其他用途。未经本估价机构和估价人员同意，估价报告不得向委托人及报告审查部门以外的单位及个人提供，凡因委托人使用估价报告不当而引起的后果，估价机构和估价人员不承担相应的责任。</w:t>
      </w:r>
    </w:p>
    <w:p>
      <w:pPr>
        <w:pStyle w:val="4"/>
        <w:numPr>
          <w:ilvl w:val="0"/>
          <w:numId w:val="3"/>
        </w:numPr>
        <w:tabs>
          <w:tab w:val="left" w:pos="0"/>
        </w:tabs>
        <w:ind w:left="0" w:leftChars="0" w:firstLine="400" w:firstLineChars="0"/>
        <w:rPr>
          <w:rFonts w:hint="eastAsia" w:ascii="宋体" w:hAnsi="宋体"/>
          <w:szCs w:val="28"/>
          <w:highlight w:val="none"/>
        </w:rPr>
      </w:pPr>
      <w:r>
        <w:rPr>
          <w:rFonts w:hint="eastAsia" w:ascii="宋体" w:hAnsi="宋体"/>
          <w:szCs w:val="28"/>
          <w:highlight w:val="none"/>
          <w:lang w:eastAsia="zh-CN"/>
        </w:rPr>
        <w:t>估价工作独立进行，未受</w:t>
      </w:r>
      <w:r>
        <w:rPr>
          <w:rFonts w:hint="eastAsia" w:ascii="宋体" w:hAnsi="宋体"/>
          <w:szCs w:val="28"/>
          <w:highlight w:val="none"/>
          <w:lang w:val="en-US" w:eastAsia="zh-CN"/>
        </w:rPr>
        <w:t>相关</w:t>
      </w:r>
      <w:r>
        <w:rPr>
          <w:rFonts w:hint="eastAsia" w:ascii="宋体" w:hAnsi="宋体"/>
          <w:szCs w:val="28"/>
          <w:highlight w:val="none"/>
          <w:lang w:eastAsia="zh-CN"/>
        </w:rPr>
        <w:t>当事人的干预。</w:t>
      </w:r>
    </w:p>
    <w:p>
      <w:pPr>
        <w:pStyle w:val="4"/>
        <w:numPr>
          <w:ilvl w:val="0"/>
          <w:numId w:val="3"/>
        </w:numPr>
        <w:tabs>
          <w:tab w:val="left" w:pos="0"/>
        </w:tabs>
        <w:ind w:left="0" w:leftChars="0" w:firstLine="400" w:firstLineChars="0"/>
        <w:rPr>
          <w:rFonts w:hint="eastAsia" w:ascii="宋体" w:hAnsi="宋体"/>
          <w:szCs w:val="28"/>
          <w:highlight w:val="none"/>
        </w:rPr>
      </w:pPr>
      <w:r>
        <w:rPr>
          <w:rFonts w:hint="eastAsia" w:ascii="宋体" w:hAnsi="宋体"/>
          <w:szCs w:val="28"/>
          <w:highlight w:val="none"/>
          <w:lang w:val="en-US" w:eastAsia="zh-CN"/>
        </w:rPr>
        <w:t>本估价报告的全部或其部分内容不得发表于任何公开媒体上，报告解释权为本估价机构所有。</w:t>
      </w:r>
    </w:p>
    <w:p>
      <w:pPr>
        <w:pStyle w:val="4"/>
        <w:numPr>
          <w:ilvl w:val="0"/>
          <w:numId w:val="0"/>
        </w:numPr>
        <w:tabs>
          <w:tab w:val="left" w:pos="0"/>
        </w:tabs>
        <w:ind w:left="400" w:leftChars="0"/>
        <w:rPr>
          <w:rFonts w:hint="eastAsia" w:ascii="宋体" w:hAnsi="宋体"/>
          <w:szCs w:val="28"/>
          <w:highlight w:val="none"/>
        </w:rPr>
      </w:pPr>
    </w:p>
    <w:p>
      <w:pPr>
        <w:snapToGrid w:val="0"/>
        <w:spacing w:afterLines="50" w:line="240" w:lineRule="auto"/>
        <w:ind w:firstLine="700" w:firstLineChars="250"/>
        <w:jc w:val="center"/>
        <w:rPr>
          <w:rFonts w:hint="eastAsia" w:ascii="宋体" w:hAnsi="宋体"/>
          <w:sz w:val="28"/>
          <w:highlight w:val="none"/>
        </w:rPr>
      </w:pPr>
      <w:r>
        <w:rPr>
          <w:rFonts w:hint="eastAsia" w:ascii="宋体" w:hAnsi="宋体"/>
          <w:sz w:val="28"/>
          <w:highlight w:val="none"/>
        </w:rPr>
        <w:t>参加本次评估的注册房地产估价师</w:t>
      </w:r>
    </w:p>
    <w:p>
      <w:pPr>
        <w:snapToGrid w:val="0"/>
        <w:spacing w:afterLines="50" w:line="240" w:lineRule="auto"/>
        <w:ind w:firstLine="700" w:firstLineChars="250"/>
        <w:jc w:val="center"/>
        <w:rPr>
          <w:rFonts w:hint="eastAsia" w:ascii="宋体" w:hAnsi="宋体"/>
          <w:sz w:val="28"/>
          <w:highlight w:val="none"/>
        </w:rPr>
      </w:pPr>
    </w:p>
    <w:tbl>
      <w:tblPr>
        <w:tblStyle w:val="15"/>
        <w:tblW w:w="9002" w:type="dxa"/>
        <w:tblInd w:w="0" w:type="dxa"/>
        <w:tblLayout w:type="fixed"/>
        <w:tblCellMar>
          <w:top w:w="0" w:type="dxa"/>
          <w:left w:w="108" w:type="dxa"/>
          <w:bottom w:w="0" w:type="dxa"/>
          <w:right w:w="108" w:type="dxa"/>
        </w:tblCellMar>
      </w:tblPr>
      <w:tblGrid>
        <w:gridCol w:w="1953"/>
        <w:gridCol w:w="1955"/>
        <w:gridCol w:w="2654"/>
        <w:gridCol w:w="2440"/>
      </w:tblGrid>
      <w:tr>
        <w:tblPrEx>
          <w:tblCellMar>
            <w:top w:w="0" w:type="dxa"/>
            <w:left w:w="108" w:type="dxa"/>
            <w:bottom w:w="0" w:type="dxa"/>
            <w:right w:w="108" w:type="dxa"/>
          </w:tblCellMar>
        </w:tblPrEx>
        <w:trPr>
          <w:trHeight w:val="765" w:hRule="atLeast"/>
        </w:trPr>
        <w:tc>
          <w:tcPr>
            <w:tcW w:w="1953" w:type="dxa"/>
            <w:tcBorders>
              <w:top w:val="single" w:color="auto" w:sz="8" w:space="0"/>
              <w:left w:val="single" w:color="auto" w:sz="8" w:space="0"/>
              <w:bottom w:val="single" w:color="auto" w:sz="8" w:space="0"/>
              <w:right w:val="single" w:color="auto" w:sz="8" w:space="0"/>
            </w:tcBorders>
            <w:vAlign w:val="center"/>
          </w:tcPr>
          <w:p>
            <w:pPr>
              <w:snapToGrid w:val="0"/>
              <w:spacing w:afterLines="50" w:line="240" w:lineRule="auto"/>
              <w:jc w:val="center"/>
              <w:rPr>
                <w:rFonts w:hint="eastAsia" w:ascii="宋体" w:hAnsi="宋体"/>
                <w:sz w:val="28"/>
                <w:highlight w:val="none"/>
                <w:lang w:eastAsia="zh-CN"/>
              </w:rPr>
            </w:pPr>
            <w:r>
              <w:rPr>
                <w:rFonts w:hint="eastAsia" w:ascii="宋体" w:hAnsi="宋体"/>
                <w:sz w:val="28"/>
                <w:highlight w:val="none"/>
                <w:lang w:eastAsia="zh-CN"/>
              </w:rPr>
              <w:t>姓名</w:t>
            </w:r>
          </w:p>
        </w:tc>
        <w:tc>
          <w:tcPr>
            <w:tcW w:w="1955" w:type="dxa"/>
            <w:tcBorders>
              <w:top w:val="single" w:color="auto" w:sz="8" w:space="0"/>
              <w:left w:val="nil"/>
              <w:bottom w:val="single" w:color="auto" w:sz="8" w:space="0"/>
              <w:right w:val="single" w:color="auto" w:sz="8" w:space="0"/>
            </w:tcBorders>
            <w:vAlign w:val="center"/>
          </w:tcPr>
          <w:p>
            <w:pPr>
              <w:snapToGrid w:val="0"/>
              <w:spacing w:afterLines="50" w:line="240" w:lineRule="auto"/>
              <w:jc w:val="center"/>
              <w:rPr>
                <w:rFonts w:hint="eastAsia" w:ascii="宋体" w:hAnsi="宋体"/>
                <w:sz w:val="28"/>
                <w:highlight w:val="none"/>
                <w:lang w:eastAsia="zh-CN"/>
              </w:rPr>
            </w:pPr>
            <w:r>
              <w:rPr>
                <w:rFonts w:hint="eastAsia" w:ascii="宋体" w:hAnsi="宋体"/>
                <w:sz w:val="28"/>
                <w:highlight w:val="none"/>
                <w:lang w:eastAsia="zh-CN"/>
              </w:rPr>
              <w:t>注册号</w:t>
            </w:r>
          </w:p>
        </w:tc>
        <w:tc>
          <w:tcPr>
            <w:tcW w:w="2654" w:type="dxa"/>
            <w:tcBorders>
              <w:top w:val="single" w:color="auto" w:sz="8" w:space="0"/>
              <w:left w:val="nil"/>
              <w:bottom w:val="single" w:color="auto" w:sz="8" w:space="0"/>
              <w:right w:val="single" w:color="auto" w:sz="8" w:space="0"/>
            </w:tcBorders>
            <w:vAlign w:val="center"/>
          </w:tcPr>
          <w:p>
            <w:pPr>
              <w:snapToGrid w:val="0"/>
              <w:spacing w:afterLines="50" w:line="240" w:lineRule="auto"/>
              <w:jc w:val="center"/>
              <w:rPr>
                <w:rFonts w:hint="eastAsia" w:ascii="宋体" w:hAnsi="宋体"/>
                <w:sz w:val="28"/>
                <w:highlight w:val="none"/>
                <w:lang w:eastAsia="zh-CN"/>
              </w:rPr>
            </w:pPr>
            <w:r>
              <w:rPr>
                <w:rFonts w:hint="eastAsia" w:ascii="宋体" w:hAnsi="宋体"/>
                <w:sz w:val="28"/>
                <w:highlight w:val="none"/>
                <w:lang w:eastAsia="zh-CN"/>
              </w:rPr>
              <w:t>签名</w:t>
            </w:r>
          </w:p>
        </w:tc>
        <w:tc>
          <w:tcPr>
            <w:tcW w:w="2440" w:type="dxa"/>
            <w:tcBorders>
              <w:top w:val="single" w:color="auto" w:sz="8" w:space="0"/>
              <w:left w:val="nil"/>
              <w:bottom w:val="single" w:color="auto" w:sz="8" w:space="0"/>
              <w:right w:val="single" w:color="auto" w:sz="8" w:space="0"/>
            </w:tcBorders>
            <w:vAlign w:val="center"/>
          </w:tcPr>
          <w:p>
            <w:pPr>
              <w:snapToGrid w:val="0"/>
              <w:spacing w:afterLines="50" w:line="240" w:lineRule="auto"/>
              <w:jc w:val="center"/>
              <w:rPr>
                <w:rFonts w:hint="eastAsia" w:ascii="宋体" w:hAnsi="宋体"/>
                <w:sz w:val="28"/>
                <w:highlight w:val="none"/>
                <w:lang w:eastAsia="zh-CN"/>
              </w:rPr>
            </w:pPr>
            <w:r>
              <w:rPr>
                <w:rFonts w:hint="eastAsia" w:ascii="宋体" w:hAnsi="宋体"/>
                <w:sz w:val="28"/>
                <w:highlight w:val="none"/>
                <w:lang w:eastAsia="zh-CN"/>
              </w:rPr>
              <w:t>签名日期</w:t>
            </w:r>
          </w:p>
        </w:tc>
      </w:tr>
      <w:tr>
        <w:tblPrEx>
          <w:tblCellMar>
            <w:top w:w="0" w:type="dxa"/>
            <w:left w:w="108" w:type="dxa"/>
            <w:bottom w:w="0" w:type="dxa"/>
            <w:right w:w="108" w:type="dxa"/>
          </w:tblCellMar>
        </w:tblPrEx>
        <w:trPr>
          <w:trHeight w:val="1488" w:hRule="atLeast"/>
        </w:trPr>
        <w:tc>
          <w:tcPr>
            <w:tcW w:w="1953" w:type="dxa"/>
            <w:tcBorders>
              <w:top w:val="nil"/>
              <w:left w:val="single" w:color="auto" w:sz="8" w:space="0"/>
              <w:bottom w:val="single" w:color="auto" w:sz="8" w:space="0"/>
              <w:right w:val="single" w:color="auto" w:sz="8" w:space="0"/>
            </w:tcBorders>
            <w:vAlign w:val="center"/>
          </w:tcPr>
          <w:p>
            <w:pPr>
              <w:snapToGrid w:val="0"/>
              <w:spacing w:afterLines="50" w:line="240" w:lineRule="auto"/>
              <w:jc w:val="center"/>
              <w:rPr>
                <w:rFonts w:hint="eastAsia" w:ascii="宋体" w:hAnsi="宋体"/>
                <w:sz w:val="28"/>
                <w:highlight w:val="none"/>
                <w:lang w:eastAsia="zh-CN"/>
              </w:rPr>
            </w:pPr>
            <w:r>
              <w:rPr>
                <w:rFonts w:hint="eastAsia" w:ascii="宋体" w:hAnsi="宋体"/>
                <w:sz w:val="28"/>
                <w:highlight w:val="none"/>
                <w:lang w:eastAsia="zh-CN"/>
              </w:rPr>
              <w:t>张月华</w:t>
            </w:r>
          </w:p>
        </w:tc>
        <w:tc>
          <w:tcPr>
            <w:tcW w:w="1955" w:type="dxa"/>
            <w:tcBorders>
              <w:top w:val="nil"/>
              <w:left w:val="nil"/>
              <w:bottom w:val="single" w:color="auto" w:sz="8" w:space="0"/>
              <w:right w:val="single" w:color="auto" w:sz="8" w:space="0"/>
            </w:tcBorders>
            <w:vAlign w:val="center"/>
          </w:tcPr>
          <w:p>
            <w:pPr>
              <w:snapToGrid w:val="0"/>
              <w:spacing w:afterLines="50" w:line="240" w:lineRule="auto"/>
              <w:jc w:val="center"/>
              <w:rPr>
                <w:rFonts w:hint="eastAsia" w:ascii="宋体" w:hAnsi="宋体"/>
                <w:sz w:val="28"/>
                <w:highlight w:val="none"/>
                <w:lang w:eastAsia="zh-CN"/>
              </w:rPr>
            </w:pPr>
            <w:r>
              <w:rPr>
                <w:rFonts w:hint="eastAsia" w:ascii="宋体" w:hAnsi="宋体"/>
                <w:sz w:val="28"/>
                <w:highlight w:val="none"/>
                <w:lang w:eastAsia="zh-CN"/>
              </w:rPr>
              <w:t>2120190002</w:t>
            </w:r>
          </w:p>
        </w:tc>
        <w:tc>
          <w:tcPr>
            <w:tcW w:w="2654" w:type="dxa"/>
            <w:tcBorders>
              <w:top w:val="nil"/>
              <w:left w:val="nil"/>
              <w:bottom w:val="single" w:color="auto" w:sz="8" w:space="0"/>
              <w:right w:val="single" w:color="auto" w:sz="8" w:space="0"/>
            </w:tcBorders>
            <w:vAlign w:val="center"/>
          </w:tcPr>
          <w:p>
            <w:pPr>
              <w:snapToGrid w:val="0"/>
              <w:spacing w:afterLines="50" w:line="240" w:lineRule="auto"/>
              <w:ind w:firstLine="700" w:firstLineChars="250"/>
              <w:jc w:val="center"/>
              <w:rPr>
                <w:rFonts w:hint="eastAsia" w:ascii="宋体" w:hAnsi="宋体"/>
                <w:sz w:val="28"/>
                <w:highlight w:val="none"/>
                <w:lang w:eastAsia="zh-CN"/>
              </w:rPr>
            </w:pPr>
          </w:p>
        </w:tc>
        <w:tc>
          <w:tcPr>
            <w:tcW w:w="2440" w:type="dxa"/>
            <w:tcBorders>
              <w:top w:val="nil"/>
              <w:left w:val="nil"/>
              <w:bottom w:val="single" w:color="auto" w:sz="8" w:space="0"/>
              <w:right w:val="single" w:color="auto" w:sz="8" w:space="0"/>
            </w:tcBorders>
            <w:vAlign w:val="center"/>
          </w:tcPr>
          <w:p>
            <w:pPr>
              <w:snapToGrid w:val="0"/>
              <w:spacing w:afterLines="50" w:line="240" w:lineRule="auto"/>
              <w:jc w:val="center"/>
              <w:rPr>
                <w:rFonts w:hint="eastAsia" w:ascii="宋体" w:hAnsi="宋体"/>
                <w:sz w:val="28"/>
                <w:highlight w:val="none"/>
                <w:lang w:eastAsia="zh-CN"/>
              </w:rPr>
            </w:pPr>
            <w:r>
              <w:rPr>
                <w:rFonts w:hint="eastAsia" w:ascii="宋体" w:hAnsi="宋体"/>
                <w:sz w:val="28"/>
                <w:highlight w:val="none"/>
                <w:lang w:eastAsia="zh-CN"/>
              </w:rPr>
              <w:t>2022年5月11日</w:t>
            </w:r>
          </w:p>
        </w:tc>
      </w:tr>
      <w:tr>
        <w:tblPrEx>
          <w:tblCellMar>
            <w:top w:w="0" w:type="dxa"/>
            <w:left w:w="108" w:type="dxa"/>
            <w:bottom w:w="0" w:type="dxa"/>
            <w:right w:w="108" w:type="dxa"/>
          </w:tblCellMar>
        </w:tblPrEx>
        <w:trPr>
          <w:trHeight w:val="1488" w:hRule="atLeast"/>
        </w:trPr>
        <w:tc>
          <w:tcPr>
            <w:tcW w:w="1953" w:type="dxa"/>
            <w:tcBorders>
              <w:top w:val="nil"/>
              <w:left w:val="single" w:color="auto" w:sz="8" w:space="0"/>
              <w:bottom w:val="single" w:color="auto" w:sz="8" w:space="0"/>
              <w:right w:val="single" w:color="auto" w:sz="8" w:space="0"/>
            </w:tcBorders>
            <w:vAlign w:val="center"/>
          </w:tcPr>
          <w:p>
            <w:pPr>
              <w:snapToGrid w:val="0"/>
              <w:spacing w:afterLines="50" w:line="240" w:lineRule="auto"/>
              <w:jc w:val="center"/>
              <w:rPr>
                <w:rFonts w:hint="eastAsia" w:ascii="宋体" w:hAnsi="宋体"/>
                <w:sz w:val="28"/>
                <w:highlight w:val="none"/>
                <w:lang w:eastAsia="zh-CN"/>
              </w:rPr>
            </w:pPr>
            <w:r>
              <w:rPr>
                <w:rFonts w:hint="eastAsia" w:ascii="宋体" w:hAnsi="宋体"/>
                <w:sz w:val="28"/>
                <w:highlight w:val="none"/>
                <w:lang w:eastAsia="zh-CN"/>
              </w:rPr>
              <w:t>高  颖</w:t>
            </w:r>
          </w:p>
        </w:tc>
        <w:tc>
          <w:tcPr>
            <w:tcW w:w="1955" w:type="dxa"/>
            <w:tcBorders>
              <w:top w:val="nil"/>
              <w:left w:val="nil"/>
              <w:bottom w:val="single" w:color="auto" w:sz="8" w:space="0"/>
              <w:right w:val="single" w:color="auto" w:sz="8" w:space="0"/>
            </w:tcBorders>
            <w:vAlign w:val="center"/>
          </w:tcPr>
          <w:p>
            <w:pPr>
              <w:snapToGrid w:val="0"/>
              <w:spacing w:afterLines="50" w:line="240" w:lineRule="auto"/>
              <w:jc w:val="center"/>
              <w:rPr>
                <w:rFonts w:hint="eastAsia" w:ascii="宋体" w:hAnsi="宋体"/>
                <w:sz w:val="28"/>
                <w:highlight w:val="none"/>
                <w:lang w:eastAsia="zh-CN"/>
              </w:rPr>
            </w:pPr>
            <w:r>
              <w:rPr>
                <w:rFonts w:hint="eastAsia" w:ascii="宋体" w:hAnsi="宋体"/>
                <w:sz w:val="28"/>
                <w:highlight w:val="none"/>
                <w:lang w:eastAsia="zh-CN"/>
              </w:rPr>
              <w:t>2120210003</w:t>
            </w:r>
          </w:p>
        </w:tc>
        <w:tc>
          <w:tcPr>
            <w:tcW w:w="2654" w:type="dxa"/>
            <w:tcBorders>
              <w:top w:val="nil"/>
              <w:left w:val="nil"/>
              <w:bottom w:val="single" w:color="auto" w:sz="8" w:space="0"/>
              <w:right w:val="single" w:color="auto" w:sz="8" w:space="0"/>
            </w:tcBorders>
            <w:vAlign w:val="center"/>
          </w:tcPr>
          <w:p>
            <w:pPr>
              <w:snapToGrid w:val="0"/>
              <w:spacing w:afterLines="50" w:line="240" w:lineRule="auto"/>
              <w:ind w:firstLine="700" w:firstLineChars="250"/>
              <w:jc w:val="center"/>
              <w:rPr>
                <w:rFonts w:hint="eastAsia" w:ascii="宋体" w:hAnsi="宋体"/>
                <w:sz w:val="28"/>
                <w:highlight w:val="none"/>
                <w:lang w:eastAsia="zh-CN"/>
              </w:rPr>
            </w:pPr>
          </w:p>
        </w:tc>
        <w:tc>
          <w:tcPr>
            <w:tcW w:w="2440" w:type="dxa"/>
            <w:tcBorders>
              <w:top w:val="nil"/>
              <w:left w:val="nil"/>
              <w:bottom w:val="single" w:color="auto" w:sz="8" w:space="0"/>
              <w:right w:val="single" w:color="auto" w:sz="8" w:space="0"/>
            </w:tcBorders>
            <w:vAlign w:val="center"/>
          </w:tcPr>
          <w:p>
            <w:pPr>
              <w:snapToGrid w:val="0"/>
              <w:spacing w:afterLines="50" w:line="240" w:lineRule="auto"/>
              <w:jc w:val="center"/>
              <w:rPr>
                <w:rFonts w:hint="eastAsia" w:ascii="宋体" w:hAnsi="宋体" w:eastAsia="宋体" w:cs="Times New Roman"/>
                <w:sz w:val="28"/>
                <w:highlight w:val="none"/>
                <w:lang w:val="en-US" w:eastAsia="zh-CN" w:bidi="ar-SA"/>
              </w:rPr>
            </w:pPr>
            <w:r>
              <w:rPr>
                <w:rFonts w:hint="eastAsia" w:ascii="宋体" w:hAnsi="宋体"/>
                <w:sz w:val="28"/>
                <w:highlight w:val="none"/>
                <w:lang w:eastAsia="zh-CN"/>
              </w:rPr>
              <w:t>2022年5月11日</w:t>
            </w:r>
          </w:p>
        </w:tc>
      </w:tr>
    </w:tbl>
    <w:p>
      <w:pPr>
        <w:snapToGrid w:val="0"/>
        <w:spacing w:afterLines="50" w:line="240" w:lineRule="auto"/>
        <w:ind w:firstLine="700" w:firstLineChars="250"/>
        <w:jc w:val="left"/>
        <w:rPr>
          <w:rFonts w:ascii="宋体"/>
          <w:sz w:val="28"/>
          <w:highlight w:val="none"/>
        </w:rPr>
      </w:pPr>
    </w:p>
    <w:p>
      <w:pPr>
        <w:snapToGrid w:val="0"/>
        <w:spacing w:afterLines="50" w:line="240" w:lineRule="auto"/>
        <w:ind w:firstLine="700" w:firstLineChars="250"/>
        <w:jc w:val="left"/>
        <w:rPr>
          <w:rFonts w:ascii="宋体"/>
          <w:sz w:val="28"/>
          <w:highlight w:val="none"/>
        </w:rPr>
      </w:pPr>
    </w:p>
    <w:p>
      <w:pPr>
        <w:snapToGrid w:val="0"/>
        <w:spacing w:afterLines="50" w:line="240" w:lineRule="auto"/>
        <w:ind w:firstLine="700" w:firstLineChars="250"/>
        <w:jc w:val="left"/>
        <w:rPr>
          <w:rFonts w:ascii="宋体"/>
          <w:sz w:val="28"/>
          <w:highlight w:val="none"/>
        </w:rPr>
      </w:pPr>
    </w:p>
    <w:p>
      <w:pPr>
        <w:snapToGrid w:val="0"/>
        <w:spacing w:afterLines="50" w:line="240" w:lineRule="auto"/>
        <w:ind w:firstLine="700" w:firstLineChars="250"/>
        <w:jc w:val="left"/>
        <w:rPr>
          <w:rFonts w:ascii="宋体"/>
          <w:sz w:val="28"/>
          <w:highlight w:val="none"/>
        </w:rPr>
      </w:pPr>
    </w:p>
    <w:p>
      <w:pPr>
        <w:snapToGrid w:val="0"/>
        <w:spacing w:afterLines="50" w:line="240" w:lineRule="auto"/>
        <w:ind w:firstLine="700" w:firstLineChars="250"/>
        <w:jc w:val="left"/>
        <w:rPr>
          <w:rFonts w:ascii="宋体"/>
          <w:sz w:val="28"/>
          <w:highlight w:val="none"/>
        </w:rPr>
      </w:pPr>
    </w:p>
    <w:p>
      <w:pPr>
        <w:snapToGrid w:val="0"/>
        <w:spacing w:afterLines="50" w:line="240" w:lineRule="auto"/>
        <w:ind w:firstLine="700" w:firstLineChars="250"/>
        <w:jc w:val="left"/>
        <w:rPr>
          <w:rFonts w:ascii="宋体"/>
          <w:sz w:val="28"/>
          <w:highlight w:val="none"/>
        </w:rPr>
      </w:pPr>
    </w:p>
    <w:p>
      <w:pPr>
        <w:snapToGrid w:val="0"/>
        <w:spacing w:afterLines="50" w:line="240" w:lineRule="auto"/>
        <w:ind w:firstLine="700" w:firstLineChars="250"/>
        <w:jc w:val="left"/>
        <w:rPr>
          <w:rFonts w:ascii="宋体"/>
          <w:sz w:val="28"/>
          <w:highlight w:val="none"/>
        </w:rPr>
      </w:pPr>
    </w:p>
    <w:p>
      <w:pPr>
        <w:snapToGrid w:val="0"/>
        <w:spacing w:afterLines="50" w:line="240" w:lineRule="auto"/>
        <w:ind w:firstLine="700" w:firstLineChars="250"/>
        <w:jc w:val="left"/>
        <w:rPr>
          <w:rFonts w:ascii="宋体"/>
          <w:sz w:val="28"/>
          <w:highlight w:val="none"/>
        </w:rPr>
      </w:pPr>
    </w:p>
    <w:p>
      <w:pPr>
        <w:snapToGrid w:val="0"/>
        <w:spacing w:afterLines="50" w:line="240" w:lineRule="auto"/>
        <w:ind w:firstLine="700" w:firstLineChars="250"/>
        <w:jc w:val="left"/>
        <w:rPr>
          <w:rFonts w:ascii="宋体"/>
          <w:sz w:val="28"/>
          <w:highlight w:val="none"/>
        </w:rPr>
      </w:pPr>
    </w:p>
    <w:p>
      <w:pPr>
        <w:snapToGrid w:val="0"/>
        <w:spacing w:afterLines="50" w:line="240" w:lineRule="auto"/>
        <w:ind w:firstLine="700" w:firstLineChars="250"/>
        <w:jc w:val="left"/>
        <w:rPr>
          <w:rFonts w:ascii="宋体"/>
          <w:sz w:val="28"/>
          <w:highlight w:val="none"/>
        </w:rPr>
      </w:pPr>
    </w:p>
    <w:p>
      <w:pPr>
        <w:snapToGrid w:val="0"/>
        <w:spacing w:afterLines="50" w:line="240" w:lineRule="auto"/>
        <w:ind w:firstLine="700" w:firstLineChars="250"/>
        <w:jc w:val="left"/>
        <w:rPr>
          <w:rFonts w:ascii="宋体"/>
          <w:sz w:val="28"/>
          <w:highlight w:val="none"/>
        </w:rPr>
      </w:pPr>
    </w:p>
    <w:p>
      <w:pPr>
        <w:snapToGrid w:val="0"/>
        <w:spacing w:afterLines="50" w:line="240" w:lineRule="auto"/>
        <w:ind w:firstLine="700" w:firstLineChars="250"/>
        <w:jc w:val="left"/>
        <w:rPr>
          <w:rFonts w:ascii="宋体"/>
          <w:sz w:val="28"/>
          <w:highlight w:val="none"/>
        </w:rPr>
      </w:pPr>
    </w:p>
    <w:p>
      <w:pPr>
        <w:pStyle w:val="14"/>
        <w:spacing w:before="0" w:line="360" w:lineRule="auto"/>
        <w:rPr>
          <w:rFonts w:ascii="宋体"/>
          <w:sz w:val="44"/>
          <w:szCs w:val="44"/>
          <w:highlight w:val="none"/>
        </w:rPr>
      </w:pPr>
      <w:bookmarkStart w:id="4" w:name="_Toc254961425"/>
      <w:bookmarkStart w:id="5" w:name="_Toc7641"/>
      <w:bookmarkStart w:id="6" w:name="_Toc481482583"/>
      <w:bookmarkStart w:id="7" w:name="_Toc255288423"/>
      <w:bookmarkStart w:id="8" w:name="_Toc255287686"/>
      <w:r>
        <w:rPr>
          <w:rFonts w:hint="eastAsia" w:ascii="宋体" w:hAnsi="宋体"/>
          <w:sz w:val="44"/>
          <w:szCs w:val="44"/>
          <w:highlight w:val="none"/>
        </w:rPr>
        <w:t>估价假设和限制条件</w:t>
      </w:r>
      <w:bookmarkEnd w:id="4"/>
      <w:bookmarkEnd w:id="5"/>
      <w:bookmarkEnd w:id="6"/>
      <w:bookmarkEnd w:id="7"/>
      <w:bookmarkEnd w:id="8"/>
    </w:p>
    <w:p>
      <w:pPr>
        <w:spacing w:line="360" w:lineRule="auto"/>
        <w:rPr>
          <w:rFonts w:ascii="宋体"/>
          <w:b/>
          <w:sz w:val="32"/>
          <w:szCs w:val="32"/>
          <w:highlight w:val="none"/>
        </w:rPr>
      </w:pPr>
      <w:r>
        <w:rPr>
          <w:rFonts w:hint="eastAsia" w:ascii="宋体" w:hAnsi="宋体"/>
          <w:b/>
          <w:sz w:val="32"/>
          <w:szCs w:val="32"/>
          <w:highlight w:val="none"/>
        </w:rPr>
        <w:t>一、本次估价的各项估价假设</w:t>
      </w:r>
    </w:p>
    <w:p>
      <w:pPr>
        <w:snapToGrid w:val="0"/>
        <w:spacing w:afterLines="50" w:line="360" w:lineRule="auto"/>
        <w:rPr>
          <w:rFonts w:ascii="宋体"/>
          <w:sz w:val="28"/>
          <w:highlight w:val="none"/>
        </w:rPr>
      </w:pPr>
      <w:r>
        <w:rPr>
          <w:rFonts w:hint="eastAsia" w:ascii="宋体" w:hAnsi="宋体"/>
          <w:sz w:val="28"/>
          <w:highlight w:val="none"/>
        </w:rPr>
        <w:t>（一）一般假设</w:t>
      </w:r>
    </w:p>
    <w:p>
      <w:pPr>
        <w:pStyle w:val="33"/>
        <w:numPr>
          <w:ilvl w:val="0"/>
          <w:numId w:val="4"/>
        </w:numPr>
        <w:snapToGrid w:val="0"/>
        <w:ind w:left="0" w:leftChars="0" w:firstLine="400" w:firstLineChars="0"/>
        <w:rPr>
          <w:rFonts w:ascii="宋体" w:hAnsi="宋体"/>
          <w:highlight w:val="none"/>
        </w:rPr>
      </w:pPr>
      <w:r>
        <w:rPr>
          <w:rFonts w:hint="eastAsia" w:ascii="宋体" w:hAnsi="宋体"/>
          <w:highlight w:val="none"/>
        </w:rPr>
        <w:t>估价对象产权明晰，手续齐全，可在公开市场上自由转让。</w:t>
      </w:r>
    </w:p>
    <w:p>
      <w:pPr>
        <w:pStyle w:val="33"/>
        <w:numPr>
          <w:ilvl w:val="0"/>
          <w:numId w:val="4"/>
        </w:numPr>
        <w:snapToGrid w:val="0"/>
        <w:ind w:left="0" w:leftChars="0" w:firstLine="400" w:firstLineChars="0"/>
        <w:rPr>
          <w:highlight w:val="none"/>
        </w:rPr>
      </w:pPr>
      <w:r>
        <w:rPr>
          <w:rFonts w:ascii="宋体" w:hAnsi="宋体"/>
          <w:highlight w:val="none"/>
        </w:rPr>
        <w:t>本次估价所依据的估价对象的权属</w:t>
      </w:r>
      <w:r>
        <w:rPr>
          <w:rFonts w:hint="eastAsia" w:ascii="宋体" w:hAnsi="宋体"/>
          <w:highlight w:val="none"/>
          <w:lang w:eastAsia="zh-CN"/>
        </w:rPr>
        <w:t>、</w:t>
      </w:r>
      <w:r>
        <w:rPr>
          <w:rFonts w:hint="eastAsia" w:ascii="宋体" w:hAnsi="宋体"/>
          <w:highlight w:val="none"/>
          <w:lang w:val="en-US" w:eastAsia="zh-CN"/>
        </w:rPr>
        <w:t>面积、用途</w:t>
      </w:r>
      <w:r>
        <w:rPr>
          <w:rFonts w:ascii="宋体" w:hAnsi="宋体"/>
          <w:highlight w:val="none"/>
        </w:rPr>
        <w:t>以估价委托人提供的《</w:t>
      </w:r>
      <w:r>
        <w:rPr>
          <w:rFonts w:hint="eastAsia" w:ascii="宋体" w:hAnsi="宋体"/>
          <w:highlight w:val="none"/>
          <w:lang w:val="en-US" w:eastAsia="zh-CN"/>
        </w:rPr>
        <w:t>不动产登记信息证明</w:t>
      </w:r>
      <w:r>
        <w:rPr>
          <w:rFonts w:ascii="宋体" w:hAnsi="宋体"/>
          <w:highlight w:val="none"/>
        </w:rPr>
        <w:t>》复印件</w:t>
      </w:r>
      <w:r>
        <w:rPr>
          <w:rFonts w:hint="eastAsia" w:ascii="宋体" w:hAnsi="宋体"/>
          <w:highlight w:val="none"/>
          <w:lang w:val="en-US" w:eastAsia="zh-CN"/>
        </w:rPr>
        <w:t>为准</w:t>
      </w:r>
      <w:r>
        <w:rPr>
          <w:rFonts w:ascii="宋体" w:hAnsi="宋体"/>
          <w:highlight w:val="none"/>
        </w:rPr>
        <w:t>，估价师对这些资料进行了检查，无理由怀疑其合法性、真实性、准确性和完整性且未予以核实的情况下，本次估价假设估价委托人提供的资料是合法的、真实的、准确的和完整的。</w:t>
      </w:r>
    </w:p>
    <w:p>
      <w:pPr>
        <w:pStyle w:val="33"/>
        <w:numPr>
          <w:ilvl w:val="0"/>
          <w:numId w:val="4"/>
        </w:numPr>
        <w:snapToGrid w:val="0"/>
        <w:ind w:left="0" w:leftChars="0" w:firstLine="400" w:firstLineChars="0"/>
      </w:pPr>
      <w:r>
        <w:rPr>
          <w:rFonts w:hint="eastAsia" w:ascii="宋体" w:hAnsi="宋体"/>
          <w:highlight w:val="none"/>
          <w:lang w:val="en-US" w:eastAsia="zh-CN"/>
        </w:rPr>
        <w:t>市场供应关系、市场结构保持稳定、未发生重大变化或实质性改变</w:t>
      </w:r>
      <w:r>
        <w:rPr>
          <w:rFonts w:hint="eastAsia" w:ascii="宋体" w:hAnsi="宋体"/>
          <w:highlight w:val="none"/>
        </w:rPr>
        <w:t>。</w:t>
      </w:r>
    </w:p>
    <w:p>
      <w:pPr>
        <w:pStyle w:val="7"/>
        <w:numPr>
          <w:ilvl w:val="0"/>
          <w:numId w:val="4"/>
        </w:numPr>
        <w:ind w:left="0" w:leftChars="0" w:firstLine="400" w:firstLineChars="0"/>
      </w:pPr>
      <w:r>
        <w:t>估价人员</w:t>
      </w:r>
      <w:r>
        <w:rPr>
          <w:rFonts w:hint="eastAsia"/>
          <w:lang w:val="en-US" w:eastAsia="zh-CN"/>
        </w:rPr>
        <w:t>已于</w:t>
      </w:r>
      <w:r>
        <w:rPr>
          <w:rFonts w:hint="eastAsia" w:ascii="宋体" w:hAnsi="宋体"/>
          <w:sz w:val="28"/>
          <w:szCs w:val="28"/>
          <w:highlight w:val="none"/>
          <w:lang w:eastAsia="zh-CN"/>
        </w:rPr>
        <w:t>2022年5月5日</w:t>
      </w:r>
      <w:r>
        <w:t>对估价对象进行了一般性查看，对房屋安全、环境污染等因素给予了关注，无理由怀疑估价对象存在安全隐患和环境污染等问题且无相应的专业机构进行</w:t>
      </w:r>
      <w:r>
        <w:rPr>
          <w:rFonts w:hint="eastAsia"/>
          <w:lang w:val="en-US" w:eastAsia="zh-CN"/>
        </w:rPr>
        <w:t>鉴定</w:t>
      </w:r>
      <w:r>
        <w:t>、检测，本次估价假设估价对象不存在质量缺陷或安全隐患等方面的问题。</w:t>
      </w:r>
    </w:p>
    <w:p>
      <w:pPr>
        <w:pStyle w:val="7"/>
        <w:numPr>
          <w:ilvl w:val="0"/>
          <w:numId w:val="4"/>
        </w:numPr>
        <w:ind w:left="0" w:leftChars="0" w:firstLine="400" w:firstLineChars="0"/>
        <w:rPr>
          <w:rFonts w:ascii="宋体"/>
          <w:highlight w:val="none"/>
        </w:rPr>
      </w:pPr>
      <w:r>
        <w:rPr>
          <w:rFonts w:hint="eastAsia" w:ascii="宋体" w:hAnsi="宋体"/>
          <w:highlight w:val="none"/>
          <w:lang w:eastAsia="zh-CN"/>
        </w:rPr>
        <w:t>委托方未明确参评房地产是否存在租赁权、用益物权及占有使用等情况，</w:t>
      </w:r>
      <w:r>
        <w:rPr>
          <w:rFonts w:hint="eastAsia" w:ascii="宋体" w:hAnsi="宋体"/>
          <w:highlight w:val="none"/>
        </w:rPr>
        <w:t>注册房地产估价师</w:t>
      </w:r>
      <w:r>
        <w:rPr>
          <w:rFonts w:hint="eastAsia" w:ascii="宋体" w:hAnsi="宋体"/>
          <w:highlight w:val="none"/>
          <w:lang w:val="en-US" w:eastAsia="zh-CN"/>
        </w:rPr>
        <w:t>经过尽职调查后也未发现、</w:t>
      </w:r>
      <w:r>
        <w:rPr>
          <w:rFonts w:hint="eastAsia" w:ascii="宋体" w:hAnsi="宋体"/>
          <w:highlight w:val="none"/>
        </w:rPr>
        <w:t>无法知晓其</w:t>
      </w:r>
      <w:r>
        <w:rPr>
          <w:rFonts w:hint="eastAsia" w:ascii="宋体" w:hAnsi="宋体"/>
          <w:highlight w:val="none"/>
          <w:lang w:eastAsia="zh-CN"/>
        </w:rPr>
        <w:t>是否存在</w:t>
      </w:r>
      <w:r>
        <w:rPr>
          <w:rFonts w:hint="eastAsia" w:ascii="宋体" w:hAnsi="宋体"/>
          <w:highlight w:val="none"/>
        </w:rPr>
        <w:t>，故本次估价</w:t>
      </w:r>
      <w:r>
        <w:rPr>
          <w:rFonts w:hint="eastAsia" w:ascii="宋体" w:hAnsi="宋体"/>
          <w:highlight w:val="none"/>
          <w:lang w:val="en-US" w:eastAsia="zh-CN"/>
        </w:rPr>
        <w:t>假定评估对象</w:t>
      </w:r>
      <w:r>
        <w:rPr>
          <w:rFonts w:hint="eastAsia" w:ascii="宋体" w:hAnsi="宋体"/>
          <w:highlight w:val="none"/>
          <w:lang w:eastAsia="zh-CN"/>
        </w:rPr>
        <w:t>不存在租赁权、用益物权及占有使用</w:t>
      </w:r>
      <w:r>
        <w:rPr>
          <w:rFonts w:hint="eastAsia" w:ascii="宋体" w:hAnsi="宋体"/>
          <w:highlight w:val="none"/>
          <w:lang w:val="en-US" w:eastAsia="zh-CN"/>
        </w:rPr>
        <w:t>情况</w:t>
      </w:r>
      <w:r>
        <w:rPr>
          <w:rFonts w:hint="eastAsia" w:ascii="宋体" w:hAnsi="宋体"/>
          <w:highlight w:val="none"/>
        </w:rPr>
        <w:t>。</w:t>
      </w:r>
    </w:p>
    <w:p>
      <w:pPr>
        <w:pStyle w:val="7"/>
        <w:numPr>
          <w:ilvl w:val="0"/>
          <w:numId w:val="4"/>
        </w:numPr>
        <w:ind w:left="0" w:leftChars="0" w:firstLine="400" w:firstLineChars="0"/>
        <w:rPr>
          <w:rFonts w:ascii="宋体"/>
          <w:highlight w:val="none"/>
        </w:rPr>
      </w:pPr>
      <w:r>
        <w:rPr>
          <w:rFonts w:hint="eastAsia" w:ascii="宋体" w:hAnsi="宋体"/>
          <w:highlight w:val="none"/>
          <w:lang w:eastAsia="zh-CN"/>
        </w:rPr>
        <w:t>委托方未明确参评房地产是否存在</w:t>
      </w:r>
      <w:r>
        <w:rPr>
          <w:rFonts w:hint="eastAsia" w:ascii="宋体" w:hAnsi="宋体"/>
          <w:highlight w:val="none"/>
          <w:lang w:val="en-US" w:eastAsia="zh-CN"/>
        </w:rPr>
        <w:t>欠缴税金及相关费用，</w:t>
      </w:r>
      <w:r>
        <w:rPr>
          <w:rFonts w:hint="eastAsia" w:ascii="宋体" w:hAnsi="宋体"/>
          <w:highlight w:val="none"/>
        </w:rPr>
        <w:t>故本次估价</w:t>
      </w:r>
      <w:r>
        <w:rPr>
          <w:rFonts w:hint="eastAsia" w:ascii="宋体" w:hAnsi="宋体"/>
          <w:highlight w:val="none"/>
          <w:lang w:val="en-US" w:eastAsia="zh-CN"/>
        </w:rPr>
        <w:t>假定评估对象</w:t>
      </w:r>
      <w:r>
        <w:rPr>
          <w:rFonts w:hint="eastAsia" w:ascii="宋体" w:hAnsi="宋体"/>
          <w:highlight w:val="none"/>
          <w:lang w:eastAsia="zh-CN"/>
        </w:rPr>
        <w:t>不存在</w:t>
      </w:r>
      <w:r>
        <w:rPr>
          <w:rFonts w:hint="eastAsia" w:ascii="宋体" w:hAnsi="宋体"/>
          <w:highlight w:val="none"/>
          <w:lang w:val="en-US" w:eastAsia="zh-CN"/>
        </w:rPr>
        <w:t>欠缴税金及相关费用情况</w:t>
      </w:r>
      <w:r>
        <w:rPr>
          <w:rFonts w:hint="eastAsia" w:ascii="宋体" w:hAnsi="宋体"/>
          <w:highlight w:val="none"/>
        </w:rPr>
        <w:t>。</w:t>
      </w:r>
    </w:p>
    <w:p>
      <w:pPr>
        <w:pStyle w:val="7"/>
        <w:numPr>
          <w:ilvl w:val="0"/>
          <w:numId w:val="4"/>
        </w:numPr>
        <w:ind w:left="0" w:leftChars="0" w:firstLine="400" w:firstLineChars="0"/>
        <w:rPr>
          <w:rFonts w:hint="eastAsia" w:eastAsia="宋体"/>
          <w:color w:val="auto"/>
          <w:highlight w:val="none"/>
          <w:lang w:val="en-US" w:eastAsia="zh-CN"/>
        </w:rPr>
      </w:pPr>
      <w:r>
        <w:rPr>
          <w:rFonts w:hint="eastAsia" w:ascii="宋体" w:hAnsi="宋体"/>
          <w:color w:val="auto"/>
          <w:highlight w:val="none"/>
          <w:lang w:eastAsia="zh-CN"/>
        </w:rPr>
        <w:t>根据评估过程的询价结果及当地住宅房地产交易惯例，交易税费全部由买受人负担</w:t>
      </w:r>
      <w:r>
        <w:rPr>
          <w:rFonts w:hint="eastAsia" w:ascii="宋体" w:hAnsi="宋体"/>
          <w:color w:val="auto"/>
          <w:highlight w:val="none"/>
        </w:rPr>
        <w:t>。</w:t>
      </w:r>
    </w:p>
    <w:p>
      <w:pPr>
        <w:snapToGrid w:val="0"/>
        <w:spacing w:afterLines="50" w:line="360" w:lineRule="auto"/>
        <w:rPr>
          <w:rFonts w:ascii="宋体"/>
          <w:sz w:val="28"/>
          <w:highlight w:val="none"/>
        </w:rPr>
      </w:pPr>
      <w:r>
        <w:rPr>
          <w:rFonts w:hint="eastAsia" w:ascii="宋体" w:hAnsi="宋体"/>
          <w:sz w:val="28"/>
          <w:highlight w:val="none"/>
        </w:rPr>
        <w:t>（二）未定事项假设</w:t>
      </w:r>
    </w:p>
    <w:p>
      <w:pPr>
        <w:pStyle w:val="7"/>
        <w:ind w:firstLine="560" w:firstLineChars="200"/>
        <w:rPr>
          <w:rFonts w:hint="eastAsia" w:ascii="宋体"/>
          <w:highlight w:val="none"/>
        </w:rPr>
      </w:pPr>
      <w:r>
        <w:rPr>
          <w:rFonts w:hint="eastAsia" w:ascii="宋体"/>
          <w:highlight w:val="none"/>
        </w:rPr>
        <w:t>本报告估价结果是在公开市场前提下求取的房地产市场价值,未考虑国家宏观政策发生变化</w:t>
      </w:r>
      <w:r>
        <w:rPr>
          <w:rFonts w:hint="eastAsia" w:ascii="宋体"/>
          <w:highlight w:val="none"/>
          <w:lang w:eastAsia="zh-CN"/>
        </w:rPr>
        <w:t>、</w:t>
      </w:r>
      <w:r>
        <w:rPr>
          <w:rFonts w:hint="eastAsia" w:ascii="宋体"/>
          <w:highlight w:val="none"/>
        </w:rPr>
        <w:t>遇有自然力和其它不可抗力</w:t>
      </w:r>
      <w:r>
        <w:rPr>
          <w:rFonts w:hint="eastAsia" w:ascii="宋体"/>
          <w:highlight w:val="none"/>
          <w:lang w:eastAsia="zh-CN"/>
        </w:rPr>
        <w:t>以及</w:t>
      </w:r>
      <w:r>
        <w:rPr>
          <w:rFonts w:hint="eastAsia" w:ascii="宋体"/>
          <w:highlight w:val="none"/>
        </w:rPr>
        <w:t>当地房地产市场行情在报告有效期内发生的波动对房地产价值的影响。</w:t>
      </w:r>
    </w:p>
    <w:p>
      <w:pPr>
        <w:snapToGrid w:val="0"/>
        <w:spacing w:afterLines="50" w:line="360" w:lineRule="auto"/>
        <w:rPr>
          <w:rFonts w:ascii="宋体"/>
          <w:sz w:val="28"/>
          <w:highlight w:val="none"/>
        </w:rPr>
      </w:pPr>
      <w:r>
        <w:rPr>
          <w:rFonts w:hint="eastAsia" w:ascii="宋体" w:hAnsi="宋体"/>
          <w:sz w:val="28"/>
          <w:highlight w:val="none"/>
        </w:rPr>
        <w:t>（三）背离事实假设</w:t>
      </w:r>
    </w:p>
    <w:p>
      <w:pPr>
        <w:pStyle w:val="7"/>
        <w:numPr>
          <w:ilvl w:val="0"/>
          <w:numId w:val="0"/>
        </w:numPr>
        <w:ind w:firstLine="560" w:firstLineChars="200"/>
        <w:rPr>
          <w:rFonts w:ascii="宋体"/>
          <w:highlight w:val="none"/>
        </w:rPr>
      </w:pPr>
      <w:r>
        <w:rPr>
          <w:rFonts w:hint="eastAsia" w:ascii="宋体" w:eastAsia="宋体"/>
          <w:highlight w:val="none"/>
          <w:lang w:eastAsia="zh-CN"/>
        </w:rPr>
        <w:t>本次估价的估价对象不存在</w:t>
      </w:r>
      <w:r>
        <w:rPr>
          <w:rFonts w:hint="eastAsia" w:ascii="宋体" w:hAnsi="宋体"/>
          <w:sz w:val="28"/>
          <w:highlight w:val="none"/>
        </w:rPr>
        <w:t>背离事实</w:t>
      </w:r>
      <w:r>
        <w:rPr>
          <w:rFonts w:hint="eastAsia" w:ascii="宋体" w:eastAsia="宋体"/>
          <w:highlight w:val="none"/>
          <w:lang w:eastAsia="zh-CN"/>
        </w:rPr>
        <w:t>事项，故本估价报告无背离事实假设。</w:t>
      </w:r>
    </w:p>
    <w:p>
      <w:pPr>
        <w:snapToGrid w:val="0"/>
        <w:spacing w:afterLines="50" w:line="360" w:lineRule="auto"/>
        <w:rPr>
          <w:rFonts w:ascii="宋体"/>
          <w:sz w:val="28"/>
          <w:highlight w:val="none"/>
        </w:rPr>
      </w:pPr>
      <w:r>
        <w:rPr>
          <w:rFonts w:hint="eastAsia" w:ascii="宋体" w:hAnsi="宋体"/>
          <w:sz w:val="28"/>
          <w:highlight w:val="none"/>
        </w:rPr>
        <w:t>（四）不相一致假设</w:t>
      </w:r>
    </w:p>
    <w:p>
      <w:pPr>
        <w:pStyle w:val="7"/>
        <w:numPr>
          <w:ilvl w:val="0"/>
          <w:numId w:val="0"/>
        </w:numPr>
        <w:ind w:firstLine="560" w:firstLineChars="200"/>
        <w:rPr>
          <w:rFonts w:ascii="宋体"/>
          <w:highlight w:val="none"/>
        </w:rPr>
      </w:pPr>
      <w:r>
        <w:rPr>
          <w:rFonts w:hint="eastAsia" w:ascii="宋体" w:eastAsia="宋体"/>
          <w:highlight w:val="none"/>
          <w:lang w:eastAsia="zh-CN"/>
        </w:rPr>
        <w:t>本次估价的估价对象不存在</w:t>
      </w:r>
      <w:r>
        <w:rPr>
          <w:rFonts w:hint="eastAsia" w:ascii="宋体" w:hAnsi="宋体"/>
          <w:sz w:val="28"/>
          <w:highlight w:val="none"/>
        </w:rPr>
        <w:t>不相一致</w:t>
      </w:r>
      <w:r>
        <w:rPr>
          <w:rFonts w:hint="eastAsia" w:ascii="宋体" w:eastAsia="宋体"/>
          <w:highlight w:val="none"/>
          <w:lang w:eastAsia="zh-CN"/>
        </w:rPr>
        <w:t>事项，故本估价报告无</w:t>
      </w:r>
      <w:r>
        <w:rPr>
          <w:rFonts w:hint="eastAsia" w:ascii="宋体" w:hAnsi="宋体"/>
          <w:sz w:val="28"/>
          <w:highlight w:val="none"/>
        </w:rPr>
        <w:t>不相一致</w:t>
      </w:r>
      <w:r>
        <w:rPr>
          <w:rFonts w:hint="eastAsia" w:ascii="宋体" w:eastAsia="宋体"/>
          <w:highlight w:val="none"/>
          <w:lang w:eastAsia="zh-CN"/>
        </w:rPr>
        <w:t>假设。</w:t>
      </w:r>
    </w:p>
    <w:p>
      <w:pPr>
        <w:snapToGrid w:val="0"/>
        <w:spacing w:afterLines="50" w:line="360" w:lineRule="auto"/>
        <w:rPr>
          <w:rFonts w:ascii="宋体"/>
          <w:sz w:val="28"/>
          <w:highlight w:val="none"/>
        </w:rPr>
      </w:pPr>
      <w:r>
        <w:rPr>
          <w:rFonts w:hint="eastAsia" w:ascii="宋体" w:hAnsi="宋体"/>
          <w:sz w:val="28"/>
          <w:highlight w:val="none"/>
        </w:rPr>
        <w:t>（五）依据不足假设</w:t>
      </w:r>
    </w:p>
    <w:p>
      <w:pPr>
        <w:pStyle w:val="7"/>
        <w:numPr>
          <w:ilvl w:val="0"/>
          <w:numId w:val="0"/>
        </w:numPr>
        <w:ind w:firstLine="560" w:firstLineChars="200"/>
        <w:rPr>
          <w:rFonts w:ascii="宋体"/>
          <w:highlight w:val="none"/>
        </w:rPr>
      </w:pPr>
      <w:r>
        <w:rPr>
          <w:rFonts w:hint="eastAsia" w:ascii="宋体" w:eastAsia="宋体"/>
          <w:highlight w:val="none"/>
          <w:lang w:eastAsia="zh-CN"/>
        </w:rPr>
        <w:t>本次估价的估价对象不存在</w:t>
      </w:r>
      <w:r>
        <w:rPr>
          <w:rFonts w:hint="eastAsia" w:ascii="宋体" w:hAnsi="宋体"/>
          <w:sz w:val="28"/>
          <w:highlight w:val="none"/>
        </w:rPr>
        <w:t>依据不足</w:t>
      </w:r>
      <w:r>
        <w:rPr>
          <w:rFonts w:hint="eastAsia" w:ascii="宋体" w:eastAsia="宋体"/>
          <w:highlight w:val="none"/>
          <w:lang w:eastAsia="zh-CN"/>
        </w:rPr>
        <w:t>事项，故本估价报告无</w:t>
      </w:r>
      <w:r>
        <w:rPr>
          <w:rFonts w:hint="eastAsia" w:ascii="宋体" w:hAnsi="宋体"/>
          <w:sz w:val="28"/>
          <w:highlight w:val="none"/>
        </w:rPr>
        <w:t>依据不足</w:t>
      </w:r>
      <w:r>
        <w:rPr>
          <w:rFonts w:hint="eastAsia" w:ascii="宋体" w:eastAsia="宋体"/>
          <w:highlight w:val="none"/>
          <w:lang w:eastAsia="zh-CN"/>
        </w:rPr>
        <w:t>假设。</w:t>
      </w:r>
    </w:p>
    <w:p>
      <w:pPr>
        <w:spacing w:line="360" w:lineRule="auto"/>
        <w:rPr>
          <w:rFonts w:hint="eastAsia" w:ascii="宋体" w:eastAsia="宋体"/>
          <w:b/>
          <w:sz w:val="32"/>
          <w:szCs w:val="32"/>
          <w:highlight w:val="none"/>
          <w:lang w:eastAsia="zh-CN"/>
        </w:rPr>
      </w:pPr>
      <w:r>
        <w:rPr>
          <w:rFonts w:hint="eastAsia" w:ascii="宋体" w:hAnsi="宋体"/>
          <w:b/>
          <w:sz w:val="32"/>
          <w:szCs w:val="32"/>
          <w:highlight w:val="none"/>
        </w:rPr>
        <w:t>二、估价报告使用</w:t>
      </w:r>
      <w:r>
        <w:rPr>
          <w:rFonts w:hint="eastAsia" w:ascii="宋体" w:hAnsi="宋体"/>
          <w:b/>
          <w:sz w:val="32"/>
          <w:szCs w:val="32"/>
          <w:highlight w:val="none"/>
          <w:lang w:val="en-US" w:eastAsia="zh-CN"/>
        </w:rPr>
        <w:t>限制</w:t>
      </w:r>
    </w:p>
    <w:p>
      <w:pPr>
        <w:pStyle w:val="33"/>
        <w:numPr>
          <w:ilvl w:val="0"/>
          <w:numId w:val="5"/>
        </w:numPr>
        <w:snapToGrid w:val="0"/>
        <w:ind w:left="20" w:leftChars="0" w:firstLine="400" w:firstLineChars="0"/>
        <w:rPr>
          <w:rFonts w:ascii="宋体" w:hAnsi="宋体"/>
          <w:highlight w:val="none"/>
        </w:rPr>
      </w:pPr>
      <w:r>
        <w:rPr>
          <w:rFonts w:hint="eastAsia" w:ascii="宋体" w:hAnsi="宋体"/>
          <w:highlight w:val="none"/>
        </w:rPr>
        <w:t>本估价结论为估价对象现时状况下，于价值时点</w:t>
      </w:r>
      <w:r>
        <w:rPr>
          <w:rFonts w:hint="eastAsia" w:ascii="宋体" w:hAnsi="宋体"/>
          <w:highlight w:val="none"/>
          <w:lang w:eastAsia="zh-CN"/>
        </w:rPr>
        <w:t>2022年5月5日</w:t>
      </w:r>
      <w:r>
        <w:rPr>
          <w:rFonts w:hint="eastAsia" w:ascii="宋体" w:hAnsi="宋体"/>
          <w:highlight w:val="none"/>
        </w:rPr>
        <w:t>的房地产市场价值。报告出具日为</w:t>
      </w:r>
      <w:r>
        <w:rPr>
          <w:rFonts w:hint="eastAsia" w:ascii="宋体" w:hAnsi="宋体"/>
          <w:highlight w:val="none"/>
          <w:lang w:eastAsia="zh-CN"/>
        </w:rPr>
        <w:t>2022年5月11日</w:t>
      </w:r>
      <w:r>
        <w:rPr>
          <w:rFonts w:hint="eastAsia" w:ascii="宋体" w:hAnsi="宋体"/>
          <w:highlight w:val="none"/>
        </w:rPr>
        <w:t>，有效期壹年，即自</w:t>
      </w:r>
      <w:r>
        <w:rPr>
          <w:rFonts w:hint="eastAsia" w:ascii="宋体" w:hAnsi="宋体"/>
          <w:highlight w:val="none"/>
          <w:lang w:val="en-US" w:eastAsia="zh-CN"/>
        </w:rPr>
        <w:t>出具之日</w:t>
      </w:r>
      <w:r>
        <w:rPr>
          <w:rFonts w:hint="eastAsia" w:ascii="宋体" w:hAnsi="宋体"/>
          <w:highlight w:val="none"/>
          <w:lang w:eastAsia="zh-CN"/>
        </w:rPr>
        <w:t>2022年5月11日</w:t>
      </w:r>
      <w:r>
        <w:rPr>
          <w:rFonts w:hint="eastAsia" w:ascii="宋体" w:hAnsi="宋体"/>
          <w:highlight w:val="none"/>
        </w:rPr>
        <w:t>起至</w:t>
      </w:r>
      <w:r>
        <w:rPr>
          <w:rFonts w:hint="eastAsia" w:ascii="宋体" w:hAnsi="宋体"/>
          <w:highlight w:val="none"/>
          <w:lang w:eastAsia="zh-CN"/>
        </w:rPr>
        <w:t>2023年5月10日</w:t>
      </w:r>
      <w:r>
        <w:rPr>
          <w:rFonts w:hint="eastAsia" w:ascii="宋体" w:hAnsi="宋体"/>
          <w:highlight w:val="none"/>
        </w:rPr>
        <w:t>止。</w:t>
      </w:r>
    </w:p>
    <w:p>
      <w:pPr>
        <w:pStyle w:val="33"/>
        <w:numPr>
          <w:ilvl w:val="0"/>
          <w:numId w:val="5"/>
        </w:numPr>
        <w:snapToGrid w:val="0"/>
        <w:ind w:left="20" w:leftChars="0" w:firstLine="400" w:firstLineChars="0"/>
        <w:rPr>
          <w:rFonts w:hint="eastAsia" w:ascii="宋体" w:hAnsi="宋体"/>
          <w:highlight w:val="none"/>
        </w:rPr>
      </w:pPr>
      <w:r>
        <w:rPr>
          <w:rFonts w:hint="eastAsia" w:ascii="宋体" w:hAnsi="宋体"/>
          <w:highlight w:val="none"/>
        </w:rPr>
        <w:t>本次估价范围、建筑面积、权利状况等基础数据均由估价委托人提供或指定，如果发生变化，本估价报告随之失效。</w:t>
      </w:r>
    </w:p>
    <w:p>
      <w:pPr>
        <w:pStyle w:val="7"/>
        <w:numPr>
          <w:ilvl w:val="0"/>
          <w:numId w:val="5"/>
        </w:numPr>
        <w:ind w:left="20" w:leftChars="0" w:firstLine="400" w:firstLineChars="0"/>
        <w:rPr>
          <w:rFonts w:hint="default" w:eastAsia="宋体"/>
          <w:highlight w:val="none"/>
          <w:lang w:val="en-US" w:eastAsia="zh-CN"/>
        </w:rPr>
      </w:pPr>
      <w:r>
        <w:rPr>
          <w:rFonts w:hint="eastAsia" w:ascii="宋体" w:hAnsi="宋体"/>
          <w:b w:val="0"/>
          <w:bCs w:val="0"/>
          <w:kern w:val="0"/>
          <w:sz w:val="28"/>
          <w:szCs w:val="20"/>
          <w:highlight w:val="none"/>
        </w:rPr>
        <w:t>本报告未考虑估价对象的应缴未缴税费、物业费、采暖费、水电气费、维修基金等费用的负担。</w:t>
      </w:r>
    </w:p>
    <w:p>
      <w:pPr>
        <w:pStyle w:val="7"/>
        <w:numPr>
          <w:ilvl w:val="0"/>
          <w:numId w:val="5"/>
        </w:numPr>
        <w:ind w:left="20" w:leftChars="0" w:firstLine="400" w:firstLineChars="0"/>
        <w:rPr>
          <w:rFonts w:ascii="宋体" w:hAnsi="宋体"/>
          <w:highlight w:val="none"/>
        </w:rPr>
      </w:pPr>
      <w:r>
        <w:rPr>
          <w:rFonts w:hint="eastAsia" w:ascii="宋体" w:hAnsi="宋体"/>
          <w:b w:val="0"/>
          <w:bCs w:val="0"/>
          <w:kern w:val="0"/>
          <w:sz w:val="28"/>
          <w:szCs w:val="20"/>
          <w:highlight w:val="none"/>
        </w:rPr>
        <w:t>本报告未考虑未来处置风险、诉讼风险及评</w:t>
      </w:r>
      <w:r>
        <w:rPr>
          <w:rFonts w:hint="eastAsia" w:ascii="宋体" w:hAnsi="宋体"/>
          <w:b w:val="0"/>
          <w:bCs w:val="0"/>
          <w:kern w:val="0"/>
          <w:sz w:val="28"/>
          <w:szCs w:val="20"/>
          <w:highlight w:val="none"/>
          <w:lang w:eastAsia="zh-CN"/>
        </w:rPr>
        <w:t>估</w:t>
      </w:r>
      <w:r>
        <w:rPr>
          <w:rFonts w:hint="eastAsia" w:ascii="宋体" w:hAnsi="宋体"/>
          <w:b w:val="0"/>
          <w:bCs w:val="0"/>
          <w:kern w:val="0"/>
          <w:sz w:val="28"/>
          <w:szCs w:val="20"/>
          <w:highlight w:val="none"/>
        </w:rPr>
        <w:t>费、</w:t>
      </w:r>
      <w:r>
        <w:rPr>
          <w:rFonts w:hint="eastAsia" w:ascii="宋体" w:hAnsi="宋体"/>
          <w:b w:val="0"/>
          <w:bCs w:val="0"/>
          <w:kern w:val="0"/>
          <w:sz w:val="28"/>
          <w:szCs w:val="20"/>
          <w:highlight w:val="none"/>
          <w:lang w:eastAsia="zh-CN"/>
        </w:rPr>
        <w:t>处置</w:t>
      </w:r>
      <w:r>
        <w:rPr>
          <w:rFonts w:hint="eastAsia" w:ascii="宋体" w:hAnsi="宋体"/>
          <w:b w:val="0"/>
          <w:bCs w:val="0"/>
          <w:kern w:val="0"/>
          <w:sz w:val="28"/>
          <w:szCs w:val="20"/>
          <w:highlight w:val="none"/>
        </w:rPr>
        <w:t>费、诉讼费、律师费等财产处置费用的负担。</w:t>
      </w:r>
    </w:p>
    <w:p>
      <w:pPr>
        <w:pStyle w:val="33"/>
        <w:numPr>
          <w:ilvl w:val="0"/>
          <w:numId w:val="5"/>
        </w:numPr>
        <w:snapToGrid w:val="0"/>
        <w:ind w:left="20" w:leftChars="0" w:firstLine="400" w:firstLineChars="0"/>
        <w:rPr>
          <w:rFonts w:ascii="宋体" w:hAnsi="宋体"/>
          <w:highlight w:val="none"/>
        </w:rPr>
      </w:pPr>
      <w:r>
        <w:rPr>
          <w:rFonts w:hint="eastAsia" w:ascii="宋体" w:hAnsi="宋体"/>
          <w:highlight w:val="none"/>
        </w:rPr>
        <w:t>本估价报告仅作为本次估价目的之使用，不作其他任何用途使用。</w:t>
      </w:r>
    </w:p>
    <w:p>
      <w:pPr>
        <w:pStyle w:val="33"/>
        <w:numPr>
          <w:ilvl w:val="0"/>
          <w:numId w:val="5"/>
        </w:numPr>
        <w:snapToGrid w:val="0"/>
        <w:ind w:left="20" w:leftChars="0" w:firstLine="400" w:firstLineChars="0"/>
        <w:rPr>
          <w:rFonts w:ascii="宋体" w:hAnsi="宋体"/>
          <w:highlight w:val="none"/>
        </w:rPr>
      </w:pPr>
      <w:r>
        <w:rPr>
          <w:rFonts w:hint="eastAsia" w:ascii="宋体" w:hAnsi="宋体"/>
          <w:highlight w:val="none"/>
        </w:rPr>
        <w:t>估价报告使用者为委托人</w:t>
      </w:r>
      <w:r>
        <w:rPr>
          <w:rFonts w:hint="eastAsia" w:ascii="宋体" w:hAnsi="宋体"/>
          <w:highlight w:val="none"/>
          <w:lang w:eastAsia="zh-CN"/>
        </w:rPr>
        <w:t>义县人民法院</w:t>
      </w:r>
      <w:r>
        <w:rPr>
          <w:rFonts w:hint="eastAsia" w:ascii="宋体" w:hAnsi="宋体"/>
          <w:highlight w:val="none"/>
        </w:rPr>
        <w:t>，估价报告使用者在使用本估价报告时，不应断章取义。</w:t>
      </w:r>
    </w:p>
    <w:p>
      <w:pPr>
        <w:pStyle w:val="33"/>
        <w:numPr>
          <w:ilvl w:val="0"/>
          <w:numId w:val="5"/>
        </w:numPr>
        <w:snapToGrid w:val="0"/>
        <w:ind w:left="20" w:leftChars="0" w:firstLine="400" w:firstLineChars="0"/>
        <w:rPr>
          <w:rFonts w:ascii="宋体" w:hAnsi="宋体"/>
          <w:highlight w:val="none"/>
        </w:rPr>
      </w:pPr>
      <w:r>
        <w:rPr>
          <w:rFonts w:hint="eastAsia" w:ascii="宋体" w:hAnsi="宋体"/>
          <w:highlight w:val="none"/>
        </w:rPr>
        <w:t>未经本估价机构书面同意，任何单位或个人不得将本估价报告的全部或部分内容发表于任何公开媒体上。</w:t>
      </w:r>
    </w:p>
    <w:p>
      <w:pPr>
        <w:pStyle w:val="33"/>
        <w:numPr>
          <w:ilvl w:val="0"/>
          <w:numId w:val="5"/>
        </w:numPr>
        <w:snapToGrid w:val="0"/>
        <w:ind w:left="20" w:leftChars="0" w:firstLine="400" w:firstLineChars="0"/>
        <w:rPr>
          <w:rFonts w:ascii="宋体" w:hAnsi="宋体"/>
          <w:highlight w:val="none"/>
        </w:rPr>
      </w:pPr>
      <w:r>
        <w:rPr>
          <w:rFonts w:hint="eastAsia" w:ascii="宋体" w:hAnsi="宋体"/>
          <w:highlight w:val="none"/>
        </w:rPr>
        <w:t>本估价报告经估价机构加盖公章、法定代表人签名（或盖章）及注册房地产估价师签名后方可生效。</w:t>
      </w:r>
    </w:p>
    <w:p>
      <w:pPr>
        <w:pStyle w:val="7"/>
        <w:numPr>
          <w:ilvl w:val="0"/>
          <w:numId w:val="0"/>
        </w:numPr>
        <w:rPr>
          <w:rFonts w:hint="eastAsia" w:ascii="宋体" w:hAnsi="宋体"/>
          <w:b/>
          <w:sz w:val="32"/>
          <w:szCs w:val="32"/>
          <w:highlight w:val="none"/>
          <w:lang w:eastAsia="zh-CN"/>
        </w:rPr>
      </w:pPr>
      <w:r>
        <w:rPr>
          <w:rFonts w:hint="eastAsia" w:ascii="宋体" w:hAnsi="宋体"/>
          <w:b/>
          <w:sz w:val="32"/>
          <w:szCs w:val="32"/>
          <w:highlight w:val="none"/>
          <w:lang w:eastAsia="zh-CN"/>
        </w:rPr>
        <w:t>三</w:t>
      </w:r>
      <w:r>
        <w:rPr>
          <w:rFonts w:hint="eastAsia" w:ascii="宋体" w:hAnsi="宋体"/>
          <w:b/>
          <w:sz w:val="32"/>
          <w:szCs w:val="32"/>
          <w:highlight w:val="none"/>
        </w:rPr>
        <w:t>、</w:t>
      </w:r>
      <w:r>
        <w:rPr>
          <w:rFonts w:hint="eastAsia" w:ascii="宋体" w:hAnsi="宋体"/>
          <w:b/>
          <w:sz w:val="32"/>
          <w:szCs w:val="32"/>
          <w:highlight w:val="none"/>
          <w:lang w:eastAsia="zh-CN"/>
        </w:rPr>
        <w:t>特别提示</w:t>
      </w:r>
    </w:p>
    <w:p>
      <w:pPr>
        <w:pStyle w:val="33"/>
        <w:numPr>
          <w:ilvl w:val="0"/>
          <w:numId w:val="6"/>
        </w:numPr>
        <w:snapToGrid w:val="0"/>
        <w:ind w:left="20" w:leftChars="0" w:firstLine="400" w:firstLineChars="0"/>
        <w:rPr>
          <w:rFonts w:hint="eastAsia" w:ascii="宋体" w:hAnsi="宋体"/>
          <w:highlight w:val="none"/>
        </w:rPr>
      </w:pPr>
      <w:r>
        <w:rPr>
          <w:rFonts w:hint="eastAsia" w:ascii="宋体" w:hAnsi="宋体"/>
          <w:highlight w:val="none"/>
        </w:rPr>
        <w:t>应当按照法律规定和评估报告载明的用途、使用人、使用期限等使用范围使用评估报告。否则，房地产估价机构和注册房地产估价师依法不承担责任。</w:t>
      </w:r>
    </w:p>
    <w:p>
      <w:pPr>
        <w:pStyle w:val="33"/>
        <w:numPr>
          <w:ilvl w:val="0"/>
          <w:numId w:val="6"/>
        </w:numPr>
        <w:snapToGrid w:val="0"/>
        <w:ind w:left="20" w:leftChars="0" w:firstLine="400" w:firstLineChars="0"/>
        <w:rPr>
          <w:rFonts w:hint="eastAsia" w:ascii="宋体" w:hAnsi="宋体"/>
          <w:highlight w:val="none"/>
        </w:rPr>
      </w:pPr>
      <w:r>
        <w:rPr>
          <w:rFonts w:hint="eastAsia" w:ascii="宋体" w:hAnsi="宋体"/>
          <w:highlight w:val="none"/>
        </w:rPr>
        <w:t>评估结果仅为人民法院确定财产处置参考价服务，不是评估对象处置可实现的成交价格，也不应当被视为对评估对象处置成交价格的保证。</w:t>
      </w:r>
    </w:p>
    <w:p>
      <w:pPr>
        <w:pStyle w:val="33"/>
        <w:numPr>
          <w:ilvl w:val="0"/>
          <w:numId w:val="6"/>
        </w:numPr>
        <w:snapToGrid w:val="0"/>
        <w:ind w:left="20" w:leftChars="0" w:firstLine="400" w:firstLineChars="0"/>
        <w:rPr>
          <w:rFonts w:hint="default" w:ascii="宋体" w:hAnsi="宋体"/>
          <w:highlight w:val="none"/>
          <w:lang w:val="en-US" w:eastAsia="zh-CN"/>
        </w:rPr>
      </w:pPr>
      <w:r>
        <w:rPr>
          <w:rFonts w:hint="eastAsia" w:ascii="宋体" w:hAnsi="宋体"/>
          <w:highlight w:val="none"/>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pStyle w:val="33"/>
        <w:numPr>
          <w:ilvl w:val="0"/>
          <w:numId w:val="6"/>
        </w:numPr>
        <w:snapToGrid w:val="0"/>
        <w:ind w:left="20" w:leftChars="0" w:firstLine="400" w:firstLineChars="0"/>
        <w:rPr>
          <w:rFonts w:hint="eastAsia" w:ascii="宋体" w:hAnsi="宋体"/>
          <w:highlight w:val="none"/>
        </w:rPr>
      </w:pPr>
      <w:r>
        <w:rPr>
          <w:rFonts w:hint="eastAsia" w:ascii="宋体" w:hAnsi="宋体"/>
          <w:highlight w:val="none"/>
        </w:rPr>
        <w:t>在评估报告使用期限或者评估结果有效期内，评估报告或者评估结果未使用之前，如果评估对象状况或者房地产市场状况发生明显变化的，评估结果应当进行相应调整后才可使用。</w:t>
      </w:r>
    </w:p>
    <w:p>
      <w:pPr>
        <w:pStyle w:val="33"/>
        <w:numPr>
          <w:ilvl w:val="0"/>
          <w:numId w:val="6"/>
        </w:numPr>
        <w:snapToGrid w:val="0"/>
        <w:ind w:left="20" w:leftChars="0" w:firstLine="400" w:firstLineChars="0"/>
        <w:rPr>
          <w:rFonts w:ascii="宋体" w:hAnsi="宋体"/>
          <w:highlight w:val="none"/>
        </w:rPr>
      </w:pPr>
      <w:r>
        <w:rPr>
          <w:rFonts w:hint="eastAsia" w:ascii="宋体" w:hAnsi="宋体"/>
          <w:highlight w:val="none"/>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pStyle w:val="7"/>
        <w:numPr>
          <w:ilvl w:val="0"/>
          <w:numId w:val="6"/>
        </w:numPr>
        <w:ind w:left="0" w:leftChars="0" w:firstLine="400" w:firstLineChars="0"/>
      </w:pPr>
      <w:r>
        <w:rPr>
          <w:rFonts w:hint="eastAsia"/>
          <w:lang w:eastAsia="zh-CN"/>
        </w:rPr>
        <w:t>本估价报告使用期限自2022年5月11日起至2023年5月10日止。</w:t>
      </w:r>
    </w:p>
    <w:p>
      <w:pPr>
        <w:pStyle w:val="7"/>
        <w:numPr>
          <w:ilvl w:val="0"/>
          <w:numId w:val="6"/>
        </w:numPr>
        <w:ind w:left="0" w:leftChars="0" w:firstLine="400" w:firstLineChars="0"/>
      </w:pPr>
      <w:r>
        <w:rPr>
          <w:rFonts w:hint="eastAsia"/>
          <w:lang w:eastAsia="zh-CN"/>
        </w:rPr>
        <w:t>估价结果成立的限制条件：详见本估价报告“估价假设和限制条件”章节。</w:t>
      </w:r>
    </w:p>
    <w:p>
      <w:pPr>
        <w:pStyle w:val="7"/>
        <w:numPr>
          <w:ilvl w:val="0"/>
          <w:numId w:val="6"/>
        </w:numPr>
        <w:ind w:left="0" w:leftChars="0" w:firstLine="400" w:firstLineChars="0"/>
      </w:pPr>
      <w:r>
        <w:rPr>
          <w:rFonts w:hint="eastAsia"/>
        </w:rPr>
        <w:t>报告使用者在使用本报告之前需对报告全文、特别是“估价假设和限制条件”认真阅读，以免报告使用不当，造成损失。</w:t>
      </w:r>
    </w:p>
    <w:p>
      <w:pPr>
        <w:pStyle w:val="7"/>
      </w:pPr>
    </w:p>
    <w:p>
      <w:pPr>
        <w:pStyle w:val="14"/>
        <w:spacing w:before="0" w:line="360" w:lineRule="auto"/>
        <w:rPr>
          <w:rFonts w:ascii="宋体"/>
          <w:sz w:val="44"/>
          <w:szCs w:val="44"/>
          <w:highlight w:val="none"/>
        </w:rPr>
      </w:pPr>
      <w:bookmarkStart w:id="9" w:name="_Toc255288424"/>
      <w:bookmarkStart w:id="10" w:name="_Toc481482584"/>
      <w:bookmarkStart w:id="11" w:name="_Toc255287687"/>
      <w:bookmarkStart w:id="12" w:name="_Toc1398"/>
      <w:bookmarkStart w:id="13" w:name="_Toc254961426"/>
      <w:r>
        <w:rPr>
          <w:rFonts w:hint="eastAsia" w:ascii="宋体" w:hAnsi="宋体"/>
          <w:sz w:val="44"/>
          <w:szCs w:val="44"/>
          <w:highlight w:val="none"/>
        </w:rPr>
        <w:t>房地产估价结果报告</w:t>
      </w:r>
      <w:bookmarkEnd w:id="9"/>
      <w:bookmarkEnd w:id="10"/>
      <w:bookmarkEnd w:id="11"/>
      <w:bookmarkEnd w:id="12"/>
      <w:bookmarkEnd w:id="13"/>
    </w:p>
    <w:p>
      <w:pPr>
        <w:pStyle w:val="3"/>
        <w:spacing w:before="0" w:line="360" w:lineRule="auto"/>
        <w:rPr>
          <w:rFonts w:hint="eastAsia" w:ascii="宋体" w:hAnsi="宋体" w:eastAsia="宋体"/>
          <w:highlight w:val="none"/>
          <w:lang w:eastAsia="zh-CN"/>
        </w:rPr>
      </w:pPr>
      <w:bookmarkStart w:id="14" w:name="_Toc11633"/>
      <w:bookmarkStart w:id="15" w:name="_Toc255287688"/>
      <w:bookmarkStart w:id="16" w:name="_Toc255288425"/>
      <w:bookmarkStart w:id="17" w:name="_Toc481482585"/>
      <w:r>
        <w:rPr>
          <w:rFonts w:hint="eastAsia" w:ascii="宋体" w:hAnsi="宋体" w:eastAsia="宋体"/>
          <w:highlight w:val="none"/>
        </w:rPr>
        <w:t>一、估价委托人</w:t>
      </w:r>
      <w:bookmarkEnd w:id="14"/>
      <w:bookmarkEnd w:id="15"/>
      <w:bookmarkEnd w:id="16"/>
      <w:bookmarkEnd w:id="17"/>
    </w:p>
    <w:p>
      <w:pPr>
        <w:pStyle w:val="33"/>
        <w:numPr>
          <w:ilvl w:val="0"/>
          <w:numId w:val="0"/>
        </w:numPr>
        <w:snapToGrid w:val="0"/>
        <w:ind w:firstLine="560" w:firstLineChars="200"/>
        <w:rPr>
          <w:rFonts w:hint="default"/>
          <w:lang w:val="en-US" w:eastAsia="zh-CN"/>
        </w:rPr>
      </w:pPr>
      <w:r>
        <w:rPr>
          <w:rFonts w:hint="eastAsia" w:ascii="宋体" w:hAnsi="宋体" w:eastAsia="宋体" w:cs="Times New Roman"/>
          <w:sz w:val="28"/>
          <w:highlight w:val="none"/>
          <w:lang w:val="en-US" w:eastAsia="zh-CN" w:bidi="ar-SA"/>
        </w:rPr>
        <w:t>委托方：</w:t>
      </w:r>
      <w:r>
        <w:rPr>
          <w:rFonts w:hint="eastAsia" w:ascii="宋体" w:hAnsi="宋体" w:cs="Times New Roman"/>
          <w:sz w:val="28"/>
          <w:highlight w:val="none"/>
          <w:lang w:val="en-US" w:eastAsia="zh-CN" w:bidi="ar-SA"/>
        </w:rPr>
        <w:t>义县人民法院</w:t>
      </w:r>
    </w:p>
    <w:p>
      <w:pPr>
        <w:pStyle w:val="3"/>
        <w:spacing w:before="0" w:line="360" w:lineRule="auto"/>
        <w:rPr>
          <w:rFonts w:ascii="宋体" w:hAnsi="宋体" w:eastAsia="宋体"/>
          <w:highlight w:val="none"/>
        </w:rPr>
      </w:pPr>
      <w:bookmarkStart w:id="18" w:name="_Toc481482586"/>
      <w:bookmarkStart w:id="19" w:name="_Toc21500"/>
      <w:bookmarkStart w:id="20" w:name="_Toc255288426"/>
      <w:bookmarkStart w:id="21" w:name="_Toc255287689"/>
      <w:r>
        <w:rPr>
          <w:rFonts w:hint="eastAsia" w:ascii="宋体" w:hAnsi="宋体" w:eastAsia="宋体"/>
          <w:highlight w:val="none"/>
        </w:rPr>
        <w:t>二、估价机构</w:t>
      </w:r>
      <w:bookmarkEnd w:id="18"/>
      <w:bookmarkEnd w:id="19"/>
      <w:bookmarkEnd w:id="20"/>
      <w:bookmarkEnd w:id="21"/>
    </w:p>
    <w:p>
      <w:pPr>
        <w:pStyle w:val="33"/>
        <w:snapToGrid w:val="0"/>
        <w:ind w:firstLine="601"/>
        <w:rPr>
          <w:rFonts w:hint="eastAsia" w:ascii="宋体" w:eastAsia="宋体"/>
          <w:highlight w:val="none"/>
          <w:lang w:eastAsia="zh-CN"/>
        </w:rPr>
      </w:pPr>
      <w:r>
        <w:rPr>
          <w:rFonts w:hint="eastAsia" w:ascii="宋体" w:hAnsi="宋体"/>
          <w:highlight w:val="none"/>
        </w:rPr>
        <w:t>机构名称：</w:t>
      </w:r>
      <w:r>
        <w:rPr>
          <w:rFonts w:hint="eastAsia" w:ascii="宋体" w:hAnsi="宋体"/>
          <w:highlight w:val="none"/>
          <w:lang w:eastAsia="zh-CN"/>
        </w:rPr>
        <w:t>辽宁兴华房地产土地资产评估有限公司</w:t>
      </w:r>
    </w:p>
    <w:p>
      <w:pPr>
        <w:pStyle w:val="33"/>
        <w:snapToGrid w:val="0"/>
        <w:ind w:firstLine="601"/>
        <w:rPr>
          <w:rFonts w:ascii="宋体"/>
          <w:highlight w:val="none"/>
        </w:rPr>
      </w:pPr>
      <w:r>
        <w:rPr>
          <w:rFonts w:hint="eastAsia" w:ascii="宋体" w:hAnsi="宋体"/>
          <w:highlight w:val="none"/>
        </w:rPr>
        <w:t>住所：辽宁省锦州市凌河区解放东路东晟花园</w:t>
      </w:r>
      <w:r>
        <w:rPr>
          <w:rFonts w:ascii="宋体" w:hAnsi="宋体"/>
          <w:highlight w:val="none"/>
        </w:rPr>
        <w:t>A6-38</w:t>
      </w:r>
      <w:r>
        <w:rPr>
          <w:rFonts w:hint="eastAsia" w:ascii="宋体" w:hAnsi="宋体"/>
          <w:highlight w:val="none"/>
        </w:rPr>
        <w:t>号</w:t>
      </w:r>
    </w:p>
    <w:p>
      <w:pPr>
        <w:pStyle w:val="33"/>
        <w:snapToGrid w:val="0"/>
        <w:ind w:firstLine="601"/>
        <w:rPr>
          <w:rFonts w:hint="eastAsia" w:ascii="宋体" w:eastAsia="宋体"/>
          <w:highlight w:val="none"/>
          <w:lang w:eastAsia="zh-CN"/>
        </w:rPr>
      </w:pPr>
      <w:r>
        <w:rPr>
          <w:rFonts w:hint="eastAsia" w:ascii="宋体" w:hAnsi="宋体"/>
          <w:highlight w:val="none"/>
        </w:rPr>
        <w:t>法定代表人：</w:t>
      </w:r>
      <w:r>
        <w:rPr>
          <w:rFonts w:hint="eastAsia" w:ascii="宋体" w:hAnsi="宋体"/>
          <w:highlight w:val="none"/>
          <w:lang w:eastAsia="zh-CN"/>
        </w:rPr>
        <w:t>张月华</w:t>
      </w:r>
    </w:p>
    <w:p>
      <w:pPr>
        <w:pStyle w:val="33"/>
        <w:snapToGrid w:val="0"/>
        <w:ind w:firstLine="601"/>
        <w:rPr>
          <w:rFonts w:ascii="宋体"/>
          <w:highlight w:val="none"/>
        </w:rPr>
      </w:pPr>
      <w:r>
        <w:rPr>
          <w:rFonts w:hint="eastAsia" w:ascii="宋体" w:hAnsi="宋体"/>
          <w:highlight w:val="none"/>
          <w:lang w:eastAsia="zh-CN"/>
        </w:rPr>
        <w:t>备案</w:t>
      </w:r>
      <w:r>
        <w:rPr>
          <w:rFonts w:hint="eastAsia" w:ascii="宋体" w:hAnsi="宋体"/>
          <w:highlight w:val="none"/>
        </w:rPr>
        <w:t>等级：</w:t>
      </w:r>
      <w:r>
        <w:rPr>
          <w:rFonts w:hint="eastAsia" w:ascii="宋体" w:hAnsi="宋体"/>
          <w:highlight w:val="none"/>
          <w:lang w:eastAsia="zh-CN"/>
        </w:rPr>
        <w:t>贰</w:t>
      </w:r>
      <w:r>
        <w:rPr>
          <w:rFonts w:hint="eastAsia" w:ascii="宋体" w:hAnsi="宋体"/>
          <w:highlight w:val="none"/>
        </w:rPr>
        <w:t>级</w:t>
      </w:r>
    </w:p>
    <w:p>
      <w:pPr>
        <w:pStyle w:val="33"/>
        <w:snapToGrid w:val="0"/>
        <w:ind w:firstLine="601"/>
        <w:rPr>
          <w:rFonts w:hint="eastAsia" w:ascii="宋体" w:hAnsi="宋体"/>
          <w:highlight w:val="none"/>
        </w:rPr>
      </w:pPr>
      <w:r>
        <w:rPr>
          <w:rFonts w:hint="eastAsia" w:ascii="宋体" w:hAnsi="宋体"/>
          <w:highlight w:val="none"/>
        </w:rPr>
        <w:t>证书编号：第</w:t>
      </w:r>
      <w:r>
        <w:rPr>
          <w:rFonts w:ascii="宋体" w:hAnsi="宋体"/>
          <w:highlight w:val="none"/>
        </w:rPr>
        <w:t>070300008</w:t>
      </w:r>
      <w:r>
        <w:rPr>
          <w:rFonts w:hint="eastAsia" w:ascii="宋体" w:hAnsi="宋体"/>
          <w:highlight w:val="none"/>
        </w:rPr>
        <w:t>号</w:t>
      </w:r>
    </w:p>
    <w:p>
      <w:pPr>
        <w:pStyle w:val="7"/>
        <w:rPr>
          <w:rFonts w:hint="default" w:eastAsia="宋体"/>
          <w:lang w:val="en-US" w:eastAsia="zh-CN"/>
        </w:rPr>
      </w:pPr>
      <w:r>
        <w:rPr>
          <w:rFonts w:hint="eastAsia" w:ascii="宋体" w:hAnsi="宋体"/>
          <w:highlight w:val="none"/>
          <w:lang w:val="en-US" w:eastAsia="zh-CN"/>
        </w:rPr>
        <w:t>有效期限：2021年3月8日至2024年3月7日止</w:t>
      </w:r>
    </w:p>
    <w:p>
      <w:pPr>
        <w:pStyle w:val="33"/>
        <w:snapToGrid w:val="0"/>
        <w:ind w:firstLine="601"/>
        <w:rPr>
          <w:rFonts w:ascii="宋体" w:hAnsi="宋体"/>
          <w:highlight w:val="none"/>
        </w:rPr>
      </w:pPr>
      <w:r>
        <w:rPr>
          <w:rFonts w:hint="eastAsia" w:ascii="宋体" w:hAnsi="宋体"/>
          <w:highlight w:val="none"/>
        </w:rPr>
        <w:t>联系电话：</w:t>
      </w:r>
      <w:r>
        <w:rPr>
          <w:rFonts w:ascii="宋体" w:hAnsi="宋体"/>
          <w:highlight w:val="none"/>
        </w:rPr>
        <w:t>04</w:t>
      </w:r>
      <w:r>
        <w:rPr>
          <w:rFonts w:hint="eastAsia" w:ascii="宋体" w:hAnsi="宋体"/>
          <w:highlight w:val="none"/>
        </w:rPr>
        <w:t>16</w:t>
      </w:r>
      <w:r>
        <w:rPr>
          <w:rFonts w:ascii="宋体" w:hAnsi="宋体"/>
          <w:highlight w:val="none"/>
        </w:rPr>
        <w:t>-</w:t>
      </w:r>
      <w:r>
        <w:rPr>
          <w:rFonts w:hint="eastAsia" w:ascii="宋体" w:hAnsi="宋体"/>
          <w:highlight w:val="none"/>
        </w:rPr>
        <w:t>8090303</w:t>
      </w:r>
    </w:p>
    <w:p>
      <w:pPr>
        <w:pStyle w:val="3"/>
        <w:spacing w:before="0" w:line="360" w:lineRule="auto"/>
        <w:rPr>
          <w:rFonts w:ascii="宋体" w:hAnsi="宋体" w:eastAsia="宋体"/>
          <w:highlight w:val="none"/>
        </w:rPr>
      </w:pPr>
      <w:bookmarkStart w:id="22" w:name="_Toc255288428"/>
      <w:bookmarkStart w:id="23" w:name="_Toc481482587"/>
      <w:bookmarkStart w:id="24" w:name="_Toc5149"/>
      <w:bookmarkStart w:id="25" w:name="_Toc255287691"/>
      <w:bookmarkStart w:id="26" w:name="_Toc255288427"/>
      <w:bookmarkStart w:id="27" w:name="_Toc255287690"/>
      <w:r>
        <w:rPr>
          <w:rFonts w:hint="eastAsia" w:ascii="宋体" w:hAnsi="宋体" w:eastAsia="宋体"/>
          <w:highlight w:val="none"/>
        </w:rPr>
        <w:t>三、估价目的</w:t>
      </w:r>
      <w:bookmarkEnd w:id="22"/>
      <w:bookmarkEnd w:id="23"/>
      <w:bookmarkEnd w:id="24"/>
      <w:bookmarkEnd w:id="25"/>
    </w:p>
    <w:p>
      <w:pPr>
        <w:pStyle w:val="33"/>
        <w:snapToGrid w:val="0"/>
        <w:ind w:firstLine="601"/>
        <w:rPr>
          <w:rFonts w:hint="eastAsia" w:ascii="宋体" w:eastAsia="宋体"/>
          <w:highlight w:val="none"/>
          <w:lang w:eastAsia="zh-CN"/>
        </w:rPr>
      </w:pPr>
      <w:r>
        <w:rPr>
          <w:rFonts w:hint="eastAsia" w:ascii="宋体" w:hAnsi="宋体"/>
          <w:highlight w:val="none"/>
          <w:lang w:eastAsia="zh-CN"/>
        </w:rPr>
        <w:t>为义县人民法院确定财产处置参考价提供参考依据。</w:t>
      </w:r>
    </w:p>
    <w:p>
      <w:pPr>
        <w:pStyle w:val="3"/>
        <w:spacing w:before="0" w:line="360" w:lineRule="auto"/>
        <w:rPr>
          <w:rFonts w:ascii="宋体" w:hAnsi="宋体" w:eastAsia="宋体"/>
          <w:highlight w:val="none"/>
        </w:rPr>
      </w:pPr>
      <w:bookmarkStart w:id="28" w:name="_Toc19172"/>
      <w:bookmarkStart w:id="29" w:name="_Toc481482588"/>
      <w:r>
        <w:rPr>
          <w:rFonts w:hint="eastAsia" w:ascii="宋体" w:hAnsi="宋体" w:eastAsia="宋体"/>
          <w:highlight w:val="none"/>
        </w:rPr>
        <w:t>四、估价对象</w:t>
      </w:r>
      <w:bookmarkEnd w:id="26"/>
      <w:bookmarkEnd w:id="27"/>
      <w:bookmarkEnd w:id="28"/>
      <w:bookmarkEnd w:id="29"/>
    </w:p>
    <w:p>
      <w:pPr>
        <w:keepNext w:val="0"/>
        <w:keepLines w:val="0"/>
        <w:pageBreakBefore w:val="0"/>
        <w:widowControl w:val="0"/>
        <w:numPr>
          <w:ilvl w:val="0"/>
          <w:numId w:val="7"/>
        </w:numPr>
        <w:kinsoku/>
        <w:wordWrap/>
        <w:overflowPunct/>
        <w:topLinePunct w:val="0"/>
        <w:autoSpaceDE/>
        <w:autoSpaceDN/>
        <w:bidi w:val="0"/>
        <w:adjustRightInd w:val="0"/>
        <w:snapToGrid w:val="0"/>
        <w:spacing w:afterLines="50" w:line="500" w:lineRule="exact"/>
        <w:ind w:left="-420" w:leftChars="0" w:firstLine="420" w:firstLineChars="0"/>
        <w:textAlignment w:val="baseline"/>
        <w:rPr>
          <w:rFonts w:hint="eastAsia" w:ascii="宋体" w:eastAsia="宋体"/>
          <w:sz w:val="28"/>
          <w:highlight w:val="none"/>
          <w:lang w:eastAsia="zh-CN"/>
        </w:rPr>
      </w:pPr>
      <w:r>
        <w:rPr>
          <w:rFonts w:hint="eastAsia" w:ascii="宋体" w:hAnsi="宋体"/>
          <w:sz w:val="28"/>
          <w:highlight w:val="none"/>
        </w:rPr>
        <w:t>估价对象</w:t>
      </w:r>
      <w:r>
        <w:rPr>
          <w:rFonts w:hint="eastAsia" w:ascii="宋体" w:hAnsi="宋体"/>
          <w:sz w:val="28"/>
          <w:highlight w:val="none"/>
          <w:lang w:eastAsia="zh-CN"/>
        </w:rPr>
        <w:t>财产范围</w:t>
      </w:r>
    </w:p>
    <w:p>
      <w:pPr>
        <w:pStyle w:val="7"/>
        <w:keepNext w:val="0"/>
        <w:keepLines w:val="0"/>
        <w:pageBreakBefore w:val="0"/>
        <w:widowControl w:val="0"/>
        <w:kinsoku/>
        <w:wordWrap/>
        <w:overflowPunct/>
        <w:topLinePunct w:val="0"/>
        <w:autoSpaceDE/>
        <w:autoSpaceDN/>
        <w:bidi w:val="0"/>
        <w:adjustRightInd w:val="0"/>
        <w:spacing w:line="500" w:lineRule="exact"/>
        <w:textAlignment w:val="baseline"/>
        <w:rPr>
          <w:rFonts w:hint="eastAsia" w:ascii="宋体" w:hAnsi="宋体"/>
          <w:szCs w:val="28"/>
          <w:highlight w:val="none"/>
        </w:rPr>
      </w:pPr>
      <w:r>
        <w:rPr>
          <w:rFonts w:hint="eastAsia" w:ascii="宋体" w:hAnsi="宋体"/>
          <w:szCs w:val="28"/>
          <w:highlight w:val="none"/>
          <w:lang w:eastAsia="zh-CN"/>
        </w:rPr>
        <w:t>根据委托方</w:t>
      </w:r>
      <w:r>
        <w:rPr>
          <w:rFonts w:hint="eastAsia" w:ascii="宋体" w:hAnsi="宋体"/>
          <w:szCs w:val="28"/>
          <w:highlight w:val="none"/>
          <w:lang w:val="en-US" w:eastAsia="zh-CN"/>
        </w:rPr>
        <w:t>提供的</w:t>
      </w:r>
      <w:r>
        <w:rPr>
          <w:rFonts w:hint="eastAsia" w:ascii="宋体" w:hAnsi="宋体"/>
          <w:sz w:val="28"/>
          <w:szCs w:val="28"/>
          <w:highlight w:val="none"/>
          <w:lang w:eastAsia="zh-CN"/>
        </w:rPr>
        <w:t>《义县人民法院委托书》（2022）辽0727执恢44号</w:t>
      </w:r>
      <w:r>
        <w:rPr>
          <w:rFonts w:hint="eastAsia" w:ascii="宋体" w:hAnsi="宋体"/>
          <w:szCs w:val="28"/>
          <w:highlight w:val="none"/>
          <w:lang w:eastAsia="zh-CN"/>
        </w:rPr>
        <w:t>，</w:t>
      </w:r>
      <w:r>
        <w:rPr>
          <w:rFonts w:hint="eastAsia" w:ascii="宋体" w:hAnsi="宋体"/>
          <w:szCs w:val="28"/>
          <w:highlight w:val="none"/>
        </w:rPr>
        <w:t>估价对象范围</w:t>
      </w:r>
      <w:r>
        <w:rPr>
          <w:rFonts w:hint="eastAsia" w:ascii="宋体" w:hAnsi="宋体"/>
          <w:szCs w:val="28"/>
          <w:highlight w:val="none"/>
          <w:lang w:val="en-US" w:eastAsia="zh-CN"/>
        </w:rPr>
        <w:t>为</w:t>
      </w:r>
      <w:r>
        <w:rPr>
          <w:rFonts w:hint="eastAsia" w:ascii="宋体" w:hAnsi="宋体"/>
          <w:sz w:val="28"/>
          <w:szCs w:val="28"/>
          <w:highlight w:val="none"/>
          <w:lang w:eastAsia="zh-CN"/>
        </w:rPr>
        <w:t>义县中乐国际名都28号住宅楼2单元302号</w:t>
      </w:r>
      <w:r>
        <w:rPr>
          <w:rFonts w:hint="eastAsia" w:ascii="宋体" w:hAnsi="宋体"/>
          <w:sz w:val="28"/>
          <w:szCs w:val="28"/>
          <w:highlight w:val="none"/>
          <w:lang w:val="en-US" w:eastAsia="zh-CN"/>
        </w:rPr>
        <w:t>住宅房地产，房屋建筑面积为112.46平方米、含房屋</w:t>
      </w:r>
      <w:r>
        <w:rPr>
          <w:rFonts w:hint="eastAsia" w:ascii="宋体" w:hAnsi="宋体" w:cs="宋体"/>
          <w:sz w:val="28"/>
          <w:highlight w:val="none"/>
        </w:rPr>
        <w:t>内</w:t>
      </w:r>
      <w:r>
        <w:rPr>
          <w:rFonts w:hint="eastAsia" w:ascii="宋体" w:hAnsi="宋体" w:cs="宋体"/>
          <w:sz w:val="28"/>
          <w:highlight w:val="none"/>
          <w:lang w:val="en-US" w:eastAsia="zh-CN"/>
        </w:rPr>
        <w:t>全部家具、家电及</w:t>
      </w:r>
      <w:r>
        <w:rPr>
          <w:rFonts w:hint="eastAsia" w:ascii="宋体" w:hAnsi="宋体" w:cs="宋体"/>
          <w:sz w:val="28"/>
          <w:highlight w:val="none"/>
          <w:lang w:eastAsia="zh-CN"/>
        </w:rPr>
        <w:t>附属于房屋的设备设施，不包括债权债务等其他财产或权益的价值</w:t>
      </w:r>
      <w:r>
        <w:rPr>
          <w:rFonts w:hint="eastAsia" w:ascii="宋体" w:hAnsi="宋体"/>
          <w:szCs w:val="28"/>
          <w:highlight w:val="none"/>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afterLines="50" w:line="500" w:lineRule="exact"/>
        <w:ind w:left="-420" w:leftChars="0" w:firstLine="420" w:firstLineChars="0"/>
        <w:textAlignment w:val="baseline"/>
        <w:rPr>
          <w:rFonts w:ascii="宋体"/>
          <w:sz w:val="28"/>
          <w:highlight w:val="none"/>
        </w:rPr>
      </w:pPr>
      <w:r>
        <w:rPr>
          <w:rFonts w:hint="eastAsia" w:ascii="宋体" w:hAnsi="宋体"/>
          <w:sz w:val="28"/>
          <w:highlight w:val="none"/>
        </w:rPr>
        <w:t>估价对象</w:t>
      </w:r>
      <w:r>
        <w:rPr>
          <w:rFonts w:hint="eastAsia" w:ascii="宋体" w:hAnsi="宋体"/>
          <w:sz w:val="28"/>
          <w:highlight w:val="none"/>
          <w:lang w:eastAsia="zh-CN"/>
        </w:rPr>
        <w:t>基本情况</w:t>
      </w:r>
    </w:p>
    <w:p>
      <w:pPr>
        <w:numPr>
          <w:ilvl w:val="0"/>
          <w:numId w:val="0"/>
        </w:numPr>
        <w:snapToGrid w:val="0"/>
        <w:spacing w:line="360" w:lineRule="auto"/>
        <w:ind w:firstLine="560" w:firstLineChars="200"/>
        <w:rPr>
          <w:rFonts w:hint="default" w:ascii="宋体" w:hAnsi="宋体"/>
          <w:sz w:val="28"/>
          <w:szCs w:val="28"/>
          <w:highlight w:val="none"/>
          <w:lang w:val="en-US" w:eastAsia="zh-CN"/>
        </w:rPr>
      </w:pPr>
      <w:r>
        <w:rPr>
          <w:rFonts w:hint="eastAsia" w:ascii="宋体"/>
          <w:sz w:val="28"/>
          <w:highlight w:val="none"/>
        </w:rPr>
        <w:t>估价对象</w:t>
      </w:r>
      <w:r>
        <w:rPr>
          <w:rFonts w:hint="eastAsia" w:ascii="宋体"/>
          <w:sz w:val="28"/>
          <w:highlight w:val="none"/>
          <w:lang w:eastAsia="zh-CN"/>
        </w:rPr>
        <w:t>坐落</w:t>
      </w:r>
      <w:r>
        <w:rPr>
          <w:rFonts w:hint="eastAsia" w:ascii="宋体"/>
          <w:sz w:val="28"/>
          <w:highlight w:val="none"/>
        </w:rPr>
        <w:t>于</w:t>
      </w:r>
      <w:r>
        <w:rPr>
          <w:rFonts w:hint="eastAsia" w:ascii="宋体"/>
          <w:sz w:val="28"/>
          <w:highlight w:val="none"/>
          <w:lang w:eastAsia="zh-CN"/>
        </w:rPr>
        <w:t>义县中乐国际名都28号住宅楼2单元302号</w:t>
      </w:r>
      <w:r>
        <w:rPr>
          <w:rFonts w:hint="eastAsia" w:ascii="宋体"/>
          <w:sz w:val="28"/>
          <w:highlight w:val="none"/>
          <w:lang w:val="en-US" w:eastAsia="zh-CN"/>
        </w:rPr>
        <w:t>，约建成于2014年，用途为</w:t>
      </w:r>
      <w:r>
        <w:rPr>
          <w:rFonts w:hint="eastAsia" w:ascii="宋体"/>
          <w:sz w:val="28"/>
          <w:highlight w:val="none"/>
          <w:lang w:eastAsia="zh-CN"/>
        </w:rPr>
        <w:t>住宅，</w:t>
      </w:r>
      <w:r>
        <w:rPr>
          <w:rFonts w:hint="eastAsia" w:ascii="宋体"/>
          <w:sz w:val="28"/>
          <w:highlight w:val="none"/>
          <w:lang w:val="en-US" w:eastAsia="zh-CN"/>
        </w:rPr>
        <w:t>建筑面积112.46平方米，</w:t>
      </w:r>
      <w:r>
        <w:rPr>
          <w:rFonts w:hint="eastAsia" w:ascii="宋体" w:hAnsi="宋体"/>
          <w:sz w:val="28"/>
          <w:szCs w:val="28"/>
          <w:highlight w:val="none"/>
          <w:lang w:val="en-US" w:eastAsia="zh-CN"/>
        </w:rPr>
        <w:t>位于总楼层五层的第三层，</w:t>
      </w:r>
      <w:r>
        <w:rPr>
          <w:rFonts w:hint="eastAsia" w:ascii="宋体"/>
          <w:sz w:val="28"/>
          <w:highlight w:val="none"/>
          <w:lang w:val="en-US" w:eastAsia="zh-CN"/>
        </w:rPr>
        <w:t>东户</w:t>
      </w:r>
      <w:r>
        <w:rPr>
          <w:rFonts w:hint="eastAsia" w:ascii="宋体"/>
          <w:sz w:val="28"/>
          <w:highlight w:val="none"/>
          <w:lang w:eastAsia="zh-CN"/>
        </w:rPr>
        <w:t>，</w:t>
      </w:r>
      <w:r>
        <w:rPr>
          <w:rFonts w:hint="eastAsia" w:ascii="宋体"/>
          <w:sz w:val="28"/>
          <w:highlight w:val="none"/>
          <w:lang w:val="en-US" w:eastAsia="zh-CN"/>
        </w:rPr>
        <w:t>南北朝向</w:t>
      </w:r>
      <w:r>
        <w:rPr>
          <w:rFonts w:hint="eastAsia" w:ascii="宋体"/>
          <w:sz w:val="28"/>
          <w:highlight w:val="none"/>
          <w:lang w:eastAsia="zh-CN"/>
        </w:rPr>
        <w:t>。</w:t>
      </w:r>
      <w:r>
        <w:rPr>
          <w:rFonts w:hint="eastAsia" w:ascii="宋体" w:hAnsi="宋体"/>
          <w:sz w:val="28"/>
          <w:szCs w:val="28"/>
          <w:highlight w:val="none"/>
          <w:lang w:val="en-US" w:eastAsia="zh-CN"/>
        </w:rPr>
        <w:t>权属人白杨，该房屋目前被法院查封中。</w:t>
      </w:r>
    </w:p>
    <w:p>
      <w:pPr>
        <w:keepNext w:val="0"/>
        <w:keepLines w:val="0"/>
        <w:pageBreakBefore w:val="0"/>
        <w:widowControl w:val="0"/>
        <w:numPr>
          <w:ilvl w:val="0"/>
          <w:numId w:val="0"/>
        </w:numPr>
        <w:kinsoku/>
        <w:wordWrap/>
        <w:overflowPunct/>
        <w:topLinePunct w:val="0"/>
        <w:autoSpaceDE/>
        <w:autoSpaceDN/>
        <w:bidi w:val="0"/>
        <w:adjustRightInd w:val="0"/>
        <w:snapToGrid w:val="0"/>
        <w:spacing w:afterLines="50" w:line="500" w:lineRule="exact"/>
        <w:ind w:firstLine="560" w:firstLineChars="200"/>
        <w:textAlignment w:val="baseline"/>
        <w:rPr>
          <w:rFonts w:hint="eastAsia" w:ascii="宋体"/>
          <w:sz w:val="28"/>
          <w:highlight w:val="none"/>
          <w:lang w:val="en-US" w:eastAsia="zh-CN"/>
        </w:rPr>
      </w:pPr>
      <w:r>
        <w:rPr>
          <w:rFonts w:hint="eastAsia" w:ascii="宋体"/>
          <w:sz w:val="28"/>
          <w:highlight w:val="none"/>
          <w:lang w:eastAsia="zh-CN"/>
        </w:rPr>
        <w:t>地理位置：义县隶属于</w:t>
      </w:r>
      <w:r>
        <w:rPr>
          <w:rFonts w:hint="eastAsia" w:ascii="宋体"/>
          <w:sz w:val="28"/>
          <w:highlight w:val="none"/>
          <w:lang w:eastAsia="zh-CN"/>
        </w:rPr>
        <w:fldChar w:fldCharType="begin"/>
      </w:r>
      <w:r>
        <w:rPr>
          <w:rFonts w:hint="eastAsia" w:ascii="宋体"/>
          <w:sz w:val="28"/>
          <w:highlight w:val="none"/>
          <w:lang w:eastAsia="zh-CN"/>
        </w:rPr>
        <w:instrText xml:space="preserve"> HYPERLINK "https://baike.baidu.com/item/%E8%BE%BD%E5%AE%81%E7%9C%81/739981" \t "https://baike.baidu.com/item/%E4%B9%89%E5%8E%BF/_blank" </w:instrText>
      </w:r>
      <w:r>
        <w:rPr>
          <w:rFonts w:hint="eastAsia" w:ascii="宋体"/>
          <w:sz w:val="28"/>
          <w:highlight w:val="none"/>
          <w:lang w:eastAsia="zh-CN"/>
        </w:rPr>
        <w:fldChar w:fldCharType="separate"/>
      </w:r>
      <w:r>
        <w:rPr>
          <w:rFonts w:hint="eastAsia" w:ascii="宋体"/>
          <w:sz w:val="28"/>
          <w:highlight w:val="none"/>
          <w:lang w:eastAsia="zh-CN"/>
        </w:rPr>
        <w:t>辽宁省</w:t>
      </w:r>
      <w:r>
        <w:rPr>
          <w:rFonts w:hint="eastAsia" w:ascii="宋体"/>
          <w:sz w:val="28"/>
          <w:highlight w:val="none"/>
          <w:lang w:eastAsia="zh-CN"/>
        </w:rPr>
        <w:fldChar w:fldCharType="end"/>
      </w:r>
      <w:r>
        <w:rPr>
          <w:rFonts w:hint="eastAsia" w:ascii="宋体"/>
          <w:sz w:val="28"/>
          <w:highlight w:val="none"/>
          <w:lang w:eastAsia="zh-CN"/>
        </w:rPr>
        <w:fldChar w:fldCharType="begin"/>
      </w:r>
      <w:r>
        <w:rPr>
          <w:rFonts w:hint="eastAsia" w:ascii="宋体"/>
          <w:sz w:val="28"/>
          <w:highlight w:val="none"/>
          <w:lang w:eastAsia="zh-CN"/>
        </w:rPr>
        <w:instrText xml:space="preserve"> HYPERLINK "https://baike.baidu.com/item/%E9%94%A6%E5%B7%9E%E5%B8%82" \t "https://baike.baidu.com/item/%E4%B9%89%E5%8E%BF/_blank" </w:instrText>
      </w:r>
      <w:r>
        <w:rPr>
          <w:rFonts w:hint="eastAsia" w:ascii="宋体"/>
          <w:sz w:val="28"/>
          <w:highlight w:val="none"/>
          <w:lang w:eastAsia="zh-CN"/>
        </w:rPr>
        <w:fldChar w:fldCharType="separate"/>
      </w:r>
      <w:r>
        <w:rPr>
          <w:rFonts w:hint="eastAsia" w:ascii="宋体"/>
          <w:sz w:val="28"/>
          <w:highlight w:val="none"/>
          <w:lang w:eastAsia="zh-CN"/>
        </w:rPr>
        <w:t>锦州市</w:t>
      </w:r>
      <w:r>
        <w:rPr>
          <w:rFonts w:hint="eastAsia" w:ascii="宋体"/>
          <w:sz w:val="28"/>
          <w:highlight w:val="none"/>
          <w:lang w:eastAsia="zh-CN"/>
        </w:rPr>
        <w:fldChar w:fldCharType="end"/>
      </w:r>
      <w:r>
        <w:rPr>
          <w:rFonts w:hint="eastAsia" w:ascii="宋体"/>
          <w:sz w:val="28"/>
          <w:highlight w:val="none"/>
          <w:lang w:eastAsia="zh-CN"/>
        </w:rPr>
        <w:t>西部，地理座标介于东经120°52’~121°44’、北纬41°17’~41°48’之间，版图略呈棱角形，西南与东北斜长，突出两角；东邻</w:t>
      </w:r>
      <w:r>
        <w:rPr>
          <w:rFonts w:hint="eastAsia" w:ascii="宋体"/>
          <w:sz w:val="28"/>
          <w:highlight w:val="none"/>
          <w:lang w:eastAsia="zh-CN"/>
        </w:rPr>
        <w:fldChar w:fldCharType="begin"/>
      </w:r>
      <w:r>
        <w:rPr>
          <w:rFonts w:hint="eastAsia" w:ascii="宋体"/>
          <w:sz w:val="28"/>
          <w:highlight w:val="none"/>
          <w:lang w:eastAsia="zh-CN"/>
        </w:rPr>
        <w:instrText xml:space="preserve"> HYPERLINK "https://baike.baidu.com/item/%E5%8C%97%E9%95%87%E5%B8%82/6223763" \t "https://baike.baidu.com/item/%E4%B9%89%E5%8E%BF/_blank" </w:instrText>
      </w:r>
      <w:r>
        <w:rPr>
          <w:rFonts w:hint="eastAsia" w:ascii="宋体"/>
          <w:sz w:val="28"/>
          <w:highlight w:val="none"/>
          <w:lang w:eastAsia="zh-CN"/>
        </w:rPr>
        <w:fldChar w:fldCharType="separate"/>
      </w:r>
      <w:r>
        <w:rPr>
          <w:rFonts w:hint="eastAsia" w:ascii="宋体"/>
          <w:sz w:val="28"/>
          <w:highlight w:val="none"/>
          <w:lang w:eastAsia="zh-CN"/>
        </w:rPr>
        <w:t>北镇市</w:t>
      </w:r>
      <w:r>
        <w:rPr>
          <w:rFonts w:hint="eastAsia" w:ascii="宋体"/>
          <w:sz w:val="28"/>
          <w:highlight w:val="none"/>
          <w:lang w:eastAsia="zh-CN"/>
        </w:rPr>
        <w:fldChar w:fldCharType="end"/>
      </w:r>
      <w:r>
        <w:rPr>
          <w:rFonts w:hint="eastAsia" w:ascii="宋体"/>
          <w:sz w:val="28"/>
          <w:highlight w:val="none"/>
          <w:lang w:eastAsia="zh-CN"/>
        </w:rPr>
        <w:t>，南接</w:t>
      </w:r>
      <w:r>
        <w:rPr>
          <w:rFonts w:hint="eastAsia" w:ascii="宋体"/>
          <w:sz w:val="28"/>
          <w:highlight w:val="none"/>
          <w:lang w:eastAsia="zh-CN"/>
        </w:rPr>
        <w:fldChar w:fldCharType="begin"/>
      </w:r>
      <w:r>
        <w:rPr>
          <w:rFonts w:hint="eastAsia" w:ascii="宋体"/>
          <w:sz w:val="28"/>
          <w:highlight w:val="none"/>
          <w:lang w:eastAsia="zh-CN"/>
        </w:rPr>
        <w:instrText xml:space="preserve"> HYPERLINK "https://baike.baidu.com/item/%E5%87%8C%E6%B5%B7%E5%B8%82/1592978" \t "https://baike.baidu.com/item/%E4%B9%89%E5%8E%BF/_blank" </w:instrText>
      </w:r>
      <w:r>
        <w:rPr>
          <w:rFonts w:hint="eastAsia" w:ascii="宋体"/>
          <w:sz w:val="28"/>
          <w:highlight w:val="none"/>
          <w:lang w:eastAsia="zh-CN"/>
        </w:rPr>
        <w:fldChar w:fldCharType="separate"/>
      </w:r>
      <w:r>
        <w:rPr>
          <w:rFonts w:hint="eastAsia" w:ascii="宋体"/>
          <w:sz w:val="28"/>
          <w:highlight w:val="none"/>
          <w:lang w:eastAsia="zh-CN"/>
        </w:rPr>
        <w:t>凌海市</w:t>
      </w:r>
      <w:r>
        <w:rPr>
          <w:rFonts w:hint="eastAsia" w:ascii="宋体"/>
          <w:sz w:val="28"/>
          <w:highlight w:val="none"/>
          <w:lang w:eastAsia="zh-CN"/>
        </w:rPr>
        <w:fldChar w:fldCharType="end"/>
      </w:r>
      <w:r>
        <w:rPr>
          <w:rFonts w:hint="eastAsia" w:ascii="宋体"/>
          <w:sz w:val="28"/>
          <w:highlight w:val="none"/>
          <w:lang w:eastAsia="zh-CN"/>
        </w:rPr>
        <w:t>，西界</w:t>
      </w:r>
      <w:r>
        <w:rPr>
          <w:rFonts w:hint="eastAsia" w:ascii="宋体"/>
          <w:sz w:val="28"/>
          <w:highlight w:val="none"/>
          <w:lang w:eastAsia="zh-CN"/>
        </w:rPr>
        <w:fldChar w:fldCharType="begin"/>
      </w:r>
      <w:r>
        <w:rPr>
          <w:rFonts w:hint="eastAsia" w:ascii="宋体"/>
          <w:sz w:val="28"/>
          <w:highlight w:val="none"/>
          <w:lang w:eastAsia="zh-CN"/>
        </w:rPr>
        <w:instrText xml:space="preserve"> HYPERLINK "https://baike.baidu.com/item/%E5%8C%97%E7%A5%A8%E5%B8%82/2398057" \t "https://baike.baidu.com/item/%E4%B9%89%E5%8E%BF/_blank" </w:instrText>
      </w:r>
      <w:r>
        <w:rPr>
          <w:rFonts w:hint="eastAsia" w:ascii="宋体"/>
          <w:sz w:val="28"/>
          <w:highlight w:val="none"/>
          <w:lang w:eastAsia="zh-CN"/>
        </w:rPr>
        <w:fldChar w:fldCharType="separate"/>
      </w:r>
      <w:r>
        <w:rPr>
          <w:rFonts w:hint="eastAsia" w:ascii="宋体"/>
          <w:sz w:val="28"/>
          <w:highlight w:val="none"/>
          <w:lang w:eastAsia="zh-CN"/>
        </w:rPr>
        <w:t>北票市</w:t>
      </w:r>
      <w:r>
        <w:rPr>
          <w:rFonts w:hint="eastAsia" w:ascii="宋体"/>
          <w:sz w:val="28"/>
          <w:highlight w:val="none"/>
          <w:lang w:eastAsia="zh-CN"/>
        </w:rPr>
        <w:fldChar w:fldCharType="end"/>
      </w:r>
      <w:r>
        <w:rPr>
          <w:rFonts w:hint="eastAsia" w:ascii="宋体"/>
          <w:sz w:val="28"/>
          <w:highlight w:val="none"/>
          <w:lang w:eastAsia="zh-CN"/>
        </w:rPr>
        <w:t>，北靠阜新市</w:t>
      </w:r>
      <w:r>
        <w:rPr>
          <w:rFonts w:hint="eastAsia" w:ascii="宋体"/>
          <w:sz w:val="28"/>
          <w:highlight w:val="none"/>
          <w:lang w:eastAsia="zh-CN"/>
        </w:rPr>
        <w:fldChar w:fldCharType="begin"/>
      </w:r>
      <w:r>
        <w:rPr>
          <w:rFonts w:hint="eastAsia" w:ascii="宋体"/>
          <w:sz w:val="28"/>
          <w:highlight w:val="none"/>
          <w:lang w:eastAsia="zh-CN"/>
        </w:rPr>
        <w:instrText xml:space="preserve"> HYPERLINK "https://baike.baidu.com/item/%E6%B8%85%E6%B2%B3%E9%97%A8%E5%8C%BA/4942526" \t "https://baike.baidu.com/item/%E4%B9%89%E5%8E%BF/_blank" </w:instrText>
      </w:r>
      <w:r>
        <w:rPr>
          <w:rFonts w:hint="eastAsia" w:ascii="宋体"/>
          <w:sz w:val="28"/>
          <w:highlight w:val="none"/>
          <w:lang w:eastAsia="zh-CN"/>
        </w:rPr>
        <w:fldChar w:fldCharType="separate"/>
      </w:r>
      <w:r>
        <w:rPr>
          <w:rFonts w:hint="eastAsia" w:ascii="宋体"/>
          <w:sz w:val="28"/>
          <w:highlight w:val="none"/>
          <w:lang w:eastAsia="zh-CN"/>
        </w:rPr>
        <w:t>清河门区</w:t>
      </w:r>
      <w:r>
        <w:rPr>
          <w:rFonts w:hint="eastAsia" w:ascii="宋体"/>
          <w:sz w:val="28"/>
          <w:highlight w:val="none"/>
          <w:lang w:eastAsia="zh-CN"/>
        </w:rPr>
        <w:fldChar w:fldCharType="end"/>
      </w:r>
      <w:r>
        <w:rPr>
          <w:rFonts w:hint="eastAsia" w:ascii="宋体"/>
          <w:sz w:val="28"/>
          <w:highlight w:val="none"/>
          <w:lang w:eastAsia="zh-CN"/>
        </w:rPr>
        <w:t>；西南至东北长约88千米，东南至西北宽约54.4千米，周围长约265千米，总面积2476平方千米</w:t>
      </w:r>
      <w:r>
        <w:rPr>
          <w:rFonts w:hint="eastAsia" w:ascii="宋体"/>
          <w:sz w:val="28"/>
          <w:highlight w:val="none"/>
          <w:lang w:val="en-US" w:eastAsia="zh-CN"/>
        </w:rPr>
        <w:t>。</w:t>
      </w:r>
    </w:p>
    <w:p>
      <w:pPr>
        <w:numPr>
          <w:ilvl w:val="0"/>
          <w:numId w:val="0"/>
        </w:numPr>
        <w:snapToGrid w:val="0"/>
        <w:spacing w:afterLines="50" w:line="360" w:lineRule="auto"/>
        <w:ind w:firstLine="560" w:firstLineChars="200"/>
        <w:rPr>
          <w:rFonts w:hint="eastAsia" w:ascii="宋体"/>
          <w:sz w:val="28"/>
          <w:highlight w:val="none"/>
          <w:lang w:eastAsia="zh-CN"/>
        </w:rPr>
      </w:pPr>
      <w:r>
        <w:rPr>
          <w:rFonts w:hint="eastAsia" w:ascii="宋体"/>
          <w:sz w:val="28"/>
          <w:highlight w:val="none"/>
          <w:lang w:eastAsia="zh-CN"/>
        </w:rPr>
        <w:t>区位与环境：义县，古称</w:t>
      </w:r>
      <w:r>
        <w:rPr>
          <w:rFonts w:hint="eastAsia" w:ascii="宋体"/>
          <w:sz w:val="28"/>
          <w:highlight w:val="none"/>
          <w:lang w:eastAsia="zh-CN"/>
        </w:rPr>
        <w:fldChar w:fldCharType="begin"/>
      </w:r>
      <w:r>
        <w:rPr>
          <w:rFonts w:hint="eastAsia" w:ascii="宋体"/>
          <w:sz w:val="28"/>
          <w:highlight w:val="none"/>
          <w:lang w:eastAsia="zh-CN"/>
        </w:rPr>
        <w:instrText xml:space="preserve"> HYPERLINK "https://baike.baidu.com/item/%E4%B9%89%E5%B7%9E/49741605" \t "https://baike.baidu.com/item/%E4%B9%89%E5%8E%BF/_blank" </w:instrText>
      </w:r>
      <w:r>
        <w:rPr>
          <w:rFonts w:hint="eastAsia" w:ascii="宋体"/>
          <w:sz w:val="28"/>
          <w:highlight w:val="none"/>
          <w:lang w:eastAsia="zh-CN"/>
        </w:rPr>
        <w:fldChar w:fldCharType="separate"/>
      </w:r>
      <w:r>
        <w:rPr>
          <w:rFonts w:hint="eastAsia" w:ascii="宋体"/>
          <w:sz w:val="28"/>
          <w:highlight w:val="none"/>
          <w:lang w:eastAsia="zh-CN"/>
        </w:rPr>
        <w:t>义州</w:t>
      </w:r>
      <w:r>
        <w:rPr>
          <w:rFonts w:hint="eastAsia" w:ascii="宋体"/>
          <w:sz w:val="28"/>
          <w:highlight w:val="none"/>
          <w:lang w:eastAsia="zh-CN"/>
        </w:rPr>
        <w:fldChar w:fldCharType="end"/>
      </w:r>
      <w:r>
        <w:rPr>
          <w:rFonts w:hint="eastAsia" w:ascii="宋体"/>
          <w:sz w:val="28"/>
          <w:highlight w:val="none"/>
          <w:lang w:eastAsia="zh-CN"/>
        </w:rPr>
        <w:t>、</w:t>
      </w:r>
      <w:r>
        <w:rPr>
          <w:rFonts w:hint="eastAsia" w:ascii="宋体"/>
          <w:sz w:val="28"/>
          <w:highlight w:val="none"/>
          <w:lang w:eastAsia="zh-CN"/>
        </w:rPr>
        <w:fldChar w:fldCharType="begin"/>
      </w:r>
      <w:r>
        <w:rPr>
          <w:rFonts w:hint="eastAsia" w:ascii="宋体"/>
          <w:sz w:val="28"/>
          <w:highlight w:val="none"/>
          <w:lang w:eastAsia="zh-CN"/>
        </w:rPr>
        <w:instrText xml:space="preserve"> HYPERLINK "https://baike.baidu.com/item/%E5%AE%9C%E5%B7%9E/59161727" \t "https://baike.baidu.com/item/%E4%B9%89%E5%8E%BF/_blank" </w:instrText>
      </w:r>
      <w:r>
        <w:rPr>
          <w:rFonts w:hint="eastAsia" w:ascii="宋体"/>
          <w:sz w:val="28"/>
          <w:highlight w:val="none"/>
          <w:lang w:eastAsia="zh-CN"/>
        </w:rPr>
        <w:fldChar w:fldCharType="separate"/>
      </w:r>
      <w:r>
        <w:rPr>
          <w:rFonts w:hint="eastAsia" w:ascii="宋体"/>
          <w:sz w:val="28"/>
          <w:highlight w:val="none"/>
          <w:lang w:eastAsia="zh-CN"/>
        </w:rPr>
        <w:t>宜州</w:t>
      </w:r>
      <w:r>
        <w:rPr>
          <w:rFonts w:hint="eastAsia" w:ascii="宋体"/>
          <w:sz w:val="28"/>
          <w:highlight w:val="none"/>
          <w:lang w:eastAsia="zh-CN"/>
        </w:rPr>
        <w:fldChar w:fldCharType="end"/>
      </w:r>
      <w:r>
        <w:rPr>
          <w:rFonts w:hint="eastAsia" w:ascii="宋体"/>
          <w:sz w:val="28"/>
          <w:highlight w:val="none"/>
          <w:lang w:eastAsia="zh-CN"/>
        </w:rPr>
        <w:t> </w:t>
      </w:r>
      <w:bookmarkStart w:id="30" w:name="ref_[3]_9390"/>
      <w:r>
        <w:rPr>
          <w:rFonts w:hint="eastAsia" w:ascii="宋体"/>
          <w:sz w:val="28"/>
          <w:highlight w:val="none"/>
          <w:lang w:eastAsia="zh-CN"/>
        </w:rPr>
        <w:t> </w:t>
      </w:r>
      <w:bookmarkEnd w:id="30"/>
      <w:r>
        <w:rPr>
          <w:rFonts w:hint="eastAsia" w:ascii="宋体"/>
          <w:sz w:val="28"/>
          <w:highlight w:val="none"/>
          <w:lang w:eastAsia="zh-CN"/>
        </w:rPr>
        <w:t> ，位于辽宁省</w:t>
      </w:r>
      <w:r>
        <w:rPr>
          <w:rFonts w:hint="eastAsia" w:ascii="宋体"/>
          <w:sz w:val="28"/>
          <w:highlight w:val="none"/>
          <w:lang w:eastAsia="zh-CN"/>
        </w:rPr>
        <w:fldChar w:fldCharType="begin"/>
      </w:r>
      <w:r>
        <w:rPr>
          <w:rFonts w:hint="eastAsia" w:ascii="宋体"/>
          <w:sz w:val="28"/>
          <w:highlight w:val="none"/>
          <w:lang w:eastAsia="zh-CN"/>
        </w:rPr>
        <w:instrText xml:space="preserve"> HYPERLINK "https://baike.baidu.com/item/%E9%94%A6%E5%B7%9E%E5%B8%82" \t "https://baike.baidu.com/item/%E4%B9%89%E5%8E%BF/_blank" </w:instrText>
      </w:r>
      <w:r>
        <w:rPr>
          <w:rFonts w:hint="eastAsia" w:ascii="宋体"/>
          <w:sz w:val="28"/>
          <w:highlight w:val="none"/>
          <w:lang w:eastAsia="zh-CN"/>
        </w:rPr>
        <w:fldChar w:fldCharType="separate"/>
      </w:r>
      <w:r>
        <w:rPr>
          <w:rFonts w:hint="eastAsia" w:ascii="宋体"/>
          <w:sz w:val="28"/>
          <w:highlight w:val="none"/>
          <w:lang w:eastAsia="zh-CN"/>
        </w:rPr>
        <w:t>锦州市</w:t>
      </w:r>
      <w:r>
        <w:rPr>
          <w:rFonts w:hint="eastAsia" w:ascii="宋体"/>
          <w:sz w:val="28"/>
          <w:highlight w:val="none"/>
          <w:lang w:eastAsia="zh-CN"/>
        </w:rPr>
        <w:fldChar w:fldCharType="end"/>
      </w:r>
      <w:r>
        <w:rPr>
          <w:rFonts w:hint="eastAsia" w:ascii="宋体"/>
          <w:sz w:val="28"/>
          <w:highlight w:val="none"/>
          <w:lang w:eastAsia="zh-CN"/>
        </w:rPr>
        <w:t>北部，地理座标介于东经120°52’~121°44’、北纬41°17’~41°48’之间，义县气候属暖温带半湿润大陆性季风气候，四季分明，义县下辖2个街道、13个镇和3个乡，县政府驻义州街道，总面积2476平方千米</w:t>
      </w:r>
      <w:bookmarkStart w:id="31" w:name="ref_[1]_9390"/>
      <w:r>
        <w:rPr>
          <w:rFonts w:hint="eastAsia" w:ascii="宋体"/>
          <w:sz w:val="28"/>
          <w:highlight w:val="none"/>
          <w:lang w:eastAsia="zh-CN"/>
        </w:rPr>
        <w:t> </w:t>
      </w:r>
      <w:bookmarkEnd w:id="31"/>
      <w:r>
        <w:rPr>
          <w:rFonts w:hint="eastAsia" w:ascii="宋体"/>
          <w:sz w:val="28"/>
          <w:highlight w:val="none"/>
          <w:lang w:eastAsia="zh-CN"/>
        </w:rPr>
        <w:t> 。根据第七次人口普查数据，截至2020年11月1日零时，义县常住人口为305996人。</w:t>
      </w:r>
    </w:p>
    <w:p>
      <w:pPr>
        <w:numPr>
          <w:ilvl w:val="0"/>
          <w:numId w:val="0"/>
        </w:numPr>
        <w:snapToGrid w:val="0"/>
        <w:spacing w:afterLines="50" w:line="360" w:lineRule="auto"/>
        <w:ind w:firstLine="560" w:firstLineChars="200"/>
        <w:rPr>
          <w:rFonts w:hint="default" w:ascii="宋体"/>
          <w:sz w:val="28"/>
          <w:highlight w:val="none"/>
          <w:lang w:val="en-US" w:eastAsia="zh-CN"/>
        </w:rPr>
      </w:pPr>
      <w:r>
        <w:rPr>
          <w:rFonts w:hint="eastAsia" w:ascii="宋体"/>
          <w:sz w:val="28"/>
          <w:highlight w:val="none"/>
          <w:lang w:eastAsia="zh-CN"/>
        </w:rPr>
        <w:t>中乐国际名都</w:t>
      </w:r>
      <w:r>
        <w:rPr>
          <w:rFonts w:hint="eastAsia" w:ascii="宋体"/>
          <w:sz w:val="28"/>
          <w:highlight w:val="none"/>
          <w:lang w:val="en-US" w:eastAsia="zh-CN"/>
        </w:rPr>
        <w:t>周边有江山帝景、文庭雅苑、阳光花园等住宅小区，居住聚集度较高。</w:t>
      </w:r>
    </w:p>
    <w:p>
      <w:pPr>
        <w:numPr>
          <w:ilvl w:val="0"/>
          <w:numId w:val="7"/>
        </w:numPr>
        <w:snapToGrid w:val="0"/>
        <w:spacing w:afterLines="50" w:line="360" w:lineRule="auto"/>
        <w:ind w:left="-420" w:leftChars="0" w:firstLine="420" w:firstLineChars="0"/>
        <w:rPr>
          <w:rFonts w:ascii="宋体"/>
          <w:sz w:val="28"/>
          <w:highlight w:val="none"/>
        </w:rPr>
      </w:pPr>
      <w:bookmarkStart w:id="32" w:name="5602325-5814930-7"/>
      <w:bookmarkEnd w:id="32"/>
      <w:r>
        <w:rPr>
          <w:rFonts w:hint="eastAsia" w:ascii="宋体"/>
          <w:sz w:val="28"/>
          <w:highlight w:val="none"/>
          <w:lang w:eastAsia="zh-CN"/>
        </w:rPr>
        <w:t>土地基本情况</w:t>
      </w:r>
    </w:p>
    <w:p>
      <w:pPr>
        <w:numPr>
          <w:ilvl w:val="0"/>
          <w:numId w:val="8"/>
        </w:numPr>
        <w:snapToGrid w:val="0"/>
        <w:spacing w:line="360" w:lineRule="auto"/>
        <w:ind w:left="0" w:leftChars="0" w:firstLine="400" w:firstLineChars="0"/>
        <w:rPr>
          <w:rFonts w:ascii="宋体"/>
          <w:sz w:val="28"/>
          <w:highlight w:val="none"/>
        </w:rPr>
      </w:pPr>
      <w:r>
        <w:rPr>
          <w:rFonts w:hint="eastAsia" w:ascii="宋体"/>
          <w:sz w:val="28"/>
          <w:highlight w:val="none"/>
          <w:lang w:eastAsia="zh-CN"/>
        </w:rPr>
        <w:t>四至：</w:t>
      </w:r>
      <w:r>
        <w:rPr>
          <w:rFonts w:hint="eastAsia" w:ascii="宋体"/>
          <w:sz w:val="28"/>
          <w:highlight w:val="none"/>
          <w:lang w:val="en-US" w:eastAsia="zh-CN"/>
        </w:rPr>
        <w:t>东临文昌街、西邻无名道路、南临军民路、北临朱瑞路</w:t>
      </w:r>
      <w:r>
        <w:rPr>
          <w:rFonts w:hint="eastAsia" w:ascii="宋体"/>
          <w:sz w:val="28"/>
          <w:highlight w:val="none"/>
          <w:lang w:eastAsia="zh-CN"/>
        </w:rPr>
        <w:t>。</w:t>
      </w:r>
    </w:p>
    <w:p>
      <w:pPr>
        <w:numPr>
          <w:ilvl w:val="0"/>
          <w:numId w:val="8"/>
        </w:numPr>
        <w:snapToGrid w:val="0"/>
        <w:spacing w:line="360" w:lineRule="auto"/>
        <w:ind w:left="0" w:leftChars="0" w:firstLine="400" w:firstLineChars="0"/>
        <w:rPr>
          <w:rFonts w:ascii="宋体"/>
          <w:sz w:val="28"/>
          <w:highlight w:val="none"/>
        </w:rPr>
      </w:pPr>
      <w:r>
        <w:rPr>
          <w:rFonts w:hint="eastAsia" w:ascii="宋体"/>
          <w:sz w:val="28"/>
          <w:highlight w:val="none"/>
          <w:lang w:eastAsia="zh-CN"/>
        </w:rPr>
        <w:t>土地使用权类型及土地使用期限：</w:t>
      </w:r>
      <w:r>
        <w:rPr>
          <w:rFonts w:hint="eastAsia" w:ascii="宋体"/>
          <w:sz w:val="28"/>
          <w:highlight w:val="none"/>
          <w:lang w:val="en-US" w:eastAsia="zh-CN"/>
        </w:rPr>
        <w:t>城镇住宅用地、使用期限为2014年2月24日至2084年2月23日。</w:t>
      </w:r>
    </w:p>
    <w:p>
      <w:pPr>
        <w:numPr>
          <w:ilvl w:val="0"/>
          <w:numId w:val="8"/>
        </w:numPr>
        <w:snapToGrid w:val="0"/>
        <w:spacing w:line="360" w:lineRule="auto"/>
        <w:ind w:left="0" w:leftChars="0" w:firstLine="400" w:firstLineChars="0"/>
        <w:rPr>
          <w:rFonts w:ascii="宋体"/>
          <w:sz w:val="28"/>
          <w:highlight w:val="none"/>
        </w:rPr>
      </w:pPr>
      <w:r>
        <w:rPr>
          <w:rFonts w:hint="eastAsia" w:ascii="宋体"/>
          <w:sz w:val="28"/>
          <w:highlight w:val="none"/>
          <w:lang w:val="en-US" w:eastAsia="zh-CN"/>
        </w:rPr>
        <w:t>土地面积：宗地面积137643.04平方米。</w:t>
      </w:r>
    </w:p>
    <w:p>
      <w:pPr>
        <w:numPr>
          <w:ilvl w:val="0"/>
          <w:numId w:val="8"/>
        </w:numPr>
        <w:snapToGrid w:val="0"/>
        <w:spacing w:line="360" w:lineRule="auto"/>
        <w:ind w:left="0" w:leftChars="0" w:firstLine="400" w:firstLineChars="0"/>
        <w:rPr>
          <w:rFonts w:ascii="宋体"/>
          <w:sz w:val="28"/>
          <w:highlight w:val="none"/>
        </w:rPr>
      </w:pPr>
      <w:r>
        <w:rPr>
          <w:rFonts w:ascii="宋体"/>
          <w:sz w:val="28"/>
          <w:highlight w:val="none"/>
        </w:rPr>
        <w:t>土地形状：</w:t>
      </w:r>
      <w:r>
        <w:rPr>
          <w:rFonts w:hint="eastAsia" w:ascii="宋体"/>
          <w:sz w:val="28"/>
          <w:highlight w:val="none"/>
          <w:lang w:val="en-US" w:eastAsia="zh-CN"/>
        </w:rPr>
        <w:t>较规则</w:t>
      </w:r>
      <w:r>
        <w:rPr>
          <w:rFonts w:ascii="宋体"/>
          <w:sz w:val="28"/>
          <w:highlight w:val="none"/>
        </w:rPr>
        <w:t>。</w:t>
      </w:r>
    </w:p>
    <w:p>
      <w:pPr>
        <w:numPr>
          <w:ilvl w:val="0"/>
          <w:numId w:val="8"/>
        </w:numPr>
        <w:snapToGrid w:val="0"/>
        <w:spacing w:line="360" w:lineRule="auto"/>
        <w:ind w:left="0" w:leftChars="0" w:firstLine="400" w:firstLineChars="0"/>
        <w:rPr>
          <w:rFonts w:ascii="宋体"/>
          <w:sz w:val="28"/>
          <w:highlight w:val="none"/>
        </w:rPr>
      </w:pPr>
      <w:r>
        <w:rPr>
          <w:rFonts w:ascii="宋体"/>
          <w:sz w:val="28"/>
          <w:highlight w:val="none"/>
        </w:rPr>
        <w:t>地势：地势平坦，与周边地块保持水平，自然排水状况良好。</w:t>
      </w:r>
    </w:p>
    <w:p>
      <w:pPr>
        <w:numPr>
          <w:ilvl w:val="0"/>
          <w:numId w:val="8"/>
        </w:numPr>
        <w:snapToGrid w:val="0"/>
        <w:spacing w:line="360" w:lineRule="auto"/>
        <w:ind w:left="0" w:leftChars="0" w:firstLine="400" w:firstLineChars="0"/>
        <w:rPr>
          <w:rFonts w:ascii="宋体"/>
          <w:sz w:val="28"/>
          <w:highlight w:val="none"/>
        </w:rPr>
      </w:pPr>
      <w:r>
        <w:rPr>
          <w:rFonts w:ascii="宋体"/>
          <w:sz w:val="28"/>
          <w:highlight w:val="none"/>
        </w:rPr>
        <w:t>土壤：土壤未受过污染。</w:t>
      </w:r>
    </w:p>
    <w:p>
      <w:pPr>
        <w:numPr>
          <w:ilvl w:val="0"/>
          <w:numId w:val="8"/>
        </w:numPr>
        <w:snapToGrid w:val="0"/>
        <w:spacing w:line="360" w:lineRule="auto"/>
        <w:ind w:left="0" w:leftChars="0" w:firstLine="400" w:firstLineChars="0"/>
        <w:rPr>
          <w:rFonts w:ascii="宋体"/>
          <w:sz w:val="28"/>
          <w:highlight w:val="none"/>
        </w:rPr>
      </w:pPr>
      <w:r>
        <w:rPr>
          <w:rFonts w:ascii="宋体"/>
          <w:sz w:val="28"/>
          <w:highlight w:val="none"/>
        </w:rPr>
        <w:t>地基(地质)：该地块地基有足够的承载力，可满足规划范围内的房地产建设，无不良地质现象。</w:t>
      </w:r>
    </w:p>
    <w:p>
      <w:pPr>
        <w:numPr>
          <w:ilvl w:val="0"/>
          <w:numId w:val="8"/>
        </w:numPr>
        <w:snapToGrid w:val="0"/>
        <w:spacing w:line="360" w:lineRule="auto"/>
        <w:ind w:left="0" w:leftChars="0" w:firstLine="400" w:firstLineChars="0"/>
        <w:rPr>
          <w:rFonts w:ascii="宋体"/>
          <w:sz w:val="28"/>
          <w:highlight w:val="none"/>
        </w:rPr>
      </w:pPr>
      <w:r>
        <w:rPr>
          <w:rFonts w:hint="eastAsia" w:ascii="宋体"/>
          <w:sz w:val="28"/>
          <w:highlight w:val="none"/>
          <w:lang w:val="en-US" w:eastAsia="zh-CN"/>
        </w:rPr>
        <w:t>土地开发程度：估价对象所占地块红线外达到“七通”（</w:t>
      </w:r>
      <w:r>
        <w:rPr>
          <w:rFonts w:hint="eastAsia" w:ascii="宋体" w:hAnsi="宋体" w:cs="宋体"/>
          <w:sz w:val="28"/>
          <w:highlight w:val="none"/>
          <w:lang w:eastAsia="zh-CN"/>
        </w:rPr>
        <w:t>通路、</w:t>
      </w:r>
      <w:r>
        <w:rPr>
          <w:rFonts w:hint="eastAsia" w:ascii="宋体" w:hAnsi="宋体" w:cs="宋体"/>
          <w:sz w:val="28"/>
          <w:highlight w:val="none"/>
          <w:lang w:val="en-US" w:eastAsia="zh-CN"/>
        </w:rPr>
        <w:t>通</w:t>
      </w:r>
      <w:r>
        <w:rPr>
          <w:rFonts w:hint="eastAsia" w:ascii="宋体" w:hAnsi="宋体" w:cs="宋体"/>
          <w:sz w:val="28"/>
          <w:highlight w:val="none"/>
          <w:lang w:eastAsia="zh-CN"/>
        </w:rPr>
        <w:t>供水、</w:t>
      </w:r>
      <w:r>
        <w:rPr>
          <w:rFonts w:hint="eastAsia" w:ascii="宋体" w:hAnsi="宋体" w:cs="宋体"/>
          <w:sz w:val="28"/>
          <w:highlight w:val="none"/>
          <w:lang w:val="en-US" w:eastAsia="zh-CN"/>
        </w:rPr>
        <w:t>通排水、</w:t>
      </w:r>
      <w:r>
        <w:rPr>
          <w:rFonts w:hint="eastAsia" w:ascii="宋体" w:hAnsi="宋体" w:cs="宋体"/>
          <w:sz w:val="28"/>
          <w:highlight w:val="none"/>
          <w:lang w:eastAsia="zh-CN"/>
        </w:rPr>
        <w:t>通电、通讯、</w:t>
      </w:r>
      <w:r>
        <w:rPr>
          <w:rFonts w:hint="eastAsia" w:ascii="宋体" w:hAnsi="宋体" w:cs="宋体"/>
          <w:sz w:val="28"/>
          <w:highlight w:val="none"/>
          <w:lang w:val="en-US" w:eastAsia="zh-CN"/>
        </w:rPr>
        <w:t>通暖气、通燃气</w:t>
      </w:r>
      <w:r>
        <w:rPr>
          <w:rFonts w:hint="eastAsia" w:ascii="宋体"/>
          <w:sz w:val="28"/>
          <w:highlight w:val="none"/>
          <w:lang w:val="en-US" w:eastAsia="zh-CN"/>
        </w:rPr>
        <w:t>），红线内场地平整。</w:t>
      </w:r>
    </w:p>
    <w:p>
      <w:pPr>
        <w:numPr>
          <w:ilvl w:val="0"/>
          <w:numId w:val="7"/>
        </w:numPr>
        <w:snapToGrid w:val="0"/>
        <w:spacing w:afterLines="50" w:line="360" w:lineRule="auto"/>
        <w:ind w:left="-420" w:leftChars="0" w:firstLine="420" w:firstLineChars="0"/>
        <w:rPr>
          <w:rFonts w:ascii="宋体"/>
          <w:sz w:val="28"/>
          <w:highlight w:val="none"/>
        </w:rPr>
      </w:pPr>
      <w:r>
        <w:rPr>
          <w:rFonts w:hint="eastAsia" w:ascii="宋体" w:hAnsi="宋体"/>
          <w:sz w:val="28"/>
          <w:highlight w:val="none"/>
        </w:rPr>
        <w:t>建筑物基本状况</w:t>
      </w:r>
    </w:p>
    <w:p>
      <w:pPr>
        <w:numPr>
          <w:ilvl w:val="0"/>
          <w:numId w:val="9"/>
        </w:numPr>
        <w:snapToGrid w:val="0"/>
        <w:spacing w:afterLines="50" w:line="360" w:lineRule="auto"/>
        <w:ind w:left="-190" w:leftChars="0" w:firstLine="400" w:firstLineChars="0"/>
        <w:rPr>
          <w:rFonts w:hint="eastAsia" w:ascii="宋体" w:hAnsi="宋体"/>
          <w:sz w:val="28"/>
          <w:highlight w:val="none"/>
          <w:lang w:val="en-US" w:eastAsia="zh-CN"/>
        </w:rPr>
      </w:pPr>
      <w:r>
        <w:rPr>
          <w:rFonts w:hint="eastAsia" w:ascii="宋体"/>
          <w:sz w:val="28"/>
          <w:highlight w:val="none"/>
        </w:rPr>
        <w:t>建筑结构及空间布局</w:t>
      </w:r>
      <w:r>
        <w:rPr>
          <w:rFonts w:hint="eastAsia" w:ascii="宋体"/>
          <w:sz w:val="28"/>
          <w:highlight w:val="none"/>
          <w:lang w:eastAsia="zh-CN"/>
        </w:rPr>
        <w:t>：</w:t>
      </w:r>
      <w:r>
        <w:rPr>
          <w:rFonts w:hint="eastAsia" w:ascii="宋体"/>
          <w:sz w:val="28"/>
          <w:highlight w:val="none"/>
          <w:lang w:val="en-US" w:eastAsia="zh-CN"/>
        </w:rPr>
        <w:t>估价对象建筑结构为混合结构，南北通；一个南卧室、一个北卧室（有独立的卫生间）、南客厅、北厨房，通风采光好，外观建筑结构维护较好，无不均匀沉降。</w:t>
      </w:r>
    </w:p>
    <w:p>
      <w:pPr>
        <w:numPr>
          <w:ilvl w:val="0"/>
          <w:numId w:val="9"/>
        </w:numPr>
        <w:snapToGrid w:val="0"/>
        <w:spacing w:afterLines="50" w:line="360" w:lineRule="auto"/>
        <w:ind w:left="-190" w:leftChars="0" w:firstLine="400" w:firstLineChars="0"/>
        <w:rPr>
          <w:rFonts w:hint="eastAsia" w:ascii="宋体" w:hAnsi="宋体"/>
          <w:sz w:val="28"/>
          <w:highlight w:val="none"/>
          <w:lang w:eastAsia="zh-CN"/>
        </w:rPr>
      </w:pPr>
      <w:r>
        <w:rPr>
          <w:rFonts w:hint="eastAsia" w:ascii="宋体" w:hAnsi="宋体"/>
          <w:sz w:val="28"/>
          <w:highlight w:val="none"/>
          <w:lang w:eastAsia="zh-CN"/>
        </w:rPr>
        <w:t>装饰装修：</w:t>
      </w:r>
      <w:r>
        <w:rPr>
          <w:rFonts w:hint="eastAsia" w:ascii="宋体" w:hAnsi="宋体"/>
          <w:sz w:val="28"/>
          <w:highlight w:val="none"/>
          <w:lang w:val="en-US" w:eastAsia="zh-CN"/>
        </w:rPr>
        <w:t>估价对象外墙贴面砖，塑钢窗，防盗入户门；南卧室，软包复合木门、墙面壁纸装饰、地面为复合地板、屋顶乳胶漆；北卧室，复合木门、墙面壁纸装饰、地面为复合地板、屋顶石膏板吊顶、有卫生间（坐便、淋雨设施、地面墙面贴砖，吊顶）；客厅为地砖地面、墙面壁纸，顶棚为石膏板吊顶、电视背景墙为软包装饰；卫生间瓷砖地面、墙面贴墙砖，吊顶，安装有坐便、面盆、热水器；厨房地砖地面，墙面贴砖、上下橱柜；房屋整体</w:t>
      </w:r>
      <w:r>
        <w:rPr>
          <w:rFonts w:hint="eastAsia" w:ascii="宋体" w:hAnsi="宋体"/>
          <w:sz w:val="28"/>
          <w:highlight w:val="none"/>
          <w:lang w:eastAsia="zh-CN"/>
        </w:rPr>
        <w:t>装修</w:t>
      </w:r>
      <w:r>
        <w:rPr>
          <w:rFonts w:hint="eastAsia" w:ascii="宋体" w:hAnsi="宋体"/>
          <w:sz w:val="28"/>
          <w:highlight w:val="none"/>
          <w:lang w:val="en-US" w:eastAsia="zh-CN"/>
        </w:rPr>
        <w:t>较好</w:t>
      </w:r>
      <w:r>
        <w:rPr>
          <w:rFonts w:hint="eastAsia" w:ascii="宋体" w:hAnsi="宋体"/>
          <w:sz w:val="28"/>
          <w:highlight w:val="none"/>
          <w:lang w:eastAsia="zh-CN"/>
        </w:rPr>
        <w:t>。</w:t>
      </w:r>
    </w:p>
    <w:p>
      <w:pPr>
        <w:numPr>
          <w:ilvl w:val="0"/>
          <w:numId w:val="9"/>
        </w:numPr>
        <w:snapToGrid w:val="0"/>
        <w:spacing w:afterLines="50" w:line="360" w:lineRule="auto"/>
        <w:ind w:left="-190" w:leftChars="0" w:firstLine="400" w:firstLineChars="0"/>
        <w:rPr>
          <w:rFonts w:hint="eastAsia" w:ascii="宋体" w:hAnsi="宋体"/>
          <w:sz w:val="28"/>
          <w:highlight w:val="none"/>
          <w:lang w:eastAsia="zh-CN"/>
        </w:rPr>
      </w:pPr>
      <w:r>
        <w:rPr>
          <w:rFonts w:hint="eastAsia" w:ascii="宋体" w:hAnsi="宋体"/>
          <w:sz w:val="28"/>
          <w:highlight w:val="none"/>
          <w:lang w:val="en-US" w:eastAsia="zh-CN"/>
        </w:rPr>
        <w:t>设施设备：估价对象室内通电、通上下水、通暖、通煤气，设施设备能正常使用。</w:t>
      </w:r>
    </w:p>
    <w:p>
      <w:pPr>
        <w:numPr>
          <w:ilvl w:val="0"/>
          <w:numId w:val="9"/>
        </w:numPr>
        <w:snapToGrid w:val="0"/>
        <w:spacing w:afterLines="50" w:line="360" w:lineRule="auto"/>
        <w:ind w:left="-190" w:leftChars="0" w:firstLine="400" w:firstLineChars="0"/>
        <w:rPr>
          <w:rFonts w:hint="eastAsia" w:ascii="宋体" w:hAnsi="宋体"/>
          <w:sz w:val="28"/>
          <w:highlight w:val="none"/>
          <w:lang w:eastAsia="zh-CN"/>
        </w:rPr>
      </w:pPr>
      <w:r>
        <w:rPr>
          <w:rFonts w:hint="eastAsia" w:ascii="宋体" w:hAnsi="宋体"/>
          <w:sz w:val="28"/>
          <w:highlight w:val="none"/>
          <w:lang w:val="en-US" w:eastAsia="zh-CN"/>
        </w:rPr>
        <w:t>建筑年代：约为2014年。</w:t>
      </w:r>
    </w:p>
    <w:p>
      <w:pPr>
        <w:numPr>
          <w:ilvl w:val="0"/>
          <w:numId w:val="9"/>
        </w:numPr>
        <w:snapToGrid w:val="0"/>
        <w:spacing w:afterLines="50" w:line="360" w:lineRule="auto"/>
        <w:ind w:left="-190" w:leftChars="0" w:firstLine="400" w:firstLineChars="0"/>
        <w:rPr>
          <w:rFonts w:hint="eastAsia" w:ascii="宋体" w:hAnsi="宋体"/>
          <w:sz w:val="28"/>
          <w:highlight w:val="none"/>
          <w:lang w:eastAsia="zh-CN"/>
        </w:rPr>
      </w:pPr>
      <w:r>
        <w:rPr>
          <w:rFonts w:hint="eastAsia" w:ascii="宋体" w:hAnsi="宋体"/>
          <w:sz w:val="28"/>
          <w:highlight w:val="none"/>
          <w:lang w:val="en-US" w:eastAsia="zh-CN"/>
        </w:rPr>
        <w:t>维护状况：估价对象维护状况较好。</w:t>
      </w:r>
    </w:p>
    <w:p>
      <w:pPr>
        <w:pStyle w:val="3"/>
        <w:spacing w:before="0" w:after="0" w:line="360" w:lineRule="auto"/>
        <w:rPr>
          <w:rFonts w:ascii="宋体" w:hAnsi="宋体" w:eastAsia="宋体"/>
          <w:highlight w:val="none"/>
        </w:rPr>
      </w:pPr>
      <w:bookmarkStart w:id="33" w:name="_Toc481482589"/>
      <w:bookmarkStart w:id="34" w:name="_Toc18879"/>
      <w:r>
        <w:rPr>
          <w:rFonts w:hint="eastAsia" w:ascii="宋体" w:hAnsi="宋体" w:eastAsia="宋体"/>
          <w:highlight w:val="none"/>
        </w:rPr>
        <w:t>五、价值时点</w:t>
      </w:r>
      <w:bookmarkEnd w:id="33"/>
      <w:bookmarkEnd w:id="34"/>
    </w:p>
    <w:p>
      <w:pPr>
        <w:pStyle w:val="7"/>
        <w:ind w:firstLine="560" w:firstLineChars="200"/>
        <w:rPr>
          <w:rFonts w:hint="eastAsia" w:ascii="宋体" w:hAnsi="宋体" w:eastAsia="宋体"/>
          <w:szCs w:val="28"/>
          <w:highlight w:val="none"/>
          <w:lang w:eastAsia="zh-CN"/>
        </w:rPr>
      </w:pPr>
      <w:r>
        <w:rPr>
          <w:rFonts w:hint="eastAsia" w:ascii="宋体" w:hAnsi="宋体"/>
          <w:b w:val="0"/>
          <w:bCs w:val="0"/>
          <w:sz w:val="28"/>
          <w:szCs w:val="28"/>
          <w:highlight w:val="none"/>
          <w:lang w:val="en-US" w:eastAsia="zh-CN"/>
        </w:rPr>
        <w:t>根据本次估价目的，以现场查勘之日，即</w:t>
      </w:r>
      <w:r>
        <w:rPr>
          <w:rFonts w:hint="eastAsia" w:ascii="宋体" w:hAnsi="宋体"/>
          <w:sz w:val="28"/>
          <w:szCs w:val="28"/>
          <w:highlight w:val="none"/>
          <w:lang w:eastAsia="zh-CN"/>
        </w:rPr>
        <w:t>2022年5月5日</w:t>
      </w:r>
      <w:r>
        <w:rPr>
          <w:rFonts w:hint="eastAsia" w:ascii="宋体" w:hAnsi="宋体"/>
          <w:sz w:val="28"/>
          <w:szCs w:val="28"/>
          <w:highlight w:val="none"/>
          <w:lang w:val="en-US" w:eastAsia="zh-CN"/>
        </w:rPr>
        <w:t>为价值时点。</w:t>
      </w:r>
    </w:p>
    <w:p>
      <w:pPr>
        <w:pStyle w:val="3"/>
        <w:spacing w:before="0" w:after="0" w:line="360" w:lineRule="auto"/>
        <w:rPr>
          <w:rFonts w:ascii="宋体" w:hAnsi="宋体" w:eastAsia="宋体"/>
          <w:highlight w:val="none"/>
        </w:rPr>
      </w:pPr>
      <w:bookmarkStart w:id="35" w:name="_Toc481482590"/>
      <w:bookmarkStart w:id="36" w:name="_Toc2444"/>
      <w:r>
        <w:rPr>
          <w:rFonts w:hint="eastAsia" w:ascii="宋体" w:hAnsi="宋体" w:eastAsia="宋体"/>
          <w:highlight w:val="none"/>
        </w:rPr>
        <w:t>六、价值类型</w:t>
      </w:r>
      <w:bookmarkEnd w:id="35"/>
      <w:bookmarkEnd w:id="36"/>
    </w:p>
    <w:p>
      <w:pPr>
        <w:snapToGrid w:val="0"/>
        <w:spacing w:afterLines="50" w:line="360" w:lineRule="auto"/>
        <w:rPr>
          <w:rFonts w:ascii="宋体"/>
          <w:sz w:val="28"/>
          <w:highlight w:val="none"/>
        </w:rPr>
      </w:pPr>
      <w:r>
        <w:rPr>
          <w:rFonts w:hint="eastAsia" w:ascii="宋体" w:hAnsi="宋体"/>
          <w:sz w:val="28"/>
          <w:highlight w:val="none"/>
        </w:rPr>
        <w:t>（一）价值类型名称</w:t>
      </w:r>
    </w:p>
    <w:p>
      <w:pPr>
        <w:pStyle w:val="7"/>
        <w:ind w:firstLine="599" w:firstLineChars="214"/>
        <w:rPr>
          <w:rFonts w:ascii="宋体"/>
          <w:highlight w:val="none"/>
        </w:rPr>
      </w:pPr>
      <w:r>
        <w:rPr>
          <w:rFonts w:hint="eastAsia" w:ascii="宋体" w:hAnsi="宋体"/>
          <w:highlight w:val="none"/>
        </w:rPr>
        <w:t>本次估价的价值类型为市场价值。</w:t>
      </w:r>
    </w:p>
    <w:p>
      <w:pPr>
        <w:snapToGrid w:val="0"/>
        <w:spacing w:afterLines="50" w:line="360" w:lineRule="auto"/>
        <w:rPr>
          <w:rFonts w:ascii="宋体"/>
          <w:sz w:val="28"/>
          <w:highlight w:val="none"/>
        </w:rPr>
      </w:pPr>
      <w:r>
        <w:rPr>
          <w:rFonts w:hint="eastAsia" w:ascii="宋体" w:hAnsi="宋体"/>
          <w:sz w:val="28"/>
          <w:highlight w:val="none"/>
        </w:rPr>
        <w:t>（二）价值定义</w:t>
      </w:r>
    </w:p>
    <w:p>
      <w:pPr>
        <w:snapToGrid w:val="0"/>
        <w:spacing w:line="360" w:lineRule="auto"/>
        <w:ind w:firstLine="560" w:firstLineChars="200"/>
        <w:rPr>
          <w:rFonts w:ascii="宋体" w:hAnsi="宋体" w:cs="宋体"/>
          <w:sz w:val="28"/>
          <w:highlight w:val="none"/>
        </w:rPr>
      </w:pPr>
      <w:r>
        <w:rPr>
          <w:rFonts w:hint="eastAsia" w:ascii="宋体" w:hAnsi="宋体" w:cs="宋体"/>
          <w:sz w:val="28"/>
          <w:highlight w:val="none"/>
        </w:rPr>
        <w:t>市场价值为估价对象经适当营销后，由熟悉情况、谨慎行事且不受强迫的交易双方，以公平交易方式在价值时点自愿进行交易的金额。</w:t>
      </w:r>
    </w:p>
    <w:p>
      <w:pPr>
        <w:pStyle w:val="3"/>
        <w:spacing w:before="0" w:after="0" w:line="360" w:lineRule="auto"/>
        <w:rPr>
          <w:rFonts w:ascii="宋体" w:hAnsi="宋体" w:eastAsia="宋体"/>
          <w:highlight w:val="none"/>
        </w:rPr>
      </w:pPr>
      <w:bookmarkStart w:id="37" w:name="_Toc25404"/>
      <w:bookmarkStart w:id="38" w:name="_Toc481482591"/>
      <w:r>
        <w:rPr>
          <w:rFonts w:hint="eastAsia" w:ascii="宋体" w:hAnsi="宋体" w:eastAsia="宋体"/>
          <w:highlight w:val="none"/>
        </w:rPr>
        <w:t>七、估价原则</w:t>
      </w:r>
      <w:bookmarkEnd w:id="37"/>
      <w:bookmarkEnd w:id="38"/>
    </w:p>
    <w:p>
      <w:pPr>
        <w:pStyle w:val="7"/>
        <w:rPr>
          <w:rFonts w:ascii="宋体"/>
          <w:highlight w:val="none"/>
        </w:rPr>
      </w:pPr>
      <w:r>
        <w:rPr>
          <w:rFonts w:hint="eastAsia" w:ascii="宋体" w:hAnsi="宋体"/>
          <w:highlight w:val="none"/>
        </w:rPr>
        <w:t>本次估价遵循以下原则</w:t>
      </w:r>
    </w:p>
    <w:p>
      <w:pPr>
        <w:pStyle w:val="33"/>
        <w:snapToGrid w:val="0"/>
        <w:ind w:firstLine="601"/>
        <w:rPr>
          <w:rFonts w:ascii="宋体"/>
          <w:highlight w:val="none"/>
        </w:rPr>
      </w:pPr>
      <w:r>
        <w:rPr>
          <w:rFonts w:ascii="宋体" w:hAnsi="宋体"/>
          <w:highlight w:val="none"/>
        </w:rPr>
        <w:t>1.</w:t>
      </w:r>
      <w:r>
        <w:rPr>
          <w:rFonts w:hint="eastAsia" w:ascii="宋体" w:hAnsi="宋体"/>
          <w:highlight w:val="none"/>
        </w:rPr>
        <w:t>独立、客观、公正原则：要求站在中立的立场上，实事求是，公平正直地评估出对各方估价利害关系人均是公平合理的价值或价格的原则。</w:t>
      </w:r>
    </w:p>
    <w:p>
      <w:pPr>
        <w:pStyle w:val="33"/>
        <w:snapToGrid w:val="0"/>
        <w:ind w:firstLine="601"/>
        <w:rPr>
          <w:rFonts w:ascii="宋体"/>
          <w:highlight w:val="none"/>
        </w:rPr>
      </w:pPr>
      <w:r>
        <w:rPr>
          <w:rFonts w:ascii="宋体" w:hAnsi="宋体"/>
          <w:highlight w:val="none"/>
        </w:rPr>
        <w:t>2.</w:t>
      </w:r>
      <w:r>
        <w:rPr>
          <w:rFonts w:hint="eastAsia" w:ascii="宋体" w:hAnsi="宋体"/>
          <w:highlight w:val="none"/>
        </w:rPr>
        <w:t>合法原则：要求估价结果是在依法判定的估价对象状况下的价值或价格的原则。</w:t>
      </w:r>
    </w:p>
    <w:p>
      <w:pPr>
        <w:pStyle w:val="33"/>
        <w:snapToGrid w:val="0"/>
        <w:ind w:firstLine="601"/>
        <w:rPr>
          <w:rFonts w:ascii="宋体"/>
          <w:highlight w:val="none"/>
        </w:rPr>
      </w:pPr>
      <w:r>
        <w:rPr>
          <w:rFonts w:ascii="宋体" w:hAnsi="宋体"/>
          <w:highlight w:val="none"/>
        </w:rPr>
        <w:t>3.</w:t>
      </w:r>
      <w:r>
        <w:rPr>
          <w:rFonts w:hint="eastAsia" w:ascii="宋体" w:hAnsi="宋体"/>
          <w:highlight w:val="none"/>
        </w:rPr>
        <w:t>价值时点原则：要求估价结果是在依据估价目的确定的某个特定时间的价值或价格原则。</w:t>
      </w:r>
    </w:p>
    <w:p>
      <w:pPr>
        <w:pStyle w:val="33"/>
        <w:snapToGrid w:val="0"/>
        <w:ind w:firstLine="601"/>
        <w:rPr>
          <w:rFonts w:ascii="宋体"/>
          <w:highlight w:val="none"/>
        </w:rPr>
      </w:pPr>
      <w:r>
        <w:rPr>
          <w:rFonts w:ascii="宋体" w:hAnsi="宋体"/>
          <w:highlight w:val="none"/>
        </w:rPr>
        <w:t>4.</w:t>
      </w:r>
      <w:r>
        <w:rPr>
          <w:rFonts w:hint="eastAsia" w:ascii="宋体" w:hAnsi="宋体"/>
          <w:highlight w:val="none"/>
        </w:rPr>
        <w:t>替代原则：要求估价结果与估价对象的类似房地产在同等条件下的价值或价格偏差在合理范围内的原则。</w:t>
      </w:r>
    </w:p>
    <w:p>
      <w:pPr>
        <w:pStyle w:val="33"/>
        <w:snapToGrid w:val="0"/>
        <w:ind w:firstLine="601"/>
        <w:rPr>
          <w:rFonts w:ascii="宋体"/>
          <w:highlight w:val="none"/>
        </w:rPr>
      </w:pPr>
      <w:r>
        <w:rPr>
          <w:rFonts w:ascii="宋体" w:hAnsi="宋体"/>
          <w:highlight w:val="none"/>
        </w:rPr>
        <w:t>5.</w:t>
      </w:r>
      <w:r>
        <w:rPr>
          <w:rFonts w:hint="eastAsia" w:ascii="宋体" w:hAnsi="宋体"/>
          <w:highlight w:val="none"/>
        </w:rPr>
        <w:t>最高最佳利用原则：要求估价结果在估价对象最高最佳利用状况下的价值或价格的原则。</w:t>
      </w:r>
    </w:p>
    <w:p>
      <w:pPr>
        <w:pStyle w:val="33"/>
        <w:snapToGrid w:val="0"/>
        <w:ind w:firstLine="601"/>
        <w:rPr>
          <w:rFonts w:ascii="宋体"/>
          <w:highlight w:val="none"/>
        </w:rPr>
      </w:pPr>
      <w:r>
        <w:rPr>
          <w:rFonts w:ascii="宋体" w:hAnsi="宋体"/>
          <w:highlight w:val="none"/>
        </w:rPr>
        <w:t>6.</w:t>
      </w:r>
      <w:r>
        <w:rPr>
          <w:rFonts w:hint="eastAsia" w:ascii="宋体" w:hAnsi="宋体"/>
          <w:highlight w:val="none"/>
        </w:rPr>
        <w:t>谨慎原则：要求在影响估价对象价值或价格的因素存在不确定性的情况下对其作出判断时，应充分考虑其导致估价对象价值或价格偏低的一面，慎重考虑其导致估价对象价值或价格偏高的一面的原则。</w:t>
      </w:r>
    </w:p>
    <w:p>
      <w:pPr>
        <w:pStyle w:val="3"/>
        <w:spacing w:before="0" w:after="0" w:line="360" w:lineRule="auto"/>
        <w:rPr>
          <w:rFonts w:ascii="宋体" w:hAnsi="宋体" w:eastAsia="宋体"/>
          <w:highlight w:val="none"/>
        </w:rPr>
      </w:pPr>
      <w:bookmarkStart w:id="39" w:name="_Toc255287694"/>
      <w:bookmarkStart w:id="40" w:name="_Toc24663"/>
      <w:bookmarkStart w:id="41" w:name="_Toc481482592"/>
      <w:bookmarkStart w:id="42" w:name="_Toc255288431"/>
      <w:r>
        <w:rPr>
          <w:rFonts w:hint="eastAsia" w:ascii="宋体" w:hAnsi="宋体" w:eastAsia="宋体"/>
          <w:highlight w:val="none"/>
        </w:rPr>
        <w:t>八、估价依据</w:t>
      </w:r>
      <w:bookmarkEnd w:id="39"/>
      <w:bookmarkEnd w:id="40"/>
      <w:bookmarkEnd w:id="41"/>
      <w:bookmarkEnd w:id="42"/>
    </w:p>
    <w:p>
      <w:pPr>
        <w:snapToGrid w:val="0"/>
        <w:spacing w:afterLines="50" w:line="360" w:lineRule="auto"/>
        <w:rPr>
          <w:rFonts w:ascii="宋体"/>
          <w:sz w:val="28"/>
          <w:highlight w:val="none"/>
        </w:rPr>
      </w:pPr>
      <w:r>
        <w:rPr>
          <w:rFonts w:hint="eastAsia" w:ascii="宋体" w:hAnsi="宋体"/>
          <w:sz w:val="28"/>
          <w:highlight w:val="none"/>
        </w:rPr>
        <w:t>（一）有关的法律、法规及文件依据</w:t>
      </w:r>
    </w:p>
    <w:p>
      <w:pPr>
        <w:pStyle w:val="33"/>
        <w:numPr>
          <w:ilvl w:val="0"/>
          <w:numId w:val="10"/>
        </w:numPr>
        <w:snapToGrid w:val="0"/>
        <w:ind w:left="0" w:leftChars="0" w:firstLine="400" w:firstLineChars="0"/>
        <w:rPr>
          <w:rFonts w:ascii="宋体"/>
          <w:highlight w:val="none"/>
        </w:rPr>
      </w:pPr>
      <w:r>
        <w:rPr>
          <w:rFonts w:hint="eastAsia" w:ascii="宋体" w:hAnsi="宋体" w:cs="宋体"/>
          <w:highlight w:val="none"/>
        </w:rPr>
        <w:t>《中华人民共和国</w:t>
      </w:r>
      <w:r>
        <w:rPr>
          <w:highlight w:val="none"/>
        </w:rPr>
        <w:fldChar w:fldCharType="begin"/>
      </w:r>
      <w:r>
        <w:rPr>
          <w:highlight w:val="none"/>
        </w:rPr>
        <w:instrText xml:space="preserve"> HYPERLINK "https://baike.so.com/doc/5401149-5638760.html" \t "_blank" </w:instrText>
      </w:r>
      <w:r>
        <w:rPr>
          <w:highlight w:val="none"/>
        </w:rPr>
        <w:fldChar w:fldCharType="separate"/>
      </w:r>
      <w:r>
        <w:rPr>
          <w:rFonts w:hint="eastAsia" w:ascii="宋体" w:hAnsi="宋体" w:cs="宋体"/>
          <w:highlight w:val="none"/>
        </w:rPr>
        <w:t>资产评估</w:t>
      </w:r>
      <w:r>
        <w:rPr>
          <w:rFonts w:hint="eastAsia" w:ascii="宋体" w:hAnsi="宋体" w:cs="宋体"/>
          <w:highlight w:val="none"/>
        </w:rPr>
        <w:fldChar w:fldCharType="end"/>
      </w:r>
      <w:r>
        <w:rPr>
          <w:rFonts w:hint="eastAsia" w:ascii="宋体" w:hAnsi="宋体" w:cs="宋体"/>
          <w:highlight w:val="none"/>
        </w:rPr>
        <w:t>法》（中华人民共和国主席令第四十六号）</w:t>
      </w:r>
      <w:r>
        <w:rPr>
          <w:rFonts w:ascii="宋体" w:hAnsi="宋体" w:cs="宋体"/>
          <w:highlight w:val="none"/>
        </w:rPr>
        <w:t>[</w:t>
      </w:r>
      <w:r>
        <w:rPr>
          <w:rFonts w:hint="eastAsia" w:ascii="宋体" w:hAnsi="宋体" w:cs="宋体"/>
          <w:highlight w:val="none"/>
        </w:rPr>
        <w:t>中华人民共和国第十二届全国人民代表大会常务委员会第二十一次会议于</w:t>
      </w:r>
      <w:r>
        <w:rPr>
          <w:rFonts w:ascii="宋体" w:hAnsi="宋体" w:cs="宋体"/>
          <w:highlight w:val="none"/>
        </w:rPr>
        <w:t>2016</w:t>
      </w:r>
      <w:r>
        <w:rPr>
          <w:rFonts w:hint="eastAsia" w:ascii="宋体" w:hAnsi="宋体" w:cs="宋体"/>
          <w:highlight w:val="none"/>
        </w:rPr>
        <w:t>年</w:t>
      </w:r>
      <w:r>
        <w:rPr>
          <w:rFonts w:ascii="宋体" w:hAnsi="宋体" w:cs="宋体"/>
          <w:highlight w:val="none"/>
        </w:rPr>
        <w:t>7</w:t>
      </w:r>
      <w:r>
        <w:rPr>
          <w:rFonts w:hint="eastAsia" w:ascii="宋体" w:hAnsi="宋体" w:cs="宋体"/>
          <w:highlight w:val="none"/>
        </w:rPr>
        <w:t>月</w:t>
      </w:r>
      <w:r>
        <w:rPr>
          <w:rFonts w:ascii="宋体" w:hAnsi="宋体" w:cs="宋体"/>
          <w:highlight w:val="none"/>
        </w:rPr>
        <w:t>2</w:t>
      </w:r>
      <w:r>
        <w:rPr>
          <w:rFonts w:hint="eastAsia" w:ascii="宋体" w:hAnsi="宋体" w:cs="宋体"/>
          <w:highlight w:val="none"/>
        </w:rPr>
        <w:t>日通过，现予公布，自</w:t>
      </w:r>
      <w:r>
        <w:rPr>
          <w:rFonts w:ascii="宋体" w:hAnsi="宋体" w:cs="宋体"/>
          <w:highlight w:val="none"/>
        </w:rPr>
        <w:t>2016</w:t>
      </w:r>
      <w:r>
        <w:rPr>
          <w:rFonts w:hint="eastAsia" w:ascii="宋体" w:hAnsi="宋体" w:cs="宋体"/>
          <w:highlight w:val="none"/>
        </w:rPr>
        <w:t>年</w:t>
      </w:r>
      <w:r>
        <w:rPr>
          <w:rFonts w:ascii="宋体" w:hAnsi="宋体" w:cs="宋体"/>
          <w:highlight w:val="none"/>
        </w:rPr>
        <w:t>12</w:t>
      </w:r>
      <w:r>
        <w:rPr>
          <w:rFonts w:hint="eastAsia" w:ascii="宋体" w:hAnsi="宋体" w:cs="宋体"/>
          <w:highlight w:val="none"/>
        </w:rPr>
        <w:t>月</w:t>
      </w:r>
      <w:r>
        <w:rPr>
          <w:rFonts w:ascii="宋体" w:hAnsi="宋体" w:cs="宋体"/>
          <w:highlight w:val="none"/>
        </w:rPr>
        <w:t>1</w:t>
      </w:r>
      <w:r>
        <w:rPr>
          <w:rFonts w:hint="eastAsia" w:ascii="宋体" w:hAnsi="宋体" w:cs="宋体"/>
          <w:highlight w:val="none"/>
        </w:rPr>
        <w:t>日起施行</w:t>
      </w:r>
      <w:r>
        <w:rPr>
          <w:rFonts w:ascii="宋体" w:hAnsi="宋体" w:cs="宋体"/>
          <w:highlight w:val="none"/>
        </w:rPr>
        <w:t>]</w:t>
      </w:r>
      <w:r>
        <w:rPr>
          <w:rFonts w:hint="eastAsia" w:ascii="宋体" w:hAnsi="宋体" w:cs="宋体"/>
          <w:highlight w:val="none"/>
        </w:rPr>
        <w:t>；</w:t>
      </w:r>
    </w:p>
    <w:p>
      <w:pPr>
        <w:pStyle w:val="33"/>
        <w:numPr>
          <w:ilvl w:val="0"/>
          <w:numId w:val="10"/>
        </w:numPr>
        <w:snapToGrid w:val="0"/>
        <w:ind w:left="0" w:leftChars="0" w:firstLine="400" w:firstLineChars="0"/>
        <w:rPr>
          <w:rFonts w:ascii="宋体"/>
          <w:highlight w:val="none"/>
        </w:rPr>
      </w:pPr>
      <w:r>
        <w:rPr>
          <w:rFonts w:hint="eastAsia" w:ascii="宋体" w:hAnsi="宋体"/>
          <w:highlight w:val="none"/>
        </w:rPr>
        <w:t>《中华人民共和国</w:t>
      </w:r>
      <w:r>
        <w:rPr>
          <w:rFonts w:hint="eastAsia" w:ascii="宋体" w:hAnsi="宋体"/>
          <w:highlight w:val="none"/>
          <w:lang w:eastAsia="zh-CN"/>
        </w:rPr>
        <w:t>民法典</w:t>
      </w:r>
      <w:r>
        <w:rPr>
          <w:rFonts w:hint="eastAsia" w:ascii="宋体" w:hAnsi="宋体"/>
          <w:highlight w:val="none"/>
        </w:rPr>
        <w:t>》</w:t>
      </w:r>
      <w:r>
        <w:rPr>
          <w:rFonts w:ascii="宋体" w:hAnsi="宋体"/>
          <w:highlight w:val="none"/>
        </w:rPr>
        <w:t>(</w:t>
      </w:r>
      <w:r>
        <w:rPr>
          <w:rFonts w:hint="eastAsia" w:ascii="宋体" w:hAnsi="宋体"/>
          <w:highlight w:val="none"/>
        </w:rPr>
        <w:t>中华人民共和国主席令第</w:t>
      </w:r>
      <w:r>
        <w:rPr>
          <w:rFonts w:hint="eastAsia" w:ascii="宋体" w:hAnsi="宋体"/>
          <w:highlight w:val="none"/>
          <w:lang w:eastAsia="zh-CN"/>
        </w:rPr>
        <w:t>四十五</w:t>
      </w:r>
      <w:r>
        <w:rPr>
          <w:rFonts w:hint="eastAsia" w:ascii="宋体" w:hAnsi="宋体"/>
          <w:highlight w:val="none"/>
        </w:rPr>
        <w:t>号</w:t>
      </w:r>
      <w:r>
        <w:rPr>
          <w:rFonts w:ascii="宋体" w:hAnsi="宋体"/>
          <w:highlight w:val="none"/>
        </w:rPr>
        <w:t>)[</w:t>
      </w:r>
      <w:r>
        <w:rPr>
          <w:rFonts w:hint="eastAsia"/>
          <w:highlight w:val="none"/>
          <w:lang w:val="en-US" w:eastAsia="zh-CN"/>
        </w:rPr>
        <w:t>2020年5月28日第十三届全国人民代表大会第三次会议</w:t>
      </w:r>
      <w:r>
        <w:rPr>
          <w:rFonts w:hint="eastAsia" w:ascii="宋体" w:hAnsi="宋体"/>
          <w:highlight w:val="none"/>
        </w:rPr>
        <w:t>通过，自</w:t>
      </w:r>
      <w:r>
        <w:rPr>
          <w:rFonts w:hint="eastAsia" w:ascii="宋体" w:hAnsi="宋体"/>
          <w:highlight w:val="none"/>
          <w:lang w:val="en-US" w:eastAsia="zh-CN"/>
        </w:rPr>
        <w:t>2021年1月1日</w:t>
      </w:r>
      <w:r>
        <w:rPr>
          <w:rFonts w:hint="eastAsia" w:ascii="宋体" w:hAnsi="宋体"/>
          <w:highlight w:val="none"/>
        </w:rPr>
        <w:t>起施行</w:t>
      </w:r>
      <w:r>
        <w:rPr>
          <w:rFonts w:ascii="宋体" w:hAnsi="宋体"/>
          <w:highlight w:val="none"/>
        </w:rPr>
        <w:t>]</w:t>
      </w:r>
      <w:r>
        <w:rPr>
          <w:rFonts w:hint="eastAsia" w:ascii="宋体" w:hAnsi="宋体"/>
          <w:highlight w:val="none"/>
        </w:rPr>
        <w:t>；</w:t>
      </w:r>
    </w:p>
    <w:p>
      <w:pPr>
        <w:pStyle w:val="33"/>
        <w:numPr>
          <w:ilvl w:val="0"/>
          <w:numId w:val="10"/>
        </w:numPr>
        <w:snapToGrid w:val="0"/>
        <w:ind w:left="0" w:leftChars="0" w:firstLine="400" w:firstLineChars="0"/>
        <w:rPr>
          <w:rFonts w:ascii="宋体" w:hAnsi="宋体"/>
          <w:highlight w:val="none"/>
        </w:rPr>
      </w:pPr>
      <w:r>
        <w:rPr>
          <w:rFonts w:hint="eastAsia" w:ascii="宋体" w:hAnsi="宋体"/>
          <w:highlight w:val="none"/>
        </w:rPr>
        <w:t>《中华人民共和国城市房地产管理法》</w:t>
      </w:r>
      <w:r>
        <w:rPr>
          <w:rFonts w:ascii="宋体" w:hAnsi="宋体"/>
          <w:highlight w:val="none"/>
        </w:rPr>
        <w:t>(</w:t>
      </w:r>
      <w:r>
        <w:rPr>
          <w:rFonts w:hint="eastAsia" w:ascii="宋体" w:hAnsi="宋体"/>
          <w:highlight w:val="none"/>
        </w:rPr>
        <w:t>中华人民共和国主席令第七十二号</w:t>
      </w:r>
      <w:r>
        <w:rPr>
          <w:rFonts w:ascii="宋体" w:hAnsi="宋体"/>
          <w:highlight w:val="none"/>
        </w:rPr>
        <w:t>)[</w:t>
      </w:r>
      <w:r>
        <w:rPr>
          <w:highlight w:val="none"/>
        </w:rPr>
        <w:fldChar w:fldCharType="begin"/>
      </w:r>
      <w:r>
        <w:rPr>
          <w:highlight w:val="none"/>
        </w:rPr>
        <w:instrText xml:space="preserve"> HYPERLINK "http://baike.baidu.com/view/4425694.htm" \t "_blank" </w:instrText>
      </w:r>
      <w:r>
        <w:rPr>
          <w:highlight w:val="none"/>
        </w:rPr>
        <w:fldChar w:fldCharType="separate"/>
      </w:r>
      <w:r>
        <w:rPr>
          <w:rFonts w:hint="eastAsia" w:ascii="宋体" w:hAnsi="宋体"/>
          <w:highlight w:val="none"/>
        </w:rPr>
        <w:t>中华人民共和国第十届全国人民代表大会</w:t>
      </w:r>
      <w:r>
        <w:rPr>
          <w:rFonts w:hint="eastAsia" w:ascii="宋体" w:hAnsi="宋体"/>
          <w:highlight w:val="none"/>
        </w:rPr>
        <w:fldChar w:fldCharType="end"/>
      </w:r>
      <w:r>
        <w:rPr>
          <w:rFonts w:hint="eastAsia" w:ascii="宋体" w:hAnsi="宋体"/>
          <w:highlight w:val="none"/>
        </w:rPr>
        <w:t>常务委员会第二十九次会议于</w:t>
      </w:r>
      <w:r>
        <w:rPr>
          <w:rFonts w:ascii="宋体" w:hAnsi="宋体"/>
          <w:highlight w:val="none"/>
        </w:rPr>
        <w:t>2007</w:t>
      </w:r>
      <w:r>
        <w:rPr>
          <w:rFonts w:hint="eastAsia" w:ascii="宋体" w:hAnsi="宋体"/>
          <w:highlight w:val="none"/>
        </w:rPr>
        <w:t>年</w:t>
      </w:r>
      <w:r>
        <w:rPr>
          <w:rFonts w:ascii="宋体" w:hAnsi="宋体"/>
          <w:highlight w:val="none"/>
        </w:rPr>
        <w:t>8</w:t>
      </w:r>
      <w:r>
        <w:rPr>
          <w:rFonts w:hint="eastAsia" w:ascii="宋体" w:hAnsi="宋体"/>
          <w:highlight w:val="none"/>
        </w:rPr>
        <w:t>月</w:t>
      </w:r>
      <w:r>
        <w:rPr>
          <w:rFonts w:ascii="宋体" w:hAnsi="宋体"/>
          <w:highlight w:val="none"/>
        </w:rPr>
        <w:t>30</w:t>
      </w:r>
      <w:r>
        <w:rPr>
          <w:rFonts w:hint="eastAsia" w:ascii="宋体" w:hAnsi="宋体"/>
          <w:highlight w:val="none"/>
        </w:rPr>
        <w:t>日通过，自公布之日起施行</w:t>
      </w:r>
      <w:r>
        <w:rPr>
          <w:rFonts w:ascii="宋体" w:hAnsi="宋体"/>
          <w:highlight w:val="none"/>
        </w:rPr>
        <w:t>]</w:t>
      </w:r>
      <w:r>
        <w:rPr>
          <w:rFonts w:hint="eastAsia" w:ascii="宋体" w:hAnsi="宋体"/>
          <w:highlight w:val="none"/>
        </w:rPr>
        <w:t>；</w:t>
      </w:r>
    </w:p>
    <w:p>
      <w:pPr>
        <w:pStyle w:val="33"/>
        <w:numPr>
          <w:ilvl w:val="0"/>
          <w:numId w:val="10"/>
        </w:numPr>
        <w:snapToGrid w:val="0"/>
        <w:ind w:left="0" w:leftChars="0" w:firstLine="400" w:firstLineChars="0"/>
        <w:rPr>
          <w:rFonts w:ascii="宋体" w:hAnsi="宋体"/>
          <w:highlight w:val="none"/>
        </w:rPr>
      </w:pPr>
      <w:r>
        <w:rPr>
          <w:rFonts w:hint="eastAsia" w:ascii="宋体" w:hAnsi="宋体"/>
          <w:highlight w:val="none"/>
        </w:rPr>
        <w:t>《中华人民共和国土地管理法》</w:t>
      </w:r>
      <w:r>
        <w:rPr>
          <w:rFonts w:ascii="宋体" w:hAnsi="宋体"/>
          <w:highlight w:val="none"/>
        </w:rPr>
        <w:t xml:space="preserve"> (</w:t>
      </w:r>
      <w:r>
        <w:rPr>
          <w:rFonts w:hint="eastAsia" w:ascii="宋体" w:hAnsi="宋体"/>
          <w:highlight w:val="none"/>
        </w:rPr>
        <w:t>中华人民共和国主席令第</w:t>
      </w:r>
      <w:r>
        <w:rPr>
          <w:rFonts w:ascii="宋体" w:hAnsi="宋体"/>
          <w:highlight w:val="none"/>
        </w:rPr>
        <w:t>28</w:t>
      </w:r>
      <w:r>
        <w:rPr>
          <w:rFonts w:hint="eastAsia" w:ascii="宋体" w:hAnsi="宋体"/>
          <w:highlight w:val="none"/>
        </w:rPr>
        <w:t>号</w:t>
      </w:r>
      <w:r>
        <w:rPr>
          <w:rFonts w:ascii="宋体" w:hAnsi="宋体"/>
          <w:highlight w:val="none"/>
        </w:rPr>
        <w:t>)[2004</w:t>
      </w:r>
      <w:r>
        <w:rPr>
          <w:rFonts w:hint="eastAsia" w:ascii="宋体" w:hAnsi="宋体"/>
          <w:highlight w:val="none"/>
        </w:rPr>
        <w:t>年</w:t>
      </w:r>
      <w:r>
        <w:rPr>
          <w:rFonts w:ascii="宋体" w:hAnsi="宋体"/>
          <w:highlight w:val="none"/>
        </w:rPr>
        <w:t>8</w:t>
      </w:r>
      <w:r>
        <w:rPr>
          <w:rFonts w:hint="eastAsia" w:ascii="宋体" w:hAnsi="宋体"/>
          <w:highlight w:val="none"/>
        </w:rPr>
        <w:t>月</w:t>
      </w:r>
      <w:r>
        <w:rPr>
          <w:rFonts w:ascii="宋体" w:hAnsi="宋体"/>
          <w:highlight w:val="none"/>
        </w:rPr>
        <w:t>28</w:t>
      </w:r>
      <w:r>
        <w:rPr>
          <w:rFonts w:hint="eastAsia" w:ascii="宋体" w:hAnsi="宋体"/>
          <w:highlight w:val="none"/>
        </w:rPr>
        <w:t>日第十届全国人民代表大会常务委员会第十一次会议通过，自公布之日起施行</w:t>
      </w:r>
      <w:r>
        <w:rPr>
          <w:rFonts w:ascii="宋体" w:hAnsi="宋体"/>
          <w:highlight w:val="none"/>
        </w:rPr>
        <w:t>]</w:t>
      </w:r>
      <w:r>
        <w:rPr>
          <w:rFonts w:hint="eastAsia" w:ascii="宋体" w:hAnsi="宋体"/>
          <w:highlight w:val="none"/>
        </w:rPr>
        <w:t>；</w:t>
      </w:r>
    </w:p>
    <w:p>
      <w:pPr>
        <w:pStyle w:val="33"/>
        <w:numPr>
          <w:ilvl w:val="0"/>
          <w:numId w:val="10"/>
        </w:numPr>
        <w:snapToGrid w:val="0"/>
        <w:ind w:left="0" w:leftChars="0" w:firstLine="400" w:firstLineChars="0"/>
        <w:rPr>
          <w:rFonts w:hint="eastAsia"/>
          <w:highlight w:val="none"/>
        </w:rPr>
      </w:pPr>
      <w:r>
        <w:rPr>
          <w:rFonts w:hint="eastAsia" w:ascii="宋体" w:hAnsi="宋体"/>
          <w:highlight w:val="none"/>
        </w:rPr>
        <w:t>《中华人民共和国城乡规划法》（</w:t>
      </w:r>
      <w:r>
        <w:rPr>
          <w:rFonts w:ascii="宋体" w:hAnsi="宋体"/>
          <w:highlight w:val="none"/>
        </w:rPr>
        <w:t>2007</w:t>
      </w:r>
      <w:r>
        <w:rPr>
          <w:rFonts w:hint="eastAsia" w:ascii="宋体" w:hAnsi="宋体"/>
          <w:highlight w:val="none"/>
        </w:rPr>
        <w:t>年</w:t>
      </w:r>
      <w:r>
        <w:rPr>
          <w:rFonts w:ascii="宋体" w:hAnsi="宋体"/>
          <w:highlight w:val="none"/>
        </w:rPr>
        <w:t>10</w:t>
      </w:r>
      <w:r>
        <w:rPr>
          <w:rFonts w:hint="eastAsia" w:ascii="宋体" w:hAnsi="宋体"/>
          <w:highlight w:val="none"/>
        </w:rPr>
        <w:t>月</w:t>
      </w:r>
      <w:r>
        <w:rPr>
          <w:rFonts w:ascii="宋体" w:hAnsi="宋体"/>
          <w:highlight w:val="none"/>
        </w:rPr>
        <w:t>28</w:t>
      </w:r>
      <w:r>
        <w:rPr>
          <w:rFonts w:hint="eastAsia" w:ascii="宋体" w:hAnsi="宋体"/>
          <w:highlight w:val="none"/>
        </w:rPr>
        <w:t>日，</w:t>
      </w:r>
      <w:r>
        <w:rPr>
          <w:highlight w:val="none"/>
        </w:rPr>
        <w:fldChar w:fldCharType="begin"/>
      </w:r>
      <w:r>
        <w:rPr>
          <w:highlight w:val="none"/>
        </w:rPr>
        <w:instrText xml:space="preserve"> HYPERLINK "http://baike.baidu.com/item/%E7%AC%AC%E5%8D%81%E5%B1%8A%E5%85%A8%E5%9B%BD%E4%BA%BA%E6%B0%91%E4%BB%A3%E8%A1%A8%E5%A4%A7%E4%BC%9A%E5%B8%B8%E5%8A%A1%E5%A7%94%E5%91%98%E4%BC%9A" \t "_blank" </w:instrText>
      </w:r>
      <w:r>
        <w:rPr>
          <w:highlight w:val="none"/>
        </w:rPr>
        <w:fldChar w:fldCharType="separate"/>
      </w:r>
      <w:r>
        <w:rPr>
          <w:rFonts w:hint="eastAsia" w:ascii="宋体" w:hAnsi="宋体"/>
          <w:highlight w:val="none"/>
        </w:rPr>
        <w:t>第十届全国人民代表大会常务委员会</w:t>
      </w:r>
      <w:r>
        <w:rPr>
          <w:rFonts w:hint="eastAsia" w:ascii="宋体" w:hAnsi="宋体"/>
          <w:highlight w:val="none"/>
        </w:rPr>
        <w:fldChar w:fldCharType="end"/>
      </w:r>
      <w:r>
        <w:rPr>
          <w:rFonts w:hint="eastAsia" w:ascii="宋体" w:hAnsi="宋体"/>
          <w:highlight w:val="none"/>
        </w:rPr>
        <w:t>第三十次会通过《中华人民共和国城乡规划法》，自</w:t>
      </w:r>
      <w:r>
        <w:rPr>
          <w:rFonts w:ascii="宋体" w:hAnsi="宋体"/>
          <w:highlight w:val="none"/>
        </w:rPr>
        <w:t>2008</w:t>
      </w:r>
      <w:r>
        <w:rPr>
          <w:rFonts w:hint="eastAsia" w:ascii="宋体" w:hAnsi="宋体"/>
          <w:highlight w:val="none"/>
        </w:rPr>
        <w:t>年</w:t>
      </w:r>
      <w:r>
        <w:rPr>
          <w:rFonts w:ascii="宋体" w:hAnsi="宋体"/>
          <w:highlight w:val="none"/>
        </w:rPr>
        <w:t>1</w:t>
      </w:r>
      <w:r>
        <w:rPr>
          <w:rFonts w:hint="eastAsia" w:ascii="宋体" w:hAnsi="宋体"/>
          <w:highlight w:val="none"/>
        </w:rPr>
        <w:t>月</w:t>
      </w:r>
      <w:r>
        <w:rPr>
          <w:rFonts w:ascii="宋体" w:hAnsi="宋体"/>
          <w:highlight w:val="none"/>
        </w:rPr>
        <w:t>1</w:t>
      </w:r>
      <w:r>
        <w:rPr>
          <w:rFonts w:hint="eastAsia" w:ascii="宋体" w:hAnsi="宋体"/>
          <w:highlight w:val="none"/>
        </w:rPr>
        <w:t>日起施行。）；</w:t>
      </w:r>
    </w:p>
    <w:p>
      <w:pPr>
        <w:pStyle w:val="7"/>
        <w:numPr>
          <w:ilvl w:val="0"/>
          <w:numId w:val="10"/>
        </w:numPr>
        <w:ind w:left="0" w:leftChars="0" w:firstLine="400" w:firstLineChars="0"/>
        <w:rPr>
          <w:highlight w:val="none"/>
        </w:rPr>
      </w:pPr>
      <w:r>
        <w:rPr>
          <w:rFonts w:hint="eastAsia"/>
          <w:highlight w:val="none"/>
          <w:lang w:eastAsia="zh-CN"/>
        </w:rPr>
        <w:t>《最高人民法院关于人民法院确定财产处置参考价若干问题的规定》（法释〔2018〕15号）。</w:t>
      </w:r>
    </w:p>
    <w:p>
      <w:pPr>
        <w:snapToGrid w:val="0"/>
        <w:spacing w:afterLines="50" w:line="360" w:lineRule="auto"/>
        <w:rPr>
          <w:rFonts w:ascii="宋体"/>
          <w:sz w:val="28"/>
          <w:highlight w:val="none"/>
        </w:rPr>
      </w:pPr>
      <w:r>
        <w:rPr>
          <w:rFonts w:hint="eastAsia" w:ascii="宋体" w:hAnsi="宋体"/>
          <w:sz w:val="28"/>
          <w:highlight w:val="none"/>
        </w:rPr>
        <w:t>（二）估价标准依据</w:t>
      </w:r>
    </w:p>
    <w:p>
      <w:pPr>
        <w:pStyle w:val="33"/>
        <w:numPr>
          <w:ilvl w:val="0"/>
          <w:numId w:val="11"/>
        </w:numPr>
        <w:snapToGrid w:val="0"/>
        <w:ind w:left="0" w:leftChars="0" w:firstLine="400" w:firstLineChars="0"/>
        <w:rPr>
          <w:rFonts w:ascii="宋体"/>
          <w:highlight w:val="none"/>
        </w:rPr>
      </w:pPr>
      <w:r>
        <w:rPr>
          <w:rFonts w:hint="eastAsia" w:ascii="宋体" w:hAnsi="宋体"/>
          <w:highlight w:val="none"/>
        </w:rPr>
        <w:t>《房地产估价规范》</w:t>
      </w:r>
      <w:r>
        <w:rPr>
          <w:rFonts w:ascii="宋体" w:hAnsi="宋体"/>
          <w:highlight w:val="none"/>
        </w:rPr>
        <w:t>GB/T50291—2015</w:t>
      </w:r>
      <w:r>
        <w:rPr>
          <w:rFonts w:hint="eastAsia" w:ascii="宋体" w:hAnsi="宋体"/>
          <w:highlight w:val="none"/>
        </w:rPr>
        <w:t>；</w:t>
      </w:r>
    </w:p>
    <w:p>
      <w:pPr>
        <w:pStyle w:val="7"/>
        <w:numPr>
          <w:ilvl w:val="0"/>
          <w:numId w:val="11"/>
        </w:numPr>
        <w:ind w:left="0" w:leftChars="0" w:firstLine="400" w:firstLineChars="0"/>
        <w:rPr>
          <w:rFonts w:ascii="宋体"/>
          <w:highlight w:val="none"/>
        </w:rPr>
      </w:pPr>
      <w:r>
        <w:rPr>
          <w:rFonts w:hint="eastAsia" w:ascii="宋体" w:hAnsi="宋体"/>
          <w:highlight w:val="none"/>
        </w:rPr>
        <w:t>《房地产估价基本术语标准》</w:t>
      </w:r>
      <w:r>
        <w:rPr>
          <w:rFonts w:ascii="宋体" w:hAnsi="宋体"/>
          <w:highlight w:val="none"/>
        </w:rPr>
        <w:t>GB/T50291—2013</w:t>
      </w:r>
      <w:r>
        <w:rPr>
          <w:rFonts w:hint="eastAsia" w:ascii="宋体" w:hAnsi="宋体"/>
          <w:highlight w:val="none"/>
          <w:lang w:eastAsia="zh-CN"/>
        </w:rPr>
        <w:t>；</w:t>
      </w:r>
    </w:p>
    <w:p>
      <w:pPr>
        <w:pStyle w:val="7"/>
        <w:numPr>
          <w:ilvl w:val="0"/>
          <w:numId w:val="11"/>
        </w:numPr>
        <w:ind w:left="0" w:leftChars="0" w:firstLine="400" w:firstLineChars="0"/>
        <w:rPr>
          <w:rFonts w:ascii="宋体"/>
          <w:highlight w:val="none"/>
        </w:rPr>
      </w:pPr>
      <w:r>
        <w:rPr>
          <w:rFonts w:hint="eastAsia"/>
          <w:highlight w:val="none"/>
          <w:lang w:eastAsia="zh-CN"/>
        </w:rPr>
        <w:t>《涉执房地产处置司法评估指导意见》（试行）（中房学</w:t>
      </w:r>
      <w:r>
        <w:rPr>
          <w:rFonts w:hint="eastAsia"/>
          <w:highlight w:val="none"/>
          <w:lang w:val="en-US" w:eastAsia="zh-CN"/>
        </w:rPr>
        <w:t>[2021]37号）</w:t>
      </w:r>
      <w:r>
        <w:rPr>
          <w:rFonts w:hint="eastAsia" w:ascii="宋体" w:hAnsi="宋体"/>
          <w:highlight w:val="none"/>
        </w:rPr>
        <w:t>。</w:t>
      </w:r>
    </w:p>
    <w:p>
      <w:pPr>
        <w:snapToGrid w:val="0"/>
        <w:spacing w:afterLines="50" w:line="360" w:lineRule="auto"/>
        <w:ind w:firstLine="140" w:firstLineChars="50"/>
        <w:rPr>
          <w:rFonts w:ascii="宋体"/>
          <w:sz w:val="28"/>
          <w:highlight w:val="none"/>
        </w:rPr>
      </w:pPr>
      <w:r>
        <w:rPr>
          <w:rFonts w:hint="eastAsia" w:ascii="宋体" w:hAnsi="宋体"/>
          <w:sz w:val="28"/>
          <w:highlight w:val="none"/>
        </w:rPr>
        <w:t>（三）估价委托人提供的资料依据</w:t>
      </w:r>
    </w:p>
    <w:p>
      <w:pPr>
        <w:numPr>
          <w:ilvl w:val="0"/>
          <w:numId w:val="12"/>
        </w:numPr>
        <w:snapToGrid w:val="0"/>
        <w:spacing w:line="360" w:lineRule="auto"/>
        <w:ind w:left="0" w:leftChars="0" w:firstLine="400" w:firstLineChars="0"/>
        <w:rPr>
          <w:rFonts w:ascii="宋体"/>
          <w:sz w:val="28"/>
          <w:highlight w:val="none"/>
        </w:rPr>
      </w:pPr>
      <w:r>
        <w:rPr>
          <w:rFonts w:hint="eastAsia" w:ascii="宋体" w:hAnsi="宋体"/>
          <w:sz w:val="28"/>
          <w:highlight w:val="none"/>
          <w:lang w:eastAsia="zh-CN"/>
        </w:rPr>
        <w:t>《义县人民法院委托书》（2022）辽0727执恢44号；</w:t>
      </w:r>
    </w:p>
    <w:p>
      <w:pPr>
        <w:numPr>
          <w:ilvl w:val="0"/>
          <w:numId w:val="12"/>
        </w:numPr>
        <w:snapToGrid w:val="0"/>
        <w:spacing w:line="360" w:lineRule="auto"/>
        <w:ind w:left="0" w:leftChars="0" w:firstLine="400" w:firstLineChars="0"/>
        <w:rPr>
          <w:rFonts w:ascii="宋体"/>
          <w:sz w:val="28"/>
          <w:highlight w:val="none"/>
        </w:rPr>
      </w:pPr>
      <w:r>
        <w:rPr>
          <w:rFonts w:hint="eastAsia" w:ascii="宋体"/>
          <w:sz w:val="28"/>
          <w:highlight w:val="none"/>
          <w:lang w:eastAsia="zh-CN"/>
        </w:rPr>
        <w:t>《</w:t>
      </w:r>
      <w:r>
        <w:rPr>
          <w:rFonts w:hint="eastAsia" w:ascii="宋体"/>
          <w:sz w:val="28"/>
          <w:highlight w:val="none"/>
          <w:lang w:val="en-US" w:eastAsia="zh-CN"/>
        </w:rPr>
        <w:t>权属证明</w:t>
      </w:r>
      <w:r>
        <w:rPr>
          <w:rFonts w:hint="eastAsia" w:ascii="宋体"/>
          <w:sz w:val="28"/>
          <w:highlight w:val="none"/>
          <w:lang w:eastAsia="zh-CN"/>
        </w:rPr>
        <w:t>》复印件；</w:t>
      </w:r>
    </w:p>
    <w:p>
      <w:pPr>
        <w:snapToGrid w:val="0"/>
        <w:spacing w:afterLines="50" w:line="360" w:lineRule="auto"/>
        <w:ind w:firstLine="140" w:firstLineChars="50"/>
        <w:rPr>
          <w:rFonts w:ascii="宋体"/>
          <w:sz w:val="28"/>
          <w:highlight w:val="none"/>
        </w:rPr>
      </w:pPr>
      <w:r>
        <w:rPr>
          <w:rFonts w:hint="eastAsia" w:ascii="宋体" w:hAnsi="宋体"/>
          <w:sz w:val="28"/>
          <w:highlight w:val="none"/>
        </w:rPr>
        <w:t>（四）估价机构及注册房地产估价师搜集的资料依据</w:t>
      </w:r>
    </w:p>
    <w:p>
      <w:pPr>
        <w:numPr>
          <w:ilvl w:val="0"/>
          <w:numId w:val="13"/>
        </w:numPr>
        <w:snapToGrid w:val="0"/>
        <w:spacing w:line="360" w:lineRule="auto"/>
        <w:ind w:left="0" w:leftChars="0" w:firstLine="400" w:firstLineChars="0"/>
        <w:rPr>
          <w:rFonts w:ascii="宋体"/>
          <w:sz w:val="28"/>
          <w:highlight w:val="none"/>
        </w:rPr>
      </w:pPr>
      <w:r>
        <w:rPr>
          <w:rFonts w:hint="eastAsia" w:ascii="宋体" w:hAnsi="宋体"/>
          <w:sz w:val="28"/>
          <w:highlight w:val="none"/>
        </w:rPr>
        <w:t>估价对象照片；</w:t>
      </w:r>
    </w:p>
    <w:p>
      <w:pPr>
        <w:numPr>
          <w:ilvl w:val="0"/>
          <w:numId w:val="13"/>
        </w:numPr>
        <w:snapToGrid w:val="0"/>
        <w:spacing w:line="360" w:lineRule="auto"/>
        <w:ind w:left="0" w:leftChars="0" w:firstLine="400" w:firstLineChars="0"/>
        <w:rPr>
          <w:rFonts w:ascii="宋体"/>
          <w:sz w:val="28"/>
          <w:highlight w:val="none"/>
        </w:rPr>
      </w:pPr>
      <w:r>
        <w:rPr>
          <w:rFonts w:hint="eastAsia" w:ascii="宋体" w:hAnsi="宋体"/>
          <w:sz w:val="28"/>
          <w:highlight w:val="none"/>
        </w:rPr>
        <w:t>实地查勘记录；</w:t>
      </w:r>
    </w:p>
    <w:p>
      <w:pPr>
        <w:numPr>
          <w:ilvl w:val="0"/>
          <w:numId w:val="13"/>
        </w:numPr>
        <w:snapToGrid w:val="0"/>
        <w:spacing w:line="360" w:lineRule="auto"/>
        <w:ind w:left="0" w:leftChars="0" w:firstLine="400" w:firstLineChars="0"/>
        <w:rPr>
          <w:rFonts w:ascii="宋体"/>
          <w:sz w:val="28"/>
          <w:highlight w:val="none"/>
        </w:rPr>
      </w:pPr>
      <w:r>
        <w:rPr>
          <w:rFonts w:hint="eastAsia" w:ascii="宋体" w:hAnsi="宋体"/>
          <w:sz w:val="28"/>
          <w:highlight w:val="none"/>
          <w:lang w:val="en-US" w:eastAsia="zh-CN"/>
        </w:rPr>
        <w:t>可比案例资料；</w:t>
      </w:r>
    </w:p>
    <w:p>
      <w:pPr>
        <w:numPr>
          <w:ilvl w:val="0"/>
          <w:numId w:val="13"/>
        </w:numPr>
        <w:snapToGrid w:val="0"/>
        <w:spacing w:line="360" w:lineRule="auto"/>
        <w:ind w:left="0" w:leftChars="0" w:firstLine="400" w:firstLineChars="0"/>
        <w:rPr>
          <w:rFonts w:ascii="宋体"/>
          <w:sz w:val="28"/>
          <w:highlight w:val="none"/>
        </w:rPr>
      </w:pPr>
      <w:r>
        <w:rPr>
          <w:rFonts w:hint="eastAsia" w:ascii="宋体" w:hAnsi="宋体"/>
          <w:sz w:val="28"/>
          <w:highlight w:val="none"/>
        </w:rPr>
        <w:t>当地市场调查和搜集的有关资料。</w:t>
      </w:r>
      <w:bookmarkStart w:id="43" w:name="_Toc255287696"/>
      <w:bookmarkStart w:id="44" w:name="_Toc255288433"/>
      <w:bookmarkStart w:id="45" w:name="_Toc481482593"/>
    </w:p>
    <w:p>
      <w:pPr>
        <w:pStyle w:val="3"/>
        <w:spacing w:before="0" w:after="0" w:line="360" w:lineRule="auto"/>
        <w:rPr>
          <w:rFonts w:ascii="宋体" w:hAnsi="宋体" w:eastAsia="宋体"/>
          <w:highlight w:val="none"/>
        </w:rPr>
      </w:pPr>
      <w:bookmarkStart w:id="46" w:name="_Toc2610"/>
      <w:r>
        <w:rPr>
          <w:rFonts w:hint="eastAsia" w:ascii="宋体" w:hAnsi="宋体" w:eastAsia="宋体"/>
          <w:highlight w:val="none"/>
        </w:rPr>
        <w:t>九、估价方法</w:t>
      </w:r>
      <w:bookmarkEnd w:id="43"/>
      <w:bookmarkEnd w:id="44"/>
      <w:bookmarkEnd w:id="45"/>
      <w:bookmarkEnd w:id="46"/>
    </w:p>
    <w:p>
      <w:pPr>
        <w:numPr>
          <w:ilvl w:val="0"/>
          <w:numId w:val="0"/>
        </w:numPr>
        <w:snapToGrid w:val="0"/>
        <w:spacing w:afterLines="50" w:line="360" w:lineRule="auto"/>
        <w:ind w:firstLine="420" w:firstLineChars="0"/>
        <w:rPr>
          <w:rFonts w:hint="eastAsia" w:ascii="宋体" w:hAnsi="宋体"/>
          <w:sz w:val="28"/>
          <w:highlight w:val="none"/>
          <w:lang w:eastAsia="zh-CN"/>
        </w:rPr>
      </w:pPr>
      <w:r>
        <w:rPr>
          <w:rFonts w:hint="eastAsia" w:ascii="宋体" w:hAnsi="宋体"/>
          <w:sz w:val="28"/>
          <w:highlight w:val="none"/>
        </w:rPr>
        <w:t>估价方法的选择</w:t>
      </w:r>
      <w:r>
        <w:rPr>
          <w:rFonts w:hint="eastAsia" w:ascii="宋体" w:hAnsi="宋体"/>
          <w:sz w:val="28"/>
          <w:highlight w:val="none"/>
          <w:lang w:eastAsia="zh-CN"/>
        </w:rPr>
        <w:t>，</w:t>
      </w:r>
      <w:r>
        <w:rPr>
          <w:rFonts w:hint="eastAsia" w:ascii="宋体" w:hAnsi="宋体"/>
          <w:sz w:val="28"/>
          <w:highlight w:val="none"/>
        </w:rPr>
        <w:t>常用的估价方法</w:t>
      </w:r>
      <w:r>
        <w:rPr>
          <w:rFonts w:hint="eastAsia" w:ascii="宋体" w:hAnsi="宋体"/>
          <w:sz w:val="28"/>
          <w:highlight w:val="none"/>
          <w:lang w:eastAsia="zh-CN"/>
        </w:rPr>
        <w:t>有</w:t>
      </w:r>
      <w:r>
        <w:rPr>
          <w:rFonts w:hint="eastAsia" w:ascii="宋体" w:hAnsi="宋体"/>
          <w:sz w:val="28"/>
          <w:highlight w:val="none"/>
          <w:lang w:val="en-US" w:eastAsia="zh-CN"/>
        </w:rPr>
        <w:t>比较法</w:t>
      </w:r>
      <w:r>
        <w:rPr>
          <w:rFonts w:hint="eastAsia" w:ascii="宋体" w:hAnsi="宋体"/>
          <w:sz w:val="28"/>
          <w:highlight w:val="none"/>
          <w:lang w:eastAsia="zh-CN"/>
        </w:rPr>
        <w:t>、收益法、</w:t>
      </w:r>
      <w:r>
        <w:rPr>
          <w:rFonts w:hint="eastAsia" w:ascii="宋体" w:hAnsi="宋体"/>
          <w:sz w:val="28"/>
          <w:highlight w:val="none"/>
          <w:lang w:val="en-US" w:eastAsia="zh-CN"/>
        </w:rPr>
        <w:t>成本</w:t>
      </w:r>
      <w:r>
        <w:rPr>
          <w:rFonts w:hint="eastAsia" w:ascii="宋体" w:hAnsi="宋体"/>
          <w:sz w:val="28"/>
          <w:highlight w:val="none"/>
          <w:lang w:eastAsia="zh-CN"/>
        </w:rPr>
        <w:t>法</w:t>
      </w:r>
      <w:r>
        <w:rPr>
          <w:rFonts w:hint="eastAsia" w:ascii="宋体" w:hAnsi="宋体"/>
          <w:sz w:val="28"/>
          <w:highlight w:val="none"/>
        </w:rPr>
        <w:t>和假设开发法</w:t>
      </w:r>
      <w:r>
        <w:rPr>
          <w:rFonts w:hint="eastAsia" w:ascii="宋体" w:hAnsi="宋体"/>
          <w:sz w:val="28"/>
          <w:highlight w:val="none"/>
          <w:lang w:eastAsia="zh-CN"/>
        </w:rPr>
        <w:t>。</w:t>
      </w:r>
    </w:p>
    <w:p>
      <w:pPr>
        <w:snapToGrid w:val="0"/>
        <w:spacing w:afterLines="50" w:line="360" w:lineRule="auto"/>
        <w:ind w:firstLine="420" w:firstLineChars="0"/>
        <w:rPr>
          <w:rFonts w:ascii="宋体"/>
          <w:sz w:val="28"/>
          <w:highlight w:val="none"/>
        </w:rPr>
      </w:pPr>
      <w:r>
        <w:rPr>
          <w:rFonts w:hint="eastAsia" w:ascii="宋体" w:hAnsi="宋体"/>
          <w:sz w:val="28"/>
          <w:highlight w:val="none"/>
        </w:rPr>
        <w:t>本次选用</w:t>
      </w:r>
      <w:r>
        <w:rPr>
          <w:rFonts w:hint="eastAsia" w:ascii="宋体" w:hAnsi="宋体"/>
          <w:sz w:val="28"/>
          <w:highlight w:val="none"/>
          <w:lang w:eastAsia="zh-CN"/>
        </w:rPr>
        <w:t>比较法</w:t>
      </w:r>
      <w:r>
        <w:rPr>
          <w:rFonts w:hint="eastAsia" w:ascii="宋体" w:hAnsi="宋体"/>
          <w:sz w:val="28"/>
          <w:highlight w:val="none"/>
        </w:rPr>
        <w:t>进行估价</w:t>
      </w:r>
    </w:p>
    <w:p>
      <w:pPr>
        <w:pStyle w:val="33"/>
        <w:snapToGrid w:val="0"/>
        <w:ind w:firstLine="560" w:firstLineChars="200"/>
        <w:rPr>
          <w:rFonts w:hint="eastAsia" w:ascii="宋体" w:hAnsi="宋体"/>
          <w:color w:val="auto"/>
          <w:highlight w:val="none"/>
        </w:rPr>
      </w:pPr>
      <w:bookmarkStart w:id="47" w:name="_Toc255288434"/>
      <w:bookmarkStart w:id="48" w:name="_Toc10767"/>
      <w:bookmarkStart w:id="49" w:name="_Toc255287697"/>
      <w:r>
        <w:rPr>
          <w:rFonts w:hint="eastAsia" w:ascii="宋体" w:hAnsi="宋体"/>
          <w:color w:val="auto"/>
          <w:highlight w:val="none"/>
        </w:rPr>
        <w:t>比较法是选取一定数量的可比实例，将它们与估价对象进行比较，根据其间的差异对可比实例成交价格进行处理后得到估价对象价值或价格的方法。</w:t>
      </w:r>
    </w:p>
    <w:p>
      <w:pPr>
        <w:pStyle w:val="7"/>
        <w:rPr>
          <w:rFonts w:hint="eastAsia" w:ascii="宋体" w:hAnsi="宋体"/>
          <w:color w:val="auto"/>
          <w:highlight w:val="none"/>
          <w:lang w:eastAsia="zh-CN"/>
        </w:rPr>
      </w:pPr>
      <w:r>
        <w:rPr>
          <w:rFonts w:hint="eastAsia" w:ascii="宋体" w:hAnsi="宋体"/>
          <w:color w:val="auto"/>
          <w:highlight w:val="none"/>
          <w:lang w:eastAsia="zh-CN"/>
        </w:rPr>
        <w:t>比较法的公式为：</w:t>
      </w:r>
    </w:p>
    <w:p>
      <w:pPr>
        <w:pStyle w:val="7"/>
        <w:rPr>
          <w:rFonts w:hint="default" w:ascii="宋体" w:hAnsi="宋体"/>
          <w:color w:val="auto"/>
          <w:highlight w:val="none"/>
          <w:lang w:val="en-US" w:eastAsia="zh-CN"/>
        </w:rPr>
      </w:pPr>
      <w:r>
        <w:rPr>
          <w:rFonts w:hint="eastAsia" w:ascii="宋体" w:hAnsi="宋体"/>
          <w:color w:val="auto"/>
          <w:highlight w:val="none"/>
          <w:lang w:val="en-US" w:eastAsia="zh-CN"/>
        </w:rPr>
        <w:t>比较价值=可比实例成交价格</w:t>
      </w:r>
      <w:r>
        <w:rPr>
          <w:rFonts w:hint="default" w:ascii="Arial" w:hAnsi="Arial" w:cs="Arial"/>
          <w:color w:val="auto"/>
          <w:highlight w:val="none"/>
          <w:lang w:val="en-US" w:eastAsia="zh-CN"/>
        </w:rPr>
        <w:t>×</w:t>
      </w:r>
      <w:r>
        <w:rPr>
          <w:rFonts w:hint="eastAsia" w:ascii="宋体" w:hAnsi="宋体"/>
          <w:color w:val="auto"/>
          <w:highlight w:val="none"/>
          <w:lang w:val="en-US" w:eastAsia="zh-CN"/>
        </w:rPr>
        <w:t>交易情况修正系数</w:t>
      </w:r>
      <w:r>
        <w:rPr>
          <w:rFonts w:hint="default" w:ascii="Arial" w:hAnsi="Arial" w:cs="Arial"/>
          <w:color w:val="auto"/>
          <w:highlight w:val="none"/>
          <w:lang w:val="en-US" w:eastAsia="zh-CN"/>
        </w:rPr>
        <w:t>×</w:t>
      </w:r>
      <w:r>
        <w:rPr>
          <w:rFonts w:hint="eastAsia" w:ascii="宋体" w:hAnsi="宋体"/>
          <w:color w:val="auto"/>
          <w:highlight w:val="none"/>
          <w:lang w:val="en-US" w:eastAsia="zh-CN"/>
        </w:rPr>
        <w:t>市场状况调整系数</w:t>
      </w:r>
      <w:r>
        <w:rPr>
          <w:rFonts w:hint="default" w:ascii="Arial" w:hAnsi="Arial" w:cs="Arial"/>
          <w:color w:val="auto"/>
          <w:highlight w:val="none"/>
          <w:lang w:val="en-US" w:eastAsia="zh-CN"/>
        </w:rPr>
        <w:t>×</w:t>
      </w:r>
      <w:r>
        <w:rPr>
          <w:rFonts w:hint="eastAsia" w:ascii="宋体" w:hAnsi="宋体"/>
          <w:color w:val="auto"/>
          <w:highlight w:val="none"/>
          <w:lang w:val="en-US" w:eastAsia="zh-CN"/>
        </w:rPr>
        <w:t>房地产状况调整系数</w:t>
      </w:r>
    </w:p>
    <w:p>
      <w:pPr>
        <w:pStyle w:val="3"/>
        <w:spacing w:before="0" w:after="0" w:line="360" w:lineRule="auto"/>
        <w:rPr>
          <w:rFonts w:ascii="宋体" w:hAnsi="宋体" w:eastAsia="宋体"/>
          <w:highlight w:val="none"/>
        </w:rPr>
      </w:pPr>
      <w:r>
        <w:rPr>
          <w:rFonts w:hint="eastAsia" w:ascii="宋体" w:hAnsi="宋体" w:eastAsia="宋体"/>
          <w:highlight w:val="none"/>
        </w:rPr>
        <w:t>十、估价结果</w:t>
      </w:r>
      <w:bookmarkEnd w:id="47"/>
      <w:bookmarkEnd w:id="48"/>
      <w:bookmarkEnd w:id="49"/>
    </w:p>
    <w:p>
      <w:pPr>
        <w:snapToGrid w:val="0"/>
        <w:spacing w:afterLines="50" w:line="360" w:lineRule="auto"/>
        <w:ind w:firstLine="560" w:firstLineChars="200"/>
        <w:rPr>
          <w:rFonts w:hint="eastAsia" w:ascii="宋体" w:hAnsi="宋体"/>
          <w:sz w:val="28"/>
          <w:highlight w:val="none"/>
        </w:rPr>
      </w:pPr>
      <w:r>
        <w:rPr>
          <w:rFonts w:hint="eastAsia" w:ascii="宋体" w:hAnsi="宋体"/>
          <w:sz w:val="28"/>
          <w:highlight w:val="none"/>
        </w:rPr>
        <w:t>遵照有关的法律法规、政策文件和估价标准，根据估价委托人提供的相关资料以及本估价机构及注册房地产估价师掌握的资料，按照估价目的，遵循估价原则，采用</w:t>
      </w:r>
      <w:r>
        <w:rPr>
          <w:rFonts w:hint="eastAsia" w:ascii="宋体" w:hAnsi="宋体"/>
          <w:sz w:val="28"/>
          <w:highlight w:val="none"/>
          <w:lang w:eastAsia="zh-CN"/>
        </w:rPr>
        <w:t>比较法</w:t>
      </w:r>
      <w:r>
        <w:rPr>
          <w:rFonts w:hint="eastAsia" w:ascii="宋体" w:hAnsi="宋体"/>
          <w:sz w:val="28"/>
          <w:highlight w:val="none"/>
        </w:rPr>
        <w:t>进行了分析、测算和判断，在满足估价假设和限制条件下，估价对象于价值时点（</w:t>
      </w:r>
      <w:r>
        <w:rPr>
          <w:rFonts w:hint="eastAsia" w:ascii="宋体" w:hAnsi="宋体"/>
          <w:sz w:val="28"/>
          <w:highlight w:val="none"/>
          <w:lang w:eastAsia="zh-CN"/>
        </w:rPr>
        <w:t>2022年5月5日</w:t>
      </w:r>
      <w:r>
        <w:rPr>
          <w:rFonts w:hint="eastAsia" w:ascii="宋体" w:hAnsi="宋体"/>
          <w:sz w:val="28"/>
          <w:highlight w:val="none"/>
        </w:rPr>
        <w:t>）的评估结果</w:t>
      </w:r>
      <w:r>
        <w:rPr>
          <w:rFonts w:hint="eastAsia" w:ascii="宋体" w:hAnsi="宋体"/>
          <w:sz w:val="28"/>
          <w:highlight w:val="none"/>
          <w:lang w:val="en-US" w:eastAsia="zh-CN"/>
        </w:rPr>
        <w:t>详见下表</w:t>
      </w:r>
      <w:r>
        <w:rPr>
          <w:rFonts w:hint="eastAsia" w:ascii="宋体" w:hAnsi="宋体"/>
          <w:sz w:val="28"/>
          <w:highlight w:val="none"/>
        </w:rPr>
        <w:t>。</w:t>
      </w:r>
    </w:p>
    <w:p>
      <w:pPr>
        <w:snapToGrid w:val="0"/>
        <w:spacing w:line="360" w:lineRule="auto"/>
        <w:ind w:firstLine="703" w:firstLineChars="250"/>
        <w:jc w:val="center"/>
        <w:rPr>
          <w:rFonts w:hint="eastAsia" w:ascii="宋体" w:hAnsi="宋体" w:eastAsia="宋体"/>
          <w:b/>
          <w:sz w:val="28"/>
          <w:szCs w:val="28"/>
          <w:highlight w:val="none"/>
          <w:lang w:eastAsia="zh-CN"/>
        </w:rPr>
      </w:pPr>
      <w:r>
        <w:rPr>
          <w:rFonts w:hint="eastAsia" w:ascii="宋体" w:hAnsi="宋体"/>
          <w:b/>
          <w:sz w:val="28"/>
          <w:szCs w:val="28"/>
          <w:highlight w:val="none"/>
          <w:lang w:eastAsia="zh-CN"/>
        </w:rPr>
        <w:t>估价结果汇总表</w:t>
      </w:r>
    </w:p>
    <w:tbl>
      <w:tblPr>
        <w:tblStyle w:val="15"/>
        <w:tblW w:w="571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9"/>
        <w:gridCol w:w="693"/>
        <w:gridCol w:w="692"/>
        <w:gridCol w:w="1097"/>
        <w:gridCol w:w="946"/>
        <w:gridCol w:w="522"/>
        <w:gridCol w:w="510"/>
        <w:gridCol w:w="725"/>
        <w:gridCol w:w="642"/>
        <w:gridCol w:w="810"/>
        <w:gridCol w:w="840"/>
        <w:gridCol w:w="1181"/>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jc w:val="center"/>
        </w:trPr>
        <w:tc>
          <w:tcPr>
            <w:tcW w:w="234" w:type="pct"/>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32" w:type="pct"/>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332"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所有权人</w:t>
            </w:r>
          </w:p>
        </w:tc>
        <w:tc>
          <w:tcPr>
            <w:tcW w:w="52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坐落</w:t>
            </w:r>
          </w:p>
        </w:tc>
        <w:tc>
          <w:tcPr>
            <w:tcW w:w="454"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不动产单元号</w:t>
            </w:r>
          </w:p>
        </w:tc>
        <w:tc>
          <w:tcPr>
            <w:tcW w:w="250"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方位</w:t>
            </w:r>
          </w:p>
        </w:tc>
        <w:tc>
          <w:tcPr>
            <w:tcW w:w="245"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w:t>
            </w:r>
          </w:p>
        </w:tc>
        <w:tc>
          <w:tcPr>
            <w:tcW w:w="34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所在层/总楼层</w:t>
            </w:r>
          </w:p>
        </w:tc>
        <w:tc>
          <w:tcPr>
            <w:tcW w:w="30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用途</w:t>
            </w:r>
          </w:p>
        </w:tc>
        <w:tc>
          <w:tcPr>
            <w:tcW w:w="38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建筑面积（㎡）</w:t>
            </w:r>
          </w:p>
        </w:tc>
        <w:tc>
          <w:tcPr>
            <w:tcW w:w="40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评估单价（元/㎡）</w:t>
            </w:r>
          </w:p>
        </w:tc>
        <w:tc>
          <w:tcPr>
            <w:tcW w:w="56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评估值（元）</w:t>
            </w:r>
          </w:p>
        </w:tc>
        <w:tc>
          <w:tcPr>
            <w:tcW w:w="607" w:type="pct"/>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jc w:val="center"/>
        </w:trPr>
        <w:tc>
          <w:tcPr>
            <w:tcW w:w="23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32"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房屋</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白杨</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中乐国际名都28号住宅楼2单元302</w:t>
            </w:r>
          </w:p>
        </w:tc>
        <w:tc>
          <w:tcPr>
            <w:tcW w:w="454" w:type="pct"/>
            <w:tcBorders>
              <w:top w:val="nil"/>
              <w:left w:val="nil"/>
              <w:bottom w:val="nil"/>
              <w:right w:val="nil"/>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210727200210GB00002F00280016</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南北</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混合</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112.46 </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4310</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484,700.00 </w:t>
            </w:r>
          </w:p>
        </w:tc>
        <w:tc>
          <w:tcPr>
            <w:tcW w:w="607"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含分摊的土地使用权价值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234"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3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w:t>
            </w:r>
            <w:r>
              <w:rPr>
                <w:rFonts w:hint="eastAsia" w:ascii="宋体" w:hAnsi="宋体" w:cs="宋体"/>
                <w:i w:val="0"/>
                <w:iCs w:val="0"/>
                <w:color w:val="000000"/>
                <w:kern w:val="0"/>
                <w:sz w:val="18"/>
                <w:szCs w:val="18"/>
                <w:u w:val="none"/>
                <w:lang w:val="en-US" w:eastAsia="zh-CN" w:bidi="ar"/>
              </w:rPr>
              <w:t>具</w:t>
            </w:r>
            <w:r>
              <w:rPr>
                <w:rFonts w:hint="eastAsia" w:ascii="宋体" w:hAnsi="宋体" w:eastAsia="宋体" w:cs="宋体"/>
                <w:i w:val="0"/>
                <w:iCs w:val="0"/>
                <w:color w:val="000000"/>
                <w:kern w:val="0"/>
                <w:sz w:val="18"/>
                <w:szCs w:val="18"/>
                <w:u w:val="none"/>
                <w:lang w:val="en-US" w:eastAsia="zh-CN" w:bidi="ar"/>
              </w:rPr>
              <w:t>家电</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白杨</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中乐国际名都28号住宅楼2单元302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iCs w:val="0"/>
                <w:color w:val="000000"/>
                <w:sz w:val="18"/>
                <w:szCs w:val="18"/>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iCs w:val="0"/>
                <w:color w:val="000000"/>
                <w:sz w:val="18"/>
                <w:szCs w:val="18"/>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10,246.00 </w:t>
            </w:r>
          </w:p>
        </w:tc>
        <w:tc>
          <w:tcPr>
            <w:tcW w:w="607"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家具家电26项（其中家电11项、家具15项）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3032" w:type="pct"/>
            <w:gridSpan w:val="9"/>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88" w:type="pct"/>
            <w:tcBorders>
              <w:top w:val="single" w:color="000000" w:sz="4" w:space="0"/>
              <w:left w:val="single" w:color="000000" w:sz="4" w:space="0"/>
              <w:bottom w:val="single" w:color="000000" w:sz="8"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c>
          <w:tcPr>
            <w:tcW w:w="403" w:type="pct"/>
            <w:tcBorders>
              <w:top w:val="single" w:color="000000" w:sz="4" w:space="0"/>
              <w:left w:val="single" w:color="000000" w:sz="4" w:space="0"/>
              <w:bottom w:val="single" w:color="000000" w:sz="8"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c>
          <w:tcPr>
            <w:tcW w:w="566"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494,946.00 </w:t>
            </w:r>
          </w:p>
        </w:tc>
        <w:tc>
          <w:tcPr>
            <w:tcW w:w="607" w:type="pct"/>
            <w:tcBorders>
              <w:top w:val="single" w:color="000000" w:sz="4" w:space="0"/>
              <w:left w:val="single" w:color="000000" w:sz="4"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r>
    </w:tbl>
    <w:p>
      <w:pPr>
        <w:snapToGrid w:val="0"/>
        <w:spacing w:afterLines="50" w:line="360" w:lineRule="auto"/>
        <w:jc w:val="left"/>
        <w:rPr>
          <w:rFonts w:hint="eastAsia" w:ascii="宋体" w:hAnsi="宋体"/>
          <w:sz w:val="28"/>
          <w:highlight w:val="none"/>
        </w:rPr>
      </w:pPr>
      <w:r>
        <w:rPr>
          <w:rFonts w:hint="eastAsia" w:ascii="宋体" w:hAnsi="宋体"/>
          <w:color w:val="000000"/>
          <w:sz w:val="28"/>
          <w:szCs w:val="28"/>
          <w:highlight w:val="none"/>
          <w:lang w:val="en-US" w:eastAsia="zh-CN"/>
        </w:rPr>
        <w:t>人民币大写：肆拾玖万肆仟玖佰肆拾陆元整。</w:t>
      </w:r>
    </w:p>
    <w:p>
      <w:pPr>
        <w:spacing w:line="360" w:lineRule="auto"/>
        <w:outlineLvl w:val="9"/>
        <w:rPr>
          <w:rFonts w:hint="default" w:ascii="宋体" w:hAnsi="宋体"/>
          <w:highlight w:val="none"/>
          <w:lang w:val="en-US" w:eastAsia="zh-CN"/>
        </w:rPr>
      </w:pPr>
      <w:bookmarkStart w:id="50" w:name="_Toc481482594"/>
      <w:r>
        <w:rPr>
          <w:rFonts w:hint="eastAsia" w:ascii="宋体" w:hAnsi="宋体"/>
          <w:highlight w:val="none"/>
          <w:lang w:val="en-US" w:eastAsia="zh-CN"/>
        </w:rPr>
        <w:t>注：评估结果经估价师取整处理。</w:t>
      </w:r>
    </w:p>
    <w:p>
      <w:pPr>
        <w:pStyle w:val="3"/>
        <w:spacing w:line="360" w:lineRule="auto"/>
        <w:rPr>
          <w:rFonts w:ascii="宋体" w:hAnsi="宋体" w:eastAsia="宋体"/>
          <w:highlight w:val="none"/>
        </w:rPr>
      </w:pPr>
      <w:bookmarkStart w:id="51" w:name="_Toc12125"/>
      <w:r>
        <w:rPr>
          <w:rFonts w:hint="eastAsia" w:ascii="宋体" w:hAnsi="宋体" w:eastAsia="宋体"/>
          <w:highlight w:val="none"/>
        </w:rPr>
        <w:t>十一、注册房地产估价师</w:t>
      </w:r>
      <w:bookmarkEnd w:id="50"/>
      <w:bookmarkEnd w:id="51"/>
    </w:p>
    <w:p>
      <w:pPr>
        <w:snapToGrid w:val="0"/>
        <w:spacing w:before="260" w:afterLines="50" w:line="240" w:lineRule="auto"/>
        <w:jc w:val="center"/>
        <w:rPr>
          <w:rFonts w:ascii="宋体"/>
          <w:b/>
          <w:sz w:val="28"/>
          <w:highlight w:val="none"/>
        </w:rPr>
      </w:pPr>
      <w:r>
        <w:rPr>
          <w:rFonts w:hint="eastAsia" w:ascii="宋体" w:hAnsi="宋体"/>
          <w:b/>
          <w:sz w:val="28"/>
          <w:highlight w:val="none"/>
        </w:rPr>
        <w:t>参加</w:t>
      </w:r>
      <w:r>
        <w:rPr>
          <w:rFonts w:hint="eastAsia" w:ascii="宋体" w:hAnsi="宋体"/>
          <w:b/>
          <w:sz w:val="28"/>
          <w:highlight w:val="none"/>
          <w:lang w:val="en-US" w:eastAsia="zh-CN"/>
        </w:rPr>
        <w:t>估价</w:t>
      </w:r>
      <w:r>
        <w:rPr>
          <w:rFonts w:hint="eastAsia" w:ascii="宋体" w:hAnsi="宋体"/>
          <w:b/>
          <w:sz w:val="28"/>
          <w:highlight w:val="none"/>
        </w:rPr>
        <w:t>的注册房地产估价师</w:t>
      </w:r>
    </w:p>
    <w:tbl>
      <w:tblPr>
        <w:tblStyle w:val="15"/>
        <w:tblW w:w="9002" w:type="dxa"/>
        <w:tblInd w:w="0" w:type="dxa"/>
        <w:tblLayout w:type="fixed"/>
        <w:tblCellMar>
          <w:top w:w="0" w:type="dxa"/>
          <w:left w:w="108" w:type="dxa"/>
          <w:bottom w:w="0" w:type="dxa"/>
          <w:right w:w="108" w:type="dxa"/>
        </w:tblCellMar>
      </w:tblPr>
      <w:tblGrid>
        <w:gridCol w:w="1953"/>
        <w:gridCol w:w="1955"/>
        <w:gridCol w:w="2654"/>
        <w:gridCol w:w="2440"/>
      </w:tblGrid>
      <w:tr>
        <w:tblPrEx>
          <w:tblCellMar>
            <w:top w:w="0" w:type="dxa"/>
            <w:left w:w="108" w:type="dxa"/>
            <w:bottom w:w="0" w:type="dxa"/>
            <w:right w:w="108" w:type="dxa"/>
          </w:tblCellMar>
        </w:tblPrEx>
        <w:trPr>
          <w:trHeight w:val="905" w:hRule="atLeast"/>
        </w:trPr>
        <w:tc>
          <w:tcPr>
            <w:tcW w:w="1953" w:type="dxa"/>
            <w:tcBorders>
              <w:top w:val="single" w:color="auto" w:sz="8" w:space="0"/>
              <w:left w:val="single" w:color="auto" w:sz="8" w:space="0"/>
              <w:bottom w:val="single" w:color="auto" w:sz="8" w:space="0"/>
              <w:right w:val="single" w:color="auto" w:sz="8" w:space="0"/>
            </w:tcBorders>
            <w:vAlign w:val="center"/>
          </w:tcPr>
          <w:p>
            <w:pPr>
              <w:widowControl/>
              <w:adjustRightInd/>
              <w:spacing w:line="240" w:lineRule="auto"/>
              <w:jc w:val="center"/>
              <w:textAlignment w:val="auto"/>
              <w:rPr>
                <w:rFonts w:ascii="宋体" w:cs="宋体"/>
                <w:color w:val="000000"/>
                <w:sz w:val="28"/>
                <w:szCs w:val="28"/>
                <w:highlight w:val="none"/>
              </w:rPr>
            </w:pPr>
            <w:r>
              <w:rPr>
                <w:rFonts w:hint="eastAsia" w:ascii="宋体" w:hAnsi="宋体" w:cs="宋体"/>
                <w:color w:val="000000"/>
                <w:sz w:val="28"/>
                <w:szCs w:val="28"/>
                <w:highlight w:val="none"/>
              </w:rPr>
              <w:t>姓名</w:t>
            </w:r>
          </w:p>
        </w:tc>
        <w:tc>
          <w:tcPr>
            <w:tcW w:w="1955" w:type="dxa"/>
            <w:tcBorders>
              <w:top w:val="single" w:color="auto" w:sz="8" w:space="0"/>
              <w:left w:val="nil"/>
              <w:bottom w:val="single" w:color="auto" w:sz="8" w:space="0"/>
              <w:right w:val="single" w:color="auto" w:sz="8" w:space="0"/>
            </w:tcBorders>
            <w:vAlign w:val="center"/>
          </w:tcPr>
          <w:p>
            <w:pPr>
              <w:widowControl/>
              <w:adjustRightInd/>
              <w:spacing w:line="240" w:lineRule="auto"/>
              <w:jc w:val="center"/>
              <w:textAlignment w:val="auto"/>
              <w:rPr>
                <w:rFonts w:ascii="宋体" w:cs="宋体"/>
                <w:color w:val="000000"/>
                <w:sz w:val="28"/>
                <w:szCs w:val="28"/>
                <w:highlight w:val="none"/>
              </w:rPr>
            </w:pPr>
            <w:r>
              <w:rPr>
                <w:rFonts w:hint="eastAsia" w:ascii="宋体" w:hAnsi="宋体" w:cs="宋体"/>
                <w:color w:val="000000"/>
                <w:sz w:val="28"/>
                <w:szCs w:val="28"/>
                <w:highlight w:val="none"/>
              </w:rPr>
              <w:t>注册号</w:t>
            </w:r>
          </w:p>
        </w:tc>
        <w:tc>
          <w:tcPr>
            <w:tcW w:w="2654" w:type="dxa"/>
            <w:tcBorders>
              <w:top w:val="single" w:color="auto" w:sz="8" w:space="0"/>
              <w:left w:val="nil"/>
              <w:bottom w:val="single" w:color="auto" w:sz="8" w:space="0"/>
              <w:right w:val="single" w:color="auto" w:sz="8" w:space="0"/>
            </w:tcBorders>
            <w:vAlign w:val="center"/>
          </w:tcPr>
          <w:p>
            <w:pPr>
              <w:widowControl/>
              <w:adjustRightInd/>
              <w:spacing w:line="240" w:lineRule="auto"/>
              <w:jc w:val="center"/>
              <w:textAlignment w:val="auto"/>
              <w:rPr>
                <w:rFonts w:ascii="宋体" w:cs="宋体"/>
                <w:color w:val="000000"/>
                <w:sz w:val="28"/>
                <w:szCs w:val="28"/>
                <w:highlight w:val="none"/>
              </w:rPr>
            </w:pPr>
            <w:r>
              <w:rPr>
                <w:rFonts w:hint="eastAsia" w:ascii="宋体" w:hAnsi="宋体" w:cs="宋体"/>
                <w:color w:val="000000"/>
                <w:sz w:val="28"/>
                <w:szCs w:val="28"/>
                <w:highlight w:val="none"/>
              </w:rPr>
              <w:t>签名</w:t>
            </w:r>
          </w:p>
        </w:tc>
        <w:tc>
          <w:tcPr>
            <w:tcW w:w="2440" w:type="dxa"/>
            <w:tcBorders>
              <w:top w:val="single" w:color="auto" w:sz="8" w:space="0"/>
              <w:left w:val="nil"/>
              <w:bottom w:val="single" w:color="auto" w:sz="8" w:space="0"/>
              <w:right w:val="single" w:color="auto" w:sz="8" w:space="0"/>
            </w:tcBorders>
            <w:vAlign w:val="center"/>
          </w:tcPr>
          <w:p>
            <w:pPr>
              <w:widowControl/>
              <w:adjustRightInd/>
              <w:spacing w:line="240" w:lineRule="auto"/>
              <w:jc w:val="center"/>
              <w:textAlignment w:val="auto"/>
              <w:rPr>
                <w:rFonts w:ascii="宋体" w:cs="宋体"/>
                <w:color w:val="000000"/>
                <w:sz w:val="28"/>
                <w:szCs w:val="28"/>
                <w:highlight w:val="none"/>
              </w:rPr>
            </w:pPr>
            <w:r>
              <w:rPr>
                <w:rFonts w:hint="eastAsia" w:ascii="宋体" w:hAnsi="宋体" w:cs="宋体"/>
                <w:color w:val="000000"/>
                <w:sz w:val="28"/>
                <w:szCs w:val="28"/>
                <w:highlight w:val="none"/>
              </w:rPr>
              <w:t>签名日期</w:t>
            </w:r>
          </w:p>
        </w:tc>
      </w:tr>
      <w:tr>
        <w:tblPrEx>
          <w:tblCellMar>
            <w:top w:w="0" w:type="dxa"/>
            <w:left w:w="108" w:type="dxa"/>
            <w:bottom w:w="0" w:type="dxa"/>
            <w:right w:w="108" w:type="dxa"/>
          </w:tblCellMar>
        </w:tblPrEx>
        <w:trPr>
          <w:trHeight w:val="1056" w:hRule="atLeast"/>
        </w:trPr>
        <w:tc>
          <w:tcPr>
            <w:tcW w:w="1953" w:type="dxa"/>
            <w:tcBorders>
              <w:top w:val="nil"/>
              <w:left w:val="single" w:color="auto" w:sz="8" w:space="0"/>
              <w:bottom w:val="single" w:color="auto" w:sz="8" w:space="0"/>
              <w:right w:val="single" w:color="auto" w:sz="8" w:space="0"/>
            </w:tcBorders>
            <w:vAlign w:val="center"/>
          </w:tcPr>
          <w:p>
            <w:pPr>
              <w:widowControl/>
              <w:adjustRightInd/>
              <w:spacing w:line="240" w:lineRule="auto"/>
              <w:jc w:val="center"/>
              <w:textAlignment w:val="auto"/>
              <w:rPr>
                <w:rFonts w:hint="eastAsia" w:ascii="宋体" w:eastAsia="宋体" w:cs="宋体"/>
                <w:color w:val="000000"/>
                <w:sz w:val="28"/>
                <w:szCs w:val="28"/>
                <w:highlight w:val="none"/>
                <w:lang w:eastAsia="zh-CN"/>
              </w:rPr>
            </w:pPr>
            <w:r>
              <w:rPr>
                <w:rFonts w:hint="eastAsia" w:ascii="宋体" w:hAnsi="宋体" w:cs="宋体"/>
                <w:color w:val="000000"/>
                <w:sz w:val="28"/>
                <w:szCs w:val="28"/>
                <w:highlight w:val="none"/>
                <w:lang w:eastAsia="zh-CN"/>
              </w:rPr>
              <w:t>张月华</w:t>
            </w:r>
          </w:p>
        </w:tc>
        <w:tc>
          <w:tcPr>
            <w:tcW w:w="1955" w:type="dxa"/>
            <w:tcBorders>
              <w:top w:val="nil"/>
              <w:left w:val="nil"/>
              <w:bottom w:val="single" w:color="auto" w:sz="8" w:space="0"/>
              <w:right w:val="single" w:color="auto" w:sz="8" w:space="0"/>
            </w:tcBorders>
            <w:vAlign w:val="center"/>
          </w:tcPr>
          <w:p>
            <w:pPr>
              <w:widowControl/>
              <w:adjustRightInd/>
              <w:spacing w:line="240" w:lineRule="auto"/>
              <w:jc w:val="center"/>
              <w:textAlignment w:val="auto"/>
              <w:rPr>
                <w:rFonts w:hint="eastAsia" w:ascii="宋体" w:hAnsi="宋体" w:eastAsia="宋体" w:cs="宋体"/>
                <w:color w:val="000000"/>
                <w:sz w:val="28"/>
                <w:szCs w:val="28"/>
                <w:highlight w:val="none"/>
                <w:lang w:eastAsia="zh-CN"/>
              </w:rPr>
            </w:pPr>
            <w:r>
              <w:rPr>
                <w:rFonts w:hint="eastAsia" w:ascii="宋体" w:hAnsi="宋体" w:cs="宋体"/>
                <w:color w:val="000000"/>
                <w:sz w:val="28"/>
                <w:szCs w:val="28"/>
                <w:highlight w:val="none"/>
                <w:lang w:eastAsia="zh-CN"/>
              </w:rPr>
              <w:t>2120190002</w:t>
            </w:r>
          </w:p>
        </w:tc>
        <w:tc>
          <w:tcPr>
            <w:tcW w:w="2654" w:type="dxa"/>
            <w:tcBorders>
              <w:top w:val="nil"/>
              <w:left w:val="nil"/>
              <w:bottom w:val="single" w:color="auto" w:sz="8" w:space="0"/>
              <w:right w:val="single" w:color="auto" w:sz="8" w:space="0"/>
            </w:tcBorders>
            <w:vAlign w:val="center"/>
          </w:tcPr>
          <w:p>
            <w:pPr>
              <w:widowControl/>
              <w:adjustRightInd/>
              <w:spacing w:line="240" w:lineRule="auto"/>
              <w:jc w:val="center"/>
              <w:textAlignment w:val="auto"/>
              <w:rPr>
                <w:rFonts w:ascii="宋体" w:hAnsi="宋体" w:cs="宋体"/>
                <w:color w:val="000000"/>
                <w:sz w:val="28"/>
                <w:szCs w:val="28"/>
                <w:highlight w:val="none"/>
              </w:rPr>
            </w:pPr>
          </w:p>
        </w:tc>
        <w:tc>
          <w:tcPr>
            <w:tcW w:w="2440" w:type="dxa"/>
            <w:tcBorders>
              <w:top w:val="nil"/>
              <w:left w:val="nil"/>
              <w:bottom w:val="single" w:color="auto" w:sz="8" w:space="0"/>
              <w:right w:val="single" w:color="auto" w:sz="8" w:space="0"/>
            </w:tcBorders>
            <w:vAlign w:val="center"/>
          </w:tcPr>
          <w:p>
            <w:pPr>
              <w:widowControl/>
              <w:adjustRightInd/>
              <w:spacing w:line="240" w:lineRule="auto"/>
              <w:jc w:val="center"/>
              <w:textAlignment w:val="auto"/>
              <w:rPr>
                <w:rFonts w:hint="eastAsia" w:ascii="宋体" w:eastAsia="宋体" w:cs="宋体"/>
                <w:color w:val="000000"/>
                <w:sz w:val="28"/>
                <w:szCs w:val="28"/>
                <w:highlight w:val="none"/>
                <w:lang w:eastAsia="zh-CN"/>
              </w:rPr>
            </w:pPr>
            <w:r>
              <w:rPr>
                <w:rFonts w:hint="eastAsia" w:ascii="宋体" w:hAnsi="宋体"/>
                <w:sz w:val="28"/>
                <w:highlight w:val="none"/>
                <w:lang w:eastAsia="zh-CN"/>
              </w:rPr>
              <w:t>2022年5月11日</w:t>
            </w:r>
          </w:p>
        </w:tc>
      </w:tr>
      <w:tr>
        <w:tblPrEx>
          <w:tblCellMar>
            <w:top w:w="0" w:type="dxa"/>
            <w:left w:w="108" w:type="dxa"/>
            <w:bottom w:w="0" w:type="dxa"/>
            <w:right w:w="108" w:type="dxa"/>
          </w:tblCellMar>
        </w:tblPrEx>
        <w:trPr>
          <w:trHeight w:val="956" w:hRule="atLeast"/>
        </w:trPr>
        <w:tc>
          <w:tcPr>
            <w:tcW w:w="1953" w:type="dxa"/>
            <w:tcBorders>
              <w:top w:val="nil"/>
              <w:left w:val="single" w:color="auto" w:sz="8" w:space="0"/>
              <w:bottom w:val="single" w:color="auto" w:sz="8" w:space="0"/>
              <w:right w:val="single" w:color="auto" w:sz="8" w:space="0"/>
            </w:tcBorders>
            <w:vAlign w:val="center"/>
          </w:tcPr>
          <w:p>
            <w:pPr>
              <w:widowControl/>
              <w:adjustRightInd/>
              <w:spacing w:line="240" w:lineRule="auto"/>
              <w:jc w:val="center"/>
              <w:textAlignment w:val="auto"/>
              <w:rPr>
                <w:rFonts w:hint="eastAsia" w:ascii="宋体" w:eastAsia="宋体" w:cs="宋体"/>
                <w:color w:val="000000"/>
                <w:sz w:val="28"/>
                <w:szCs w:val="28"/>
                <w:highlight w:val="none"/>
                <w:lang w:eastAsia="zh-CN"/>
              </w:rPr>
            </w:pPr>
            <w:r>
              <w:rPr>
                <w:rFonts w:hint="eastAsia" w:ascii="宋体" w:hAnsi="宋体" w:cs="宋体"/>
                <w:color w:val="000000"/>
                <w:sz w:val="28"/>
                <w:szCs w:val="28"/>
                <w:highlight w:val="none"/>
                <w:lang w:eastAsia="zh-CN"/>
              </w:rPr>
              <w:t>高  颖</w:t>
            </w:r>
          </w:p>
        </w:tc>
        <w:tc>
          <w:tcPr>
            <w:tcW w:w="1955" w:type="dxa"/>
            <w:tcBorders>
              <w:top w:val="nil"/>
              <w:left w:val="nil"/>
              <w:bottom w:val="single" w:color="auto" w:sz="8" w:space="0"/>
              <w:right w:val="single" w:color="auto" w:sz="8" w:space="0"/>
            </w:tcBorders>
            <w:vAlign w:val="center"/>
          </w:tcPr>
          <w:p>
            <w:pPr>
              <w:widowControl/>
              <w:adjustRightInd/>
              <w:spacing w:line="240" w:lineRule="auto"/>
              <w:jc w:val="center"/>
              <w:textAlignment w:val="auto"/>
              <w:rPr>
                <w:rFonts w:hint="eastAsia" w:ascii="宋体" w:eastAsia="宋体" w:cs="宋体"/>
                <w:color w:val="000000"/>
                <w:sz w:val="28"/>
                <w:szCs w:val="28"/>
                <w:highlight w:val="none"/>
                <w:lang w:eastAsia="zh-CN"/>
              </w:rPr>
            </w:pPr>
            <w:r>
              <w:rPr>
                <w:rFonts w:hint="eastAsia" w:ascii="宋体" w:hAnsi="宋体" w:cs="宋体"/>
                <w:color w:val="000000"/>
                <w:sz w:val="28"/>
                <w:szCs w:val="28"/>
                <w:highlight w:val="none"/>
                <w:lang w:eastAsia="zh-CN"/>
              </w:rPr>
              <w:t>2120210003</w:t>
            </w:r>
          </w:p>
        </w:tc>
        <w:tc>
          <w:tcPr>
            <w:tcW w:w="2654" w:type="dxa"/>
            <w:tcBorders>
              <w:top w:val="nil"/>
              <w:left w:val="nil"/>
              <w:bottom w:val="single" w:color="auto" w:sz="8" w:space="0"/>
              <w:right w:val="single" w:color="auto" w:sz="8" w:space="0"/>
            </w:tcBorders>
            <w:vAlign w:val="center"/>
          </w:tcPr>
          <w:p>
            <w:pPr>
              <w:widowControl/>
              <w:adjustRightInd/>
              <w:spacing w:line="240" w:lineRule="auto"/>
              <w:jc w:val="center"/>
              <w:textAlignment w:val="auto"/>
              <w:rPr>
                <w:rFonts w:ascii="宋体" w:cs="宋体"/>
                <w:color w:val="000000"/>
                <w:sz w:val="28"/>
                <w:szCs w:val="28"/>
                <w:highlight w:val="none"/>
              </w:rPr>
            </w:pPr>
          </w:p>
        </w:tc>
        <w:tc>
          <w:tcPr>
            <w:tcW w:w="2440" w:type="dxa"/>
            <w:tcBorders>
              <w:top w:val="nil"/>
              <w:left w:val="nil"/>
              <w:bottom w:val="single" w:color="auto" w:sz="8" w:space="0"/>
              <w:right w:val="single" w:color="auto" w:sz="8" w:space="0"/>
            </w:tcBorders>
            <w:vAlign w:val="center"/>
          </w:tcPr>
          <w:p>
            <w:pPr>
              <w:widowControl/>
              <w:adjustRightInd/>
              <w:spacing w:line="240" w:lineRule="auto"/>
              <w:jc w:val="center"/>
              <w:textAlignment w:val="auto"/>
              <w:rPr>
                <w:rFonts w:hint="eastAsia" w:ascii="宋体" w:eastAsia="宋体" w:cs="宋体"/>
                <w:color w:val="000000"/>
                <w:sz w:val="28"/>
                <w:szCs w:val="28"/>
                <w:highlight w:val="none"/>
                <w:lang w:eastAsia="zh-CN"/>
              </w:rPr>
            </w:pPr>
            <w:r>
              <w:rPr>
                <w:rFonts w:hint="eastAsia" w:ascii="宋体" w:hAnsi="宋体"/>
                <w:sz w:val="28"/>
                <w:highlight w:val="none"/>
                <w:lang w:eastAsia="zh-CN"/>
              </w:rPr>
              <w:t>2022年5月11日</w:t>
            </w:r>
          </w:p>
        </w:tc>
      </w:tr>
    </w:tbl>
    <w:p>
      <w:pPr>
        <w:pStyle w:val="3"/>
        <w:spacing w:line="360" w:lineRule="auto"/>
        <w:rPr>
          <w:rFonts w:ascii="宋体" w:hAnsi="宋体" w:eastAsia="宋体"/>
          <w:highlight w:val="none"/>
        </w:rPr>
      </w:pPr>
      <w:bookmarkStart w:id="52" w:name="_Toc481482595"/>
      <w:bookmarkStart w:id="53" w:name="_Toc31023"/>
      <w:r>
        <w:rPr>
          <w:rFonts w:hint="eastAsia" w:ascii="宋体" w:hAnsi="宋体" w:eastAsia="宋体"/>
          <w:highlight w:val="none"/>
        </w:rPr>
        <w:t>十二、实地查勘期</w:t>
      </w:r>
      <w:bookmarkEnd w:id="52"/>
      <w:bookmarkEnd w:id="53"/>
    </w:p>
    <w:p>
      <w:pPr>
        <w:snapToGrid w:val="0"/>
        <w:spacing w:before="260" w:afterLines="50" w:line="360" w:lineRule="auto"/>
        <w:ind w:firstLine="274" w:firstLineChars="98"/>
        <w:rPr>
          <w:rFonts w:hint="eastAsia" w:ascii="宋体" w:eastAsia="宋体"/>
          <w:sz w:val="28"/>
          <w:highlight w:val="none"/>
          <w:lang w:eastAsia="zh-CN"/>
        </w:rPr>
      </w:pPr>
      <w:r>
        <w:rPr>
          <w:rFonts w:hint="eastAsia" w:ascii="宋体" w:hAnsi="宋体"/>
          <w:sz w:val="28"/>
          <w:highlight w:val="none"/>
          <w:lang w:eastAsia="zh-CN"/>
        </w:rPr>
        <w:t>实地查勘日：2022年5月5日</w:t>
      </w:r>
    </w:p>
    <w:p>
      <w:pPr>
        <w:pStyle w:val="3"/>
        <w:spacing w:line="360" w:lineRule="auto"/>
        <w:rPr>
          <w:rFonts w:ascii="宋体" w:hAnsi="宋体" w:eastAsia="宋体"/>
          <w:highlight w:val="none"/>
        </w:rPr>
      </w:pPr>
      <w:bookmarkStart w:id="54" w:name="_Toc481482596"/>
      <w:bookmarkStart w:id="55" w:name="_Toc13628"/>
      <w:r>
        <w:rPr>
          <w:rFonts w:hint="eastAsia" w:ascii="宋体" w:hAnsi="宋体" w:eastAsia="宋体"/>
          <w:highlight w:val="none"/>
        </w:rPr>
        <w:t>十三、估价作业期</w:t>
      </w:r>
      <w:bookmarkEnd w:id="54"/>
      <w:bookmarkEnd w:id="55"/>
    </w:p>
    <w:p>
      <w:pPr>
        <w:snapToGrid w:val="0"/>
        <w:spacing w:before="260" w:afterLines="50" w:line="360" w:lineRule="auto"/>
        <w:ind w:firstLine="274" w:firstLineChars="98"/>
        <w:rPr>
          <w:rFonts w:hint="eastAsia" w:ascii="宋体" w:hAnsi="宋体"/>
          <w:sz w:val="28"/>
          <w:highlight w:val="none"/>
          <w:lang w:eastAsia="zh-CN"/>
        </w:rPr>
      </w:pPr>
      <w:r>
        <w:rPr>
          <w:rFonts w:hint="eastAsia" w:ascii="宋体" w:hAnsi="宋体"/>
          <w:sz w:val="28"/>
          <w:highlight w:val="none"/>
        </w:rPr>
        <w:t>估价作业期：</w:t>
      </w:r>
      <w:bookmarkStart w:id="56" w:name="_Toc481047699"/>
      <w:bookmarkStart w:id="57" w:name="_Toc481482597"/>
      <w:bookmarkStart w:id="58" w:name="_Toc481047690"/>
      <w:r>
        <w:rPr>
          <w:rFonts w:hint="eastAsia" w:ascii="宋体" w:hAnsi="宋体"/>
          <w:sz w:val="28"/>
          <w:highlight w:val="none"/>
          <w:lang w:val="en-US" w:eastAsia="zh-CN"/>
        </w:rPr>
        <w:t>2022年5月5日</w:t>
      </w:r>
      <w:r>
        <w:rPr>
          <w:rFonts w:ascii="宋体"/>
          <w:sz w:val="28"/>
          <w:highlight w:val="none"/>
        </w:rPr>
        <w:t>--</w:t>
      </w:r>
      <w:r>
        <w:rPr>
          <w:rFonts w:hint="eastAsia" w:ascii="宋体" w:hAnsi="宋体"/>
          <w:sz w:val="28"/>
          <w:highlight w:val="none"/>
          <w:lang w:eastAsia="zh-CN"/>
        </w:rPr>
        <w:t>2022年5月11日</w:t>
      </w:r>
    </w:p>
    <w:p>
      <w:pPr>
        <w:pStyle w:val="3"/>
        <w:numPr>
          <w:ilvl w:val="0"/>
          <w:numId w:val="14"/>
        </w:numPr>
        <w:spacing w:line="360" w:lineRule="auto"/>
        <w:outlineLvl w:val="1"/>
        <w:rPr>
          <w:rFonts w:hint="eastAsia" w:ascii="宋体" w:hAnsi="宋体" w:eastAsia="宋体" w:cs="宋体"/>
          <w:sz w:val="28"/>
          <w:highlight w:val="none"/>
          <w:lang w:val="en-US" w:eastAsia="zh-CN"/>
        </w:rPr>
      </w:pPr>
      <w:bookmarkStart w:id="59" w:name="_Toc125"/>
      <w:r>
        <w:rPr>
          <w:rFonts w:hint="eastAsia" w:ascii="宋体" w:hAnsi="宋体" w:eastAsia="宋体" w:cs="宋体"/>
          <w:sz w:val="28"/>
          <w:highlight w:val="none"/>
          <w:lang w:val="en-US" w:eastAsia="zh-CN"/>
        </w:rPr>
        <w:t>估价报告的有效期</w:t>
      </w:r>
      <w:bookmarkEnd w:id="59"/>
    </w:p>
    <w:p>
      <w:pPr>
        <w:snapToGrid w:val="0"/>
        <w:spacing w:before="260" w:afterLines="50" w:line="360" w:lineRule="auto"/>
        <w:ind w:firstLine="560" w:firstLineChars="200"/>
        <w:rPr>
          <w:rFonts w:hint="eastAsia" w:ascii="宋体" w:hAnsi="宋体"/>
          <w:sz w:val="28"/>
          <w:highlight w:val="none"/>
          <w:lang w:val="en-US" w:eastAsia="zh-CN"/>
        </w:rPr>
      </w:pPr>
      <w:r>
        <w:rPr>
          <w:rFonts w:hint="eastAsia" w:ascii="宋体" w:hAnsi="宋体"/>
          <w:sz w:val="28"/>
          <w:highlight w:val="none"/>
          <w:lang w:val="en-US" w:eastAsia="zh-CN"/>
        </w:rPr>
        <w:t>本报告自报告出具之日起一年内有效，在此期间，若估价对象的权属状况、实物状况或区位状况发生变化，并对其价格产生明显影响时，应予以重新估价。估价报告超过一年后，估价结果一般应失效。</w:t>
      </w:r>
    </w:p>
    <w:p>
      <w:pPr>
        <w:pStyle w:val="3"/>
        <w:numPr>
          <w:ilvl w:val="0"/>
          <w:numId w:val="14"/>
        </w:numPr>
        <w:spacing w:line="360" w:lineRule="auto"/>
        <w:outlineLvl w:val="1"/>
        <w:rPr>
          <w:rFonts w:hint="default" w:ascii="宋体" w:hAnsi="宋体" w:eastAsia="宋体" w:cs="宋体"/>
          <w:sz w:val="28"/>
          <w:highlight w:val="none"/>
          <w:lang w:val="en-US" w:eastAsia="zh-CN"/>
        </w:rPr>
      </w:pPr>
      <w:bookmarkStart w:id="60" w:name="_Toc31917"/>
      <w:r>
        <w:rPr>
          <w:rFonts w:hint="eastAsia" w:ascii="宋体" w:hAnsi="宋体" w:eastAsia="宋体" w:cs="宋体"/>
          <w:sz w:val="28"/>
          <w:highlight w:val="none"/>
          <w:lang w:val="en-US" w:eastAsia="zh-CN"/>
        </w:rPr>
        <w:t>评估结果使用特别提示</w:t>
      </w:r>
      <w:bookmarkEnd w:id="60"/>
    </w:p>
    <w:p>
      <w:pPr>
        <w:numPr>
          <w:ilvl w:val="0"/>
          <w:numId w:val="15"/>
        </w:numPr>
        <w:snapToGrid w:val="0"/>
        <w:spacing w:before="260" w:afterLines="50" w:line="360" w:lineRule="auto"/>
        <w:ind w:left="0" w:leftChars="0" w:firstLine="400" w:firstLineChars="0"/>
        <w:rPr>
          <w:rFonts w:hint="eastAsia" w:ascii="宋体" w:hAnsi="宋体"/>
          <w:sz w:val="28"/>
          <w:highlight w:val="none"/>
          <w:lang w:val="en-US" w:eastAsia="zh-CN"/>
        </w:rPr>
      </w:pPr>
      <w:r>
        <w:rPr>
          <w:rFonts w:hint="eastAsia" w:ascii="宋体" w:hAnsi="宋体"/>
          <w:sz w:val="28"/>
          <w:highlight w:val="none"/>
          <w:lang w:val="en-US" w:eastAsia="zh-CN"/>
        </w:rPr>
        <w:t>应当按照法律规定和评估报告载明的用途、使用人、使用期限等使用范围使用评估报告。否则，房地产估价机构和注册房地产估价师不承担责任。</w:t>
      </w:r>
    </w:p>
    <w:p>
      <w:pPr>
        <w:numPr>
          <w:ilvl w:val="0"/>
          <w:numId w:val="15"/>
        </w:numPr>
        <w:snapToGrid w:val="0"/>
        <w:spacing w:before="260" w:afterLines="50" w:line="360" w:lineRule="auto"/>
        <w:ind w:left="0" w:leftChars="0" w:firstLine="400" w:firstLineChars="0"/>
        <w:rPr>
          <w:rFonts w:hint="eastAsia" w:ascii="宋体" w:hAnsi="宋体"/>
          <w:sz w:val="28"/>
          <w:highlight w:val="none"/>
          <w:lang w:val="en-US" w:eastAsia="zh-CN"/>
        </w:rPr>
      </w:pPr>
      <w:r>
        <w:rPr>
          <w:rFonts w:hint="eastAsia" w:ascii="宋体" w:hAnsi="宋体"/>
          <w:sz w:val="28"/>
          <w:highlight w:val="none"/>
          <w:lang w:val="en-US" w:eastAsia="zh-CN"/>
        </w:rPr>
        <w:t>评估结果仅为人民法院确定财产处置参考价服务，不是评估对象处置可实现的成交价格，也不应当被视为对评估对象处置成交价格的保证。</w:t>
      </w:r>
    </w:p>
    <w:p>
      <w:pPr>
        <w:numPr>
          <w:ilvl w:val="0"/>
          <w:numId w:val="15"/>
        </w:numPr>
        <w:snapToGrid w:val="0"/>
        <w:spacing w:before="260" w:afterLines="50" w:line="360" w:lineRule="auto"/>
        <w:ind w:left="0" w:leftChars="0" w:firstLine="400" w:firstLineChars="0"/>
        <w:rPr>
          <w:rFonts w:hint="eastAsia" w:ascii="宋体" w:hAnsi="宋体"/>
          <w:sz w:val="28"/>
          <w:highlight w:val="none"/>
          <w:lang w:val="en-US" w:eastAsia="zh-CN"/>
        </w:rPr>
      </w:pPr>
      <w:r>
        <w:rPr>
          <w:rFonts w:hint="eastAsia" w:ascii="宋体" w:hAnsi="宋体"/>
          <w:sz w:val="28"/>
          <w:highlight w:val="none"/>
          <w:lang w:val="en-US" w:eastAsia="zh-CN"/>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numPr>
          <w:ilvl w:val="0"/>
          <w:numId w:val="15"/>
        </w:numPr>
        <w:snapToGrid w:val="0"/>
        <w:spacing w:before="260" w:afterLines="50" w:line="360" w:lineRule="auto"/>
        <w:ind w:left="0" w:leftChars="0" w:firstLine="400" w:firstLineChars="0"/>
        <w:rPr>
          <w:rFonts w:hint="eastAsia" w:ascii="宋体" w:hAnsi="宋体"/>
          <w:sz w:val="28"/>
          <w:highlight w:val="none"/>
          <w:lang w:val="en-US" w:eastAsia="zh-CN"/>
        </w:rPr>
      </w:pPr>
      <w:r>
        <w:rPr>
          <w:rFonts w:hint="eastAsia" w:ascii="宋体" w:hAnsi="宋体"/>
          <w:sz w:val="28"/>
          <w:highlight w:val="none"/>
          <w:lang w:val="en-US" w:eastAsia="zh-CN"/>
        </w:rPr>
        <w:t>在评估报告使用期限或者评估结果有效期内，评估报告或者评估结果未使用之前，如果评估对象状况或者房地产市场状况发生明显变化的，评估结果应当进行相应调整后才可使用。</w:t>
      </w:r>
    </w:p>
    <w:p>
      <w:pPr>
        <w:numPr>
          <w:ilvl w:val="0"/>
          <w:numId w:val="15"/>
        </w:numPr>
        <w:snapToGrid w:val="0"/>
        <w:spacing w:before="260" w:afterLines="50" w:line="360" w:lineRule="auto"/>
        <w:ind w:left="0" w:leftChars="0" w:firstLine="400" w:firstLineChars="0"/>
        <w:rPr>
          <w:rFonts w:hint="default"/>
          <w:sz w:val="28"/>
          <w:szCs w:val="28"/>
          <w:lang w:val="en-US" w:eastAsia="zh-CN"/>
        </w:rPr>
      </w:pPr>
      <w:r>
        <w:rPr>
          <w:rFonts w:hint="eastAsia" w:ascii="宋体" w:hAnsi="宋体"/>
          <w:sz w:val="28"/>
          <w:highlight w:val="none"/>
          <w:lang w:val="en-US" w:eastAsia="zh-CN"/>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w:t>
      </w:r>
      <w:r>
        <w:rPr>
          <w:rFonts w:hint="eastAsia"/>
          <w:sz w:val="28"/>
          <w:szCs w:val="28"/>
          <w:lang w:val="en-US" w:eastAsia="zh-CN"/>
        </w:rPr>
        <w:t>审。</w:t>
      </w:r>
    </w:p>
    <w:bookmarkEnd w:id="56"/>
    <w:bookmarkEnd w:id="57"/>
    <w:p>
      <w:pPr>
        <w:snapToGrid w:val="0"/>
        <w:spacing w:afterLines="50" w:line="360" w:lineRule="auto"/>
        <w:ind w:firstLine="834" w:firstLineChars="298"/>
        <w:jc w:val="right"/>
        <w:rPr>
          <w:rFonts w:hint="eastAsia" w:ascii="宋体" w:hAnsi="宋体"/>
          <w:sz w:val="28"/>
          <w:highlight w:val="none"/>
        </w:rPr>
      </w:pPr>
    </w:p>
    <w:p>
      <w:pPr>
        <w:snapToGrid w:val="0"/>
        <w:spacing w:afterLines="50" w:line="360" w:lineRule="auto"/>
        <w:ind w:firstLine="834" w:firstLineChars="298"/>
        <w:jc w:val="right"/>
        <w:rPr>
          <w:rFonts w:hint="eastAsia" w:ascii="宋体" w:hAnsi="宋体"/>
          <w:sz w:val="28"/>
          <w:highlight w:val="none"/>
        </w:rPr>
      </w:pPr>
    </w:p>
    <w:p>
      <w:pPr>
        <w:snapToGrid w:val="0"/>
        <w:spacing w:afterLines="50" w:line="360" w:lineRule="auto"/>
        <w:ind w:firstLine="834" w:firstLineChars="298"/>
        <w:jc w:val="right"/>
        <w:rPr>
          <w:rFonts w:ascii="宋体"/>
          <w:sz w:val="28"/>
          <w:highlight w:val="none"/>
        </w:rPr>
      </w:pPr>
      <w:r>
        <w:rPr>
          <w:rFonts w:hint="eastAsia" w:ascii="宋体" w:hAnsi="宋体"/>
          <w:sz w:val="28"/>
          <w:highlight w:val="none"/>
        </w:rPr>
        <w:t>估价机构：</w:t>
      </w:r>
      <w:r>
        <w:rPr>
          <w:rFonts w:hint="eastAsia" w:ascii="宋体" w:hAnsi="宋体"/>
          <w:sz w:val="28"/>
          <w:highlight w:val="none"/>
          <w:lang w:eastAsia="zh-CN"/>
        </w:rPr>
        <w:t>辽宁兴华房地产土地资产评估有限公司</w:t>
      </w:r>
      <w:r>
        <w:rPr>
          <w:rFonts w:hint="eastAsia" w:ascii="宋体" w:hAnsi="宋体"/>
          <w:sz w:val="28"/>
          <w:highlight w:val="none"/>
        </w:rPr>
        <w:t>（公章）</w:t>
      </w:r>
    </w:p>
    <w:p>
      <w:pPr>
        <w:snapToGrid w:val="0"/>
        <w:spacing w:afterLines="50" w:line="360" w:lineRule="auto"/>
        <w:ind w:firstLine="1120" w:firstLineChars="400"/>
        <w:jc w:val="right"/>
        <w:rPr>
          <w:rFonts w:hint="eastAsia" w:ascii="宋体" w:hAnsi="宋体"/>
          <w:sz w:val="28"/>
          <w:highlight w:val="none"/>
          <w:lang w:eastAsia="zh-CN"/>
        </w:rPr>
      </w:pPr>
      <w:r>
        <w:rPr>
          <w:rFonts w:hint="eastAsia" w:ascii="宋体" w:hAnsi="宋体"/>
          <w:sz w:val="28"/>
          <w:highlight w:val="none"/>
          <w:lang w:eastAsia="zh-CN"/>
        </w:rPr>
        <w:t>2022年5月11日</w:t>
      </w:r>
    </w:p>
    <w:p>
      <w:pPr>
        <w:snapToGrid w:val="0"/>
        <w:spacing w:afterLines="50" w:line="360" w:lineRule="auto"/>
        <w:ind w:firstLine="1120" w:firstLineChars="400"/>
        <w:jc w:val="right"/>
        <w:rPr>
          <w:rFonts w:hint="eastAsia" w:ascii="宋体" w:hAnsi="宋体"/>
          <w:sz w:val="28"/>
          <w:highlight w:val="none"/>
          <w:lang w:eastAsia="zh-CN"/>
        </w:rPr>
      </w:pPr>
    </w:p>
    <w:p>
      <w:pPr>
        <w:snapToGrid w:val="0"/>
        <w:spacing w:afterLines="50" w:line="360" w:lineRule="auto"/>
        <w:ind w:firstLine="1120" w:firstLineChars="400"/>
        <w:jc w:val="right"/>
        <w:rPr>
          <w:rFonts w:hint="eastAsia" w:ascii="宋体" w:hAnsi="宋体"/>
          <w:sz w:val="28"/>
          <w:highlight w:val="none"/>
          <w:lang w:eastAsia="zh-CN"/>
        </w:rPr>
      </w:pPr>
    </w:p>
    <w:p>
      <w:pPr>
        <w:snapToGrid w:val="0"/>
        <w:spacing w:afterLines="50" w:line="360" w:lineRule="auto"/>
        <w:ind w:firstLine="1120" w:firstLineChars="400"/>
        <w:jc w:val="right"/>
        <w:rPr>
          <w:rFonts w:hint="eastAsia" w:ascii="宋体" w:hAnsi="宋体"/>
          <w:sz w:val="28"/>
          <w:highlight w:val="none"/>
          <w:lang w:eastAsia="zh-CN"/>
        </w:rPr>
      </w:pPr>
    </w:p>
    <w:p>
      <w:pPr>
        <w:snapToGrid w:val="0"/>
        <w:spacing w:afterLines="50" w:line="360" w:lineRule="auto"/>
        <w:ind w:firstLine="1120" w:firstLineChars="400"/>
        <w:jc w:val="right"/>
        <w:rPr>
          <w:rFonts w:hint="eastAsia" w:ascii="宋体" w:hAnsi="宋体"/>
          <w:sz w:val="28"/>
          <w:highlight w:val="none"/>
          <w:lang w:eastAsia="zh-CN"/>
        </w:rPr>
      </w:pPr>
    </w:p>
    <w:p>
      <w:pPr>
        <w:snapToGrid w:val="0"/>
        <w:spacing w:afterLines="50" w:line="360" w:lineRule="auto"/>
        <w:ind w:firstLine="1120" w:firstLineChars="400"/>
        <w:jc w:val="right"/>
        <w:rPr>
          <w:rFonts w:hint="eastAsia" w:ascii="宋体" w:hAnsi="宋体"/>
          <w:sz w:val="28"/>
          <w:highlight w:val="none"/>
          <w:lang w:eastAsia="zh-CN"/>
        </w:rPr>
      </w:pPr>
    </w:p>
    <w:p>
      <w:pPr>
        <w:pStyle w:val="14"/>
        <w:spacing w:before="0" w:line="480" w:lineRule="auto"/>
        <w:ind w:firstLine="3975" w:firstLineChars="900"/>
        <w:jc w:val="both"/>
        <w:rPr>
          <w:rFonts w:ascii="宋体"/>
          <w:sz w:val="44"/>
          <w:szCs w:val="44"/>
          <w:highlight w:val="none"/>
        </w:rPr>
      </w:pPr>
      <w:bookmarkStart w:id="61" w:name="_Toc6577"/>
      <w:r>
        <w:rPr>
          <w:rFonts w:hint="eastAsia" w:ascii="宋体" w:hAnsi="宋体"/>
          <w:sz w:val="44"/>
          <w:szCs w:val="44"/>
          <w:highlight w:val="none"/>
        </w:rPr>
        <w:t>附件</w:t>
      </w:r>
      <w:bookmarkEnd w:id="61"/>
    </w:p>
    <w:p>
      <w:pPr>
        <w:numPr>
          <w:ilvl w:val="0"/>
          <w:numId w:val="16"/>
        </w:numPr>
        <w:snapToGrid w:val="0"/>
        <w:spacing w:line="360" w:lineRule="auto"/>
        <w:ind w:left="0" w:leftChars="0" w:firstLine="420" w:firstLineChars="0"/>
        <w:jc w:val="left"/>
        <w:outlineLvl w:val="1"/>
        <w:rPr>
          <w:rFonts w:hint="eastAsia" w:ascii="宋体"/>
          <w:sz w:val="28"/>
          <w:szCs w:val="28"/>
          <w:highlight w:val="none"/>
          <w:lang w:eastAsia="zh-CN"/>
        </w:rPr>
      </w:pPr>
      <w:bookmarkStart w:id="62" w:name="_Toc19356"/>
      <w:bookmarkStart w:id="63" w:name="_Toc9379"/>
      <w:bookmarkStart w:id="64" w:name="_Toc4333"/>
      <w:r>
        <w:rPr>
          <w:rFonts w:hint="eastAsia" w:ascii="宋体"/>
          <w:sz w:val="28"/>
          <w:szCs w:val="28"/>
          <w:highlight w:val="none"/>
          <w:lang w:eastAsia="zh-CN"/>
        </w:rPr>
        <w:fldChar w:fldCharType="begin"/>
      </w:r>
      <w:r>
        <w:rPr>
          <w:rFonts w:hint="eastAsia" w:ascii="宋体"/>
          <w:sz w:val="28"/>
          <w:szCs w:val="28"/>
          <w:highlight w:val="none"/>
          <w:lang w:eastAsia="zh-CN"/>
        </w:rPr>
        <w:instrText xml:space="preserve"> HYPERLINK \l "_Toc39666352" </w:instrText>
      </w:r>
      <w:r>
        <w:rPr>
          <w:rFonts w:hint="eastAsia" w:ascii="宋体"/>
          <w:sz w:val="28"/>
          <w:szCs w:val="28"/>
          <w:highlight w:val="none"/>
          <w:lang w:eastAsia="zh-CN"/>
        </w:rPr>
        <w:fldChar w:fldCharType="separate"/>
      </w:r>
      <w:r>
        <w:rPr>
          <w:rFonts w:hint="eastAsia" w:ascii="宋体"/>
          <w:sz w:val="28"/>
          <w:szCs w:val="28"/>
          <w:highlight w:val="none"/>
          <w:lang w:eastAsia="zh-CN"/>
        </w:rPr>
        <w:t xml:space="preserve"> 《义县人民法院委托书》（2022）辽0727执恢44号复印件</w:t>
      </w:r>
      <w:r>
        <w:rPr>
          <w:rFonts w:hint="eastAsia" w:ascii="宋体"/>
          <w:sz w:val="28"/>
          <w:szCs w:val="28"/>
          <w:highlight w:val="none"/>
          <w:lang w:eastAsia="zh-CN"/>
        </w:rPr>
        <w:fldChar w:fldCharType="end"/>
      </w:r>
      <w:bookmarkEnd w:id="62"/>
    </w:p>
    <w:bookmarkEnd w:id="63"/>
    <w:p>
      <w:pPr>
        <w:numPr>
          <w:ilvl w:val="0"/>
          <w:numId w:val="16"/>
        </w:numPr>
        <w:snapToGrid w:val="0"/>
        <w:spacing w:line="360" w:lineRule="auto"/>
        <w:ind w:left="0" w:leftChars="0" w:firstLine="420" w:firstLineChars="0"/>
        <w:jc w:val="left"/>
        <w:outlineLvl w:val="1"/>
        <w:rPr>
          <w:rFonts w:ascii="宋体"/>
          <w:sz w:val="28"/>
          <w:szCs w:val="28"/>
          <w:highlight w:val="none"/>
        </w:rPr>
      </w:pPr>
      <w:bookmarkStart w:id="65" w:name="_Toc8684"/>
      <w:r>
        <w:rPr>
          <w:rFonts w:hint="eastAsia" w:ascii="宋体"/>
          <w:sz w:val="28"/>
          <w:szCs w:val="28"/>
          <w:highlight w:val="none"/>
          <w:lang w:eastAsia="zh-CN"/>
        </w:rPr>
        <w:t>权属证明复印件</w:t>
      </w:r>
      <w:bookmarkEnd w:id="65"/>
    </w:p>
    <w:p>
      <w:pPr>
        <w:numPr>
          <w:ilvl w:val="0"/>
          <w:numId w:val="16"/>
        </w:numPr>
        <w:snapToGrid w:val="0"/>
        <w:spacing w:line="360" w:lineRule="auto"/>
        <w:ind w:left="0" w:leftChars="0" w:firstLine="420" w:firstLineChars="0"/>
        <w:jc w:val="left"/>
        <w:outlineLvl w:val="1"/>
        <w:rPr>
          <w:rFonts w:ascii="宋体"/>
          <w:sz w:val="28"/>
          <w:szCs w:val="28"/>
          <w:highlight w:val="none"/>
        </w:rPr>
      </w:pPr>
      <w:bookmarkStart w:id="66" w:name="_Toc1527"/>
      <w:r>
        <w:rPr>
          <w:rFonts w:hint="eastAsia" w:ascii="宋体"/>
          <w:sz w:val="28"/>
          <w:szCs w:val="28"/>
          <w:highlight w:val="none"/>
        </w:rPr>
        <w:t>估价对象位置图</w:t>
      </w:r>
      <w:bookmarkEnd w:id="64"/>
      <w:bookmarkEnd w:id="66"/>
    </w:p>
    <w:p>
      <w:pPr>
        <w:numPr>
          <w:ilvl w:val="0"/>
          <w:numId w:val="16"/>
        </w:numPr>
        <w:snapToGrid w:val="0"/>
        <w:spacing w:line="360" w:lineRule="auto"/>
        <w:ind w:left="0" w:leftChars="0" w:firstLine="420" w:firstLineChars="0"/>
        <w:jc w:val="left"/>
        <w:outlineLvl w:val="1"/>
        <w:rPr>
          <w:rFonts w:ascii="宋体"/>
          <w:sz w:val="28"/>
          <w:szCs w:val="28"/>
          <w:highlight w:val="none"/>
        </w:rPr>
      </w:pPr>
      <w:bookmarkStart w:id="67" w:name="_Toc28802"/>
      <w:bookmarkStart w:id="68" w:name="_Toc25423"/>
      <w:r>
        <w:rPr>
          <w:rFonts w:hint="eastAsia" w:ascii="宋体"/>
          <w:sz w:val="28"/>
          <w:szCs w:val="28"/>
          <w:highlight w:val="none"/>
        </w:rPr>
        <w:t>估价对象</w:t>
      </w:r>
      <w:r>
        <w:rPr>
          <w:rFonts w:hint="eastAsia" w:ascii="宋体"/>
          <w:sz w:val="28"/>
          <w:szCs w:val="28"/>
          <w:highlight w:val="none"/>
          <w:lang w:val="en-US" w:eastAsia="zh-CN"/>
        </w:rPr>
        <w:t>现场勘查</w:t>
      </w:r>
      <w:r>
        <w:rPr>
          <w:rFonts w:hint="eastAsia" w:ascii="宋体"/>
          <w:sz w:val="28"/>
          <w:szCs w:val="28"/>
          <w:highlight w:val="none"/>
          <w:lang w:eastAsia="zh-CN"/>
        </w:rPr>
        <w:t>照片</w:t>
      </w:r>
      <w:bookmarkEnd w:id="67"/>
      <w:bookmarkEnd w:id="68"/>
    </w:p>
    <w:p>
      <w:pPr>
        <w:numPr>
          <w:ilvl w:val="0"/>
          <w:numId w:val="16"/>
        </w:numPr>
        <w:snapToGrid w:val="0"/>
        <w:spacing w:line="360" w:lineRule="auto"/>
        <w:ind w:left="0" w:leftChars="0" w:firstLine="420" w:firstLineChars="0"/>
        <w:jc w:val="left"/>
        <w:outlineLvl w:val="1"/>
        <w:rPr>
          <w:rFonts w:ascii="宋体"/>
          <w:sz w:val="28"/>
          <w:szCs w:val="28"/>
          <w:highlight w:val="none"/>
        </w:rPr>
      </w:pPr>
      <w:bookmarkStart w:id="69" w:name="_Toc11803"/>
      <w:bookmarkStart w:id="70" w:name="_Toc13196"/>
      <w:r>
        <w:rPr>
          <w:rFonts w:hint="eastAsia" w:ascii="宋体"/>
          <w:sz w:val="28"/>
          <w:szCs w:val="28"/>
          <w:highlight w:val="none"/>
        </w:rPr>
        <w:t>估价机构营业执照复印件</w:t>
      </w:r>
      <w:bookmarkEnd w:id="69"/>
      <w:bookmarkEnd w:id="70"/>
    </w:p>
    <w:p>
      <w:pPr>
        <w:numPr>
          <w:ilvl w:val="0"/>
          <w:numId w:val="16"/>
        </w:numPr>
        <w:snapToGrid w:val="0"/>
        <w:spacing w:line="360" w:lineRule="auto"/>
        <w:ind w:left="0" w:leftChars="0" w:firstLine="420" w:firstLineChars="0"/>
        <w:jc w:val="left"/>
        <w:outlineLvl w:val="1"/>
        <w:rPr>
          <w:rFonts w:ascii="宋体"/>
          <w:sz w:val="28"/>
          <w:szCs w:val="28"/>
          <w:highlight w:val="none"/>
        </w:rPr>
      </w:pPr>
      <w:bookmarkStart w:id="71" w:name="_Toc6508"/>
      <w:bookmarkStart w:id="72" w:name="_Toc15352"/>
      <w:r>
        <w:rPr>
          <w:rFonts w:hint="eastAsia" w:ascii="宋体"/>
          <w:sz w:val="28"/>
          <w:szCs w:val="28"/>
          <w:highlight w:val="none"/>
        </w:rPr>
        <w:t>估价机构</w:t>
      </w:r>
      <w:r>
        <w:rPr>
          <w:rFonts w:hint="eastAsia" w:ascii="宋体"/>
          <w:sz w:val="28"/>
          <w:szCs w:val="28"/>
          <w:highlight w:val="none"/>
          <w:lang w:eastAsia="zh-CN"/>
        </w:rPr>
        <w:t>备案</w:t>
      </w:r>
      <w:r>
        <w:rPr>
          <w:rFonts w:hint="eastAsia" w:ascii="宋体"/>
          <w:sz w:val="28"/>
          <w:szCs w:val="28"/>
          <w:highlight w:val="none"/>
        </w:rPr>
        <w:t>证书复印件</w:t>
      </w:r>
      <w:bookmarkEnd w:id="71"/>
      <w:bookmarkEnd w:id="72"/>
    </w:p>
    <w:p>
      <w:pPr>
        <w:numPr>
          <w:ilvl w:val="0"/>
          <w:numId w:val="16"/>
        </w:numPr>
        <w:snapToGrid w:val="0"/>
        <w:spacing w:line="360" w:lineRule="auto"/>
        <w:ind w:left="0" w:leftChars="0" w:firstLine="420" w:firstLineChars="0"/>
        <w:jc w:val="left"/>
        <w:outlineLvl w:val="1"/>
        <w:rPr>
          <w:rFonts w:ascii="宋体"/>
          <w:sz w:val="28"/>
          <w:szCs w:val="28"/>
          <w:highlight w:val="none"/>
        </w:rPr>
      </w:pPr>
      <w:bookmarkStart w:id="73" w:name="_Toc18304"/>
      <w:bookmarkStart w:id="74" w:name="_Toc24950"/>
      <w:r>
        <w:rPr>
          <w:rFonts w:hint="eastAsia" w:ascii="宋体"/>
          <w:sz w:val="28"/>
          <w:szCs w:val="28"/>
          <w:highlight w:val="none"/>
        </w:rPr>
        <w:t>房地产估价师注册证书复印件</w:t>
      </w:r>
      <w:bookmarkEnd w:id="73"/>
      <w:bookmarkEnd w:id="74"/>
    </w:p>
    <w:p>
      <w:pPr>
        <w:numPr>
          <w:ilvl w:val="0"/>
          <w:numId w:val="16"/>
        </w:numPr>
        <w:snapToGrid w:val="0"/>
        <w:spacing w:line="360" w:lineRule="auto"/>
        <w:ind w:left="0" w:leftChars="0" w:firstLine="420" w:firstLineChars="0"/>
        <w:jc w:val="left"/>
        <w:outlineLvl w:val="1"/>
        <w:rPr>
          <w:rFonts w:ascii="宋体"/>
          <w:sz w:val="28"/>
          <w:szCs w:val="28"/>
          <w:highlight w:val="none"/>
        </w:rPr>
      </w:pPr>
      <w:r>
        <w:rPr>
          <w:rFonts w:hint="eastAsia" w:ascii="宋体"/>
          <w:sz w:val="28"/>
          <w:szCs w:val="28"/>
          <w:highlight w:val="none"/>
          <w:lang w:val="en-US" w:eastAsia="zh-CN"/>
        </w:rPr>
        <w:t>评估明细表</w:t>
      </w:r>
    </w:p>
    <w:p>
      <w:pPr>
        <w:numPr>
          <w:ilvl w:val="0"/>
          <w:numId w:val="0"/>
        </w:numPr>
        <w:snapToGrid w:val="0"/>
        <w:spacing w:line="360" w:lineRule="auto"/>
        <w:ind w:left="420" w:leftChars="0"/>
        <w:jc w:val="left"/>
        <w:rPr>
          <w:rFonts w:ascii="宋体"/>
          <w:sz w:val="28"/>
          <w:szCs w:val="28"/>
          <w:highlight w:val="none"/>
        </w:rPr>
      </w:pPr>
    </w:p>
    <w:bookmarkEnd w:id="58"/>
    <w:p>
      <w:pPr>
        <w:spacing w:line="480" w:lineRule="auto"/>
        <w:rPr>
          <w:rFonts w:ascii="宋体"/>
          <w:bCs/>
          <w:sz w:val="28"/>
          <w:szCs w:val="28"/>
          <w:highlight w:val="none"/>
        </w:rPr>
      </w:pPr>
    </w:p>
    <w:sectPr>
      <w:headerReference r:id="rId10" w:type="default"/>
      <w:footerReference r:id="rId11" w:type="default"/>
      <w:pgSz w:w="11906" w:h="16838"/>
      <w:pgMar w:top="1423" w:right="1361" w:bottom="1418" w:left="1361" w:header="851" w:footer="794" w:gutter="284"/>
      <w:pgBorders>
        <w:top w:val="none" w:sz="0" w:space="0"/>
        <w:left w:val="none" w:sz="0" w:space="0"/>
        <w:bottom w:val="none" w:sz="0" w:space="0"/>
        <w:right w:val="none" w:sz="0" w:space="0"/>
      </w:pgBorders>
      <w:pgNumType w:fmt="decimal" w:start="1"/>
      <w:cols w:space="720" w:num="1"/>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left" w:pos="6720"/>
      </w:tabs>
      <w:rPr>
        <w:rFonts w:ascii="宋体"/>
      </w:rPr>
    </w:pPr>
    <w:r>
      <w:rPr>
        <w:rFonts w:ascii="宋体" w:hAnsi="宋体"/>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val="0"/>
      <w:pBdr>
        <w:top w:val="thinThickSmallGap" w:color="auto" w:sz="24" w:space="1"/>
        <w:left w:val="none" w:color="auto" w:sz="0" w:space="4"/>
        <w:bottom w:val="none" w:color="auto" w:sz="0" w:space="1"/>
        <w:right w:val="none" w:color="auto" w:sz="0" w:space="4"/>
        <w:between w:val="none" w:color="auto" w:sz="0" w:space="0"/>
      </w:pBdr>
      <w:adjustRightInd w:val="0"/>
      <w:spacing w:line="240" w:lineRule="atLeast"/>
      <w:jc w:val="left"/>
      <w:textAlignment w:val="baseline"/>
    </w:pPr>
    <w:r>
      <w:rPr>
        <w:sz w:val="18"/>
      </w:rPr>
      <w:pict>
        <v:shape id="_x0000_s3077" o:spid="_x0000_s3077"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IV</w:t>
                </w:r>
                <w:r>
                  <w:fldChar w:fldCharType="end"/>
                </w:r>
              </w:p>
            </w:txbxContent>
          </v:textbox>
        </v:shape>
      </w:pict>
    </w:r>
    <w:r>
      <w:rPr>
        <w:rFonts w:hint="eastAsia" w:ascii="华文仿宋" w:hAnsi="华文仿宋" w:eastAsia="华文仿宋" w:cs="Calibri"/>
        <w:i/>
        <w:iCs/>
        <w:kern w:val="2"/>
        <w:sz w:val="18"/>
        <w:szCs w:val="18"/>
        <w:lang w:val="en-US" w:eastAsia="zh-CN" w:bidi="ar-SA"/>
      </w:rPr>
      <w:t xml:space="preserve">地址:锦州市太和区太安里122--65号   电话:0416-8090303 </w:t>
    </w:r>
  </w:p>
  <w:p>
    <w:pPr>
      <w:pStyle w:val="35"/>
      <w:jc w:val="left"/>
      <w:rPr>
        <w:rFonts w:eastAsia="华文仿宋"/>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rect id="_x0000_s3073" o:spid="_x0000_s3073" o:spt="1" style="position:absolute;left:0pt;margin-left:-3.9pt;margin-top:-9.15pt;height:38.6pt;width:454.5pt;z-index:251659264;mso-width-relative:page;mso-height-relative:page;" stroked="f" coordsize="21600,21600">
          <v:path/>
          <v:fill focussize="0,0"/>
          <v:stroke on="f"/>
          <v:imagedata o:title=""/>
          <o:lock v:ext="edit"/>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pBdr>
        <w:top w:val="none" w:color="auto" w:sz="0" w:space="1"/>
        <w:left w:val="none" w:color="auto" w:sz="0" w:space="4"/>
        <w:bottom w:val="thinThickSmallGap" w:color="auto" w:sz="24" w:space="1"/>
        <w:right w:val="none" w:color="auto" w:sz="0" w:space="4"/>
        <w:between w:val="none" w:color="auto" w:sz="0" w:space="0"/>
      </w:pBdr>
      <w:adjustRightInd w:val="0"/>
      <w:snapToGrid w:val="0"/>
      <w:spacing w:line="240" w:lineRule="atLeast"/>
      <w:jc w:val="left"/>
      <w:textAlignment w:val="baseline"/>
    </w:pPr>
    <w:r>
      <w:rPr>
        <w:rFonts w:hint="eastAsia" w:ascii="华文仿宋" w:hAnsi="华文仿宋" w:eastAsia="华文仿宋"/>
        <w:i/>
        <w:lang w:val="zh-CN" w:eastAsia="zh-CN"/>
      </w:rPr>
      <w:t>辽宁兴华房地产土地资产评估有限公司</w:t>
    </w:r>
    <w:r>
      <w:rPr>
        <w:rFonts w:ascii="华文仿宋" w:hAnsi="华文仿宋" w:eastAsia="华文仿宋"/>
        <w:i/>
      </w:rPr>
      <w:tab/>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F8729"/>
    <w:multiLevelType w:val="singleLevel"/>
    <w:tmpl w:val="8F6F8729"/>
    <w:lvl w:ilvl="0" w:tentative="0">
      <w:start w:val="14"/>
      <w:numFmt w:val="chineseCounting"/>
      <w:suff w:val="nothing"/>
      <w:lvlText w:val="%1、"/>
      <w:lvlJc w:val="left"/>
      <w:rPr>
        <w:rFonts w:hint="eastAsia"/>
      </w:rPr>
    </w:lvl>
  </w:abstractNum>
  <w:abstractNum w:abstractNumId="1">
    <w:nsid w:val="A15EDA78"/>
    <w:multiLevelType w:val="singleLevel"/>
    <w:tmpl w:val="A15EDA78"/>
    <w:lvl w:ilvl="0" w:tentative="0">
      <w:start w:val="1"/>
      <w:numFmt w:val="decimal"/>
      <w:suff w:val="nothing"/>
      <w:lvlText w:val="%1．"/>
      <w:lvlJc w:val="left"/>
      <w:pPr>
        <w:ind w:left="20" w:firstLine="400"/>
      </w:pPr>
      <w:rPr>
        <w:rFonts w:hint="default"/>
      </w:rPr>
    </w:lvl>
  </w:abstractNum>
  <w:abstractNum w:abstractNumId="2">
    <w:nsid w:val="A678AA4F"/>
    <w:multiLevelType w:val="singleLevel"/>
    <w:tmpl w:val="A678AA4F"/>
    <w:lvl w:ilvl="0" w:tentative="0">
      <w:start w:val="1"/>
      <w:numFmt w:val="chineseCounting"/>
      <w:suff w:val="nothing"/>
      <w:lvlText w:val="%1、"/>
      <w:lvlJc w:val="left"/>
      <w:pPr>
        <w:ind w:left="0" w:firstLine="420"/>
      </w:pPr>
      <w:rPr>
        <w:rFonts w:hint="eastAsia"/>
      </w:rPr>
    </w:lvl>
  </w:abstractNum>
  <w:abstractNum w:abstractNumId="3">
    <w:nsid w:val="A793C241"/>
    <w:multiLevelType w:val="singleLevel"/>
    <w:tmpl w:val="A793C241"/>
    <w:lvl w:ilvl="0" w:tentative="0">
      <w:start w:val="1"/>
      <w:numFmt w:val="decimal"/>
      <w:suff w:val="nothing"/>
      <w:lvlText w:val="%1．"/>
      <w:lvlJc w:val="left"/>
      <w:pPr>
        <w:ind w:left="0" w:firstLine="400"/>
      </w:pPr>
      <w:rPr>
        <w:rFonts w:hint="default"/>
      </w:rPr>
    </w:lvl>
  </w:abstractNum>
  <w:abstractNum w:abstractNumId="4">
    <w:nsid w:val="AEB047E2"/>
    <w:multiLevelType w:val="singleLevel"/>
    <w:tmpl w:val="AEB047E2"/>
    <w:lvl w:ilvl="0" w:tentative="0">
      <w:start w:val="1"/>
      <w:numFmt w:val="decimal"/>
      <w:suff w:val="nothing"/>
      <w:lvlText w:val="%1．"/>
      <w:lvlJc w:val="left"/>
      <w:pPr>
        <w:ind w:left="0" w:firstLine="400"/>
      </w:pPr>
      <w:rPr>
        <w:rFonts w:hint="default"/>
      </w:rPr>
    </w:lvl>
  </w:abstractNum>
  <w:abstractNum w:abstractNumId="5">
    <w:nsid w:val="AFCF1A4A"/>
    <w:multiLevelType w:val="singleLevel"/>
    <w:tmpl w:val="AFCF1A4A"/>
    <w:lvl w:ilvl="0" w:tentative="0">
      <w:start w:val="1"/>
      <w:numFmt w:val="chineseCounting"/>
      <w:suff w:val="nothing"/>
      <w:lvlText w:val="（%1）"/>
      <w:lvlJc w:val="left"/>
      <w:pPr>
        <w:ind w:left="-420" w:firstLine="420"/>
      </w:pPr>
      <w:rPr>
        <w:rFonts w:hint="eastAsia"/>
      </w:rPr>
    </w:lvl>
  </w:abstractNum>
  <w:abstractNum w:abstractNumId="6">
    <w:nsid w:val="B37C5003"/>
    <w:multiLevelType w:val="singleLevel"/>
    <w:tmpl w:val="B37C5003"/>
    <w:lvl w:ilvl="0" w:tentative="0">
      <w:start w:val="1"/>
      <w:numFmt w:val="decimal"/>
      <w:suff w:val="nothing"/>
      <w:lvlText w:val="%1．"/>
      <w:lvlJc w:val="left"/>
      <w:pPr>
        <w:ind w:left="0" w:firstLine="400"/>
      </w:pPr>
      <w:rPr>
        <w:rFonts w:hint="default"/>
      </w:rPr>
    </w:lvl>
  </w:abstractNum>
  <w:abstractNum w:abstractNumId="7">
    <w:nsid w:val="CCC6CED7"/>
    <w:multiLevelType w:val="singleLevel"/>
    <w:tmpl w:val="CCC6CED7"/>
    <w:lvl w:ilvl="0" w:tentative="0">
      <w:start w:val="1"/>
      <w:numFmt w:val="decimal"/>
      <w:suff w:val="nothing"/>
      <w:lvlText w:val="%1．"/>
      <w:lvlJc w:val="left"/>
      <w:pPr>
        <w:ind w:left="0" w:firstLine="400"/>
      </w:pPr>
      <w:rPr>
        <w:rFonts w:hint="default"/>
      </w:rPr>
    </w:lvl>
  </w:abstractNum>
  <w:abstractNum w:abstractNumId="8">
    <w:nsid w:val="D46E2F3C"/>
    <w:multiLevelType w:val="singleLevel"/>
    <w:tmpl w:val="D46E2F3C"/>
    <w:lvl w:ilvl="0" w:tentative="0">
      <w:start w:val="1"/>
      <w:numFmt w:val="chineseCounting"/>
      <w:suff w:val="nothing"/>
      <w:lvlText w:val="%1、"/>
      <w:lvlJc w:val="left"/>
      <w:pPr>
        <w:ind w:left="0" w:firstLine="420"/>
      </w:pPr>
      <w:rPr>
        <w:rFonts w:hint="eastAsia"/>
      </w:rPr>
    </w:lvl>
  </w:abstractNum>
  <w:abstractNum w:abstractNumId="9">
    <w:nsid w:val="E0A0DBB1"/>
    <w:multiLevelType w:val="singleLevel"/>
    <w:tmpl w:val="E0A0DBB1"/>
    <w:lvl w:ilvl="0" w:tentative="0">
      <w:start w:val="1"/>
      <w:numFmt w:val="decimal"/>
      <w:suff w:val="nothing"/>
      <w:lvlText w:val="%1．"/>
      <w:lvlJc w:val="left"/>
      <w:pPr>
        <w:ind w:left="0" w:firstLine="400"/>
      </w:pPr>
      <w:rPr>
        <w:rFonts w:hint="default"/>
      </w:rPr>
    </w:lvl>
  </w:abstractNum>
  <w:abstractNum w:abstractNumId="10">
    <w:nsid w:val="F2B506E7"/>
    <w:multiLevelType w:val="singleLevel"/>
    <w:tmpl w:val="F2B506E7"/>
    <w:lvl w:ilvl="0" w:tentative="0">
      <w:start w:val="1"/>
      <w:numFmt w:val="decimal"/>
      <w:suff w:val="nothing"/>
      <w:lvlText w:val="%1．"/>
      <w:lvlJc w:val="left"/>
      <w:pPr>
        <w:ind w:left="-190" w:firstLine="400"/>
      </w:pPr>
      <w:rPr>
        <w:rFonts w:hint="default"/>
      </w:rPr>
    </w:lvl>
  </w:abstractNum>
  <w:abstractNum w:abstractNumId="11">
    <w:nsid w:val="FDE80107"/>
    <w:multiLevelType w:val="singleLevel"/>
    <w:tmpl w:val="FDE80107"/>
    <w:lvl w:ilvl="0" w:tentative="0">
      <w:start w:val="1"/>
      <w:numFmt w:val="decimal"/>
      <w:suff w:val="nothing"/>
      <w:lvlText w:val="%1．"/>
      <w:lvlJc w:val="left"/>
      <w:pPr>
        <w:ind w:left="20" w:firstLine="400"/>
      </w:pPr>
      <w:rPr>
        <w:rFonts w:hint="default"/>
      </w:rPr>
    </w:lvl>
  </w:abstractNum>
  <w:abstractNum w:abstractNumId="12">
    <w:nsid w:val="19A90E82"/>
    <w:multiLevelType w:val="singleLevel"/>
    <w:tmpl w:val="19A90E82"/>
    <w:lvl w:ilvl="0" w:tentative="0">
      <w:start w:val="1"/>
      <w:numFmt w:val="decimal"/>
      <w:suff w:val="nothing"/>
      <w:lvlText w:val="%1．"/>
      <w:lvlJc w:val="left"/>
      <w:pPr>
        <w:ind w:left="0" w:firstLine="400"/>
      </w:pPr>
      <w:rPr>
        <w:rFonts w:hint="default"/>
      </w:rPr>
    </w:lvl>
  </w:abstractNum>
  <w:abstractNum w:abstractNumId="13">
    <w:nsid w:val="1C85E94F"/>
    <w:multiLevelType w:val="singleLevel"/>
    <w:tmpl w:val="1C85E94F"/>
    <w:lvl w:ilvl="0" w:tentative="0">
      <w:start w:val="1"/>
      <w:numFmt w:val="decimal"/>
      <w:suff w:val="nothing"/>
      <w:lvlText w:val="%1．"/>
      <w:lvlJc w:val="left"/>
      <w:pPr>
        <w:ind w:left="0" w:firstLine="400"/>
      </w:pPr>
      <w:rPr>
        <w:rFonts w:hint="default"/>
      </w:rPr>
    </w:lvl>
  </w:abstractNum>
  <w:abstractNum w:abstractNumId="14">
    <w:nsid w:val="4D7DBF7F"/>
    <w:multiLevelType w:val="singleLevel"/>
    <w:tmpl w:val="4D7DBF7F"/>
    <w:lvl w:ilvl="0" w:tentative="0">
      <w:start w:val="1"/>
      <w:numFmt w:val="decimal"/>
      <w:suff w:val="nothing"/>
      <w:lvlText w:val="%1．"/>
      <w:lvlJc w:val="left"/>
      <w:pPr>
        <w:ind w:left="0" w:firstLine="400"/>
      </w:pPr>
      <w:rPr>
        <w:rFonts w:hint="default"/>
      </w:rPr>
    </w:lvl>
  </w:abstractNum>
  <w:abstractNum w:abstractNumId="15">
    <w:nsid w:val="572FF210"/>
    <w:multiLevelType w:val="singleLevel"/>
    <w:tmpl w:val="572FF210"/>
    <w:lvl w:ilvl="0" w:tentative="0">
      <w:start w:val="1"/>
      <w:numFmt w:val="decimal"/>
      <w:suff w:val="nothing"/>
      <w:lvlText w:val="%1．"/>
      <w:lvlJc w:val="left"/>
      <w:pPr>
        <w:ind w:left="0" w:firstLine="400"/>
      </w:pPr>
      <w:rPr>
        <w:rFonts w:hint="default"/>
      </w:rPr>
    </w:lvl>
  </w:abstractNum>
  <w:num w:numId="1">
    <w:abstractNumId w:val="2"/>
  </w:num>
  <w:num w:numId="2">
    <w:abstractNumId w:val="13"/>
  </w:num>
  <w:num w:numId="3">
    <w:abstractNumId w:val="7"/>
  </w:num>
  <w:num w:numId="4">
    <w:abstractNumId w:val="6"/>
  </w:num>
  <w:num w:numId="5">
    <w:abstractNumId w:val="1"/>
  </w:num>
  <w:num w:numId="6">
    <w:abstractNumId w:val="11"/>
  </w:num>
  <w:num w:numId="7">
    <w:abstractNumId w:val="5"/>
  </w:num>
  <w:num w:numId="8">
    <w:abstractNumId w:val="14"/>
  </w:num>
  <w:num w:numId="9">
    <w:abstractNumId w:val="10"/>
  </w:num>
  <w:num w:numId="10">
    <w:abstractNumId w:val="3"/>
  </w:num>
  <w:num w:numId="11">
    <w:abstractNumId w:val="9"/>
  </w:num>
  <w:num w:numId="12">
    <w:abstractNumId w:val="4"/>
  </w:num>
  <w:num w:numId="13">
    <w:abstractNumId w:val="12"/>
  </w:num>
  <w:num w:numId="14">
    <w:abstractNumId w:val="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M1ZGU4NWUzMmE4MzNkMzFmNzhhMTlmNDhmZDY5MTIifQ=="/>
  </w:docVars>
  <w:rsids>
    <w:rsidRoot w:val="008056F3"/>
    <w:rsid w:val="000006DD"/>
    <w:rsid w:val="00004187"/>
    <w:rsid w:val="00005233"/>
    <w:rsid w:val="0000714B"/>
    <w:rsid w:val="0001067C"/>
    <w:rsid w:val="00011FBB"/>
    <w:rsid w:val="00023855"/>
    <w:rsid w:val="000238D2"/>
    <w:rsid w:val="00050774"/>
    <w:rsid w:val="00051E7F"/>
    <w:rsid w:val="00063F41"/>
    <w:rsid w:val="000671CA"/>
    <w:rsid w:val="0007008D"/>
    <w:rsid w:val="000743B4"/>
    <w:rsid w:val="00074D6D"/>
    <w:rsid w:val="0007510C"/>
    <w:rsid w:val="00076E62"/>
    <w:rsid w:val="00091A1D"/>
    <w:rsid w:val="000A5073"/>
    <w:rsid w:val="000B147E"/>
    <w:rsid w:val="000B2AF8"/>
    <w:rsid w:val="000B4BA9"/>
    <w:rsid w:val="000B5219"/>
    <w:rsid w:val="000B72E2"/>
    <w:rsid w:val="000C2B6C"/>
    <w:rsid w:val="000C7FA0"/>
    <w:rsid w:val="000D0807"/>
    <w:rsid w:val="000E32A0"/>
    <w:rsid w:val="000E3CE7"/>
    <w:rsid w:val="000F2ADA"/>
    <w:rsid w:val="000F3717"/>
    <w:rsid w:val="00101B30"/>
    <w:rsid w:val="00102BAB"/>
    <w:rsid w:val="00107003"/>
    <w:rsid w:val="00107427"/>
    <w:rsid w:val="00113EFE"/>
    <w:rsid w:val="00114B52"/>
    <w:rsid w:val="00120117"/>
    <w:rsid w:val="001213FC"/>
    <w:rsid w:val="001252BD"/>
    <w:rsid w:val="001260B4"/>
    <w:rsid w:val="00136C73"/>
    <w:rsid w:val="001375F8"/>
    <w:rsid w:val="001414F9"/>
    <w:rsid w:val="00141CF6"/>
    <w:rsid w:val="00142EB3"/>
    <w:rsid w:val="00143AC8"/>
    <w:rsid w:val="00144D51"/>
    <w:rsid w:val="001474E5"/>
    <w:rsid w:val="00154D9F"/>
    <w:rsid w:val="00160664"/>
    <w:rsid w:val="00164702"/>
    <w:rsid w:val="00167A84"/>
    <w:rsid w:val="00167F43"/>
    <w:rsid w:val="00170F8D"/>
    <w:rsid w:val="00174B03"/>
    <w:rsid w:val="00175552"/>
    <w:rsid w:val="001835D0"/>
    <w:rsid w:val="001862A8"/>
    <w:rsid w:val="00195741"/>
    <w:rsid w:val="00196450"/>
    <w:rsid w:val="001A015C"/>
    <w:rsid w:val="001A0A02"/>
    <w:rsid w:val="001A1FAC"/>
    <w:rsid w:val="001C012F"/>
    <w:rsid w:val="001C385E"/>
    <w:rsid w:val="001C506A"/>
    <w:rsid w:val="001C6074"/>
    <w:rsid w:val="001C63CF"/>
    <w:rsid w:val="001C63D4"/>
    <w:rsid w:val="001D0324"/>
    <w:rsid w:val="001D5017"/>
    <w:rsid w:val="001E0B36"/>
    <w:rsid w:val="001E0F44"/>
    <w:rsid w:val="001E3B63"/>
    <w:rsid w:val="001E5349"/>
    <w:rsid w:val="001E5609"/>
    <w:rsid w:val="001F1818"/>
    <w:rsid w:val="001F192B"/>
    <w:rsid w:val="001F1BC5"/>
    <w:rsid w:val="001F5663"/>
    <w:rsid w:val="001F62E6"/>
    <w:rsid w:val="00200A2D"/>
    <w:rsid w:val="002050B0"/>
    <w:rsid w:val="00205744"/>
    <w:rsid w:val="0021126C"/>
    <w:rsid w:val="00211592"/>
    <w:rsid w:val="002123AF"/>
    <w:rsid w:val="00212879"/>
    <w:rsid w:val="00215A4B"/>
    <w:rsid w:val="00216D14"/>
    <w:rsid w:val="00221181"/>
    <w:rsid w:val="002219D2"/>
    <w:rsid w:val="00222C43"/>
    <w:rsid w:val="0022760A"/>
    <w:rsid w:val="00230EE4"/>
    <w:rsid w:val="002333F8"/>
    <w:rsid w:val="002410F5"/>
    <w:rsid w:val="002509A3"/>
    <w:rsid w:val="0025127D"/>
    <w:rsid w:val="00255EB0"/>
    <w:rsid w:val="00256138"/>
    <w:rsid w:val="0025788C"/>
    <w:rsid w:val="00260E71"/>
    <w:rsid w:val="002619DE"/>
    <w:rsid w:val="0026344C"/>
    <w:rsid w:val="00267471"/>
    <w:rsid w:val="00267AD4"/>
    <w:rsid w:val="002712D4"/>
    <w:rsid w:val="00272C97"/>
    <w:rsid w:val="00274561"/>
    <w:rsid w:val="0028412C"/>
    <w:rsid w:val="00284B83"/>
    <w:rsid w:val="00291BB3"/>
    <w:rsid w:val="00296B15"/>
    <w:rsid w:val="00297235"/>
    <w:rsid w:val="002B11C2"/>
    <w:rsid w:val="002B1309"/>
    <w:rsid w:val="002B5FFF"/>
    <w:rsid w:val="002B68ED"/>
    <w:rsid w:val="002C3794"/>
    <w:rsid w:val="002C5C90"/>
    <w:rsid w:val="002D2E77"/>
    <w:rsid w:val="002E045C"/>
    <w:rsid w:val="002E2752"/>
    <w:rsid w:val="002E6939"/>
    <w:rsid w:val="002E72CB"/>
    <w:rsid w:val="002E78C0"/>
    <w:rsid w:val="002F22A8"/>
    <w:rsid w:val="002F38AB"/>
    <w:rsid w:val="002F7077"/>
    <w:rsid w:val="00302DB3"/>
    <w:rsid w:val="00311E73"/>
    <w:rsid w:val="00313E12"/>
    <w:rsid w:val="00314BF6"/>
    <w:rsid w:val="00315AF3"/>
    <w:rsid w:val="003163B3"/>
    <w:rsid w:val="0032144A"/>
    <w:rsid w:val="00326432"/>
    <w:rsid w:val="003308B2"/>
    <w:rsid w:val="00333717"/>
    <w:rsid w:val="00333896"/>
    <w:rsid w:val="0033482A"/>
    <w:rsid w:val="0033585A"/>
    <w:rsid w:val="00335933"/>
    <w:rsid w:val="0034687E"/>
    <w:rsid w:val="00347BBA"/>
    <w:rsid w:val="003647B1"/>
    <w:rsid w:val="00365295"/>
    <w:rsid w:val="00366CA0"/>
    <w:rsid w:val="00372724"/>
    <w:rsid w:val="00374B23"/>
    <w:rsid w:val="00383951"/>
    <w:rsid w:val="00391B26"/>
    <w:rsid w:val="003A3C1B"/>
    <w:rsid w:val="003A5FBA"/>
    <w:rsid w:val="003A724C"/>
    <w:rsid w:val="003B2C2C"/>
    <w:rsid w:val="003B41E7"/>
    <w:rsid w:val="003C2BBC"/>
    <w:rsid w:val="003D70C8"/>
    <w:rsid w:val="003E702A"/>
    <w:rsid w:val="003F0CC8"/>
    <w:rsid w:val="003F5713"/>
    <w:rsid w:val="00405712"/>
    <w:rsid w:val="00411E14"/>
    <w:rsid w:val="00414E2E"/>
    <w:rsid w:val="00420ADD"/>
    <w:rsid w:val="00433DF0"/>
    <w:rsid w:val="00434164"/>
    <w:rsid w:val="00434379"/>
    <w:rsid w:val="00434559"/>
    <w:rsid w:val="00437F77"/>
    <w:rsid w:val="00442047"/>
    <w:rsid w:val="00444C94"/>
    <w:rsid w:val="00450AD6"/>
    <w:rsid w:val="00453FC1"/>
    <w:rsid w:val="00462AB0"/>
    <w:rsid w:val="00463453"/>
    <w:rsid w:val="00465E76"/>
    <w:rsid w:val="004711C1"/>
    <w:rsid w:val="00477B4E"/>
    <w:rsid w:val="00481CEE"/>
    <w:rsid w:val="00482A66"/>
    <w:rsid w:val="00490C31"/>
    <w:rsid w:val="004911F7"/>
    <w:rsid w:val="00491F64"/>
    <w:rsid w:val="00497079"/>
    <w:rsid w:val="004A186C"/>
    <w:rsid w:val="004A27A9"/>
    <w:rsid w:val="004A6BC4"/>
    <w:rsid w:val="004B2216"/>
    <w:rsid w:val="004B50D3"/>
    <w:rsid w:val="004B5A45"/>
    <w:rsid w:val="004B5C45"/>
    <w:rsid w:val="004C63AE"/>
    <w:rsid w:val="004D0C37"/>
    <w:rsid w:val="004D0FA8"/>
    <w:rsid w:val="004D3D34"/>
    <w:rsid w:val="004D5F8A"/>
    <w:rsid w:val="004E1E17"/>
    <w:rsid w:val="004E5CD5"/>
    <w:rsid w:val="004E6CAA"/>
    <w:rsid w:val="004F0E82"/>
    <w:rsid w:val="004F2EA9"/>
    <w:rsid w:val="004F4B8E"/>
    <w:rsid w:val="004F7627"/>
    <w:rsid w:val="0050541D"/>
    <w:rsid w:val="00505C7A"/>
    <w:rsid w:val="005112DB"/>
    <w:rsid w:val="00523F10"/>
    <w:rsid w:val="00524F84"/>
    <w:rsid w:val="005274D8"/>
    <w:rsid w:val="005301D6"/>
    <w:rsid w:val="00531BF5"/>
    <w:rsid w:val="00534A64"/>
    <w:rsid w:val="00543AF2"/>
    <w:rsid w:val="00546476"/>
    <w:rsid w:val="00560194"/>
    <w:rsid w:val="0056596A"/>
    <w:rsid w:val="005728CC"/>
    <w:rsid w:val="0057618E"/>
    <w:rsid w:val="005803E7"/>
    <w:rsid w:val="00580571"/>
    <w:rsid w:val="00581B17"/>
    <w:rsid w:val="00581FAB"/>
    <w:rsid w:val="00583727"/>
    <w:rsid w:val="00592FF8"/>
    <w:rsid w:val="0059352F"/>
    <w:rsid w:val="005A1B3E"/>
    <w:rsid w:val="005A5AC7"/>
    <w:rsid w:val="005B06D4"/>
    <w:rsid w:val="005B190A"/>
    <w:rsid w:val="005B20B3"/>
    <w:rsid w:val="005B335C"/>
    <w:rsid w:val="005B448D"/>
    <w:rsid w:val="005B6B34"/>
    <w:rsid w:val="005C79D4"/>
    <w:rsid w:val="005E1992"/>
    <w:rsid w:val="005E4E07"/>
    <w:rsid w:val="005F4191"/>
    <w:rsid w:val="005F4AEF"/>
    <w:rsid w:val="005F6B73"/>
    <w:rsid w:val="00612985"/>
    <w:rsid w:val="00616C58"/>
    <w:rsid w:val="0062211D"/>
    <w:rsid w:val="00622890"/>
    <w:rsid w:val="00624D21"/>
    <w:rsid w:val="00627359"/>
    <w:rsid w:val="00635730"/>
    <w:rsid w:val="00641E79"/>
    <w:rsid w:val="006461EC"/>
    <w:rsid w:val="006463C3"/>
    <w:rsid w:val="00646CE8"/>
    <w:rsid w:val="006533A5"/>
    <w:rsid w:val="00665256"/>
    <w:rsid w:val="00665A4A"/>
    <w:rsid w:val="0066717C"/>
    <w:rsid w:val="006743B1"/>
    <w:rsid w:val="00683182"/>
    <w:rsid w:val="00683C34"/>
    <w:rsid w:val="0069287C"/>
    <w:rsid w:val="006A11B6"/>
    <w:rsid w:val="006A19BA"/>
    <w:rsid w:val="006A3538"/>
    <w:rsid w:val="006C0874"/>
    <w:rsid w:val="006C207E"/>
    <w:rsid w:val="006C4994"/>
    <w:rsid w:val="006D0AD0"/>
    <w:rsid w:val="006D3309"/>
    <w:rsid w:val="006E35F3"/>
    <w:rsid w:val="006E5A03"/>
    <w:rsid w:val="006E7717"/>
    <w:rsid w:val="006F6519"/>
    <w:rsid w:val="00701D83"/>
    <w:rsid w:val="007049A4"/>
    <w:rsid w:val="00712775"/>
    <w:rsid w:val="00714776"/>
    <w:rsid w:val="00724247"/>
    <w:rsid w:val="00726F4F"/>
    <w:rsid w:val="007274ED"/>
    <w:rsid w:val="0073024E"/>
    <w:rsid w:val="007319D7"/>
    <w:rsid w:val="00734CB1"/>
    <w:rsid w:val="007363FB"/>
    <w:rsid w:val="007440F8"/>
    <w:rsid w:val="00750B6B"/>
    <w:rsid w:val="007545C4"/>
    <w:rsid w:val="00772599"/>
    <w:rsid w:val="00774A63"/>
    <w:rsid w:val="00774D73"/>
    <w:rsid w:val="00790791"/>
    <w:rsid w:val="00791702"/>
    <w:rsid w:val="007946A5"/>
    <w:rsid w:val="007971D9"/>
    <w:rsid w:val="007A1DD2"/>
    <w:rsid w:val="007A6970"/>
    <w:rsid w:val="007B23AE"/>
    <w:rsid w:val="007C106E"/>
    <w:rsid w:val="007C2EDB"/>
    <w:rsid w:val="007D64F4"/>
    <w:rsid w:val="007E0D39"/>
    <w:rsid w:val="007E1D99"/>
    <w:rsid w:val="007E353C"/>
    <w:rsid w:val="007E4992"/>
    <w:rsid w:val="007E6857"/>
    <w:rsid w:val="007F4BA1"/>
    <w:rsid w:val="007F69FC"/>
    <w:rsid w:val="00801ABC"/>
    <w:rsid w:val="008056F3"/>
    <w:rsid w:val="00811CE7"/>
    <w:rsid w:val="00814BE5"/>
    <w:rsid w:val="0081528A"/>
    <w:rsid w:val="008201E3"/>
    <w:rsid w:val="00826B1B"/>
    <w:rsid w:val="008360EA"/>
    <w:rsid w:val="00842B97"/>
    <w:rsid w:val="0084354D"/>
    <w:rsid w:val="00852E1D"/>
    <w:rsid w:val="00854A5E"/>
    <w:rsid w:val="00863905"/>
    <w:rsid w:val="00867CED"/>
    <w:rsid w:val="00870AC0"/>
    <w:rsid w:val="00873C16"/>
    <w:rsid w:val="00874CFF"/>
    <w:rsid w:val="008902CF"/>
    <w:rsid w:val="008A584B"/>
    <w:rsid w:val="008B0CD5"/>
    <w:rsid w:val="008B236E"/>
    <w:rsid w:val="008B707A"/>
    <w:rsid w:val="008C2B68"/>
    <w:rsid w:val="008C6A43"/>
    <w:rsid w:val="008E3A88"/>
    <w:rsid w:val="008E6318"/>
    <w:rsid w:val="008E7184"/>
    <w:rsid w:val="008E74CA"/>
    <w:rsid w:val="008F142F"/>
    <w:rsid w:val="008F2613"/>
    <w:rsid w:val="008F50F8"/>
    <w:rsid w:val="00902604"/>
    <w:rsid w:val="00902A6D"/>
    <w:rsid w:val="009061C5"/>
    <w:rsid w:val="00911206"/>
    <w:rsid w:val="0091129E"/>
    <w:rsid w:val="0091184A"/>
    <w:rsid w:val="00911BD7"/>
    <w:rsid w:val="009131AF"/>
    <w:rsid w:val="009138B2"/>
    <w:rsid w:val="00924E14"/>
    <w:rsid w:val="00931B72"/>
    <w:rsid w:val="009326FA"/>
    <w:rsid w:val="00937743"/>
    <w:rsid w:val="00941D67"/>
    <w:rsid w:val="009427DF"/>
    <w:rsid w:val="00951491"/>
    <w:rsid w:val="00952B1B"/>
    <w:rsid w:val="00955C7C"/>
    <w:rsid w:val="00956A5F"/>
    <w:rsid w:val="009571E6"/>
    <w:rsid w:val="009617E4"/>
    <w:rsid w:val="0096335F"/>
    <w:rsid w:val="009666EA"/>
    <w:rsid w:val="0098084A"/>
    <w:rsid w:val="009849DF"/>
    <w:rsid w:val="009947C0"/>
    <w:rsid w:val="00996DDF"/>
    <w:rsid w:val="009A7505"/>
    <w:rsid w:val="009B5FDA"/>
    <w:rsid w:val="009B6433"/>
    <w:rsid w:val="009B6A87"/>
    <w:rsid w:val="009D449A"/>
    <w:rsid w:val="009E64E0"/>
    <w:rsid w:val="009F477D"/>
    <w:rsid w:val="009F577F"/>
    <w:rsid w:val="009F7889"/>
    <w:rsid w:val="00A10084"/>
    <w:rsid w:val="00A10D8B"/>
    <w:rsid w:val="00A14B9D"/>
    <w:rsid w:val="00A1627C"/>
    <w:rsid w:val="00A222C1"/>
    <w:rsid w:val="00A225F0"/>
    <w:rsid w:val="00A37087"/>
    <w:rsid w:val="00A3795D"/>
    <w:rsid w:val="00A46AE9"/>
    <w:rsid w:val="00A477F2"/>
    <w:rsid w:val="00A5351D"/>
    <w:rsid w:val="00A55A2D"/>
    <w:rsid w:val="00A55E5B"/>
    <w:rsid w:val="00A57189"/>
    <w:rsid w:val="00A66C31"/>
    <w:rsid w:val="00A66C47"/>
    <w:rsid w:val="00A70E3F"/>
    <w:rsid w:val="00A720C6"/>
    <w:rsid w:val="00A728EA"/>
    <w:rsid w:val="00A744F2"/>
    <w:rsid w:val="00A74810"/>
    <w:rsid w:val="00A77406"/>
    <w:rsid w:val="00A80DF4"/>
    <w:rsid w:val="00A86123"/>
    <w:rsid w:val="00A86C19"/>
    <w:rsid w:val="00A90702"/>
    <w:rsid w:val="00A90943"/>
    <w:rsid w:val="00A958D3"/>
    <w:rsid w:val="00AA02CF"/>
    <w:rsid w:val="00AA60B6"/>
    <w:rsid w:val="00AB0FE0"/>
    <w:rsid w:val="00AB1C9B"/>
    <w:rsid w:val="00AB7C4E"/>
    <w:rsid w:val="00AC13A9"/>
    <w:rsid w:val="00AC1FE6"/>
    <w:rsid w:val="00AC2D69"/>
    <w:rsid w:val="00AD0BF3"/>
    <w:rsid w:val="00AD5046"/>
    <w:rsid w:val="00AD59E1"/>
    <w:rsid w:val="00AE17F9"/>
    <w:rsid w:val="00AE2161"/>
    <w:rsid w:val="00AE2F37"/>
    <w:rsid w:val="00AE31E5"/>
    <w:rsid w:val="00AE5795"/>
    <w:rsid w:val="00AE77FF"/>
    <w:rsid w:val="00AF62BC"/>
    <w:rsid w:val="00B020AD"/>
    <w:rsid w:val="00B02BD8"/>
    <w:rsid w:val="00B10095"/>
    <w:rsid w:val="00B22B33"/>
    <w:rsid w:val="00B23E75"/>
    <w:rsid w:val="00B33496"/>
    <w:rsid w:val="00B34D79"/>
    <w:rsid w:val="00B4151E"/>
    <w:rsid w:val="00B543B3"/>
    <w:rsid w:val="00B56F6D"/>
    <w:rsid w:val="00B57D7F"/>
    <w:rsid w:val="00B60B69"/>
    <w:rsid w:val="00B630F8"/>
    <w:rsid w:val="00B715C5"/>
    <w:rsid w:val="00B76DA0"/>
    <w:rsid w:val="00B86C4C"/>
    <w:rsid w:val="00B96EC1"/>
    <w:rsid w:val="00BA495F"/>
    <w:rsid w:val="00BA578F"/>
    <w:rsid w:val="00BC1A12"/>
    <w:rsid w:val="00BC27A7"/>
    <w:rsid w:val="00BC2A84"/>
    <w:rsid w:val="00BC34EA"/>
    <w:rsid w:val="00BC4672"/>
    <w:rsid w:val="00BC6E62"/>
    <w:rsid w:val="00BD17C9"/>
    <w:rsid w:val="00BD5C6C"/>
    <w:rsid w:val="00BE083E"/>
    <w:rsid w:val="00BF0125"/>
    <w:rsid w:val="00BF0273"/>
    <w:rsid w:val="00BF1215"/>
    <w:rsid w:val="00BF20D1"/>
    <w:rsid w:val="00BF4314"/>
    <w:rsid w:val="00BF6F84"/>
    <w:rsid w:val="00C000D8"/>
    <w:rsid w:val="00C012A9"/>
    <w:rsid w:val="00C03896"/>
    <w:rsid w:val="00C03E1B"/>
    <w:rsid w:val="00C05DE8"/>
    <w:rsid w:val="00C0647F"/>
    <w:rsid w:val="00C07BAA"/>
    <w:rsid w:val="00C11661"/>
    <w:rsid w:val="00C1497D"/>
    <w:rsid w:val="00C21B07"/>
    <w:rsid w:val="00C21C4B"/>
    <w:rsid w:val="00C23C4E"/>
    <w:rsid w:val="00C36951"/>
    <w:rsid w:val="00C40ED8"/>
    <w:rsid w:val="00C444EC"/>
    <w:rsid w:val="00C46A42"/>
    <w:rsid w:val="00C46EC4"/>
    <w:rsid w:val="00C55881"/>
    <w:rsid w:val="00C56783"/>
    <w:rsid w:val="00C620E2"/>
    <w:rsid w:val="00C6264F"/>
    <w:rsid w:val="00C64248"/>
    <w:rsid w:val="00C64F58"/>
    <w:rsid w:val="00C71319"/>
    <w:rsid w:val="00C77A21"/>
    <w:rsid w:val="00C82143"/>
    <w:rsid w:val="00C8739F"/>
    <w:rsid w:val="00C87DD1"/>
    <w:rsid w:val="00CA114F"/>
    <w:rsid w:val="00CA3311"/>
    <w:rsid w:val="00CA4CE6"/>
    <w:rsid w:val="00CB24A2"/>
    <w:rsid w:val="00CB4E95"/>
    <w:rsid w:val="00CC0292"/>
    <w:rsid w:val="00CD0F6C"/>
    <w:rsid w:val="00CD23E2"/>
    <w:rsid w:val="00CD4691"/>
    <w:rsid w:val="00CD7F5E"/>
    <w:rsid w:val="00CE4E3A"/>
    <w:rsid w:val="00CE5AE7"/>
    <w:rsid w:val="00CF29A0"/>
    <w:rsid w:val="00CF5413"/>
    <w:rsid w:val="00CF5439"/>
    <w:rsid w:val="00CF624D"/>
    <w:rsid w:val="00CF79A5"/>
    <w:rsid w:val="00D053CA"/>
    <w:rsid w:val="00D05502"/>
    <w:rsid w:val="00D16BB9"/>
    <w:rsid w:val="00D170ED"/>
    <w:rsid w:val="00D174CA"/>
    <w:rsid w:val="00D17BA9"/>
    <w:rsid w:val="00D23685"/>
    <w:rsid w:val="00D278E0"/>
    <w:rsid w:val="00D32221"/>
    <w:rsid w:val="00D35FF3"/>
    <w:rsid w:val="00D3612E"/>
    <w:rsid w:val="00D36D55"/>
    <w:rsid w:val="00D41F28"/>
    <w:rsid w:val="00D43261"/>
    <w:rsid w:val="00D44F20"/>
    <w:rsid w:val="00D5031D"/>
    <w:rsid w:val="00D6647C"/>
    <w:rsid w:val="00D74261"/>
    <w:rsid w:val="00D75723"/>
    <w:rsid w:val="00D75AB9"/>
    <w:rsid w:val="00D80341"/>
    <w:rsid w:val="00D82372"/>
    <w:rsid w:val="00D824DE"/>
    <w:rsid w:val="00D82684"/>
    <w:rsid w:val="00D90F83"/>
    <w:rsid w:val="00DA0372"/>
    <w:rsid w:val="00DB1F8C"/>
    <w:rsid w:val="00DB71FD"/>
    <w:rsid w:val="00DC177C"/>
    <w:rsid w:val="00DC23B8"/>
    <w:rsid w:val="00DC49C9"/>
    <w:rsid w:val="00DD0DBB"/>
    <w:rsid w:val="00DD168B"/>
    <w:rsid w:val="00DD2817"/>
    <w:rsid w:val="00DD3B8C"/>
    <w:rsid w:val="00DE1B3C"/>
    <w:rsid w:val="00DF1FBA"/>
    <w:rsid w:val="00DF5F87"/>
    <w:rsid w:val="00E01503"/>
    <w:rsid w:val="00E01B0D"/>
    <w:rsid w:val="00E036C3"/>
    <w:rsid w:val="00E050F9"/>
    <w:rsid w:val="00E05166"/>
    <w:rsid w:val="00E0634A"/>
    <w:rsid w:val="00E06DE9"/>
    <w:rsid w:val="00E15CF4"/>
    <w:rsid w:val="00E16C51"/>
    <w:rsid w:val="00E179F1"/>
    <w:rsid w:val="00E27E68"/>
    <w:rsid w:val="00E34310"/>
    <w:rsid w:val="00E40C88"/>
    <w:rsid w:val="00E478BE"/>
    <w:rsid w:val="00E50C88"/>
    <w:rsid w:val="00E81C14"/>
    <w:rsid w:val="00E8377B"/>
    <w:rsid w:val="00E83E16"/>
    <w:rsid w:val="00E90111"/>
    <w:rsid w:val="00E913F3"/>
    <w:rsid w:val="00E915AE"/>
    <w:rsid w:val="00E92CE0"/>
    <w:rsid w:val="00E9511A"/>
    <w:rsid w:val="00EA3FFD"/>
    <w:rsid w:val="00EA569A"/>
    <w:rsid w:val="00EB0E6E"/>
    <w:rsid w:val="00EB62ED"/>
    <w:rsid w:val="00EC2810"/>
    <w:rsid w:val="00EC6CB0"/>
    <w:rsid w:val="00ED10AD"/>
    <w:rsid w:val="00ED222F"/>
    <w:rsid w:val="00ED6C8E"/>
    <w:rsid w:val="00EE2934"/>
    <w:rsid w:val="00EE34F8"/>
    <w:rsid w:val="00EE62C1"/>
    <w:rsid w:val="00EE7BFC"/>
    <w:rsid w:val="00EF307B"/>
    <w:rsid w:val="00EF4D3D"/>
    <w:rsid w:val="00EF70C0"/>
    <w:rsid w:val="00F02DBA"/>
    <w:rsid w:val="00F10B5C"/>
    <w:rsid w:val="00F14832"/>
    <w:rsid w:val="00F15C45"/>
    <w:rsid w:val="00F1638B"/>
    <w:rsid w:val="00F2028C"/>
    <w:rsid w:val="00F2478F"/>
    <w:rsid w:val="00F26A4A"/>
    <w:rsid w:val="00F26B28"/>
    <w:rsid w:val="00F273C0"/>
    <w:rsid w:val="00F32819"/>
    <w:rsid w:val="00F330B4"/>
    <w:rsid w:val="00F339E4"/>
    <w:rsid w:val="00F344BD"/>
    <w:rsid w:val="00F3511E"/>
    <w:rsid w:val="00F41523"/>
    <w:rsid w:val="00F4189D"/>
    <w:rsid w:val="00F41DEE"/>
    <w:rsid w:val="00F451CE"/>
    <w:rsid w:val="00F47EF7"/>
    <w:rsid w:val="00F57AD9"/>
    <w:rsid w:val="00F63B1E"/>
    <w:rsid w:val="00F73BD4"/>
    <w:rsid w:val="00F73EAA"/>
    <w:rsid w:val="00F76C96"/>
    <w:rsid w:val="00F77B22"/>
    <w:rsid w:val="00F84B43"/>
    <w:rsid w:val="00F85664"/>
    <w:rsid w:val="00F96D4D"/>
    <w:rsid w:val="00FA2323"/>
    <w:rsid w:val="00FA2332"/>
    <w:rsid w:val="00FB1D6C"/>
    <w:rsid w:val="00FB3A20"/>
    <w:rsid w:val="00FC6642"/>
    <w:rsid w:val="00FD3BF3"/>
    <w:rsid w:val="00FE29BB"/>
    <w:rsid w:val="00FE2A06"/>
    <w:rsid w:val="00FF2C06"/>
    <w:rsid w:val="00FF38BB"/>
    <w:rsid w:val="00FF5C4B"/>
    <w:rsid w:val="011E3D92"/>
    <w:rsid w:val="01211B10"/>
    <w:rsid w:val="01E46557"/>
    <w:rsid w:val="02385FFD"/>
    <w:rsid w:val="02F474A0"/>
    <w:rsid w:val="03FE65B7"/>
    <w:rsid w:val="041952B2"/>
    <w:rsid w:val="04DF3F2B"/>
    <w:rsid w:val="0562542B"/>
    <w:rsid w:val="056E79A9"/>
    <w:rsid w:val="05AF447E"/>
    <w:rsid w:val="05EC2750"/>
    <w:rsid w:val="064946DB"/>
    <w:rsid w:val="06744454"/>
    <w:rsid w:val="06993894"/>
    <w:rsid w:val="06A31CD4"/>
    <w:rsid w:val="06F06415"/>
    <w:rsid w:val="07754928"/>
    <w:rsid w:val="078750C7"/>
    <w:rsid w:val="07BE007D"/>
    <w:rsid w:val="07F97307"/>
    <w:rsid w:val="08023942"/>
    <w:rsid w:val="08566507"/>
    <w:rsid w:val="08710A6D"/>
    <w:rsid w:val="09041A11"/>
    <w:rsid w:val="09043664"/>
    <w:rsid w:val="0A4450B8"/>
    <w:rsid w:val="0AA03CE6"/>
    <w:rsid w:val="0B0950C4"/>
    <w:rsid w:val="0B9A43F5"/>
    <w:rsid w:val="0BB04E39"/>
    <w:rsid w:val="0CC86A5D"/>
    <w:rsid w:val="0CD96811"/>
    <w:rsid w:val="0CEC577C"/>
    <w:rsid w:val="0D0E55DB"/>
    <w:rsid w:val="0D303DA5"/>
    <w:rsid w:val="0D3D4021"/>
    <w:rsid w:val="0D3E52FE"/>
    <w:rsid w:val="0D9157B1"/>
    <w:rsid w:val="0F055F07"/>
    <w:rsid w:val="0F2729FA"/>
    <w:rsid w:val="0F3D21CF"/>
    <w:rsid w:val="0F6603C1"/>
    <w:rsid w:val="10197FDE"/>
    <w:rsid w:val="101A2687"/>
    <w:rsid w:val="104F3CAF"/>
    <w:rsid w:val="11306BA4"/>
    <w:rsid w:val="11911AF4"/>
    <w:rsid w:val="120D6823"/>
    <w:rsid w:val="12115E17"/>
    <w:rsid w:val="121A453B"/>
    <w:rsid w:val="12A339AC"/>
    <w:rsid w:val="13AB531F"/>
    <w:rsid w:val="144B00FF"/>
    <w:rsid w:val="14E27ADA"/>
    <w:rsid w:val="153B75D4"/>
    <w:rsid w:val="1578261D"/>
    <w:rsid w:val="15885DAD"/>
    <w:rsid w:val="15E9696F"/>
    <w:rsid w:val="1633056B"/>
    <w:rsid w:val="16341FF8"/>
    <w:rsid w:val="17544209"/>
    <w:rsid w:val="17AA387E"/>
    <w:rsid w:val="17F8079D"/>
    <w:rsid w:val="18D11C67"/>
    <w:rsid w:val="18D27576"/>
    <w:rsid w:val="1900583A"/>
    <w:rsid w:val="1A3007AA"/>
    <w:rsid w:val="1A474F46"/>
    <w:rsid w:val="1A817D6E"/>
    <w:rsid w:val="1AAE3F81"/>
    <w:rsid w:val="1BA64C58"/>
    <w:rsid w:val="1C487006"/>
    <w:rsid w:val="1C8E0372"/>
    <w:rsid w:val="1D306ECF"/>
    <w:rsid w:val="1D3E15EC"/>
    <w:rsid w:val="1D4B2358"/>
    <w:rsid w:val="1D56544F"/>
    <w:rsid w:val="1DB573D4"/>
    <w:rsid w:val="1DFF01A3"/>
    <w:rsid w:val="1E6C0DC8"/>
    <w:rsid w:val="1F6557F9"/>
    <w:rsid w:val="1F6A38D2"/>
    <w:rsid w:val="1F751EA1"/>
    <w:rsid w:val="20A52A0D"/>
    <w:rsid w:val="21294361"/>
    <w:rsid w:val="21D924CC"/>
    <w:rsid w:val="21E906D0"/>
    <w:rsid w:val="21ED3871"/>
    <w:rsid w:val="21F21395"/>
    <w:rsid w:val="22161381"/>
    <w:rsid w:val="22431452"/>
    <w:rsid w:val="22F918DA"/>
    <w:rsid w:val="233C76CC"/>
    <w:rsid w:val="235E2FD8"/>
    <w:rsid w:val="24392A3C"/>
    <w:rsid w:val="245E2574"/>
    <w:rsid w:val="253C4F62"/>
    <w:rsid w:val="25445EFD"/>
    <w:rsid w:val="259C1D63"/>
    <w:rsid w:val="25E46047"/>
    <w:rsid w:val="264F7896"/>
    <w:rsid w:val="267B7AB8"/>
    <w:rsid w:val="270278FB"/>
    <w:rsid w:val="279135D1"/>
    <w:rsid w:val="27A12BFE"/>
    <w:rsid w:val="283C2589"/>
    <w:rsid w:val="28831113"/>
    <w:rsid w:val="28D664A1"/>
    <w:rsid w:val="29D02B23"/>
    <w:rsid w:val="29E4351B"/>
    <w:rsid w:val="2B07542D"/>
    <w:rsid w:val="2B5272E0"/>
    <w:rsid w:val="2C203A3D"/>
    <w:rsid w:val="2D1812D2"/>
    <w:rsid w:val="2D185B58"/>
    <w:rsid w:val="2D763E49"/>
    <w:rsid w:val="2E311592"/>
    <w:rsid w:val="2E3903E0"/>
    <w:rsid w:val="2E470B63"/>
    <w:rsid w:val="2E960B5C"/>
    <w:rsid w:val="2E9D7E25"/>
    <w:rsid w:val="2EB266D2"/>
    <w:rsid w:val="2EC40BE9"/>
    <w:rsid w:val="2EE550E2"/>
    <w:rsid w:val="2F023E21"/>
    <w:rsid w:val="2F980DDE"/>
    <w:rsid w:val="2FAF5F9E"/>
    <w:rsid w:val="2FF07289"/>
    <w:rsid w:val="307F66DD"/>
    <w:rsid w:val="30A533C4"/>
    <w:rsid w:val="30FA62BF"/>
    <w:rsid w:val="311528E1"/>
    <w:rsid w:val="31570A9C"/>
    <w:rsid w:val="316B62D0"/>
    <w:rsid w:val="32CA1246"/>
    <w:rsid w:val="32D84684"/>
    <w:rsid w:val="333B06C0"/>
    <w:rsid w:val="333D760D"/>
    <w:rsid w:val="3350242F"/>
    <w:rsid w:val="33F851A5"/>
    <w:rsid w:val="346C2349"/>
    <w:rsid w:val="347646CC"/>
    <w:rsid w:val="3508318B"/>
    <w:rsid w:val="35B44695"/>
    <w:rsid w:val="35C6441D"/>
    <w:rsid w:val="363D786F"/>
    <w:rsid w:val="36EE1AF8"/>
    <w:rsid w:val="37536477"/>
    <w:rsid w:val="37873165"/>
    <w:rsid w:val="37AE64CE"/>
    <w:rsid w:val="37ED6DDF"/>
    <w:rsid w:val="37EE160F"/>
    <w:rsid w:val="38533F61"/>
    <w:rsid w:val="38AE19D7"/>
    <w:rsid w:val="38F117B0"/>
    <w:rsid w:val="38FE1E0C"/>
    <w:rsid w:val="38FE54A9"/>
    <w:rsid w:val="39FE23D7"/>
    <w:rsid w:val="3A184B1B"/>
    <w:rsid w:val="3B445134"/>
    <w:rsid w:val="3BED2703"/>
    <w:rsid w:val="3C192C93"/>
    <w:rsid w:val="3D46279F"/>
    <w:rsid w:val="3D72021E"/>
    <w:rsid w:val="3DEC24E4"/>
    <w:rsid w:val="3DFA338B"/>
    <w:rsid w:val="3F251102"/>
    <w:rsid w:val="3F663441"/>
    <w:rsid w:val="3FF134B9"/>
    <w:rsid w:val="402C47B6"/>
    <w:rsid w:val="40534FF5"/>
    <w:rsid w:val="40857E4F"/>
    <w:rsid w:val="40A610D2"/>
    <w:rsid w:val="412E70D8"/>
    <w:rsid w:val="417942DA"/>
    <w:rsid w:val="41A66E28"/>
    <w:rsid w:val="41E21FC3"/>
    <w:rsid w:val="42622F41"/>
    <w:rsid w:val="42B70225"/>
    <w:rsid w:val="430B3A9D"/>
    <w:rsid w:val="4452462C"/>
    <w:rsid w:val="44B510DF"/>
    <w:rsid w:val="44D27317"/>
    <w:rsid w:val="4540072E"/>
    <w:rsid w:val="455D4DC0"/>
    <w:rsid w:val="45721348"/>
    <w:rsid w:val="45E63546"/>
    <w:rsid w:val="465076E6"/>
    <w:rsid w:val="466870B6"/>
    <w:rsid w:val="46E412B4"/>
    <w:rsid w:val="47807B08"/>
    <w:rsid w:val="481C18D3"/>
    <w:rsid w:val="483475E6"/>
    <w:rsid w:val="48AA27C3"/>
    <w:rsid w:val="48FB50D6"/>
    <w:rsid w:val="49251687"/>
    <w:rsid w:val="49535AE1"/>
    <w:rsid w:val="497E0F9A"/>
    <w:rsid w:val="49B23320"/>
    <w:rsid w:val="49B4660E"/>
    <w:rsid w:val="49B94C4D"/>
    <w:rsid w:val="4A862891"/>
    <w:rsid w:val="4A965FFA"/>
    <w:rsid w:val="4A9C5B54"/>
    <w:rsid w:val="4B1B446B"/>
    <w:rsid w:val="4B2C59B2"/>
    <w:rsid w:val="4B395CE8"/>
    <w:rsid w:val="4B541BD0"/>
    <w:rsid w:val="4CB01ED5"/>
    <w:rsid w:val="4D022BB5"/>
    <w:rsid w:val="4D2A461D"/>
    <w:rsid w:val="4D911917"/>
    <w:rsid w:val="4D966C8D"/>
    <w:rsid w:val="4DA87C56"/>
    <w:rsid w:val="4EE379A1"/>
    <w:rsid w:val="4F401578"/>
    <w:rsid w:val="4F835C3E"/>
    <w:rsid w:val="508678E5"/>
    <w:rsid w:val="508B3E41"/>
    <w:rsid w:val="509D0814"/>
    <w:rsid w:val="527600FA"/>
    <w:rsid w:val="52FF24A4"/>
    <w:rsid w:val="531D682F"/>
    <w:rsid w:val="53243F98"/>
    <w:rsid w:val="53682217"/>
    <w:rsid w:val="536B4135"/>
    <w:rsid w:val="54B042D4"/>
    <w:rsid w:val="552E2DE5"/>
    <w:rsid w:val="56137785"/>
    <w:rsid w:val="56436C26"/>
    <w:rsid w:val="56AC5AAE"/>
    <w:rsid w:val="570A1863"/>
    <w:rsid w:val="57696212"/>
    <w:rsid w:val="579E3D0F"/>
    <w:rsid w:val="59175452"/>
    <w:rsid w:val="59231DFA"/>
    <w:rsid w:val="59906300"/>
    <w:rsid w:val="5A122122"/>
    <w:rsid w:val="5A711214"/>
    <w:rsid w:val="5A8B4A50"/>
    <w:rsid w:val="5ADE1E52"/>
    <w:rsid w:val="5AF20B5B"/>
    <w:rsid w:val="5B082E1D"/>
    <w:rsid w:val="5B9C5154"/>
    <w:rsid w:val="5BE80961"/>
    <w:rsid w:val="5C1604C4"/>
    <w:rsid w:val="5CFE0597"/>
    <w:rsid w:val="5D151EA8"/>
    <w:rsid w:val="5D197151"/>
    <w:rsid w:val="5D2A5BF1"/>
    <w:rsid w:val="5D8337BB"/>
    <w:rsid w:val="5D9E5DAD"/>
    <w:rsid w:val="5DCE4BB5"/>
    <w:rsid w:val="5EB1108C"/>
    <w:rsid w:val="5F7D704B"/>
    <w:rsid w:val="60062DC1"/>
    <w:rsid w:val="60341DFF"/>
    <w:rsid w:val="60495E56"/>
    <w:rsid w:val="60B9269A"/>
    <w:rsid w:val="610A4E52"/>
    <w:rsid w:val="615C160D"/>
    <w:rsid w:val="61865B04"/>
    <w:rsid w:val="62275EFB"/>
    <w:rsid w:val="62290937"/>
    <w:rsid w:val="62662D44"/>
    <w:rsid w:val="628B2ECC"/>
    <w:rsid w:val="62D13EDB"/>
    <w:rsid w:val="62FC388F"/>
    <w:rsid w:val="6325067D"/>
    <w:rsid w:val="63B74AF8"/>
    <w:rsid w:val="645721A9"/>
    <w:rsid w:val="64C96A10"/>
    <w:rsid w:val="64DE009D"/>
    <w:rsid w:val="66BA2B98"/>
    <w:rsid w:val="67DD1888"/>
    <w:rsid w:val="68016A30"/>
    <w:rsid w:val="68652487"/>
    <w:rsid w:val="69AB7E86"/>
    <w:rsid w:val="69E336DC"/>
    <w:rsid w:val="6A1A1AA9"/>
    <w:rsid w:val="6A24364F"/>
    <w:rsid w:val="6A8675FB"/>
    <w:rsid w:val="6AD40FCB"/>
    <w:rsid w:val="6AFA13D7"/>
    <w:rsid w:val="6B3147A9"/>
    <w:rsid w:val="6BDA09CA"/>
    <w:rsid w:val="6C1E7B00"/>
    <w:rsid w:val="6C7B297D"/>
    <w:rsid w:val="6CD01102"/>
    <w:rsid w:val="6D355868"/>
    <w:rsid w:val="6D994C5D"/>
    <w:rsid w:val="6DAE69ED"/>
    <w:rsid w:val="6DEA7110"/>
    <w:rsid w:val="6DF3082E"/>
    <w:rsid w:val="6F1D1468"/>
    <w:rsid w:val="6F51652A"/>
    <w:rsid w:val="6F5F1A06"/>
    <w:rsid w:val="6FC74411"/>
    <w:rsid w:val="6FCD1928"/>
    <w:rsid w:val="70671A75"/>
    <w:rsid w:val="717835AD"/>
    <w:rsid w:val="71B56606"/>
    <w:rsid w:val="71D6758A"/>
    <w:rsid w:val="71DA3DA1"/>
    <w:rsid w:val="72961B06"/>
    <w:rsid w:val="72C9498A"/>
    <w:rsid w:val="72D213DC"/>
    <w:rsid w:val="72F424EF"/>
    <w:rsid w:val="733B466B"/>
    <w:rsid w:val="73430865"/>
    <w:rsid w:val="736272FD"/>
    <w:rsid w:val="73886292"/>
    <w:rsid w:val="73923EB6"/>
    <w:rsid w:val="74904082"/>
    <w:rsid w:val="74CB62EF"/>
    <w:rsid w:val="74F4335A"/>
    <w:rsid w:val="752D70AF"/>
    <w:rsid w:val="752F1A02"/>
    <w:rsid w:val="757E5B9F"/>
    <w:rsid w:val="75927120"/>
    <w:rsid w:val="75C401B1"/>
    <w:rsid w:val="760E1600"/>
    <w:rsid w:val="7625601A"/>
    <w:rsid w:val="766F1A9F"/>
    <w:rsid w:val="769F458F"/>
    <w:rsid w:val="774A63CE"/>
    <w:rsid w:val="77A144BE"/>
    <w:rsid w:val="782937BC"/>
    <w:rsid w:val="78E45B1D"/>
    <w:rsid w:val="790B5E13"/>
    <w:rsid w:val="79167E9C"/>
    <w:rsid w:val="791C00A2"/>
    <w:rsid w:val="795C434A"/>
    <w:rsid w:val="798A6503"/>
    <w:rsid w:val="79DA53A0"/>
    <w:rsid w:val="79ED2419"/>
    <w:rsid w:val="79FF5367"/>
    <w:rsid w:val="7B506D14"/>
    <w:rsid w:val="7B55671F"/>
    <w:rsid w:val="7B683E6A"/>
    <w:rsid w:val="7BBB040A"/>
    <w:rsid w:val="7C727D64"/>
    <w:rsid w:val="7CC83118"/>
    <w:rsid w:val="7CCB0225"/>
    <w:rsid w:val="7D0109E2"/>
    <w:rsid w:val="7D991EDE"/>
    <w:rsid w:val="7DDE74E1"/>
    <w:rsid w:val="7DE664F8"/>
    <w:rsid w:val="7EC10F75"/>
    <w:rsid w:val="7ED51D0D"/>
    <w:rsid w:val="7EE458C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21"/>
    <w:qFormat/>
    <w:uiPriority w:val="99"/>
    <w:pPr>
      <w:keepNext/>
      <w:keepLines/>
      <w:spacing w:before="340" w:after="330" w:line="578" w:lineRule="atLeast"/>
      <w:outlineLvl w:val="0"/>
    </w:pPr>
    <w:rPr>
      <w:b/>
      <w:bCs/>
      <w:kern w:val="44"/>
      <w:sz w:val="44"/>
      <w:szCs w:val="44"/>
    </w:rPr>
  </w:style>
  <w:style w:type="paragraph" w:styleId="3">
    <w:name w:val="heading 2"/>
    <w:basedOn w:val="1"/>
    <w:next w:val="1"/>
    <w:link w:val="22"/>
    <w:qFormat/>
    <w:uiPriority w:val="99"/>
    <w:pPr>
      <w:keepNext/>
      <w:keepLines/>
      <w:spacing w:before="260" w:after="260" w:line="416" w:lineRule="atLeast"/>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3"/>
    <w:qFormat/>
    <w:uiPriority w:val="99"/>
    <w:pPr>
      <w:spacing w:line="360" w:lineRule="auto"/>
      <w:ind w:firstLine="540"/>
      <w:jc w:val="left"/>
    </w:pPr>
    <w:rPr>
      <w:sz w:val="28"/>
    </w:rPr>
  </w:style>
  <w:style w:type="paragraph" w:styleId="5">
    <w:name w:val="Plain Text"/>
    <w:basedOn w:val="1"/>
    <w:link w:val="24"/>
    <w:qFormat/>
    <w:uiPriority w:val="99"/>
    <w:pPr>
      <w:adjustRightInd/>
      <w:spacing w:line="240" w:lineRule="auto"/>
      <w:textAlignment w:val="auto"/>
    </w:pPr>
    <w:rPr>
      <w:rFonts w:ascii="宋体" w:hAnsi="Courier New"/>
      <w:kern w:val="2"/>
      <w:sz w:val="24"/>
    </w:rPr>
  </w:style>
  <w:style w:type="paragraph" w:styleId="6">
    <w:name w:val="Date"/>
    <w:basedOn w:val="1"/>
    <w:next w:val="1"/>
    <w:link w:val="30"/>
    <w:qFormat/>
    <w:uiPriority w:val="99"/>
    <w:rPr>
      <w:rFonts w:ascii="Calibri" w:hAnsi="Calibri"/>
      <w:kern w:val="2"/>
      <w:sz w:val="28"/>
      <w:szCs w:val="22"/>
    </w:rPr>
  </w:style>
  <w:style w:type="paragraph" w:styleId="7">
    <w:name w:val="Body Text Indent 2"/>
    <w:basedOn w:val="1"/>
    <w:link w:val="26"/>
    <w:qFormat/>
    <w:uiPriority w:val="99"/>
    <w:pPr>
      <w:spacing w:line="360" w:lineRule="auto"/>
      <w:ind w:firstLine="600"/>
    </w:pPr>
    <w:rPr>
      <w:sz w:val="28"/>
    </w:rPr>
  </w:style>
  <w:style w:type="paragraph" w:styleId="8">
    <w:name w:val="Balloon Text"/>
    <w:basedOn w:val="1"/>
    <w:link w:val="36"/>
    <w:semiHidden/>
    <w:qFormat/>
    <w:uiPriority w:val="99"/>
    <w:pPr>
      <w:spacing w:line="240" w:lineRule="auto"/>
    </w:pPr>
    <w:rPr>
      <w:sz w:val="18"/>
      <w:szCs w:val="18"/>
    </w:rPr>
  </w:style>
  <w:style w:type="paragraph" w:styleId="9">
    <w:name w:val="footer"/>
    <w:basedOn w:val="1"/>
    <w:link w:val="31"/>
    <w:qFormat/>
    <w:uiPriority w:val="99"/>
    <w:pPr>
      <w:tabs>
        <w:tab w:val="center" w:pos="4153"/>
        <w:tab w:val="right" w:pos="8306"/>
      </w:tabs>
      <w:spacing w:line="240" w:lineRule="atLeast"/>
      <w:jc w:val="left"/>
    </w:pPr>
    <w:rPr>
      <w:rFonts w:ascii="Calibri" w:hAnsi="Calibri"/>
      <w:kern w:val="2"/>
      <w:sz w:val="18"/>
      <w:szCs w:val="22"/>
    </w:rPr>
  </w:style>
  <w:style w:type="paragraph" w:styleId="10">
    <w:name w:val="header"/>
    <w:basedOn w:val="1"/>
    <w:link w:val="28"/>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qFormat/>
    <w:uiPriority w:val="39"/>
    <w:pPr>
      <w:tabs>
        <w:tab w:val="right" w:leader="dot" w:pos="8776"/>
      </w:tabs>
    </w:pPr>
    <w:rPr>
      <w:rFonts w:ascii="宋体" w:hAnsi="宋体"/>
      <w:sz w:val="28"/>
      <w:szCs w:val="28"/>
    </w:rPr>
  </w:style>
  <w:style w:type="paragraph" w:styleId="12">
    <w:name w:val="toc 2"/>
    <w:basedOn w:val="1"/>
    <w:next w:val="1"/>
    <w:qFormat/>
    <w:uiPriority w:val="39"/>
    <w:pPr>
      <w:ind w:left="420" w:leftChars="200"/>
    </w:pPr>
  </w:style>
  <w:style w:type="paragraph" w:styleId="13">
    <w:name w:val="Normal (Web)"/>
    <w:basedOn w:val="1"/>
    <w:semiHidden/>
    <w:unhideWhenUsed/>
    <w:qFormat/>
    <w:locked/>
    <w:uiPriority w:val="99"/>
    <w:pPr>
      <w:spacing w:before="0" w:beforeAutospacing="1" w:after="0" w:afterAutospacing="1"/>
      <w:ind w:left="0" w:right="0"/>
      <w:jc w:val="left"/>
    </w:pPr>
    <w:rPr>
      <w:kern w:val="0"/>
      <w:sz w:val="24"/>
      <w:lang w:val="en-US" w:eastAsia="zh-CN" w:bidi="ar"/>
    </w:rPr>
  </w:style>
  <w:style w:type="paragraph" w:styleId="14">
    <w:name w:val="Title"/>
    <w:basedOn w:val="1"/>
    <w:next w:val="1"/>
    <w:link w:val="32"/>
    <w:qFormat/>
    <w:uiPriority w:val="99"/>
    <w:pPr>
      <w:spacing w:before="240" w:after="60"/>
      <w:jc w:val="center"/>
      <w:outlineLvl w:val="0"/>
    </w:pPr>
    <w:rPr>
      <w:rFonts w:ascii="Cambria" w:hAnsi="Cambria"/>
      <w:b/>
      <w:bCs/>
      <w:kern w:val="2"/>
      <w:sz w:val="32"/>
      <w:szCs w:val="32"/>
    </w:rPr>
  </w:style>
  <w:style w:type="table" w:styleId="16">
    <w:name w:val="Table Grid"/>
    <w:basedOn w:val="15"/>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locked/>
    <w:uiPriority w:val="22"/>
    <w:rPr>
      <w:b/>
    </w:rPr>
  </w:style>
  <w:style w:type="character" w:styleId="19">
    <w:name w:val="page number"/>
    <w:basedOn w:val="17"/>
    <w:qFormat/>
    <w:uiPriority w:val="99"/>
    <w:rPr>
      <w:rFonts w:cs="Times New Roman"/>
    </w:rPr>
  </w:style>
  <w:style w:type="character" w:styleId="20">
    <w:name w:val="Hyperlink"/>
    <w:basedOn w:val="17"/>
    <w:qFormat/>
    <w:uiPriority w:val="99"/>
    <w:rPr>
      <w:rFonts w:cs="Times New Roman"/>
      <w:color w:val="0000FF"/>
      <w:u w:val="single"/>
    </w:rPr>
  </w:style>
  <w:style w:type="character" w:customStyle="1" w:styleId="21">
    <w:name w:val="标题 1 Char"/>
    <w:basedOn w:val="17"/>
    <w:link w:val="2"/>
    <w:qFormat/>
    <w:locked/>
    <w:uiPriority w:val="99"/>
    <w:rPr>
      <w:rFonts w:ascii="Times New Roman" w:hAnsi="Times New Roman" w:eastAsia="宋体" w:cs="Times New Roman"/>
      <w:b/>
      <w:bCs/>
      <w:kern w:val="44"/>
      <w:sz w:val="44"/>
      <w:szCs w:val="44"/>
    </w:rPr>
  </w:style>
  <w:style w:type="character" w:customStyle="1" w:styleId="22">
    <w:name w:val="标题 2 Char"/>
    <w:basedOn w:val="17"/>
    <w:link w:val="3"/>
    <w:qFormat/>
    <w:locked/>
    <w:uiPriority w:val="99"/>
    <w:rPr>
      <w:rFonts w:ascii="Arial" w:hAnsi="Arial" w:eastAsia="黑体" w:cs="Times New Roman"/>
      <w:b/>
      <w:bCs/>
      <w:kern w:val="0"/>
      <w:sz w:val="32"/>
      <w:szCs w:val="32"/>
    </w:rPr>
  </w:style>
  <w:style w:type="character" w:customStyle="1" w:styleId="23">
    <w:name w:val="正文文本缩进 Char"/>
    <w:basedOn w:val="17"/>
    <w:link w:val="4"/>
    <w:qFormat/>
    <w:locked/>
    <w:uiPriority w:val="99"/>
    <w:rPr>
      <w:rFonts w:ascii="Times New Roman" w:hAnsi="Times New Roman" w:eastAsia="宋体" w:cs="Times New Roman"/>
      <w:kern w:val="0"/>
      <w:sz w:val="20"/>
      <w:szCs w:val="20"/>
    </w:rPr>
  </w:style>
  <w:style w:type="character" w:customStyle="1" w:styleId="24">
    <w:name w:val="纯文本 Char"/>
    <w:basedOn w:val="17"/>
    <w:link w:val="5"/>
    <w:qFormat/>
    <w:locked/>
    <w:uiPriority w:val="99"/>
    <w:rPr>
      <w:rFonts w:ascii="宋体" w:hAnsi="Courier New" w:eastAsia="宋体" w:cs="Times New Roman"/>
      <w:sz w:val="20"/>
      <w:szCs w:val="20"/>
    </w:rPr>
  </w:style>
  <w:style w:type="character" w:customStyle="1" w:styleId="25">
    <w:name w:val="日期 Char1"/>
    <w:basedOn w:val="17"/>
    <w:link w:val="6"/>
    <w:semiHidden/>
    <w:qFormat/>
    <w:locked/>
    <w:uiPriority w:val="99"/>
    <w:rPr>
      <w:rFonts w:ascii="Times New Roman" w:hAnsi="Times New Roman" w:eastAsia="宋体" w:cs="Times New Roman"/>
      <w:kern w:val="0"/>
      <w:sz w:val="20"/>
      <w:szCs w:val="20"/>
    </w:rPr>
  </w:style>
  <w:style w:type="character" w:customStyle="1" w:styleId="26">
    <w:name w:val="正文文本缩进 2 Char"/>
    <w:basedOn w:val="17"/>
    <w:link w:val="7"/>
    <w:qFormat/>
    <w:locked/>
    <w:uiPriority w:val="99"/>
    <w:rPr>
      <w:rFonts w:ascii="Times New Roman" w:hAnsi="Times New Roman" w:eastAsia="宋体" w:cs="Times New Roman"/>
      <w:kern w:val="0"/>
      <w:sz w:val="20"/>
      <w:szCs w:val="20"/>
    </w:rPr>
  </w:style>
  <w:style w:type="character" w:customStyle="1" w:styleId="27">
    <w:name w:val="页脚 Char1"/>
    <w:basedOn w:val="17"/>
    <w:link w:val="9"/>
    <w:semiHidden/>
    <w:qFormat/>
    <w:locked/>
    <w:uiPriority w:val="99"/>
    <w:rPr>
      <w:rFonts w:ascii="Times New Roman" w:hAnsi="Times New Roman" w:eastAsia="宋体" w:cs="Times New Roman"/>
      <w:kern w:val="0"/>
      <w:sz w:val="18"/>
      <w:szCs w:val="18"/>
    </w:rPr>
  </w:style>
  <w:style w:type="character" w:customStyle="1" w:styleId="28">
    <w:name w:val="页眉 Char"/>
    <w:basedOn w:val="17"/>
    <w:link w:val="10"/>
    <w:qFormat/>
    <w:locked/>
    <w:uiPriority w:val="99"/>
    <w:rPr>
      <w:rFonts w:ascii="Times New Roman" w:hAnsi="Times New Roman" w:eastAsia="宋体" w:cs="Times New Roman"/>
      <w:kern w:val="0"/>
      <w:sz w:val="18"/>
      <w:szCs w:val="18"/>
    </w:rPr>
  </w:style>
  <w:style w:type="character" w:customStyle="1" w:styleId="29">
    <w:name w:val="标题 Char1"/>
    <w:basedOn w:val="17"/>
    <w:link w:val="14"/>
    <w:qFormat/>
    <w:locked/>
    <w:uiPriority w:val="99"/>
    <w:rPr>
      <w:rFonts w:ascii="Cambria" w:hAnsi="Cambria" w:eastAsia="宋体" w:cs="Times New Roman"/>
      <w:b/>
      <w:bCs/>
      <w:kern w:val="0"/>
      <w:sz w:val="32"/>
      <w:szCs w:val="32"/>
    </w:rPr>
  </w:style>
  <w:style w:type="character" w:customStyle="1" w:styleId="30">
    <w:name w:val="日期 Char"/>
    <w:basedOn w:val="17"/>
    <w:link w:val="6"/>
    <w:qFormat/>
    <w:locked/>
    <w:uiPriority w:val="99"/>
    <w:rPr>
      <w:rFonts w:cs="Times New Roman"/>
      <w:sz w:val="28"/>
    </w:rPr>
  </w:style>
  <w:style w:type="character" w:customStyle="1" w:styleId="31">
    <w:name w:val="页脚 Char"/>
    <w:basedOn w:val="17"/>
    <w:link w:val="9"/>
    <w:qFormat/>
    <w:locked/>
    <w:uiPriority w:val="99"/>
    <w:rPr>
      <w:rFonts w:cs="Times New Roman"/>
      <w:sz w:val="18"/>
    </w:rPr>
  </w:style>
  <w:style w:type="character" w:customStyle="1" w:styleId="32">
    <w:name w:val="标题 Char"/>
    <w:basedOn w:val="17"/>
    <w:link w:val="14"/>
    <w:qFormat/>
    <w:locked/>
    <w:uiPriority w:val="99"/>
    <w:rPr>
      <w:rFonts w:ascii="Cambria" w:hAnsi="Cambria" w:cs="Times New Roman"/>
      <w:b/>
      <w:bCs/>
      <w:sz w:val="32"/>
      <w:szCs w:val="32"/>
    </w:rPr>
  </w:style>
  <w:style w:type="paragraph" w:customStyle="1" w:styleId="33">
    <w:name w:val="1"/>
    <w:basedOn w:val="1"/>
    <w:next w:val="7"/>
    <w:qFormat/>
    <w:uiPriority w:val="99"/>
    <w:pPr>
      <w:spacing w:line="360" w:lineRule="auto"/>
      <w:ind w:firstLine="600"/>
    </w:pPr>
    <w:rPr>
      <w:sz w:val="28"/>
    </w:rPr>
  </w:style>
  <w:style w:type="paragraph" w:customStyle="1" w:styleId="34">
    <w:name w:val="TOC 标题1"/>
    <w:basedOn w:val="2"/>
    <w:next w:val="1"/>
    <w:qFormat/>
    <w:uiPriority w:val="99"/>
    <w:pPr>
      <w:widowControl/>
      <w:tabs>
        <w:tab w:val="left" w:pos="8115"/>
      </w:tabs>
      <w:adjustRightInd/>
      <w:spacing w:before="480" w:after="0" w:line="276" w:lineRule="auto"/>
      <w:jc w:val="left"/>
      <w:textAlignment w:val="auto"/>
      <w:outlineLvl w:val="9"/>
    </w:pPr>
    <w:rPr>
      <w:rFonts w:ascii="Cambria" w:hAnsi="Cambria"/>
      <w:color w:val="365F91"/>
      <w:kern w:val="0"/>
      <w:sz w:val="28"/>
      <w:szCs w:val="28"/>
    </w:rPr>
  </w:style>
  <w:style w:type="paragraph" w:customStyle="1" w:styleId="35">
    <w:name w:val="正文1"/>
    <w:qFormat/>
    <w:uiPriority w:val="99"/>
    <w:pPr>
      <w:jc w:val="both"/>
    </w:pPr>
    <w:rPr>
      <w:rFonts w:ascii="Calibri" w:hAnsi="Calibri" w:eastAsia="宋体" w:cs="Calibri"/>
      <w:kern w:val="2"/>
      <w:sz w:val="21"/>
      <w:szCs w:val="21"/>
      <w:lang w:val="en-US" w:eastAsia="zh-CN" w:bidi="ar-SA"/>
    </w:rPr>
  </w:style>
  <w:style w:type="character" w:customStyle="1" w:styleId="36">
    <w:name w:val="批注框文本 Char"/>
    <w:basedOn w:val="17"/>
    <w:link w:val="8"/>
    <w:semiHidden/>
    <w:qFormat/>
    <w:locked/>
    <w:uiPriority w:val="99"/>
    <w:rPr>
      <w:rFonts w:ascii="Times New Roman" w:hAnsi="Times New Roman" w:eastAsia="宋体" w:cs="Times New Roman"/>
      <w:sz w:val="18"/>
      <w:szCs w:val="18"/>
    </w:rPr>
  </w:style>
  <w:style w:type="paragraph" w:customStyle="1" w:styleId="37">
    <w:name w:val="Body text|1"/>
    <w:basedOn w:val="1"/>
    <w:qFormat/>
    <w:uiPriority w:val="0"/>
    <w:pPr>
      <w:widowControl w:val="0"/>
      <w:shd w:val="clear" w:color="auto" w:fill="auto"/>
      <w:spacing w:line="348" w:lineRule="auto"/>
      <w:ind w:firstLine="400"/>
    </w:pPr>
    <w:rPr>
      <w:rFonts w:ascii="宋体" w:hAnsi="宋体" w:eastAsia="宋体" w:cs="宋体"/>
      <w:sz w:val="19"/>
      <w:szCs w:val="19"/>
      <w:u w:val="none"/>
      <w:shd w:val="clear" w:color="auto" w:fill="auto"/>
      <w:lang w:val="zh-TW" w:eastAsia="zh-TW" w:bidi="zh-TW"/>
    </w:rPr>
  </w:style>
  <w:style w:type="character" w:customStyle="1" w:styleId="38">
    <w:name w:val="font11"/>
    <w:basedOn w:val="17"/>
    <w:qFormat/>
    <w:uiPriority w:val="0"/>
    <w:rPr>
      <w:rFonts w:ascii="宋体" w:hAnsi="宋体" w:eastAsia="宋体" w:cs="宋体"/>
      <w:color w:val="000000"/>
      <w:sz w:val="24"/>
      <w:szCs w:val="24"/>
      <w:u w:val="none"/>
    </w:rPr>
  </w:style>
  <w:style w:type="character" w:customStyle="1" w:styleId="39">
    <w:name w:val="font01"/>
    <w:basedOn w:val="17"/>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19</Pages>
  <Words>7730</Words>
  <Characters>8342</Characters>
  <Lines>21</Lines>
  <Paragraphs>15</Paragraphs>
  <TotalTime>23</TotalTime>
  <ScaleCrop>false</ScaleCrop>
  <LinksUpToDate>false</LinksUpToDate>
  <CharactersWithSpaces>8570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2018-04-10T04:10:00Z</dcterms:created>
  <dc:creator>Hewlett-Packard Company</dc:creator>
  <cp:lastModifiedBy>Administrator</cp:lastModifiedBy>
  <cp:lastPrinted>2022-05-11T03:46:11Z</cp:lastPrinted>
  <dcterms:modified xsi:type="dcterms:W3CDTF">2022-05-11T03:47:32Z</dcterms:modified>
  <dc:title>房地产抵押估价报告</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1A23335DCB72497C838D9BA89A7094B2</vt:lpwstr>
  </property>
</Properties>
</file>