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bookmarkStart w:id="0" w:name="_GoBack"/>
      <w:bookmarkEnd w:id="0"/>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 w:hAnsi="仿宋" w:eastAsia="仿宋"/>
          <w:sz w:val="28"/>
          <w:szCs w:val="28"/>
        </w:rPr>
        <w:t>受贵方（以下简称委托方）的委</w:t>
      </w:r>
      <w:r>
        <w:rPr>
          <w:rFonts w:hint="eastAsia" w:ascii="仿宋" w:hAnsi="仿宋" w:eastAsia="仿宋"/>
          <w:sz w:val="28"/>
          <w:szCs w:val="28"/>
          <w:highlight w:val="none"/>
        </w:rPr>
        <w:t>托，本公司于20</w:t>
      </w:r>
      <w:r>
        <w:rPr>
          <w:rFonts w:hint="eastAsia" w:ascii="仿宋" w:hAnsi="仿宋" w:eastAsia="仿宋"/>
          <w:sz w:val="28"/>
          <w:szCs w:val="28"/>
          <w:highlight w:val="none"/>
          <w:lang w:val="en-US" w:eastAsia="zh-CN"/>
        </w:rPr>
        <w:t>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08</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24</w:t>
      </w:r>
      <w:r>
        <w:rPr>
          <w:rFonts w:hint="eastAsia" w:ascii="仿宋" w:hAnsi="仿宋" w:eastAsia="仿宋"/>
          <w:color w:val="auto"/>
          <w:sz w:val="28"/>
          <w:szCs w:val="28"/>
          <w:highlight w:val="none"/>
        </w:rPr>
        <w:t>日派员对委托方列明的</w:t>
      </w:r>
      <w:r>
        <w:rPr>
          <w:rFonts w:hint="eastAsia" w:ascii="仿宋" w:hAnsi="仿宋" w:eastAsia="仿宋"/>
          <w:color w:val="auto"/>
          <w:sz w:val="28"/>
          <w:szCs w:val="28"/>
          <w:highlight w:val="none"/>
          <w:lang w:val="en-US" w:eastAsia="zh-CN"/>
        </w:rPr>
        <w:t>刘亚光、案外人李曼共有的、</w:t>
      </w:r>
      <w:r>
        <w:rPr>
          <w:rFonts w:hint="eastAsia" w:ascii="仿宋" w:hAnsi="仿宋" w:eastAsia="仿宋"/>
          <w:color w:val="auto"/>
          <w:sz w:val="28"/>
          <w:szCs w:val="28"/>
          <w:highlight w:val="none"/>
        </w:rPr>
        <w:t>位于</w:t>
      </w:r>
      <w:r>
        <w:rPr>
          <w:rFonts w:hint="eastAsia" w:ascii="仿宋" w:hAnsi="仿宋" w:eastAsia="仿宋"/>
          <w:color w:val="auto"/>
          <w:sz w:val="28"/>
          <w:szCs w:val="28"/>
          <w:highlight w:val="none"/>
          <w:lang w:eastAsia="zh-CN"/>
        </w:rPr>
        <w:t>孝感市孝南经济开发区孝武大道碧桂园新城华府</w:t>
      </w:r>
      <w:r>
        <w:rPr>
          <w:rFonts w:hint="eastAsia" w:ascii="仿宋" w:hAnsi="仿宋" w:eastAsia="仿宋"/>
          <w:color w:val="auto"/>
          <w:sz w:val="28"/>
          <w:szCs w:val="28"/>
          <w:highlight w:val="none"/>
          <w:lang w:val="en-US" w:eastAsia="zh-CN"/>
        </w:rPr>
        <w:t>8幢2802室</w:t>
      </w:r>
      <w:r>
        <w:rPr>
          <w:rFonts w:hint="eastAsia" w:ascii="仿宋" w:hAnsi="仿宋" w:eastAsia="仿宋"/>
          <w:color w:val="auto"/>
          <w:sz w:val="28"/>
          <w:szCs w:val="28"/>
          <w:highlight w:val="none"/>
        </w:rPr>
        <w:t>，建筑面积为</w:t>
      </w:r>
      <w:r>
        <w:rPr>
          <w:rFonts w:hint="eastAsia" w:ascii="仿宋" w:hAnsi="仿宋" w:eastAsia="仿宋"/>
          <w:color w:val="auto"/>
          <w:sz w:val="28"/>
          <w:szCs w:val="28"/>
          <w:highlight w:val="none"/>
          <w:lang w:val="en-US" w:eastAsia="zh-CN"/>
        </w:rPr>
        <w:t>103.96㎡</w:t>
      </w:r>
      <w:r>
        <w:rPr>
          <w:rFonts w:hint="eastAsia" w:ascii="仿宋" w:hAnsi="仿宋" w:eastAsia="仿宋"/>
          <w:color w:val="auto"/>
          <w:sz w:val="28"/>
          <w:szCs w:val="28"/>
          <w:highlight w:val="none"/>
        </w:rPr>
        <w:t>的住宅（含相关权益）进行了现场实地查勘，并对估价对象房地产于估价时点</w:t>
      </w:r>
      <w:r>
        <w:rPr>
          <w:rFonts w:hint="eastAsia" w:ascii="仿宋" w:hAnsi="仿宋" w:eastAsia="仿宋"/>
          <w:sz w:val="28"/>
          <w:szCs w:val="28"/>
          <w:highlight w:val="none"/>
        </w:rPr>
        <w:t>20</w:t>
      </w:r>
      <w:r>
        <w:rPr>
          <w:rFonts w:hint="eastAsia" w:ascii="仿宋" w:hAnsi="仿宋" w:eastAsia="仿宋"/>
          <w:sz w:val="28"/>
          <w:szCs w:val="28"/>
          <w:highlight w:val="none"/>
          <w:lang w:val="en-US" w:eastAsia="zh-CN"/>
        </w:rPr>
        <w:t>22</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08</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24</w:t>
      </w:r>
      <w:r>
        <w:rPr>
          <w:rFonts w:hint="eastAsia" w:ascii="仿宋" w:hAnsi="仿宋" w:eastAsia="仿宋"/>
          <w:color w:val="auto"/>
          <w:sz w:val="28"/>
          <w:szCs w:val="28"/>
          <w:highlight w:val="none"/>
        </w:rPr>
        <w:t>日的市场价值进行了估价，</w:t>
      </w:r>
      <w:r>
        <w:rPr>
          <w:rFonts w:hint="eastAsia" w:ascii="仿宋_GB2312" w:hAnsi="宋体" w:eastAsia="仿宋_GB2312" w:cs="Times New Roman"/>
          <w:kern w:val="2"/>
          <w:sz w:val="28"/>
          <w:szCs w:val="28"/>
          <w:highlight w:val="none"/>
          <w:lang w:val="en-US" w:eastAsia="zh-CN" w:bidi="ar-SA"/>
        </w:rPr>
        <w:t>为委托方处理案件确定房地产处置参考价提供价格咨询参考依据。</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sz w:val="28"/>
          <w:szCs w:val="28"/>
          <w:highlight w:val="none"/>
          <w:lang w:val="en-US" w:eastAsia="zh-CN"/>
        </w:rPr>
        <w:t>593923</w:t>
      </w:r>
      <w:r>
        <w:rPr>
          <w:rFonts w:hint="eastAsia" w:ascii="仿宋_GB2312" w:hAnsi="宋体" w:eastAsia="仿宋_GB2312" w:cs="Times New Roman"/>
          <w:kern w:val="2"/>
          <w:sz w:val="28"/>
          <w:szCs w:val="28"/>
          <w:highlight w:val="none"/>
          <w:lang w:val="en-US" w:eastAsia="zh-CN" w:bidi="ar-SA"/>
        </w:rPr>
        <w:t>元(大写人民币伍拾玖万叁仟玖佰贰拾叁元整)。</w:t>
      </w: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28"/>
          <w:szCs w:val="28"/>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eastAsia="仿宋"/>
          <w:b/>
          <w:bCs/>
          <w:sz w:val="28"/>
          <w:szCs w:val="28"/>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b/>
          <w:w w:val="40"/>
          <w:sz w:val="140"/>
          <w:szCs w:val="140"/>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rPr>
          <w:rFonts w:hint="eastAsia" w:ascii="仿宋" w:hAnsi="仿宋"/>
          <w:b/>
          <w:w w:val="40"/>
          <w:sz w:val="140"/>
          <w:szCs w:val="140"/>
        </w:rPr>
      </w:pPr>
      <w:r>
        <w:rPr>
          <w:rFonts w:hint="eastAsia" w:ascii="仿宋" w:hAnsi="仿宋"/>
          <w:b/>
          <w:w w:val="40"/>
          <w:sz w:val="140"/>
          <w:szCs w:val="140"/>
          <w:lang w:val="en-US" w:eastAsia="zh-CN"/>
        </w:rPr>
        <w:t xml:space="preserve"> </w:t>
      </w:r>
    </w:p>
    <w:p>
      <w:pPr>
        <w:rPr>
          <w:rFonts w:hint="eastAsia" w:ascii="仿宋" w:hAnsi="仿宋"/>
          <w:b/>
          <w:w w:val="40"/>
          <w:sz w:val="140"/>
          <w:szCs w:val="140"/>
        </w:rPr>
      </w:pP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yellow"/>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0288;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71217</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刘亚光、案外人李曼共有的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位于孝感市</w:t>
      </w:r>
      <w:r>
        <w:rPr>
          <w:rFonts w:hint="eastAsia" w:ascii="仿宋" w:hAnsi="仿宋" w:eastAsia="仿宋"/>
          <w:b/>
          <w:bCs/>
          <w:sz w:val="32"/>
          <w:szCs w:val="32"/>
          <w:lang w:val="en-US" w:eastAsia="zh-CN"/>
        </w:rPr>
        <w:t>孝南经济开发区孝武大道碧桂园新城华府</w:t>
      </w:r>
    </w:p>
    <w:p>
      <w:pPr>
        <w:jc w:val="center"/>
        <w:rPr>
          <w:rFonts w:ascii="仿宋" w:hAnsi="仿宋" w:eastAsia="仿宋"/>
          <w:b/>
          <w:bCs/>
          <w:sz w:val="36"/>
          <w:szCs w:val="36"/>
        </w:rPr>
      </w:pPr>
      <w:r>
        <w:rPr>
          <w:rFonts w:hint="eastAsia" w:ascii="仿宋" w:hAnsi="仿宋" w:eastAsia="仿宋"/>
          <w:b/>
          <w:bCs/>
          <w:sz w:val="32"/>
          <w:szCs w:val="32"/>
          <w:lang w:val="en-US" w:eastAsia="zh-CN"/>
        </w:rPr>
        <w:t>8幢2802</w:t>
      </w:r>
      <w:r>
        <w:rPr>
          <w:rFonts w:hint="eastAsia" w:ascii="仿宋" w:hAnsi="仿宋" w:eastAsia="仿宋"/>
          <w:b/>
          <w:bCs/>
          <w:color w:val="auto"/>
          <w:sz w:val="32"/>
          <w:szCs w:val="32"/>
          <w:lang w:val="en-US" w:eastAsia="zh-CN"/>
        </w:rPr>
        <w:t>室</w:t>
      </w: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1"/>
        </w:numPr>
        <w:ind w:left="0" w:leftChars="0"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住所：孝感市孝南区黄花路38号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w:t>
      </w:r>
      <w:r>
        <w:rPr>
          <w:rFonts w:hint="eastAsia" w:ascii="仿宋" w:hAnsi="仿宋" w:eastAsia="仿宋"/>
          <w:color w:val="auto"/>
          <w:sz w:val="28"/>
          <w:szCs w:val="28"/>
          <w:highlight w:val="none"/>
          <w:lang w:val="en-US" w:eastAsia="zh-CN"/>
        </w:rPr>
        <w:t>刘亚光、案外人李曼共有的、</w:t>
      </w:r>
      <w:r>
        <w:rPr>
          <w:rFonts w:hint="eastAsia" w:ascii="仿宋" w:hAnsi="仿宋" w:eastAsia="仿宋"/>
          <w:color w:val="auto"/>
          <w:sz w:val="28"/>
          <w:szCs w:val="28"/>
          <w:highlight w:val="none"/>
        </w:rPr>
        <w:t>位于</w:t>
      </w:r>
      <w:r>
        <w:rPr>
          <w:rFonts w:hint="eastAsia" w:ascii="仿宋" w:hAnsi="仿宋" w:eastAsia="仿宋"/>
          <w:color w:val="auto"/>
          <w:sz w:val="28"/>
          <w:szCs w:val="28"/>
          <w:highlight w:val="none"/>
          <w:lang w:eastAsia="zh-CN"/>
        </w:rPr>
        <w:t>孝感市孝南经济开发区孝武大道碧桂园新城华府</w:t>
      </w:r>
      <w:r>
        <w:rPr>
          <w:rFonts w:hint="eastAsia" w:ascii="仿宋" w:hAnsi="仿宋" w:eastAsia="仿宋"/>
          <w:color w:val="auto"/>
          <w:sz w:val="28"/>
          <w:szCs w:val="28"/>
          <w:highlight w:val="none"/>
          <w:lang w:val="en-US" w:eastAsia="zh-CN"/>
        </w:rPr>
        <w:t>8幢2802室</w:t>
      </w:r>
      <w:r>
        <w:rPr>
          <w:rFonts w:hint="eastAsia" w:ascii="仿宋" w:hAnsi="仿宋" w:eastAsia="仿宋"/>
          <w:color w:val="auto"/>
          <w:sz w:val="28"/>
          <w:szCs w:val="28"/>
          <w:highlight w:val="none"/>
        </w:rPr>
        <w:t>，建筑面积为</w:t>
      </w:r>
      <w:r>
        <w:rPr>
          <w:rFonts w:hint="eastAsia" w:ascii="仿宋" w:hAnsi="仿宋" w:eastAsia="仿宋"/>
          <w:color w:val="auto"/>
          <w:sz w:val="28"/>
          <w:szCs w:val="28"/>
          <w:highlight w:val="none"/>
          <w:lang w:val="en-US" w:eastAsia="zh-CN"/>
        </w:rPr>
        <w:t>103.96㎡</w:t>
      </w:r>
      <w:r>
        <w:rPr>
          <w:rFonts w:hint="eastAsia" w:ascii="仿宋" w:hAnsi="仿宋" w:eastAsia="仿宋"/>
          <w:color w:val="auto"/>
          <w:sz w:val="28"/>
          <w:szCs w:val="28"/>
        </w:rPr>
        <w:t>的住宅</w:t>
      </w:r>
      <w:r>
        <w:rPr>
          <w:rFonts w:hint="eastAsia" w:ascii="仿宋" w:hAnsi="仿宋" w:eastAsia="仿宋"/>
          <w:color w:val="auto"/>
          <w:sz w:val="28"/>
          <w:szCs w:val="28"/>
          <w:lang w:eastAsia="zh-CN"/>
        </w:rPr>
        <w:t>房地产</w:t>
      </w:r>
      <w:r>
        <w:rPr>
          <w:rFonts w:hint="eastAsia" w:ascii="仿宋" w:hAnsi="仿宋" w:eastAsia="仿宋"/>
          <w:color w:val="auto"/>
          <w:sz w:val="30"/>
          <w:szCs w:val="30"/>
          <w:lang w:eastAsia="zh-CN"/>
        </w:rPr>
        <w:t>。</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根据估价人员实物勘验情况和委托方提供的司法鉴定委托书及房地产权登记信息等</w:t>
      </w:r>
      <w:r>
        <w:rPr>
          <w:rFonts w:hint="eastAsia" w:ascii="仿宋" w:hAnsi="仿宋" w:eastAsia="仿宋" w:cs="Arial"/>
          <w:color w:val="000000"/>
          <w:sz w:val="30"/>
          <w:szCs w:val="30"/>
          <w:lang w:eastAsia="zh-CN"/>
        </w:rPr>
        <w:t>资料</w:t>
      </w:r>
      <w:r>
        <w:rPr>
          <w:rFonts w:hint="eastAsia" w:ascii="仿宋_GB2312" w:hAnsi="宋体" w:eastAsia="仿宋_GB2312" w:cs="Times New Roman"/>
          <w:kern w:val="2"/>
          <w:sz w:val="28"/>
          <w:szCs w:val="28"/>
          <w:lang w:val="en-US" w:eastAsia="zh-CN" w:bidi="ar-SA"/>
        </w:rPr>
        <w:t>，可知估价对象实体状况如下：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估价对象坐落于</w:t>
      </w:r>
      <w:r>
        <w:rPr>
          <w:rFonts w:hint="eastAsia" w:ascii="仿宋" w:hAnsi="仿宋" w:eastAsia="仿宋"/>
          <w:color w:val="auto"/>
          <w:sz w:val="30"/>
          <w:szCs w:val="30"/>
          <w:lang w:eastAsia="zh-CN"/>
        </w:rPr>
        <w:t>孝感市孝南经济开发区孝武大道碧桂园新城华府</w:t>
      </w:r>
      <w:r>
        <w:rPr>
          <w:rFonts w:hint="eastAsia" w:ascii="仿宋" w:hAnsi="仿宋" w:eastAsia="仿宋"/>
          <w:color w:val="auto"/>
          <w:sz w:val="30"/>
          <w:szCs w:val="30"/>
          <w:lang w:val="en-US" w:eastAsia="zh-CN"/>
        </w:rPr>
        <w:t>8幢2802室</w:t>
      </w:r>
      <w:r>
        <w:rPr>
          <w:rFonts w:hint="eastAsia" w:ascii="仿宋" w:hAnsi="仿宋" w:eastAsia="仿宋"/>
          <w:color w:val="auto"/>
          <w:sz w:val="30"/>
          <w:szCs w:val="30"/>
        </w:rPr>
        <w:t>，建筑面积为</w:t>
      </w:r>
      <w:r>
        <w:rPr>
          <w:rFonts w:hint="eastAsia" w:ascii="仿宋" w:hAnsi="仿宋" w:eastAsia="仿宋"/>
          <w:color w:val="auto"/>
          <w:sz w:val="30"/>
          <w:szCs w:val="30"/>
          <w:lang w:val="en-US" w:eastAsia="zh-CN"/>
        </w:rPr>
        <w:t>103.96㎡</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房屋所有权人为孝感碧桂园中诚房地产开发有限公司，房屋共有情况为单独所有，分摊土地面积为3.05</w:t>
      </w:r>
      <w:r>
        <w:rPr>
          <w:rFonts w:hint="eastAsia" w:ascii="仿宋" w:hAnsi="仿宋" w:eastAsia="仿宋"/>
          <w:color w:val="auto"/>
          <w:sz w:val="30"/>
          <w:szCs w:val="30"/>
          <w:lang w:val="en-US" w:eastAsia="zh-CN"/>
        </w:rPr>
        <w:t>㎡</w:t>
      </w:r>
      <w:r>
        <w:rPr>
          <w:rFonts w:hint="eastAsia" w:ascii="仿宋" w:hAnsi="仿宋" w:eastAsia="仿宋"/>
          <w:color w:val="auto"/>
          <w:sz w:val="28"/>
          <w:szCs w:val="28"/>
        </w:rPr>
        <w:t>，</w:t>
      </w:r>
      <w:r>
        <w:rPr>
          <w:rFonts w:hint="eastAsia" w:ascii="仿宋" w:hAnsi="仿宋" w:eastAsia="仿宋"/>
          <w:color w:val="auto"/>
          <w:sz w:val="28"/>
          <w:szCs w:val="28"/>
          <w:lang w:eastAsia="zh-CN"/>
        </w:rPr>
        <w:t>土地使用期限自</w:t>
      </w:r>
      <w:r>
        <w:rPr>
          <w:rFonts w:hint="eastAsia" w:ascii="仿宋" w:hAnsi="仿宋" w:eastAsia="仿宋"/>
          <w:color w:val="auto"/>
          <w:sz w:val="28"/>
          <w:szCs w:val="28"/>
          <w:lang w:val="en-US" w:eastAsia="zh-CN"/>
        </w:rPr>
        <w:t>2017年08月25日</w:t>
      </w:r>
      <w:r>
        <w:rPr>
          <w:rFonts w:hint="eastAsia" w:ascii="仿宋" w:hAnsi="仿宋" w:eastAsia="仿宋"/>
          <w:color w:val="auto"/>
          <w:sz w:val="28"/>
          <w:szCs w:val="28"/>
          <w:lang w:eastAsia="zh-CN"/>
        </w:rPr>
        <w:t>至</w:t>
      </w:r>
      <w:r>
        <w:rPr>
          <w:rFonts w:hint="eastAsia" w:ascii="仿宋" w:hAnsi="仿宋" w:eastAsia="仿宋"/>
          <w:color w:val="auto"/>
          <w:sz w:val="28"/>
          <w:szCs w:val="28"/>
          <w:lang w:val="en-US" w:eastAsia="zh-CN"/>
        </w:rPr>
        <w:t>2087年08月24日止，规划用途为成套住宅，房屋性质为市场化商品房，房屋</w:t>
      </w:r>
      <w:r>
        <w:rPr>
          <w:rFonts w:hint="eastAsia" w:ascii="仿宋_GB2312" w:hAnsi="宋体" w:eastAsia="仿宋_GB2312" w:cs="Times New Roman"/>
          <w:kern w:val="2"/>
          <w:sz w:val="28"/>
          <w:szCs w:val="28"/>
          <w:highlight w:val="none"/>
          <w:lang w:val="en-US" w:eastAsia="zh-CN" w:bidi="ar-SA"/>
        </w:rPr>
        <w:t>结构为钢筋混凝土结构，所在层/总层数为28层/34层，竣工时间为</w:t>
      </w:r>
      <w:r>
        <w:rPr>
          <w:rFonts w:hint="eastAsia" w:ascii="仿宋" w:hAnsi="仿宋" w:eastAsia="仿宋"/>
          <w:color w:val="auto"/>
          <w:sz w:val="28"/>
          <w:szCs w:val="28"/>
          <w:lang w:val="en-US" w:eastAsia="zh-CN"/>
        </w:rPr>
        <w:t>2019年10月30日，</w:t>
      </w:r>
      <w:r>
        <w:rPr>
          <w:rFonts w:hint="eastAsia" w:ascii="仿宋_GB2312" w:hAnsi="宋体" w:eastAsia="仿宋_GB2312" w:cs="Times New Roman"/>
          <w:kern w:val="2"/>
          <w:sz w:val="28"/>
          <w:szCs w:val="28"/>
          <w:highlight w:val="none"/>
          <w:lang w:val="en-US" w:eastAsia="zh-CN" w:bidi="ar-SA"/>
        </w:rPr>
        <w:t>不动产权证为鄂（2020）孝南区不动产权第0004760号，登记时间2020年09月29日。</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经估价人员现场实物勘验和调查，估价对象房屋</w:t>
      </w:r>
      <w:r>
        <w:rPr>
          <w:rFonts w:hint="eastAsia" w:ascii="仿宋_GB2312" w:hAnsi="宋体" w:eastAsia="仿宋_GB2312" w:cs="Times New Roman"/>
          <w:kern w:val="2"/>
          <w:sz w:val="28"/>
          <w:szCs w:val="28"/>
          <w:lang w:val="en-US" w:eastAsia="zh-CN" w:bidi="ar-SA"/>
        </w:rPr>
        <w:t>位于孝感市孝</w:t>
      </w:r>
      <w:r>
        <w:rPr>
          <w:rFonts w:hint="eastAsia" w:ascii="仿宋" w:hAnsi="仿宋" w:eastAsia="仿宋"/>
          <w:color w:val="auto"/>
          <w:sz w:val="30"/>
          <w:szCs w:val="30"/>
          <w:lang w:eastAsia="zh-CN"/>
        </w:rPr>
        <w:t>南经济开发区帅府路碧桂园新城华府小区</w:t>
      </w:r>
      <w:r>
        <w:rPr>
          <w:rFonts w:hint="eastAsia" w:ascii="仿宋" w:hAnsi="仿宋" w:eastAsia="仿宋"/>
          <w:color w:val="auto"/>
          <w:sz w:val="30"/>
          <w:szCs w:val="30"/>
          <w:lang w:val="en-US" w:eastAsia="zh-CN"/>
        </w:rPr>
        <w:t>8幢1单元28层2802室，</w:t>
      </w:r>
      <w:r>
        <w:rPr>
          <w:rFonts w:hint="eastAsia" w:ascii="仿宋_GB2312" w:hAnsi="宋体" w:eastAsia="仿宋_GB2312" w:cs="Times New Roman"/>
          <w:kern w:val="2"/>
          <w:sz w:val="28"/>
          <w:szCs w:val="28"/>
          <w:highlight w:val="none"/>
          <w:lang w:val="en-US" w:eastAsia="zh-CN" w:bidi="ar-SA"/>
        </w:rPr>
        <w:t>南北朝向，户型为三室两厅两卫，</w:t>
      </w:r>
      <w:r>
        <w:rPr>
          <w:rFonts w:hint="eastAsia" w:ascii="仿宋_GB2312" w:hAnsi="宋体" w:eastAsia="仿宋_GB2312" w:cs="Times New Roman"/>
          <w:kern w:val="2"/>
          <w:sz w:val="28"/>
          <w:szCs w:val="28"/>
          <w:lang w:val="en-US" w:eastAsia="zh-CN" w:bidi="ar-SA"/>
        </w:rPr>
        <w:t>总层数为34层，为高层电梯住宅，每层两电梯四住户；房屋</w:t>
      </w:r>
      <w:r>
        <w:rPr>
          <w:rFonts w:hint="eastAsia" w:ascii="仿宋_GB2312" w:hAnsi="宋体" w:eastAsia="仿宋_GB2312" w:cs="Times New Roman"/>
          <w:kern w:val="2"/>
          <w:sz w:val="28"/>
          <w:szCs w:val="28"/>
          <w:highlight w:val="none"/>
          <w:lang w:val="en-US" w:eastAsia="zh-CN" w:bidi="ar-SA"/>
        </w:rPr>
        <w:t>外观较新，室内为精装修，维护保养较好。</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二0二二年八月二十四日。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委托方提供的价格评估鉴定委托书</w:t>
      </w:r>
      <w:r>
        <w:rPr>
          <w:rFonts w:hint="eastAsia" w:ascii="仿宋_GB2312" w:hAnsi="宋体" w:eastAsia="仿宋_GB2312" w:cs="Times New Roman"/>
          <w:kern w:val="2"/>
          <w:sz w:val="28"/>
          <w:szCs w:val="28"/>
          <w:lang w:val="en-US" w:eastAsia="zh-CN" w:bidi="ar-SA"/>
        </w:rPr>
        <w:t>其他资料复印件</w:t>
      </w:r>
      <w:r>
        <w:rPr>
          <w:rFonts w:hint="eastAsia" w:ascii="仿宋_GB2312" w:hAnsi="宋体" w:eastAsia="仿宋_GB2312" w:cs="Times New Roman"/>
          <w:kern w:val="2"/>
          <w:sz w:val="28"/>
          <w:szCs w:val="28"/>
          <w:lang w:val="en-US" w:eastAsia="zh-CN" w:bidi="ar-SA"/>
        </w:rPr>
        <w:t>；</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sz w:val="28"/>
          <w:szCs w:val="28"/>
          <w:lang w:val="en-US" w:eastAsia="zh-CN"/>
        </w:rPr>
        <w:t>593923</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(大</w:t>
      </w:r>
      <w:r>
        <w:rPr>
          <w:rFonts w:hint="eastAsia" w:ascii="仿宋_GB2312" w:hAnsi="宋体" w:eastAsia="仿宋_GB2312" w:cs="Times New Roman"/>
          <w:kern w:val="2"/>
          <w:sz w:val="28"/>
          <w:szCs w:val="28"/>
          <w:highlight w:val="none"/>
          <w:lang w:val="en-US" w:eastAsia="zh-CN" w:bidi="ar-SA"/>
        </w:rPr>
        <w:t>写人民币伍拾玖万叁仟玖佰贰拾叁元整)。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165735</wp:posOffset>
                  </wp:positionH>
                  <wp:positionV relativeFrom="paragraph">
                    <wp:posOffset>157480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3"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115570</wp:posOffset>
                  </wp:positionH>
                  <wp:positionV relativeFrom="paragraph">
                    <wp:posOffset>71755</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841375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08</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29</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二0二二年八月二十九日</w:t>
      </w:r>
    </w:p>
    <w:p>
      <w:pPr>
        <w:jc w:val="center"/>
        <w:rPr>
          <w:rFonts w:hint="eastAsia" w:ascii="仿宋" w:hAnsi="仿宋" w:eastAsia="仿宋"/>
          <w:b/>
          <w:bCs/>
          <w:sz w:val="36"/>
          <w:szCs w:val="36"/>
          <w:lang w:eastAsia="zh-CN"/>
        </w:rPr>
      </w:pPr>
      <w:r>
        <w:rPr>
          <w:rFonts w:hint="eastAsia" w:ascii="仿宋" w:hAnsi="仿宋" w:eastAsia="仿宋"/>
          <w:b/>
          <w:bCs/>
          <w:sz w:val="36"/>
          <w:szCs w:val="36"/>
          <w:lang w:eastAsia="zh-CN"/>
        </w:rPr>
        <w:t>刘亚光、案外人李曼共有的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eastAsia="zh-CN"/>
        </w:rPr>
        <w:t>位于孝感市</w:t>
      </w:r>
      <w:r>
        <w:rPr>
          <w:rFonts w:hint="eastAsia" w:ascii="仿宋" w:hAnsi="仿宋" w:eastAsia="仿宋"/>
          <w:b/>
          <w:bCs/>
          <w:sz w:val="36"/>
          <w:szCs w:val="36"/>
          <w:lang w:val="en-US" w:eastAsia="zh-CN"/>
        </w:rPr>
        <w:t>孝南经济开发区孝武大道碧桂园新城华府</w:t>
      </w:r>
    </w:p>
    <w:p>
      <w:pPr>
        <w:jc w:val="center"/>
        <w:rPr>
          <w:rFonts w:hint="eastAsia" w:ascii="仿宋" w:hAnsi="仿宋" w:eastAsia="仿宋"/>
          <w:b/>
          <w:bCs/>
          <w:sz w:val="36"/>
          <w:szCs w:val="36"/>
        </w:rPr>
      </w:pPr>
      <w:r>
        <w:rPr>
          <w:rFonts w:hint="eastAsia" w:ascii="仿宋" w:hAnsi="仿宋" w:eastAsia="仿宋"/>
          <w:b/>
          <w:bCs/>
          <w:sz w:val="36"/>
          <w:szCs w:val="36"/>
          <w:lang w:val="en-US" w:eastAsia="zh-CN"/>
        </w:rPr>
        <w:t>8幢2802</w:t>
      </w:r>
      <w:r>
        <w:rPr>
          <w:rFonts w:hint="eastAsia" w:ascii="仿宋" w:hAnsi="仿宋" w:eastAsia="仿宋"/>
          <w:b/>
          <w:bCs/>
          <w:color w:val="auto"/>
          <w:sz w:val="36"/>
          <w:szCs w:val="36"/>
          <w:lang w:val="en-US" w:eastAsia="zh-CN"/>
        </w:rPr>
        <w:t>室</w:t>
      </w: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估价对象坐落于</w:t>
      </w:r>
      <w:r>
        <w:rPr>
          <w:rFonts w:hint="eastAsia" w:ascii="仿宋" w:hAnsi="仿宋" w:eastAsia="仿宋"/>
          <w:color w:val="auto"/>
          <w:sz w:val="30"/>
          <w:szCs w:val="30"/>
          <w:lang w:eastAsia="zh-CN"/>
        </w:rPr>
        <w:t>孝感市孝南经济开发区孝武大道碧桂园新城华府</w:t>
      </w:r>
      <w:r>
        <w:rPr>
          <w:rFonts w:hint="eastAsia" w:ascii="仿宋" w:hAnsi="仿宋" w:eastAsia="仿宋"/>
          <w:color w:val="auto"/>
          <w:sz w:val="30"/>
          <w:szCs w:val="30"/>
          <w:lang w:val="en-US" w:eastAsia="zh-CN"/>
        </w:rPr>
        <w:t>8幢2802室</w:t>
      </w:r>
      <w:r>
        <w:rPr>
          <w:rFonts w:hint="eastAsia" w:ascii="仿宋" w:hAnsi="仿宋" w:eastAsia="仿宋"/>
          <w:color w:val="auto"/>
          <w:sz w:val="30"/>
          <w:szCs w:val="30"/>
        </w:rPr>
        <w:t>，建筑面积为</w:t>
      </w:r>
      <w:r>
        <w:rPr>
          <w:rFonts w:hint="eastAsia" w:ascii="仿宋" w:hAnsi="仿宋" w:eastAsia="仿宋"/>
          <w:color w:val="auto"/>
          <w:sz w:val="30"/>
          <w:szCs w:val="30"/>
          <w:lang w:val="en-US" w:eastAsia="zh-CN"/>
        </w:rPr>
        <w:t>103.96㎡</w:t>
      </w:r>
      <w:r>
        <w:rPr>
          <w:rFonts w:hint="eastAsia"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highlight w:val="none"/>
          <w:lang w:val="en-US" w:eastAsia="zh-CN" w:bidi="ar-SA"/>
        </w:rPr>
        <w:t>房屋所有权人为孝感碧桂园中诚房地产开发有限公司，房屋共有情况为单独所有，分摊土地面积为3.05</w:t>
      </w:r>
      <w:r>
        <w:rPr>
          <w:rFonts w:hint="eastAsia" w:ascii="仿宋" w:hAnsi="仿宋" w:eastAsia="仿宋"/>
          <w:color w:val="auto"/>
          <w:sz w:val="30"/>
          <w:szCs w:val="30"/>
          <w:lang w:val="en-US" w:eastAsia="zh-CN"/>
        </w:rPr>
        <w:t>㎡</w:t>
      </w:r>
      <w:r>
        <w:rPr>
          <w:rFonts w:hint="eastAsia" w:ascii="仿宋" w:hAnsi="仿宋" w:eastAsia="仿宋"/>
          <w:color w:val="auto"/>
          <w:sz w:val="28"/>
          <w:szCs w:val="28"/>
        </w:rPr>
        <w:t>，</w:t>
      </w:r>
      <w:r>
        <w:rPr>
          <w:rFonts w:hint="eastAsia" w:ascii="仿宋" w:hAnsi="仿宋" w:eastAsia="仿宋"/>
          <w:color w:val="auto"/>
          <w:sz w:val="28"/>
          <w:szCs w:val="28"/>
          <w:lang w:eastAsia="zh-CN"/>
        </w:rPr>
        <w:t>土地使用期限自</w:t>
      </w:r>
      <w:r>
        <w:rPr>
          <w:rFonts w:hint="eastAsia" w:ascii="仿宋" w:hAnsi="仿宋" w:eastAsia="仿宋"/>
          <w:color w:val="auto"/>
          <w:sz w:val="28"/>
          <w:szCs w:val="28"/>
          <w:lang w:val="en-US" w:eastAsia="zh-CN"/>
        </w:rPr>
        <w:t>2017年08月25日</w:t>
      </w:r>
      <w:r>
        <w:rPr>
          <w:rFonts w:hint="eastAsia" w:ascii="仿宋" w:hAnsi="仿宋" w:eastAsia="仿宋"/>
          <w:color w:val="auto"/>
          <w:sz w:val="28"/>
          <w:szCs w:val="28"/>
          <w:lang w:eastAsia="zh-CN"/>
        </w:rPr>
        <w:t>至</w:t>
      </w:r>
      <w:r>
        <w:rPr>
          <w:rFonts w:hint="eastAsia" w:ascii="仿宋" w:hAnsi="仿宋" w:eastAsia="仿宋"/>
          <w:color w:val="auto"/>
          <w:sz w:val="28"/>
          <w:szCs w:val="28"/>
          <w:lang w:val="en-US" w:eastAsia="zh-CN"/>
        </w:rPr>
        <w:t>2087年08月24日止，规划用途为成套住宅，房屋性质为市场化商品房，房屋</w:t>
      </w:r>
      <w:r>
        <w:rPr>
          <w:rFonts w:hint="eastAsia" w:ascii="仿宋_GB2312" w:hAnsi="宋体" w:eastAsia="仿宋_GB2312" w:cs="Times New Roman"/>
          <w:kern w:val="2"/>
          <w:sz w:val="28"/>
          <w:szCs w:val="28"/>
          <w:highlight w:val="none"/>
          <w:lang w:val="en-US" w:eastAsia="zh-CN" w:bidi="ar-SA"/>
        </w:rPr>
        <w:t>结构为钢筋混凝土结构，所在层/总层数为28层/34层，竣工时间为</w:t>
      </w:r>
      <w:r>
        <w:rPr>
          <w:rFonts w:hint="eastAsia" w:ascii="仿宋" w:hAnsi="仿宋" w:eastAsia="仿宋"/>
          <w:color w:val="auto"/>
          <w:sz w:val="28"/>
          <w:szCs w:val="28"/>
          <w:lang w:val="en-US" w:eastAsia="zh-CN"/>
        </w:rPr>
        <w:t>2019年10月30日，</w:t>
      </w:r>
      <w:r>
        <w:rPr>
          <w:rFonts w:hint="eastAsia" w:ascii="仿宋_GB2312" w:hAnsi="宋体" w:eastAsia="仿宋_GB2312" w:cs="Times New Roman"/>
          <w:kern w:val="2"/>
          <w:sz w:val="28"/>
          <w:szCs w:val="28"/>
          <w:highlight w:val="none"/>
          <w:lang w:val="en-US" w:eastAsia="zh-CN" w:bidi="ar-SA"/>
        </w:rPr>
        <w:t>不动产权证为鄂（2020）孝南区不动产权第0004760号，登记时间2020年09月29日。</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经估价人员现场实物勘验和调查，估价对象房屋</w:t>
      </w:r>
      <w:r>
        <w:rPr>
          <w:rFonts w:hint="eastAsia" w:ascii="仿宋_GB2312" w:hAnsi="宋体" w:eastAsia="仿宋_GB2312" w:cs="Times New Roman"/>
          <w:kern w:val="2"/>
          <w:sz w:val="28"/>
          <w:szCs w:val="28"/>
          <w:lang w:val="en-US" w:eastAsia="zh-CN" w:bidi="ar-SA"/>
        </w:rPr>
        <w:t>位于孝感市孝</w:t>
      </w:r>
      <w:r>
        <w:rPr>
          <w:rFonts w:hint="eastAsia" w:ascii="仿宋" w:hAnsi="仿宋" w:eastAsia="仿宋"/>
          <w:color w:val="auto"/>
          <w:sz w:val="30"/>
          <w:szCs w:val="30"/>
          <w:lang w:eastAsia="zh-CN"/>
        </w:rPr>
        <w:t>南经济开发区帅府路碧桂园新城华府小区</w:t>
      </w:r>
      <w:r>
        <w:rPr>
          <w:rFonts w:hint="eastAsia" w:ascii="仿宋" w:hAnsi="仿宋" w:eastAsia="仿宋"/>
          <w:color w:val="auto"/>
          <w:sz w:val="30"/>
          <w:szCs w:val="30"/>
          <w:lang w:val="en-US" w:eastAsia="zh-CN"/>
        </w:rPr>
        <w:t>8幢1单元28层2802室，</w:t>
      </w:r>
      <w:r>
        <w:rPr>
          <w:rFonts w:hint="eastAsia" w:ascii="仿宋_GB2312" w:hAnsi="宋体" w:eastAsia="仿宋_GB2312" w:cs="Times New Roman"/>
          <w:kern w:val="2"/>
          <w:sz w:val="28"/>
          <w:szCs w:val="28"/>
          <w:highlight w:val="none"/>
          <w:lang w:val="en-US" w:eastAsia="zh-CN" w:bidi="ar-SA"/>
        </w:rPr>
        <w:t>南北朝向，户型为三室两厅两卫，</w:t>
      </w:r>
      <w:r>
        <w:rPr>
          <w:rFonts w:hint="eastAsia" w:ascii="仿宋_GB2312" w:hAnsi="宋体" w:eastAsia="仿宋_GB2312" w:cs="Times New Roman"/>
          <w:kern w:val="2"/>
          <w:sz w:val="28"/>
          <w:szCs w:val="28"/>
          <w:lang w:val="en-US" w:eastAsia="zh-CN" w:bidi="ar-SA"/>
        </w:rPr>
        <w:t>总层数为34层，为高层电梯住宅，每层两电梯四住户；房屋</w:t>
      </w:r>
      <w:r>
        <w:rPr>
          <w:rFonts w:hint="eastAsia" w:ascii="仿宋_GB2312" w:hAnsi="宋体" w:eastAsia="仿宋_GB2312" w:cs="Times New Roman"/>
          <w:kern w:val="2"/>
          <w:sz w:val="28"/>
          <w:szCs w:val="28"/>
          <w:highlight w:val="none"/>
          <w:lang w:val="en-US" w:eastAsia="zh-CN" w:bidi="ar-SA"/>
        </w:rPr>
        <w:t>外观较新，室内为精装修，维护保养较好。</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numPr>
          <w:ilvl w:val="0"/>
          <w:numId w:val="0"/>
        </w:numPr>
        <w:ind w:firstLine="560" w:firstLineChars="200"/>
        <w:jc w:val="both"/>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i w:val="0"/>
          <w:caps w:val="0"/>
          <w:color w:val="auto"/>
          <w:spacing w:val="0"/>
          <w:sz w:val="28"/>
          <w:szCs w:val="28"/>
          <w:shd w:val="clear" w:fill="FFFFFF"/>
          <w:lang w:eastAsia="zh-CN"/>
        </w:rPr>
        <w:t>估价对象位于</w:t>
      </w:r>
      <w:r>
        <w:rPr>
          <w:rFonts w:hint="eastAsia" w:ascii="仿宋" w:hAnsi="仿宋" w:eastAsia="仿宋" w:cs="仿宋"/>
          <w:b w:val="0"/>
          <w:bCs w:val="0"/>
          <w:color w:val="auto"/>
          <w:sz w:val="28"/>
          <w:szCs w:val="28"/>
          <w:lang w:val="en-US" w:eastAsia="zh-CN"/>
        </w:rPr>
        <w:t>孝感市孝南经济开发区孝武大道碧桂园新城华府小区，</w:t>
      </w:r>
      <w:r>
        <w:rPr>
          <w:rFonts w:hint="eastAsia" w:ascii="仿宋" w:hAnsi="仿宋" w:eastAsia="仿宋" w:cs="仿宋"/>
          <w:b w:val="0"/>
          <w:bCs w:val="0"/>
          <w:i w:val="0"/>
          <w:caps w:val="0"/>
          <w:color w:val="auto"/>
          <w:spacing w:val="0"/>
          <w:sz w:val="28"/>
          <w:szCs w:val="28"/>
          <w:shd w:val="clear" w:fill="FFFFFF"/>
        </w:rPr>
        <w:t>所处</w:t>
      </w:r>
      <w:r>
        <w:rPr>
          <w:rFonts w:hint="eastAsia" w:ascii="仿宋" w:hAnsi="仿宋" w:eastAsia="仿宋" w:cs="仿宋"/>
          <w:b w:val="0"/>
          <w:bCs w:val="0"/>
          <w:i w:val="0"/>
          <w:caps w:val="0"/>
          <w:color w:val="auto"/>
          <w:spacing w:val="0"/>
          <w:sz w:val="28"/>
          <w:szCs w:val="28"/>
          <w:shd w:val="clear" w:fill="FFFFFF"/>
          <w:lang w:eastAsia="zh-CN"/>
        </w:rPr>
        <w:t>区域</w:t>
      </w:r>
      <w:r>
        <w:rPr>
          <w:rFonts w:hint="eastAsia" w:ascii="仿宋" w:hAnsi="仿宋" w:eastAsia="仿宋" w:cs="仿宋"/>
          <w:b w:val="0"/>
          <w:bCs w:val="0"/>
          <w:i w:val="0"/>
          <w:caps w:val="0"/>
          <w:color w:val="auto"/>
          <w:spacing w:val="0"/>
          <w:sz w:val="28"/>
          <w:szCs w:val="28"/>
          <w:shd w:val="clear" w:fill="FFFFFF"/>
        </w:rPr>
        <w:t>是孝感市政府重点打造的东城新区，也是发展前景</w:t>
      </w:r>
      <w:r>
        <w:rPr>
          <w:rFonts w:hint="eastAsia" w:ascii="仿宋" w:hAnsi="仿宋" w:eastAsia="仿宋" w:cs="仿宋"/>
          <w:b w:val="0"/>
          <w:bCs w:val="0"/>
          <w:i w:val="0"/>
          <w:caps w:val="0"/>
          <w:color w:val="auto"/>
          <w:spacing w:val="0"/>
          <w:sz w:val="28"/>
          <w:szCs w:val="28"/>
          <w:shd w:val="clear" w:fill="FFFFFF"/>
          <w:lang w:eastAsia="zh-CN"/>
        </w:rPr>
        <w:t>较</w:t>
      </w:r>
      <w:r>
        <w:rPr>
          <w:rFonts w:hint="eastAsia" w:ascii="仿宋" w:hAnsi="仿宋" w:eastAsia="仿宋" w:cs="仿宋"/>
          <w:b w:val="0"/>
          <w:bCs w:val="0"/>
          <w:i w:val="0"/>
          <w:caps w:val="0"/>
          <w:color w:val="auto"/>
          <w:spacing w:val="0"/>
          <w:sz w:val="28"/>
          <w:szCs w:val="28"/>
          <w:shd w:val="clear" w:fill="FFFFFF"/>
        </w:rPr>
        <w:t>好的区域。目前已有4 路、10路、11路三条公交可到达，交通非常便利</w:t>
      </w:r>
      <w:r>
        <w:rPr>
          <w:rFonts w:hint="eastAsia" w:ascii="仿宋" w:hAnsi="仿宋" w:eastAsia="仿宋" w:cs="仿宋"/>
          <w:b w:val="0"/>
          <w:bCs w:val="0"/>
          <w:i w:val="0"/>
          <w:caps w:val="0"/>
          <w:color w:val="auto"/>
          <w:spacing w:val="0"/>
          <w:sz w:val="28"/>
          <w:szCs w:val="28"/>
          <w:shd w:val="clear" w:fill="FFFFFF"/>
          <w:lang w:eastAsia="zh-CN"/>
        </w:rPr>
        <w:t>；</w:t>
      </w:r>
      <w:r>
        <w:rPr>
          <w:rFonts w:hint="eastAsia" w:ascii="仿宋" w:hAnsi="仿宋" w:eastAsia="仿宋" w:cs="仿宋"/>
          <w:b w:val="0"/>
          <w:bCs w:val="0"/>
          <w:i w:val="0"/>
          <w:caps w:val="0"/>
          <w:color w:val="auto"/>
          <w:spacing w:val="0"/>
          <w:sz w:val="28"/>
          <w:szCs w:val="28"/>
          <w:shd w:val="clear" w:fill="FFFFFF"/>
        </w:rPr>
        <w:t>周边的医疗设施</w:t>
      </w:r>
      <w:r>
        <w:rPr>
          <w:rFonts w:hint="eastAsia" w:ascii="仿宋" w:hAnsi="仿宋" w:eastAsia="仿宋" w:cs="仿宋"/>
          <w:b w:val="0"/>
          <w:bCs w:val="0"/>
          <w:i w:val="0"/>
          <w:caps w:val="0"/>
          <w:color w:val="auto"/>
          <w:spacing w:val="0"/>
          <w:sz w:val="28"/>
          <w:szCs w:val="28"/>
          <w:shd w:val="clear" w:fill="FFFFFF"/>
          <w:lang w:eastAsia="zh-CN"/>
        </w:rPr>
        <w:t>较为</w:t>
      </w:r>
      <w:r>
        <w:rPr>
          <w:rFonts w:hint="eastAsia" w:ascii="仿宋" w:hAnsi="仿宋" w:eastAsia="仿宋" w:cs="仿宋"/>
          <w:b w:val="0"/>
          <w:bCs w:val="0"/>
          <w:i w:val="0"/>
          <w:caps w:val="0"/>
          <w:color w:val="auto"/>
          <w:spacing w:val="0"/>
          <w:sz w:val="28"/>
          <w:szCs w:val="28"/>
          <w:shd w:val="clear" w:fill="FFFFFF"/>
        </w:rPr>
        <w:t>完善，孝感东南医院、孝感市人民医院、孝感市三人民医院、孝感市中医医院等多所医疗机构都在项目</w:t>
      </w:r>
      <w:r>
        <w:rPr>
          <w:rFonts w:hint="eastAsia" w:ascii="仿宋" w:hAnsi="仿宋" w:eastAsia="仿宋" w:cs="仿宋"/>
          <w:b w:val="0"/>
          <w:bCs w:val="0"/>
          <w:i w:val="0"/>
          <w:caps w:val="0"/>
          <w:color w:val="auto"/>
          <w:spacing w:val="0"/>
          <w:sz w:val="28"/>
          <w:szCs w:val="28"/>
          <w:shd w:val="clear" w:fill="FFFFFF"/>
          <w:lang w:val="en-US" w:eastAsia="zh-CN"/>
        </w:rPr>
        <w:t>5</w:t>
      </w:r>
      <w:r>
        <w:rPr>
          <w:rFonts w:hint="eastAsia" w:ascii="仿宋" w:hAnsi="仿宋" w:eastAsia="仿宋" w:cs="仿宋"/>
          <w:b w:val="0"/>
          <w:bCs w:val="0"/>
          <w:i w:val="0"/>
          <w:caps w:val="0"/>
          <w:color w:val="auto"/>
          <w:spacing w:val="0"/>
          <w:sz w:val="28"/>
          <w:szCs w:val="28"/>
          <w:shd w:val="clear" w:fill="FFFFFF"/>
        </w:rPr>
        <w:t>公里范围之内</w:t>
      </w:r>
      <w:r>
        <w:rPr>
          <w:rFonts w:hint="eastAsia" w:ascii="仿宋" w:hAnsi="仿宋" w:eastAsia="仿宋" w:cs="仿宋"/>
          <w:b w:val="0"/>
          <w:bCs w:val="0"/>
          <w:i w:val="0"/>
          <w:caps w:val="0"/>
          <w:color w:val="auto"/>
          <w:spacing w:val="0"/>
          <w:sz w:val="28"/>
          <w:szCs w:val="28"/>
          <w:shd w:val="clear" w:fill="FFFFFF"/>
          <w:lang w:eastAsia="zh-CN"/>
        </w:rPr>
        <w:t>；附近</w:t>
      </w:r>
      <w:r>
        <w:rPr>
          <w:rFonts w:hint="eastAsia" w:ascii="仿宋" w:hAnsi="仿宋" w:eastAsia="仿宋" w:cs="仿宋"/>
          <w:b w:val="0"/>
          <w:bCs w:val="0"/>
          <w:i w:val="0"/>
          <w:caps w:val="0"/>
          <w:color w:val="auto"/>
          <w:spacing w:val="0"/>
          <w:sz w:val="28"/>
          <w:szCs w:val="28"/>
          <w:shd w:val="clear" w:fill="FFFFFF"/>
        </w:rPr>
        <w:t>分布着槐荫公园、仙女湖公园</w:t>
      </w:r>
      <w:r>
        <w:rPr>
          <w:rFonts w:hint="eastAsia" w:ascii="仿宋" w:hAnsi="仿宋" w:eastAsia="仿宋" w:cs="仿宋"/>
          <w:b w:val="0"/>
          <w:bCs w:val="0"/>
          <w:i w:val="0"/>
          <w:caps w:val="0"/>
          <w:color w:val="auto"/>
          <w:spacing w:val="0"/>
          <w:sz w:val="28"/>
          <w:szCs w:val="28"/>
          <w:shd w:val="clear" w:fill="FFFFFF"/>
          <w:lang w:eastAsia="zh-CN"/>
        </w:rPr>
        <w:t>；</w:t>
      </w:r>
      <w:r>
        <w:rPr>
          <w:rFonts w:hint="eastAsia" w:ascii="仿宋" w:hAnsi="仿宋" w:eastAsia="仿宋" w:cs="仿宋"/>
          <w:b w:val="0"/>
          <w:bCs w:val="0"/>
          <w:i w:val="0"/>
          <w:caps w:val="0"/>
          <w:color w:val="auto"/>
          <w:spacing w:val="0"/>
          <w:sz w:val="28"/>
          <w:szCs w:val="28"/>
          <w:shd w:val="clear" w:fill="FFFFFF"/>
        </w:rPr>
        <w:t>且</w:t>
      </w:r>
      <w:r>
        <w:rPr>
          <w:rFonts w:hint="eastAsia" w:ascii="仿宋" w:hAnsi="仿宋" w:eastAsia="仿宋" w:cs="仿宋"/>
          <w:b w:val="0"/>
          <w:bCs w:val="0"/>
          <w:i w:val="0"/>
          <w:caps w:val="0"/>
          <w:color w:val="auto"/>
          <w:spacing w:val="0"/>
          <w:sz w:val="28"/>
          <w:szCs w:val="28"/>
          <w:shd w:val="clear" w:fill="FFFFFF"/>
          <w:lang w:eastAsia="zh-CN"/>
        </w:rPr>
        <w:t>学</w:t>
      </w:r>
      <w:r>
        <w:rPr>
          <w:rFonts w:hint="eastAsia" w:ascii="仿宋" w:hAnsi="仿宋" w:eastAsia="仿宋" w:cs="仿宋"/>
          <w:b w:val="0"/>
          <w:bCs w:val="0"/>
          <w:i w:val="0"/>
          <w:caps w:val="0"/>
          <w:color w:val="auto"/>
          <w:spacing w:val="0"/>
          <w:sz w:val="28"/>
          <w:szCs w:val="28"/>
          <w:shd w:val="clear" w:fill="FFFFFF"/>
        </w:rPr>
        <w:t>校云集，华师幼儿园、华师附小、实验二小、英才外国语学校等均分布在周边</w:t>
      </w:r>
      <w:r>
        <w:rPr>
          <w:rFonts w:hint="eastAsia" w:ascii="仿宋" w:hAnsi="仿宋" w:eastAsia="仿宋" w:cs="仿宋"/>
          <w:b w:val="0"/>
          <w:bCs w:val="0"/>
          <w:i w:val="0"/>
          <w:caps w:val="0"/>
          <w:color w:val="auto"/>
          <w:spacing w:val="0"/>
          <w:sz w:val="28"/>
          <w:szCs w:val="28"/>
          <w:shd w:val="clear" w:fill="FFFFFF"/>
          <w:lang w:eastAsia="zh-CN"/>
        </w:rPr>
        <w:t>；</w:t>
      </w:r>
      <w:r>
        <w:rPr>
          <w:rFonts w:hint="eastAsia" w:ascii="仿宋" w:hAnsi="仿宋" w:eastAsia="仿宋" w:cs="仿宋"/>
          <w:b w:val="0"/>
          <w:bCs w:val="0"/>
          <w:i w:val="0"/>
          <w:caps w:val="0"/>
          <w:color w:val="auto"/>
          <w:spacing w:val="0"/>
          <w:sz w:val="28"/>
          <w:szCs w:val="28"/>
          <w:shd w:val="clear" w:fill="FFFFFF"/>
        </w:rPr>
        <w:t>紧邻10万方购物、美食街、超市、百货等</w:t>
      </w:r>
      <w:r>
        <w:rPr>
          <w:rFonts w:hint="eastAsia" w:ascii="仿宋" w:hAnsi="仿宋" w:eastAsia="仿宋" w:cs="仿宋"/>
          <w:b w:val="0"/>
          <w:bCs w:val="0"/>
          <w:i w:val="0"/>
          <w:caps w:val="0"/>
          <w:color w:val="auto"/>
          <w:spacing w:val="0"/>
          <w:sz w:val="28"/>
          <w:szCs w:val="28"/>
          <w:shd w:val="clear" w:fill="FFFFFF"/>
          <w:lang w:eastAsia="zh-CN"/>
        </w:rPr>
        <w:t>万达广场</w:t>
      </w:r>
      <w:r>
        <w:rPr>
          <w:rFonts w:hint="eastAsia" w:ascii="仿宋" w:hAnsi="仿宋" w:eastAsia="仿宋" w:cs="仿宋"/>
          <w:b w:val="0"/>
          <w:bCs w:val="0"/>
          <w:i w:val="0"/>
          <w:caps w:val="0"/>
          <w:color w:val="auto"/>
          <w:spacing w:val="0"/>
          <w:sz w:val="28"/>
          <w:szCs w:val="28"/>
          <w:shd w:val="clear" w:fill="FFFFFF"/>
        </w:rPr>
        <w:t>商业</w:t>
      </w:r>
      <w:r>
        <w:rPr>
          <w:rFonts w:hint="eastAsia" w:ascii="仿宋" w:hAnsi="仿宋" w:eastAsia="仿宋" w:cs="仿宋"/>
          <w:b w:val="0"/>
          <w:bCs w:val="0"/>
          <w:i w:val="0"/>
          <w:caps w:val="0"/>
          <w:color w:val="auto"/>
          <w:spacing w:val="0"/>
          <w:sz w:val="28"/>
          <w:szCs w:val="28"/>
          <w:shd w:val="clear" w:fill="FFFFFF"/>
          <w:lang w:eastAsia="zh-CN"/>
        </w:rPr>
        <w:t>综合</w:t>
      </w:r>
      <w:r>
        <w:rPr>
          <w:rFonts w:hint="eastAsia" w:ascii="仿宋" w:hAnsi="仿宋" w:eastAsia="仿宋" w:cs="仿宋"/>
          <w:b w:val="0"/>
          <w:bCs w:val="0"/>
          <w:i w:val="0"/>
          <w:caps w:val="0"/>
          <w:color w:val="auto"/>
          <w:spacing w:val="0"/>
          <w:sz w:val="28"/>
          <w:szCs w:val="28"/>
          <w:shd w:val="clear" w:fill="FFFFFF"/>
        </w:rPr>
        <w:t>体</w:t>
      </w:r>
      <w:r>
        <w:rPr>
          <w:rFonts w:hint="eastAsia" w:ascii="仿宋" w:hAnsi="仿宋" w:eastAsia="仿宋" w:cs="仿宋"/>
          <w:b w:val="0"/>
          <w:bCs w:val="0"/>
          <w:i w:val="0"/>
          <w:caps w:val="0"/>
          <w:color w:val="auto"/>
          <w:spacing w:val="0"/>
          <w:sz w:val="28"/>
          <w:szCs w:val="28"/>
          <w:shd w:val="clear" w:fill="FFFFFF"/>
          <w:lang w:eastAsia="zh-CN"/>
        </w:rPr>
        <w:t>；</w:t>
      </w:r>
      <w:r>
        <w:rPr>
          <w:rFonts w:hint="eastAsia" w:ascii="仿宋" w:hAnsi="仿宋" w:eastAsia="仿宋" w:cs="仿宋"/>
          <w:b w:val="0"/>
          <w:bCs w:val="0"/>
          <w:i w:val="0"/>
          <w:caps w:val="0"/>
          <w:color w:val="auto"/>
          <w:spacing w:val="0"/>
          <w:sz w:val="28"/>
          <w:szCs w:val="28"/>
          <w:shd w:val="clear" w:fill="FFFFFF"/>
        </w:rPr>
        <w:t>小区进行封闭式24小时智能安防管理</w:t>
      </w:r>
      <w:r>
        <w:rPr>
          <w:rFonts w:hint="eastAsia" w:ascii="仿宋" w:hAnsi="仿宋" w:eastAsia="仿宋" w:cs="仿宋"/>
          <w:b w:val="0"/>
          <w:bCs w:val="0"/>
          <w:i w:val="0"/>
          <w:caps w:val="0"/>
          <w:color w:val="auto"/>
          <w:spacing w:val="0"/>
          <w:sz w:val="28"/>
          <w:szCs w:val="28"/>
          <w:shd w:val="clear" w:fill="FFFFFF"/>
          <w:lang w:eastAsia="zh-CN"/>
        </w:rPr>
        <w:t>，</w:t>
      </w:r>
      <w:r>
        <w:rPr>
          <w:rFonts w:hint="eastAsia" w:ascii="仿宋" w:hAnsi="仿宋" w:eastAsia="仿宋" w:cs="仿宋"/>
          <w:b w:val="0"/>
          <w:bCs w:val="0"/>
          <w:i w:val="0"/>
          <w:caps w:val="0"/>
          <w:color w:val="auto"/>
          <w:spacing w:val="0"/>
          <w:sz w:val="28"/>
          <w:szCs w:val="28"/>
          <w:shd w:val="clear" w:fill="FFFFFF"/>
        </w:rPr>
        <w:t>能满足业主方方面面的生活、购物需求</w:t>
      </w:r>
      <w:r>
        <w:rPr>
          <w:rFonts w:hint="eastAsia" w:ascii="仿宋" w:hAnsi="仿宋" w:eastAsia="仿宋" w:cs="仿宋"/>
          <w:b w:val="0"/>
          <w:bCs w:val="0"/>
          <w:i w:val="0"/>
          <w:caps w:val="0"/>
          <w:color w:val="auto"/>
          <w:spacing w:val="0"/>
          <w:sz w:val="28"/>
          <w:szCs w:val="28"/>
          <w:shd w:val="clear" w:fill="FFFFFF"/>
          <w:lang w:eastAsia="zh-CN"/>
        </w:rPr>
        <w:t>。</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的特点，调查房地产中介机构有类似房地产交易案例，并对估价对象进行现场勘验，经过反复研究，我们采用了市场法评估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接受委托后，我们会同委托人及相关当事人对估价对象进行了实地勘查，随后开展了广泛的市场调查，确定</w:t>
      </w:r>
      <w:r>
        <w:rPr>
          <w:rFonts w:hint="eastAsia" w:ascii="仿宋" w:hAnsi="仿宋" w:eastAsia="仿宋"/>
          <w:sz w:val="28"/>
          <w:szCs w:val="28"/>
        </w:rPr>
        <w:t>采用</w:t>
      </w:r>
      <w:r>
        <w:rPr>
          <w:rFonts w:hint="eastAsia" w:ascii="仿宋_GB2312" w:hAnsi="宋体" w:eastAsia="仿宋_GB2312" w:cs="Times New Roman"/>
          <w:kern w:val="2"/>
          <w:sz w:val="28"/>
          <w:szCs w:val="28"/>
          <w:lang w:val="en-US" w:eastAsia="zh-CN" w:bidi="ar-SA"/>
        </w:rPr>
        <w:t>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highlight w:val="none"/>
          <w:lang w:val="en-US" w:eastAsia="zh-CN" w:bidi="ar-SA"/>
        </w:rPr>
        <w:t>实例A：</w:t>
      </w:r>
      <w:r>
        <w:rPr>
          <w:rFonts w:hint="eastAsia" w:ascii="仿宋_GB2312" w:hAnsi="宋体" w:eastAsia="仿宋_GB2312" w:cs="Times New Roman"/>
          <w:kern w:val="2"/>
          <w:sz w:val="28"/>
          <w:szCs w:val="28"/>
          <w:lang w:val="en-US" w:eastAsia="zh-CN" w:bidi="ar-SA"/>
        </w:rPr>
        <w:t>碧桂园新城华府住宅，2019年建成，总层数34层，所在层7层，南北朝向，精装修，建筑面积104㎡，三室二厅，拟交易总价55万，折合单价约为</w:t>
      </w:r>
      <w:r>
        <w:rPr>
          <w:rFonts w:hint="eastAsia" w:ascii="仿宋" w:hAnsi="仿宋" w:eastAsia="仿宋" w:cs="仿宋"/>
          <w:sz w:val="30"/>
          <w:szCs w:val="30"/>
          <w:vertAlign w:val="baseline"/>
          <w:lang w:val="en-US" w:eastAsia="zh-CN"/>
        </w:rPr>
        <w:t>5288</w:t>
      </w:r>
      <w:r>
        <w:rPr>
          <w:rFonts w:hint="eastAsia" w:ascii="仿宋_GB2312" w:hAnsi="宋体" w:eastAsia="仿宋_GB2312" w:cs="Times New Roman"/>
          <w:kern w:val="2"/>
          <w:sz w:val="28"/>
          <w:szCs w:val="28"/>
          <w:lang w:val="en-US" w:eastAsia="zh-CN" w:bidi="ar-SA"/>
        </w:rPr>
        <w:t>元/㎡，拟交易日期2022年08月份。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实例B：碧桂园新城华府住宅，2019年建成，总层数34层，所在层20层，南北朝向，毛坯，建筑面积103㎡，三室二厅，拟交易总价53万，折合单价约为</w:t>
      </w:r>
      <w:r>
        <w:rPr>
          <w:rFonts w:hint="eastAsia" w:ascii="仿宋" w:hAnsi="仿宋" w:eastAsia="仿宋" w:cs="仿宋"/>
          <w:sz w:val="30"/>
          <w:szCs w:val="30"/>
          <w:vertAlign w:val="baseline"/>
          <w:lang w:val="en-US" w:eastAsia="zh-CN"/>
        </w:rPr>
        <w:t>5146</w:t>
      </w:r>
      <w:r>
        <w:rPr>
          <w:rFonts w:hint="eastAsia" w:ascii="仿宋_GB2312" w:hAnsi="宋体" w:eastAsia="仿宋_GB2312" w:cs="Times New Roman"/>
          <w:kern w:val="2"/>
          <w:sz w:val="28"/>
          <w:szCs w:val="28"/>
          <w:lang w:val="en-US" w:eastAsia="zh-CN" w:bidi="ar-SA"/>
        </w:rPr>
        <w:t>元/㎡，拟交易日期2022年07月份。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实例C：碧桂园新城华府住宅，2019年建成，总层数34层，所在层6层，南北朝向，精装修，建筑面积129㎡，四室二厅，拟交易总价65万，折合单价约为</w:t>
      </w:r>
      <w:r>
        <w:rPr>
          <w:rFonts w:hint="eastAsia" w:ascii="仿宋" w:hAnsi="仿宋" w:eastAsia="仿宋" w:cs="仿宋"/>
          <w:sz w:val="30"/>
          <w:szCs w:val="30"/>
          <w:vertAlign w:val="baseline"/>
          <w:lang w:val="en-US" w:eastAsia="zh-CN"/>
        </w:rPr>
        <w:t>5039</w:t>
      </w:r>
      <w:r>
        <w:rPr>
          <w:rFonts w:hint="eastAsia" w:ascii="仿宋_GB2312" w:hAnsi="宋体" w:eastAsia="仿宋_GB2312" w:cs="Times New Roman"/>
          <w:kern w:val="2"/>
          <w:sz w:val="28"/>
          <w:szCs w:val="28"/>
          <w:lang w:val="en-US" w:eastAsia="zh-CN" w:bidi="ar-SA"/>
        </w:rPr>
        <w:t>元/㎡，拟交易日期2022年08月份。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3321" w:type="dxa"/>
            <w:gridSpan w:val="2"/>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color w:val="auto"/>
                <w:sz w:val="24"/>
                <w:szCs w:val="24"/>
                <w:lang w:val="en-US" w:eastAsia="zh-CN"/>
              </w:rPr>
              <w:t>碧桂园新城华府8幢2802室</w:t>
            </w:r>
          </w:p>
        </w:tc>
        <w:tc>
          <w:tcPr>
            <w:tcW w:w="1567"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新城华府</w:t>
            </w:r>
          </w:p>
        </w:tc>
        <w:tc>
          <w:tcPr>
            <w:tcW w:w="1550"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sz w:val="24"/>
                <w:szCs w:val="24"/>
                <w:vertAlign w:val="baseline"/>
                <w:lang w:val="en-US" w:eastAsia="zh-CN"/>
              </w:rPr>
              <w:t>新城华府</w:t>
            </w:r>
          </w:p>
        </w:tc>
        <w:tc>
          <w:tcPr>
            <w:tcW w:w="1633"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sz w:val="24"/>
                <w:szCs w:val="24"/>
                <w:vertAlign w:val="baseline"/>
                <w:lang w:val="en-US" w:eastAsia="zh-CN"/>
              </w:rPr>
              <w:t>新城华府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46"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新城华府</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新城华府</w:t>
            </w:r>
          </w:p>
        </w:tc>
        <w:tc>
          <w:tcPr>
            <w:tcW w:w="1550" w:type="dxa"/>
            <w:vAlign w:val="center"/>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eastAsia" w:ascii="仿宋" w:hAnsi="仿宋" w:eastAsia="仿宋" w:cs="仿宋"/>
                <w:color w:val="auto"/>
                <w:sz w:val="28"/>
                <w:szCs w:val="28"/>
                <w:lang w:val="en-US" w:eastAsia="zh-CN"/>
              </w:rPr>
            </w:pPr>
            <w:r>
              <w:rPr>
                <w:rFonts w:hint="eastAsia" w:ascii="仿宋" w:hAnsi="仿宋" w:eastAsia="仿宋" w:cs="仿宋"/>
                <w:sz w:val="24"/>
                <w:szCs w:val="24"/>
                <w:vertAlign w:val="baseline"/>
                <w:lang w:val="en-US" w:eastAsia="zh-CN"/>
              </w:rPr>
              <w:t>新城华府</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碧桂园</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新城华府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5288</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5146</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46"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2022.08</w:t>
            </w:r>
          </w:p>
        </w:tc>
        <w:tc>
          <w:tcPr>
            <w:tcW w:w="1567"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2022.08</w:t>
            </w:r>
          </w:p>
        </w:tc>
        <w:tc>
          <w:tcPr>
            <w:tcW w:w="155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2022.07</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2022.08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46"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67"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28/34</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7/34</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20/34</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三室二厅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四室二厅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c>
          <w:tcPr>
            <w:tcW w:w="1567"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c>
          <w:tcPr>
            <w:tcW w:w="1550" w:type="dxa"/>
            <w:vAlign w:val="top"/>
          </w:tcPr>
          <w:p>
            <w:pPr>
              <w:jc w:val="center"/>
              <w:rPr>
                <w:rFonts w:hint="default"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28"/>
                <w:szCs w:val="28"/>
                <w:vertAlign w:val="baseline"/>
                <w:lang w:val="en-US" w:eastAsia="zh-CN"/>
                <w14:textFill>
                  <w14:solidFill>
                    <w14:schemeClr w14:val="tx1"/>
                  </w14:solidFill>
                </w14:textFill>
              </w:rPr>
            </w:pPr>
            <w:r>
              <w:rPr>
                <w:rFonts w:hint="eastAsia" w:ascii="仿宋" w:hAnsi="仿宋" w:eastAsia="仿宋" w:cs="仿宋"/>
                <w:color w:val="000000" w:themeColor="text1"/>
                <w:sz w:val="28"/>
                <w:szCs w:val="28"/>
                <w:vertAlign w:val="baseline"/>
                <w:lang w:val="en-US" w:eastAsia="zh-CN"/>
                <w14:textFill>
                  <w14:solidFill>
                    <w14:schemeClr w14:val="tx1"/>
                  </w14:solidFill>
                </w14:textFill>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c>
          <w:tcPr>
            <w:tcW w:w="15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46"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567"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550"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比较因素条件指数表</w:t>
      </w:r>
      <w:r>
        <w:rPr>
          <w:rFonts w:hint="eastAsia" w:ascii="仿宋" w:hAnsi="仿宋" w:eastAsia="仿宋" w:cs="仿宋"/>
          <w:sz w:val="28"/>
          <w:szCs w:val="28"/>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
        <w:gridCol w:w="2154"/>
        <w:gridCol w:w="1469"/>
        <w:gridCol w:w="1544"/>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3"/>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69"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44"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3"/>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4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5288</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5146</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6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156"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69"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4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5" w:type="dxa"/>
            <w:vMerge w:val="continue"/>
            <w:vAlign w:val="top"/>
          </w:tcPr>
          <w:p>
            <w:pPr>
              <w:jc w:val="center"/>
              <w:rPr>
                <w:rFonts w:hint="eastAsia" w:ascii="仿宋" w:hAnsi="仿宋" w:eastAsia="仿宋" w:cs="仿宋"/>
                <w:sz w:val="28"/>
                <w:szCs w:val="28"/>
                <w:vertAlign w:val="baseline"/>
                <w:lang w:val="en-US" w:eastAsia="zh-CN"/>
              </w:rPr>
            </w:pPr>
          </w:p>
        </w:tc>
        <w:tc>
          <w:tcPr>
            <w:tcW w:w="2156"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4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550"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c>
          <w:tcPr>
            <w:tcW w:w="1633" w:type="dxa"/>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完备程度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gridSpan w:val="2"/>
            <w:vMerge w:val="restart"/>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restart"/>
            <w:vAlign w:val="top"/>
          </w:tcPr>
          <w:p>
            <w:pPr>
              <w:jc w:val="center"/>
              <w:rPr>
                <w:rFonts w:hint="eastAsia" w:ascii="仿宋" w:hAnsi="仿宋" w:eastAsia="仿宋" w:cs="仿宋"/>
                <w:sz w:val="28"/>
                <w:szCs w:val="28"/>
                <w:vertAlign w:val="baseline"/>
                <w:lang w:val="en-US" w:eastAsia="zh-CN"/>
              </w:rPr>
            </w:pPr>
          </w:p>
          <w:p>
            <w:pPr>
              <w:jc w:val="both"/>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实物</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97</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90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朝向及采光通风</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6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gridSpan w:val="2"/>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6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4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92</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87</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28"/>
          <w:szCs w:val="28"/>
          <w:lang w:val="en-US" w:eastAsia="zh-CN"/>
        </w:rPr>
      </w:pPr>
      <w:r>
        <w:rPr>
          <w:rFonts w:hint="eastAsia" w:ascii="仿宋" w:hAnsi="仿宋" w:eastAsia="仿宋" w:cs="仿宋"/>
          <w:sz w:val="28"/>
          <w:szCs w:val="28"/>
          <w:lang w:eastAsia="zh-CN"/>
        </w:rPr>
        <w:t>比较因素修正系数表</w:t>
      </w:r>
      <w:r>
        <w:rPr>
          <w:rFonts w:hint="eastAsia" w:ascii="仿宋" w:hAnsi="仿宋" w:eastAsia="仿宋" w:cs="仿宋"/>
          <w:sz w:val="28"/>
          <w:szCs w:val="28"/>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364"/>
        <w:gridCol w:w="164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36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649"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5288</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5146</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3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36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364"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49"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36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64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92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87</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36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64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5748</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5915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5477</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由于可比实例A、B、C与估价对象条件因素相当类似，且比准价格相差不大，因此采取简单算数平均值的求取方法，估算估价对象的评估价格。</w:t>
      </w:r>
    </w:p>
    <w:p>
      <w:pPr>
        <w:numPr>
          <w:ilvl w:val="0"/>
          <w:numId w:val="0"/>
        </w:numPr>
        <w:ind w:left="600" w:leftChars="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评估单价=（5748+5915+5477）÷3≈5713(元/平米)</w:t>
      </w:r>
    </w:p>
    <w:p>
      <w:pPr>
        <w:numPr>
          <w:ilvl w:val="0"/>
          <w:numId w:val="0"/>
        </w:numPr>
        <w:ind w:firstLine="560" w:firstLineChars="2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评估值=5713</w:t>
      </w:r>
      <w:r>
        <w:rPr>
          <w:rFonts w:hint="eastAsia" w:ascii="仿宋" w:hAnsi="仿宋" w:eastAsia="仿宋" w:cs="仿宋"/>
          <w:sz w:val="28"/>
          <w:szCs w:val="28"/>
          <w:lang w:val="en-US" w:eastAsia="zh-CN"/>
        </w:rPr>
        <w:t>×103.96≈593923</w:t>
      </w:r>
      <w:r>
        <w:rPr>
          <w:rFonts w:hint="eastAsia" w:ascii="仿宋" w:hAnsi="仿宋" w:eastAsia="仿宋" w:cs="仿宋"/>
          <w:sz w:val="28"/>
          <w:szCs w:val="28"/>
          <w:highlight w:val="none"/>
          <w:lang w:val="en-US" w:eastAsia="zh-CN"/>
        </w:rPr>
        <w:t>(元)</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w:t>
      </w:r>
      <w:r>
        <w:rPr>
          <w:rFonts w:hint="eastAsia" w:ascii="仿宋_GB2312" w:hAnsi="宋体" w:eastAsia="仿宋_GB2312" w:cs="Times New Roman"/>
          <w:kern w:val="2"/>
          <w:sz w:val="28"/>
          <w:szCs w:val="28"/>
          <w:highlight w:val="none"/>
          <w:lang w:val="en-US" w:eastAsia="zh-CN" w:bidi="ar-SA"/>
        </w:rPr>
        <w:t>值为￥</w:t>
      </w:r>
      <w:r>
        <w:rPr>
          <w:rFonts w:hint="eastAsia" w:ascii="仿宋" w:hAnsi="仿宋" w:eastAsia="仿宋" w:cs="仿宋"/>
          <w:sz w:val="28"/>
          <w:szCs w:val="28"/>
          <w:lang w:val="en-US" w:eastAsia="zh-CN"/>
        </w:rPr>
        <w:t>593923</w:t>
      </w:r>
      <w:r>
        <w:rPr>
          <w:rFonts w:hint="eastAsia" w:ascii="仿宋_GB2312" w:hAnsi="宋体" w:eastAsia="仿宋_GB2312" w:cs="Times New Roman"/>
          <w:kern w:val="2"/>
          <w:sz w:val="28"/>
          <w:szCs w:val="28"/>
          <w:highlight w:val="none"/>
          <w:lang w:val="en-US" w:eastAsia="zh-CN" w:bidi="ar-SA"/>
        </w:rPr>
        <w:t>元</w:t>
      </w:r>
      <w:r>
        <w:rPr>
          <w:rFonts w:hint="eastAsia" w:ascii="仿宋_GB2312" w:hAnsi="宋体" w:eastAsia="仿宋_GB2312" w:cs="Times New Roman"/>
          <w:kern w:val="2"/>
          <w:sz w:val="28"/>
          <w:szCs w:val="28"/>
          <w:lang w:val="en-US" w:eastAsia="zh-CN" w:bidi="ar-SA"/>
        </w:rPr>
        <w:t>(大</w:t>
      </w:r>
      <w:r>
        <w:rPr>
          <w:rFonts w:hint="eastAsia" w:ascii="仿宋_GB2312" w:hAnsi="宋体" w:eastAsia="仿宋_GB2312" w:cs="Times New Roman"/>
          <w:kern w:val="2"/>
          <w:sz w:val="28"/>
          <w:szCs w:val="28"/>
          <w:highlight w:val="none"/>
          <w:lang w:val="en-US" w:eastAsia="zh-CN" w:bidi="ar-SA"/>
        </w:rPr>
        <w:t>写人民币伍拾玖万叁仟玖佰贰拾叁元整)。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二0二二年八月二十九日</w:t>
      </w: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51F12201"/>
    <w:rsid w:val="03587DAD"/>
    <w:rsid w:val="0DD77C44"/>
    <w:rsid w:val="10E93D4E"/>
    <w:rsid w:val="1A437EA3"/>
    <w:rsid w:val="20633C30"/>
    <w:rsid w:val="27A40D9A"/>
    <w:rsid w:val="40815A60"/>
    <w:rsid w:val="43EE6A01"/>
    <w:rsid w:val="4A8F3FE1"/>
    <w:rsid w:val="51F12201"/>
    <w:rsid w:val="56FB2042"/>
    <w:rsid w:val="62DF3642"/>
    <w:rsid w:val="65CF1796"/>
    <w:rsid w:val="6FA71DBC"/>
    <w:rsid w:val="7FAF608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2022-08-26T00:27:00Z</dcterms:created>
  <dc:creator>Administrator</dc:creator>
  <cp:lastModifiedBy>Administrator</cp:lastModifiedBy>
  <dcterms:modified xsi:type="dcterms:W3CDTF">2022-08-29T02:13:12Z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1BF1EB9B5AC14FEC9550CC8307F997B1</vt:lpwstr>
  </property>
</Properties>
</file>