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92" w:rsidRDefault="00527E11">
      <w:pPr>
        <w:spacing w:line="360" w:lineRule="auto"/>
        <w:jc w:val="center"/>
        <w:rPr>
          <w:rFonts w:ascii="宋体" w:hAnsi="宋体"/>
          <w:sz w:val="72"/>
        </w:rPr>
      </w:pPr>
      <w:bookmarkStart w:id="0" w:name="_GoBack"/>
      <w:bookmarkEnd w:id="0"/>
      <w:r>
        <w:rPr>
          <w:rFonts w:ascii="宋体" w:hAnsi="宋体" w:hint="eastAsia"/>
          <w:sz w:val="72"/>
        </w:rPr>
        <w:t>涉执房地产处置司法</w:t>
      </w:r>
    </w:p>
    <w:p w:rsidR="00BA7192" w:rsidRDefault="00527E11">
      <w:pPr>
        <w:spacing w:line="360" w:lineRule="auto"/>
        <w:jc w:val="center"/>
        <w:rPr>
          <w:rFonts w:ascii="宋体"/>
          <w:sz w:val="72"/>
        </w:rPr>
      </w:pPr>
      <w:r>
        <w:rPr>
          <w:rFonts w:ascii="宋体" w:hAnsi="宋体" w:hint="eastAsia"/>
          <w:sz w:val="72"/>
        </w:rPr>
        <w:t>估价报告</w:t>
      </w:r>
    </w:p>
    <w:p w:rsidR="00BA7192" w:rsidRDefault="00BA7192">
      <w:pPr>
        <w:tabs>
          <w:tab w:val="left" w:pos="1500"/>
        </w:tabs>
        <w:spacing w:line="360" w:lineRule="auto"/>
        <w:ind w:firstLineChars="1300" w:firstLine="2730"/>
        <w:rPr>
          <w:rFonts w:ascii="宋体"/>
        </w:rPr>
      </w:pPr>
    </w:p>
    <w:p w:rsidR="00BA7192" w:rsidRDefault="00527E11">
      <w:pPr>
        <w:spacing w:line="360" w:lineRule="auto"/>
        <w:jc w:val="center"/>
        <w:rPr>
          <w:rFonts w:ascii="宋体"/>
          <w:sz w:val="24"/>
        </w:rPr>
      </w:pPr>
      <w:r>
        <w:rPr>
          <w:rFonts w:ascii="宋体" w:hAnsi="宋体" w:hint="eastAsia"/>
          <w:b/>
          <w:sz w:val="24"/>
        </w:rPr>
        <w:t>辽俊房估报字（</w:t>
      </w:r>
      <w:r>
        <w:rPr>
          <w:rFonts w:ascii="宋体" w:hAnsi="宋体"/>
          <w:b/>
          <w:sz w:val="24"/>
        </w:rPr>
        <w:t>20</w:t>
      </w:r>
      <w:r>
        <w:rPr>
          <w:rFonts w:ascii="宋体" w:hAnsi="宋体" w:hint="eastAsia"/>
          <w:b/>
          <w:sz w:val="24"/>
        </w:rPr>
        <w:t>22）第03017号</w:t>
      </w:r>
    </w:p>
    <w:p w:rsidR="00BA7192" w:rsidRDefault="00BA7192" w:rsidP="003A649B">
      <w:pPr>
        <w:spacing w:line="360" w:lineRule="auto"/>
        <w:ind w:firstLineChars="1029" w:firstLine="2161"/>
      </w:pPr>
    </w:p>
    <w:p w:rsidR="00BA7192" w:rsidRDefault="00527E11">
      <w:pPr>
        <w:spacing w:line="360" w:lineRule="auto"/>
        <w:jc w:val="center"/>
        <w:rPr>
          <w:rFonts w:ascii="宋体"/>
        </w:rPr>
      </w:pPr>
      <w:r>
        <w:rPr>
          <w:rFonts w:ascii="宋体"/>
          <w:noProof/>
        </w:rPr>
        <w:drawing>
          <wp:inline distT="0" distB="0" distL="0" distR="0">
            <wp:extent cx="2324100" cy="2324100"/>
            <wp:effectExtent l="19050" t="0" r="0" b="0"/>
            <wp:docPr id="2" name="图片 1" descr="C:\Users\Administrator\Desktop\微信图片_2021112613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微信图片_20211126133827.jpg"/>
                    <pic:cNvPicPr>
                      <a:picLocks noChangeAspect="1" noChangeArrowheads="1"/>
                    </pic:cNvPicPr>
                  </pic:nvPicPr>
                  <pic:blipFill>
                    <a:blip r:embed="rId10" cstate="print"/>
                    <a:srcRect/>
                    <a:stretch>
                      <a:fillRect/>
                    </a:stretch>
                  </pic:blipFill>
                  <pic:spPr>
                    <a:xfrm>
                      <a:off x="0" y="0"/>
                      <a:ext cx="2324100" cy="2324100"/>
                    </a:xfrm>
                    <a:prstGeom prst="rect">
                      <a:avLst/>
                    </a:prstGeom>
                    <a:noFill/>
                    <a:ln w="9525">
                      <a:noFill/>
                      <a:miter lim="800000"/>
                      <a:headEnd/>
                      <a:tailEnd/>
                    </a:ln>
                  </pic:spPr>
                </pic:pic>
              </a:graphicData>
            </a:graphic>
          </wp:inline>
        </w:drawing>
      </w:r>
    </w:p>
    <w:p w:rsidR="00BA7192" w:rsidRDefault="00BA7192" w:rsidP="003A649B">
      <w:pPr>
        <w:spacing w:line="360" w:lineRule="auto"/>
        <w:ind w:firstLineChars="1029" w:firstLine="2161"/>
        <w:rPr>
          <w:rFonts w:ascii="宋体"/>
        </w:rPr>
      </w:pPr>
    </w:p>
    <w:p w:rsidR="00BA7192" w:rsidRDefault="00BA7192" w:rsidP="003A649B">
      <w:pPr>
        <w:spacing w:line="360" w:lineRule="auto"/>
        <w:ind w:firstLineChars="1029" w:firstLine="2161"/>
        <w:rPr>
          <w:rFonts w:ascii="宋体"/>
        </w:rPr>
      </w:pPr>
    </w:p>
    <w:p w:rsidR="00BA7192" w:rsidRDefault="00527E11">
      <w:pPr>
        <w:tabs>
          <w:tab w:val="left" w:pos="0"/>
        </w:tabs>
        <w:spacing w:line="360" w:lineRule="auto"/>
        <w:ind w:left="2125" w:hangingChars="882" w:hanging="2125"/>
        <w:rPr>
          <w:b/>
          <w:bCs/>
          <w:sz w:val="24"/>
        </w:rPr>
      </w:pPr>
      <w:r>
        <w:rPr>
          <w:rFonts w:hint="eastAsia"/>
          <w:b/>
          <w:bCs/>
          <w:sz w:val="24"/>
        </w:rPr>
        <w:t>估价项目名称：申请人鞍山兴网科技有限公司与对方当事人王晨曦，鞍山市铁东区三宝晚茶麻辣烫店一案所涉及的位于鞍山市铁东区槐林路</w:t>
      </w:r>
      <w:r>
        <w:rPr>
          <w:rFonts w:hint="eastAsia"/>
          <w:b/>
          <w:bCs/>
          <w:sz w:val="24"/>
        </w:rPr>
        <w:t>317</w:t>
      </w:r>
      <w:r>
        <w:rPr>
          <w:rFonts w:hint="eastAsia"/>
          <w:b/>
          <w:bCs/>
          <w:sz w:val="24"/>
        </w:rPr>
        <w:t>栋负</w:t>
      </w:r>
      <w:r>
        <w:rPr>
          <w:rFonts w:hint="eastAsia"/>
          <w:b/>
          <w:bCs/>
          <w:sz w:val="24"/>
        </w:rPr>
        <w:t>1-3</w:t>
      </w:r>
      <w:r>
        <w:rPr>
          <w:rFonts w:hint="eastAsia"/>
          <w:b/>
          <w:bCs/>
          <w:sz w:val="24"/>
        </w:rPr>
        <w:t>层</w:t>
      </w:r>
      <w:r>
        <w:rPr>
          <w:rFonts w:hint="eastAsia"/>
          <w:b/>
          <w:bCs/>
          <w:sz w:val="24"/>
        </w:rPr>
        <w:t>50</w:t>
      </w:r>
      <w:r>
        <w:rPr>
          <w:rFonts w:hint="eastAsia"/>
          <w:b/>
          <w:bCs/>
          <w:sz w:val="24"/>
        </w:rPr>
        <w:t>号的住宅房地产价值评估</w:t>
      </w:r>
    </w:p>
    <w:p w:rsidR="00BA7192" w:rsidRDefault="00527E11">
      <w:pPr>
        <w:tabs>
          <w:tab w:val="left" w:pos="0"/>
        </w:tabs>
        <w:spacing w:line="360" w:lineRule="auto"/>
        <w:rPr>
          <w:rFonts w:ascii="宋体" w:cs="宋体"/>
          <w:b/>
          <w:bCs/>
          <w:sz w:val="24"/>
          <w:shd w:val="clear" w:color="auto" w:fill="FFCC99"/>
        </w:rPr>
      </w:pPr>
      <w:r>
        <w:rPr>
          <w:rFonts w:hint="eastAsia"/>
          <w:b/>
          <w:bCs/>
          <w:sz w:val="24"/>
        </w:rPr>
        <w:t>估价委托人：</w:t>
      </w:r>
      <w:r>
        <w:rPr>
          <w:rFonts w:ascii="宋体" w:hAnsi="宋体" w:cs="宋体" w:hint="eastAsia"/>
          <w:b/>
          <w:bCs/>
          <w:sz w:val="24"/>
        </w:rPr>
        <w:t>鞍山市铁东区人民法院</w:t>
      </w:r>
    </w:p>
    <w:p w:rsidR="00BA7192" w:rsidRDefault="00527E11">
      <w:pPr>
        <w:tabs>
          <w:tab w:val="left" w:pos="0"/>
        </w:tabs>
        <w:spacing w:line="360" w:lineRule="auto"/>
        <w:rPr>
          <w:b/>
          <w:bCs/>
          <w:sz w:val="24"/>
        </w:rPr>
      </w:pPr>
      <w:r>
        <w:rPr>
          <w:rFonts w:hint="eastAsia"/>
          <w:b/>
          <w:bCs/>
          <w:sz w:val="24"/>
        </w:rPr>
        <w:t>估价机构：辽宁俊隆房地产土地资产评估有限责任公司</w:t>
      </w:r>
    </w:p>
    <w:p w:rsidR="00BA7192" w:rsidRDefault="00527E11">
      <w:pPr>
        <w:spacing w:line="360" w:lineRule="auto"/>
        <w:rPr>
          <w:b/>
          <w:bCs/>
          <w:sz w:val="24"/>
        </w:rPr>
      </w:pPr>
      <w:r>
        <w:rPr>
          <w:rFonts w:hint="eastAsia"/>
          <w:b/>
          <w:bCs/>
          <w:sz w:val="24"/>
        </w:rPr>
        <w:t>注册房地产估价师：唐巍（注册号：</w:t>
      </w:r>
      <w:r>
        <w:rPr>
          <w:b/>
          <w:bCs/>
          <w:sz w:val="24"/>
        </w:rPr>
        <w:t>2120190143</w:t>
      </w:r>
      <w:r>
        <w:rPr>
          <w:rFonts w:hint="eastAsia"/>
          <w:b/>
          <w:bCs/>
          <w:sz w:val="24"/>
        </w:rPr>
        <w:t>）</w:t>
      </w:r>
    </w:p>
    <w:p w:rsidR="00BA7192" w:rsidRDefault="00527E11">
      <w:pPr>
        <w:spacing w:line="360" w:lineRule="auto"/>
        <w:ind w:firstLineChars="930" w:firstLine="2241"/>
        <w:rPr>
          <w:b/>
          <w:bCs/>
          <w:sz w:val="24"/>
        </w:rPr>
      </w:pPr>
      <w:r>
        <w:rPr>
          <w:rFonts w:hint="eastAsia"/>
          <w:b/>
          <w:bCs/>
          <w:sz w:val="24"/>
        </w:rPr>
        <w:t>杜利（注册号：</w:t>
      </w:r>
      <w:r>
        <w:rPr>
          <w:b/>
          <w:bCs/>
          <w:sz w:val="24"/>
        </w:rPr>
        <w:t>2120080066</w:t>
      </w:r>
      <w:r>
        <w:rPr>
          <w:rFonts w:hint="eastAsia"/>
          <w:b/>
          <w:bCs/>
          <w:sz w:val="24"/>
        </w:rPr>
        <w:t>）</w:t>
      </w:r>
    </w:p>
    <w:p w:rsidR="00BA7192" w:rsidRDefault="00527E11">
      <w:pPr>
        <w:spacing w:line="360" w:lineRule="auto"/>
        <w:rPr>
          <w:b/>
          <w:bCs/>
          <w:sz w:val="24"/>
        </w:rPr>
      </w:pPr>
      <w:r>
        <w:rPr>
          <w:rFonts w:hint="eastAsia"/>
          <w:b/>
          <w:bCs/>
          <w:sz w:val="24"/>
        </w:rPr>
        <w:t>估价报告出具日期：</w:t>
      </w:r>
      <w:r>
        <w:rPr>
          <w:rFonts w:hint="eastAsia"/>
          <w:b/>
          <w:bCs/>
          <w:sz w:val="24"/>
        </w:rPr>
        <w:t>2022</w:t>
      </w:r>
      <w:r>
        <w:rPr>
          <w:rFonts w:hint="eastAsia"/>
          <w:b/>
          <w:bCs/>
          <w:sz w:val="24"/>
        </w:rPr>
        <w:t>年</w:t>
      </w:r>
      <w:r>
        <w:rPr>
          <w:rFonts w:hint="eastAsia"/>
          <w:b/>
          <w:bCs/>
          <w:sz w:val="24"/>
        </w:rPr>
        <w:t>3</w:t>
      </w:r>
      <w:r>
        <w:rPr>
          <w:rFonts w:hint="eastAsia"/>
          <w:b/>
          <w:bCs/>
          <w:sz w:val="24"/>
        </w:rPr>
        <w:t>月</w:t>
      </w:r>
      <w:r>
        <w:rPr>
          <w:rFonts w:hint="eastAsia"/>
          <w:b/>
          <w:bCs/>
          <w:sz w:val="24"/>
        </w:rPr>
        <w:t>28</w:t>
      </w:r>
      <w:r>
        <w:rPr>
          <w:rFonts w:hint="eastAsia"/>
          <w:b/>
          <w:bCs/>
          <w:sz w:val="24"/>
        </w:rPr>
        <w:t>日</w:t>
      </w:r>
    </w:p>
    <w:p w:rsidR="00BA7192" w:rsidRDefault="00527E11">
      <w:pPr>
        <w:spacing w:line="360" w:lineRule="auto"/>
        <w:rPr>
          <w:rFonts w:ascii="楷体_GB2312" w:eastAsia="楷体_GB2312"/>
          <w:sz w:val="36"/>
          <w:szCs w:val="36"/>
        </w:rPr>
        <w:sectPr w:rsidR="00BA7192">
          <w:headerReference w:type="even" r:id="rId11"/>
          <w:headerReference w:type="default" r:id="rId12"/>
          <w:footerReference w:type="even" r:id="rId13"/>
          <w:footerReference w:type="default" r:id="rId14"/>
          <w:headerReference w:type="first" r:id="rId15"/>
          <w:pgSz w:w="11906" w:h="16838"/>
          <w:pgMar w:top="1440" w:right="1701" w:bottom="1440" w:left="1797" w:header="851" w:footer="992" w:gutter="0"/>
          <w:pgNumType w:start="0"/>
          <w:cols w:space="425"/>
          <w:titlePg/>
          <w:docGrid w:type="lines" w:linePitch="312"/>
        </w:sectPr>
      </w:pPr>
      <w:r>
        <w:rPr>
          <w:rFonts w:ascii="楷体_GB2312" w:eastAsia="楷体_GB2312" w:hint="eastAsia"/>
          <w:b/>
          <w:bCs/>
          <w:sz w:val="36"/>
          <w:szCs w:val="36"/>
        </w:rPr>
        <w:t>重要提示：本报告第</w:t>
      </w:r>
      <w:r>
        <w:rPr>
          <w:rFonts w:ascii="楷体_GB2312" w:eastAsia="楷体_GB2312"/>
          <w:b/>
          <w:bCs/>
          <w:sz w:val="36"/>
          <w:szCs w:val="36"/>
        </w:rPr>
        <w:t>2</w:t>
      </w:r>
      <w:r>
        <w:rPr>
          <w:rFonts w:ascii="楷体_GB2312" w:eastAsia="楷体_GB2312" w:hint="eastAsia"/>
          <w:b/>
          <w:bCs/>
          <w:sz w:val="36"/>
          <w:szCs w:val="36"/>
        </w:rPr>
        <w:t>页评估值处贴有红色（辽宁俊隆）防伪贴，无此贴报告无效</w:t>
      </w:r>
    </w:p>
    <w:p w:rsidR="00BA7192" w:rsidRDefault="00527E11">
      <w:pPr>
        <w:spacing w:line="360" w:lineRule="auto"/>
        <w:jc w:val="center"/>
        <w:rPr>
          <w:b/>
          <w:sz w:val="44"/>
          <w:szCs w:val="44"/>
        </w:rPr>
      </w:pPr>
      <w:r>
        <w:rPr>
          <w:rFonts w:hint="eastAsia"/>
          <w:b/>
          <w:sz w:val="44"/>
          <w:szCs w:val="44"/>
        </w:rPr>
        <w:lastRenderedPageBreak/>
        <w:t>致估价委托人函</w:t>
      </w:r>
    </w:p>
    <w:p w:rsidR="00BA7192" w:rsidRDefault="00527E11">
      <w:pPr>
        <w:snapToGrid w:val="0"/>
        <w:spacing w:before="240" w:line="360" w:lineRule="auto"/>
        <w:ind w:right="238"/>
        <w:rPr>
          <w:rFonts w:ascii="宋体"/>
          <w:b/>
          <w:spacing w:val="2"/>
          <w:sz w:val="28"/>
          <w:szCs w:val="28"/>
          <w:shd w:val="clear" w:color="auto" w:fill="FFFFFF"/>
        </w:rPr>
      </w:pPr>
      <w:r>
        <w:rPr>
          <w:rFonts w:ascii="宋体" w:hAnsi="宋体" w:hint="eastAsia"/>
          <w:b/>
          <w:bCs/>
          <w:sz w:val="28"/>
          <w:szCs w:val="28"/>
          <w:shd w:val="clear" w:color="auto" w:fill="FFFFFF"/>
        </w:rPr>
        <w:t>鞍山市铁东区人民法院</w:t>
      </w:r>
      <w:r>
        <w:rPr>
          <w:rFonts w:ascii="宋体" w:hAnsi="宋体" w:hint="eastAsia"/>
          <w:b/>
          <w:spacing w:val="2"/>
          <w:sz w:val="28"/>
          <w:szCs w:val="28"/>
          <w:shd w:val="clear" w:color="auto" w:fill="FFFFFF"/>
        </w:rPr>
        <w:t>：</w:t>
      </w:r>
    </w:p>
    <w:p w:rsidR="00BA7192" w:rsidRDefault="00527E11">
      <w:pPr>
        <w:spacing w:line="360" w:lineRule="auto"/>
        <w:ind w:firstLineChars="200" w:firstLine="568"/>
        <w:rPr>
          <w:rFonts w:ascii="宋体" w:hAnsi="宋体"/>
          <w:sz w:val="28"/>
          <w:szCs w:val="28"/>
        </w:rPr>
      </w:pPr>
      <w:r>
        <w:rPr>
          <w:rFonts w:ascii="宋体" w:hAnsi="宋体" w:hint="eastAsia"/>
          <w:bCs/>
          <w:spacing w:val="2"/>
          <w:sz w:val="28"/>
          <w:szCs w:val="28"/>
        </w:rPr>
        <w:t>受贵院的委托，根据国家有关法律、法规和政策要求，遵循中华人民共和国国家标准</w:t>
      </w:r>
      <w:r>
        <w:rPr>
          <w:rFonts w:ascii="宋体" w:hAnsi="宋体"/>
          <w:bCs/>
          <w:spacing w:val="2"/>
          <w:sz w:val="28"/>
          <w:szCs w:val="28"/>
        </w:rPr>
        <w:t>GB/T50291-2015</w:t>
      </w:r>
      <w:r>
        <w:rPr>
          <w:rFonts w:ascii="宋体" w:hAnsi="宋体" w:hint="eastAsia"/>
          <w:bCs/>
          <w:spacing w:val="2"/>
          <w:sz w:val="28"/>
          <w:szCs w:val="28"/>
        </w:rPr>
        <w:t>《房地产估价规范》的操作程序，经过认真地查验了贵院提交的估价对象的相关资料，细致地进行了现场查</w:t>
      </w:r>
      <w:r>
        <w:rPr>
          <w:rFonts w:ascii="宋体" w:hAnsi="宋体" w:hint="eastAsia"/>
          <w:sz w:val="28"/>
          <w:szCs w:val="28"/>
        </w:rPr>
        <w:t>看，分析考虑了影响房地产估价的诸多因素，遵循房地产估价原则，运用科学合理的估价方法分析、测算，对申请人鞍山兴网科技有限公司与对方当事人王晨曦，鞍山市铁东区三宝晚茶麻辣烫店一案所涉及的位于鞍山市铁东区槐林路317栋负1-3层50号的住宅房地产进行了评估，估价基本情况与估价结果报告如下：</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估价目的：为人民法院确定财产处置参考价提供参考依据。</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估价对象：名称：王晨曦所属住宅房地产；坐落：鞍山市铁东区槐林路317栋负1-3层50号。</w:t>
      </w:r>
    </w:p>
    <w:p w:rsidR="00BA7192" w:rsidRDefault="00527E11">
      <w:pPr>
        <w:spacing w:line="360" w:lineRule="auto"/>
        <w:ind w:firstLineChars="200" w:firstLine="560"/>
        <w:rPr>
          <w:rFonts w:ascii="宋体" w:hAnsi="宋体"/>
          <w:bCs/>
          <w:spacing w:val="2"/>
          <w:sz w:val="28"/>
          <w:szCs w:val="28"/>
        </w:rPr>
      </w:pPr>
      <w:r>
        <w:rPr>
          <w:rFonts w:ascii="宋体" w:hAnsi="宋体" w:hint="eastAsia"/>
          <w:sz w:val="28"/>
          <w:szCs w:val="28"/>
        </w:rPr>
        <w:t>价值时点：</w:t>
      </w:r>
      <w:r>
        <w:rPr>
          <w:rFonts w:ascii="宋体" w:hAnsi="宋体" w:hint="eastAsia"/>
          <w:bCs/>
          <w:spacing w:val="2"/>
          <w:sz w:val="28"/>
          <w:szCs w:val="28"/>
        </w:rPr>
        <w:t>2022年3月9日。</w:t>
      </w:r>
    </w:p>
    <w:p w:rsidR="00BA7192" w:rsidRDefault="00527E11">
      <w:pPr>
        <w:spacing w:line="360" w:lineRule="auto"/>
        <w:ind w:firstLineChars="200" w:firstLine="568"/>
        <w:rPr>
          <w:rFonts w:ascii="宋体" w:hAnsi="宋体"/>
          <w:bCs/>
          <w:spacing w:val="2"/>
          <w:sz w:val="28"/>
          <w:szCs w:val="28"/>
        </w:rPr>
      </w:pPr>
      <w:r>
        <w:rPr>
          <w:rFonts w:ascii="宋体" w:hAnsi="宋体" w:hint="eastAsia"/>
          <w:bCs/>
          <w:spacing w:val="2"/>
          <w:sz w:val="28"/>
          <w:szCs w:val="28"/>
        </w:rPr>
        <w:t>价值类型：市场价值。</w:t>
      </w:r>
    </w:p>
    <w:p w:rsidR="00BA7192" w:rsidRDefault="00527E11">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估价方法：比较法。</w:t>
      </w:r>
    </w:p>
    <w:p w:rsidR="00BA7192" w:rsidRDefault="00527E11">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估价结果：</w:t>
      </w:r>
      <w:r>
        <w:rPr>
          <w:rFonts w:ascii="宋体" w:hAnsi="宋体" w:hint="eastAsia"/>
          <w:sz w:val="28"/>
          <w:szCs w:val="28"/>
        </w:rPr>
        <w:t>经过综合测算，确定该估价对象</w:t>
      </w:r>
      <w:r>
        <w:rPr>
          <w:rFonts w:ascii="宋体" w:hAnsi="宋体" w:hint="eastAsia"/>
          <w:bCs/>
          <w:spacing w:val="2"/>
          <w:sz w:val="28"/>
          <w:szCs w:val="28"/>
        </w:rPr>
        <w:t>在价值时点2022年3月9日满足各项假设限制条件下的</w:t>
      </w:r>
      <w:r>
        <w:rPr>
          <w:rFonts w:ascii="宋体" w:hAnsi="宋体" w:hint="eastAsia"/>
          <w:bCs/>
          <w:color w:val="000000"/>
          <w:spacing w:val="2"/>
          <w:sz w:val="28"/>
          <w:szCs w:val="28"/>
        </w:rPr>
        <w:t>市场价值为642.39 万元，大写金额：人民币陆佰肆拾贰万叁仟玖佰元整。</w:t>
      </w:r>
    </w:p>
    <w:p w:rsidR="00BA7192" w:rsidRDefault="00BA7192">
      <w:pPr>
        <w:snapToGrid w:val="0"/>
        <w:spacing w:line="360" w:lineRule="auto"/>
        <w:ind w:right="238" w:firstLineChars="297" w:firstLine="847"/>
        <w:jc w:val="center"/>
        <w:rPr>
          <w:rFonts w:ascii="宋体" w:hAnsi="宋体"/>
          <w:b/>
          <w:spacing w:val="2"/>
          <w:sz w:val="28"/>
          <w:szCs w:val="28"/>
          <w:u w:val="single"/>
        </w:rPr>
      </w:pPr>
    </w:p>
    <w:p w:rsidR="003A649B" w:rsidRDefault="003A649B">
      <w:pPr>
        <w:snapToGrid w:val="0"/>
        <w:spacing w:line="360" w:lineRule="auto"/>
        <w:ind w:right="238" w:firstLineChars="297" w:firstLine="847"/>
        <w:jc w:val="center"/>
        <w:rPr>
          <w:rFonts w:ascii="宋体" w:hAnsi="宋体"/>
          <w:b/>
          <w:spacing w:val="2"/>
          <w:sz w:val="28"/>
          <w:szCs w:val="28"/>
          <w:u w:val="single"/>
        </w:rPr>
      </w:pPr>
    </w:p>
    <w:p w:rsidR="00BA7192" w:rsidRDefault="00BA7192">
      <w:pPr>
        <w:snapToGrid w:val="0"/>
        <w:spacing w:line="360" w:lineRule="auto"/>
        <w:ind w:right="238" w:firstLineChars="297" w:firstLine="847"/>
        <w:jc w:val="center"/>
        <w:rPr>
          <w:rFonts w:ascii="宋体" w:hAnsi="宋体"/>
          <w:b/>
          <w:spacing w:val="2"/>
          <w:sz w:val="28"/>
          <w:szCs w:val="28"/>
          <w:u w:val="single"/>
        </w:rPr>
      </w:pPr>
    </w:p>
    <w:p w:rsidR="00BA7192" w:rsidRDefault="00527E11">
      <w:pPr>
        <w:snapToGrid w:val="0"/>
        <w:spacing w:line="360" w:lineRule="auto"/>
        <w:ind w:right="238" w:firstLineChars="297" w:firstLine="847"/>
        <w:jc w:val="center"/>
        <w:rPr>
          <w:rFonts w:ascii="宋体"/>
          <w:b/>
          <w:spacing w:val="2"/>
          <w:sz w:val="28"/>
          <w:szCs w:val="28"/>
          <w:u w:val="single"/>
        </w:rPr>
      </w:pPr>
      <w:r>
        <w:rPr>
          <w:rFonts w:ascii="宋体" w:hAnsi="宋体" w:hint="eastAsia"/>
          <w:b/>
          <w:spacing w:val="2"/>
          <w:sz w:val="28"/>
          <w:szCs w:val="28"/>
          <w:u w:val="single"/>
        </w:rPr>
        <w:lastRenderedPageBreak/>
        <w:t>估价结果明细表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2"/>
        <w:gridCol w:w="1341"/>
        <w:gridCol w:w="2014"/>
        <w:gridCol w:w="2105"/>
      </w:tblGrid>
      <w:tr w:rsidR="00BA7192">
        <w:trPr>
          <w:trHeight w:val="510"/>
          <w:jc w:val="center"/>
        </w:trPr>
        <w:tc>
          <w:tcPr>
            <w:tcW w:w="993" w:type="pct"/>
            <w:vAlign w:val="center"/>
          </w:tcPr>
          <w:p w:rsidR="00BA7192" w:rsidRDefault="00527E11">
            <w:pPr>
              <w:spacing w:line="360" w:lineRule="auto"/>
              <w:jc w:val="center"/>
              <w:rPr>
                <w:sz w:val="18"/>
                <w:szCs w:val="18"/>
              </w:rPr>
            </w:pPr>
            <w:r>
              <w:rPr>
                <w:rFonts w:hint="eastAsia"/>
                <w:sz w:val="18"/>
                <w:szCs w:val="18"/>
              </w:rPr>
              <w:t>产籍号</w:t>
            </w:r>
          </w:p>
        </w:tc>
        <w:tc>
          <w:tcPr>
            <w:tcW w:w="1011" w:type="pct"/>
            <w:vAlign w:val="center"/>
          </w:tcPr>
          <w:p w:rsidR="00BA7192" w:rsidRDefault="00527E11">
            <w:pPr>
              <w:spacing w:line="360" w:lineRule="auto"/>
              <w:jc w:val="center"/>
              <w:rPr>
                <w:sz w:val="18"/>
                <w:szCs w:val="18"/>
              </w:rPr>
            </w:pPr>
            <w:r>
              <w:rPr>
                <w:rFonts w:hint="eastAsia"/>
                <w:sz w:val="18"/>
                <w:szCs w:val="18"/>
              </w:rPr>
              <w:t>坐落</w:t>
            </w:r>
          </w:p>
        </w:tc>
        <w:tc>
          <w:tcPr>
            <w:tcW w:w="736" w:type="pct"/>
            <w:vAlign w:val="center"/>
          </w:tcPr>
          <w:p w:rsidR="00BA7192" w:rsidRDefault="00527E11">
            <w:pPr>
              <w:spacing w:line="360" w:lineRule="auto"/>
              <w:jc w:val="center"/>
              <w:rPr>
                <w:sz w:val="18"/>
                <w:szCs w:val="18"/>
              </w:rPr>
            </w:pPr>
            <w:r>
              <w:rPr>
                <w:rFonts w:hint="eastAsia"/>
                <w:sz w:val="18"/>
                <w:szCs w:val="18"/>
              </w:rPr>
              <w:t>建筑面积㎡</w:t>
            </w:r>
          </w:p>
        </w:tc>
        <w:tc>
          <w:tcPr>
            <w:tcW w:w="1105" w:type="pct"/>
            <w:vAlign w:val="center"/>
          </w:tcPr>
          <w:p w:rsidR="00BA7192" w:rsidRDefault="00527E11">
            <w:pPr>
              <w:spacing w:line="360" w:lineRule="auto"/>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1155" w:type="pct"/>
            <w:vAlign w:val="center"/>
          </w:tcPr>
          <w:p w:rsidR="00BA7192" w:rsidRDefault="00527E11">
            <w:pPr>
              <w:spacing w:line="360" w:lineRule="auto"/>
              <w:jc w:val="center"/>
              <w:rPr>
                <w:sz w:val="18"/>
                <w:szCs w:val="18"/>
              </w:rPr>
            </w:pPr>
            <w:r>
              <w:rPr>
                <w:rFonts w:hint="eastAsia"/>
                <w:sz w:val="18"/>
                <w:szCs w:val="18"/>
              </w:rPr>
              <w:t>评估价值（万元）</w:t>
            </w:r>
          </w:p>
        </w:tc>
      </w:tr>
      <w:tr w:rsidR="00BA7192">
        <w:trPr>
          <w:trHeight w:val="510"/>
          <w:jc w:val="center"/>
        </w:trPr>
        <w:tc>
          <w:tcPr>
            <w:tcW w:w="993" w:type="pct"/>
            <w:vAlign w:val="center"/>
          </w:tcPr>
          <w:p w:rsidR="00BA7192" w:rsidRDefault="00527E11">
            <w:pPr>
              <w:spacing w:line="360" w:lineRule="auto"/>
              <w:jc w:val="center"/>
              <w:rPr>
                <w:sz w:val="18"/>
                <w:szCs w:val="18"/>
              </w:rPr>
            </w:pPr>
            <w:r>
              <w:rPr>
                <w:rFonts w:hint="eastAsia"/>
                <w:sz w:val="18"/>
                <w:szCs w:val="18"/>
              </w:rPr>
              <w:t>42-32-32-2011</w:t>
            </w:r>
          </w:p>
        </w:tc>
        <w:tc>
          <w:tcPr>
            <w:tcW w:w="1011" w:type="pct"/>
            <w:vAlign w:val="center"/>
          </w:tcPr>
          <w:p w:rsidR="00BA7192" w:rsidRDefault="00527E11">
            <w:pPr>
              <w:spacing w:line="360" w:lineRule="auto"/>
              <w:jc w:val="center"/>
              <w:rPr>
                <w:sz w:val="18"/>
                <w:szCs w:val="18"/>
              </w:rPr>
            </w:pPr>
            <w:r>
              <w:rPr>
                <w:rFonts w:hint="eastAsia"/>
                <w:sz w:val="18"/>
                <w:szCs w:val="18"/>
              </w:rPr>
              <w:t>鞍山市铁东区槐林路</w:t>
            </w:r>
            <w:r>
              <w:rPr>
                <w:rFonts w:hint="eastAsia"/>
                <w:sz w:val="18"/>
                <w:szCs w:val="18"/>
              </w:rPr>
              <w:t>317</w:t>
            </w:r>
            <w:r>
              <w:rPr>
                <w:rFonts w:hint="eastAsia"/>
                <w:sz w:val="18"/>
                <w:szCs w:val="18"/>
              </w:rPr>
              <w:t>栋负</w:t>
            </w:r>
            <w:r>
              <w:rPr>
                <w:rFonts w:hint="eastAsia"/>
                <w:sz w:val="18"/>
                <w:szCs w:val="18"/>
              </w:rPr>
              <w:t>1-3</w:t>
            </w:r>
            <w:r>
              <w:rPr>
                <w:rFonts w:hint="eastAsia"/>
                <w:sz w:val="18"/>
                <w:szCs w:val="18"/>
              </w:rPr>
              <w:t>层</w:t>
            </w:r>
            <w:r>
              <w:rPr>
                <w:rFonts w:hint="eastAsia"/>
                <w:sz w:val="18"/>
                <w:szCs w:val="18"/>
              </w:rPr>
              <w:t>50</w:t>
            </w:r>
            <w:r>
              <w:rPr>
                <w:rFonts w:hint="eastAsia"/>
                <w:sz w:val="18"/>
                <w:szCs w:val="18"/>
              </w:rPr>
              <w:t>号</w:t>
            </w:r>
          </w:p>
        </w:tc>
        <w:tc>
          <w:tcPr>
            <w:tcW w:w="736" w:type="pct"/>
            <w:vAlign w:val="center"/>
          </w:tcPr>
          <w:p w:rsidR="00BA7192" w:rsidRDefault="00527E11">
            <w:pPr>
              <w:spacing w:line="360" w:lineRule="auto"/>
              <w:jc w:val="center"/>
              <w:rPr>
                <w:sz w:val="18"/>
                <w:szCs w:val="18"/>
              </w:rPr>
            </w:pPr>
            <w:r>
              <w:rPr>
                <w:rFonts w:hint="eastAsia"/>
                <w:sz w:val="18"/>
                <w:szCs w:val="18"/>
              </w:rPr>
              <w:t>529.150</w:t>
            </w:r>
          </w:p>
        </w:tc>
        <w:tc>
          <w:tcPr>
            <w:tcW w:w="1105" w:type="pct"/>
            <w:vAlign w:val="center"/>
          </w:tcPr>
          <w:p w:rsidR="00BA7192" w:rsidRDefault="00527E11">
            <w:pPr>
              <w:spacing w:line="360" w:lineRule="auto"/>
              <w:jc w:val="center"/>
              <w:rPr>
                <w:sz w:val="18"/>
                <w:szCs w:val="18"/>
              </w:rPr>
            </w:pPr>
            <w:r>
              <w:rPr>
                <w:rFonts w:hint="eastAsia"/>
              </w:rPr>
              <w:t>12140.00</w:t>
            </w:r>
          </w:p>
        </w:tc>
        <w:tc>
          <w:tcPr>
            <w:tcW w:w="1155" w:type="pct"/>
            <w:vAlign w:val="center"/>
          </w:tcPr>
          <w:p w:rsidR="00BA7192" w:rsidRDefault="00527E11">
            <w:pPr>
              <w:spacing w:line="360" w:lineRule="auto"/>
              <w:jc w:val="center"/>
              <w:rPr>
                <w:sz w:val="18"/>
                <w:szCs w:val="18"/>
              </w:rPr>
            </w:pPr>
            <w:r>
              <w:rPr>
                <w:rFonts w:hint="eastAsia"/>
                <w:sz w:val="18"/>
                <w:szCs w:val="18"/>
              </w:rPr>
              <w:t>642.39</w:t>
            </w:r>
          </w:p>
        </w:tc>
      </w:tr>
      <w:tr w:rsidR="00BA7192">
        <w:trPr>
          <w:trHeight w:val="510"/>
          <w:jc w:val="center"/>
        </w:trPr>
        <w:tc>
          <w:tcPr>
            <w:tcW w:w="993" w:type="pct"/>
            <w:vAlign w:val="center"/>
          </w:tcPr>
          <w:p w:rsidR="00BA7192" w:rsidRDefault="00527E11">
            <w:pPr>
              <w:spacing w:line="360" w:lineRule="auto"/>
              <w:jc w:val="center"/>
              <w:rPr>
                <w:sz w:val="18"/>
                <w:szCs w:val="18"/>
              </w:rPr>
            </w:pPr>
            <w:r>
              <w:rPr>
                <w:rFonts w:hint="eastAsia"/>
                <w:sz w:val="18"/>
                <w:szCs w:val="18"/>
              </w:rPr>
              <w:t>合计</w:t>
            </w:r>
          </w:p>
        </w:tc>
        <w:tc>
          <w:tcPr>
            <w:tcW w:w="1011" w:type="pct"/>
            <w:vAlign w:val="center"/>
          </w:tcPr>
          <w:p w:rsidR="00BA7192" w:rsidRDefault="00BA7192">
            <w:pPr>
              <w:spacing w:line="360" w:lineRule="auto"/>
              <w:jc w:val="center"/>
              <w:rPr>
                <w:sz w:val="18"/>
                <w:szCs w:val="18"/>
              </w:rPr>
            </w:pPr>
          </w:p>
        </w:tc>
        <w:tc>
          <w:tcPr>
            <w:tcW w:w="736" w:type="pct"/>
            <w:vAlign w:val="center"/>
          </w:tcPr>
          <w:p w:rsidR="00BA7192" w:rsidRDefault="00527E11">
            <w:pPr>
              <w:spacing w:line="360" w:lineRule="auto"/>
              <w:jc w:val="center"/>
              <w:rPr>
                <w:sz w:val="18"/>
                <w:szCs w:val="18"/>
              </w:rPr>
            </w:pPr>
            <w:r>
              <w:rPr>
                <w:rFonts w:hint="eastAsia"/>
                <w:sz w:val="18"/>
                <w:szCs w:val="18"/>
              </w:rPr>
              <w:t>529.150</w:t>
            </w:r>
          </w:p>
        </w:tc>
        <w:tc>
          <w:tcPr>
            <w:tcW w:w="1105" w:type="pct"/>
            <w:vAlign w:val="center"/>
          </w:tcPr>
          <w:p w:rsidR="00BA7192" w:rsidRDefault="00BA7192">
            <w:pPr>
              <w:spacing w:line="360" w:lineRule="auto"/>
              <w:jc w:val="center"/>
            </w:pPr>
          </w:p>
        </w:tc>
        <w:tc>
          <w:tcPr>
            <w:tcW w:w="1155" w:type="pct"/>
            <w:vAlign w:val="center"/>
          </w:tcPr>
          <w:p w:rsidR="00BA7192" w:rsidRDefault="00527E11">
            <w:pPr>
              <w:spacing w:line="360" w:lineRule="auto"/>
              <w:jc w:val="center"/>
            </w:pPr>
            <w:r>
              <w:rPr>
                <w:rFonts w:hint="eastAsia"/>
                <w:sz w:val="18"/>
                <w:szCs w:val="18"/>
              </w:rPr>
              <w:t>642.39</w:t>
            </w:r>
            <w:r>
              <w:rPr>
                <w:rFonts w:hint="eastAsia"/>
              </w:rPr>
              <w:t xml:space="preserve"> </w:t>
            </w:r>
          </w:p>
        </w:tc>
      </w:tr>
    </w:tbl>
    <w:p w:rsidR="00BA7192" w:rsidRDefault="00BA7192">
      <w:pPr>
        <w:pStyle w:val="a5"/>
        <w:spacing w:line="360" w:lineRule="auto"/>
        <w:ind w:leftChars="0" w:left="0" w:firstLineChars="200" w:firstLine="568"/>
        <w:rPr>
          <w:rFonts w:ascii="宋体" w:hAnsi="宋体"/>
          <w:bCs/>
          <w:spacing w:val="2"/>
          <w:sz w:val="28"/>
          <w:szCs w:val="28"/>
        </w:rPr>
      </w:pPr>
    </w:p>
    <w:p w:rsidR="00BA7192" w:rsidRDefault="00527E11">
      <w:pPr>
        <w:pStyle w:val="a5"/>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特别提示：</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应当按照法律规定和评估报告载明的用途、使用人、使用期限等使用范围使用评估报告。否则，房地产估价机构和注册房地产估价师依法不承担责任；</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评估结果仅为人民法院确定财产处置参考价服务，不是评估对象处置可实现的成交价格，也不应当被视为对评估对象处置成交价格的保证；</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在评估报告使用期限或者评估结果有效期内，评估报告或者评估结果未使用之前，如果评估对象状况或者房地产市场状况发生明显变化的，评估结果应当进行相应调整后才可使用；</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当事人、利害关系人收到评估报告后五日内可对评估报告的</w:t>
      </w:r>
      <w:r>
        <w:rPr>
          <w:rFonts w:ascii="宋体" w:hAnsi="宋体" w:hint="eastAsia"/>
          <w:bCs/>
          <w:spacing w:val="2"/>
          <w:sz w:val="28"/>
          <w:szCs w:val="28"/>
        </w:rPr>
        <w:lastRenderedPageBreak/>
        <w:t>参照标准、计算方法或者评估结果等向人民法院提出书面异议；当事人、利害关系人对评估机构作出的说明仍有异议的，可以提请人民法院委托评估行业组织进行专业技术评审。</w:t>
      </w:r>
    </w:p>
    <w:p w:rsidR="00BA7192" w:rsidRDefault="00527E11">
      <w:pPr>
        <w:pStyle w:val="a5"/>
        <w:numPr>
          <w:ilvl w:val="0"/>
          <w:numId w:val="1"/>
        </w:numPr>
        <w:spacing w:line="360" w:lineRule="auto"/>
        <w:ind w:leftChars="0" w:left="0" w:firstLineChars="200" w:firstLine="568"/>
        <w:rPr>
          <w:rFonts w:ascii="宋体" w:hAnsi="宋体"/>
          <w:sz w:val="28"/>
          <w:szCs w:val="28"/>
        </w:rPr>
      </w:pPr>
      <w:r>
        <w:rPr>
          <w:rFonts w:ascii="宋体" w:hAnsi="宋体" w:hint="eastAsia"/>
          <w:bCs/>
          <w:spacing w:val="2"/>
          <w:sz w:val="28"/>
          <w:szCs w:val="28"/>
        </w:rPr>
        <w:t>本估价结果包含了房屋建筑分摊的土地使用权价值及满足房屋使用功能的配套设施设备的价值。本估价结果是满足本估价报告的假设和限制条件的价值，报告使用人应仔细阅读全文，</w:t>
      </w:r>
      <w:r>
        <w:rPr>
          <w:rFonts w:ascii="宋体" w:hAnsi="宋体" w:hint="eastAsia"/>
          <w:sz w:val="28"/>
          <w:szCs w:val="28"/>
        </w:rPr>
        <w:t>本估价报告必须完整使用方为有效，对仅使用本报告中部分内容而导致可能的损失，本评估机构不承担责任。</w:t>
      </w:r>
    </w:p>
    <w:p w:rsidR="00BA7192" w:rsidRDefault="00527E11">
      <w:pPr>
        <w:pStyle w:val="a5"/>
        <w:spacing w:line="360" w:lineRule="auto"/>
        <w:ind w:leftChars="0" w:left="0"/>
        <w:rPr>
          <w:rFonts w:ascii="宋体" w:hAnsi="宋体"/>
          <w:sz w:val="28"/>
          <w:szCs w:val="28"/>
        </w:rPr>
      </w:pPr>
      <w:r>
        <w:rPr>
          <w:rFonts w:ascii="宋体" w:hAnsi="宋体" w:hint="eastAsia"/>
          <w:sz w:val="28"/>
          <w:szCs w:val="28"/>
        </w:rPr>
        <w:t>特此函告</w:t>
      </w:r>
    </w:p>
    <w:p w:rsidR="00BA7192" w:rsidRDefault="00BA7192">
      <w:pPr>
        <w:spacing w:line="360" w:lineRule="auto"/>
        <w:rPr>
          <w:rFonts w:ascii="宋体"/>
          <w:spacing w:val="2"/>
          <w:sz w:val="28"/>
          <w:szCs w:val="28"/>
        </w:rPr>
      </w:pPr>
    </w:p>
    <w:p w:rsidR="00BA7192" w:rsidRDefault="00BA7192">
      <w:pPr>
        <w:spacing w:line="360" w:lineRule="auto"/>
        <w:rPr>
          <w:rFonts w:ascii="宋体"/>
          <w:spacing w:val="2"/>
          <w:sz w:val="28"/>
          <w:szCs w:val="28"/>
        </w:rPr>
      </w:pPr>
    </w:p>
    <w:p w:rsidR="00BA7192" w:rsidRDefault="00BA7192">
      <w:pPr>
        <w:spacing w:line="360" w:lineRule="auto"/>
        <w:rPr>
          <w:rFonts w:ascii="宋体"/>
          <w:spacing w:val="2"/>
          <w:sz w:val="28"/>
          <w:szCs w:val="28"/>
        </w:rPr>
      </w:pPr>
    </w:p>
    <w:p w:rsidR="00BA7192" w:rsidRDefault="00BA7192">
      <w:pPr>
        <w:spacing w:line="360" w:lineRule="auto"/>
        <w:rPr>
          <w:rFonts w:ascii="宋体"/>
          <w:spacing w:val="2"/>
          <w:sz w:val="28"/>
          <w:szCs w:val="28"/>
        </w:rPr>
      </w:pPr>
    </w:p>
    <w:p w:rsidR="00BA7192" w:rsidRDefault="00527E11">
      <w:pPr>
        <w:spacing w:line="360" w:lineRule="auto"/>
        <w:rPr>
          <w:rFonts w:ascii="宋体"/>
          <w:spacing w:val="2"/>
          <w:sz w:val="28"/>
          <w:szCs w:val="28"/>
        </w:rPr>
      </w:pPr>
      <w:r>
        <w:rPr>
          <w:rFonts w:ascii="宋体" w:hint="eastAsia"/>
          <w:spacing w:val="2"/>
          <w:sz w:val="28"/>
          <w:szCs w:val="28"/>
        </w:rPr>
        <w:t>评估机构法定代表人：</w:t>
      </w:r>
    </w:p>
    <w:p w:rsidR="00BA7192" w:rsidRDefault="00BA7192">
      <w:pPr>
        <w:spacing w:line="360" w:lineRule="auto"/>
        <w:rPr>
          <w:rFonts w:ascii="宋体"/>
          <w:spacing w:val="2"/>
          <w:sz w:val="28"/>
          <w:szCs w:val="28"/>
        </w:rPr>
      </w:pPr>
    </w:p>
    <w:p w:rsidR="00BA7192" w:rsidRDefault="00BA7192">
      <w:pPr>
        <w:spacing w:line="360" w:lineRule="auto"/>
        <w:rPr>
          <w:rFonts w:ascii="宋体"/>
          <w:spacing w:val="2"/>
          <w:sz w:val="28"/>
          <w:szCs w:val="28"/>
        </w:rPr>
      </w:pPr>
    </w:p>
    <w:tbl>
      <w:tblPr>
        <w:tblW w:w="8394" w:type="dxa"/>
        <w:tblLayout w:type="fixed"/>
        <w:tblLook w:val="04A0" w:firstRow="1" w:lastRow="0" w:firstColumn="1" w:lastColumn="0" w:noHBand="0" w:noVBand="1"/>
      </w:tblPr>
      <w:tblGrid>
        <w:gridCol w:w="3993"/>
        <w:gridCol w:w="4401"/>
      </w:tblGrid>
      <w:tr w:rsidR="00BA7192">
        <w:trPr>
          <w:trHeight w:val="850"/>
        </w:trPr>
        <w:tc>
          <w:tcPr>
            <w:tcW w:w="3993" w:type="dxa"/>
            <w:vAlign w:val="center"/>
          </w:tcPr>
          <w:p w:rsidR="00BA7192" w:rsidRDefault="00527E11">
            <w:pPr>
              <w:spacing w:line="360" w:lineRule="auto"/>
              <w:jc w:val="center"/>
              <w:rPr>
                <w:rFonts w:ascii="宋体"/>
                <w:sz w:val="24"/>
              </w:rPr>
            </w:pPr>
            <w:r>
              <w:rPr>
                <w:rFonts w:ascii="宋体" w:hint="eastAsia"/>
                <w:sz w:val="24"/>
              </w:rPr>
              <w:t>辽宁俊隆房地产土地资产评估有限责任公司</w:t>
            </w:r>
          </w:p>
        </w:tc>
        <w:tc>
          <w:tcPr>
            <w:tcW w:w="4401" w:type="dxa"/>
            <w:vAlign w:val="center"/>
          </w:tcPr>
          <w:p w:rsidR="00BA7192" w:rsidRDefault="00527E11">
            <w:pPr>
              <w:spacing w:line="360" w:lineRule="auto"/>
              <w:jc w:val="center"/>
              <w:rPr>
                <w:rFonts w:ascii="宋体"/>
                <w:sz w:val="24"/>
              </w:rPr>
            </w:pPr>
            <w:bookmarkStart w:id="1" w:name="_Toc275773242"/>
            <w:bookmarkStart w:id="2" w:name="_Toc275961659"/>
            <w:bookmarkStart w:id="3" w:name="_Toc514661587"/>
            <w:r>
              <w:rPr>
                <w:rFonts w:ascii="宋体" w:hint="eastAsia"/>
                <w:sz w:val="24"/>
              </w:rPr>
              <w:t>地址：辽宁省鞍山市铁东区南胜利路</w:t>
            </w:r>
            <w:r>
              <w:rPr>
                <w:rFonts w:ascii="宋体"/>
                <w:sz w:val="24"/>
              </w:rPr>
              <w:t>21</w:t>
            </w:r>
            <w:r>
              <w:rPr>
                <w:rFonts w:ascii="宋体" w:hint="eastAsia"/>
                <w:sz w:val="24"/>
              </w:rPr>
              <w:t>号万科东源大厦</w:t>
            </w:r>
            <w:r>
              <w:rPr>
                <w:rFonts w:ascii="宋体"/>
                <w:sz w:val="24"/>
              </w:rPr>
              <w:t>1201</w:t>
            </w:r>
            <w:r>
              <w:rPr>
                <w:rFonts w:ascii="宋体" w:hint="eastAsia"/>
                <w:sz w:val="24"/>
              </w:rPr>
              <w:t>室</w:t>
            </w:r>
            <w:bookmarkEnd w:id="1"/>
            <w:bookmarkEnd w:id="2"/>
            <w:bookmarkEnd w:id="3"/>
          </w:p>
        </w:tc>
      </w:tr>
      <w:tr w:rsidR="00BA7192">
        <w:trPr>
          <w:trHeight w:val="850"/>
        </w:trPr>
        <w:tc>
          <w:tcPr>
            <w:tcW w:w="3993" w:type="dxa"/>
            <w:vAlign w:val="center"/>
          </w:tcPr>
          <w:p w:rsidR="00BA7192" w:rsidRDefault="00527E11">
            <w:pPr>
              <w:spacing w:line="360" w:lineRule="auto"/>
              <w:jc w:val="center"/>
              <w:rPr>
                <w:rFonts w:ascii="宋体"/>
                <w:sz w:val="24"/>
              </w:rPr>
            </w:pPr>
            <w:bookmarkStart w:id="4" w:name="_Toc514661588"/>
            <w:bookmarkStart w:id="5" w:name="_Toc275773243"/>
            <w:bookmarkStart w:id="6" w:name="_Toc275961660"/>
            <w:r>
              <w:rPr>
                <w:rFonts w:ascii="宋体" w:hint="eastAsia"/>
                <w:sz w:val="24"/>
              </w:rPr>
              <w:t>中国辽宁</w:t>
            </w:r>
            <w:bookmarkEnd w:id="4"/>
            <w:bookmarkEnd w:id="5"/>
            <w:bookmarkEnd w:id="6"/>
          </w:p>
        </w:tc>
        <w:tc>
          <w:tcPr>
            <w:tcW w:w="4401" w:type="dxa"/>
            <w:vAlign w:val="center"/>
          </w:tcPr>
          <w:p w:rsidR="00BA7192" w:rsidRDefault="00527E11">
            <w:pPr>
              <w:spacing w:line="360" w:lineRule="auto"/>
              <w:jc w:val="center"/>
              <w:rPr>
                <w:rFonts w:ascii="宋体"/>
                <w:sz w:val="24"/>
              </w:rPr>
            </w:pPr>
            <w:bookmarkStart w:id="7" w:name="_Toc275961661"/>
            <w:bookmarkStart w:id="8" w:name="_Toc514661589"/>
            <w:bookmarkStart w:id="9" w:name="_Toc275773244"/>
            <w:r>
              <w:rPr>
                <w:rFonts w:ascii="宋体" w:hint="eastAsia"/>
                <w:sz w:val="24"/>
              </w:rPr>
              <w:t>电话：</w:t>
            </w:r>
            <w:r>
              <w:rPr>
                <w:rFonts w:ascii="宋体"/>
                <w:sz w:val="24"/>
              </w:rPr>
              <w:t>0412-2520126</w:t>
            </w:r>
            <w:bookmarkEnd w:id="7"/>
            <w:bookmarkEnd w:id="8"/>
            <w:bookmarkEnd w:id="9"/>
          </w:p>
        </w:tc>
      </w:tr>
      <w:tr w:rsidR="00BA7192">
        <w:trPr>
          <w:trHeight w:val="850"/>
        </w:trPr>
        <w:tc>
          <w:tcPr>
            <w:tcW w:w="3993" w:type="dxa"/>
            <w:vAlign w:val="center"/>
          </w:tcPr>
          <w:p w:rsidR="00BA7192" w:rsidRDefault="00527E11">
            <w:pPr>
              <w:spacing w:line="360" w:lineRule="auto"/>
              <w:jc w:val="center"/>
              <w:rPr>
                <w:rFonts w:ascii="宋体"/>
                <w:sz w:val="24"/>
              </w:rPr>
            </w:pPr>
            <w:bookmarkStart w:id="10" w:name="_Toc275961663"/>
            <w:bookmarkStart w:id="11" w:name="_Toc275773246"/>
            <w:bookmarkStart w:id="12" w:name="_Toc514661591"/>
            <w:r>
              <w:rPr>
                <w:rFonts w:ascii="宋体" w:hint="eastAsia"/>
                <w:sz w:val="24"/>
              </w:rPr>
              <w:t>二○</w:t>
            </w:r>
            <w:bookmarkEnd w:id="10"/>
            <w:bookmarkEnd w:id="11"/>
            <w:bookmarkEnd w:id="12"/>
            <w:r>
              <w:rPr>
                <w:rFonts w:ascii="宋体" w:hint="eastAsia"/>
                <w:sz w:val="24"/>
              </w:rPr>
              <w:t>二二</w:t>
            </w:r>
            <w:r>
              <w:rPr>
                <w:rFonts w:ascii="宋体" w:hAnsi="宋体" w:cs="宋体" w:hint="eastAsia"/>
                <w:sz w:val="24"/>
              </w:rPr>
              <w:t>年三月二十八日</w:t>
            </w:r>
          </w:p>
        </w:tc>
        <w:tc>
          <w:tcPr>
            <w:tcW w:w="4401" w:type="dxa"/>
            <w:vAlign w:val="center"/>
          </w:tcPr>
          <w:p w:rsidR="00BA7192" w:rsidRDefault="00527E11">
            <w:pPr>
              <w:spacing w:line="360" w:lineRule="auto"/>
              <w:ind w:firstLineChars="400" w:firstLine="960"/>
              <w:rPr>
                <w:rFonts w:ascii="宋体"/>
                <w:sz w:val="24"/>
              </w:rPr>
            </w:pPr>
            <w:bookmarkStart w:id="13" w:name="_Toc514661592"/>
            <w:bookmarkStart w:id="14" w:name="_Toc275773247"/>
            <w:bookmarkStart w:id="15" w:name="_Toc275961664"/>
            <w:r>
              <w:rPr>
                <w:rFonts w:ascii="宋体" w:hint="eastAsia"/>
                <w:sz w:val="24"/>
              </w:rPr>
              <w:t>邮编：</w:t>
            </w:r>
            <w:r>
              <w:rPr>
                <w:rFonts w:ascii="宋体"/>
                <w:sz w:val="24"/>
              </w:rPr>
              <w:t>114001</w:t>
            </w:r>
            <w:bookmarkEnd w:id="13"/>
            <w:bookmarkEnd w:id="14"/>
            <w:bookmarkEnd w:id="15"/>
          </w:p>
        </w:tc>
      </w:tr>
    </w:tbl>
    <w:p w:rsidR="00BA7192" w:rsidRPr="003A649B" w:rsidRDefault="00527E11">
      <w:pPr>
        <w:spacing w:line="360" w:lineRule="auto"/>
        <w:jc w:val="center"/>
        <w:rPr>
          <w:rFonts w:asciiTheme="majorEastAsia" w:eastAsiaTheme="majorEastAsia" w:hAnsiTheme="majorEastAsia"/>
          <w:b/>
          <w:sz w:val="48"/>
          <w:szCs w:val="48"/>
        </w:rPr>
      </w:pPr>
      <w:r w:rsidRPr="003A649B">
        <w:rPr>
          <w:rFonts w:asciiTheme="majorEastAsia" w:eastAsiaTheme="majorEastAsia" w:hAnsiTheme="majorEastAsia" w:hint="eastAsia"/>
          <w:b/>
          <w:sz w:val="48"/>
          <w:szCs w:val="48"/>
        </w:rPr>
        <w:t>目录</w:t>
      </w:r>
    </w:p>
    <w:p w:rsidR="00BA7192" w:rsidRDefault="00BA7192">
      <w:pPr>
        <w:pStyle w:val="10"/>
        <w:tabs>
          <w:tab w:val="clear" w:pos="8776"/>
          <w:tab w:val="right" w:leader="dot" w:pos="8900"/>
        </w:tabs>
        <w:spacing w:line="360" w:lineRule="auto"/>
      </w:pPr>
      <w:r>
        <w:rPr>
          <w:rFonts w:ascii="Arial" w:hAnsi="Arial"/>
          <w:spacing w:val="2"/>
          <w:szCs w:val="21"/>
        </w:rPr>
        <w:fldChar w:fldCharType="begin"/>
      </w:r>
      <w:r w:rsidR="00527E11">
        <w:rPr>
          <w:rFonts w:ascii="Arial" w:hAnsi="Arial"/>
          <w:spacing w:val="2"/>
          <w:szCs w:val="21"/>
        </w:rPr>
        <w:instrText xml:space="preserve"> TOC \o "1-2" \h \z \u </w:instrText>
      </w:r>
      <w:r>
        <w:rPr>
          <w:rFonts w:ascii="Arial" w:hAnsi="Arial"/>
          <w:spacing w:val="2"/>
          <w:szCs w:val="21"/>
        </w:rPr>
        <w:fldChar w:fldCharType="separate"/>
      </w:r>
      <w:hyperlink w:anchor="_Toc6399" w:history="1">
        <w:r w:rsidR="00527E11">
          <w:rPr>
            <w:rFonts w:hint="eastAsia"/>
          </w:rPr>
          <w:t>注册房地产估价师声明</w:t>
        </w:r>
        <w:r w:rsidR="00527E11">
          <w:tab/>
        </w:r>
        <w:r>
          <w:fldChar w:fldCharType="begin"/>
        </w:r>
        <w:r w:rsidR="00527E11">
          <w:instrText xml:space="preserve"> PAGEREF _Toc6399 </w:instrText>
        </w:r>
        <w:r>
          <w:fldChar w:fldCharType="separate"/>
        </w:r>
        <w:r w:rsidR="0071267C">
          <w:rPr>
            <w:noProof/>
          </w:rPr>
          <w:t>5</w:t>
        </w:r>
        <w:r>
          <w:fldChar w:fldCharType="end"/>
        </w:r>
      </w:hyperlink>
    </w:p>
    <w:p w:rsidR="00BA7192" w:rsidRDefault="009F1209">
      <w:pPr>
        <w:pStyle w:val="10"/>
        <w:tabs>
          <w:tab w:val="clear" w:pos="8776"/>
          <w:tab w:val="right" w:leader="dot" w:pos="8900"/>
        </w:tabs>
        <w:spacing w:line="360" w:lineRule="auto"/>
      </w:pPr>
      <w:hyperlink w:anchor="_Toc2292" w:history="1">
        <w:r w:rsidR="00527E11">
          <w:rPr>
            <w:rFonts w:hint="eastAsia"/>
          </w:rPr>
          <w:t>估价假设和限制条件</w:t>
        </w:r>
        <w:r w:rsidR="00527E11">
          <w:tab/>
        </w:r>
        <w:r w:rsidR="00BA7192">
          <w:fldChar w:fldCharType="begin"/>
        </w:r>
        <w:r w:rsidR="00527E11">
          <w:instrText xml:space="preserve"> PAGEREF _Toc2292 </w:instrText>
        </w:r>
        <w:r w:rsidR="00BA7192">
          <w:fldChar w:fldCharType="separate"/>
        </w:r>
        <w:r w:rsidR="0071267C">
          <w:rPr>
            <w:noProof/>
          </w:rPr>
          <w:t>8</w:t>
        </w:r>
        <w:r w:rsidR="00BA7192">
          <w:fldChar w:fldCharType="end"/>
        </w:r>
      </w:hyperlink>
    </w:p>
    <w:p w:rsidR="00BA7192" w:rsidRDefault="009F1209">
      <w:pPr>
        <w:pStyle w:val="21"/>
        <w:tabs>
          <w:tab w:val="right" w:leader="dot" w:pos="8900"/>
        </w:tabs>
        <w:spacing w:line="360" w:lineRule="auto"/>
      </w:pPr>
      <w:hyperlink w:anchor="_Toc3749" w:history="1">
        <w:r w:rsidR="00527E11">
          <w:rPr>
            <w:rFonts w:hint="eastAsia"/>
            <w:szCs w:val="28"/>
          </w:rPr>
          <w:t>一、估价假设条件</w:t>
        </w:r>
        <w:r w:rsidR="00527E11">
          <w:tab/>
        </w:r>
        <w:r w:rsidR="0071267C">
          <w:rPr>
            <w:rFonts w:hint="eastAsia"/>
          </w:rPr>
          <w:t>8</w:t>
        </w:r>
      </w:hyperlink>
    </w:p>
    <w:p w:rsidR="00BA7192" w:rsidRDefault="009F1209">
      <w:pPr>
        <w:pStyle w:val="21"/>
        <w:tabs>
          <w:tab w:val="right" w:leader="dot" w:pos="8900"/>
        </w:tabs>
        <w:spacing w:line="360" w:lineRule="auto"/>
      </w:pPr>
      <w:hyperlink w:anchor="_Toc3539" w:history="1">
        <w:r w:rsidR="00527E11">
          <w:rPr>
            <w:rFonts w:ascii="宋体" w:hAnsi="宋体" w:hint="eastAsia"/>
            <w:szCs w:val="28"/>
          </w:rPr>
          <w:t>二、估价限制条件</w:t>
        </w:r>
        <w:r w:rsidR="00527E11">
          <w:tab/>
        </w:r>
        <w:r w:rsidR="0071267C">
          <w:rPr>
            <w:rFonts w:hint="eastAsia"/>
          </w:rPr>
          <w:t>8</w:t>
        </w:r>
      </w:hyperlink>
    </w:p>
    <w:p w:rsidR="00BA7192" w:rsidRDefault="009F1209">
      <w:pPr>
        <w:pStyle w:val="10"/>
        <w:tabs>
          <w:tab w:val="clear" w:pos="8776"/>
          <w:tab w:val="right" w:leader="dot" w:pos="8900"/>
        </w:tabs>
        <w:spacing w:line="360" w:lineRule="auto"/>
      </w:pPr>
      <w:hyperlink w:anchor="_Toc27829" w:history="1">
        <w:r w:rsidR="00527E11">
          <w:rPr>
            <w:rFonts w:hint="eastAsia"/>
          </w:rPr>
          <w:t>房地产估价结果报告</w:t>
        </w:r>
        <w:r w:rsidR="00527E11">
          <w:tab/>
        </w:r>
        <w:r w:rsidR="00BA7192">
          <w:fldChar w:fldCharType="begin"/>
        </w:r>
        <w:r w:rsidR="00527E11">
          <w:instrText xml:space="preserve"> PAGEREF _Toc27829 </w:instrText>
        </w:r>
        <w:r w:rsidR="00BA7192">
          <w:fldChar w:fldCharType="separate"/>
        </w:r>
        <w:r w:rsidR="0071267C">
          <w:rPr>
            <w:noProof/>
          </w:rPr>
          <w:t>11</w:t>
        </w:r>
        <w:r w:rsidR="00BA7192">
          <w:fldChar w:fldCharType="end"/>
        </w:r>
      </w:hyperlink>
    </w:p>
    <w:p w:rsidR="00BA7192" w:rsidRDefault="009F1209">
      <w:pPr>
        <w:pStyle w:val="21"/>
        <w:tabs>
          <w:tab w:val="right" w:leader="dot" w:pos="8900"/>
        </w:tabs>
        <w:spacing w:line="360" w:lineRule="auto"/>
      </w:pPr>
      <w:hyperlink w:anchor="_Toc21311" w:history="1">
        <w:r w:rsidR="00527E11">
          <w:rPr>
            <w:rFonts w:ascii="宋体" w:hAnsi="宋体" w:hint="eastAsia"/>
            <w:szCs w:val="28"/>
          </w:rPr>
          <w:t>一、估价委托人</w:t>
        </w:r>
        <w:r w:rsidR="00527E11">
          <w:tab/>
        </w:r>
        <w:r w:rsidR="00BA7192">
          <w:fldChar w:fldCharType="begin"/>
        </w:r>
        <w:r w:rsidR="00527E11">
          <w:instrText xml:space="preserve"> PAGEREF _Toc21311 </w:instrText>
        </w:r>
        <w:r w:rsidR="00BA7192">
          <w:fldChar w:fldCharType="separate"/>
        </w:r>
        <w:r w:rsidR="0071267C">
          <w:rPr>
            <w:noProof/>
          </w:rPr>
          <w:t>11</w:t>
        </w:r>
        <w:r w:rsidR="00BA7192">
          <w:fldChar w:fldCharType="end"/>
        </w:r>
      </w:hyperlink>
    </w:p>
    <w:p w:rsidR="00BA7192" w:rsidRDefault="009F1209">
      <w:pPr>
        <w:pStyle w:val="21"/>
        <w:tabs>
          <w:tab w:val="right" w:leader="dot" w:pos="8900"/>
        </w:tabs>
        <w:spacing w:line="360" w:lineRule="auto"/>
      </w:pPr>
      <w:hyperlink w:anchor="_Toc3270" w:history="1">
        <w:r w:rsidR="00527E11">
          <w:rPr>
            <w:rFonts w:ascii="宋体" w:hAnsi="宋体" w:hint="eastAsia"/>
            <w:szCs w:val="28"/>
          </w:rPr>
          <w:t>二、估价机构</w:t>
        </w:r>
        <w:r w:rsidR="00527E11">
          <w:tab/>
        </w:r>
        <w:r w:rsidR="00BA7192">
          <w:fldChar w:fldCharType="begin"/>
        </w:r>
        <w:r w:rsidR="00527E11">
          <w:instrText xml:space="preserve"> PAGEREF _Toc3270 </w:instrText>
        </w:r>
        <w:r w:rsidR="00BA7192">
          <w:fldChar w:fldCharType="separate"/>
        </w:r>
        <w:r w:rsidR="0071267C">
          <w:rPr>
            <w:noProof/>
          </w:rPr>
          <w:t>11</w:t>
        </w:r>
        <w:r w:rsidR="00BA7192">
          <w:fldChar w:fldCharType="end"/>
        </w:r>
      </w:hyperlink>
    </w:p>
    <w:p w:rsidR="00BA7192" w:rsidRDefault="009F1209">
      <w:pPr>
        <w:pStyle w:val="21"/>
        <w:tabs>
          <w:tab w:val="right" w:leader="dot" w:pos="8900"/>
        </w:tabs>
        <w:spacing w:line="360" w:lineRule="auto"/>
      </w:pPr>
      <w:hyperlink w:anchor="_Toc29869" w:history="1">
        <w:r w:rsidR="00527E11">
          <w:rPr>
            <w:rFonts w:ascii="宋体" w:hAnsi="宋体" w:hint="eastAsia"/>
            <w:szCs w:val="28"/>
          </w:rPr>
          <w:t>三、估价对象</w:t>
        </w:r>
        <w:r w:rsidR="00527E11">
          <w:tab/>
        </w:r>
        <w:r w:rsidR="00BA7192">
          <w:fldChar w:fldCharType="begin"/>
        </w:r>
        <w:r w:rsidR="00527E11">
          <w:instrText xml:space="preserve"> PAGEREF _Toc29869 </w:instrText>
        </w:r>
        <w:r w:rsidR="00BA7192">
          <w:fldChar w:fldCharType="separate"/>
        </w:r>
        <w:r w:rsidR="0071267C">
          <w:rPr>
            <w:noProof/>
          </w:rPr>
          <w:t>11</w:t>
        </w:r>
        <w:r w:rsidR="00BA7192">
          <w:fldChar w:fldCharType="end"/>
        </w:r>
      </w:hyperlink>
    </w:p>
    <w:p w:rsidR="00BA7192" w:rsidRDefault="009F1209">
      <w:pPr>
        <w:pStyle w:val="21"/>
        <w:tabs>
          <w:tab w:val="right" w:leader="dot" w:pos="8900"/>
        </w:tabs>
        <w:spacing w:line="360" w:lineRule="auto"/>
      </w:pPr>
      <w:hyperlink w:anchor="_Toc11185" w:history="1">
        <w:r w:rsidR="00527E11">
          <w:rPr>
            <w:rFonts w:ascii="宋体" w:hAnsi="宋体" w:hint="eastAsia"/>
            <w:szCs w:val="28"/>
          </w:rPr>
          <w:t>四、估价目的</w:t>
        </w:r>
        <w:r w:rsidR="00527E11">
          <w:tab/>
        </w:r>
        <w:r w:rsidR="00BA7192">
          <w:fldChar w:fldCharType="begin"/>
        </w:r>
        <w:r w:rsidR="00527E11">
          <w:instrText xml:space="preserve"> PAGEREF _Toc11185 </w:instrText>
        </w:r>
        <w:r w:rsidR="00BA7192">
          <w:fldChar w:fldCharType="separate"/>
        </w:r>
        <w:r w:rsidR="0071267C">
          <w:rPr>
            <w:noProof/>
          </w:rPr>
          <w:t>13</w:t>
        </w:r>
        <w:r w:rsidR="00BA7192">
          <w:fldChar w:fldCharType="end"/>
        </w:r>
      </w:hyperlink>
    </w:p>
    <w:p w:rsidR="00BA7192" w:rsidRDefault="009F1209">
      <w:pPr>
        <w:pStyle w:val="21"/>
        <w:tabs>
          <w:tab w:val="right" w:leader="dot" w:pos="8900"/>
        </w:tabs>
        <w:spacing w:line="360" w:lineRule="auto"/>
      </w:pPr>
      <w:hyperlink w:anchor="_Toc30189" w:history="1">
        <w:r w:rsidR="00527E11">
          <w:rPr>
            <w:rFonts w:ascii="宋体" w:hAnsi="宋体" w:hint="eastAsia"/>
            <w:szCs w:val="28"/>
          </w:rPr>
          <w:t>五、价值时点</w:t>
        </w:r>
        <w:r w:rsidR="00527E11">
          <w:tab/>
        </w:r>
        <w:r w:rsidR="00BA7192">
          <w:fldChar w:fldCharType="begin"/>
        </w:r>
        <w:r w:rsidR="00527E11">
          <w:instrText xml:space="preserve"> PAGEREF _Toc30189 </w:instrText>
        </w:r>
        <w:r w:rsidR="00BA7192">
          <w:fldChar w:fldCharType="separate"/>
        </w:r>
        <w:r w:rsidR="0071267C">
          <w:rPr>
            <w:noProof/>
          </w:rPr>
          <w:t>13</w:t>
        </w:r>
        <w:r w:rsidR="00BA7192">
          <w:fldChar w:fldCharType="end"/>
        </w:r>
      </w:hyperlink>
    </w:p>
    <w:p w:rsidR="00BA7192" w:rsidRDefault="009F1209">
      <w:pPr>
        <w:pStyle w:val="21"/>
        <w:tabs>
          <w:tab w:val="right" w:leader="dot" w:pos="8900"/>
        </w:tabs>
        <w:spacing w:line="360" w:lineRule="auto"/>
      </w:pPr>
      <w:hyperlink w:anchor="_Toc22290" w:history="1">
        <w:r w:rsidR="00527E11">
          <w:rPr>
            <w:rFonts w:ascii="宋体" w:hAnsi="宋体" w:hint="eastAsia"/>
            <w:szCs w:val="28"/>
          </w:rPr>
          <w:t>六、价值类型</w:t>
        </w:r>
        <w:r w:rsidR="00527E11">
          <w:tab/>
        </w:r>
        <w:r w:rsidR="00BA7192">
          <w:fldChar w:fldCharType="begin"/>
        </w:r>
        <w:r w:rsidR="00527E11">
          <w:instrText xml:space="preserve"> PAGEREF _Toc22290 </w:instrText>
        </w:r>
        <w:r w:rsidR="00BA7192">
          <w:fldChar w:fldCharType="separate"/>
        </w:r>
        <w:r w:rsidR="0071267C">
          <w:rPr>
            <w:noProof/>
          </w:rPr>
          <w:t>13</w:t>
        </w:r>
        <w:r w:rsidR="00BA7192">
          <w:fldChar w:fldCharType="end"/>
        </w:r>
      </w:hyperlink>
    </w:p>
    <w:p w:rsidR="00BA7192" w:rsidRDefault="009F1209">
      <w:pPr>
        <w:pStyle w:val="21"/>
        <w:tabs>
          <w:tab w:val="right" w:leader="dot" w:pos="8900"/>
        </w:tabs>
        <w:spacing w:line="360" w:lineRule="auto"/>
      </w:pPr>
      <w:hyperlink w:anchor="_Toc2823" w:history="1">
        <w:r w:rsidR="00527E11">
          <w:rPr>
            <w:rFonts w:ascii="宋体" w:hAnsi="宋体" w:hint="eastAsia"/>
            <w:szCs w:val="28"/>
          </w:rPr>
          <w:t>七、估价依据</w:t>
        </w:r>
        <w:r w:rsidR="00527E11">
          <w:tab/>
        </w:r>
        <w:r w:rsidR="00BA7192">
          <w:fldChar w:fldCharType="begin"/>
        </w:r>
        <w:r w:rsidR="00527E11">
          <w:instrText xml:space="preserve"> PAGEREF _Toc2823 </w:instrText>
        </w:r>
        <w:r w:rsidR="00BA7192">
          <w:fldChar w:fldCharType="separate"/>
        </w:r>
        <w:r w:rsidR="0071267C">
          <w:rPr>
            <w:noProof/>
          </w:rPr>
          <w:t>14</w:t>
        </w:r>
        <w:r w:rsidR="00BA7192">
          <w:fldChar w:fldCharType="end"/>
        </w:r>
      </w:hyperlink>
    </w:p>
    <w:p w:rsidR="00BA7192" w:rsidRDefault="009F1209">
      <w:pPr>
        <w:pStyle w:val="21"/>
        <w:tabs>
          <w:tab w:val="right" w:leader="dot" w:pos="8900"/>
        </w:tabs>
        <w:spacing w:line="360" w:lineRule="auto"/>
      </w:pPr>
      <w:hyperlink w:anchor="_Toc25643" w:history="1">
        <w:r w:rsidR="00527E11">
          <w:rPr>
            <w:rFonts w:ascii="宋体" w:hAnsi="宋体" w:hint="eastAsia"/>
            <w:szCs w:val="28"/>
          </w:rPr>
          <w:t>八、估价原则</w:t>
        </w:r>
        <w:r w:rsidR="00527E11">
          <w:tab/>
        </w:r>
        <w:r w:rsidR="00BA7192">
          <w:fldChar w:fldCharType="begin"/>
        </w:r>
        <w:r w:rsidR="00527E11">
          <w:instrText xml:space="preserve"> PAGEREF _Toc25643 </w:instrText>
        </w:r>
        <w:r w:rsidR="00BA7192">
          <w:fldChar w:fldCharType="separate"/>
        </w:r>
        <w:r w:rsidR="0071267C">
          <w:rPr>
            <w:noProof/>
          </w:rPr>
          <w:t>14</w:t>
        </w:r>
        <w:r w:rsidR="00BA7192">
          <w:fldChar w:fldCharType="end"/>
        </w:r>
      </w:hyperlink>
    </w:p>
    <w:p w:rsidR="00BA7192" w:rsidRDefault="009F1209">
      <w:pPr>
        <w:pStyle w:val="21"/>
        <w:tabs>
          <w:tab w:val="right" w:leader="dot" w:pos="8900"/>
        </w:tabs>
        <w:spacing w:line="360" w:lineRule="auto"/>
      </w:pPr>
      <w:hyperlink w:anchor="_Toc18475" w:history="1">
        <w:r w:rsidR="00527E11">
          <w:rPr>
            <w:rFonts w:ascii="宋体" w:hAnsi="宋体" w:hint="eastAsia"/>
            <w:bCs/>
            <w:szCs w:val="28"/>
          </w:rPr>
          <w:t>九、估价方法</w:t>
        </w:r>
        <w:r w:rsidR="00527E11">
          <w:tab/>
        </w:r>
        <w:r w:rsidR="00BA7192">
          <w:fldChar w:fldCharType="begin"/>
        </w:r>
        <w:r w:rsidR="00527E11">
          <w:instrText xml:space="preserve"> PAGEREF _Toc18475 </w:instrText>
        </w:r>
        <w:r w:rsidR="00BA7192">
          <w:fldChar w:fldCharType="separate"/>
        </w:r>
        <w:r w:rsidR="0071267C">
          <w:rPr>
            <w:noProof/>
          </w:rPr>
          <w:t>15</w:t>
        </w:r>
        <w:r w:rsidR="00BA7192">
          <w:fldChar w:fldCharType="end"/>
        </w:r>
      </w:hyperlink>
    </w:p>
    <w:p w:rsidR="00BA7192" w:rsidRDefault="009F1209">
      <w:pPr>
        <w:pStyle w:val="21"/>
        <w:tabs>
          <w:tab w:val="right" w:leader="dot" w:pos="8900"/>
        </w:tabs>
        <w:spacing w:line="360" w:lineRule="auto"/>
      </w:pPr>
      <w:hyperlink w:anchor="_Toc8849" w:history="1">
        <w:r w:rsidR="00527E11">
          <w:rPr>
            <w:rFonts w:ascii="宋体" w:hAnsi="宋体" w:hint="eastAsia"/>
            <w:bCs/>
            <w:szCs w:val="28"/>
          </w:rPr>
          <w:t>十、估价结果</w:t>
        </w:r>
        <w:r w:rsidR="00527E11">
          <w:tab/>
        </w:r>
        <w:r w:rsidR="00BA7192">
          <w:fldChar w:fldCharType="begin"/>
        </w:r>
        <w:r w:rsidR="00527E11">
          <w:instrText xml:space="preserve"> PAGEREF _Toc8849 </w:instrText>
        </w:r>
        <w:r w:rsidR="00BA7192">
          <w:fldChar w:fldCharType="separate"/>
        </w:r>
        <w:r w:rsidR="0071267C">
          <w:rPr>
            <w:noProof/>
          </w:rPr>
          <w:t>15</w:t>
        </w:r>
        <w:r w:rsidR="00BA7192">
          <w:fldChar w:fldCharType="end"/>
        </w:r>
      </w:hyperlink>
    </w:p>
    <w:p w:rsidR="00BA7192" w:rsidRDefault="009F1209">
      <w:pPr>
        <w:pStyle w:val="21"/>
        <w:tabs>
          <w:tab w:val="right" w:leader="dot" w:pos="8900"/>
        </w:tabs>
        <w:spacing w:line="360" w:lineRule="auto"/>
      </w:pPr>
      <w:hyperlink w:anchor="_Toc16920" w:history="1">
        <w:r w:rsidR="00527E11">
          <w:rPr>
            <w:rFonts w:ascii="宋体" w:hAnsi="宋体" w:hint="eastAsia"/>
            <w:bCs/>
            <w:szCs w:val="28"/>
          </w:rPr>
          <w:t>十一、注册房地产估价师</w:t>
        </w:r>
        <w:r w:rsidR="00527E11">
          <w:tab/>
        </w:r>
        <w:r w:rsidR="00BA7192">
          <w:fldChar w:fldCharType="begin"/>
        </w:r>
        <w:r w:rsidR="00527E11">
          <w:instrText xml:space="preserve"> PAGEREF _Toc16920 </w:instrText>
        </w:r>
        <w:r w:rsidR="00BA7192">
          <w:fldChar w:fldCharType="separate"/>
        </w:r>
        <w:r w:rsidR="0071267C">
          <w:rPr>
            <w:noProof/>
          </w:rPr>
          <w:t>16</w:t>
        </w:r>
        <w:r w:rsidR="00BA7192">
          <w:fldChar w:fldCharType="end"/>
        </w:r>
      </w:hyperlink>
    </w:p>
    <w:p w:rsidR="00BA7192" w:rsidRDefault="009F1209">
      <w:pPr>
        <w:pStyle w:val="21"/>
        <w:tabs>
          <w:tab w:val="right" w:leader="dot" w:pos="8900"/>
        </w:tabs>
        <w:spacing w:line="360" w:lineRule="auto"/>
      </w:pPr>
      <w:hyperlink w:anchor="_Toc10903" w:history="1">
        <w:r w:rsidR="00527E11">
          <w:rPr>
            <w:rFonts w:ascii="宋体" w:hAnsi="宋体" w:hint="eastAsia"/>
            <w:szCs w:val="28"/>
          </w:rPr>
          <w:t>十二、实地查勘期</w:t>
        </w:r>
        <w:r w:rsidR="00527E11">
          <w:tab/>
        </w:r>
        <w:r w:rsidR="00BA7192">
          <w:fldChar w:fldCharType="begin"/>
        </w:r>
        <w:r w:rsidR="00527E11">
          <w:instrText xml:space="preserve"> PAGEREF _Toc10903 </w:instrText>
        </w:r>
        <w:r w:rsidR="00BA7192">
          <w:fldChar w:fldCharType="separate"/>
        </w:r>
        <w:r w:rsidR="0071267C">
          <w:rPr>
            <w:noProof/>
          </w:rPr>
          <w:t>17</w:t>
        </w:r>
        <w:r w:rsidR="00BA7192">
          <w:fldChar w:fldCharType="end"/>
        </w:r>
      </w:hyperlink>
    </w:p>
    <w:p w:rsidR="00BA7192" w:rsidRDefault="009F1209">
      <w:pPr>
        <w:pStyle w:val="21"/>
        <w:tabs>
          <w:tab w:val="right" w:leader="dot" w:pos="8900"/>
        </w:tabs>
        <w:spacing w:line="360" w:lineRule="auto"/>
      </w:pPr>
      <w:hyperlink w:anchor="_Toc21757" w:history="1">
        <w:r w:rsidR="00527E11">
          <w:rPr>
            <w:rFonts w:ascii="宋体" w:hAnsi="宋体" w:hint="eastAsia"/>
            <w:bCs/>
            <w:szCs w:val="28"/>
          </w:rPr>
          <w:t>十三、估价作业日期</w:t>
        </w:r>
        <w:r w:rsidR="00527E11">
          <w:tab/>
        </w:r>
        <w:r w:rsidR="00BA7192">
          <w:fldChar w:fldCharType="begin"/>
        </w:r>
        <w:r w:rsidR="00527E11">
          <w:instrText xml:space="preserve"> PAGEREF _Toc21757 </w:instrText>
        </w:r>
        <w:r w:rsidR="00BA7192">
          <w:fldChar w:fldCharType="separate"/>
        </w:r>
        <w:r w:rsidR="0071267C">
          <w:rPr>
            <w:noProof/>
          </w:rPr>
          <w:t>17</w:t>
        </w:r>
        <w:r w:rsidR="00BA7192">
          <w:fldChar w:fldCharType="end"/>
        </w:r>
      </w:hyperlink>
    </w:p>
    <w:p w:rsidR="00BA7192" w:rsidRDefault="009F1209">
      <w:pPr>
        <w:pStyle w:val="21"/>
        <w:tabs>
          <w:tab w:val="right" w:leader="dot" w:pos="8900"/>
        </w:tabs>
        <w:spacing w:line="360" w:lineRule="auto"/>
      </w:pPr>
      <w:hyperlink w:anchor="_Toc4613" w:history="1">
        <w:r w:rsidR="00527E11">
          <w:rPr>
            <w:rFonts w:ascii="宋体" w:hAnsi="宋体" w:hint="eastAsia"/>
            <w:bCs/>
            <w:szCs w:val="28"/>
          </w:rPr>
          <w:t>十四、估价报告使用期限</w:t>
        </w:r>
        <w:r w:rsidR="00527E11">
          <w:tab/>
        </w:r>
        <w:r w:rsidR="00BA7192">
          <w:fldChar w:fldCharType="begin"/>
        </w:r>
        <w:r w:rsidR="00527E11">
          <w:instrText xml:space="preserve"> PAGEREF _Toc4613 </w:instrText>
        </w:r>
        <w:r w:rsidR="00BA7192">
          <w:fldChar w:fldCharType="separate"/>
        </w:r>
        <w:r w:rsidR="0071267C">
          <w:rPr>
            <w:noProof/>
          </w:rPr>
          <w:t>17</w:t>
        </w:r>
        <w:r w:rsidR="00BA7192">
          <w:fldChar w:fldCharType="end"/>
        </w:r>
      </w:hyperlink>
    </w:p>
    <w:p w:rsidR="00BA7192" w:rsidRDefault="009F1209">
      <w:pPr>
        <w:pStyle w:val="10"/>
        <w:tabs>
          <w:tab w:val="clear" w:pos="8776"/>
          <w:tab w:val="right" w:leader="dot" w:pos="8900"/>
        </w:tabs>
        <w:spacing w:line="360" w:lineRule="auto"/>
      </w:pPr>
      <w:hyperlink w:anchor="_Toc20341" w:history="1">
        <w:r w:rsidR="00527E11">
          <w:rPr>
            <w:rFonts w:hint="eastAsia"/>
            <w:bCs/>
            <w:szCs w:val="28"/>
          </w:rPr>
          <w:t>附件：</w:t>
        </w:r>
        <w:r w:rsidR="00527E11">
          <w:tab/>
        </w:r>
        <w:r w:rsidR="00BA7192">
          <w:fldChar w:fldCharType="begin"/>
        </w:r>
        <w:r w:rsidR="00527E11">
          <w:instrText xml:space="preserve"> PAGEREF _Toc20341 </w:instrText>
        </w:r>
        <w:r w:rsidR="00BA7192">
          <w:fldChar w:fldCharType="separate"/>
        </w:r>
        <w:r w:rsidR="0071267C">
          <w:rPr>
            <w:noProof/>
          </w:rPr>
          <w:t>18</w:t>
        </w:r>
        <w:r w:rsidR="00BA7192">
          <w:fldChar w:fldCharType="end"/>
        </w:r>
      </w:hyperlink>
    </w:p>
    <w:p w:rsidR="00BA7192" w:rsidRDefault="00BA7192">
      <w:pPr>
        <w:snapToGrid w:val="0"/>
        <w:spacing w:before="240" w:after="240" w:line="360" w:lineRule="auto"/>
        <w:ind w:right="238"/>
        <w:jc w:val="center"/>
        <w:rPr>
          <w:rFonts w:ascii="Arial" w:hAnsi="Arial"/>
          <w:spacing w:val="2"/>
          <w:sz w:val="36"/>
        </w:rPr>
      </w:pPr>
      <w:r>
        <w:rPr>
          <w:rFonts w:ascii="Arial" w:hAnsi="Arial"/>
          <w:spacing w:val="2"/>
          <w:szCs w:val="21"/>
        </w:rPr>
        <w:fldChar w:fldCharType="end"/>
      </w:r>
    </w:p>
    <w:p w:rsidR="00BA7192" w:rsidRDefault="00BA7192">
      <w:pPr>
        <w:snapToGrid w:val="0"/>
        <w:spacing w:before="240" w:after="240" w:line="360" w:lineRule="auto"/>
        <w:ind w:right="238"/>
        <w:jc w:val="center"/>
        <w:rPr>
          <w:rFonts w:ascii="Arial" w:hAnsi="Arial"/>
          <w:b/>
          <w:spacing w:val="2"/>
          <w:sz w:val="36"/>
        </w:rPr>
      </w:pPr>
    </w:p>
    <w:p w:rsidR="00BA7192" w:rsidRDefault="00BA7192">
      <w:pPr>
        <w:snapToGrid w:val="0"/>
        <w:spacing w:before="240" w:after="240" w:line="360" w:lineRule="auto"/>
        <w:ind w:right="238"/>
        <w:jc w:val="center"/>
        <w:rPr>
          <w:rFonts w:ascii="Arial" w:hAnsi="Arial"/>
          <w:b/>
          <w:spacing w:val="2"/>
          <w:sz w:val="36"/>
        </w:rPr>
      </w:pPr>
    </w:p>
    <w:p w:rsidR="00BA7192" w:rsidRDefault="00527E11">
      <w:pPr>
        <w:pStyle w:val="1"/>
        <w:spacing w:line="360" w:lineRule="auto"/>
        <w:jc w:val="center"/>
      </w:pPr>
      <w:bookmarkStart w:id="16" w:name="_Toc6399"/>
      <w:r>
        <w:rPr>
          <w:rFonts w:hint="eastAsia"/>
        </w:rPr>
        <w:t>注册房地产估价师声明</w:t>
      </w:r>
      <w:bookmarkEnd w:id="16"/>
    </w:p>
    <w:p w:rsidR="00BA7192" w:rsidRDefault="00527E11">
      <w:pPr>
        <w:spacing w:line="360" w:lineRule="auto"/>
        <w:ind w:firstLineChars="200" w:firstLine="560"/>
        <w:rPr>
          <w:rFonts w:ascii="宋体" w:hAnsi="宋体"/>
          <w:sz w:val="28"/>
          <w:szCs w:val="28"/>
        </w:rPr>
      </w:pPr>
      <w:r>
        <w:rPr>
          <w:rFonts w:ascii="宋体" w:hAnsi="宋体" w:hint="eastAsia"/>
          <w:sz w:val="28"/>
          <w:szCs w:val="28"/>
        </w:rPr>
        <w:t>注册房地产估价师郑重声明：</w:t>
      </w:r>
    </w:p>
    <w:p w:rsidR="00BA7192" w:rsidRDefault="00527E11">
      <w:pPr>
        <w:numPr>
          <w:ilvl w:val="0"/>
          <w:numId w:val="2"/>
        </w:numPr>
        <w:spacing w:line="360" w:lineRule="auto"/>
        <w:rPr>
          <w:rFonts w:ascii="宋体" w:hAnsi="宋体"/>
          <w:sz w:val="28"/>
          <w:szCs w:val="28"/>
        </w:rPr>
      </w:pPr>
      <w:r>
        <w:rPr>
          <w:rFonts w:ascii="宋体" w:hAnsi="宋体" w:hint="eastAsia"/>
          <w:sz w:val="28"/>
          <w:szCs w:val="28"/>
        </w:rPr>
        <w:t>注册房地产估价师在估价报告中对事实的说明是真实和准确的，没有虚假记载、误导性陈述和重大遗漏；</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估价报告中的分析、意见和结论是注册房地产估价师独立 、客观、公正的专业分析、意见和结论，但受到估价报告中已说明的假设和限制条件的限制；</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注册房地产估价师与估价报告中的估价对象没有现实或潜在的利益，与估价委托人及估价利害关系人没有利害关系，也与估价对象、估价委托人及估价利害关系人没有偏见；</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注册房地产估价师是按照有关房地产估价标准的规定进行估价工作，撰写估价报告；</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没有人对本估价报告提供特定的专业帮助；</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及估价人员已对估价报告中委托方指认的估价对象进行了实地查看，对本估价报告中的估价对象的建筑结构、室内外状况进行了实地查看并进行记录，但仅限于估价对象的外观与目前维护管理状况，尤其因提供资料有限，注册房地产估价师不承担对估价对象建筑结构质量、建筑面积数量的准确性和相关权益进行调查的责任，也不承担其他被遮盖、未暴露及难于接触到的部分进行检视的责任；</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报告书供贵方按报告确定的评估目的正常使用。未经本估价机构书面同意，本估价报告的全部或任何一部分内容均不得向委托方及报告审查部门以外的单位和个人提供，报告的全部或其部分内容不得发表于任何公开媒体上。本报告的附件是本报告的重要组成部分，与本报告正文具有同等法律效力。</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本估价报告仅是在报告中说明的假设限制条件下对估价对象市场价值进行的合理估算，报告中对估价对象权属情况的披露不能作为对其权属确认的依据，估价对象权属界定以房地产权属管理部门认定为准。</w:t>
      </w:r>
    </w:p>
    <w:p w:rsidR="00BA7192" w:rsidRDefault="00527E11">
      <w:pPr>
        <w:numPr>
          <w:ilvl w:val="0"/>
          <w:numId w:val="2"/>
        </w:numPr>
        <w:tabs>
          <w:tab w:val="clear" w:pos="780"/>
          <w:tab w:val="left" w:pos="0"/>
        </w:tabs>
        <w:spacing w:line="360" w:lineRule="auto"/>
        <w:ind w:left="0" w:firstLine="420"/>
        <w:rPr>
          <w:rFonts w:ascii="宋体"/>
          <w:sz w:val="28"/>
          <w:szCs w:val="28"/>
        </w:rPr>
      </w:pPr>
      <w:r>
        <w:rPr>
          <w:rFonts w:ascii="宋体" w:hAnsi="宋体" w:hint="eastAsia"/>
          <w:sz w:val="28"/>
          <w:szCs w:val="28"/>
        </w:rPr>
        <w:t>所提供资料的真实性、合法性、完整性，恰当使用评估报告是委托方和相关当事方的责任，评估报告的使用仅限于评估报告中载明的评估目的和用途，因使用不当造成的后果与签字注册房地产估价师及其所在评估机构无关。</w:t>
      </w:r>
    </w:p>
    <w:p w:rsidR="00BA7192" w:rsidRDefault="00527E11">
      <w:pPr>
        <w:numPr>
          <w:ilvl w:val="0"/>
          <w:numId w:val="2"/>
        </w:numPr>
        <w:tabs>
          <w:tab w:val="clear" w:pos="780"/>
          <w:tab w:val="left" w:pos="0"/>
        </w:tabs>
        <w:spacing w:line="360" w:lineRule="auto"/>
        <w:ind w:left="0" w:firstLine="420"/>
        <w:rPr>
          <w:rFonts w:ascii="宋体"/>
          <w:sz w:val="28"/>
          <w:szCs w:val="28"/>
        </w:rPr>
      </w:pPr>
      <w:r>
        <w:rPr>
          <w:rFonts w:ascii="宋体" w:hAnsi="宋体" w:hint="eastAsia"/>
          <w:sz w:val="28"/>
          <w:szCs w:val="28"/>
        </w:rPr>
        <w:t>委托方及对方当事人未提供估价对象权属证明原件，所提供资料为鞍山市房屋产权登记发证中心的登记信息以及商品房买卖合同复印件。由于估价人员没有到相关产权登记部门核实证件真伪的权利，估价人员不保证对方当事人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rsidR="00BA7192" w:rsidRDefault="00527E11">
      <w:pPr>
        <w:numPr>
          <w:ilvl w:val="0"/>
          <w:numId w:val="2"/>
        </w:numPr>
        <w:tabs>
          <w:tab w:val="clear" w:pos="780"/>
          <w:tab w:val="left" w:pos="0"/>
        </w:tabs>
        <w:spacing w:line="360" w:lineRule="auto"/>
        <w:ind w:left="0" w:firstLine="420"/>
        <w:rPr>
          <w:rFonts w:ascii="宋体"/>
          <w:sz w:val="28"/>
          <w:szCs w:val="28"/>
        </w:rPr>
      </w:pPr>
      <w:r>
        <w:rPr>
          <w:rFonts w:ascii="宋体" w:hint="eastAsia"/>
          <w:sz w:val="28"/>
          <w:szCs w:val="28"/>
        </w:rPr>
        <w:t>估价依据的产权资料真实与否，由资料提供者负责，估价机构及估价师对此不负任何法律责任；如果产权证载信息有误，由资料提供者负责，估价机构及估价师对此不负任何法律责任；对于没有标注明确所在楼层、或每层具体面积信息等，我们依据</w:t>
      </w:r>
      <w:r>
        <w:rPr>
          <w:rFonts w:ascii="宋体" w:hAnsi="宋体" w:hint="eastAsia"/>
          <w:sz w:val="28"/>
          <w:szCs w:val="28"/>
        </w:rPr>
        <w:t>委托方和相关当事方指认的信息进行估价，如委托方和相关当事方指认有误，</w:t>
      </w:r>
      <w:r>
        <w:rPr>
          <w:rFonts w:ascii="宋体" w:hint="eastAsia"/>
          <w:sz w:val="28"/>
          <w:szCs w:val="28"/>
        </w:rPr>
        <w:t>估价机构及估价师对此不负任何法律责任。</w:t>
      </w:r>
    </w:p>
    <w:p w:rsidR="00BA7192" w:rsidRDefault="00BA7192">
      <w:pPr>
        <w:spacing w:line="360" w:lineRule="auto"/>
        <w:rPr>
          <w:rFonts w:ascii="宋体"/>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527E11">
      <w:pPr>
        <w:pStyle w:val="1"/>
        <w:spacing w:line="360" w:lineRule="auto"/>
        <w:jc w:val="center"/>
      </w:pPr>
      <w:bookmarkStart w:id="17" w:name="_Toc2292"/>
      <w:r>
        <w:rPr>
          <w:rFonts w:hint="eastAsia"/>
        </w:rPr>
        <w:t>估价假设和限制条件</w:t>
      </w:r>
      <w:bookmarkEnd w:id="17"/>
    </w:p>
    <w:p w:rsidR="00BA7192" w:rsidRDefault="00527E11">
      <w:pPr>
        <w:pStyle w:val="2"/>
        <w:spacing w:before="0" w:after="0" w:line="360" w:lineRule="auto"/>
        <w:rPr>
          <w:b w:val="0"/>
          <w:bCs w:val="0"/>
          <w:sz w:val="28"/>
          <w:szCs w:val="28"/>
        </w:rPr>
      </w:pPr>
      <w:bookmarkStart w:id="18" w:name="_Toc41917676"/>
      <w:r>
        <w:rPr>
          <w:rFonts w:hint="eastAsia"/>
          <w:b w:val="0"/>
          <w:bCs w:val="0"/>
          <w:sz w:val="28"/>
          <w:szCs w:val="28"/>
        </w:rPr>
        <w:t>一、估价假设条件</w:t>
      </w:r>
      <w:bookmarkEnd w:id="18"/>
    </w:p>
    <w:p w:rsidR="00BA7192" w:rsidRDefault="00527E11">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．一般假设：</w:t>
      </w:r>
    </w:p>
    <w:p w:rsidR="00BA7192" w:rsidRDefault="00527E11">
      <w:pPr>
        <w:spacing w:line="360" w:lineRule="auto"/>
        <w:ind w:firstLineChars="150" w:firstLine="420"/>
        <w:rPr>
          <w:rFonts w:ascii="宋体" w:hAnsi="宋体"/>
          <w:sz w:val="28"/>
          <w:szCs w:val="28"/>
        </w:rPr>
      </w:pPr>
      <w:r>
        <w:rPr>
          <w:rFonts w:ascii="宋体" w:hAnsi="宋体" w:hint="eastAsia"/>
          <w:sz w:val="28"/>
          <w:szCs w:val="28"/>
        </w:rPr>
        <w:t>估价师对估价所依据的估价对象权属、面积、用途等资料进行了检查，估价委托人未提供估价对象权属证明原件，所提供资料为复印件，受不动产相关管理部门对档案查询资格的限制，估价师无权到相关部门对权属证明材料及其记载的内容进行核实。本次评估以估价委托人提供的与估价对象有关的法律文件、权属证明及相关资料合法、真实、有效为前提；对房屋安全、环境污染等影响估价对象价值或价格的重大因素给予了关注，由于无理由怀疑估价对象存在安全隐患且无相应的专业机构进行鉴定、检测，因此假设估价对象房屋无安全隐患且无环境污染影响价格因素。</w:t>
      </w:r>
    </w:p>
    <w:p w:rsidR="00BA7192" w:rsidRDefault="00527E11">
      <w:pPr>
        <w:spacing w:line="360" w:lineRule="auto"/>
        <w:ind w:firstLineChars="150" w:firstLine="420"/>
        <w:rPr>
          <w:rFonts w:ascii="宋体" w:hAnsi="宋体"/>
          <w:sz w:val="28"/>
          <w:szCs w:val="28"/>
        </w:rPr>
      </w:pPr>
      <w:r>
        <w:rPr>
          <w:rFonts w:ascii="宋体" w:hAnsi="宋体" w:hint="eastAsia"/>
          <w:sz w:val="28"/>
          <w:szCs w:val="28"/>
        </w:rPr>
        <w:t>估价对象为涉执不动产，人民法院未明确存在欠缴税金及相关费用，根据《涉执房地产处置司法评估指导意见（试行）》（中房学〔2021〕37号）第十五条规定，本次评估不考虑该因素对不动产价值的影响。</w:t>
      </w:r>
    </w:p>
    <w:p w:rsidR="00BA7192" w:rsidRDefault="00527E11">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未定事项假设：</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未定事项假设应说明对估价所必需的尚未明确或不够明确的土地用途、容积率等事项所做的合理的、最可能的假定。本次估价无未定事项假设。</w:t>
      </w:r>
    </w:p>
    <w:p w:rsidR="00BA7192" w:rsidRDefault="00527E11">
      <w:pPr>
        <w:spacing w:line="360" w:lineRule="auto"/>
        <w:ind w:firstLineChars="200" w:firstLine="560"/>
        <w:rPr>
          <w:rFonts w:ascii="宋体"/>
          <w:sz w:val="28"/>
          <w:szCs w:val="28"/>
        </w:rPr>
      </w:pPr>
      <w:r>
        <w:rPr>
          <w:rFonts w:ascii="宋体" w:hAnsi="宋体"/>
          <w:sz w:val="28"/>
          <w:szCs w:val="28"/>
        </w:rPr>
        <w:t>3</w:t>
      </w:r>
      <w:r>
        <w:rPr>
          <w:rFonts w:ascii="宋体" w:hAnsi="宋体" w:hint="eastAsia"/>
          <w:sz w:val="28"/>
          <w:szCs w:val="28"/>
        </w:rPr>
        <w:t>．背离事实假设：</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背离事实假设指应说明因估价目的特殊需要、交易条件设定或约定，对估价对象状况所做的与估价对象的实际状况不一致的合理假定。</w:t>
      </w:r>
    </w:p>
    <w:p w:rsidR="00BA7192" w:rsidRDefault="00527E11">
      <w:pPr>
        <w:spacing w:line="360" w:lineRule="auto"/>
        <w:ind w:firstLineChars="200" w:firstLine="560"/>
        <w:rPr>
          <w:rFonts w:ascii="宋体"/>
          <w:sz w:val="28"/>
          <w:szCs w:val="28"/>
        </w:rPr>
      </w:pPr>
      <w:r>
        <w:rPr>
          <w:rFonts w:ascii="宋体" w:hAnsi="宋体" w:hint="eastAsia"/>
          <w:sz w:val="28"/>
          <w:szCs w:val="28"/>
        </w:rPr>
        <w:t>估价对象为涉案不动产，可能会有被查封以及原有的担保物权和其他优先受偿权，因本次为涉执房地产司法评估，根据《涉执房地产处置司法评估指导意见（试行）》（中房学〔2021〕37号）第十三条规定，本次评估不考虑这些因素的影响。</w:t>
      </w:r>
    </w:p>
    <w:p w:rsidR="00BA7192" w:rsidRDefault="00527E11">
      <w:pPr>
        <w:spacing w:line="360" w:lineRule="auto"/>
        <w:ind w:firstLineChars="200" w:firstLine="560"/>
        <w:rPr>
          <w:rFonts w:ascii="宋体"/>
          <w:sz w:val="28"/>
          <w:szCs w:val="28"/>
        </w:rPr>
      </w:pPr>
      <w:r>
        <w:rPr>
          <w:rFonts w:ascii="宋体" w:hAnsi="宋体"/>
          <w:sz w:val="28"/>
          <w:szCs w:val="28"/>
        </w:rPr>
        <w:t>4</w:t>
      </w:r>
      <w:r>
        <w:rPr>
          <w:rFonts w:ascii="宋体" w:hAnsi="宋体" w:hint="eastAsia"/>
          <w:sz w:val="28"/>
          <w:szCs w:val="28"/>
        </w:rPr>
        <w:t>．不相一致假设：</w:t>
      </w:r>
    </w:p>
    <w:p w:rsidR="00BA7192" w:rsidRDefault="00527E11">
      <w:pPr>
        <w:spacing w:line="360" w:lineRule="auto"/>
        <w:ind w:firstLineChars="200" w:firstLine="560"/>
        <w:rPr>
          <w:rFonts w:ascii="宋体"/>
          <w:sz w:val="28"/>
          <w:szCs w:val="28"/>
        </w:rPr>
      </w:pPr>
      <w:r>
        <w:rPr>
          <w:rFonts w:ascii="宋体" w:hAnsi="宋体" w:hint="eastAsia"/>
          <w:sz w:val="28"/>
          <w:szCs w:val="28"/>
        </w:rPr>
        <w:t>不相一致假设指应说明在估价对象的实际用途、登记用途、规划用途等用途之间不一致，或不同权属证明上的权利人之间不一致，估价对象的名称或地址不一致等情况下，对估价所依据的用途或权利人、名称、地址等的合理假定 。本次估价无不相一致假设。</w:t>
      </w:r>
    </w:p>
    <w:p w:rsidR="00BA7192" w:rsidRDefault="00527E11">
      <w:pPr>
        <w:spacing w:line="360" w:lineRule="auto"/>
        <w:ind w:firstLineChars="200" w:firstLine="560"/>
        <w:rPr>
          <w:rFonts w:ascii="宋体"/>
          <w:sz w:val="28"/>
          <w:szCs w:val="28"/>
        </w:rPr>
      </w:pPr>
      <w:r>
        <w:rPr>
          <w:rFonts w:ascii="宋体" w:hAnsi="宋体"/>
          <w:sz w:val="28"/>
          <w:szCs w:val="28"/>
        </w:rPr>
        <w:t>5</w:t>
      </w:r>
      <w:r>
        <w:rPr>
          <w:rFonts w:ascii="宋体" w:hAnsi="宋体" w:hint="eastAsia"/>
          <w:sz w:val="28"/>
          <w:szCs w:val="28"/>
        </w:rPr>
        <w:t>．依据不足假设：</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依据不足假设指应说明在估价委托人无法提供估价所必需反映估价对象的资料及注册房地产估价师进行了尽职调查仍然难以取得该资料的情况下，缺少该资料及对相应的估价对象状况的合理假定。</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委托方未提供估价对象的产权证，只提供了登记信息及商品房买卖合同，本次估价假设估价对象产权清晰，可以转让。</w:t>
      </w:r>
    </w:p>
    <w:p w:rsidR="00BA7192" w:rsidRDefault="00527E11">
      <w:pPr>
        <w:spacing w:line="360" w:lineRule="auto"/>
        <w:ind w:firstLineChars="200" w:firstLine="560"/>
        <w:rPr>
          <w:rFonts w:ascii="宋体" w:hAnsi="宋体"/>
          <w:sz w:val="28"/>
          <w:szCs w:val="28"/>
        </w:rPr>
      </w:pPr>
      <w:r>
        <w:rPr>
          <w:rFonts w:ascii="宋体" w:hAnsi="宋体"/>
          <w:sz w:val="28"/>
          <w:szCs w:val="28"/>
        </w:rPr>
        <w:t>6.</w:t>
      </w:r>
      <w:r>
        <w:rPr>
          <w:rFonts w:ascii="宋体" w:hAnsi="宋体" w:hint="eastAsia"/>
          <w:sz w:val="28"/>
          <w:szCs w:val="28"/>
        </w:rPr>
        <w:t>公开市场假设：</w:t>
      </w:r>
    </w:p>
    <w:p w:rsidR="00BA7192" w:rsidRDefault="00527E11">
      <w:pPr>
        <w:spacing w:line="360" w:lineRule="auto"/>
        <w:ind w:firstLineChars="200" w:firstLine="560"/>
        <w:rPr>
          <w:rFonts w:ascii="宋体"/>
          <w:sz w:val="28"/>
          <w:szCs w:val="28"/>
        </w:rPr>
      </w:pPr>
      <w:r>
        <w:rPr>
          <w:rFonts w:ascii="宋体" w:hAnsi="宋体" w:hint="eastAsia"/>
          <w:sz w:val="28"/>
          <w:szCs w:val="28"/>
        </w:rPr>
        <w:t>公开市场是指在该市场上交易双方进行交易的目的在于最大限度的追求经济利益，并掌握必要的市场信息，有较充裕的时间进行交易，对交易对象具有必要的专业知识，交易条件公开且不具有排他性。本估价报告的估价结果是估价对象在价值时点时的公开市场条件下形成的价格。</w:t>
      </w:r>
    </w:p>
    <w:p w:rsidR="00BA7192" w:rsidRDefault="00527E11">
      <w:pPr>
        <w:pStyle w:val="2"/>
        <w:spacing w:before="0" w:after="0" w:line="360" w:lineRule="auto"/>
        <w:rPr>
          <w:rFonts w:ascii="宋体" w:eastAsia="宋体"/>
          <w:b w:val="0"/>
          <w:bCs w:val="0"/>
          <w:sz w:val="28"/>
          <w:szCs w:val="28"/>
        </w:rPr>
      </w:pPr>
      <w:bookmarkStart w:id="19" w:name="_Toc41917677"/>
      <w:r>
        <w:rPr>
          <w:rFonts w:ascii="宋体" w:hAnsi="宋体" w:hint="eastAsia"/>
          <w:b w:val="0"/>
          <w:bCs w:val="0"/>
          <w:sz w:val="28"/>
          <w:szCs w:val="28"/>
        </w:rPr>
        <w:t>二、估价限制条件</w:t>
      </w:r>
      <w:bookmarkEnd w:id="19"/>
    </w:p>
    <w:p w:rsidR="00BA7192" w:rsidRDefault="00527E11">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本评估结果反映评估对象在本次评估目的下，根据国家、地方现行政策规定，按房地产评估程序和公认的评估方法确定的正常状态下的市场价值。不考虑假定该估价对象到市场变现时因特殊的实现方式和价格折扣而引致的价格变化；也未考虑国家宏观经济政策发生变化以及遇有自然力和其他不可抗力对估价对象价格的影响。当前述条件在评估结果有效期内发生明显变动时，上述评估结果在未作相应修正的情况下不再生效。</w:t>
      </w:r>
    </w:p>
    <w:p w:rsidR="00BA7192" w:rsidRDefault="00527E11">
      <w:pPr>
        <w:spacing w:line="360" w:lineRule="auto"/>
        <w:ind w:firstLineChars="200" w:firstLine="560"/>
        <w:rPr>
          <w:rFonts w:ascii="宋体"/>
          <w:sz w:val="28"/>
          <w:szCs w:val="28"/>
        </w:rPr>
      </w:pPr>
      <w:r>
        <w:rPr>
          <w:rFonts w:ascii="宋体" w:hAnsi="宋体" w:hint="eastAsia"/>
          <w:sz w:val="28"/>
          <w:szCs w:val="28"/>
        </w:rPr>
        <w:t>2．本报告出具日期之后及评估结果有效期内，如发生影响估价对象价值的重大期后事项，不能直接使用本评估结论。</w:t>
      </w:r>
    </w:p>
    <w:p w:rsidR="00BA7192" w:rsidRDefault="00527E11">
      <w:pPr>
        <w:spacing w:line="360" w:lineRule="auto"/>
        <w:ind w:firstLineChars="200" w:firstLine="560"/>
        <w:rPr>
          <w:rFonts w:ascii="宋体"/>
          <w:sz w:val="28"/>
          <w:szCs w:val="28"/>
        </w:rPr>
      </w:pPr>
      <w:r>
        <w:rPr>
          <w:rFonts w:ascii="宋体" w:hAnsi="宋体" w:hint="eastAsia"/>
          <w:sz w:val="28"/>
          <w:szCs w:val="28"/>
        </w:rPr>
        <w:t>3．在价值时点后，且评估结果有效期内如果资产价格标准发生变化，并对评估值产生明显影响时，委托方应及时聘请评估机构重新确定评估值。</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sz w:val="28"/>
          <w:szCs w:val="28"/>
        </w:rPr>
        <w:t xml:space="preserve">. </w:t>
      </w:r>
      <w:r>
        <w:rPr>
          <w:rFonts w:ascii="宋体" w:hAnsi="宋体" w:hint="eastAsia"/>
          <w:sz w:val="28"/>
          <w:szCs w:val="28"/>
        </w:rPr>
        <w:t>本次评估报告所确定的估价对象价格是在本次评估特定目的及限制条件下的公开市场价格，未考虑强制处分及未知法定优先受偿款、快速变现、处置费用，交易税费、租约等因素的影响，委托方在利用本报告结果时，应予以充分的考虑及重视。</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5.本估价报告和估价结果</w:t>
      </w:r>
      <w:r>
        <w:rPr>
          <w:rFonts w:ascii="宋体" w:hAnsi="宋体"/>
          <w:sz w:val="28"/>
          <w:szCs w:val="28"/>
        </w:rPr>
        <w:t>只能用于本报告载明的评估目的和用途</w:t>
      </w:r>
      <w:r>
        <w:rPr>
          <w:rFonts w:ascii="宋体" w:hAnsi="宋体" w:hint="eastAsia"/>
          <w:sz w:val="28"/>
          <w:szCs w:val="28"/>
        </w:rPr>
        <w:t>。本报告的使用者为委托方和相关当事方。本报告的使用期限为自报告出具之日起一年内有效，即：自2022年3月28日至2023年3月27日。</w:t>
      </w:r>
    </w:p>
    <w:p w:rsidR="00BA7192" w:rsidRDefault="00BA7192">
      <w:pPr>
        <w:spacing w:line="360" w:lineRule="auto"/>
        <w:ind w:firstLineChars="200" w:firstLine="560"/>
        <w:rPr>
          <w:rFonts w:ascii="宋体" w:hAnsi="宋体"/>
          <w:sz w:val="28"/>
          <w:szCs w:val="28"/>
        </w:rPr>
      </w:pPr>
    </w:p>
    <w:p w:rsidR="00BA7192" w:rsidRDefault="00BA7192">
      <w:pPr>
        <w:spacing w:line="360" w:lineRule="auto"/>
        <w:ind w:firstLineChars="200" w:firstLine="560"/>
        <w:rPr>
          <w:rFonts w:ascii="宋体" w:hAnsi="宋体"/>
          <w:sz w:val="28"/>
          <w:szCs w:val="28"/>
        </w:rPr>
      </w:pPr>
    </w:p>
    <w:p w:rsidR="00BA7192" w:rsidRDefault="00BA7192">
      <w:pPr>
        <w:spacing w:line="360" w:lineRule="auto"/>
        <w:rPr>
          <w:rFonts w:ascii="宋体" w:hAnsi="宋体"/>
          <w:sz w:val="28"/>
          <w:szCs w:val="28"/>
        </w:rPr>
      </w:pPr>
    </w:p>
    <w:p w:rsidR="00BA7192" w:rsidRDefault="00527E11">
      <w:pPr>
        <w:pStyle w:val="1"/>
        <w:spacing w:line="240" w:lineRule="auto"/>
        <w:jc w:val="center"/>
      </w:pPr>
      <w:bookmarkStart w:id="20" w:name="_Toc27829"/>
      <w:r>
        <w:rPr>
          <w:rFonts w:hint="eastAsia"/>
        </w:rPr>
        <w:t>房地产估价结果报告</w:t>
      </w:r>
      <w:bookmarkEnd w:id="20"/>
    </w:p>
    <w:p w:rsidR="00BA7192" w:rsidRDefault="00527E11">
      <w:pPr>
        <w:pStyle w:val="2"/>
        <w:spacing w:before="0" w:after="0" w:line="240" w:lineRule="auto"/>
        <w:rPr>
          <w:rFonts w:ascii="宋体" w:eastAsia="宋体"/>
          <w:bCs w:val="0"/>
          <w:sz w:val="28"/>
          <w:szCs w:val="28"/>
        </w:rPr>
      </w:pPr>
      <w:bookmarkStart w:id="21" w:name="_Toc21311"/>
      <w:r>
        <w:rPr>
          <w:rFonts w:ascii="宋体" w:hAnsi="宋体" w:hint="eastAsia"/>
          <w:b w:val="0"/>
          <w:bCs w:val="0"/>
          <w:sz w:val="28"/>
          <w:szCs w:val="28"/>
        </w:rPr>
        <w:t>一、估价委托人</w:t>
      </w:r>
      <w:bookmarkEnd w:id="21"/>
    </w:p>
    <w:p w:rsidR="00BA7192" w:rsidRDefault="00527E11">
      <w:pPr>
        <w:ind w:firstLineChars="200" w:firstLine="560"/>
        <w:rPr>
          <w:rFonts w:ascii="宋体"/>
          <w:bCs/>
          <w:sz w:val="28"/>
          <w:szCs w:val="28"/>
        </w:rPr>
      </w:pPr>
      <w:r>
        <w:rPr>
          <w:rFonts w:ascii="宋体" w:hAnsi="宋体" w:hint="eastAsia"/>
          <w:bCs/>
          <w:sz w:val="28"/>
          <w:szCs w:val="28"/>
        </w:rPr>
        <w:t>估价委托人：鞍山市铁东区人民法院</w:t>
      </w:r>
    </w:p>
    <w:p w:rsidR="00BA7192" w:rsidRDefault="00527E11">
      <w:pPr>
        <w:pStyle w:val="2"/>
        <w:spacing w:before="0" w:after="0" w:line="240" w:lineRule="auto"/>
        <w:rPr>
          <w:rFonts w:ascii="宋体" w:eastAsia="宋体"/>
          <w:b w:val="0"/>
          <w:bCs w:val="0"/>
          <w:sz w:val="28"/>
          <w:szCs w:val="28"/>
        </w:rPr>
      </w:pPr>
      <w:bookmarkStart w:id="22" w:name="_Toc3270"/>
      <w:r>
        <w:rPr>
          <w:rFonts w:ascii="宋体" w:hAnsi="宋体" w:hint="eastAsia"/>
          <w:b w:val="0"/>
          <w:bCs w:val="0"/>
          <w:sz w:val="28"/>
          <w:szCs w:val="28"/>
        </w:rPr>
        <w:t>二、估价机构</w:t>
      </w:r>
      <w:bookmarkEnd w:id="22"/>
    </w:p>
    <w:p w:rsidR="00BA7192" w:rsidRDefault="00527E11">
      <w:pPr>
        <w:ind w:firstLineChars="375" w:firstLine="1050"/>
        <w:rPr>
          <w:rFonts w:ascii="宋体"/>
          <w:sz w:val="28"/>
          <w:szCs w:val="28"/>
        </w:rPr>
      </w:pPr>
      <w:r>
        <w:rPr>
          <w:rFonts w:ascii="宋体" w:hAnsi="宋体" w:hint="eastAsia"/>
          <w:bCs/>
          <w:sz w:val="28"/>
          <w:szCs w:val="28"/>
        </w:rPr>
        <w:t>估价机构：辽宁俊隆房地产土地资产评估有限责任公司</w:t>
      </w:r>
    </w:p>
    <w:p w:rsidR="00BA7192" w:rsidRDefault="00527E11">
      <w:pPr>
        <w:ind w:firstLineChars="375" w:firstLine="1050"/>
        <w:rPr>
          <w:rFonts w:ascii="宋体"/>
          <w:sz w:val="28"/>
          <w:szCs w:val="28"/>
        </w:rPr>
      </w:pPr>
      <w:r>
        <w:rPr>
          <w:rFonts w:ascii="宋体" w:hAnsi="宋体" w:hint="eastAsia"/>
          <w:sz w:val="28"/>
          <w:szCs w:val="28"/>
        </w:rPr>
        <w:t>法定代表人：白云</w:t>
      </w:r>
    </w:p>
    <w:p w:rsidR="00BA7192" w:rsidRDefault="00527E11">
      <w:pPr>
        <w:ind w:firstLineChars="375" w:firstLine="1050"/>
        <w:rPr>
          <w:rFonts w:ascii="宋体" w:hAnsi="宋体"/>
          <w:sz w:val="28"/>
          <w:szCs w:val="28"/>
        </w:rPr>
      </w:pPr>
      <w:r>
        <w:rPr>
          <w:rFonts w:ascii="宋体" w:hAnsi="宋体" w:hint="eastAsia"/>
          <w:sz w:val="28"/>
          <w:szCs w:val="28"/>
        </w:rPr>
        <w:t>备案等级：贰级</w:t>
      </w:r>
    </w:p>
    <w:p w:rsidR="00BA7192" w:rsidRDefault="00527E11">
      <w:pPr>
        <w:ind w:firstLineChars="375" w:firstLine="1050"/>
        <w:rPr>
          <w:rFonts w:ascii="宋体" w:hAnsi="宋体"/>
          <w:sz w:val="28"/>
          <w:szCs w:val="28"/>
        </w:rPr>
      </w:pPr>
      <w:r>
        <w:rPr>
          <w:rFonts w:ascii="宋体" w:hAnsi="宋体" w:hint="eastAsia"/>
          <w:sz w:val="28"/>
          <w:szCs w:val="28"/>
        </w:rPr>
        <w:t>备案证书编号：第000010305号</w:t>
      </w:r>
    </w:p>
    <w:p w:rsidR="00BA7192" w:rsidRDefault="00527E11">
      <w:pPr>
        <w:ind w:firstLineChars="375" w:firstLine="1050"/>
        <w:rPr>
          <w:rFonts w:ascii="宋体"/>
          <w:sz w:val="28"/>
          <w:szCs w:val="28"/>
        </w:rPr>
      </w:pPr>
      <w:r>
        <w:rPr>
          <w:rFonts w:ascii="宋体" w:hAnsi="宋体" w:hint="eastAsia"/>
          <w:sz w:val="28"/>
          <w:szCs w:val="28"/>
        </w:rPr>
        <w:t>备案证书有效期：</w:t>
      </w:r>
      <w:r>
        <w:rPr>
          <w:rFonts w:ascii="宋体" w:hAnsi="宋体" w:hint="eastAsia"/>
          <w:bCs/>
          <w:sz w:val="28"/>
          <w:szCs w:val="28"/>
        </w:rPr>
        <w:t>自2019年9月12日至2022年9月11日止</w:t>
      </w:r>
    </w:p>
    <w:p w:rsidR="00BA7192" w:rsidRDefault="00527E11">
      <w:pPr>
        <w:ind w:firstLineChars="375" w:firstLine="1050"/>
        <w:rPr>
          <w:rFonts w:ascii="宋体"/>
          <w:sz w:val="28"/>
          <w:szCs w:val="28"/>
        </w:rPr>
      </w:pPr>
      <w:r>
        <w:rPr>
          <w:rFonts w:ascii="宋体" w:hAnsi="宋体" w:hint="eastAsia"/>
          <w:sz w:val="28"/>
          <w:szCs w:val="28"/>
        </w:rPr>
        <w:t>统一社会信用代码：</w:t>
      </w:r>
      <w:r>
        <w:rPr>
          <w:rFonts w:ascii="宋体" w:hAnsi="宋体"/>
          <w:sz w:val="28"/>
          <w:szCs w:val="28"/>
        </w:rPr>
        <w:t>91210300765423945M</w:t>
      </w:r>
    </w:p>
    <w:p w:rsidR="00BA7192" w:rsidRDefault="00527E11">
      <w:pPr>
        <w:ind w:firstLineChars="375" w:firstLine="1050"/>
        <w:rPr>
          <w:rFonts w:ascii="宋体"/>
          <w:sz w:val="28"/>
          <w:szCs w:val="28"/>
        </w:rPr>
      </w:pPr>
      <w:r>
        <w:rPr>
          <w:rFonts w:ascii="宋体" w:hAnsi="宋体" w:hint="eastAsia"/>
          <w:sz w:val="28"/>
          <w:szCs w:val="28"/>
        </w:rPr>
        <w:t>办公地址：鞍山市铁东区南胜利路</w:t>
      </w:r>
      <w:r>
        <w:rPr>
          <w:rFonts w:ascii="宋体" w:hAnsi="宋体"/>
          <w:sz w:val="28"/>
          <w:szCs w:val="28"/>
        </w:rPr>
        <w:t>21</w:t>
      </w:r>
      <w:r>
        <w:rPr>
          <w:rFonts w:ascii="宋体" w:hAnsi="宋体" w:hint="eastAsia"/>
          <w:sz w:val="28"/>
          <w:szCs w:val="28"/>
        </w:rPr>
        <w:t>号万科东源大厦</w:t>
      </w:r>
      <w:r>
        <w:rPr>
          <w:rFonts w:ascii="宋体" w:hAnsi="宋体"/>
          <w:sz w:val="28"/>
          <w:szCs w:val="28"/>
        </w:rPr>
        <w:t>1201</w:t>
      </w:r>
      <w:r>
        <w:rPr>
          <w:rFonts w:ascii="宋体" w:hAnsi="宋体" w:hint="eastAsia"/>
          <w:sz w:val="28"/>
          <w:szCs w:val="28"/>
        </w:rPr>
        <w:t>室</w:t>
      </w:r>
    </w:p>
    <w:p w:rsidR="00BA7192" w:rsidRDefault="00527E11">
      <w:pPr>
        <w:ind w:firstLineChars="375" w:firstLine="1050"/>
        <w:rPr>
          <w:rFonts w:ascii="宋体"/>
          <w:sz w:val="28"/>
          <w:szCs w:val="28"/>
        </w:rPr>
      </w:pPr>
      <w:r>
        <w:rPr>
          <w:rFonts w:ascii="宋体" w:hAnsi="宋体" w:hint="eastAsia"/>
          <w:sz w:val="28"/>
          <w:szCs w:val="28"/>
        </w:rPr>
        <w:t>办公电话：</w:t>
      </w:r>
      <w:r>
        <w:rPr>
          <w:rFonts w:ascii="宋体" w:hAnsi="宋体"/>
          <w:sz w:val="28"/>
          <w:szCs w:val="28"/>
        </w:rPr>
        <w:t>0412-2520126</w:t>
      </w:r>
    </w:p>
    <w:p w:rsidR="00BA7192" w:rsidRDefault="00527E11">
      <w:pPr>
        <w:pStyle w:val="2"/>
        <w:spacing w:before="100" w:beforeAutospacing="1" w:after="100" w:afterAutospacing="1" w:line="240" w:lineRule="auto"/>
        <w:rPr>
          <w:rFonts w:ascii="宋体" w:eastAsia="宋体"/>
          <w:b w:val="0"/>
          <w:sz w:val="28"/>
          <w:szCs w:val="28"/>
        </w:rPr>
      </w:pPr>
      <w:bookmarkStart w:id="23" w:name="_Toc29869"/>
      <w:r>
        <w:rPr>
          <w:rFonts w:ascii="宋体" w:hAnsi="宋体" w:hint="eastAsia"/>
          <w:b w:val="0"/>
          <w:sz w:val="28"/>
          <w:szCs w:val="28"/>
        </w:rPr>
        <w:t>三、估价对象</w:t>
      </w:r>
      <w:bookmarkEnd w:id="23"/>
    </w:p>
    <w:p w:rsidR="00BA7192" w:rsidRDefault="00527E11">
      <w:pPr>
        <w:ind w:firstLineChars="200" w:firstLine="560"/>
        <w:rPr>
          <w:rFonts w:ascii="宋体" w:hAnsi="宋体"/>
          <w:sz w:val="28"/>
          <w:szCs w:val="28"/>
        </w:rPr>
      </w:pPr>
      <w:r>
        <w:rPr>
          <w:rFonts w:ascii="宋体" w:hAnsi="宋体" w:hint="eastAsia"/>
          <w:sz w:val="28"/>
          <w:szCs w:val="28"/>
        </w:rPr>
        <w:t>估价对象为位于鞍山市铁东区槐林路317栋负1-3层50号的住宅房地产，基本情况如下：</w:t>
      </w:r>
    </w:p>
    <w:p w:rsidR="00BA7192" w:rsidRDefault="00527E11">
      <w:pPr>
        <w:pStyle w:val="ad"/>
        <w:ind w:firstLine="410"/>
        <w:rPr>
          <w:rFonts w:ascii="宋体" w:eastAsia="宋体" w:hAnsi="宋体"/>
          <w:sz w:val="28"/>
          <w:szCs w:val="28"/>
        </w:rPr>
      </w:pPr>
      <w:r>
        <w:rPr>
          <w:rFonts w:ascii="宋体" w:eastAsia="宋体" w:hAnsi="宋体" w:hint="eastAsia"/>
          <w:b/>
          <w:sz w:val="28"/>
          <w:szCs w:val="28"/>
        </w:rPr>
        <w:t>估价对象</w:t>
      </w:r>
      <w:r>
        <w:rPr>
          <w:rFonts w:ascii="宋体" w:eastAsia="宋体" w:hAnsi="宋体" w:hint="eastAsia"/>
          <w:sz w:val="28"/>
          <w:szCs w:val="28"/>
        </w:rPr>
        <w:t>；</w:t>
      </w:r>
    </w:p>
    <w:p w:rsidR="00BA7192" w:rsidRDefault="00527E11">
      <w:pPr>
        <w:tabs>
          <w:tab w:val="left" w:pos="5018"/>
          <w:tab w:val="left" w:pos="5211"/>
        </w:tabs>
        <w:ind w:leftChars="-132" w:left="-277" w:right="227" w:firstLineChars="250" w:firstLine="700"/>
        <w:rPr>
          <w:rFonts w:ascii="宋体" w:hAnsi="宋体"/>
          <w:sz w:val="28"/>
          <w:szCs w:val="28"/>
        </w:rPr>
      </w:pPr>
      <w:r>
        <w:rPr>
          <w:rFonts w:ascii="宋体" w:hAnsi="宋体" w:hint="eastAsia"/>
          <w:sz w:val="28"/>
          <w:szCs w:val="28"/>
        </w:rPr>
        <w:t>估价对象位于鞍山市铁东区槐林路317栋负1-3层50号，新世界御龙豪园小区。</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估价对象房屋朝向：南北朝向（东边户）。</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估价对象所在宗地四至：北临山、南临槐林路、西临新世界铂铸住宅小区、东临巷路。</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交通状况：附近有鞍千路、越岭路等主干道，道路通达性较好，有35路线、60路支线等公交站点，出入较便利；</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所在区域基础设施状况：基础配套设施已达到“七通”（即：通电、通上、下水、通路、通讯、通暖、通煤气）。</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生活服务设施：附近有小型购物超市、鞍山市实验小学、银行网点、高新区公共行政服务中心等生活服务设施。</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环境状况：估价对象所在区域为鞍山市铁东区，临近万水河，空气、噪音污染较少，整体环境状况较好。</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产业聚集度：所在区域为住宅区。</w:t>
      </w:r>
    </w:p>
    <w:p w:rsidR="00BA7192" w:rsidRDefault="00527E11">
      <w:pPr>
        <w:ind w:firstLineChars="200" w:firstLine="560"/>
        <w:rPr>
          <w:rFonts w:ascii="宋体" w:hAnsi="宋体"/>
          <w:sz w:val="28"/>
          <w:szCs w:val="28"/>
        </w:rPr>
      </w:pPr>
      <w:r>
        <w:rPr>
          <w:rFonts w:ascii="宋体" w:hAnsi="宋体" w:hint="eastAsia"/>
          <w:sz w:val="28"/>
          <w:szCs w:val="28"/>
        </w:rPr>
        <w:t>房屋所有权人：王晨曦；</w:t>
      </w:r>
    </w:p>
    <w:p w:rsidR="00BA7192" w:rsidRDefault="00527E11">
      <w:pPr>
        <w:ind w:firstLineChars="200" w:firstLine="560"/>
        <w:rPr>
          <w:rFonts w:ascii="宋体" w:hAnsi="宋体"/>
          <w:bCs/>
          <w:sz w:val="28"/>
          <w:szCs w:val="28"/>
        </w:rPr>
      </w:pPr>
      <w:r>
        <w:rPr>
          <w:rFonts w:ascii="宋体" w:hAnsi="宋体" w:hint="eastAsia"/>
          <w:sz w:val="28"/>
          <w:szCs w:val="28"/>
        </w:rPr>
        <w:t>产籍号：</w:t>
      </w:r>
      <w:r>
        <w:rPr>
          <w:rFonts w:ascii="宋体" w:hAnsi="宋体" w:hint="eastAsia"/>
          <w:bCs/>
          <w:sz w:val="28"/>
          <w:szCs w:val="28"/>
        </w:rPr>
        <w:t>42-32-32-2011；</w:t>
      </w:r>
    </w:p>
    <w:p w:rsidR="00BA7192" w:rsidRDefault="00527E11">
      <w:pPr>
        <w:ind w:firstLineChars="200" w:firstLine="560"/>
        <w:rPr>
          <w:rFonts w:ascii="宋体" w:hAnsi="宋体"/>
          <w:sz w:val="28"/>
          <w:szCs w:val="28"/>
        </w:rPr>
      </w:pPr>
      <w:r>
        <w:rPr>
          <w:rFonts w:ascii="宋体" w:hAnsi="宋体" w:hint="eastAsia"/>
          <w:bCs/>
          <w:sz w:val="28"/>
          <w:szCs w:val="28"/>
        </w:rPr>
        <w:t>所在层数：</w:t>
      </w:r>
      <w:r>
        <w:rPr>
          <w:rFonts w:ascii="宋体" w:hAnsi="宋体" w:hint="eastAsia"/>
          <w:sz w:val="28"/>
          <w:szCs w:val="28"/>
        </w:rPr>
        <w:t>-1,3/4；</w:t>
      </w:r>
    </w:p>
    <w:p w:rsidR="00BA7192" w:rsidRDefault="00527E11">
      <w:pPr>
        <w:ind w:firstLineChars="200" w:firstLine="560"/>
        <w:rPr>
          <w:rFonts w:ascii="宋体" w:hAnsi="宋体"/>
          <w:bCs/>
          <w:sz w:val="28"/>
          <w:szCs w:val="28"/>
        </w:rPr>
      </w:pPr>
      <w:r>
        <w:rPr>
          <w:rFonts w:ascii="宋体" w:hAnsi="宋体" w:hint="eastAsia"/>
          <w:bCs/>
          <w:sz w:val="28"/>
          <w:szCs w:val="28"/>
        </w:rPr>
        <w:t>建筑面积：529.150平方米；</w:t>
      </w:r>
    </w:p>
    <w:p w:rsidR="00BA7192" w:rsidRDefault="00527E11">
      <w:pPr>
        <w:ind w:firstLineChars="200" w:firstLine="560"/>
        <w:rPr>
          <w:rFonts w:ascii="宋体" w:hAnsi="宋体"/>
          <w:bCs/>
          <w:sz w:val="28"/>
          <w:szCs w:val="28"/>
        </w:rPr>
      </w:pPr>
      <w:r>
        <w:rPr>
          <w:rFonts w:ascii="宋体" w:hAnsi="宋体" w:hint="eastAsia"/>
          <w:bCs/>
          <w:sz w:val="28"/>
          <w:szCs w:val="28"/>
        </w:rPr>
        <w:t>竣工日期：</w:t>
      </w:r>
      <w:r>
        <w:rPr>
          <w:rFonts w:ascii="宋体" w:hAnsi="宋体" w:hint="eastAsia"/>
          <w:sz w:val="28"/>
          <w:szCs w:val="28"/>
        </w:rPr>
        <w:t>2013年</w:t>
      </w:r>
      <w:r>
        <w:rPr>
          <w:rFonts w:ascii="宋体" w:hAnsi="宋体" w:hint="eastAsia"/>
          <w:bCs/>
          <w:sz w:val="28"/>
          <w:szCs w:val="28"/>
        </w:rPr>
        <w:t>；</w:t>
      </w:r>
    </w:p>
    <w:p w:rsidR="00BA7192" w:rsidRDefault="00527E11">
      <w:pPr>
        <w:ind w:firstLineChars="200" w:firstLine="560"/>
        <w:rPr>
          <w:rFonts w:ascii="宋体" w:hAnsi="宋体"/>
          <w:bCs/>
          <w:sz w:val="28"/>
          <w:szCs w:val="28"/>
        </w:rPr>
      </w:pPr>
      <w:r>
        <w:rPr>
          <w:rFonts w:ascii="宋体" w:hAnsi="宋体" w:hint="eastAsia"/>
          <w:bCs/>
          <w:sz w:val="28"/>
          <w:szCs w:val="28"/>
        </w:rPr>
        <w:t>开发商名称：新世界（鞍山）房地产开发有限公司；</w:t>
      </w:r>
    </w:p>
    <w:p w:rsidR="00BA7192" w:rsidRDefault="00527E11">
      <w:pPr>
        <w:ind w:firstLineChars="200" w:firstLine="560"/>
        <w:rPr>
          <w:rFonts w:ascii="宋体" w:hAnsi="宋体"/>
          <w:bCs/>
          <w:sz w:val="28"/>
          <w:szCs w:val="28"/>
        </w:rPr>
      </w:pPr>
      <w:r>
        <w:rPr>
          <w:rFonts w:ascii="宋体" w:hAnsi="宋体" w:hint="eastAsia"/>
          <w:bCs/>
          <w:sz w:val="28"/>
          <w:szCs w:val="28"/>
        </w:rPr>
        <w:t>产权证号：201510100039；</w:t>
      </w:r>
    </w:p>
    <w:p w:rsidR="00BA7192" w:rsidRDefault="00527E11">
      <w:pPr>
        <w:ind w:firstLineChars="200" w:firstLine="560"/>
        <w:rPr>
          <w:rFonts w:ascii="宋体" w:hAnsi="宋体"/>
          <w:bCs/>
          <w:sz w:val="28"/>
          <w:szCs w:val="28"/>
        </w:rPr>
      </w:pPr>
      <w:r>
        <w:rPr>
          <w:rFonts w:ascii="宋体" w:hAnsi="宋体" w:hint="eastAsia"/>
          <w:bCs/>
          <w:sz w:val="28"/>
          <w:szCs w:val="28"/>
        </w:rPr>
        <w:t>共有情况：单独所有；</w:t>
      </w:r>
    </w:p>
    <w:p w:rsidR="00BA7192" w:rsidRDefault="00527E11">
      <w:pPr>
        <w:ind w:firstLineChars="200" w:firstLine="560"/>
        <w:rPr>
          <w:rFonts w:ascii="宋体" w:hAnsi="宋体"/>
          <w:bCs/>
          <w:sz w:val="28"/>
          <w:szCs w:val="28"/>
        </w:rPr>
      </w:pPr>
      <w:r>
        <w:rPr>
          <w:rFonts w:ascii="宋体" w:hAnsi="宋体" w:hint="eastAsia"/>
          <w:bCs/>
          <w:sz w:val="28"/>
          <w:szCs w:val="28"/>
        </w:rPr>
        <w:t>公安号：鞍山市铁东区槐林路317栋负1-3层50号；</w:t>
      </w:r>
    </w:p>
    <w:p w:rsidR="00BA7192" w:rsidRDefault="00527E11">
      <w:pPr>
        <w:ind w:firstLineChars="200" w:firstLine="560"/>
        <w:rPr>
          <w:rFonts w:ascii="宋体" w:hAnsi="宋体"/>
          <w:bCs/>
          <w:sz w:val="28"/>
          <w:szCs w:val="28"/>
        </w:rPr>
      </w:pPr>
      <w:r>
        <w:rPr>
          <w:rFonts w:ascii="宋体" w:hAnsi="宋体" w:hint="eastAsia"/>
          <w:bCs/>
          <w:sz w:val="28"/>
          <w:szCs w:val="28"/>
        </w:rPr>
        <w:t>房间用途：住宅；</w:t>
      </w:r>
    </w:p>
    <w:p w:rsidR="00BA7192" w:rsidRDefault="00527E11">
      <w:pPr>
        <w:ind w:firstLineChars="200" w:firstLine="560"/>
        <w:rPr>
          <w:rFonts w:ascii="宋体" w:hAnsi="宋体"/>
          <w:bCs/>
          <w:sz w:val="28"/>
          <w:szCs w:val="28"/>
        </w:rPr>
      </w:pPr>
      <w:r>
        <w:rPr>
          <w:rFonts w:ascii="宋体" w:hAnsi="宋体" w:hint="eastAsia"/>
          <w:bCs/>
          <w:sz w:val="28"/>
          <w:szCs w:val="28"/>
        </w:rPr>
        <w:t>房屋结构：框架结构；</w:t>
      </w:r>
    </w:p>
    <w:p w:rsidR="00BA7192" w:rsidRDefault="00527E11">
      <w:pPr>
        <w:ind w:firstLineChars="200" w:firstLine="560"/>
        <w:rPr>
          <w:rFonts w:ascii="宋体" w:hAnsi="宋体"/>
          <w:bCs/>
          <w:sz w:val="28"/>
          <w:szCs w:val="28"/>
        </w:rPr>
      </w:pPr>
      <w:r>
        <w:rPr>
          <w:rFonts w:ascii="宋体" w:hAnsi="宋体" w:hint="eastAsia"/>
          <w:bCs/>
          <w:sz w:val="28"/>
          <w:szCs w:val="28"/>
        </w:rPr>
        <w:t>设施设备：有上、下水、供暖、通电、中央空调等。</w:t>
      </w:r>
    </w:p>
    <w:p w:rsidR="00BA7192" w:rsidRDefault="00527E11">
      <w:pPr>
        <w:ind w:firstLineChars="200" w:firstLine="560"/>
        <w:rPr>
          <w:rFonts w:ascii="宋体" w:hAnsi="宋体"/>
          <w:bCs/>
          <w:sz w:val="28"/>
          <w:szCs w:val="28"/>
        </w:rPr>
      </w:pPr>
      <w:r>
        <w:rPr>
          <w:rFonts w:ascii="宋体" w:hAnsi="宋体" w:hint="eastAsia"/>
          <w:bCs/>
          <w:sz w:val="28"/>
          <w:szCs w:val="28"/>
        </w:rPr>
        <w:t>装饰装修：估价对象外墙复古贴砖，北向入户车库，南向半封闭院落，入户对开铜门，一层客厅举架6.5米，顶棚装饰造型，理石墙面，西侧厨房餐厅，北向保姆间，理石楼梯台阶玻璃立面扶手连接负一层至三层，负一层举架2.5米，理石地面，设有洗漱间、储物间、阳光房，二层三间卧室，层高3.4米，卧室地板地面，乳胶漆墙面，主卧室有独立卫生间，南北有外阳台，三层层高4.25米，有卧室，衣帽间，南向外阳台。估价对象建筑结构合理、设施设备齐全，设计先进，维护较好，无功能性贬值。房屋使用状态：自用居住。</w:t>
      </w:r>
    </w:p>
    <w:p w:rsidR="00BA7192" w:rsidRDefault="00527E11">
      <w:pPr>
        <w:pStyle w:val="2"/>
        <w:spacing w:before="100" w:beforeAutospacing="1" w:after="100" w:afterAutospacing="1" w:line="240" w:lineRule="auto"/>
        <w:rPr>
          <w:rFonts w:ascii="宋体" w:eastAsia="宋体" w:hAnsi="宋体"/>
          <w:sz w:val="28"/>
          <w:szCs w:val="28"/>
        </w:rPr>
      </w:pPr>
      <w:bookmarkStart w:id="24" w:name="_Toc11185"/>
      <w:r>
        <w:rPr>
          <w:rFonts w:ascii="宋体" w:eastAsia="宋体" w:hAnsi="宋体" w:hint="eastAsia"/>
          <w:sz w:val="28"/>
          <w:szCs w:val="28"/>
        </w:rPr>
        <w:t>四、估价目的</w:t>
      </w:r>
      <w:bookmarkEnd w:id="24"/>
    </w:p>
    <w:p w:rsidR="00BA7192" w:rsidRDefault="00527E11">
      <w:pPr>
        <w:spacing w:before="100" w:beforeAutospacing="1" w:after="100" w:afterAutospacing="1"/>
        <w:ind w:firstLineChars="200" w:firstLine="560"/>
        <w:rPr>
          <w:rFonts w:ascii="宋体"/>
          <w:sz w:val="28"/>
          <w:szCs w:val="28"/>
        </w:rPr>
      </w:pPr>
      <w:r>
        <w:rPr>
          <w:rFonts w:ascii="宋体" w:hAnsi="宋体" w:hint="eastAsia"/>
          <w:sz w:val="28"/>
          <w:szCs w:val="28"/>
        </w:rPr>
        <w:t>为委托方解决案件纠纷提供价值依据而评估</w:t>
      </w:r>
      <w:r>
        <w:rPr>
          <w:rFonts w:ascii="宋体" w:hAnsi="宋体" w:hint="eastAsia"/>
          <w:color w:val="000000"/>
          <w:sz w:val="28"/>
          <w:szCs w:val="28"/>
        </w:rPr>
        <w:t>房地产市场价值</w:t>
      </w:r>
      <w:r>
        <w:rPr>
          <w:rFonts w:ascii="宋体" w:hAnsi="宋体" w:hint="eastAsia"/>
          <w:sz w:val="28"/>
          <w:szCs w:val="28"/>
        </w:rPr>
        <w:t>。</w:t>
      </w:r>
    </w:p>
    <w:p w:rsidR="00BA7192" w:rsidRDefault="00527E11">
      <w:pPr>
        <w:pStyle w:val="2"/>
        <w:spacing w:before="100" w:beforeAutospacing="1" w:after="100" w:afterAutospacing="1" w:line="240" w:lineRule="auto"/>
        <w:rPr>
          <w:rFonts w:ascii="宋体" w:eastAsia="宋体"/>
          <w:b w:val="0"/>
          <w:bCs w:val="0"/>
          <w:sz w:val="28"/>
          <w:szCs w:val="28"/>
        </w:rPr>
      </w:pPr>
      <w:bookmarkStart w:id="25" w:name="_Toc30189"/>
      <w:r>
        <w:rPr>
          <w:rFonts w:ascii="宋体" w:hAnsi="宋体" w:hint="eastAsia"/>
          <w:b w:val="0"/>
          <w:bCs w:val="0"/>
          <w:sz w:val="28"/>
          <w:szCs w:val="28"/>
        </w:rPr>
        <w:t>五、价值时点</w:t>
      </w:r>
      <w:bookmarkEnd w:id="25"/>
    </w:p>
    <w:p w:rsidR="00BA7192" w:rsidRDefault="00527E11">
      <w:pPr>
        <w:spacing w:before="100" w:beforeAutospacing="1" w:after="100" w:afterAutospacing="1"/>
        <w:ind w:firstLineChars="200" w:firstLine="560"/>
        <w:rPr>
          <w:rFonts w:ascii="宋体"/>
          <w:sz w:val="28"/>
          <w:szCs w:val="28"/>
        </w:rPr>
      </w:pPr>
      <w:r>
        <w:rPr>
          <w:rFonts w:ascii="宋体" w:hAnsi="宋体" w:hint="eastAsia"/>
          <w:sz w:val="28"/>
          <w:szCs w:val="28"/>
        </w:rPr>
        <w:t>本报告的价值时点为2022年3月9日。根据本次评估的估价目的确定价值时点。</w:t>
      </w:r>
    </w:p>
    <w:p w:rsidR="00BA7192" w:rsidRDefault="00527E11">
      <w:pPr>
        <w:pStyle w:val="2"/>
        <w:spacing w:before="100" w:beforeAutospacing="1" w:after="100" w:afterAutospacing="1" w:line="240" w:lineRule="auto"/>
        <w:rPr>
          <w:rFonts w:ascii="宋体" w:eastAsia="宋体"/>
          <w:b w:val="0"/>
          <w:bCs w:val="0"/>
          <w:sz w:val="28"/>
          <w:szCs w:val="28"/>
        </w:rPr>
      </w:pPr>
      <w:bookmarkStart w:id="26" w:name="_Toc22290"/>
      <w:r>
        <w:rPr>
          <w:rFonts w:ascii="宋体" w:hAnsi="宋体" w:hint="eastAsia"/>
          <w:b w:val="0"/>
          <w:bCs w:val="0"/>
          <w:sz w:val="28"/>
          <w:szCs w:val="28"/>
        </w:rPr>
        <w:t>六、价值类型</w:t>
      </w:r>
      <w:bookmarkEnd w:id="26"/>
    </w:p>
    <w:p w:rsidR="00BA7192" w:rsidRDefault="00527E11">
      <w:pPr>
        <w:ind w:firstLineChars="200" w:firstLine="560"/>
        <w:rPr>
          <w:rFonts w:ascii="宋体" w:hAnsi="宋体"/>
          <w:sz w:val="28"/>
          <w:szCs w:val="28"/>
        </w:rPr>
      </w:pPr>
      <w:r>
        <w:rPr>
          <w:rFonts w:ascii="宋体" w:hAnsi="宋体" w:hint="eastAsia"/>
          <w:sz w:val="28"/>
          <w:szCs w:val="28"/>
        </w:rPr>
        <w:t>本报告书采用公开市场价值标准，即本次评估估价对象房地产在价值时点状况下的市场价格。</w:t>
      </w:r>
    </w:p>
    <w:p w:rsidR="00BA7192" w:rsidRDefault="00527E11">
      <w:pPr>
        <w:ind w:firstLineChars="200" w:firstLine="560"/>
        <w:rPr>
          <w:rFonts w:ascii="宋体" w:hAnsi="宋体"/>
          <w:sz w:val="28"/>
          <w:szCs w:val="28"/>
        </w:rPr>
      </w:pPr>
      <w:r>
        <w:rPr>
          <w:rFonts w:ascii="宋体" w:hAnsi="宋体" w:hint="eastAsia"/>
          <w:sz w:val="28"/>
          <w:szCs w:val="28"/>
        </w:rPr>
        <w:t>市场价值，是估价对象经适当营销后，由熟悉情况、谨慎行事且不受强迫的交易双方，以公平交易方式在价值时点自愿进行交易的金额。</w:t>
      </w:r>
    </w:p>
    <w:p w:rsidR="00BA7192" w:rsidRDefault="00527E11" w:rsidP="003A649B">
      <w:pPr>
        <w:pStyle w:val="2"/>
        <w:spacing w:before="100" w:beforeAutospacing="1" w:after="100" w:afterAutospacing="1" w:line="240" w:lineRule="auto"/>
        <w:rPr>
          <w:rFonts w:ascii="宋体" w:eastAsia="宋体"/>
          <w:b w:val="0"/>
          <w:bCs w:val="0"/>
          <w:sz w:val="28"/>
          <w:szCs w:val="28"/>
        </w:rPr>
      </w:pPr>
      <w:bookmarkStart w:id="27" w:name="_Toc2823"/>
      <w:r>
        <w:rPr>
          <w:rFonts w:ascii="宋体" w:hAnsi="宋体" w:hint="eastAsia"/>
          <w:b w:val="0"/>
          <w:bCs w:val="0"/>
          <w:sz w:val="28"/>
          <w:szCs w:val="28"/>
        </w:rPr>
        <w:t>七、估价依据</w:t>
      </w:r>
      <w:bookmarkEnd w:id="27"/>
    </w:p>
    <w:p w:rsidR="00BA7192" w:rsidRDefault="00527E11" w:rsidP="003A649B">
      <w:pPr>
        <w:numPr>
          <w:ilvl w:val="0"/>
          <w:numId w:val="3"/>
        </w:numPr>
        <w:rPr>
          <w:rFonts w:ascii="宋体" w:hAnsi="宋体"/>
          <w:sz w:val="28"/>
          <w:szCs w:val="28"/>
        </w:rPr>
      </w:pPr>
      <w:r>
        <w:rPr>
          <w:rFonts w:ascii="宋体" w:hAnsi="宋体" w:hint="eastAsia"/>
          <w:sz w:val="28"/>
          <w:szCs w:val="28"/>
        </w:rPr>
        <w:t>《中华人民共和国城市房地产管理法》（中华人民共和国主席令第32号,2019年8月26日）；</w:t>
      </w:r>
    </w:p>
    <w:p w:rsidR="00BA7192" w:rsidRDefault="00527E11" w:rsidP="003A649B">
      <w:pPr>
        <w:numPr>
          <w:ilvl w:val="0"/>
          <w:numId w:val="3"/>
        </w:numPr>
        <w:rPr>
          <w:rFonts w:ascii="宋体" w:hAnsi="宋体" w:cs="宋体"/>
          <w:sz w:val="28"/>
          <w:szCs w:val="28"/>
        </w:rPr>
      </w:pPr>
      <w:r>
        <w:rPr>
          <w:rFonts w:ascii="宋体" w:hAnsi="宋体" w:hint="eastAsia"/>
          <w:sz w:val="28"/>
        </w:rPr>
        <w:t>《中华人民共和国民法典》（2021年1月1日起实施）；</w:t>
      </w:r>
    </w:p>
    <w:p w:rsidR="00BA7192" w:rsidRDefault="00527E11" w:rsidP="003A649B">
      <w:pPr>
        <w:numPr>
          <w:ilvl w:val="0"/>
          <w:numId w:val="3"/>
        </w:numPr>
        <w:rPr>
          <w:rFonts w:ascii="宋体" w:hAnsi="宋体" w:cs="宋体"/>
          <w:sz w:val="28"/>
          <w:szCs w:val="28"/>
        </w:rPr>
      </w:pPr>
      <w:r>
        <w:rPr>
          <w:rFonts w:ascii="宋体" w:hAnsi="宋体" w:hint="eastAsia"/>
          <w:sz w:val="28"/>
          <w:szCs w:val="28"/>
        </w:rPr>
        <w:t>《资产评估法》（中</w:t>
      </w:r>
      <w:r>
        <w:rPr>
          <w:rFonts w:ascii="宋体" w:hAnsi="宋体" w:hint="eastAsia"/>
          <w:sz w:val="28"/>
        </w:rPr>
        <w:t>华人民共和国主席令第46号，2016年12月1日起施行）</w:t>
      </w:r>
      <w:r>
        <w:rPr>
          <w:rFonts w:ascii="宋体" w:hAnsi="宋体" w:hint="eastAsia"/>
          <w:sz w:val="28"/>
          <w:szCs w:val="28"/>
        </w:rPr>
        <w:t>；</w:t>
      </w:r>
    </w:p>
    <w:p w:rsidR="00BA7192" w:rsidRDefault="00527E11" w:rsidP="003A649B">
      <w:pPr>
        <w:numPr>
          <w:ilvl w:val="0"/>
          <w:numId w:val="3"/>
        </w:numPr>
        <w:rPr>
          <w:rFonts w:ascii="宋体" w:hAnsi="宋体"/>
          <w:sz w:val="28"/>
          <w:szCs w:val="28"/>
        </w:rPr>
      </w:pPr>
      <w:r>
        <w:rPr>
          <w:rFonts w:ascii="宋体" w:hAnsi="宋体" w:hint="eastAsia"/>
          <w:sz w:val="28"/>
          <w:szCs w:val="28"/>
        </w:rPr>
        <w:t>中华人民共和国国家标准《房地产估价规范》（GB∕T50291-2015）；</w:t>
      </w:r>
    </w:p>
    <w:p w:rsidR="00BA7192" w:rsidRDefault="00527E11" w:rsidP="003A649B">
      <w:pPr>
        <w:numPr>
          <w:ilvl w:val="0"/>
          <w:numId w:val="3"/>
        </w:numPr>
        <w:rPr>
          <w:rFonts w:ascii="宋体" w:hAnsi="宋体"/>
          <w:sz w:val="28"/>
          <w:szCs w:val="28"/>
        </w:rPr>
      </w:pPr>
      <w:r>
        <w:rPr>
          <w:rFonts w:ascii="宋体" w:hAnsi="宋体" w:hint="eastAsia"/>
          <w:sz w:val="28"/>
          <w:szCs w:val="28"/>
        </w:rPr>
        <w:t>中华人民共和国国家标准《房地产估价基本术语标准》（GB∕T50899-2013）；</w:t>
      </w:r>
    </w:p>
    <w:p w:rsidR="00BA7192" w:rsidRDefault="00527E11" w:rsidP="003A649B">
      <w:pPr>
        <w:numPr>
          <w:ilvl w:val="0"/>
          <w:numId w:val="3"/>
        </w:numPr>
        <w:rPr>
          <w:rFonts w:ascii="宋体" w:hAnsi="宋体"/>
          <w:sz w:val="28"/>
          <w:szCs w:val="28"/>
        </w:rPr>
      </w:pPr>
      <w:r>
        <w:rPr>
          <w:rFonts w:ascii="宋体" w:hAnsi="宋体" w:hint="eastAsia"/>
          <w:sz w:val="28"/>
          <w:szCs w:val="28"/>
        </w:rPr>
        <w:t>《司法鉴定评估委托书》（2022）辽03司辅委字第00365号；</w:t>
      </w:r>
    </w:p>
    <w:p w:rsidR="00BA7192" w:rsidRDefault="00527E11" w:rsidP="003A649B">
      <w:pPr>
        <w:numPr>
          <w:ilvl w:val="0"/>
          <w:numId w:val="3"/>
        </w:numPr>
        <w:rPr>
          <w:rFonts w:ascii="宋体" w:hAnsi="宋体"/>
          <w:sz w:val="28"/>
          <w:szCs w:val="28"/>
        </w:rPr>
      </w:pPr>
      <w:r>
        <w:rPr>
          <w:rFonts w:ascii="宋体" w:hAnsi="宋体" w:hint="eastAsia"/>
          <w:sz w:val="28"/>
          <w:szCs w:val="28"/>
        </w:rPr>
        <w:t>估价对象现场查看记录；</w:t>
      </w:r>
    </w:p>
    <w:p w:rsidR="00BA7192" w:rsidRDefault="00527E11" w:rsidP="003A649B">
      <w:pPr>
        <w:numPr>
          <w:ilvl w:val="0"/>
          <w:numId w:val="3"/>
        </w:numPr>
        <w:rPr>
          <w:rFonts w:ascii="宋体" w:hAnsi="宋体"/>
          <w:sz w:val="28"/>
          <w:szCs w:val="28"/>
        </w:rPr>
      </w:pPr>
      <w:r>
        <w:rPr>
          <w:rFonts w:ascii="宋体" w:hAnsi="宋体" w:hint="eastAsia"/>
          <w:sz w:val="28"/>
          <w:szCs w:val="28"/>
        </w:rPr>
        <w:t>委托方提供的与本次估价相关的其他资料；</w:t>
      </w:r>
    </w:p>
    <w:p w:rsidR="00BA7192" w:rsidRDefault="00527E11" w:rsidP="003A649B">
      <w:pPr>
        <w:numPr>
          <w:ilvl w:val="0"/>
          <w:numId w:val="3"/>
        </w:numPr>
        <w:rPr>
          <w:rFonts w:ascii="宋体"/>
          <w:sz w:val="28"/>
          <w:szCs w:val="28"/>
        </w:rPr>
      </w:pPr>
      <w:r>
        <w:rPr>
          <w:rFonts w:ascii="宋体" w:hAnsi="宋体" w:hint="eastAsia"/>
          <w:sz w:val="28"/>
          <w:szCs w:val="28"/>
        </w:rPr>
        <w:t>本估价机构掌握的其他房地产估价相关资料。</w:t>
      </w:r>
    </w:p>
    <w:p w:rsidR="00BA7192" w:rsidRDefault="00527E11" w:rsidP="003A649B">
      <w:pPr>
        <w:pStyle w:val="2"/>
        <w:spacing w:before="0" w:after="0" w:line="240" w:lineRule="auto"/>
        <w:rPr>
          <w:rFonts w:ascii="宋体" w:eastAsia="宋体"/>
          <w:b w:val="0"/>
          <w:bCs w:val="0"/>
          <w:sz w:val="28"/>
          <w:szCs w:val="28"/>
        </w:rPr>
      </w:pPr>
      <w:bookmarkStart w:id="28" w:name="_Toc25643"/>
      <w:r>
        <w:rPr>
          <w:rFonts w:ascii="宋体" w:hAnsi="宋体" w:hint="eastAsia"/>
          <w:b w:val="0"/>
          <w:bCs w:val="0"/>
          <w:sz w:val="28"/>
          <w:szCs w:val="28"/>
        </w:rPr>
        <w:t>八、估价原则</w:t>
      </w:r>
      <w:bookmarkEnd w:id="28"/>
    </w:p>
    <w:p w:rsidR="00BA7192" w:rsidRDefault="00527E11" w:rsidP="003A649B">
      <w:pPr>
        <w:pStyle w:val="20"/>
        <w:spacing w:after="0" w:line="240" w:lineRule="auto"/>
        <w:ind w:leftChars="0" w:left="0" w:firstLineChars="175" w:firstLine="490"/>
        <w:rPr>
          <w:rFonts w:ascii="宋体" w:hAnsi="宋体"/>
          <w:sz w:val="28"/>
          <w:szCs w:val="28"/>
        </w:rPr>
      </w:pPr>
      <w:r>
        <w:rPr>
          <w:rFonts w:ascii="宋体" w:hAnsi="宋体" w:hint="eastAsia"/>
          <w:sz w:val="28"/>
          <w:szCs w:val="28"/>
        </w:rPr>
        <w:t>本估价报告在遵循客观、公正、科学、合理的基本原则下，结合估价目的对估价对象进行估价。具体估价作业中应当遵循的主要原则有：独立、客观、公正原则；合法原则；价值时点原则；替代原则；最高最佳利用原则。</w:t>
      </w:r>
    </w:p>
    <w:p w:rsidR="00BA7192" w:rsidRDefault="00527E11" w:rsidP="003A649B">
      <w:pPr>
        <w:pStyle w:val="20"/>
        <w:spacing w:after="0" w:line="240" w:lineRule="auto"/>
        <w:rPr>
          <w:rFonts w:ascii="宋体" w:hAnsi="宋体"/>
          <w:sz w:val="28"/>
          <w:szCs w:val="28"/>
        </w:rPr>
      </w:pPr>
      <w:r>
        <w:rPr>
          <w:rFonts w:ascii="宋体" w:hAnsi="宋体" w:hint="eastAsia"/>
          <w:sz w:val="28"/>
          <w:szCs w:val="28"/>
        </w:rPr>
        <w:t>1．遵循独立、客观、公正原则，评估价值应为对各方估价利害关系人均是公平合理的价值或价格；</w:t>
      </w:r>
    </w:p>
    <w:p w:rsidR="00BA7192" w:rsidRDefault="00527E11" w:rsidP="003A649B">
      <w:pPr>
        <w:pStyle w:val="20"/>
        <w:spacing w:after="0" w:line="240" w:lineRule="auto"/>
        <w:rPr>
          <w:rFonts w:ascii="宋体" w:hAnsi="宋体"/>
          <w:sz w:val="28"/>
          <w:szCs w:val="28"/>
        </w:rPr>
      </w:pPr>
      <w:r>
        <w:rPr>
          <w:rFonts w:ascii="宋体" w:hAnsi="宋体" w:hint="eastAsia"/>
          <w:sz w:val="28"/>
          <w:szCs w:val="28"/>
        </w:rPr>
        <w:t>2．遵循合法原则，评估价值应为在依法判定的估价对象状况下的价值或价格；</w:t>
      </w:r>
    </w:p>
    <w:p w:rsidR="00BA7192" w:rsidRDefault="00527E11">
      <w:pPr>
        <w:pStyle w:val="20"/>
        <w:spacing w:after="0" w:line="240" w:lineRule="auto"/>
        <w:rPr>
          <w:rFonts w:ascii="宋体" w:hAnsi="宋体"/>
          <w:sz w:val="28"/>
          <w:szCs w:val="28"/>
        </w:rPr>
      </w:pPr>
      <w:r>
        <w:rPr>
          <w:rFonts w:ascii="宋体" w:hAnsi="宋体" w:hint="eastAsia"/>
          <w:sz w:val="28"/>
          <w:szCs w:val="28"/>
        </w:rPr>
        <w:t>3．遵循价值时点原则，评估价值应为在根据估价目的确定的某一特定时间的价值或价格；</w:t>
      </w:r>
    </w:p>
    <w:p w:rsidR="00BA7192" w:rsidRDefault="00527E11">
      <w:pPr>
        <w:pStyle w:val="20"/>
        <w:spacing w:after="0" w:line="240" w:lineRule="auto"/>
        <w:rPr>
          <w:rFonts w:ascii="宋体" w:hAnsi="宋体"/>
          <w:sz w:val="28"/>
          <w:szCs w:val="28"/>
        </w:rPr>
      </w:pPr>
      <w:r>
        <w:rPr>
          <w:rFonts w:ascii="宋体" w:hAnsi="宋体" w:hint="eastAsia"/>
          <w:sz w:val="28"/>
          <w:szCs w:val="28"/>
        </w:rPr>
        <w:t>4．遵循替代原则，评估价值与估价对象的类似房地产在同等条件下的价值或价格偏差应在合理范围内；</w:t>
      </w:r>
    </w:p>
    <w:p w:rsidR="00BA7192" w:rsidRDefault="00527E11">
      <w:pPr>
        <w:pStyle w:val="20"/>
        <w:spacing w:after="0" w:line="240" w:lineRule="auto"/>
        <w:rPr>
          <w:rFonts w:ascii="宋体" w:hAnsi="宋体"/>
          <w:sz w:val="28"/>
          <w:szCs w:val="28"/>
        </w:rPr>
      </w:pPr>
      <w:r>
        <w:rPr>
          <w:rFonts w:ascii="宋体" w:hAnsi="宋体" w:hint="eastAsia"/>
          <w:sz w:val="28"/>
          <w:szCs w:val="28"/>
        </w:rPr>
        <w:t>5．遵循最高最佳利用原则：评估价值应为在估价对象最高最佳利用状况下的价值或价格。</w:t>
      </w:r>
    </w:p>
    <w:p w:rsidR="00BA7192" w:rsidRDefault="00527E11">
      <w:pPr>
        <w:spacing w:before="100" w:beforeAutospacing="1" w:after="100" w:afterAutospacing="1"/>
        <w:outlineLvl w:val="1"/>
        <w:rPr>
          <w:rFonts w:ascii="宋体"/>
          <w:b/>
          <w:bCs/>
          <w:sz w:val="28"/>
          <w:szCs w:val="28"/>
        </w:rPr>
      </w:pPr>
      <w:bookmarkStart w:id="29" w:name="_Toc18475"/>
      <w:r>
        <w:rPr>
          <w:rFonts w:ascii="宋体" w:hAnsi="宋体" w:hint="eastAsia"/>
          <w:b/>
          <w:bCs/>
          <w:sz w:val="28"/>
          <w:szCs w:val="28"/>
        </w:rPr>
        <w:t>九、估价方法</w:t>
      </w:r>
      <w:bookmarkEnd w:id="29"/>
    </w:p>
    <w:p w:rsidR="00BA7192" w:rsidRDefault="00527E11">
      <w:pPr>
        <w:ind w:firstLineChars="200" w:firstLine="560"/>
        <w:rPr>
          <w:rFonts w:ascii="宋体"/>
          <w:sz w:val="28"/>
          <w:szCs w:val="28"/>
        </w:rPr>
      </w:pPr>
      <w:r>
        <w:rPr>
          <w:rFonts w:ascii="宋体" w:hAnsi="宋体" w:hint="eastAsia"/>
          <w:sz w:val="28"/>
          <w:szCs w:val="28"/>
        </w:rPr>
        <w:t>据估价对象的实际状况和客观实际能够搜集的资料，采用比较法评估。</w:t>
      </w:r>
    </w:p>
    <w:p w:rsidR="00BA7192" w:rsidRDefault="00527E11">
      <w:pPr>
        <w:ind w:firstLineChars="200" w:firstLine="560"/>
        <w:rPr>
          <w:rFonts w:ascii="宋体" w:hAnsi="宋体"/>
          <w:sz w:val="28"/>
          <w:szCs w:val="28"/>
        </w:rPr>
      </w:pPr>
      <w:r>
        <w:rPr>
          <w:rFonts w:hAnsi="宋体" w:hint="eastAsia"/>
          <w:sz w:val="28"/>
          <w:szCs w:val="28"/>
        </w:rPr>
        <w:t>采用比较法依据：</w:t>
      </w:r>
      <w:r>
        <w:rPr>
          <w:rFonts w:ascii="宋体" w:hAnsi="宋体" w:hint="eastAsia"/>
          <w:sz w:val="28"/>
          <w:szCs w:val="28"/>
        </w:rPr>
        <w:t>《中华人民共和国国家标准房地产估价规范》GB/T50291——2015的规定：“估价对象的同类房地产有较多交易的，应选用比较法”。本次评估估价对象周围类似房地产较多，区域内有较多的类似房地产的交易案例。因此适宜采用比较法。</w:t>
      </w:r>
    </w:p>
    <w:p w:rsidR="00BA7192" w:rsidRDefault="00527E11">
      <w:pPr>
        <w:ind w:firstLineChars="200" w:firstLine="560"/>
        <w:rPr>
          <w:rFonts w:ascii="宋体" w:hAnsi="宋体"/>
          <w:sz w:val="28"/>
          <w:szCs w:val="28"/>
        </w:rPr>
      </w:pPr>
      <w:r>
        <w:rPr>
          <w:rFonts w:hAnsi="宋体" w:hint="eastAsia"/>
          <w:sz w:val="28"/>
          <w:szCs w:val="28"/>
        </w:rPr>
        <w:t>（</w:t>
      </w:r>
      <w:r>
        <w:rPr>
          <w:rFonts w:hAnsi="宋体" w:hint="eastAsia"/>
          <w:sz w:val="28"/>
          <w:szCs w:val="28"/>
        </w:rPr>
        <w:t>1</w:t>
      </w:r>
      <w:r>
        <w:rPr>
          <w:rFonts w:hAnsi="宋体" w:hint="eastAsia"/>
          <w:sz w:val="28"/>
          <w:szCs w:val="28"/>
        </w:rPr>
        <w:t>）</w:t>
      </w:r>
      <w:r>
        <w:rPr>
          <w:rFonts w:ascii="宋体" w:hAnsi="宋体" w:hint="eastAsia"/>
          <w:sz w:val="28"/>
          <w:szCs w:val="28"/>
        </w:rPr>
        <w:t>比较法概念：选取一定数量的可比实例，将它们与估价对象进行</w:t>
      </w:r>
      <w:r>
        <w:rPr>
          <w:rFonts w:ascii="宋体" w:hAnsi="宋体"/>
          <w:sz w:val="28"/>
          <w:szCs w:val="28"/>
        </w:rPr>
        <w:t>比较</w:t>
      </w:r>
      <w:r>
        <w:rPr>
          <w:rFonts w:ascii="宋体" w:hAnsi="宋体" w:hint="eastAsia"/>
          <w:sz w:val="28"/>
          <w:szCs w:val="28"/>
        </w:rPr>
        <w:t>，根据其间的差异对可比实例成交价格进行处理后得到估价对象价值或价格的方法。</w:t>
      </w:r>
    </w:p>
    <w:p w:rsidR="00BA7192" w:rsidRDefault="00527E11">
      <w:pPr>
        <w:ind w:firstLineChars="200" w:firstLine="560"/>
        <w:rPr>
          <w:rFonts w:hAnsi="宋体"/>
          <w:sz w:val="28"/>
          <w:szCs w:val="28"/>
        </w:rPr>
      </w:pPr>
      <w:r>
        <w:rPr>
          <w:rFonts w:hAnsi="宋体" w:hint="eastAsia"/>
          <w:sz w:val="28"/>
          <w:szCs w:val="28"/>
        </w:rPr>
        <w:t>（</w:t>
      </w:r>
      <w:r>
        <w:rPr>
          <w:rFonts w:hAnsi="宋体" w:hint="eastAsia"/>
          <w:sz w:val="28"/>
          <w:szCs w:val="28"/>
        </w:rPr>
        <w:t>2</w:t>
      </w:r>
      <w:r>
        <w:rPr>
          <w:rFonts w:hAnsi="宋体" w:hint="eastAsia"/>
          <w:sz w:val="28"/>
          <w:szCs w:val="28"/>
        </w:rPr>
        <w:t>）</w:t>
      </w:r>
      <w:r>
        <w:rPr>
          <w:rFonts w:ascii="宋体" w:hAnsi="宋体" w:hint="eastAsia"/>
          <w:sz w:val="28"/>
          <w:szCs w:val="28"/>
        </w:rPr>
        <w:t>比较法公式为：比准价格=可比实例价格×交易情况修正系数×交易日期调整系数×房地产状况调整系数</w:t>
      </w:r>
    </w:p>
    <w:p w:rsidR="00BA7192" w:rsidRDefault="00527E11">
      <w:pPr>
        <w:outlineLvl w:val="1"/>
        <w:rPr>
          <w:rFonts w:ascii="宋体" w:hAnsi="宋体"/>
          <w:b/>
          <w:bCs/>
          <w:sz w:val="28"/>
          <w:szCs w:val="28"/>
        </w:rPr>
      </w:pPr>
      <w:bookmarkStart w:id="30" w:name="_Toc275961679"/>
      <w:bookmarkStart w:id="31" w:name="_Toc1026542"/>
      <w:bookmarkStart w:id="32" w:name="_Toc8849"/>
      <w:r>
        <w:rPr>
          <w:rFonts w:ascii="宋体" w:hAnsi="宋体" w:hint="eastAsia"/>
          <w:b/>
          <w:bCs/>
          <w:sz w:val="28"/>
          <w:szCs w:val="28"/>
        </w:rPr>
        <w:t>十、估价结果</w:t>
      </w:r>
      <w:bookmarkEnd w:id="30"/>
      <w:bookmarkEnd w:id="31"/>
      <w:bookmarkEnd w:id="32"/>
    </w:p>
    <w:p w:rsidR="00BA7192" w:rsidRDefault="00527E11">
      <w:pPr>
        <w:ind w:firstLineChars="200" w:firstLine="568"/>
        <w:rPr>
          <w:rFonts w:ascii="宋体" w:hAnsi="宋体"/>
          <w:bCs/>
          <w:color w:val="000000"/>
          <w:spacing w:val="2"/>
          <w:sz w:val="28"/>
          <w:szCs w:val="28"/>
        </w:rPr>
      </w:pPr>
      <w:r>
        <w:rPr>
          <w:rFonts w:ascii="宋体" w:hAnsi="宋体" w:hint="eastAsia"/>
          <w:bCs/>
          <w:color w:val="000000"/>
          <w:spacing w:val="2"/>
          <w:sz w:val="28"/>
          <w:szCs w:val="28"/>
        </w:rPr>
        <w:t>经过评估人员实地勘察、资料分析和价格测算与判断，确定该估价对象房地产在价值时点</w:t>
      </w:r>
      <w:r>
        <w:rPr>
          <w:rFonts w:ascii="宋体" w:hAnsi="宋体" w:hint="eastAsia"/>
          <w:sz w:val="28"/>
          <w:szCs w:val="28"/>
        </w:rPr>
        <w:t>2022年3月9日</w:t>
      </w:r>
      <w:r>
        <w:rPr>
          <w:rFonts w:ascii="宋体" w:hAnsi="宋体" w:hint="eastAsia"/>
          <w:bCs/>
          <w:color w:val="000000"/>
          <w:spacing w:val="2"/>
          <w:sz w:val="28"/>
          <w:szCs w:val="28"/>
        </w:rPr>
        <w:t>满足各项假设限制条件下的市场价值为642.39 万元，大写金额：人民币陆佰肆拾贰万叁仟玖佰元整。</w:t>
      </w:r>
    </w:p>
    <w:p w:rsidR="00BA7192" w:rsidRDefault="00527E11">
      <w:pPr>
        <w:snapToGrid w:val="0"/>
        <w:ind w:right="238" w:firstLineChars="297" w:firstLine="847"/>
        <w:jc w:val="center"/>
        <w:rPr>
          <w:rFonts w:ascii="宋体"/>
          <w:b/>
          <w:spacing w:val="2"/>
          <w:sz w:val="28"/>
          <w:szCs w:val="28"/>
          <w:u w:val="single"/>
        </w:rPr>
      </w:pPr>
      <w:r>
        <w:rPr>
          <w:rFonts w:ascii="宋体" w:hAnsi="宋体" w:hint="eastAsia"/>
          <w:b/>
          <w:spacing w:val="2"/>
          <w:sz w:val="28"/>
          <w:szCs w:val="28"/>
          <w:u w:val="single"/>
        </w:rPr>
        <w:t>估价结果明细表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2"/>
        <w:gridCol w:w="1341"/>
        <w:gridCol w:w="2014"/>
        <w:gridCol w:w="2105"/>
      </w:tblGrid>
      <w:tr w:rsidR="00BA7192">
        <w:trPr>
          <w:trHeight w:val="510"/>
          <w:jc w:val="center"/>
        </w:trPr>
        <w:tc>
          <w:tcPr>
            <w:tcW w:w="993" w:type="pct"/>
            <w:vAlign w:val="center"/>
          </w:tcPr>
          <w:p w:rsidR="00BA7192" w:rsidRDefault="00527E11">
            <w:pPr>
              <w:jc w:val="center"/>
              <w:rPr>
                <w:sz w:val="18"/>
                <w:szCs w:val="18"/>
              </w:rPr>
            </w:pPr>
            <w:r>
              <w:rPr>
                <w:rFonts w:hint="eastAsia"/>
                <w:sz w:val="18"/>
                <w:szCs w:val="18"/>
              </w:rPr>
              <w:t>产籍号</w:t>
            </w:r>
          </w:p>
        </w:tc>
        <w:tc>
          <w:tcPr>
            <w:tcW w:w="1011" w:type="pct"/>
            <w:vAlign w:val="center"/>
          </w:tcPr>
          <w:p w:rsidR="00BA7192" w:rsidRDefault="00527E11">
            <w:pPr>
              <w:jc w:val="center"/>
              <w:rPr>
                <w:sz w:val="18"/>
                <w:szCs w:val="18"/>
              </w:rPr>
            </w:pPr>
            <w:r>
              <w:rPr>
                <w:rFonts w:hint="eastAsia"/>
                <w:sz w:val="18"/>
                <w:szCs w:val="18"/>
              </w:rPr>
              <w:t>坐落</w:t>
            </w:r>
          </w:p>
        </w:tc>
        <w:tc>
          <w:tcPr>
            <w:tcW w:w="736" w:type="pct"/>
            <w:vAlign w:val="center"/>
          </w:tcPr>
          <w:p w:rsidR="00BA7192" w:rsidRDefault="00527E11">
            <w:pPr>
              <w:jc w:val="center"/>
              <w:rPr>
                <w:sz w:val="18"/>
                <w:szCs w:val="18"/>
              </w:rPr>
            </w:pPr>
            <w:r>
              <w:rPr>
                <w:rFonts w:hint="eastAsia"/>
                <w:sz w:val="18"/>
                <w:szCs w:val="18"/>
              </w:rPr>
              <w:t>建筑面积㎡</w:t>
            </w:r>
          </w:p>
        </w:tc>
        <w:tc>
          <w:tcPr>
            <w:tcW w:w="1105" w:type="pct"/>
            <w:vAlign w:val="center"/>
          </w:tcPr>
          <w:p w:rsidR="00BA7192" w:rsidRDefault="00527E11">
            <w:pPr>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1155" w:type="pct"/>
            <w:vAlign w:val="center"/>
          </w:tcPr>
          <w:p w:rsidR="00BA7192" w:rsidRDefault="00527E11">
            <w:pPr>
              <w:jc w:val="center"/>
              <w:rPr>
                <w:sz w:val="18"/>
                <w:szCs w:val="18"/>
              </w:rPr>
            </w:pPr>
            <w:r>
              <w:rPr>
                <w:rFonts w:hint="eastAsia"/>
                <w:sz w:val="18"/>
                <w:szCs w:val="18"/>
              </w:rPr>
              <w:t>评估价值（万元）</w:t>
            </w:r>
          </w:p>
        </w:tc>
      </w:tr>
      <w:tr w:rsidR="00BA7192">
        <w:trPr>
          <w:trHeight w:val="510"/>
          <w:jc w:val="center"/>
        </w:trPr>
        <w:tc>
          <w:tcPr>
            <w:tcW w:w="993" w:type="pct"/>
            <w:vAlign w:val="center"/>
          </w:tcPr>
          <w:p w:rsidR="00BA7192" w:rsidRDefault="00527E11">
            <w:pPr>
              <w:jc w:val="center"/>
              <w:rPr>
                <w:sz w:val="18"/>
                <w:szCs w:val="18"/>
              </w:rPr>
            </w:pPr>
            <w:r>
              <w:rPr>
                <w:rFonts w:hint="eastAsia"/>
                <w:sz w:val="18"/>
                <w:szCs w:val="18"/>
              </w:rPr>
              <w:t>42-32-32-2011</w:t>
            </w:r>
          </w:p>
        </w:tc>
        <w:tc>
          <w:tcPr>
            <w:tcW w:w="1011" w:type="pct"/>
            <w:vAlign w:val="center"/>
          </w:tcPr>
          <w:p w:rsidR="00BA7192" w:rsidRDefault="00527E11">
            <w:pPr>
              <w:jc w:val="center"/>
              <w:rPr>
                <w:sz w:val="18"/>
                <w:szCs w:val="18"/>
              </w:rPr>
            </w:pPr>
            <w:r>
              <w:rPr>
                <w:rFonts w:hint="eastAsia"/>
                <w:sz w:val="18"/>
                <w:szCs w:val="18"/>
              </w:rPr>
              <w:t>鞍山市铁东区槐林路</w:t>
            </w:r>
            <w:r>
              <w:rPr>
                <w:rFonts w:hint="eastAsia"/>
                <w:sz w:val="18"/>
                <w:szCs w:val="18"/>
              </w:rPr>
              <w:t>317</w:t>
            </w:r>
            <w:r>
              <w:rPr>
                <w:rFonts w:hint="eastAsia"/>
                <w:sz w:val="18"/>
                <w:szCs w:val="18"/>
              </w:rPr>
              <w:t>栋负</w:t>
            </w:r>
            <w:r>
              <w:rPr>
                <w:rFonts w:hint="eastAsia"/>
                <w:sz w:val="18"/>
                <w:szCs w:val="18"/>
              </w:rPr>
              <w:t>1-3</w:t>
            </w:r>
            <w:r>
              <w:rPr>
                <w:rFonts w:hint="eastAsia"/>
                <w:sz w:val="18"/>
                <w:szCs w:val="18"/>
              </w:rPr>
              <w:t>层</w:t>
            </w:r>
            <w:r>
              <w:rPr>
                <w:rFonts w:hint="eastAsia"/>
                <w:sz w:val="18"/>
                <w:szCs w:val="18"/>
              </w:rPr>
              <w:t>50</w:t>
            </w:r>
            <w:r>
              <w:rPr>
                <w:rFonts w:hint="eastAsia"/>
                <w:sz w:val="18"/>
                <w:szCs w:val="18"/>
              </w:rPr>
              <w:t>号</w:t>
            </w:r>
          </w:p>
        </w:tc>
        <w:tc>
          <w:tcPr>
            <w:tcW w:w="736" w:type="pct"/>
            <w:vAlign w:val="center"/>
          </w:tcPr>
          <w:p w:rsidR="00BA7192" w:rsidRDefault="00527E11">
            <w:pPr>
              <w:jc w:val="center"/>
              <w:rPr>
                <w:sz w:val="18"/>
                <w:szCs w:val="18"/>
              </w:rPr>
            </w:pPr>
            <w:r>
              <w:rPr>
                <w:rFonts w:hint="eastAsia"/>
                <w:sz w:val="18"/>
                <w:szCs w:val="18"/>
              </w:rPr>
              <w:t>529.150</w:t>
            </w:r>
          </w:p>
        </w:tc>
        <w:tc>
          <w:tcPr>
            <w:tcW w:w="1105" w:type="pct"/>
            <w:vAlign w:val="center"/>
          </w:tcPr>
          <w:p w:rsidR="00BA7192" w:rsidRDefault="00527E11">
            <w:pPr>
              <w:jc w:val="center"/>
              <w:rPr>
                <w:sz w:val="18"/>
                <w:szCs w:val="18"/>
              </w:rPr>
            </w:pPr>
            <w:r>
              <w:rPr>
                <w:rFonts w:hint="eastAsia"/>
              </w:rPr>
              <w:t>12140.00</w:t>
            </w:r>
          </w:p>
        </w:tc>
        <w:tc>
          <w:tcPr>
            <w:tcW w:w="1155" w:type="pct"/>
            <w:vAlign w:val="center"/>
          </w:tcPr>
          <w:p w:rsidR="00BA7192" w:rsidRDefault="00527E11">
            <w:pPr>
              <w:jc w:val="center"/>
              <w:rPr>
                <w:sz w:val="18"/>
                <w:szCs w:val="18"/>
              </w:rPr>
            </w:pPr>
            <w:r>
              <w:rPr>
                <w:rFonts w:hint="eastAsia"/>
                <w:sz w:val="18"/>
                <w:szCs w:val="18"/>
              </w:rPr>
              <w:t>642.39</w:t>
            </w:r>
          </w:p>
        </w:tc>
      </w:tr>
      <w:tr w:rsidR="00BA7192">
        <w:trPr>
          <w:trHeight w:val="510"/>
          <w:jc w:val="center"/>
        </w:trPr>
        <w:tc>
          <w:tcPr>
            <w:tcW w:w="993" w:type="pct"/>
            <w:vAlign w:val="center"/>
          </w:tcPr>
          <w:p w:rsidR="00BA7192" w:rsidRDefault="00527E11">
            <w:pPr>
              <w:jc w:val="center"/>
              <w:rPr>
                <w:sz w:val="18"/>
                <w:szCs w:val="18"/>
              </w:rPr>
            </w:pPr>
            <w:r>
              <w:rPr>
                <w:rFonts w:hint="eastAsia"/>
                <w:sz w:val="18"/>
                <w:szCs w:val="18"/>
              </w:rPr>
              <w:t>合计</w:t>
            </w:r>
          </w:p>
        </w:tc>
        <w:tc>
          <w:tcPr>
            <w:tcW w:w="1011" w:type="pct"/>
            <w:vAlign w:val="center"/>
          </w:tcPr>
          <w:p w:rsidR="00BA7192" w:rsidRDefault="00BA7192">
            <w:pPr>
              <w:jc w:val="center"/>
              <w:rPr>
                <w:sz w:val="18"/>
                <w:szCs w:val="18"/>
              </w:rPr>
            </w:pPr>
          </w:p>
        </w:tc>
        <w:tc>
          <w:tcPr>
            <w:tcW w:w="736" w:type="pct"/>
            <w:vAlign w:val="center"/>
          </w:tcPr>
          <w:p w:rsidR="00BA7192" w:rsidRDefault="00527E11">
            <w:pPr>
              <w:jc w:val="center"/>
              <w:rPr>
                <w:sz w:val="18"/>
                <w:szCs w:val="18"/>
              </w:rPr>
            </w:pPr>
            <w:r>
              <w:rPr>
                <w:rFonts w:hint="eastAsia"/>
                <w:sz w:val="18"/>
                <w:szCs w:val="18"/>
              </w:rPr>
              <w:t>529.150</w:t>
            </w:r>
          </w:p>
        </w:tc>
        <w:tc>
          <w:tcPr>
            <w:tcW w:w="1105" w:type="pct"/>
            <w:vAlign w:val="center"/>
          </w:tcPr>
          <w:p w:rsidR="00BA7192" w:rsidRDefault="00BA7192">
            <w:pPr>
              <w:jc w:val="center"/>
            </w:pPr>
          </w:p>
        </w:tc>
        <w:tc>
          <w:tcPr>
            <w:tcW w:w="1155" w:type="pct"/>
            <w:vAlign w:val="center"/>
          </w:tcPr>
          <w:p w:rsidR="00BA7192" w:rsidRDefault="00527E11">
            <w:pPr>
              <w:jc w:val="center"/>
            </w:pPr>
            <w:r>
              <w:rPr>
                <w:rFonts w:hint="eastAsia"/>
                <w:sz w:val="18"/>
                <w:szCs w:val="18"/>
              </w:rPr>
              <w:t>642.39</w:t>
            </w:r>
            <w:r>
              <w:rPr>
                <w:rFonts w:hint="eastAsia"/>
              </w:rPr>
              <w:t xml:space="preserve"> </w:t>
            </w:r>
          </w:p>
        </w:tc>
      </w:tr>
    </w:tbl>
    <w:p w:rsidR="00BA7192" w:rsidRDefault="00527E11">
      <w:pPr>
        <w:pStyle w:val="a5"/>
        <w:rPr>
          <w:rFonts w:ascii="宋体" w:hAnsi="宋体"/>
          <w:bCs/>
          <w:spacing w:val="2"/>
          <w:sz w:val="28"/>
          <w:szCs w:val="28"/>
        </w:rPr>
      </w:pPr>
      <w:bookmarkStart w:id="33" w:name="_Toc16920"/>
      <w:r>
        <w:rPr>
          <w:rFonts w:ascii="宋体" w:hAnsi="宋体" w:hint="eastAsia"/>
          <w:bCs/>
          <w:spacing w:val="2"/>
          <w:sz w:val="28"/>
          <w:szCs w:val="28"/>
        </w:rPr>
        <w:t>特别提示：</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应当按照法律规定和评估报告载明的用途、使用人、使用期限等使用范围使用评估报告。否则，房地产估价机构和注册房地产估价师依法不承担责任；</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评估结果仅为人民法院确定财产处置参考价服务，不是评估对象处置可实现的成交价格，也不应当被视为对评估对象处置成交价格的保证；</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在评估报告使用期限或者评估结果有效期内，评估报告或者评估结果未使用之前，如果评估对象状况或者房地产市场状况发生明显变化的，评估结果应当进行相应调整后才可使用；</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BA7192" w:rsidRPr="003A649B" w:rsidRDefault="00527E11" w:rsidP="003A649B">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本估价结果包含了房屋建筑分摊的土地使用权价值及满足房屋使用功能的配套设施设备的价值。本估价结果是满足本估价报告的假设和限制条件的价值，报告使用人应仔细阅读全文，</w:t>
      </w:r>
      <w:r>
        <w:rPr>
          <w:rFonts w:ascii="宋体" w:hAnsi="宋体" w:hint="eastAsia"/>
          <w:sz w:val="28"/>
          <w:szCs w:val="28"/>
        </w:rPr>
        <w:t>本估价报告必须完整使用方为有效，对仅使用本报告中部分内容而导致可能的损失，本评估机构不承担责任。</w:t>
      </w:r>
    </w:p>
    <w:p w:rsidR="00BA7192" w:rsidRDefault="00527E11">
      <w:pPr>
        <w:spacing w:before="100" w:beforeAutospacing="1"/>
        <w:outlineLvl w:val="1"/>
        <w:rPr>
          <w:rFonts w:ascii="宋体" w:hAnsi="宋体"/>
          <w:b/>
          <w:bCs/>
          <w:sz w:val="28"/>
          <w:szCs w:val="28"/>
        </w:rPr>
      </w:pPr>
      <w:r>
        <w:rPr>
          <w:rFonts w:ascii="宋体" w:hAnsi="宋体" w:hint="eastAsia"/>
          <w:b/>
          <w:bCs/>
          <w:sz w:val="28"/>
          <w:szCs w:val="28"/>
        </w:rPr>
        <w:t>十一、注册房地产估价师</w:t>
      </w:r>
      <w:bookmarkEnd w:id="33"/>
    </w:p>
    <w:tbl>
      <w:tblPr>
        <w:tblStyle w:val="aa"/>
        <w:tblW w:w="5000" w:type="pct"/>
        <w:jc w:val="center"/>
        <w:tblLook w:val="04A0" w:firstRow="1" w:lastRow="0" w:firstColumn="1" w:lastColumn="0" w:noHBand="0" w:noVBand="1"/>
      </w:tblPr>
      <w:tblGrid>
        <w:gridCol w:w="1417"/>
        <w:gridCol w:w="2175"/>
        <w:gridCol w:w="2826"/>
        <w:gridCol w:w="2698"/>
      </w:tblGrid>
      <w:tr w:rsidR="00BA7192">
        <w:trPr>
          <w:trHeight w:val="972"/>
          <w:jc w:val="center"/>
        </w:trPr>
        <w:tc>
          <w:tcPr>
            <w:tcW w:w="777" w:type="pct"/>
            <w:vAlign w:val="center"/>
          </w:tcPr>
          <w:p w:rsidR="00BA7192" w:rsidRDefault="00527E11">
            <w:pPr>
              <w:jc w:val="center"/>
              <w:rPr>
                <w:rFonts w:ascii="宋体" w:hAnsi="宋体"/>
                <w:bCs/>
                <w:sz w:val="28"/>
                <w:szCs w:val="28"/>
              </w:rPr>
            </w:pPr>
            <w:r>
              <w:rPr>
                <w:rFonts w:ascii="宋体" w:hAnsi="宋体" w:hint="eastAsia"/>
                <w:bCs/>
                <w:sz w:val="28"/>
                <w:szCs w:val="28"/>
              </w:rPr>
              <w:t>姓名</w:t>
            </w:r>
          </w:p>
        </w:tc>
        <w:tc>
          <w:tcPr>
            <w:tcW w:w="1193" w:type="pct"/>
            <w:vAlign w:val="center"/>
          </w:tcPr>
          <w:p w:rsidR="00BA7192" w:rsidRDefault="00527E11">
            <w:pPr>
              <w:jc w:val="center"/>
              <w:rPr>
                <w:rFonts w:ascii="宋体" w:hAnsi="宋体"/>
                <w:bCs/>
                <w:sz w:val="28"/>
                <w:szCs w:val="28"/>
              </w:rPr>
            </w:pPr>
            <w:r>
              <w:rPr>
                <w:rFonts w:ascii="宋体" w:hAnsi="宋体" w:hint="eastAsia"/>
                <w:bCs/>
                <w:sz w:val="28"/>
                <w:szCs w:val="28"/>
              </w:rPr>
              <w:t>注册号</w:t>
            </w:r>
          </w:p>
        </w:tc>
        <w:tc>
          <w:tcPr>
            <w:tcW w:w="1550" w:type="pct"/>
            <w:vAlign w:val="center"/>
          </w:tcPr>
          <w:p w:rsidR="00BA7192" w:rsidRDefault="00527E11">
            <w:pPr>
              <w:jc w:val="center"/>
              <w:rPr>
                <w:rFonts w:ascii="宋体" w:hAnsi="宋体"/>
                <w:bCs/>
                <w:sz w:val="28"/>
                <w:szCs w:val="28"/>
              </w:rPr>
            </w:pPr>
            <w:r>
              <w:rPr>
                <w:rFonts w:ascii="宋体" w:hAnsi="宋体" w:hint="eastAsia"/>
                <w:bCs/>
                <w:sz w:val="28"/>
                <w:szCs w:val="28"/>
              </w:rPr>
              <w:t>签名</w:t>
            </w:r>
          </w:p>
        </w:tc>
        <w:tc>
          <w:tcPr>
            <w:tcW w:w="1480" w:type="pct"/>
            <w:vAlign w:val="center"/>
          </w:tcPr>
          <w:p w:rsidR="00BA7192" w:rsidRDefault="00527E11">
            <w:pPr>
              <w:jc w:val="center"/>
              <w:rPr>
                <w:rFonts w:ascii="宋体" w:hAnsi="宋体"/>
                <w:bCs/>
                <w:sz w:val="28"/>
                <w:szCs w:val="28"/>
              </w:rPr>
            </w:pPr>
            <w:r>
              <w:rPr>
                <w:rFonts w:ascii="宋体" w:hAnsi="宋体" w:hint="eastAsia"/>
                <w:bCs/>
                <w:sz w:val="28"/>
                <w:szCs w:val="28"/>
              </w:rPr>
              <w:t>签名日期</w:t>
            </w:r>
          </w:p>
        </w:tc>
      </w:tr>
      <w:tr w:rsidR="00BA7192">
        <w:trPr>
          <w:trHeight w:val="711"/>
          <w:jc w:val="center"/>
        </w:trPr>
        <w:tc>
          <w:tcPr>
            <w:tcW w:w="777" w:type="pct"/>
            <w:vAlign w:val="center"/>
          </w:tcPr>
          <w:p w:rsidR="00BA7192" w:rsidRDefault="00527E11">
            <w:pPr>
              <w:jc w:val="center"/>
              <w:rPr>
                <w:rFonts w:ascii="宋体" w:hAnsi="宋体"/>
                <w:bCs/>
                <w:sz w:val="28"/>
                <w:szCs w:val="28"/>
              </w:rPr>
            </w:pPr>
            <w:r>
              <w:rPr>
                <w:rFonts w:ascii="宋体" w:hAnsi="宋体" w:hint="eastAsia"/>
                <w:bCs/>
                <w:sz w:val="28"/>
                <w:szCs w:val="28"/>
              </w:rPr>
              <w:t>唐巍</w:t>
            </w:r>
          </w:p>
        </w:tc>
        <w:tc>
          <w:tcPr>
            <w:tcW w:w="1193" w:type="pct"/>
            <w:vAlign w:val="center"/>
          </w:tcPr>
          <w:p w:rsidR="00BA7192" w:rsidRDefault="00527E11">
            <w:pPr>
              <w:jc w:val="center"/>
              <w:rPr>
                <w:rFonts w:ascii="宋体" w:hAnsi="宋体"/>
                <w:bCs/>
                <w:sz w:val="28"/>
                <w:szCs w:val="28"/>
              </w:rPr>
            </w:pPr>
            <w:r>
              <w:rPr>
                <w:rFonts w:ascii="宋体" w:hAnsi="宋体" w:hint="eastAsia"/>
                <w:bCs/>
                <w:sz w:val="28"/>
                <w:szCs w:val="28"/>
              </w:rPr>
              <w:t>2120190143</w:t>
            </w:r>
          </w:p>
        </w:tc>
        <w:tc>
          <w:tcPr>
            <w:tcW w:w="1550" w:type="pct"/>
            <w:vAlign w:val="center"/>
          </w:tcPr>
          <w:p w:rsidR="00BA7192" w:rsidRDefault="00BA7192">
            <w:pPr>
              <w:jc w:val="center"/>
              <w:rPr>
                <w:rFonts w:ascii="宋体" w:hAnsi="宋体"/>
                <w:bCs/>
                <w:sz w:val="28"/>
                <w:szCs w:val="28"/>
              </w:rPr>
            </w:pPr>
          </w:p>
        </w:tc>
        <w:tc>
          <w:tcPr>
            <w:tcW w:w="1480" w:type="pct"/>
            <w:vAlign w:val="center"/>
          </w:tcPr>
          <w:p w:rsidR="00BA7192" w:rsidRDefault="00527E11">
            <w:pPr>
              <w:jc w:val="center"/>
              <w:rPr>
                <w:rFonts w:ascii="宋体" w:hAnsi="宋体"/>
                <w:bCs/>
                <w:sz w:val="28"/>
                <w:szCs w:val="28"/>
              </w:rPr>
            </w:pPr>
            <w:r>
              <w:rPr>
                <w:rFonts w:ascii="宋体" w:hAnsi="宋体" w:hint="eastAsia"/>
                <w:bCs/>
                <w:sz w:val="28"/>
                <w:szCs w:val="28"/>
              </w:rPr>
              <w:t>年  月  日</w:t>
            </w:r>
          </w:p>
        </w:tc>
      </w:tr>
      <w:tr w:rsidR="00BA7192">
        <w:trPr>
          <w:trHeight w:val="692"/>
          <w:jc w:val="center"/>
        </w:trPr>
        <w:tc>
          <w:tcPr>
            <w:tcW w:w="777" w:type="pct"/>
            <w:vAlign w:val="center"/>
          </w:tcPr>
          <w:p w:rsidR="00BA7192" w:rsidRDefault="00527E11">
            <w:pPr>
              <w:jc w:val="center"/>
              <w:rPr>
                <w:rFonts w:ascii="宋体" w:hAnsi="宋体"/>
                <w:bCs/>
                <w:sz w:val="28"/>
                <w:szCs w:val="28"/>
              </w:rPr>
            </w:pPr>
            <w:r>
              <w:rPr>
                <w:rFonts w:ascii="宋体" w:hAnsi="宋体" w:hint="eastAsia"/>
                <w:bCs/>
                <w:sz w:val="28"/>
                <w:szCs w:val="28"/>
              </w:rPr>
              <w:t>杜利</w:t>
            </w:r>
          </w:p>
        </w:tc>
        <w:tc>
          <w:tcPr>
            <w:tcW w:w="1193" w:type="pct"/>
            <w:vAlign w:val="center"/>
          </w:tcPr>
          <w:p w:rsidR="00BA7192" w:rsidRDefault="00527E11">
            <w:pPr>
              <w:jc w:val="center"/>
              <w:rPr>
                <w:rFonts w:ascii="宋体" w:hAnsi="宋体"/>
                <w:bCs/>
                <w:sz w:val="28"/>
                <w:szCs w:val="28"/>
              </w:rPr>
            </w:pPr>
            <w:r>
              <w:rPr>
                <w:rFonts w:ascii="宋体" w:hAnsi="宋体" w:hint="eastAsia"/>
                <w:bCs/>
                <w:sz w:val="28"/>
                <w:szCs w:val="28"/>
              </w:rPr>
              <w:t>2120080066</w:t>
            </w:r>
          </w:p>
        </w:tc>
        <w:tc>
          <w:tcPr>
            <w:tcW w:w="1550" w:type="pct"/>
            <w:vAlign w:val="center"/>
          </w:tcPr>
          <w:p w:rsidR="00BA7192" w:rsidRDefault="00BA7192">
            <w:pPr>
              <w:jc w:val="center"/>
              <w:rPr>
                <w:rFonts w:ascii="宋体" w:hAnsi="宋体"/>
                <w:bCs/>
                <w:sz w:val="28"/>
                <w:szCs w:val="28"/>
              </w:rPr>
            </w:pPr>
          </w:p>
        </w:tc>
        <w:tc>
          <w:tcPr>
            <w:tcW w:w="1480" w:type="pct"/>
            <w:vAlign w:val="center"/>
          </w:tcPr>
          <w:p w:rsidR="00BA7192" w:rsidRDefault="00527E11">
            <w:pPr>
              <w:jc w:val="center"/>
              <w:rPr>
                <w:rFonts w:ascii="宋体" w:hAnsi="宋体"/>
                <w:bCs/>
                <w:sz w:val="28"/>
                <w:szCs w:val="28"/>
              </w:rPr>
            </w:pPr>
            <w:r>
              <w:rPr>
                <w:rFonts w:ascii="宋体" w:hAnsi="宋体" w:hint="eastAsia"/>
                <w:bCs/>
                <w:sz w:val="28"/>
                <w:szCs w:val="28"/>
              </w:rPr>
              <w:t>年  月  日</w:t>
            </w:r>
          </w:p>
        </w:tc>
      </w:tr>
    </w:tbl>
    <w:p w:rsidR="00BA7192" w:rsidRDefault="00527E11">
      <w:pPr>
        <w:pStyle w:val="2"/>
        <w:spacing w:before="100" w:beforeAutospacing="1" w:after="0" w:line="240" w:lineRule="auto"/>
        <w:rPr>
          <w:rFonts w:ascii="宋体" w:hAnsi="宋体"/>
          <w:b w:val="0"/>
          <w:bCs w:val="0"/>
          <w:sz w:val="28"/>
          <w:szCs w:val="28"/>
        </w:rPr>
      </w:pPr>
      <w:bookmarkStart w:id="34" w:name="_Toc10903"/>
      <w:r>
        <w:rPr>
          <w:rFonts w:ascii="宋体" w:hAnsi="宋体" w:hint="eastAsia"/>
          <w:b w:val="0"/>
          <w:bCs w:val="0"/>
          <w:sz w:val="28"/>
          <w:szCs w:val="28"/>
        </w:rPr>
        <w:t>十二、实地查勘期</w:t>
      </w:r>
      <w:bookmarkEnd w:id="34"/>
    </w:p>
    <w:p w:rsidR="00BA7192" w:rsidRDefault="00527E11" w:rsidP="003A649B">
      <w:pPr>
        <w:spacing w:line="520" w:lineRule="exact"/>
        <w:ind w:firstLineChars="147" w:firstLine="412"/>
        <w:rPr>
          <w:rFonts w:ascii="宋体" w:hAnsi="宋体"/>
          <w:b/>
          <w:bCs/>
          <w:sz w:val="28"/>
          <w:szCs w:val="28"/>
        </w:rPr>
      </w:pPr>
      <w:r>
        <w:rPr>
          <w:rFonts w:ascii="宋体" w:hAnsi="宋体" w:hint="eastAsia"/>
          <w:bCs/>
          <w:sz w:val="28"/>
          <w:szCs w:val="28"/>
        </w:rPr>
        <w:t>2022年3月9日</w:t>
      </w:r>
    </w:p>
    <w:p w:rsidR="00BA7192" w:rsidRDefault="00527E11" w:rsidP="003A649B">
      <w:pPr>
        <w:spacing w:before="100" w:beforeAutospacing="1" w:line="520" w:lineRule="exact"/>
        <w:outlineLvl w:val="1"/>
        <w:rPr>
          <w:rFonts w:ascii="宋体" w:hAnsi="宋体"/>
          <w:b/>
          <w:bCs/>
          <w:sz w:val="28"/>
          <w:szCs w:val="28"/>
        </w:rPr>
      </w:pPr>
      <w:bookmarkStart w:id="35" w:name="_Toc21757"/>
      <w:bookmarkStart w:id="36" w:name="_Toc275961680"/>
      <w:bookmarkStart w:id="37" w:name="_Toc1026543"/>
      <w:r>
        <w:rPr>
          <w:rFonts w:ascii="宋体" w:hAnsi="宋体" w:hint="eastAsia"/>
          <w:b/>
          <w:bCs/>
          <w:sz w:val="28"/>
          <w:szCs w:val="28"/>
        </w:rPr>
        <w:t>十三、估价作业日期</w:t>
      </w:r>
      <w:bookmarkEnd w:id="35"/>
      <w:bookmarkEnd w:id="36"/>
      <w:bookmarkEnd w:id="37"/>
    </w:p>
    <w:p w:rsidR="00BA7192" w:rsidRDefault="00527E11" w:rsidP="003A649B">
      <w:pPr>
        <w:snapToGrid w:val="0"/>
        <w:spacing w:before="100" w:beforeAutospacing="1" w:line="520" w:lineRule="exact"/>
        <w:ind w:right="238" w:firstLineChars="200" w:firstLine="560"/>
        <w:rPr>
          <w:rFonts w:ascii="宋体" w:hAnsi="宋体"/>
          <w:bCs/>
          <w:color w:val="000000"/>
          <w:spacing w:val="2"/>
          <w:sz w:val="28"/>
          <w:szCs w:val="28"/>
        </w:rPr>
      </w:pPr>
      <w:r>
        <w:rPr>
          <w:rFonts w:ascii="宋体" w:hAnsi="宋体" w:hint="eastAsia"/>
          <w:bCs/>
          <w:sz w:val="28"/>
          <w:szCs w:val="28"/>
        </w:rPr>
        <w:t>2022年3月9日至2022年3月28日</w:t>
      </w:r>
      <w:r>
        <w:rPr>
          <w:rFonts w:ascii="宋体" w:hAnsi="宋体" w:hint="eastAsia"/>
          <w:bCs/>
          <w:color w:val="000000"/>
          <w:spacing w:val="2"/>
          <w:sz w:val="28"/>
          <w:szCs w:val="28"/>
        </w:rPr>
        <w:t>。</w:t>
      </w:r>
    </w:p>
    <w:p w:rsidR="00BA7192" w:rsidRDefault="00527E11" w:rsidP="003A649B">
      <w:pPr>
        <w:spacing w:before="100" w:beforeAutospacing="1" w:line="520" w:lineRule="exact"/>
        <w:outlineLvl w:val="1"/>
        <w:rPr>
          <w:rFonts w:ascii="宋体" w:hAnsi="宋体"/>
          <w:b/>
          <w:bCs/>
          <w:sz w:val="28"/>
          <w:szCs w:val="28"/>
        </w:rPr>
      </w:pPr>
      <w:bookmarkStart w:id="38" w:name="_Toc1026544"/>
      <w:bookmarkStart w:id="39" w:name="_Toc41917692"/>
      <w:bookmarkStart w:id="40" w:name="_Toc275961681"/>
      <w:bookmarkStart w:id="41" w:name="_Toc4613"/>
      <w:r>
        <w:rPr>
          <w:rFonts w:ascii="宋体" w:hAnsi="宋体" w:hint="eastAsia"/>
          <w:b/>
          <w:bCs/>
          <w:sz w:val="28"/>
          <w:szCs w:val="28"/>
        </w:rPr>
        <w:t>十四、估价报告使用期限</w:t>
      </w:r>
      <w:bookmarkEnd w:id="38"/>
      <w:bookmarkEnd w:id="39"/>
      <w:bookmarkEnd w:id="40"/>
      <w:bookmarkEnd w:id="41"/>
    </w:p>
    <w:p w:rsidR="00BA7192" w:rsidRDefault="00527E11" w:rsidP="003A649B">
      <w:pPr>
        <w:spacing w:line="520" w:lineRule="exact"/>
        <w:ind w:firstLineChars="295" w:firstLine="826"/>
        <w:rPr>
          <w:b/>
          <w:bCs/>
          <w:sz w:val="28"/>
          <w:szCs w:val="28"/>
        </w:rPr>
      </w:pPr>
      <w:r>
        <w:rPr>
          <w:rFonts w:ascii="宋体" w:hAnsi="宋体" w:hint="eastAsia"/>
          <w:sz w:val="28"/>
          <w:szCs w:val="28"/>
        </w:rPr>
        <w:t>本评估结果自报告提出之日起一年内有效，即：自2022年3月28日至2023年3月27日。</w:t>
      </w:r>
      <w:bookmarkStart w:id="42" w:name="_Toc20341"/>
    </w:p>
    <w:p w:rsidR="00BA7192" w:rsidRDefault="00527E11">
      <w:pPr>
        <w:spacing w:line="360" w:lineRule="auto"/>
        <w:ind w:firstLineChars="200" w:firstLine="562"/>
        <w:outlineLvl w:val="0"/>
        <w:rPr>
          <w:b/>
          <w:bCs/>
          <w:sz w:val="28"/>
          <w:szCs w:val="28"/>
        </w:rPr>
      </w:pPr>
      <w:r>
        <w:rPr>
          <w:rFonts w:hint="eastAsia"/>
          <w:b/>
          <w:bCs/>
          <w:sz w:val="28"/>
          <w:szCs w:val="28"/>
        </w:rPr>
        <w:t>附件：</w:t>
      </w:r>
      <w:bookmarkEnd w:id="42"/>
    </w:p>
    <w:p w:rsidR="00BA7192" w:rsidRDefault="00527E11">
      <w:pPr>
        <w:numPr>
          <w:ilvl w:val="0"/>
          <w:numId w:val="5"/>
        </w:numPr>
        <w:spacing w:line="360" w:lineRule="auto"/>
        <w:rPr>
          <w:rFonts w:ascii="宋体"/>
          <w:sz w:val="28"/>
          <w:szCs w:val="28"/>
        </w:rPr>
      </w:pPr>
      <w:r>
        <w:rPr>
          <w:rFonts w:ascii="宋体" w:hAnsi="宋体" w:hint="eastAsia"/>
          <w:sz w:val="28"/>
          <w:szCs w:val="28"/>
        </w:rPr>
        <w:t>辽宁俊隆房地产土地资产评估有限责任公司营业执照复印件；</w:t>
      </w:r>
    </w:p>
    <w:p w:rsidR="00BA7192" w:rsidRDefault="00527E11">
      <w:pPr>
        <w:numPr>
          <w:ilvl w:val="0"/>
          <w:numId w:val="5"/>
        </w:numPr>
        <w:spacing w:line="360" w:lineRule="auto"/>
        <w:rPr>
          <w:rFonts w:ascii="宋体"/>
          <w:sz w:val="28"/>
          <w:szCs w:val="28"/>
        </w:rPr>
      </w:pPr>
      <w:r>
        <w:rPr>
          <w:rFonts w:ascii="宋体" w:hAnsi="宋体" w:hint="eastAsia"/>
          <w:sz w:val="28"/>
          <w:szCs w:val="28"/>
        </w:rPr>
        <w:t>辽宁俊隆房地产土地资产评估有限责任公司评估机构资格证书复印件；</w:t>
      </w:r>
    </w:p>
    <w:p w:rsidR="00BA7192" w:rsidRDefault="00527E11">
      <w:pPr>
        <w:numPr>
          <w:ilvl w:val="0"/>
          <w:numId w:val="5"/>
        </w:numPr>
        <w:spacing w:line="360" w:lineRule="auto"/>
        <w:rPr>
          <w:rFonts w:ascii="宋体"/>
          <w:sz w:val="28"/>
          <w:szCs w:val="28"/>
        </w:rPr>
      </w:pPr>
      <w:r>
        <w:rPr>
          <w:rFonts w:ascii="宋体" w:hAnsi="宋体" w:hint="eastAsia"/>
          <w:sz w:val="28"/>
          <w:szCs w:val="28"/>
        </w:rPr>
        <w:t>注册房地产估价师证书复印件；</w:t>
      </w:r>
    </w:p>
    <w:p w:rsidR="00BA7192" w:rsidRDefault="00527E11">
      <w:pPr>
        <w:numPr>
          <w:ilvl w:val="0"/>
          <w:numId w:val="5"/>
        </w:numPr>
        <w:spacing w:line="360" w:lineRule="auto"/>
        <w:rPr>
          <w:rFonts w:ascii="宋体"/>
          <w:sz w:val="28"/>
          <w:szCs w:val="28"/>
        </w:rPr>
      </w:pPr>
      <w:r>
        <w:rPr>
          <w:rFonts w:ascii="宋体" w:hAnsi="宋体" w:hint="eastAsia"/>
          <w:sz w:val="28"/>
          <w:szCs w:val="28"/>
        </w:rPr>
        <w:t>《司法鉴定评估委托书》（2022）辽03司辅委字第00365号；</w:t>
      </w:r>
    </w:p>
    <w:p w:rsidR="00BA7192" w:rsidRDefault="00527E11">
      <w:pPr>
        <w:numPr>
          <w:ilvl w:val="0"/>
          <w:numId w:val="5"/>
        </w:numPr>
        <w:spacing w:line="360" w:lineRule="auto"/>
        <w:rPr>
          <w:rFonts w:ascii="宋体"/>
          <w:sz w:val="28"/>
          <w:szCs w:val="28"/>
        </w:rPr>
      </w:pPr>
      <w:r>
        <w:rPr>
          <w:rFonts w:ascii="宋体" w:hAnsi="宋体" w:hint="eastAsia"/>
          <w:sz w:val="28"/>
          <w:szCs w:val="28"/>
        </w:rPr>
        <w:t>委托方提供的资料复印件；</w:t>
      </w:r>
    </w:p>
    <w:p w:rsidR="00BA7192" w:rsidRDefault="00527E11">
      <w:pPr>
        <w:numPr>
          <w:ilvl w:val="0"/>
          <w:numId w:val="5"/>
        </w:numPr>
        <w:spacing w:line="360" w:lineRule="auto"/>
        <w:rPr>
          <w:rFonts w:ascii="宋体"/>
          <w:sz w:val="28"/>
          <w:szCs w:val="28"/>
        </w:rPr>
      </w:pPr>
      <w:r>
        <w:rPr>
          <w:rFonts w:ascii="宋体" w:hAnsi="宋体" w:hint="eastAsia"/>
          <w:sz w:val="28"/>
          <w:szCs w:val="28"/>
        </w:rPr>
        <w:t>估价对象照片；</w:t>
      </w:r>
    </w:p>
    <w:p w:rsidR="00BA7192" w:rsidRDefault="00527E11">
      <w:pPr>
        <w:numPr>
          <w:ilvl w:val="0"/>
          <w:numId w:val="5"/>
        </w:numPr>
        <w:spacing w:line="360" w:lineRule="auto"/>
        <w:rPr>
          <w:rFonts w:ascii="宋体" w:hAnsi="宋体"/>
          <w:sz w:val="28"/>
          <w:szCs w:val="28"/>
        </w:rPr>
      </w:pPr>
      <w:r>
        <w:rPr>
          <w:rFonts w:ascii="宋体" w:hAnsi="宋体" w:hint="eastAsia"/>
          <w:sz w:val="28"/>
          <w:szCs w:val="28"/>
        </w:rPr>
        <w:t>估价对象位置图。</w:t>
      </w:r>
    </w:p>
    <w:sectPr w:rsidR="00BA7192" w:rsidSect="00BA7192">
      <w:pgSz w:w="11906" w:h="16838"/>
      <w:pgMar w:top="1440" w:right="1418" w:bottom="1440"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11" w:rsidRDefault="00527E11" w:rsidP="00BA7192">
      <w:r>
        <w:separator/>
      </w:r>
    </w:p>
  </w:endnote>
  <w:endnote w:type="continuationSeparator" w:id="0">
    <w:p w:rsidR="00527E11" w:rsidRDefault="00527E11" w:rsidP="00BA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2" w:rsidRDefault="00BA7192">
    <w:pPr>
      <w:pStyle w:val="a8"/>
      <w:framePr w:wrap="around" w:vAnchor="text" w:hAnchor="margin" w:xAlign="right" w:y="1"/>
      <w:rPr>
        <w:rStyle w:val="ab"/>
      </w:rPr>
    </w:pPr>
    <w:r>
      <w:rPr>
        <w:rStyle w:val="ab"/>
      </w:rPr>
      <w:fldChar w:fldCharType="begin"/>
    </w:r>
    <w:r w:rsidR="00527E11">
      <w:rPr>
        <w:rStyle w:val="ab"/>
      </w:rPr>
      <w:instrText xml:space="preserve">PAGE  </w:instrText>
    </w:r>
    <w:r>
      <w:rPr>
        <w:rStyle w:val="ab"/>
      </w:rPr>
      <w:fldChar w:fldCharType="end"/>
    </w:r>
  </w:p>
  <w:p w:rsidR="00BA7192" w:rsidRDefault="00BA719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2" w:rsidRDefault="00BA7192">
    <w:pPr>
      <w:pStyle w:val="a8"/>
      <w:framePr w:wrap="around" w:vAnchor="text" w:hAnchor="margin" w:xAlign="right" w:y="1"/>
      <w:rPr>
        <w:rStyle w:val="ab"/>
      </w:rPr>
    </w:pPr>
    <w:r>
      <w:rPr>
        <w:rStyle w:val="ab"/>
      </w:rPr>
      <w:fldChar w:fldCharType="begin"/>
    </w:r>
    <w:r w:rsidR="00527E11">
      <w:rPr>
        <w:rStyle w:val="ab"/>
      </w:rPr>
      <w:instrText xml:space="preserve">PAGE  </w:instrText>
    </w:r>
    <w:r>
      <w:rPr>
        <w:rStyle w:val="ab"/>
      </w:rPr>
      <w:fldChar w:fldCharType="separate"/>
    </w:r>
    <w:r w:rsidR="009F1209">
      <w:rPr>
        <w:rStyle w:val="ab"/>
        <w:noProof/>
      </w:rPr>
      <w:t>1</w:t>
    </w:r>
    <w:r>
      <w:rPr>
        <w:rStyle w:val="ab"/>
      </w:rPr>
      <w:fldChar w:fldCharType="end"/>
    </w:r>
  </w:p>
  <w:p w:rsidR="00BA7192" w:rsidRDefault="00527E11">
    <w:pPr>
      <w:pStyle w:val="a8"/>
      <w:pBdr>
        <w:top w:val="single" w:sz="4" w:space="1" w:color="auto"/>
      </w:pBdr>
      <w:ind w:right="360"/>
    </w:pPr>
    <w:r>
      <w:rPr>
        <w:rFonts w:ascii="宋体"/>
        <w:noProof/>
      </w:rPr>
      <w:drawing>
        <wp:inline distT="0" distB="0" distL="0" distR="0">
          <wp:extent cx="3028950" cy="495300"/>
          <wp:effectExtent l="0" t="0" r="0" b="0"/>
          <wp:docPr id="3" name="图片 3" descr="报告底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报告底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2895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11" w:rsidRDefault="00527E11" w:rsidP="00BA7192">
      <w:r>
        <w:separator/>
      </w:r>
    </w:p>
  </w:footnote>
  <w:footnote w:type="continuationSeparator" w:id="0">
    <w:p w:rsidR="00527E11" w:rsidRDefault="00527E11" w:rsidP="00BA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2" w:rsidRDefault="009F1209">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877" o:spid="_x0000_s4097" type="#_x0000_t136" style="position:absolute;left:0;text-align:left;margin-left:0;margin-top:0;width:567.85pt;height:24.65pt;rotation:315;z-index:-251658752;mso-position-horizontal:center;mso-position-horizontal-relative:margin;mso-position-vertical:center;mso-position-vertical-relative:margin" o:allowincell="f" fillcolor="silver" stroked="f">
          <v:textpath style="font-family:&quot;宋体&quot;;font-size:1pt" trim="t" fitpath="t" string="非正式报告，不得用于抵押登记，不得作为贷款依据"/>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2" w:rsidRDefault="00527E11">
    <w:pPr>
      <w:pStyle w:val="a9"/>
    </w:pPr>
    <w:r>
      <w:rPr>
        <w:rFonts w:ascii="宋体" w:hAnsi="宋体" w:hint="eastAsia"/>
        <w:bCs/>
      </w:rPr>
      <w:t>涉执房地产处置司法估价报告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2" w:rsidRDefault="00BA7192">
    <w:pPr>
      <w:pStyle w:val="a9"/>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D670"/>
    <w:multiLevelType w:val="singleLevel"/>
    <w:tmpl w:val="1E57D670"/>
    <w:lvl w:ilvl="0">
      <w:start w:val="1"/>
      <w:numFmt w:val="chineseCounting"/>
      <w:suff w:val="nothing"/>
      <w:lvlText w:val="（%1）"/>
      <w:lvlJc w:val="left"/>
      <w:rPr>
        <w:rFonts w:hint="eastAsia"/>
      </w:rPr>
    </w:lvl>
  </w:abstractNum>
  <w:abstractNum w:abstractNumId="1">
    <w:nsid w:val="36F918D1"/>
    <w:multiLevelType w:val="singleLevel"/>
    <w:tmpl w:val="36F918D1"/>
    <w:lvl w:ilvl="0">
      <w:start w:val="1"/>
      <w:numFmt w:val="chineseCounting"/>
      <w:suff w:val="nothing"/>
      <w:lvlText w:val="（%1）"/>
      <w:lvlJc w:val="left"/>
      <w:rPr>
        <w:rFonts w:hint="eastAsia"/>
      </w:rPr>
    </w:lvl>
  </w:abstractNum>
  <w:abstractNum w:abstractNumId="2">
    <w:nsid w:val="565A15B8"/>
    <w:multiLevelType w:val="multilevel"/>
    <w:tmpl w:val="565A15B8"/>
    <w:lvl w:ilvl="0">
      <w:start w:val="1"/>
      <w:numFmt w:val="decimal"/>
      <w:lvlText w:val="%1、"/>
      <w:lvlJc w:val="left"/>
      <w:pPr>
        <w:tabs>
          <w:tab w:val="left" w:pos="900"/>
        </w:tabs>
        <w:ind w:left="900" w:hanging="360"/>
      </w:pPr>
      <w:rPr>
        <w:rFonts w:cs="Times New Roman" w:hint="default"/>
      </w:rPr>
    </w:lvl>
    <w:lvl w:ilvl="1">
      <w:start w:val="1"/>
      <w:numFmt w:val="lowerLetter"/>
      <w:lvlText w:val="%2)"/>
      <w:lvlJc w:val="left"/>
      <w:pPr>
        <w:tabs>
          <w:tab w:val="left" w:pos="1380"/>
        </w:tabs>
        <w:ind w:left="1380" w:hanging="420"/>
      </w:pPr>
      <w:rPr>
        <w:rFonts w:cs="Times New Roman"/>
      </w:rPr>
    </w:lvl>
    <w:lvl w:ilvl="2">
      <w:start w:val="1"/>
      <w:numFmt w:val="lowerRoman"/>
      <w:lvlText w:val="%3."/>
      <w:lvlJc w:val="right"/>
      <w:pPr>
        <w:tabs>
          <w:tab w:val="left" w:pos="1800"/>
        </w:tabs>
        <w:ind w:left="1800" w:hanging="420"/>
      </w:pPr>
      <w:rPr>
        <w:rFonts w:cs="Times New Roman"/>
      </w:rPr>
    </w:lvl>
    <w:lvl w:ilvl="3">
      <w:start w:val="1"/>
      <w:numFmt w:val="decimal"/>
      <w:lvlText w:val="%4."/>
      <w:lvlJc w:val="left"/>
      <w:pPr>
        <w:tabs>
          <w:tab w:val="left" w:pos="2220"/>
        </w:tabs>
        <w:ind w:left="2220" w:hanging="420"/>
      </w:pPr>
      <w:rPr>
        <w:rFonts w:cs="Times New Roman"/>
      </w:rPr>
    </w:lvl>
    <w:lvl w:ilvl="4">
      <w:start w:val="1"/>
      <w:numFmt w:val="lowerLetter"/>
      <w:lvlText w:val="%5)"/>
      <w:lvlJc w:val="left"/>
      <w:pPr>
        <w:tabs>
          <w:tab w:val="left" w:pos="2640"/>
        </w:tabs>
        <w:ind w:left="2640" w:hanging="420"/>
      </w:pPr>
      <w:rPr>
        <w:rFonts w:cs="Times New Roman"/>
      </w:rPr>
    </w:lvl>
    <w:lvl w:ilvl="5">
      <w:start w:val="1"/>
      <w:numFmt w:val="lowerRoman"/>
      <w:lvlText w:val="%6."/>
      <w:lvlJc w:val="right"/>
      <w:pPr>
        <w:tabs>
          <w:tab w:val="left" w:pos="3060"/>
        </w:tabs>
        <w:ind w:left="3060" w:hanging="420"/>
      </w:pPr>
      <w:rPr>
        <w:rFonts w:cs="Times New Roman"/>
      </w:rPr>
    </w:lvl>
    <w:lvl w:ilvl="6">
      <w:start w:val="1"/>
      <w:numFmt w:val="decimal"/>
      <w:lvlText w:val="%7."/>
      <w:lvlJc w:val="left"/>
      <w:pPr>
        <w:tabs>
          <w:tab w:val="left" w:pos="3480"/>
        </w:tabs>
        <w:ind w:left="3480" w:hanging="420"/>
      </w:pPr>
      <w:rPr>
        <w:rFonts w:cs="Times New Roman"/>
      </w:rPr>
    </w:lvl>
    <w:lvl w:ilvl="7">
      <w:start w:val="1"/>
      <w:numFmt w:val="lowerLetter"/>
      <w:lvlText w:val="%8)"/>
      <w:lvlJc w:val="left"/>
      <w:pPr>
        <w:tabs>
          <w:tab w:val="left" w:pos="3900"/>
        </w:tabs>
        <w:ind w:left="3900" w:hanging="420"/>
      </w:pPr>
      <w:rPr>
        <w:rFonts w:cs="Times New Roman"/>
      </w:rPr>
    </w:lvl>
    <w:lvl w:ilvl="8">
      <w:start w:val="1"/>
      <w:numFmt w:val="lowerRoman"/>
      <w:lvlText w:val="%9."/>
      <w:lvlJc w:val="right"/>
      <w:pPr>
        <w:tabs>
          <w:tab w:val="left" w:pos="4320"/>
        </w:tabs>
        <w:ind w:left="4320" w:hanging="420"/>
      </w:pPr>
      <w:rPr>
        <w:rFonts w:cs="Times New Roman"/>
      </w:rPr>
    </w:lvl>
  </w:abstractNum>
  <w:abstractNum w:abstractNumId="3">
    <w:nsid w:val="68E01FC9"/>
    <w:multiLevelType w:val="multilevel"/>
    <w:tmpl w:val="68E01FC9"/>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nsid w:val="6F277BC5"/>
    <w:multiLevelType w:val="multilevel"/>
    <w:tmpl w:val="6F277BC5"/>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C7"/>
    <w:rsid w:val="000216F0"/>
    <w:rsid w:val="00063FD1"/>
    <w:rsid w:val="000B72E9"/>
    <w:rsid w:val="000E295A"/>
    <w:rsid w:val="00152249"/>
    <w:rsid w:val="00165B6D"/>
    <w:rsid w:val="001663A9"/>
    <w:rsid w:val="0020665B"/>
    <w:rsid w:val="00217C7A"/>
    <w:rsid w:val="002619B8"/>
    <w:rsid w:val="002744DA"/>
    <w:rsid w:val="00284EB5"/>
    <w:rsid w:val="002B0BAB"/>
    <w:rsid w:val="002C73F0"/>
    <w:rsid w:val="002E0ACA"/>
    <w:rsid w:val="00321FCF"/>
    <w:rsid w:val="0032291C"/>
    <w:rsid w:val="0033305B"/>
    <w:rsid w:val="00370D05"/>
    <w:rsid w:val="00372A79"/>
    <w:rsid w:val="003935A1"/>
    <w:rsid w:val="00397A1F"/>
    <w:rsid w:val="003A649B"/>
    <w:rsid w:val="003F4C48"/>
    <w:rsid w:val="004419DA"/>
    <w:rsid w:val="0046562C"/>
    <w:rsid w:val="00482AE5"/>
    <w:rsid w:val="0048799E"/>
    <w:rsid w:val="00495ED1"/>
    <w:rsid w:val="00511C56"/>
    <w:rsid w:val="00527E11"/>
    <w:rsid w:val="00540819"/>
    <w:rsid w:val="005659A7"/>
    <w:rsid w:val="005776E1"/>
    <w:rsid w:val="0059306B"/>
    <w:rsid w:val="005C6C89"/>
    <w:rsid w:val="005E21E5"/>
    <w:rsid w:val="0063486D"/>
    <w:rsid w:val="006705C4"/>
    <w:rsid w:val="006866B1"/>
    <w:rsid w:val="006948BA"/>
    <w:rsid w:val="00694CBC"/>
    <w:rsid w:val="006A5134"/>
    <w:rsid w:val="006B5790"/>
    <w:rsid w:val="006E61FE"/>
    <w:rsid w:val="006F0DB6"/>
    <w:rsid w:val="007012A3"/>
    <w:rsid w:val="007070AB"/>
    <w:rsid w:val="0071267C"/>
    <w:rsid w:val="00770D1B"/>
    <w:rsid w:val="007F68F5"/>
    <w:rsid w:val="008771E7"/>
    <w:rsid w:val="008C3FA6"/>
    <w:rsid w:val="008D384B"/>
    <w:rsid w:val="00906BB5"/>
    <w:rsid w:val="00920CE4"/>
    <w:rsid w:val="009643F7"/>
    <w:rsid w:val="0097290E"/>
    <w:rsid w:val="00991EFE"/>
    <w:rsid w:val="009954A0"/>
    <w:rsid w:val="009A10E5"/>
    <w:rsid w:val="009A64AE"/>
    <w:rsid w:val="009F1209"/>
    <w:rsid w:val="00A12180"/>
    <w:rsid w:val="00A335C7"/>
    <w:rsid w:val="00A3448B"/>
    <w:rsid w:val="00A41B9D"/>
    <w:rsid w:val="00A61226"/>
    <w:rsid w:val="00A70F0D"/>
    <w:rsid w:val="00AB7DDB"/>
    <w:rsid w:val="00AC51C0"/>
    <w:rsid w:val="00AE2CE3"/>
    <w:rsid w:val="00B0008D"/>
    <w:rsid w:val="00B00CA0"/>
    <w:rsid w:val="00B0280A"/>
    <w:rsid w:val="00B03DF3"/>
    <w:rsid w:val="00B20810"/>
    <w:rsid w:val="00B2269A"/>
    <w:rsid w:val="00B27626"/>
    <w:rsid w:val="00B618EB"/>
    <w:rsid w:val="00B71D37"/>
    <w:rsid w:val="00B72EE6"/>
    <w:rsid w:val="00B86462"/>
    <w:rsid w:val="00B8665D"/>
    <w:rsid w:val="00BA0051"/>
    <w:rsid w:val="00BA7192"/>
    <w:rsid w:val="00BE4F82"/>
    <w:rsid w:val="00C17318"/>
    <w:rsid w:val="00C30564"/>
    <w:rsid w:val="00C518C6"/>
    <w:rsid w:val="00CE077D"/>
    <w:rsid w:val="00D127A5"/>
    <w:rsid w:val="00D17CF4"/>
    <w:rsid w:val="00D205FF"/>
    <w:rsid w:val="00D67581"/>
    <w:rsid w:val="00D75364"/>
    <w:rsid w:val="00D94FB4"/>
    <w:rsid w:val="00DC74FA"/>
    <w:rsid w:val="00DE4B47"/>
    <w:rsid w:val="00E25916"/>
    <w:rsid w:val="00E2649E"/>
    <w:rsid w:val="00E318C8"/>
    <w:rsid w:val="00EA2EF9"/>
    <w:rsid w:val="00EB66DD"/>
    <w:rsid w:val="00F03549"/>
    <w:rsid w:val="00F84195"/>
    <w:rsid w:val="00FE0EEF"/>
    <w:rsid w:val="00FF3D1F"/>
    <w:rsid w:val="036938A2"/>
    <w:rsid w:val="076523AB"/>
    <w:rsid w:val="0B876BBE"/>
    <w:rsid w:val="0C896ADD"/>
    <w:rsid w:val="0C8A6754"/>
    <w:rsid w:val="1A6F306C"/>
    <w:rsid w:val="2222411B"/>
    <w:rsid w:val="2F9279A0"/>
    <w:rsid w:val="36FA4632"/>
    <w:rsid w:val="405F5B5A"/>
    <w:rsid w:val="42B363CB"/>
    <w:rsid w:val="4A4B34F0"/>
    <w:rsid w:val="58983718"/>
    <w:rsid w:val="5A703DF6"/>
    <w:rsid w:val="693127F1"/>
    <w:rsid w:val="71426C21"/>
    <w:rsid w:val="7FD65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92"/>
    <w:pPr>
      <w:widowControl w:val="0"/>
      <w:jc w:val="both"/>
    </w:pPr>
    <w:rPr>
      <w:kern w:val="2"/>
      <w:sz w:val="21"/>
      <w:szCs w:val="24"/>
    </w:rPr>
  </w:style>
  <w:style w:type="paragraph" w:styleId="1">
    <w:name w:val="heading 1"/>
    <w:basedOn w:val="a"/>
    <w:next w:val="a"/>
    <w:link w:val="1Char"/>
    <w:uiPriority w:val="99"/>
    <w:qFormat/>
    <w:rsid w:val="00BA71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A719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A7192"/>
    <w:pPr>
      <w:jc w:val="left"/>
    </w:pPr>
  </w:style>
  <w:style w:type="paragraph" w:styleId="3">
    <w:name w:val="Body Text 3"/>
    <w:basedOn w:val="a"/>
    <w:link w:val="3Char"/>
    <w:uiPriority w:val="99"/>
    <w:qFormat/>
    <w:rsid w:val="00BA7192"/>
    <w:pPr>
      <w:jc w:val="center"/>
    </w:pPr>
    <w:rPr>
      <w:rFonts w:ascii="楷体_GB2312" w:eastAsia="楷体_GB2312"/>
      <w:b/>
      <w:sz w:val="30"/>
      <w:szCs w:val="20"/>
    </w:rPr>
  </w:style>
  <w:style w:type="paragraph" w:styleId="a4">
    <w:name w:val="Body Text"/>
    <w:basedOn w:val="a"/>
    <w:link w:val="Char"/>
    <w:qFormat/>
    <w:rsid w:val="00BA7192"/>
    <w:pPr>
      <w:spacing w:after="120"/>
    </w:pPr>
  </w:style>
  <w:style w:type="paragraph" w:styleId="a5">
    <w:name w:val="Body Text Indent"/>
    <w:basedOn w:val="a"/>
    <w:link w:val="Char0"/>
    <w:qFormat/>
    <w:rsid w:val="00BA7192"/>
    <w:pPr>
      <w:spacing w:after="120"/>
      <w:ind w:leftChars="200" w:left="420"/>
    </w:pPr>
  </w:style>
  <w:style w:type="paragraph" w:styleId="a6">
    <w:name w:val="Plain Text"/>
    <w:basedOn w:val="a"/>
    <w:link w:val="Char1"/>
    <w:uiPriority w:val="99"/>
    <w:qFormat/>
    <w:rsid w:val="00BA7192"/>
    <w:rPr>
      <w:rFonts w:ascii="宋体" w:hAnsi="Courier New"/>
      <w:szCs w:val="20"/>
    </w:rPr>
  </w:style>
  <w:style w:type="paragraph" w:styleId="20">
    <w:name w:val="Body Text Indent 2"/>
    <w:basedOn w:val="a"/>
    <w:link w:val="2Char0"/>
    <w:qFormat/>
    <w:rsid w:val="00BA7192"/>
    <w:pPr>
      <w:spacing w:after="120" w:line="480" w:lineRule="auto"/>
      <w:ind w:leftChars="200" w:left="420"/>
    </w:pPr>
  </w:style>
  <w:style w:type="paragraph" w:styleId="a7">
    <w:name w:val="Balloon Text"/>
    <w:basedOn w:val="a"/>
    <w:link w:val="Char2"/>
    <w:uiPriority w:val="99"/>
    <w:semiHidden/>
    <w:unhideWhenUsed/>
    <w:qFormat/>
    <w:rsid w:val="00BA7192"/>
    <w:rPr>
      <w:sz w:val="18"/>
      <w:szCs w:val="18"/>
    </w:rPr>
  </w:style>
  <w:style w:type="paragraph" w:styleId="a8">
    <w:name w:val="footer"/>
    <w:basedOn w:val="a"/>
    <w:link w:val="Char3"/>
    <w:uiPriority w:val="99"/>
    <w:unhideWhenUsed/>
    <w:qFormat/>
    <w:rsid w:val="00BA7192"/>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BA719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A7192"/>
    <w:pPr>
      <w:tabs>
        <w:tab w:val="right" w:leader="dot" w:pos="8776"/>
      </w:tabs>
      <w:jc w:val="distribute"/>
    </w:pPr>
  </w:style>
  <w:style w:type="paragraph" w:styleId="21">
    <w:name w:val="toc 2"/>
    <w:basedOn w:val="a"/>
    <w:next w:val="a"/>
    <w:uiPriority w:val="39"/>
    <w:qFormat/>
    <w:rsid w:val="00BA7192"/>
    <w:pPr>
      <w:ind w:leftChars="200" w:left="420"/>
    </w:pPr>
  </w:style>
  <w:style w:type="table" w:styleId="aa">
    <w:name w:val="Table Grid"/>
    <w:basedOn w:val="a1"/>
    <w:uiPriority w:val="59"/>
    <w:qFormat/>
    <w:rsid w:val="00BA7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qFormat/>
    <w:rsid w:val="00BA7192"/>
    <w:rPr>
      <w:rFonts w:cs="Times New Roman"/>
    </w:rPr>
  </w:style>
  <w:style w:type="character" w:styleId="ac">
    <w:name w:val="Hyperlink"/>
    <w:basedOn w:val="a0"/>
    <w:uiPriority w:val="99"/>
    <w:qFormat/>
    <w:rsid w:val="00BA7192"/>
    <w:rPr>
      <w:rFonts w:cs="Times New Roman"/>
      <w:color w:val="0000FF"/>
      <w:u w:val="single"/>
    </w:rPr>
  </w:style>
  <w:style w:type="character" w:customStyle="1" w:styleId="Char4">
    <w:name w:val="页眉 Char"/>
    <w:basedOn w:val="a0"/>
    <w:link w:val="a9"/>
    <w:uiPriority w:val="99"/>
    <w:qFormat/>
    <w:rsid w:val="00BA7192"/>
    <w:rPr>
      <w:sz w:val="18"/>
      <w:szCs w:val="18"/>
    </w:rPr>
  </w:style>
  <w:style w:type="character" w:customStyle="1" w:styleId="Char3">
    <w:name w:val="页脚 Char"/>
    <w:basedOn w:val="a0"/>
    <w:link w:val="a8"/>
    <w:uiPriority w:val="99"/>
    <w:qFormat/>
    <w:rsid w:val="00BA7192"/>
    <w:rPr>
      <w:sz w:val="18"/>
      <w:szCs w:val="18"/>
    </w:rPr>
  </w:style>
  <w:style w:type="character" w:customStyle="1" w:styleId="1Char">
    <w:name w:val="标题 1 Char"/>
    <w:basedOn w:val="a0"/>
    <w:link w:val="1"/>
    <w:uiPriority w:val="99"/>
    <w:qFormat/>
    <w:rsid w:val="00BA719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BA7192"/>
    <w:rPr>
      <w:rFonts w:ascii="Arial" w:eastAsia="黑体" w:hAnsi="Arial" w:cs="Times New Roman"/>
      <w:b/>
      <w:bCs/>
      <w:sz w:val="32"/>
      <w:szCs w:val="32"/>
    </w:rPr>
  </w:style>
  <w:style w:type="character" w:customStyle="1" w:styleId="3Char">
    <w:name w:val="正文文本 3 Char"/>
    <w:basedOn w:val="a0"/>
    <w:link w:val="3"/>
    <w:uiPriority w:val="99"/>
    <w:qFormat/>
    <w:rsid w:val="00BA7192"/>
    <w:rPr>
      <w:rFonts w:ascii="楷体_GB2312" w:eastAsia="楷体_GB2312" w:hAnsi="Times New Roman" w:cs="Times New Roman"/>
      <w:b/>
      <w:sz w:val="30"/>
      <w:szCs w:val="20"/>
    </w:rPr>
  </w:style>
  <w:style w:type="character" w:customStyle="1" w:styleId="Char0">
    <w:name w:val="正文文本缩进 Char"/>
    <w:basedOn w:val="a0"/>
    <w:link w:val="a5"/>
    <w:qFormat/>
    <w:rsid w:val="00BA7192"/>
    <w:rPr>
      <w:rFonts w:ascii="Times New Roman" w:eastAsia="宋体" w:hAnsi="Times New Roman" w:cs="Times New Roman"/>
      <w:szCs w:val="24"/>
    </w:rPr>
  </w:style>
  <w:style w:type="character" w:customStyle="1" w:styleId="Char1">
    <w:name w:val="纯文本 Char"/>
    <w:basedOn w:val="a0"/>
    <w:link w:val="a6"/>
    <w:uiPriority w:val="99"/>
    <w:qFormat/>
    <w:rsid w:val="00BA7192"/>
    <w:rPr>
      <w:rFonts w:ascii="宋体" w:eastAsia="宋体" w:hAnsi="Courier New" w:cs="Times New Roman"/>
      <w:szCs w:val="20"/>
    </w:rPr>
  </w:style>
  <w:style w:type="character" w:customStyle="1" w:styleId="2Char0">
    <w:name w:val="正文文本缩进 2 Char"/>
    <w:basedOn w:val="a0"/>
    <w:link w:val="20"/>
    <w:qFormat/>
    <w:rsid w:val="00BA7192"/>
    <w:rPr>
      <w:rFonts w:ascii="Times New Roman" w:eastAsia="宋体" w:hAnsi="Times New Roman" w:cs="Times New Roman"/>
      <w:szCs w:val="24"/>
    </w:rPr>
  </w:style>
  <w:style w:type="paragraph" w:customStyle="1" w:styleId="ad">
    <w:name w:val="正文的样式"/>
    <w:basedOn w:val="a"/>
    <w:uiPriority w:val="99"/>
    <w:qFormat/>
    <w:rsid w:val="00BA7192"/>
    <w:pPr>
      <w:ind w:firstLine="735"/>
    </w:pPr>
    <w:rPr>
      <w:rFonts w:ascii="仿宋_GB2312" w:eastAsia="仿宋_GB2312"/>
      <w:sz w:val="30"/>
      <w:szCs w:val="20"/>
    </w:rPr>
  </w:style>
  <w:style w:type="character" w:customStyle="1" w:styleId="Char2">
    <w:name w:val="批注框文本 Char"/>
    <w:basedOn w:val="a0"/>
    <w:link w:val="a7"/>
    <w:uiPriority w:val="99"/>
    <w:semiHidden/>
    <w:qFormat/>
    <w:rsid w:val="00BA7192"/>
    <w:rPr>
      <w:rFonts w:ascii="Times New Roman" w:eastAsia="宋体" w:hAnsi="Times New Roman" w:cs="Times New Roman"/>
      <w:sz w:val="18"/>
      <w:szCs w:val="18"/>
    </w:rPr>
  </w:style>
  <w:style w:type="character" w:customStyle="1" w:styleId="Char">
    <w:name w:val="正文文本 Char"/>
    <w:basedOn w:val="a0"/>
    <w:link w:val="a4"/>
    <w:qFormat/>
    <w:rsid w:val="00BA719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92"/>
    <w:pPr>
      <w:widowControl w:val="0"/>
      <w:jc w:val="both"/>
    </w:pPr>
    <w:rPr>
      <w:kern w:val="2"/>
      <w:sz w:val="21"/>
      <w:szCs w:val="24"/>
    </w:rPr>
  </w:style>
  <w:style w:type="paragraph" w:styleId="1">
    <w:name w:val="heading 1"/>
    <w:basedOn w:val="a"/>
    <w:next w:val="a"/>
    <w:link w:val="1Char"/>
    <w:uiPriority w:val="99"/>
    <w:qFormat/>
    <w:rsid w:val="00BA71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A719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A7192"/>
    <w:pPr>
      <w:jc w:val="left"/>
    </w:pPr>
  </w:style>
  <w:style w:type="paragraph" w:styleId="3">
    <w:name w:val="Body Text 3"/>
    <w:basedOn w:val="a"/>
    <w:link w:val="3Char"/>
    <w:uiPriority w:val="99"/>
    <w:qFormat/>
    <w:rsid w:val="00BA7192"/>
    <w:pPr>
      <w:jc w:val="center"/>
    </w:pPr>
    <w:rPr>
      <w:rFonts w:ascii="楷体_GB2312" w:eastAsia="楷体_GB2312"/>
      <w:b/>
      <w:sz w:val="30"/>
      <w:szCs w:val="20"/>
    </w:rPr>
  </w:style>
  <w:style w:type="paragraph" w:styleId="a4">
    <w:name w:val="Body Text"/>
    <w:basedOn w:val="a"/>
    <w:link w:val="Char"/>
    <w:qFormat/>
    <w:rsid w:val="00BA7192"/>
    <w:pPr>
      <w:spacing w:after="120"/>
    </w:pPr>
  </w:style>
  <w:style w:type="paragraph" w:styleId="a5">
    <w:name w:val="Body Text Indent"/>
    <w:basedOn w:val="a"/>
    <w:link w:val="Char0"/>
    <w:qFormat/>
    <w:rsid w:val="00BA7192"/>
    <w:pPr>
      <w:spacing w:after="120"/>
      <w:ind w:leftChars="200" w:left="420"/>
    </w:pPr>
  </w:style>
  <w:style w:type="paragraph" w:styleId="a6">
    <w:name w:val="Plain Text"/>
    <w:basedOn w:val="a"/>
    <w:link w:val="Char1"/>
    <w:uiPriority w:val="99"/>
    <w:qFormat/>
    <w:rsid w:val="00BA7192"/>
    <w:rPr>
      <w:rFonts w:ascii="宋体" w:hAnsi="Courier New"/>
      <w:szCs w:val="20"/>
    </w:rPr>
  </w:style>
  <w:style w:type="paragraph" w:styleId="20">
    <w:name w:val="Body Text Indent 2"/>
    <w:basedOn w:val="a"/>
    <w:link w:val="2Char0"/>
    <w:qFormat/>
    <w:rsid w:val="00BA7192"/>
    <w:pPr>
      <w:spacing w:after="120" w:line="480" w:lineRule="auto"/>
      <w:ind w:leftChars="200" w:left="420"/>
    </w:pPr>
  </w:style>
  <w:style w:type="paragraph" w:styleId="a7">
    <w:name w:val="Balloon Text"/>
    <w:basedOn w:val="a"/>
    <w:link w:val="Char2"/>
    <w:uiPriority w:val="99"/>
    <w:semiHidden/>
    <w:unhideWhenUsed/>
    <w:qFormat/>
    <w:rsid w:val="00BA7192"/>
    <w:rPr>
      <w:sz w:val="18"/>
      <w:szCs w:val="18"/>
    </w:rPr>
  </w:style>
  <w:style w:type="paragraph" w:styleId="a8">
    <w:name w:val="footer"/>
    <w:basedOn w:val="a"/>
    <w:link w:val="Char3"/>
    <w:uiPriority w:val="99"/>
    <w:unhideWhenUsed/>
    <w:qFormat/>
    <w:rsid w:val="00BA7192"/>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BA719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A7192"/>
    <w:pPr>
      <w:tabs>
        <w:tab w:val="right" w:leader="dot" w:pos="8776"/>
      </w:tabs>
      <w:jc w:val="distribute"/>
    </w:pPr>
  </w:style>
  <w:style w:type="paragraph" w:styleId="21">
    <w:name w:val="toc 2"/>
    <w:basedOn w:val="a"/>
    <w:next w:val="a"/>
    <w:uiPriority w:val="39"/>
    <w:qFormat/>
    <w:rsid w:val="00BA7192"/>
    <w:pPr>
      <w:ind w:leftChars="200" w:left="420"/>
    </w:pPr>
  </w:style>
  <w:style w:type="table" w:styleId="aa">
    <w:name w:val="Table Grid"/>
    <w:basedOn w:val="a1"/>
    <w:uiPriority w:val="59"/>
    <w:qFormat/>
    <w:rsid w:val="00BA7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qFormat/>
    <w:rsid w:val="00BA7192"/>
    <w:rPr>
      <w:rFonts w:cs="Times New Roman"/>
    </w:rPr>
  </w:style>
  <w:style w:type="character" w:styleId="ac">
    <w:name w:val="Hyperlink"/>
    <w:basedOn w:val="a0"/>
    <w:uiPriority w:val="99"/>
    <w:qFormat/>
    <w:rsid w:val="00BA7192"/>
    <w:rPr>
      <w:rFonts w:cs="Times New Roman"/>
      <w:color w:val="0000FF"/>
      <w:u w:val="single"/>
    </w:rPr>
  </w:style>
  <w:style w:type="character" w:customStyle="1" w:styleId="Char4">
    <w:name w:val="页眉 Char"/>
    <w:basedOn w:val="a0"/>
    <w:link w:val="a9"/>
    <w:uiPriority w:val="99"/>
    <w:qFormat/>
    <w:rsid w:val="00BA7192"/>
    <w:rPr>
      <w:sz w:val="18"/>
      <w:szCs w:val="18"/>
    </w:rPr>
  </w:style>
  <w:style w:type="character" w:customStyle="1" w:styleId="Char3">
    <w:name w:val="页脚 Char"/>
    <w:basedOn w:val="a0"/>
    <w:link w:val="a8"/>
    <w:uiPriority w:val="99"/>
    <w:qFormat/>
    <w:rsid w:val="00BA7192"/>
    <w:rPr>
      <w:sz w:val="18"/>
      <w:szCs w:val="18"/>
    </w:rPr>
  </w:style>
  <w:style w:type="character" w:customStyle="1" w:styleId="1Char">
    <w:name w:val="标题 1 Char"/>
    <w:basedOn w:val="a0"/>
    <w:link w:val="1"/>
    <w:uiPriority w:val="99"/>
    <w:qFormat/>
    <w:rsid w:val="00BA719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BA7192"/>
    <w:rPr>
      <w:rFonts w:ascii="Arial" w:eastAsia="黑体" w:hAnsi="Arial" w:cs="Times New Roman"/>
      <w:b/>
      <w:bCs/>
      <w:sz w:val="32"/>
      <w:szCs w:val="32"/>
    </w:rPr>
  </w:style>
  <w:style w:type="character" w:customStyle="1" w:styleId="3Char">
    <w:name w:val="正文文本 3 Char"/>
    <w:basedOn w:val="a0"/>
    <w:link w:val="3"/>
    <w:uiPriority w:val="99"/>
    <w:qFormat/>
    <w:rsid w:val="00BA7192"/>
    <w:rPr>
      <w:rFonts w:ascii="楷体_GB2312" w:eastAsia="楷体_GB2312" w:hAnsi="Times New Roman" w:cs="Times New Roman"/>
      <w:b/>
      <w:sz w:val="30"/>
      <w:szCs w:val="20"/>
    </w:rPr>
  </w:style>
  <w:style w:type="character" w:customStyle="1" w:styleId="Char0">
    <w:name w:val="正文文本缩进 Char"/>
    <w:basedOn w:val="a0"/>
    <w:link w:val="a5"/>
    <w:qFormat/>
    <w:rsid w:val="00BA7192"/>
    <w:rPr>
      <w:rFonts w:ascii="Times New Roman" w:eastAsia="宋体" w:hAnsi="Times New Roman" w:cs="Times New Roman"/>
      <w:szCs w:val="24"/>
    </w:rPr>
  </w:style>
  <w:style w:type="character" w:customStyle="1" w:styleId="Char1">
    <w:name w:val="纯文本 Char"/>
    <w:basedOn w:val="a0"/>
    <w:link w:val="a6"/>
    <w:uiPriority w:val="99"/>
    <w:qFormat/>
    <w:rsid w:val="00BA7192"/>
    <w:rPr>
      <w:rFonts w:ascii="宋体" w:eastAsia="宋体" w:hAnsi="Courier New" w:cs="Times New Roman"/>
      <w:szCs w:val="20"/>
    </w:rPr>
  </w:style>
  <w:style w:type="character" w:customStyle="1" w:styleId="2Char0">
    <w:name w:val="正文文本缩进 2 Char"/>
    <w:basedOn w:val="a0"/>
    <w:link w:val="20"/>
    <w:qFormat/>
    <w:rsid w:val="00BA7192"/>
    <w:rPr>
      <w:rFonts w:ascii="Times New Roman" w:eastAsia="宋体" w:hAnsi="Times New Roman" w:cs="Times New Roman"/>
      <w:szCs w:val="24"/>
    </w:rPr>
  </w:style>
  <w:style w:type="paragraph" w:customStyle="1" w:styleId="ad">
    <w:name w:val="正文的样式"/>
    <w:basedOn w:val="a"/>
    <w:uiPriority w:val="99"/>
    <w:qFormat/>
    <w:rsid w:val="00BA7192"/>
    <w:pPr>
      <w:ind w:firstLine="735"/>
    </w:pPr>
    <w:rPr>
      <w:rFonts w:ascii="仿宋_GB2312" w:eastAsia="仿宋_GB2312"/>
      <w:sz w:val="30"/>
      <w:szCs w:val="20"/>
    </w:rPr>
  </w:style>
  <w:style w:type="character" w:customStyle="1" w:styleId="Char2">
    <w:name w:val="批注框文本 Char"/>
    <w:basedOn w:val="a0"/>
    <w:link w:val="a7"/>
    <w:uiPriority w:val="99"/>
    <w:semiHidden/>
    <w:qFormat/>
    <w:rsid w:val="00BA7192"/>
    <w:rPr>
      <w:rFonts w:ascii="Times New Roman" w:eastAsia="宋体" w:hAnsi="Times New Roman" w:cs="Times New Roman"/>
      <w:sz w:val="18"/>
      <w:szCs w:val="18"/>
    </w:rPr>
  </w:style>
  <w:style w:type="character" w:customStyle="1" w:styleId="Char">
    <w:name w:val="正文文本 Char"/>
    <w:basedOn w:val="a0"/>
    <w:link w:val="a4"/>
    <w:qFormat/>
    <w:rsid w:val="00BA71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1A95A-2569-4759-B03F-8B22D674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7379</Characters>
  <Application>Microsoft Office Word</Application>
  <DocSecurity>0</DocSecurity>
  <Lines>61</Lines>
  <Paragraphs>17</Paragraphs>
  <ScaleCrop>false</ScaleCrop>
  <Company>微软中国</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TDFY</cp:lastModifiedBy>
  <cp:revision>2</cp:revision>
  <cp:lastPrinted>2022-03-29T02:08:00Z</cp:lastPrinted>
  <dcterms:created xsi:type="dcterms:W3CDTF">2022-05-06T07:49:00Z</dcterms:created>
  <dcterms:modified xsi:type="dcterms:W3CDTF">2022-05-06T07:49:00Z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1847E6D1CACA4645B38C3064F710DFC2</vt:lpwstr>
  </property>
</Properties>
</file>