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于2022年10月25日</w:t>
      </w:r>
      <w:r>
        <w:rPr>
          <w:rFonts w:hint="eastAsia" w:ascii="仿宋_GB2312" w:hAnsi="宋体" w:eastAsia="仿宋_GB2312" w:cs="Times New Roman"/>
          <w:kern w:val="2"/>
          <w:sz w:val="28"/>
          <w:szCs w:val="28"/>
          <w:highlight w:val="none"/>
          <w:lang w:val="en-US" w:eastAsia="zh-CN" w:bidi="ar-SA"/>
        </w:rPr>
        <w:t>派</w:t>
      </w:r>
      <w:r>
        <w:rPr>
          <w:rFonts w:hint="eastAsia" w:ascii="仿宋_GB2312" w:hAnsi="宋体" w:eastAsia="仿宋_GB2312" w:cs="Times New Roman"/>
          <w:kern w:val="2"/>
          <w:sz w:val="28"/>
          <w:szCs w:val="28"/>
          <w:lang w:val="en-US" w:eastAsia="zh-CN" w:bidi="ar-SA"/>
        </w:rPr>
        <w:t>员对委托方列明的杨志安所有的、位于孝感市天仙路福星城G18幢27层2702室，建筑面积为120.67平方米的住宅房屋（含相关权益）进行了现场实地查勘，并对估价对象房地产于估价时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点2022年10月25日</w:t>
      </w:r>
      <w:r>
        <w:rPr>
          <w:rFonts w:hint="eastAsia" w:ascii="仿宋_GB2312" w:hAnsi="宋体" w:eastAsia="仿宋_GB2312" w:cs="Times New Roman"/>
          <w:kern w:val="2"/>
          <w:sz w:val="28"/>
          <w:szCs w:val="28"/>
          <w:highlight w:val="none"/>
          <w:lang w:val="en-US" w:eastAsia="zh-CN" w:bidi="ar-SA"/>
        </w:rPr>
        <w:t>的市</w:t>
      </w:r>
      <w:r>
        <w:rPr>
          <w:rFonts w:hint="eastAsia" w:ascii="仿宋_GB2312" w:hAnsi="宋体" w:eastAsia="仿宋_GB2312" w:cs="Times New Roman"/>
          <w:kern w:val="2"/>
          <w:sz w:val="28"/>
          <w:szCs w:val="28"/>
          <w:lang w:val="en-US" w:eastAsia="zh-CN" w:bidi="ar-SA"/>
        </w:rPr>
        <w:t>场价值进行了估价，为委托方处理案件提供咨询价格参考依据。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809937元(大写人民币捌拾万零玖仟玖佰叁拾柒元整)。</w:t>
      </w: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二0二二年十月三十一日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bookmarkStart w:id="0" w:name="_GoBack"/>
      <w:bookmarkEnd w:id="0"/>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二0二二年十月三十一日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71248</w:t>
      </w:r>
      <w:r>
        <w:rPr>
          <w:rFonts w:hint="eastAsia" w:ascii="仿宋_GB2312" w:hAnsi="仿宋" w:eastAsia="仿宋_GB2312"/>
          <w:kern w:val="13"/>
          <w:sz w:val="28"/>
          <w:szCs w:val="28"/>
          <w:highlight w:val="none"/>
        </w:rPr>
        <w:t>号</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杨志安所有的</w:t>
      </w:r>
    </w:p>
    <w:p>
      <w:pPr>
        <w:jc w:val="center"/>
        <w:rPr>
          <w:rFonts w:hint="default" w:ascii="仿宋" w:hAnsi="仿宋" w:eastAsia="仿宋"/>
          <w:b/>
          <w:bCs/>
          <w:sz w:val="36"/>
          <w:szCs w:val="36"/>
          <w:lang w:val="en-US" w:eastAsia="zh-CN"/>
        </w:rPr>
      </w:pPr>
      <w:r>
        <w:rPr>
          <w:rFonts w:hint="eastAsia" w:ascii="仿宋" w:hAnsi="仿宋" w:eastAsia="仿宋"/>
          <w:b/>
          <w:bCs/>
          <w:sz w:val="36"/>
          <w:szCs w:val="36"/>
          <w:lang w:val="en-US" w:eastAsia="zh-CN"/>
        </w:rPr>
        <w:t>位于孝感市天仙路福星城G18幢27层2702室</w:t>
      </w:r>
    </w:p>
    <w:p>
      <w:pPr>
        <w:jc w:val="center"/>
        <w:rPr>
          <w:rFonts w:ascii="仿宋" w:hAnsi="仿宋" w:eastAsia="仿宋"/>
          <w:b/>
          <w:bCs/>
          <w:sz w:val="36"/>
          <w:szCs w:val="36"/>
        </w:rPr>
      </w:pPr>
      <w:r>
        <w:rPr>
          <w:rFonts w:hint="eastAsia" w:ascii="仿宋" w:hAnsi="仿宋" w:eastAsia="仿宋"/>
          <w:b/>
          <w:bCs/>
          <w:sz w:val="36"/>
          <w:szCs w:val="36"/>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本次估价对象范围为杨志安所有的、位于孝感市天仙路福星城G18幢27层2702室，建筑面积为120.67平方米的住宅房地产。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经本机构人员的实地勘查和委托方提供的委托书及房地产权登记信息等有关资料，可知估价对象实体状况如下：</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孝感市天仙路福星城G18幢27层2702室，建筑面积为120.67平方米</w:t>
      </w:r>
      <w:r>
        <w:rPr>
          <w:rFonts w:hint="eastAsia" w:ascii="仿宋_GB2312" w:hAnsi="宋体" w:eastAsia="仿宋_GB2312" w:cs="Times New Roman"/>
          <w:kern w:val="2"/>
          <w:sz w:val="28"/>
          <w:szCs w:val="28"/>
          <w:highlight w:val="none"/>
          <w:lang w:val="en-US" w:eastAsia="zh-CN" w:bidi="ar-SA"/>
        </w:rPr>
        <w:t>，房屋所有权人为杨志安，单独所有，总层数/所在楼层为32层/27层，房屋结构为钢筋混凝土结构，不动产权证号为孝感市房权证字第00128837号，登记时间为2012年07月12日。</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经现场勘验和调查，估价对象房屋坐落于</w:t>
      </w:r>
      <w:r>
        <w:rPr>
          <w:rFonts w:hint="eastAsia" w:ascii="仿宋_GB2312" w:hAnsi="宋体" w:eastAsia="仿宋_GB2312" w:cs="Times New Roman"/>
          <w:kern w:val="2"/>
          <w:sz w:val="28"/>
          <w:szCs w:val="28"/>
          <w:lang w:val="en-US" w:eastAsia="zh-CN" w:bidi="ar-SA"/>
        </w:rPr>
        <w:t>孝感市天仙路福星城三期小区。该</w:t>
      </w:r>
      <w:r>
        <w:rPr>
          <w:rFonts w:hint="eastAsia" w:ascii="仿宋_GB2312" w:hAnsi="宋体" w:eastAsia="仿宋_GB2312" w:cs="Times New Roman"/>
          <w:kern w:val="2"/>
          <w:sz w:val="28"/>
          <w:szCs w:val="28"/>
          <w:highlight w:val="none"/>
          <w:lang w:val="en-US" w:eastAsia="zh-CN" w:bidi="ar-SA"/>
        </w:rPr>
        <w:t>房屋建成于2012年，总层数为32层，所在层为第27层，为高层电梯房屋，每层二梯三户，房屋结构为钢筋混凝土结构，用途为住宅，三室二厅，南北朝向，结构完好、坚固，通风采光好，水电俱通，使用良好，室内精装修，维护保养尚好。</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二0二二年十月二十五日</w:t>
      </w:r>
      <w:r>
        <w:rPr>
          <w:rFonts w:hint="eastAsia" w:ascii="仿宋_GB2312" w:hAnsi="宋体" w:eastAsia="仿宋_GB2312" w:cs="Times New Roman"/>
          <w:kern w:val="2"/>
          <w:sz w:val="28"/>
          <w:szCs w:val="28"/>
          <w:highlight w:val="none"/>
          <w:lang w:val="en-US" w:eastAsia="zh-CN" w:bidi="ar-SA"/>
        </w:rPr>
        <w:t>。</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估价人员经过实地勘查和测算，确定估价对象在估价时点的市场价值为￥809937元(大写人民币捌拾万零玖仟玖佰叁拾柒元整)。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9"/>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sz w:val="30"/>
                <w:szCs w:val="30"/>
              </w:rPr>
              <w:drawing>
                <wp:anchor distT="0" distB="0" distL="114300" distR="114300" simplePos="0" relativeHeight="251659264" behindDoc="1" locked="0" layoutInCell="1" allowOverlap="1">
                  <wp:simplePos x="0" y="0"/>
                  <wp:positionH relativeFrom="column">
                    <wp:posOffset>127635</wp:posOffset>
                  </wp:positionH>
                  <wp:positionV relativeFrom="paragraph">
                    <wp:posOffset>149860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9"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30"/>
                <w:szCs w:val="30"/>
                <w:highlight w:val="yellow"/>
                <w:lang w:val="zh-CN"/>
              </w:rPr>
            </w:pPr>
            <w:r>
              <w:rPr>
                <w:rStyle w:val="12"/>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30"/>
                <w:szCs w:val="30"/>
                <w:highlight w:val="yellow"/>
                <w:lang w:val="zh-CN"/>
              </w:rPr>
            </w:pPr>
            <w:r>
              <w:rPr>
                <w:rStyle w:val="12"/>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30"/>
                <w:szCs w:val="30"/>
                <w:highlight w:val="yellow"/>
                <w:lang w:val="zh-CN"/>
              </w:rPr>
            </w:pPr>
            <w:r>
              <w:rPr>
                <w:rStyle w:val="12"/>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163195</wp:posOffset>
                  </wp:positionH>
                  <wp:positionV relativeFrom="paragraph">
                    <wp:posOffset>134620</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30"/>
                <w:szCs w:val="30"/>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828675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2"/>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2"/>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2"/>
          <w:rFonts w:hint="eastAsia" w:ascii="仿宋_GB2312" w:hAnsi="仿宋" w:eastAsia="仿宋_GB2312" w:cs="宋体"/>
          <w:sz w:val="28"/>
          <w:szCs w:val="28"/>
          <w:highlight w:val="none"/>
        </w:rPr>
        <w:t>本次出具评估报告日期为20</w:t>
      </w:r>
      <w:r>
        <w:rPr>
          <w:rStyle w:val="12"/>
          <w:rFonts w:hint="eastAsia" w:ascii="仿宋_GB2312" w:hAnsi="仿宋" w:eastAsia="仿宋_GB2312" w:cs="宋体"/>
          <w:sz w:val="28"/>
          <w:szCs w:val="28"/>
          <w:highlight w:val="none"/>
          <w:lang w:val="en-US" w:eastAsia="zh-CN"/>
        </w:rPr>
        <w:t>22</w:t>
      </w:r>
      <w:r>
        <w:rPr>
          <w:rStyle w:val="12"/>
          <w:rFonts w:hint="eastAsia" w:ascii="仿宋_GB2312" w:hAnsi="仿宋" w:eastAsia="仿宋_GB2312" w:cs="宋体"/>
          <w:sz w:val="28"/>
          <w:szCs w:val="28"/>
          <w:highlight w:val="none"/>
        </w:rPr>
        <w:t>年</w:t>
      </w:r>
      <w:r>
        <w:rPr>
          <w:rStyle w:val="12"/>
          <w:rFonts w:hint="eastAsia" w:ascii="仿宋_GB2312" w:hAnsi="仿宋" w:eastAsia="仿宋_GB2312" w:cs="宋体"/>
          <w:sz w:val="28"/>
          <w:szCs w:val="28"/>
          <w:highlight w:val="none"/>
          <w:lang w:val="en-US" w:eastAsia="zh-CN"/>
        </w:rPr>
        <w:t>10</w:t>
      </w:r>
      <w:r>
        <w:rPr>
          <w:rStyle w:val="12"/>
          <w:rFonts w:hint="eastAsia" w:ascii="仿宋_GB2312" w:hAnsi="仿宋" w:eastAsia="仿宋_GB2312" w:cs="宋体"/>
          <w:sz w:val="28"/>
          <w:szCs w:val="28"/>
          <w:highlight w:val="none"/>
        </w:rPr>
        <w:t>月</w:t>
      </w:r>
      <w:r>
        <w:rPr>
          <w:rStyle w:val="12"/>
          <w:rFonts w:hint="eastAsia" w:ascii="仿宋_GB2312" w:hAnsi="仿宋" w:eastAsia="仿宋_GB2312" w:cs="宋体"/>
          <w:sz w:val="28"/>
          <w:szCs w:val="28"/>
          <w:highlight w:val="none"/>
          <w:lang w:val="en-US" w:eastAsia="zh-CN"/>
        </w:rPr>
        <w:t>31</w:t>
      </w:r>
      <w:r>
        <w:rPr>
          <w:rStyle w:val="12"/>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二0二二年十月三十一日</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杨志安所有的</w:t>
      </w:r>
    </w:p>
    <w:p>
      <w:pPr>
        <w:jc w:val="center"/>
        <w:rPr>
          <w:rFonts w:hint="default" w:ascii="仿宋" w:hAnsi="仿宋" w:eastAsia="仿宋"/>
          <w:b/>
          <w:bCs/>
          <w:sz w:val="32"/>
          <w:szCs w:val="32"/>
          <w:lang w:val="en-US" w:eastAsia="zh-CN"/>
        </w:rPr>
      </w:pPr>
      <w:r>
        <w:rPr>
          <w:rFonts w:hint="eastAsia" w:ascii="仿宋" w:hAnsi="仿宋" w:eastAsia="仿宋"/>
          <w:b/>
          <w:bCs/>
          <w:sz w:val="36"/>
          <w:szCs w:val="36"/>
          <w:lang w:val="en-US" w:eastAsia="zh-CN"/>
        </w:rPr>
        <w:t>位于孝感市天仙路福星城G18幢27层2702室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孝感市天仙路福星城G18幢27层2702室，建筑面积为120.67平方米</w:t>
      </w:r>
      <w:r>
        <w:rPr>
          <w:rFonts w:hint="eastAsia" w:ascii="仿宋_GB2312" w:hAnsi="宋体" w:eastAsia="仿宋_GB2312" w:cs="Times New Roman"/>
          <w:kern w:val="2"/>
          <w:sz w:val="28"/>
          <w:szCs w:val="28"/>
          <w:highlight w:val="none"/>
          <w:lang w:val="en-US" w:eastAsia="zh-CN" w:bidi="ar-SA"/>
        </w:rPr>
        <w:t>，房屋所有权人为杨志安，单独所有，总层数/所在楼层为32层/27层，房屋结构为钢筋混凝土结构，不动产权证号为孝感市房权证字第00128837号，登记时间为2012年07月12日。</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经现场勘验和调查，估价对象房屋坐落于</w:t>
      </w:r>
      <w:r>
        <w:rPr>
          <w:rFonts w:hint="eastAsia" w:ascii="仿宋_GB2312" w:hAnsi="宋体" w:eastAsia="仿宋_GB2312" w:cs="Times New Roman"/>
          <w:kern w:val="2"/>
          <w:sz w:val="28"/>
          <w:szCs w:val="28"/>
          <w:lang w:val="en-US" w:eastAsia="zh-CN" w:bidi="ar-SA"/>
        </w:rPr>
        <w:t>孝感市天仙路福星城三期小区。该</w:t>
      </w:r>
      <w:r>
        <w:rPr>
          <w:rFonts w:hint="eastAsia" w:ascii="仿宋_GB2312" w:hAnsi="宋体" w:eastAsia="仿宋_GB2312" w:cs="Times New Roman"/>
          <w:kern w:val="2"/>
          <w:sz w:val="28"/>
          <w:szCs w:val="28"/>
          <w:highlight w:val="none"/>
          <w:lang w:val="en-US" w:eastAsia="zh-CN" w:bidi="ar-SA"/>
        </w:rPr>
        <w:t>房屋建成于2012年，总层数为32层，所在层为第27层，为高层电梯房屋，每层二梯三户，房屋结构为钢筋混凝土结构，用途为住宅，三室二厅，南北朝向，结构完好、坚固，通风采光好，水电俱通，使用良好，室内精装修，维护保养尚好。</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keepNext w:val="0"/>
        <w:keepLines w:val="0"/>
        <w:widowControl/>
        <w:suppressLineNumbers w:val="0"/>
        <w:ind w:firstLine="560" w:firstLineChars="200"/>
        <w:jc w:val="left"/>
        <w:rPr>
          <w:rFonts w:ascii="仿宋" w:hAnsi="仿宋" w:eastAsia="仿宋"/>
          <w:sz w:val="28"/>
          <w:szCs w:val="28"/>
        </w:rPr>
      </w:pPr>
      <w:r>
        <w:rPr>
          <w:rFonts w:hint="eastAsia" w:ascii="仿宋" w:hAnsi="仿宋" w:eastAsia="仿宋"/>
          <w:sz w:val="28"/>
          <w:szCs w:val="28"/>
        </w:rPr>
        <w:t>估价对象位于</w:t>
      </w:r>
      <w:r>
        <w:rPr>
          <w:rFonts w:hint="eastAsia" w:ascii="仿宋" w:hAnsi="仿宋" w:eastAsia="仿宋"/>
          <w:sz w:val="28"/>
          <w:szCs w:val="28"/>
          <w:lang w:val="en-US" w:eastAsia="zh-CN"/>
        </w:rPr>
        <w:t>孝感市城区天仙路</w:t>
      </w:r>
      <w:r>
        <w:rPr>
          <w:rFonts w:hint="eastAsia" w:ascii="仿宋" w:hAnsi="仿宋" w:eastAsia="仿宋"/>
          <w:sz w:val="28"/>
          <w:szCs w:val="28"/>
        </w:rPr>
        <w:t>,座落在</w:t>
      </w:r>
      <w:r>
        <w:rPr>
          <w:rFonts w:hint="eastAsia" w:ascii="仿宋" w:hAnsi="仿宋" w:eastAsia="仿宋"/>
          <w:sz w:val="28"/>
          <w:szCs w:val="28"/>
          <w:lang w:eastAsia="zh-CN"/>
        </w:rPr>
        <w:t>福星城小区</w:t>
      </w:r>
      <w:r>
        <w:rPr>
          <w:rFonts w:hint="eastAsia" w:ascii="仿宋" w:hAnsi="仿宋" w:eastAsia="仿宋"/>
          <w:sz w:val="28"/>
          <w:szCs w:val="28"/>
        </w:rPr>
        <w:t>。</w:t>
      </w:r>
      <w:r>
        <w:rPr>
          <w:rFonts w:hint="eastAsia" w:ascii="仿宋" w:hAnsi="仿宋" w:eastAsia="仿宋"/>
          <w:sz w:val="28"/>
          <w:szCs w:val="28"/>
          <w:lang w:eastAsia="zh-CN"/>
        </w:rPr>
        <w:t>该区域属于孝感市高新技术经济开发区、</w:t>
      </w:r>
      <w:r>
        <w:rPr>
          <w:rFonts w:hint="eastAsia" w:ascii="仿宋" w:hAnsi="仿宋" w:eastAsia="仿宋"/>
          <w:color w:val="auto"/>
          <w:sz w:val="28"/>
          <w:szCs w:val="28"/>
          <w:lang w:eastAsia="zh-CN"/>
        </w:rPr>
        <w:t>孝感市政治文化经济中心区域，是</w:t>
      </w:r>
      <w:r>
        <w:rPr>
          <w:rFonts w:hint="eastAsia" w:ascii="仿宋" w:hAnsi="仿宋" w:eastAsia="仿宋"/>
          <w:sz w:val="28"/>
          <w:szCs w:val="28"/>
          <w:lang w:eastAsia="zh-CN"/>
        </w:rPr>
        <w:t>东城区经济核心圈，成熟商业旺区，所在区域皆为高端住宅小区及写字楼，高楼大厦林立，距孝感市委、市政府</w:t>
      </w:r>
      <w:r>
        <w:rPr>
          <w:rFonts w:hint="eastAsia" w:ascii="仿宋" w:hAnsi="仿宋" w:eastAsia="仿宋"/>
          <w:sz w:val="28"/>
          <w:szCs w:val="28"/>
          <w:lang w:val="en-US" w:eastAsia="zh-CN"/>
        </w:rPr>
        <w:t>3千米左右，距孝感东站5千米左右</w:t>
      </w:r>
      <w:r>
        <w:rPr>
          <w:rFonts w:hint="eastAsia" w:ascii="仿宋" w:hAnsi="仿宋" w:eastAsia="仿宋"/>
          <w:sz w:val="28"/>
          <w:szCs w:val="28"/>
          <w:lang w:eastAsia="zh-CN"/>
        </w:rPr>
        <w:t>，附近聚集众多党政机关，设有学校、幼儿园、超市、菜场、银行和医院，人口较稠密，商业较为繁华，多路公共汽车相通，自然环境较好。周边供水、排水、供电、通信等市政配套基础设施完备，多路公交车由此通过，交通方便。</w:t>
      </w:r>
      <w:r>
        <w:rPr>
          <w:rFonts w:hint="eastAsia" w:ascii="仿宋" w:hAnsi="仿宋" w:eastAsia="仿宋"/>
          <w:sz w:val="28"/>
          <w:szCs w:val="28"/>
        </w:rPr>
        <w:t>该</w:t>
      </w:r>
      <w:r>
        <w:rPr>
          <w:rFonts w:hint="eastAsia" w:ascii="仿宋" w:hAnsi="仿宋" w:eastAsia="仿宋"/>
          <w:sz w:val="28"/>
          <w:szCs w:val="28"/>
          <w:lang w:eastAsia="zh-CN"/>
        </w:rPr>
        <w:t>小区规模大，绿化好，环境优美，卫生整洁，大门</w:t>
      </w:r>
      <w:r>
        <w:rPr>
          <w:rFonts w:hint="eastAsia" w:ascii="仿宋" w:hAnsi="仿宋" w:eastAsia="仿宋"/>
          <w:sz w:val="28"/>
          <w:szCs w:val="28"/>
          <w:lang w:val="en-US" w:eastAsia="zh-CN"/>
        </w:rPr>
        <w:t>24小时有安保人员值守，门禁卡进出，</w:t>
      </w:r>
      <w:r>
        <w:rPr>
          <w:rFonts w:hint="eastAsia" w:ascii="仿宋" w:hAnsi="仿宋" w:eastAsia="仿宋"/>
          <w:sz w:val="28"/>
          <w:szCs w:val="28"/>
          <w:lang w:eastAsia="zh-CN"/>
        </w:rPr>
        <w:t>物业管理好，</w:t>
      </w:r>
      <w:r>
        <w:rPr>
          <w:rFonts w:hint="eastAsia" w:ascii="仿宋" w:hAnsi="仿宋" w:eastAsia="仿宋"/>
          <w:sz w:val="28"/>
          <w:szCs w:val="28"/>
        </w:rPr>
        <w:t>属于</w:t>
      </w:r>
      <w:r>
        <w:rPr>
          <w:rFonts w:hint="eastAsia" w:ascii="仿宋" w:hAnsi="仿宋" w:eastAsia="仿宋"/>
          <w:sz w:val="28"/>
          <w:szCs w:val="28"/>
          <w:lang w:eastAsia="zh-CN"/>
        </w:rPr>
        <w:t>成熟小区。</w:t>
      </w:r>
    </w:p>
    <w:p>
      <w:pPr>
        <w:pStyle w:val="5"/>
        <w:keepNext w:val="0"/>
        <w:keepLines w:val="0"/>
        <w:widowControl/>
        <w:numPr>
          <w:ilvl w:val="0"/>
          <w:numId w:val="2"/>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left="0" w:right="0"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最高最佳使用分析</w:t>
      </w:r>
    </w:p>
    <w:p>
      <w:pPr>
        <w:pStyle w:val="5"/>
        <w:keepNext w:val="0"/>
        <w:keepLines w:val="0"/>
        <w:widowControl/>
        <w:numPr>
          <w:ilvl w:val="0"/>
          <w:numId w:val="0"/>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right="0" w:righ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pStyle w:val="5"/>
        <w:keepNext w:val="0"/>
        <w:keepLines w:val="0"/>
        <w:widowControl/>
        <w:numPr>
          <w:ilvl w:val="0"/>
          <w:numId w:val="2"/>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left="0" w:leftChars="0" w:right="0" w:rightChars="0"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估价方法的选用</w:t>
      </w:r>
    </w:p>
    <w:p>
      <w:pPr>
        <w:pStyle w:val="5"/>
        <w:keepNext w:val="0"/>
        <w:keepLines w:val="0"/>
        <w:widowControl/>
        <w:numPr>
          <w:ilvl w:val="0"/>
          <w:numId w:val="0"/>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right="0" w:righ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实例A：福星城小区住宅，2012年建成，总层数32层，所在层23层，3室2厅2卫，南北朝向，精装修，建筑面积120平米，拟交易总价78万，折合单价约为6500元/平米，拟交易日期2022年08月份。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实例B：福星城小区住宅，2012年建成，总层数32层，所在层20层，3室2厅2卫，南北朝向，精装修，建筑面积120平米，拟交易总价80万，折合单价约为6667元/平米，拟交易日期2022年10月份。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实例C：福星城小区住宅，2012年建成，总层数32层，所在层21层，3室2厅2卫，南北朝向，精装修，建筑面积120平米，拟交易总价82万，折合单价约为6833元/平米，拟交易日期2022年10月份。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比较因素条件说明表1</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3321" w:type="dxa"/>
            <w:gridSpan w:val="2"/>
            <w:vAlign w:val="center"/>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67"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3321" w:type="dxa"/>
            <w:gridSpan w:val="2"/>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落位 置</w:t>
            </w:r>
          </w:p>
        </w:tc>
        <w:tc>
          <w:tcPr>
            <w:tcW w:w="1446"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福星城</w:t>
            </w:r>
          </w:p>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G18幢27层2702室</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福星城</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福星城</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福星城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福星城</w:t>
            </w:r>
          </w:p>
        </w:tc>
        <w:tc>
          <w:tcPr>
            <w:tcW w:w="1567"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福星城</w:t>
            </w:r>
          </w:p>
        </w:tc>
        <w:tc>
          <w:tcPr>
            <w:tcW w:w="1550"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福星城</w:t>
            </w:r>
          </w:p>
        </w:tc>
        <w:tc>
          <w:tcPr>
            <w:tcW w:w="1633"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福星城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6500</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6667</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2022.10</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2022.8</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2022.10</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101</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较优</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较优</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钢混</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钢混</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钢混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27/32</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23/32</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20/32</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朝向及采光通风</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80%</w:t>
            </w:r>
          </w:p>
        </w:tc>
        <w:tc>
          <w:tcPr>
            <w:tcW w:w="15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28"/>
          <w:szCs w:val="28"/>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比较因素条件指数表</w:t>
      </w:r>
      <w:r>
        <w:rPr>
          <w:rFonts w:hint="eastAsia" w:ascii="仿宋" w:hAnsi="仿宋" w:eastAsia="仿宋" w:cs="仿宋"/>
          <w:sz w:val="28"/>
          <w:szCs w:val="28"/>
          <w:lang w:val="en-US" w:eastAsia="zh-CN"/>
        </w:rPr>
        <w:t>2</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24"/>
        <w:gridCol w:w="1589"/>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3321" w:type="dxa"/>
            <w:gridSpan w:val="2"/>
            <w:vAlign w:val="center"/>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89"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6500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6667</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101</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所在楼层</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99</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99</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99</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比较因素修正系数表</w:t>
      </w:r>
      <w:r>
        <w:rPr>
          <w:rFonts w:hint="eastAsia" w:ascii="仿宋" w:hAnsi="仿宋" w:eastAsia="仿宋" w:cs="仿宋"/>
          <w:sz w:val="28"/>
          <w:szCs w:val="28"/>
          <w:lang w:val="en-US" w:eastAsia="zh-CN"/>
        </w:rPr>
        <w:t>3</w:t>
      </w:r>
    </w:p>
    <w:tbl>
      <w:tblPr>
        <w:tblStyle w:val="10"/>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24"/>
        <w:gridCol w:w="158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89" w:type="dxa"/>
            <w:vAlign w:val="center"/>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center"/>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6500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6667</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6833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8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8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42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89"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101</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42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8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424"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100</w:t>
            </w:r>
          </w:p>
        </w:tc>
        <w:tc>
          <w:tcPr>
            <w:tcW w:w="1589"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6501</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6734</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6902</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评估单价=（6501+6734+6902）</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w:t>
      </w:r>
      <w:r>
        <w:rPr>
          <w:rFonts w:hint="eastAsia" w:ascii="仿宋" w:hAnsi="仿宋" w:eastAsia="仿宋" w:cs="仿宋"/>
          <w:kern w:val="2"/>
          <w:sz w:val="28"/>
          <w:szCs w:val="28"/>
          <w:lang w:val="en-US" w:eastAsia="zh-CN" w:bidi="ar-SA"/>
        </w:rPr>
        <w:t>≈6712</w:t>
      </w:r>
      <w:r>
        <w:rPr>
          <w:rFonts w:hint="eastAsia" w:ascii="仿宋_GB2312" w:hAnsi="宋体" w:eastAsia="仿宋_GB2312" w:cs="Times New Roman"/>
          <w:kern w:val="2"/>
          <w:sz w:val="28"/>
          <w:szCs w:val="28"/>
          <w:lang w:val="en-US" w:eastAsia="zh-CN" w:bidi="ar-SA"/>
        </w:rPr>
        <w:t>(元/平米)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评估总值=6712×120.67≈809937(元)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估价人员根据估价目的，遵循估价原则，按照规定估价程序和方法，经过具体测算，确定估价对象在估价时点的市场价值为￥809937元(大写人民币捌拾万零玖仟玖佰叁拾柒元整)。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sz w:val="28"/>
          <w:szCs w:val="28"/>
          <w:highlight w:val="none"/>
        </w:rPr>
      </w:pPr>
      <w:r>
        <w:rPr>
          <w:rFonts w:hint="eastAsia" w:ascii="仿宋_GB2312" w:hAnsi="宋体" w:eastAsia="仿宋_GB2312" w:cs="Times New Roman"/>
          <w:kern w:val="2"/>
          <w:sz w:val="28"/>
          <w:szCs w:val="28"/>
          <w:highlight w:val="none"/>
          <w:lang w:val="en-US" w:eastAsia="zh-CN" w:bidi="ar-SA"/>
        </w:rPr>
        <w:t xml:space="preserve">                                    二0二二年十月三十一日</w:t>
      </w:r>
    </w:p>
    <w:p>
      <w:pPr>
        <w:rPr>
          <w:sz w:val="28"/>
          <w:szCs w:val="28"/>
        </w:rPr>
      </w:pPr>
    </w:p>
    <w:p>
      <w:pPr>
        <w:rPr>
          <w:sz w:val="28"/>
          <w:szCs w:val="28"/>
        </w:rPr>
      </w:pPr>
    </w:p>
    <w:p>
      <w:pPr>
        <w:rPr>
          <w:sz w:val="28"/>
          <w:szCs w:val="28"/>
        </w:rPr>
      </w:pPr>
    </w:p>
    <w:p>
      <w:pPr>
        <w:rPr>
          <w:sz w:val="28"/>
          <w:szCs w:val="28"/>
        </w:rPr>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7"/>
        <w:sz w:val="18"/>
        <w:szCs w:val="18"/>
      </w:rPr>
      <w:instrText xml:space="preserve"> PAGE </w:instrText>
    </w:r>
    <w:r>
      <w:rPr>
        <w:sz w:val="18"/>
        <w:szCs w:val="18"/>
      </w:rPr>
      <w:fldChar w:fldCharType="separate"/>
    </w:r>
    <w:r>
      <w:rPr>
        <w:rStyle w:val="7"/>
        <w:sz w:val="18"/>
        <w:szCs w:val="18"/>
      </w:rPr>
      <w:t>1</w:t>
    </w:r>
    <w:r>
      <w:rPr>
        <w:sz w:val="18"/>
        <w:szCs w:val="18"/>
      </w:rPr>
      <w:fldChar w:fldCharType="end"/>
    </w:r>
    <w:r>
      <w:rPr>
        <w:rStyle w:val="7"/>
        <w:rFonts w:hint="eastAsia"/>
        <w:sz w:val="18"/>
        <w:szCs w:val="18"/>
      </w:rPr>
      <w:t>页  共</w:t>
    </w:r>
    <w:r>
      <w:rPr>
        <w:rStyle w:val="7"/>
        <w:rFonts w:hint="eastAsia"/>
        <w:sz w:val="18"/>
        <w:szCs w:val="18"/>
        <w:lang w:val="en-US" w:eastAsia="zh-CN"/>
      </w:rPr>
      <w:t>20</w:t>
    </w:r>
    <w:r>
      <w:rPr>
        <w:rStyle w:val="7"/>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7"/>
      </w:rPr>
    </w:pPr>
    <w:r>
      <w:fldChar w:fldCharType="begin"/>
    </w:r>
    <w:r>
      <w:rPr>
        <w:rStyle w:val="7"/>
      </w:rPr>
      <w:instrText xml:space="preserve">PAGE  </w:instrText>
    </w:r>
    <w:r>
      <w:fldChar w:fldCharType="separate"/>
    </w:r>
    <w:r>
      <w:rPr>
        <w:rStyle w:val="7"/>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412500941">
    <w:nsid w:val="189643CD"/>
    <w:multiLevelType w:val="singleLevel"/>
    <w:tmpl w:val="189643CD"/>
    <w:lvl w:ilvl="0" w:tentative="1">
      <w:start w:val="3"/>
      <w:numFmt w:val="chineseCounting"/>
      <w:suff w:val="nothing"/>
      <w:lvlText w:val="%1、"/>
      <w:lvlJc w:val="left"/>
      <w:rPr>
        <w:rFonts w:hint="eastAsia"/>
      </w:rPr>
    </w:lvl>
  </w:abstractNum>
  <w:num w:numId="1">
    <w:abstractNumId w:val="1578213565"/>
  </w:num>
  <w:num w:numId="2">
    <w:abstractNumId w:val="4125009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5A5D2DFA"/>
    <w:rsid w:val="06661F8B"/>
    <w:rsid w:val="0EDD16F0"/>
    <w:rsid w:val="16051089"/>
    <w:rsid w:val="314F5F72"/>
    <w:rsid w:val="38F312C2"/>
    <w:rsid w:val="48E63C26"/>
    <w:rsid w:val="52044E1D"/>
    <w:rsid w:val="5542526F"/>
    <w:rsid w:val="57132F6C"/>
    <w:rsid w:val="57730A07"/>
    <w:rsid w:val="59227449"/>
    <w:rsid w:val="5A5D2DFA"/>
    <w:rsid w:val="665803F5"/>
    <w:rsid w:val="683E4D93"/>
    <w:rsid w:val="7B28499C"/>
    <w:rsid w:val="7D017AA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page number"/>
    <w:basedOn w:val="6"/>
    <w:qFormat/>
    <w:uiPriority w:val="0"/>
    <w:rPr>
      <w:rFonts w:ascii="Times New Roman" w:hAnsi="Times New Roman" w:eastAsia="宋体" w:cs="Times New Roman"/>
    </w:rPr>
  </w:style>
  <w:style w:type="character" w:styleId="8">
    <w:name w:val="Hyperlink"/>
    <w:basedOn w:val="6"/>
    <w:qFormat/>
    <w:uiPriority w:val="0"/>
    <w:rPr>
      <w:rFonts w:ascii="Times New Roman" w:hAnsi="Times New Roman" w:eastAsia="宋体" w:cs="Times New Roman"/>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List Paragraph"/>
    <w:basedOn w:val="1"/>
    <w:qFormat/>
    <w:uiPriority w:val="34"/>
    <w:pPr>
      <w:ind w:firstLine="420" w:firstLineChars="200"/>
    </w:pPr>
  </w:style>
  <w:style w:type="character" w:customStyle="1" w:styleId="12">
    <w:name w:val="apple-converted-space"/>
    <w:basedOn w:val="6"/>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7180</Words>
  <Characters>8621</Characters>
  <Lines>0</Lines>
  <Paragraphs>0</Paragraphs>
  <ScaleCrop>false</ScaleCrop>
  <LinksUpToDate>false</LinksUpToDate>
  <CharactersWithSpaces>9196</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2022-10-27T00:39:00Z</dcterms:created>
  <dc:creator>飞马</dc:creator>
  <cp:lastModifiedBy>Administrator</cp:lastModifiedBy>
  <dcterms:modified xsi:type="dcterms:W3CDTF">2022-10-31T08:15:15Z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9BECF457560444A6AFF0B8C867FC45DB</vt:lpwstr>
  </property>
</Properties>
</file>