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50" w:afterLines="50" w:line="440" w:lineRule="exact"/>
        <w:jc w:val="left"/>
        <w:outlineLvl w:val="0"/>
        <w:rPr>
          <w:rFonts w:ascii="Arial Narrow" w:hAnsi="Arial Narrow"/>
          <w:b/>
          <w:bCs/>
          <w:sz w:val="24"/>
        </w:rPr>
      </w:pPr>
    </w:p>
    <w:p>
      <w:pPr>
        <w:adjustRightInd w:val="0"/>
        <w:spacing w:beforeLines="50" w:afterLines="50" w:line="440" w:lineRule="exact"/>
        <w:outlineLvl w:val="0"/>
        <w:rPr>
          <w:rFonts w:ascii="Arial Narrow" w:hAnsi="Arial Narrow"/>
          <w:b/>
          <w:bCs/>
          <w:sz w:val="24"/>
        </w:rPr>
      </w:pPr>
      <w:r>
        <w:rPr>
          <w:rFonts w:hint="eastAsia" w:ascii="Arial Narrow" w:hAnsi="Arial Narrow"/>
          <w:b/>
          <w:bCs/>
          <w:sz w:val="24"/>
        </w:rPr>
        <w:t>本报告依据中国资产评估准则编制</w:t>
      </w:r>
    </w:p>
    <w:p>
      <w:pPr>
        <w:adjustRightInd w:val="0"/>
        <w:spacing w:beforeLines="50" w:afterLines="50" w:line="440" w:lineRule="exact"/>
        <w:outlineLvl w:val="0"/>
        <w:rPr>
          <w:rFonts w:ascii="Arial Narrow" w:hAnsi="Arial Narrow"/>
          <w:b/>
          <w:bCs/>
          <w:sz w:val="24"/>
        </w:rPr>
      </w:pPr>
      <w:r>
        <w:rPr>
          <w:rFonts w:hint="eastAsia" w:ascii="Arial Narrow" w:hAnsi="Arial Narrow"/>
          <w:b/>
          <w:bCs/>
          <w:sz w:val="24"/>
        </w:rPr>
        <w:t>人民法院委托司法执行财产处置参考价目的资产评估报告</w:t>
      </w:r>
    </w:p>
    <w:p>
      <w:pPr>
        <w:adjustRightInd w:val="0"/>
        <w:spacing w:beforeLines="50" w:afterLines="50" w:line="440" w:lineRule="exact"/>
        <w:jc w:val="left"/>
        <w:outlineLvl w:val="0"/>
        <w:rPr>
          <w:rFonts w:ascii="Arial Narrow" w:hAnsi="Arial Narrow"/>
          <w:b/>
          <w:bCs/>
          <w:sz w:val="24"/>
        </w:rPr>
      </w:pPr>
    </w:p>
    <w:p>
      <w:pPr>
        <w:adjustRightInd w:val="0"/>
        <w:spacing w:beforeLines="50" w:afterLines="50" w:line="440" w:lineRule="exact"/>
        <w:jc w:val="center"/>
        <w:outlineLvl w:val="0"/>
        <w:rPr>
          <w:b/>
          <w:kern w:val="0"/>
        </w:rPr>
      </w:pPr>
    </w:p>
    <w:p>
      <w:pPr>
        <w:adjustRightInd w:val="0"/>
        <w:spacing w:beforeLines="50" w:afterLines="50" w:line="440" w:lineRule="exact"/>
        <w:jc w:val="center"/>
        <w:outlineLvl w:val="0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铁岭市中级人民法院拟财产处置涉及的</w:t>
      </w:r>
      <w:r>
        <w:rPr>
          <w:rFonts w:hint="eastAsia" w:asciiTheme="majorEastAsia" w:hAnsiTheme="majorEastAsia" w:eastAsiaTheme="majorEastAsia"/>
          <w:b/>
          <w:sz w:val="21"/>
          <w:szCs w:val="21"/>
          <w:lang w:eastAsia="zh-CN"/>
        </w:rPr>
        <w:t>铁岭市清河春天房地产开发有限公司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所有的房屋建筑物市场价值的资产评估项目</w:t>
      </w:r>
    </w:p>
    <w:p>
      <w:pPr>
        <w:spacing w:line="1180" w:lineRule="exact"/>
        <w:ind w:left="78" w:hanging="77" w:hangingChars="8"/>
        <w:jc w:val="center"/>
        <w:rPr>
          <w:rFonts w:ascii="LiSu" w:hAnsi="宋体" w:eastAsia="LiSu"/>
          <w:b/>
          <w:spacing w:val="64"/>
          <w:sz w:val="84"/>
          <w:szCs w:val="84"/>
        </w:rPr>
      </w:pPr>
      <w:r>
        <w:rPr>
          <w:rFonts w:hint="eastAsia" w:ascii="LiSu" w:hAnsi="宋体" w:eastAsia="LiSu"/>
          <w:b/>
          <w:spacing w:val="64"/>
          <w:sz w:val="84"/>
          <w:szCs w:val="84"/>
        </w:rPr>
        <w:t>资产评</w:t>
      </w:r>
      <w:r>
        <w:rPr>
          <w:rFonts w:hint="eastAsia" w:ascii="LiSu" w:hAnsi="宋体"/>
          <w:b/>
          <w:spacing w:val="64"/>
          <w:sz w:val="84"/>
          <w:szCs w:val="84"/>
          <w:lang w:eastAsia="zh-CN"/>
        </w:rPr>
        <w:t>估报告</w:t>
      </w:r>
      <w:r>
        <w:rPr>
          <w:rFonts w:hint="eastAsia" w:ascii="LiSu" w:hAnsi="宋体" w:eastAsia="LiSu"/>
          <w:b/>
          <w:spacing w:val="64"/>
          <w:sz w:val="84"/>
          <w:szCs w:val="84"/>
        </w:rPr>
        <w:t>书</w:t>
      </w:r>
    </w:p>
    <w:p>
      <w:pPr>
        <w:tabs>
          <w:tab w:val="left" w:pos="5355"/>
        </w:tabs>
        <w:spacing w:line="1180" w:lineRule="exact"/>
        <w:jc w:val="center"/>
        <w:rPr>
          <w:rFonts w:ascii="KaiTi_GB2312" w:hAnsi="宋体" w:eastAsia="KaiTi_GB2312"/>
          <w:b/>
          <w:color w:val="auto"/>
          <w:sz w:val="28"/>
          <w:szCs w:val="28"/>
        </w:rPr>
      </w:pPr>
      <w:r>
        <w:rPr>
          <w:rFonts w:hint="eastAsia" w:ascii="KaiTi_GB2312" w:hAnsi="宋体" w:eastAsia="KaiTi_GB2312"/>
          <w:b/>
          <w:sz w:val="28"/>
          <w:szCs w:val="28"/>
        </w:rPr>
        <w:t>辽衡宇评报</w:t>
      </w:r>
      <w:r>
        <w:rPr>
          <w:rFonts w:hint="eastAsia" w:ascii="KaiTi_GB2312" w:hAnsi="宋体" w:eastAsia="KaiTi_GB2312"/>
          <w:b/>
          <w:color w:val="auto"/>
          <w:sz w:val="28"/>
          <w:szCs w:val="28"/>
        </w:rPr>
        <w:t>字[202</w:t>
      </w:r>
      <w:r>
        <w:rPr>
          <w:rFonts w:hint="eastAsia" w:ascii="KaiTi_GB2312" w:hAnsi="宋体" w:eastAsiaTheme="minorEastAsia"/>
          <w:b/>
          <w:color w:val="auto"/>
          <w:sz w:val="28"/>
          <w:szCs w:val="28"/>
        </w:rPr>
        <w:t>2</w:t>
      </w:r>
      <w:r>
        <w:rPr>
          <w:rFonts w:hint="eastAsia" w:ascii="KaiTi_GB2312" w:hAnsi="宋体" w:eastAsia="KaiTi_GB2312"/>
          <w:b/>
          <w:color w:val="auto"/>
          <w:sz w:val="28"/>
          <w:szCs w:val="28"/>
        </w:rPr>
        <w:t>]第</w:t>
      </w:r>
      <w:r>
        <w:rPr>
          <w:rFonts w:hint="eastAsia" w:ascii="KaiTi_GB2312" w:hAnsi="宋体" w:eastAsiaTheme="minorEastAsia"/>
          <w:b/>
          <w:color w:val="auto"/>
          <w:sz w:val="28"/>
          <w:szCs w:val="28"/>
        </w:rPr>
        <w:t>0</w:t>
      </w:r>
      <w:r>
        <w:rPr>
          <w:rFonts w:hint="eastAsia" w:ascii="KaiTi_GB2312" w:hAnsi="宋体" w:eastAsiaTheme="minorEastAsia"/>
          <w:b/>
          <w:color w:val="auto"/>
          <w:sz w:val="28"/>
          <w:szCs w:val="28"/>
          <w:lang w:val="en-US" w:eastAsia="zh-CN"/>
        </w:rPr>
        <w:t>86</w:t>
      </w:r>
      <w:r>
        <w:rPr>
          <w:rFonts w:hint="eastAsia" w:ascii="KaiTi_GB2312" w:hAnsi="宋体" w:eastAsia="KaiTi_GB2312"/>
          <w:b/>
          <w:color w:val="auto"/>
          <w:sz w:val="28"/>
          <w:szCs w:val="28"/>
        </w:rPr>
        <w:t>号</w:t>
      </w:r>
    </w:p>
    <w:p>
      <w:pPr>
        <w:tabs>
          <w:tab w:val="left" w:pos="5355"/>
        </w:tabs>
        <w:spacing w:line="1180" w:lineRule="exact"/>
        <w:jc w:val="center"/>
        <w:rPr>
          <w:rFonts w:ascii="KaiTi_GB2312" w:hAnsi="宋体" w:eastAsiaTheme="minorEastAsia"/>
          <w:b/>
          <w:sz w:val="28"/>
          <w:szCs w:val="28"/>
        </w:rPr>
      </w:pPr>
      <w:r>
        <w:rPr>
          <w:rFonts w:hint="eastAsia" w:ascii="KaiTi_GB2312" w:hAnsi="宋体" w:eastAsiaTheme="minorEastAsia"/>
          <w:b/>
          <w:sz w:val="28"/>
          <w:szCs w:val="28"/>
        </w:rPr>
        <w:t>（共1册，第1册）</w:t>
      </w:r>
    </w:p>
    <w:p>
      <w:pPr>
        <w:tabs>
          <w:tab w:val="left" w:pos="5355"/>
        </w:tabs>
        <w:jc w:val="center"/>
        <w:rPr>
          <w:rFonts w:ascii="KaiTi_GB2312" w:hAnsi="宋体" w:eastAsia="KaiTi_GB2312"/>
          <w:sz w:val="24"/>
        </w:rPr>
      </w:pPr>
    </w:p>
    <w:p>
      <w:pPr>
        <w:ind w:left="42"/>
        <w:rPr>
          <w:rFonts w:ascii="KaiTi_GB2312" w:hAnsi="宋体" w:eastAsia="KaiTi_GB2312"/>
          <w:b/>
          <w:sz w:val="28"/>
        </w:rPr>
      </w:pPr>
    </w:p>
    <w:p>
      <w:pPr>
        <w:ind w:left="42"/>
        <w:rPr>
          <w:rFonts w:ascii="KaiTi_GB2312" w:hAnsi="宋体" w:eastAsia="KaiTi_GB2312"/>
          <w:sz w:val="28"/>
        </w:rPr>
      </w:pPr>
    </w:p>
    <w:p>
      <w:pPr>
        <w:ind w:left="42"/>
        <w:rPr>
          <w:rFonts w:ascii="KaiTi_GB2312" w:hAnsi="宋体" w:eastAsia="KaiTi_GB2312"/>
          <w:sz w:val="28"/>
        </w:rPr>
      </w:pPr>
    </w:p>
    <w:p>
      <w:pPr>
        <w:ind w:left="42"/>
        <w:rPr>
          <w:rFonts w:ascii="KaiTi_GB2312" w:hAnsi="宋体" w:eastAsia="KaiTi_GB2312"/>
          <w:sz w:val="28"/>
        </w:rPr>
      </w:pPr>
    </w:p>
    <w:p>
      <w:pPr>
        <w:rPr>
          <w:rFonts w:ascii="KaiTi_GB2312" w:hAnsi="宋体" w:eastAsiaTheme="minorEastAsia"/>
          <w:sz w:val="28"/>
        </w:rPr>
      </w:pPr>
    </w:p>
    <w:p>
      <w:pPr>
        <w:tabs>
          <w:tab w:val="center" w:pos="4153"/>
        </w:tabs>
        <w:jc w:val="center"/>
        <w:rPr>
          <w:rFonts w:hint="eastAsia" w:ascii="LiSu" w:hAnsi="宋体" w:eastAsia="宋体"/>
          <w:b/>
          <w:sz w:val="52"/>
          <w:szCs w:val="52"/>
          <w:lang w:eastAsia="zh-CN"/>
        </w:rPr>
      </w:pPr>
      <w:r>
        <w:rPr>
          <w:rFonts w:hint="eastAsia" w:ascii="LiSu" w:hAnsi="宋体" w:eastAsia="LiSu"/>
          <w:b/>
          <w:sz w:val="52"/>
          <w:szCs w:val="52"/>
        </w:rPr>
        <w:t>辽宁</w:t>
      </w:r>
      <w:r>
        <w:rPr>
          <w:rFonts w:hint="eastAsia" w:ascii="LiSu" w:hAnsi="宋体"/>
          <w:b/>
          <w:sz w:val="52"/>
          <w:szCs w:val="52"/>
          <w:lang w:eastAsia="zh-CN"/>
        </w:rPr>
        <w:t>衡宇</w:t>
      </w:r>
      <w:r>
        <w:rPr>
          <w:rFonts w:hint="eastAsia" w:ascii="LiSu" w:hAnsi="宋体" w:eastAsia="LiSu"/>
          <w:b/>
          <w:sz w:val="52"/>
          <w:szCs w:val="52"/>
        </w:rPr>
        <w:t>资产评</w:t>
      </w:r>
      <w:r>
        <w:rPr>
          <w:rFonts w:hint="eastAsia" w:ascii="LiSu" w:hAnsi="宋体"/>
          <w:b/>
          <w:sz w:val="52"/>
          <w:szCs w:val="52"/>
          <w:lang w:eastAsia="zh-CN"/>
        </w:rPr>
        <w:t>估有限公司</w:t>
      </w:r>
    </w:p>
    <w:p>
      <w:pPr>
        <w:tabs>
          <w:tab w:val="left" w:pos="4515"/>
        </w:tabs>
        <w:autoSpaceDE w:val="0"/>
        <w:autoSpaceDN w:val="0"/>
        <w:adjustRightInd w:val="0"/>
        <w:spacing w:before="100" w:line="520" w:lineRule="exact"/>
        <w:ind w:right="-28"/>
        <w:jc w:val="center"/>
        <w:rPr>
          <w:rFonts w:ascii="KaiTi_GB2312" w:eastAsia="KaiTi_GB2312" w:cs="LiSu"/>
          <w:b/>
          <w:bCs/>
          <w:kern w:val="0"/>
          <w:sz w:val="36"/>
          <w:szCs w:val="36"/>
        </w:rPr>
      </w:pPr>
      <w:r>
        <w:rPr>
          <w:rFonts w:hint="eastAsia" w:ascii="KaiTi_GB2312" w:eastAsia="KaiTi_GB2312" w:cs="LiSu"/>
          <w:b/>
          <w:bCs/>
          <w:kern w:val="0"/>
          <w:sz w:val="36"/>
          <w:szCs w:val="36"/>
        </w:rPr>
        <w:t>LIAONING HENGYU ASSETS VALUATION CO，LTD</w:t>
      </w:r>
    </w:p>
    <w:p>
      <w:pPr>
        <w:jc w:val="center"/>
        <w:rPr>
          <w:rFonts w:ascii="KaiTi_GB2312" w:hAnsi="宋体" w:eastAsiaTheme="minorEastAsia"/>
          <w:b/>
          <w:bCs w:val="0"/>
          <w:color w:val="auto"/>
          <w:sz w:val="36"/>
          <w:szCs w:val="36"/>
        </w:rPr>
      </w:pPr>
      <w:r>
        <w:rPr>
          <w:rFonts w:hint="eastAsia" w:ascii="KaiTi_GB2312" w:hAnsi="宋体" w:eastAsia="KaiTi_GB2312"/>
          <w:b/>
          <w:bCs w:val="0"/>
          <w:sz w:val="36"/>
          <w:szCs w:val="36"/>
        </w:rPr>
        <w:t>报</w:t>
      </w:r>
      <w:r>
        <w:rPr>
          <w:rFonts w:hint="eastAsia" w:ascii="KaiTi_GB2312" w:hAnsi="宋体" w:eastAsia="KaiTi_GB2312"/>
          <w:b/>
          <w:bCs w:val="0"/>
          <w:sz w:val="36"/>
          <w:szCs w:val="36"/>
          <w:lang w:eastAsia="zh-CN"/>
        </w:rPr>
        <w:t>告日期</w:t>
      </w:r>
      <w:r>
        <w:rPr>
          <w:rFonts w:hint="eastAsia" w:ascii="KaiTi_GB2312" w:hAnsi="宋体" w:eastAsia="KaiTi_GB2312"/>
          <w:b/>
          <w:bCs w:val="0"/>
          <w:sz w:val="36"/>
          <w:szCs w:val="36"/>
        </w:rPr>
        <w:t>：</w:t>
      </w:r>
      <w:r>
        <w:rPr>
          <w:rFonts w:hint="eastAsia" w:ascii="KaiTi_GB2312" w:hAnsi="宋体" w:eastAsia="KaiTi_GB2312"/>
          <w:b/>
          <w:bCs w:val="0"/>
          <w:color w:val="auto"/>
          <w:sz w:val="36"/>
          <w:szCs w:val="36"/>
        </w:rPr>
        <w:t>2</w:t>
      </w:r>
      <w:bookmarkStart w:id="0" w:name="_GoBack"/>
      <w:bookmarkEnd w:id="0"/>
      <w:r>
        <w:rPr>
          <w:rFonts w:hint="eastAsia" w:ascii="KaiTi_GB2312" w:hAnsi="宋体" w:eastAsia="KaiTi_GB2312"/>
          <w:b/>
          <w:bCs w:val="0"/>
          <w:color w:val="auto"/>
          <w:sz w:val="36"/>
          <w:szCs w:val="36"/>
        </w:rPr>
        <w:t>0</w:t>
      </w:r>
      <w:r>
        <w:rPr>
          <w:rFonts w:hint="eastAsia" w:ascii="KaiTi_GB2312" w:hAnsi="宋体" w:eastAsiaTheme="minorEastAsia"/>
          <w:b/>
          <w:bCs w:val="0"/>
          <w:color w:val="auto"/>
          <w:sz w:val="36"/>
          <w:szCs w:val="36"/>
        </w:rPr>
        <w:t>22</w:t>
      </w:r>
      <w:r>
        <w:rPr>
          <w:rFonts w:hint="eastAsia" w:ascii="KaiTi_GB2312" w:hAnsi="宋体" w:eastAsia="KaiTi_GB2312"/>
          <w:b/>
          <w:bCs w:val="0"/>
          <w:color w:val="auto"/>
          <w:sz w:val="36"/>
          <w:szCs w:val="36"/>
        </w:rPr>
        <w:t>年</w:t>
      </w:r>
      <w:r>
        <w:rPr>
          <w:rFonts w:hint="eastAsia" w:ascii="KaiTi_GB2312" w:hAnsi="宋体" w:eastAsiaTheme="minorEastAsia"/>
          <w:b/>
          <w:bCs w:val="0"/>
          <w:color w:val="auto"/>
          <w:sz w:val="36"/>
          <w:szCs w:val="36"/>
          <w:lang w:val="en-US" w:eastAsia="zh-CN"/>
        </w:rPr>
        <w:t>05</w:t>
      </w:r>
      <w:r>
        <w:rPr>
          <w:rFonts w:hint="eastAsia" w:ascii="KaiTi_GB2312" w:hAnsi="宋体" w:eastAsia="KaiTi_GB2312"/>
          <w:b/>
          <w:bCs w:val="0"/>
          <w:color w:val="auto"/>
          <w:sz w:val="36"/>
          <w:szCs w:val="36"/>
        </w:rPr>
        <w:t>月</w:t>
      </w:r>
      <w:r>
        <w:rPr>
          <w:rFonts w:hint="eastAsia" w:ascii="KaiTi_GB2312" w:hAnsi="宋体" w:eastAsiaTheme="minorEastAsia"/>
          <w:b/>
          <w:bCs w:val="0"/>
          <w:color w:val="auto"/>
          <w:sz w:val="36"/>
          <w:szCs w:val="36"/>
          <w:lang w:val="en-US" w:eastAsia="zh-CN"/>
        </w:rPr>
        <w:t>26</w:t>
      </w:r>
      <w:r>
        <w:rPr>
          <w:rFonts w:hint="eastAsia" w:ascii="KaiTi_GB2312" w:hAnsi="宋体" w:eastAsia="KaiTi_GB2312"/>
          <w:b/>
          <w:bCs w:val="0"/>
          <w:color w:val="auto"/>
          <w:sz w:val="36"/>
          <w:szCs w:val="36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LiSu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YzNkZTYyYjk2MWZmYjIzMTk0MWM4YWU2MTQ4ZjQifQ=="/>
  </w:docVars>
  <w:rsids>
    <w:rsidRoot w:val="003D3867"/>
    <w:rsid w:val="00002691"/>
    <w:rsid w:val="00007369"/>
    <w:rsid w:val="000230A4"/>
    <w:rsid w:val="00023AF1"/>
    <w:rsid w:val="0004487E"/>
    <w:rsid w:val="00060ECA"/>
    <w:rsid w:val="00061194"/>
    <w:rsid w:val="0006451C"/>
    <w:rsid w:val="00076F2C"/>
    <w:rsid w:val="00092856"/>
    <w:rsid w:val="0009603F"/>
    <w:rsid w:val="00097678"/>
    <w:rsid w:val="000A6726"/>
    <w:rsid w:val="000D1700"/>
    <w:rsid w:val="000F36B5"/>
    <w:rsid w:val="00101515"/>
    <w:rsid w:val="00106164"/>
    <w:rsid w:val="00125D8E"/>
    <w:rsid w:val="00146511"/>
    <w:rsid w:val="0015116C"/>
    <w:rsid w:val="00153A47"/>
    <w:rsid w:val="00162C88"/>
    <w:rsid w:val="00173CF2"/>
    <w:rsid w:val="001907CA"/>
    <w:rsid w:val="001959A9"/>
    <w:rsid w:val="001A76BE"/>
    <w:rsid w:val="001B07BE"/>
    <w:rsid w:val="001B6FDB"/>
    <w:rsid w:val="001D3CA2"/>
    <w:rsid w:val="001E2EB3"/>
    <w:rsid w:val="001E5ADB"/>
    <w:rsid w:val="00214FA2"/>
    <w:rsid w:val="002245BA"/>
    <w:rsid w:val="002253ED"/>
    <w:rsid w:val="00225A65"/>
    <w:rsid w:val="00225F9C"/>
    <w:rsid w:val="00227101"/>
    <w:rsid w:val="00246EDC"/>
    <w:rsid w:val="00250EDF"/>
    <w:rsid w:val="0026053D"/>
    <w:rsid w:val="0028446F"/>
    <w:rsid w:val="00286BD2"/>
    <w:rsid w:val="00291392"/>
    <w:rsid w:val="002A2C29"/>
    <w:rsid w:val="002B1647"/>
    <w:rsid w:val="002B3267"/>
    <w:rsid w:val="002B389E"/>
    <w:rsid w:val="002D185B"/>
    <w:rsid w:val="002D3098"/>
    <w:rsid w:val="002F2AA8"/>
    <w:rsid w:val="00301702"/>
    <w:rsid w:val="00312FBB"/>
    <w:rsid w:val="0034292A"/>
    <w:rsid w:val="00344321"/>
    <w:rsid w:val="00344922"/>
    <w:rsid w:val="00345D91"/>
    <w:rsid w:val="00345EB5"/>
    <w:rsid w:val="003509EA"/>
    <w:rsid w:val="003547AC"/>
    <w:rsid w:val="003965D6"/>
    <w:rsid w:val="003A4DB1"/>
    <w:rsid w:val="003A605A"/>
    <w:rsid w:val="003C05B1"/>
    <w:rsid w:val="003C28D5"/>
    <w:rsid w:val="003D3867"/>
    <w:rsid w:val="003D441C"/>
    <w:rsid w:val="003F478A"/>
    <w:rsid w:val="004053C8"/>
    <w:rsid w:val="00427A12"/>
    <w:rsid w:val="00441EBB"/>
    <w:rsid w:val="00444224"/>
    <w:rsid w:val="00466AAD"/>
    <w:rsid w:val="00470016"/>
    <w:rsid w:val="00474321"/>
    <w:rsid w:val="0047575A"/>
    <w:rsid w:val="00484826"/>
    <w:rsid w:val="004A42CD"/>
    <w:rsid w:val="004A48DE"/>
    <w:rsid w:val="004D1B16"/>
    <w:rsid w:val="004D561B"/>
    <w:rsid w:val="004E45A6"/>
    <w:rsid w:val="004E5C0D"/>
    <w:rsid w:val="00507BCB"/>
    <w:rsid w:val="00513E01"/>
    <w:rsid w:val="00516863"/>
    <w:rsid w:val="00516C3E"/>
    <w:rsid w:val="00524970"/>
    <w:rsid w:val="005255CA"/>
    <w:rsid w:val="00535AA5"/>
    <w:rsid w:val="00573BC7"/>
    <w:rsid w:val="0057730D"/>
    <w:rsid w:val="00582727"/>
    <w:rsid w:val="00586586"/>
    <w:rsid w:val="00596B36"/>
    <w:rsid w:val="005A2995"/>
    <w:rsid w:val="005A6DDA"/>
    <w:rsid w:val="005B6BCA"/>
    <w:rsid w:val="005C1260"/>
    <w:rsid w:val="005D6BDF"/>
    <w:rsid w:val="005F0F99"/>
    <w:rsid w:val="005F4A54"/>
    <w:rsid w:val="0061539D"/>
    <w:rsid w:val="00622CE6"/>
    <w:rsid w:val="006369F2"/>
    <w:rsid w:val="00661860"/>
    <w:rsid w:val="00665599"/>
    <w:rsid w:val="006770FE"/>
    <w:rsid w:val="00691DD8"/>
    <w:rsid w:val="00697D7B"/>
    <w:rsid w:val="006A4AB2"/>
    <w:rsid w:val="006B023F"/>
    <w:rsid w:val="006B4596"/>
    <w:rsid w:val="006D25BA"/>
    <w:rsid w:val="006D293F"/>
    <w:rsid w:val="006E3A22"/>
    <w:rsid w:val="006F01EF"/>
    <w:rsid w:val="006F11F2"/>
    <w:rsid w:val="00747CCE"/>
    <w:rsid w:val="007574BA"/>
    <w:rsid w:val="007745E3"/>
    <w:rsid w:val="007764AF"/>
    <w:rsid w:val="007823A2"/>
    <w:rsid w:val="00785170"/>
    <w:rsid w:val="00791017"/>
    <w:rsid w:val="00792934"/>
    <w:rsid w:val="007A5330"/>
    <w:rsid w:val="007A5DC2"/>
    <w:rsid w:val="007B47CA"/>
    <w:rsid w:val="007C662F"/>
    <w:rsid w:val="007F2DDB"/>
    <w:rsid w:val="007F59D4"/>
    <w:rsid w:val="0081012F"/>
    <w:rsid w:val="00820AE8"/>
    <w:rsid w:val="0082106A"/>
    <w:rsid w:val="00826430"/>
    <w:rsid w:val="00831BE6"/>
    <w:rsid w:val="00835DD5"/>
    <w:rsid w:val="00846773"/>
    <w:rsid w:val="00847299"/>
    <w:rsid w:val="00851F83"/>
    <w:rsid w:val="00863313"/>
    <w:rsid w:val="008700D2"/>
    <w:rsid w:val="008941F0"/>
    <w:rsid w:val="008C66E9"/>
    <w:rsid w:val="008D4B74"/>
    <w:rsid w:val="008E3364"/>
    <w:rsid w:val="008E542A"/>
    <w:rsid w:val="008F264A"/>
    <w:rsid w:val="008F75EA"/>
    <w:rsid w:val="0092374E"/>
    <w:rsid w:val="00937F0F"/>
    <w:rsid w:val="00954FF6"/>
    <w:rsid w:val="009605D0"/>
    <w:rsid w:val="0099083E"/>
    <w:rsid w:val="009957FD"/>
    <w:rsid w:val="009A78A2"/>
    <w:rsid w:val="009C23D3"/>
    <w:rsid w:val="009C6282"/>
    <w:rsid w:val="009E4E43"/>
    <w:rsid w:val="009F5212"/>
    <w:rsid w:val="00A34214"/>
    <w:rsid w:val="00A572DD"/>
    <w:rsid w:val="00A8136B"/>
    <w:rsid w:val="00A83B43"/>
    <w:rsid w:val="00A85527"/>
    <w:rsid w:val="00A917BA"/>
    <w:rsid w:val="00A93FDF"/>
    <w:rsid w:val="00AA48FB"/>
    <w:rsid w:val="00AB44A5"/>
    <w:rsid w:val="00AD04A2"/>
    <w:rsid w:val="00AD4824"/>
    <w:rsid w:val="00B03C51"/>
    <w:rsid w:val="00B06128"/>
    <w:rsid w:val="00B07317"/>
    <w:rsid w:val="00B13D17"/>
    <w:rsid w:val="00B1628B"/>
    <w:rsid w:val="00B350AD"/>
    <w:rsid w:val="00B52429"/>
    <w:rsid w:val="00B566DC"/>
    <w:rsid w:val="00B62620"/>
    <w:rsid w:val="00B63C2E"/>
    <w:rsid w:val="00B936D6"/>
    <w:rsid w:val="00B97E1E"/>
    <w:rsid w:val="00BA624B"/>
    <w:rsid w:val="00BB0F32"/>
    <w:rsid w:val="00BB4FC0"/>
    <w:rsid w:val="00BC42E3"/>
    <w:rsid w:val="00BF2BBB"/>
    <w:rsid w:val="00BF5573"/>
    <w:rsid w:val="00BF65DC"/>
    <w:rsid w:val="00C0745B"/>
    <w:rsid w:val="00C14C64"/>
    <w:rsid w:val="00C21F0E"/>
    <w:rsid w:val="00C52F13"/>
    <w:rsid w:val="00C56917"/>
    <w:rsid w:val="00C60537"/>
    <w:rsid w:val="00C95447"/>
    <w:rsid w:val="00C97258"/>
    <w:rsid w:val="00CF47D0"/>
    <w:rsid w:val="00D27194"/>
    <w:rsid w:val="00D63611"/>
    <w:rsid w:val="00D6633F"/>
    <w:rsid w:val="00D7420B"/>
    <w:rsid w:val="00D74484"/>
    <w:rsid w:val="00D754D4"/>
    <w:rsid w:val="00D92CF3"/>
    <w:rsid w:val="00DA4E2A"/>
    <w:rsid w:val="00DB7451"/>
    <w:rsid w:val="00DC21E3"/>
    <w:rsid w:val="00DC38A5"/>
    <w:rsid w:val="00DC44A5"/>
    <w:rsid w:val="00DD148C"/>
    <w:rsid w:val="00DD3B54"/>
    <w:rsid w:val="00DE6721"/>
    <w:rsid w:val="00DF2AC6"/>
    <w:rsid w:val="00E0476D"/>
    <w:rsid w:val="00E104D1"/>
    <w:rsid w:val="00E24826"/>
    <w:rsid w:val="00E30D68"/>
    <w:rsid w:val="00E33E53"/>
    <w:rsid w:val="00E52DF2"/>
    <w:rsid w:val="00E53D69"/>
    <w:rsid w:val="00E53D89"/>
    <w:rsid w:val="00E54E81"/>
    <w:rsid w:val="00E55FC9"/>
    <w:rsid w:val="00E71A62"/>
    <w:rsid w:val="00E80E53"/>
    <w:rsid w:val="00E943F1"/>
    <w:rsid w:val="00E95D7F"/>
    <w:rsid w:val="00EB1A5E"/>
    <w:rsid w:val="00EC2100"/>
    <w:rsid w:val="00ED7AEB"/>
    <w:rsid w:val="00EE507F"/>
    <w:rsid w:val="00F1480F"/>
    <w:rsid w:val="00F20D0C"/>
    <w:rsid w:val="00F2269F"/>
    <w:rsid w:val="00F3360E"/>
    <w:rsid w:val="00F466C3"/>
    <w:rsid w:val="00F6190B"/>
    <w:rsid w:val="00F6479C"/>
    <w:rsid w:val="00F91870"/>
    <w:rsid w:val="00FC4A48"/>
    <w:rsid w:val="00FD65A6"/>
    <w:rsid w:val="00FE501C"/>
    <w:rsid w:val="013C1167"/>
    <w:rsid w:val="306B09BC"/>
    <w:rsid w:val="31ED55EB"/>
    <w:rsid w:val="41720E5A"/>
    <w:rsid w:val="41827507"/>
    <w:rsid w:val="473274B1"/>
    <w:rsid w:val="615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188</Characters>
  <Lines>1</Lines>
  <Paragraphs>1</Paragraphs>
  <TotalTime>6</TotalTime>
  <ScaleCrop>false</ScaleCrop>
  <LinksUpToDate>false</LinksUpToDate>
  <CharactersWithSpaces>192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2019-10-29T05:06:00Z</dcterms:created>
  <dc:creator>Administrator</dc:creator>
  <cp:lastModifiedBy>陈娟</cp:lastModifiedBy>
  <cp:lastPrinted>2022-04-22T08:54:00Z</cp:lastPrinted>
  <dcterms:modified xsi:type="dcterms:W3CDTF">2022-05-26T04:42:15Z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B53AE246C97E40CD9A627077BF27A580</vt:lpwstr>
  </property>
</Properties>
</file>