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42" w:rsidRDefault="006F4542">
      <w:pPr>
        <w:jc w:val="center"/>
        <w:rPr>
          <w:rFonts w:hint="eastAsia"/>
          <w:b/>
          <w:bCs/>
          <w:sz w:val="24"/>
        </w:rPr>
      </w:pPr>
    </w:p>
    <w:p w:rsidR="006F4542" w:rsidRDefault="006F4542">
      <w:pPr>
        <w:jc w:val="center"/>
        <w:rPr>
          <w:rFonts w:hint="eastAsia"/>
          <w:b/>
          <w:bCs/>
          <w:sz w:val="24"/>
        </w:rPr>
      </w:pPr>
    </w:p>
    <w:p w:rsidR="006F4542" w:rsidRDefault="006F4542">
      <w:pPr>
        <w:spacing w:beforeLines="50" w:afterLines="50" w:line="720" w:lineRule="auto"/>
        <w:jc w:val="center"/>
        <w:rPr>
          <w:rFonts w:ascii="黑体" w:eastAsia="黑体" w:hAnsi="宋体" w:hint="eastAsia"/>
          <w:bCs/>
          <w:sz w:val="44"/>
          <w:szCs w:val="44"/>
        </w:rPr>
      </w:pPr>
      <w:r>
        <w:rPr>
          <w:rFonts w:ascii="黑体" w:eastAsia="黑体" w:hAnsi="宋体" w:hint="eastAsia"/>
          <w:bCs/>
          <w:sz w:val="44"/>
          <w:szCs w:val="44"/>
        </w:rPr>
        <w:t>涉执房地产处置司法估价报告</w:t>
      </w:r>
    </w:p>
    <w:p w:rsidR="006F4542" w:rsidRDefault="006F4542">
      <w:pPr>
        <w:jc w:val="center"/>
        <w:rPr>
          <w:rFonts w:hint="eastAsia"/>
          <w:b/>
          <w:bCs/>
          <w:sz w:val="24"/>
        </w:rPr>
      </w:pPr>
    </w:p>
    <w:p w:rsidR="006F4542" w:rsidRDefault="006F4542">
      <w:pPr>
        <w:jc w:val="center"/>
        <w:rPr>
          <w:rFonts w:hint="eastAsia"/>
          <w:b/>
          <w:bCs/>
          <w:sz w:val="24"/>
        </w:rPr>
      </w:pPr>
    </w:p>
    <w:p w:rsidR="006F4542" w:rsidRDefault="006F4542">
      <w:pPr>
        <w:tabs>
          <w:tab w:val="left" w:pos="4789"/>
        </w:tabs>
        <w:adjustRightInd w:val="0"/>
        <w:snapToGrid w:val="0"/>
        <w:spacing w:line="480" w:lineRule="auto"/>
        <w:rPr>
          <w:rFonts w:hAnsi="宋体" w:hint="eastAsia"/>
          <w:bCs/>
          <w:sz w:val="28"/>
          <w:szCs w:val="28"/>
        </w:rPr>
      </w:pPr>
      <w:r>
        <w:rPr>
          <w:rFonts w:hAnsi="宋体"/>
          <w:b/>
          <w:bCs/>
          <w:sz w:val="28"/>
          <w:szCs w:val="28"/>
        </w:rPr>
        <w:t>估价报告编号：</w:t>
      </w:r>
      <w:r>
        <w:rPr>
          <w:rFonts w:hint="eastAsia"/>
          <w:bCs/>
          <w:sz w:val="28"/>
          <w:szCs w:val="28"/>
        </w:rPr>
        <w:t>甬忠正（</w:t>
      </w:r>
      <w:r>
        <w:rPr>
          <w:rFonts w:hint="eastAsia"/>
          <w:bCs/>
          <w:sz w:val="28"/>
          <w:szCs w:val="28"/>
        </w:rPr>
        <w:t>2022</w:t>
      </w:r>
      <w:r>
        <w:rPr>
          <w:rFonts w:hint="eastAsia"/>
          <w:bCs/>
          <w:sz w:val="28"/>
          <w:szCs w:val="28"/>
        </w:rPr>
        <w:t>）评字第</w:t>
      </w:r>
      <w:r>
        <w:rPr>
          <w:rFonts w:hint="eastAsia"/>
          <w:bCs/>
          <w:sz w:val="28"/>
          <w:szCs w:val="28"/>
        </w:rPr>
        <w:t>6045</w:t>
      </w:r>
      <w:r>
        <w:rPr>
          <w:rFonts w:hint="eastAsia"/>
          <w:bCs/>
          <w:sz w:val="28"/>
          <w:szCs w:val="28"/>
        </w:rPr>
        <w:t>号</w:t>
      </w:r>
    </w:p>
    <w:p w:rsidR="006F4542" w:rsidRDefault="006F4542">
      <w:pPr>
        <w:rPr>
          <w:bCs/>
          <w:szCs w:val="21"/>
        </w:rPr>
      </w:pPr>
    </w:p>
    <w:p w:rsidR="006F4542" w:rsidRDefault="006F4542">
      <w:pPr>
        <w:tabs>
          <w:tab w:val="left" w:pos="4789"/>
        </w:tabs>
        <w:adjustRightInd w:val="0"/>
        <w:snapToGrid w:val="0"/>
        <w:spacing w:line="480" w:lineRule="auto"/>
        <w:ind w:left="1940" w:hangingChars="690" w:hanging="1940"/>
        <w:rPr>
          <w:bCs/>
          <w:sz w:val="28"/>
          <w:szCs w:val="28"/>
        </w:rPr>
      </w:pPr>
      <w:r>
        <w:rPr>
          <w:rFonts w:hAnsi="宋体"/>
          <w:b/>
          <w:bCs/>
          <w:sz w:val="28"/>
          <w:szCs w:val="28"/>
        </w:rPr>
        <w:t>估价项目名称：</w:t>
      </w:r>
      <w:r w:rsidR="00197393">
        <w:rPr>
          <w:rFonts w:hAnsi="宋体" w:hint="eastAsia"/>
          <w:bCs/>
          <w:sz w:val="28"/>
          <w:szCs w:val="28"/>
        </w:rPr>
        <w:t>姜</w:t>
      </w:r>
      <w:r w:rsidR="00197393">
        <w:rPr>
          <w:rFonts w:hAnsi="宋体" w:hint="eastAsia"/>
          <w:bCs/>
          <w:sz w:val="28"/>
          <w:szCs w:val="28"/>
        </w:rPr>
        <w:t>**</w:t>
      </w:r>
      <w:r>
        <w:rPr>
          <w:rFonts w:hAnsi="宋体" w:hint="eastAsia"/>
          <w:bCs/>
          <w:sz w:val="28"/>
          <w:szCs w:val="28"/>
        </w:rPr>
        <w:t>购买的位于海南省陵水县清水湾旅游度假区</w:t>
      </w:r>
      <w:r>
        <w:rPr>
          <w:rFonts w:hAnsi="宋体" w:hint="eastAsia"/>
          <w:bCs/>
          <w:sz w:val="28"/>
          <w:szCs w:val="28"/>
        </w:rPr>
        <w:t>C</w:t>
      </w:r>
      <w:r>
        <w:rPr>
          <w:rFonts w:hAnsi="宋体" w:hint="eastAsia"/>
          <w:bCs/>
          <w:sz w:val="28"/>
          <w:szCs w:val="28"/>
        </w:rPr>
        <w:t>区绿城蓝湾小镇大一期公寓</w:t>
      </w:r>
      <w:r>
        <w:rPr>
          <w:rFonts w:hAnsi="宋体" w:hint="eastAsia"/>
          <w:bCs/>
          <w:sz w:val="28"/>
          <w:szCs w:val="28"/>
        </w:rPr>
        <w:t>1</w:t>
      </w:r>
      <w:r>
        <w:rPr>
          <w:rFonts w:hAnsi="宋体" w:hint="eastAsia"/>
          <w:bCs/>
          <w:sz w:val="28"/>
          <w:szCs w:val="28"/>
        </w:rPr>
        <w:t>组团</w:t>
      </w:r>
      <w:r>
        <w:rPr>
          <w:rFonts w:hAnsi="宋体" w:hint="eastAsia"/>
          <w:bCs/>
          <w:sz w:val="28"/>
          <w:szCs w:val="28"/>
        </w:rPr>
        <w:t>7#</w:t>
      </w:r>
      <w:r>
        <w:rPr>
          <w:rFonts w:hAnsi="宋体" w:hint="eastAsia"/>
          <w:bCs/>
          <w:sz w:val="28"/>
          <w:szCs w:val="28"/>
        </w:rPr>
        <w:t>楼</w:t>
      </w:r>
      <w:r>
        <w:rPr>
          <w:rFonts w:hAnsi="宋体" w:hint="eastAsia"/>
          <w:bCs/>
          <w:sz w:val="28"/>
          <w:szCs w:val="28"/>
        </w:rPr>
        <w:t>7</w:t>
      </w:r>
      <w:r>
        <w:rPr>
          <w:rFonts w:hAnsi="宋体" w:hint="eastAsia"/>
          <w:bCs/>
          <w:sz w:val="28"/>
          <w:szCs w:val="28"/>
        </w:rPr>
        <w:t>单元</w:t>
      </w:r>
      <w:r>
        <w:rPr>
          <w:rFonts w:hAnsi="宋体" w:hint="eastAsia"/>
          <w:bCs/>
          <w:sz w:val="28"/>
          <w:szCs w:val="28"/>
        </w:rPr>
        <w:t>8</w:t>
      </w:r>
      <w:r>
        <w:rPr>
          <w:rFonts w:hAnsi="宋体" w:hint="eastAsia"/>
          <w:bCs/>
          <w:sz w:val="28"/>
          <w:szCs w:val="28"/>
        </w:rPr>
        <w:t>层</w:t>
      </w:r>
      <w:r>
        <w:rPr>
          <w:rFonts w:hAnsi="宋体" w:hint="eastAsia"/>
          <w:bCs/>
          <w:sz w:val="28"/>
          <w:szCs w:val="28"/>
        </w:rPr>
        <w:t>7-804</w:t>
      </w:r>
      <w:r>
        <w:rPr>
          <w:rFonts w:hAnsi="宋体" w:hint="eastAsia"/>
          <w:bCs/>
          <w:sz w:val="28"/>
          <w:szCs w:val="28"/>
        </w:rPr>
        <w:t>室（实地查勘为绿城蓝湾小镇悦海苑</w:t>
      </w:r>
      <w:r>
        <w:rPr>
          <w:rFonts w:hAnsi="宋体" w:hint="eastAsia"/>
          <w:bCs/>
          <w:sz w:val="28"/>
          <w:szCs w:val="28"/>
        </w:rPr>
        <w:t>7</w:t>
      </w:r>
      <w:r>
        <w:rPr>
          <w:rFonts w:hAnsi="宋体" w:hint="eastAsia"/>
          <w:bCs/>
          <w:sz w:val="28"/>
          <w:szCs w:val="28"/>
        </w:rPr>
        <w:t>幢</w:t>
      </w:r>
      <w:r>
        <w:rPr>
          <w:rFonts w:hAnsi="宋体" w:hint="eastAsia"/>
          <w:bCs/>
          <w:sz w:val="28"/>
          <w:szCs w:val="28"/>
        </w:rPr>
        <w:t>7</w:t>
      </w:r>
      <w:r>
        <w:rPr>
          <w:rFonts w:hAnsi="宋体" w:hint="eastAsia"/>
          <w:bCs/>
          <w:sz w:val="28"/>
          <w:szCs w:val="28"/>
        </w:rPr>
        <w:t>单元</w:t>
      </w:r>
      <w:r>
        <w:rPr>
          <w:rFonts w:hAnsi="宋体" w:hint="eastAsia"/>
          <w:bCs/>
          <w:sz w:val="28"/>
          <w:szCs w:val="28"/>
        </w:rPr>
        <w:t>8</w:t>
      </w:r>
      <w:r>
        <w:rPr>
          <w:rFonts w:hAnsi="宋体" w:hint="eastAsia"/>
          <w:bCs/>
          <w:sz w:val="28"/>
          <w:szCs w:val="28"/>
        </w:rPr>
        <w:t>层</w:t>
      </w:r>
      <w:r>
        <w:rPr>
          <w:rFonts w:hAnsi="宋体" w:hint="eastAsia"/>
          <w:bCs/>
          <w:sz w:val="28"/>
          <w:szCs w:val="28"/>
        </w:rPr>
        <w:t>7-804</w:t>
      </w:r>
      <w:r>
        <w:rPr>
          <w:rFonts w:hAnsi="宋体" w:hint="eastAsia"/>
          <w:bCs/>
          <w:sz w:val="28"/>
          <w:szCs w:val="28"/>
        </w:rPr>
        <w:t>室）住宅房地产</w:t>
      </w:r>
      <w:r>
        <w:rPr>
          <w:rFonts w:hAnsi="宋体"/>
          <w:bCs/>
          <w:sz w:val="28"/>
          <w:szCs w:val="28"/>
        </w:rPr>
        <w:t>的市场价值评估</w:t>
      </w:r>
    </w:p>
    <w:p w:rsidR="006F4542" w:rsidRDefault="006F4542">
      <w:pPr>
        <w:rPr>
          <w:bCs/>
          <w:szCs w:val="21"/>
        </w:rPr>
      </w:pPr>
    </w:p>
    <w:p w:rsidR="006F4542" w:rsidRDefault="006F4542">
      <w:pPr>
        <w:tabs>
          <w:tab w:val="left" w:pos="4789"/>
        </w:tabs>
        <w:adjustRightInd w:val="0"/>
        <w:snapToGrid w:val="0"/>
        <w:spacing w:line="480" w:lineRule="auto"/>
        <w:rPr>
          <w:rFonts w:hint="eastAsia"/>
          <w:sz w:val="28"/>
          <w:szCs w:val="28"/>
        </w:rPr>
      </w:pPr>
      <w:r>
        <w:rPr>
          <w:rFonts w:hAnsi="宋体"/>
          <w:b/>
          <w:bCs/>
          <w:sz w:val="28"/>
          <w:szCs w:val="28"/>
        </w:rPr>
        <w:t>估价委托人：</w:t>
      </w:r>
      <w:r>
        <w:rPr>
          <w:rFonts w:hAnsi="宋体" w:hint="eastAsia"/>
          <w:sz w:val="28"/>
          <w:szCs w:val="28"/>
        </w:rPr>
        <w:t>宁波市中级人民法院</w:t>
      </w:r>
    </w:p>
    <w:p w:rsidR="006F4542" w:rsidRDefault="006F4542">
      <w:pPr>
        <w:rPr>
          <w:bCs/>
          <w:szCs w:val="21"/>
        </w:rPr>
      </w:pPr>
    </w:p>
    <w:p w:rsidR="006F4542" w:rsidRDefault="006F4542">
      <w:pPr>
        <w:tabs>
          <w:tab w:val="left" w:pos="4789"/>
        </w:tabs>
        <w:adjustRightInd w:val="0"/>
        <w:snapToGrid w:val="0"/>
        <w:spacing w:line="480" w:lineRule="auto"/>
        <w:rPr>
          <w:b/>
          <w:bCs/>
          <w:sz w:val="28"/>
          <w:szCs w:val="28"/>
        </w:rPr>
      </w:pPr>
      <w:r>
        <w:rPr>
          <w:rFonts w:hAnsi="宋体"/>
          <w:b/>
          <w:bCs/>
          <w:sz w:val="28"/>
          <w:szCs w:val="28"/>
        </w:rPr>
        <w:t>房地产</w:t>
      </w:r>
      <w:r>
        <w:rPr>
          <w:rFonts w:hAnsi="宋体" w:hint="eastAsia"/>
          <w:b/>
          <w:bCs/>
          <w:sz w:val="28"/>
          <w:szCs w:val="28"/>
        </w:rPr>
        <w:t>估价</w:t>
      </w:r>
      <w:r>
        <w:rPr>
          <w:rFonts w:hAnsi="宋体"/>
          <w:b/>
          <w:bCs/>
          <w:sz w:val="28"/>
          <w:szCs w:val="28"/>
        </w:rPr>
        <w:t>机构：</w:t>
      </w:r>
      <w:r>
        <w:rPr>
          <w:rFonts w:hAnsi="宋体"/>
          <w:bCs/>
          <w:sz w:val="28"/>
          <w:szCs w:val="28"/>
        </w:rPr>
        <w:t>宁波忠正房地产土地资产评估有限公司</w:t>
      </w:r>
    </w:p>
    <w:p w:rsidR="006F4542" w:rsidRDefault="006F4542">
      <w:pPr>
        <w:rPr>
          <w:bCs/>
          <w:szCs w:val="21"/>
        </w:rPr>
      </w:pPr>
    </w:p>
    <w:p w:rsidR="006F4542" w:rsidRDefault="006F4542">
      <w:pPr>
        <w:tabs>
          <w:tab w:val="left" w:pos="4789"/>
        </w:tabs>
        <w:adjustRightInd w:val="0"/>
        <w:snapToGrid w:val="0"/>
        <w:spacing w:line="480" w:lineRule="auto"/>
        <w:rPr>
          <w:b/>
          <w:bCs/>
          <w:sz w:val="28"/>
          <w:szCs w:val="28"/>
        </w:rPr>
      </w:pPr>
      <w:r>
        <w:rPr>
          <w:rFonts w:hAnsi="宋体"/>
          <w:b/>
          <w:bCs/>
          <w:sz w:val="28"/>
          <w:szCs w:val="28"/>
        </w:rPr>
        <w:t>注册房地产估价师：</w:t>
      </w:r>
      <w:r w:rsidR="00197393">
        <w:rPr>
          <w:rFonts w:hAnsi="宋体"/>
          <w:bCs/>
          <w:sz w:val="28"/>
          <w:szCs w:val="28"/>
        </w:rPr>
        <w:t>陈</w:t>
      </w:r>
      <w:r w:rsidR="00197393">
        <w:rPr>
          <w:rFonts w:hAnsi="宋体"/>
          <w:bCs/>
          <w:sz w:val="28"/>
          <w:szCs w:val="28"/>
        </w:rPr>
        <w:t>**</w:t>
      </w:r>
      <w:r>
        <w:rPr>
          <w:rFonts w:hAnsi="宋体"/>
          <w:bCs/>
          <w:sz w:val="28"/>
          <w:szCs w:val="28"/>
        </w:rPr>
        <w:t>（注册证号：</w:t>
      </w:r>
      <w:r w:rsidR="00197393">
        <w:rPr>
          <w:bCs/>
          <w:sz w:val="28"/>
          <w:szCs w:val="28"/>
        </w:rPr>
        <w:t>3320110***</w:t>
      </w:r>
      <w:r>
        <w:rPr>
          <w:rFonts w:hAnsi="宋体"/>
          <w:bCs/>
          <w:sz w:val="28"/>
          <w:szCs w:val="28"/>
        </w:rPr>
        <w:t>）</w:t>
      </w:r>
    </w:p>
    <w:p w:rsidR="006F4542" w:rsidRDefault="00197393">
      <w:pPr>
        <w:adjustRightInd w:val="0"/>
        <w:snapToGrid w:val="0"/>
        <w:spacing w:line="480" w:lineRule="auto"/>
        <w:ind w:firstLineChars="900" w:firstLine="2520"/>
        <w:rPr>
          <w:sz w:val="28"/>
          <w:szCs w:val="28"/>
        </w:rPr>
      </w:pPr>
      <w:r>
        <w:rPr>
          <w:rFonts w:hAnsi="宋体" w:hint="eastAsia"/>
          <w:sz w:val="28"/>
          <w:szCs w:val="28"/>
        </w:rPr>
        <w:t>朱</w:t>
      </w:r>
      <w:r>
        <w:rPr>
          <w:rFonts w:hAnsi="宋体" w:hint="eastAsia"/>
          <w:sz w:val="28"/>
          <w:szCs w:val="28"/>
        </w:rPr>
        <w:t>**</w:t>
      </w:r>
      <w:r w:rsidR="006F4542">
        <w:rPr>
          <w:rFonts w:hAnsi="宋体"/>
          <w:sz w:val="28"/>
          <w:szCs w:val="28"/>
        </w:rPr>
        <w:t>（注册证号：</w:t>
      </w:r>
      <w:r>
        <w:rPr>
          <w:bCs/>
          <w:sz w:val="28"/>
          <w:szCs w:val="28"/>
        </w:rPr>
        <w:t>3420160***</w:t>
      </w:r>
      <w:r w:rsidR="006F4542">
        <w:rPr>
          <w:rFonts w:hAnsi="宋体"/>
          <w:sz w:val="28"/>
          <w:szCs w:val="28"/>
        </w:rPr>
        <w:t>）</w:t>
      </w:r>
    </w:p>
    <w:p w:rsidR="006F4542" w:rsidRDefault="006F4542">
      <w:pPr>
        <w:rPr>
          <w:bCs/>
          <w:szCs w:val="21"/>
        </w:rPr>
      </w:pPr>
    </w:p>
    <w:p w:rsidR="006F4542" w:rsidRDefault="006F4542">
      <w:pPr>
        <w:tabs>
          <w:tab w:val="left" w:pos="4789"/>
        </w:tabs>
        <w:adjustRightInd w:val="0"/>
        <w:snapToGrid w:val="0"/>
        <w:spacing w:line="480" w:lineRule="auto"/>
        <w:rPr>
          <w:rFonts w:hint="eastAsia"/>
          <w:b/>
          <w:bCs/>
          <w:sz w:val="28"/>
          <w:szCs w:val="28"/>
          <w:highlight w:val="yellow"/>
        </w:rPr>
      </w:pPr>
      <w:r>
        <w:rPr>
          <w:rFonts w:hAnsi="宋体"/>
          <w:b/>
          <w:bCs/>
          <w:sz w:val="28"/>
          <w:szCs w:val="28"/>
        </w:rPr>
        <w:t>估价报告出具日期：</w:t>
      </w:r>
      <w:r>
        <w:rPr>
          <w:rFonts w:hint="eastAsia"/>
          <w:bCs/>
          <w:sz w:val="28"/>
          <w:szCs w:val="28"/>
        </w:rPr>
        <w:t>2022</w:t>
      </w:r>
      <w:r>
        <w:rPr>
          <w:rFonts w:hint="eastAsia"/>
          <w:bCs/>
          <w:sz w:val="28"/>
          <w:szCs w:val="28"/>
        </w:rPr>
        <w:t>年</w:t>
      </w:r>
      <w:r>
        <w:rPr>
          <w:rFonts w:hint="eastAsia"/>
          <w:bCs/>
          <w:sz w:val="28"/>
          <w:szCs w:val="28"/>
        </w:rPr>
        <w:t>7</w:t>
      </w:r>
      <w:r>
        <w:rPr>
          <w:rFonts w:hint="eastAsia"/>
          <w:bCs/>
          <w:sz w:val="28"/>
          <w:szCs w:val="28"/>
        </w:rPr>
        <w:t>月</w:t>
      </w:r>
      <w:r>
        <w:rPr>
          <w:rFonts w:hint="eastAsia"/>
          <w:bCs/>
          <w:sz w:val="28"/>
          <w:szCs w:val="28"/>
        </w:rPr>
        <w:t>29</w:t>
      </w:r>
      <w:r>
        <w:rPr>
          <w:rFonts w:hint="eastAsia"/>
          <w:bCs/>
          <w:sz w:val="28"/>
          <w:szCs w:val="28"/>
        </w:rPr>
        <w:t>日</w:t>
      </w:r>
    </w:p>
    <w:p w:rsidR="006F4542" w:rsidRDefault="006F4542">
      <w:pPr>
        <w:rPr>
          <w:bCs/>
          <w:szCs w:val="21"/>
        </w:rPr>
      </w:pPr>
    </w:p>
    <w:p w:rsidR="006F4542" w:rsidRDefault="006F4542">
      <w:pPr>
        <w:spacing w:beforeLines="50" w:afterLines="50" w:line="480" w:lineRule="auto"/>
        <w:jc w:val="center"/>
        <w:rPr>
          <w:rFonts w:ascii="黑体" w:eastAsia="黑体" w:hint="eastAsia"/>
          <w:sz w:val="32"/>
          <w:szCs w:val="32"/>
        </w:rPr>
      </w:pPr>
      <w:r>
        <w:rPr>
          <w:bCs/>
          <w:szCs w:val="21"/>
        </w:rPr>
        <w:br w:type="page"/>
      </w:r>
      <w:bookmarkStart w:id="0" w:name="_Toc378491502"/>
      <w:r>
        <w:rPr>
          <w:rFonts w:ascii="黑体" w:eastAsia="黑体" w:hAnsi="宋体" w:hint="eastAsia"/>
          <w:sz w:val="32"/>
          <w:szCs w:val="32"/>
        </w:rPr>
        <w:lastRenderedPageBreak/>
        <w:t>致估价委托人函</w:t>
      </w:r>
      <w:bookmarkEnd w:id="0"/>
    </w:p>
    <w:p w:rsidR="006F4542" w:rsidRDefault="006F4542">
      <w:pPr>
        <w:adjustRightInd w:val="0"/>
        <w:snapToGrid w:val="0"/>
        <w:rPr>
          <w:b/>
          <w:szCs w:val="21"/>
        </w:rPr>
      </w:pPr>
    </w:p>
    <w:p w:rsidR="006F4542" w:rsidRDefault="006F4542">
      <w:pPr>
        <w:adjustRightInd w:val="0"/>
        <w:snapToGrid w:val="0"/>
        <w:spacing w:line="360" w:lineRule="auto"/>
        <w:rPr>
          <w:b/>
          <w:sz w:val="24"/>
        </w:rPr>
      </w:pPr>
      <w:r>
        <w:rPr>
          <w:rFonts w:hAnsi="宋体" w:hint="eastAsia"/>
          <w:b/>
          <w:sz w:val="24"/>
        </w:rPr>
        <w:t>宁波市中级人民法院</w:t>
      </w:r>
      <w:r>
        <w:rPr>
          <w:rFonts w:hAnsi="宋体"/>
          <w:b/>
          <w:sz w:val="24"/>
        </w:rPr>
        <w:t>：</w:t>
      </w:r>
    </w:p>
    <w:p w:rsidR="006F4542" w:rsidRDefault="006F4542">
      <w:pPr>
        <w:adjustRightInd w:val="0"/>
        <w:snapToGrid w:val="0"/>
        <w:spacing w:line="360" w:lineRule="auto"/>
        <w:ind w:firstLineChars="200" w:firstLine="480"/>
        <w:rPr>
          <w:sz w:val="24"/>
        </w:rPr>
      </w:pPr>
      <w:r>
        <w:rPr>
          <w:sz w:val="24"/>
        </w:rPr>
        <w:t>受贵院委托，</w:t>
      </w:r>
      <w:r>
        <w:rPr>
          <w:rFonts w:hAnsi="宋体" w:hint="eastAsia"/>
          <w:sz w:val="24"/>
        </w:rPr>
        <w:t>我</w:t>
      </w:r>
      <w:r>
        <w:rPr>
          <w:rFonts w:hAnsi="宋体"/>
          <w:sz w:val="24"/>
        </w:rPr>
        <w:t>公司对编号为</w:t>
      </w:r>
      <w:r>
        <w:rPr>
          <w:rFonts w:hAnsi="宋体" w:hint="eastAsia"/>
          <w:sz w:val="24"/>
        </w:rPr>
        <w:t>（</w:t>
      </w:r>
      <w:r>
        <w:rPr>
          <w:rFonts w:hAnsi="宋体" w:hint="eastAsia"/>
          <w:sz w:val="24"/>
        </w:rPr>
        <w:t>2022</w:t>
      </w:r>
      <w:r>
        <w:rPr>
          <w:rFonts w:hAnsi="宋体" w:hint="eastAsia"/>
          <w:sz w:val="24"/>
        </w:rPr>
        <w:t>）甬中法委评字第</w:t>
      </w:r>
      <w:r>
        <w:rPr>
          <w:rFonts w:hAnsi="宋体" w:hint="eastAsia"/>
          <w:sz w:val="24"/>
        </w:rPr>
        <w:t>34</w:t>
      </w:r>
      <w:r>
        <w:rPr>
          <w:rFonts w:hAnsi="宋体" w:hint="eastAsia"/>
          <w:sz w:val="24"/>
        </w:rPr>
        <w:t>号</w:t>
      </w:r>
      <w:r>
        <w:rPr>
          <w:rFonts w:hAnsi="宋体"/>
          <w:sz w:val="24"/>
        </w:rPr>
        <w:t>《司法评估委托书》涉及</w:t>
      </w:r>
      <w:r>
        <w:rPr>
          <w:rFonts w:hAnsi="宋体" w:hint="eastAsia"/>
          <w:sz w:val="24"/>
        </w:rPr>
        <w:t>的</w:t>
      </w:r>
      <w:r w:rsidR="00197393">
        <w:rPr>
          <w:rFonts w:hAnsi="宋体" w:hint="eastAsia"/>
          <w:sz w:val="24"/>
        </w:rPr>
        <w:t>姜</w:t>
      </w:r>
      <w:r w:rsidR="00197393">
        <w:rPr>
          <w:rFonts w:hAnsi="宋体" w:hint="eastAsia"/>
          <w:sz w:val="24"/>
        </w:rPr>
        <w:t>**</w:t>
      </w:r>
      <w:r>
        <w:rPr>
          <w:rFonts w:hAnsi="宋体" w:hint="eastAsia"/>
          <w:sz w:val="24"/>
        </w:rPr>
        <w:t>购买的</w:t>
      </w:r>
      <w:r>
        <w:rPr>
          <w:rFonts w:hAnsi="宋体"/>
          <w:sz w:val="24"/>
        </w:rPr>
        <w:t>位于</w:t>
      </w:r>
      <w:r>
        <w:rPr>
          <w:rFonts w:hAnsi="宋体" w:hint="eastAsia"/>
          <w:sz w:val="24"/>
        </w:rPr>
        <w:t>海南省陵水县清水湾旅游度假区</w:t>
      </w:r>
      <w:r>
        <w:rPr>
          <w:rFonts w:hAnsi="宋体" w:hint="eastAsia"/>
          <w:sz w:val="24"/>
        </w:rPr>
        <w:t>C</w:t>
      </w:r>
      <w:r>
        <w:rPr>
          <w:rFonts w:hAnsi="宋体" w:hint="eastAsia"/>
          <w:sz w:val="24"/>
        </w:rPr>
        <w:t>区绿城蓝湾小镇大一期公寓</w:t>
      </w:r>
      <w:r>
        <w:rPr>
          <w:rFonts w:hAnsi="宋体" w:hint="eastAsia"/>
          <w:sz w:val="24"/>
        </w:rPr>
        <w:t>1</w:t>
      </w:r>
      <w:r>
        <w:rPr>
          <w:rFonts w:hAnsi="宋体" w:hint="eastAsia"/>
          <w:sz w:val="24"/>
        </w:rPr>
        <w:t>组团</w:t>
      </w:r>
      <w:r>
        <w:rPr>
          <w:rFonts w:hAnsi="宋体" w:hint="eastAsia"/>
          <w:sz w:val="24"/>
        </w:rPr>
        <w:t>7#</w:t>
      </w:r>
      <w:r>
        <w:rPr>
          <w:rFonts w:hAnsi="宋体" w:hint="eastAsia"/>
          <w:sz w:val="24"/>
        </w:rPr>
        <w:t>楼</w:t>
      </w:r>
      <w:r>
        <w:rPr>
          <w:rFonts w:hAnsi="宋体" w:hint="eastAsia"/>
          <w:sz w:val="24"/>
        </w:rPr>
        <w:t>7</w:t>
      </w:r>
      <w:r>
        <w:rPr>
          <w:rFonts w:hAnsi="宋体" w:hint="eastAsia"/>
          <w:sz w:val="24"/>
        </w:rPr>
        <w:t>单元</w:t>
      </w:r>
      <w:r>
        <w:rPr>
          <w:rFonts w:hAnsi="宋体" w:hint="eastAsia"/>
          <w:sz w:val="24"/>
        </w:rPr>
        <w:t>8</w:t>
      </w:r>
      <w:r>
        <w:rPr>
          <w:rFonts w:hAnsi="宋体" w:hint="eastAsia"/>
          <w:sz w:val="24"/>
        </w:rPr>
        <w:t>层</w:t>
      </w:r>
      <w:r>
        <w:rPr>
          <w:rFonts w:hAnsi="宋体" w:hint="eastAsia"/>
          <w:sz w:val="24"/>
        </w:rPr>
        <w:t>7-804</w:t>
      </w:r>
      <w:r>
        <w:rPr>
          <w:rFonts w:hAnsi="宋体" w:hint="eastAsia"/>
          <w:sz w:val="24"/>
        </w:rPr>
        <w:t>室（实地查勘为绿城蓝湾小镇悦海苑</w:t>
      </w:r>
      <w:r>
        <w:rPr>
          <w:rFonts w:hAnsi="宋体" w:hint="eastAsia"/>
          <w:sz w:val="24"/>
        </w:rPr>
        <w:t>7</w:t>
      </w:r>
      <w:r>
        <w:rPr>
          <w:rFonts w:hAnsi="宋体" w:hint="eastAsia"/>
          <w:sz w:val="24"/>
        </w:rPr>
        <w:t>幢</w:t>
      </w:r>
      <w:r>
        <w:rPr>
          <w:rFonts w:hAnsi="宋体" w:hint="eastAsia"/>
          <w:sz w:val="24"/>
        </w:rPr>
        <w:t>7</w:t>
      </w:r>
      <w:r>
        <w:rPr>
          <w:rFonts w:hAnsi="宋体" w:hint="eastAsia"/>
          <w:sz w:val="24"/>
        </w:rPr>
        <w:t>单元</w:t>
      </w:r>
      <w:r>
        <w:rPr>
          <w:rFonts w:hAnsi="宋体" w:hint="eastAsia"/>
          <w:sz w:val="24"/>
        </w:rPr>
        <w:t>8</w:t>
      </w:r>
      <w:r>
        <w:rPr>
          <w:rFonts w:hAnsi="宋体" w:hint="eastAsia"/>
          <w:sz w:val="24"/>
        </w:rPr>
        <w:t>层</w:t>
      </w:r>
      <w:r>
        <w:rPr>
          <w:rFonts w:hAnsi="宋体" w:hint="eastAsia"/>
          <w:sz w:val="24"/>
        </w:rPr>
        <w:t>7-804</w:t>
      </w:r>
      <w:r>
        <w:rPr>
          <w:rFonts w:hAnsi="宋体" w:hint="eastAsia"/>
          <w:sz w:val="24"/>
        </w:rPr>
        <w:t>室）的住宅房地产</w:t>
      </w:r>
      <w:r>
        <w:rPr>
          <w:rFonts w:hAnsi="宋体"/>
          <w:sz w:val="24"/>
        </w:rPr>
        <w:t>，</w:t>
      </w:r>
      <w:r>
        <w:rPr>
          <w:rFonts w:hAnsi="宋体" w:hint="eastAsia"/>
          <w:sz w:val="24"/>
        </w:rPr>
        <w:t>房屋建筑面积为</w:t>
      </w:r>
      <w:r>
        <w:rPr>
          <w:rFonts w:hAnsi="宋体" w:hint="eastAsia"/>
          <w:sz w:val="24"/>
        </w:rPr>
        <w:t>175.90</w:t>
      </w:r>
      <w:r>
        <w:rPr>
          <w:rFonts w:hAnsi="宋体" w:hint="eastAsia"/>
          <w:sz w:val="24"/>
        </w:rPr>
        <w:t>平方米，分摊土地使用权面积为</w:t>
      </w:r>
      <w:r>
        <w:rPr>
          <w:rFonts w:hAnsi="宋体" w:hint="eastAsia"/>
          <w:sz w:val="24"/>
        </w:rPr>
        <w:t>20.74</w:t>
      </w:r>
      <w:r>
        <w:rPr>
          <w:rFonts w:hAnsi="宋体" w:hint="eastAsia"/>
          <w:sz w:val="24"/>
        </w:rPr>
        <w:t>平方米，</w:t>
      </w:r>
      <w:r>
        <w:rPr>
          <w:rFonts w:hAnsi="宋体"/>
          <w:sz w:val="24"/>
        </w:rPr>
        <w:t>于</w:t>
      </w:r>
      <w:r>
        <w:rPr>
          <w:rFonts w:hAnsi="宋体" w:hint="eastAsia"/>
          <w:sz w:val="24"/>
        </w:rPr>
        <w:t>二</w:t>
      </w:r>
      <w:r>
        <w:rPr>
          <w:rFonts w:hAnsi="宋体" w:hint="eastAsia"/>
          <w:sz w:val="24"/>
        </w:rPr>
        <w:t>0</w:t>
      </w:r>
      <w:r>
        <w:rPr>
          <w:rFonts w:hAnsi="宋体" w:hint="eastAsia"/>
          <w:sz w:val="24"/>
        </w:rPr>
        <w:t>二二年七月十九日</w:t>
      </w:r>
      <w:r>
        <w:rPr>
          <w:rFonts w:hAnsi="宋体"/>
          <w:sz w:val="24"/>
        </w:rPr>
        <w:t>所表现的市场价值进行了</w:t>
      </w:r>
      <w:r>
        <w:rPr>
          <w:rFonts w:hAnsi="宋体" w:hint="eastAsia"/>
          <w:sz w:val="24"/>
        </w:rPr>
        <w:t>司法</w:t>
      </w:r>
      <w:r>
        <w:rPr>
          <w:rFonts w:hAnsi="宋体"/>
          <w:sz w:val="24"/>
        </w:rPr>
        <w:t>评估</w:t>
      </w:r>
      <w:r>
        <w:rPr>
          <w:sz w:val="24"/>
        </w:rPr>
        <w:t>。估价目的是为人民法院确定财产处置参考价提供参考依据。</w:t>
      </w:r>
    </w:p>
    <w:p w:rsidR="006F4542" w:rsidRDefault="006F4542">
      <w:pPr>
        <w:adjustRightInd w:val="0"/>
        <w:snapToGrid w:val="0"/>
        <w:spacing w:line="360" w:lineRule="auto"/>
        <w:ind w:firstLineChars="200" w:firstLine="480"/>
        <w:rPr>
          <w:sz w:val="24"/>
        </w:rPr>
      </w:pPr>
      <w:r>
        <w:rPr>
          <w:rFonts w:hAnsi="宋体"/>
          <w:sz w:val="24"/>
        </w:rPr>
        <w:t>本次对房地产采用</w:t>
      </w:r>
      <w:r>
        <w:rPr>
          <w:rFonts w:hAnsi="宋体" w:hint="eastAsia"/>
          <w:sz w:val="24"/>
        </w:rPr>
        <w:t>比较法和</w:t>
      </w:r>
      <w:r>
        <w:rPr>
          <w:rFonts w:hAnsi="宋体"/>
          <w:sz w:val="24"/>
        </w:rPr>
        <w:t>收益法进行评估，估价人员遵循独立、客观、公正、合法等原则，按照估价程序和技术标准，经过实地查勘和市场调查，并进行认真的分析和测算，将估价结果陈述如下：</w:t>
      </w:r>
    </w:p>
    <w:p w:rsidR="006F4542" w:rsidRDefault="006F4542">
      <w:pPr>
        <w:adjustRightInd w:val="0"/>
        <w:snapToGrid w:val="0"/>
        <w:spacing w:line="360" w:lineRule="auto"/>
        <w:ind w:firstLineChars="200" w:firstLine="480"/>
        <w:rPr>
          <w:rFonts w:hAnsi="宋体" w:hint="eastAsia"/>
          <w:sz w:val="24"/>
        </w:rPr>
      </w:pPr>
      <w:r>
        <w:rPr>
          <w:rFonts w:hAnsi="宋体"/>
          <w:color w:val="000000"/>
          <w:sz w:val="24"/>
        </w:rPr>
        <w:t>估价对象在价值时点房地产的市场价值为</w:t>
      </w:r>
      <w:r>
        <w:rPr>
          <w:rFonts w:hAnsi="宋体"/>
          <w:b/>
          <w:color w:val="000000"/>
          <w:sz w:val="24"/>
        </w:rPr>
        <w:t>人民币</w:t>
      </w:r>
      <w:r>
        <w:rPr>
          <w:rFonts w:hAnsi="宋体"/>
          <w:b/>
          <w:color w:val="000000"/>
          <w:sz w:val="24"/>
        </w:rPr>
        <w:fldChar w:fldCharType="begin"/>
      </w:r>
      <w:r>
        <w:rPr>
          <w:rFonts w:hAnsi="宋体"/>
          <w:b/>
          <w:color w:val="000000"/>
          <w:sz w:val="24"/>
        </w:rPr>
        <w:instrText xml:space="preserve"> </w:instrText>
      </w:r>
      <w:r>
        <w:rPr>
          <w:rFonts w:hAnsi="宋体" w:hint="eastAsia"/>
          <w:b/>
          <w:color w:val="000000"/>
          <w:sz w:val="24"/>
        </w:rPr>
        <w:instrText>= 6789700 \* CHINESENUM2</w:instrText>
      </w:r>
      <w:r>
        <w:rPr>
          <w:rFonts w:hAnsi="宋体"/>
          <w:b/>
          <w:color w:val="000000"/>
          <w:sz w:val="24"/>
        </w:rPr>
        <w:instrText xml:space="preserve"> </w:instrText>
      </w:r>
      <w:r>
        <w:rPr>
          <w:rFonts w:hAnsi="宋体"/>
          <w:b/>
          <w:color w:val="000000"/>
          <w:sz w:val="24"/>
        </w:rPr>
        <w:fldChar w:fldCharType="separate"/>
      </w:r>
      <w:r>
        <w:rPr>
          <w:rFonts w:hAnsi="宋体" w:hint="eastAsia"/>
          <w:b/>
          <w:color w:val="000000"/>
          <w:sz w:val="24"/>
          <w:lang w:val="en-US" w:eastAsia="zh-CN"/>
        </w:rPr>
        <w:t>陆佰柒拾捌万玖仟柒佰</w:t>
      </w:r>
      <w:r>
        <w:rPr>
          <w:rFonts w:hAnsi="宋体"/>
          <w:b/>
          <w:color w:val="000000"/>
          <w:sz w:val="24"/>
        </w:rPr>
        <w:fldChar w:fldCharType="end"/>
      </w:r>
      <w:r>
        <w:rPr>
          <w:rFonts w:hAnsi="宋体"/>
          <w:b/>
          <w:color w:val="000000"/>
          <w:sz w:val="24"/>
        </w:rPr>
        <w:t>元整（￥</w:t>
      </w:r>
      <w:r>
        <w:rPr>
          <w:rFonts w:hAnsi="宋体" w:hint="eastAsia"/>
          <w:b/>
          <w:color w:val="000000"/>
          <w:sz w:val="24"/>
        </w:rPr>
        <w:t>6</w:t>
      </w:r>
      <w:r>
        <w:rPr>
          <w:b/>
          <w:color w:val="000000"/>
          <w:sz w:val="24"/>
        </w:rPr>
        <w:t>,</w:t>
      </w:r>
      <w:r>
        <w:rPr>
          <w:rFonts w:hint="eastAsia"/>
          <w:b/>
          <w:color w:val="000000"/>
          <w:sz w:val="24"/>
        </w:rPr>
        <w:t>789</w:t>
      </w:r>
      <w:r>
        <w:rPr>
          <w:b/>
          <w:color w:val="000000"/>
          <w:sz w:val="24"/>
        </w:rPr>
        <w:t>,</w:t>
      </w:r>
      <w:r>
        <w:rPr>
          <w:rFonts w:hint="eastAsia"/>
          <w:b/>
          <w:color w:val="000000"/>
          <w:sz w:val="24"/>
        </w:rPr>
        <w:t>7</w:t>
      </w:r>
      <w:r>
        <w:rPr>
          <w:b/>
          <w:color w:val="000000"/>
          <w:sz w:val="24"/>
        </w:rPr>
        <w:t>00</w:t>
      </w:r>
      <w:r>
        <w:rPr>
          <w:rFonts w:hAnsi="宋体"/>
          <w:b/>
          <w:color w:val="000000"/>
          <w:sz w:val="24"/>
        </w:rPr>
        <w:t>元</w:t>
      </w:r>
      <w:r>
        <w:rPr>
          <w:rFonts w:hAnsi="宋体" w:hint="eastAsia"/>
          <w:color w:val="000000"/>
          <w:sz w:val="24"/>
        </w:rPr>
        <w:t>）</w:t>
      </w:r>
      <w:r>
        <w:rPr>
          <w:rFonts w:hAnsi="宋体"/>
          <w:color w:val="000000"/>
          <w:sz w:val="24"/>
        </w:rPr>
        <w:t>，</w:t>
      </w:r>
      <w:r>
        <w:rPr>
          <w:rFonts w:hAnsi="宋体"/>
          <w:sz w:val="24"/>
        </w:rPr>
        <w:t>综合单价约为</w:t>
      </w:r>
      <w:r>
        <w:rPr>
          <w:rFonts w:hAnsi="宋体"/>
          <w:b/>
          <w:sz w:val="24"/>
        </w:rPr>
        <w:t>人民币</w:t>
      </w:r>
      <w:r>
        <w:rPr>
          <w:rFonts w:hAnsi="宋体"/>
          <w:b/>
          <w:sz w:val="24"/>
        </w:rPr>
        <w:fldChar w:fldCharType="begin"/>
      </w:r>
      <w:r>
        <w:rPr>
          <w:rFonts w:hAnsi="宋体"/>
          <w:b/>
          <w:sz w:val="24"/>
        </w:rPr>
        <w:instrText xml:space="preserve"> </w:instrText>
      </w:r>
      <w:r>
        <w:rPr>
          <w:rFonts w:hAnsi="宋体" w:hint="eastAsia"/>
          <w:b/>
          <w:sz w:val="24"/>
        </w:rPr>
        <w:instrText>= 38600 \* CHINESENUM2</w:instrText>
      </w:r>
      <w:r>
        <w:rPr>
          <w:rFonts w:hAnsi="宋体"/>
          <w:b/>
          <w:sz w:val="24"/>
        </w:rPr>
        <w:instrText xml:space="preserve"> </w:instrText>
      </w:r>
      <w:r>
        <w:rPr>
          <w:rFonts w:hAnsi="宋体"/>
          <w:b/>
          <w:sz w:val="24"/>
        </w:rPr>
        <w:fldChar w:fldCharType="separate"/>
      </w:r>
      <w:r>
        <w:rPr>
          <w:rFonts w:hAnsi="宋体" w:hint="eastAsia"/>
          <w:b/>
          <w:sz w:val="24"/>
          <w:lang w:val="en-US" w:eastAsia="zh-CN"/>
        </w:rPr>
        <w:t>叁万捌仟陆佰</w:t>
      </w:r>
      <w:r>
        <w:rPr>
          <w:rFonts w:hAnsi="宋体"/>
          <w:b/>
          <w:sz w:val="24"/>
        </w:rPr>
        <w:fldChar w:fldCharType="end"/>
      </w:r>
      <w:r>
        <w:rPr>
          <w:rFonts w:hAnsi="宋体" w:hint="eastAsia"/>
          <w:b/>
          <w:sz w:val="24"/>
        </w:rPr>
        <w:t>元</w:t>
      </w:r>
      <w:r>
        <w:rPr>
          <w:b/>
          <w:sz w:val="24"/>
        </w:rPr>
        <w:t>/</w:t>
      </w:r>
      <w:r>
        <w:rPr>
          <w:rFonts w:hAnsi="宋体"/>
          <w:b/>
          <w:sz w:val="24"/>
        </w:rPr>
        <w:t>平方米（￥</w:t>
      </w:r>
      <w:r>
        <w:rPr>
          <w:rFonts w:hAnsi="宋体" w:hint="eastAsia"/>
          <w:b/>
          <w:sz w:val="24"/>
        </w:rPr>
        <w:t>38</w:t>
      </w:r>
      <w:r>
        <w:rPr>
          <w:b/>
          <w:sz w:val="24"/>
        </w:rPr>
        <w:t>,</w:t>
      </w:r>
      <w:r>
        <w:rPr>
          <w:rFonts w:hint="eastAsia"/>
          <w:b/>
          <w:sz w:val="24"/>
        </w:rPr>
        <w:t>600</w:t>
      </w:r>
      <w:r>
        <w:rPr>
          <w:rFonts w:hint="eastAsia"/>
          <w:b/>
          <w:sz w:val="24"/>
        </w:rPr>
        <w:t>元</w:t>
      </w:r>
      <w:r>
        <w:rPr>
          <w:b/>
          <w:sz w:val="24"/>
        </w:rPr>
        <w:t>/</w:t>
      </w:r>
      <w:r>
        <w:rPr>
          <w:b/>
          <w:bCs/>
          <w:kern w:val="0"/>
          <w:sz w:val="24"/>
        </w:rPr>
        <w:t>m</w:t>
      </w:r>
      <w:r>
        <w:rPr>
          <w:b/>
          <w:bCs/>
          <w:kern w:val="0"/>
          <w:sz w:val="24"/>
          <w:vertAlign w:val="superscript"/>
        </w:rPr>
        <w:t>2</w:t>
      </w:r>
      <w:r>
        <w:rPr>
          <w:rFonts w:hAnsi="宋体"/>
          <w:b/>
          <w:sz w:val="24"/>
        </w:rPr>
        <w:t>）</w:t>
      </w:r>
      <w:r>
        <w:rPr>
          <w:rFonts w:hAnsi="宋体"/>
          <w:sz w:val="24"/>
        </w:rPr>
        <w:t>。（详见</w:t>
      </w:r>
      <w:r>
        <w:rPr>
          <w:rFonts w:hAnsi="宋体" w:hint="eastAsia"/>
          <w:sz w:val="24"/>
        </w:rPr>
        <w:t>估价结果一览表</w:t>
      </w:r>
      <w:r>
        <w:rPr>
          <w:rFonts w:hAnsi="宋体"/>
          <w:sz w:val="24"/>
        </w:rPr>
        <w:t>）</w:t>
      </w:r>
    </w:p>
    <w:p w:rsidR="006F4542" w:rsidRDefault="006F4542">
      <w:pPr>
        <w:adjustRightInd w:val="0"/>
        <w:snapToGrid w:val="0"/>
        <w:spacing w:line="360" w:lineRule="auto"/>
        <w:ind w:firstLineChars="200" w:firstLine="480"/>
        <w:rPr>
          <w:sz w:val="24"/>
        </w:rPr>
      </w:pPr>
      <w:r>
        <w:rPr>
          <w:rFonts w:hAnsi="宋体"/>
          <w:sz w:val="24"/>
        </w:rPr>
        <w:t>上述估价结果的确定受到估价报告中已说明的估价假设和限制条件的限制。</w:t>
      </w:r>
    </w:p>
    <w:p w:rsidR="006F4542" w:rsidRDefault="006F4542">
      <w:pPr>
        <w:adjustRightInd w:val="0"/>
        <w:snapToGrid w:val="0"/>
        <w:spacing w:line="360" w:lineRule="auto"/>
        <w:ind w:firstLineChars="200" w:firstLine="480"/>
        <w:rPr>
          <w:rFonts w:hAnsi="宋体"/>
          <w:sz w:val="24"/>
        </w:rPr>
      </w:pPr>
      <w:r>
        <w:rPr>
          <w:rFonts w:hAnsi="宋体"/>
          <w:sz w:val="24"/>
        </w:rPr>
        <w:t>本项目估价报告使用期限为壹年，</w:t>
      </w:r>
      <w:r>
        <w:rPr>
          <w:rFonts w:hAnsi="宋体" w:hint="eastAsia"/>
          <w:sz w:val="24"/>
        </w:rPr>
        <w:t>自</w:t>
      </w:r>
      <w:r>
        <w:rPr>
          <w:rFonts w:hAnsi="宋体" w:hint="eastAsia"/>
          <w:sz w:val="24"/>
        </w:rPr>
        <w:t>2022</w:t>
      </w:r>
      <w:r>
        <w:rPr>
          <w:rFonts w:hAnsi="宋体" w:hint="eastAsia"/>
          <w:sz w:val="24"/>
        </w:rPr>
        <w:t>年</w:t>
      </w:r>
      <w:r>
        <w:rPr>
          <w:rFonts w:hAnsi="宋体" w:hint="eastAsia"/>
          <w:sz w:val="24"/>
        </w:rPr>
        <w:t>7</w:t>
      </w:r>
      <w:r>
        <w:rPr>
          <w:rFonts w:hAnsi="宋体" w:hint="eastAsia"/>
          <w:sz w:val="24"/>
        </w:rPr>
        <w:t>月</w:t>
      </w:r>
      <w:r>
        <w:rPr>
          <w:rFonts w:hAnsi="宋体" w:hint="eastAsia"/>
          <w:sz w:val="24"/>
        </w:rPr>
        <w:t>29</w:t>
      </w:r>
      <w:r>
        <w:rPr>
          <w:rFonts w:hAnsi="宋体" w:hint="eastAsia"/>
          <w:sz w:val="24"/>
        </w:rPr>
        <w:t>日至</w:t>
      </w:r>
      <w:r>
        <w:rPr>
          <w:rFonts w:hAnsi="宋体" w:hint="eastAsia"/>
          <w:sz w:val="24"/>
        </w:rPr>
        <w:t>2023</w:t>
      </w:r>
      <w:r>
        <w:rPr>
          <w:rFonts w:hAnsi="宋体" w:hint="eastAsia"/>
          <w:sz w:val="24"/>
        </w:rPr>
        <w:t>年</w:t>
      </w:r>
      <w:r>
        <w:rPr>
          <w:rFonts w:hAnsi="宋体" w:hint="eastAsia"/>
          <w:sz w:val="24"/>
        </w:rPr>
        <w:t>7</w:t>
      </w:r>
      <w:r>
        <w:rPr>
          <w:rFonts w:hAnsi="宋体" w:hint="eastAsia"/>
          <w:sz w:val="24"/>
        </w:rPr>
        <w:t>月</w:t>
      </w:r>
      <w:r>
        <w:rPr>
          <w:rFonts w:hAnsi="宋体" w:hint="eastAsia"/>
          <w:sz w:val="24"/>
        </w:rPr>
        <w:t>28</w:t>
      </w:r>
      <w:r>
        <w:rPr>
          <w:rFonts w:hAnsi="宋体" w:hint="eastAsia"/>
          <w:sz w:val="24"/>
        </w:rPr>
        <w:t>日</w:t>
      </w:r>
      <w:r>
        <w:rPr>
          <w:rFonts w:hAnsi="宋体"/>
          <w:sz w:val="24"/>
        </w:rPr>
        <w:t>止。</w:t>
      </w:r>
    </w:p>
    <w:p w:rsidR="006F4542" w:rsidRDefault="006F4542">
      <w:pPr>
        <w:adjustRightInd w:val="0"/>
        <w:snapToGrid w:val="0"/>
        <w:spacing w:line="360" w:lineRule="auto"/>
        <w:ind w:firstLineChars="200" w:firstLine="480"/>
        <w:rPr>
          <w:rFonts w:hAnsi="宋体" w:hint="eastAsia"/>
          <w:sz w:val="24"/>
        </w:rPr>
      </w:pPr>
    </w:p>
    <w:p w:rsidR="006F4542" w:rsidRDefault="006F4542">
      <w:pPr>
        <w:adjustRightInd w:val="0"/>
        <w:snapToGrid w:val="0"/>
        <w:spacing w:line="360" w:lineRule="auto"/>
        <w:ind w:firstLineChars="200" w:firstLine="480"/>
        <w:rPr>
          <w:rFonts w:hAnsi="宋体" w:hint="eastAsia"/>
          <w:sz w:val="24"/>
        </w:rPr>
      </w:pPr>
    </w:p>
    <w:p w:rsidR="006F4542" w:rsidRDefault="006F4542">
      <w:pPr>
        <w:adjustRightInd w:val="0"/>
        <w:snapToGrid w:val="0"/>
        <w:spacing w:line="360" w:lineRule="auto"/>
        <w:ind w:firstLineChars="200" w:firstLine="480"/>
        <w:rPr>
          <w:rFonts w:hAnsi="宋体"/>
          <w:sz w:val="24"/>
        </w:rPr>
      </w:pPr>
    </w:p>
    <w:p w:rsidR="006F4542" w:rsidRDefault="006F4542">
      <w:pPr>
        <w:adjustRightInd w:val="0"/>
        <w:snapToGrid w:val="0"/>
        <w:spacing w:line="360" w:lineRule="auto"/>
        <w:ind w:firstLineChars="1950" w:firstLine="4698"/>
        <w:rPr>
          <w:b/>
          <w:sz w:val="24"/>
        </w:rPr>
      </w:pPr>
      <w:r>
        <w:rPr>
          <w:rFonts w:hAnsi="宋体"/>
          <w:b/>
          <w:sz w:val="24"/>
        </w:rPr>
        <w:t>宁波忠正房地产土地资产评估有限公司</w:t>
      </w:r>
    </w:p>
    <w:p w:rsidR="006F4542" w:rsidRDefault="006F4542">
      <w:pPr>
        <w:adjustRightInd w:val="0"/>
        <w:snapToGrid w:val="0"/>
        <w:spacing w:line="360" w:lineRule="auto"/>
        <w:ind w:firstLineChars="1850" w:firstLine="4457"/>
        <w:rPr>
          <w:b/>
          <w:sz w:val="24"/>
        </w:rPr>
      </w:pPr>
      <w:r>
        <w:rPr>
          <w:b/>
          <w:sz w:val="24"/>
        </w:rPr>
        <w:t xml:space="preserve">         </w:t>
      </w:r>
      <w:r>
        <w:rPr>
          <w:rFonts w:hint="eastAsia"/>
          <w:b/>
          <w:sz w:val="24"/>
        </w:rPr>
        <w:t xml:space="preserve"> </w:t>
      </w:r>
      <w:r>
        <w:rPr>
          <w:b/>
          <w:sz w:val="24"/>
        </w:rPr>
        <w:t xml:space="preserve">  </w:t>
      </w:r>
      <w:r>
        <w:rPr>
          <w:rFonts w:hint="eastAsia"/>
          <w:b/>
          <w:sz w:val="24"/>
        </w:rPr>
        <w:t xml:space="preserve"> </w:t>
      </w:r>
      <w:r>
        <w:rPr>
          <w:rFonts w:hAnsi="宋体"/>
          <w:b/>
          <w:sz w:val="24"/>
        </w:rPr>
        <w:t>法定代表人：</w:t>
      </w:r>
      <w:r w:rsidR="00197393">
        <w:rPr>
          <w:rFonts w:hAnsi="宋体"/>
          <w:b/>
          <w:sz w:val="24"/>
        </w:rPr>
        <w:t>王</w:t>
      </w:r>
      <w:r w:rsidR="00197393">
        <w:rPr>
          <w:rFonts w:hAnsi="宋体"/>
          <w:b/>
          <w:sz w:val="24"/>
        </w:rPr>
        <w:t>**</w:t>
      </w:r>
    </w:p>
    <w:p w:rsidR="006F4542" w:rsidRDefault="006F4542">
      <w:pPr>
        <w:adjustRightInd w:val="0"/>
        <w:snapToGrid w:val="0"/>
        <w:spacing w:line="360" w:lineRule="auto"/>
        <w:rPr>
          <w:rFonts w:hint="eastAsia"/>
          <w:b/>
          <w:sz w:val="24"/>
        </w:rPr>
      </w:pPr>
      <w:r>
        <w:rPr>
          <w:rFonts w:hint="eastAsia"/>
          <w:b/>
          <w:sz w:val="24"/>
        </w:rPr>
        <w:t xml:space="preserve">                                                </w:t>
      </w:r>
      <w:r>
        <w:rPr>
          <w:rFonts w:hint="eastAsia"/>
          <w:b/>
          <w:sz w:val="24"/>
        </w:rPr>
        <w:t>二</w:t>
      </w:r>
      <w:r>
        <w:rPr>
          <w:rFonts w:hint="eastAsia"/>
          <w:b/>
          <w:sz w:val="24"/>
        </w:rPr>
        <w:t>0</w:t>
      </w:r>
      <w:r>
        <w:rPr>
          <w:rFonts w:hint="eastAsia"/>
          <w:b/>
          <w:sz w:val="24"/>
        </w:rPr>
        <w:t>二二年七月二十九日</w:t>
      </w:r>
    </w:p>
    <w:p w:rsidR="006F4542" w:rsidRDefault="006F4542">
      <w:pPr>
        <w:adjustRightInd w:val="0"/>
        <w:snapToGrid w:val="0"/>
        <w:spacing w:line="360" w:lineRule="auto"/>
        <w:ind w:firstLineChars="2400" w:firstLine="5760"/>
        <w:rPr>
          <w:rFonts w:hint="eastAsia"/>
          <w:sz w:val="24"/>
        </w:rPr>
      </w:pPr>
    </w:p>
    <w:p w:rsidR="006F4542" w:rsidRDefault="006F4542">
      <w:pPr>
        <w:adjustRightInd w:val="0"/>
        <w:snapToGrid w:val="0"/>
        <w:ind w:firstLineChars="200" w:firstLine="420"/>
        <w:rPr>
          <w:rFonts w:hAnsi="宋体" w:hint="eastAsia"/>
          <w:sz w:val="10"/>
          <w:szCs w:val="10"/>
        </w:rPr>
      </w:pPr>
      <w:r>
        <w:br w:type="page"/>
      </w:r>
    </w:p>
    <w:p w:rsidR="006F4542" w:rsidRDefault="006F4542">
      <w:pPr>
        <w:adjustRightInd w:val="0"/>
        <w:snapToGrid w:val="0"/>
        <w:spacing w:beforeLines="50" w:line="480" w:lineRule="auto"/>
        <w:jc w:val="center"/>
        <w:rPr>
          <w:rFonts w:ascii="黑体" w:eastAsia="黑体" w:hAnsi="宋体" w:hint="eastAsia"/>
          <w:sz w:val="28"/>
          <w:szCs w:val="28"/>
        </w:rPr>
      </w:pPr>
      <w:r>
        <w:rPr>
          <w:rFonts w:ascii="黑体" w:eastAsia="黑体" w:hAnsi="宋体" w:hint="eastAsia"/>
          <w:sz w:val="28"/>
          <w:szCs w:val="28"/>
        </w:rPr>
        <w:t>估价结果一览表</w:t>
      </w:r>
    </w:p>
    <w:tbl>
      <w:tblPr>
        <w:tblW w:w="9662"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667"/>
        <w:gridCol w:w="960"/>
        <w:gridCol w:w="1002"/>
        <w:gridCol w:w="1721"/>
        <w:gridCol w:w="1228"/>
        <w:gridCol w:w="1084"/>
      </w:tblGrid>
      <w:tr w:rsidR="006F4542">
        <w:trPr>
          <w:trHeight w:val="1230"/>
          <w:jc w:val="center"/>
        </w:trPr>
        <w:tc>
          <w:tcPr>
            <w:tcW w:w="3667" w:type="dxa"/>
            <w:vAlign w:val="center"/>
          </w:tcPr>
          <w:p w:rsidR="006F4542" w:rsidRDefault="006F4542">
            <w:pPr>
              <w:jc w:val="center"/>
              <w:rPr>
                <w:b/>
                <w:bCs/>
                <w:sz w:val="18"/>
                <w:szCs w:val="18"/>
              </w:rPr>
            </w:pPr>
            <w:r>
              <w:rPr>
                <w:rFonts w:hAnsi="宋体"/>
                <w:b/>
                <w:bCs/>
                <w:sz w:val="18"/>
                <w:szCs w:val="18"/>
              </w:rPr>
              <w:t>房屋坐落</w:t>
            </w:r>
          </w:p>
        </w:tc>
        <w:tc>
          <w:tcPr>
            <w:tcW w:w="960" w:type="dxa"/>
            <w:vAlign w:val="center"/>
          </w:tcPr>
          <w:p w:rsidR="006F4542" w:rsidRDefault="006F4542">
            <w:pPr>
              <w:jc w:val="center"/>
              <w:rPr>
                <w:rFonts w:hAnsi="宋体" w:hint="eastAsia"/>
                <w:b/>
                <w:bCs/>
                <w:sz w:val="18"/>
                <w:szCs w:val="18"/>
              </w:rPr>
            </w:pPr>
            <w:r>
              <w:rPr>
                <w:rFonts w:hAnsi="宋体" w:hint="eastAsia"/>
                <w:b/>
                <w:bCs/>
                <w:sz w:val="18"/>
                <w:szCs w:val="18"/>
              </w:rPr>
              <w:t>分摊</w:t>
            </w:r>
            <w:r>
              <w:rPr>
                <w:rFonts w:hAnsi="宋体"/>
                <w:b/>
                <w:bCs/>
                <w:sz w:val="18"/>
                <w:szCs w:val="18"/>
              </w:rPr>
              <w:t>土</w:t>
            </w:r>
          </w:p>
          <w:p w:rsidR="006F4542" w:rsidRDefault="006F4542">
            <w:pPr>
              <w:jc w:val="center"/>
              <w:rPr>
                <w:b/>
                <w:bCs/>
                <w:sz w:val="18"/>
                <w:szCs w:val="18"/>
              </w:rPr>
            </w:pPr>
            <w:r>
              <w:rPr>
                <w:rFonts w:hAnsi="宋体"/>
                <w:b/>
                <w:bCs/>
                <w:sz w:val="18"/>
                <w:szCs w:val="18"/>
              </w:rPr>
              <w:t>地面积</w:t>
            </w:r>
            <w:r>
              <w:rPr>
                <w:b/>
                <w:bCs/>
                <w:sz w:val="18"/>
                <w:szCs w:val="18"/>
              </w:rPr>
              <w:br/>
            </w:r>
            <w:r>
              <w:rPr>
                <w:rFonts w:hAnsi="宋体"/>
                <w:b/>
                <w:bCs/>
                <w:sz w:val="18"/>
                <w:szCs w:val="18"/>
              </w:rPr>
              <w:t>（</w:t>
            </w:r>
            <w:r>
              <w:rPr>
                <w:b/>
                <w:bCs/>
                <w:sz w:val="18"/>
                <w:szCs w:val="18"/>
              </w:rPr>
              <w:t>m</w:t>
            </w:r>
            <w:r>
              <w:rPr>
                <w:b/>
                <w:bCs/>
                <w:sz w:val="18"/>
                <w:szCs w:val="18"/>
                <w:vertAlign w:val="superscript"/>
              </w:rPr>
              <w:t>2</w:t>
            </w:r>
            <w:r>
              <w:rPr>
                <w:rFonts w:hAnsi="宋体"/>
                <w:b/>
                <w:bCs/>
                <w:sz w:val="18"/>
                <w:szCs w:val="18"/>
              </w:rPr>
              <w:t>）</w:t>
            </w:r>
          </w:p>
        </w:tc>
        <w:tc>
          <w:tcPr>
            <w:tcW w:w="1002" w:type="dxa"/>
            <w:vAlign w:val="center"/>
          </w:tcPr>
          <w:p w:rsidR="006F4542" w:rsidRDefault="006F4542">
            <w:pPr>
              <w:jc w:val="center"/>
              <w:rPr>
                <w:b/>
                <w:bCs/>
                <w:sz w:val="18"/>
                <w:szCs w:val="18"/>
              </w:rPr>
            </w:pPr>
            <w:r>
              <w:rPr>
                <w:rFonts w:hAnsi="宋体"/>
                <w:b/>
                <w:bCs/>
                <w:sz w:val="18"/>
                <w:szCs w:val="18"/>
              </w:rPr>
              <w:t>建筑</w:t>
            </w:r>
          </w:p>
          <w:p w:rsidR="006F4542" w:rsidRDefault="006F4542">
            <w:pPr>
              <w:jc w:val="center"/>
              <w:rPr>
                <w:b/>
                <w:bCs/>
                <w:sz w:val="18"/>
                <w:szCs w:val="18"/>
              </w:rPr>
            </w:pPr>
            <w:r>
              <w:rPr>
                <w:rFonts w:hAnsi="宋体"/>
                <w:b/>
                <w:bCs/>
                <w:sz w:val="18"/>
                <w:szCs w:val="18"/>
              </w:rPr>
              <w:t>面积</w:t>
            </w:r>
            <w:r>
              <w:rPr>
                <w:b/>
                <w:bCs/>
                <w:sz w:val="18"/>
                <w:szCs w:val="18"/>
              </w:rPr>
              <w:br/>
            </w:r>
            <w:r>
              <w:rPr>
                <w:rFonts w:hAnsi="宋体"/>
                <w:b/>
                <w:bCs/>
                <w:sz w:val="18"/>
                <w:szCs w:val="18"/>
              </w:rPr>
              <w:t>（</w:t>
            </w:r>
            <w:r>
              <w:rPr>
                <w:b/>
                <w:bCs/>
                <w:sz w:val="18"/>
                <w:szCs w:val="18"/>
              </w:rPr>
              <w:t>m</w:t>
            </w:r>
            <w:r>
              <w:rPr>
                <w:b/>
                <w:bCs/>
                <w:sz w:val="18"/>
                <w:szCs w:val="18"/>
                <w:vertAlign w:val="superscript"/>
              </w:rPr>
              <w:t>2</w:t>
            </w:r>
            <w:r>
              <w:rPr>
                <w:rFonts w:hAnsi="宋体"/>
                <w:b/>
                <w:bCs/>
                <w:sz w:val="18"/>
                <w:szCs w:val="18"/>
              </w:rPr>
              <w:t>）</w:t>
            </w:r>
          </w:p>
        </w:tc>
        <w:tc>
          <w:tcPr>
            <w:tcW w:w="1721" w:type="dxa"/>
            <w:vAlign w:val="center"/>
          </w:tcPr>
          <w:p w:rsidR="006F4542" w:rsidRDefault="006F4542">
            <w:pPr>
              <w:jc w:val="center"/>
              <w:rPr>
                <w:b/>
                <w:bCs/>
                <w:sz w:val="18"/>
                <w:szCs w:val="18"/>
              </w:rPr>
            </w:pPr>
            <w:r>
              <w:rPr>
                <w:rFonts w:hAnsi="宋体" w:hint="eastAsia"/>
                <w:b/>
                <w:bCs/>
                <w:sz w:val="18"/>
                <w:szCs w:val="18"/>
              </w:rPr>
              <w:t>不动产</w:t>
            </w:r>
          </w:p>
          <w:p w:rsidR="006F4542" w:rsidRDefault="006F4542">
            <w:pPr>
              <w:jc w:val="center"/>
              <w:rPr>
                <w:b/>
                <w:bCs/>
                <w:sz w:val="18"/>
                <w:szCs w:val="18"/>
              </w:rPr>
            </w:pPr>
            <w:r>
              <w:rPr>
                <w:rFonts w:hAnsi="宋体" w:hint="eastAsia"/>
                <w:b/>
                <w:bCs/>
                <w:sz w:val="18"/>
                <w:szCs w:val="18"/>
              </w:rPr>
              <w:t>权</w:t>
            </w:r>
            <w:r>
              <w:rPr>
                <w:rFonts w:hAnsi="宋体"/>
                <w:b/>
                <w:bCs/>
                <w:sz w:val="18"/>
                <w:szCs w:val="18"/>
              </w:rPr>
              <w:t>证号</w:t>
            </w:r>
          </w:p>
        </w:tc>
        <w:tc>
          <w:tcPr>
            <w:tcW w:w="1228" w:type="dxa"/>
            <w:vAlign w:val="center"/>
          </w:tcPr>
          <w:p w:rsidR="006F4542" w:rsidRDefault="006F4542">
            <w:pPr>
              <w:jc w:val="center"/>
              <w:rPr>
                <w:b/>
                <w:bCs/>
                <w:sz w:val="18"/>
                <w:szCs w:val="18"/>
              </w:rPr>
            </w:pPr>
            <w:r>
              <w:rPr>
                <w:rFonts w:hAnsi="宋体"/>
                <w:b/>
                <w:bCs/>
                <w:sz w:val="18"/>
                <w:szCs w:val="18"/>
              </w:rPr>
              <w:t>评估</w:t>
            </w:r>
            <w:r>
              <w:rPr>
                <w:b/>
                <w:bCs/>
                <w:sz w:val="18"/>
                <w:szCs w:val="18"/>
              </w:rPr>
              <w:br/>
            </w:r>
            <w:r>
              <w:rPr>
                <w:rFonts w:hAnsi="宋体"/>
                <w:b/>
                <w:bCs/>
                <w:sz w:val="18"/>
                <w:szCs w:val="18"/>
              </w:rPr>
              <w:t>价</w:t>
            </w:r>
            <w:r>
              <w:rPr>
                <w:rFonts w:hAnsi="宋体" w:hint="eastAsia"/>
                <w:b/>
                <w:bCs/>
                <w:sz w:val="18"/>
                <w:szCs w:val="18"/>
              </w:rPr>
              <w:t>值</w:t>
            </w:r>
            <w:r>
              <w:rPr>
                <w:b/>
                <w:bCs/>
                <w:sz w:val="18"/>
                <w:szCs w:val="18"/>
              </w:rPr>
              <w:br/>
            </w:r>
            <w:r>
              <w:rPr>
                <w:rFonts w:hAnsi="宋体"/>
                <w:b/>
                <w:bCs/>
                <w:sz w:val="18"/>
                <w:szCs w:val="18"/>
              </w:rPr>
              <w:t>（万元）</w:t>
            </w:r>
          </w:p>
        </w:tc>
        <w:tc>
          <w:tcPr>
            <w:tcW w:w="1084" w:type="dxa"/>
            <w:vAlign w:val="center"/>
          </w:tcPr>
          <w:p w:rsidR="006F4542" w:rsidRDefault="006F4542">
            <w:pPr>
              <w:jc w:val="center"/>
              <w:rPr>
                <w:b/>
                <w:bCs/>
                <w:sz w:val="18"/>
                <w:szCs w:val="18"/>
              </w:rPr>
            </w:pPr>
            <w:r>
              <w:rPr>
                <w:rFonts w:hAnsi="宋体"/>
                <w:b/>
                <w:bCs/>
                <w:sz w:val="18"/>
                <w:szCs w:val="18"/>
              </w:rPr>
              <w:t>综合</w:t>
            </w:r>
            <w:r>
              <w:rPr>
                <w:b/>
                <w:bCs/>
                <w:sz w:val="18"/>
                <w:szCs w:val="18"/>
              </w:rPr>
              <w:br/>
            </w:r>
            <w:r>
              <w:rPr>
                <w:rFonts w:hAnsi="宋体"/>
                <w:b/>
                <w:bCs/>
                <w:sz w:val="18"/>
                <w:szCs w:val="18"/>
              </w:rPr>
              <w:t>单价</w:t>
            </w:r>
            <w:r>
              <w:rPr>
                <w:b/>
                <w:bCs/>
                <w:sz w:val="18"/>
                <w:szCs w:val="18"/>
              </w:rPr>
              <w:br/>
            </w:r>
            <w:r>
              <w:rPr>
                <w:rFonts w:hAnsi="宋体"/>
                <w:b/>
                <w:bCs/>
                <w:sz w:val="18"/>
                <w:szCs w:val="18"/>
              </w:rPr>
              <w:t>（元</w:t>
            </w:r>
            <w:r>
              <w:rPr>
                <w:b/>
                <w:bCs/>
                <w:sz w:val="18"/>
                <w:szCs w:val="18"/>
              </w:rPr>
              <w:t>/m</w:t>
            </w:r>
            <w:r>
              <w:rPr>
                <w:b/>
                <w:bCs/>
                <w:sz w:val="18"/>
                <w:szCs w:val="18"/>
                <w:vertAlign w:val="superscript"/>
              </w:rPr>
              <w:t>2</w:t>
            </w:r>
            <w:r>
              <w:rPr>
                <w:rFonts w:hAnsi="宋体"/>
                <w:b/>
                <w:bCs/>
                <w:sz w:val="18"/>
                <w:szCs w:val="18"/>
              </w:rPr>
              <w:t>）</w:t>
            </w:r>
          </w:p>
        </w:tc>
      </w:tr>
      <w:tr w:rsidR="006F4542">
        <w:trPr>
          <w:trHeight w:val="567"/>
          <w:jc w:val="center"/>
        </w:trPr>
        <w:tc>
          <w:tcPr>
            <w:tcW w:w="3667" w:type="dxa"/>
            <w:vAlign w:val="center"/>
          </w:tcPr>
          <w:p w:rsidR="006F4542" w:rsidRDefault="006F4542">
            <w:pPr>
              <w:jc w:val="center"/>
              <w:rPr>
                <w:rFonts w:hint="eastAsia"/>
                <w:sz w:val="18"/>
                <w:szCs w:val="18"/>
              </w:rPr>
            </w:pPr>
            <w:r>
              <w:rPr>
                <w:rFonts w:hint="eastAsia"/>
                <w:sz w:val="18"/>
                <w:szCs w:val="18"/>
              </w:rPr>
              <w:t>海南省陵水县清水湾旅游度假区</w:t>
            </w:r>
            <w:r>
              <w:rPr>
                <w:rFonts w:hint="eastAsia"/>
                <w:sz w:val="18"/>
                <w:szCs w:val="18"/>
              </w:rPr>
              <w:t>C</w:t>
            </w:r>
            <w:r>
              <w:rPr>
                <w:rFonts w:hint="eastAsia"/>
                <w:sz w:val="18"/>
                <w:szCs w:val="18"/>
              </w:rPr>
              <w:t>区绿城蓝湾小镇悦海苑</w:t>
            </w:r>
            <w:r>
              <w:rPr>
                <w:rFonts w:hint="eastAsia"/>
                <w:sz w:val="18"/>
                <w:szCs w:val="18"/>
              </w:rPr>
              <w:t>7</w:t>
            </w:r>
            <w:r>
              <w:rPr>
                <w:rFonts w:hint="eastAsia"/>
                <w:sz w:val="18"/>
                <w:szCs w:val="18"/>
              </w:rPr>
              <w:t>幢</w:t>
            </w:r>
            <w:r>
              <w:rPr>
                <w:rFonts w:hint="eastAsia"/>
                <w:sz w:val="18"/>
                <w:szCs w:val="18"/>
              </w:rPr>
              <w:t>7</w:t>
            </w:r>
            <w:r>
              <w:rPr>
                <w:rFonts w:hint="eastAsia"/>
                <w:sz w:val="18"/>
                <w:szCs w:val="18"/>
              </w:rPr>
              <w:t>单元</w:t>
            </w:r>
            <w:r>
              <w:rPr>
                <w:rFonts w:hint="eastAsia"/>
                <w:sz w:val="18"/>
                <w:szCs w:val="18"/>
              </w:rPr>
              <w:t>8</w:t>
            </w:r>
            <w:r>
              <w:rPr>
                <w:rFonts w:hint="eastAsia"/>
                <w:sz w:val="18"/>
                <w:szCs w:val="18"/>
              </w:rPr>
              <w:t>层</w:t>
            </w:r>
            <w:r>
              <w:rPr>
                <w:rFonts w:hint="eastAsia"/>
                <w:sz w:val="18"/>
                <w:szCs w:val="18"/>
              </w:rPr>
              <w:t>7-804</w:t>
            </w:r>
            <w:r>
              <w:rPr>
                <w:rFonts w:hint="eastAsia"/>
                <w:sz w:val="18"/>
                <w:szCs w:val="18"/>
              </w:rPr>
              <w:t>室</w:t>
            </w:r>
          </w:p>
        </w:tc>
        <w:tc>
          <w:tcPr>
            <w:tcW w:w="960" w:type="dxa"/>
            <w:noWrap/>
            <w:vAlign w:val="center"/>
          </w:tcPr>
          <w:p w:rsidR="006F4542" w:rsidRDefault="006F4542">
            <w:pPr>
              <w:jc w:val="center"/>
              <w:rPr>
                <w:sz w:val="18"/>
                <w:szCs w:val="18"/>
              </w:rPr>
            </w:pPr>
            <w:r>
              <w:rPr>
                <w:rFonts w:hint="eastAsia"/>
                <w:sz w:val="18"/>
                <w:szCs w:val="18"/>
              </w:rPr>
              <w:t>20.74</w:t>
            </w:r>
            <w:r>
              <w:rPr>
                <w:sz w:val="18"/>
                <w:szCs w:val="18"/>
              </w:rPr>
              <w:t xml:space="preserve"> </w:t>
            </w:r>
          </w:p>
        </w:tc>
        <w:tc>
          <w:tcPr>
            <w:tcW w:w="1002" w:type="dxa"/>
            <w:vAlign w:val="center"/>
          </w:tcPr>
          <w:p w:rsidR="006F4542" w:rsidRDefault="006F4542">
            <w:pPr>
              <w:jc w:val="center"/>
              <w:rPr>
                <w:sz w:val="18"/>
                <w:szCs w:val="18"/>
              </w:rPr>
            </w:pPr>
            <w:r>
              <w:rPr>
                <w:rFonts w:hint="eastAsia"/>
                <w:sz w:val="18"/>
                <w:szCs w:val="18"/>
              </w:rPr>
              <w:t>175.90</w:t>
            </w:r>
            <w:r>
              <w:rPr>
                <w:sz w:val="18"/>
                <w:szCs w:val="18"/>
              </w:rPr>
              <w:t xml:space="preserve"> </w:t>
            </w:r>
          </w:p>
        </w:tc>
        <w:tc>
          <w:tcPr>
            <w:tcW w:w="1721" w:type="dxa"/>
            <w:noWrap/>
            <w:vAlign w:val="center"/>
          </w:tcPr>
          <w:p w:rsidR="006F4542" w:rsidRDefault="006F4542">
            <w:pPr>
              <w:jc w:val="center"/>
              <w:rPr>
                <w:rFonts w:hint="eastAsia"/>
                <w:sz w:val="18"/>
                <w:szCs w:val="18"/>
              </w:rPr>
            </w:pPr>
            <w:r>
              <w:rPr>
                <w:rFonts w:hint="eastAsia"/>
                <w:sz w:val="18"/>
                <w:szCs w:val="18"/>
              </w:rPr>
              <w:t>/</w:t>
            </w:r>
          </w:p>
        </w:tc>
        <w:tc>
          <w:tcPr>
            <w:tcW w:w="1228" w:type="dxa"/>
            <w:vAlign w:val="center"/>
          </w:tcPr>
          <w:p w:rsidR="006F4542" w:rsidRDefault="006F4542">
            <w:pPr>
              <w:jc w:val="center"/>
              <w:rPr>
                <w:sz w:val="18"/>
                <w:szCs w:val="18"/>
              </w:rPr>
            </w:pPr>
            <w:r>
              <w:rPr>
                <w:sz w:val="18"/>
                <w:szCs w:val="18"/>
              </w:rPr>
              <w:t xml:space="preserve">678.97 </w:t>
            </w:r>
          </w:p>
        </w:tc>
        <w:tc>
          <w:tcPr>
            <w:tcW w:w="1084" w:type="dxa"/>
            <w:noWrap/>
            <w:vAlign w:val="center"/>
          </w:tcPr>
          <w:p w:rsidR="006F4542" w:rsidRDefault="006F4542">
            <w:pPr>
              <w:jc w:val="center"/>
              <w:rPr>
                <w:sz w:val="18"/>
                <w:szCs w:val="18"/>
              </w:rPr>
            </w:pPr>
            <w:r>
              <w:rPr>
                <w:sz w:val="18"/>
                <w:szCs w:val="18"/>
              </w:rPr>
              <w:t>38600</w:t>
            </w:r>
          </w:p>
        </w:tc>
      </w:tr>
      <w:tr w:rsidR="006F4542">
        <w:trPr>
          <w:trHeight w:val="720"/>
          <w:jc w:val="center"/>
        </w:trPr>
        <w:tc>
          <w:tcPr>
            <w:tcW w:w="3667" w:type="dxa"/>
            <w:vAlign w:val="center"/>
          </w:tcPr>
          <w:p w:rsidR="006F4542" w:rsidRDefault="006F4542">
            <w:pPr>
              <w:jc w:val="center"/>
              <w:rPr>
                <w:rFonts w:ascii="宋体" w:hAnsi="宋体" w:cs="宋体"/>
                <w:b/>
                <w:bCs/>
                <w:sz w:val="18"/>
                <w:szCs w:val="18"/>
              </w:rPr>
            </w:pPr>
            <w:r>
              <w:rPr>
                <w:rFonts w:hint="eastAsia"/>
                <w:b/>
                <w:bCs/>
                <w:sz w:val="18"/>
                <w:szCs w:val="18"/>
              </w:rPr>
              <w:t>合计</w:t>
            </w:r>
          </w:p>
        </w:tc>
        <w:tc>
          <w:tcPr>
            <w:tcW w:w="960" w:type="dxa"/>
            <w:vAlign w:val="center"/>
          </w:tcPr>
          <w:p w:rsidR="006F4542" w:rsidRDefault="006F4542">
            <w:pPr>
              <w:jc w:val="center"/>
              <w:rPr>
                <w:b/>
                <w:bCs/>
                <w:sz w:val="18"/>
                <w:szCs w:val="18"/>
              </w:rPr>
            </w:pPr>
            <w:r>
              <w:rPr>
                <w:rFonts w:hint="eastAsia"/>
                <w:b/>
                <w:bCs/>
                <w:sz w:val="18"/>
                <w:szCs w:val="18"/>
              </w:rPr>
              <w:t>20.74</w:t>
            </w:r>
            <w:r>
              <w:rPr>
                <w:b/>
                <w:bCs/>
                <w:sz w:val="18"/>
                <w:szCs w:val="18"/>
              </w:rPr>
              <w:t xml:space="preserve"> </w:t>
            </w:r>
          </w:p>
        </w:tc>
        <w:tc>
          <w:tcPr>
            <w:tcW w:w="1002" w:type="dxa"/>
            <w:vAlign w:val="center"/>
          </w:tcPr>
          <w:p w:rsidR="006F4542" w:rsidRDefault="006F4542">
            <w:pPr>
              <w:jc w:val="center"/>
              <w:rPr>
                <w:b/>
                <w:bCs/>
                <w:sz w:val="18"/>
                <w:szCs w:val="18"/>
              </w:rPr>
            </w:pPr>
            <w:r>
              <w:rPr>
                <w:rFonts w:hint="eastAsia"/>
                <w:b/>
                <w:bCs/>
                <w:sz w:val="18"/>
                <w:szCs w:val="18"/>
              </w:rPr>
              <w:t>175.90</w:t>
            </w:r>
            <w:r>
              <w:rPr>
                <w:b/>
                <w:bCs/>
                <w:sz w:val="18"/>
                <w:szCs w:val="18"/>
              </w:rPr>
              <w:t xml:space="preserve"> </w:t>
            </w:r>
          </w:p>
        </w:tc>
        <w:tc>
          <w:tcPr>
            <w:tcW w:w="1721" w:type="dxa"/>
            <w:vAlign w:val="center"/>
          </w:tcPr>
          <w:p w:rsidR="006F4542" w:rsidRDefault="006F4542">
            <w:pPr>
              <w:jc w:val="center"/>
              <w:rPr>
                <w:b/>
                <w:bCs/>
                <w:sz w:val="18"/>
                <w:szCs w:val="18"/>
              </w:rPr>
            </w:pPr>
            <w:r>
              <w:rPr>
                <w:b/>
                <w:bCs/>
                <w:sz w:val="18"/>
                <w:szCs w:val="18"/>
              </w:rPr>
              <w:t>/</w:t>
            </w:r>
          </w:p>
        </w:tc>
        <w:tc>
          <w:tcPr>
            <w:tcW w:w="1228" w:type="dxa"/>
            <w:vAlign w:val="center"/>
          </w:tcPr>
          <w:p w:rsidR="006F4542" w:rsidRDefault="006F4542">
            <w:pPr>
              <w:jc w:val="center"/>
              <w:rPr>
                <w:b/>
                <w:bCs/>
                <w:sz w:val="18"/>
                <w:szCs w:val="18"/>
              </w:rPr>
            </w:pPr>
            <w:r>
              <w:rPr>
                <w:b/>
                <w:bCs/>
                <w:sz w:val="18"/>
                <w:szCs w:val="18"/>
              </w:rPr>
              <w:t xml:space="preserve">678.97 </w:t>
            </w:r>
          </w:p>
        </w:tc>
        <w:tc>
          <w:tcPr>
            <w:tcW w:w="1084" w:type="dxa"/>
            <w:vAlign w:val="center"/>
          </w:tcPr>
          <w:p w:rsidR="006F4542" w:rsidRDefault="006F4542">
            <w:pPr>
              <w:jc w:val="center"/>
              <w:rPr>
                <w:b/>
                <w:bCs/>
                <w:sz w:val="18"/>
                <w:szCs w:val="18"/>
              </w:rPr>
            </w:pPr>
            <w:r>
              <w:rPr>
                <w:b/>
                <w:bCs/>
                <w:sz w:val="18"/>
                <w:szCs w:val="18"/>
              </w:rPr>
              <w:t>/</w:t>
            </w:r>
          </w:p>
        </w:tc>
      </w:tr>
    </w:tbl>
    <w:p w:rsidR="006F4542" w:rsidRDefault="006F4542">
      <w:pPr>
        <w:adjustRightInd w:val="0"/>
        <w:snapToGrid w:val="0"/>
        <w:ind w:firstLineChars="200" w:firstLine="200"/>
        <w:rPr>
          <w:rFonts w:hAnsi="宋体" w:hint="eastAsia"/>
          <w:sz w:val="10"/>
          <w:szCs w:val="10"/>
        </w:rPr>
      </w:pPr>
    </w:p>
    <w:p w:rsidR="006F4542" w:rsidRDefault="006F4542">
      <w:pPr>
        <w:adjustRightInd w:val="0"/>
        <w:snapToGrid w:val="0"/>
        <w:spacing w:line="360" w:lineRule="auto"/>
        <w:ind w:firstLineChars="200" w:firstLine="480"/>
        <w:rPr>
          <w:rFonts w:hAnsi="宋体"/>
          <w:sz w:val="24"/>
        </w:rPr>
      </w:pPr>
      <w:r>
        <w:rPr>
          <w:rFonts w:hAnsi="宋体"/>
          <w:sz w:val="24"/>
        </w:rPr>
        <w:t>特别提示：</w:t>
      </w:r>
    </w:p>
    <w:p w:rsidR="006F4542" w:rsidRDefault="006F4542">
      <w:pPr>
        <w:adjustRightInd w:val="0"/>
        <w:snapToGrid w:val="0"/>
        <w:spacing w:line="360" w:lineRule="auto"/>
        <w:ind w:firstLineChars="200" w:firstLine="480"/>
        <w:rPr>
          <w:rFonts w:hAnsi="宋体"/>
          <w:sz w:val="24"/>
        </w:rPr>
      </w:pPr>
      <w:r>
        <w:rPr>
          <w:rFonts w:hAnsi="宋体" w:hint="eastAsia"/>
          <w:sz w:val="24"/>
        </w:rPr>
        <w:t>1</w:t>
      </w:r>
      <w:r>
        <w:rPr>
          <w:rFonts w:hAnsi="宋体" w:hint="eastAsia"/>
          <w:sz w:val="24"/>
        </w:rPr>
        <w:t>、</w:t>
      </w:r>
      <w:r>
        <w:rPr>
          <w:rFonts w:hAnsi="宋体"/>
          <w:sz w:val="24"/>
        </w:rPr>
        <w:t>应当按照法律规定和</w:t>
      </w:r>
      <w:r>
        <w:rPr>
          <w:rFonts w:hAnsi="宋体" w:hint="eastAsia"/>
          <w:sz w:val="24"/>
        </w:rPr>
        <w:t>估价</w:t>
      </w:r>
      <w:r>
        <w:rPr>
          <w:rFonts w:hAnsi="宋体"/>
          <w:sz w:val="24"/>
        </w:rPr>
        <w:t>报告载明的用途、使用人、使用期限等使用范围使用</w:t>
      </w:r>
      <w:r>
        <w:rPr>
          <w:rFonts w:hAnsi="宋体" w:hint="eastAsia"/>
          <w:sz w:val="24"/>
        </w:rPr>
        <w:t>估价</w:t>
      </w:r>
      <w:r>
        <w:rPr>
          <w:rFonts w:hAnsi="宋体"/>
          <w:sz w:val="24"/>
        </w:rPr>
        <w:t>报告。否则，房地产估价机构和注册房地产估价师依法不承担责任；</w:t>
      </w:r>
    </w:p>
    <w:p w:rsidR="006F4542" w:rsidRDefault="006F4542">
      <w:pPr>
        <w:adjustRightInd w:val="0"/>
        <w:snapToGrid w:val="0"/>
        <w:spacing w:line="360" w:lineRule="auto"/>
        <w:ind w:firstLineChars="200" w:firstLine="480"/>
        <w:rPr>
          <w:rFonts w:hAnsi="宋体"/>
          <w:sz w:val="24"/>
        </w:rPr>
      </w:pPr>
      <w:r>
        <w:rPr>
          <w:rFonts w:hAnsi="宋体" w:hint="eastAsia"/>
          <w:sz w:val="24"/>
        </w:rPr>
        <w:t>2</w:t>
      </w:r>
      <w:r>
        <w:rPr>
          <w:rFonts w:hAnsi="宋体" w:hint="eastAsia"/>
          <w:sz w:val="24"/>
        </w:rPr>
        <w:t>、估价</w:t>
      </w:r>
      <w:r>
        <w:rPr>
          <w:rFonts w:hAnsi="宋体"/>
          <w:sz w:val="24"/>
        </w:rPr>
        <w:t>结果仅为人民法院确定财产处置参考价服务，不是</w:t>
      </w:r>
      <w:r>
        <w:rPr>
          <w:rFonts w:hAnsi="宋体" w:hint="eastAsia"/>
          <w:sz w:val="24"/>
        </w:rPr>
        <w:t>估价</w:t>
      </w:r>
      <w:r>
        <w:rPr>
          <w:rFonts w:hAnsi="宋体"/>
          <w:sz w:val="24"/>
        </w:rPr>
        <w:t>对象处置可实现的成交价格，也不应当被视为对</w:t>
      </w:r>
      <w:r>
        <w:rPr>
          <w:rFonts w:hAnsi="宋体" w:hint="eastAsia"/>
          <w:sz w:val="24"/>
        </w:rPr>
        <w:t>估价</w:t>
      </w:r>
      <w:r>
        <w:rPr>
          <w:rFonts w:hAnsi="宋体"/>
          <w:sz w:val="24"/>
        </w:rPr>
        <w:t>对象处置成交价格的保证；</w:t>
      </w:r>
    </w:p>
    <w:p w:rsidR="006F4542" w:rsidRDefault="006F4542">
      <w:pPr>
        <w:adjustRightInd w:val="0"/>
        <w:snapToGrid w:val="0"/>
        <w:spacing w:line="360" w:lineRule="auto"/>
        <w:ind w:firstLineChars="200" w:firstLine="480"/>
        <w:rPr>
          <w:rFonts w:hAnsi="宋体"/>
          <w:sz w:val="24"/>
        </w:rPr>
      </w:pPr>
      <w:r>
        <w:rPr>
          <w:rFonts w:hAnsi="宋体" w:hint="eastAsia"/>
          <w:sz w:val="24"/>
        </w:rPr>
        <w:t>3</w:t>
      </w:r>
      <w:r>
        <w:rPr>
          <w:rFonts w:hAnsi="宋体" w:hint="eastAsia"/>
          <w:sz w:val="24"/>
        </w:rPr>
        <w:t>、</w:t>
      </w:r>
      <w:r>
        <w:rPr>
          <w:rFonts w:hAnsi="宋体"/>
          <w:sz w:val="24"/>
        </w:rPr>
        <w:t>财产拍卖或者变卖之日与价值时点不一致，可能导致</w:t>
      </w:r>
      <w:r>
        <w:rPr>
          <w:rFonts w:hAnsi="宋体" w:hint="eastAsia"/>
          <w:sz w:val="24"/>
        </w:rPr>
        <w:t>估价</w:t>
      </w:r>
      <w:r>
        <w:rPr>
          <w:rFonts w:hAnsi="宋体"/>
          <w:sz w:val="24"/>
        </w:rPr>
        <w:t>结果对应的</w:t>
      </w:r>
      <w:r>
        <w:rPr>
          <w:rFonts w:hAnsi="宋体" w:hint="eastAsia"/>
          <w:sz w:val="24"/>
        </w:rPr>
        <w:t>估价</w:t>
      </w:r>
      <w:r>
        <w:rPr>
          <w:rFonts w:hAnsi="宋体"/>
          <w:sz w:val="24"/>
        </w:rPr>
        <w:t>对象状况、房地产市场状况、欠缴税费状况等与财产拍卖或者变卖时的相应状况不一致，发生明显变化的，</w:t>
      </w:r>
      <w:r>
        <w:rPr>
          <w:rFonts w:hAnsi="宋体" w:hint="eastAsia"/>
          <w:sz w:val="24"/>
        </w:rPr>
        <w:t>估价</w:t>
      </w:r>
      <w:r>
        <w:rPr>
          <w:rFonts w:hAnsi="宋体"/>
          <w:sz w:val="24"/>
        </w:rPr>
        <w:t>结果应当进行相应调整后</w:t>
      </w:r>
      <w:r>
        <w:rPr>
          <w:rFonts w:hAnsi="宋体" w:hint="eastAsia"/>
          <w:sz w:val="24"/>
        </w:rPr>
        <w:t>方</w:t>
      </w:r>
      <w:r>
        <w:rPr>
          <w:rFonts w:hAnsi="宋体"/>
          <w:sz w:val="24"/>
        </w:rPr>
        <w:t>可使用；</w:t>
      </w:r>
    </w:p>
    <w:p w:rsidR="006F4542" w:rsidRDefault="006F4542">
      <w:pPr>
        <w:adjustRightInd w:val="0"/>
        <w:snapToGrid w:val="0"/>
        <w:spacing w:line="360" w:lineRule="auto"/>
        <w:ind w:firstLineChars="200" w:firstLine="480"/>
        <w:rPr>
          <w:rFonts w:hAnsi="宋体"/>
          <w:sz w:val="24"/>
        </w:rPr>
      </w:pPr>
      <w:r>
        <w:rPr>
          <w:rFonts w:hAnsi="宋体" w:hint="eastAsia"/>
          <w:sz w:val="24"/>
        </w:rPr>
        <w:t>4</w:t>
      </w:r>
      <w:r>
        <w:rPr>
          <w:rFonts w:hAnsi="宋体" w:hint="eastAsia"/>
          <w:sz w:val="24"/>
        </w:rPr>
        <w:t>、</w:t>
      </w:r>
      <w:r>
        <w:rPr>
          <w:rFonts w:hAnsi="宋体"/>
          <w:sz w:val="24"/>
        </w:rPr>
        <w:t>在</w:t>
      </w:r>
      <w:r>
        <w:rPr>
          <w:rFonts w:hAnsi="宋体" w:hint="eastAsia"/>
          <w:sz w:val="24"/>
        </w:rPr>
        <w:t>估价</w:t>
      </w:r>
      <w:r>
        <w:rPr>
          <w:rFonts w:hAnsi="宋体"/>
          <w:sz w:val="24"/>
        </w:rPr>
        <w:t>报告使用期限内，</w:t>
      </w:r>
      <w:r>
        <w:rPr>
          <w:rFonts w:hAnsi="宋体" w:hint="eastAsia"/>
          <w:sz w:val="24"/>
        </w:rPr>
        <w:t>估价</w:t>
      </w:r>
      <w:r>
        <w:rPr>
          <w:rFonts w:hAnsi="宋体"/>
          <w:sz w:val="24"/>
        </w:rPr>
        <w:t>报告或者</w:t>
      </w:r>
      <w:r>
        <w:rPr>
          <w:rFonts w:hAnsi="宋体" w:hint="eastAsia"/>
          <w:sz w:val="24"/>
        </w:rPr>
        <w:t>估价</w:t>
      </w:r>
      <w:r>
        <w:rPr>
          <w:rFonts w:hAnsi="宋体"/>
          <w:sz w:val="24"/>
        </w:rPr>
        <w:t>结果未使用之前，如果</w:t>
      </w:r>
      <w:r>
        <w:rPr>
          <w:rFonts w:hAnsi="宋体" w:hint="eastAsia"/>
          <w:sz w:val="24"/>
        </w:rPr>
        <w:t>估价</w:t>
      </w:r>
      <w:r>
        <w:rPr>
          <w:rFonts w:hAnsi="宋体"/>
          <w:sz w:val="24"/>
        </w:rPr>
        <w:t>对象状况或者房地产市场状况发生明显变化的，</w:t>
      </w:r>
      <w:r>
        <w:rPr>
          <w:rFonts w:hAnsi="宋体" w:hint="eastAsia"/>
          <w:sz w:val="24"/>
        </w:rPr>
        <w:t>估价</w:t>
      </w:r>
      <w:r>
        <w:rPr>
          <w:rFonts w:hAnsi="宋体"/>
          <w:sz w:val="24"/>
        </w:rPr>
        <w:t>结果应当进行相应调整后</w:t>
      </w:r>
      <w:r>
        <w:rPr>
          <w:rFonts w:hAnsi="宋体" w:hint="eastAsia"/>
          <w:sz w:val="24"/>
        </w:rPr>
        <w:t>方</w:t>
      </w:r>
      <w:r>
        <w:rPr>
          <w:rFonts w:hAnsi="宋体"/>
          <w:sz w:val="24"/>
        </w:rPr>
        <w:t>可使用；</w:t>
      </w:r>
    </w:p>
    <w:p w:rsidR="006F4542" w:rsidRDefault="006F4542">
      <w:pPr>
        <w:adjustRightInd w:val="0"/>
        <w:snapToGrid w:val="0"/>
        <w:spacing w:line="360" w:lineRule="auto"/>
        <w:ind w:firstLineChars="200" w:firstLine="480"/>
        <w:rPr>
          <w:rFonts w:hAnsi="宋体" w:hint="eastAsia"/>
          <w:sz w:val="24"/>
        </w:rPr>
      </w:pPr>
      <w:r>
        <w:rPr>
          <w:rFonts w:hAnsi="宋体" w:hint="eastAsia"/>
          <w:sz w:val="24"/>
        </w:rPr>
        <w:t>5</w:t>
      </w:r>
      <w:r>
        <w:rPr>
          <w:rFonts w:hAnsi="宋体" w:hint="eastAsia"/>
          <w:sz w:val="24"/>
        </w:rPr>
        <w:t>、</w:t>
      </w:r>
      <w:r>
        <w:rPr>
          <w:rFonts w:hAnsi="宋体"/>
          <w:sz w:val="24"/>
        </w:rPr>
        <w:t>当事人、利害关系人收到本</w:t>
      </w:r>
      <w:r>
        <w:rPr>
          <w:rFonts w:hAnsi="宋体" w:hint="eastAsia"/>
          <w:sz w:val="24"/>
        </w:rPr>
        <w:t>估价</w:t>
      </w:r>
      <w:r>
        <w:rPr>
          <w:rFonts w:hAnsi="宋体"/>
          <w:sz w:val="24"/>
        </w:rPr>
        <w:t>报告后五日内可对</w:t>
      </w:r>
      <w:r>
        <w:rPr>
          <w:rFonts w:hAnsi="宋体" w:hint="eastAsia"/>
          <w:sz w:val="24"/>
        </w:rPr>
        <w:t>估价</w:t>
      </w:r>
      <w:r>
        <w:rPr>
          <w:rFonts w:hAnsi="宋体"/>
          <w:sz w:val="24"/>
        </w:rPr>
        <w:t>报告的</w:t>
      </w:r>
      <w:r>
        <w:rPr>
          <w:rFonts w:hAnsi="宋体" w:hint="eastAsia"/>
          <w:sz w:val="24"/>
        </w:rPr>
        <w:t>依据</w:t>
      </w:r>
      <w:r>
        <w:rPr>
          <w:rFonts w:hAnsi="宋体"/>
          <w:sz w:val="24"/>
        </w:rPr>
        <w:t>、</w:t>
      </w:r>
      <w:r>
        <w:rPr>
          <w:rFonts w:hAnsi="宋体" w:hint="eastAsia"/>
          <w:sz w:val="24"/>
        </w:rPr>
        <w:t>估价</w:t>
      </w:r>
      <w:r>
        <w:rPr>
          <w:rFonts w:hAnsi="宋体"/>
          <w:sz w:val="24"/>
        </w:rPr>
        <w:t>方法或者</w:t>
      </w:r>
      <w:r>
        <w:rPr>
          <w:rFonts w:hAnsi="宋体" w:hint="eastAsia"/>
          <w:sz w:val="24"/>
        </w:rPr>
        <w:t>估价</w:t>
      </w:r>
      <w:r>
        <w:rPr>
          <w:rFonts w:hAnsi="宋体"/>
          <w:sz w:val="24"/>
        </w:rPr>
        <w:t>结果等向人民法院提出书面异议</w:t>
      </w:r>
      <w:r>
        <w:rPr>
          <w:rFonts w:hAnsi="宋体" w:hint="eastAsia"/>
          <w:sz w:val="24"/>
        </w:rPr>
        <w:t>，</w:t>
      </w:r>
      <w:r>
        <w:rPr>
          <w:rFonts w:hAnsi="宋体"/>
          <w:sz w:val="24"/>
        </w:rPr>
        <w:t>本公司将根据异议进行复核并作出书面说明。</w:t>
      </w:r>
    </w:p>
    <w:p w:rsidR="006F4542" w:rsidRDefault="006F4542">
      <w:pPr>
        <w:adjustRightInd w:val="0"/>
        <w:snapToGrid w:val="0"/>
        <w:spacing w:line="360" w:lineRule="auto"/>
        <w:ind w:firstLineChars="200" w:firstLine="480"/>
        <w:rPr>
          <w:rFonts w:hAnsi="宋体" w:hint="eastAsia"/>
          <w:sz w:val="24"/>
        </w:rPr>
      </w:pPr>
    </w:p>
    <w:p w:rsidR="006F4542" w:rsidRDefault="006F4542">
      <w:pPr>
        <w:adjustRightInd w:val="0"/>
        <w:snapToGrid w:val="0"/>
        <w:spacing w:line="360" w:lineRule="auto"/>
        <w:ind w:firstLineChars="200" w:firstLine="480"/>
        <w:rPr>
          <w:rFonts w:hint="eastAsia"/>
          <w:sz w:val="24"/>
        </w:rPr>
      </w:pPr>
    </w:p>
    <w:p w:rsidR="006F4542" w:rsidRDefault="006F4542">
      <w:pPr>
        <w:spacing w:beforeLines="50" w:afterLines="50" w:line="480" w:lineRule="auto"/>
        <w:jc w:val="center"/>
        <w:rPr>
          <w:rFonts w:ascii="黑体" w:eastAsia="黑体" w:hint="eastAsia"/>
          <w:b/>
          <w:sz w:val="32"/>
          <w:szCs w:val="32"/>
        </w:rPr>
      </w:pPr>
      <w:r>
        <w:rPr>
          <w:sz w:val="28"/>
        </w:rPr>
        <w:br w:type="page"/>
      </w:r>
      <w:r>
        <w:rPr>
          <w:rFonts w:ascii="黑体" w:eastAsia="黑体" w:hAnsi="宋体" w:hint="eastAsia"/>
          <w:b/>
          <w:sz w:val="32"/>
          <w:szCs w:val="32"/>
        </w:rPr>
        <w:lastRenderedPageBreak/>
        <w:t>目录</w:t>
      </w:r>
    </w:p>
    <w:p w:rsidR="006F4542" w:rsidRDefault="006F4542">
      <w:pPr>
        <w:adjustRightInd w:val="0"/>
        <w:snapToGrid w:val="0"/>
        <w:rPr>
          <w:b/>
          <w:szCs w:val="21"/>
        </w:rPr>
      </w:pPr>
    </w:p>
    <w:p w:rsidR="001773F7" w:rsidRDefault="006F4542">
      <w:pPr>
        <w:pStyle w:val="10"/>
        <w:rPr>
          <w:rFonts w:ascii="Calibri" w:eastAsia="宋体" w:hAnsi="Calibri"/>
          <w:noProof/>
          <w:sz w:val="21"/>
          <w:szCs w:val="22"/>
          <w:lang w:val="en-US" w:eastAsia="zh-CN"/>
        </w:rPr>
      </w:pPr>
      <w:r>
        <w:rPr>
          <w:b/>
          <w:sz w:val="24"/>
        </w:rPr>
        <w:fldChar w:fldCharType="begin"/>
      </w:r>
      <w:r>
        <w:rPr>
          <w:b/>
          <w:sz w:val="24"/>
        </w:rPr>
        <w:instrText xml:space="preserve"> TOC \o "1-3" \h \z \u </w:instrText>
      </w:r>
      <w:r>
        <w:rPr>
          <w:b/>
          <w:sz w:val="24"/>
        </w:rPr>
        <w:fldChar w:fldCharType="separate"/>
      </w:r>
      <w:hyperlink w:anchor="_Toc109826203" w:history="1">
        <w:r w:rsidR="001773F7" w:rsidRPr="001905EE">
          <w:rPr>
            <w:rStyle w:val="af6"/>
            <w:rFonts w:ascii="黑体" w:hAnsi="宋体" w:hint="eastAsia"/>
            <w:noProof/>
          </w:rPr>
          <w:t>估价师声明</w:t>
        </w:r>
        <w:r w:rsidR="001773F7">
          <w:rPr>
            <w:noProof/>
            <w:webHidden/>
          </w:rPr>
          <w:tab/>
        </w:r>
        <w:r w:rsidR="001773F7">
          <w:rPr>
            <w:noProof/>
            <w:webHidden/>
          </w:rPr>
          <w:fldChar w:fldCharType="begin"/>
        </w:r>
        <w:r w:rsidR="001773F7">
          <w:rPr>
            <w:noProof/>
            <w:webHidden/>
          </w:rPr>
          <w:instrText xml:space="preserve"> PAGEREF _Toc109826203 \h </w:instrText>
        </w:r>
        <w:r w:rsidR="001773F7">
          <w:rPr>
            <w:noProof/>
            <w:webHidden/>
          </w:rPr>
        </w:r>
        <w:r w:rsidR="001773F7">
          <w:rPr>
            <w:noProof/>
            <w:webHidden/>
          </w:rPr>
          <w:fldChar w:fldCharType="separate"/>
        </w:r>
        <w:r w:rsidR="001773F7">
          <w:rPr>
            <w:noProof/>
            <w:webHidden/>
          </w:rPr>
          <w:t>1</w:t>
        </w:r>
        <w:r w:rsidR="001773F7">
          <w:rPr>
            <w:noProof/>
            <w:webHidden/>
          </w:rPr>
          <w:fldChar w:fldCharType="end"/>
        </w:r>
      </w:hyperlink>
    </w:p>
    <w:p w:rsidR="001773F7" w:rsidRDefault="001773F7">
      <w:pPr>
        <w:pStyle w:val="10"/>
        <w:rPr>
          <w:rFonts w:ascii="Calibri" w:eastAsia="宋体" w:hAnsi="Calibri"/>
          <w:noProof/>
          <w:sz w:val="21"/>
          <w:szCs w:val="22"/>
          <w:lang w:val="en-US" w:eastAsia="zh-CN"/>
        </w:rPr>
      </w:pPr>
      <w:hyperlink w:anchor="_Toc109826204" w:history="1">
        <w:r w:rsidRPr="001905EE">
          <w:rPr>
            <w:rStyle w:val="af6"/>
            <w:rFonts w:ascii="黑体" w:hAnsi="宋体" w:hint="eastAsia"/>
            <w:noProof/>
          </w:rPr>
          <w:t>估价假设和限制条件</w:t>
        </w:r>
        <w:r>
          <w:rPr>
            <w:noProof/>
            <w:webHidden/>
          </w:rPr>
          <w:tab/>
        </w:r>
        <w:r>
          <w:rPr>
            <w:noProof/>
            <w:webHidden/>
          </w:rPr>
          <w:fldChar w:fldCharType="begin"/>
        </w:r>
        <w:r>
          <w:rPr>
            <w:noProof/>
            <w:webHidden/>
          </w:rPr>
          <w:instrText xml:space="preserve"> PAGEREF _Toc109826204 \h </w:instrText>
        </w:r>
        <w:r>
          <w:rPr>
            <w:noProof/>
            <w:webHidden/>
          </w:rPr>
        </w:r>
        <w:r>
          <w:rPr>
            <w:noProof/>
            <w:webHidden/>
          </w:rPr>
          <w:fldChar w:fldCharType="separate"/>
        </w:r>
        <w:r>
          <w:rPr>
            <w:noProof/>
            <w:webHidden/>
          </w:rPr>
          <w:t>2</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05" w:history="1">
        <w:r w:rsidRPr="001905EE">
          <w:rPr>
            <w:rStyle w:val="af6"/>
            <w:rFonts w:hAnsi="宋体" w:hint="eastAsia"/>
            <w:noProof/>
          </w:rPr>
          <w:t>一、一般假设</w:t>
        </w:r>
        <w:r>
          <w:rPr>
            <w:noProof/>
            <w:webHidden/>
          </w:rPr>
          <w:tab/>
        </w:r>
        <w:r>
          <w:rPr>
            <w:noProof/>
            <w:webHidden/>
          </w:rPr>
          <w:fldChar w:fldCharType="begin"/>
        </w:r>
        <w:r>
          <w:rPr>
            <w:noProof/>
            <w:webHidden/>
          </w:rPr>
          <w:instrText xml:space="preserve"> PAGEREF _Toc109826205 \h </w:instrText>
        </w:r>
        <w:r>
          <w:rPr>
            <w:noProof/>
            <w:webHidden/>
          </w:rPr>
        </w:r>
        <w:r>
          <w:rPr>
            <w:noProof/>
            <w:webHidden/>
          </w:rPr>
          <w:fldChar w:fldCharType="separate"/>
        </w:r>
        <w:r>
          <w:rPr>
            <w:noProof/>
            <w:webHidden/>
          </w:rPr>
          <w:t>2</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06" w:history="1">
        <w:r w:rsidRPr="001905EE">
          <w:rPr>
            <w:rStyle w:val="af6"/>
            <w:rFonts w:hint="eastAsia"/>
            <w:noProof/>
          </w:rPr>
          <w:t>二、未定事项假设</w:t>
        </w:r>
        <w:r>
          <w:rPr>
            <w:noProof/>
            <w:webHidden/>
          </w:rPr>
          <w:tab/>
        </w:r>
        <w:r>
          <w:rPr>
            <w:noProof/>
            <w:webHidden/>
          </w:rPr>
          <w:fldChar w:fldCharType="begin"/>
        </w:r>
        <w:r>
          <w:rPr>
            <w:noProof/>
            <w:webHidden/>
          </w:rPr>
          <w:instrText xml:space="preserve"> PAGEREF _Toc109826206 \h </w:instrText>
        </w:r>
        <w:r>
          <w:rPr>
            <w:noProof/>
            <w:webHidden/>
          </w:rPr>
        </w:r>
        <w:r>
          <w:rPr>
            <w:noProof/>
            <w:webHidden/>
          </w:rPr>
          <w:fldChar w:fldCharType="separate"/>
        </w:r>
        <w:r>
          <w:rPr>
            <w:noProof/>
            <w:webHidden/>
          </w:rPr>
          <w:t>3</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07" w:history="1">
        <w:r w:rsidRPr="001905EE">
          <w:rPr>
            <w:rStyle w:val="af6"/>
            <w:rFonts w:hint="eastAsia"/>
            <w:noProof/>
          </w:rPr>
          <w:t>三、背离事实假设</w:t>
        </w:r>
        <w:r>
          <w:rPr>
            <w:noProof/>
            <w:webHidden/>
          </w:rPr>
          <w:tab/>
        </w:r>
        <w:r>
          <w:rPr>
            <w:noProof/>
            <w:webHidden/>
          </w:rPr>
          <w:fldChar w:fldCharType="begin"/>
        </w:r>
        <w:r>
          <w:rPr>
            <w:noProof/>
            <w:webHidden/>
          </w:rPr>
          <w:instrText xml:space="preserve"> PAGEREF _Toc109826207 \h </w:instrText>
        </w:r>
        <w:r>
          <w:rPr>
            <w:noProof/>
            <w:webHidden/>
          </w:rPr>
        </w:r>
        <w:r>
          <w:rPr>
            <w:noProof/>
            <w:webHidden/>
          </w:rPr>
          <w:fldChar w:fldCharType="separate"/>
        </w:r>
        <w:r>
          <w:rPr>
            <w:noProof/>
            <w:webHidden/>
          </w:rPr>
          <w:t>3</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08" w:history="1">
        <w:r w:rsidRPr="001905EE">
          <w:rPr>
            <w:rStyle w:val="af6"/>
            <w:rFonts w:hint="eastAsia"/>
            <w:noProof/>
          </w:rPr>
          <w:t>四、不相一致假设</w:t>
        </w:r>
        <w:r>
          <w:rPr>
            <w:noProof/>
            <w:webHidden/>
          </w:rPr>
          <w:tab/>
        </w:r>
        <w:r>
          <w:rPr>
            <w:noProof/>
            <w:webHidden/>
          </w:rPr>
          <w:fldChar w:fldCharType="begin"/>
        </w:r>
        <w:r>
          <w:rPr>
            <w:noProof/>
            <w:webHidden/>
          </w:rPr>
          <w:instrText xml:space="preserve"> PAGEREF _Toc109826208 \h </w:instrText>
        </w:r>
        <w:r>
          <w:rPr>
            <w:noProof/>
            <w:webHidden/>
          </w:rPr>
        </w:r>
        <w:r>
          <w:rPr>
            <w:noProof/>
            <w:webHidden/>
          </w:rPr>
          <w:fldChar w:fldCharType="separate"/>
        </w:r>
        <w:r>
          <w:rPr>
            <w:noProof/>
            <w:webHidden/>
          </w:rPr>
          <w:t>3</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09" w:history="1">
        <w:r w:rsidRPr="001905EE">
          <w:rPr>
            <w:rStyle w:val="af6"/>
            <w:rFonts w:hint="eastAsia"/>
            <w:noProof/>
          </w:rPr>
          <w:t>五、依据不足假设</w:t>
        </w:r>
        <w:r>
          <w:rPr>
            <w:noProof/>
            <w:webHidden/>
          </w:rPr>
          <w:tab/>
        </w:r>
        <w:r>
          <w:rPr>
            <w:noProof/>
            <w:webHidden/>
          </w:rPr>
          <w:fldChar w:fldCharType="begin"/>
        </w:r>
        <w:r>
          <w:rPr>
            <w:noProof/>
            <w:webHidden/>
          </w:rPr>
          <w:instrText xml:space="preserve"> PAGEREF _Toc109826209 \h </w:instrText>
        </w:r>
        <w:r>
          <w:rPr>
            <w:noProof/>
            <w:webHidden/>
          </w:rPr>
        </w:r>
        <w:r>
          <w:rPr>
            <w:noProof/>
            <w:webHidden/>
          </w:rPr>
          <w:fldChar w:fldCharType="separate"/>
        </w:r>
        <w:r>
          <w:rPr>
            <w:noProof/>
            <w:webHidden/>
          </w:rPr>
          <w:t>3</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10" w:history="1">
        <w:r w:rsidRPr="001905EE">
          <w:rPr>
            <w:rStyle w:val="af6"/>
            <w:rFonts w:hint="eastAsia"/>
            <w:noProof/>
          </w:rPr>
          <w:t>六、本报告使用的限制条件</w:t>
        </w:r>
        <w:r>
          <w:rPr>
            <w:noProof/>
            <w:webHidden/>
          </w:rPr>
          <w:tab/>
        </w:r>
        <w:r>
          <w:rPr>
            <w:noProof/>
            <w:webHidden/>
          </w:rPr>
          <w:fldChar w:fldCharType="begin"/>
        </w:r>
        <w:r>
          <w:rPr>
            <w:noProof/>
            <w:webHidden/>
          </w:rPr>
          <w:instrText xml:space="preserve"> PAGEREF _Toc109826210 \h </w:instrText>
        </w:r>
        <w:r>
          <w:rPr>
            <w:noProof/>
            <w:webHidden/>
          </w:rPr>
        </w:r>
        <w:r>
          <w:rPr>
            <w:noProof/>
            <w:webHidden/>
          </w:rPr>
          <w:fldChar w:fldCharType="separate"/>
        </w:r>
        <w:r>
          <w:rPr>
            <w:noProof/>
            <w:webHidden/>
          </w:rPr>
          <w:t>3</w:t>
        </w:r>
        <w:r>
          <w:rPr>
            <w:noProof/>
            <w:webHidden/>
          </w:rPr>
          <w:fldChar w:fldCharType="end"/>
        </w:r>
      </w:hyperlink>
    </w:p>
    <w:p w:rsidR="001773F7" w:rsidRDefault="001773F7">
      <w:pPr>
        <w:pStyle w:val="10"/>
        <w:rPr>
          <w:rFonts w:ascii="Calibri" w:eastAsia="宋体" w:hAnsi="Calibri"/>
          <w:noProof/>
          <w:sz w:val="21"/>
          <w:szCs w:val="22"/>
          <w:lang w:val="en-US" w:eastAsia="zh-CN"/>
        </w:rPr>
      </w:pPr>
      <w:hyperlink w:anchor="_Toc109826211" w:history="1">
        <w:r w:rsidRPr="001905EE">
          <w:rPr>
            <w:rStyle w:val="af6"/>
            <w:rFonts w:ascii="黑体" w:hAnsi="宋体" w:hint="eastAsia"/>
            <w:noProof/>
          </w:rPr>
          <w:t>估价结果报告</w:t>
        </w:r>
        <w:r>
          <w:rPr>
            <w:noProof/>
            <w:webHidden/>
          </w:rPr>
          <w:tab/>
        </w:r>
        <w:r>
          <w:rPr>
            <w:noProof/>
            <w:webHidden/>
          </w:rPr>
          <w:fldChar w:fldCharType="begin"/>
        </w:r>
        <w:r>
          <w:rPr>
            <w:noProof/>
            <w:webHidden/>
          </w:rPr>
          <w:instrText xml:space="preserve"> PAGEREF _Toc109826211 \h </w:instrText>
        </w:r>
        <w:r>
          <w:rPr>
            <w:noProof/>
            <w:webHidden/>
          </w:rPr>
        </w:r>
        <w:r>
          <w:rPr>
            <w:noProof/>
            <w:webHidden/>
          </w:rPr>
          <w:fldChar w:fldCharType="separate"/>
        </w:r>
        <w:r>
          <w:rPr>
            <w:noProof/>
            <w:webHidden/>
          </w:rPr>
          <w:t>5</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12" w:history="1">
        <w:r w:rsidRPr="001905EE">
          <w:rPr>
            <w:rStyle w:val="af6"/>
            <w:rFonts w:hAnsi="宋体" w:hint="eastAsia"/>
            <w:noProof/>
          </w:rPr>
          <w:t>一、估价委托人</w:t>
        </w:r>
        <w:r>
          <w:rPr>
            <w:noProof/>
            <w:webHidden/>
          </w:rPr>
          <w:tab/>
        </w:r>
        <w:r>
          <w:rPr>
            <w:noProof/>
            <w:webHidden/>
          </w:rPr>
          <w:fldChar w:fldCharType="begin"/>
        </w:r>
        <w:r>
          <w:rPr>
            <w:noProof/>
            <w:webHidden/>
          </w:rPr>
          <w:instrText xml:space="preserve"> PAGEREF _Toc109826212 \h </w:instrText>
        </w:r>
        <w:r>
          <w:rPr>
            <w:noProof/>
            <w:webHidden/>
          </w:rPr>
        </w:r>
        <w:r>
          <w:rPr>
            <w:noProof/>
            <w:webHidden/>
          </w:rPr>
          <w:fldChar w:fldCharType="separate"/>
        </w:r>
        <w:r>
          <w:rPr>
            <w:noProof/>
            <w:webHidden/>
          </w:rPr>
          <w:t>5</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13" w:history="1">
        <w:r w:rsidRPr="001905EE">
          <w:rPr>
            <w:rStyle w:val="af6"/>
            <w:rFonts w:hAnsi="宋体" w:hint="eastAsia"/>
            <w:noProof/>
          </w:rPr>
          <w:t>二、房地产估价机构</w:t>
        </w:r>
        <w:r>
          <w:rPr>
            <w:noProof/>
            <w:webHidden/>
          </w:rPr>
          <w:tab/>
        </w:r>
        <w:r>
          <w:rPr>
            <w:noProof/>
            <w:webHidden/>
          </w:rPr>
          <w:fldChar w:fldCharType="begin"/>
        </w:r>
        <w:r>
          <w:rPr>
            <w:noProof/>
            <w:webHidden/>
          </w:rPr>
          <w:instrText xml:space="preserve"> PAGEREF _Toc109826213 \h </w:instrText>
        </w:r>
        <w:r>
          <w:rPr>
            <w:noProof/>
            <w:webHidden/>
          </w:rPr>
        </w:r>
        <w:r>
          <w:rPr>
            <w:noProof/>
            <w:webHidden/>
          </w:rPr>
          <w:fldChar w:fldCharType="separate"/>
        </w:r>
        <w:r>
          <w:rPr>
            <w:noProof/>
            <w:webHidden/>
          </w:rPr>
          <w:t>5</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14" w:history="1">
        <w:r w:rsidRPr="001905EE">
          <w:rPr>
            <w:rStyle w:val="af6"/>
            <w:rFonts w:hAnsi="宋体" w:hint="eastAsia"/>
            <w:noProof/>
          </w:rPr>
          <w:t>三、估价目的</w:t>
        </w:r>
        <w:r>
          <w:rPr>
            <w:noProof/>
            <w:webHidden/>
          </w:rPr>
          <w:tab/>
        </w:r>
        <w:r>
          <w:rPr>
            <w:noProof/>
            <w:webHidden/>
          </w:rPr>
          <w:fldChar w:fldCharType="begin"/>
        </w:r>
        <w:r>
          <w:rPr>
            <w:noProof/>
            <w:webHidden/>
          </w:rPr>
          <w:instrText xml:space="preserve"> PAGEREF _Toc109826214 \h </w:instrText>
        </w:r>
        <w:r>
          <w:rPr>
            <w:noProof/>
            <w:webHidden/>
          </w:rPr>
        </w:r>
        <w:r>
          <w:rPr>
            <w:noProof/>
            <w:webHidden/>
          </w:rPr>
          <w:fldChar w:fldCharType="separate"/>
        </w:r>
        <w:r>
          <w:rPr>
            <w:noProof/>
            <w:webHidden/>
          </w:rPr>
          <w:t>5</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15" w:history="1">
        <w:r w:rsidRPr="001905EE">
          <w:rPr>
            <w:rStyle w:val="af6"/>
            <w:rFonts w:hAnsi="宋体" w:hint="eastAsia"/>
            <w:noProof/>
          </w:rPr>
          <w:t>四、估价对象</w:t>
        </w:r>
        <w:r>
          <w:rPr>
            <w:noProof/>
            <w:webHidden/>
          </w:rPr>
          <w:tab/>
        </w:r>
        <w:r>
          <w:rPr>
            <w:noProof/>
            <w:webHidden/>
          </w:rPr>
          <w:fldChar w:fldCharType="begin"/>
        </w:r>
        <w:r>
          <w:rPr>
            <w:noProof/>
            <w:webHidden/>
          </w:rPr>
          <w:instrText xml:space="preserve"> PAGEREF _Toc109826215 \h </w:instrText>
        </w:r>
        <w:r>
          <w:rPr>
            <w:noProof/>
            <w:webHidden/>
          </w:rPr>
        </w:r>
        <w:r>
          <w:rPr>
            <w:noProof/>
            <w:webHidden/>
          </w:rPr>
          <w:fldChar w:fldCharType="separate"/>
        </w:r>
        <w:r>
          <w:rPr>
            <w:noProof/>
            <w:webHidden/>
          </w:rPr>
          <w:t>5</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16" w:history="1">
        <w:r w:rsidRPr="001905EE">
          <w:rPr>
            <w:rStyle w:val="af6"/>
            <w:rFonts w:hAnsi="宋体" w:hint="eastAsia"/>
            <w:noProof/>
          </w:rPr>
          <w:t>五、价值时点</w:t>
        </w:r>
        <w:r>
          <w:rPr>
            <w:noProof/>
            <w:webHidden/>
          </w:rPr>
          <w:tab/>
        </w:r>
        <w:r>
          <w:rPr>
            <w:noProof/>
            <w:webHidden/>
          </w:rPr>
          <w:fldChar w:fldCharType="begin"/>
        </w:r>
        <w:r>
          <w:rPr>
            <w:noProof/>
            <w:webHidden/>
          </w:rPr>
          <w:instrText xml:space="preserve"> PAGEREF _Toc109826216 \h </w:instrText>
        </w:r>
        <w:r>
          <w:rPr>
            <w:noProof/>
            <w:webHidden/>
          </w:rPr>
        </w:r>
        <w:r>
          <w:rPr>
            <w:noProof/>
            <w:webHidden/>
          </w:rPr>
          <w:fldChar w:fldCharType="separate"/>
        </w:r>
        <w:r>
          <w:rPr>
            <w:noProof/>
            <w:webHidden/>
          </w:rPr>
          <w:t>7</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17" w:history="1">
        <w:r w:rsidRPr="001905EE">
          <w:rPr>
            <w:rStyle w:val="af6"/>
            <w:rFonts w:hAnsi="宋体" w:hint="eastAsia"/>
            <w:noProof/>
          </w:rPr>
          <w:t>六、价值类型</w:t>
        </w:r>
        <w:r>
          <w:rPr>
            <w:noProof/>
            <w:webHidden/>
          </w:rPr>
          <w:tab/>
        </w:r>
        <w:r>
          <w:rPr>
            <w:noProof/>
            <w:webHidden/>
          </w:rPr>
          <w:fldChar w:fldCharType="begin"/>
        </w:r>
        <w:r>
          <w:rPr>
            <w:noProof/>
            <w:webHidden/>
          </w:rPr>
          <w:instrText xml:space="preserve"> PAGEREF _Toc109826217 \h </w:instrText>
        </w:r>
        <w:r>
          <w:rPr>
            <w:noProof/>
            <w:webHidden/>
          </w:rPr>
        </w:r>
        <w:r>
          <w:rPr>
            <w:noProof/>
            <w:webHidden/>
          </w:rPr>
          <w:fldChar w:fldCharType="separate"/>
        </w:r>
        <w:r>
          <w:rPr>
            <w:noProof/>
            <w:webHidden/>
          </w:rPr>
          <w:t>7</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18" w:history="1">
        <w:r w:rsidRPr="001905EE">
          <w:rPr>
            <w:rStyle w:val="af6"/>
            <w:rFonts w:hAnsi="宋体" w:hint="eastAsia"/>
            <w:noProof/>
          </w:rPr>
          <w:t>七、估价原则</w:t>
        </w:r>
        <w:r>
          <w:rPr>
            <w:noProof/>
            <w:webHidden/>
          </w:rPr>
          <w:tab/>
        </w:r>
        <w:r>
          <w:rPr>
            <w:noProof/>
            <w:webHidden/>
          </w:rPr>
          <w:fldChar w:fldCharType="begin"/>
        </w:r>
        <w:r>
          <w:rPr>
            <w:noProof/>
            <w:webHidden/>
          </w:rPr>
          <w:instrText xml:space="preserve"> PAGEREF _Toc109826218 \h </w:instrText>
        </w:r>
        <w:r>
          <w:rPr>
            <w:noProof/>
            <w:webHidden/>
          </w:rPr>
        </w:r>
        <w:r>
          <w:rPr>
            <w:noProof/>
            <w:webHidden/>
          </w:rPr>
          <w:fldChar w:fldCharType="separate"/>
        </w:r>
        <w:r>
          <w:rPr>
            <w:noProof/>
            <w:webHidden/>
          </w:rPr>
          <w:t>7</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19" w:history="1">
        <w:r w:rsidRPr="001905EE">
          <w:rPr>
            <w:rStyle w:val="af6"/>
            <w:rFonts w:hAnsi="宋体" w:hint="eastAsia"/>
            <w:noProof/>
          </w:rPr>
          <w:t>八、估价依据</w:t>
        </w:r>
        <w:r>
          <w:rPr>
            <w:noProof/>
            <w:webHidden/>
          </w:rPr>
          <w:tab/>
        </w:r>
        <w:r>
          <w:rPr>
            <w:noProof/>
            <w:webHidden/>
          </w:rPr>
          <w:fldChar w:fldCharType="begin"/>
        </w:r>
        <w:r>
          <w:rPr>
            <w:noProof/>
            <w:webHidden/>
          </w:rPr>
          <w:instrText xml:space="preserve"> PAGEREF _Toc109826219 \h </w:instrText>
        </w:r>
        <w:r>
          <w:rPr>
            <w:noProof/>
            <w:webHidden/>
          </w:rPr>
        </w:r>
        <w:r>
          <w:rPr>
            <w:noProof/>
            <w:webHidden/>
          </w:rPr>
          <w:fldChar w:fldCharType="separate"/>
        </w:r>
        <w:r>
          <w:rPr>
            <w:noProof/>
            <w:webHidden/>
          </w:rPr>
          <w:t>7</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20" w:history="1">
        <w:r w:rsidRPr="001905EE">
          <w:rPr>
            <w:rStyle w:val="af6"/>
            <w:rFonts w:hAnsi="宋体" w:hint="eastAsia"/>
            <w:noProof/>
          </w:rPr>
          <w:t>九、估价方法</w:t>
        </w:r>
        <w:r>
          <w:rPr>
            <w:noProof/>
            <w:webHidden/>
          </w:rPr>
          <w:tab/>
        </w:r>
        <w:r>
          <w:rPr>
            <w:noProof/>
            <w:webHidden/>
          </w:rPr>
          <w:fldChar w:fldCharType="begin"/>
        </w:r>
        <w:r>
          <w:rPr>
            <w:noProof/>
            <w:webHidden/>
          </w:rPr>
          <w:instrText xml:space="preserve"> PAGEREF _Toc109826220 \h </w:instrText>
        </w:r>
        <w:r>
          <w:rPr>
            <w:noProof/>
            <w:webHidden/>
          </w:rPr>
        </w:r>
        <w:r>
          <w:rPr>
            <w:noProof/>
            <w:webHidden/>
          </w:rPr>
          <w:fldChar w:fldCharType="separate"/>
        </w:r>
        <w:r>
          <w:rPr>
            <w:noProof/>
            <w:webHidden/>
          </w:rPr>
          <w:t>8</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21" w:history="1">
        <w:r w:rsidRPr="001905EE">
          <w:rPr>
            <w:rStyle w:val="af6"/>
            <w:rFonts w:hAnsi="宋体" w:hint="eastAsia"/>
            <w:noProof/>
          </w:rPr>
          <w:t>十、估价结果</w:t>
        </w:r>
        <w:r>
          <w:rPr>
            <w:noProof/>
            <w:webHidden/>
          </w:rPr>
          <w:tab/>
        </w:r>
        <w:r>
          <w:rPr>
            <w:noProof/>
            <w:webHidden/>
          </w:rPr>
          <w:fldChar w:fldCharType="begin"/>
        </w:r>
        <w:r>
          <w:rPr>
            <w:noProof/>
            <w:webHidden/>
          </w:rPr>
          <w:instrText xml:space="preserve"> PAGEREF _Toc109826221 \h </w:instrText>
        </w:r>
        <w:r>
          <w:rPr>
            <w:noProof/>
            <w:webHidden/>
          </w:rPr>
        </w:r>
        <w:r>
          <w:rPr>
            <w:noProof/>
            <w:webHidden/>
          </w:rPr>
          <w:fldChar w:fldCharType="separate"/>
        </w:r>
        <w:r>
          <w:rPr>
            <w:noProof/>
            <w:webHidden/>
          </w:rPr>
          <w:t>10</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22" w:history="1">
        <w:r w:rsidRPr="001905EE">
          <w:rPr>
            <w:rStyle w:val="af6"/>
            <w:rFonts w:hAnsi="宋体" w:hint="eastAsia"/>
            <w:noProof/>
          </w:rPr>
          <w:t>十一、注册房地产估价师</w:t>
        </w:r>
        <w:r>
          <w:rPr>
            <w:noProof/>
            <w:webHidden/>
          </w:rPr>
          <w:tab/>
        </w:r>
        <w:r>
          <w:rPr>
            <w:noProof/>
            <w:webHidden/>
          </w:rPr>
          <w:fldChar w:fldCharType="begin"/>
        </w:r>
        <w:r>
          <w:rPr>
            <w:noProof/>
            <w:webHidden/>
          </w:rPr>
          <w:instrText xml:space="preserve"> PAGEREF _Toc109826222 \h </w:instrText>
        </w:r>
        <w:r>
          <w:rPr>
            <w:noProof/>
            <w:webHidden/>
          </w:rPr>
        </w:r>
        <w:r>
          <w:rPr>
            <w:noProof/>
            <w:webHidden/>
          </w:rPr>
          <w:fldChar w:fldCharType="separate"/>
        </w:r>
        <w:r>
          <w:rPr>
            <w:noProof/>
            <w:webHidden/>
          </w:rPr>
          <w:t>11</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23" w:history="1">
        <w:r w:rsidRPr="001905EE">
          <w:rPr>
            <w:rStyle w:val="af6"/>
            <w:rFonts w:hAnsi="宋体" w:hint="eastAsia"/>
            <w:noProof/>
          </w:rPr>
          <w:t>十二、实地查勘期</w:t>
        </w:r>
        <w:r>
          <w:rPr>
            <w:noProof/>
            <w:webHidden/>
          </w:rPr>
          <w:tab/>
        </w:r>
        <w:r>
          <w:rPr>
            <w:noProof/>
            <w:webHidden/>
          </w:rPr>
          <w:fldChar w:fldCharType="begin"/>
        </w:r>
        <w:r>
          <w:rPr>
            <w:noProof/>
            <w:webHidden/>
          </w:rPr>
          <w:instrText xml:space="preserve"> PAGEREF _Toc109826223 \h </w:instrText>
        </w:r>
        <w:r>
          <w:rPr>
            <w:noProof/>
            <w:webHidden/>
          </w:rPr>
        </w:r>
        <w:r>
          <w:rPr>
            <w:noProof/>
            <w:webHidden/>
          </w:rPr>
          <w:fldChar w:fldCharType="separate"/>
        </w:r>
        <w:r>
          <w:rPr>
            <w:noProof/>
            <w:webHidden/>
          </w:rPr>
          <w:t>11</w:t>
        </w:r>
        <w:r>
          <w:rPr>
            <w:noProof/>
            <w:webHidden/>
          </w:rPr>
          <w:fldChar w:fldCharType="end"/>
        </w:r>
      </w:hyperlink>
    </w:p>
    <w:p w:rsidR="001773F7" w:rsidRDefault="001773F7" w:rsidP="001773F7">
      <w:pPr>
        <w:pStyle w:val="21"/>
        <w:ind w:left="420"/>
        <w:rPr>
          <w:rFonts w:ascii="Calibri" w:hAnsi="Calibri"/>
          <w:noProof/>
          <w:sz w:val="21"/>
          <w:szCs w:val="22"/>
          <w:lang w:val="en-US" w:eastAsia="zh-CN"/>
        </w:rPr>
      </w:pPr>
      <w:hyperlink w:anchor="_Toc109826224" w:history="1">
        <w:r w:rsidRPr="001905EE">
          <w:rPr>
            <w:rStyle w:val="af6"/>
            <w:rFonts w:hAnsi="宋体" w:hint="eastAsia"/>
            <w:noProof/>
          </w:rPr>
          <w:t>十三、估价作业期</w:t>
        </w:r>
        <w:r>
          <w:rPr>
            <w:noProof/>
            <w:webHidden/>
          </w:rPr>
          <w:tab/>
        </w:r>
        <w:r>
          <w:rPr>
            <w:noProof/>
            <w:webHidden/>
          </w:rPr>
          <w:fldChar w:fldCharType="begin"/>
        </w:r>
        <w:r>
          <w:rPr>
            <w:noProof/>
            <w:webHidden/>
          </w:rPr>
          <w:instrText xml:space="preserve"> PAGEREF _Toc109826224 \h </w:instrText>
        </w:r>
        <w:r>
          <w:rPr>
            <w:noProof/>
            <w:webHidden/>
          </w:rPr>
        </w:r>
        <w:r>
          <w:rPr>
            <w:noProof/>
            <w:webHidden/>
          </w:rPr>
          <w:fldChar w:fldCharType="separate"/>
        </w:r>
        <w:r>
          <w:rPr>
            <w:noProof/>
            <w:webHidden/>
          </w:rPr>
          <w:t>11</w:t>
        </w:r>
        <w:r>
          <w:rPr>
            <w:noProof/>
            <w:webHidden/>
          </w:rPr>
          <w:fldChar w:fldCharType="end"/>
        </w:r>
      </w:hyperlink>
    </w:p>
    <w:p w:rsidR="001773F7" w:rsidRDefault="001773F7">
      <w:pPr>
        <w:pStyle w:val="10"/>
        <w:rPr>
          <w:rFonts w:ascii="Calibri" w:eastAsia="宋体" w:hAnsi="Calibri"/>
          <w:noProof/>
          <w:sz w:val="21"/>
          <w:szCs w:val="22"/>
          <w:lang w:val="en-US" w:eastAsia="zh-CN"/>
        </w:rPr>
      </w:pPr>
      <w:hyperlink w:anchor="_Toc109826225" w:history="1">
        <w:r w:rsidRPr="001905EE">
          <w:rPr>
            <w:rStyle w:val="af6"/>
            <w:rFonts w:ascii="黑体" w:hAnsi="宋体" w:hint="eastAsia"/>
            <w:noProof/>
          </w:rPr>
          <w:t>附件</w:t>
        </w:r>
        <w:r>
          <w:rPr>
            <w:noProof/>
            <w:webHidden/>
          </w:rPr>
          <w:tab/>
        </w:r>
        <w:r>
          <w:rPr>
            <w:noProof/>
            <w:webHidden/>
          </w:rPr>
          <w:fldChar w:fldCharType="begin"/>
        </w:r>
        <w:r>
          <w:rPr>
            <w:noProof/>
            <w:webHidden/>
          </w:rPr>
          <w:instrText xml:space="preserve"> PAGEREF _Toc109826225 \h </w:instrText>
        </w:r>
        <w:r>
          <w:rPr>
            <w:noProof/>
            <w:webHidden/>
          </w:rPr>
        </w:r>
        <w:r>
          <w:rPr>
            <w:noProof/>
            <w:webHidden/>
          </w:rPr>
          <w:fldChar w:fldCharType="separate"/>
        </w:r>
        <w:r>
          <w:rPr>
            <w:noProof/>
            <w:webHidden/>
          </w:rPr>
          <w:t>12</w:t>
        </w:r>
        <w:r>
          <w:rPr>
            <w:noProof/>
            <w:webHidden/>
          </w:rPr>
          <w:fldChar w:fldCharType="end"/>
        </w:r>
      </w:hyperlink>
    </w:p>
    <w:p w:rsidR="006F4542" w:rsidRDefault="006F4542">
      <w:pPr>
        <w:adjustRightInd w:val="0"/>
        <w:snapToGrid w:val="0"/>
        <w:spacing w:line="360" w:lineRule="auto"/>
        <w:ind w:firstLineChars="200" w:firstLine="482"/>
        <w:rPr>
          <w:sz w:val="24"/>
        </w:rPr>
      </w:pPr>
      <w:r>
        <w:rPr>
          <w:rFonts w:eastAsia="黑体"/>
          <w:b/>
          <w:sz w:val="24"/>
          <w:lang w:val="en-US" w:eastAsia="zh-CN"/>
        </w:rPr>
        <w:fldChar w:fldCharType="end"/>
      </w:r>
      <w:r>
        <w:rPr>
          <w:sz w:val="24"/>
        </w:rPr>
        <w:t>1</w:t>
      </w:r>
      <w:r>
        <w:rPr>
          <w:rFonts w:hAnsi="宋体"/>
          <w:sz w:val="24"/>
        </w:rPr>
        <w:t>、估价对象位置图</w:t>
      </w:r>
    </w:p>
    <w:p w:rsidR="006F4542" w:rsidRDefault="006F4542">
      <w:pPr>
        <w:adjustRightInd w:val="0"/>
        <w:snapToGrid w:val="0"/>
        <w:spacing w:line="360" w:lineRule="auto"/>
        <w:ind w:firstLineChars="200" w:firstLine="480"/>
        <w:rPr>
          <w:sz w:val="24"/>
        </w:rPr>
      </w:pPr>
      <w:r>
        <w:rPr>
          <w:sz w:val="24"/>
        </w:rPr>
        <w:t>2</w:t>
      </w:r>
      <w:r>
        <w:rPr>
          <w:sz w:val="24"/>
        </w:rPr>
        <w:t>、估价对象实地查勘照片</w:t>
      </w:r>
    </w:p>
    <w:p w:rsidR="006F4542" w:rsidRDefault="006F4542">
      <w:pPr>
        <w:adjustRightInd w:val="0"/>
        <w:snapToGrid w:val="0"/>
        <w:spacing w:line="360" w:lineRule="auto"/>
        <w:ind w:firstLineChars="200" w:firstLine="480"/>
        <w:rPr>
          <w:sz w:val="24"/>
        </w:rPr>
      </w:pPr>
      <w:r>
        <w:rPr>
          <w:sz w:val="24"/>
        </w:rPr>
        <w:lastRenderedPageBreak/>
        <w:t>3</w:t>
      </w:r>
      <w:r>
        <w:rPr>
          <w:sz w:val="24"/>
        </w:rPr>
        <w:t>、《司法评估委托书》复印件</w:t>
      </w:r>
    </w:p>
    <w:p w:rsidR="006F4542" w:rsidRDefault="006F4542">
      <w:pPr>
        <w:adjustRightInd w:val="0"/>
        <w:snapToGrid w:val="0"/>
        <w:spacing w:line="360" w:lineRule="auto"/>
        <w:ind w:firstLineChars="200" w:firstLine="480"/>
        <w:rPr>
          <w:rFonts w:hint="eastAsia"/>
          <w:sz w:val="24"/>
        </w:rPr>
      </w:pPr>
      <w:r>
        <w:rPr>
          <w:rFonts w:hint="eastAsia"/>
          <w:sz w:val="24"/>
        </w:rPr>
        <w:t>4</w:t>
      </w:r>
      <w:r>
        <w:rPr>
          <w:rFonts w:hint="eastAsia"/>
          <w:sz w:val="24"/>
        </w:rPr>
        <w:t>、《房屋国有土地使用权分割转让证明表》复印件</w:t>
      </w:r>
    </w:p>
    <w:p w:rsidR="006F4542" w:rsidRDefault="006F4542">
      <w:pPr>
        <w:adjustRightInd w:val="0"/>
        <w:snapToGrid w:val="0"/>
        <w:spacing w:line="360" w:lineRule="auto"/>
        <w:ind w:firstLineChars="200" w:firstLine="480"/>
        <w:rPr>
          <w:rFonts w:hint="eastAsia"/>
          <w:sz w:val="24"/>
        </w:rPr>
      </w:pPr>
      <w:r>
        <w:rPr>
          <w:rFonts w:hint="eastAsia"/>
          <w:sz w:val="24"/>
        </w:rPr>
        <w:t>5</w:t>
      </w:r>
      <w:r>
        <w:rPr>
          <w:sz w:val="24"/>
        </w:rPr>
        <w:t>、</w:t>
      </w:r>
      <w:r>
        <w:rPr>
          <w:rFonts w:hint="eastAsia"/>
          <w:sz w:val="24"/>
        </w:rPr>
        <w:t>《陵水黎族自治县商品房买卖合同备案表》</w:t>
      </w:r>
      <w:r>
        <w:rPr>
          <w:sz w:val="24"/>
        </w:rPr>
        <w:t>复印件</w:t>
      </w:r>
    </w:p>
    <w:p w:rsidR="006F4542" w:rsidRDefault="006F4542">
      <w:pPr>
        <w:adjustRightInd w:val="0"/>
        <w:snapToGrid w:val="0"/>
        <w:spacing w:line="360" w:lineRule="auto"/>
        <w:ind w:firstLineChars="200" w:firstLine="480"/>
        <w:rPr>
          <w:rFonts w:hint="eastAsia"/>
          <w:sz w:val="24"/>
        </w:rPr>
      </w:pPr>
      <w:r>
        <w:rPr>
          <w:rFonts w:hint="eastAsia"/>
          <w:sz w:val="24"/>
        </w:rPr>
        <w:t>6</w:t>
      </w:r>
      <w:r>
        <w:rPr>
          <w:rFonts w:hint="eastAsia"/>
          <w:sz w:val="24"/>
        </w:rPr>
        <w:t>、《陵水黎族自治县商品房买卖合同》</w:t>
      </w:r>
      <w:r>
        <w:rPr>
          <w:sz w:val="24"/>
        </w:rPr>
        <w:t>复印件</w:t>
      </w:r>
    </w:p>
    <w:p w:rsidR="00D04167" w:rsidRDefault="00D04167" w:rsidP="00D04167">
      <w:pPr>
        <w:adjustRightInd w:val="0"/>
        <w:snapToGrid w:val="0"/>
        <w:spacing w:line="360" w:lineRule="auto"/>
        <w:ind w:firstLineChars="200" w:firstLine="480"/>
        <w:rPr>
          <w:sz w:val="24"/>
        </w:rPr>
      </w:pPr>
      <w:r>
        <w:rPr>
          <w:sz w:val="24"/>
        </w:rPr>
        <w:t>7</w:t>
      </w:r>
      <w:r>
        <w:rPr>
          <w:rFonts w:hint="eastAsia"/>
          <w:sz w:val="24"/>
        </w:rPr>
        <w:t>、《关于欠缴物业费用的说明》复印件</w:t>
      </w:r>
    </w:p>
    <w:p w:rsidR="006F4542" w:rsidRDefault="00D04167">
      <w:pPr>
        <w:adjustRightInd w:val="0"/>
        <w:snapToGrid w:val="0"/>
        <w:spacing w:line="360" w:lineRule="auto"/>
        <w:ind w:firstLineChars="200" w:firstLine="480"/>
        <w:rPr>
          <w:sz w:val="24"/>
        </w:rPr>
      </w:pPr>
      <w:r>
        <w:rPr>
          <w:rFonts w:hint="eastAsia"/>
          <w:sz w:val="24"/>
        </w:rPr>
        <w:t>8</w:t>
      </w:r>
      <w:r w:rsidR="006F4542">
        <w:rPr>
          <w:rFonts w:hint="eastAsia"/>
          <w:sz w:val="24"/>
        </w:rPr>
        <w:t>、</w:t>
      </w:r>
      <w:r w:rsidR="006F4542">
        <w:rPr>
          <w:sz w:val="24"/>
        </w:rPr>
        <w:t>估价机构营业执照复印件</w:t>
      </w:r>
    </w:p>
    <w:p w:rsidR="006F4542" w:rsidRDefault="00D04167">
      <w:pPr>
        <w:adjustRightInd w:val="0"/>
        <w:snapToGrid w:val="0"/>
        <w:spacing w:line="360" w:lineRule="auto"/>
        <w:ind w:firstLineChars="200" w:firstLine="480"/>
        <w:rPr>
          <w:sz w:val="24"/>
        </w:rPr>
      </w:pPr>
      <w:r>
        <w:rPr>
          <w:rFonts w:hint="eastAsia"/>
          <w:sz w:val="24"/>
        </w:rPr>
        <w:t>9</w:t>
      </w:r>
      <w:r w:rsidR="006F4542">
        <w:rPr>
          <w:sz w:val="24"/>
        </w:rPr>
        <w:t>、估价机构备案证书复印件</w:t>
      </w:r>
    </w:p>
    <w:p w:rsidR="006F4542" w:rsidRDefault="00D04167">
      <w:pPr>
        <w:adjustRightInd w:val="0"/>
        <w:snapToGrid w:val="0"/>
        <w:spacing w:line="360" w:lineRule="auto"/>
        <w:ind w:firstLineChars="200" w:firstLine="480"/>
        <w:rPr>
          <w:sz w:val="24"/>
        </w:rPr>
      </w:pPr>
      <w:r>
        <w:rPr>
          <w:rFonts w:hint="eastAsia"/>
          <w:sz w:val="24"/>
        </w:rPr>
        <w:t>10</w:t>
      </w:r>
      <w:r w:rsidR="006F4542">
        <w:rPr>
          <w:sz w:val="24"/>
        </w:rPr>
        <w:t>、估价师注册证书复印件</w:t>
      </w:r>
    </w:p>
    <w:p w:rsidR="006F4542" w:rsidRDefault="006F4542">
      <w:pPr>
        <w:pStyle w:val="a7"/>
        <w:tabs>
          <w:tab w:val="left" w:pos="900"/>
        </w:tabs>
        <w:spacing w:line="480" w:lineRule="auto"/>
        <w:ind w:firstLineChars="2050" w:firstLine="4920"/>
        <w:rPr>
          <w:rFonts w:eastAsia="宋体" w:hint="eastAsia"/>
          <w:kern w:val="0"/>
          <w:sz w:val="24"/>
        </w:rPr>
      </w:pPr>
    </w:p>
    <w:p w:rsidR="006F4542" w:rsidRDefault="006F4542">
      <w:pPr>
        <w:pStyle w:val="a7"/>
        <w:tabs>
          <w:tab w:val="left" w:pos="900"/>
        </w:tabs>
        <w:spacing w:line="480" w:lineRule="auto"/>
        <w:ind w:firstLineChars="2050" w:firstLine="4920"/>
        <w:rPr>
          <w:rFonts w:eastAsia="宋体" w:hint="eastAsia"/>
          <w:kern w:val="0"/>
          <w:sz w:val="24"/>
        </w:rPr>
      </w:pPr>
    </w:p>
    <w:p w:rsidR="006F4542" w:rsidRDefault="006F4542">
      <w:pPr>
        <w:pStyle w:val="a7"/>
        <w:tabs>
          <w:tab w:val="left" w:pos="900"/>
        </w:tabs>
        <w:spacing w:line="480" w:lineRule="auto"/>
        <w:ind w:firstLineChars="2050" w:firstLine="4920"/>
        <w:rPr>
          <w:rFonts w:eastAsia="宋体"/>
          <w:kern w:val="0"/>
          <w:sz w:val="24"/>
        </w:rPr>
        <w:sectPr w:rsidR="006F4542">
          <w:headerReference w:type="default" r:id="rId8"/>
          <w:footerReference w:type="even" r:id="rId9"/>
          <w:footerReference w:type="default" r:id="rId10"/>
          <w:headerReference w:type="first" r:id="rId11"/>
          <w:pgSz w:w="11906" w:h="16838"/>
          <w:pgMar w:top="1418" w:right="1134" w:bottom="1247" w:left="1701" w:header="992" w:footer="992" w:gutter="0"/>
          <w:cols w:space="720"/>
          <w:titlePg/>
          <w:docGrid w:type="lines" w:linePitch="312"/>
        </w:sectPr>
      </w:pPr>
    </w:p>
    <w:p w:rsidR="006F4542" w:rsidRDefault="006F4542">
      <w:pPr>
        <w:spacing w:beforeLines="50" w:afterLines="50" w:line="480" w:lineRule="auto"/>
        <w:jc w:val="center"/>
        <w:outlineLvl w:val="0"/>
        <w:rPr>
          <w:rFonts w:ascii="黑体" w:eastAsia="黑体" w:hint="eastAsia"/>
          <w:sz w:val="32"/>
          <w:szCs w:val="32"/>
        </w:rPr>
      </w:pPr>
      <w:bookmarkStart w:id="1" w:name="_Toc378491503"/>
      <w:bookmarkStart w:id="2" w:name="_Toc333615505"/>
      <w:bookmarkStart w:id="3" w:name="_Toc109826203"/>
      <w:r>
        <w:rPr>
          <w:rFonts w:ascii="黑体" w:eastAsia="黑体" w:hAnsi="宋体" w:hint="eastAsia"/>
          <w:sz w:val="32"/>
          <w:szCs w:val="32"/>
        </w:rPr>
        <w:lastRenderedPageBreak/>
        <w:t>估价师声明</w:t>
      </w:r>
      <w:bookmarkEnd w:id="1"/>
      <w:bookmarkEnd w:id="3"/>
    </w:p>
    <w:p w:rsidR="006F4542" w:rsidRDefault="006F4542">
      <w:pPr>
        <w:adjustRightInd w:val="0"/>
        <w:snapToGrid w:val="0"/>
        <w:rPr>
          <w:b/>
          <w:szCs w:val="21"/>
        </w:rPr>
      </w:pPr>
    </w:p>
    <w:p w:rsidR="006F4542" w:rsidRDefault="006F4542">
      <w:pPr>
        <w:adjustRightInd w:val="0"/>
        <w:snapToGrid w:val="0"/>
        <w:spacing w:line="360" w:lineRule="auto"/>
        <w:rPr>
          <w:b/>
          <w:sz w:val="24"/>
        </w:rPr>
      </w:pPr>
      <w:r>
        <w:rPr>
          <w:rFonts w:hAnsi="宋体"/>
          <w:b/>
          <w:sz w:val="24"/>
        </w:rPr>
        <w:t>我们郑重声明：</w:t>
      </w:r>
    </w:p>
    <w:p w:rsidR="006F4542" w:rsidRDefault="006F4542">
      <w:pPr>
        <w:adjustRightInd w:val="0"/>
        <w:snapToGrid w:val="0"/>
        <w:spacing w:line="360" w:lineRule="auto"/>
        <w:ind w:firstLineChars="200" w:firstLine="480"/>
        <w:rPr>
          <w:sz w:val="24"/>
        </w:rPr>
      </w:pPr>
      <w:r>
        <w:rPr>
          <w:sz w:val="24"/>
        </w:rPr>
        <w:t>1</w:t>
      </w:r>
      <w:r>
        <w:rPr>
          <w:rFonts w:hAnsi="宋体"/>
          <w:sz w:val="24"/>
        </w:rPr>
        <w:t>、我们在本估价报告中对事实的说明是真实的和准确的，没有虚假记载、误导性陈述和重大遗漏。</w:t>
      </w:r>
    </w:p>
    <w:p w:rsidR="006F4542" w:rsidRDefault="006F4542">
      <w:pPr>
        <w:adjustRightInd w:val="0"/>
        <w:snapToGrid w:val="0"/>
        <w:spacing w:line="360" w:lineRule="auto"/>
        <w:ind w:firstLineChars="200" w:firstLine="480"/>
        <w:rPr>
          <w:sz w:val="24"/>
        </w:rPr>
      </w:pPr>
      <w:r>
        <w:rPr>
          <w:sz w:val="24"/>
        </w:rPr>
        <w:t>2</w:t>
      </w:r>
      <w:r>
        <w:rPr>
          <w:rFonts w:hAnsi="宋体"/>
          <w:sz w:val="24"/>
        </w:rPr>
        <w:t>、本估价报告中的分析、意见和结论是我们独立、客观、公正的专业分析、意见和结论，但受到本估价报告中已说明的假设和限制条件的限制。</w:t>
      </w:r>
    </w:p>
    <w:p w:rsidR="006F4542" w:rsidRDefault="006F4542">
      <w:pPr>
        <w:adjustRightInd w:val="0"/>
        <w:snapToGrid w:val="0"/>
        <w:spacing w:line="360" w:lineRule="auto"/>
        <w:ind w:firstLineChars="200" w:firstLine="480"/>
        <w:rPr>
          <w:sz w:val="24"/>
        </w:rPr>
      </w:pPr>
      <w:r>
        <w:rPr>
          <w:sz w:val="24"/>
        </w:rPr>
        <w:t>3</w:t>
      </w:r>
      <w:r>
        <w:rPr>
          <w:rFonts w:hAnsi="宋体"/>
          <w:sz w:val="24"/>
        </w:rPr>
        <w:t>、我们与本估价报告中的估价对象没有现实或潜在的利益，与估价委托人及估价利害关系人没有利害关系，也对本估价报告中的估价对象、估价委托人及估价利害关系人没有偏见。</w:t>
      </w:r>
    </w:p>
    <w:p w:rsidR="006F4542" w:rsidRDefault="006F4542">
      <w:pPr>
        <w:adjustRightInd w:val="0"/>
        <w:snapToGrid w:val="0"/>
        <w:spacing w:line="360" w:lineRule="auto"/>
        <w:ind w:firstLineChars="200" w:firstLine="480"/>
        <w:rPr>
          <w:rFonts w:hAnsi="宋体"/>
          <w:sz w:val="24"/>
        </w:rPr>
      </w:pPr>
      <w:r>
        <w:rPr>
          <w:sz w:val="24"/>
        </w:rPr>
        <w:t>4</w:t>
      </w:r>
      <w:r>
        <w:rPr>
          <w:rFonts w:hAnsi="宋体"/>
          <w:sz w:val="24"/>
        </w:rPr>
        <w:t>、我们是依照中华人民共和国国家标准《房地产估价规范》</w:t>
      </w:r>
      <w:r>
        <w:rPr>
          <w:rFonts w:hAnsi="宋体" w:hint="eastAsia"/>
          <w:sz w:val="24"/>
        </w:rPr>
        <w:t>（</w:t>
      </w:r>
      <w:r>
        <w:rPr>
          <w:rFonts w:hAnsi="宋体" w:hint="eastAsia"/>
          <w:sz w:val="24"/>
        </w:rPr>
        <w:t>GB/T50291-2015</w:t>
      </w:r>
      <w:r>
        <w:rPr>
          <w:rFonts w:hAnsi="宋体" w:hint="eastAsia"/>
          <w:sz w:val="24"/>
        </w:rPr>
        <w:t>）</w:t>
      </w:r>
      <w:r>
        <w:rPr>
          <w:rFonts w:hAnsi="宋体"/>
          <w:sz w:val="24"/>
        </w:rPr>
        <w:t>和《房地产估价基本术语标准》</w:t>
      </w:r>
      <w:r>
        <w:rPr>
          <w:rFonts w:hAnsi="宋体" w:hint="eastAsia"/>
          <w:sz w:val="24"/>
        </w:rPr>
        <w:t>（</w:t>
      </w:r>
      <w:r>
        <w:rPr>
          <w:rFonts w:hAnsi="宋体" w:hint="eastAsia"/>
          <w:sz w:val="24"/>
        </w:rPr>
        <w:t>GB/T50899-2013</w:t>
      </w:r>
      <w:r>
        <w:rPr>
          <w:rFonts w:hAnsi="宋体" w:hint="eastAsia"/>
          <w:sz w:val="24"/>
        </w:rPr>
        <w:t>）、《涉执房地产处置司法评估指导意见（试行）》（中房学〔</w:t>
      </w:r>
      <w:r>
        <w:rPr>
          <w:rFonts w:hAnsi="宋体" w:hint="eastAsia"/>
          <w:sz w:val="24"/>
        </w:rPr>
        <w:t>2021</w:t>
      </w:r>
      <w:r>
        <w:rPr>
          <w:rFonts w:hAnsi="宋体" w:hint="eastAsia"/>
          <w:sz w:val="24"/>
        </w:rPr>
        <w:t>〕</w:t>
      </w:r>
      <w:r>
        <w:rPr>
          <w:rFonts w:hAnsi="宋体" w:hint="eastAsia"/>
          <w:sz w:val="24"/>
        </w:rPr>
        <w:t>37</w:t>
      </w:r>
      <w:r>
        <w:rPr>
          <w:rFonts w:hAnsi="宋体" w:hint="eastAsia"/>
          <w:sz w:val="24"/>
        </w:rPr>
        <w:t>号）等有关</w:t>
      </w:r>
      <w:r>
        <w:rPr>
          <w:rFonts w:hAnsi="宋体"/>
          <w:sz w:val="24"/>
        </w:rPr>
        <w:t>规定进行分析，形成意见和结论，撰写本估价报告。</w:t>
      </w:r>
    </w:p>
    <w:p w:rsidR="006F4542" w:rsidRDefault="006F4542">
      <w:pPr>
        <w:adjustRightInd w:val="0"/>
        <w:snapToGrid w:val="0"/>
        <w:spacing w:line="360" w:lineRule="auto"/>
        <w:ind w:firstLineChars="200" w:firstLine="480"/>
        <w:rPr>
          <w:sz w:val="24"/>
        </w:rPr>
      </w:pPr>
      <w:r>
        <w:rPr>
          <w:sz w:val="24"/>
        </w:rPr>
        <w:t>5</w:t>
      </w:r>
      <w:r>
        <w:rPr>
          <w:rFonts w:hAnsi="宋体"/>
          <w:sz w:val="24"/>
        </w:rPr>
        <w:t>、我们已于</w:t>
      </w:r>
      <w:r>
        <w:rPr>
          <w:rFonts w:hint="eastAsia"/>
          <w:sz w:val="24"/>
        </w:rPr>
        <w:t>2022</w:t>
      </w:r>
      <w:r>
        <w:rPr>
          <w:rFonts w:hint="eastAsia"/>
          <w:sz w:val="24"/>
        </w:rPr>
        <w:t>年</w:t>
      </w:r>
      <w:r>
        <w:rPr>
          <w:rFonts w:hint="eastAsia"/>
          <w:sz w:val="24"/>
        </w:rPr>
        <w:t>7</w:t>
      </w:r>
      <w:r>
        <w:rPr>
          <w:rFonts w:hint="eastAsia"/>
          <w:sz w:val="24"/>
        </w:rPr>
        <w:t>月</w:t>
      </w:r>
      <w:r>
        <w:rPr>
          <w:rFonts w:hint="eastAsia"/>
          <w:sz w:val="24"/>
        </w:rPr>
        <w:t>19</w:t>
      </w:r>
      <w:r>
        <w:rPr>
          <w:rFonts w:hint="eastAsia"/>
          <w:sz w:val="24"/>
        </w:rPr>
        <w:t>日</w:t>
      </w:r>
      <w:r>
        <w:rPr>
          <w:rFonts w:hAnsi="宋体"/>
          <w:sz w:val="24"/>
        </w:rPr>
        <w:t>对本估价报告中的估价对象进行了实地查勘，并对勘察的客观性、真实性、公开性承担责任。但我们对估价对象的实地查勘仅限于其外观和使用状况，对被遮盖、未暴露及难以接触到的部分，依据估价委托人提供的资料进行评估。除非另有协议，我们不承担对估价对象建筑结构质量进行调查的责任。</w:t>
      </w:r>
    </w:p>
    <w:p w:rsidR="006F4542" w:rsidRDefault="006F4542">
      <w:pPr>
        <w:adjustRightInd w:val="0"/>
        <w:snapToGrid w:val="0"/>
        <w:spacing w:line="360" w:lineRule="auto"/>
        <w:ind w:firstLineChars="200" w:firstLine="480"/>
        <w:rPr>
          <w:sz w:val="24"/>
        </w:rPr>
      </w:pPr>
      <w:r>
        <w:rPr>
          <w:sz w:val="24"/>
        </w:rPr>
        <w:t>6</w:t>
      </w:r>
      <w:r>
        <w:rPr>
          <w:rFonts w:hAnsi="宋体"/>
          <w:sz w:val="24"/>
        </w:rPr>
        <w:t>、没有外部专家和单位对本估价报告提供专业帮助。</w:t>
      </w:r>
    </w:p>
    <w:p w:rsidR="006F4542" w:rsidRDefault="006F4542">
      <w:pPr>
        <w:adjustRightInd w:val="0"/>
        <w:snapToGrid w:val="0"/>
        <w:spacing w:line="480" w:lineRule="auto"/>
        <w:ind w:firstLineChars="200" w:firstLine="480"/>
        <w:rPr>
          <w:sz w:val="24"/>
        </w:rPr>
      </w:pPr>
    </w:p>
    <w:p w:rsidR="006F4542" w:rsidRDefault="006F4542">
      <w:pPr>
        <w:adjustRightInd w:val="0"/>
        <w:snapToGrid w:val="0"/>
        <w:spacing w:line="480" w:lineRule="auto"/>
        <w:ind w:firstLineChars="200" w:firstLine="480"/>
        <w:rPr>
          <w:sz w:val="24"/>
        </w:rPr>
      </w:pPr>
    </w:p>
    <w:p w:rsidR="006F4542" w:rsidRDefault="006F4542">
      <w:pPr>
        <w:spacing w:beforeLines="50" w:afterLines="50" w:line="480" w:lineRule="auto"/>
        <w:jc w:val="center"/>
        <w:outlineLvl w:val="0"/>
        <w:rPr>
          <w:rFonts w:ascii="黑体" w:eastAsia="黑体" w:hint="eastAsia"/>
          <w:sz w:val="32"/>
          <w:szCs w:val="32"/>
        </w:rPr>
      </w:pPr>
      <w:r>
        <w:rPr>
          <w:sz w:val="28"/>
        </w:rPr>
        <w:br w:type="page"/>
      </w:r>
      <w:bookmarkStart w:id="4" w:name="_Toc503341092"/>
      <w:bookmarkStart w:id="5" w:name="_Toc378491504"/>
      <w:bookmarkStart w:id="6" w:name="_Toc109826204"/>
      <w:bookmarkEnd w:id="2"/>
      <w:r>
        <w:rPr>
          <w:rFonts w:ascii="黑体" w:eastAsia="黑体" w:hAnsi="宋体" w:hint="eastAsia"/>
          <w:sz w:val="32"/>
          <w:szCs w:val="32"/>
        </w:rPr>
        <w:lastRenderedPageBreak/>
        <w:t>估价假设和限制条件</w:t>
      </w:r>
      <w:bookmarkEnd w:id="4"/>
      <w:bookmarkEnd w:id="5"/>
      <w:bookmarkEnd w:id="6"/>
    </w:p>
    <w:p w:rsidR="006F4542" w:rsidRDefault="006F4542">
      <w:pPr>
        <w:adjustRightInd w:val="0"/>
        <w:snapToGrid w:val="0"/>
        <w:rPr>
          <w:b/>
          <w:szCs w:val="21"/>
        </w:rPr>
      </w:pPr>
      <w:bookmarkStart w:id="7" w:name="_Toc378491505"/>
      <w:bookmarkStart w:id="8" w:name="_Toc503341093"/>
    </w:p>
    <w:p w:rsidR="006F4542" w:rsidRDefault="006F4542">
      <w:pPr>
        <w:adjustRightInd w:val="0"/>
        <w:snapToGrid w:val="0"/>
        <w:spacing w:line="360" w:lineRule="auto"/>
        <w:outlineLvl w:val="1"/>
        <w:rPr>
          <w:sz w:val="28"/>
        </w:rPr>
      </w:pPr>
      <w:bookmarkStart w:id="9" w:name="_Toc109826205"/>
      <w:r>
        <w:rPr>
          <w:rFonts w:hAnsi="宋体"/>
          <w:sz w:val="28"/>
        </w:rPr>
        <w:t>一、</w:t>
      </w:r>
      <w:bookmarkEnd w:id="7"/>
      <w:r>
        <w:rPr>
          <w:rFonts w:hAnsi="宋体"/>
          <w:sz w:val="28"/>
        </w:rPr>
        <w:t>一般假设</w:t>
      </w:r>
      <w:bookmarkEnd w:id="8"/>
      <w:bookmarkEnd w:id="9"/>
    </w:p>
    <w:p w:rsidR="006F4542" w:rsidRDefault="006F4542">
      <w:pPr>
        <w:adjustRightInd w:val="0"/>
        <w:snapToGrid w:val="0"/>
        <w:spacing w:line="360" w:lineRule="auto"/>
        <w:ind w:firstLineChars="200" w:firstLine="480"/>
        <w:rPr>
          <w:sz w:val="24"/>
        </w:rPr>
      </w:pPr>
      <w:bookmarkStart w:id="10" w:name="_Toc503341094"/>
      <w:r>
        <w:rPr>
          <w:sz w:val="24"/>
        </w:rPr>
        <w:t>1</w:t>
      </w:r>
      <w:r>
        <w:rPr>
          <w:sz w:val="24"/>
        </w:rPr>
        <w:t>、</w:t>
      </w:r>
      <w:r>
        <w:rPr>
          <w:rFonts w:hint="eastAsia"/>
          <w:sz w:val="24"/>
        </w:rPr>
        <w:t>估价对象未办理产权证，本次评估假设</w:t>
      </w:r>
      <w:r>
        <w:rPr>
          <w:sz w:val="24"/>
        </w:rPr>
        <w:t>估价对象产权清晰，可在公开市场上自由转让。</w:t>
      </w:r>
    </w:p>
    <w:p w:rsidR="006F4542" w:rsidRDefault="006F4542">
      <w:pPr>
        <w:adjustRightInd w:val="0"/>
        <w:snapToGrid w:val="0"/>
        <w:spacing w:line="360" w:lineRule="auto"/>
        <w:ind w:firstLineChars="200" w:firstLine="480"/>
        <w:rPr>
          <w:sz w:val="24"/>
        </w:rPr>
      </w:pPr>
      <w:bookmarkStart w:id="11" w:name="_Toc14782967"/>
      <w:bookmarkEnd w:id="10"/>
      <w:r>
        <w:rPr>
          <w:sz w:val="24"/>
        </w:rPr>
        <w:t>2</w:t>
      </w:r>
      <w:r>
        <w:rPr>
          <w:rFonts w:hAnsi="宋体"/>
          <w:sz w:val="24"/>
        </w:rPr>
        <w:t>、估价委托人</w:t>
      </w:r>
      <w:r>
        <w:rPr>
          <w:rFonts w:hAnsi="宋体" w:hint="eastAsia"/>
          <w:sz w:val="24"/>
        </w:rPr>
        <w:t>调取了《房屋国有土地使用权分割转让证明表》、合同备案号为</w:t>
      </w:r>
      <w:r>
        <w:rPr>
          <w:rFonts w:hAnsi="宋体" w:hint="eastAsia"/>
          <w:sz w:val="24"/>
        </w:rPr>
        <w:t>LSL000037337</w:t>
      </w:r>
      <w:r>
        <w:rPr>
          <w:rFonts w:hAnsi="宋体" w:hint="eastAsia"/>
          <w:sz w:val="24"/>
        </w:rPr>
        <w:t>的</w:t>
      </w:r>
      <w:r>
        <w:rPr>
          <w:rFonts w:hint="eastAsia"/>
          <w:sz w:val="24"/>
        </w:rPr>
        <w:t>《陵水黎族自治县商品房买卖合同备案表》和</w:t>
      </w:r>
      <w:r>
        <w:rPr>
          <w:rFonts w:hAnsi="宋体" w:hint="eastAsia"/>
          <w:sz w:val="24"/>
        </w:rPr>
        <w:t>《陵水黎族自治县商品房买卖合同》</w:t>
      </w:r>
      <w:r>
        <w:rPr>
          <w:rFonts w:hAnsi="宋体"/>
          <w:sz w:val="24"/>
        </w:rPr>
        <w:t>等</w:t>
      </w:r>
      <w:r>
        <w:rPr>
          <w:rFonts w:hAnsi="宋体" w:hint="eastAsia"/>
          <w:sz w:val="24"/>
        </w:rPr>
        <w:t>复印件</w:t>
      </w:r>
      <w:r>
        <w:rPr>
          <w:rFonts w:hAnsi="宋体"/>
          <w:sz w:val="24"/>
        </w:rPr>
        <w:t>资料，在无理由怀疑其合法性、真实性、准确性和完整性的情况下，</w:t>
      </w:r>
      <w:r>
        <w:rPr>
          <w:rFonts w:hAnsi="宋体" w:hint="eastAsia"/>
          <w:sz w:val="24"/>
        </w:rPr>
        <w:t>我们</w:t>
      </w:r>
      <w:r>
        <w:rPr>
          <w:rFonts w:hAnsi="宋体"/>
          <w:sz w:val="24"/>
        </w:rPr>
        <w:t>假定估价委托人</w:t>
      </w:r>
      <w:r>
        <w:rPr>
          <w:rFonts w:hAnsi="宋体" w:hint="eastAsia"/>
          <w:sz w:val="24"/>
        </w:rPr>
        <w:t>向相关部门调取的</w:t>
      </w:r>
      <w:r>
        <w:rPr>
          <w:rFonts w:hAnsi="宋体"/>
          <w:sz w:val="24"/>
        </w:rPr>
        <w:t>资料合法、真实、准确、完整。</w:t>
      </w:r>
    </w:p>
    <w:p w:rsidR="006F4542" w:rsidRDefault="006F4542">
      <w:pPr>
        <w:adjustRightInd w:val="0"/>
        <w:snapToGrid w:val="0"/>
        <w:spacing w:line="360" w:lineRule="auto"/>
        <w:ind w:firstLineChars="200" w:firstLine="480"/>
        <w:rPr>
          <w:sz w:val="24"/>
        </w:rPr>
      </w:pPr>
      <w:r>
        <w:rPr>
          <w:sz w:val="24"/>
        </w:rPr>
        <w:t>3</w:t>
      </w:r>
      <w:r>
        <w:rPr>
          <w:sz w:val="24"/>
        </w:rPr>
        <w:t>、本次估价对房屋安全、环境污染等影响估价对象价值或价格的重大因素给予了关注，在无理由怀疑估价对象存在安全隐患且无相应的专业机构进行鉴定、检测的情况下，假定估价对象无房屋安全、环境污染等隐患。</w:t>
      </w:r>
    </w:p>
    <w:p w:rsidR="006F4542" w:rsidRDefault="006F4542">
      <w:pPr>
        <w:adjustRightInd w:val="0"/>
        <w:snapToGrid w:val="0"/>
        <w:spacing w:line="360" w:lineRule="auto"/>
        <w:ind w:firstLineChars="200" w:firstLine="480"/>
        <w:rPr>
          <w:rFonts w:hint="eastAsia"/>
          <w:sz w:val="24"/>
        </w:rPr>
      </w:pPr>
      <w:r>
        <w:rPr>
          <w:rFonts w:hint="eastAsia"/>
          <w:sz w:val="24"/>
        </w:rPr>
        <w:t>4</w:t>
      </w:r>
      <w:r>
        <w:rPr>
          <w:rFonts w:hint="eastAsia"/>
          <w:sz w:val="24"/>
        </w:rPr>
        <w:t>、估价对象应享有公共部位的通行权及水电等共用设施的使用权。</w:t>
      </w:r>
    </w:p>
    <w:p w:rsidR="006F4542" w:rsidRDefault="006F4542">
      <w:pPr>
        <w:adjustRightInd w:val="0"/>
        <w:snapToGrid w:val="0"/>
        <w:spacing w:line="360" w:lineRule="auto"/>
        <w:ind w:firstLineChars="200" w:firstLine="480"/>
        <w:rPr>
          <w:sz w:val="24"/>
        </w:rPr>
      </w:pPr>
      <w:r>
        <w:rPr>
          <w:rFonts w:hint="eastAsia"/>
          <w:sz w:val="24"/>
        </w:rPr>
        <w:t>5</w:t>
      </w:r>
      <w:r>
        <w:rPr>
          <w:sz w:val="24"/>
        </w:rPr>
        <w:t>、估价对象在价值时点的房地产市场为公开、平等、自愿的交易市场，即能满足以下条件：</w:t>
      </w:r>
    </w:p>
    <w:p w:rsidR="006F4542" w:rsidRDefault="006F4542">
      <w:pPr>
        <w:adjustRightInd w:val="0"/>
        <w:snapToGrid w:val="0"/>
        <w:spacing w:line="360" w:lineRule="auto"/>
        <w:ind w:firstLineChars="200" w:firstLine="480"/>
        <w:rPr>
          <w:sz w:val="24"/>
        </w:rPr>
      </w:pPr>
      <w:r>
        <w:rPr>
          <w:sz w:val="24"/>
        </w:rPr>
        <w:t>（</w:t>
      </w:r>
      <w:r>
        <w:rPr>
          <w:sz w:val="24"/>
        </w:rPr>
        <w:t>1</w:t>
      </w:r>
      <w:r>
        <w:rPr>
          <w:sz w:val="24"/>
        </w:rPr>
        <w:t>）自愿销售的卖方及自愿购买的买方；</w:t>
      </w:r>
    </w:p>
    <w:p w:rsidR="006F4542" w:rsidRDefault="006F4542">
      <w:pPr>
        <w:adjustRightInd w:val="0"/>
        <w:snapToGrid w:val="0"/>
        <w:spacing w:line="360" w:lineRule="auto"/>
        <w:ind w:firstLineChars="200" w:firstLine="480"/>
        <w:rPr>
          <w:sz w:val="24"/>
        </w:rPr>
      </w:pPr>
      <w:r>
        <w:rPr>
          <w:sz w:val="24"/>
        </w:rPr>
        <w:t>（</w:t>
      </w:r>
      <w:r>
        <w:rPr>
          <w:sz w:val="24"/>
        </w:rPr>
        <w:t>2</w:t>
      </w:r>
      <w:r>
        <w:rPr>
          <w:sz w:val="24"/>
        </w:rPr>
        <w:t>）交易双方无任何利害关系，交易的目的是追求各自利益的最大化；</w:t>
      </w:r>
    </w:p>
    <w:p w:rsidR="006F4542" w:rsidRDefault="006F4542">
      <w:pPr>
        <w:adjustRightInd w:val="0"/>
        <w:snapToGrid w:val="0"/>
        <w:spacing w:line="360" w:lineRule="auto"/>
        <w:ind w:firstLineChars="200" w:firstLine="480"/>
        <w:rPr>
          <w:sz w:val="24"/>
        </w:rPr>
      </w:pPr>
      <w:r>
        <w:rPr>
          <w:sz w:val="24"/>
        </w:rPr>
        <w:t>（</w:t>
      </w:r>
      <w:r>
        <w:rPr>
          <w:sz w:val="24"/>
        </w:rPr>
        <w:t>3</w:t>
      </w:r>
      <w:r>
        <w:rPr>
          <w:sz w:val="24"/>
        </w:rPr>
        <w:t>）交易双方了解交易对象、知晓市场行情；</w:t>
      </w:r>
    </w:p>
    <w:p w:rsidR="006F4542" w:rsidRDefault="006F4542">
      <w:pPr>
        <w:adjustRightInd w:val="0"/>
        <w:snapToGrid w:val="0"/>
        <w:spacing w:line="360" w:lineRule="auto"/>
        <w:ind w:firstLineChars="200" w:firstLine="480"/>
        <w:rPr>
          <w:sz w:val="24"/>
        </w:rPr>
      </w:pPr>
      <w:r>
        <w:rPr>
          <w:rFonts w:hAnsi="宋体"/>
          <w:sz w:val="24"/>
        </w:rPr>
        <w:t>（</w:t>
      </w:r>
      <w:r>
        <w:rPr>
          <w:sz w:val="24"/>
        </w:rPr>
        <w:t>4</w:t>
      </w:r>
      <w:r>
        <w:rPr>
          <w:rFonts w:hAnsi="宋体"/>
          <w:sz w:val="24"/>
        </w:rPr>
        <w:t>）交易双方有较充裕的时间进行交易；</w:t>
      </w:r>
    </w:p>
    <w:p w:rsidR="006F4542" w:rsidRDefault="006F4542">
      <w:pPr>
        <w:adjustRightInd w:val="0"/>
        <w:snapToGrid w:val="0"/>
        <w:spacing w:line="360" w:lineRule="auto"/>
        <w:ind w:firstLineChars="200" w:firstLine="480"/>
        <w:rPr>
          <w:rFonts w:hAnsi="宋体" w:hint="eastAsia"/>
          <w:sz w:val="24"/>
        </w:rPr>
      </w:pPr>
      <w:r>
        <w:rPr>
          <w:rFonts w:hAnsi="宋体"/>
          <w:sz w:val="24"/>
        </w:rPr>
        <w:t>（</w:t>
      </w:r>
      <w:r>
        <w:rPr>
          <w:sz w:val="24"/>
        </w:rPr>
        <w:t>5</w:t>
      </w:r>
      <w:r>
        <w:rPr>
          <w:rFonts w:hAnsi="宋体"/>
          <w:sz w:val="24"/>
        </w:rPr>
        <w:t>）不存在特殊买者的附加出价。</w:t>
      </w:r>
    </w:p>
    <w:p w:rsidR="006F4542" w:rsidRDefault="006F4542">
      <w:pPr>
        <w:adjustRightInd w:val="0"/>
        <w:snapToGrid w:val="0"/>
        <w:spacing w:line="360" w:lineRule="auto"/>
        <w:ind w:firstLineChars="200" w:firstLine="480"/>
        <w:rPr>
          <w:rFonts w:hint="eastAsia"/>
          <w:sz w:val="24"/>
        </w:rPr>
      </w:pPr>
      <w:r>
        <w:rPr>
          <w:rFonts w:hint="eastAsia"/>
          <w:sz w:val="24"/>
        </w:rPr>
        <w:t>6</w:t>
      </w:r>
      <w:r>
        <w:rPr>
          <w:rFonts w:hint="eastAsia"/>
          <w:sz w:val="24"/>
        </w:rPr>
        <w:t>、</w:t>
      </w:r>
      <w:r>
        <w:rPr>
          <w:sz w:val="24"/>
        </w:rPr>
        <w:t>本</w:t>
      </w:r>
      <w:r>
        <w:rPr>
          <w:rFonts w:hint="eastAsia"/>
          <w:sz w:val="24"/>
        </w:rPr>
        <w:t>次评估未考虑估价对象</w:t>
      </w:r>
      <w:r>
        <w:rPr>
          <w:sz w:val="24"/>
        </w:rPr>
        <w:t>在交易中应缴纳的各项税费</w:t>
      </w:r>
      <w:r>
        <w:rPr>
          <w:rFonts w:hint="eastAsia"/>
          <w:sz w:val="24"/>
        </w:rPr>
        <w:t>以及</w:t>
      </w:r>
      <w:r>
        <w:rPr>
          <w:sz w:val="24"/>
        </w:rPr>
        <w:t>评估费</w:t>
      </w:r>
      <w:r>
        <w:rPr>
          <w:rFonts w:hint="eastAsia"/>
          <w:sz w:val="24"/>
        </w:rPr>
        <w:t>、</w:t>
      </w:r>
      <w:r>
        <w:rPr>
          <w:sz w:val="24"/>
        </w:rPr>
        <w:t>拍卖费</w:t>
      </w:r>
      <w:r>
        <w:rPr>
          <w:rFonts w:hint="eastAsia"/>
          <w:sz w:val="24"/>
        </w:rPr>
        <w:t>、</w:t>
      </w:r>
      <w:r>
        <w:rPr>
          <w:sz w:val="24"/>
        </w:rPr>
        <w:t>诉讼费</w:t>
      </w:r>
      <w:r>
        <w:rPr>
          <w:rFonts w:hint="eastAsia"/>
          <w:sz w:val="24"/>
        </w:rPr>
        <w:t>、</w:t>
      </w:r>
      <w:r>
        <w:rPr>
          <w:sz w:val="24"/>
        </w:rPr>
        <w:t>律师费等财产处置费用</w:t>
      </w:r>
      <w:r>
        <w:rPr>
          <w:rFonts w:hint="eastAsia"/>
          <w:sz w:val="24"/>
        </w:rPr>
        <w:t>，</w:t>
      </w:r>
      <w:r>
        <w:rPr>
          <w:sz w:val="24"/>
        </w:rPr>
        <w:t>拍卖成交后过户产生的税费</w:t>
      </w:r>
      <w:r>
        <w:rPr>
          <w:rFonts w:hint="eastAsia"/>
          <w:sz w:val="24"/>
        </w:rPr>
        <w:t>应以</w:t>
      </w:r>
      <w:r>
        <w:rPr>
          <w:sz w:val="24"/>
        </w:rPr>
        <w:t>浙高法执</w:t>
      </w:r>
      <w:r>
        <w:rPr>
          <w:sz w:val="24"/>
        </w:rPr>
        <w:t>[2020]6</w:t>
      </w:r>
      <w:r>
        <w:rPr>
          <w:sz w:val="24"/>
        </w:rPr>
        <w:t>号</w:t>
      </w:r>
      <w:r>
        <w:rPr>
          <w:rFonts w:hint="eastAsia"/>
          <w:sz w:val="24"/>
        </w:rPr>
        <w:t>“</w:t>
      </w:r>
      <w:r>
        <w:rPr>
          <w:sz w:val="24"/>
        </w:rPr>
        <w:t>关于印发《浙江省高级人民法院执行局关于规范不动产网络司法拍卖、变卖工作指引》的通知</w:t>
      </w:r>
      <w:r>
        <w:rPr>
          <w:rFonts w:hint="eastAsia"/>
          <w:sz w:val="24"/>
        </w:rPr>
        <w:t>”</w:t>
      </w:r>
      <w:r>
        <w:rPr>
          <w:sz w:val="24"/>
        </w:rPr>
        <w:t>及税务相关管理部门规定为准，提请</w:t>
      </w:r>
      <w:r>
        <w:rPr>
          <w:rFonts w:hint="eastAsia"/>
          <w:sz w:val="24"/>
        </w:rPr>
        <w:t>估价</w:t>
      </w:r>
      <w:r>
        <w:rPr>
          <w:sz w:val="24"/>
        </w:rPr>
        <w:t>报告使用人注意。</w:t>
      </w:r>
    </w:p>
    <w:p w:rsidR="006F4542" w:rsidRDefault="006F4542">
      <w:pPr>
        <w:adjustRightInd w:val="0"/>
        <w:snapToGrid w:val="0"/>
        <w:spacing w:line="360" w:lineRule="auto"/>
        <w:ind w:firstLineChars="200" w:firstLine="480"/>
        <w:rPr>
          <w:rFonts w:hAnsi="宋体" w:hint="eastAsia"/>
          <w:sz w:val="24"/>
        </w:rPr>
      </w:pPr>
      <w:r>
        <w:rPr>
          <w:rFonts w:hint="eastAsia"/>
          <w:sz w:val="24"/>
        </w:rPr>
        <w:t>7</w:t>
      </w:r>
      <w:r>
        <w:rPr>
          <w:rFonts w:hAnsi="宋体" w:hint="eastAsia"/>
          <w:sz w:val="24"/>
        </w:rPr>
        <w:t>、</w:t>
      </w:r>
      <w:r w:rsidR="005467D4">
        <w:rPr>
          <w:rFonts w:hAnsi="宋体" w:hint="eastAsia"/>
          <w:sz w:val="24"/>
        </w:rPr>
        <w:t>根据绿城物业服务集团有限公司陵水分公司出具的《关于欠缴物业费用的说明》，估价对象欠缴物业费用为</w:t>
      </w:r>
      <w:r w:rsidR="005467D4">
        <w:rPr>
          <w:rFonts w:hAnsi="宋体" w:hint="eastAsia"/>
          <w:sz w:val="24"/>
        </w:rPr>
        <w:t>9498.6</w:t>
      </w:r>
      <w:r w:rsidR="005467D4">
        <w:rPr>
          <w:rFonts w:hAnsi="宋体" w:hint="eastAsia"/>
          <w:sz w:val="24"/>
        </w:rPr>
        <w:t>元（自</w:t>
      </w:r>
      <w:r w:rsidR="005467D4">
        <w:rPr>
          <w:rFonts w:hAnsi="宋体" w:hint="eastAsia"/>
          <w:sz w:val="24"/>
        </w:rPr>
        <w:t>2022</w:t>
      </w:r>
      <w:r w:rsidR="005467D4">
        <w:rPr>
          <w:rFonts w:hAnsi="宋体" w:hint="eastAsia"/>
          <w:sz w:val="24"/>
        </w:rPr>
        <w:t>年</w:t>
      </w:r>
      <w:r w:rsidR="005467D4">
        <w:rPr>
          <w:rFonts w:hAnsi="宋体" w:hint="eastAsia"/>
          <w:sz w:val="24"/>
        </w:rPr>
        <w:t>1</w:t>
      </w:r>
      <w:r w:rsidR="005467D4">
        <w:rPr>
          <w:rFonts w:hAnsi="宋体" w:hint="eastAsia"/>
          <w:sz w:val="24"/>
        </w:rPr>
        <w:t>月</w:t>
      </w:r>
      <w:r w:rsidR="005467D4">
        <w:rPr>
          <w:rFonts w:hAnsi="宋体" w:hint="eastAsia"/>
          <w:sz w:val="24"/>
        </w:rPr>
        <w:t>1</w:t>
      </w:r>
      <w:r w:rsidR="005467D4">
        <w:rPr>
          <w:rFonts w:hAnsi="宋体" w:hint="eastAsia"/>
          <w:sz w:val="24"/>
        </w:rPr>
        <w:t>日至</w:t>
      </w:r>
      <w:r w:rsidR="005467D4">
        <w:rPr>
          <w:rFonts w:hAnsi="宋体" w:hint="eastAsia"/>
          <w:sz w:val="24"/>
        </w:rPr>
        <w:t>2022</w:t>
      </w:r>
      <w:r w:rsidR="005467D4">
        <w:rPr>
          <w:rFonts w:hAnsi="宋体" w:hint="eastAsia"/>
          <w:sz w:val="24"/>
        </w:rPr>
        <w:t>年</w:t>
      </w:r>
      <w:r w:rsidR="005467D4">
        <w:rPr>
          <w:rFonts w:hAnsi="宋体" w:hint="eastAsia"/>
          <w:sz w:val="24"/>
        </w:rPr>
        <w:t>12</w:t>
      </w:r>
      <w:r w:rsidR="005467D4">
        <w:rPr>
          <w:rFonts w:hAnsi="宋体" w:hint="eastAsia"/>
          <w:sz w:val="24"/>
        </w:rPr>
        <w:t>月</w:t>
      </w:r>
      <w:r w:rsidR="005467D4">
        <w:rPr>
          <w:rFonts w:hAnsi="宋体" w:hint="eastAsia"/>
          <w:sz w:val="24"/>
        </w:rPr>
        <w:t>31</w:t>
      </w:r>
      <w:r w:rsidR="005467D4">
        <w:rPr>
          <w:rFonts w:hAnsi="宋体" w:hint="eastAsia"/>
          <w:sz w:val="24"/>
        </w:rPr>
        <w:t>日止）。</w:t>
      </w:r>
      <w:r>
        <w:rPr>
          <w:rFonts w:hAnsi="宋体"/>
          <w:sz w:val="24"/>
        </w:rPr>
        <w:t>本次估价</w:t>
      </w:r>
      <w:r>
        <w:rPr>
          <w:rFonts w:hAnsi="宋体" w:hint="eastAsia"/>
          <w:sz w:val="24"/>
        </w:rPr>
        <w:t>未考虑物业费、水电费、</w:t>
      </w:r>
      <w:r>
        <w:rPr>
          <w:rFonts w:hAnsi="宋体"/>
          <w:sz w:val="24"/>
        </w:rPr>
        <w:t>气费、电信通讯费、宽带费及其他因物业使用而产生的费用欠缴情况对房地产价值的影响</w:t>
      </w:r>
      <w:r>
        <w:rPr>
          <w:rFonts w:hAnsi="宋体" w:hint="eastAsia"/>
          <w:sz w:val="24"/>
        </w:rPr>
        <w:t>，提请估价报告使用人注意</w:t>
      </w:r>
      <w:r>
        <w:rPr>
          <w:rFonts w:hAnsi="宋体"/>
          <w:sz w:val="24"/>
        </w:rPr>
        <w:t>。</w:t>
      </w:r>
    </w:p>
    <w:p w:rsidR="006F4542" w:rsidRDefault="006F4542">
      <w:pPr>
        <w:adjustRightInd w:val="0"/>
        <w:snapToGrid w:val="0"/>
        <w:spacing w:line="360" w:lineRule="auto"/>
        <w:outlineLvl w:val="1"/>
        <w:rPr>
          <w:sz w:val="28"/>
        </w:rPr>
      </w:pPr>
      <w:bookmarkStart w:id="12" w:name="_Toc109826206"/>
      <w:r>
        <w:rPr>
          <w:sz w:val="28"/>
        </w:rPr>
        <w:lastRenderedPageBreak/>
        <w:t>二、未定事项假设</w:t>
      </w:r>
      <w:bookmarkEnd w:id="11"/>
      <w:bookmarkEnd w:id="12"/>
    </w:p>
    <w:p w:rsidR="006F4542" w:rsidRDefault="006F4542">
      <w:pPr>
        <w:adjustRightInd w:val="0"/>
        <w:snapToGrid w:val="0"/>
        <w:spacing w:line="360" w:lineRule="auto"/>
        <w:ind w:firstLineChars="200" w:firstLine="480"/>
        <w:rPr>
          <w:rFonts w:hint="eastAsia"/>
          <w:sz w:val="24"/>
        </w:rPr>
      </w:pPr>
      <w:bookmarkStart w:id="13" w:name="_Toc503341095"/>
      <w:bookmarkStart w:id="14" w:name="_Toc405367592"/>
      <w:bookmarkStart w:id="15" w:name="_Toc378491507"/>
      <w:bookmarkStart w:id="16" w:name="_Toc378491508"/>
      <w:r>
        <w:rPr>
          <w:rFonts w:hint="eastAsia"/>
          <w:sz w:val="24"/>
        </w:rPr>
        <w:t>本次估价无未定事项假设</w:t>
      </w:r>
      <w:r>
        <w:rPr>
          <w:sz w:val="24"/>
        </w:rPr>
        <w:t>。</w:t>
      </w:r>
    </w:p>
    <w:p w:rsidR="006F4542" w:rsidRDefault="006F4542">
      <w:pPr>
        <w:adjustRightInd w:val="0"/>
        <w:snapToGrid w:val="0"/>
        <w:spacing w:line="360" w:lineRule="auto"/>
        <w:outlineLvl w:val="1"/>
        <w:rPr>
          <w:sz w:val="28"/>
        </w:rPr>
      </w:pPr>
      <w:bookmarkStart w:id="17" w:name="_Toc14782968"/>
      <w:bookmarkStart w:id="18" w:name="_Toc109826207"/>
      <w:r>
        <w:rPr>
          <w:sz w:val="28"/>
        </w:rPr>
        <w:t>三、背离事实假设</w:t>
      </w:r>
      <w:bookmarkEnd w:id="13"/>
      <w:bookmarkEnd w:id="14"/>
      <w:bookmarkEnd w:id="15"/>
      <w:bookmarkEnd w:id="17"/>
      <w:bookmarkEnd w:id="18"/>
    </w:p>
    <w:p w:rsidR="006F4542" w:rsidRDefault="006F4542">
      <w:pPr>
        <w:adjustRightInd w:val="0"/>
        <w:snapToGrid w:val="0"/>
        <w:spacing w:line="360" w:lineRule="auto"/>
        <w:ind w:firstLineChars="200" w:firstLine="480"/>
        <w:rPr>
          <w:rFonts w:hint="eastAsia"/>
          <w:sz w:val="24"/>
        </w:rPr>
      </w:pPr>
      <w:bookmarkStart w:id="19" w:name="_Toc503341096"/>
      <w:bookmarkStart w:id="20" w:name="_Toc14782969"/>
      <w:r>
        <w:rPr>
          <w:sz w:val="24"/>
        </w:rPr>
        <w:t>1</w:t>
      </w:r>
      <w:r>
        <w:rPr>
          <w:sz w:val="24"/>
        </w:rPr>
        <w:t>、在价值时点，估价对象房地产</w:t>
      </w:r>
      <w:r>
        <w:rPr>
          <w:rFonts w:hint="eastAsia"/>
          <w:sz w:val="24"/>
        </w:rPr>
        <w:t>可能</w:t>
      </w:r>
      <w:r>
        <w:rPr>
          <w:sz w:val="24"/>
        </w:rPr>
        <w:t>存在已被人民法院查封（</w:t>
      </w:r>
      <w:r>
        <w:rPr>
          <w:rFonts w:hAnsi="宋体"/>
          <w:sz w:val="24"/>
        </w:rPr>
        <w:t>或存在</w:t>
      </w:r>
      <w:r>
        <w:rPr>
          <w:sz w:val="24"/>
        </w:rPr>
        <w:t>租赁权、用益物权、担保物权</w:t>
      </w:r>
      <w:r>
        <w:rPr>
          <w:rFonts w:hint="eastAsia"/>
          <w:sz w:val="24"/>
        </w:rPr>
        <w:t>、</w:t>
      </w:r>
      <w:r>
        <w:rPr>
          <w:sz w:val="24"/>
        </w:rPr>
        <w:t>其他优先受偿权及占有使用情况）等影响其价值的权利瑕疵事项，除非另有说明，本次估价假设估价对象房地产不存在任何产权纠纷等限制条件。</w:t>
      </w:r>
    </w:p>
    <w:p w:rsidR="006F4542" w:rsidRDefault="006F4542">
      <w:pPr>
        <w:adjustRightInd w:val="0"/>
        <w:snapToGrid w:val="0"/>
        <w:spacing w:line="360" w:lineRule="auto"/>
        <w:outlineLvl w:val="1"/>
        <w:rPr>
          <w:sz w:val="28"/>
        </w:rPr>
      </w:pPr>
      <w:bookmarkStart w:id="21" w:name="_Toc109826208"/>
      <w:r>
        <w:rPr>
          <w:sz w:val="28"/>
        </w:rPr>
        <w:t>四、不相一致假设</w:t>
      </w:r>
      <w:bookmarkEnd w:id="16"/>
      <w:bookmarkEnd w:id="19"/>
      <w:bookmarkEnd w:id="20"/>
      <w:bookmarkEnd w:id="21"/>
    </w:p>
    <w:p w:rsidR="006F4542" w:rsidRDefault="006F4542">
      <w:pPr>
        <w:adjustRightInd w:val="0"/>
        <w:snapToGrid w:val="0"/>
        <w:spacing w:line="360" w:lineRule="auto"/>
        <w:ind w:firstLineChars="200" w:firstLine="480"/>
        <w:rPr>
          <w:rFonts w:hint="eastAsia"/>
          <w:sz w:val="24"/>
        </w:rPr>
      </w:pPr>
      <w:bookmarkStart w:id="22" w:name="_Toc14782970"/>
      <w:bookmarkStart w:id="23" w:name="_Toc503341097"/>
      <w:bookmarkStart w:id="24" w:name="_Toc472177876"/>
      <w:r>
        <w:rPr>
          <w:rFonts w:hint="eastAsia"/>
          <w:sz w:val="24"/>
        </w:rPr>
        <w:t>1</w:t>
      </w:r>
      <w:r>
        <w:rPr>
          <w:sz w:val="24"/>
        </w:rPr>
        <w:t>、</w:t>
      </w:r>
      <w:r>
        <w:rPr>
          <w:rFonts w:hAnsi="宋体" w:hint="eastAsia"/>
          <w:sz w:val="24"/>
        </w:rPr>
        <w:t>根据</w:t>
      </w:r>
      <w:r w:rsidR="00284D22">
        <w:rPr>
          <w:rFonts w:hint="eastAsia"/>
          <w:sz w:val="24"/>
        </w:rPr>
        <w:t>《陵水黎族自治县商品房买卖合同备案表》和</w:t>
      </w:r>
      <w:r w:rsidR="00284D22">
        <w:rPr>
          <w:rFonts w:hAnsi="宋体" w:hint="eastAsia"/>
          <w:sz w:val="24"/>
        </w:rPr>
        <w:t>《陵水黎族自治县商品房买卖合同》</w:t>
      </w:r>
      <w:r>
        <w:rPr>
          <w:rFonts w:hAnsi="宋体" w:hint="eastAsia"/>
          <w:sz w:val="24"/>
        </w:rPr>
        <w:t>记载，</w:t>
      </w:r>
      <w:r w:rsidR="000A54BB">
        <w:rPr>
          <w:rFonts w:hAnsi="宋体" w:hint="eastAsia"/>
          <w:sz w:val="24"/>
        </w:rPr>
        <w:t>估价对象</w:t>
      </w:r>
      <w:r>
        <w:rPr>
          <w:rFonts w:hAnsi="宋体" w:hint="eastAsia"/>
          <w:sz w:val="24"/>
        </w:rPr>
        <w:t>合同约定建筑面积为</w:t>
      </w:r>
      <w:r>
        <w:rPr>
          <w:rFonts w:hAnsi="宋体" w:hint="eastAsia"/>
          <w:sz w:val="24"/>
        </w:rPr>
        <w:t>175.92</w:t>
      </w:r>
      <w:r>
        <w:rPr>
          <w:rFonts w:hAnsi="宋体" w:hint="eastAsia"/>
          <w:sz w:val="24"/>
        </w:rPr>
        <w:t>平方米。</w:t>
      </w:r>
      <w:r>
        <w:rPr>
          <w:rFonts w:hint="eastAsia"/>
          <w:sz w:val="24"/>
        </w:rPr>
        <w:t>根据《房屋国有土地使用权分割转让证明表》记载，</w:t>
      </w:r>
      <w:r w:rsidR="000A54BB">
        <w:rPr>
          <w:rFonts w:hAnsi="宋体" w:hint="eastAsia"/>
          <w:sz w:val="24"/>
        </w:rPr>
        <w:t>估价对象产权</w:t>
      </w:r>
      <w:r>
        <w:rPr>
          <w:rFonts w:hAnsi="宋体" w:hint="eastAsia"/>
          <w:sz w:val="24"/>
        </w:rPr>
        <w:t>建筑面积为</w:t>
      </w:r>
      <w:r>
        <w:rPr>
          <w:rFonts w:hAnsi="宋体" w:hint="eastAsia"/>
          <w:sz w:val="24"/>
        </w:rPr>
        <w:t>175.90</w:t>
      </w:r>
      <w:r>
        <w:rPr>
          <w:rFonts w:hAnsi="宋体" w:hint="eastAsia"/>
          <w:sz w:val="24"/>
        </w:rPr>
        <w:t>平方米，分摊土地使用权面积为</w:t>
      </w:r>
      <w:r>
        <w:rPr>
          <w:rFonts w:hAnsi="宋体" w:hint="eastAsia"/>
          <w:sz w:val="24"/>
        </w:rPr>
        <w:t>20.74</w:t>
      </w:r>
      <w:r>
        <w:rPr>
          <w:rFonts w:hAnsi="宋体" w:hint="eastAsia"/>
          <w:sz w:val="24"/>
        </w:rPr>
        <w:t>平方米。以上两者不相一致，根据估价委托人</w:t>
      </w:r>
      <w:r w:rsidR="00284D22">
        <w:rPr>
          <w:rFonts w:hAnsi="宋体" w:hint="eastAsia"/>
          <w:sz w:val="24"/>
        </w:rPr>
        <w:t>确</w:t>
      </w:r>
      <w:r>
        <w:rPr>
          <w:rFonts w:hAnsi="宋体" w:hint="eastAsia"/>
          <w:sz w:val="24"/>
        </w:rPr>
        <w:t>定，本次评估按</w:t>
      </w:r>
      <w:r>
        <w:rPr>
          <w:rFonts w:hint="eastAsia"/>
          <w:sz w:val="24"/>
        </w:rPr>
        <w:t>《房屋国有土地使用权分割转让证明表》记载进行测算，提请估价报告使用人注意。</w:t>
      </w:r>
    </w:p>
    <w:p w:rsidR="006F4542" w:rsidRDefault="006F4542">
      <w:pPr>
        <w:adjustRightInd w:val="0"/>
        <w:snapToGrid w:val="0"/>
        <w:spacing w:line="360" w:lineRule="auto"/>
        <w:ind w:firstLineChars="200" w:firstLine="480"/>
        <w:rPr>
          <w:sz w:val="24"/>
        </w:rPr>
      </w:pPr>
      <w:r>
        <w:rPr>
          <w:rFonts w:hAnsi="宋体" w:hint="eastAsia"/>
          <w:sz w:val="24"/>
        </w:rPr>
        <w:t>2</w:t>
      </w:r>
      <w:r>
        <w:rPr>
          <w:rFonts w:hAnsi="宋体" w:hint="eastAsia"/>
          <w:sz w:val="24"/>
        </w:rPr>
        <w:t>、根据</w:t>
      </w:r>
      <w:r>
        <w:rPr>
          <w:rFonts w:hint="eastAsia"/>
          <w:sz w:val="24"/>
        </w:rPr>
        <w:t>《陵水黎族自治县商品房买卖合同备案表》和</w:t>
      </w:r>
      <w:r>
        <w:rPr>
          <w:rFonts w:hAnsi="宋体" w:hint="eastAsia"/>
          <w:sz w:val="24"/>
        </w:rPr>
        <w:t>《陵水黎族自治县商品房买卖合同》记载，</w:t>
      </w:r>
      <w:r w:rsidR="000A54BB">
        <w:rPr>
          <w:rFonts w:hAnsi="宋体" w:hint="eastAsia"/>
          <w:sz w:val="24"/>
        </w:rPr>
        <w:t>估价对象</w:t>
      </w:r>
      <w:r>
        <w:rPr>
          <w:rFonts w:hAnsi="宋体" w:hint="eastAsia"/>
          <w:sz w:val="24"/>
        </w:rPr>
        <w:t>位于海南省陵水县清水湾旅游度假区</w:t>
      </w:r>
      <w:r>
        <w:rPr>
          <w:rFonts w:hAnsi="宋体" w:hint="eastAsia"/>
          <w:sz w:val="24"/>
        </w:rPr>
        <w:t>C</w:t>
      </w:r>
      <w:r>
        <w:rPr>
          <w:rFonts w:hAnsi="宋体" w:hint="eastAsia"/>
          <w:sz w:val="24"/>
        </w:rPr>
        <w:t>区绿城蓝湾小镇大一期公寓</w:t>
      </w:r>
      <w:r>
        <w:rPr>
          <w:rFonts w:hAnsi="宋体" w:hint="eastAsia"/>
          <w:sz w:val="24"/>
        </w:rPr>
        <w:t>1</w:t>
      </w:r>
      <w:r>
        <w:rPr>
          <w:rFonts w:hAnsi="宋体" w:hint="eastAsia"/>
          <w:sz w:val="24"/>
        </w:rPr>
        <w:t>组团</w:t>
      </w:r>
      <w:r>
        <w:rPr>
          <w:rFonts w:hAnsi="宋体" w:hint="eastAsia"/>
          <w:sz w:val="24"/>
        </w:rPr>
        <w:t>7#</w:t>
      </w:r>
      <w:r>
        <w:rPr>
          <w:rFonts w:hAnsi="宋体" w:hint="eastAsia"/>
          <w:sz w:val="24"/>
        </w:rPr>
        <w:t>楼</w:t>
      </w:r>
      <w:r>
        <w:rPr>
          <w:rFonts w:hAnsi="宋体" w:hint="eastAsia"/>
          <w:sz w:val="24"/>
        </w:rPr>
        <w:t>7</w:t>
      </w:r>
      <w:r>
        <w:rPr>
          <w:rFonts w:hAnsi="宋体" w:hint="eastAsia"/>
          <w:sz w:val="24"/>
        </w:rPr>
        <w:t>单元</w:t>
      </w:r>
      <w:r>
        <w:rPr>
          <w:rFonts w:hAnsi="宋体" w:hint="eastAsia"/>
          <w:sz w:val="24"/>
        </w:rPr>
        <w:t>8</w:t>
      </w:r>
      <w:r>
        <w:rPr>
          <w:rFonts w:hAnsi="宋体" w:hint="eastAsia"/>
          <w:sz w:val="24"/>
        </w:rPr>
        <w:t>层</w:t>
      </w:r>
      <w:r>
        <w:rPr>
          <w:rFonts w:hAnsi="宋体" w:hint="eastAsia"/>
          <w:sz w:val="24"/>
        </w:rPr>
        <w:t>7-804</w:t>
      </w:r>
      <w:r>
        <w:rPr>
          <w:rFonts w:hAnsi="宋体" w:hint="eastAsia"/>
          <w:sz w:val="24"/>
        </w:rPr>
        <w:t>室。根据实地查勘，</w:t>
      </w:r>
      <w:r w:rsidR="000A54BB">
        <w:rPr>
          <w:rFonts w:hAnsi="宋体" w:hint="eastAsia"/>
          <w:sz w:val="24"/>
        </w:rPr>
        <w:t>估价对象</w:t>
      </w:r>
      <w:r w:rsidR="00284D22">
        <w:rPr>
          <w:rFonts w:hAnsi="宋体" w:hint="eastAsia"/>
          <w:sz w:val="24"/>
        </w:rPr>
        <w:t>位于</w:t>
      </w:r>
      <w:r>
        <w:rPr>
          <w:rFonts w:hAnsi="宋体" w:hint="eastAsia"/>
          <w:sz w:val="24"/>
        </w:rPr>
        <w:t>绿城蓝湾小镇悦海苑</w:t>
      </w:r>
      <w:r>
        <w:rPr>
          <w:rFonts w:hAnsi="宋体" w:hint="eastAsia"/>
          <w:sz w:val="24"/>
        </w:rPr>
        <w:t>7</w:t>
      </w:r>
      <w:r>
        <w:rPr>
          <w:rFonts w:hAnsi="宋体" w:hint="eastAsia"/>
          <w:sz w:val="24"/>
        </w:rPr>
        <w:t>幢</w:t>
      </w:r>
      <w:r>
        <w:rPr>
          <w:rFonts w:hAnsi="宋体" w:hint="eastAsia"/>
          <w:sz w:val="24"/>
        </w:rPr>
        <w:t>7</w:t>
      </w:r>
      <w:r>
        <w:rPr>
          <w:rFonts w:hAnsi="宋体" w:hint="eastAsia"/>
          <w:sz w:val="24"/>
        </w:rPr>
        <w:t>单元</w:t>
      </w:r>
      <w:r>
        <w:rPr>
          <w:rFonts w:hAnsi="宋体" w:hint="eastAsia"/>
          <w:sz w:val="24"/>
        </w:rPr>
        <w:t>8</w:t>
      </w:r>
      <w:r>
        <w:rPr>
          <w:rFonts w:hAnsi="宋体" w:hint="eastAsia"/>
          <w:sz w:val="24"/>
        </w:rPr>
        <w:t>层</w:t>
      </w:r>
      <w:r>
        <w:rPr>
          <w:rFonts w:hAnsi="宋体" w:hint="eastAsia"/>
          <w:sz w:val="24"/>
        </w:rPr>
        <w:t>7-804</w:t>
      </w:r>
      <w:r>
        <w:rPr>
          <w:rFonts w:hAnsi="宋体" w:hint="eastAsia"/>
          <w:sz w:val="24"/>
        </w:rPr>
        <w:t>室。两者不相一致，本次估价以上述地址为同一标的物为假设前提</w:t>
      </w:r>
      <w:r>
        <w:rPr>
          <w:sz w:val="24"/>
        </w:rPr>
        <w:t>。</w:t>
      </w:r>
    </w:p>
    <w:p w:rsidR="006F4542" w:rsidRDefault="006F4542">
      <w:pPr>
        <w:adjustRightInd w:val="0"/>
        <w:snapToGrid w:val="0"/>
        <w:spacing w:line="360" w:lineRule="auto"/>
        <w:outlineLvl w:val="1"/>
        <w:rPr>
          <w:rFonts w:hint="eastAsia"/>
          <w:sz w:val="28"/>
        </w:rPr>
      </w:pPr>
      <w:bookmarkStart w:id="25" w:name="_Toc109826209"/>
      <w:r>
        <w:rPr>
          <w:sz w:val="28"/>
        </w:rPr>
        <w:t>五、依据不足假设</w:t>
      </w:r>
      <w:bookmarkEnd w:id="22"/>
      <w:bookmarkEnd w:id="23"/>
      <w:bookmarkEnd w:id="24"/>
      <w:bookmarkEnd w:id="25"/>
      <w:r>
        <w:rPr>
          <w:sz w:val="28"/>
        </w:rPr>
        <w:t xml:space="preserve"> </w:t>
      </w:r>
    </w:p>
    <w:p w:rsidR="006F4542" w:rsidRDefault="006F4542">
      <w:pPr>
        <w:adjustRightInd w:val="0"/>
        <w:snapToGrid w:val="0"/>
        <w:spacing w:line="360" w:lineRule="auto"/>
        <w:ind w:firstLineChars="200" w:firstLine="480"/>
        <w:rPr>
          <w:rFonts w:hint="eastAsia"/>
          <w:sz w:val="24"/>
        </w:rPr>
      </w:pPr>
      <w:r>
        <w:rPr>
          <w:rFonts w:hint="eastAsia"/>
          <w:sz w:val="24"/>
        </w:rPr>
        <w:t>本次估价无依据不足假设。</w:t>
      </w:r>
    </w:p>
    <w:p w:rsidR="006F4542" w:rsidRDefault="006F4542">
      <w:pPr>
        <w:adjustRightInd w:val="0"/>
        <w:snapToGrid w:val="0"/>
        <w:spacing w:line="360" w:lineRule="auto"/>
        <w:outlineLvl w:val="1"/>
        <w:rPr>
          <w:sz w:val="28"/>
        </w:rPr>
      </w:pPr>
      <w:bookmarkStart w:id="26" w:name="_Toc470430184"/>
      <w:bookmarkStart w:id="27" w:name="_Toc503341098"/>
      <w:bookmarkStart w:id="28" w:name="_Toc472177877"/>
      <w:bookmarkStart w:id="29" w:name="_Toc14782971"/>
      <w:bookmarkStart w:id="30" w:name="_Toc109826210"/>
      <w:r>
        <w:rPr>
          <w:sz w:val="28"/>
        </w:rPr>
        <w:t>六、本报告使用的限制条件</w:t>
      </w:r>
      <w:bookmarkEnd w:id="26"/>
      <w:bookmarkEnd w:id="27"/>
      <w:bookmarkEnd w:id="28"/>
      <w:bookmarkEnd w:id="29"/>
      <w:bookmarkEnd w:id="30"/>
    </w:p>
    <w:p w:rsidR="006F4542" w:rsidRDefault="006F4542">
      <w:pPr>
        <w:adjustRightInd w:val="0"/>
        <w:snapToGrid w:val="0"/>
        <w:spacing w:line="360" w:lineRule="auto"/>
        <w:ind w:firstLineChars="200" w:firstLine="480"/>
        <w:rPr>
          <w:sz w:val="24"/>
        </w:rPr>
      </w:pPr>
      <w:r>
        <w:rPr>
          <w:sz w:val="24"/>
        </w:rPr>
        <w:t>1</w:t>
      </w:r>
      <w:r>
        <w:rPr>
          <w:sz w:val="24"/>
        </w:rPr>
        <w:t>、本估价报告仅作为估价委托人在本次估价目的下使用，不得用作其他用途。</w:t>
      </w:r>
    </w:p>
    <w:p w:rsidR="006F4542" w:rsidRDefault="006F4542">
      <w:pPr>
        <w:adjustRightInd w:val="0"/>
        <w:snapToGrid w:val="0"/>
        <w:spacing w:line="360" w:lineRule="auto"/>
        <w:ind w:firstLineChars="200" w:firstLine="480"/>
        <w:rPr>
          <w:sz w:val="24"/>
        </w:rPr>
      </w:pPr>
      <w:r>
        <w:rPr>
          <w:sz w:val="24"/>
        </w:rPr>
        <w:t>2</w:t>
      </w:r>
      <w:r>
        <w:rPr>
          <w:rFonts w:hAnsi="宋体"/>
          <w:sz w:val="24"/>
        </w:rPr>
        <w:t>、本估价报告使用期限为自估价报告出具之日起壹年（自</w:t>
      </w:r>
      <w:r>
        <w:rPr>
          <w:rFonts w:hint="eastAsia"/>
          <w:sz w:val="24"/>
        </w:rPr>
        <w:t>2022</w:t>
      </w:r>
      <w:r>
        <w:rPr>
          <w:rFonts w:hint="eastAsia"/>
          <w:sz w:val="24"/>
        </w:rPr>
        <w:t>年</w:t>
      </w:r>
      <w:r>
        <w:rPr>
          <w:rFonts w:hint="eastAsia"/>
          <w:sz w:val="24"/>
        </w:rPr>
        <w:t>7</w:t>
      </w:r>
      <w:r>
        <w:rPr>
          <w:rFonts w:hint="eastAsia"/>
          <w:sz w:val="24"/>
        </w:rPr>
        <w:t>月</w:t>
      </w:r>
      <w:r>
        <w:rPr>
          <w:rFonts w:hint="eastAsia"/>
          <w:sz w:val="24"/>
        </w:rPr>
        <w:t>29</w:t>
      </w:r>
      <w:r>
        <w:rPr>
          <w:rFonts w:hint="eastAsia"/>
          <w:sz w:val="24"/>
        </w:rPr>
        <w:t>日至</w:t>
      </w:r>
      <w:r>
        <w:rPr>
          <w:rFonts w:hint="eastAsia"/>
          <w:sz w:val="24"/>
        </w:rPr>
        <w:t>2023</w:t>
      </w:r>
      <w:r>
        <w:rPr>
          <w:rFonts w:hint="eastAsia"/>
          <w:sz w:val="24"/>
        </w:rPr>
        <w:t>年</w:t>
      </w:r>
      <w:r>
        <w:rPr>
          <w:rFonts w:hint="eastAsia"/>
          <w:sz w:val="24"/>
        </w:rPr>
        <w:t>7</w:t>
      </w:r>
      <w:r>
        <w:rPr>
          <w:rFonts w:hint="eastAsia"/>
          <w:sz w:val="24"/>
        </w:rPr>
        <w:t>月</w:t>
      </w:r>
      <w:r>
        <w:rPr>
          <w:rFonts w:hint="eastAsia"/>
          <w:sz w:val="24"/>
        </w:rPr>
        <w:t>28</w:t>
      </w:r>
      <w:r>
        <w:rPr>
          <w:rFonts w:hint="eastAsia"/>
          <w:sz w:val="24"/>
        </w:rPr>
        <w:t>日</w:t>
      </w:r>
      <w:r>
        <w:rPr>
          <w:rFonts w:hAnsi="宋体"/>
          <w:sz w:val="24"/>
        </w:rPr>
        <w:t>止）。若在估价报告使用期限内，房地产市场或估价对象状况发生重大变化，估价结果需做相应调整或委托估价机构重新估价。</w:t>
      </w:r>
    </w:p>
    <w:p w:rsidR="006F4542" w:rsidRDefault="006F4542">
      <w:pPr>
        <w:adjustRightInd w:val="0"/>
        <w:snapToGrid w:val="0"/>
        <w:spacing w:line="360" w:lineRule="auto"/>
        <w:ind w:firstLineChars="200" w:firstLine="480"/>
        <w:rPr>
          <w:sz w:val="24"/>
        </w:rPr>
      </w:pPr>
      <w:r>
        <w:rPr>
          <w:sz w:val="24"/>
        </w:rPr>
        <w:t>3</w:t>
      </w:r>
      <w:r>
        <w:rPr>
          <w:rFonts w:hAnsi="宋体"/>
          <w:sz w:val="24"/>
        </w:rPr>
        <w:t>、当事人或者其他利害关系人对估价报告有异议的，可以在收到估价报告起</w:t>
      </w:r>
      <w:r>
        <w:rPr>
          <w:rFonts w:hAnsi="宋体" w:hint="eastAsia"/>
          <w:sz w:val="24"/>
        </w:rPr>
        <w:t>五</w:t>
      </w:r>
      <w:r>
        <w:rPr>
          <w:rFonts w:hAnsi="宋体"/>
          <w:sz w:val="24"/>
        </w:rPr>
        <w:t>日内以书面形式向人民法院提出，逾期视为认同。</w:t>
      </w:r>
    </w:p>
    <w:p w:rsidR="006F4542" w:rsidRDefault="006F4542">
      <w:pPr>
        <w:adjustRightInd w:val="0"/>
        <w:snapToGrid w:val="0"/>
        <w:spacing w:line="360" w:lineRule="auto"/>
        <w:ind w:firstLineChars="200" w:firstLine="480"/>
        <w:rPr>
          <w:sz w:val="24"/>
        </w:rPr>
      </w:pPr>
      <w:r>
        <w:rPr>
          <w:sz w:val="24"/>
        </w:rPr>
        <w:t>4</w:t>
      </w:r>
      <w:r>
        <w:rPr>
          <w:rFonts w:hAnsi="宋体"/>
          <w:sz w:val="24"/>
        </w:rPr>
        <w:t>、未经本公司同意，本估价报告不得向估价委托人和按规定报送的有关部门外的单位和个人提供，亦不得将全部或部分内容见诸于任何公开媒体。</w:t>
      </w:r>
    </w:p>
    <w:p w:rsidR="006F4542" w:rsidRDefault="006F4542">
      <w:pPr>
        <w:adjustRightInd w:val="0"/>
        <w:snapToGrid w:val="0"/>
        <w:spacing w:line="360" w:lineRule="auto"/>
        <w:ind w:firstLineChars="200" w:firstLine="480"/>
        <w:rPr>
          <w:sz w:val="24"/>
        </w:rPr>
      </w:pPr>
      <w:r>
        <w:rPr>
          <w:rFonts w:hint="eastAsia"/>
          <w:sz w:val="24"/>
        </w:rPr>
        <w:lastRenderedPageBreak/>
        <w:t>5</w:t>
      </w:r>
      <w:r>
        <w:rPr>
          <w:sz w:val="24"/>
        </w:rPr>
        <w:t>、本估价报告中估价对象</w:t>
      </w:r>
      <w:r>
        <w:rPr>
          <w:rFonts w:hint="eastAsia"/>
          <w:sz w:val="24"/>
        </w:rPr>
        <w:t>的</w:t>
      </w:r>
      <w:r>
        <w:rPr>
          <w:sz w:val="24"/>
        </w:rPr>
        <w:t>市场价值，包含</w:t>
      </w:r>
      <w:r>
        <w:rPr>
          <w:rFonts w:hint="eastAsia"/>
          <w:sz w:val="24"/>
        </w:rPr>
        <w:t>住宅房地产、室内固定装修、家电家具等室内动产和</w:t>
      </w:r>
      <w:r>
        <w:rPr>
          <w:sz w:val="24"/>
        </w:rPr>
        <w:t>满足房屋使用功能需要的配套附属设施</w:t>
      </w:r>
      <w:r>
        <w:rPr>
          <w:rFonts w:hint="eastAsia"/>
          <w:sz w:val="24"/>
        </w:rPr>
        <w:t>等</w:t>
      </w:r>
      <w:r>
        <w:rPr>
          <w:sz w:val="24"/>
        </w:rPr>
        <w:t>。</w:t>
      </w:r>
    </w:p>
    <w:p w:rsidR="006F4542" w:rsidRDefault="006F4542">
      <w:pPr>
        <w:adjustRightInd w:val="0"/>
        <w:snapToGrid w:val="0"/>
        <w:spacing w:line="360" w:lineRule="auto"/>
        <w:ind w:firstLineChars="200" w:firstLine="480"/>
        <w:rPr>
          <w:rFonts w:hAnsi="宋体" w:hint="eastAsia"/>
          <w:sz w:val="24"/>
        </w:rPr>
      </w:pPr>
      <w:r>
        <w:rPr>
          <w:rFonts w:hint="eastAsia"/>
          <w:sz w:val="24"/>
        </w:rPr>
        <w:t>6</w:t>
      </w:r>
      <w:r>
        <w:rPr>
          <w:rFonts w:hAnsi="宋体"/>
          <w:sz w:val="24"/>
        </w:rPr>
        <w:t>、本次估价结果未考虑快速变现等处分方式带来的影响，按照相关法律规定，拍卖底价、保留价应由估价委托人根据相应程序决定。</w:t>
      </w:r>
    </w:p>
    <w:p w:rsidR="006F4542" w:rsidRDefault="006F4542">
      <w:pPr>
        <w:adjustRightInd w:val="0"/>
        <w:snapToGrid w:val="0"/>
        <w:spacing w:line="360" w:lineRule="auto"/>
        <w:ind w:firstLineChars="200" w:firstLine="480"/>
        <w:rPr>
          <w:rFonts w:hint="eastAsia"/>
          <w:sz w:val="24"/>
        </w:rPr>
      </w:pPr>
      <w:r>
        <w:rPr>
          <w:rFonts w:hAnsi="宋体" w:hint="eastAsia"/>
          <w:sz w:val="24"/>
        </w:rPr>
        <w:t>7</w:t>
      </w:r>
      <w:r>
        <w:rPr>
          <w:rFonts w:hAnsi="宋体" w:hint="eastAsia"/>
          <w:sz w:val="24"/>
        </w:rPr>
        <w:t>、本估价报告中数据全部采用电算化计算得出，由于在报告中计算的数据均按照四舍五入保留两位小数或取整，因此，可能出现个别等式左右不完全相等的情况，但不影响计算结果及最终估价结果的准确性。</w:t>
      </w:r>
    </w:p>
    <w:p w:rsidR="006F4542" w:rsidRDefault="006F4542">
      <w:pPr>
        <w:adjustRightInd w:val="0"/>
        <w:snapToGrid w:val="0"/>
        <w:spacing w:line="360" w:lineRule="auto"/>
        <w:ind w:firstLineChars="200" w:firstLine="480"/>
        <w:rPr>
          <w:sz w:val="24"/>
        </w:rPr>
      </w:pPr>
      <w:r>
        <w:rPr>
          <w:rFonts w:hint="eastAsia"/>
          <w:sz w:val="24"/>
        </w:rPr>
        <w:t>8</w:t>
      </w:r>
      <w:r>
        <w:rPr>
          <w:rFonts w:hint="eastAsia"/>
          <w:sz w:val="24"/>
        </w:rPr>
        <w:t>、本估价报告中所使用的币种为人民币。</w:t>
      </w:r>
    </w:p>
    <w:p w:rsidR="006F4542" w:rsidRDefault="006F4542">
      <w:pPr>
        <w:adjustRightInd w:val="0"/>
        <w:snapToGrid w:val="0"/>
        <w:spacing w:line="360" w:lineRule="auto"/>
        <w:ind w:firstLineChars="200" w:firstLine="480"/>
        <w:rPr>
          <w:rFonts w:hint="eastAsia"/>
          <w:sz w:val="24"/>
        </w:rPr>
      </w:pPr>
      <w:r>
        <w:rPr>
          <w:rFonts w:hint="eastAsia"/>
          <w:sz w:val="24"/>
        </w:rPr>
        <w:t>9</w:t>
      </w:r>
      <w:r>
        <w:rPr>
          <w:sz w:val="24"/>
        </w:rPr>
        <w:t>、本估价报告由宁波忠正房地产土地资产评估有限公司负责解释。</w:t>
      </w:r>
    </w:p>
    <w:p w:rsidR="006F4542" w:rsidRDefault="006F4542">
      <w:pPr>
        <w:spacing w:beforeLines="50" w:afterLines="50" w:line="480" w:lineRule="auto"/>
        <w:jc w:val="center"/>
        <w:outlineLvl w:val="0"/>
        <w:rPr>
          <w:rFonts w:ascii="黑体" w:eastAsia="黑体" w:hint="eastAsia"/>
          <w:sz w:val="32"/>
          <w:szCs w:val="32"/>
        </w:rPr>
      </w:pPr>
      <w:r>
        <w:rPr>
          <w:sz w:val="32"/>
          <w:szCs w:val="32"/>
        </w:rPr>
        <w:br w:type="page"/>
      </w:r>
      <w:bookmarkStart w:id="31" w:name="_Toc503341099"/>
      <w:bookmarkStart w:id="32" w:name="_Toc109826211"/>
      <w:r>
        <w:rPr>
          <w:rFonts w:ascii="黑体" w:eastAsia="黑体" w:hAnsi="宋体" w:hint="eastAsia"/>
          <w:sz w:val="32"/>
          <w:szCs w:val="32"/>
        </w:rPr>
        <w:lastRenderedPageBreak/>
        <w:t>估价结果报告</w:t>
      </w:r>
      <w:bookmarkEnd w:id="31"/>
      <w:bookmarkEnd w:id="32"/>
    </w:p>
    <w:p w:rsidR="006F4542" w:rsidRDefault="006F4542">
      <w:pPr>
        <w:adjustRightInd w:val="0"/>
        <w:snapToGrid w:val="0"/>
        <w:rPr>
          <w:b/>
          <w:szCs w:val="21"/>
        </w:rPr>
      </w:pPr>
      <w:bookmarkStart w:id="33" w:name="_Toc503341100"/>
      <w:bookmarkStart w:id="34" w:name="_Toc378491510"/>
    </w:p>
    <w:p w:rsidR="006F4542" w:rsidRDefault="006F4542">
      <w:pPr>
        <w:adjustRightInd w:val="0"/>
        <w:snapToGrid w:val="0"/>
        <w:spacing w:line="360" w:lineRule="auto"/>
        <w:outlineLvl w:val="1"/>
        <w:rPr>
          <w:sz w:val="28"/>
        </w:rPr>
      </w:pPr>
      <w:bookmarkStart w:id="35" w:name="_Toc109826212"/>
      <w:r>
        <w:rPr>
          <w:rFonts w:hAnsi="宋体"/>
          <w:sz w:val="28"/>
        </w:rPr>
        <w:t>一、估价委托人</w:t>
      </w:r>
      <w:bookmarkEnd w:id="33"/>
      <w:bookmarkEnd w:id="34"/>
      <w:bookmarkEnd w:id="35"/>
    </w:p>
    <w:p w:rsidR="006F4542" w:rsidRDefault="006F4542">
      <w:pPr>
        <w:adjustRightInd w:val="0"/>
        <w:snapToGrid w:val="0"/>
        <w:spacing w:line="360" w:lineRule="auto"/>
        <w:ind w:firstLineChars="200" w:firstLine="480"/>
        <w:rPr>
          <w:rFonts w:hint="eastAsia"/>
          <w:sz w:val="24"/>
        </w:rPr>
      </w:pPr>
      <w:bookmarkStart w:id="36" w:name="_Toc503341101"/>
      <w:bookmarkStart w:id="37" w:name="_Toc378491511"/>
      <w:r>
        <w:rPr>
          <w:sz w:val="24"/>
        </w:rPr>
        <w:t>单位名称：</w:t>
      </w:r>
      <w:r>
        <w:rPr>
          <w:rFonts w:ascii="宋体" w:hAnsi="宋体" w:cs="宋体" w:hint="eastAsia"/>
          <w:sz w:val="24"/>
        </w:rPr>
        <w:t>宁波市中级人民法院</w:t>
      </w:r>
    </w:p>
    <w:p w:rsidR="006F4542" w:rsidRDefault="006F4542">
      <w:pPr>
        <w:adjustRightInd w:val="0"/>
        <w:snapToGrid w:val="0"/>
        <w:spacing w:line="360" w:lineRule="auto"/>
        <w:ind w:firstLineChars="200" w:firstLine="480"/>
        <w:rPr>
          <w:sz w:val="24"/>
        </w:rPr>
      </w:pPr>
      <w:r>
        <w:rPr>
          <w:rFonts w:hint="eastAsia"/>
          <w:sz w:val="24"/>
        </w:rPr>
        <w:t>地址</w:t>
      </w:r>
      <w:r>
        <w:rPr>
          <w:sz w:val="24"/>
        </w:rPr>
        <w:t>：</w:t>
      </w:r>
      <w:r>
        <w:rPr>
          <w:rFonts w:hint="eastAsia"/>
          <w:sz w:val="24"/>
        </w:rPr>
        <w:t>宁波市兴宁东路</w:t>
      </w:r>
      <w:r>
        <w:rPr>
          <w:rFonts w:hint="eastAsia"/>
          <w:sz w:val="24"/>
        </w:rPr>
        <w:t>568</w:t>
      </w:r>
      <w:r>
        <w:rPr>
          <w:rFonts w:hint="eastAsia"/>
          <w:sz w:val="24"/>
        </w:rPr>
        <w:t>号</w:t>
      </w:r>
    </w:p>
    <w:p w:rsidR="006F4542" w:rsidRDefault="006F4542">
      <w:pPr>
        <w:adjustRightInd w:val="0"/>
        <w:snapToGrid w:val="0"/>
        <w:spacing w:line="360" w:lineRule="auto"/>
        <w:ind w:firstLineChars="200" w:firstLine="480"/>
        <w:rPr>
          <w:rFonts w:hint="eastAsia"/>
          <w:sz w:val="24"/>
        </w:rPr>
      </w:pPr>
      <w:r>
        <w:rPr>
          <w:rFonts w:hint="eastAsia"/>
          <w:sz w:val="24"/>
        </w:rPr>
        <w:t>联系人：毕老师</w:t>
      </w:r>
    </w:p>
    <w:p w:rsidR="006F4542" w:rsidRDefault="006F4542">
      <w:pPr>
        <w:adjustRightInd w:val="0"/>
        <w:snapToGrid w:val="0"/>
        <w:spacing w:line="360" w:lineRule="auto"/>
        <w:ind w:firstLineChars="200" w:firstLine="480"/>
        <w:rPr>
          <w:sz w:val="24"/>
        </w:rPr>
      </w:pPr>
      <w:r>
        <w:rPr>
          <w:sz w:val="24"/>
        </w:rPr>
        <w:t>联系电话：</w:t>
      </w:r>
      <w:r>
        <w:rPr>
          <w:sz w:val="24"/>
        </w:rPr>
        <w:t>0574-</w:t>
      </w:r>
      <w:r>
        <w:rPr>
          <w:rFonts w:hint="eastAsia"/>
          <w:sz w:val="24"/>
        </w:rPr>
        <w:t>87009249</w:t>
      </w:r>
    </w:p>
    <w:p w:rsidR="006F4542" w:rsidRDefault="006F4542">
      <w:pPr>
        <w:adjustRightInd w:val="0"/>
        <w:snapToGrid w:val="0"/>
        <w:spacing w:line="360" w:lineRule="auto"/>
        <w:outlineLvl w:val="1"/>
        <w:rPr>
          <w:sz w:val="28"/>
        </w:rPr>
      </w:pPr>
      <w:bookmarkStart w:id="38" w:name="_Toc109826213"/>
      <w:r>
        <w:rPr>
          <w:rFonts w:hAnsi="宋体"/>
          <w:sz w:val="28"/>
        </w:rPr>
        <w:t>二、房地产估价机构</w:t>
      </w:r>
      <w:bookmarkEnd w:id="36"/>
      <w:bookmarkEnd w:id="37"/>
      <w:bookmarkEnd w:id="38"/>
    </w:p>
    <w:p w:rsidR="006F4542" w:rsidRDefault="006F4542">
      <w:pPr>
        <w:adjustRightInd w:val="0"/>
        <w:snapToGrid w:val="0"/>
        <w:spacing w:line="360" w:lineRule="auto"/>
        <w:ind w:firstLineChars="200" w:firstLine="480"/>
        <w:rPr>
          <w:sz w:val="24"/>
        </w:rPr>
      </w:pPr>
      <w:r>
        <w:rPr>
          <w:rFonts w:hAnsi="宋体"/>
          <w:sz w:val="24"/>
        </w:rPr>
        <w:t>单位名称：宁波忠正房地产土地资产评估有限公司</w:t>
      </w:r>
    </w:p>
    <w:p w:rsidR="006F4542" w:rsidRDefault="006F4542">
      <w:pPr>
        <w:adjustRightInd w:val="0"/>
        <w:snapToGrid w:val="0"/>
        <w:spacing w:line="360" w:lineRule="auto"/>
        <w:ind w:firstLineChars="200" w:firstLine="480"/>
        <w:rPr>
          <w:sz w:val="24"/>
        </w:rPr>
      </w:pPr>
      <w:r>
        <w:rPr>
          <w:rFonts w:hAnsi="宋体"/>
          <w:sz w:val="24"/>
        </w:rPr>
        <w:t>住所：北仑区新碶好时光大厦</w:t>
      </w:r>
      <w:r>
        <w:rPr>
          <w:sz w:val="24"/>
        </w:rPr>
        <w:t>1</w:t>
      </w:r>
      <w:r>
        <w:rPr>
          <w:rFonts w:hAnsi="宋体"/>
          <w:sz w:val="24"/>
        </w:rPr>
        <w:t>幢</w:t>
      </w:r>
      <w:r>
        <w:rPr>
          <w:sz w:val="24"/>
        </w:rPr>
        <w:t>505</w:t>
      </w:r>
      <w:r>
        <w:rPr>
          <w:rFonts w:hAnsi="宋体"/>
          <w:sz w:val="24"/>
        </w:rPr>
        <w:t>室</w:t>
      </w:r>
    </w:p>
    <w:p w:rsidR="006F4542" w:rsidRDefault="006F4542">
      <w:pPr>
        <w:adjustRightInd w:val="0"/>
        <w:snapToGrid w:val="0"/>
        <w:spacing w:line="360" w:lineRule="auto"/>
        <w:ind w:firstLineChars="200" w:firstLine="480"/>
        <w:rPr>
          <w:sz w:val="24"/>
        </w:rPr>
      </w:pPr>
      <w:r>
        <w:rPr>
          <w:rFonts w:hAnsi="宋体"/>
          <w:sz w:val="24"/>
        </w:rPr>
        <w:t>法定代表人：</w:t>
      </w:r>
      <w:r w:rsidR="00197393">
        <w:rPr>
          <w:rFonts w:hAnsi="宋体"/>
          <w:sz w:val="24"/>
        </w:rPr>
        <w:t>王</w:t>
      </w:r>
      <w:r w:rsidR="00197393">
        <w:rPr>
          <w:rFonts w:hAnsi="宋体"/>
          <w:sz w:val="24"/>
        </w:rPr>
        <w:t>**</w:t>
      </w:r>
    </w:p>
    <w:p w:rsidR="006F4542" w:rsidRDefault="006F4542">
      <w:pPr>
        <w:adjustRightInd w:val="0"/>
        <w:snapToGrid w:val="0"/>
        <w:spacing w:line="360" w:lineRule="auto"/>
        <w:ind w:firstLineChars="200" w:firstLine="480"/>
        <w:rPr>
          <w:sz w:val="24"/>
        </w:rPr>
      </w:pPr>
      <w:r>
        <w:rPr>
          <w:rFonts w:hAnsi="宋体"/>
          <w:sz w:val="24"/>
        </w:rPr>
        <w:t>资质等级：国家贰级</w:t>
      </w:r>
    </w:p>
    <w:p w:rsidR="006F4542" w:rsidRDefault="006F4542">
      <w:pPr>
        <w:adjustRightInd w:val="0"/>
        <w:snapToGrid w:val="0"/>
        <w:spacing w:line="360" w:lineRule="auto"/>
        <w:ind w:firstLineChars="200" w:firstLine="480"/>
        <w:rPr>
          <w:sz w:val="24"/>
        </w:rPr>
      </w:pPr>
      <w:bookmarkStart w:id="39" w:name="_Toc378491512"/>
      <w:r>
        <w:rPr>
          <w:rFonts w:hAnsi="宋体"/>
          <w:sz w:val="24"/>
        </w:rPr>
        <w:t>证书编号：浙建房估证字</w:t>
      </w:r>
      <w:r>
        <w:rPr>
          <w:sz w:val="24"/>
        </w:rPr>
        <w:t>[2008]010</w:t>
      </w:r>
      <w:r>
        <w:rPr>
          <w:rFonts w:hAnsi="宋体"/>
          <w:sz w:val="24"/>
        </w:rPr>
        <w:t>号</w:t>
      </w:r>
    </w:p>
    <w:p w:rsidR="006F4542" w:rsidRDefault="006F4542">
      <w:pPr>
        <w:adjustRightInd w:val="0"/>
        <w:snapToGrid w:val="0"/>
        <w:spacing w:line="360" w:lineRule="auto"/>
        <w:ind w:firstLineChars="200" w:firstLine="480"/>
        <w:rPr>
          <w:sz w:val="24"/>
        </w:rPr>
      </w:pPr>
      <w:r>
        <w:rPr>
          <w:rFonts w:hAnsi="宋体"/>
          <w:sz w:val="24"/>
        </w:rPr>
        <w:t>电话</w:t>
      </w:r>
      <w:r>
        <w:rPr>
          <w:sz w:val="24"/>
        </w:rPr>
        <w:t>/</w:t>
      </w:r>
      <w:r>
        <w:rPr>
          <w:rFonts w:hAnsi="宋体"/>
          <w:sz w:val="24"/>
        </w:rPr>
        <w:t>传真：</w:t>
      </w:r>
      <w:r>
        <w:rPr>
          <w:sz w:val="24"/>
        </w:rPr>
        <w:t>0574-86881666/0574-86806266</w:t>
      </w:r>
    </w:p>
    <w:p w:rsidR="006F4542" w:rsidRDefault="006F4542">
      <w:pPr>
        <w:adjustRightInd w:val="0"/>
        <w:snapToGrid w:val="0"/>
        <w:spacing w:line="360" w:lineRule="auto"/>
        <w:outlineLvl w:val="1"/>
        <w:rPr>
          <w:sz w:val="28"/>
        </w:rPr>
      </w:pPr>
      <w:bookmarkStart w:id="40" w:name="_Toc503341102"/>
      <w:bookmarkStart w:id="41" w:name="_Toc378491513"/>
      <w:bookmarkStart w:id="42" w:name="_Toc109826214"/>
      <w:r>
        <w:rPr>
          <w:rFonts w:hAnsi="宋体"/>
          <w:sz w:val="28"/>
        </w:rPr>
        <w:t>三、估价目的</w:t>
      </w:r>
      <w:bookmarkEnd w:id="40"/>
      <w:bookmarkEnd w:id="41"/>
      <w:bookmarkEnd w:id="42"/>
    </w:p>
    <w:p w:rsidR="006F4542" w:rsidRDefault="006F4542">
      <w:pPr>
        <w:adjustRightInd w:val="0"/>
        <w:snapToGrid w:val="0"/>
        <w:spacing w:line="360" w:lineRule="auto"/>
        <w:ind w:firstLineChars="200" w:firstLine="480"/>
        <w:rPr>
          <w:sz w:val="24"/>
        </w:rPr>
      </w:pPr>
      <w:r>
        <w:rPr>
          <w:rFonts w:hAnsi="宋体"/>
          <w:sz w:val="24"/>
        </w:rPr>
        <w:t>为人民法院确定财产处置参考价提供参考依据。</w:t>
      </w:r>
    </w:p>
    <w:p w:rsidR="006F4542" w:rsidRDefault="006F4542">
      <w:pPr>
        <w:adjustRightInd w:val="0"/>
        <w:snapToGrid w:val="0"/>
        <w:spacing w:line="360" w:lineRule="auto"/>
        <w:outlineLvl w:val="1"/>
        <w:rPr>
          <w:sz w:val="28"/>
        </w:rPr>
      </w:pPr>
      <w:bookmarkStart w:id="43" w:name="_Toc503341103"/>
      <w:bookmarkStart w:id="44" w:name="_Toc109826215"/>
      <w:r>
        <w:rPr>
          <w:rFonts w:hAnsi="宋体"/>
          <w:sz w:val="28"/>
        </w:rPr>
        <w:t>四、估价对象</w:t>
      </w:r>
      <w:bookmarkEnd w:id="39"/>
      <w:bookmarkEnd w:id="43"/>
      <w:bookmarkEnd w:id="44"/>
    </w:p>
    <w:p w:rsidR="006F4542" w:rsidRDefault="006F4542">
      <w:pPr>
        <w:adjustRightInd w:val="0"/>
        <w:snapToGrid w:val="0"/>
        <w:spacing w:line="360" w:lineRule="auto"/>
        <w:ind w:firstLineChars="200" w:firstLine="480"/>
        <w:rPr>
          <w:sz w:val="24"/>
        </w:rPr>
      </w:pPr>
      <w:bookmarkStart w:id="45" w:name="_Toc503341104"/>
      <w:bookmarkStart w:id="46" w:name="_Toc378491514"/>
      <w:r>
        <w:rPr>
          <w:sz w:val="24"/>
        </w:rPr>
        <w:t>（一）估价对象界定</w:t>
      </w:r>
    </w:p>
    <w:p w:rsidR="006F4542" w:rsidRDefault="006F4542">
      <w:pPr>
        <w:adjustRightInd w:val="0"/>
        <w:snapToGrid w:val="0"/>
        <w:spacing w:line="360" w:lineRule="auto"/>
        <w:ind w:firstLineChars="200" w:firstLine="480"/>
        <w:rPr>
          <w:rFonts w:hAnsi="宋体" w:hint="eastAsia"/>
          <w:sz w:val="24"/>
        </w:rPr>
      </w:pPr>
      <w:r>
        <w:rPr>
          <w:rFonts w:hAnsi="宋体"/>
          <w:sz w:val="24"/>
        </w:rPr>
        <w:t>估价对象为</w:t>
      </w:r>
      <w:r w:rsidR="00197393">
        <w:rPr>
          <w:rFonts w:hAnsi="宋体" w:hint="eastAsia"/>
          <w:sz w:val="24"/>
        </w:rPr>
        <w:t>姜</w:t>
      </w:r>
      <w:r w:rsidR="00197393">
        <w:rPr>
          <w:rFonts w:hAnsi="宋体" w:hint="eastAsia"/>
          <w:sz w:val="24"/>
        </w:rPr>
        <w:t>**</w:t>
      </w:r>
      <w:r>
        <w:rPr>
          <w:rFonts w:hAnsi="宋体" w:hint="eastAsia"/>
          <w:sz w:val="24"/>
        </w:rPr>
        <w:t>购买的</w:t>
      </w:r>
      <w:r>
        <w:rPr>
          <w:rFonts w:hAnsi="宋体"/>
          <w:sz w:val="24"/>
        </w:rPr>
        <w:t>位于</w:t>
      </w:r>
      <w:r>
        <w:rPr>
          <w:rFonts w:hAnsi="宋体" w:hint="eastAsia"/>
          <w:sz w:val="24"/>
        </w:rPr>
        <w:t>海南省陵水县清水湾旅游度假区</w:t>
      </w:r>
      <w:r>
        <w:rPr>
          <w:rFonts w:hAnsi="宋体" w:hint="eastAsia"/>
          <w:sz w:val="24"/>
        </w:rPr>
        <w:t>C</w:t>
      </w:r>
      <w:r>
        <w:rPr>
          <w:rFonts w:hAnsi="宋体" w:hint="eastAsia"/>
          <w:sz w:val="24"/>
        </w:rPr>
        <w:t>区绿城蓝湾小镇大一期公寓</w:t>
      </w:r>
      <w:r>
        <w:rPr>
          <w:rFonts w:hAnsi="宋体" w:hint="eastAsia"/>
          <w:sz w:val="24"/>
        </w:rPr>
        <w:t>1</w:t>
      </w:r>
      <w:r>
        <w:rPr>
          <w:rFonts w:hAnsi="宋体" w:hint="eastAsia"/>
          <w:sz w:val="24"/>
        </w:rPr>
        <w:t>组团</w:t>
      </w:r>
      <w:r>
        <w:rPr>
          <w:rFonts w:hAnsi="宋体" w:hint="eastAsia"/>
          <w:sz w:val="24"/>
        </w:rPr>
        <w:t>7#</w:t>
      </w:r>
      <w:r>
        <w:rPr>
          <w:rFonts w:hAnsi="宋体" w:hint="eastAsia"/>
          <w:sz w:val="24"/>
        </w:rPr>
        <w:t>楼</w:t>
      </w:r>
      <w:r>
        <w:rPr>
          <w:rFonts w:hAnsi="宋体" w:hint="eastAsia"/>
          <w:sz w:val="24"/>
        </w:rPr>
        <w:t>7</w:t>
      </w:r>
      <w:r>
        <w:rPr>
          <w:rFonts w:hAnsi="宋体" w:hint="eastAsia"/>
          <w:sz w:val="24"/>
        </w:rPr>
        <w:t>单元</w:t>
      </w:r>
      <w:r>
        <w:rPr>
          <w:rFonts w:hAnsi="宋体" w:hint="eastAsia"/>
          <w:sz w:val="24"/>
        </w:rPr>
        <w:t>8</w:t>
      </w:r>
      <w:r>
        <w:rPr>
          <w:rFonts w:hAnsi="宋体" w:hint="eastAsia"/>
          <w:sz w:val="24"/>
        </w:rPr>
        <w:t>层</w:t>
      </w:r>
      <w:r>
        <w:rPr>
          <w:rFonts w:hAnsi="宋体" w:hint="eastAsia"/>
          <w:sz w:val="24"/>
        </w:rPr>
        <w:t>7-804</w:t>
      </w:r>
      <w:r>
        <w:rPr>
          <w:rFonts w:hAnsi="宋体" w:hint="eastAsia"/>
          <w:sz w:val="24"/>
        </w:rPr>
        <w:t>室（实地查勘为绿城蓝湾小镇悦海苑</w:t>
      </w:r>
      <w:r>
        <w:rPr>
          <w:rFonts w:hAnsi="宋体" w:hint="eastAsia"/>
          <w:sz w:val="24"/>
        </w:rPr>
        <w:t>7</w:t>
      </w:r>
      <w:r>
        <w:rPr>
          <w:rFonts w:hAnsi="宋体" w:hint="eastAsia"/>
          <w:sz w:val="24"/>
        </w:rPr>
        <w:t>幢</w:t>
      </w:r>
      <w:r>
        <w:rPr>
          <w:rFonts w:hAnsi="宋体" w:hint="eastAsia"/>
          <w:sz w:val="24"/>
        </w:rPr>
        <w:t>7</w:t>
      </w:r>
      <w:r>
        <w:rPr>
          <w:rFonts w:hAnsi="宋体" w:hint="eastAsia"/>
          <w:sz w:val="24"/>
        </w:rPr>
        <w:t>单元</w:t>
      </w:r>
      <w:r>
        <w:rPr>
          <w:rFonts w:hAnsi="宋体" w:hint="eastAsia"/>
          <w:sz w:val="24"/>
        </w:rPr>
        <w:t>8</w:t>
      </w:r>
      <w:r>
        <w:rPr>
          <w:rFonts w:hAnsi="宋体" w:hint="eastAsia"/>
          <w:sz w:val="24"/>
        </w:rPr>
        <w:t>层</w:t>
      </w:r>
      <w:r>
        <w:rPr>
          <w:rFonts w:hAnsi="宋体" w:hint="eastAsia"/>
          <w:sz w:val="24"/>
        </w:rPr>
        <w:t>7-804</w:t>
      </w:r>
      <w:r>
        <w:rPr>
          <w:rFonts w:hAnsi="宋体" w:hint="eastAsia"/>
          <w:sz w:val="24"/>
        </w:rPr>
        <w:t>室）的住宅房地产</w:t>
      </w:r>
      <w:r>
        <w:rPr>
          <w:rFonts w:hAnsi="宋体"/>
          <w:sz w:val="24"/>
        </w:rPr>
        <w:t>，</w:t>
      </w:r>
      <w:r>
        <w:rPr>
          <w:rFonts w:hAnsi="宋体" w:hint="eastAsia"/>
          <w:sz w:val="24"/>
        </w:rPr>
        <w:t>房屋建筑面积为</w:t>
      </w:r>
      <w:r>
        <w:rPr>
          <w:rFonts w:hAnsi="宋体" w:hint="eastAsia"/>
          <w:sz w:val="24"/>
        </w:rPr>
        <w:t>175.90</w:t>
      </w:r>
      <w:r>
        <w:rPr>
          <w:rFonts w:hAnsi="宋体" w:hint="eastAsia"/>
          <w:sz w:val="24"/>
        </w:rPr>
        <w:t>平方米，分摊土地使用权面积为</w:t>
      </w:r>
      <w:r>
        <w:rPr>
          <w:rFonts w:hAnsi="宋体" w:hint="eastAsia"/>
          <w:sz w:val="24"/>
        </w:rPr>
        <w:t>20.74</w:t>
      </w:r>
      <w:r>
        <w:rPr>
          <w:rFonts w:hAnsi="宋体" w:hint="eastAsia"/>
          <w:sz w:val="24"/>
        </w:rPr>
        <w:t>平方米。</w:t>
      </w:r>
      <w:r>
        <w:rPr>
          <w:rFonts w:hAnsi="宋体"/>
          <w:sz w:val="24"/>
        </w:rPr>
        <w:t>估价范围包括</w:t>
      </w:r>
      <w:r>
        <w:rPr>
          <w:rFonts w:hint="eastAsia"/>
          <w:sz w:val="24"/>
        </w:rPr>
        <w:t>住宅房地产、室内固定装修、家电家具等室内动产和</w:t>
      </w:r>
      <w:r>
        <w:rPr>
          <w:sz w:val="24"/>
        </w:rPr>
        <w:t>满足房屋使用功能需要的配套附属设施</w:t>
      </w:r>
      <w:r>
        <w:rPr>
          <w:rFonts w:hint="eastAsia"/>
          <w:sz w:val="24"/>
        </w:rPr>
        <w:t>等</w:t>
      </w:r>
      <w:r>
        <w:rPr>
          <w:rFonts w:hAnsi="宋体"/>
          <w:sz w:val="24"/>
        </w:rPr>
        <w:t>。</w:t>
      </w:r>
    </w:p>
    <w:p w:rsidR="006F4542" w:rsidRDefault="006F4542">
      <w:pPr>
        <w:adjustRightInd w:val="0"/>
        <w:snapToGrid w:val="0"/>
        <w:spacing w:line="360" w:lineRule="auto"/>
        <w:ind w:firstLineChars="200" w:firstLine="480"/>
        <w:rPr>
          <w:rFonts w:hint="eastAsia"/>
          <w:sz w:val="24"/>
        </w:rPr>
      </w:pPr>
      <w:r>
        <w:rPr>
          <w:rFonts w:hint="eastAsia"/>
          <w:sz w:val="24"/>
        </w:rPr>
        <w:t>（二）估价对象基本情况</w:t>
      </w:r>
    </w:p>
    <w:p w:rsidR="006F4542" w:rsidRDefault="006F4542">
      <w:pPr>
        <w:adjustRightInd w:val="0"/>
        <w:snapToGrid w:val="0"/>
        <w:spacing w:line="360" w:lineRule="auto"/>
        <w:ind w:firstLineChars="200" w:firstLine="480"/>
        <w:rPr>
          <w:rFonts w:hint="eastAsia"/>
          <w:sz w:val="24"/>
        </w:rPr>
      </w:pPr>
      <w:r>
        <w:rPr>
          <w:rFonts w:hAnsi="宋体" w:hint="eastAsia"/>
          <w:sz w:val="24"/>
        </w:rPr>
        <w:t>根据《房屋国有土地使用权分割转让证明表》、合同备案号为</w:t>
      </w:r>
      <w:r>
        <w:rPr>
          <w:rFonts w:hAnsi="宋体" w:hint="eastAsia"/>
          <w:sz w:val="24"/>
        </w:rPr>
        <w:t>LSL000037337</w:t>
      </w:r>
      <w:r>
        <w:rPr>
          <w:rFonts w:hAnsi="宋体" w:hint="eastAsia"/>
          <w:sz w:val="24"/>
        </w:rPr>
        <w:t>的</w:t>
      </w:r>
      <w:r>
        <w:rPr>
          <w:rFonts w:hint="eastAsia"/>
          <w:sz w:val="24"/>
        </w:rPr>
        <w:t>《陵水黎族自治县商品房买卖合同备案表》和</w:t>
      </w:r>
      <w:r>
        <w:rPr>
          <w:rFonts w:hAnsi="宋体" w:hint="eastAsia"/>
          <w:sz w:val="24"/>
        </w:rPr>
        <w:t>《陵水黎族自治县商品房买卖合同》</w:t>
      </w:r>
      <w:r w:rsidR="006C05D5">
        <w:rPr>
          <w:rFonts w:hAnsi="宋体" w:hint="eastAsia"/>
          <w:sz w:val="24"/>
        </w:rPr>
        <w:t>记载</w:t>
      </w:r>
      <w:r>
        <w:rPr>
          <w:rFonts w:hAnsi="宋体" w:hint="eastAsia"/>
          <w:sz w:val="24"/>
        </w:rPr>
        <w:t>，估价对象未办理不动产权证，不动产买受人为</w:t>
      </w:r>
      <w:r w:rsidR="00197393">
        <w:rPr>
          <w:rFonts w:hAnsi="宋体" w:hint="eastAsia"/>
          <w:sz w:val="24"/>
        </w:rPr>
        <w:t>姜</w:t>
      </w:r>
      <w:r w:rsidR="00197393">
        <w:rPr>
          <w:rFonts w:hAnsi="宋体" w:hint="eastAsia"/>
          <w:sz w:val="24"/>
        </w:rPr>
        <w:t>**</w:t>
      </w:r>
      <w:r>
        <w:rPr>
          <w:rFonts w:hAnsi="宋体" w:hint="eastAsia"/>
          <w:sz w:val="24"/>
        </w:rPr>
        <w:t>，</w:t>
      </w:r>
      <w:r>
        <w:rPr>
          <w:sz w:val="24"/>
        </w:rPr>
        <w:t>共有情况为</w:t>
      </w:r>
      <w:r>
        <w:rPr>
          <w:rFonts w:hint="eastAsia"/>
          <w:sz w:val="24"/>
        </w:rPr>
        <w:t>单独所有，</w:t>
      </w:r>
      <w:r w:rsidR="00284D22">
        <w:rPr>
          <w:rFonts w:hAnsi="宋体" w:hint="eastAsia"/>
          <w:sz w:val="24"/>
        </w:rPr>
        <w:t>共有宗地总面积为</w:t>
      </w:r>
      <w:r>
        <w:rPr>
          <w:rFonts w:hAnsi="宋体" w:hint="eastAsia"/>
          <w:sz w:val="24"/>
        </w:rPr>
        <w:t>798745.00</w:t>
      </w:r>
      <w:r>
        <w:rPr>
          <w:rFonts w:hAnsi="宋体" w:hint="eastAsia"/>
          <w:sz w:val="24"/>
        </w:rPr>
        <w:t>平方米、分摊土地使用权面积为</w:t>
      </w:r>
      <w:r>
        <w:rPr>
          <w:rFonts w:hAnsi="宋体" w:hint="eastAsia"/>
          <w:sz w:val="24"/>
        </w:rPr>
        <w:t>20.74</w:t>
      </w:r>
      <w:r>
        <w:rPr>
          <w:rFonts w:hAnsi="宋体" w:hint="eastAsia"/>
          <w:sz w:val="24"/>
        </w:rPr>
        <w:t>平方米，房屋建筑面积为</w:t>
      </w:r>
      <w:r>
        <w:rPr>
          <w:rFonts w:hAnsi="宋体" w:hint="eastAsia"/>
          <w:sz w:val="24"/>
        </w:rPr>
        <w:t>175.90</w:t>
      </w:r>
      <w:r>
        <w:rPr>
          <w:rFonts w:hAnsi="宋体" w:hint="eastAsia"/>
          <w:sz w:val="24"/>
        </w:rPr>
        <w:lastRenderedPageBreak/>
        <w:t>平方米（合同约定建筑面积为</w:t>
      </w:r>
      <w:r>
        <w:rPr>
          <w:rFonts w:hAnsi="宋体" w:hint="eastAsia"/>
          <w:sz w:val="24"/>
        </w:rPr>
        <w:t>175.92</w:t>
      </w:r>
      <w:r>
        <w:rPr>
          <w:rFonts w:hAnsi="宋体" w:hint="eastAsia"/>
          <w:sz w:val="24"/>
        </w:rPr>
        <w:t>平方米）。</w:t>
      </w:r>
      <w:r w:rsidR="00860CEF">
        <w:rPr>
          <w:rFonts w:hint="eastAsia"/>
          <w:sz w:val="24"/>
        </w:rPr>
        <w:t>根据调查了解，估价对象目前正常使用</w:t>
      </w:r>
      <w:r>
        <w:rPr>
          <w:rFonts w:hint="eastAsia"/>
          <w:sz w:val="24"/>
        </w:rPr>
        <w:t>。</w:t>
      </w:r>
    </w:p>
    <w:p w:rsidR="006F4542" w:rsidRDefault="006F4542">
      <w:pPr>
        <w:adjustRightInd w:val="0"/>
        <w:snapToGrid w:val="0"/>
        <w:spacing w:line="360" w:lineRule="auto"/>
        <w:ind w:firstLineChars="200" w:firstLine="480"/>
        <w:rPr>
          <w:rFonts w:hint="eastAsia"/>
          <w:sz w:val="24"/>
        </w:rPr>
      </w:pPr>
      <w:r>
        <w:rPr>
          <w:sz w:val="24"/>
        </w:rPr>
        <w:t>（</w:t>
      </w:r>
      <w:r>
        <w:rPr>
          <w:rFonts w:hint="eastAsia"/>
          <w:sz w:val="24"/>
        </w:rPr>
        <w:t>三</w:t>
      </w:r>
      <w:r>
        <w:rPr>
          <w:sz w:val="24"/>
        </w:rPr>
        <w:t>）土地基本状况</w:t>
      </w:r>
    </w:p>
    <w:p w:rsidR="006F4542" w:rsidRDefault="006F4542">
      <w:pPr>
        <w:adjustRightInd w:val="0"/>
        <w:snapToGrid w:val="0"/>
        <w:spacing w:line="360" w:lineRule="auto"/>
        <w:ind w:firstLineChars="200" w:firstLine="480"/>
        <w:rPr>
          <w:sz w:val="24"/>
        </w:rPr>
      </w:pPr>
      <w:r>
        <w:rPr>
          <w:rFonts w:hAnsi="宋体"/>
          <w:sz w:val="24"/>
        </w:rPr>
        <w:t>根据</w:t>
      </w:r>
      <w:r>
        <w:rPr>
          <w:rFonts w:hAnsi="宋体" w:hint="eastAsia"/>
          <w:sz w:val="24"/>
        </w:rPr>
        <w:t>《房屋国有土地使用权分割转让证明表》、合同备案号为</w:t>
      </w:r>
      <w:r>
        <w:rPr>
          <w:rFonts w:hAnsi="宋体" w:hint="eastAsia"/>
          <w:sz w:val="24"/>
        </w:rPr>
        <w:t>LSL000037337</w:t>
      </w:r>
      <w:r>
        <w:rPr>
          <w:rFonts w:hAnsi="宋体" w:hint="eastAsia"/>
          <w:sz w:val="24"/>
        </w:rPr>
        <w:t>的</w:t>
      </w:r>
      <w:r>
        <w:rPr>
          <w:rFonts w:hint="eastAsia"/>
          <w:sz w:val="24"/>
        </w:rPr>
        <w:t>《陵水黎族自治县商品房买卖合同备案表》和</w:t>
      </w:r>
      <w:r>
        <w:rPr>
          <w:rFonts w:hAnsi="宋体" w:hint="eastAsia"/>
          <w:sz w:val="24"/>
        </w:rPr>
        <w:t>《陵水黎族自治县商品房买卖合同》</w:t>
      </w:r>
      <w:r w:rsidR="006C05D5">
        <w:rPr>
          <w:rFonts w:hAnsi="宋体" w:hint="eastAsia"/>
          <w:sz w:val="24"/>
        </w:rPr>
        <w:t>记载</w:t>
      </w:r>
      <w:r>
        <w:rPr>
          <w:rFonts w:hAnsi="宋体"/>
          <w:sz w:val="24"/>
        </w:rPr>
        <w:t>，土地</w:t>
      </w:r>
      <w:r>
        <w:rPr>
          <w:rFonts w:hAnsi="宋体" w:hint="eastAsia"/>
          <w:sz w:val="24"/>
        </w:rPr>
        <w:t>座</w:t>
      </w:r>
      <w:r>
        <w:rPr>
          <w:rFonts w:hAnsi="宋体"/>
          <w:sz w:val="24"/>
        </w:rPr>
        <w:t>落于</w:t>
      </w:r>
      <w:r>
        <w:rPr>
          <w:rFonts w:hAnsi="宋体" w:hint="eastAsia"/>
          <w:sz w:val="24"/>
        </w:rPr>
        <w:t>海南省陵水县清水湾旅游度假区</w:t>
      </w:r>
      <w:r>
        <w:rPr>
          <w:rFonts w:hAnsi="宋体" w:hint="eastAsia"/>
          <w:sz w:val="24"/>
        </w:rPr>
        <w:t>C</w:t>
      </w:r>
      <w:r>
        <w:rPr>
          <w:rFonts w:hAnsi="宋体" w:hint="eastAsia"/>
          <w:sz w:val="24"/>
        </w:rPr>
        <w:t>区绿城蓝湾小镇悦海苑</w:t>
      </w:r>
      <w:r>
        <w:rPr>
          <w:rFonts w:hAnsi="宋体" w:hint="eastAsia"/>
          <w:sz w:val="24"/>
        </w:rPr>
        <w:t>7</w:t>
      </w:r>
      <w:r>
        <w:rPr>
          <w:rFonts w:hAnsi="宋体" w:hint="eastAsia"/>
          <w:sz w:val="24"/>
        </w:rPr>
        <w:t>幢</w:t>
      </w:r>
      <w:r>
        <w:rPr>
          <w:rFonts w:hAnsi="宋体" w:hint="eastAsia"/>
          <w:sz w:val="24"/>
        </w:rPr>
        <w:t>7</w:t>
      </w:r>
      <w:r>
        <w:rPr>
          <w:rFonts w:hAnsi="宋体" w:hint="eastAsia"/>
          <w:sz w:val="24"/>
        </w:rPr>
        <w:t>单元</w:t>
      </w:r>
      <w:r>
        <w:rPr>
          <w:rFonts w:hAnsi="宋体" w:hint="eastAsia"/>
          <w:sz w:val="24"/>
        </w:rPr>
        <w:t>8</w:t>
      </w:r>
      <w:r>
        <w:rPr>
          <w:rFonts w:hAnsi="宋体" w:hint="eastAsia"/>
          <w:sz w:val="24"/>
        </w:rPr>
        <w:t>层</w:t>
      </w:r>
      <w:r>
        <w:rPr>
          <w:rFonts w:hAnsi="宋体" w:hint="eastAsia"/>
          <w:sz w:val="24"/>
        </w:rPr>
        <w:t>7-804</w:t>
      </w:r>
      <w:r>
        <w:rPr>
          <w:rFonts w:hAnsi="宋体" w:hint="eastAsia"/>
          <w:sz w:val="24"/>
        </w:rPr>
        <w:t>室</w:t>
      </w:r>
      <w:r>
        <w:rPr>
          <w:rFonts w:hAnsi="宋体"/>
          <w:sz w:val="24"/>
        </w:rPr>
        <w:t>，土地所有权人为国家，</w:t>
      </w:r>
      <w:r>
        <w:rPr>
          <w:rFonts w:hAnsi="宋体" w:hint="eastAsia"/>
          <w:sz w:val="24"/>
        </w:rPr>
        <w:t>土地使用权人（买受人）为</w:t>
      </w:r>
      <w:r w:rsidR="00197393">
        <w:rPr>
          <w:rFonts w:hAnsi="宋体" w:hint="eastAsia"/>
          <w:sz w:val="24"/>
        </w:rPr>
        <w:t>姜</w:t>
      </w:r>
      <w:r w:rsidR="00197393">
        <w:rPr>
          <w:rFonts w:hAnsi="宋体" w:hint="eastAsia"/>
          <w:sz w:val="24"/>
        </w:rPr>
        <w:t>**</w:t>
      </w:r>
      <w:r>
        <w:rPr>
          <w:rFonts w:hAnsi="宋体" w:hint="eastAsia"/>
          <w:sz w:val="24"/>
        </w:rPr>
        <w:t>，权利类型为国有建设用地使用权，权利性质</w:t>
      </w:r>
      <w:r>
        <w:rPr>
          <w:rFonts w:hAnsi="宋体"/>
          <w:sz w:val="24"/>
        </w:rPr>
        <w:t>为出让，用途为城镇住宅用地，</w:t>
      </w:r>
      <w:r w:rsidR="00284D22">
        <w:rPr>
          <w:rFonts w:hAnsi="宋体" w:hint="eastAsia"/>
          <w:sz w:val="24"/>
        </w:rPr>
        <w:t>共有宗地总面积为</w:t>
      </w:r>
      <w:r>
        <w:rPr>
          <w:rFonts w:hAnsi="宋体" w:hint="eastAsia"/>
          <w:sz w:val="24"/>
        </w:rPr>
        <w:t>798745.00</w:t>
      </w:r>
      <w:r>
        <w:rPr>
          <w:rFonts w:hAnsi="宋体" w:hint="eastAsia"/>
          <w:sz w:val="24"/>
        </w:rPr>
        <w:t>平方米、分摊土地使用权面积为</w:t>
      </w:r>
      <w:r>
        <w:rPr>
          <w:rFonts w:hAnsi="宋体" w:hint="eastAsia"/>
          <w:sz w:val="24"/>
        </w:rPr>
        <w:t>20.74</w:t>
      </w:r>
      <w:r>
        <w:rPr>
          <w:rFonts w:hAnsi="宋体" w:hint="eastAsia"/>
          <w:sz w:val="24"/>
        </w:rPr>
        <w:t>平方米</w:t>
      </w:r>
      <w:r>
        <w:rPr>
          <w:rFonts w:hAnsi="宋体"/>
          <w:sz w:val="24"/>
        </w:rPr>
        <w:t>，</w:t>
      </w:r>
      <w:r>
        <w:rPr>
          <w:rFonts w:hAnsi="宋体" w:hint="eastAsia"/>
          <w:sz w:val="24"/>
        </w:rPr>
        <w:t>土地使用期限为自</w:t>
      </w:r>
      <w:r>
        <w:rPr>
          <w:rFonts w:hAnsi="宋体" w:hint="eastAsia"/>
          <w:sz w:val="24"/>
        </w:rPr>
        <w:t>2008</w:t>
      </w:r>
      <w:r>
        <w:rPr>
          <w:rFonts w:hAnsi="宋体" w:hint="eastAsia"/>
          <w:sz w:val="24"/>
        </w:rPr>
        <w:t>年</w:t>
      </w:r>
      <w:r>
        <w:rPr>
          <w:rFonts w:hAnsi="宋体" w:hint="eastAsia"/>
          <w:sz w:val="24"/>
        </w:rPr>
        <w:t>7</w:t>
      </w:r>
      <w:r>
        <w:rPr>
          <w:rFonts w:hAnsi="宋体" w:hint="eastAsia"/>
          <w:sz w:val="24"/>
        </w:rPr>
        <w:t>月</w:t>
      </w:r>
      <w:r>
        <w:rPr>
          <w:rFonts w:hAnsi="宋体" w:hint="eastAsia"/>
          <w:sz w:val="24"/>
        </w:rPr>
        <w:t>28</w:t>
      </w:r>
      <w:r>
        <w:rPr>
          <w:rFonts w:hAnsi="宋体" w:hint="eastAsia"/>
          <w:sz w:val="24"/>
        </w:rPr>
        <w:t>日至</w:t>
      </w:r>
      <w:r>
        <w:rPr>
          <w:rFonts w:hAnsi="宋体" w:hint="eastAsia"/>
          <w:sz w:val="24"/>
        </w:rPr>
        <w:t>2078</w:t>
      </w:r>
      <w:r>
        <w:rPr>
          <w:rFonts w:hAnsi="宋体" w:hint="eastAsia"/>
          <w:sz w:val="24"/>
        </w:rPr>
        <w:t>年</w:t>
      </w:r>
      <w:r>
        <w:rPr>
          <w:rFonts w:hAnsi="宋体" w:hint="eastAsia"/>
          <w:sz w:val="24"/>
        </w:rPr>
        <w:t>7</w:t>
      </w:r>
      <w:r>
        <w:rPr>
          <w:rFonts w:hAnsi="宋体" w:hint="eastAsia"/>
          <w:sz w:val="24"/>
        </w:rPr>
        <w:t>月</w:t>
      </w:r>
      <w:r>
        <w:rPr>
          <w:rFonts w:hAnsi="宋体" w:hint="eastAsia"/>
          <w:sz w:val="24"/>
        </w:rPr>
        <w:t>28</w:t>
      </w:r>
      <w:r>
        <w:rPr>
          <w:rFonts w:hAnsi="宋体" w:hint="eastAsia"/>
          <w:sz w:val="24"/>
        </w:rPr>
        <w:t>日止</w:t>
      </w:r>
      <w:r>
        <w:rPr>
          <w:rFonts w:hAnsi="宋体"/>
          <w:sz w:val="24"/>
        </w:rPr>
        <w:t>。</w:t>
      </w:r>
    </w:p>
    <w:p w:rsidR="006F4542" w:rsidRDefault="006F4542">
      <w:pPr>
        <w:adjustRightInd w:val="0"/>
        <w:snapToGrid w:val="0"/>
        <w:spacing w:line="360" w:lineRule="auto"/>
        <w:ind w:firstLineChars="200" w:firstLine="480"/>
        <w:rPr>
          <w:sz w:val="24"/>
        </w:rPr>
      </w:pPr>
      <w:r>
        <w:rPr>
          <w:rFonts w:hAnsi="宋体"/>
          <w:sz w:val="24"/>
        </w:rPr>
        <w:t>根据实地查勘，所处小区宗地形状</w:t>
      </w:r>
      <w:r>
        <w:rPr>
          <w:rFonts w:hAnsi="宋体" w:hint="eastAsia"/>
          <w:sz w:val="24"/>
        </w:rPr>
        <w:t>一般</w:t>
      </w:r>
      <w:r>
        <w:rPr>
          <w:rFonts w:hAnsi="宋体"/>
          <w:sz w:val="24"/>
        </w:rPr>
        <w:t>，地势平坦，地质、水文状况较好，土地开发程度达到宗地红线内外</w:t>
      </w:r>
      <w:r>
        <w:rPr>
          <w:rFonts w:hint="eastAsia"/>
          <w:sz w:val="24"/>
        </w:rPr>
        <w:t>“</w:t>
      </w:r>
      <w:r>
        <w:rPr>
          <w:rFonts w:hAnsi="宋体" w:hint="eastAsia"/>
          <w:sz w:val="24"/>
        </w:rPr>
        <w:t>六</w:t>
      </w:r>
      <w:r>
        <w:rPr>
          <w:rFonts w:hAnsi="宋体"/>
          <w:sz w:val="24"/>
        </w:rPr>
        <w:t>通一平</w:t>
      </w:r>
      <w:r>
        <w:rPr>
          <w:rFonts w:hAnsi="宋体" w:hint="eastAsia"/>
          <w:sz w:val="24"/>
        </w:rPr>
        <w:t>”</w:t>
      </w:r>
      <w:r>
        <w:rPr>
          <w:rFonts w:hAnsi="宋体"/>
          <w:sz w:val="24"/>
        </w:rPr>
        <w:t>。</w:t>
      </w:r>
    </w:p>
    <w:p w:rsidR="006F4542" w:rsidRDefault="006F4542">
      <w:pPr>
        <w:adjustRightInd w:val="0"/>
        <w:snapToGrid w:val="0"/>
        <w:spacing w:line="360" w:lineRule="auto"/>
        <w:ind w:firstLineChars="200" w:firstLine="480"/>
        <w:rPr>
          <w:sz w:val="24"/>
        </w:rPr>
      </w:pPr>
      <w:r>
        <w:rPr>
          <w:sz w:val="24"/>
        </w:rPr>
        <w:t>（</w:t>
      </w:r>
      <w:r>
        <w:rPr>
          <w:rFonts w:hint="eastAsia"/>
          <w:sz w:val="24"/>
        </w:rPr>
        <w:t>四</w:t>
      </w:r>
      <w:r>
        <w:rPr>
          <w:sz w:val="24"/>
        </w:rPr>
        <w:t>）建筑物基本状况</w:t>
      </w:r>
    </w:p>
    <w:p w:rsidR="006F4542" w:rsidRDefault="006F4542">
      <w:pPr>
        <w:adjustRightInd w:val="0"/>
        <w:snapToGrid w:val="0"/>
        <w:spacing w:line="360" w:lineRule="auto"/>
        <w:ind w:firstLineChars="200" w:firstLine="480"/>
        <w:rPr>
          <w:rFonts w:hAnsi="宋体" w:hint="eastAsia"/>
          <w:sz w:val="24"/>
        </w:rPr>
      </w:pPr>
      <w:r>
        <w:rPr>
          <w:rFonts w:hAnsi="宋体"/>
          <w:sz w:val="24"/>
        </w:rPr>
        <w:t>根据</w:t>
      </w:r>
      <w:r>
        <w:rPr>
          <w:rFonts w:hAnsi="宋体" w:hint="eastAsia"/>
          <w:sz w:val="24"/>
        </w:rPr>
        <w:t>《房屋国有土地使用权分割转让证明表》、合同备案号为</w:t>
      </w:r>
      <w:r>
        <w:rPr>
          <w:rFonts w:hAnsi="宋体" w:hint="eastAsia"/>
          <w:sz w:val="24"/>
        </w:rPr>
        <w:t>LSL000037337</w:t>
      </w:r>
      <w:r>
        <w:rPr>
          <w:rFonts w:hAnsi="宋体" w:hint="eastAsia"/>
          <w:sz w:val="24"/>
        </w:rPr>
        <w:t>的</w:t>
      </w:r>
      <w:r>
        <w:rPr>
          <w:rFonts w:hint="eastAsia"/>
          <w:sz w:val="24"/>
        </w:rPr>
        <w:t>《陵水黎族自治县商品房买卖合同备案表》和</w:t>
      </w:r>
      <w:r>
        <w:rPr>
          <w:rFonts w:hAnsi="宋体" w:hint="eastAsia"/>
          <w:sz w:val="24"/>
        </w:rPr>
        <w:t>《陵水黎族自治县商品房买卖合同》</w:t>
      </w:r>
      <w:r w:rsidR="006C05D5">
        <w:rPr>
          <w:rFonts w:hAnsi="宋体" w:hint="eastAsia"/>
          <w:sz w:val="24"/>
        </w:rPr>
        <w:t>记载</w:t>
      </w:r>
      <w:r>
        <w:rPr>
          <w:rFonts w:hAnsi="宋体"/>
          <w:sz w:val="24"/>
        </w:rPr>
        <w:t>，房屋坐落于</w:t>
      </w:r>
      <w:r>
        <w:rPr>
          <w:rFonts w:hAnsi="宋体" w:hint="eastAsia"/>
          <w:sz w:val="24"/>
        </w:rPr>
        <w:t>海南省陵水县清水湾旅游度假区</w:t>
      </w:r>
      <w:r>
        <w:rPr>
          <w:rFonts w:hAnsi="宋体" w:hint="eastAsia"/>
          <w:sz w:val="24"/>
        </w:rPr>
        <w:t>C</w:t>
      </w:r>
      <w:r>
        <w:rPr>
          <w:rFonts w:hAnsi="宋体" w:hint="eastAsia"/>
          <w:sz w:val="24"/>
        </w:rPr>
        <w:t>区绿城蓝湾小镇悦海苑</w:t>
      </w:r>
      <w:r>
        <w:rPr>
          <w:rFonts w:hAnsi="宋体" w:hint="eastAsia"/>
          <w:sz w:val="24"/>
        </w:rPr>
        <w:t>7</w:t>
      </w:r>
      <w:r>
        <w:rPr>
          <w:rFonts w:hAnsi="宋体" w:hint="eastAsia"/>
          <w:sz w:val="24"/>
        </w:rPr>
        <w:t>幢</w:t>
      </w:r>
      <w:r>
        <w:rPr>
          <w:rFonts w:hAnsi="宋体" w:hint="eastAsia"/>
          <w:sz w:val="24"/>
        </w:rPr>
        <w:t>7</w:t>
      </w:r>
      <w:r>
        <w:rPr>
          <w:rFonts w:hAnsi="宋体" w:hint="eastAsia"/>
          <w:sz w:val="24"/>
        </w:rPr>
        <w:t>单元</w:t>
      </w:r>
      <w:r>
        <w:rPr>
          <w:rFonts w:hAnsi="宋体" w:hint="eastAsia"/>
          <w:sz w:val="24"/>
        </w:rPr>
        <w:t>8</w:t>
      </w:r>
      <w:r>
        <w:rPr>
          <w:rFonts w:hAnsi="宋体" w:hint="eastAsia"/>
          <w:sz w:val="24"/>
        </w:rPr>
        <w:t>层</w:t>
      </w:r>
      <w:r>
        <w:rPr>
          <w:rFonts w:hAnsi="宋体" w:hint="eastAsia"/>
          <w:sz w:val="24"/>
        </w:rPr>
        <w:t>7-804</w:t>
      </w:r>
      <w:r>
        <w:rPr>
          <w:rFonts w:hAnsi="宋体" w:hint="eastAsia"/>
          <w:sz w:val="24"/>
        </w:rPr>
        <w:t>室</w:t>
      </w:r>
      <w:r>
        <w:rPr>
          <w:rFonts w:hAnsi="宋体"/>
          <w:sz w:val="24"/>
        </w:rPr>
        <w:t>，房屋所有权人</w:t>
      </w:r>
      <w:r>
        <w:rPr>
          <w:rFonts w:hAnsi="宋体" w:hint="eastAsia"/>
          <w:sz w:val="24"/>
        </w:rPr>
        <w:t>（买受人）</w:t>
      </w:r>
      <w:r>
        <w:rPr>
          <w:rFonts w:hAnsi="宋体"/>
          <w:sz w:val="24"/>
        </w:rPr>
        <w:t>为</w:t>
      </w:r>
      <w:r w:rsidR="00197393">
        <w:rPr>
          <w:rFonts w:hAnsi="宋体" w:hint="eastAsia"/>
          <w:sz w:val="24"/>
        </w:rPr>
        <w:t>姜</w:t>
      </w:r>
      <w:r w:rsidR="00197393">
        <w:rPr>
          <w:rFonts w:hAnsi="宋体" w:hint="eastAsia"/>
          <w:sz w:val="24"/>
        </w:rPr>
        <w:t>**</w:t>
      </w:r>
      <w:r>
        <w:rPr>
          <w:rFonts w:hAnsi="宋体"/>
          <w:sz w:val="24"/>
        </w:rPr>
        <w:t>，</w:t>
      </w:r>
      <w:r>
        <w:rPr>
          <w:rFonts w:hAnsi="宋体" w:hint="eastAsia"/>
          <w:sz w:val="24"/>
        </w:rPr>
        <w:t>权利类型为房屋所有权，权利性质为商品房，用途为成套住宅，</w:t>
      </w:r>
      <w:r>
        <w:rPr>
          <w:rFonts w:hAnsi="宋体"/>
          <w:sz w:val="24"/>
        </w:rPr>
        <w:t>房屋建筑面积为</w:t>
      </w:r>
      <w:r>
        <w:rPr>
          <w:rFonts w:hAnsi="宋体" w:hint="eastAsia"/>
          <w:sz w:val="24"/>
        </w:rPr>
        <w:t>175.90</w:t>
      </w:r>
      <w:r>
        <w:rPr>
          <w:rFonts w:hAnsi="宋体"/>
          <w:sz w:val="24"/>
        </w:rPr>
        <w:t>平方米</w:t>
      </w:r>
      <w:r>
        <w:rPr>
          <w:rFonts w:hAnsi="宋体" w:hint="eastAsia"/>
          <w:sz w:val="24"/>
        </w:rPr>
        <w:t>（合同约定建筑面积为</w:t>
      </w:r>
      <w:r>
        <w:rPr>
          <w:rFonts w:hAnsi="宋体" w:hint="eastAsia"/>
          <w:sz w:val="24"/>
        </w:rPr>
        <w:t>175.92</w:t>
      </w:r>
      <w:r>
        <w:rPr>
          <w:rFonts w:hAnsi="宋体" w:hint="eastAsia"/>
          <w:sz w:val="24"/>
        </w:rPr>
        <w:t>平方米）</w:t>
      </w:r>
      <w:r>
        <w:rPr>
          <w:rFonts w:hAnsi="宋体"/>
          <w:sz w:val="24"/>
        </w:rPr>
        <w:t>，</w:t>
      </w:r>
      <w:r>
        <w:rPr>
          <w:rFonts w:hAnsi="宋体" w:hint="eastAsia"/>
          <w:sz w:val="24"/>
        </w:rPr>
        <w:t>钢筋混凝土结构</w:t>
      </w:r>
      <w:r>
        <w:rPr>
          <w:rFonts w:hAnsi="宋体"/>
          <w:sz w:val="24"/>
        </w:rPr>
        <w:t>，房屋</w:t>
      </w:r>
      <w:r>
        <w:rPr>
          <w:rFonts w:hAnsi="宋体" w:hint="eastAsia"/>
          <w:sz w:val="24"/>
        </w:rPr>
        <w:t>地上</w:t>
      </w:r>
      <w:r>
        <w:rPr>
          <w:rFonts w:hAnsi="宋体"/>
          <w:sz w:val="24"/>
        </w:rPr>
        <w:t>总层数为</w:t>
      </w:r>
      <w:r>
        <w:rPr>
          <w:rFonts w:hAnsi="宋体" w:hint="eastAsia"/>
          <w:sz w:val="24"/>
        </w:rPr>
        <w:t>11</w:t>
      </w:r>
      <w:r>
        <w:rPr>
          <w:rFonts w:hAnsi="宋体"/>
          <w:sz w:val="24"/>
        </w:rPr>
        <w:t>层</w:t>
      </w:r>
      <w:r w:rsidR="00860CEF">
        <w:rPr>
          <w:rFonts w:hAnsi="宋体" w:hint="eastAsia"/>
          <w:sz w:val="24"/>
        </w:rPr>
        <w:t>（地下</w:t>
      </w:r>
      <w:r w:rsidR="00860CEF">
        <w:rPr>
          <w:rFonts w:hAnsi="宋体" w:hint="eastAsia"/>
          <w:sz w:val="24"/>
        </w:rPr>
        <w:t>1</w:t>
      </w:r>
      <w:r w:rsidR="00860CEF">
        <w:rPr>
          <w:rFonts w:hAnsi="宋体" w:hint="eastAsia"/>
          <w:sz w:val="24"/>
        </w:rPr>
        <w:t>层）</w:t>
      </w:r>
      <w:r>
        <w:rPr>
          <w:rFonts w:hAnsi="宋体"/>
          <w:sz w:val="24"/>
        </w:rPr>
        <w:t>、位于第</w:t>
      </w:r>
      <w:r>
        <w:rPr>
          <w:rFonts w:hAnsi="宋体" w:hint="eastAsia"/>
          <w:sz w:val="24"/>
        </w:rPr>
        <w:t>8</w:t>
      </w:r>
      <w:r>
        <w:rPr>
          <w:rFonts w:hAnsi="宋体"/>
          <w:sz w:val="24"/>
        </w:rPr>
        <w:t>层。</w:t>
      </w:r>
    </w:p>
    <w:p w:rsidR="006F4542" w:rsidRDefault="006F4542">
      <w:pPr>
        <w:adjustRightInd w:val="0"/>
        <w:snapToGrid w:val="0"/>
        <w:spacing w:line="360" w:lineRule="auto"/>
        <w:ind w:firstLineChars="200" w:firstLine="480"/>
        <w:rPr>
          <w:rFonts w:hAnsi="宋体" w:hint="eastAsia"/>
          <w:sz w:val="24"/>
        </w:rPr>
      </w:pPr>
      <w:r>
        <w:rPr>
          <w:rFonts w:hAnsi="宋体"/>
          <w:sz w:val="24"/>
        </w:rPr>
        <w:t>根据实地查勘，估价对象为</w:t>
      </w:r>
      <w:r>
        <w:rPr>
          <w:rFonts w:hAnsi="宋体" w:hint="eastAsia"/>
          <w:sz w:val="24"/>
        </w:rPr>
        <w:t>绿城蓝湾小镇悦海苑的小高</w:t>
      </w:r>
      <w:r>
        <w:rPr>
          <w:rFonts w:hAnsi="宋体"/>
          <w:sz w:val="24"/>
        </w:rPr>
        <w:t>层住宅用房，水、电</w:t>
      </w:r>
      <w:r>
        <w:rPr>
          <w:rFonts w:hAnsi="宋体" w:hint="eastAsia"/>
          <w:sz w:val="24"/>
        </w:rPr>
        <w:t>、燃气、消防、电梯</w:t>
      </w:r>
      <w:r>
        <w:rPr>
          <w:rFonts w:hAnsi="宋体"/>
          <w:sz w:val="24"/>
        </w:rPr>
        <w:t>等设施</w:t>
      </w:r>
      <w:r>
        <w:rPr>
          <w:rFonts w:hAnsi="宋体" w:hint="eastAsia"/>
          <w:sz w:val="24"/>
        </w:rPr>
        <w:t>齐全</w:t>
      </w:r>
      <w:r>
        <w:rPr>
          <w:rFonts w:hAnsi="宋体"/>
          <w:sz w:val="24"/>
        </w:rPr>
        <w:t>；估价对象朝</w:t>
      </w:r>
      <w:r>
        <w:rPr>
          <w:rFonts w:hAnsi="宋体" w:hint="eastAsia"/>
          <w:sz w:val="24"/>
        </w:rPr>
        <w:t>南</w:t>
      </w:r>
      <w:r>
        <w:rPr>
          <w:rFonts w:hAnsi="宋体"/>
          <w:sz w:val="24"/>
        </w:rPr>
        <w:t>，为</w:t>
      </w:r>
      <w:r>
        <w:rPr>
          <w:rFonts w:hAnsi="宋体" w:hint="eastAsia"/>
          <w:sz w:val="24"/>
        </w:rPr>
        <w:t>一</w:t>
      </w:r>
      <w:r>
        <w:rPr>
          <w:rFonts w:hAnsi="宋体"/>
          <w:sz w:val="24"/>
        </w:rPr>
        <w:t>梯</w:t>
      </w:r>
      <w:r>
        <w:rPr>
          <w:rFonts w:hAnsi="宋体" w:hint="eastAsia"/>
          <w:sz w:val="24"/>
        </w:rPr>
        <w:t>二</w:t>
      </w:r>
      <w:r>
        <w:rPr>
          <w:rFonts w:hAnsi="宋体"/>
          <w:sz w:val="24"/>
        </w:rPr>
        <w:t>户</w:t>
      </w:r>
      <w:r>
        <w:rPr>
          <w:rFonts w:hAnsi="宋体" w:hint="eastAsia"/>
          <w:sz w:val="24"/>
        </w:rPr>
        <w:t>中间套</w:t>
      </w:r>
      <w:r>
        <w:rPr>
          <w:rFonts w:hAnsi="宋体"/>
          <w:sz w:val="24"/>
        </w:rPr>
        <w:t>，室内呈</w:t>
      </w:r>
      <w:r>
        <w:rPr>
          <w:rFonts w:hAnsi="宋体" w:hint="eastAsia"/>
          <w:sz w:val="24"/>
        </w:rPr>
        <w:t>三</w:t>
      </w:r>
      <w:r>
        <w:rPr>
          <w:rFonts w:hAnsi="宋体"/>
          <w:sz w:val="24"/>
        </w:rPr>
        <w:t>房</w:t>
      </w:r>
      <w:r>
        <w:rPr>
          <w:rFonts w:hAnsi="宋体" w:hint="eastAsia"/>
          <w:sz w:val="24"/>
        </w:rPr>
        <w:t>二</w:t>
      </w:r>
      <w:r>
        <w:rPr>
          <w:rFonts w:hAnsi="宋体"/>
          <w:sz w:val="24"/>
        </w:rPr>
        <w:t>厅</w:t>
      </w:r>
      <w:r>
        <w:rPr>
          <w:rFonts w:hAnsi="宋体" w:hint="eastAsia"/>
          <w:sz w:val="24"/>
        </w:rPr>
        <w:t>一</w:t>
      </w:r>
      <w:r>
        <w:rPr>
          <w:rFonts w:hAnsi="宋体"/>
          <w:sz w:val="24"/>
        </w:rPr>
        <w:t>厨</w:t>
      </w:r>
      <w:r>
        <w:rPr>
          <w:rFonts w:hAnsi="宋体" w:hint="eastAsia"/>
          <w:sz w:val="24"/>
        </w:rPr>
        <w:t>二</w:t>
      </w:r>
      <w:r>
        <w:rPr>
          <w:rFonts w:hAnsi="宋体"/>
          <w:sz w:val="24"/>
        </w:rPr>
        <w:t>卫</w:t>
      </w:r>
      <w:r>
        <w:rPr>
          <w:rFonts w:hAnsi="宋体" w:hint="eastAsia"/>
          <w:sz w:val="24"/>
        </w:rPr>
        <w:t>三阳台</w:t>
      </w:r>
      <w:r>
        <w:rPr>
          <w:rFonts w:hAnsi="宋体"/>
          <w:sz w:val="24"/>
        </w:rPr>
        <w:t>布局，标准层高；外墙为</w:t>
      </w:r>
      <w:r>
        <w:rPr>
          <w:rFonts w:hAnsi="宋体" w:hint="eastAsia"/>
          <w:sz w:val="24"/>
        </w:rPr>
        <w:t>玻璃幕墙</w:t>
      </w:r>
      <w:r>
        <w:rPr>
          <w:rFonts w:hAnsi="宋体"/>
          <w:sz w:val="24"/>
        </w:rPr>
        <w:t>，整体维护保养</w:t>
      </w:r>
      <w:r>
        <w:rPr>
          <w:rFonts w:hAnsi="宋体" w:hint="eastAsia"/>
          <w:sz w:val="24"/>
        </w:rPr>
        <w:t>较好</w:t>
      </w:r>
      <w:r>
        <w:rPr>
          <w:rFonts w:hAnsi="宋体"/>
          <w:sz w:val="24"/>
        </w:rPr>
        <w:t>；室内</w:t>
      </w:r>
      <w:r>
        <w:rPr>
          <w:rFonts w:hAnsi="宋体" w:hint="eastAsia"/>
          <w:sz w:val="24"/>
        </w:rPr>
        <w:t>为精装修</w:t>
      </w:r>
      <w:r>
        <w:rPr>
          <w:rFonts w:hAnsi="宋体"/>
          <w:sz w:val="24"/>
        </w:rPr>
        <w:t>，具体装饰装修情况为：</w:t>
      </w:r>
      <w:r>
        <w:rPr>
          <w:rFonts w:hAnsi="宋体" w:hint="eastAsia"/>
          <w:sz w:val="24"/>
        </w:rPr>
        <w:t>地砖</w:t>
      </w:r>
      <w:r>
        <w:rPr>
          <w:rFonts w:hAnsi="宋体"/>
          <w:sz w:val="24"/>
        </w:rPr>
        <w:t>地面</w:t>
      </w:r>
      <w:r>
        <w:rPr>
          <w:rFonts w:hAnsi="宋体" w:hint="eastAsia"/>
          <w:sz w:val="24"/>
        </w:rPr>
        <w:t>（房间为地板）</w:t>
      </w:r>
      <w:r>
        <w:rPr>
          <w:rFonts w:hAnsi="宋体"/>
          <w:sz w:val="24"/>
        </w:rPr>
        <w:t>，墙面为</w:t>
      </w:r>
      <w:r>
        <w:rPr>
          <w:rFonts w:hAnsi="宋体" w:hint="eastAsia"/>
          <w:sz w:val="24"/>
        </w:rPr>
        <w:t>墙布</w:t>
      </w:r>
      <w:r>
        <w:rPr>
          <w:rFonts w:hAnsi="宋体"/>
          <w:sz w:val="24"/>
        </w:rPr>
        <w:t>（厨房、卫生间为墙砖），顶棚为</w:t>
      </w:r>
      <w:r>
        <w:rPr>
          <w:rFonts w:hAnsi="宋体" w:hint="eastAsia"/>
          <w:sz w:val="24"/>
        </w:rPr>
        <w:t>石膏板，</w:t>
      </w:r>
      <w:r w:rsidR="00860CEF">
        <w:rPr>
          <w:rFonts w:hAnsi="宋体" w:hint="eastAsia"/>
          <w:sz w:val="24"/>
        </w:rPr>
        <w:t>配有中央空调系统，</w:t>
      </w:r>
      <w:r>
        <w:rPr>
          <w:rFonts w:hAnsi="宋体"/>
          <w:sz w:val="24"/>
        </w:rPr>
        <w:t>厨卫设施</w:t>
      </w:r>
      <w:r>
        <w:rPr>
          <w:rFonts w:hAnsi="宋体" w:hint="eastAsia"/>
          <w:sz w:val="24"/>
        </w:rPr>
        <w:t>齐全，南、北阳台未封闭</w:t>
      </w:r>
      <w:r>
        <w:rPr>
          <w:rFonts w:hAnsi="宋体"/>
          <w:sz w:val="24"/>
        </w:rPr>
        <w:t>。</w:t>
      </w:r>
      <w:r>
        <w:rPr>
          <w:rFonts w:hAnsi="宋体" w:hint="eastAsia"/>
          <w:sz w:val="24"/>
        </w:rPr>
        <w:t>另据实地查勘，室内配有西门子冰箱、西门子烤箱、西门子吸油烟机、西门子燃气灶、西门子洗衣机、餐桌椅、沙发、茶几、床连床头柜（</w:t>
      </w:r>
      <w:r>
        <w:rPr>
          <w:rFonts w:hAnsi="宋体" w:hint="eastAsia"/>
          <w:sz w:val="24"/>
        </w:rPr>
        <w:t>2</w:t>
      </w:r>
      <w:r>
        <w:rPr>
          <w:rFonts w:hAnsi="宋体" w:hint="eastAsia"/>
          <w:sz w:val="24"/>
        </w:rPr>
        <w:t>套）、三星电视机（</w:t>
      </w:r>
      <w:r>
        <w:rPr>
          <w:rFonts w:hAnsi="宋体" w:hint="eastAsia"/>
          <w:sz w:val="24"/>
        </w:rPr>
        <w:t>2</w:t>
      </w:r>
      <w:r>
        <w:rPr>
          <w:rFonts w:hAnsi="宋体" w:hint="eastAsia"/>
          <w:sz w:val="24"/>
        </w:rPr>
        <w:t>台）、电视柜（</w:t>
      </w:r>
      <w:r>
        <w:rPr>
          <w:rFonts w:hAnsi="宋体" w:hint="eastAsia"/>
          <w:sz w:val="24"/>
        </w:rPr>
        <w:t>3</w:t>
      </w:r>
      <w:r>
        <w:rPr>
          <w:rFonts w:hAnsi="宋体" w:hint="eastAsia"/>
          <w:sz w:val="24"/>
        </w:rPr>
        <w:t>只）、子母床等家电家具。</w:t>
      </w:r>
    </w:p>
    <w:p w:rsidR="006F4542" w:rsidRDefault="006F4542">
      <w:pPr>
        <w:adjustRightInd w:val="0"/>
        <w:snapToGrid w:val="0"/>
        <w:spacing w:line="360" w:lineRule="auto"/>
        <w:ind w:firstLineChars="200" w:firstLine="480"/>
        <w:rPr>
          <w:sz w:val="24"/>
        </w:rPr>
      </w:pPr>
      <w:r>
        <w:rPr>
          <w:sz w:val="24"/>
        </w:rPr>
        <w:t>（</w:t>
      </w:r>
      <w:r>
        <w:rPr>
          <w:rFonts w:hint="eastAsia"/>
          <w:sz w:val="24"/>
        </w:rPr>
        <w:t>五</w:t>
      </w:r>
      <w:r>
        <w:rPr>
          <w:sz w:val="24"/>
        </w:rPr>
        <w:t>）估价对象区位状况</w:t>
      </w:r>
    </w:p>
    <w:p w:rsidR="006F4542" w:rsidRDefault="006F4542">
      <w:pPr>
        <w:adjustRightInd w:val="0"/>
        <w:snapToGrid w:val="0"/>
        <w:spacing w:line="360" w:lineRule="auto"/>
        <w:ind w:firstLineChars="200" w:firstLine="480"/>
        <w:rPr>
          <w:rFonts w:hAnsi="宋体" w:hint="eastAsia"/>
          <w:sz w:val="24"/>
          <w:highlight w:val="yellow"/>
        </w:rPr>
      </w:pPr>
      <w:r>
        <w:rPr>
          <w:rFonts w:hAnsi="宋体"/>
          <w:sz w:val="24"/>
        </w:rPr>
        <w:t>估价对象位于</w:t>
      </w:r>
      <w:r>
        <w:rPr>
          <w:rFonts w:hAnsi="宋体" w:hint="eastAsia"/>
          <w:sz w:val="24"/>
        </w:rPr>
        <w:t>海南省陵水县清水湾旅游度假区</w:t>
      </w:r>
      <w:r>
        <w:rPr>
          <w:rFonts w:hAnsi="宋体" w:hint="eastAsia"/>
          <w:sz w:val="24"/>
        </w:rPr>
        <w:t>C</w:t>
      </w:r>
      <w:r>
        <w:rPr>
          <w:rFonts w:hAnsi="宋体" w:hint="eastAsia"/>
          <w:sz w:val="24"/>
        </w:rPr>
        <w:t>区绿城蓝湾小镇大一期公寓</w:t>
      </w:r>
      <w:r>
        <w:rPr>
          <w:rFonts w:hAnsi="宋体" w:hint="eastAsia"/>
          <w:sz w:val="24"/>
        </w:rPr>
        <w:t>1</w:t>
      </w:r>
      <w:r>
        <w:rPr>
          <w:rFonts w:hAnsi="宋体" w:hint="eastAsia"/>
          <w:sz w:val="24"/>
        </w:rPr>
        <w:t>组团</w:t>
      </w:r>
      <w:r>
        <w:rPr>
          <w:rFonts w:hAnsi="宋体" w:hint="eastAsia"/>
          <w:sz w:val="24"/>
        </w:rPr>
        <w:t>7#</w:t>
      </w:r>
      <w:r>
        <w:rPr>
          <w:rFonts w:hAnsi="宋体" w:hint="eastAsia"/>
          <w:sz w:val="24"/>
        </w:rPr>
        <w:t>楼</w:t>
      </w:r>
      <w:r>
        <w:rPr>
          <w:rFonts w:hAnsi="宋体" w:hint="eastAsia"/>
          <w:sz w:val="24"/>
        </w:rPr>
        <w:t>7</w:t>
      </w:r>
      <w:r>
        <w:rPr>
          <w:rFonts w:hAnsi="宋体" w:hint="eastAsia"/>
          <w:sz w:val="24"/>
        </w:rPr>
        <w:t>单元</w:t>
      </w:r>
      <w:r>
        <w:rPr>
          <w:rFonts w:hAnsi="宋体" w:hint="eastAsia"/>
          <w:sz w:val="24"/>
        </w:rPr>
        <w:t>8</w:t>
      </w:r>
      <w:r>
        <w:rPr>
          <w:rFonts w:hAnsi="宋体" w:hint="eastAsia"/>
          <w:sz w:val="24"/>
        </w:rPr>
        <w:t>层</w:t>
      </w:r>
      <w:r>
        <w:rPr>
          <w:rFonts w:hAnsi="宋体" w:hint="eastAsia"/>
          <w:sz w:val="24"/>
        </w:rPr>
        <w:t>7-804</w:t>
      </w:r>
      <w:r>
        <w:rPr>
          <w:rFonts w:hAnsi="宋体" w:hint="eastAsia"/>
          <w:sz w:val="24"/>
        </w:rPr>
        <w:t>室（实地查勘为绿城蓝湾小镇悦海苑</w:t>
      </w:r>
      <w:r>
        <w:rPr>
          <w:rFonts w:hAnsi="宋体" w:hint="eastAsia"/>
          <w:sz w:val="24"/>
        </w:rPr>
        <w:t>7</w:t>
      </w:r>
      <w:r>
        <w:rPr>
          <w:rFonts w:hAnsi="宋体" w:hint="eastAsia"/>
          <w:sz w:val="24"/>
        </w:rPr>
        <w:t>幢</w:t>
      </w:r>
      <w:r>
        <w:rPr>
          <w:rFonts w:hAnsi="宋体" w:hint="eastAsia"/>
          <w:sz w:val="24"/>
        </w:rPr>
        <w:t>7</w:t>
      </w:r>
      <w:r>
        <w:rPr>
          <w:rFonts w:hAnsi="宋体" w:hint="eastAsia"/>
          <w:sz w:val="24"/>
        </w:rPr>
        <w:t>单元</w:t>
      </w:r>
      <w:r>
        <w:rPr>
          <w:rFonts w:hAnsi="宋体" w:hint="eastAsia"/>
          <w:sz w:val="24"/>
        </w:rPr>
        <w:t>8</w:t>
      </w:r>
      <w:r>
        <w:rPr>
          <w:rFonts w:hAnsi="宋体" w:hint="eastAsia"/>
          <w:sz w:val="24"/>
        </w:rPr>
        <w:t>层</w:t>
      </w:r>
      <w:r>
        <w:rPr>
          <w:rFonts w:hAnsi="宋体" w:hint="eastAsia"/>
          <w:sz w:val="24"/>
        </w:rPr>
        <w:t>7-804</w:t>
      </w:r>
      <w:r>
        <w:rPr>
          <w:rFonts w:hAnsi="宋体" w:hint="eastAsia"/>
          <w:sz w:val="24"/>
        </w:rPr>
        <w:t>室）</w:t>
      </w:r>
      <w:r>
        <w:rPr>
          <w:rFonts w:hAnsi="宋体"/>
          <w:sz w:val="24"/>
        </w:rPr>
        <w:t>；</w:t>
      </w:r>
      <w:r>
        <w:rPr>
          <w:rFonts w:hAnsi="宋体" w:hint="eastAsia"/>
          <w:sz w:val="24"/>
        </w:rPr>
        <w:lastRenderedPageBreak/>
        <w:t>东临蓝湾小镇观澜苑，南临蓝湾小镇别墅区，西临清水湾五路，北临清水湾大道</w:t>
      </w:r>
      <w:r>
        <w:rPr>
          <w:rFonts w:hAnsi="宋体"/>
          <w:sz w:val="24"/>
        </w:rPr>
        <w:t>；</w:t>
      </w:r>
      <w:r>
        <w:rPr>
          <w:rFonts w:hAnsi="宋体" w:hint="eastAsia"/>
          <w:sz w:val="24"/>
        </w:rPr>
        <w:t>附近有公交站点，有</w:t>
      </w:r>
      <w:r>
        <w:rPr>
          <w:rFonts w:hAnsi="宋体" w:hint="eastAsia"/>
          <w:sz w:val="24"/>
        </w:rPr>
        <w:t>69</w:t>
      </w:r>
      <w:r>
        <w:rPr>
          <w:rFonts w:hAnsi="宋体" w:hint="eastAsia"/>
          <w:sz w:val="24"/>
        </w:rPr>
        <w:t>路、城际</w:t>
      </w:r>
      <w:r>
        <w:rPr>
          <w:rFonts w:hAnsi="宋体" w:hint="eastAsia"/>
          <w:sz w:val="24"/>
        </w:rPr>
        <w:t>1</w:t>
      </w:r>
      <w:r>
        <w:rPr>
          <w:rFonts w:hAnsi="宋体" w:hint="eastAsia"/>
          <w:sz w:val="24"/>
        </w:rPr>
        <w:t>号线、陵际</w:t>
      </w:r>
      <w:r>
        <w:rPr>
          <w:rFonts w:hAnsi="宋体" w:hint="eastAsia"/>
          <w:sz w:val="24"/>
        </w:rPr>
        <w:t>3</w:t>
      </w:r>
      <w:r>
        <w:rPr>
          <w:rFonts w:hAnsi="宋体" w:hint="eastAsia"/>
          <w:sz w:val="24"/>
        </w:rPr>
        <w:t>路等多路公交经过，交通条件较便捷</w:t>
      </w:r>
      <w:r>
        <w:rPr>
          <w:rFonts w:hAnsi="宋体"/>
          <w:sz w:val="24"/>
        </w:rPr>
        <w:t>；周边环境</w:t>
      </w:r>
      <w:r>
        <w:rPr>
          <w:rFonts w:hAnsi="宋体" w:hint="eastAsia"/>
          <w:sz w:val="24"/>
        </w:rPr>
        <w:t>较好</w:t>
      </w:r>
      <w:r>
        <w:rPr>
          <w:rFonts w:hAnsi="宋体"/>
          <w:sz w:val="24"/>
        </w:rPr>
        <w:t>，景观</w:t>
      </w:r>
      <w:r>
        <w:rPr>
          <w:rFonts w:hAnsi="宋体" w:hint="eastAsia"/>
          <w:sz w:val="24"/>
        </w:rPr>
        <w:t>好、为</w:t>
      </w:r>
      <w:r w:rsidR="00910A2D">
        <w:rPr>
          <w:rFonts w:hAnsi="宋体" w:hint="eastAsia"/>
          <w:sz w:val="24"/>
        </w:rPr>
        <w:t>海景房</w:t>
      </w:r>
      <w:r>
        <w:rPr>
          <w:rFonts w:hAnsi="宋体"/>
          <w:sz w:val="24"/>
        </w:rPr>
        <w:t>；周边有商场、超市、学校、医院、银行等，公共配套设施和生活配套设施</w:t>
      </w:r>
      <w:r>
        <w:rPr>
          <w:rFonts w:hAnsi="宋体" w:hint="eastAsia"/>
          <w:sz w:val="24"/>
        </w:rPr>
        <w:t>较</w:t>
      </w:r>
      <w:r>
        <w:rPr>
          <w:rFonts w:hAnsi="宋体"/>
          <w:sz w:val="24"/>
        </w:rPr>
        <w:t>完善，居住氛围</w:t>
      </w:r>
      <w:r>
        <w:rPr>
          <w:rFonts w:hAnsi="宋体" w:hint="eastAsia"/>
          <w:sz w:val="24"/>
        </w:rPr>
        <w:t>较浓厚</w:t>
      </w:r>
      <w:r>
        <w:rPr>
          <w:rFonts w:hAnsi="宋体"/>
          <w:sz w:val="24"/>
        </w:rPr>
        <w:t>。</w:t>
      </w:r>
    </w:p>
    <w:p w:rsidR="006F4542" w:rsidRDefault="006F4542">
      <w:pPr>
        <w:adjustRightInd w:val="0"/>
        <w:snapToGrid w:val="0"/>
        <w:spacing w:line="360" w:lineRule="auto"/>
        <w:outlineLvl w:val="1"/>
        <w:rPr>
          <w:sz w:val="28"/>
        </w:rPr>
      </w:pPr>
      <w:bookmarkStart w:id="47" w:name="_Toc109826216"/>
      <w:r>
        <w:rPr>
          <w:rFonts w:hAnsi="宋体"/>
          <w:sz w:val="28"/>
        </w:rPr>
        <w:t>五、价值时点</w:t>
      </w:r>
      <w:bookmarkEnd w:id="45"/>
      <w:bookmarkEnd w:id="46"/>
      <w:bookmarkEnd w:id="47"/>
    </w:p>
    <w:p w:rsidR="006F4542" w:rsidRDefault="006F4542">
      <w:pPr>
        <w:adjustRightInd w:val="0"/>
        <w:snapToGrid w:val="0"/>
        <w:spacing w:line="360" w:lineRule="auto"/>
        <w:ind w:firstLineChars="200" w:firstLine="480"/>
        <w:rPr>
          <w:rFonts w:hAnsi="宋体" w:hint="eastAsia"/>
          <w:sz w:val="24"/>
        </w:rPr>
      </w:pPr>
      <w:bookmarkStart w:id="48" w:name="_Toc378491515"/>
      <w:bookmarkStart w:id="49" w:name="_Toc503341105"/>
      <w:r>
        <w:rPr>
          <w:rFonts w:hAnsi="宋体"/>
          <w:sz w:val="24"/>
        </w:rPr>
        <w:t>结合估价目的，确定以实地查勘日</w:t>
      </w:r>
      <w:r>
        <w:rPr>
          <w:rFonts w:hint="eastAsia"/>
          <w:sz w:val="24"/>
        </w:rPr>
        <w:t>2022</w:t>
      </w:r>
      <w:r>
        <w:rPr>
          <w:rFonts w:hint="eastAsia"/>
          <w:sz w:val="24"/>
        </w:rPr>
        <w:t>年</w:t>
      </w:r>
      <w:r>
        <w:rPr>
          <w:rFonts w:hint="eastAsia"/>
          <w:sz w:val="24"/>
        </w:rPr>
        <w:t>7</w:t>
      </w:r>
      <w:r>
        <w:rPr>
          <w:rFonts w:hint="eastAsia"/>
          <w:sz w:val="24"/>
        </w:rPr>
        <w:t>月</w:t>
      </w:r>
      <w:r>
        <w:rPr>
          <w:rFonts w:hint="eastAsia"/>
          <w:sz w:val="24"/>
        </w:rPr>
        <w:t>19</w:t>
      </w:r>
      <w:r>
        <w:rPr>
          <w:rFonts w:hint="eastAsia"/>
          <w:sz w:val="24"/>
        </w:rPr>
        <w:t>日</w:t>
      </w:r>
      <w:r>
        <w:rPr>
          <w:rFonts w:hAnsi="宋体"/>
          <w:sz w:val="24"/>
        </w:rPr>
        <w:t>为价值时点。</w:t>
      </w:r>
    </w:p>
    <w:p w:rsidR="006F4542" w:rsidRDefault="006F4542">
      <w:pPr>
        <w:adjustRightInd w:val="0"/>
        <w:snapToGrid w:val="0"/>
        <w:spacing w:line="360" w:lineRule="auto"/>
        <w:outlineLvl w:val="1"/>
        <w:rPr>
          <w:sz w:val="28"/>
        </w:rPr>
      </w:pPr>
      <w:bookmarkStart w:id="50" w:name="_Toc109826217"/>
      <w:r>
        <w:rPr>
          <w:rFonts w:hAnsi="宋体"/>
          <w:sz w:val="28"/>
        </w:rPr>
        <w:t>六、价值类型</w:t>
      </w:r>
      <w:bookmarkEnd w:id="48"/>
      <w:bookmarkEnd w:id="49"/>
      <w:bookmarkEnd w:id="50"/>
    </w:p>
    <w:p w:rsidR="006F4542" w:rsidRDefault="006F4542">
      <w:pPr>
        <w:adjustRightInd w:val="0"/>
        <w:snapToGrid w:val="0"/>
        <w:spacing w:line="360" w:lineRule="auto"/>
        <w:ind w:firstLineChars="200" w:firstLine="480"/>
        <w:rPr>
          <w:sz w:val="24"/>
        </w:rPr>
      </w:pPr>
      <w:bookmarkStart w:id="51" w:name="_Toc503341106"/>
      <w:r>
        <w:rPr>
          <w:sz w:val="24"/>
        </w:rPr>
        <w:t>1</w:t>
      </w:r>
      <w:r>
        <w:rPr>
          <w:rFonts w:hAnsi="宋体"/>
          <w:sz w:val="24"/>
        </w:rPr>
        <w:t>、价值类型：本次估价的价值类型为市场价值。</w:t>
      </w:r>
    </w:p>
    <w:p w:rsidR="006F4542" w:rsidRDefault="006F4542">
      <w:pPr>
        <w:adjustRightInd w:val="0"/>
        <w:snapToGrid w:val="0"/>
        <w:spacing w:line="360" w:lineRule="auto"/>
        <w:ind w:firstLineChars="200" w:firstLine="480"/>
        <w:rPr>
          <w:rFonts w:hAnsi="宋体" w:hint="eastAsia"/>
          <w:sz w:val="24"/>
        </w:rPr>
      </w:pPr>
      <w:r>
        <w:rPr>
          <w:sz w:val="24"/>
        </w:rPr>
        <w:t>2</w:t>
      </w:r>
      <w:r>
        <w:rPr>
          <w:rFonts w:hAnsi="宋体"/>
          <w:sz w:val="24"/>
        </w:rPr>
        <w:t>、价值定义内涵：市场价值是指估价对象经适当营销后，自熟悉情况、谨慎行事且不受强迫的交易双方，以公平交易方式在价值时点自愿进行交易的金额。</w:t>
      </w:r>
    </w:p>
    <w:p w:rsidR="006F4542" w:rsidRDefault="006F4542">
      <w:pPr>
        <w:adjustRightInd w:val="0"/>
        <w:snapToGrid w:val="0"/>
        <w:spacing w:line="360" w:lineRule="auto"/>
        <w:outlineLvl w:val="1"/>
        <w:rPr>
          <w:sz w:val="28"/>
        </w:rPr>
      </w:pPr>
      <w:bookmarkStart w:id="52" w:name="_Toc109826218"/>
      <w:r>
        <w:rPr>
          <w:rFonts w:hAnsi="宋体"/>
          <w:sz w:val="28"/>
        </w:rPr>
        <w:t>七、估价原则</w:t>
      </w:r>
      <w:bookmarkEnd w:id="51"/>
      <w:bookmarkEnd w:id="52"/>
    </w:p>
    <w:p w:rsidR="006F4542" w:rsidRDefault="006F4542">
      <w:pPr>
        <w:adjustRightInd w:val="0"/>
        <w:snapToGrid w:val="0"/>
        <w:spacing w:line="360" w:lineRule="auto"/>
        <w:ind w:firstLineChars="200" w:firstLine="480"/>
        <w:rPr>
          <w:sz w:val="24"/>
        </w:rPr>
      </w:pPr>
      <w:r>
        <w:rPr>
          <w:rFonts w:hAnsi="宋体"/>
          <w:sz w:val="24"/>
        </w:rPr>
        <w:t>我们在估价时遵循了以下原则：</w:t>
      </w:r>
    </w:p>
    <w:p w:rsidR="006F4542" w:rsidRDefault="006F4542">
      <w:pPr>
        <w:adjustRightInd w:val="0"/>
        <w:snapToGrid w:val="0"/>
        <w:spacing w:line="360" w:lineRule="auto"/>
        <w:ind w:firstLineChars="200" w:firstLine="480"/>
        <w:rPr>
          <w:sz w:val="24"/>
        </w:rPr>
      </w:pPr>
      <w:r>
        <w:rPr>
          <w:sz w:val="24"/>
        </w:rPr>
        <w:t>1</w:t>
      </w:r>
      <w:r>
        <w:rPr>
          <w:rFonts w:hAnsi="宋体"/>
          <w:sz w:val="24"/>
        </w:rPr>
        <w:t>、独立、客观、公正原则：评估价值应为对各方估价利害关系人均是公平合理的价值或价格。</w:t>
      </w:r>
    </w:p>
    <w:p w:rsidR="006F4542" w:rsidRDefault="006F4542">
      <w:pPr>
        <w:adjustRightInd w:val="0"/>
        <w:snapToGrid w:val="0"/>
        <w:spacing w:line="360" w:lineRule="auto"/>
        <w:ind w:firstLineChars="200" w:firstLine="480"/>
        <w:rPr>
          <w:sz w:val="24"/>
        </w:rPr>
      </w:pPr>
      <w:r>
        <w:rPr>
          <w:sz w:val="24"/>
        </w:rPr>
        <w:t>2</w:t>
      </w:r>
      <w:r>
        <w:rPr>
          <w:rFonts w:hAnsi="宋体"/>
          <w:sz w:val="24"/>
        </w:rPr>
        <w:t>、合法原则：评估价值应为在依法判定的估价对象状况下的价值或价格。</w:t>
      </w:r>
    </w:p>
    <w:p w:rsidR="006F4542" w:rsidRDefault="006F4542">
      <w:pPr>
        <w:adjustRightInd w:val="0"/>
        <w:snapToGrid w:val="0"/>
        <w:spacing w:line="360" w:lineRule="auto"/>
        <w:ind w:firstLineChars="200" w:firstLine="480"/>
        <w:rPr>
          <w:sz w:val="24"/>
        </w:rPr>
      </w:pPr>
      <w:r>
        <w:rPr>
          <w:sz w:val="24"/>
        </w:rPr>
        <w:t>3</w:t>
      </w:r>
      <w:r>
        <w:rPr>
          <w:rFonts w:hAnsi="宋体"/>
          <w:sz w:val="24"/>
        </w:rPr>
        <w:t>、价值时点原则：评估价值应为在根据估价目的确定的某一特定时间的价值或价格。</w:t>
      </w:r>
    </w:p>
    <w:p w:rsidR="006F4542" w:rsidRDefault="006F4542">
      <w:pPr>
        <w:adjustRightInd w:val="0"/>
        <w:snapToGrid w:val="0"/>
        <w:spacing w:line="360" w:lineRule="auto"/>
        <w:ind w:firstLineChars="200" w:firstLine="480"/>
        <w:rPr>
          <w:sz w:val="24"/>
        </w:rPr>
      </w:pPr>
      <w:r>
        <w:rPr>
          <w:sz w:val="24"/>
        </w:rPr>
        <w:t>4</w:t>
      </w:r>
      <w:r>
        <w:rPr>
          <w:rFonts w:hAnsi="宋体"/>
          <w:sz w:val="24"/>
        </w:rPr>
        <w:t>、替代原则：评估价值与估价对象的类似房地产在同等条件下的价值或价格偏差应在合理范围内。</w:t>
      </w:r>
    </w:p>
    <w:p w:rsidR="006F4542" w:rsidRDefault="006F4542">
      <w:pPr>
        <w:adjustRightInd w:val="0"/>
        <w:snapToGrid w:val="0"/>
        <w:spacing w:line="360" w:lineRule="auto"/>
        <w:ind w:firstLineChars="200" w:firstLine="480"/>
        <w:rPr>
          <w:sz w:val="24"/>
        </w:rPr>
      </w:pPr>
      <w:r>
        <w:rPr>
          <w:sz w:val="24"/>
        </w:rPr>
        <w:t>5</w:t>
      </w:r>
      <w:r>
        <w:rPr>
          <w:rFonts w:hAnsi="宋体"/>
          <w:sz w:val="24"/>
        </w:rPr>
        <w:t>、最高最佳利用原则：评估价值应为在估价对象最高最佳利用状况下的价值或价格。</w:t>
      </w:r>
    </w:p>
    <w:p w:rsidR="006F4542" w:rsidRDefault="006F4542">
      <w:pPr>
        <w:adjustRightInd w:val="0"/>
        <w:snapToGrid w:val="0"/>
        <w:spacing w:line="360" w:lineRule="auto"/>
        <w:outlineLvl w:val="1"/>
        <w:rPr>
          <w:sz w:val="28"/>
        </w:rPr>
      </w:pPr>
      <w:bookmarkStart w:id="53" w:name="_Toc378491516"/>
      <w:bookmarkStart w:id="54" w:name="_Toc503341107"/>
      <w:bookmarkStart w:id="55" w:name="_Toc109826219"/>
      <w:r>
        <w:rPr>
          <w:rFonts w:hAnsi="宋体"/>
          <w:sz w:val="28"/>
        </w:rPr>
        <w:t>八、估价依据</w:t>
      </w:r>
      <w:bookmarkEnd w:id="53"/>
      <w:bookmarkEnd w:id="54"/>
      <w:bookmarkEnd w:id="55"/>
    </w:p>
    <w:p w:rsidR="006F4542" w:rsidRDefault="006F4542">
      <w:pPr>
        <w:adjustRightInd w:val="0"/>
        <w:snapToGrid w:val="0"/>
        <w:spacing w:line="360" w:lineRule="auto"/>
        <w:ind w:firstLineChars="200" w:firstLine="480"/>
        <w:rPr>
          <w:sz w:val="24"/>
        </w:rPr>
      </w:pPr>
      <w:bookmarkStart w:id="56" w:name="_Toc503341108"/>
      <w:bookmarkStart w:id="57" w:name="_Toc378491518"/>
      <w:r>
        <w:rPr>
          <w:sz w:val="24"/>
        </w:rPr>
        <w:t>1</w:t>
      </w:r>
      <w:r>
        <w:rPr>
          <w:rFonts w:hAnsi="宋体"/>
          <w:sz w:val="24"/>
        </w:rPr>
        <w:t>、本次估价所依据的有关法律、法规和部门规章</w:t>
      </w:r>
    </w:p>
    <w:p w:rsidR="006F4542" w:rsidRDefault="006F4542">
      <w:pPr>
        <w:adjustRightInd w:val="0"/>
        <w:snapToGrid w:val="0"/>
        <w:spacing w:line="360" w:lineRule="auto"/>
        <w:ind w:firstLineChars="200" w:firstLine="480"/>
        <w:rPr>
          <w:sz w:val="24"/>
        </w:rPr>
      </w:pPr>
      <w:r>
        <w:rPr>
          <w:rFonts w:hAnsi="宋体"/>
          <w:sz w:val="24"/>
        </w:rPr>
        <w:t>（</w:t>
      </w:r>
      <w:r>
        <w:rPr>
          <w:sz w:val="24"/>
        </w:rPr>
        <w:t>1</w:t>
      </w:r>
      <w:r>
        <w:rPr>
          <w:rFonts w:hAnsi="宋体"/>
          <w:sz w:val="24"/>
        </w:rPr>
        <w:t>）《中华人民共和国土地管理法》</w:t>
      </w:r>
      <w:r>
        <w:rPr>
          <w:rFonts w:hAnsi="宋体" w:hint="eastAsia"/>
          <w:sz w:val="24"/>
        </w:rPr>
        <w:t>（中华人民共和国主席令第</w:t>
      </w:r>
      <w:r>
        <w:rPr>
          <w:rFonts w:hAnsi="宋体" w:hint="eastAsia"/>
          <w:sz w:val="24"/>
        </w:rPr>
        <w:t>28</w:t>
      </w:r>
      <w:r>
        <w:rPr>
          <w:rFonts w:hAnsi="宋体" w:hint="eastAsia"/>
          <w:sz w:val="24"/>
        </w:rPr>
        <w:t>号）</w:t>
      </w:r>
      <w:r>
        <w:rPr>
          <w:rFonts w:hAnsi="宋体"/>
          <w:sz w:val="24"/>
        </w:rPr>
        <w:t>；</w:t>
      </w:r>
    </w:p>
    <w:p w:rsidR="006F4542" w:rsidRDefault="006F4542">
      <w:pPr>
        <w:adjustRightInd w:val="0"/>
        <w:snapToGrid w:val="0"/>
        <w:spacing w:line="360" w:lineRule="auto"/>
        <w:ind w:firstLineChars="200" w:firstLine="480"/>
        <w:rPr>
          <w:sz w:val="24"/>
        </w:rPr>
      </w:pPr>
      <w:r>
        <w:rPr>
          <w:rFonts w:hAnsi="宋体"/>
          <w:sz w:val="24"/>
        </w:rPr>
        <w:t>（</w:t>
      </w:r>
      <w:r>
        <w:rPr>
          <w:sz w:val="24"/>
        </w:rPr>
        <w:t>2</w:t>
      </w:r>
      <w:r>
        <w:rPr>
          <w:rFonts w:hAnsi="宋体"/>
          <w:sz w:val="24"/>
        </w:rPr>
        <w:t>）《中华人民共和国城市房地产管理法》</w:t>
      </w:r>
      <w:r>
        <w:rPr>
          <w:rFonts w:hAnsi="宋体" w:hint="eastAsia"/>
          <w:sz w:val="24"/>
        </w:rPr>
        <w:t>（中华人民共和国主席令第</w:t>
      </w:r>
      <w:r>
        <w:rPr>
          <w:rFonts w:hAnsi="宋体" w:hint="eastAsia"/>
          <w:sz w:val="24"/>
        </w:rPr>
        <w:t>72</w:t>
      </w:r>
      <w:r>
        <w:rPr>
          <w:rFonts w:hAnsi="宋体" w:hint="eastAsia"/>
          <w:sz w:val="24"/>
        </w:rPr>
        <w:t>号）</w:t>
      </w:r>
      <w:r>
        <w:rPr>
          <w:rFonts w:hAnsi="宋体"/>
          <w:sz w:val="24"/>
        </w:rPr>
        <w:t>；</w:t>
      </w:r>
    </w:p>
    <w:p w:rsidR="006F4542" w:rsidRDefault="006F4542">
      <w:pPr>
        <w:adjustRightInd w:val="0"/>
        <w:snapToGrid w:val="0"/>
        <w:spacing w:line="360" w:lineRule="auto"/>
        <w:ind w:firstLineChars="200" w:firstLine="480"/>
        <w:rPr>
          <w:rFonts w:hAnsi="宋体"/>
          <w:sz w:val="24"/>
        </w:rPr>
      </w:pPr>
      <w:r>
        <w:rPr>
          <w:rFonts w:hAnsi="宋体"/>
          <w:sz w:val="24"/>
        </w:rPr>
        <w:t>（</w:t>
      </w:r>
      <w:r>
        <w:rPr>
          <w:rFonts w:hAnsi="宋体"/>
          <w:sz w:val="24"/>
        </w:rPr>
        <w:t>3</w:t>
      </w:r>
      <w:r>
        <w:rPr>
          <w:rFonts w:hAnsi="宋体"/>
          <w:sz w:val="24"/>
        </w:rPr>
        <w:t>）《中华人民共和国</w:t>
      </w:r>
      <w:r>
        <w:rPr>
          <w:rFonts w:hAnsi="宋体" w:hint="eastAsia"/>
          <w:sz w:val="24"/>
        </w:rPr>
        <w:t>民</w:t>
      </w:r>
      <w:r>
        <w:rPr>
          <w:rFonts w:hAnsi="宋体"/>
          <w:sz w:val="24"/>
        </w:rPr>
        <w:t>法</w:t>
      </w:r>
      <w:r>
        <w:rPr>
          <w:rFonts w:hAnsi="宋体" w:hint="eastAsia"/>
          <w:sz w:val="24"/>
        </w:rPr>
        <w:t>典</w:t>
      </w:r>
      <w:r>
        <w:rPr>
          <w:rFonts w:hAnsi="宋体"/>
          <w:sz w:val="24"/>
        </w:rPr>
        <w:t>》</w:t>
      </w:r>
      <w:r>
        <w:rPr>
          <w:rFonts w:hAnsi="宋体" w:hint="eastAsia"/>
          <w:sz w:val="24"/>
        </w:rPr>
        <w:t>（</w:t>
      </w:r>
      <w:r>
        <w:rPr>
          <w:rFonts w:hAnsi="宋体" w:hint="eastAsia"/>
          <w:sz w:val="24"/>
        </w:rPr>
        <w:t>2020</w:t>
      </w:r>
      <w:r>
        <w:rPr>
          <w:rFonts w:hAnsi="宋体" w:hint="eastAsia"/>
          <w:sz w:val="24"/>
        </w:rPr>
        <w:t>年</w:t>
      </w:r>
      <w:r>
        <w:rPr>
          <w:rFonts w:hAnsi="宋体" w:hint="eastAsia"/>
          <w:sz w:val="24"/>
        </w:rPr>
        <w:t>5</w:t>
      </w:r>
      <w:r>
        <w:rPr>
          <w:rFonts w:hAnsi="宋体" w:hint="eastAsia"/>
          <w:sz w:val="24"/>
        </w:rPr>
        <w:t>月</w:t>
      </w:r>
      <w:r>
        <w:rPr>
          <w:rFonts w:hAnsi="宋体" w:hint="eastAsia"/>
          <w:sz w:val="24"/>
        </w:rPr>
        <w:t>28</w:t>
      </w:r>
      <w:r>
        <w:rPr>
          <w:rFonts w:hAnsi="宋体" w:hint="eastAsia"/>
          <w:sz w:val="24"/>
        </w:rPr>
        <w:t>日第十三届全国人民代表大会第三次会议通过）</w:t>
      </w:r>
      <w:r>
        <w:rPr>
          <w:rFonts w:hAnsi="宋体"/>
          <w:sz w:val="24"/>
        </w:rPr>
        <w:t>；</w:t>
      </w:r>
    </w:p>
    <w:p w:rsidR="006F4542" w:rsidRDefault="006F4542">
      <w:pPr>
        <w:adjustRightInd w:val="0"/>
        <w:snapToGrid w:val="0"/>
        <w:spacing w:line="360" w:lineRule="auto"/>
        <w:ind w:firstLineChars="200" w:firstLine="480"/>
        <w:rPr>
          <w:rFonts w:hAnsi="宋体" w:hint="eastAsia"/>
          <w:sz w:val="24"/>
        </w:rPr>
      </w:pPr>
      <w:r>
        <w:rPr>
          <w:rFonts w:hAnsi="宋体"/>
          <w:sz w:val="24"/>
        </w:rPr>
        <w:t>（</w:t>
      </w:r>
      <w:r>
        <w:rPr>
          <w:sz w:val="24"/>
        </w:rPr>
        <w:t>4</w:t>
      </w:r>
      <w:r>
        <w:rPr>
          <w:rFonts w:hAnsi="宋体"/>
          <w:sz w:val="24"/>
        </w:rPr>
        <w:t>）《中华人民共和国资产评估法》</w:t>
      </w:r>
      <w:r>
        <w:rPr>
          <w:rFonts w:hAnsi="宋体" w:hint="eastAsia"/>
          <w:sz w:val="24"/>
        </w:rPr>
        <w:t>（中华人民共和国主席令第</w:t>
      </w:r>
      <w:r>
        <w:rPr>
          <w:rFonts w:hAnsi="宋体" w:hint="eastAsia"/>
          <w:sz w:val="24"/>
        </w:rPr>
        <w:t>46</w:t>
      </w:r>
      <w:r>
        <w:rPr>
          <w:rFonts w:hAnsi="宋体" w:hint="eastAsia"/>
          <w:sz w:val="24"/>
        </w:rPr>
        <w:t>号）；</w:t>
      </w:r>
    </w:p>
    <w:p w:rsidR="006F4542" w:rsidRDefault="006F4542">
      <w:pPr>
        <w:adjustRightInd w:val="0"/>
        <w:snapToGrid w:val="0"/>
        <w:spacing w:line="360" w:lineRule="auto"/>
        <w:ind w:firstLineChars="200" w:firstLine="480"/>
        <w:rPr>
          <w:rFonts w:hAnsi="宋体" w:hint="eastAsia"/>
          <w:sz w:val="24"/>
        </w:rPr>
      </w:pPr>
      <w:r>
        <w:rPr>
          <w:rFonts w:hAnsi="宋体" w:hint="eastAsia"/>
          <w:sz w:val="24"/>
        </w:rPr>
        <w:lastRenderedPageBreak/>
        <w:t>（</w:t>
      </w:r>
      <w:r>
        <w:rPr>
          <w:rFonts w:hAnsi="宋体" w:hint="eastAsia"/>
          <w:sz w:val="24"/>
        </w:rPr>
        <w:t>5</w:t>
      </w:r>
      <w:r>
        <w:rPr>
          <w:rFonts w:hAnsi="宋体" w:hint="eastAsia"/>
          <w:sz w:val="24"/>
        </w:rPr>
        <w:t>）《最高人民法院关于人民法院确定财产处置参考价若干问题的规定》（法释</w:t>
      </w:r>
      <w:r>
        <w:rPr>
          <w:rFonts w:hAnsi="宋体" w:hint="eastAsia"/>
          <w:sz w:val="24"/>
        </w:rPr>
        <w:t>[2018]15</w:t>
      </w:r>
      <w:r>
        <w:rPr>
          <w:rFonts w:hAnsi="宋体" w:hint="eastAsia"/>
          <w:sz w:val="24"/>
        </w:rPr>
        <w:t>号）；</w:t>
      </w:r>
    </w:p>
    <w:p w:rsidR="006F4542" w:rsidRDefault="006F4542">
      <w:pPr>
        <w:adjustRightInd w:val="0"/>
        <w:snapToGrid w:val="0"/>
        <w:spacing w:line="360" w:lineRule="auto"/>
        <w:ind w:firstLineChars="200" w:firstLine="480"/>
        <w:rPr>
          <w:rFonts w:hAnsi="宋体" w:hint="eastAsia"/>
          <w:sz w:val="24"/>
        </w:rPr>
      </w:pPr>
      <w:r>
        <w:rPr>
          <w:rFonts w:hAnsi="宋体" w:hint="eastAsia"/>
          <w:sz w:val="24"/>
        </w:rPr>
        <w:t>（</w:t>
      </w:r>
      <w:r>
        <w:rPr>
          <w:rFonts w:hAnsi="宋体" w:hint="eastAsia"/>
          <w:sz w:val="24"/>
        </w:rPr>
        <w:t>6</w:t>
      </w:r>
      <w:r>
        <w:rPr>
          <w:rFonts w:hAnsi="宋体" w:hint="eastAsia"/>
          <w:sz w:val="24"/>
        </w:rPr>
        <w:t>）《关于印发</w:t>
      </w:r>
      <w:r>
        <w:rPr>
          <w:rFonts w:hAnsi="宋体" w:hint="eastAsia"/>
          <w:sz w:val="24"/>
        </w:rPr>
        <w:t>&lt;</w:t>
      </w:r>
      <w:r>
        <w:rPr>
          <w:rFonts w:hAnsi="宋体" w:hint="eastAsia"/>
          <w:sz w:val="24"/>
        </w:rPr>
        <w:t>人民法院委托评估工作规范</w:t>
      </w:r>
      <w:r>
        <w:rPr>
          <w:rFonts w:hAnsi="宋体" w:hint="eastAsia"/>
          <w:sz w:val="24"/>
        </w:rPr>
        <w:t>&gt;</w:t>
      </w:r>
      <w:r>
        <w:rPr>
          <w:rFonts w:hAnsi="宋体" w:hint="eastAsia"/>
          <w:sz w:val="24"/>
        </w:rPr>
        <w:t>的通知》（法办</w:t>
      </w:r>
      <w:r>
        <w:rPr>
          <w:rFonts w:hAnsi="宋体" w:hint="eastAsia"/>
          <w:sz w:val="24"/>
        </w:rPr>
        <w:t>[2018]273</w:t>
      </w:r>
      <w:r>
        <w:rPr>
          <w:rFonts w:hAnsi="宋体" w:hint="eastAsia"/>
          <w:sz w:val="24"/>
        </w:rPr>
        <w:t>号）；</w:t>
      </w:r>
    </w:p>
    <w:p w:rsidR="006F4542" w:rsidRDefault="006F4542">
      <w:pPr>
        <w:adjustRightInd w:val="0"/>
        <w:snapToGrid w:val="0"/>
        <w:spacing w:line="360" w:lineRule="auto"/>
        <w:ind w:firstLineChars="200" w:firstLine="480"/>
        <w:rPr>
          <w:rFonts w:hAnsi="宋体" w:hint="eastAsia"/>
          <w:sz w:val="24"/>
        </w:rPr>
      </w:pPr>
      <w:r>
        <w:rPr>
          <w:rFonts w:hAnsi="宋体" w:hint="eastAsia"/>
          <w:sz w:val="24"/>
        </w:rPr>
        <w:t>（</w:t>
      </w:r>
      <w:r>
        <w:rPr>
          <w:rFonts w:hAnsi="宋体" w:hint="eastAsia"/>
          <w:sz w:val="24"/>
        </w:rPr>
        <w:t>7</w:t>
      </w:r>
      <w:r>
        <w:rPr>
          <w:rFonts w:hAnsi="宋体" w:hint="eastAsia"/>
          <w:sz w:val="24"/>
        </w:rPr>
        <w:t>）《宁波市人民法院对外委托司法鉴定工作暂行规定》；</w:t>
      </w:r>
    </w:p>
    <w:p w:rsidR="006F4542" w:rsidRDefault="006F4542">
      <w:pPr>
        <w:adjustRightInd w:val="0"/>
        <w:snapToGrid w:val="0"/>
        <w:spacing w:line="360" w:lineRule="auto"/>
        <w:ind w:firstLineChars="200" w:firstLine="480"/>
        <w:rPr>
          <w:rFonts w:hAnsi="宋体" w:hint="eastAsia"/>
          <w:sz w:val="24"/>
        </w:rPr>
      </w:pPr>
      <w:r>
        <w:rPr>
          <w:rFonts w:hAnsi="宋体" w:hint="eastAsia"/>
          <w:sz w:val="24"/>
        </w:rPr>
        <w:t>（</w:t>
      </w:r>
      <w:r>
        <w:rPr>
          <w:rFonts w:hAnsi="宋体" w:hint="eastAsia"/>
          <w:sz w:val="24"/>
        </w:rPr>
        <w:t>8</w:t>
      </w:r>
      <w:r>
        <w:rPr>
          <w:rFonts w:hAnsi="宋体" w:hint="eastAsia"/>
          <w:sz w:val="24"/>
        </w:rPr>
        <w:t>）其他与司法鉴定评估相关的法律、法规和部门规章。</w:t>
      </w:r>
    </w:p>
    <w:p w:rsidR="006F4542" w:rsidRDefault="006F4542">
      <w:pPr>
        <w:adjustRightInd w:val="0"/>
        <w:snapToGrid w:val="0"/>
        <w:spacing w:line="360" w:lineRule="auto"/>
        <w:ind w:firstLineChars="200" w:firstLine="480"/>
        <w:rPr>
          <w:sz w:val="24"/>
        </w:rPr>
      </w:pPr>
      <w:r>
        <w:rPr>
          <w:sz w:val="24"/>
        </w:rPr>
        <w:t>2</w:t>
      </w:r>
      <w:r>
        <w:rPr>
          <w:rFonts w:hAnsi="宋体"/>
          <w:sz w:val="24"/>
        </w:rPr>
        <w:t>、本次估价采用的技术规程</w:t>
      </w:r>
    </w:p>
    <w:p w:rsidR="006F4542" w:rsidRDefault="006F4542">
      <w:pPr>
        <w:adjustRightInd w:val="0"/>
        <w:snapToGrid w:val="0"/>
        <w:spacing w:line="360" w:lineRule="auto"/>
        <w:ind w:firstLineChars="200" w:firstLine="480"/>
        <w:rPr>
          <w:sz w:val="24"/>
        </w:rPr>
      </w:pPr>
      <w:r>
        <w:rPr>
          <w:rFonts w:hAnsi="宋体"/>
          <w:sz w:val="24"/>
        </w:rPr>
        <w:t>（</w:t>
      </w:r>
      <w:r>
        <w:rPr>
          <w:sz w:val="24"/>
        </w:rPr>
        <w:t>1</w:t>
      </w:r>
      <w:r>
        <w:rPr>
          <w:rFonts w:hAnsi="宋体"/>
          <w:sz w:val="24"/>
        </w:rPr>
        <w:t>）《房地产估价规范》（</w:t>
      </w:r>
      <w:r>
        <w:rPr>
          <w:sz w:val="24"/>
        </w:rPr>
        <w:t>GB/T50291-2015</w:t>
      </w:r>
      <w:r>
        <w:rPr>
          <w:rFonts w:hAnsi="宋体"/>
          <w:sz w:val="24"/>
        </w:rPr>
        <w:t>）；</w:t>
      </w:r>
    </w:p>
    <w:p w:rsidR="006F4542" w:rsidRDefault="006F4542">
      <w:pPr>
        <w:adjustRightInd w:val="0"/>
        <w:snapToGrid w:val="0"/>
        <w:spacing w:line="360" w:lineRule="auto"/>
        <w:ind w:firstLineChars="200" w:firstLine="480"/>
        <w:rPr>
          <w:rFonts w:hAnsi="宋体" w:hint="eastAsia"/>
          <w:sz w:val="24"/>
        </w:rPr>
      </w:pPr>
      <w:r>
        <w:rPr>
          <w:rFonts w:hAnsi="宋体"/>
          <w:sz w:val="24"/>
        </w:rPr>
        <w:t>（</w:t>
      </w:r>
      <w:r>
        <w:rPr>
          <w:sz w:val="24"/>
        </w:rPr>
        <w:t>2</w:t>
      </w:r>
      <w:r>
        <w:rPr>
          <w:rFonts w:hAnsi="宋体"/>
          <w:sz w:val="24"/>
        </w:rPr>
        <w:t>）《房地产估价基本术语标准》（</w:t>
      </w:r>
      <w:r>
        <w:rPr>
          <w:sz w:val="24"/>
        </w:rPr>
        <w:t>GB/T50899-2013</w:t>
      </w:r>
      <w:r>
        <w:rPr>
          <w:rFonts w:hAnsi="宋体"/>
          <w:sz w:val="24"/>
        </w:rPr>
        <w:t>）</w:t>
      </w:r>
      <w:r>
        <w:rPr>
          <w:rFonts w:hAnsi="宋体" w:hint="eastAsia"/>
          <w:sz w:val="24"/>
        </w:rPr>
        <w:t>；</w:t>
      </w:r>
    </w:p>
    <w:p w:rsidR="006F4542" w:rsidRDefault="006F4542">
      <w:pPr>
        <w:adjustRightInd w:val="0"/>
        <w:snapToGrid w:val="0"/>
        <w:spacing w:line="360" w:lineRule="auto"/>
        <w:ind w:firstLineChars="200" w:firstLine="480"/>
        <w:rPr>
          <w:rFonts w:hAnsi="宋体" w:hint="eastAsia"/>
          <w:sz w:val="24"/>
        </w:rPr>
      </w:pPr>
      <w:r>
        <w:rPr>
          <w:rFonts w:hAnsi="宋体" w:hint="eastAsia"/>
          <w:sz w:val="24"/>
        </w:rPr>
        <w:t>（</w:t>
      </w:r>
      <w:r>
        <w:rPr>
          <w:rFonts w:hAnsi="宋体" w:hint="eastAsia"/>
          <w:sz w:val="24"/>
        </w:rPr>
        <w:t>3</w:t>
      </w:r>
      <w:r>
        <w:rPr>
          <w:rFonts w:hAnsi="宋体" w:hint="eastAsia"/>
          <w:sz w:val="24"/>
        </w:rPr>
        <w:t>）《涉执房地产处置司法评估指导意见（试行）》（中房学〔</w:t>
      </w:r>
      <w:r>
        <w:rPr>
          <w:rFonts w:hAnsi="宋体" w:hint="eastAsia"/>
          <w:sz w:val="24"/>
        </w:rPr>
        <w:t>2021</w:t>
      </w:r>
      <w:r>
        <w:rPr>
          <w:rFonts w:hAnsi="宋体" w:hint="eastAsia"/>
          <w:sz w:val="24"/>
        </w:rPr>
        <w:t>〕</w:t>
      </w:r>
      <w:r>
        <w:rPr>
          <w:rFonts w:hAnsi="宋体" w:hint="eastAsia"/>
          <w:sz w:val="24"/>
        </w:rPr>
        <w:t>37</w:t>
      </w:r>
      <w:r>
        <w:rPr>
          <w:rFonts w:hAnsi="宋体" w:hint="eastAsia"/>
          <w:sz w:val="24"/>
        </w:rPr>
        <w:t>号）；</w:t>
      </w:r>
    </w:p>
    <w:p w:rsidR="006F4542" w:rsidRDefault="006F4542">
      <w:pPr>
        <w:adjustRightInd w:val="0"/>
        <w:snapToGrid w:val="0"/>
        <w:spacing w:line="360" w:lineRule="auto"/>
        <w:ind w:firstLineChars="200" w:firstLine="480"/>
        <w:rPr>
          <w:rFonts w:hAnsi="宋体" w:hint="eastAsia"/>
          <w:sz w:val="24"/>
        </w:rPr>
      </w:pPr>
      <w:r>
        <w:rPr>
          <w:rFonts w:hAnsi="宋体" w:hint="eastAsia"/>
          <w:sz w:val="24"/>
        </w:rPr>
        <w:t>（</w:t>
      </w:r>
      <w:r>
        <w:rPr>
          <w:rFonts w:hAnsi="宋体" w:hint="eastAsia"/>
          <w:sz w:val="24"/>
        </w:rPr>
        <w:t>4</w:t>
      </w:r>
      <w:r>
        <w:rPr>
          <w:rFonts w:hAnsi="宋体" w:hint="eastAsia"/>
          <w:sz w:val="24"/>
        </w:rPr>
        <w:t>）《浙江省房地产估价技术指引》第</w:t>
      </w:r>
      <w:r>
        <w:rPr>
          <w:rFonts w:hAnsi="宋体" w:hint="eastAsia"/>
          <w:sz w:val="24"/>
        </w:rPr>
        <w:t>1</w:t>
      </w:r>
      <w:r>
        <w:rPr>
          <w:rFonts w:hAnsi="宋体" w:hint="eastAsia"/>
          <w:sz w:val="24"/>
        </w:rPr>
        <w:t>号（浙估协〔</w:t>
      </w:r>
      <w:r>
        <w:rPr>
          <w:rFonts w:hAnsi="宋体" w:hint="eastAsia"/>
          <w:sz w:val="24"/>
        </w:rPr>
        <w:t>2016</w:t>
      </w:r>
      <w:r>
        <w:rPr>
          <w:rFonts w:hAnsi="宋体" w:hint="eastAsia"/>
          <w:sz w:val="24"/>
        </w:rPr>
        <w:t>〕</w:t>
      </w:r>
      <w:r>
        <w:rPr>
          <w:rFonts w:hAnsi="宋体" w:hint="eastAsia"/>
          <w:sz w:val="24"/>
        </w:rPr>
        <w:t>46</w:t>
      </w:r>
      <w:r>
        <w:rPr>
          <w:rFonts w:hAnsi="宋体" w:hint="eastAsia"/>
          <w:sz w:val="24"/>
        </w:rPr>
        <w:t>号）；</w:t>
      </w:r>
    </w:p>
    <w:p w:rsidR="006F4542" w:rsidRDefault="006F4542">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5</w:t>
      </w:r>
      <w:r>
        <w:rPr>
          <w:rFonts w:hAnsi="宋体" w:hint="eastAsia"/>
          <w:sz w:val="24"/>
        </w:rPr>
        <w:t>）</w:t>
      </w:r>
      <w:r>
        <w:rPr>
          <w:rFonts w:hAnsi="宋体" w:hint="eastAsia"/>
          <w:sz w:val="24"/>
        </w:rPr>
        <w:t xml:space="preserve"> </w:t>
      </w:r>
      <w:r>
        <w:rPr>
          <w:rFonts w:hAnsi="宋体" w:hint="eastAsia"/>
          <w:sz w:val="24"/>
        </w:rPr>
        <w:t>《关于印发</w:t>
      </w:r>
      <w:r>
        <w:rPr>
          <w:rFonts w:hAnsi="宋体"/>
          <w:sz w:val="24"/>
        </w:rPr>
        <w:t>&lt;</w:t>
      </w:r>
      <w:r>
        <w:rPr>
          <w:rFonts w:hAnsi="宋体" w:hint="eastAsia"/>
          <w:sz w:val="24"/>
        </w:rPr>
        <w:t>浙江省房地产司法评估指导意见（试行）</w:t>
      </w:r>
      <w:r>
        <w:rPr>
          <w:rFonts w:hAnsi="宋体"/>
          <w:sz w:val="24"/>
        </w:rPr>
        <w:t>&gt;</w:t>
      </w:r>
      <w:r>
        <w:rPr>
          <w:rFonts w:hAnsi="宋体" w:hint="eastAsia"/>
          <w:sz w:val="24"/>
        </w:rPr>
        <w:t>的通知》（浙估协</w:t>
      </w:r>
      <w:r>
        <w:rPr>
          <w:rFonts w:hAnsi="宋体"/>
          <w:sz w:val="24"/>
        </w:rPr>
        <w:t>[2018]66</w:t>
      </w:r>
      <w:r>
        <w:rPr>
          <w:rFonts w:hAnsi="宋体" w:hint="eastAsia"/>
          <w:sz w:val="24"/>
        </w:rPr>
        <w:t>号）。</w:t>
      </w:r>
    </w:p>
    <w:p w:rsidR="006F4542" w:rsidRDefault="006F4542">
      <w:pPr>
        <w:adjustRightInd w:val="0"/>
        <w:snapToGrid w:val="0"/>
        <w:spacing w:line="360" w:lineRule="auto"/>
        <w:ind w:firstLineChars="200" w:firstLine="480"/>
        <w:rPr>
          <w:sz w:val="24"/>
        </w:rPr>
      </w:pPr>
      <w:r>
        <w:rPr>
          <w:sz w:val="24"/>
        </w:rPr>
        <w:t>3</w:t>
      </w:r>
      <w:r>
        <w:rPr>
          <w:rFonts w:hAnsi="宋体"/>
          <w:sz w:val="24"/>
        </w:rPr>
        <w:t>、估价委托人提供的有关资料</w:t>
      </w:r>
    </w:p>
    <w:p w:rsidR="006F4542" w:rsidRDefault="006F4542">
      <w:pPr>
        <w:adjustRightInd w:val="0"/>
        <w:snapToGrid w:val="0"/>
        <w:spacing w:line="360" w:lineRule="auto"/>
        <w:ind w:firstLineChars="200" w:firstLine="480"/>
        <w:rPr>
          <w:sz w:val="24"/>
        </w:rPr>
      </w:pPr>
      <w:r>
        <w:rPr>
          <w:sz w:val="24"/>
        </w:rPr>
        <w:t>（</w:t>
      </w:r>
      <w:r>
        <w:rPr>
          <w:sz w:val="24"/>
        </w:rPr>
        <w:t>1</w:t>
      </w:r>
      <w:r>
        <w:rPr>
          <w:sz w:val="24"/>
        </w:rPr>
        <w:t>）</w:t>
      </w:r>
      <w:r>
        <w:rPr>
          <w:rFonts w:hAnsi="宋体" w:hint="eastAsia"/>
          <w:sz w:val="24"/>
        </w:rPr>
        <w:t>（</w:t>
      </w:r>
      <w:r>
        <w:rPr>
          <w:rFonts w:hAnsi="宋体" w:hint="eastAsia"/>
          <w:sz w:val="24"/>
        </w:rPr>
        <w:t>2022</w:t>
      </w:r>
      <w:r>
        <w:rPr>
          <w:rFonts w:hAnsi="宋体" w:hint="eastAsia"/>
          <w:sz w:val="24"/>
        </w:rPr>
        <w:t>）甬中法委评字第</w:t>
      </w:r>
      <w:r>
        <w:rPr>
          <w:rFonts w:hAnsi="宋体" w:hint="eastAsia"/>
          <w:sz w:val="24"/>
        </w:rPr>
        <w:t>34</w:t>
      </w:r>
      <w:r>
        <w:rPr>
          <w:rFonts w:hAnsi="宋体" w:hint="eastAsia"/>
          <w:sz w:val="24"/>
        </w:rPr>
        <w:t>号</w:t>
      </w:r>
      <w:r>
        <w:rPr>
          <w:sz w:val="24"/>
        </w:rPr>
        <w:t>《司法评估委托书》；</w:t>
      </w:r>
    </w:p>
    <w:p w:rsidR="006F4542" w:rsidRDefault="006F4542">
      <w:pPr>
        <w:adjustRightInd w:val="0"/>
        <w:snapToGrid w:val="0"/>
        <w:spacing w:line="360" w:lineRule="auto"/>
        <w:ind w:firstLineChars="200" w:firstLine="480"/>
        <w:rPr>
          <w:sz w:val="24"/>
        </w:rPr>
      </w:pPr>
      <w:r>
        <w:rPr>
          <w:sz w:val="24"/>
        </w:rPr>
        <w:t>（</w:t>
      </w:r>
      <w:r>
        <w:rPr>
          <w:sz w:val="24"/>
        </w:rPr>
        <w:t>2</w:t>
      </w:r>
      <w:r>
        <w:rPr>
          <w:sz w:val="24"/>
        </w:rPr>
        <w:t>）</w:t>
      </w:r>
      <w:r>
        <w:rPr>
          <w:rFonts w:hAnsi="宋体" w:hint="eastAsia"/>
          <w:sz w:val="24"/>
        </w:rPr>
        <w:t>《房屋国有土地使用权分割转让证明表》、合同备案号为</w:t>
      </w:r>
      <w:r>
        <w:rPr>
          <w:rFonts w:hAnsi="宋体" w:hint="eastAsia"/>
          <w:sz w:val="24"/>
        </w:rPr>
        <w:t>LSL000037337</w:t>
      </w:r>
      <w:r>
        <w:rPr>
          <w:rFonts w:hAnsi="宋体" w:hint="eastAsia"/>
          <w:sz w:val="24"/>
        </w:rPr>
        <w:t>的</w:t>
      </w:r>
      <w:r>
        <w:rPr>
          <w:rFonts w:hint="eastAsia"/>
          <w:sz w:val="24"/>
        </w:rPr>
        <w:t>《陵水黎族自治县商品房买卖合同备案表》和</w:t>
      </w:r>
      <w:r>
        <w:rPr>
          <w:rFonts w:hAnsi="宋体" w:hint="eastAsia"/>
          <w:sz w:val="24"/>
        </w:rPr>
        <w:t>《陵水黎族自治县商品房买卖合同》</w:t>
      </w:r>
      <w:r>
        <w:rPr>
          <w:rFonts w:hAnsi="宋体"/>
          <w:sz w:val="24"/>
        </w:rPr>
        <w:t>等</w:t>
      </w:r>
      <w:r>
        <w:rPr>
          <w:sz w:val="24"/>
        </w:rPr>
        <w:t>复印件。</w:t>
      </w:r>
    </w:p>
    <w:p w:rsidR="006F4542" w:rsidRDefault="006F4542">
      <w:pPr>
        <w:adjustRightInd w:val="0"/>
        <w:snapToGrid w:val="0"/>
        <w:spacing w:line="360" w:lineRule="auto"/>
        <w:ind w:firstLineChars="200" w:firstLine="480"/>
        <w:rPr>
          <w:rFonts w:hint="eastAsia"/>
          <w:sz w:val="24"/>
        </w:rPr>
      </w:pPr>
      <w:r>
        <w:rPr>
          <w:sz w:val="24"/>
        </w:rPr>
        <w:t>4</w:t>
      </w:r>
      <w:r>
        <w:rPr>
          <w:sz w:val="24"/>
        </w:rPr>
        <w:t>、估价机构和估价人员实地查勘、市场调查所收集的资料</w:t>
      </w:r>
    </w:p>
    <w:p w:rsidR="006F4542" w:rsidRDefault="006F4542">
      <w:pPr>
        <w:adjustRightInd w:val="0"/>
        <w:snapToGrid w:val="0"/>
        <w:spacing w:line="360" w:lineRule="auto"/>
        <w:outlineLvl w:val="1"/>
        <w:rPr>
          <w:sz w:val="28"/>
        </w:rPr>
      </w:pPr>
      <w:bookmarkStart w:id="58" w:name="_Toc109826220"/>
      <w:r>
        <w:rPr>
          <w:rFonts w:hAnsi="宋体"/>
          <w:sz w:val="28"/>
        </w:rPr>
        <w:t>九、估价方法</w:t>
      </w:r>
      <w:bookmarkEnd w:id="56"/>
      <w:bookmarkEnd w:id="57"/>
      <w:bookmarkEnd w:id="58"/>
    </w:p>
    <w:p w:rsidR="006F4542" w:rsidRDefault="006F4542">
      <w:pPr>
        <w:adjustRightInd w:val="0"/>
        <w:snapToGrid w:val="0"/>
        <w:spacing w:line="360" w:lineRule="auto"/>
        <w:ind w:firstLineChars="200" w:firstLine="480"/>
        <w:rPr>
          <w:sz w:val="24"/>
        </w:rPr>
      </w:pPr>
      <w:bookmarkStart w:id="59" w:name="_Toc503341109"/>
      <w:bookmarkStart w:id="60" w:name="_Toc378491519"/>
      <w:r>
        <w:rPr>
          <w:sz w:val="24"/>
        </w:rPr>
        <w:t>根据《房地产估价规范》（</w:t>
      </w:r>
      <w:r>
        <w:rPr>
          <w:sz w:val="24"/>
        </w:rPr>
        <w:t>GB/T50291-2015</w:t>
      </w:r>
      <w:r>
        <w:rPr>
          <w:sz w:val="24"/>
        </w:rPr>
        <w:t>），通常的估价方法主要包括比较法、收益法、成本法、假设开发法、基准地价修正法等。估价方法的选择应按照房地产评估的技术规程，根据当地房地产市场发育情况并结合估价对象的具体特点及估价目的等，在遵循估价原则的前提下，采用科学、合理的方法进行评估测算。</w:t>
      </w:r>
    </w:p>
    <w:p w:rsidR="006F4542" w:rsidRDefault="006F4542">
      <w:pPr>
        <w:adjustRightInd w:val="0"/>
        <w:snapToGrid w:val="0"/>
        <w:spacing w:line="360" w:lineRule="auto"/>
        <w:ind w:firstLineChars="200" w:firstLine="480"/>
        <w:rPr>
          <w:rFonts w:hint="eastAsia"/>
          <w:sz w:val="24"/>
        </w:rPr>
      </w:pPr>
      <w:r>
        <w:rPr>
          <w:sz w:val="24"/>
        </w:rPr>
        <w:t>（一）</w:t>
      </w:r>
      <w:r>
        <w:rPr>
          <w:rFonts w:hint="eastAsia"/>
          <w:sz w:val="24"/>
        </w:rPr>
        <w:t>估价方法的选取</w:t>
      </w:r>
    </w:p>
    <w:p w:rsidR="006F4542" w:rsidRDefault="006F4542">
      <w:pPr>
        <w:adjustRightInd w:val="0"/>
        <w:snapToGrid w:val="0"/>
        <w:spacing w:line="360" w:lineRule="auto"/>
        <w:ind w:firstLineChars="200" w:firstLine="480"/>
        <w:rPr>
          <w:sz w:val="24"/>
        </w:rPr>
      </w:pPr>
      <w:r>
        <w:rPr>
          <w:rFonts w:hint="eastAsia"/>
          <w:sz w:val="24"/>
        </w:rPr>
        <w:t>1</w:t>
      </w:r>
      <w:r>
        <w:rPr>
          <w:rFonts w:hint="eastAsia"/>
          <w:sz w:val="24"/>
        </w:rPr>
        <w:t>、</w:t>
      </w:r>
      <w:r>
        <w:rPr>
          <w:sz w:val="24"/>
        </w:rPr>
        <w:t>适用的估价方法</w:t>
      </w:r>
    </w:p>
    <w:p w:rsidR="006F4542" w:rsidRDefault="006F4542">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比较法</w:t>
      </w:r>
    </w:p>
    <w:p w:rsidR="006F4542" w:rsidRDefault="006F4542">
      <w:pPr>
        <w:adjustRightInd w:val="0"/>
        <w:snapToGrid w:val="0"/>
        <w:spacing w:line="360" w:lineRule="auto"/>
        <w:ind w:firstLineChars="200" w:firstLine="480"/>
        <w:rPr>
          <w:sz w:val="24"/>
        </w:rPr>
      </w:pPr>
      <w:r>
        <w:rPr>
          <w:sz w:val="24"/>
        </w:rPr>
        <w:t>比较法，指选取一定数量（通常</w:t>
      </w:r>
      <w:r>
        <w:rPr>
          <w:sz w:val="24"/>
        </w:rPr>
        <w:t>3</w:t>
      </w:r>
      <w:r>
        <w:rPr>
          <w:sz w:val="24"/>
        </w:rPr>
        <w:t>个或</w:t>
      </w:r>
      <w:r>
        <w:rPr>
          <w:sz w:val="24"/>
        </w:rPr>
        <w:t>3</w:t>
      </w:r>
      <w:r>
        <w:rPr>
          <w:sz w:val="24"/>
        </w:rPr>
        <w:t>个以上）的可比实例，将它们与估价对象进行比较，根据其间的差异对可比实例成交价格进行处理后得到估价对象价值或价格的方法。</w:t>
      </w:r>
    </w:p>
    <w:p w:rsidR="006F4542" w:rsidRDefault="006F4542">
      <w:pPr>
        <w:adjustRightInd w:val="0"/>
        <w:snapToGrid w:val="0"/>
        <w:spacing w:line="360" w:lineRule="auto"/>
        <w:ind w:firstLineChars="200" w:firstLine="480"/>
        <w:rPr>
          <w:rFonts w:hint="eastAsia"/>
          <w:sz w:val="24"/>
        </w:rPr>
      </w:pPr>
      <w:r>
        <w:rPr>
          <w:sz w:val="24"/>
        </w:rPr>
        <w:t>估价对象为住宅房地产，所处区域房地产市场发育充分，区域内类似房地产交易案</w:t>
      </w:r>
      <w:r>
        <w:rPr>
          <w:sz w:val="24"/>
        </w:rPr>
        <w:lastRenderedPageBreak/>
        <w:t>例较多，适宜选用比较法进行评估。</w:t>
      </w:r>
    </w:p>
    <w:p w:rsidR="006F4542" w:rsidRDefault="006F4542">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收益法</w:t>
      </w:r>
    </w:p>
    <w:p w:rsidR="006F4542" w:rsidRDefault="006F4542">
      <w:pPr>
        <w:adjustRightInd w:val="0"/>
        <w:snapToGrid w:val="0"/>
        <w:spacing w:line="360" w:lineRule="auto"/>
        <w:ind w:firstLineChars="200" w:firstLine="480"/>
        <w:rPr>
          <w:sz w:val="24"/>
        </w:rPr>
      </w:pPr>
      <w:r>
        <w:rPr>
          <w:sz w:val="24"/>
        </w:rPr>
        <w:t>收益法，指预测估价对象的未来收益，利用报酬率或资本化率、收益乘数将未来收益转换为价值得到估价对象价值或价格的方法。</w:t>
      </w:r>
    </w:p>
    <w:p w:rsidR="006F4542" w:rsidRDefault="006F4542">
      <w:pPr>
        <w:adjustRightInd w:val="0"/>
        <w:snapToGrid w:val="0"/>
        <w:spacing w:line="360" w:lineRule="auto"/>
        <w:ind w:firstLineChars="200" w:firstLine="480"/>
        <w:rPr>
          <w:sz w:val="24"/>
        </w:rPr>
      </w:pPr>
      <w:r>
        <w:rPr>
          <w:sz w:val="24"/>
        </w:rPr>
        <w:t>估价对象为住宅房地产，属收益性物业，所在区域的</w:t>
      </w:r>
      <w:r>
        <w:rPr>
          <w:rFonts w:hint="eastAsia"/>
          <w:sz w:val="24"/>
        </w:rPr>
        <w:t>类似</w:t>
      </w:r>
      <w:r>
        <w:rPr>
          <w:sz w:val="24"/>
        </w:rPr>
        <w:t>房地产租赁活动较旺盛，客观纯收益及采用资本化率等数据可以通过市场调查获取，本次估价宜采用收益法进行评估。</w:t>
      </w:r>
    </w:p>
    <w:p w:rsidR="006F4542" w:rsidRDefault="006F4542">
      <w:pPr>
        <w:adjustRightInd w:val="0"/>
        <w:snapToGrid w:val="0"/>
        <w:spacing w:line="360" w:lineRule="auto"/>
        <w:ind w:firstLineChars="200" w:firstLine="480"/>
        <w:rPr>
          <w:rFonts w:hint="eastAsia"/>
          <w:sz w:val="24"/>
        </w:rPr>
      </w:pPr>
      <w:r>
        <w:rPr>
          <w:rFonts w:hint="eastAsia"/>
          <w:sz w:val="24"/>
        </w:rPr>
        <w:t>2</w:t>
      </w:r>
      <w:r>
        <w:rPr>
          <w:rFonts w:hint="eastAsia"/>
          <w:sz w:val="24"/>
        </w:rPr>
        <w:t>、</w:t>
      </w:r>
      <w:r>
        <w:rPr>
          <w:sz w:val="24"/>
        </w:rPr>
        <w:t>不采用估价方法的理由</w:t>
      </w:r>
    </w:p>
    <w:p w:rsidR="006F4542" w:rsidRDefault="006F4542">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成本法</w:t>
      </w:r>
    </w:p>
    <w:p w:rsidR="006F4542" w:rsidRDefault="006F4542">
      <w:pPr>
        <w:adjustRightInd w:val="0"/>
        <w:snapToGrid w:val="0"/>
        <w:spacing w:line="360" w:lineRule="auto"/>
        <w:ind w:firstLineChars="200" w:firstLine="480"/>
        <w:rPr>
          <w:sz w:val="24"/>
        </w:rPr>
      </w:pPr>
      <w:r>
        <w:rPr>
          <w:sz w:val="24"/>
        </w:rPr>
        <w:t>成本法是测算估价对象在价值时点的重置成本或重建成本和折旧，将重置成本或重建成本减去折旧得到估价对象价值或价格的方法。</w:t>
      </w:r>
    </w:p>
    <w:p w:rsidR="006F4542" w:rsidRDefault="006F4542">
      <w:pPr>
        <w:adjustRightInd w:val="0"/>
        <w:snapToGrid w:val="0"/>
        <w:spacing w:line="360" w:lineRule="auto"/>
        <w:ind w:firstLineChars="200" w:firstLine="480"/>
        <w:rPr>
          <w:sz w:val="24"/>
        </w:rPr>
      </w:pPr>
      <w:r>
        <w:rPr>
          <w:sz w:val="24"/>
        </w:rPr>
        <w:t>成本法的特质是以房地产的开发建设成本为导向求取估价对象的价值。成本法适用的对象和条件：只有是新近开发建设、可以假设重新开法建设或者计划开发建设的房地产，才可以用成本法估价。成本法还特别适用于估价那些很少发生交易的房地产，如学校、政府商业楼、体育馆等公用、公益房地产以及码头、机场等独特设计或特殊的房地产。</w:t>
      </w:r>
    </w:p>
    <w:p w:rsidR="006F4542" w:rsidRDefault="006F4542">
      <w:pPr>
        <w:adjustRightInd w:val="0"/>
        <w:snapToGrid w:val="0"/>
        <w:spacing w:line="360" w:lineRule="auto"/>
        <w:ind w:firstLineChars="200" w:firstLine="480"/>
        <w:rPr>
          <w:sz w:val="24"/>
        </w:rPr>
      </w:pPr>
      <w:r>
        <w:rPr>
          <w:sz w:val="24"/>
        </w:rPr>
        <w:t>现时住宅房地产价格与成本关联性弱，房地产的开发成本不能准确反映房地产的市场价值，故不适宜采用成本法进行评估。</w:t>
      </w:r>
    </w:p>
    <w:p w:rsidR="006F4542" w:rsidRDefault="006F4542">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假设开发法</w:t>
      </w:r>
    </w:p>
    <w:p w:rsidR="006F4542" w:rsidRDefault="006F4542">
      <w:pPr>
        <w:adjustRightInd w:val="0"/>
        <w:snapToGrid w:val="0"/>
        <w:spacing w:line="360" w:lineRule="auto"/>
        <w:ind w:firstLineChars="200" w:firstLine="480"/>
        <w:rPr>
          <w:sz w:val="24"/>
        </w:rPr>
      </w:pPr>
      <w:r>
        <w:rPr>
          <w:sz w:val="24"/>
        </w:rPr>
        <w:t>假设开发法是求得估价对象后续开发的必要支出及折现率或后续开发的必要支出及应得利润和开发完成后的价值，将开发完成后的价值和后续开发的必要支出折现到价值时点相减，或将开发完成后的价值减去后续开发的必要支出及应得利润得到估价对象价值或价格的方法。</w:t>
      </w:r>
    </w:p>
    <w:p w:rsidR="006F4542" w:rsidRDefault="006F4542">
      <w:pPr>
        <w:adjustRightInd w:val="0"/>
        <w:snapToGrid w:val="0"/>
        <w:spacing w:line="360" w:lineRule="auto"/>
        <w:ind w:firstLineChars="200" w:firstLine="480"/>
        <w:rPr>
          <w:rFonts w:hint="eastAsia"/>
          <w:sz w:val="24"/>
        </w:rPr>
      </w:pPr>
      <w:r>
        <w:rPr>
          <w:sz w:val="24"/>
        </w:rPr>
        <w:t>假设开发法的基本理论依据是预期原理。假设开发法适用于具有投资开发或再开发潜力的房地产的估价，如待开发的土地、在建工程、可装修改造或改变用途的旧房，统称</w:t>
      </w:r>
      <w:r>
        <w:rPr>
          <w:rFonts w:hint="eastAsia"/>
          <w:sz w:val="24"/>
        </w:rPr>
        <w:t>“</w:t>
      </w:r>
      <w:r>
        <w:rPr>
          <w:sz w:val="24"/>
        </w:rPr>
        <w:t>待开发房地产</w:t>
      </w:r>
      <w:r>
        <w:rPr>
          <w:rFonts w:hint="eastAsia"/>
          <w:sz w:val="24"/>
        </w:rPr>
        <w:t>”</w:t>
      </w:r>
      <w:r>
        <w:rPr>
          <w:sz w:val="24"/>
        </w:rPr>
        <w:t>。</w:t>
      </w:r>
    </w:p>
    <w:p w:rsidR="006F4542" w:rsidRDefault="006F4542">
      <w:pPr>
        <w:adjustRightInd w:val="0"/>
        <w:snapToGrid w:val="0"/>
        <w:spacing w:line="360" w:lineRule="auto"/>
        <w:ind w:firstLineChars="200" w:firstLine="480"/>
        <w:rPr>
          <w:sz w:val="24"/>
        </w:rPr>
      </w:pPr>
      <w:r>
        <w:rPr>
          <w:sz w:val="24"/>
        </w:rPr>
        <w:t>估价对象为建成已投入使用的住宅房地产，不具有投资开发、也无开发潜力，所以，不采用假设开发法。</w:t>
      </w:r>
    </w:p>
    <w:p w:rsidR="006F4542" w:rsidRDefault="006F4542">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基准地价修正法</w:t>
      </w:r>
    </w:p>
    <w:p w:rsidR="006F4542" w:rsidRDefault="006F4542">
      <w:pPr>
        <w:adjustRightInd w:val="0"/>
        <w:snapToGrid w:val="0"/>
        <w:spacing w:line="360" w:lineRule="auto"/>
        <w:ind w:firstLineChars="200" w:firstLine="480"/>
        <w:rPr>
          <w:sz w:val="24"/>
        </w:rPr>
      </w:pPr>
      <w:r>
        <w:rPr>
          <w:sz w:val="24"/>
        </w:rPr>
        <w:lastRenderedPageBreak/>
        <w:t>基准地价修正法是在政府或其有关部门已公布基准地价的地区，利用有关调整系数对估价对象宗地所在位置的基准地价调整后得到估价对象宗地价值或价格的方法。</w:t>
      </w:r>
    </w:p>
    <w:p w:rsidR="006F4542" w:rsidRDefault="006F4542">
      <w:pPr>
        <w:adjustRightInd w:val="0"/>
        <w:snapToGrid w:val="0"/>
        <w:spacing w:line="360" w:lineRule="auto"/>
        <w:ind w:firstLineChars="200" w:firstLine="480"/>
        <w:rPr>
          <w:rFonts w:hint="eastAsia"/>
          <w:sz w:val="24"/>
        </w:rPr>
      </w:pPr>
      <w:r>
        <w:rPr>
          <w:sz w:val="24"/>
        </w:rPr>
        <w:t>估价对象为住宅房地产，非单纯土地，一般不考虑采用基准地价修正法进行评估。</w:t>
      </w:r>
    </w:p>
    <w:p w:rsidR="006F4542" w:rsidRDefault="006F4542">
      <w:pPr>
        <w:adjustRightInd w:val="0"/>
        <w:snapToGrid w:val="0"/>
        <w:spacing w:line="360" w:lineRule="auto"/>
        <w:ind w:firstLineChars="200" w:firstLine="480"/>
        <w:rPr>
          <w:rFonts w:hint="eastAsia"/>
          <w:sz w:val="24"/>
        </w:rPr>
      </w:pPr>
      <w:r>
        <w:rPr>
          <w:rFonts w:hint="eastAsia"/>
          <w:sz w:val="24"/>
        </w:rPr>
        <w:t>3</w:t>
      </w:r>
      <w:r>
        <w:rPr>
          <w:rFonts w:hint="eastAsia"/>
          <w:sz w:val="24"/>
        </w:rPr>
        <w:t>、选取的估价方法</w:t>
      </w:r>
    </w:p>
    <w:p w:rsidR="006F4542" w:rsidRDefault="006F4542">
      <w:pPr>
        <w:adjustRightInd w:val="0"/>
        <w:snapToGrid w:val="0"/>
        <w:spacing w:line="360" w:lineRule="auto"/>
        <w:ind w:firstLineChars="200" w:firstLine="480"/>
        <w:rPr>
          <w:sz w:val="24"/>
        </w:rPr>
      </w:pPr>
      <w:r>
        <w:rPr>
          <w:sz w:val="24"/>
        </w:rPr>
        <w:t>综上所述，本次估价选用</w:t>
      </w:r>
      <w:r>
        <w:rPr>
          <w:rFonts w:hint="eastAsia"/>
          <w:sz w:val="24"/>
        </w:rPr>
        <w:t>比较法和</w:t>
      </w:r>
      <w:r>
        <w:rPr>
          <w:sz w:val="24"/>
        </w:rPr>
        <w:t>收益法进行评估。</w:t>
      </w:r>
    </w:p>
    <w:p w:rsidR="006F4542" w:rsidRDefault="006F4542">
      <w:pPr>
        <w:adjustRightInd w:val="0"/>
        <w:snapToGrid w:val="0"/>
        <w:spacing w:line="360" w:lineRule="auto"/>
        <w:ind w:firstLineChars="200" w:firstLine="480"/>
        <w:rPr>
          <w:rFonts w:hint="eastAsia"/>
          <w:sz w:val="24"/>
        </w:rPr>
      </w:pPr>
      <w:r>
        <w:rPr>
          <w:sz w:val="24"/>
        </w:rPr>
        <w:t>（</w:t>
      </w:r>
      <w:r>
        <w:rPr>
          <w:rFonts w:hint="eastAsia"/>
          <w:sz w:val="24"/>
        </w:rPr>
        <w:t>二</w:t>
      </w:r>
      <w:r>
        <w:rPr>
          <w:sz w:val="24"/>
        </w:rPr>
        <w:t>）估价技术路线</w:t>
      </w:r>
    </w:p>
    <w:p w:rsidR="006F4542" w:rsidRDefault="006F4542">
      <w:pPr>
        <w:adjustRightInd w:val="0"/>
        <w:snapToGrid w:val="0"/>
        <w:spacing w:line="360" w:lineRule="auto"/>
        <w:ind w:firstLineChars="200" w:firstLine="480"/>
        <w:rPr>
          <w:rFonts w:hint="eastAsia"/>
          <w:sz w:val="24"/>
        </w:rPr>
      </w:pPr>
      <w:r>
        <w:rPr>
          <w:rFonts w:hint="eastAsia"/>
          <w:sz w:val="24"/>
        </w:rPr>
        <w:t>1</w:t>
      </w:r>
      <w:r>
        <w:rPr>
          <w:rFonts w:hint="eastAsia"/>
          <w:sz w:val="24"/>
        </w:rPr>
        <w:t>、</w:t>
      </w:r>
      <w:r>
        <w:rPr>
          <w:sz w:val="24"/>
        </w:rPr>
        <w:t>比较法</w:t>
      </w:r>
    </w:p>
    <w:p w:rsidR="006F4542" w:rsidRDefault="006F4542">
      <w:pPr>
        <w:adjustRightInd w:val="0"/>
        <w:snapToGrid w:val="0"/>
        <w:spacing w:line="360" w:lineRule="auto"/>
        <w:ind w:firstLineChars="200" w:firstLine="480"/>
        <w:rPr>
          <w:sz w:val="24"/>
        </w:rPr>
      </w:pPr>
      <w:r>
        <w:rPr>
          <w:rFonts w:hint="eastAsia"/>
          <w:sz w:val="24"/>
        </w:rPr>
        <w:t>选择直接比较法进行测算。</w:t>
      </w:r>
      <w:r>
        <w:rPr>
          <w:sz w:val="24"/>
        </w:rPr>
        <w:t>基本公式为：房地产比较价</w:t>
      </w:r>
      <w:r>
        <w:rPr>
          <w:rFonts w:hint="eastAsia"/>
          <w:sz w:val="24"/>
        </w:rPr>
        <w:t>值</w:t>
      </w:r>
      <w:r>
        <w:rPr>
          <w:sz w:val="24"/>
        </w:rPr>
        <w:t>=</w:t>
      </w:r>
      <w:r>
        <w:rPr>
          <w:sz w:val="24"/>
        </w:rPr>
        <w:t>可比实例成交价</w:t>
      </w:r>
      <w:r>
        <w:rPr>
          <w:rFonts w:hint="eastAsia"/>
          <w:sz w:val="24"/>
        </w:rPr>
        <w:t>格</w:t>
      </w:r>
      <w:r>
        <w:rPr>
          <w:sz w:val="24"/>
        </w:rPr>
        <w:t>×</w:t>
      </w:r>
      <w:r>
        <w:rPr>
          <w:sz w:val="24"/>
        </w:rPr>
        <w:t>交易情况修正系数</w:t>
      </w:r>
      <w:r>
        <w:rPr>
          <w:sz w:val="24"/>
        </w:rPr>
        <w:t>×</w:t>
      </w:r>
      <w:r>
        <w:rPr>
          <w:sz w:val="24"/>
        </w:rPr>
        <w:t>市场状况调整系数</w:t>
      </w:r>
      <w:r>
        <w:rPr>
          <w:sz w:val="24"/>
        </w:rPr>
        <w:t>×</w:t>
      </w:r>
      <w:r>
        <w:rPr>
          <w:rFonts w:hint="eastAsia"/>
          <w:sz w:val="24"/>
        </w:rPr>
        <w:t>区位状况</w:t>
      </w:r>
      <w:r>
        <w:rPr>
          <w:sz w:val="24"/>
        </w:rPr>
        <w:t>调整系数</w:t>
      </w:r>
      <w:r>
        <w:rPr>
          <w:sz w:val="24"/>
        </w:rPr>
        <w:t>×</w:t>
      </w:r>
      <w:r>
        <w:rPr>
          <w:rFonts w:hint="eastAsia"/>
          <w:sz w:val="24"/>
        </w:rPr>
        <w:t>实物状况</w:t>
      </w:r>
      <w:r>
        <w:rPr>
          <w:sz w:val="24"/>
        </w:rPr>
        <w:t>调整系数</w:t>
      </w:r>
      <w:r>
        <w:rPr>
          <w:sz w:val="24"/>
        </w:rPr>
        <w:t>×</w:t>
      </w:r>
      <w:r>
        <w:rPr>
          <w:rFonts w:hint="eastAsia"/>
          <w:sz w:val="24"/>
        </w:rPr>
        <w:t>权益状况</w:t>
      </w:r>
      <w:r>
        <w:rPr>
          <w:sz w:val="24"/>
        </w:rPr>
        <w:t>调整系数。</w:t>
      </w:r>
    </w:p>
    <w:p w:rsidR="006F4542" w:rsidRDefault="006F4542">
      <w:pPr>
        <w:adjustRightInd w:val="0"/>
        <w:snapToGrid w:val="0"/>
        <w:spacing w:line="360" w:lineRule="auto"/>
        <w:ind w:firstLineChars="200" w:firstLine="480"/>
        <w:rPr>
          <w:sz w:val="24"/>
        </w:rPr>
      </w:pPr>
      <w:r>
        <w:rPr>
          <w:sz w:val="24"/>
        </w:rPr>
        <w:t>2</w:t>
      </w:r>
      <w:r>
        <w:rPr>
          <w:rFonts w:hAnsi="宋体"/>
          <w:sz w:val="24"/>
        </w:rPr>
        <w:t>、收益法</w:t>
      </w:r>
    </w:p>
    <w:p w:rsidR="006F4542" w:rsidRDefault="006F4542">
      <w:pPr>
        <w:spacing w:line="360" w:lineRule="auto"/>
        <w:ind w:firstLineChars="200" w:firstLine="480"/>
        <w:rPr>
          <w:bCs/>
          <w:sz w:val="24"/>
        </w:rPr>
      </w:pPr>
      <w:r>
        <w:rPr>
          <w:rFonts w:hAnsi="宋体"/>
          <w:bCs/>
          <w:sz w:val="24"/>
        </w:rPr>
        <w:t>根据估价对象实际情况，选择报酬资本化法中的全剩余寿命模式进行估价，其计算公式为：</w:t>
      </w:r>
    </w:p>
    <w:p w:rsidR="006F4542" w:rsidRDefault="006F4542">
      <w:pPr>
        <w:spacing w:line="360" w:lineRule="auto"/>
        <w:ind w:firstLineChars="200" w:firstLine="480"/>
        <w:textAlignment w:val="center"/>
        <w:rPr>
          <w:kern w:val="0"/>
          <w:sz w:val="24"/>
        </w:rPr>
      </w:pPr>
      <w:r>
        <w:rPr>
          <w:bCs/>
          <w:sz w:val="24"/>
        </w:rPr>
        <w:t>V =</w:t>
      </w:r>
      <w:r w:rsidR="00812BBC">
        <w:rPr>
          <w:noProof/>
          <w:kern w:val="0"/>
          <w:sz w:val="24"/>
        </w:rPr>
        <w:drawing>
          <wp:inline distT="0" distB="0" distL="0" distR="0">
            <wp:extent cx="692150" cy="584835"/>
            <wp:effectExtent l="19050" t="0" r="0" b="0"/>
            <wp:docPr id="1" name="图片 2" descr="N)SY)OA7C8C42%2VYTX6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N)SY)OA7C8C42%2VYTX6R80"/>
                    <pic:cNvPicPr>
                      <a:picLocks noChangeAspect="1" noChangeArrowheads="1"/>
                    </pic:cNvPicPr>
                  </pic:nvPicPr>
                  <pic:blipFill>
                    <a:blip r:embed="rId12"/>
                    <a:srcRect/>
                    <a:stretch>
                      <a:fillRect/>
                    </a:stretch>
                  </pic:blipFill>
                  <pic:spPr bwMode="auto">
                    <a:xfrm>
                      <a:off x="0" y="0"/>
                      <a:ext cx="692150" cy="584835"/>
                    </a:xfrm>
                    <a:prstGeom prst="rect">
                      <a:avLst/>
                    </a:prstGeom>
                    <a:noFill/>
                    <a:ln w="9525">
                      <a:noFill/>
                      <a:miter lim="800000"/>
                      <a:headEnd/>
                      <a:tailEnd/>
                    </a:ln>
                  </pic:spPr>
                </pic:pic>
              </a:graphicData>
            </a:graphic>
          </wp:inline>
        </w:drawing>
      </w:r>
    </w:p>
    <w:p w:rsidR="006F4542" w:rsidRDefault="006F4542" w:rsidP="00284D22">
      <w:pPr>
        <w:spacing w:line="360" w:lineRule="auto"/>
        <w:ind w:firstLineChars="147" w:firstLine="353"/>
        <w:textAlignment w:val="center"/>
        <w:rPr>
          <w:bCs/>
          <w:sz w:val="24"/>
        </w:rPr>
      </w:pPr>
      <w:r>
        <w:rPr>
          <w:rFonts w:hint="eastAsia"/>
          <w:bCs/>
          <w:sz w:val="24"/>
        </w:rPr>
        <w:t>其中：</w:t>
      </w:r>
      <w:r>
        <w:rPr>
          <w:bCs/>
          <w:sz w:val="24"/>
        </w:rPr>
        <w:t xml:space="preserve"> V</w:t>
      </w:r>
      <w:r>
        <w:rPr>
          <w:rFonts w:hAnsi="宋体"/>
          <w:bCs/>
          <w:sz w:val="24"/>
        </w:rPr>
        <w:t>指收益价值（元或元</w:t>
      </w:r>
      <w:r>
        <w:rPr>
          <w:bCs/>
          <w:sz w:val="24"/>
        </w:rPr>
        <w:t>/ m</w:t>
      </w:r>
      <w:r>
        <w:rPr>
          <w:bCs/>
          <w:sz w:val="24"/>
          <w:vertAlign w:val="superscript"/>
        </w:rPr>
        <w:t>2</w:t>
      </w:r>
      <w:r>
        <w:rPr>
          <w:rFonts w:hAnsi="宋体"/>
          <w:bCs/>
          <w:sz w:val="24"/>
        </w:rPr>
        <w:t>）；</w:t>
      </w:r>
    </w:p>
    <w:p w:rsidR="006F4542" w:rsidRDefault="006F4542" w:rsidP="00284D22">
      <w:pPr>
        <w:spacing w:line="360" w:lineRule="auto"/>
        <w:ind w:firstLineChars="147" w:firstLine="353"/>
        <w:textAlignment w:val="center"/>
        <w:rPr>
          <w:bCs/>
          <w:sz w:val="24"/>
        </w:rPr>
      </w:pPr>
      <w:r>
        <w:rPr>
          <w:rFonts w:hint="eastAsia"/>
          <w:bCs/>
          <w:sz w:val="24"/>
        </w:rPr>
        <w:t xml:space="preserve">      </w:t>
      </w:r>
      <w:r>
        <w:rPr>
          <w:bCs/>
          <w:sz w:val="24"/>
        </w:rPr>
        <w:t xml:space="preserve"> A</w:t>
      </w:r>
      <w:r>
        <w:rPr>
          <w:bCs/>
          <w:sz w:val="24"/>
          <w:vertAlign w:val="subscript"/>
        </w:rPr>
        <w:t>i</w:t>
      </w:r>
      <w:r>
        <w:rPr>
          <w:rFonts w:hAnsi="宋体"/>
          <w:bCs/>
          <w:sz w:val="24"/>
        </w:rPr>
        <w:t>指未来第</w:t>
      </w:r>
      <w:r>
        <w:rPr>
          <w:bCs/>
          <w:sz w:val="24"/>
        </w:rPr>
        <w:t>i</w:t>
      </w:r>
      <w:r>
        <w:rPr>
          <w:rFonts w:hAnsi="宋体"/>
          <w:bCs/>
          <w:sz w:val="24"/>
        </w:rPr>
        <w:t>年的净收益（元或元</w:t>
      </w:r>
      <w:r>
        <w:rPr>
          <w:bCs/>
          <w:sz w:val="24"/>
        </w:rPr>
        <w:t>/m</w:t>
      </w:r>
      <w:r>
        <w:rPr>
          <w:bCs/>
          <w:sz w:val="24"/>
          <w:vertAlign w:val="superscript"/>
        </w:rPr>
        <w:t>2</w:t>
      </w:r>
      <w:r>
        <w:rPr>
          <w:rFonts w:hAnsi="宋体"/>
          <w:bCs/>
          <w:sz w:val="24"/>
        </w:rPr>
        <w:t>）；</w:t>
      </w:r>
    </w:p>
    <w:p w:rsidR="006F4542" w:rsidRDefault="006F4542">
      <w:pPr>
        <w:spacing w:line="360" w:lineRule="auto"/>
        <w:ind w:firstLineChars="200" w:firstLine="480"/>
        <w:rPr>
          <w:bCs/>
          <w:sz w:val="24"/>
        </w:rPr>
      </w:pPr>
      <w:r>
        <w:rPr>
          <w:rFonts w:hint="eastAsia"/>
          <w:bCs/>
          <w:sz w:val="24"/>
        </w:rPr>
        <w:t xml:space="preserve">      </w:t>
      </w:r>
      <w:r>
        <w:rPr>
          <w:bCs/>
          <w:sz w:val="24"/>
        </w:rPr>
        <w:t>Y</w:t>
      </w:r>
      <w:r>
        <w:rPr>
          <w:bCs/>
          <w:sz w:val="24"/>
          <w:vertAlign w:val="subscript"/>
        </w:rPr>
        <w:t>i</w:t>
      </w:r>
      <w:r>
        <w:rPr>
          <w:rFonts w:hAnsi="宋体"/>
          <w:bCs/>
          <w:sz w:val="24"/>
        </w:rPr>
        <w:t>指未来的第</w:t>
      </w:r>
      <w:r>
        <w:rPr>
          <w:bCs/>
          <w:sz w:val="24"/>
        </w:rPr>
        <w:t>i</w:t>
      </w:r>
      <w:r>
        <w:rPr>
          <w:rFonts w:hAnsi="宋体"/>
          <w:bCs/>
          <w:sz w:val="24"/>
        </w:rPr>
        <w:t>年报酬率（</w:t>
      </w:r>
      <w:r>
        <w:rPr>
          <w:bCs/>
          <w:sz w:val="24"/>
        </w:rPr>
        <w:t>%</w:t>
      </w:r>
      <w:r>
        <w:rPr>
          <w:rFonts w:hAnsi="宋体"/>
          <w:bCs/>
          <w:sz w:val="24"/>
        </w:rPr>
        <w:t>）；</w:t>
      </w:r>
    </w:p>
    <w:p w:rsidR="006F4542" w:rsidRDefault="006F4542">
      <w:pPr>
        <w:spacing w:line="360" w:lineRule="auto"/>
        <w:ind w:firstLineChars="200" w:firstLine="480"/>
        <w:rPr>
          <w:sz w:val="24"/>
        </w:rPr>
      </w:pPr>
      <w:r>
        <w:rPr>
          <w:rFonts w:hint="eastAsia"/>
          <w:bCs/>
          <w:sz w:val="24"/>
        </w:rPr>
        <w:t xml:space="preserve">      </w:t>
      </w:r>
      <w:r>
        <w:rPr>
          <w:bCs/>
          <w:sz w:val="24"/>
        </w:rPr>
        <w:t>n</w:t>
      </w:r>
      <w:r>
        <w:rPr>
          <w:rFonts w:hAnsi="宋体"/>
          <w:bCs/>
          <w:sz w:val="24"/>
        </w:rPr>
        <w:t>指收益期（年）。</w:t>
      </w:r>
    </w:p>
    <w:p w:rsidR="006F4542" w:rsidRDefault="006F4542">
      <w:pPr>
        <w:adjustRightInd w:val="0"/>
        <w:snapToGrid w:val="0"/>
        <w:spacing w:line="360" w:lineRule="auto"/>
        <w:ind w:firstLineChars="200" w:firstLine="480"/>
        <w:rPr>
          <w:rFonts w:hint="eastAsia"/>
          <w:sz w:val="24"/>
        </w:rPr>
      </w:pPr>
      <w:r>
        <w:rPr>
          <w:rFonts w:hint="eastAsia"/>
          <w:sz w:val="24"/>
        </w:rPr>
        <w:t>3</w:t>
      </w:r>
      <w:r>
        <w:rPr>
          <w:rFonts w:hint="eastAsia"/>
          <w:sz w:val="24"/>
        </w:rPr>
        <w:t>、确定房地产价值</w:t>
      </w:r>
    </w:p>
    <w:p w:rsidR="006F4542" w:rsidRDefault="006F4542">
      <w:pPr>
        <w:adjustRightInd w:val="0"/>
        <w:snapToGrid w:val="0"/>
        <w:spacing w:line="360" w:lineRule="auto"/>
        <w:ind w:firstLineChars="200" w:firstLine="480"/>
        <w:rPr>
          <w:rFonts w:hint="eastAsia"/>
          <w:sz w:val="24"/>
        </w:rPr>
      </w:pPr>
      <w:r>
        <w:rPr>
          <w:rFonts w:hint="eastAsia"/>
          <w:sz w:val="24"/>
        </w:rPr>
        <w:t>根据比较法和收益法测算结果，采用算术平均数、加权平均数计算最终估价结果或取一种估价方法的测算结果作为最终估价结果，并确定其中室内固定装修和动产价值。</w:t>
      </w:r>
    </w:p>
    <w:p w:rsidR="006F4542" w:rsidRDefault="006F4542">
      <w:pPr>
        <w:adjustRightInd w:val="0"/>
        <w:snapToGrid w:val="0"/>
        <w:spacing w:line="360" w:lineRule="auto"/>
        <w:outlineLvl w:val="1"/>
        <w:rPr>
          <w:sz w:val="28"/>
        </w:rPr>
      </w:pPr>
      <w:bookmarkStart w:id="61" w:name="_Toc109826221"/>
      <w:r>
        <w:rPr>
          <w:rFonts w:hAnsi="宋体"/>
          <w:sz w:val="28"/>
        </w:rPr>
        <w:t>十、估价结果</w:t>
      </w:r>
      <w:bookmarkEnd w:id="59"/>
      <w:bookmarkEnd w:id="60"/>
      <w:bookmarkEnd w:id="61"/>
    </w:p>
    <w:p w:rsidR="006F4542" w:rsidRDefault="006F4542">
      <w:pPr>
        <w:adjustRightInd w:val="0"/>
        <w:snapToGrid w:val="0"/>
        <w:spacing w:line="360" w:lineRule="auto"/>
        <w:ind w:firstLineChars="200" w:firstLine="480"/>
        <w:rPr>
          <w:sz w:val="24"/>
        </w:rPr>
      </w:pPr>
      <w:r>
        <w:rPr>
          <w:rFonts w:hAnsi="宋体"/>
          <w:sz w:val="24"/>
        </w:rPr>
        <w:t>根据估价目的，遵循估价原则，按照估价程序，科学合理的运用估价方法，通过对影响房地产价值的因素进行认真的分析、测算并结合估价师的估价经验，将估价结果陈述如下：</w:t>
      </w:r>
    </w:p>
    <w:p w:rsidR="006F4542" w:rsidRDefault="006F4542">
      <w:pPr>
        <w:adjustRightInd w:val="0"/>
        <w:snapToGrid w:val="0"/>
        <w:spacing w:line="360" w:lineRule="auto"/>
        <w:ind w:firstLineChars="200" w:firstLine="480"/>
        <w:rPr>
          <w:rFonts w:hint="eastAsia"/>
          <w:sz w:val="10"/>
          <w:szCs w:val="10"/>
        </w:rPr>
      </w:pPr>
      <w:bookmarkStart w:id="62" w:name="_Toc503341110"/>
      <w:bookmarkStart w:id="63" w:name="_Toc378491520"/>
      <w:r>
        <w:rPr>
          <w:rFonts w:hAnsi="宋体"/>
          <w:color w:val="000000"/>
          <w:sz w:val="24"/>
        </w:rPr>
        <w:t>估价对象在价值时点房地产的市场价值为</w:t>
      </w:r>
      <w:r>
        <w:rPr>
          <w:rFonts w:hAnsi="宋体"/>
          <w:b/>
          <w:color w:val="000000"/>
          <w:sz w:val="24"/>
        </w:rPr>
        <w:t>人民币</w:t>
      </w:r>
      <w:r>
        <w:rPr>
          <w:rFonts w:hAnsi="宋体"/>
          <w:b/>
          <w:color w:val="000000"/>
          <w:sz w:val="24"/>
        </w:rPr>
        <w:fldChar w:fldCharType="begin"/>
      </w:r>
      <w:r>
        <w:rPr>
          <w:rFonts w:hAnsi="宋体"/>
          <w:b/>
          <w:color w:val="000000"/>
          <w:sz w:val="24"/>
        </w:rPr>
        <w:instrText xml:space="preserve"> </w:instrText>
      </w:r>
      <w:r>
        <w:rPr>
          <w:rFonts w:hAnsi="宋体" w:hint="eastAsia"/>
          <w:b/>
          <w:color w:val="000000"/>
          <w:sz w:val="24"/>
        </w:rPr>
        <w:instrText>= 6789700 \* CHINESENUM2</w:instrText>
      </w:r>
      <w:r>
        <w:rPr>
          <w:rFonts w:hAnsi="宋体"/>
          <w:b/>
          <w:color w:val="000000"/>
          <w:sz w:val="24"/>
        </w:rPr>
        <w:instrText xml:space="preserve"> </w:instrText>
      </w:r>
      <w:r>
        <w:rPr>
          <w:rFonts w:hAnsi="宋体"/>
          <w:b/>
          <w:color w:val="000000"/>
          <w:sz w:val="24"/>
        </w:rPr>
        <w:fldChar w:fldCharType="separate"/>
      </w:r>
      <w:r>
        <w:rPr>
          <w:rFonts w:hAnsi="宋体" w:hint="eastAsia"/>
          <w:b/>
          <w:color w:val="000000"/>
          <w:sz w:val="24"/>
          <w:lang w:val="en-US" w:eastAsia="zh-CN"/>
        </w:rPr>
        <w:t>陆佰柒拾捌万玖仟柒佰</w:t>
      </w:r>
      <w:r>
        <w:rPr>
          <w:rFonts w:hAnsi="宋体"/>
          <w:b/>
          <w:color w:val="000000"/>
          <w:sz w:val="24"/>
        </w:rPr>
        <w:fldChar w:fldCharType="end"/>
      </w:r>
      <w:r>
        <w:rPr>
          <w:rFonts w:hAnsi="宋体"/>
          <w:b/>
          <w:color w:val="000000"/>
          <w:sz w:val="24"/>
        </w:rPr>
        <w:t>元整（￥</w:t>
      </w:r>
      <w:r>
        <w:rPr>
          <w:rFonts w:hAnsi="宋体" w:hint="eastAsia"/>
          <w:b/>
          <w:color w:val="000000"/>
          <w:sz w:val="24"/>
        </w:rPr>
        <w:t>6</w:t>
      </w:r>
      <w:r>
        <w:rPr>
          <w:b/>
          <w:color w:val="000000"/>
          <w:sz w:val="24"/>
        </w:rPr>
        <w:t>,</w:t>
      </w:r>
      <w:r>
        <w:rPr>
          <w:rFonts w:hint="eastAsia"/>
          <w:b/>
          <w:color w:val="000000"/>
          <w:sz w:val="24"/>
        </w:rPr>
        <w:t>789</w:t>
      </w:r>
      <w:r>
        <w:rPr>
          <w:b/>
          <w:color w:val="000000"/>
          <w:sz w:val="24"/>
        </w:rPr>
        <w:t>,</w:t>
      </w:r>
      <w:r>
        <w:rPr>
          <w:rFonts w:hint="eastAsia"/>
          <w:b/>
          <w:color w:val="000000"/>
          <w:sz w:val="24"/>
        </w:rPr>
        <w:t>7</w:t>
      </w:r>
      <w:r>
        <w:rPr>
          <w:b/>
          <w:color w:val="000000"/>
          <w:sz w:val="24"/>
        </w:rPr>
        <w:t>00</w:t>
      </w:r>
      <w:r>
        <w:rPr>
          <w:rFonts w:hAnsi="宋体"/>
          <w:b/>
          <w:color w:val="000000"/>
          <w:sz w:val="24"/>
        </w:rPr>
        <w:t>元</w:t>
      </w:r>
      <w:r>
        <w:rPr>
          <w:rFonts w:hAnsi="宋体" w:hint="eastAsia"/>
          <w:color w:val="000000"/>
          <w:sz w:val="24"/>
        </w:rPr>
        <w:t>）</w:t>
      </w:r>
      <w:r>
        <w:rPr>
          <w:rFonts w:hAnsi="宋体"/>
          <w:color w:val="000000"/>
          <w:sz w:val="24"/>
        </w:rPr>
        <w:t>，</w:t>
      </w:r>
      <w:r>
        <w:rPr>
          <w:rFonts w:hAnsi="宋体"/>
          <w:sz w:val="24"/>
        </w:rPr>
        <w:t>综合单价约为</w:t>
      </w:r>
      <w:r>
        <w:rPr>
          <w:rFonts w:hAnsi="宋体"/>
          <w:b/>
          <w:sz w:val="24"/>
        </w:rPr>
        <w:t>人民币</w:t>
      </w:r>
      <w:r>
        <w:rPr>
          <w:rFonts w:hAnsi="宋体"/>
          <w:b/>
          <w:sz w:val="24"/>
        </w:rPr>
        <w:fldChar w:fldCharType="begin"/>
      </w:r>
      <w:r>
        <w:rPr>
          <w:rFonts w:hAnsi="宋体"/>
          <w:b/>
          <w:sz w:val="24"/>
        </w:rPr>
        <w:instrText xml:space="preserve"> </w:instrText>
      </w:r>
      <w:r>
        <w:rPr>
          <w:rFonts w:hAnsi="宋体" w:hint="eastAsia"/>
          <w:b/>
          <w:sz w:val="24"/>
        </w:rPr>
        <w:instrText>= 38600 \* CHINESENUM2</w:instrText>
      </w:r>
      <w:r>
        <w:rPr>
          <w:rFonts w:hAnsi="宋体"/>
          <w:b/>
          <w:sz w:val="24"/>
        </w:rPr>
        <w:instrText xml:space="preserve"> </w:instrText>
      </w:r>
      <w:r>
        <w:rPr>
          <w:rFonts w:hAnsi="宋体"/>
          <w:b/>
          <w:sz w:val="24"/>
        </w:rPr>
        <w:fldChar w:fldCharType="separate"/>
      </w:r>
      <w:r>
        <w:rPr>
          <w:rFonts w:hAnsi="宋体" w:hint="eastAsia"/>
          <w:b/>
          <w:sz w:val="24"/>
          <w:lang w:val="en-US" w:eastAsia="zh-CN"/>
        </w:rPr>
        <w:t>叁万捌仟陆佰</w:t>
      </w:r>
      <w:r>
        <w:rPr>
          <w:rFonts w:hAnsi="宋体"/>
          <w:b/>
          <w:sz w:val="24"/>
        </w:rPr>
        <w:fldChar w:fldCharType="end"/>
      </w:r>
      <w:r>
        <w:rPr>
          <w:rFonts w:hAnsi="宋体" w:hint="eastAsia"/>
          <w:b/>
          <w:sz w:val="24"/>
        </w:rPr>
        <w:t>元</w:t>
      </w:r>
      <w:r>
        <w:rPr>
          <w:b/>
          <w:sz w:val="24"/>
        </w:rPr>
        <w:t>/</w:t>
      </w:r>
      <w:r>
        <w:rPr>
          <w:rFonts w:hAnsi="宋体"/>
          <w:b/>
          <w:sz w:val="24"/>
        </w:rPr>
        <w:t>平方米（￥</w:t>
      </w:r>
      <w:r>
        <w:rPr>
          <w:rFonts w:hAnsi="宋体" w:hint="eastAsia"/>
          <w:b/>
          <w:sz w:val="24"/>
        </w:rPr>
        <w:t>38</w:t>
      </w:r>
      <w:r>
        <w:rPr>
          <w:b/>
          <w:sz w:val="24"/>
        </w:rPr>
        <w:t>,</w:t>
      </w:r>
      <w:r>
        <w:rPr>
          <w:rFonts w:hint="eastAsia"/>
          <w:b/>
          <w:sz w:val="24"/>
        </w:rPr>
        <w:t>600</w:t>
      </w:r>
      <w:r>
        <w:rPr>
          <w:rFonts w:hint="eastAsia"/>
          <w:b/>
          <w:sz w:val="24"/>
        </w:rPr>
        <w:t>元</w:t>
      </w:r>
      <w:r>
        <w:rPr>
          <w:b/>
          <w:sz w:val="24"/>
        </w:rPr>
        <w:t>/</w:t>
      </w:r>
      <w:r>
        <w:rPr>
          <w:b/>
          <w:bCs/>
          <w:kern w:val="0"/>
          <w:sz w:val="24"/>
        </w:rPr>
        <w:t>m</w:t>
      </w:r>
      <w:r>
        <w:rPr>
          <w:b/>
          <w:bCs/>
          <w:kern w:val="0"/>
          <w:sz w:val="24"/>
          <w:vertAlign w:val="superscript"/>
        </w:rPr>
        <w:t>2</w:t>
      </w:r>
      <w:r>
        <w:rPr>
          <w:rFonts w:hAnsi="宋体"/>
          <w:b/>
          <w:sz w:val="24"/>
        </w:rPr>
        <w:t>）</w:t>
      </w:r>
      <w:r>
        <w:rPr>
          <w:rFonts w:hAnsi="宋体"/>
          <w:sz w:val="24"/>
        </w:rPr>
        <w:t>。（详见</w:t>
      </w:r>
      <w:r>
        <w:rPr>
          <w:rFonts w:hAnsi="宋体" w:hint="eastAsia"/>
          <w:sz w:val="24"/>
        </w:rPr>
        <w:t>估价结果一览表</w:t>
      </w:r>
      <w:r>
        <w:rPr>
          <w:rFonts w:hAnsi="宋体"/>
          <w:sz w:val="24"/>
        </w:rPr>
        <w:t>）</w:t>
      </w:r>
    </w:p>
    <w:p w:rsidR="006F4542" w:rsidRDefault="006F4542">
      <w:pPr>
        <w:adjustRightInd w:val="0"/>
        <w:snapToGrid w:val="0"/>
        <w:spacing w:line="360" w:lineRule="auto"/>
        <w:ind w:firstLineChars="200" w:firstLine="200"/>
        <w:rPr>
          <w:sz w:val="10"/>
          <w:szCs w:val="10"/>
        </w:rPr>
      </w:pPr>
    </w:p>
    <w:p w:rsidR="006F4542" w:rsidRDefault="006F4542">
      <w:pPr>
        <w:adjustRightInd w:val="0"/>
        <w:snapToGrid w:val="0"/>
        <w:spacing w:line="360" w:lineRule="auto"/>
        <w:outlineLvl w:val="1"/>
        <w:rPr>
          <w:rFonts w:hAnsi="宋体"/>
          <w:sz w:val="28"/>
        </w:rPr>
      </w:pPr>
      <w:bookmarkStart w:id="64" w:name="_Toc109826222"/>
      <w:r>
        <w:rPr>
          <w:rFonts w:hAnsi="宋体"/>
          <w:sz w:val="28"/>
        </w:rPr>
        <w:t>十一、</w:t>
      </w:r>
      <w:bookmarkEnd w:id="62"/>
      <w:bookmarkEnd w:id="63"/>
      <w:r>
        <w:rPr>
          <w:rFonts w:hAnsi="宋体"/>
          <w:sz w:val="28"/>
        </w:rPr>
        <w:t>注册房地产估价师</w:t>
      </w:r>
      <w:bookmarkEnd w:id="64"/>
    </w:p>
    <w:p w:rsidR="006F4542" w:rsidRDefault="006F4542">
      <w:pPr>
        <w:adjustRightInd w:val="0"/>
        <w:snapToGrid w:val="0"/>
        <w:spacing w:line="360" w:lineRule="auto"/>
        <w:ind w:firstLineChars="200" w:firstLine="480"/>
        <w:rPr>
          <w:sz w:val="24"/>
        </w:rPr>
      </w:pP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548"/>
        <w:gridCol w:w="1800"/>
        <w:gridCol w:w="3183"/>
        <w:gridCol w:w="2276"/>
      </w:tblGrid>
      <w:tr w:rsidR="006F4542">
        <w:trPr>
          <w:trHeight w:val="794"/>
          <w:jc w:val="center"/>
        </w:trPr>
        <w:tc>
          <w:tcPr>
            <w:tcW w:w="1548" w:type="dxa"/>
            <w:vAlign w:val="center"/>
          </w:tcPr>
          <w:p w:rsidR="006F4542" w:rsidRDefault="006F4542">
            <w:pPr>
              <w:adjustRightInd w:val="0"/>
              <w:snapToGrid w:val="0"/>
              <w:spacing w:beforeLines="50" w:line="480" w:lineRule="auto"/>
              <w:jc w:val="center"/>
              <w:rPr>
                <w:b/>
                <w:szCs w:val="21"/>
              </w:rPr>
            </w:pPr>
            <w:r>
              <w:rPr>
                <w:rFonts w:hAnsi="宋体"/>
                <w:b/>
                <w:szCs w:val="21"/>
              </w:rPr>
              <w:t>姓名</w:t>
            </w:r>
          </w:p>
        </w:tc>
        <w:tc>
          <w:tcPr>
            <w:tcW w:w="1800" w:type="dxa"/>
            <w:vAlign w:val="center"/>
          </w:tcPr>
          <w:p w:rsidR="006F4542" w:rsidRDefault="006F4542">
            <w:pPr>
              <w:adjustRightInd w:val="0"/>
              <w:snapToGrid w:val="0"/>
              <w:spacing w:beforeLines="50" w:line="480" w:lineRule="auto"/>
              <w:jc w:val="center"/>
              <w:rPr>
                <w:b/>
                <w:szCs w:val="21"/>
              </w:rPr>
            </w:pPr>
            <w:r>
              <w:rPr>
                <w:rFonts w:hAnsi="宋体"/>
                <w:b/>
                <w:szCs w:val="21"/>
              </w:rPr>
              <w:t>注册号</w:t>
            </w:r>
          </w:p>
        </w:tc>
        <w:tc>
          <w:tcPr>
            <w:tcW w:w="3183" w:type="dxa"/>
            <w:vAlign w:val="center"/>
          </w:tcPr>
          <w:p w:rsidR="006F4542" w:rsidRDefault="006F4542">
            <w:pPr>
              <w:adjustRightInd w:val="0"/>
              <w:snapToGrid w:val="0"/>
              <w:spacing w:beforeLines="50" w:line="480" w:lineRule="auto"/>
              <w:jc w:val="center"/>
              <w:rPr>
                <w:b/>
                <w:szCs w:val="21"/>
              </w:rPr>
            </w:pPr>
            <w:r>
              <w:rPr>
                <w:rFonts w:hAnsi="宋体"/>
                <w:b/>
                <w:szCs w:val="21"/>
              </w:rPr>
              <w:t>签名</w:t>
            </w:r>
          </w:p>
        </w:tc>
        <w:tc>
          <w:tcPr>
            <w:tcW w:w="2276" w:type="dxa"/>
            <w:vAlign w:val="center"/>
          </w:tcPr>
          <w:p w:rsidR="006F4542" w:rsidRDefault="006F4542">
            <w:pPr>
              <w:adjustRightInd w:val="0"/>
              <w:snapToGrid w:val="0"/>
              <w:spacing w:beforeLines="50" w:line="480" w:lineRule="auto"/>
              <w:jc w:val="center"/>
              <w:rPr>
                <w:b/>
                <w:szCs w:val="21"/>
              </w:rPr>
            </w:pPr>
            <w:r>
              <w:rPr>
                <w:rFonts w:hAnsi="宋体"/>
                <w:b/>
                <w:szCs w:val="21"/>
              </w:rPr>
              <w:t>签名日期</w:t>
            </w:r>
          </w:p>
        </w:tc>
      </w:tr>
      <w:tr w:rsidR="006F4542">
        <w:trPr>
          <w:trHeight w:val="1418"/>
          <w:jc w:val="center"/>
        </w:trPr>
        <w:tc>
          <w:tcPr>
            <w:tcW w:w="1548" w:type="dxa"/>
            <w:vAlign w:val="center"/>
          </w:tcPr>
          <w:p w:rsidR="006F4542" w:rsidRDefault="00197393">
            <w:pPr>
              <w:adjustRightInd w:val="0"/>
              <w:snapToGrid w:val="0"/>
              <w:spacing w:beforeLines="100" w:line="480" w:lineRule="auto"/>
              <w:jc w:val="center"/>
              <w:rPr>
                <w:szCs w:val="21"/>
              </w:rPr>
            </w:pPr>
            <w:r>
              <w:rPr>
                <w:rFonts w:hAnsi="宋体"/>
                <w:szCs w:val="21"/>
              </w:rPr>
              <w:t>陈</w:t>
            </w:r>
            <w:r>
              <w:rPr>
                <w:rFonts w:hAnsi="宋体"/>
                <w:szCs w:val="21"/>
              </w:rPr>
              <w:t>**</w:t>
            </w:r>
          </w:p>
        </w:tc>
        <w:tc>
          <w:tcPr>
            <w:tcW w:w="1800" w:type="dxa"/>
            <w:vAlign w:val="center"/>
          </w:tcPr>
          <w:p w:rsidR="006F4542" w:rsidRDefault="00197393">
            <w:pPr>
              <w:adjustRightInd w:val="0"/>
              <w:snapToGrid w:val="0"/>
              <w:spacing w:beforeLines="100" w:line="480" w:lineRule="auto"/>
              <w:jc w:val="center"/>
              <w:rPr>
                <w:szCs w:val="21"/>
              </w:rPr>
            </w:pPr>
            <w:r>
              <w:rPr>
                <w:szCs w:val="21"/>
              </w:rPr>
              <w:t>3320110***</w:t>
            </w:r>
          </w:p>
        </w:tc>
        <w:tc>
          <w:tcPr>
            <w:tcW w:w="3183" w:type="dxa"/>
            <w:vAlign w:val="center"/>
          </w:tcPr>
          <w:p w:rsidR="006F4542" w:rsidRDefault="006F4542">
            <w:pPr>
              <w:adjustRightInd w:val="0"/>
              <w:snapToGrid w:val="0"/>
              <w:spacing w:beforeLines="100" w:line="480" w:lineRule="auto"/>
              <w:jc w:val="center"/>
              <w:rPr>
                <w:szCs w:val="21"/>
              </w:rPr>
            </w:pPr>
          </w:p>
        </w:tc>
        <w:tc>
          <w:tcPr>
            <w:tcW w:w="2276" w:type="dxa"/>
            <w:vAlign w:val="center"/>
          </w:tcPr>
          <w:p w:rsidR="006F4542" w:rsidRDefault="006F4542">
            <w:pPr>
              <w:adjustRightInd w:val="0"/>
              <w:snapToGrid w:val="0"/>
              <w:spacing w:beforeLines="100" w:line="480" w:lineRule="auto"/>
              <w:jc w:val="center"/>
              <w:rPr>
                <w:szCs w:val="21"/>
              </w:rPr>
            </w:pP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int="eastAsia"/>
                <w:szCs w:val="21"/>
              </w:rPr>
              <w:t xml:space="preserve"> </w:t>
            </w:r>
            <w:r>
              <w:rPr>
                <w:szCs w:val="21"/>
              </w:rPr>
              <w:t xml:space="preserve"> </w:t>
            </w:r>
            <w:r>
              <w:rPr>
                <w:rFonts w:hAnsi="宋体"/>
                <w:szCs w:val="21"/>
              </w:rPr>
              <w:t>日</w:t>
            </w:r>
          </w:p>
        </w:tc>
      </w:tr>
      <w:tr w:rsidR="006F4542">
        <w:trPr>
          <w:trHeight w:val="1418"/>
          <w:jc w:val="center"/>
        </w:trPr>
        <w:tc>
          <w:tcPr>
            <w:tcW w:w="1548" w:type="dxa"/>
            <w:vAlign w:val="center"/>
          </w:tcPr>
          <w:p w:rsidR="006F4542" w:rsidRDefault="00197393">
            <w:pPr>
              <w:adjustRightInd w:val="0"/>
              <w:snapToGrid w:val="0"/>
              <w:spacing w:beforeLines="100" w:line="480" w:lineRule="auto"/>
              <w:jc w:val="center"/>
              <w:rPr>
                <w:szCs w:val="21"/>
              </w:rPr>
            </w:pPr>
            <w:r>
              <w:rPr>
                <w:rFonts w:hAnsi="宋体" w:hint="eastAsia"/>
                <w:szCs w:val="21"/>
              </w:rPr>
              <w:t>朱</w:t>
            </w:r>
            <w:r>
              <w:rPr>
                <w:rFonts w:hAnsi="宋体" w:hint="eastAsia"/>
                <w:szCs w:val="21"/>
              </w:rPr>
              <w:t>**</w:t>
            </w:r>
          </w:p>
        </w:tc>
        <w:tc>
          <w:tcPr>
            <w:tcW w:w="1800" w:type="dxa"/>
            <w:vAlign w:val="center"/>
          </w:tcPr>
          <w:p w:rsidR="006F4542" w:rsidRDefault="00197393">
            <w:pPr>
              <w:adjustRightInd w:val="0"/>
              <w:snapToGrid w:val="0"/>
              <w:spacing w:beforeLines="100" w:line="480" w:lineRule="auto"/>
              <w:jc w:val="center"/>
              <w:rPr>
                <w:rFonts w:hint="eastAsia"/>
                <w:szCs w:val="21"/>
              </w:rPr>
            </w:pPr>
            <w:r>
              <w:rPr>
                <w:szCs w:val="21"/>
              </w:rPr>
              <w:t>3420160***</w:t>
            </w:r>
          </w:p>
        </w:tc>
        <w:tc>
          <w:tcPr>
            <w:tcW w:w="3183" w:type="dxa"/>
            <w:vAlign w:val="center"/>
          </w:tcPr>
          <w:p w:rsidR="006F4542" w:rsidRDefault="006F4542">
            <w:pPr>
              <w:adjustRightInd w:val="0"/>
              <w:snapToGrid w:val="0"/>
              <w:spacing w:beforeLines="100" w:line="480" w:lineRule="auto"/>
              <w:jc w:val="center"/>
              <w:rPr>
                <w:szCs w:val="21"/>
              </w:rPr>
            </w:pPr>
          </w:p>
        </w:tc>
        <w:tc>
          <w:tcPr>
            <w:tcW w:w="2276" w:type="dxa"/>
            <w:vAlign w:val="center"/>
          </w:tcPr>
          <w:p w:rsidR="006F4542" w:rsidRDefault="006F4542">
            <w:pPr>
              <w:adjustRightInd w:val="0"/>
              <w:snapToGrid w:val="0"/>
              <w:spacing w:beforeLines="100" w:line="480" w:lineRule="auto"/>
              <w:jc w:val="center"/>
              <w:rPr>
                <w:szCs w:val="21"/>
              </w:rPr>
            </w:pPr>
            <w:r>
              <w:rPr>
                <w:szCs w:val="21"/>
              </w:rPr>
              <w:t xml:space="preserve">      </w:t>
            </w:r>
            <w:r>
              <w:rPr>
                <w:rFonts w:hAnsi="宋体"/>
                <w:szCs w:val="21"/>
              </w:rPr>
              <w:t>年</w:t>
            </w:r>
            <w:r>
              <w:rPr>
                <w:szCs w:val="21"/>
              </w:rPr>
              <w:t xml:space="preserve">   </w:t>
            </w:r>
            <w:r>
              <w:rPr>
                <w:rFonts w:hAnsi="宋体"/>
                <w:szCs w:val="21"/>
              </w:rPr>
              <w:t>月</w:t>
            </w:r>
            <w:r>
              <w:rPr>
                <w:rFonts w:hAnsi="宋体" w:hint="eastAsia"/>
                <w:szCs w:val="21"/>
              </w:rPr>
              <w:t xml:space="preserve"> </w:t>
            </w:r>
            <w:r>
              <w:rPr>
                <w:szCs w:val="21"/>
              </w:rPr>
              <w:t xml:space="preserve">  </w:t>
            </w:r>
            <w:r>
              <w:rPr>
                <w:rFonts w:hAnsi="宋体"/>
                <w:szCs w:val="21"/>
              </w:rPr>
              <w:t>日</w:t>
            </w:r>
          </w:p>
        </w:tc>
      </w:tr>
    </w:tbl>
    <w:p w:rsidR="006F4542" w:rsidRDefault="006F4542">
      <w:pPr>
        <w:adjustRightInd w:val="0"/>
        <w:snapToGrid w:val="0"/>
        <w:spacing w:line="360" w:lineRule="auto"/>
        <w:ind w:firstLineChars="200" w:firstLine="480"/>
        <w:rPr>
          <w:sz w:val="24"/>
        </w:rPr>
      </w:pPr>
    </w:p>
    <w:p w:rsidR="006F4542" w:rsidRDefault="006F4542">
      <w:pPr>
        <w:adjustRightInd w:val="0"/>
        <w:snapToGrid w:val="0"/>
        <w:spacing w:line="360" w:lineRule="auto"/>
        <w:outlineLvl w:val="1"/>
        <w:rPr>
          <w:sz w:val="28"/>
        </w:rPr>
      </w:pPr>
      <w:bookmarkStart w:id="65" w:name="_Toc503341111"/>
      <w:bookmarkStart w:id="66" w:name="_Toc378491521"/>
      <w:bookmarkStart w:id="67" w:name="_Toc109826223"/>
      <w:r>
        <w:rPr>
          <w:rFonts w:hAnsi="宋体"/>
          <w:sz w:val="28"/>
        </w:rPr>
        <w:t>十二、实地查勘期</w:t>
      </w:r>
      <w:bookmarkEnd w:id="65"/>
      <w:bookmarkEnd w:id="67"/>
    </w:p>
    <w:p w:rsidR="006F4542" w:rsidRDefault="006F4542">
      <w:pPr>
        <w:adjustRightInd w:val="0"/>
        <w:snapToGrid w:val="0"/>
        <w:spacing w:line="360" w:lineRule="auto"/>
        <w:ind w:firstLineChars="200" w:firstLine="480"/>
        <w:rPr>
          <w:sz w:val="24"/>
        </w:rPr>
      </w:pPr>
      <w:bookmarkStart w:id="68" w:name="_Toc503341112"/>
      <w:r>
        <w:rPr>
          <w:rFonts w:ascii="宋体" w:hAnsi="宋体" w:cs="宋体" w:hint="eastAsia"/>
          <w:sz w:val="24"/>
        </w:rPr>
        <w:t>二0二二年七月十九日</w:t>
      </w:r>
      <w:r>
        <w:rPr>
          <w:rFonts w:hAnsi="宋体"/>
          <w:sz w:val="24"/>
        </w:rPr>
        <w:t>。</w:t>
      </w:r>
    </w:p>
    <w:p w:rsidR="006F4542" w:rsidRDefault="006F4542">
      <w:pPr>
        <w:adjustRightInd w:val="0"/>
        <w:snapToGrid w:val="0"/>
        <w:spacing w:line="360" w:lineRule="auto"/>
        <w:outlineLvl w:val="1"/>
        <w:rPr>
          <w:sz w:val="28"/>
        </w:rPr>
      </w:pPr>
      <w:bookmarkStart w:id="69" w:name="_Toc109826224"/>
      <w:r>
        <w:rPr>
          <w:rFonts w:hAnsi="宋体"/>
          <w:sz w:val="28"/>
        </w:rPr>
        <w:t>十三、估价作业期</w:t>
      </w:r>
      <w:bookmarkEnd w:id="66"/>
      <w:bookmarkEnd w:id="68"/>
      <w:bookmarkEnd w:id="69"/>
    </w:p>
    <w:p w:rsidR="006F4542" w:rsidRDefault="006F4542">
      <w:pPr>
        <w:adjustRightInd w:val="0"/>
        <w:snapToGrid w:val="0"/>
        <w:spacing w:line="360" w:lineRule="auto"/>
        <w:ind w:firstLineChars="200" w:firstLine="480"/>
        <w:rPr>
          <w:rFonts w:hAnsi="宋体" w:hint="eastAsia"/>
          <w:sz w:val="24"/>
        </w:rPr>
      </w:pPr>
      <w:r>
        <w:rPr>
          <w:rFonts w:ascii="宋体" w:hAnsi="宋体" w:cs="宋体" w:hint="eastAsia"/>
          <w:sz w:val="24"/>
        </w:rPr>
        <w:t>二0二二年七月十二日</w:t>
      </w:r>
      <w:r>
        <w:rPr>
          <w:rFonts w:hAnsi="宋体"/>
          <w:sz w:val="24"/>
        </w:rPr>
        <w:t>至</w:t>
      </w:r>
      <w:r>
        <w:rPr>
          <w:rFonts w:hAnsi="宋体" w:hint="eastAsia"/>
          <w:sz w:val="24"/>
        </w:rPr>
        <w:t>二</w:t>
      </w:r>
      <w:r>
        <w:rPr>
          <w:rFonts w:ascii="宋体" w:hAnsi="宋体" w:cs="宋体" w:hint="eastAsia"/>
          <w:sz w:val="24"/>
        </w:rPr>
        <w:t>0</w:t>
      </w:r>
      <w:r>
        <w:rPr>
          <w:rFonts w:hAnsi="宋体" w:hint="eastAsia"/>
          <w:sz w:val="24"/>
        </w:rPr>
        <w:t>二二年七月二十</w:t>
      </w:r>
      <w:r w:rsidR="008C3FD6">
        <w:rPr>
          <w:rFonts w:hAnsi="宋体" w:hint="eastAsia"/>
          <w:sz w:val="24"/>
        </w:rPr>
        <w:t>九</w:t>
      </w:r>
      <w:r>
        <w:rPr>
          <w:rFonts w:hAnsi="宋体" w:hint="eastAsia"/>
          <w:sz w:val="24"/>
        </w:rPr>
        <w:t>日</w:t>
      </w:r>
      <w:r>
        <w:rPr>
          <w:rFonts w:hAnsi="宋体"/>
          <w:sz w:val="24"/>
        </w:rPr>
        <w:t>。</w:t>
      </w:r>
    </w:p>
    <w:p w:rsidR="006F4542" w:rsidRDefault="006F4542">
      <w:pPr>
        <w:adjustRightInd w:val="0"/>
        <w:snapToGrid w:val="0"/>
        <w:spacing w:line="360" w:lineRule="auto"/>
        <w:ind w:firstLineChars="200" w:firstLine="480"/>
        <w:rPr>
          <w:rFonts w:hint="eastAsia"/>
          <w:sz w:val="24"/>
        </w:rPr>
      </w:pPr>
    </w:p>
    <w:p w:rsidR="006F4542" w:rsidRDefault="006F4542">
      <w:pPr>
        <w:adjustRightInd w:val="0"/>
        <w:snapToGrid w:val="0"/>
        <w:spacing w:line="360" w:lineRule="auto"/>
        <w:ind w:firstLineChars="200" w:firstLine="480"/>
        <w:rPr>
          <w:rFonts w:hint="eastAsia"/>
          <w:sz w:val="24"/>
        </w:rPr>
      </w:pPr>
    </w:p>
    <w:p w:rsidR="006F4542" w:rsidRDefault="006F4542">
      <w:pPr>
        <w:spacing w:beforeLines="50" w:afterLines="50" w:line="480" w:lineRule="auto"/>
        <w:jc w:val="center"/>
        <w:outlineLvl w:val="0"/>
        <w:rPr>
          <w:rFonts w:ascii="黑体" w:eastAsia="黑体" w:hint="eastAsia"/>
          <w:sz w:val="32"/>
          <w:szCs w:val="32"/>
        </w:rPr>
      </w:pPr>
      <w:r>
        <w:rPr>
          <w:sz w:val="28"/>
        </w:rPr>
        <w:br w:type="page"/>
      </w:r>
      <w:bookmarkStart w:id="70" w:name="_Toc503341122"/>
      <w:bookmarkStart w:id="71" w:name="_Toc109826225"/>
      <w:r>
        <w:rPr>
          <w:rFonts w:ascii="黑体" w:eastAsia="黑体" w:hAnsi="宋体" w:hint="eastAsia"/>
          <w:sz w:val="32"/>
          <w:szCs w:val="32"/>
        </w:rPr>
        <w:lastRenderedPageBreak/>
        <w:t>附件</w:t>
      </w:r>
      <w:bookmarkEnd w:id="70"/>
      <w:bookmarkEnd w:id="71"/>
    </w:p>
    <w:p w:rsidR="006F4542" w:rsidRDefault="006F4542">
      <w:pPr>
        <w:adjustRightInd w:val="0"/>
        <w:snapToGrid w:val="0"/>
        <w:rPr>
          <w:b/>
          <w:szCs w:val="21"/>
        </w:rPr>
      </w:pPr>
      <w:bookmarkStart w:id="72" w:name="_Toc378491528"/>
    </w:p>
    <w:p w:rsidR="006F4542" w:rsidRDefault="006F4542">
      <w:pPr>
        <w:adjustRightInd w:val="0"/>
        <w:snapToGrid w:val="0"/>
        <w:spacing w:line="360" w:lineRule="auto"/>
        <w:rPr>
          <w:sz w:val="24"/>
        </w:rPr>
      </w:pPr>
      <w:r>
        <w:rPr>
          <w:sz w:val="24"/>
        </w:rPr>
        <w:t>1</w:t>
      </w:r>
      <w:r>
        <w:rPr>
          <w:sz w:val="24"/>
        </w:rPr>
        <w:t>、</w:t>
      </w:r>
      <w:bookmarkEnd w:id="72"/>
      <w:r>
        <w:rPr>
          <w:sz w:val="24"/>
        </w:rPr>
        <w:t>估价对象位置图</w:t>
      </w:r>
    </w:p>
    <w:p w:rsidR="006F4542" w:rsidRDefault="006F4542">
      <w:pPr>
        <w:adjustRightInd w:val="0"/>
        <w:snapToGrid w:val="0"/>
        <w:spacing w:line="360" w:lineRule="auto"/>
        <w:rPr>
          <w:sz w:val="24"/>
        </w:rPr>
      </w:pPr>
      <w:r>
        <w:rPr>
          <w:sz w:val="24"/>
        </w:rPr>
        <w:t>2</w:t>
      </w:r>
      <w:r>
        <w:rPr>
          <w:sz w:val="24"/>
        </w:rPr>
        <w:t>、估价对象实地查勘照片</w:t>
      </w:r>
    </w:p>
    <w:p w:rsidR="006F4542" w:rsidRDefault="006F4542">
      <w:pPr>
        <w:adjustRightInd w:val="0"/>
        <w:snapToGrid w:val="0"/>
        <w:spacing w:line="360" w:lineRule="auto"/>
        <w:rPr>
          <w:sz w:val="24"/>
        </w:rPr>
      </w:pPr>
      <w:r>
        <w:rPr>
          <w:sz w:val="24"/>
        </w:rPr>
        <w:t>3</w:t>
      </w:r>
      <w:r>
        <w:rPr>
          <w:sz w:val="24"/>
        </w:rPr>
        <w:t>、《司法评估委托书》复印件</w:t>
      </w:r>
    </w:p>
    <w:p w:rsidR="006F4542" w:rsidRDefault="006F4542">
      <w:pPr>
        <w:adjustRightInd w:val="0"/>
        <w:snapToGrid w:val="0"/>
        <w:spacing w:line="360" w:lineRule="auto"/>
        <w:rPr>
          <w:rFonts w:hint="eastAsia"/>
          <w:sz w:val="24"/>
        </w:rPr>
      </w:pPr>
      <w:r>
        <w:rPr>
          <w:rFonts w:hint="eastAsia"/>
          <w:sz w:val="24"/>
        </w:rPr>
        <w:t>4</w:t>
      </w:r>
      <w:r>
        <w:rPr>
          <w:rFonts w:hint="eastAsia"/>
          <w:sz w:val="24"/>
        </w:rPr>
        <w:t>、《房屋国有土地使用权分割转让证明表》复印件</w:t>
      </w:r>
    </w:p>
    <w:p w:rsidR="006F4542" w:rsidRDefault="006F4542">
      <w:pPr>
        <w:adjustRightInd w:val="0"/>
        <w:snapToGrid w:val="0"/>
        <w:spacing w:line="360" w:lineRule="auto"/>
        <w:rPr>
          <w:rFonts w:hint="eastAsia"/>
          <w:sz w:val="24"/>
        </w:rPr>
      </w:pPr>
      <w:r>
        <w:rPr>
          <w:rFonts w:hint="eastAsia"/>
          <w:sz w:val="24"/>
        </w:rPr>
        <w:t>5</w:t>
      </w:r>
      <w:r>
        <w:rPr>
          <w:sz w:val="24"/>
        </w:rPr>
        <w:t>、</w:t>
      </w:r>
      <w:r>
        <w:rPr>
          <w:rFonts w:hint="eastAsia"/>
          <w:sz w:val="24"/>
        </w:rPr>
        <w:t>《陵水黎族自治县商品房买卖合同备案表》</w:t>
      </w:r>
      <w:r>
        <w:rPr>
          <w:sz w:val="24"/>
        </w:rPr>
        <w:t>复印件</w:t>
      </w:r>
    </w:p>
    <w:p w:rsidR="006F4542" w:rsidRDefault="006F4542">
      <w:pPr>
        <w:adjustRightInd w:val="0"/>
        <w:snapToGrid w:val="0"/>
        <w:spacing w:line="360" w:lineRule="auto"/>
        <w:rPr>
          <w:rFonts w:hint="eastAsia"/>
          <w:sz w:val="24"/>
        </w:rPr>
      </w:pPr>
      <w:r>
        <w:rPr>
          <w:rFonts w:hint="eastAsia"/>
          <w:sz w:val="24"/>
        </w:rPr>
        <w:t>6</w:t>
      </w:r>
      <w:r>
        <w:rPr>
          <w:rFonts w:hint="eastAsia"/>
          <w:sz w:val="24"/>
        </w:rPr>
        <w:t>、《陵水黎族自治县商品房买卖合同》</w:t>
      </w:r>
      <w:r>
        <w:rPr>
          <w:sz w:val="24"/>
        </w:rPr>
        <w:t>复印件</w:t>
      </w:r>
    </w:p>
    <w:p w:rsidR="00D04167" w:rsidRDefault="00D04167" w:rsidP="00D04167">
      <w:pPr>
        <w:adjustRightInd w:val="0"/>
        <w:snapToGrid w:val="0"/>
        <w:spacing w:line="360" w:lineRule="auto"/>
        <w:rPr>
          <w:sz w:val="24"/>
        </w:rPr>
      </w:pPr>
      <w:r>
        <w:rPr>
          <w:sz w:val="24"/>
        </w:rPr>
        <w:t>7</w:t>
      </w:r>
      <w:r>
        <w:rPr>
          <w:rFonts w:hint="eastAsia"/>
          <w:sz w:val="24"/>
        </w:rPr>
        <w:t>、《关于欠缴物业费用的说明》复印件</w:t>
      </w:r>
    </w:p>
    <w:p w:rsidR="006F4542" w:rsidRDefault="00D04167">
      <w:pPr>
        <w:adjustRightInd w:val="0"/>
        <w:snapToGrid w:val="0"/>
        <w:spacing w:line="360" w:lineRule="auto"/>
        <w:rPr>
          <w:sz w:val="24"/>
        </w:rPr>
      </w:pPr>
      <w:r>
        <w:rPr>
          <w:rFonts w:hint="eastAsia"/>
          <w:sz w:val="24"/>
        </w:rPr>
        <w:t>8</w:t>
      </w:r>
      <w:r w:rsidR="006F4542">
        <w:rPr>
          <w:rFonts w:hint="eastAsia"/>
          <w:sz w:val="24"/>
        </w:rPr>
        <w:t>、</w:t>
      </w:r>
      <w:r w:rsidR="006F4542">
        <w:rPr>
          <w:sz w:val="24"/>
        </w:rPr>
        <w:t>估价机构营业执照复印件</w:t>
      </w:r>
    </w:p>
    <w:p w:rsidR="006F4542" w:rsidRDefault="00D04167">
      <w:pPr>
        <w:adjustRightInd w:val="0"/>
        <w:snapToGrid w:val="0"/>
        <w:spacing w:line="360" w:lineRule="auto"/>
        <w:rPr>
          <w:sz w:val="24"/>
        </w:rPr>
      </w:pPr>
      <w:r>
        <w:rPr>
          <w:rFonts w:hint="eastAsia"/>
          <w:sz w:val="24"/>
        </w:rPr>
        <w:t>9</w:t>
      </w:r>
      <w:r w:rsidR="006F4542">
        <w:rPr>
          <w:sz w:val="24"/>
        </w:rPr>
        <w:t>、估价机构备案证书复印件</w:t>
      </w:r>
    </w:p>
    <w:p w:rsidR="006F4542" w:rsidRDefault="00D04167">
      <w:pPr>
        <w:adjustRightInd w:val="0"/>
        <w:snapToGrid w:val="0"/>
        <w:spacing w:line="360" w:lineRule="auto"/>
        <w:rPr>
          <w:sz w:val="24"/>
        </w:rPr>
      </w:pPr>
      <w:r>
        <w:rPr>
          <w:rFonts w:hint="eastAsia"/>
          <w:sz w:val="24"/>
        </w:rPr>
        <w:t>10</w:t>
      </w:r>
      <w:r w:rsidR="006F4542">
        <w:rPr>
          <w:sz w:val="24"/>
        </w:rPr>
        <w:t>、估价师注册证书复印件</w:t>
      </w:r>
    </w:p>
    <w:p w:rsidR="006F4542" w:rsidRDefault="006F4542">
      <w:pPr>
        <w:adjustRightInd w:val="0"/>
        <w:snapToGrid w:val="0"/>
        <w:rPr>
          <w:sz w:val="10"/>
          <w:szCs w:val="10"/>
        </w:rPr>
      </w:pPr>
    </w:p>
    <w:p w:rsidR="006F4542" w:rsidRPr="00D04167" w:rsidRDefault="006F4542">
      <w:pPr>
        <w:pStyle w:val="a7"/>
        <w:tabs>
          <w:tab w:val="left" w:pos="900"/>
        </w:tabs>
        <w:spacing w:line="480" w:lineRule="exact"/>
        <w:ind w:firstLineChars="200" w:firstLine="560"/>
        <w:rPr>
          <w:rFonts w:eastAsia="宋体"/>
          <w:szCs w:val="28"/>
        </w:rPr>
      </w:pPr>
    </w:p>
    <w:sectPr w:rsidR="006F4542" w:rsidRPr="00D04167">
      <w:headerReference w:type="default" r:id="rId13"/>
      <w:footerReference w:type="default" r:id="rId14"/>
      <w:pgSz w:w="11906" w:h="16838"/>
      <w:pgMar w:top="1418" w:right="1134" w:bottom="1418" w:left="170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BB6" w:rsidRDefault="00EC2BB6">
      <w:r>
        <w:separator/>
      </w:r>
    </w:p>
  </w:endnote>
  <w:endnote w:type="continuationSeparator" w:id="1">
    <w:p w:rsidR="00EC2BB6" w:rsidRDefault="00EC2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42" w:rsidRDefault="006F4542">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F4542" w:rsidRDefault="006F454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42" w:rsidRDefault="006F4542">
    <w:pPr>
      <w:pStyle w:val="ab"/>
      <w:ind w:right="360"/>
      <w:textAlignment w:val="top"/>
      <w:rPr>
        <w:rFonts w:eastAsia="黑体"/>
      </w:rPr>
    </w:pPr>
    <w:r>
      <w:rPr>
        <w:rFonts w:eastAsia="黑体"/>
        <w:lang w:val="en-US" w:eastAsia="zh-CN"/>
      </w:rPr>
      <w:pict>
        <v:line id="Line 8" o:spid="_x0000_s1038" style="position:absolute;z-index:251657216" from="1.05pt,-.9pt" to="415.05pt,-.9pt" o:allowincell="f"/>
      </w:pict>
    </w:r>
    <w:r>
      <w:rPr>
        <w:rFonts w:eastAsia="黑体"/>
        <w:lang w:val="en-US" w:eastAsia="zh-CN"/>
      </w:rPr>
      <w:pict>
        <v:line id="Line 7" o:spid="_x0000_s1037" style="position:absolute;flip:x;z-index:251656192" from="198pt,3.75pt" to="342pt,3.75pt" o:allowincell="f" stroked="f"/>
      </w:pict>
    </w:r>
    <w:r>
      <w:rPr>
        <w:rFonts w:eastAsia="黑体"/>
        <w:lang w:val="en-US" w:eastAsia="zh-CN"/>
      </w:rPr>
      <w:pict>
        <v:line id="Line 6" o:spid="_x0000_s1036" style="position:absolute;z-index:251655168" from="0,3.75pt" to="441pt,3.75pt" o:allowincell="f" stroked="f"/>
      </w:pict>
    </w:r>
    <w:r>
      <w:rPr>
        <w:rFonts w:eastAsia="黑体"/>
        <w:lang w:val="en-US" w:eastAsia="zh-CN"/>
      </w:rPr>
      <w:pict>
        <v:line id="Line 5" o:spid="_x0000_s1035" style="position:absolute;z-index:251654144" from="0,3.75pt" to="6in,3.75pt" o:allowincell="f" stroked="f"/>
      </w:pict>
    </w:r>
    <w:r>
      <w:rPr>
        <w:rFonts w:eastAsia="黑体"/>
      </w:rPr>
      <w:t>住所：北仑区新碶好时光大厦</w:t>
    </w:r>
    <w:r>
      <w:rPr>
        <w:rFonts w:eastAsia="黑体"/>
      </w:rPr>
      <w:t>1</w:t>
    </w:r>
    <w:r>
      <w:rPr>
        <w:rFonts w:eastAsia="黑体"/>
      </w:rPr>
      <w:t>幢</w:t>
    </w:r>
    <w:r>
      <w:rPr>
        <w:rFonts w:eastAsia="黑体"/>
      </w:rPr>
      <w:t>505</w:t>
    </w:r>
    <w:r>
      <w:rPr>
        <w:rFonts w:eastAsia="黑体"/>
      </w:rPr>
      <w:t>室</w:t>
    </w:r>
    <w:r>
      <w:rPr>
        <w:rFonts w:eastAsia="黑体"/>
      </w:rPr>
      <w:t xml:space="preserve">                                                </w:t>
    </w:r>
  </w:p>
  <w:p w:rsidR="006F4542" w:rsidRDefault="006F4542">
    <w:pPr>
      <w:pStyle w:val="ab"/>
      <w:ind w:rightChars="101" w:right="212"/>
      <w:textAlignment w:val="center"/>
      <w:rPr>
        <w:rFonts w:eastAsia="楷体_GB2312"/>
      </w:rPr>
    </w:pPr>
    <w:r>
      <w:rPr>
        <w:rFonts w:eastAsia="黑体"/>
      </w:rPr>
      <w:t>电话：</w:t>
    </w:r>
    <w:r>
      <w:rPr>
        <w:rFonts w:eastAsia="黑体"/>
      </w:rPr>
      <w:t xml:space="preserve">0574-86881666  </w:t>
    </w:r>
    <w:r>
      <w:rPr>
        <w:rFonts w:eastAsia="黑体"/>
      </w:rPr>
      <w:t>传真：</w:t>
    </w:r>
    <w:r>
      <w:rPr>
        <w:rFonts w:eastAsia="黑体"/>
      </w:rPr>
      <w:t xml:space="preserve">0574-86806266 </w:t>
    </w:r>
    <w:r>
      <w:rPr>
        <w:rFonts w:eastAsia="楷体_GB2312"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42" w:rsidRDefault="006F4542">
    <w:pPr>
      <w:pStyle w:val="ab"/>
      <w:ind w:right="360"/>
      <w:textAlignment w:val="top"/>
      <w:rPr>
        <w:rFonts w:eastAsia="黑体"/>
      </w:rPr>
    </w:pPr>
    <w:r>
      <w:rPr>
        <w:rFonts w:eastAsia="黑体"/>
        <w:lang w:val="en-US" w:eastAsia="zh-CN"/>
      </w:rPr>
      <w:pict>
        <v:line id="_x0000_s1044" style="position:absolute;z-index:251661312" from="1.05pt,-.9pt" to="415.05pt,-.9pt" o:allowincell="f"/>
      </w:pict>
    </w:r>
    <w:r>
      <w:rPr>
        <w:rFonts w:eastAsia="黑体"/>
        <w:lang w:val="en-US" w:eastAsia="zh-CN"/>
      </w:rPr>
      <w:pict>
        <v:line id="_x0000_s1043" style="position:absolute;flip:x;z-index:251660288" from="198pt,3.75pt" to="342pt,3.75pt" o:allowincell="f" stroked="f"/>
      </w:pict>
    </w:r>
    <w:r>
      <w:rPr>
        <w:rFonts w:eastAsia="黑体"/>
        <w:lang w:val="en-US" w:eastAsia="zh-CN"/>
      </w:rPr>
      <w:pict>
        <v:line id="_x0000_s1042" style="position:absolute;z-index:251659264" from="0,3.75pt" to="441pt,3.75pt" o:allowincell="f" stroked="f"/>
      </w:pict>
    </w:r>
    <w:r>
      <w:rPr>
        <w:rFonts w:eastAsia="黑体"/>
        <w:lang w:val="en-US" w:eastAsia="zh-CN"/>
      </w:rPr>
      <w:pict>
        <v:line id="_x0000_s1041" style="position:absolute;z-index:251658240" from="0,3.75pt" to="6in,3.75pt" o:allowincell="f" stroked="f"/>
      </w:pict>
    </w:r>
    <w:r>
      <w:rPr>
        <w:rFonts w:eastAsia="黑体"/>
      </w:rPr>
      <w:t>住所：北仑区新碶好时光大厦</w:t>
    </w:r>
    <w:r>
      <w:rPr>
        <w:rFonts w:eastAsia="黑体"/>
      </w:rPr>
      <w:t>1</w:t>
    </w:r>
    <w:r>
      <w:rPr>
        <w:rFonts w:eastAsia="黑体"/>
      </w:rPr>
      <w:t>幢</w:t>
    </w:r>
    <w:r>
      <w:rPr>
        <w:rFonts w:eastAsia="黑体"/>
      </w:rPr>
      <w:t>505</w:t>
    </w:r>
    <w:r>
      <w:rPr>
        <w:rFonts w:eastAsia="黑体"/>
      </w:rPr>
      <w:t>室</w:t>
    </w:r>
    <w:r>
      <w:rPr>
        <w:rFonts w:eastAsia="黑体"/>
      </w:rPr>
      <w:t xml:space="preserve">                                                  </w:t>
    </w:r>
    <w:r>
      <w:rPr>
        <w:rFonts w:eastAsia="黑体"/>
      </w:rPr>
      <w:t>第</w:t>
    </w:r>
    <w:r>
      <w:rPr>
        <w:rStyle w:val="af3"/>
        <w:rFonts w:eastAsia="黑体"/>
      </w:rPr>
      <w:fldChar w:fldCharType="begin"/>
    </w:r>
    <w:r>
      <w:rPr>
        <w:rStyle w:val="af3"/>
        <w:rFonts w:eastAsia="黑体"/>
      </w:rPr>
      <w:instrText xml:space="preserve"> PAGE </w:instrText>
    </w:r>
    <w:r>
      <w:rPr>
        <w:rStyle w:val="af3"/>
        <w:rFonts w:eastAsia="黑体"/>
      </w:rPr>
      <w:fldChar w:fldCharType="separate"/>
    </w:r>
    <w:r w:rsidR="00197393">
      <w:rPr>
        <w:rStyle w:val="af3"/>
        <w:rFonts w:eastAsia="黑体"/>
        <w:noProof/>
      </w:rPr>
      <w:t>12</w:t>
    </w:r>
    <w:r>
      <w:rPr>
        <w:rStyle w:val="af3"/>
        <w:rFonts w:eastAsia="黑体"/>
      </w:rPr>
      <w:fldChar w:fldCharType="end"/>
    </w:r>
    <w:r>
      <w:rPr>
        <w:rFonts w:eastAsia="黑体"/>
      </w:rPr>
      <w:t>页</w:t>
    </w:r>
  </w:p>
  <w:p w:rsidR="006F4542" w:rsidRDefault="006F4542">
    <w:pPr>
      <w:pStyle w:val="ab"/>
      <w:ind w:rightChars="101" w:right="212"/>
      <w:textAlignment w:val="center"/>
      <w:rPr>
        <w:rFonts w:eastAsia="楷体_GB2312"/>
      </w:rPr>
    </w:pPr>
    <w:r>
      <w:rPr>
        <w:rFonts w:eastAsia="黑体"/>
      </w:rPr>
      <w:t>电话：</w:t>
    </w:r>
    <w:r>
      <w:rPr>
        <w:rFonts w:eastAsia="黑体"/>
      </w:rPr>
      <w:t xml:space="preserve">0574-86881666  </w:t>
    </w:r>
    <w:r>
      <w:rPr>
        <w:rFonts w:eastAsia="黑体"/>
      </w:rPr>
      <w:t>传真：</w:t>
    </w:r>
    <w:r>
      <w:rPr>
        <w:rFonts w:eastAsia="黑体"/>
      </w:rPr>
      <w:t xml:space="preserve">0574-86806266 </w:t>
    </w:r>
    <w:r>
      <w:rPr>
        <w:rFonts w:eastAsia="楷体_GB2312"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BB6" w:rsidRDefault="00EC2BB6">
      <w:r>
        <w:separator/>
      </w:r>
    </w:p>
  </w:footnote>
  <w:footnote w:type="continuationSeparator" w:id="1">
    <w:p w:rsidR="00EC2BB6" w:rsidRDefault="00EC2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0" w:type="dxa"/>
      <w:tblLook w:val="0000"/>
    </w:tblPr>
    <w:tblGrid>
      <w:gridCol w:w="1056"/>
      <w:gridCol w:w="6907"/>
    </w:tblGrid>
    <w:tr w:rsidR="006F4542">
      <w:trPr>
        <w:trHeight w:val="397"/>
        <w:jc w:val="center"/>
      </w:trPr>
      <w:tc>
        <w:tcPr>
          <w:tcW w:w="1023" w:type="dxa"/>
          <w:vMerge w:val="restart"/>
          <w:vAlign w:val="center"/>
        </w:tcPr>
        <w:p w:rsidR="006F4542" w:rsidRDefault="00812BBC">
          <w:pPr>
            <w:rPr>
              <w:rFonts w:hint="eastAsia"/>
            </w:rPr>
          </w:pPr>
          <w:r>
            <w:rPr>
              <w:rFonts w:hint="eastAsia"/>
              <w:noProof/>
            </w:rPr>
            <w:drawing>
              <wp:inline distT="0" distB="0" distL="0" distR="0">
                <wp:extent cx="510540" cy="502285"/>
                <wp:effectExtent l="19050" t="0" r="3810" b="0"/>
                <wp:docPr id="2" name="图片 1" descr="12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2_看图王(1)"/>
                        <pic:cNvPicPr>
                          <a:picLocks noChangeAspect="1" noChangeArrowheads="1"/>
                        </pic:cNvPicPr>
                      </pic:nvPicPr>
                      <pic:blipFill>
                        <a:blip r:embed="rId1"/>
                        <a:srcRect/>
                        <a:stretch>
                          <a:fillRect/>
                        </a:stretch>
                      </pic:blipFill>
                      <pic:spPr bwMode="auto">
                        <a:xfrm>
                          <a:off x="0" y="0"/>
                          <a:ext cx="510540" cy="502285"/>
                        </a:xfrm>
                        <a:prstGeom prst="rect">
                          <a:avLst/>
                        </a:prstGeom>
                        <a:noFill/>
                        <a:ln w="9525">
                          <a:noFill/>
                          <a:miter lim="800000"/>
                          <a:headEnd/>
                          <a:tailEnd/>
                        </a:ln>
                      </pic:spPr>
                    </pic:pic>
                  </a:graphicData>
                </a:graphic>
              </wp:inline>
            </w:drawing>
          </w:r>
        </w:p>
      </w:tc>
      <w:tc>
        <w:tcPr>
          <w:tcW w:w="6907" w:type="dxa"/>
          <w:vAlign w:val="bottom"/>
        </w:tcPr>
        <w:p w:rsidR="006F4542" w:rsidRDefault="006F4542">
          <w:pPr>
            <w:jc w:val="center"/>
            <w:rPr>
              <w:rFonts w:ascii="黑体" w:eastAsia="黑体" w:hint="eastAsia"/>
              <w:szCs w:val="21"/>
            </w:rPr>
          </w:pPr>
          <w:r>
            <w:rPr>
              <w:rFonts w:ascii="黑体" w:eastAsia="黑体" w:hint="eastAsia"/>
              <w:szCs w:val="21"/>
            </w:rPr>
            <w:t>宁 波 忠 正 房 地 产 土 地 资 产 评 估 有 限 公 司</w:t>
          </w:r>
        </w:p>
      </w:tc>
    </w:tr>
    <w:tr w:rsidR="006F4542">
      <w:trPr>
        <w:trHeight w:val="397"/>
        <w:jc w:val="center"/>
      </w:trPr>
      <w:tc>
        <w:tcPr>
          <w:tcW w:w="1023" w:type="dxa"/>
          <w:vMerge/>
        </w:tcPr>
        <w:p w:rsidR="006F4542" w:rsidRDefault="006F4542">
          <w:pPr>
            <w:rPr>
              <w:rFonts w:hint="eastAsia"/>
            </w:rPr>
          </w:pPr>
        </w:p>
      </w:tc>
      <w:tc>
        <w:tcPr>
          <w:tcW w:w="6907" w:type="dxa"/>
        </w:tcPr>
        <w:p w:rsidR="006F4542" w:rsidRDefault="006F4542">
          <w:pPr>
            <w:spacing w:beforeLines="50"/>
            <w:jc w:val="center"/>
            <w:rPr>
              <w:rFonts w:eastAsia="楷体_GB2312"/>
              <w:sz w:val="18"/>
              <w:szCs w:val="18"/>
            </w:rPr>
          </w:pPr>
          <w:r>
            <w:rPr>
              <w:rFonts w:eastAsia="黑体"/>
              <w:sz w:val="18"/>
              <w:szCs w:val="18"/>
            </w:rPr>
            <w:t>NINGBO ZHONGZHENG REAL ESTATE LAND PROPERTY APPRAISAL CO.,LTD</w:t>
          </w:r>
        </w:p>
      </w:tc>
    </w:tr>
  </w:tbl>
  <w:p w:rsidR="006F4542" w:rsidRDefault="006F4542">
    <w:pPr>
      <w:pStyle w:val="ac"/>
      <w:jc w:val="both"/>
      <w:rPr>
        <w:rFonts w:hint="eastAsia"/>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42" w:rsidRDefault="006F4542">
    <w:pPr>
      <w:spacing w:line="360" w:lineRule="auto"/>
      <w:jc w:val="center"/>
      <w:rPr>
        <w:rFonts w:eastAsia="黑体"/>
        <w:sz w:val="30"/>
        <w:szCs w:val="30"/>
      </w:rPr>
    </w:pPr>
    <w:r>
      <w:rPr>
        <w:rFonts w:eastAsia="黑体"/>
        <w:sz w:val="30"/>
        <w:szCs w:val="30"/>
      </w:rPr>
      <w:t>宁</w:t>
    </w:r>
    <w:r>
      <w:rPr>
        <w:rFonts w:eastAsia="黑体" w:hint="eastAsia"/>
        <w:sz w:val="30"/>
        <w:szCs w:val="30"/>
      </w:rPr>
      <w:t xml:space="preserve"> </w:t>
    </w:r>
    <w:r>
      <w:rPr>
        <w:rFonts w:eastAsia="黑体"/>
        <w:sz w:val="30"/>
        <w:szCs w:val="30"/>
      </w:rPr>
      <w:t>波</w:t>
    </w:r>
    <w:r>
      <w:rPr>
        <w:rFonts w:eastAsia="黑体" w:hint="eastAsia"/>
        <w:sz w:val="30"/>
        <w:szCs w:val="30"/>
      </w:rPr>
      <w:t xml:space="preserve"> </w:t>
    </w:r>
    <w:r>
      <w:rPr>
        <w:rFonts w:eastAsia="黑体"/>
        <w:sz w:val="30"/>
        <w:szCs w:val="30"/>
      </w:rPr>
      <w:t>忠</w:t>
    </w:r>
    <w:r>
      <w:rPr>
        <w:rFonts w:eastAsia="黑体" w:hint="eastAsia"/>
        <w:sz w:val="30"/>
        <w:szCs w:val="30"/>
      </w:rPr>
      <w:t xml:space="preserve"> </w:t>
    </w:r>
    <w:r>
      <w:rPr>
        <w:rFonts w:eastAsia="黑体"/>
        <w:sz w:val="30"/>
        <w:szCs w:val="30"/>
      </w:rPr>
      <w:t>正</w:t>
    </w:r>
    <w:r>
      <w:rPr>
        <w:rFonts w:eastAsia="黑体" w:hint="eastAsia"/>
        <w:sz w:val="30"/>
        <w:szCs w:val="30"/>
      </w:rPr>
      <w:t xml:space="preserve"> </w:t>
    </w:r>
    <w:r>
      <w:rPr>
        <w:rFonts w:eastAsia="黑体"/>
        <w:sz w:val="30"/>
        <w:szCs w:val="30"/>
      </w:rPr>
      <w:t>房</w:t>
    </w:r>
    <w:r>
      <w:rPr>
        <w:rFonts w:eastAsia="黑体" w:hint="eastAsia"/>
        <w:sz w:val="30"/>
        <w:szCs w:val="30"/>
      </w:rPr>
      <w:t xml:space="preserve"> </w:t>
    </w:r>
    <w:r>
      <w:rPr>
        <w:rFonts w:eastAsia="黑体"/>
        <w:sz w:val="30"/>
        <w:szCs w:val="30"/>
      </w:rPr>
      <w:t>地</w:t>
    </w:r>
    <w:r>
      <w:rPr>
        <w:rFonts w:eastAsia="黑体" w:hint="eastAsia"/>
        <w:sz w:val="30"/>
        <w:szCs w:val="30"/>
      </w:rPr>
      <w:t xml:space="preserve"> </w:t>
    </w:r>
    <w:r>
      <w:rPr>
        <w:rFonts w:eastAsia="黑体"/>
        <w:sz w:val="30"/>
        <w:szCs w:val="30"/>
      </w:rPr>
      <w:t>产</w:t>
    </w:r>
    <w:r>
      <w:rPr>
        <w:rFonts w:eastAsia="黑体" w:hint="eastAsia"/>
        <w:sz w:val="30"/>
        <w:szCs w:val="30"/>
      </w:rPr>
      <w:t xml:space="preserve"> </w:t>
    </w:r>
    <w:r>
      <w:rPr>
        <w:rFonts w:eastAsia="黑体"/>
        <w:sz w:val="30"/>
        <w:szCs w:val="30"/>
      </w:rPr>
      <w:t>土</w:t>
    </w:r>
    <w:r>
      <w:rPr>
        <w:rFonts w:eastAsia="黑体" w:hint="eastAsia"/>
        <w:sz w:val="30"/>
        <w:szCs w:val="30"/>
      </w:rPr>
      <w:t xml:space="preserve"> </w:t>
    </w:r>
    <w:r>
      <w:rPr>
        <w:rFonts w:eastAsia="黑体"/>
        <w:sz w:val="30"/>
        <w:szCs w:val="30"/>
      </w:rPr>
      <w:t>地</w:t>
    </w:r>
    <w:r>
      <w:rPr>
        <w:rFonts w:eastAsia="黑体" w:hint="eastAsia"/>
        <w:sz w:val="30"/>
        <w:szCs w:val="30"/>
      </w:rPr>
      <w:t xml:space="preserve"> </w:t>
    </w:r>
    <w:r>
      <w:rPr>
        <w:rFonts w:eastAsia="黑体"/>
        <w:sz w:val="30"/>
        <w:szCs w:val="30"/>
      </w:rPr>
      <w:t>资</w:t>
    </w:r>
    <w:r>
      <w:rPr>
        <w:rFonts w:eastAsia="黑体" w:hint="eastAsia"/>
        <w:sz w:val="30"/>
        <w:szCs w:val="30"/>
      </w:rPr>
      <w:t xml:space="preserve"> </w:t>
    </w:r>
    <w:r>
      <w:rPr>
        <w:rFonts w:eastAsia="黑体"/>
        <w:sz w:val="30"/>
        <w:szCs w:val="30"/>
      </w:rPr>
      <w:t>产</w:t>
    </w:r>
    <w:r>
      <w:rPr>
        <w:rFonts w:eastAsia="黑体" w:hint="eastAsia"/>
        <w:sz w:val="30"/>
        <w:szCs w:val="30"/>
      </w:rPr>
      <w:t xml:space="preserve"> </w:t>
    </w:r>
    <w:r>
      <w:rPr>
        <w:rFonts w:eastAsia="黑体"/>
        <w:sz w:val="30"/>
        <w:szCs w:val="30"/>
      </w:rPr>
      <w:t>评</w:t>
    </w:r>
    <w:r>
      <w:rPr>
        <w:rFonts w:eastAsia="黑体" w:hint="eastAsia"/>
        <w:sz w:val="30"/>
        <w:szCs w:val="30"/>
      </w:rPr>
      <w:t xml:space="preserve"> </w:t>
    </w:r>
    <w:r>
      <w:rPr>
        <w:rFonts w:eastAsia="黑体"/>
        <w:sz w:val="30"/>
        <w:szCs w:val="30"/>
      </w:rPr>
      <w:t>估</w:t>
    </w:r>
    <w:r>
      <w:rPr>
        <w:rFonts w:eastAsia="黑体" w:hint="eastAsia"/>
        <w:sz w:val="30"/>
        <w:szCs w:val="30"/>
      </w:rPr>
      <w:t xml:space="preserve"> </w:t>
    </w:r>
    <w:r>
      <w:rPr>
        <w:rFonts w:eastAsia="黑体"/>
        <w:sz w:val="30"/>
        <w:szCs w:val="30"/>
      </w:rPr>
      <w:t>有</w:t>
    </w:r>
    <w:r>
      <w:rPr>
        <w:rFonts w:eastAsia="黑体" w:hint="eastAsia"/>
        <w:sz w:val="30"/>
        <w:szCs w:val="30"/>
      </w:rPr>
      <w:t xml:space="preserve"> </w:t>
    </w:r>
    <w:r>
      <w:rPr>
        <w:rFonts w:eastAsia="黑体"/>
        <w:sz w:val="30"/>
        <w:szCs w:val="30"/>
      </w:rPr>
      <w:t>限</w:t>
    </w:r>
    <w:r>
      <w:rPr>
        <w:rFonts w:eastAsia="黑体" w:hint="eastAsia"/>
        <w:sz w:val="30"/>
        <w:szCs w:val="30"/>
      </w:rPr>
      <w:t xml:space="preserve"> </w:t>
    </w:r>
    <w:r>
      <w:rPr>
        <w:rFonts w:eastAsia="黑体"/>
        <w:sz w:val="30"/>
        <w:szCs w:val="30"/>
      </w:rPr>
      <w:t>公</w:t>
    </w:r>
    <w:r>
      <w:rPr>
        <w:rFonts w:eastAsia="黑体" w:hint="eastAsia"/>
        <w:sz w:val="30"/>
        <w:szCs w:val="30"/>
      </w:rPr>
      <w:t xml:space="preserve"> </w:t>
    </w:r>
    <w:r>
      <w:rPr>
        <w:rFonts w:eastAsia="黑体"/>
        <w:sz w:val="30"/>
        <w:szCs w:val="30"/>
      </w:rPr>
      <w:t>司</w:t>
    </w:r>
  </w:p>
  <w:p w:rsidR="006F4542" w:rsidRDefault="006F4542">
    <w:pPr>
      <w:spacing w:line="360" w:lineRule="auto"/>
      <w:jc w:val="center"/>
      <w:rPr>
        <w:rFonts w:eastAsia="黑体"/>
        <w:sz w:val="18"/>
        <w:szCs w:val="18"/>
      </w:rPr>
    </w:pPr>
    <w:r>
      <w:rPr>
        <w:rFonts w:eastAsia="黑体"/>
        <w:sz w:val="18"/>
        <w:szCs w:val="18"/>
      </w:rPr>
      <w:t>NINGBO ZHONGZHENG REAL ESTATE LAND PROPERTY APPRAISAL CO.,LTD</w:t>
    </w:r>
  </w:p>
  <w:p w:rsidR="006F4542" w:rsidRDefault="006F4542">
    <w:pPr>
      <w:spacing w:line="360" w:lineRule="auto"/>
      <w:jc w:val="center"/>
      <w:rPr>
        <w:rFonts w:eastAsia="黑体"/>
        <w:sz w:val="18"/>
        <w:szCs w:val="18"/>
      </w:rPr>
    </w:pPr>
    <w:r>
      <w:rPr>
        <w:rFonts w:eastAsia="黑体" w:hint="eastAsia"/>
        <w:sz w:val="18"/>
        <w:szCs w:val="18"/>
      </w:rPr>
      <w:t>住所</w:t>
    </w:r>
    <w:r>
      <w:rPr>
        <w:rFonts w:eastAsia="黑体"/>
        <w:sz w:val="18"/>
        <w:szCs w:val="18"/>
      </w:rPr>
      <w:t>：宁波市北仑区好时光大厦</w:t>
    </w:r>
    <w:r>
      <w:rPr>
        <w:rFonts w:eastAsia="黑体"/>
        <w:sz w:val="18"/>
        <w:szCs w:val="18"/>
      </w:rPr>
      <w:t>1</w:t>
    </w:r>
    <w:r>
      <w:rPr>
        <w:rFonts w:eastAsia="黑体"/>
        <w:sz w:val="18"/>
        <w:szCs w:val="18"/>
      </w:rPr>
      <w:t>幢</w:t>
    </w:r>
    <w:r>
      <w:rPr>
        <w:rFonts w:eastAsia="黑体"/>
        <w:sz w:val="18"/>
        <w:szCs w:val="18"/>
      </w:rPr>
      <w:t>505</w:t>
    </w:r>
    <w:r>
      <w:rPr>
        <w:rFonts w:eastAsia="黑体"/>
        <w:sz w:val="18"/>
        <w:szCs w:val="18"/>
      </w:rPr>
      <w:t xml:space="preserve">室　</w:t>
    </w:r>
    <w:r>
      <w:rPr>
        <w:rFonts w:eastAsia="黑体"/>
        <w:sz w:val="18"/>
        <w:szCs w:val="18"/>
      </w:rPr>
      <w:t xml:space="preserve"> </w:t>
    </w:r>
    <w:r>
      <w:rPr>
        <w:rFonts w:eastAsia="黑体" w:hint="eastAsia"/>
        <w:sz w:val="18"/>
        <w:szCs w:val="18"/>
      </w:rPr>
      <w:t xml:space="preserve">    </w:t>
    </w:r>
    <w:r>
      <w:rPr>
        <w:rFonts w:eastAsia="黑体"/>
        <w:sz w:val="18"/>
        <w:szCs w:val="18"/>
      </w:rPr>
      <w:t xml:space="preserve">       </w:t>
    </w:r>
    <w:r>
      <w:rPr>
        <w:rFonts w:eastAsia="黑体"/>
        <w:sz w:val="18"/>
        <w:szCs w:val="18"/>
      </w:rPr>
      <w:t>邮政编码</w:t>
    </w:r>
    <w:r>
      <w:rPr>
        <w:rFonts w:eastAsia="黑体"/>
        <w:sz w:val="18"/>
        <w:szCs w:val="18"/>
      </w:rPr>
      <w:t>(PC)</w:t>
    </w:r>
    <w:r>
      <w:rPr>
        <w:rFonts w:eastAsia="黑体"/>
        <w:sz w:val="18"/>
        <w:szCs w:val="18"/>
      </w:rPr>
      <w:t>：</w:t>
    </w:r>
    <w:r>
      <w:rPr>
        <w:rFonts w:eastAsia="黑体"/>
        <w:sz w:val="18"/>
        <w:szCs w:val="18"/>
      </w:rPr>
      <w:t>315800</w:t>
    </w:r>
  </w:p>
  <w:p w:rsidR="006F4542" w:rsidRDefault="006F4542">
    <w:pPr>
      <w:spacing w:line="360" w:lineRule="auto"/>
      <w:jc w:val="center"/>
      <w:rPr>
        <w:rFonts w:eastAsia="黑体"/>
        <w:sz w:val="18"/>
        <w:szCs w:val="18"/>
        <w:u w:val="single"/>
      </w:rPr>
    </w:pPr>
    <w:r>
      <w:rPr>
        <w:rFonts w:eastAsia="黑体"/>
        <w:sz w:val="18"/>
        <w:szCs w:val="18"/>
        <w:u w:val="single"/>
      </w:rPr>
      <w:t>电话</w:t>
    </w:r>
    <w:r>
      <w:rPr>
        <w:rFonts w:eastAsia="黑体"/>
        <w:sz w:val="18"/>
        <w:szCs w:val="18"/>
        <w:u w:val="single"/>
      </w:rPr>
      <w:t>(TEL)</w:t>
    </w:r>
    <w:r>
      <w:rPr>
        <w:rFonts w:eastAsia="黑体"/>
        <w:sz w:val="18"/>
        <w:szCs w:val="18"/>
        <w:u w:val="single"/>
      </w:rPr>
      <w:t>：</w:t>
    </w:r>
    <w:r>
      <w:rPr>
        <w:rFonts w:eastAsia="黑体"/>
        <w:sz w:val="18"/>
        <w:szCs w:val="18"/>
        <w:u w:val="single"/>
      </w:rPr>
      <w:t>(0574)86881666</w:t>
    </w:r>
    <w:r>
      <w:rPr>
        <w:rFonts w:eastAsia="黑体"/>
        <w:sz w:val="18"/>
        <w:szCs w:val="18"/>
      </w:rPr>
      <w:t xml:space="preserve">                 </w:t>
    </w:r>
    <w:r>
      <w:rPr>
        <w:rFonts w:eastAsia="黑体" w:hint="eastAsia"/>
        <w:sz w:val="18"/>
        <w:szCs w:val="18"/>
      </w:rPr>
      <w:t xml:space="preserve">   </w:t>
    </w:r>
    <w:r>
      <w:rPr>
        <w:rFonts w:eastAsia="黑体"/>
        <w:sz w:val="18"/>
        <w:szCs w:val="18"/>
      </w:rPr>
      <w:t xml:space="preserve">   </w:t>
    </w:r>
    <w:r>
      <w:rPr>
        <w:rFonts w:eastAsia="黑体"/>
        <w:sz w:val="18"/>
        <w:szCs w:val="18"/>
        <w:u w:val="single"/>
      </w:rPr>
      <w:t>传真</w:t>
    </w:r>
    <w:r>
      <w:rPr>
        <w:rFonts w:eastAsia="黑体"/>
        <w:sz w:val="18"/>
        <w:szCs w:val="18"/>
        <w:u w:val="single"/>
      </w:rPr>
      <w:t>(FAX)</w:t>
    </w:r>
    <w:r>
      <w:rPr>
        <w:rFonts w:eastAsia="黑体"/>
        <w:sz w:val="18"/>
        <w:szCs w:val="18"/>
        <w:u w:val="single"/>
      </w:rPr>
      <w:t>：</w:t>
    </w:r>
    <w:r>
      <w:rPr>
        <w:rFonts w:eastAsia="黑体"/>
        <w:sz w:val="18"/>
        <w:szCs w:val="18"/>
        <w:u w:val="single"/>
      </w:rPr>
      <w:t>(0574)86806266</w:t>
    </w:r>
  </w:p>
  <w:p w:rsidR="006F4542" w:rsidRDefault="006F4542">
    <w:pPr>
      <w:pStyle w:val="ac"/>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0" w:type="dxa"/>
      <w:tblLook w:val="0000"/>
    </w:tblPr>
    <w:tblGrid>
      <w:gridCol w:w="1056"/>
      <w:gridCol w:w="6907"/>
    </w:tblGrid>
    <w:tr w:rsidR="006F4542">
      <w:trPr>
        <w:trHeight w:val="397"/>
        <w:jc w:val="center"/>
      </w:trPr>
      <w:tc>
        <w:tcPr>
          <w:tcW w:w="1023" w:type="dxa"/>
          <w:vMerge w:val="restart"/>
          <w:vAlign w:val="center"/>
        </w:tcPr>
        <w:p w:rsidR="006F4542" w:rsidRDefault="00812BBC">
          <w:pPr>
            <w:rPr>
              <w:rFonts w:hint="eastAsia"/>
            </w:rPr>
          </w:pPr>
          <w:r>
            <w:rPr>
              <w:rFonts w:hint="eastAsia"/>
              <w:noProof/>
            </w:rPr>
            <w:drawing>
              <wp:inline distT="0" distB="0" distL="0" distR="0">
                <wp:extent cx="510540" cy="502285"/>
                <wp:effectExtent l="19050" t="0" r="3810" b="0"/>
                <wp:docPr id="3" name="图片 2" descr="12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2_看图王(1)"/>
                        <pic:cNvPicPr>
                          <a:picLocks noChangeAspect="1" noChangeArrowheads="1"/>
                        </pic:cNvPicPr>
                      </pic:nvPicPr>
                      <pic:blipFill>
                        <a:blip r:embed="rId1"/>
                        <a:srcRect/>
                        <a:stretch>
                          <a:fillRect/>
                        </a:stretch>
                      </pic:blipFill>
                      <pic:spPr bwMode="auto">
                        <a:xfrm>
                          <a:off x="0" y="0"/>
                          <a:ext cx="510540" cy="502285"/>
                        </a:xfrm>
                        <a:prstGeom prst="rect">
                          <a:avLst/>
                        </a:prstGeom>
                        <a:noFill/>
                        <a:ln w="9525">
                          <a:noFill/>
                          <a:miter lim="800000"/>
                          <a:headEnd/>
                          <a:tailEnd/>
                        </a:ln>
                      </pic:spPr>
                    </pic:pic>
                  </a:graphicData>
                </a:graphic>
              </wp:inline>
            </w:drawing>
          </w:r>
        </w:p>
      </w:tc>
      <w:tc>
        <w:tcPr>
          <w:tcW w:w="6907" w:type="dxa"/>
          <w:vAlign w:val="bottom"/>
        </w:tcPr>
        <w:p w:rsidR="006F4542" w:rsidRDefault="006F4542">
          <w:pPr>
            <w:jc w:val="center"/>
            <w:rPr>
              <w:rFonts w:ascii="黑体" w:eastAsia="黑体" w:hint="eastAsia"/>
              <w:szCs w:val="21"/>
            </w:rPr>
          </w:pPr>
          <w:r>
            <w:rPr>
              <w:rFonts w:ascii="黑体" w:eastAsia="黑体" w:hint="eastAsia"/>
              <w:szCs w:val="21"/>
            </w:rPr>
            <w:t>宁 波 忠 正 房 地 产 土 地 资 产 评 估 有 限 公 司</w:t>
          </w:r>
        </w:p>
      </w:tc>
    </w:tr>
    <w:tr w:rsidR="006F4542">
      <w:trPr>
        <w:trHeight w:val="397"/>
        <w:jc w:val="center"/>
      </w:trPr>
      <w:tc>
        <w:tcPr>
          <w:tcW w:w="1023" w:type="dxa"/>
          <w:vMerge/>
        </w:tcPr>
        <w:p w:rsidR="006F4542" w:rsidRDefault="006F4542">
          <w:pPr>
            <w:rPr>
              <w:rFonts w:hint="eastAsia"/>
            </w:rPr>
          </w:pPr>
        </w:p>
      </w:tc>
      <w:tc>
        <w:tcPr>
          <w:tcW w:w="6907" w:type="dxa"/>
        </w:tcPr>
        <w:p w:rsidR="006F4542" w:rsidRDefault="006F4542">
          <w:pPr>
            <w:spacing w:beforeLines="50"/>
            <w:jc w:val="center"/>
            <w:rPr>
              <w:rFonts w:eastAsia="楷体_GB2312"/>
              <w:sz w:val="18"/>
              <w:szCs w:val="18"/>
            </w:rPr>
          </w:pPr>
          <w:r>
            <w:rPr>
              <w:rFonts w:eastAsia="黑体"/>
              <w:sz w:val="18"/>
              <w:szCs w:val="18"/>
            </w:rPr>
            <w:t>NINGBO ZHONGZHENG REAL ESTATE LAND PROPERTY APPRAISAL CO.,LTD</w:t>
          </w:r>
        </w:p>
      </w:tc>
    </w:tr>
  </w:tbl>
  <w:p w:rsidR="006F4542" w:rsidRDefault="006F4542">
    <w:pPr>
      <w:pStyle w:val="ac"/>
      <w:rPr>
        <w:rFonts w:ascii="楷体_GB2312" w:eastAsia="楷体_GB2312" w:hAnsi="宋体" w:hint="eastAsia"/>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908A5"/>
    <w:multiLevelType w:val="multilevel"/>
    <w:tmpl w:val="4B3908A5"/>
    <w:lvl w:ilvl="0">
      <w:start w:val="1"/>
      <w:numFmt w:val="lowerLetter"/>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5DCA5C94"/>
    <w:multiLevelType w:val="multilevel"/>
    <w:tmpl w:val="5DCA5C94"/>
    <w:lvl w:ilvl="0">
      <w:start w:val="1"/>
      <w:numFmt w:val="decimal"/>
      <w:lvlText w:val="%1、"/>
      <w:lvlJc w:val="left"/>
      <w:pPr>
        <w:tabs>
          <w:tab w:val="num" w:pos="2138"/>
        </w:tabs>
        <w:ind w:left="2138" w:hanging="720"/>
      </w:pPr>
      <w:rPr>
        <w:rFonts w:hint="eastAsia"/>
      </w:rPr>
    </w:lvl>
    <w:lvl w:ilvl="1">
      <w:start w:val="1"/>
      <w:numFmt w:val="lowerLetter"/>
      <w:lvlText w:val="%2)"/>
      <w:lvlJc w:val="left"/>
      <w:pPr>
        <w:tabs>
          <w:tab w:val="num" w:pos="2100"/>
        </w:tabs>
        <w:ind w:left="2100" w:hanging="420"/>
      </w:pPr>
    </w:lvl>
    <w:lvl w:ilvl="2">
      <w:start w:val="1"/>
      <w:numFmt w:val="lowerRoman"/>
      <w:lvlText w:val="%3."/>
      <w:lvlJc w:val="right"/>
      <w:pPr>
        <w:tabs>
          <w:tab w:val="num" w:pos="2520"/>
        </w:tabs>
        <w:ind w:left="2520" w:hanging="420"/>
      </w:pPr>
    </w:lvl>
    <w:lvl w:ilvl="3">
      <w:start w:val="1"/>
      <w:numFmt w:val="decimal"/>
      <w:lvlText w:val="%4."/>
      <w:lvlJc w:val="left"/>
      <w:pPr>
        <w:tabs>
          <w:tab w:val="num" w:pos="2940"/>
        </w:tabs>
        <w:ind w:left="2940" w:hanging="420"/>
      </w:pPr>
    </w:lvl>
    <w:lvl w:ilvl="4">
      <w:start w:val="1"/>
      <w:numFmt w:val="lowerLetter"/>
      <w:lvlText w:val="%5)"/>
      <w:lvlJc w:val="left"/>
      <w:pPr>
        <w:tabs>
          <w:tab w:val="num" w:pos="3360"/>
        </w:tabs>
        <w:ind w:left="3360" w:hanging="420"/>
      </w:pPr>
    </w:lvl>
    <w:lvl w:ilvl="5">
      <w:start w:val="1"/>
      <w:numFmt w:val="lowerRoman"/>
      <w:lvlText w:val="%6."/>
      <w:lvlJc w:val="right"/>
      <w:pPr>
        <w:tabs>
          <w:tab w:val="num" w:pos="3780"/>
        </w:tabs>
        <w:ind w:left="3780" w:hanging="420"/>
      </w:pPr>
    </w:lvl>
    <w:lvl w:ilvl="6">
      <w:start w:val="1"/>
      <w:numFmt w:val="decimal"/>
      <w:lvlText w:val="%7."/>
      <w:lvlJc w:val="left"/>
      <w:pPr>
        <w:tabs>
          <w:tab w:val="num" w:pos="4200"/>
        </w:tabs>
        <w:ind w:left="4200" w:hanging="420"/>
      </w:pPr>
    </w:lvl>
    <w:lvl w:ilvl="7">
      <w:start w:val="1"/>
      <w:numFmt w:val="lowerLetter"/>
      <w:lvlText w:val="%8)"/>
      <w:lvlJc w:val="left"/>
      <w:pPr>
        <w:tabs>
          <w:tab w:val="num" w:pos="4620"/>
        </w:tabs>
        <w:ind w:left="4620" w:hanging="420"/>
      </w:pPr>
    </w:lvl>
    <w:lvl w:ilvl="8">
      <w:start w:val="1"/>
      <w:numFmt w:val="lowerRoman"/>
      <w:lvlText w:val="%9."/>
      <w:lvlJc w:val="right"/>
      <w:pPr>
        <w:tabs>
          <w:tab w:val="num" w:pos="5040"/>
        </w:tabs>
        <w:ind w:left="50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420"/>
  <w:drawingGridVerticalSpacing w:val="156"/>
  <w:noPunctuationKerning/>
  <w:characterSpacingControl w:val="compressPunctuation"/>
  <w:hdrShapeDefaults>
    <o:shapedefaults v:ext="edit" spidmax="19458"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I1OTAyOWQ2ZGUwOWI0NTkwN2Y3NzhiNjZmMjAyZWEifQ=="/>
  </w:docVars>
  <w:rsids>
    <w:rsidRoot w:val="002F7523"/>
    <w:rsid w:val="000008BD"/>
    <w:rsid w:val="00000F1D"/>
    <w:rsid w:val="00000F30"/>
    <w:rsid w:val="00001305"/>
    <w:rsid w:val="00001761"/>
    <w:rsid w:val="000025D5"/>
    <w:rsid w:val="00002941"/>
    <w:rsid w:val="0000364D"/>
    <w:rsid w:val="00003BB9"/>
    <w:rsid w:val="00005CC3"/>
    <w:rsid w:val="0001023A"/>
    <w:rsid w:val="000103FC"/>
    <w:rsid w:val="00010985"/>
    <w:rsid w:val="00010D58"/>
    <w:rsid w:val="00010DA1"/>
    <w:rsid w:val="00010E1A"/>
    <w:rsid w:val="00010F60"/>
    <w:rsid w:val="000112C7"/>
    <w:rsid w:val="00011E84"/>
    <w:rsid w:val="00011EB5"/>
    <w:rsid w:val="000121A4"/>
    <w:rsid w:val="0001275C"/>
    <w:rsid w:val="00012AF1"/>
    <w:rsid w:val="00012F20"/>
    <w:rsid w:val="00012FFE"/>
    <w:rsid w:val="00013203"/>
    <w:rsid w:val="000139EB"/>
    <w:rsid w:val="00014164"/>
    <w:rsid w:val="00014BC3"/>
    <w:rsid w:val="00014C30"/>
    <w:rsid w:val="0001503F"/>
    <w:rsid w:val="00015DFE"/>
    <w:rsid w:val="00016298"/>
    <w:rsid w:val="0001696B"/>
    <w:rsid w:val="00016A54"/>
    <w:rsid w:val="00016CC4"/>
    <w:rsid w:val="00017080"/>
    <w:rsid w:val="00017FE4"/>
    <w:rsid w:val="00020AD4"/>
    <w:rsid w:val="00022106"/>
    <w:rsid w:val="000222DC"/>
    <w:rsid w:val="00022BE8"/>
    <w:rsid w:val="0002378E"/>
    <w:rsid w:val="000242F7"/>
    <w:rsid w:val="000244D6"/>
    <w:rsid w:val="00024B8D"/>
    <w:rsid w:val="00024C9D"/>
    <w:rsid w:val="00024F71"/>
    <w:rsid w:val="000251B0"/>
    <w:rsid w:val="00025A11"/>
    <w:rsid w:val="00025AB7"/>
    <w:rsid w:val="00025C0F"/>
    <w:rsid w:val="00025CE0"/>
    <w:rsid w:val="00026248"/>
    <w:rsid w:val="00026524"/>
    <w:rsid w:val="00030002"/>
    <w:rsid w:val="00030B89"/>
    <w:rsid w:val="00031552"/>
    <w:rsid w:val="00031F66"/>
    <w:rsid w:val="0003270A"/>
    <w:rsid w:val="00032859"/>
    <w:rsid w:val="00032B92"/>
    <w:rsid w:val="00032DE2"/>
    <w:rsid w:val="000335B4"/>
    <w:rsid w:val="0003377F"/>
    <w:rsid w:val="00034D2C"/>
    <w:rsid w:val="00035199"/>
    <w:rsid w:val="00035BEC"/>
    <w:rsid w:val="00035C36"/>
    <w:rsid w:val="00036DB6"/>
    <w:rsid w:val="00037708"/>
    <w:rsid w:val="00037838"/>
    <w:rsid w:val="00037CF7"/>
    <w:rsid w:val="00041E5C"/>
    <w:rsid w:val="00042D54"/>
    <w:rsid w:val="00042D6D"/>
    <w:rsid w:val="00042D79"/>
    <w:rsid w:val="00043568"/>
    <w:rsid w:val="00043D95"/>
    <w:rsid w:val="00044375"/>
    <w:rsid w:val="0004462B"/>
    <w:rsid w:val="00044EAC"/>
    <w:rsid w:val="000462FA"/>
    <w:rsid w:val="00046C68"/>
    <w:rsid w:val="00047EFA"/>
    <w:rsid w:val="000512CC"/>
    <w:rsid w:val="000513FE"/>
    <w:rsid w:val="00051BA3"/>
    <w:rsid w:val="00051CDD"/>
    <w:rsid w:val="000525A0"/>
    <w:rsid w:val="00052EA5"/>
    <w:rsid w:val="00052F12"/>
    <w:rsid w:val="00053731"/>
    <w:rsid w:val="00053E15"/>
    <w:rsid w:val="00053E1F"/>
    <w:rsid w:val="00054C24"/>
    <w:rsid w:val="0005525A"/>
    <w:rsid w:val="00056552"/>
    <w:rsid w:val="00056941"/>
    <w:rsid w:val="00056CFD"/>
    <w:rsid w:val="00056E78"/>
    <w:rsid w:val="000573AE"/>
    <w:rsid w:val="0006092F"/>
    <w:rsid w:val="000610F6"/>
    <w:rsid w:val="00061248"/>
    <w:rsid w:val="00061F0D"/>
    <w:rsid w:val="00062154"/>
    <w:rsid w:val="00062623"/>
    <w:rsid w:val="00064440"/>
    <w:rsid w:val="0006516B"/>
    <w:rsid w:val="0006559C"/>
    <w:rsid w:val="00065EC7"/>
    <w:rsid w:val="0006641F"/>
    <w:rsid w:val="000667B6"/>
    <w:rsid w:val="00066E89"/>
    <w:rsid w:val="000702DA"/>
    <w:rsid w:val="00070674"/>
    <w:rsid w:val="000712E3"/>
    <w:rsid w:val="00071A14"/>
    <w:rsid w:val="00071C7E"/>
    <w:rsid w:val="00071C99"/>
    <w:rsid w:val="00072FA5"/>
    <w:rsid w:val="000734CE"/>
    <w:rsid w:val="00073C76"/>
    <w:rsid w:val="00074083"/>
    <w:rsid w:val="00074947"/>
    <w:rsid w:val="00074DD7"/>
    <w:rsid w:val="0007677A"/>
    <w:rsid w:val="00076EF9"/>
    <w:rsid w:val="00077B53"/>
    <w:rsid w:val="00077D77"/>
    <w:rsid w:val="00080725"/>
    <w:rsid w:val="00080ABF"/>
    <w:rsid w:val="00080E84"/>
    <w:rsid w:val="000814E1"/>
    <w:rsid w:val="0008175E"/>
    <w:rsid w:val="000824F0"/>
    <w:rsid w:val="00082614"/>
    <w:rsid w:val="00083719"/>
    <w:rsid w:val="00083B67"/>
    <w:rsid w:val="00083B96"/>
    <w:rsid w:val="0008423E"/>
    <w:rsid w:val="000853CA"/>
    <w:rsid w:val="00085554"/>
    <w:rsid w:val="00086AC4"/>
    <w:rsid w:val="0008782D"/>
    <w:rsid w:val="000907E5"/>
    <w:rsid w:val="00091359"/>
    <w:rsid w:val="000913ED"/>
    <w:rsid w:val="00093191"/>
    <w:rsid w:val="000941B3"/>
    <w:rsid w:val="00094958"/>
    <w:rsid w:val="00094DFE"/>
    <w:rsid w:val="00095286"/>
    <w:rsid w:val="000959A6"/>
    <w:rsid w:val="00095D01"/>
    <w:rsid w:val="0009666B"/>
    <w:rsid w:val="0009726B"/>
    <w:rsid w:val="00097803"/>
    <w:rsid w:val="00097D67"/>
    <w:rsid w:val="00097DC9"/>
    <w:rsid w:val="000A0742"/>
    <w:rsid w:val="000A1014"/>
    <w:rsid w:val="000A10FC"/>
    <w:rsid w:val="000A2D46"/>
    <w:rsid w:val="000A3A9F"/>
    <w:rsid w:val="000A3C01"/>
    <w:rsid w:val="000A4013"/>
    <w:rsid w:val="000A48A9"/>
    <w:rsid w:val="000A4C6D"/>
    <w:rsid w:val="000A4E08"/>
    <w:rsid w:val="000A4EAF"/>
    <w:rsid w:val="000A54BB"/>
    <w:rsid w:val="000A5D06"/>
    <w:rsid w:val="000A5FA6"/>
    <w:rsid w:val="000B1384"/>
    <w:rsid w:val="000B1888"/>
    <w:rsid w:val="000B1C9F"/>
    <w:rsid w:val="000B229B"/>
    <w:rsid w:val="000B368A"/>
    <w:rsid w:val="000B3CBA"/>
    <w:rsid w:val="000B56CD"/>
    <w:rsid w:val="000B5BEE"/>
    <w:rsid w:val="000B5FFA"/>
    <w:rsid w:val="000B6ABC"/>
    <w:rsid w:val="000C0342"/>
    <w:rsid w:val="000C1787"/>
    <w:rsid w:val="000C1883"/>
    <w:rsid w:val="000C1BB5"/>
    <w:rsid w:val="000C209C"/>
    <w:rsid w:val="000C2A7B"/>
    <w:rsid w:val="000C2D62"/>
    <w:rsid w:val="000C3668"/>
    <w:rsid w:val="000C42EA"/>
    <w:rsid w:val="000C4846"/>
    <w:rsid w:val="000C4D4F"/>
    <w:rsid w:val="000C4E4E"/>
    <w:rsid w:val="000C5041"/>
    <w:rsid w:val="000C5380"/>
    <w:rsid w:val="000C5A1E"/>
    <w:rsid w:val="000C6446"/>
    <w:rsid w:val="000C65FE"/>
    <w:rsid w:val="000C6D16"/>
    <w:rsid w:val="000C7BE5"/>
    <w:rsid w:val="000D0E2D"/>
    <w:rsid w:val="000D152E"/>
    <w:rsid w:val="000D1837"/>
    <w:rsid w:val="000D20E5"/>
    <w:rsid w:val="000D29D2"/>
    <w:rsid w:val="000D2BDE"/>
    <w:rsid w:val="000D3D5A"/>
    <w:rsid w:val="000D4193"/>
    <w:rsid w:val="000D4C12"/>
    <w:rsid w:val="000D541E"/>
    <w:rsid w:val="000D5E3C"/>
    <w:rsid w:val="000D5F89"/>
    <w:rsid w:val="000D6089"/>
    <w:rsid w:val="000D62A7"/>
    <w:rsid w:val="000E0292"/>
    <w:rsid w:val="000E0746"/>
    <w:rsid w:val="000E0F1F"/>
    <w:rsid w:val="000E1042"/>
    <w:rsid w:val="000E265F"/>
    <w:rsid w:val="000E3A92"/>
    <w:rsid w:val="000E3B28"/>
    <w:rsid w:val="000E4C49"/>
    <w:rsid w:val="000E4D66"/>
    <w:rsid w:val="000E4DE8"/>
    <w:rsid w:val="000E5066"/>
    <w:rsid w:val="000E614A"/>
    <w:rsid w:val="000E7061"/>
    <w:rsid w:val="000E7A00"/>
    <w:rsid w:val="000E7ABA"/>
    <w:rsid w:val="000F0293"/>
    <w:rsid w:val="000F1670"/>
    <w:rsid w:val="000F1C4A"/>
    <w:rsid w:val="000F1DD0"/>
    <w:rsid w:val="000F2786"/>
    <w:rsid w:val="000F2ADC"/>
    <w:rsid w:val="000F3178"/>
    <w:rsid w:val="000F3604"/>
    <w:rsid w:val="000F3977"/>
    <w:rsid w:val="000F3A02"/>
    <w:rsid w:val="000F50F7"/>
    <w:rsid w:val="000F5A61"/>
    <w:rsid w:val="000F5F7C"/>
    <w:rsid w:val="000F6080"/>
    <w:rsid w:val="000F6E90"/>
    <w:rsid w:val="000F70CA"/>
    <w:rsid w:val="00100356"/>
    <w:rsid w:val="00100722"/>
    <w:rsid w:val="00100A24"/>
    <w:rsid w:val="001012AF"/>
    <w:rsid w:val="00102A2E"/>
    <w:rsid w:val="001033A5"/>
    <w:rsid w:val="001033E2"/>
    <w:rsid w:val="001033FE"/>
    <w:rsid w:val="0010394B"/>
    <w:rsid w:val="00104F2F"/>
    <w:rsid w:val="00105090"/>
    <w:rsid w:val="00105983"/>
    <w:rsid w:val="00105C75"/>
    <w:rsid w:val="00106B09"/>
    <w:rsid w:val="00106CB8"/>
    <w:rsid w:val="00106EDB"/>
    <w:rsid w:val="00107232"/>
    <w:rsid w:val="00107397"/>
    <w:rsid w:val="00107F3F"/>
    <w:rsid w:val="00110092"/>
    <w:rsid w:val="00110993"/>
    <w:rsid w:val="00110D74"/>
    <w:rsid w:val="00111B7B"/>
    <w:rsid w:val="0011215C"/>
    <w:rsid w:val="00112EC6"/>
    <w:rsid w:val="0011303E"/>
    <w:rsid w:val="00113BC5"/>
    <w:rsid w:val="00114B23"/>
    <w:rsid w:val="00114D1B"/>
    <w:rsid w:val="00115087"/>
    <w:rsid w:val="00115A11"/>
    <w:rsid w:val="00115F06"/>
    <w:rsid w:val="001176AF"/>
    <w:rsid w:val="00120C5B"/>
    <w:rsid w:val="0012118C"/>
    <w:rsid w:val="00121494"/>
    <w:rsid w:val="00121704"/>
    <w:rsid w:val="00122001"/>
    <w:rsid w:val="0012302B"/>
    <w:rsid w:val="00123665"/>
    <w:rsid w:val="00123A4A"/>
    <w:rsid w:val="00123E74"/>
    <w:rsid w:val="00124657"/>
    <w:rsid w:val="001254C9"/>
    <w:rsid w:val="00125553"/>
    <w:rsid w:val="00126C19"/>
    <w:rsid w:val="00127AFE"/>
    <w:rsid w:val="00127C43"/>
    <w:rsid w:val="001300B4"/>
    <w:rsid w:val="0013041C"/>
    <w:rsid w:val="001304D6"/>
    <w:rsid w:val="00130600"/>
    <w:rsid w:val="00131347"/>
    <w:rsid w:val="001316EB"/>
    <w:rsid w:val="001324AF"/>
    <w:rsid w:val="00132CFB"/>
    <w:rsid w:val="001330B2"/>
    <w:rsid w:val="00133278"/>
    <w:rsid w:val="00134744"/>
    <w:rsid w:val="0013481A"/>
    <w:rsid w:val="00135DCC"/>
    <w:rsid w:val="00135DDF"/>
    <w:rsid w:val="001362AA"/>
    <w:rsid w:val="00136F66"/>
    <w:rsid w:val="00136FE7"/>
    <w:rsid w:val="001375A2"/>
    <w:rsid w:val="0013767D"/>
    <w:rsid w:val="001378BF"/>
    <w:rsid w:val="00137A0C"/>
    <w:rsid w:val="00137D57"/>
    <w:rsid w:val="00137D70"/>
    <w:rsid w:val="00137FE6"/>
    <w:rsid w:val="001403EF"/>
    <w:rsid w:val="0014076A"/>
    <w:rsid w:val="00140B57"/>
    <w:rsid w:val="0014155F"/>
    <w:rsid w:val="00141C79"/>
    <w:rsid w:val="0014206D"/>
    <w:rsid w:val="00142229"/>
    <w:rsid w:val="00142BEE"/>
    <w:rsid w:val="00142DE8"/>
    <w:rsid w:val="001431C8"/>
    <w:rsid w:val="00143715"/>
    <w:rsid w:val="00143AD8"/>
    <w:rsid w:val="00145608"/>
    <w:rsid w:val="0014597D"/>
    <w:rsid w:val="00145C5D"/>
    <w:rsid w:val="001477CA"/>
    <w:rsid w:val="00147CE7"/>
    <w:rsid w:val="00150D28"/>
    <w:rsid w:val="001513ED"/>
    <w:rsid w:val="00152825"/>
    <w:rsid w:val="00153AC5"/>
    <w:rsid w:val="00153F84"/>
    <w:rsid w:val="0015417C"/>
    <w:rsid w:val="001548F8"/>
    <w:rsid w:val="00154A27"/>
    <w:rsid w:val="00154CC1"/>
    <w:rsid w:val="00156835"/>
    <w:rsid w:val="00156B9C"/>
    <w:rsid w:val="001573FD"/>
    <w:rsid w:val="001574ED"/>
    <w:rsid w:val="00157839"/>
    <w:rsid w:val="00157D6B"/>
    <w:rsid w:val="00157F51"/>
    <w:rsid w:val="001609AB"/>
    <w:rsid w:val="00160F56"/>
    <w:rsid w:val="00161401"/>
    <w:rsid w:val="0016165F"/>
    <w:rsid w:val="00161FB2"/>
    <w:rsid w:val="00162CC6"/>
    <w:rsid w:val="001633CB"/>
    <w:rsid w:val="00163A11"/>
    <w:rsid w:val="00163A23"/>
    <w:rsid w:val="001648BD"/>
    <w:rsid w:val="0016495F"/>
    <w:rsid w:val="00165080"/>
    <w:rsid w:val="00165147"/>
    <w:rsid w:val="00165490"/>
    <w:rsid w:val="0016555A"/>
    <w:rsid w:val="001658F0"/>
    <w:rsid w:val="001662F7"/>
    <w:rsid w:val="001666B7"/>
    <w:rsid w:val="00167F9D"/>
    <w:rsid w:val="00170232"/>
    <w:rsid w:val="001702F6"/>
    <w:rsid w:val="00170D69"/>
    <w:rsid w:val="00170EB7"/>
    <w:rsid w:val="00171A68"/>
    <w:rsid w:val="00171E5F"/>
    <w:rsid w:val="00171FF4"/>
    <w:rsid w:val="00172A07"/>
    <w:rsid w:val="00172AE8"/>
    <w:rsid w:val="00172BE3"/>
    <w:rsid w:val="00173CF5"/>
    <w:rsid w:val="00174D99"/>
    <w:rsid w:val="001752F9"/>
    <w:rsid w:val="0017547B"/>
    <w:rsid w:val="0017562A"/>
    <w:rsid w:val="00175F4E"/>
    <w:rsid w:val="00176A26"/>
    <w:rsid w:val="001773F7"/>
    <w:rsid w:val="001805DD"/>
    <w:rsid w:val="00180AFE"/>
    <w:rsid w:val="00181253"/>
    <w:rsid w:val="001825A5"/>
    <w:rsid w:val="00182666"/>
    <w:rsid w:val="00182A22"/>
    <w:rsid w:val="00183332"/>
    <w:rsid w:val="00183CB4"/>
    <w:rsid w:val="00183E7B"/>
    <w:rsid w:val="00183FE4"/>
    <w:rsid w:val="0018409D"/>
    <w:rsid w:val="00184364"/>
    <w:rsid w:val="0018458C"/>
    <w:rsid w:val="00184659"/>
    <w:rsid w:val="00185162"/>
    <w:rsid w:val="00187327"/>
    <w:rsid w:val="00187BF8"/>
    <w:rsid w:val="00187E15"/>
    <w:rsid w:val="0019150F"/>
    <w:rsid w:val="00191C89"/>
    <w:rsid w:val="00191CF6"/>
    <w:rsid w:val="00192266"/>
    <w:rsid w:val="0019232B"/>
    <w:rsid w:val="00192477"/>
    <w:rsid w:val="001936D4"/>
    <w:rsid w:val="001940D4"/>
    <w:rsid w:val="00194333"/>
    <w:rsid w:val="001943F2"/>
    <w:rsid w:val="00194BA0"/>
    <w:rsid w:val="00194FF2"/>
    <w:rsid w:val="00195380"/>
    <w:rsid w:val="001962AF"/>
    <w:rsid w:val="00196473"/>
    <w:rsid w:val="001970D2"/>
    <w:rsid w:val="001971D5"/>
    <w:rsid w:val="00197393"/>
    <w:rsid w:val="001A112B"/>
    <w:rsid w:val="001A16FB"/>
    <w:rsid w:val="001A1BFD"/>
    <w:rsid w:val="001A26D7"/>
    <w:rsid w:val="001A29AE"/>
    <w:rsid w:val="001A3857"/>
    <w:rsid w:val="001A3D61"/>
    <w:rsid w:val="001A4798"/>
    <w:rsid w:val="001A5634"/>
    <w:rsid w:val="001A58FC"/>
    <w:rsid w:val="001A5FDE"/>
    <w:rsid w:val="001A6794"/>
    <w:rsid w:val="001A75AC"/>
    <w:rsid w:val="001A7C05"/>
    <w:rsid w:val="001A7C27"/>
    <w:rsid w:val="001A7CA9"/>
    <w:rsid w:val="001B05A4"/>
    <w:rsid w:val="001B08F0"/>
    <w:rsid w:val="001B1DD2"/>
    <w:rsid w:val="001B1DDF"/>
    <w:rsid w:val="001B2EA5"/>
    <w:rsid w:val="001B2F6C"/>
    <w:rsid w:val="001B5805"/>
    <w:rsid w:val="001B5AA4"/>
    <w:rsid w:val="001B5CCF"/>
    <w:rsid w:val="001B602F"/>
    <w:rsid w:val="001B6608"/>
    <w:rsid w:val="001B6BA4"/>
    <w:rsid w:val="001B7C41"/>
    <w:rsid w:val="001B7D78"/>
    <w:rsid w:val="001B7E3C"/>
    <w:rsid w:val="001C05EE"/>
    <w:rsid w:val="001C07D8"/>
    <w:rsid w:val="001C0904"/>
    <w:rsid w:val="001C114F"/>
    <w:rsid w:val="001C1987"/>
    <w:rsid w:val="001C1CC8"/>
    <w:rsid w:val="001C24D0"/>
    <w:rsid w:val="001C270F"/>
    <w:rsid w:val="001C2F1A"/>
    <w:rsid w:val="001C304B"/>
    <w:rsid w:val="001C3114"/>
    <w:rsid w:val="001C3803"/>
    <w:rsid w:val="001C3A3C"/>
    <w:rsid w:val="001C3B06"/>
    <w:rsid w:val="001C3C1E"/>
    <w:rsid w:val="001C3C8A"/>
    <w:rsid w:val="001C4E14"/>
    <w:rsid w:val="001C4E71"/>
    <w:rsid w:val="001C5D08"/>
    <w:rsid w:val="001C644D"/>
    <w:rsid w:val="001C6CB5"/>
    <w:rsid w:val="001C727E"/>
    <w:rsid w:val="001C7ABE"/>
    <w:rsid w:val="001C7F91"/>
    <w:rsid w:val="001C7FE0"/>
    <w:rsid w:val="001D1903"/>
    <w:rsid w:val="001D1C04"/>
    <w:rsid w:val="001D2477"/>
    <w:rsid w:val="001D29E3"/>
    <w:rsid w:val="001D35B6"/>
    <w:rsid w:val="001D42B6"/>
    <w:rsid w:val="001D4352"/>
    <w:rsid w:val="001D44B0"/>
    <w:rsid w:val="001D4AA7"/>
    <w:rsid w:val="001D4DE3"/>
    <w:rsid w:val="001D5756"/>
    <w:rsid w:val="001D610C"/>
    <w:rsid w:val="001D6C84"/>
    <w:rsid w:val="001D6D31"/>
    <w:rsid w:val="001D7350"/>
    <w:rsid w:val="001D77FD"/>
    <w:rsid w:val="001E09AE"/>
    <w:rsid w:val="001E0A1D"/>
    <w:rsid w:val="001E1249"/>
    <w:rsid w:val="001E12B3"/>
    <w:rsid w:val="001E15BC"/>
    <w:rsid w:val="001E160A"/>
    <w:rsid w:val="001E1808"/>
    <w:rsid w:val="001E1965"/>
    <w:rsid w:val="001E1F7C"/>
    <w:rsid w:val="001E223B"/>
    <w:rsid w:val="001E3145"/>
    <w:rsid w:val="001E4A94"/>
    <w:rsid w:val="001E4AB0"/>
    <w:rsid w:val="001E637F"/>
    <w:rsid w:val="001E7289"/>
    <w:rsid w:val="001E74C8"/>
    <w:rsid w:val="001E7C68"/>
    <w:rsid w:val="001E7D0D"/>
    <w:rsid w:val="001F0336"/>
    <w:rsid w:val="001F0659"/>
    <w:rsid w:val="001F090D"/>
    <w:rsid w:val="001F2881"/>
    <w:rsid w:val="001F2B7C"/>
    <w:rsid w:val="001F360A"/>
    <w:rsid w:val="001F418F"/>
    <w:rsid w:val="001F4988"/>
    <w:rsid w:val="001F4D97"/>
    <w:rsid w:val="001F5122"/>
    <w:rsid w:val="001F5324"/>
    <w:rsid w:val="001F5A29"/>
    <w:rsid w:val="001F5EDD"/>
    <w:rsid w:val="001F61E4"/>
    <w:rsid w:val="001F6200"/>
    <w:rsid w:val="001F6463"/>
    <w:rsid w:val="001F7C1C"/>
    <w:rsid w:val="0020023F"/>
    <w:rsid w:val="00200720"/>
    <w:rsid w:val="00200A65"/>
    <w:rsid w:val="00200FDB"/>
    <w:rsid w:val="00202096"/>
    <w:rsid w:val="00202728"/>
    <w:rsid w:val="002038D2"/>
    <w:rsid w:val="00203BAB"/>
    <w:rsid w:val="00204167"/>
    <w:rsid w:val="0020532B"/>
    <w:rsid w:val="00205375"/>
    <w:rsid w:val="00205F29"/>
    <w:rsid w:val="00206712"/>
    <w:rsid w:val="00207A2D"/>
    <w:rsid w:val="00210EAF"/>
    <w:rsid w:val="002111B6"/>
    <w:rsid w:val="00211386"/>
    <w:rsid w:val="0021169E"/>
    <w:rsid w:val="00211BA4"/>
    <w:rsid w:val="002141B4"/>
    <w:rsid w:val="00214539"/>
    <w:rsid w:val="002145DC"/>
    <w:rsid w:val="00215F79"/>
    <w:rsid w:val="00216342"/>
    <w:rsid w:val="00216F3F"/>
    <w:rsid w:val="002175F4"/>
    <w:rsid w:val="00217690"/>
    <w:rsid w:val="00217ACA"/>
    <w:rsid w:val="00217B6F"/>
    <w:rsid w:val="00220119"/>
    <w:rsid w:val="00220F18"/>
    <w:rsid w:val="00221592"/>
    <w:rsid w:val="00222418"/>
    <w:rsid w:val="002231C5"/>
    <w:rsid w:val="002231DD"/>
    <w:rsid w:val="00223E37"/>
    <w:rsid w:val="00224B9C"/>
    <w:rsid w:val="00225951"/>
    <w:rsid w:val="00225A7E"/>
    <w:rsid w:val="0022609A"/>
    <w:rsid w:val="002275B5"/>
    <w:rsid w:val="00227CC4"/>
    <w:rsid w:val="0023060E"/>
    <w:rsid w:val="00230EAA"/>
    <w:rsid w:val="0023169C"/>
    <w:rsid w:val="00232628"/>
    <w:rsid w:val="0023279A"/>
    <w:rsid w:val="00232825"/>
    <w:rsid w:val="00232EB9"/>
    <w:rsid w:val="002330B3"/>
    <w:rsid w:val="00233EE3"/>
    <w:rsid w:val="00234FB2"/>
    <w:rsid w:val="0023512F"/>
    <w:rsid w:val="0023546F"/>
    <w:rsid w:val="00235DA9"/>
    <w:rsid w:val="00235ECD"/>
    <w:rsid w:val="00236CB0"/>
    <w:rsid w:val="00237A5C"/>
    <w:rsid w:val="00240437"/>
    <w:rsid w:val="00240EE8"/>
    <w:rsid w:val="00240FC8"/>
    <w:rsid w:val="0024140D"/>
    <w:rsid w:val="00241E5A"/>
    <w:rsid w:val="00242D51"/>
    <w:rsid w:val="00243958"/>
    <w:rsid w:val="00243E51"/>
    <w:rsid w:val="00243EDB"/>
    <w:rsid w:val="0024486A"/>
    <w:rsid w:val="002449CC"/>
    <w:rsid w:val="00245430"/>
    <w:rsid w:val="0024604D"/>
    <w:rsid w:val="00246200"/>
    <w:rsid w:val="0024629E"/>
    <w:rsid w:val="002465CE"/>
    <w:rsid w:val="00246E9F"/>
    <w:rsid w:val="0024714D"/>
    <w:rsid w:val="0024729E"/>
    <w:rsid w:val="002474BF"/>
    <w:rsid w:val="00247938"/>
    <w:rsid w:val="00247EC0"/>
    <w:rsid w:val="00250C90"/>
    <w:rsid w:val="00251F84"/>
    <w:rsid w:val="00252755"/>
    <w:rsid w:val="00252B66"/>
    <w:rsid w:val="00252D79"/>
    <w:rsid w:val="002532D1"/>
    <w:rsid w:val="00253B99"/>
    <w:rsid w:val="00253FAA"/>
    <w:rsid w:val="0025479C"/>
    <w:rsid w:val="0025492B"/>
    <w:rsid w:val="002550AE"/>
    <w:rsid w:val="00256247"/>
    <w:rsid w:val="00256E72"/>
    <w:rsid w:val="0025771B"/>
    <w:rsid w:val="00257CE5"/>
    <w:rsid w:val="00257EBE"/>
    <w:rsid w:val="002600C8"/>
    <w:rsid w:val="00260988"/>
    <w:rsid w:val="00260E1F"/>
    <w:rsid w:val="00261E23"/>
    <w:rsid w:val="0026241F"/>
    <w:rsid w:val="00262EC8"/>
    <w:rsid w:val="0026325C"/>
    <w:rsid w:val="0026372B"/>
    <w:rsid w:val="00263975"/>
    <w:rsid w:val="002646FF"/>
    <w:rsid w:val="0026492F"/>
    <w:rsid w:val="00264E27"/>
    <w:rsid w:val="00265B0B"/>
    <w:rsid w:val="00265FB0"/>
    <w:rsid w:val="00267DCC"/>
    <w:rsid w:val="002709EE"/>
    <w:rsid w:val="00271004"/>
    <w:rsid w:val="00271AEB"/>
    <w:rsid w:val="00271D88"/>
    <w:rsid w:val="00272616"/>
    <w:rsid w:val="00272CD9"/>
    <w:rsid w:val="00273647"/>
    <w:rsid w:val="0027377F"/>
    <w:rsid w:val="00273923"/>
    <w:rsid w:val="00273EC5"/>
    <w:rsid w:val="00274390"/>
    <w:rsid w:val="00274F4A"/>
    <w:rsid w:val="00275273"/>
    <w:rsid w:val="002754E7"/>
    <w:rsid w:val="002759A5"/>
    <w:rsid w:val="00275F67"/>
    <w:rsid w:val="002769B2"/>
    <w:rsid w:val="00277BCA"/>
    <w:rsid w:val="00277DF8"/>
    <w:rsid w:val="00277F60"/>
    <w:rsid w:val="0028067F"/>
    <w:rsid w:val="00280D46"/>
    <w:rsid w:val="00280D85"/>
    <w:rsid w:val="00280E7C"/>
    <w:rsid w:val="00281210"/>
    <w:rsid w:val="0028172B"/>
    <w:rsid w:val="00282590"/>
    <w:rsid w:val="002827BE"/>
    <w:rsid w:val="00282821"/>
    <w:rsid w:val="0028311A"/>
    <w:rsid w:val="00283959"/>
    <w:rsid w:val="00284D22"/>
    <w:rsid w:val="00285626"/>
    <w:rsid w:val="00285814"/>
    <w:rsid w:val="00285957"/>
    <w:rsid w:val="00286223"/>
    <w:rsid w:val="002866B2"/>
    <w:rsid w:val="00286A0B"/>
    <w:rsid w:val="00287D4C"/>
    <w:rsid w:val="002905A8"/>
    <w:rsid w:val="00290853"/>
    <w:rsid w:val="00290A6E"/>
    <w:rsid w:val="00291992"/>
    <w:rsid w:val="00292443"/>
    <w:rsid w:val="00292623"/>
    <w:rsid w:val="002938AB"/>
    <w:rsid w:val="002951FE"/>
    <w:rsid w:val="00295310"/>
    <w:rsid w:val="00295A15"/>
    <w:rsid w:val="00295C6E"/>
    <w:rsid w:val="00296B3B"/>
    <w:rsid w:val="0029773C"/>
    <w:rsid w:val="002979CD"/>
    <w:rsid w:val="002A1B11"/>
    <w:rsid w:val="002A1E18"/>
    <w:rsid w:val="002A1F09"/>
    <w:rsid w:val="002A3A1D"/>
    <w:rsid w:val="002A3A2F"/>
    <w:rsid w:val="002A3BB4"/>
    <w:rsid w:val="002A3C8B"/>
    <w:rsid w:val="002A42FA"/>
    <w:rsid w:val="002A44C3"/>
    <w:rsid w:val="002A4A84"/>
    <w:rsid w:val="002A4E34"/>
    <w:rsid w:val="002A5879"/>
    <w:rsid w:val="002A5A3B"/>
    <w:rsid w:val="002A5AD1"/>
    <w:rsid w:val="002A7751"/>
    <w:rsid w:val="002A7DEB"/>
    <w:rsid w:val="002B036F"/>
    <w:rsid w:val="002B0906"/>
    <w:rsid w:val="002B14FB"/>
    <w:rsid w:val="002B3538"/>
    <w:rsid w:val="002B35B3"/>
    <w:rsid w:val="002B38EF"/>
    <w:rsid w:val="002B4C43"/>
    <w:rsid w:val="002B4CB1"/>
    <w:rsid w:val="002B5712"/>
    <w:rsid w:val="002B5ECD"/>
    <w:rsid w:val="002B6190"/>
    <w:rsid w:val="002B6370"/>
    <w:rsid w:val="002B682A"/>
    <w:rsid w:val="002B73F6"/>
    <w:rsid w:val="002B7D0E"/>
    <w:rsid w:val="002C0183"/>
    <w:rsid w:val="002C127C"/>
    <w:rsid w:val="002C1D2C"/>
    <w:rsid w:val="002C202B"/>
    <w:rsid w:val="002C34AD"/>
    <w:rsid w:val="002C5631"/>
    <w:rsid w:val="002C59D9"/>
    <w:rsid w:val="002C609A"/>
    <w:rsid w:val="002C6121"/>
    <w:rsid w:val="002C6312"/>
    <w:rsid w:val="002D0647"/>
    <w:rsid w:val="002D0687"/>
    <w:rsid w:val="002D06DE"/>
    <w:rsid w:val="002D0BE4"/>
    <w:rsid w:val="002D13FC"/>
    <w:rsid w:val="002D2832"/>
    <w:rsid w:val="002D4F57"/>
    <w:rsid w:val="002D71E1"/>
    <w:rsid w:val="002D7DF3"/>
    <w:rsid w:val="002E0C61"/>
    <w:rsid w:val="002E137E"/>
    <w:rsid w:val="002E1F0D"/>
    <w:rsid w:val="002E26ED"/>
    <w:rsid w:val="002E301F"/>
    <w:rsid w:val="002E3307"/>
    <w:rsid w:val="002E3EBC"/>
    <w:rsid w:val="002E58AF"/>
    <w:rsid w:val="002E6445"/>
    <w:rsid w:val="002E7C0B"/>
    <w:rsid w:val="002E7D60"/>
    <w:rsid w:val="002F060C"/>
    <w:rsid w:val="002F07B1"/>
    <w:rsid w:val="002F162B"/>
    <w:rsid w:val="002F16CA"/>
    <w:rsid w:val="002F18BB"/>
    <w:rsid w:val="002F18FA"/>
    <w:rsid w:val="002F29AE"/>
    <w:rsid w:val="002F2ADA"/>
    <w:rsid w:val="002F3A99"/>
    <w:rsid w:val="002F3F6D"/>
    <w:rsid w:val="002F4298"/>
    <w:rsid w:val="002F4688"/>
    <w:rsid w:val="002F48D0"/>
    <w:rsid w:val="002F4B2C"/>
    <w:rsid w:val="002F5257"/>
    <w:rsid w:val="002F5988"/>
    <w:rsid w:val="002F5BE0"/>
    <w:rsid w:val="002F5F16"/>
    <w:rsid w:val="002F6140"/>
    <w:rsid w:val="002F6CC4"/>
    <w:rsid w:val="002F7523"/>
    <w:rsid w:val="002F7A24"/>
    <w:rsid w:val="003002BB"/>
    <w:rsid w:val="00300A85"/>
    <w:rsid w:val="00303C60"/>
    <w:rsid w:val="00303D57"/>
    <w:rsid w:val="00303DCF"/>
    <w:rsid w:val="00304E90"/>
    <w:rsid w:val="00304FDB"/>
    <w:rsid w:val="00305F1A"/>
    <w:rsid w:val="0030625D"/>
    <w:rsid w:val="0030680D"/>
    <w:rsid w:val="0030700A"/>
    <w:rsid w:val="00307422"/>
    <w:rsid w:val="00307767"/>
    <w:rsid w:val="00310269"/>
    <w:rsid w:val="0031033F"/>
    <w:rsid w:val="0031043B"/>
    <w:rsid w:val="00310901"/>
    <w:rsid w:val="00310B57"/>
    <w:rsid w:val="00310C29"/>
    <w:rsid w:val="003119C9"/>
    <w:rsid w:val="00312943"/>
    <w:rsid w:val="00313197"/>
    <w:rsid w:val="003136B9"/>
    <w:rsid w:val="00314060"/>
    <w:rsid w:val="00314531"/>
    <w:rsid w:val="00314F28"/>
    <w:rsid w:val="00315466"/>
    <w:rsid w:val="0031658E"/>
    <w:rsid w:val="0031662D"/>
    <w:rsid w:val="00316767"/>
    <w:rsid w:val="00316BC3"/>
    <w:rsid w:val="003177BA"/>
    <w:rsid w:val="00320313"/>
    <w:rsid w:val="003206AB"/>
    <w:rsid w:val="0032072F"/>
    <w:rsid w:val="00320C40"/>
    <w:rsid w:val="00321472"/>
    <w:rsid w:val="003216FE"/>
    <w:rsid w:val="00322EC5"/>
    <w:rsid w:val="00323182"/>
    <w:rsid w:val="00323432"/>
    <w:rsid w:val="00323640"/>
    <w:rsid w:val="003239BE"/>
    <w:rsid w:val="00325365"/>
    <w:rsid w:val="0032545A"/>
    <w:rsid w:val="00325690"/>
    <w:rsid w:val="00325991"/>
    <w:rsid w:val="00327283"/>
    <w:rsid w:val="00327508"/>
    <w:rsid w:val="003275E0"/>
    <w:rsid w:val="00327D92"/>
    <w:rsid w:val="003301F0"/>
    <w:rsid w:val="003306F2"/>
    <w:rsid w:val="003309A4"/>
    <w:rsid w:val="00332A6D"/>
    <w:rsid w:val="00332F61"/>
    <w:rsid w:val="003345F1"/>
    <w:rsid w:val="00334698"/>
    <w:rsid w:val="00335176"/>
    <w:rsid w:val="00335183"/>
    <w:rsid w:val="00336DBE"/>
    <w:rsid w:val="003372D9"/>
    <w:rsid w:val="00337586"/>
    <w:rsid w:val="003377C8"/>
    <w:rsid w:val="00337DAD"/>
    <w:rsid w:val="003411C2"/>
    <w:rsid w:val="003425D8"/>
    <w:rsid w:val="00342882"/>
    <w:rsid w:val="00342C55"/>
    <w:rsid w:val="00342D0F"/>
    <w:rsid w:val="00344D76"/>
    <w:rsid w:val="00344FC9"/>
    <w:rsid w:val="003450FC"/>
    <w:rsid w:val="00346712"/>
    <w:rsid w:val="00346B2C"/>
    <w:rsid w:val="00346D60"/>
    <w:rsid w:val="003470B9"/>
    <w:rsid w:val="00347A53"/>
    <w:rsid w:val="0035020C"/>
    <w:rsid w:val="0035047A"/>
    <w:rsid w:val="00350725"/>
    <w:rsid w:val="003507F2"/>
    <w:rsid w:val="00350892"/>
    <w:rsid w:val="003509B6"/>
    <w:rsid w:val="00350B7F"/>
    <w:rsid w:val="0035278C"/>
    <w:rsid w:val="00352B5A"/>
    <w:rsid w:val="0035328B"/>
    <w:rsid w:val="00353381"/>
    <w:rsid w:val="003535B4"/>
    <w:rsid w:val="0035416B"/>
    <w:rsid w:val="00354481"/>
    <w:rsid w:val="00354D58"/>
    <w:rsid w:val="003556AD"/>
    <w:rsid w:val="00357300"/>
    <w:rsid w:val="00357954"/>
    <w:rsid w:val="00360DEF"/>
    <w:rsid w:val="00360E91"/>
    <w:rsid w:val="003611CB"/>
    <w:rsid w:val="00361392"/>
    <w:rsid w:val="00361D4E"/>
    <w:rsid w:val="003620E0"/>
    <w:rsid w:val="003629B2"/>
    <w:rsid w:val="003631F9"/>
    <w:rsid w:val="003648B2"/>
    <w:rsid w:val="003648F5"/>
    <w:rsid w:val="00364F01"/>
    <w:rsid w:val="00366598"/>
    <w:rsid w:val="003667E2"/>
    <w:rsid w:val="00370537"/>
    <w:rsid w:val="0037071A"/>
    <w:rsid w:val="00370E5C"/>
    <w:rsid w:val="00371917"/>
    <w:rsid w:val="00371FA1"/>
    <w:rsid w:val="00372D98"/>
    <w:rsid w:val="00372DCA"/>
    <w:rsid w:val="003737D0"/>
    <w:rsid w:val="00374BA0"/>
    <w:rsid w:val="00375A61"/>
    <w:rsid w:val="00375ACD"/>
    <w:rsid w:val="00375B65"/>
    <w:rsid w:val="00375D9E"/>
    <w:rsid w:val="003761E7"/>
    <w:rsid w:val="00376245"/>
    <w:rsid w:val="0037634F"/>
    <w:rsid w:val="0037672A"/>
    <w:rsid w:val="00376C6D"/>
    <w:rsid w:val="003800CB"/>
    <w:rsid w:val="0038011A"/>
    <w:rsid w:val="00380701"/>
    <w:rsid w:val="003807C6"/>
    <w:rsid w:val="00381776"/>
    <w:rsid w:val="00382098"/>
    <w:rsid w:val="003820B5"/>
    <w:rsid w:val="00382CC7"/>
    <w:rsid w:val="00383694"/>
    <w:rsid w:val="00383FE1"/>
    <w:rsid w:val="003846BC"/>
    <w:rsid w:val="0038493F"/>
    <w:rsid w:val="003860FF"/>
    <w:rsid w:val="00386443"/>
    <w:rsid w:val="00386A54"/>
    <w:rsid w:val="003879DE"/>
    <w:rsid w:val="00387ADE"/>
    <w:rsid w:val="00387E5B"/>
    <w:rsid w:val="0039042D"/>
    <w:rsid w:val="00390755"/>
    <w:rsid w:val="00391EC6"/>
    <w:rsid w:val="003927A3"/>
    <w:rsid w:val="003937E5"/>
    <w:rsid w:val="00393C10"/>
    <w:rsid w:val="00393C6C"/>
    <w:rsid w:val="0039408C"/>
    <w:rsid w:val="00395ADA"/>
    <w:rsid w:val="003971CF"/>
    <w:rsid w:val="0039733F"/>
    <w:rsid w:val="00397A2C"/>
    <w:rsid w:val="00397EE6"/>
    <w:rsid w:val="00397F7F"/>
    <w:rsid w:val="003A0683"/>
    <w:rsid w:val="003A0750"/>
    <w:rsid w:val="003A09AD"/>
    <w:rsid w:val="003A1528"/>
    <w:rsid w:val="003A1E42"/>
    <w:rsid w:val="003A2486"/>
    <w:rsid w:val="003A2723"/>
    <w:rsid w:val="003A2BAC"/>
    <w:rsid w:val="003A4E38"/>
    <w:rsid w:val="003A6329"/>
    <w:rsid w:val="003A6516"/>
    <w:rsid w:val="003A6F8E"/>
    <w:rsid w:val="003A71D3"/>
    <w:rsid w:val="003A78A8"/>
    <w:rsid w:val="003A7A4D"/>
    <w:rsid w:val="003B05F6"/>
    <w:rsid w:val="003B18D7"/>
    <w:rsid w:val="003B1E09"/>
    <w:rsid w:val="003B3960"/>
    <w:rsid w:val="003B4A39"/>
    <w:rsid w:val="003B4D8F"/>
    <w:rsid w:val="003B5D82"/>
    <w:rsid w:val="003B7285"/>
    <w:rsid w:val="003C055E"/>
    <w:rsid w:val="003C079A"/>
    <w:rsid w:val="003C0815"/>
    <w:rsid w:val="003C1D51"/>
    <w:rsid w:val="003C25A5"/>
    <w:rsid w:val="003C2B2C"/>
    <w:rsid w:val="003C3E0F"/>
    <w:rsid w:val="003C4371"/>
    <w:rsid w:val="003C48E1"/>
    <w:rsid w:val="003C4D30"/>
    <w:rsid w:val="003C579E"/>
    <w:rsid w:val="003C5B1B"/>
    <w:rsid w:val="003C5F99"/>
    <w:rsid w:val="003C5FD0"/>
    <w:rsid w:val="003C660C"/>
    <w:rsid w:val="003C7501"/>
    <w:rsid w:val="003C7C7D"/>
    <w:rsid w:val="003D05E1"/>
    <w:rsid w:val="003D0BE5"/>
    <w:rsid w:val="003D0CA5"/>
    <w:rsid w:val="003D1EA9"/>
    <w:rsid w:val="003D2A43"/>
    <w:rsid w:val="003D2D07"/>
    <w:rsid w:val="003D2E40"/>
    <w:rsid w:val="003D380A"/>
    <w:rsid w:val="003D3A50"/>
    <w:rsid w:val="003D3E0E"/>
    <w:rsid w:val="003D44F2"/>
    <w:rsid w:val="003D4605"/>
    <w:rsid w:val="003D4FF7"/>
    <w:rsid w:val="003D513D"/>
    <w:rsid w:val="003D5396"/>
    <w:rsid w:val="003D59FE"/>
    <w:rsid w:val="003D5BA9"/>
    <w:rsid w:val="003D600F"/>
    <w:rsid w:val="003D6B81"/>
    <w:rsid w:val="003D70F9"/>
    <w:rsid w:val="003D730E"/>
    <w:rsid w:val="003E20D0"/>
    <w:rsid w:val="003E293B"/>
    <w:rsid w:val="003E314E"/>
    <w:rsid w:val="003E3366"/>
    <w:rsid w:val="003E38E9"/>
    <w:rsid w:val="003E409D"/>
    <w:rsid w:val="003E4C10"/>
    <w:rsid w:val="003E5078"/>
    <w:rsid w:val="003E5A40"/>
    <w:rsid w:val="003E5A5F"/>
    <w:rsid w:val="003E654A"/>
    <w:rsid w:val="003E6DF6"/>
    <w:rsid w:val="003E7A86"/>
    <w:rsid w:val="003F016C"/>
    <w:rsid w:val="003F0DDB"/>
    <w:rsid w:val="003F1AD6"/>
    <w:rsid w:val="003F2653"/>
    <w:rsid w:val="003F2AC8"/>
    <w:rsid w:val="003F2C3F"/>
    <w:rsid w:val="003F30C7"/>
    <w:rsid w:val="003F3356"/>
    <w:rsid w:val="003F43D6"/>
    <w:rsid w:val="003F5021"/>
    <w:rsid w:val="003F5035"/>
    <w:rsid w:val="003F573B"/>
    <w:rsid w:val="003F584B"/>
    <w:rsid w:val="003F5A5E"/>
    <w:rsid w:val="003F6579"/>
    <w:rsid w:val="003F6644"/>
    <w:rsid w:val="003F7EDA"/>
    <w:rsid w:val="003F7EE8"/>
    <w:rsid w:val="004001E4"/>
    <w:rsid w:val="00400A36"/>
    <w:rsid w:val="00400C72"/>
    <w:rsid w:val="00400E36"/>
    <w:rsid w:val="004011C7"/>
    <w:rsid w:val="0040198B"/>
    <w:rsid w:val="0040287D"/>
    <w:rsid w:val="00402B56"/>
    <w:rsid w:val="00402BA4"/>
    <w:rsid w:val="00403135"/>
    <w:rsid w:val="00403C6F"/>
    <w:rsid w:val="004043C0"/>
    <w:rsid w:val="004046B2"/>
    <w:rsid w:val="00404E9C"/>
    <w:rsid w:val="00405378"/>
    <w:rsid w:val="00406FCD"/>
    <w:rsid w:val="00410409"/>
    <w:rsid w:val="00410934"/>
    <w:rsid w:val="0041107C"/>
    <w:rsid w:val="0041134B"/>
    <w:rsid w:val="004117C9"/>
    <w:rsid w:val="00412CC4"/>
    <w:rsid w:val="00412D6C"/>
    <w:rsid w:val="00413784"/>
    <w:rsid w:val="004144C9"/>
    <w:rsid w:val="00415E8E"/>
    <w:rsid w:val="0041663E"/>
    <w:rsid w:val="0041744D"/>
    <w:rsid w:val="00417FB1"/>
    <w:rsid w:val="00420A9D"/>
    <w:rsid w:val="00421108"/>
    <w:rsid w:val="00421E52"/>
    <w:rsid w:val="0042399F"/>
    <w:rsid w:val="004239AC"/>
    <w:rsid w:val="00423E4B"/>
    <w:rsid w:val="00426628"/>
    <w:rsid w:val="0042771F"/>
    <w:rsid w:val="00427931"/>
    <w:rsid w:val="00427E78"/>
    <w:rsid w:val="00430006"/>
    <w:rsid w:val="00430698"/>
    <w:rsid w:val="00431242"/>
    <w:rsid w:val="004319E7"/>
    <w:rsid w:val="00431C78"/>
    <w:rsid w:val="00431F27"/>
    <w:rsid w:val="004320AA"/>
    <w:rsid w:val="00432D1B"/>
    <w:rsid w:val="00433037"/>
    <w:rsid w:val="0043325A"/>
    <w:rsid w:val="00434951"/>
    <w:rsid w:val="00434CB6"/>
    <w:rsid w:val="00435170"/>
    <w:rsid w:val="00435408"/>
    <w:rsid w:val="004354E4"/>
    <w:rsid w:val="00435BC4"/>
    <w:rsid w:val="004365D2"/>
    <w:rsid w:val="00436FA8"/>
    <w:rsid w:val="004371F6"/>
    <w:rsid w:val="00437411"/>
    <w:rsid w:val="00440109"/>
    <w:rsid w:val="00440273"/>
    <w:rsid w:val="00440617"/>
    <w:rsid w:val="00441451"/>
    <w:rsid w:val="004416C5"/>
    <w:rsid w:val="00441C76"/>
    <w:rsid w:val="00442924"/>
    <w:rsid w:val="00443A4F"/>
    <w:rsid w:val="004451D7"/>
    <w:rsid w:val="00445876"/>
    <w:rsid w:val="00445F17"/>
    <w:rsid w:val="004460E4"/>
    <w:rsid w:val="0044618A"/>
    <w:rsid w:val="004461A6"/>
    <w:rsid w:val="00446F24"/>
    <w:rsid w:val="00447AEF"/>
    <w:rsid w:val="004504FD"/>
    <w:rsid w:val="00450753"/>
    <w:rsid w:val="00451206"/>
    <w:rsid w:val="00452FC3"/>
    <w:rsid w:val="004530B3"/>
    <w:rsid w:val="004530DC"/>
    <w:rsid w:val="00453AA7"/>
    <w:rsid w:val="00453E17"/>
    <w:rsid w:val="0045472C"/>
    <w:rsid w:val="00455401"/>
    <w:rsid w:val="004554AC"/>
    <w:rsid w:val="00455F20"/>
    <w:rsid w:val="00456160"/>
    <w:rsid w:val="004562E7"/>
    <w:rsid w:val="00457583"/>
    <w:rsid w:val="00457F03"/>
    <w:rsid w:val="00460151"/>
    <w:rsid w:val="00460472"/>
    <w:rsid w:val="00460F1D"/>
    <w:rsid w:val="004612F8"/>
    <w:rsid w:val="00461999"/>
    <w:rsid w:val="00461C25"/>
    <w:rsid w:val="00461E2F"/>
    <w:rsid w:val="00462032"/>
    <w:rsid w:val="00462487"/>
    <w:rsid w:val="00463367"/>
    <w:rsid w:val="00464FCE"/>
    <w:rsid w:val="004653BB"/>
    <w:rsid w:val="004655C3"/>
    <w:rsid w:val="00465E60"/>
    <w:rsid w:val="00466473"/>
    <w:rsid w:val="0046674F"/>
    <w:rsid w:val="004668EB"/>
    <w:rsid w:val="00466F3D"/>
    <w:rsid w:val="00466F63"/>
    <w:rsid w:val="00467200"/>
    <w:rsid w:val="00467338"/>
    <w:rsid w:val="0046772D"/>
    <w:rsid w:val="00467846"/>
    <w:rsid w:val="0046789C"/>
    <w:rsid w:val="0046790C"/>
    <w:rsid w:val="004701D8"/>
    <w:rsid w:val="004705EE"/>
    <w:rsid w:val="00470683"/>
    <w:rsid w:val="00470A79"/>
    <w:rsid w:val="004716DB"/>
    <w:rsid w:val="00471BC2"/>
    <w:rsid w:val="004720CC"/>
    <w:rsid w:val="00473508"/>
    <w:rsid w:val="004735B2"/>
    <w:rsid w:val="00474704"/>
    <w:rsid w:val="00474D46"/>
    <w:rsid w:val="00474FDF"/>
    <w:rsid w:val="0047501C"/>
    <w:rsid w:val="0047515C"/>
    <w:rsid w:val="0047581B"/>
    <w:rsid w:val="004763D0"/>
    <w:rsid w:val="004764A8"/>
    <w:rsid w:val="004768CC"/>
    <w:rsid w:val="004769AC"/>
    <w:rsid w:val="00476D37"/>
    <w:rsid w:val="0047743B"/>
    <w:rsid w:val="00477495"/>
    <w:rsid w:val="0048025D"/>
    <w:rsid w:val="0048101B"/>
    <w:rsid w:val="004817D9"/>
    <w:rsid w:val="00482DF1"/>
    <w:rsid w:val="004831C5"/>
    <w:rsid w:val="0048322C"/>
    <w:rsid w:val="00483AB0"/>
    <w:rsid w:val="00483C37"/>
    <w:rsid w:val="00484087"/>
    <w:rsid w:val="004857C2"/>
    <w:rsid w:val="00485E85"/>
    <w:rsid w:val="00486ADE"/>
    <w:rsid w:val="00486D1D"/>
    <w:rsid w:val="004877B1"/>
    <w:rsid w:val="00490368"/>
    <w:rsid w:val="00491655"/>
    <w:rsid w:val="00492166"/>
    <w:rsid w:val="00492305"/>
    <w:rsid w:val="00493DEE"/>
    <w:rsid w:val="004945EF"/>
    <w:rsid w:val="00494CB5"/>
    <w:rsid w:val="0049507B"/>
    <w:rsid w:val="004955EC"/>
    <w:rsid w:val="00495A7A"/>
    <w:rsid w:val="0049609D"/>
    <w:rsid w:val="004963BB"/>
    <w:rsid w:val="00496AC0"/>
    <w:rsid w:val="00496E2D"/>
    <w:rsid w:val="004970D3"/>
    <w:rsid w:val="004976FB"/>
    <w:rsid w:val="004A0154"/>
    <w:rsid w:val="004A074B"/>
    <w:rsid w:val="004A0780"/>
    <w:rsid w:val="004A0B58"/>
    <w:rsid w:val="004A0C81"/>
    <w:rsid w:val="004A1211"/>
    <w:rsid w:val="004A13E7"/>
    <w:rsid w:val="004A140F"/>
    <w:rsid w:val="004A2018"/>
    <w:rsid w:val="004A243F"/>
    <w:rsid w:val="004A25DB"/>
    <w:rsid w:val="004A2630"/>
    <w:rsid w:val="004A2FCF"/>
    <w:rsid w:val="004A3464"/>
    <w:rsid w:val="004A358F"/>
    <w:rsid w:val="004A3979"/>
    <w:rsid w:val="004A3AF7"/>
    <w:rsid w:val="004A4C4A"/>
    <w:rsid w:val="004A587F"/>
    <w:rsid w:val="004A5A6C"/>
    <w:rsid w:val="004A603D"/>
    <w:rsid w:val="004A68B4"/>
    <w:rsid w:val="004A7207"/>
    <w:rsid w:val="004B0658"/>
    <w:rsid w:val="004B0DF8"/>
    <w:rsid w:val="004B0F1D"/>
    <w:rsid w:val="004B1116"/>
    <w:rsid w:val="004B1B7C"/>
    <w:rsid w:val="004B1D17"/>
    <w:rsid w:val="004B21D4"/>
    <w:rsid w:val="004B234C"/>
    <w:rsid w:val="004B2A7C"/>
    <w:rsid w:val="004B309B"/>
    <w:rsid w:val="004B3367"/>
    <w:rsid w:val="004B376D"/>
    <w:rsid w:val="004B39EF"/>
    <w:rsid w:val="004B4544"/>
    <w:rsid w:val="004B4E67"/>
    <w:rsid w:val="004B530A"/>
    <w:rsid w:val="004B5327"/>
    <w:rsid w:val="004B5A0B"/>
    <w:rsid w:val="004B5DDE"/>
    <w:rsid w:val="004B62CD"/>
    <w:rsid w:val="004B6A31"/>
    <w:rsid w:val="004B6C5E"/>
    <w:rsid w:val="004B71DC"/>
    <w:rsid w:val="004C0241"/>
    <w:rsid w:val="004C043C"/>
    <w:rsid w:val="004C0FC9"/>
    <w:rsid w:val="004C14A7"/>
    <w:rsid w:val="004C1592"/>
    <w:rsid w:val="004C1626"/>
    <w:rsid w:val="004C1DBF"/>
    <w:rsid w:val="004C20AF"/>
    <w:rsid w:val="004C2B2B"/>
    <w:rsid w:val="004C3773"/>
    <w:rsid w:val="004C3EBE"/>
    <w:rsid w:val="004C4793"/>
    <w:rsid w:val="004C5298"/>
    <w:rsid w:val="004C53B1"/>
    <w:rsid w:val="004C5599"/>
    <w:rsid w:val="004C5B37"/>
    <w:rsid w:val="004C5BE6"/>
    <w:rsid w:val="004C6AD8"/>
    <w:rsid w:val="004C6BF7"/>
    <w:rsid w:val="004C7289"/>
    <w:rsid w:val="004C7F9F"/>
    <w:rsid w:val="004D0995"/>
    <w:rsid w:val="004D10A7"/>
    <w:rsid w:val="004D1767"/>
    <w:rsid w:val="004D1777"/>
    <w:rsid w:val="004D203C"/>
    <w:rsid w:val="004D2312"/>
    <w:rsid w:val="004D238E"/>
    <w:rsid w:val="004D2E0B"/>
    <w:rsid w:val="004D30A8"/>
    <w:rsid w:val="004D3D5A"/>
    <w:rsid w:val="004D4B82"/>
    <w:rsid w:val="004D50F6"/>
    <w:rsid w:val="004D5181"/>
    <w:rsid w:val="004D5AB5"/>
    <w:rsid w:val="004D6E51"/>
    <w:rsid w:val="004D723D"/>
    <w:rsid w:val="004D74B8"/>
    <w:rsid w:val="004D7555"/>
    <w:rsid w:val="004D79AB"/>
    <w:rsid w:val="004D7CA7"/>
    <w:rsid w:val="004E0084"/>
    <w:rsid w:val="004E081C"/>
    <w:rsid w:val="004E0AA8"/>
    <w:rsid w:val="004E0DBF"/>
    <w:rsid w:val="004E0F04"/>
    <w:rsid w:val="004E0F4F"/>
    <w:rsid w:val="004E120C"/>
    <w:rsid w:val="004E21C9"/>
    <w:rsid w:val="004E28FA"/>
    <w:rsid w:val="004E4E46"/>
    <w:rsid w:val="004E502B"/>
    <w:rsid w:val="004E559F"/>
    <w:rsid w:val="004E57EC"/>
    <w:rsid w:val="004E5A21"/>
    <w:rsid w:val="004E60CB"/>
    <w:rsid w:val="004E6123"/>
    <w:rsid w:val="004E6391"/>
    <w:rsid w:val="004E6C40"/>
    <w:rsid w:val="004E72C3"/>
    <w:rsid w:val="004E7749"/>
    <w:rsid w:val="004E78A7"/>
    <w:rsid w:val="004E7B22"/>
    <w:rsid w:val="004F08F9"/>
    <w:rsid w:val="004F108E"/>
    <w:rsid w:val="004F1445"/>
    <w:rsid w:val="004F18AE"/>
    <w:rsid w:val="004F2319"/>
    <w:rsid w:val="004F2BE9"/>
    <w:rsid w:val="004F2FFC"/>
    <w:rsid w:val="004F32F9"/>
    <w:rsid w:val="004F353B"/>
    <w:rsid w:val="004F3636"/>
    <w:rsid w:val="004F365C"/>
    <w:rsid w:val="004F36E2"/>
    <w:rsid w:val="004F3914"/>
    <w:rsid w:val="004F3A12"/>
    <w:rsid w:val="004F441C"/>
    <w:rsid w:val="004F4657"/>
    <w:rsid w:val="004F4EEE"/>
    <w:rsid w:val="004F5134"/>
    <w:rsid w:val="004F5CBE"/>
    <w:rsid w:val="004F6695"/>
    <w:rsid w:val="004F6797"/>
    <w:rsid w:val="004F738F"/>
    <w:rsid w:val="004F75EC"/>
    <w:rsid w:val="00500154"/>
    <w:rsid w:val="00500231"/>
    <w:rsid w:val="005016D9"/>
    <w:rsid w:val="005021D5"/>
    <w:rsid w:val="0050254C"/>
    <w:rsid w:val="00503080"/>
    <w:rsid w:val="005032F7"/>
    <w:rsid w:val="00503454"/>
    <w:rsid w:val="00504186"/>
    <w:rsid w:val="00504214"/>
    <w:rsid w:val="0050429F"/>
    <w:rsid w:val="00504A94"/>
    <w:rsid w:val="0050512E"/>
    <w:rsid w:val="00505539"/>
    <w:rsid w:val="00506DA7"/>
    <w:rsid w:val="00507D49"/>
    <w:rsid w:val="00507DA2"/>
    <w:rsid w:val="00507F2A"/>
    <w:rsid w:val="0051097C"/>
    <w:rsid w:val="00510A29"/>
    <w:rsid w:val="00510FD2"/>
    <w:rsid w:val="00511073"/>
    <w:rsid w:val="005111DE"/>
    <w:rsid w:val="00511D8C"/>
    <w:rsid w:val="00511E05"/>
    <w:rsid w:val="00512479"/>
    <w:rsid w:val="00512792"/>
    <w:rsid w:val="0051402E"/>
    <w:rsid w:val="0051516A"/>
    <w:rsid w:val="005157E6"/>
    <w:rsid w:val="00516474"/>
    <w:rsid w:val="005167FC"/>
    <w:rsid w:val="00516DA1"/>
    <w:rsid w:val="00516E63"/>
    <w:rsid w:val="005175DF"/>
    <w:rsid w:val="00517B1E"/>
    <w:rsid w:val="00520072"/>
    <w:rsid w:val="00520884"/>
    <w:rsid w:val="00522D24"/>
    <w:rsid w:val="005234BD"/>
    <w:rsid w:val="00523CCA"/>
    <w:rsid w:val="0052455A"/>
    <w:rsid w:val="00525314"/>
    <w:rsid w:val="00530054"/>
    <w:rsid w:val="00530401"/>
    <w:rsid w:val="005304DB"/>
    <w:rsid w:val="00531134"/>
    <w:rsid w:val="00532274"/>
    <w:rsid w:val="00532794"/>
    <w:rsid w:val="0053283D"/>
    <w:rsid w:val="0053296A"/>
    <w:rsid w:val="005331B1"/>
    <w:rsid w:val="005337BF"/>
    <w:rsid w:val="00533C9B"/>
    <w:rsid w:val="00533EDE"/>
    <w:rsid w:val="005342F9"/>
    <w:rsid w:val="0053506B"/>
    <w:rsid w:val="00535A53"/>
    <w:rsid w:val="00535C2B"/>
    <w:rsid w:val="00535F8A"/>
    <w:rsid w:val="0053723E"/>
    <w:rsid w:val="00537969"/>
    <w:rsid w:val="0054080A"/>
    <w:rsid w:val="00541A02"/>
    <w:rsid w:val="00541A2B"/>
    <w:rsid w:val="00541B9C"/>
    <w:rsid w:val="00541CB4"/>
    <w:rsid w:val="00542C16"/>
    <w:rsid w:val="00542D37"/>
    <w:rsid w:val="00542F2C"/>
    <w:rsid w:val="0054344E"/>
    <w:rsid w:val="005437E6"/>
    <w:rsid w:val="0054385A"/>
    <w:rsid w:val="00543B7D"/>
    <w:rsid w:val="0054400C"/>
    <w:rsid w:val="00544F58"/>
    <w:rsid w:val="005453C1"/>
    <w:rsid w:val="00545531"/>
    <w:rsid w:val="00545E06"/>
    <w:rsid w:val="00546525"/>
    <w:rsid w:val="005467D4"/>
    <w:rsid w:val="00546A0D"/>
    <w:rsid w:val="00546F58"/>
    <w:rsid w:val="005472A7"/>
    <w:rsid w:val="0054734E"/>
    <w:rsid w:val="00547CD2"/>
    <w:rsid w:val="005503C3"/>
    <w:rsid w:val="005532CA"/>
    <w:rsid w:val="005536C7"/>
    <w:rsid w:val="00553E13"/>
    <w:rsid w:val="00553F64"/>
    <w:rsid w:val="00554053"/>
    <w:rsid w:val="00554206"/>
    <w:rsid w:val="00555997"/>
    <w:rsid w:val="005567E9"/>
    <w:rsid w:val="005567F5"/>
    <w:rsid w:val="00556B09"/>
    <w:rsid w:val="00557260"/>
    <w:rsid w:val="00557A56"/>
    <w:rsid w:val="00557DBD"/>
    <w:rsid w:val="00557F33"/>
    <w:rsid w:val="00560C39"/>
    <w:rsid w:val="00561B9D"/>
    <w:rsid w:val="00561BB6"/>
    <w:rsid w:val="00561E18"/>
    <w:rsid w:val="0056242F"/>
    <w:rsid w:val="00562A10"/>
    <w:rsid w:val="005634E7"/>
    <w:rsid w:val="00563CAB"/>
    <w:rsid w:val="00563CBC"/>
    <w:rsid w:val="0056659E"/>
    <w:rsid w:val="005665C3"/>
    <w:rsid w:val="00566A5F"/>
    <w:rsid w:val="00567057"/>
    <w:rsid w:val="0056723D"/>
    <w:rsid w:val="0056781E"/>
    <w:rsid w:val="00570905"/>
    <w:rsid w:val="0057157F"/>
    <w:rsid w:val="00572BC4"/>
    <w:rsid w:val="00573ABE"/>
    <w:rsid w:val="00574223"/>
    <w:rsid w:val="00574DEE"/>
    <w:rsid w:val="00576DF5"/>
    <w:rsid w:val="005806EF"/>
    <w:rsid w:val="00581296"/>
    <w:rsid w:val="00581557"/>
    <w:rsid w:val="0058171F"/>
    <w:rsid w:val="0058198F"/>
    <w:rsid w:val="00581D23"/>
    <w:rsid w:val="00582494"/>
    <w:rsid w:val="00582C38"/>
    <w:rsid w:val="00583107"/>
    <w:rsid w:val="005833EE"/>
    <w:rsid w:val="005833FA"/>
    <w:rsid w:val="00583CCE"/>
    <w:rsid w:val="00584DFB"/>
    <w:rsid w:val="00584F9B"/>
    <w:rsid w:val="00585400"/>
    <w:rsid w:val="005856C6"/>
    <w:rsid w:val="005857B9"/>
    <w:rsid w:val="00585A9E"/>
    <w:rsid w:val="0058647E"/>
    <w:rsid w:val="00587482"/>
    <w:rsid w:val="00587B5E"/>
    <w:rsid w:val="00587FD8"/>
    <w:rsid w:val="00590F01"/>
    <w:rsid w:val="00591347"/>
    <w:rsid w:val="0059159C"/>
    <w:rsid w:val="00593273"/>
    <w:rsid w:val="005933BA"/>
    <w:rsid w:val="005941BA"/>
    <w:rsid w:val="00594B7C"/>
    <w:rsid w:val="00595209"/>
    <w:rsid w:val="00595896"/>
    <w:rsid w:val="00596404"/>
    <w:rsid w:val="005964E2"/>
    <w:rsid w:val="0059740A"/>
    <w:rsid w:val="0059794F"/>
    <w:rsid w:val="005A0EDA"/>
    <w:rsid w:val="005A1083"/>
    <w:rsid w:val="005A1381"/>
    <w:rsid w:val="005A169E"/>
    <w:rsid w:val="005A16A8"/>
    <w:rsid w:val="005A1B98"/>
    <w:rsid w:val="005A34DA"/>
    <w:rsid w:val="005A3A23"/>
    <w:rsid w:val="005A406C"/>
    <w:rsid w:val="005A42F8"/>
    <w:rsid w:val="005A5D1A"/>
    <w:rsid w:val="005A64EE"/>
    <w:rsid w:val="005A75E5"/>
    <w:rsid w:val="005B0035"/>
    <w:rsid w:val="005B036B"/>
    <w:rsid w:val="005B0C0A"/>
    <w:rsid w:val="005B1307"/>
    <w:rsid w:val="005B20E0"/>
    <w:rsid w:val="005B22DC"/>
    <w:rsid w:val="005B4A5F"/>
    <w:rsid w:val="005B6F0E"/>
    <w:rsid w:val="005B7070"/>
    <w:rsid w:val="005B7247"/>
    <w:rsid w:val="005B7350"/>
    <w:rsid w:val="005B7EB4"/>
    <w:rsid w:val="005C04AA"/>
    <w:rsid w:val="005C0F64"/>
    <w:rsid w:val="005C188F"/>
    <w:rsid w:val="005C198E"/>
    <w:rsid w:val="005C1BC0"/>
    <w:rsid w:val="005C1E93"/>
    <w:rsid w:val="005C30B7"/>
    <w:rsid w:val="005C3105"/>
    <w:rsid w:val="005C3519"/>
    <w:rsid w:val="005C39EE"/>
    <w:rsid w:val="005C3DB4"/>
    <w:rsid w:val="005C436C"/>
    <w:rsid w:val="005C4BD4"/>
    <w:rsid w:val="005C4FB3"/>
    <w:rsid w:val="005C50B6"/>
    <w:rsid w:val="005C59C3"/>
    <w:rsid w:val="005C5BAB"/>
    <w:rsid w:val="005C5E01"/>
    <w:rsid w:val="005C6B3C"/>
    <w:rsid w:val="005C6E5D"/>
    <w:rsid w:val="005C78D6"/>
    <w:rsid w:val="005D002D"/>
    <w:rsid w:val="005D083D"/>
    <w:rsid w:val="005D0AFB"/>
    <w:rsid w:val="005D130A"/>
    <w:rsid w:val="005D235E"/>
    <w:rsid w:val="005D246A"/>
    <w:rsid w:val="005D249F"/>
    <w:rsid w:val="005D2690"/>
    <w:rsid w:val="005D2C7D"/>
    <w:rsid w:val="005D3CEC"/>
    <w:rsid w:val="005D437D"/>
    <w:rsid w:val="005D63AD"/>
    <w:rsid w:val="005D64FB"/>
    <w:rsid w:val="005D746F"/>
    <w:rsid w:val="005D7CC6"/>
    <w:rsid w:val="005E0217"/>
    <w:rsid w:val="005E079B"/>
    <w:rsid w:val="005E14A0"/>
    <w:rsid w:val="005E1552"/>
    <w:rsid w:val="005E1C7E"/>
    <w:rsid w:val="005E1CF6"/>
    <w:rsid w:val="005E2F25"/>
    <w:rsid w:val="005E38A4"/>
    <w:rsid w:val="005E3E7E"/>
    <w:rsid w:val="005E43CC"/>
    <w:rsid w:val="005E4521"/>
    <w:rsid w:val="005E45D7"/>
    <w:rsid w:val="005E46FE"/>
    <w:rsid w:val="005E499B"/>
    <w:rsid w:val="005E506E"/>
    <w:rsid w:val="005E5D08"/>
    <w:rsid w:val="005E6463"/>
    <w:rsid w:val="005E659F"/>
    <w:rsid w:val="005E6771"/>
    <w:rsid w:val="005E6D64"/>
    <w:rsid w:val="005E7331"/>
    <w:rsid w:val="005F0402"/>
    <w:rsid w:val="005F0707"/>
    <w:rsid w:val="005F0781"/>
    <w:rsid w:val="005F1808"/>
    <w:rsid w:val="005F1BB6"/>
    <w:rsid w:val="005F25FA"/>
    <w:rsid w:val="005F314F"/>
    <w:rsid w:val="005F325E"/>
    <w:rsid w:val="005F38D4"/>
    <w:rsid w:val="005F3D88"/>
    <w:rsid w:val="005F42CE"/>
    <w:rsid w:val="005F4AA5"/>
    <w:rsid w:val="005F4C52"/>
    <w:rsid w:val="005F50FF"/>
    <w:rsid w:val="005F557C"/>
    <w:rsid w:val="005F57C4"/>
    <w:rsid w:val="005F5AA7"/>
    <w:rsid w:val="005F61C9"/>
    <w:rsid w:val="005F644C"/>
    <w:rsid w:val="005F67DC"/>
    <w:rsid w:val="005F7936"/>
    <w:rsid w:val="005F79CB"/>
    <w:rsid w:val="0060036D"/>
    <w:rsid w:val="006016E3"/>
    <w:rsid w:val="00602D90"/>
    <w:rsid w:val="00604712"/>
    <w:rsid w:val="00604C02"/>
    <w:rsid w:val="006050FC"/>
    <w:rsid w:val="0060530E"/>
    <w:rsid w:val="00605779"/>
    <w:rsid w:val="00605DBC"/>
    <w:rsid w:val="006062AD"/>
    <w:rsid w:val="0060632A"/>
    <w:rsid w:val="006066C5"/>
    <w:rsid w:val="00606EEF"/>
    <w:rsid w:val="0060701C"/>
    <w:rsid w:val="00607049"/>
    <w:rsid w:val="006072FE"/>
    <w:rsid w:val="006073BA"/>
    <w:rsid w:val="0060786C"/>
    <w:rsid w:val="0061007F"/>
    <w:rsid w:val="00611D1D"/>
    <w:rsid w:val="00612266"/>
    <w:rsid w:val="006133A8"/>
    <w:rsid w:val="00613A40"/>
    <w:rsid w:val="00613B85"/>
    <w:rsid w:val="006142FC"/>
    <w:rsid w:val="00614821"/>
    <w:rsid w:val="00614826"/>
    <w:rsid w:val="00616B9B"/>
    <w:rsid w:val="006202BC"/>
    <w:rsid w:val="00620458"/>
    <w:rsid w:val="00620701"/>
    <w:rsid w:val="00620A51"/>
    <w:rsid w:val="00620B50"/>
    <w:rsid w:val="00620B9B"/>
    <w:rsid w:val="00621C38"/>
    <w:rsid w:val="0062241E"/>
    <w:rsid w:val="0062244F"/>
    <w:rsid w:val="00622D6A"/>
    <w:rsid w:val="006231F5"/>
    <w:rsid w:val="00623361"/>
    <w:rsid w:val="00623604"/>
    <w:rsid w:val="00623803"/>
    <w:rsid w:val="00623AC1"/>
    <w:rsid w:val="00623DA2"/>
    <w:rsid w:val="00624449"/>
    <w:rsid w:val="00624B2D"/>
    <w:rsid w:val="00624FE5"/>
    <w:rsid w:val="0062504E"/>
    <w:rsid w:val="006259A8"/>
    <w:rsid w:val="006260BB"/>
    <w:rsid w:val="00627D41"/>
    <w:rsid w:val="00630577"/>
    <w:rsid w:val="00630790"/>
    <w:rsid w:val="00630865"/>
    <w:rsid w:val="00631140"/>
    <w:rsid w:val="0063173D"/>
    <w:rsid w:val="00631C9E"/>
    <w:rsid w:val="006326FC"/>
    <w:rsid w:val="00633375"/>
    <w:rsid w:val="00633E79"/>
    <w:rsid w:val="006345AD"/>
    <w:rsid w:val="00634ECA"/>
    <w:rsid w:val="00635660"/>
    <w:rsid w:val="00636157"/>
    <w:rsid w:val="006362B3"/>
    <w:rsid w:val="006376B0"/>
    <w:rsid w:val="00637A32"/>
    <w:rsid w:val="00637FE2"/>
    <w:rsid w:val="00640B51"/>
    <w:rsid w:val="00641C3C"/>
    <w:rsid w:val="00642C3D"/>
    <w:rsid w:val="006431E1"/>
    <w:rsid w:val="00643D25"/>
    <w:rsid w:val="006440B6"/>
    <w:rsid w:val="00644775"/>
    <w:rsid w:val="006449E1"/>
    <w:rsid w:val="00644CCE"/>
    <w:rsid w:val="0064553F"/>
    <w:rsid w:val="00645CE4"/>
    <w:rsid w:val="00646D3E"/>
    <w:rsid w:val="00647238"/>
    <w:rsid w:val="00647EB8"/>
    <w:rsid w:val="00650A25"/>
    <w:rsid w:val="00650D5B"/>
    <w:rsid w:val="00650DBF"/>
    <w:rsid w:val="00650DE3"/>
    <w:rsid w:val="00651982"/>
    <w:rsid w:val="00651A6D"/>
    <w:rsid w:val="00651C10"/>
    <w:rsid w:val="00653CB7"/>
    <w:rsid w:val="006546F5"/>
    <w:rsid w:val="00654AD4"/>
    <w:rsid w:val="00654EA4"/>
    <w:rsid w:val="00655692"/>
    <w:rsid w:val="00656233"/>
    <w:rsid w:val="00656F21"/>
    <w:rsid w:val="0065758A"/>
    <w:rsid w:val="00660539"/>
    <w:rsid w:val="0066058A"/>
    <w:rsid w:val="00661777"/>
    <w:rsid w:val="00661CDD"/>
    <w:rsid w:val="006621BC"/>
    <w:rsid w:val="00662470"/>
    <w:rsid w:val="006640D0"/>
    <w:rsid w:val="00664480"/>
    <w:rsid w:val="00665262"/>
    <w:rsid w:val="006657FF"/>
    <w:rsid w:val="00665B92"/>
    <w:rsid w:val="00665F2F"/>
    <w:rsid w:val="0066670B"/>
    <w:rsid w:val="00666ECE"/>
    <w:rsid w:val="00666F70"/>
    <w:rsid w:val="00667135"/>
    <w:rsid w:val="00667752"/>
    <w:rsid w:val="00667B34"/>
    <w:rsid w:val="006701CB"/>
    <w:rsid w:val="0067174C"/>
    <w:rsid w:val="00671CBA"/>
    <w:rsid w:val="0067226D"/>
    <w:rsid w:val="006727E4"/>
    <w:rsid w:val="006728A3"/>
    <w:rsid w:val="00673790"/>
    <w:rsid w:val="00673F89"/>
    <w:rsid w:val="00674206"/>
    <w:rsid w:val="00674D48"/>
    <w:rsid w:val="0067654F"/>
    <w:rsid w:val="006768DD"/>
    <w:rsid w:val="00676B63"/>
    <w:rsid w:val="00676CDD"/>
    <w:rsid w:val="00676ECA"/>
    <w:rsid w:val="00677149"/>
    <w:rsid w:val="0067795D"/>
    <w:rsid w:val="00677FD6"/>
    <w:rsid w:val="00680005"/>
    <w:rsid w:val="00680035"/>
    <w:rsid w:val="006800D2"/>
    <w:rsid w:val="0068036D"/>
    <w:rsid w:val="006805F7"/>
    <w:rsid w:val="00680E86"/>
    <w:rsid w:val="00680F85"/>
    <w:rsid w:val="0068143A"/>
    <w:rsid w:val="0068194D"/>
    <w:rsid w:val="00682667"/>
    <w:rsid w:val="006826C1"/>
    <w:rsid w:val="0068289E"/>
    <w:rsid w:val="00683552"/>
    <w:rsid w:val="0068546E"/>
    <w:rsid w:val="006856CF"/>
    <w:rsid w:val="006859D0"/>
    <w:rsid w:val="006860F3"/>
    <w:rsid w:val="006866CE"/>
    <w:rsid w:val="00686B8F"/>
    <w:rsid w:val="006870CB"/>
    <w:rsid w:val="00687731"/>
    <w:rsid w:val="00687CB7"/>
    <w:rsid w:val="00687DEE"/>
    <w:rsid w:val="00687F1A"/>
    <w:rsid w:val="0069049B"/>
    <w:rsid w:val="00690869"/>
    <w:rsid w:val="0069184D"/>
    <w:rsid w:val="00691925"/>
    <w:rsid w:val="00692F7A"/>
    <w:rsid w:val="00693057"/>
    <w:rsid w:val="006933F1"/>
    <w:rsid w:val="00693D8B"/>
    <w:rsid w:val="0069400E"/>
    <w:rsid w:val="006943F3"/>
    <w:rsid w:val="0069473F"/>
    <w:rsid w:val="00694A9B"/>
    <w:rsid w:val="00694B7C"/>
    <w:rsid w:val="00695056"/>
    <w:rsid w:val="006950A1"/>
    <w:rsid w:val="00695192"/>
    <w:rsid w:val="00695BB3"/>
    <w:rsid w:val="00695D00"/>
    <w:rsid w:val="00695F44"/>
    <w:rsid w:val="0069649A"/>
    <w:rsid w:val="00697A7A"/>
    <w:rsid w:val="006A0107"/>
    <w:rsid w:val="006A0287"/>
    <w:rsid w:val="006A0EA9"/>
    <w:rsid w:val="006A2394"/>
    <w:rsid w:val="006A3848"/>
    <w:rsid w:val="006A3B4F"/>
    <w:rsid w:val="006A5108"/>
    <w:rsid w:val="006A5BC0"/>
    <w:rsid w:val="006A6A31"/>
    <w:rsid w:val="006A6D9D"/>
    <w:rsid w:val="006A712E"/>
    <w:rsid w:val="006B0275"/>
    <w:rsid w:val="006B0E99"/>
    <w:rsid w:val="006B150D"/>
    <w:rsid w:val="006B18E2"/>
    <w:rsid w:val="006B1D39"/>
    <w:rsid w:val="006B2054"/>
    <w:rsid w:val="006B22B7"/>
    <w:rsid w:val="006B2BB2"/>
    <w:rsid w:val="006B2F17"/>
    <w:rsid w:val="006B45AC"/>
    <w:rsid w:val="006B498B"/>
    <w:rsid w:val="006B50CC"/>
    <w:rsid w:val="006B5DB4"/>
    <w:rsid w:val="006B6A07"/>
    <w:rsid w:val="006B707F"/>
    <w:rsid w:val="006B7A82"/>
    <w:rsid w:val="006B7AB9"/>
    <w:rsid w:val="006C0558"/>
    <w:rsid w:val="006C05D5"/>
    <w:rsid w:val="006C0D43"/>
    <w:rsid w:val="006C15E6"/>
    <w:rsid w:val="006C16A1"/>
    <w:rsid w:val="006C1A04"/>
    <w:rsid w:val="006C1FB2"/>
    <w:rsid w:val="006C265C"/>
    <w:rsid w:val="006C2675"/>
    <w:rsid w:val="006C26B4"/>
    <w:rsid w:val="006C27A3"/>
    <w:rsid w:val="006C3129"/>
    <w:rsid w:val="006C3344"/>
    <w:rsid w:val="006C33CF"/>
    <w:rsid w:val="006C5784"/>
    <w:rsid w:val="006C578E"/>
    <w:rsid w:val="006C6706"/>
    <w:rsid w:val="006C7321"/>
    <w:rsid w:val="006C7B8F"/>
    <w:rsid w:val="006D00F8"/>
    <w:rsid w:val="006D0C41"/>
    <w:rsid w:val="006D1D5B"/>
    <w:rsid w:val="006D2394"/>
    <w:rsid w:val="006D245B"/>
    <w:rsid w:val="006D2E37"/>
    <w:rsid w:val="006D3004"/>
    <w:rsid w:val="006D32F3"/>
    <w:rsid w:val="006D36BE"/>
    <w:rsid w:val="006D4192"/>
    <w:rsid w:val="006D4D32"/>
    <w:rsid w:val="006D4FA0"/>
    <w:rsid w:val="006D56BF"/>
    <w:rsid w:val="006D632D"/>
    <w:rsid w:val="006D71EF"/>
    <w:rsid w:val="006D799B"/>
    <w:rsid w:val="006D7A12"/>
    <w:rsid w:val="006D7C95"/>
    <w:rsid w:val="006E09FF"/>
    <w:rsid w:val="006E1BA0"/>
    <w:rsid w:val="006E23BA"/>
    <w:rsid w:val="006E29B6"/>
    <w:rsid w:val="006E3028"/>
    <w:rsid w:val="006E309B"/>
    <w:rsid w:val="006E38CA"/>
    <w:rsid w:val="006E4331"/>
    <w:rsid w:val="006E4AFC"/>
    <w:rsid w:val="006E6DCE"/>
    <w:rsid w:val="006E7614"/>
    <w:rsid w:val="006E7987"/>
    <w:rsid w:val="006E7EF9"/>
    <w:rsid w:val="006F0AC9"/>
    <w:rsid w:val="006F1DB7"/>
    <w:rsid w:val="006F2D61"/>
    <w:rsid w:val="006F34A5"/>
    <w:rsid w:val="006F35AC"/>
    <w:rsid w:val="006F3A26"/>
    <w:rsid w:val="006F4542"/>
    <w:rsid w:val="006F5DC6"/>
    <w:rsid w:val="006F5E29"/>
    <w:rsid w:val="006F6594"/>
    <w:rsid w:val="006F688D"/>
    <w:rsid w:val="006F6A02"/>
    <w:rsid w:val="006F735D"/>
    <w:rsid w:val="006F76D8"/>
    <w:rsid w:val="006F7822"/>
    <w:rsid w:val="006F7EAC"/>
    <w:rsid w:val="00700DE9"/>
    <w:rsid w:val="00701419"/>
    <w:rsid w:val="0070208D"/>
    <w:rsid w:val="00702713"/>
    <w:rsid w:val="00703B68"/>
    <w:rsid w:val="00703DF4"/>
    <w:rsid w:val="00704694"/>
    <w:rsid w:val="0070520F"/>
    <w:rsid w:val="007054D7"/>
    <w:rsid w:val="00705AAF"/>
    <w:rsid w:val="0070675C"/>
    <w:rsid w:val="007073FF"/>
    <w:rsid w:val="00707765"/>
    <w:rsid w:val="00707C12"/>
    <w:rsid w:val="00707D54"/>
    <w:rsid w:val="00707E79"/>
    <w:rsid w:val="0071032B"/>
    <w:rsid w:val="00710559"/>
    <w:rsid w:val="00710720"/>
    <w:rsid w:val="00710A4A"/>
    <w:rsid w:val="00711192"/>
    <w:rsid w:val="00711973"/>
    <w:rsid w:val="00711B95"/>
    <w:rsid w:val="007135AE"/>
    <w:rsid w:val="00713789"/>
    <w:rsid w:val="00714445"/>
    <w:rsid w:val="00714A17"/>
    <w:rsid w:val="007153B4"/>
    <w:rsid w:val="00715FFF"/>
    <w:rsid w:val="00716228"/>
    <w:rsid w:val="007164C9"/>
    <w:rsid w:val="0071671A"/>
    <w:rsid w:val="00716752"/>
    <w:rsid w:val="00716C40"/>
    <w:rsid w:val="0071771F"/>
    <w:rsid w:val="00717777"/>
    <w:rsid w:val="007178D4"/>
    <w:rsid w:val="00717AFF"/>
    <w:rsid w:val="007207CA"/>
    <w:rsid w:val="00720FB7"/>
    <w:rsid w:val="007214AB"/>
    <w:rsid w:val="00721A47"/>
    <w:rsid w:val="00722933"/>
    <w:rsid w:val="00722C75"/>
    <w:rsid w:val="007230D9"/>
    <w:rsid w:val="0072323F"/>
    <w:rsid w:val="00723463"/>
    <w:rsid w:val="00723A3D"/>
    <w:rsid w:val="00723C9F"/>
    <w:rsid w:val="00725AD0"/>
    <w:rsid w:val="007260EA"/>
    <w:rsid w:val="007262BB"/>
    <w:rsid w:val="0072638B"/>
    <w:rsid w:val="007272DA"/>
    <w:rsid w:val="00727F20"/>
    <w:rsid w:val="00730274"/>
    <w:rsid w:val="007309B8"/>
    <w:rsid w:val="00730BE2"/>
    <w:rsid w:val="007315B4"/>
    <w:rsid w:val="00731B53"/>
    <w:rsid w:val="00731C7A"/>
    <w:rsid w:val="007324B8"/>
    <w:rsid w:val="00732D8A"/>
    <w:rsid w:val="00733219"/>
    <w:rsid w:val="00734DC5"/>
    <w:rsid w:val="00735315"/>
    <w:rsid w:val="00735E6A"/>
    <w:rsid w:val="00736060"/>
    <w:rsid w:val="007362B1"/>
    <w:rsid w:val="00736423"/>
    <w:rsid w:val="00736EA0"/>
    <w:rsid w:val="00736F08"/>
    <w:rsid w:val="00737541"/>
    <w:rsid w:val="007378C0"/>
    <w:rsid w:val="0074079A"/>
    <w:rsid w:val="00740DA8"/>
    <w:rsid w:val="00740E8B"/>
    <w:rsid w:val="007413A2"/>
    <w:rsid w:val="00742AE5"/>
    <w:rsid w:val="00743351"/>
    <w:rsid w:val="007435F6"/>
    <w:rsid w:val="00743AAD"/>
    <w:rsid w:val="00743EE1"/>
    <w:rsid w:val="00744A96"/>
    <w:rsid w:val="00744C02"/>
    <w:rsid w:val="00745D70"/>
    <w:rsid w:val="00745DCA"/>
    <w:rsid w:val="00746B9C"/>
    <w:rsid w:val="007470C2"/>
    <w:rsid w:val="00747555"/>
    <w:rsid w:val="00747CB2"/>
    <w:rsid w:val="0075002A"/>
    <w:rsid w:val="0075032E"/>
    <w:rsid w:val="00750529"/>
    <w:rsid w:val="007510A8"/>
    <w:rsid w:val="007511CE"/>
    <w:rsid w:val="00751408"/>
    <w:rsid w:val="0075197B"/>
    <w:rsid w:val="00752547"/>
    <w:rsid w:val="007526FA"/>
    <w:rsid w:val="00752D89"/>
    <w:rsid w:val="00753393"/>
    <w:rsid w:val="00753B46"/>
    <w:rsid w:val="0075411F"/>
    <w:rsid w:val="0075415B"/>
    <w:rsid w:val="00755047"/>
    <w:rsid w:val="007553AF"/>
    <w:rsid w:val="00755507"/>
    <w:rsid w:val="007556ED"/>
    <w:rsid w:val="0075642D"/>
    <w:rsid w:val="00757E8A"/>
    <w:rsid w:val="0076018E"/>
    <w:rsid w:val="00760A02"/>
    <w:rsid w:val="00761545"/>
    <w:rsid w:val="00761B32"/>
    <w:rsid w:val="00761B41"/>
    <w:rsid w:val="00761B5E"/>
    <w:rsid w:val="0076234D"/>
    <w:rsid w:val="00762424"/>
    <w:rsid w:val="00762787"/>
    <w:rsid w:val="00762DBF"/>
    <w:rsid w:val="00762DC9"/>
    <w:rsid w:val="0076362E"/>
    <w:rsid w:val="0076367B"/>
    <w:rsid w:val="00763AC2"/>
    <w:rsid w:val="00763F85"/>
    <w:rsid w:val="0076469F"/>
    <w:rsid w:val="00764800"/>
    <w:rsid w:val="0076496C"/>
    <w:rsid w:val="00765A57"/>
    <w:rsid w:val="00765FA2"/>
    <w:rsid w:val="00766B56"/>
    <w:rsid w:val="00770938"/>
    <w:rsid w:val="00770E4A"/>
    <w:rsid w:val="0077125A"/>
    <w:rsid w:val="00771422"/>
    <w:rsid w:val="00771BC5"/>
    <w:rsid w:val="007735B5"/>
    <w:rsid w:val="00773C72"/>
    <w:rsid w:val="0077436E"/>
    <w:rsid w:val="00774A29"/>
    <w:rsid w:val="00774C33"/>
    <w:rsid w:val="00774F56"/>
    <w:rsid w:val="007760FE"/>
    <w:rsid w:val="00776344"/>
    <w:rsid w:val="0077727A"/>
    <w:rsid w:val="007773BF"/>
    <w:rsid w:val="007773D5"/>
    <w:rsid w:val="00777D45"/>
    <w:rsid w:val="00777D49"/>
    <w:rsid w:val="00780813"/>
    <w:rsid w:val="007809B0"/>
    <w:rsid w:val="00780FFE"/>
    <w:rsid w:val="00781144"/>
    <w:rsid w:val="007813D6"/>
    <w:rsid w:val="00782833"/>
    <w:rsid w:val="00783197"/>
    <w:rsid w:val="00783796"/>
    <w:rsid w:val="0078458E"/>
    <w:rsid w:val="007847DF"/>
    <w:rsid w:val="00784A79"/>
    <w:rsid w:val="007850CB"/>
    <w:rsid w:val="007851B4"/>
    <w:rsid w:val="00785FF8"/>
    <w:rsid w:val="0078613E"/>
    <w:rsid w:val="007862F0"/>
    <w:rsid w:val="007864DB"/>
    <w:rsid w:val="0078654B"/>
    <w:rsid w:val="007868D3"/>
    <w:rsid w:val="0078698C"/>
    <w:rsid w:val="00786B3F"/>
    <w:rsid w:val="00786D3D"/>
    <w:rsid w:val="00787A96"/>
    <w:rsid w:val="00787BF7"/>
    <w:rsid w:val="00790132"/>
    <w:rsid w:val="007905F6"/>
    <w:rsid w:val="007912AD"/>
    <w:rsid w:val="007919DC"/>
    <w:rsid w:val="00791B4E"/>
    <w:rsid w:val="00791DEB"/>
    <w:rsid w:val="00792245"/>
    <w:rsid w:val="00793679"/>
    <w:rsid w:val="00793FD4"/>
    <w:rsid w:val="007953BD"/>
    <w:rsid w:val="00795597"/>
    <w:rsid w:val="00796074"/>
    <w:rsid w:val="00796126"/>
    <w:rsid w:val="007964E1"/>
    <w:rsid w:val="00796781"/>
    <w:rsid w:val="00796FC1"/>
    <w:rsid w:val="00797214"/>
    <w:rsid w:val="00797DE2"/>
    <w:rsid w:val="007A05B5"/>
    <w:rsid w:val="007A0DC3"/>
    <w:rsid w:val="007A0F70"/>
    <w:rsid w:val="007A13A1"/>
    <w:rsid w:val="007A1E25"/>
    <w:rsid w:val="007A2787"/>
    <w:rsid w:val="007A29C6"/>
    <w:rsid w:val="007A2AAB"/>
    <w:rsid w:val="007A43DE"/>
    <w:rsid w:val="007A4454"/>
    <w:rsid w:val="007A4A2E"/>
    <w:rsid w:val="007A4B73"/>
    <w:rsid w:val="007A4BB3"/>
    <w:rsid w:val="007A6C96"/>
    <w:rsid w:val="007A72FB"/>
    <w:rsid w:val="007B2BEF"/>
    <w:rsid w:val="007B3179"/>
    <w:rsid w:val="007B37B9"/>
    <w:rsid w:val="007B4811"/>
    <w:rsid w:val="007B4924"/>
    <w:rsid w:val="007B5011"/>
    <w:rsid w:val="007B51F4"/>
    <w:rsid w:val="007B52C5"/>
    <w:rsid w:val="007B60BB"/>
    <w:rsid w:val="007B6965"/>
    <w:rsid w:val="007B6C28"/>
    <w:rsid w:val="007B751B"/>
    <w:rsid w:val="007C0F77"/>
    <w:rsid w:val="007C20FD"/>
    <w:rsid w:val="007C21E9"/>
    <w:rsid w:val="007C2C44"/>
    <w:rsid w:val="007C3677"/>
    <w:rsid w:val="007C47CB"/>
    <w:rsid w:val="007C5AF8"/>
    <w:rsid w:val="007C61A7"/>
    <w:rsid w:val="007C61D2"/>
    <w:rsid w:val="007C7CBC"/>
    <w:rsid w:val="007D074B"/>
    <w:rsid w:val="007D1F0F"/>
    <w:rsid w:val="007D269F"/>
    <w:rsid w:val="007D3E13"/>
    <w:rsid w:val="007D4739"/>
    <w:rsid w:val="007D4DB2"/>
    <w:rsid w:val="007D4FA9"/>
    <w:rsid w:val="007D570D"/>
    <w:rsid w:val="007D572A"/>
    <w:rsid w:val="007D5CF0"/>
    <w:rsid w:val="007D5FEC"/>
    <w:rsid w:val="007D6106"/>
    <w:rsid w:val="007D6263"/>
    <w:rsid w:val="007D76ED"/>
    <w:rsid w:val="007D79E9"/>
    <w:rsid w:val="007E03BA"/>
    <w:rsid w:val="007E13E5"/>
    <w:rsid w:val="007E1E93"/>
    <w:rsid w:val="007E28FF"/>
    <w:rsid w:val="007E2915"/>
    <w:rsid w:val="007E2E31"/>
    <w:rsid w:val="007E3044"/>
    <w:rsid w:val="007E4FB4"/>
    <w:rsid w:val="007E5875"/>
    <w:rsid w:val="007E5E07"/>
    <w:rsid w:val="007E5F3E"/>
    <w:rsid w:val="007E62B0"/>
    <w:rsid w:val="007E708D"/>
    <w:rsid w:val="007E70F1"/>
    <w:rsid w:val="007E7D9E"/>
    <w:rsid w:val="007F0810"/>
    <w:rsid w:val="007F0855"/>
    <w:rsid w:val="007F092D"/>
    <w:rsid w:val="007F0D03"/>
    <w:rsid w:val="007F0F37"/>
    <w:rsid w:val="007F0FF4"/>
    <w:rsid w:val="007F175B"/>
    <w:rsid w:val="007F1CE7"/>
    <w:rsid w:val="007F20F8"/>
    <w:rsid w:val="007F3656"/>
    <w:rsid w:val="007F38CE"/>
    <w:rsid w:val="007F3F7D"/>
    <w:rsid w:val="007F571C"/>
    <w:rsid w:val="007F6288"/>
    <w:rsid w:val="007F6DC9"/>
    <w:rsid w:val="007F7121"/>
    <w:rsid w:val="007F742C"/>
    <w:rsid w:val="007F7C48"/>
    <w:rsid w:val="0080013B"/>
    <w:rsid w:val="008004F4"/>
    <w:rsid w:val="008009D4"/>
    <w:rsid w:val="00800A56"/>
    <w:rsid w:val="00800A80"/>
    <w:rsid w:val="00801B61"/>
    <w:rsid w:val="00802978"/>
    <w:rsid w:val="00804340"/>
    <w:rsid w:val="00804721"/>
    <w:rsid w:val="008057FD"/>
    <w:rsid w:val="00805C90"/>
    <w:rsid w:val="00806B78"/>
    <w:rsid w:val="008074EE"/>
    <w:rsid w:val="00807B7E"/>
    <w:rsid w:val="00807C84"/>
    <w:rsid w:val="00807F2C"/>
    <w:rsid w:val="0081068A"/>
    <w:rsid w:val="008106BE"/>
    <w:rsid w:val="00811448"/>
    <w:rsid w:val="008115EF"/>
    <w:rsid w:val="008119B9"/>
    <w:rsid w:val="00812600"/>
    <w:rsid w:val="00812BBC"/>
    <w:rsid w:val="00813C9A"/>
    <w:rsid w:val="00813E72"/>
    <w:rsid w:val="00814874"/>
    <w:rsid w:val="00814C75"/>
    <w:rsid w:val="00814E39"/>
    <w:rsid w:val="00815524"/>
    <w:rsid w:val="00816325"/>
    <w:rsid w:val="00816740"/>
    <w:rsid w:val="008168DD"/>
    <w:rsid w:val="00816B83"/>
    <w:rsid w:val="00816CA2"/>
    <w:rsid w:val="00817732"/>
    <w:rsid w:val="0081783C"/>
    <w:rsid w:val="00817ADE"/>
    <w:rsid w:val="00817B0C"/>
    <w:rsid w:val="00817FD5"/>
    <w:rsid w:val="00821629"/>
    <w:rsid w:val="00821C94"/>
    <w:rsid w:val="008224BC"/>
    <w:rsid w:val="008227C9"/>
    <w:rsid w:val="008235C1"/>
    <w:rsid w:val="0082607D"/>
    <w:rsid w:val="00826494"/>
    <w:rsid w:val="00826C99"/>
    <w:rsid w:val="008315FF"/>
    <w:rsid w:val="008323C4"/>
    <w:rsid w:val="008324F3"/>
    <w:rsid w:val="008325B6"/>
    <w:rsid w:val="00835B4E"/>
    <w:rsid w:val="008368C4"/>
    <w:rsid w:val="00836AD5"/>
    <w:rsid w:val="00837074"/>
    <w:rsid w:val="0083786B"/>
    <w:rsid w:val="00837913"/>
    <w:rsid w:val="00837A2C"/>
    <w:rsid w:val="00840098"/>
    <w:rsid w:val="00840DEE"/>
    <w:rsid w:val="00841894"/>
    <w:rsid w:val="00841CEB"/>
    <w:rsid w:val="00842745"/>
    <w:rsid w:val="008427D0"/>
    <w:rsid w:val="00843E7D"/>
    <w:rsid w:val="00845FB7"/>
    <w:rsid w:val="0084676B"/>
    <w:rsid w:val="008472CA"/>
    <w:rsid w:val="00850301"/>
    <w:rsid w:val="00850700"/>
    <w:rsid w:val="00850840"/>
    <w:rsid w:val="00850E84"/>
    <w:rsid w:val="00851135"/>
    <w:rsid w:val="008512FF"/>
    <w:rsid w:val="00851550"/>
    <w:rsid w:val="0085169B"/>
    <w:rsid w:val="00851A88"/>
    <w:rsid w:val="0085235B"/>
    <w:rsid w:val="00852BFA"/>
    <w:rsid w:val="00853681"/>
    <w:rsid w:val="00853975"/>
    <w:rsid w:val="008554B6"/>
    <w:rsid w:val="00855649"/>
    <w:rsid w:val="008556E6"/>
    <w:rsid w:val="00856651"/>
    <w:rsid w:val="00856EAD"/>
    <w:rsid w:val="008571F3"/>
    <w:rsid w:val="008577F3"/>
    <w:rsid w:val="00857A59"/>
    <w:rsid w:val="00860A08"/>
    <w:rsid w:val="00860A81"/>
    <w:rsid w:val="00860BCE"/>
    <w:rsid w:val="00860CEF"/>
    <w:rsid w:val="008616D7"/>
    <w:rsid w:val="00861B63"/>
    <w:rsid w:val="00861DAA"/>
    <w:rsid w:val="00861DC1"/>
    <w:rsid w:val="00861DF9"/>
    <w:rsid w:val="008629A8"/>
    <w:rsid w:val="00862A2E"/>
    <w:rsid w:val="0086310D"/>
    <w:rsid w:val="008631DF"/>
    <w:rsid w:val="00863A37"/>
    <w:rsid w:val="0086504E"/>
    <w:rsid w:val="0086709D"/>
    <w:rsid w:val="008670D9"/>
    <w:rsid w:val="0087105E"/>
    <w:rsid w:val="0087134F"/>
    <w:rsid w:val="008713A2"/>
    <w:rsid w:val="008718E6"/>
    <w:rsid w:val="008723E3"/>
    <w:rsid w:val="00872815"/>
    <w:rsid w:val="00872D4F"/>
    <w:rsid w:val="0087367F"/>
    <w:rsid w:val="00873BAA"/>
    <w:rsid w:val="00873EE9"/>
    <w:rsid w:val="00874CBB"/>
    <w:rsid w:val="00875B9E"/>
    <w:rsid w:val="00875DE8"/>
    <w:rsid w:val="0087696E"/>
    <w:rsid w:val="00877299"/>
    <w:rsid w:val="00877BDA"/>
    <w:rsid w:val="00881366"/>
    <w:rsid w:val="00881F65"/>
    <w:rsid w:val="008826EF"/>
    <w:rsid w:val="00884293"/>
    <w:rsid w:val="00884799"/>
    <w:rsid w:val="00885329"/>
    <w:rsid w:val="008855D6"/>
    <w:rsid w:val="00886298"/>
    <w:rsid w:val="00887CCC"/>
    <w:rsid w:val="008900B6"/>
    <w:rsid w:val="008907B0"/>
    <w:rsid w:val="00890C83"/>
    <w:rsid w:val="0089183F"/>
    <w:rsid w:val="00892BE6"/>
    <w:rsid w:val="00892C6A"/>
    <w:rsid w:val="0089384D"/>
    <w:rsid w:val="00894BEA"/>
    <w:rsid w:val="00894D47"/>
    <w:rsid w:val="00894F50"/>
    <w:rsid w:val="00896223"/>
    <w:rsid w:val="00896993"/>
    <w:rsid w:val="008971ED"/>
    <w:rsid w:val="008972AD"/>
    <w:rsid w:val="00897732"/>
    <w:rsid w:val="00897B50"/>
    <w:rsid w:val="00897D05"/>
    <w:rsid w:val="008A029C"/>
    <w:rsid w:val="008A09A3"/>
    <w:rsid w:val="008A0E71"/>
    <w:rsid w:val="008A10F2"/>
    <w:rsid w:val="008A162D"/>
    <w:rsid w:val="008A1A7A"/>
    <w:rsid w:val="008A2B1E"/>
    <w:rsid w:val="008A315C"/>
    <w:rsid w:val="008A3F18"/>
    <w:rsid w:val="008A3F77"/>
    <w:rsid w:val="008A409D"/>
    <w:rsid w:val="008A4AEA"/>
    <w:rsid w:val="008A4C9A"/>
    <w:rsid w:val="008A53FA"/>
    <w:rsid w:val="008A5C99"/>
    <w:rsid w:val="008A5DE5"/>
    <w:rsid w:val="008A626F"/>
    <w:rsid w:val="008A653E"/>
    <w:rsid w:val="008A6A9C"/>
    <w:rsid w:val="008A798F"/>
    <w:rsid w:val="008B0927"/>
    <w:rsid w:val="008B0B95"/>
    <w:rsid w:val="008B0E85"/>
    <w:rsid w:val="008B1278"/>
    <w:rsid w:val="008B181B"/>
    <w:rsid w:val="008B1B6E"/>
    <w:rsid w:val="008B279E"/>
    <w:rsid w:val="008B2EBD"/>
    <w:rsid w:val="008B3533"/>
    <w:rsid w:val="008B36EC"/>
    <w:rsid w:val="008B3B3D"/>
    <w:rsid w:val="008B4960"/>
    <w:rsid w:val="008B5C8F"/>
    <w:rsid w:val="008B668D"/>
    <w:rsid w:val="008B671B"/>
    <w:rsid w:val="008B6B52"/>
    <w:rsid w:val="008B7383"/>
    <w:rsid w:val="008C1F2F"/>
    <w:rsid w:val="008C24A6"/>
    <w:rsid w:val="008C269F"/>
    <w:rsid w:val="008C27F3"/>
    <w:rsid w:val="008C2916"/>
    <w:rsid w:val="008C29F0"/>
    <w:rsid w:val="008C3510"/>
    <w:rsid w:val="008C3FD6"/>
    <w:rsid w:val="008C603D"/>
    <w:rsid w:val="008C704A"/>
    <w:rsid w:val="008C70EE"/>
    <w:rsid w:val="008C7966"/>
    <w:rsid w:val="008D0364"/>
    <w:rsid w:val="008D0474"/>
    <w:rsid w:val="008D0F71"/>
    <w:rsid w:val="008D0F92"/>
    <w:rsid w:val="008D101E"/>
    <w:rsid w:val="008D133B"/>
    <w:rsid w:val="008D16CB"/>
    <w:rsid w:val="008D1DF1"/>
    <w:rsid w:val="008D2E27"/>
    <w:rsid w:val="008D3152"/>
    <w:rsid w:val="008D3F17"/>
    <w:rsid w:val="008D3FA7"/>
    <w:rsid w:val="008D401C"/>
    <w:rsid w:val="008D421A"/>
    <w:rsid w:val="008D43D7"/>
    <w:rsid w:val="008D4B25"/>
    <w:rsid w:val="008D4EAC"/>
    <w:rsid w:val="008D590E"/>
    <w:rsid w:val="008D6987"/>
    <w:rsid w:val="008D6D3F"/>
    <w:rsid w:val="008D739D"/>
    <w:rsid w:val="008D75F3"/>
    <w:rsid w:val="008D7C47"/>
    <w:rsid w:val="008E09E3"/>
    <w:rsid w:val="008E1626"/>
    <w:rsid w:val="008E2482"/>
    <w:rsid w:val="008E435B"/>
    <w:rsid w:val="008E4BC8"/>
    <w:rsid w:val="008E5441"/>
    <w:rsid w:val="008E5F65"/>
    <w:rsid w:val="008E6F53"/>
    <w:rsid w:val="008E6FAF"/>
    <w:rsid w:val="008E74BA"/>
    <w:rsid w:val="008E773F"/>
    <w:rsid w:val="008E7F6A"/>
    <w:rsid w:val="008F00D8"/>
    <w:rsid w:val="008F017A"/>
    <w:rsid w:val="008F0296"/>
    <w:rsid w:val="008F03F6"/>
    <w:rsid w:val="008F09B4"/>
    <w:rsid w:val="008F1C28"/>
    <w:rsid w:val="008F3399"/>
    <w:rsid w:val="008F40CA"/>
    <w:rsid w:val="008F53E4"/>
    <w:rsid w:val="008F5E5D"/>
    <w:rsid w:val="008F5EA8"/>
    <w:rsid w:val="008F690E"/>
    <w:rsid w:val="008F69D2"/>
    <w:rsid w:val="008F6B3B"/>
    <w:rsid w:val="008F6F4D"/>
    <w:rsid w:val="008F705E"/>
    <w:rsid w:val="008F721F"/>
    <w:rsid w:val="009004EA"/>
    <w:rsid w:val="00900AB8"/>
    <w:rsid w:val="00901378"/>
    <w:rsid w:val="0090223A"/>
    <w:rsid w:val="00903108"/>
    <w:rsid w:val="0090392B"/>
    <w:rsid w:val="00903A1B"/>
    <w:rsid w:val="00903CFB"/>
    <w:rsid w:val="00905302"/>
    <w:rsid w:val="00905906"/>
    <w:rsid w:val="00905938"/>
    <w:rsid w:val="0090671F"/>
    <w:rsid w:val="00907051"/>
    <w:rsid w:val="00907C14"/>
    <w:rsid w:val="00907EC7"/>
    <w:rsid w:val="009101DB"/>
    <w:rsid w:val="009102EE"/>
    <w:rsid w:val="00910401"/>
    <w:rsid w:val="00910992"/>
    <w:rsid w:val="00910A2D"/>
    <w:rsid w:val="0091225B"/>
    <w:rsid w:val="00912292"/>
    <w:rsid w:val="0091253F"/>
    <w:rsid w:val="00912705"/>
    <w:rsid w:val="009132DA"/>
    <w:rsid w:val="00913B05"/>
    <w:rsid w:val="00913D95"/>
    <w:rsid w:val="009144E1"/>
    <w:rsid w:val="00914B9B"/>
    <w:rsid w:val="00915105"/>
    <w:rsid w:val="009153E7"/>
    <w:rsid w:val="00915BF9"/>
    <w:rsid w:val="00915CB3"/>
    <w:rsid w:val="00915F57"/>
    <w:rsid w:val="00916357"/>
    <w:rsid w:val="00916A1B"/>
    <w:rsid w:val="00916A71"/>
    <w:rsid w:val="00917D0D"/>
    <w:rsid w:val="00920225"/>
    <w:rsid w:val="00920538"/>
    <w:rsid w:val="009212C0"/>
    <w:rsid w:val="00921E3D"/>
    <w:rsid w:val="009223B2"/>
    <w:rsid w:val="009232D0"/>
    <w:rsid w:val="00923D55"/>
    <w:rsid w:val="00923F95"/>
    <w:rsid w:val="0092435C"/>
    <w:rsid w:val="00924FB0"/>
    <w:rsid w:val="009252D0"/>
    <w:rsid w:val="00925408"/>
    <w:rsid w:val="00925B5F"/>
    <w:rsid w:val="009262ED"/>
    <w:rsid w:val="009263D6"/>
    <w:rsid w:val="009268F6"/>
    <w:rsid w:val="009269E7"/>
    <w:rsid w:val="00926A7C"/>
    <w:rsid w:val="00927317"/>
    <w:rsid w:val="0093044D"/>
    <w:rsid w:val="0093053F"/>
    <w:rsid w:val="00931839"/>
    <w:rsid w:val="0093194F"/>
    <w:rsid w:val="00932DF7"/>
    <w:rsid w:val="00933C69"/>
    <w:rsid w:val="0093401F"/>
    <w:rsid w:val="00934B94"/>
    <w:rsid w:val="0093653E"/>
    <w:rsid w:val="009371B9"/>
    <w:rsid w:val="00940586"/>
    <w:rsid w:val="00940974"/>
    <w:rsid w:val="00940A60"/>
    <w:rsid w:val="00940F3F"/>
    <w:rsid w:val="0094159F"/>
    <w:rsid w:val="009415CD"/>
    <w:rsid w:val="00941836"/>
    <w:rsid w:val="00941F30"/>
    <w:rsid w:val="00942CDC"/>
    <w:rsid w:val="0094448E"/>
    <w:rsid w:val="00944C78"/>
    <w:rsid w:val="009451CF"/>
    <w:rsid w:val="00945F62"/>
    <w:rsid w:val="009465CD"/>
    <w:rsid w:val="00946AD8"/>
    <w:rsid w:val="00947D33"/>
    <w:rsid w:val="00950E91"/>
    <w:rsid w:val="009513CC"/>
    <w:rsid w:val="00951B29"/>
    <w:rsid w:val="00951F2A"/>
    <w:rsid w:val="00951FD3"/>
    <w:rsid w:val="00952930"/>
    <w:rsid w:val="009529C2"/>
    <w:rsid w:val="00952B3A"/>
    <w:rsid w:val="009533DF"/>
    <w:rsid w:val="00953503"/>
    <w:rsid w:val="0095354B"/>
    <w:rsid w:val="009538B7"/>
    <w:rsid w:val="0095400B"/>
    <w:rsid w:val="00954FB7"/>
    <w:rsid w:val="009551E2"/>
    <w:rsid w:val="00955728"/>
    <w:rsid w:val="00955F7A"/>
    <w:rsid w:val="009560AA"/>
    <w:rsid w:val="00956E86"/>
    <w:rsid w:val="009603F7"/>
    <w:rsid w:val="00961410"/>
    <w:rsid w:val="0096173A"/>
    <w:rsid w:val="00961B6C"/>
    <w:rsid w:val="00962065"/>
    <w:rsid w:val="009620F6"/>
    <w:rsid w:val="0096266A"/>
    <w:rsid w:val="009637D7"/>
    <w:rsid w:val="00963B6C"/>
    <w:rsid w:val="0096417C"/>
    <w:rsid w:val="0096486F"/>
    <w:rsid w:val="0096621D"/>
    <w:rsid w:val="00966C71"/>
    <w:rsid w:val="00967DED"/>
    <w:rsid w:val="00967F9A"/>
    <w:rsid w:val="00970BA0"/>
    <w:rsid w:val="0097174E"/>
    <w:rsid w:val="00971CC3"/>
    <w:rsid w:val="00971FDC"/>
    <w:rsid w:val="009720F4"/>
    <w:rsid w:val="009740AD"/>
    <w:rsid w:val="00974338"/>
    <w:rsid w:val="00974EBF"/>
    <w:rsid w:val="00975313"/>
    <w:rsid w:val="009764AA"/>
    <w:rsid w:val="009765E3"/>
    <w:rsid w:val="00977B12"/>
    <w:rsid w:val="00977E50"/>
    <w:rsid w:val="009808EE"/>
    <w:rsid w:val="009811D4"/>
    <w:rsid w:val="00982AD5"/>
    <w:rsid w:val="00983D31"/>
    <w:rsid w:val="00983F3D"/>
    <w:rsid w:val="0098417E"/>
    <w:rsid w:val="0098645D"/>
    <w:rsid w:val="00986522"/>
    <w:rsid w:val="00986901"/>
    <w:rsid w:val="00986D20"/>
    <w:rsid w:val="009873BF"/>
    <w:rsid w:val="009873EA"/>
    <w:rsid w:val="00987467"/>
    <w:rsid w:val="00987723"/>
    <w:rsid w:val="00990440"/>
    <w:rsid w:val="009905BE"/>
    <w:rsid w:val="00990F2B"/>
    <w:rsid w:val="009913C8"/>
    <w:rsid w:val="00993745"/>
    <w:rsid w:val="00993A99"/>
    <w:rsid w:val="009940C9"/>
    <w:rsid w:val="00994323"/>
    <w:rsid w:val="009944B5"/>
    <w:rsid w:val="00994D7D"/>
    <w:rsid w:val="009950D1"/>
    <w:rsid w:val="009952B9"/>
    <w:rsid w:val="009956CA"/>
    <w:rsid w:val="00996EC3"/>
    <w:rsid w:val="009A0D27"/>
    <w:rsid w:val="009A15DB"/>
    <w:rsid w:val="009A16A3"/>
    <w:rsid w:val="009A1B87"/>
    <w:rsid w:val="009A29F6"/>
    <w:rsid w:val="009A2FF2"/>
    <w:rsid w:val="009A3C68"/>
    <w:rsid w:val="009A3E92"/>
    <w:rsid w:val="009A4190"/>
    <w:rsid w:val="009A4679"/>
    <w:rsid w:val="009A4BE2"/>
    <w:rsid w:val="009A4F6E"/>
    <w:rsid w:val="009A5237"/>
    <w:rsid w:val="009A608E"/>
    <w:rsid w:val="009A61D6"/>
    <w:rsid w:val="009A6753"/>
    <w:rsid w:val="009A740F"/>
    <w:rsid w:val="009A7547"/>
    <w:rsid w:val="009A7637"/>
    <w:rsid w:val="009B15D1"/>
    <w:rsid w:val="009B24BD"/>
    <w:rsid w:val="009B3604"/>
    <w:rsid w:val="009B3A91"/>
    <w:rsid w:val="009B41C3"/>
    <w:rsid w:val="009B4244"/>
    <w:rsid w:val="009B4DD2"/>
    <w:rsid w:val="009B6C69"/>
    <w:rsid w:val="009B6EFC"/>
    <w:rsid w:val="009B6F1A"/>
    <w:rsid w:val="009B78A2"/>
    <w:rsid w:val="009C082B"/>
    <w:rsid w:val="009C1585"/>
    <w:rsid w:val="009C1C80"/>
    <w:rsid w:val="009C1CC8"/>
    <w:rsid w:val="009C2592"/>
    <w:rsid w:val="009C2C5F"/>
    <w:rsid w:val="009C329F"/>
    <w:rsid w:val="009C3452"/>
    <w:rsid w:val="009C3574"/>
    <w:rsid w:val="009C4C4B"/>
    <w:rsid w:val="009C5FC6"/>
    <w:rsid w:val="009C6ADE"/>
    <w:rsid w:val="009C7034"/>
    <w:rsid w:val="009D0151"/>
    <w:rsid w:val="009D0A7E"/>
    <w:rsid w:val="009D1520"/>
    <w:rsid w:val="009D24C3"/>
    <w:rsid w:val="009D26E2"/>
    <w:rsid w:val="009D2B2D"/>
    <w:rsid w:val="009D38F5"/>
    <w:rsid w:val="009D4922"/>
    <w:rsid w:val="009D56A8"/>
    <w:rsid w:val="009D5ABC"/>
    <w:rsid w:val="009D7C54"/>
    <w:rsid w:val="009E0B87"/>
    <w:rsid w:val="009E0C9E"/>
    <w:rsid w:val="009E0D76"/>
    <w:rsid w:val="009E1C88"/>
    <w:rsid w:val="009E1DAE"/>
    <w:rsid w:val="009E1DEA"/>
    <w:rsid w:val="009E1F50"/>
    <w:rsid w:val="009E2119"/>
    <w:rsid w:val="009E2259"/>
    <w:rsid w:val="009E284F"/>
    <w:rsid w:val="009E2B7A"/>
    <w:rsid w:val="009E3D63"/>
    <w:rsid w:val="009E40CE"/>
    <w:rsid w:val="009E4DE7"/>
    <w:rsid w:val="009E5527"/>
    <w:rsid w:val="009E59AD"/>
    <w:rsid w:val="009E6A88"/>
    <w:rsid w:val="009E6EAB"/>
    <w:rsid w:val="009E7BD2"/>
    <w:rsid w:val="009F120A"/>
    <w:rsid w:val="009F1527"/>
    <w:rsid w:val="009F18E2"/>
    <w:rsid w:val="009F2C21"/>
    <w:rsid w:val="009F2C6D"/>
    <w:rsid w:val="009F41F0"/>
    <w:rsid w:val="009F4DA3"/>
    <w:rsid w:val="009F51E5"/>
    <w:rsid w:val="009F52D4"/>
    <w:rsid w:val="009F5F13"/>
    <w:rsid w:val="009F5F6E"/>
    <w:rsid w:val="009F685B"/>
    <w:rsid w:val="009F6F39"/>
    <w:rsid w:val="009F7564"/>
    <w:rsid w:val="009F7DFF"/>
    <w:rsid w:val="009F7EEC"/>
    <w:rsid w:val="00A002C5"/>
    <w:rsid w:val="00A0043C"/>
    <w:rsid w:val="00A00455"/>
    <w:rsid w:val="00A0111D"/>
    <w:rsid w:val="00A011AE"/>
    <w:rsid w:val="00A01E36"/>
    <w:rsid w:val="00A02286"/>
    <w:rsid w:val="00A02D05"/>
    <w:rsid w:val="00A045E9"/>
    <w:rsid w:val="00A04780"/>
    <w:rsid w:val="00A0478F"/>
    <w:rsid w:val="00A047DB"/>
    <w:rsid w:val="00A051F4"/>
    <w:rsid w:val="00A05220"/>
    <w:rsid w:val="00A058AC"/>
    <w:rsid w:val="00A05D30"/>
    <w:rsid w:val="00A05FCA"/>
    <w:rsid w:val="00A068E1"/>
    <w:rsid w:val="00A06A24"/>
    <w:rsid w:val="00A0747E"/>
    <w:rsid w:val="00A07E3C"/>
    <w:rsid w:val="00A07EFA"/>
    <w:rsid w:val="00A11147"/>
    <w:rsid w:val="00A111FE"/>
    <w:rsid w:val="00A12333"/>
    <w:rsid w:val="00A131A7"/>
    <w:rsid w:val="00A133D1"/>
    <w:rsid w:val="00A13B0C"/>
    <w:rsid w:val="00A13DA6"/>
    <w:rsid w:val="00A14396"/>
    <w:rsid w:val="00A169BE"/>
    <w:rsid w:val="00A16A9A"/>
    <w:rsid w:val="00A17F50"/>
    <w:rsid w:val="00A2176E"/>
    <w:rsid w:val="00A22046"/>
    <w:rsid w:val="00A23269"/>
    <w:rsid w:val="00A239C8"/>
    <w:rsid w:val="00A23B3A"/>
    <w:rsid w:val="00A23F02"/>
    <w:rsid w:val="00A247DF"/>
    <w:rsid w:val="00A269FB"/>
    <w:rsid w:val="00A274AF"/>
    <w:rsid w:val="00A279F9"/>
    <w:rsid w:val="00A305A3"/>
    <w:rsid w:val="00A30BBC"/>
    <w:rsid w:val="00A31BC0"/>
    <w:rsid w:val="00A32983"/>
    <w:rsid w:val="00A329CC"/>
    <w:rsid w:val="00A32B62"/>
    <w:rsid w:val="00A32DF7"/>
    <w:rsid w:val="00A32E04"/>
    <w:rsid w:val="00A33769"/>
    <w:rsid w:val="00A33895"/>
    <w:rsid w:val="00A34677"/>
    <w:rsid w:val="00A34A0D"/>
    <w:rsid w:val="00A34D61"/>
    <w:rsid w:val="00A35279"/>
    <w:rsid w:val="00A361C4"/>
    <w:rsid w:val="00A36C2E"/>
    <w:rsid w:val="00A36E54"/>
    <w:rsid w:val="00A403D6"/>
    <w:rsid w:val="00A404A1"/>
    <w:rsid w:val="00A40D77"/>
    <w:rsid w:val="00A415BA"/>
    <w:rsid w:val="00A41B6F"/>
    <w:rsid w:val="00A42038"/>
    <w:rsid w:val="00A42589"/>
    <w:rsid w:val="00A42853"/>
    <w:rsid w:val="00A42C42"/>
    <w:rsid w:val="00A43F64"/>
    <w:rsid w:val="00A43FCA"/>
    <w:rsid w:val="00A44791"/>
    <w:rsid w:val="00A450CB"/>
    <w:rsid w:val="00A45450"/>
    <w:rsid w:val="00A45B47"/>
    <w:rsid w:val="00A471EB"/>
    <w:rsid w:val="00A474A4"/>
    <w:rsid w:val="00A477D4"/>
    <w:rsid w:val="00A50850"/>
    <w:rsid w:val="00A51D2F"/>
    <w:rsid w:val="00A52451"/>
    <w:rsid w:val="00A52D3B"/>
    <w:rsid w:val="00A52FFA"/>
    <w:rsid w:val="00A54CA0"/>
    <w:rsid w:val="00A54FEE"/>
    <w:rsid w:val="00A558F9"/>
    <w:rsid w:val="00A570DE"/>
    <w:rsid w:val="00A571C6"/>
    <w:rsid w:val="00A571F3"/>
    <w:rsid w:val="00A57616"/>
    <w:rsid w:val="00A57E56"/>
    <w:rsid w:val="00A57EF8"/>
    <w:rsid w:val="00A600E8"/>
    <w:rsid w:val="00A607E6"/>
    <w:rsid w:val="00A60CD5"/>
    <w:rsid w:val="00A60D31"/>
    <w:rsid w:val="00A60ED9"/>
    <w:rsid w:val="00A6134D"/>
    <w:rsid w:val="00A615A9"/>
    <w:rsid w:val="00A616EF"/>
    <w:rsid w:val="00A61C73"/>
    <w:rsid w:val="00A621F0"/>
    <w:rsid w:val="00A62D52"/>
    <w:rsid w:val="00A6351C"/>
    <w:rsid w:val="00A63966"/>
    <w:rsid w:val="00A63EBC"/>
    <w:rsid w:val="00A644F8"/>
    <w:rsid w:val="00A64A23"/>
    <w:rsid w:val="00A64FC2"/>
    <w:rsid w:val="00A6505A"/>
    <w:rsid w:val="00A652F3"/>
    <w:rsid w:val="00A65AE8"/>
    <w:rsid w:val="00A66A33"/>
    <w:rsid w:val="00A677D9"/>
    <w:rsid w:val="00A700C3"/>
    <w:rsid w:val="00A704CB"/>
    <w:rsid w:val="00A7141B"/>
    <w:rsid w:val="00A71CC6"/>
    <w:rsid w:val="00A71D45"/>
    <w:rsid w:val="00A71DD3"/>
    <w:rsid w:val="00A72B04"/>
    <w:rsid w:val="00A72D94"/>
    <w:rsid w:val="00A74D4F"/>
    <w:rsid w:val="00A752C4"/>
    <w:rsid w:val="00A760F9"/>
    <w:rsid w:val="00A76A3C"/>
    <w:rsid w:val="00A77BD3"/>
    <w:rsid w:val="00A77D0F"/>
    <w:rsid w:val="00A80D6D"/>
    <w:rsid w:val="00A80DC4"/>
    <w:rsid w:val="00A80EDC"/>
    <w:rsid w:val="00A81CD5"/>
    <w:rsid w:val="00A82736"/>
    <w:rsid w:val="00A84AD8"/>
    <w:rsid w:val="00A84B48"/>
    <w:rsid w:val="00A85AB2"/>
    <w:rsid w:val="00A85B72"/>
    <w:rsid w:val="00A85D06"/>
    <w:rsid w:val="00A865B7"/>
    <w:rsid w:val="00A86706"/>
    <w:rsid w:val="00A9014C"/>
    <w:rsid w:val="00A90B6B"/>
    <w:rsid w:val="00A9171C"/>
    <w:rsid w:val="00A91DAD"/>
    <w:rsid w:val="00A929D6"/>
    <w:rsid w:val="00A93308"/>
    <w:rsid w:val="00A96B05"/>
    <w:rsid w:val="00AA1978"/>
    <w:rsid w:val="00AA1A9D"/>
    <w:rsid w:val="00AA3C6A"/>
    <w:rsid w:val="00AA3FD7"/>
    <w:rsid w:val="00AA40B0"/>
    <w:rsid w:val="00AA4634"/>
    <w:rsid w:val="00AA512F"/>
    <w:rsid w:val="00AA5E78"/>
    <w:rsid w:val="00AA645E"/>
    <w:rsid w:val="00AA6DF8"/>
    <w:rsid w:val="00AA73FB"/>
    <w:rsid w:val="00AA763B"/>
    <w:rsid w:val="00AA7B7E"/>
    <w:rsid w:val="00AB1261"/>
    <w:rsid w:val="00AB140E"/>
    <w:rsid w:val="00AB1962"/>
    <w:rsid w:val="00AB1E4F"/>
    <w:rsid w:val="00AB2C04"/>
    <w:rsid w:val="00AB2DE8"/>
    <w:rsid w:val="00AB4951"/>
    <w:rsid w:val="00AB49CC"/>
    <w:rsid w:val="00AB4C8E"/>
    <w:rsid w:val="00AB502F"/>
    <w:rsid w:val="00AB5227"/>
    <w:rsid w:val="00AB6F84"/>
    <w:rsid w:val="00AB7069"/>
    <w:rsid w:val="00AB7DE8"/>
    <w:rsid w:val="00AC0D76"/>
    <w:rsid w:val="00AC11BF"/>
    <w:rsid w:val="00AC1267"/>
    <w:rsid w:val="00AC2914"/>
    <w:rsid w:val="00AC2E0B"/>
    <w:rsid w:val="00AC30F3"/>
    <w:rsid w:val="00AC3143"/>
    <w:rsid w:val="00AC4172"/>
    <w:rsid w:val="00AC44D8"/>
    <w:rsid w:val="00AC44D9"/>
    <w:rsid w:val="00AC4502"/>
    <w:rsid w:val="00AC4B0A"/>
    <w:rsid w:val="00AC56FA"/>
    <w:rsid w:val="00AC59B9"/>
    <w:rsid w:val="00AC5FDB"/>
    <w:rsid w:val="00AC60D2"/>
    <w:rsid w:val="00AC676F"/>
    <w:rsid w:val="00AC718C"/>
    <w:rsid w:val="00AD0AB3"/>
    <w:rsid w:val="00AD1E3D"/>
    <w:rsid w:val="00AD2229"/>
    <w:rsid w:val="00AD3C4C"/>
    <w:rsid w:val="00AD4566"/>
    <w:rsid w:val="00AD4792"/>
    <w:rsid w:val="00AD4F78"/>
    <w:rsid w:val="00AD5022"/>
    <w:rsid w:val="00AD5810"/>
    <w:rsid w:val="00AD5AD6"/>
    <w:rsid w:val="00AD645A"/>
    <w:rsid w:val="00AD680E"/>
    <w:rsid w:val="00AD6E15"/>
    <w:rsid w:val="00AD709D"/>
    <w:rsid w:val="00AD71C3"/>
    <w:rsid w:val="00AD71F6"/>
    <w:rsid w:val="00AD74B1"/>
    <w:rsid w:val="00AD7C34"/>
    <w:rsid w:val="00AE0B1B"/>
    <w:rsid w:val="00AE1EA8"/>
    <w:rsid w:val="00AE2C29"/>
    <w:rsid w:val="00AE31A7"/>
    <w:rsid w:val="00AE3232"/>
    <w:rsid w:val="00AE463A"/>
    <w:rsid w:val="00AE6A73"/>
    <w:rsid w:val="00AE6AEE"/>
    <w:rsid w:val="00AE6DC1"/>
    <w:rsid w:val="00AE6E53"/>
    <w:rsid w:val="00AE6E92"/>
    <w:rsid w:val="00AE7314"/>
    <w:rsid w:val="00AE76F7"/>
    <w:rsid w:val="00AE7744"/>
    <w:rsid w:val="00AE7B79"/>
    <w:rsid w:val="00AF0697"/>
    <w:rsid w:val="00AF0B8B"/>
    <w:rsid w:val="00AF0BFA"/>
    <w:rsid w:val="00AF1E75"/>
    <w:rsid w:val="00AF2B27"/>
    <w:rsid w:val="00AF3AA3"/>
    <w:rsid w:val="00AF426E"/>
    <w:rsid w:val="00AF42D5"/>
    <w:rsid w:val="00AF4C17"/>
    <w:rsid w:val="00AF4E77"/>
    <w:rsid w:val="00AF6109"/>
    <w:rsid w:val="00AF6988"/>
    <w:rsid w:val="00AF69E3"/>
    <w:rsid w:val="00AF69F8"/>
    <w:rsid w:val="00AF6F90"/>
    <w:rsid w:val="00AF7978"/>
    <w:rsid w:val="00AF7B2D"/>
    <w:rsid w:val="00B004CB"/>
    <w:rsid w:val="00B00689"/>
    <w:rsid w:val="00B00A0A"/>
    <w:rsid w:val="00B00F77"/>
    <w:rsid w:val="00B00FEE"/>
    <w:rsid w:val="00B01E83"/>
    <w:rsid w:val="00B01F5D"/>
    <w:rsid w:val="00B02452"/>
    <w:rsid w:val="00B03A2D"/>
    <w:rsid w:val="00B03FAA"/>
    <w:rsid w:val="00B0487F"/>
    <w:rsid w:val="00B04FA3"/>
    <w:rsid w:val="00B05447"/>
    <w:rsid w:val="00B054B5"/>
    <w:rsid w:val="00B05859"/>
    <w:rsid w:val="00B05DD3"/>
    <w:rsid w:val="00B06408"/>
    <w:rsid w:val="00B07049"/>
    <w:rsid w:val="00B07DF1"/>
    <w:rsid w:val="00B10076"/>
    <w:rsid w:val="00B1025F"/>
    <w:rsid w:val="00B10534"/>
    <w:rsid w:val="00B10DE2"/>
    <w:rsid w:val="00B10E0A"/>
    <w:rsid w:val="00B11A46"/>
    <w:rsid w:val="00B11D14"/>
    <w:rsid w:val="00B12336"/>
    <w:rsid w:val="00B13024"/>
    <w:rsid w:val="00B134F0"/>
    <w:rsid w:val="00B1599A"/>
    <w:rsid w:val="00B15A8C"/>
    <w:rsid w:val="00B15D4A"/>
    <w:rsid w:val="00B1653D"/>
    <w:rsid w:val="00B1776F"/>
    <w:rsid w:val="00B2063A"/>
    <w:rsid w:val="00B2174B"/>
    <w:rsid w:val="00B21D35"/>
    <w:rsid w:val="00B22641"/>
    <w:rsid w:val="00B230FE"/>
    <w:rsid w:val="00B2479F"/>
    <w:rsid w:val="00B251ED"/>
    <w:rsid w:val="00B2526E"/>
    <w:rsid w:val="00B25518"/>
    <w:rsid w:val="00B25D04"/>
    <w:rsid w:val="00B26D02"/>
    <w:rsid w:val="00B27044"/>
    <w:rsid w:val="00B30EE8"/>
    <w:rsid w:val="00B31A2C"/>
    <w:rsid w:val="00B31F74"/>
    <w:rsid w:val="00B337DD"/>
    <w:rsid w:val="00B342CE"/>
    <w:rsid w:val="00B34345"/>
    <w:rsid w:val="00B36197"/>
    <w:rsid w:val="00B365A7"/>
    <w:rsid w:val="00B36748"/>
    <w:rsid w:val="00B36911"/>
    <w:rsid w:val="00B36A7C"/>
    <w:rsid w:val="00B36A9B"/>
    <w:rsid w:val="00B37609"/>
    <w:rsid w:val="00B37AA8"/>
    <w:rsid w:val="00B37D1E"/>
    <w:rsid w:val="00B4070D"/>
    <w:rsid w:val="00B40A7D"/>
    <w:rsid w:val="00B40ADD"/>
    <w:rsid w:val="00B435B1"/>
    <w:rsid w:val="00B4428F"/>
    <w:rsid w:val="00B44CF9"/>
    <w:rsid w:val="00B461DF"/>
    <w:rsid w:val="00B4664D"/>
    <w:rsid w:val="00B46881"/>
    <w:rsid w:val="00B47E8C"/>
    <w:rsid w:val="00B50809"/>
    <w:rsid w:val="00B510DF"/>
    <w:rsid w:val="00B5175B"/>
    <w:rsid w:val="00B52532"/>
    <w:rsid w:val="00B53E2A"/>
    <w:rsid w:val="00B546BF"/>
    <w:rsid w:val="00B546D1"/>
    <w:rsid w:val="00B547AA"/>
    <w:rsid w:val="00B5531C"/>
    <w:rsid w:val="00B5563C"/>
    <w:rsid w:val="00B559FE"/>
    <w:rsid w:val="00B55A31"/>
    <w:rsid w:val="00B55A6A"/>
    <w:rsid w:val="00B55DDE"/>
    <w:rsid w:val="00B55F73"/>
    <w:rsid w:val="00B5689A"/>
    <w:rsid w:val="00B569FD"/>
    <w:rsid w:val="00B56A2F"/>
    <w:rsid w:val="00B5743E"/>
    <w:rsid w:val="00B57836"/>
    <w:rsid w:val="00B5796B"/>
    <w:rsid w:val="00B57B7C"/>
    <w:rsid w:val="00B57BAB"/>
    <w:rsid w:val="00B61F5F"/>
    <w:rsid w:val="00B622BD"/>
    <w:rsid w:val="00B626AB"/>
    <w:rsid w:val="00B641AD"/>
    <w:rsid w:val="00B6427B"/>
    <w:rsid w:val="00B6576A"/>
    <w:rsid w:val="00B65AA2"/>
    <w:rsid w:val="00B67308"/>
    <w:rsid w:val="00B677F3"/>
    <w:rsid w:val="00B702DB"/>
    <w:rsid w:val="00B70464"/>
    <w:rsid w:val="00B70723"/>
    <w:rsid w:val="00B70A95"/>
    <w:rsid w:val="00B71561"/>
    <w:rsid w:val="00B7160C"/>
    <w:rsid w:val="00B72B82"/>
    <w:rsid w:val="00B72F46"/>
    <w:rsid w:val="00B73462"/>
    <w:rsid w:val="00B73783"/>
    <w:rsid w:val="00B73E73"/>
    <w:rsid w:val="00B73EE0"/>
    <w:rsid w:val="00B74756"/>
    <w:rsid w:val="00B74DE3"/>
    <w:rsid w:val="00B7717E"/>
    <w:rsid w:val="00B8029E"/>
    <w:rsid w:val="00B807B9"/>
    <w:rsid w:val="00B81E4A"/>
    <w:rsid w:val="00B82CC3"/>
    <w:rsid w:val="00B8382B"/>
    <w:rsid w:val="00B8392E"/>
    <w:rsid w:val="00B8410E"/>
    <w:rsid w:val="00B84E48"/>
    <w:rsid w:val="00B85596"/>
    <w:rsid w:val="00B85756"/>
    <w:rsid w:val="00B85AB1"/>
    <w:rsid w:val="00B85FAE"/>
    <w:rsid w:val="00B87403"/>
    <w:rsid w:val="00B875F2"/>
    <w:rsid w:val="00B87D9D"/>
    <w:rsid w:val="00B87DE1"/>
    <w:rsid w:val="00B9000D"/>
    <w:rsid w:val="00B90951"/>
    <w:rsid w:val="00B919E8"/>
    <w:rsid w:val="00B91D30"/>
    <w:rsid w:val="00B91E5A"/>
    <w:rsid w:val="00B91F8D"/>
    <w:rsid w:val="00B924B9"/>
    <w:rsid w:val="00B9301F"/>
    <w:rsid w:val="00B932F7"/>
    <w:rsid w:val="00B93416"/>
    <w:rsid w:val="00B93D8D"/>
    <w:rsid w:val="00B94BB2"/>
    <w:rsid w:val="00B94BBA"/>
    <w:rsid w:val="00B9688B"/>
    <w:rsid w:val="00BA1439"/>
    <w:rsid w:val="00BA25DB"/>
    <w:rsid w:val="00BA25FD"/>
    <w:rsid w:val="00BA2F61"/>
    <w:rsid w:val="00BA32F6"/>
    <w:rsid w:val="00BA362A"/>
    <w:rsid w:val="00BA4C7C"/>
    <w:rsid w:val="00BA4FB4"/>
    <w:rsid w:val="00BA50F9"/>
    <w:rsid w:val="00BA523D"/>
    <w:rsid w:val="00BA5246"/>
    <w:rsid w:val="00BA572B"/>
    <w:rsid w:val="00BA6764"/>
    <w:rsid w:val="00BA6B6A"/>
    <w:rsid w:val="00BA7D48"/>
    <w:rsid w:val="00BA7F66"/>
    <w:rsid w:val="00BB23BA"/>
    <w:rsid w:val="00BB2566"/>
    <w:rsid w:val="00BB2712"/>
    <w:rsid w:val="00BB2A05"/>
    <w:rsid w:val="00BB30AD"/>
    <w:rsid w:val="00BB317E"/>
    <w:rsid w:val="00BB32D2"/>
    <w:rsid w:val="00BB512D"/>
    <w:rsid w:val="00BB5688"/>
    <w:rsid w:val="00BB585D"/>
    <w:rsid w:val="00BB5EEB"/>
    <w:rsid w:val="00BB6515"/>
    <w:rsid w:val="00BB67F4"/>
    <w:rsid w:val="00BB727E"/>
    <w:rsid w:val="00BB7A1F"/>
    <w:rsid w:val="00BB7ADB"/>
    <w:rsid w:val="00BC054A"/>
    <w:rsid w:val="00BC0A32"/>
    <w:rsid w:val="00BC190D"/>
    <w:rsid w:val="00BC2ABD"/>
    <w:rsid w:val="00BC3037"/>
    <w:rsid w:val="00BC3466"/>
    <w:rsid w:val="00BC3986"/>
    <w:rsid w:val="00BC3C45"/>
    <w:rsid w:val="00BC4340"/>
    <w:rsid w:val="00BC5C40"/>
    <w:rsid w:val="00BC5D7E"/>
    <w:rsid w:val="00BC617D"/>
    <w:rsid w:val="00BD11BA"/>
    <w:rsid w:val="00BD245D"/>
    <w:rsid w:val="00BD2CE0"/>
    <w:rsid w:val="00BD2DE8"/>
    <w:rsid w:val="00BD4DCF"/>
    <w:rsid w:val="00BD5232"/>
    <w:rsid w:val="00BD5FE3"/>
    <w:rsid w:val="00BD688E"/>
    <w:rsid w:val="00BD71DD"/>
    <w:rsid w:val="00BE000A"/>
    <w:rsid w:val="00BE03C8"/>
    <w:rsid w:val="00BE088B"/>
    <w:rsid w:val="00BE0C22"/>
    <w:rsid w:val="00BE1105"/>
    <w:rsid w:val="00BE110C"/>
    <w:rsid w:val="00BE1260"/>
    <w:rsid w:val="00BE16C7"/>
    <w:rsid w:val="00BE1D02"/>
    <w:rsid w:val="00BE23F3"/>
    <w:rsid w:val="00BE2DE0"/>
    <w:rsid w:val="00BE2F83"/>
    <w:rsid w:val="00BE3CDF"/>
    <w:rsid w:val="00BE3EE5"/>
    <w:rsid w:val="00BE4D60"/>
    <w:rsid w:val="00BE4F96"/>
    <w:rsid w:val="00BE514E"/>
    <w:rsid w:val="00BE55A6"/>
    <w:rsid w:val="00BE56A7"/>
    <w:rsid w:val="00BE693E"/>
    <w:rsid w:val="00BE71FF"/>
    <w:rsid w:val="00BF0D40"/>
    <w:rsid w:val="00BF1450"/>
    <w:rsid w:val="00BF19B8"/>
    <w:rsid w:val="00BF35B9"/>
    <w:rsid w:val="00BF3827"/>
    <w:rsid w:val="00BF4D40"/>
    <w:rsid w:val="00BF4DFE"/>
    <w:rsid w:val="00BF5222"/>
    <w:rsid w:val="00BF565D"/>
    <w:rsid w:val="00BF56D8"/>
    <w:rsid w:val="00BF6896"/>
    <w:rsid w:val="00BF6BDB"/>
    <w:rsid w:val="00BF6E43"/>
    <w:rsid w:val="00BF7820"/>
    <w:rsid w:val="00BF7D38"/>
    <w:rsid w:val="00C00244"/>
    <w:rsid w:val="00C004B1"/>
    <w:rsid w:val="00C0064A"/>
    <w:rsid w:val="00C016A4"/>
    <w:rsid w:val="00C0194B"/>
    <w:rsid w:val="00C021A1"/>
    <w:rsid w:val="00C02673"/>
    <w:rsid w:val="00C04997"/>
    <w:rsid w:val="00C04CBD"/>
    <w:rsid w:val="00C04E24"/>
    <w:rsid w:val="00C04E44"/>
    <w:rsid w:val="00C055C2"/>
    <w:rsid w:val="00C0586D"/>
    <w:rsid w:val="00C05B0B"/>
    <w:rsid w:val="00C06B25"/>
    <w:rsid w:val="00C07A88"/>
    <w:rsid w:val="00C07DB9"/>
    <w:rsid w:val="00C10E10"/>
    <w:rsid w:val="00C111B3"/>
    <w:rsid w:val="00C11549"/>
    <w:rsid w:val="00C11DE9"/>
    <w:rsid w:val="00C121BF"/>
    <w:rsid w:val="00C132C7"/>
    <w:rsid w:val="00C1381F"/>
    <w:rsid w:val="00C1395D"/>
    <w:rsid w:val="00C13DA8"/>
    <w:rsid w:val="00C13EFB"/>
    <w:rsid w:val="00C146D6"/>
    <w:rsid w:val="00C156FF"/>
    <w:rsid w:val="00C15AF8"/>
    <w:rsid w:val="00C16568"/>
    <w:rsid w:val="00C16A06"/>
    <w:rsid w:val="00C17338"/>
    <w:rsid w:val="00C177CC"/>
    <w:rsid w:val="00C1793B"/>
    <w:rsid w:val="00C17B51"/>
    <w:rsid w:val="00C17BE5"/>
    <w:rsid w:val="00C2088F"/>
    <w:rsid w:val="00C20A2B"/>
    <w:rsid w:val="00C2172A"/>
    <w:rsid w:val="00C21820"/>
    <w:rsid w:val="00C21F0B"/>
    <w:rsid w:val="00C226B2"/>
    <w:rsid w:val="00C239DA"/>
    <w:rsid w:val="00C23B84"/>
    <w:rsid w:val="00C242A8"/>
    <w:rsid w:val="00C24D2D"/>
    <w:rsid w:val="00C24DE2"/>
    <w:rsid w:val="00C25C05"/>
    <w:rsid w:val="00C2676A"/>
    <w:rsid w:val="00C2711E"/>
    <w:rsid w:val="00C27D60"/>
    <w:rsid w:val="00C30153"/>
    <w:rsid w:val="00C304A2"/>
    <w:rsid w:val="00C313D5"/>
    <w:rsid w:val="00C3419F"/>
    <w:rsid w:val="00C34408"/>
    <w:rsid w:val="00C34F4F"/>
    <w:rsid w:val="00C3542D"/>
    <w:rsid w:val="00C35AFA"/>
    <w:rsid w:val="00C3609F"/>
    <w:rsid w:val="00C36A03"/>
    <w:rsid w:val="00C37A6B"/>
    <w:rsid w:val="00C4040E"/>
    <w:rsid w:val="00C42152"/>
    <w:rsid w:val="00C42836"/>
    <w:rsid w:val="00C42EC3"/>
    <w:rsid w:val="00C43D5C"/>
    <w:rsid w:val="00C440B6"/>
    <w:rsid w:val="00C4579F"/>
    <w:rsid w:val="00C4582B"/>
    <w:rsid w:val="00C459D1"/>
    <w:rsid w:val="00C463C7"/>
    <w:rsid w:val="00C4748C"/>
    <w:rsid w:val="00C475D0"/>
    <w:rsid w:val="00C4791A"/>
    <w:rsid w:val="00C479C8"/>
    <w:rsid w:val="00C47A54"/>
    <w:rsid w:val="00C47C54"/>
    <w:rsid w:val="00C47E43"/>
    <w:rsid w:val="00C50136"/>
    <w:rsid w:val="00C51807"/>
    <w:rsid w:val="00C52FA0"/>
    <w:rsid w:val="00C5359A"/>
    <w:rsid w:val="00C5481F"/>
    <w:rsid w:val="00C54A07"/>
    <w:rsid w:val="00C555B9"/>
    <w:rsid w:val="00C55645"/>
    <w:rsid w:val="00C55720"/>
    <w:rsid w:val="00C55A8A"/>
    <w:rsid w:val="00C564C8"/>
    <w:rsid w:val="00C616B1"/>
    <w:rsid w:val="00C628A0"/>
    <w:rsid w:val="00C64786"/>
    <w:rsid w:val="00C64799"/>
    <w:rsid w:val="00C64BD0"/>
    <w:rsid w:val="00C64F87"/>
    <w:rsid w:val="00C64FDE"/>
    <w:rsid w:val="00C65E36"/>
    <w:rsid w:val="00C6640D"/>
    <w:rsid w:val="00C66B0F"/>
    <w:rsid w:val="00C674C8"/>
    <w:rsid w:val="00C675EC"/>
    <w:rsid w:val="00C67A7C"/>
    <w:rsid w:val="00C67E15"/>
    <w:rsid w:val="00C67FE5"/>
    <w:rsid w:val="00C71049"/>
    <w:rsid w:val="00C71788"/>
    <w:rsid w:val="00C71E58"/>
    <w:rsid w:val="00C72DCF"/>
    <w:rsid w:val="00C73AC1"/>
    <w:rsid w:val="00C73EDB"/>
    <w:rsid w:val="00C74569"/>
    <w:rsid w:val="00C74CC2"/>
    <w:rsid w:val="00C75546"/>
    <w:rsid w:val="00C755B1"/>
    <w:rsid w:val="00C75797"/>
    <w:rsid w:val="00C75F94"/>
    <w:rsid w:val="00C760AE"/>
    <w:rsid w:val="00C76342"/>
    <w:rsid w:val="00C7656B"/>
    <w:rsid w:val="00C7658B"/>
    <w:rsid w:val="00C77371"/>
    <w:rsid w:val="00C77AF1"/>
    <w:rsid w:val="00C77D7E"/>
    <w:rsid w:val="00C80B94"/>
    <w:rsid w:val="00C815E8"/>
    <w:rsid w:val="00C819B1"/>
    <w:rsid w:val="00C826A2"/>
    <w:rsid w:val="00C82BF0"/>
    <w:rsid w:val="00C830DC"/>
    <w:rsid w:val="00C83161"/>
    <w:rsid w:val="00C83939"/>
    <w:rsid w:val="00C83F72"/>
    <w:rsid w:val="00C85CD5"/>
    <w:rsid w:val="00C8626B"/>
    <w:rsid w:val="00C86BDC"/>
    <w:rsid w:val="00C8705E"/>
    <w:rsid w:val="00C87FF4"/>
    <w:rsid w:val="00C90127"/>
    <w:rsid w:val="00C90A1E"/>
    <w:rsid w:val="00C9129F"/>
    <w:rsid w:val="00C91754"/>
    <w:rsid w:val="00C91A7C"/>
    <w:rsid w:val="00C92458"/>
    <w:rsid w:val="00C92C65"/>
    <w:rsid w:val="00C93153"/>
    <w:rsid w:val="00C9382D"/>
    <w:rsid w:val="00C93AFB"/>
    <w:rsid w:val="00C93E85"/>
    <w:rsid w:val="00C9402F"/>
    <w:rsid w:val="00C94585"/>
    <w:rsid w:val="00C94E7E"/>
    <w:rsid w:val="00C94EE9"/>
    <w:rsid w:val="00C966F0"/>
    <w:rsid w:val="00C96F4B"/>
    <w:rsid w:val="00C971F9"/>
    <w:rsid w:val="00C974FE"/>
    <w:rsid w:val="00C9790C"/>
    <w:rsid w:val="00C97B44"/>
    <w:rsid w:val="00C97DF8"/>
    <w:rsid w:val="00CA0525"/>
    <w:rsid w:val="00CA0839"/>
    <w:rsid w:val="00CA08B0"/>
    <w:rsid w:val="00CA09CA"/>
    <w:rsid w:val="00CA199D"/>
    <w:rsid w:val="00CA2417"/>
    <w:rsid w:val="00CA2A26"/>
    <w:rsid w:val="00CA2BBE"/>
    <w:rsid w:val="00CA2FB7"/>
    <w:rsid w:val="00CA34FF"/>
    <w:rsid w:val="00CA3660"/>
    <w:rsid w:val="00CA43A1"/>
    <w:rsid w:val="00CA43FD"/>
    <w:rsid w:val="00CA57A1"/>
    <w:rsid w:val="00CA5978"/>
    <w:rsid w:val="00CA5A92"/>
    <w:rsid w:val="00CA5AD5"/>
    <w:rsid w:val="00CA5FCA"/>
    <w:rsid w:val="00CA65E5"/>
    <w:rsid w:val="00CA6668"/>
    <w:rsid w:val="00CA6956"/>
    <w:rsid w:val="00CA69FC"/>
    <w:rsid w:val="00CA6AA0"/>
    <w:rsid w:val="00CA6AC9"/>
    <w:rsid w:val="00CA75EC"/>
    <w:rsid w:val="00CB063D"/>
    <w:rsid w:val="00CB0A3D"/>
    <w:rsid w:val="00CB1A56"/>
    <w:rsid w:val="00CB1D51"/>
    <w:rsid w:val="00CB20C4"/>
    <w:rsid w:val="00CB2178"/>
    <w:rsid w:val="00CB23C7"/>
    <w:rsid w:val="00CB2542"/>
    <w:rsid w:val="00CB2D98"/>
    <w:rsid w:val="00CB3421"/>
    <w:rsid w:val="00CB3B61"/>
    <w:rsid w:val="00CB48A5"/>
    <w:rsid w:val="00CB4AFE"/>
    <w:rsid w:val="00CB523D"/>
    <w:rsid w:val="00CB5564"/>
    <w:rsid w:val="00CB5F14"/>
    <w:rsid w:val="00CB69AB"/>
    <w:rsid w:val="00CB75E7"/>
    <w:rsid w:val="00CB7947"/>
    <w:rsid w:val="00CB7E3F"/>
    <w:rsid w:val="00CB7E7D"/>
    <w:rsid w:val="00CC06E3"/>
    <w:rsid w:val="00CC0E8E"/>
    <w:rsid w:val="00CC16E0"/>
    <w:rsid w:val="00CC26AA"/>
    <w:rsid w:val="00CC2C1E"/>
    <w:rsid w:val="00CC2C7C"/>
    <w:rsid w:val="00CC30CF"/>
    <w:rsid w:val="00CC3114"/>
    <w:rsid w:val="00CC3DDF"/>
    <w:rsid w:val="00CC4CA8"/>
    <w:rsid w:val="00CC4DC4"/>
    <w:rsid w:val="00CC509A"/>
    <w:rsid w:val="00CC50FF"/>
    <w:rsid w:val="00CC5A67"/>
    <w:rsid w:val="00CC6D6D"/>
    <w:rsid w:val="00CC6E77"/>
    <w:rsid w:val="00CC715F"/>
    <w:rsid w:val="00CC72B4"/>
    <w:rsid w:val="00CD0352"/>
    <w:rsid w:val="00CD03DD"/>
    <w:rsid w:val="00CD0533"/>
    <w:rsid w:val="00CD0C19"/>
    <w:rsid w:val="00CD1762"/>
    <w:rsid w:val="00CD2D18"/>
    <w:rsid w:val="00CD39D4"/>
    <w:rsid w:val="00CD4169"/>
    <w:rsid w:val="00CD44F0"/>
    <w:rsid w:val="00CD5477"/>
    <w:rsid w:val="00CD5841"/>
    <w:rsid w:val="00CD6AD3"/>
    <w:rsid w:val="00CD7C66"/>
    <w:rsid w:val="00CD7C93"/>
    <w:rsid w:val="00CD7EC6"/>
    <w:rsid w:val="00CD7EF8"/>
    <w:rsid w:val="00CE01D0"/>
    <w:rsid w:val="00CE1FAD"/>
    <w:rsid w:val="00CE38BD"/>
    <w:rsid w:val="00CE39CB"/>
    <w:rsid w:val="00CE4382"/>
    <w:rsid w:val="00CE5382"/>
    <w:rsid w:val="00CE5D1A"/>
    <w:rsid w:val="00CE5FE7"/>
    <w:rsid w:val="00CE606F"/>
    <w:rsid w:val="00CE6B8C"/>
    <w:rsid w:val="00CE7558"/>
    <w:rsid w:val="00CF0CC6"/>
    <w:rsid w:val="00CF0DA5"/>
    <w:rsid w:val="00CF1318"/>
    <w:rsid w:val="00CF2F92"/>
    <w:rsid w:val="00CF30C8"/>
    <w:rsid w:val="00CF4F8D"/>
    <w:rsid w:val="00CF5247"/>
    <w:rsid w:val="00CF548D"/>
    <w:rsid w:val="00CF570D"/>
    <w:rsid w:val="00CF5A90"/>
    <w:rsid w:val="00CF6923"/>
    <w:rsid w:val="00CF6955"/>
    <w:rsid w:val="00CF6E40"/>
    <w:rsid w:val="00CF6F18"/>
    <w:rsid w:val="00CF746A"/>
    <w:rsid w:val="00CF787E"/>
    <w:rsid w:val="00CF7F36"/>
    <w:rsid w:val="00D00192"/>
    <w:rsid w:val="00D0024D"/>
    <w:rsid w:val="00D00C4B"/>
    <w:rsid w:val="00D0198C"/>
    <w:rsid w:val="00D01BA2"/>
    <w:rsid w:val="00D02399"/>
    <w:rsid w:val="00D02BCB"/>
    <w:rsid w:val="00D03738"/>
    <w:rsid w:val="00D03CEC"/>
    <w:rsid w:val="00D04073"/>
    <w:rsid w:val="00D04167"/>
    <w:rsid w:val="00D048EE"/>
    <w:rsid w:val="00D0544D"/>
    <w:rsid w:val="00D055DD"/>
    <w:rsid w:val="00D064F3"/>
    <w:rsid w:val="00D06885"/>
    <w:rsid w:val="00D07320"/>
    <w:rsid w:val="00D077FA"/>
    <w:rsid w:val="00D10C51"/>
    <w:rsid w:val="00D114DA"/>
    <w:rsid w:val="00D117EB"/>
    <w:rsid w:val="00D1204A"/>
    <w:rsid w:val="00D12CFD"/>
    <w:rsid w:val="00D151D8"/>
    <w:rsid w:val="00D151DA"/>
    <w:rsid w:val="00D15F87"/>
    <w:rsid w:val="00D1610D"/>
    <w:rsid w:val="00D201B6"/>
    <w:rsid w:val="00D2031B"/>
    <w:rsid w:val="00D20804"/>
    <w:rsid w:val="00D213CA"/>
    <w:rsid w:val="00D215BF"/>
    <w:rsid w:val="00D2319A"/>
    <w:rsid w:val="00D233FA"/>
    <w:rsid w:val="00D24D03"/>
    <w:rsid w:val="00D24F55"/>
    <w:rsid w:val="00D261D4"/>
    <w:rsid w:val="00D26B7A"/>
    <w:rsid w:val="00D26B97"/>
    <w:rsid w:val="00D26F08"/>
    <w:rsid w:val="00D278C9"/>
    <w:rsid w:val="00D3191C"/>
    <w:rsid w:val="00D3201A"/>
    <w:rsid w:val="00D32267"/>
    <w:rsid w:val="00D33D6C"/>
    <w:rsid w:val="00D33E66"/>
    <w:rsid w:val="00D34B67"/>
    <w:rsid w:val="00D35923"/>
    <w:rsid w:val="00D3599F"/>
    <w:rsid w:val="00D35FBD"/>
    <w:rsid w:val="00D36053"/>
    <w:rsid w:val="00D37197"/>
    <w:rsid w:val="00D37B7B"/>
    <w:rsid w:val="00D37C83"/>
    <w:rsid w:val="00D4168F"/>
    <w:rsid w:val="00D4199A"/>
    <w:rsid w:val="00D42588"/>
    <w:rsid w:val="00D4365E"/>
    <w:rsid w:val="00D43E20"/>
    <w:rsid w:val="00D44A53"/>
    <w:rsid w:val="00D44C15"/>
    <w:rsid w:val="00D44F14"/>
    <w:rsid w:val="00D45153"/>
    <w:rsid w:val="00D47065"/>
    <w:rsid w:val="00D4734C"/>
    <w:rsid w:val="00D4782B"/>
    <w:rsid w:val="00D51CAA"/>
    <w:rsid w:val="00D523E2"/>
    <w:rsid w:val="00D52988"/>
    <w:rsid w:val="00D52C51"/>
    <w:rsid w:val="00D54621"/>
    <w:rsid w:val="00D54E1D"/>
    <w:rsid w:val="00D55527"/>
    <w:rsid w:val="00D55D1B"/>
    <w:rsid w:val="00D56FC9"/>
    <w:rsid w:val="00D57B13"/>
    <w:rsid w:val="00D607D5"/>
    <w:rsid w:val="00D608BE"/>
    <w:rsid w:val="00D609CB"/>
    <w:rsid w:val="00D61B3D"/>
    <w:rsid w:val="00D61D78"/>
    <w:rsid w:val="00D61F6B"/>
    <w:rsid w:val="00D625AF"/>
    <w:rsid w:val="00D62660"/>
    <w:rsid w:val="00D63779"/>
    <w:rsid w:val="00D6430C"/>
    <w:rsid w:val="00D64439"/>
    <w:rsid w:val="00D647DC"/>
    <w:rsid w:val="00D6485D"/>
    <w:rsid w:val="00D64E39"/>
    <w:rsid w:val="00D655B9"/>
    <w:rsid w:val="00D65758"/>
    <w:rsid w:val="00D65FBE"/>
    <w:rsid w:val="00D665F1"/>
    <w:rsid w:val="00D6664C"/>
    <w:rsid w:val="00D66BF0"/>
    <w:rsid w:val="00D6747D"/>
    <w:rsid w:val="00D706DA"/>
    <w:rsid w:val="00D70DE0"/>
    <w:rsid w:val="00D710DF"/>
    <w:rsid w:val="00D7120B"/>
    <w:rsid w:val="00D71A52"/>
    <w:rsid w:val="00D72597"/>
    <w:rsid w:val="00D72D2A"/>
    <w:rsid w:val="00D72E2B"/>
    <w:rsid w:val="00D730B9"/>
    <w:rsid w:val="00D737CF"/>
    <w:rsid w:val="00D7450B"/>
    <w:rsid w:val="00D74A9D"/>
    <w:rsid w:val="00D74C5F"/>
    <w:rsid w:val="00D7587F"/>
    <w:rsid w:val="00D75934"/>
    <w:rsid w:val="00D75BD2"/>
    <w:rsid w:val="00D776F1"/>
    <w:rsid w:val="00D77A4E"/>
    <w:rsid w:val="00D77EED"/>
    <w:rsid w:val="00D80F92"/>
    <w:rsid w:val="00D81C76"/>
    <w:rsid w:val="00D826D6"/>
    <w:rsid w:val="00D8275B"/>
    <w:rsid w:val="00D82EE4"/>
    <w:rsid w:val="00D831D6"/>
    <w:rsid w:val="00D83232"/>
    <w:rsid w:val="00D83782"/>
    <w:rsid w:val="00D84156"/>
    <w:rsid w:val="00D84A5A"/>
    <w:rsid w:val="00D84AE0"/>
    <w:rsid w:val="00D84D5E"/>
    <w:rsid w:val="00D857A0"/>
    <w:rsid w:val="00D86140"/>
    <w:rsid w:val="00D869F3"/>
    <w:rsid w:val="00D86C65"/>
    <w:rsid w:val="00D8740D"/>
    <w:rsid w:val="00D87927"/>
    <w:rsid w:val="00D87A8A"/>
    <w:rsid w:val="00D87DF8"/>
    <w:rsid w:val="00D87ED9"/>
    <w:rsid w:val="00D90703"/>
    <w:rsid w:val="00D90ECD"/>
    <w:rsid w:val="00D9160C"/>
    <w:rsid w:val="00D91710"/>
    <w:rsid w:val="00D9175D"/>
    <w:rsid w:val="00D9185F"/>
    <w:rsid w:val="00D91F4A"/>
    <w:rsid w:val="00D92957"/>
    <w:rsid w:val="00D92F53"/>
    <w:rsid w:val="00D93554"/>
    <w:rsid w:val="00D93560"/>
    <w:rsid w:val="00D943EA"/>
    <w:rsid w:val="00D9443A"/>
    <w:rsid w:val="00D9450E"/>
    <w:rsid w:val="00D94534"/>
    <w:rsid w:val="00D94E08"/>
    <w:rsid w:val="00D94FEF"/>
    <w:rsid w:val="00D968C7"/>
    <w:rsid w:val="00D96D6A"/>
    <w:rsid w:val="00D972B0"/>
    <w:rsid w:val="00D97A1C"/>
    <w:rsid w:val="00DA0836"/>
    <w:rsid w:val="00DA0EDA"/>
    <w:rsid w:val="00DA17A1"/>
    <w:rsid w:val="00DA2400"/>
    <w:rsid w:val="00DA280F"/>
    <w:rsid w:val="00DA2A72"/>
    <w:rsid w:val="00DA36FE"/>
    <w:rsid w:val="00DA4D52"/>
    <w:rsid w:val="00DA52A6"/>
    <w:rsid w:val="00DA55DF"/>
    <w:rsid w:val="00DA5C17"/>
    <w:rsid w:val="00DA5E10"/>
    <w:rsid w:val="00DA5E38"/>
    <w:rsid w:val="00DA690F"/>
    <w:rsid w:val="00DA6B18"/>
    <w:rsid w:val="00DA751A"/>
    <w:rsid w:val="00DA7656"/>
    <w:rsid w:val="00DB135D"/>
    <w:rsid w:val="00DB1404"/>
    <w:rsid w:val="00DB1AFF"/>
    <w:rsid w:val="00DB2659"/>
    <w:rsid w:val="00DB27CC"/>
    <w:rsid w:val="00DB2938"/>
    <w:rsid w:val="00DB34EB"/>
    <w:rsid w:val="00DB3657"/>
    <w:rsid w:val="00DB38D7"/>
    <w:rsid w:val="00DB3D40"/>
    <w:rsid w:val="00DB461C"/>
    <w:rsid w:val="00DB63B1"/>
    <w:rsid w:val="00DB65CC"/>
    <w:rsid w:val="00DB78FC"/>
    <w:rsid w:val="00DB7910"/>
    <w:rsid w:val="00DC0A1C"/>
    <w:rsid w:val="00DC326B"/>
    <w:rsid w:val="00DC3789"/>
    <w:rsid w:val="00DC4136"/>
    <w:rsid w:val="00DC5F27"/>
    <w:rsid w:val="00DC7091"/>
    <w:rsid w:val="00DC77C0"/>
    <w:rsid w:val="00DC77E7"/>
    <w:rsid w:val="00DD0149"/>
    <w:rsid w:val="00DD1287"/>
    <w:rsid w:val="00DD18F7"/>
    <w:rsid w:val="00DD1A84"/>
    <w:rsid w:val="00DD30A9"/>
    <w:rsid w:val="00DD3A3A"/>
    <w:rsid w:val="00DD4085"/>
    <w:rsid w:val="00DD43EE"/>
    <w:rsid w:val="00DD4997"/>
    <w:rsid w:val="00DD4DFF"/>
    <w:rsid w:val="00DD5FC2"/>
    <w:rsid w:val="00DD643D"/>
    <w:rsid w:val="00DD66DC"/>
    <w:rsid w:val="00DD7199"/>
    <w:rsid w:val="00DD7EE8"/>
    <w:rsid w:val="00DE0087"/>
    <w:rsid w:val="00DE0A04"/>
    <w:rsid w:val="00DE0E42"/>
    <w:rsid w:val="00DE14C1"/>
    <w:rsid w:val="00DE16C6"/>
    <w:rsid w:val="00DE1B48"/>
    <w:rsid w:val="00DE1FFE"/>
    <w:rsid w:val="00DE2A03"/>
    <w:rsid w:val="00DE3BA5"/>
    <w:rsid w:val="00DE3FF4"/>
    <w:rsid w:val="00DE4792"/>
    <w:rsid w:val="00DE5273"/>
    <w:rsid w:val="00DE5E10"/>
    <w:rsid w:val="00DE65B9"/>
    <w:rsid w:val="00DE7311"/>
    <w:rsid w:val="00DE75DC"/>
    <w:rsid w:val="00DE77B3"/>
    <w:rsid w:val="00DF0162"/>
    <w:rsid w:val="00DF03B4"/>
    <w:rsid w:val="00DF0418"/>
    <w:rsid w:val="00DF110E"/>
    <w:rsid w:val="00DF1349"/>
    <w:rsid w:val="00DF1B2B"/>
    <w:rsid w:val="00DF2128"/>
    <w:rsid w:val="00DF2764"/>
    <w:rsid w:val="00DF2A0C"/>
    <w:rsid w:val="00DF2A9C"/>
    <w:rsid w:val="00DF49C4"/>
    <w:rsid w:val="00DF50AB"/>
    <w:rsid w:val="00DF5585"/>
    <w:rsid w:val="00DF568F"/>
    <w:rsid w:val="00DF5B44"/>
    <w:rsid w:val="00DF5D72"/>
    <w:rsid w:val="00DF6738"/>
    <w:rsid w:val="00DF68F3"/>
    <w:rsid w:val="00DF7046"/>
    <w:rsid w:val="00E00E6E"/>
    <w:rsid w:val="00E01766"/>
    <w:rsid w:val="00E01CD0"/>
    <w:rsid w:val="00E020D2"/>
    <w:rsid w:val="00E02652"/>
    <w:rsid w:val="00E0277D"/>
    <w:rsid w:val="00E02A30"/>
    <w:rsid w:val="00E02C91"/>
    <w:rsid w:val="00E03E8D"/>
    <w:rsid w:val="00E04396"/>
    <w:rsid w:val="00E0447F"/>
    <w:rsid w:val="00E044D8"/>
    <w:rsid w:val="00E05BD4"/>
    <w:rsid w:val="00E06B53"/>
    <w:rsid w:val="00E06E1E"/>
    <w:rsid w:val="00E06FD7"/>
    <w:rsid w:val="00E0715D"/>
    <w:rsid w:val="00E0742A"/>
    <w:rsid w:val="00E07481"/>
    <w:rsid w:val="00E0750E"/>
    <w:rsid w:val="00E108BB"/>
    <w:rsid w:val="00E11177"/>
    <w:rsid w:val="00E11568"/>
    <w:rsid w:val="00E11A49"/>
    <w:rsid w:val="00E12B54"/>
    <w:rsid w:val="00E1339F"/>
    <w:rsid w:val="00E141E9"/>
    <w:rsid w:val="00E14AE8"/>
    <w:rsid w:val="00E14B7D"/>
    <w:rsid w:val="00E14BCA"/>
    <w:rsid w:val="00E15B3B"/>
    <w:rsid w:val="00E1629C"/>
    <w:rsid w:val="00E168B3"/>
    <w:rsid w:val="00E177C6"/>
    <w:rsid w:val="00E17E81"/>
    <w:rsid w:val="00E201C7"/>
    <w:rsid w:val="00E2032B"/>
    <w:rsid w:val="00E2060C"/>
    <w:rsid w:val="00E20A6E"/>
    <w:rsid w:val="00E20BBE"/>
    <w:rsid w:val="00E20E54"/>
    <w:rsid w:val="00E2181C"/>
    <w:rsid w:val="00E21DB5"/>
    <w:rsid w:val="00E22E81"/>
    <w:rsid w:val="00E2335C"/>
    <w:rsid w:val="00E23FAE"/>
    <w:rsid w:val="00E248ED"/>
    <w:rsid w:val="00E24E89"/>
    <w:rsid w:val="00E252E5"/>
    <w:rsid w:val="00E25346"/>
    <w:rsid w:val="00E2593C"/>
    <w:rsid w:val="00E25980"/>
    <w:rsid w:val="00E262D7"/>
    <w:rsid w:val="00E26420"/>
    <w:rsid w:val="00E275E1"/>
    <w:rsid w:val="00E306CE"/>
    <w:rsid w:val="00E314CF"/>
    <w:rsid w:val="00E322DF"/>
    <w:rsid w:val="00E3238E"/>
    <w:rsid w:val="00E3369E"/>
    <w:rsid w:val="00E33EC9"/>
    <w:rsid w:val="00E33F78"/>
    <w:rsid w:val="00E34BDD"/>
    <w:rsid w:val="00E34E99"/>
    <w:rsid w:val="00E3561C"/>
    <w:rsid w:val="00E35EFD"/>
    <w:rsid w:val="00E37354"/>
    <w:rsid w:val="00E37769"/>
    <w:rsid w:val="00E378BA"/>
    <w:rsid w:val="00E37A86"/>
    <w:rsid w:val="00E37AEF"/>
    <w:rsid w:val="00E37F70"/>
    <w:rsid w:val="00E406C8"/>
    <w:rsid w:val="00E40A13"/>
    <w:rsid w:val="00E40F9D"/>
    <w:rsid w:val="00E41261"/>
    <w:rsid w:val="00E41EC1"/>
    <w:rsid w:val="00E425EE"/>
    <w:rsid w:val="00E42EE7"/>
    <w:rsid w:val="00E4367C"/>
    <w:rsid w:val="00E44144"/>
    <w:rsid w:val="00E4481C"/>
    <w:rsid w:val="00E4512F"/>
    <w:rsid w:val="00E453B9"/>
    <w:rsid w:val="00E462DF"/>
    <w:rsid w:val="00E46387"/>
    <w:rsid w:val="00E46D42"/>
    <w:rsid w:val="00E4772A"/>
    <w:rsid w:val="00E47AA1"/>
    <w:rsid w:val="00E47B2A"/>
    <w:rsid w:val="00E47DBA"/>
    <w:rsid w:val="00E50F36"/>
    <w:rsid w:val="00E5115A"/>
    <w:rsid w:val="00E51CB0"/>
    <w:rsid w:val="00E520AE"/>
    <w:rsid w:val="00E523D8"/>
    <w:rsid w:val="00E5265B"/>
    <w:rsid w:val="00E5296F"/>
    <w:rsid w:val="00E52CEE"/>
    <w:rsid w:val="00E53C45"/>
    <w:rsid w:val="00E53D2B"/>
    <w:rsid w:val="00E54956"/>
    <w:rsid w:val="00E5498A"/>
    <w:rsid w:val="00E54A26"/>
    <w:rsid w:val="00E54D9B"/>
    <w:rsid w:val="00E552EB"/>
    <w:rsid w:val="00E55844"/>
    <w:rsid w:val="00E55A48"/>
    <w:rsid w:val="00E55DF2"/>
    <w:rsid w:val="00E55EE0"/>
    <w:rsid w:val="00E56FA5"/>
    <w:rsid w:val="00E57B31"/>
    <w:rsid w:val="00E60178"/>
    <w:rsid w:val="00E6024B"/>
    <w:rsid w:val="00E6042F"/>
    <w:rsid w:val="00E6118A"/>
    <w:rsid w:val="00E615D2"/>
    <w:rsid w:val="00E61E35"/>
    <w:rsid w:val="00E627AD"/>
    <w:rsid w:val="00E62CAE"/>
    <w:rsid w:val="00E62F5E"/>
    <w:rsid w:val="00E63254"/>
    <w:rsid w:val="00E63C23"/>
    <w:rsid w:val="00E6438A"/>
    <w:rsid w:val="00E64BEA"/>
    <w:rsid w:val="00E6539E"/>
    <w:rsid w:val="00E6586D"/>
    <w:rsid w:val="00E66FD2"/>
    <w:rsid w:val="00E677C0"/>
    <w:rsid w:val="00E679B2"/>
    <w:rsid w:val="00E708C7"/>
    <w:rsid w:val="00E729EB"/>
    <w:rsid w:val="00E73068"/>
    <w:rsid w:val="00E743E1"/>
    <w:rsid w:val="00E7452A"/>
    <w:rsid w:val="00E752B6"/>
    <w:rsid w:val="00E75A55"/>
    <w:rsid w:val="00E76108"/>
    <w:rsid w:val="00E76488"/>
    <w:rsid w:val="00E764C3"/>
    <w:rsid w:val="00E76929"/>
    <w:rsid w:val="00E76944"/>
    <w:rsid w:val="00E76B43"/>
    <w:rsid w:val="00E77131"/>
    <w:rsid w:val="00E77492"/>
    <w:rsid w:val="00E800BF"/>
    <w:rsid w:val="00E805A9"/>
    <w:rsid w:val="00E805AB"/>
    <w:rsid w:val="00E82048"/>
    <w:rsid w:val="00E826F7"/>
    <w:rsid w:val="00E82825"/>
    <w:rsid w:val="00E83102"/>
    <w:rsid w:val="00E841D2"/>
    <w:rsid w:val="00E84D7C"/>
    <w:rsid w:val="00E85894"/>
    <w:rsid w:val="00E8703E"/>
    <w:rsid w:val="00E8762F"/>
    <w:rsid w:val="00E87B1F"/>
    <w:rsid w:val="00E87B76"/>
    <w:rsid w:val="00E87BBD"/>
    <w:rsid w:val="00E87D99"/>
    <w:rsid w:val="00E87FD0"/>
    <w:rsid w:val="00E91299"/>
    <w:rsid w:val="00E91450"/>
    <w:rsid w:val="00E91795"/>
    <w:rsid w:val="00E9193A"/>
    <w:rsid w:val="00E91BCD"/>
    <w:rsid w:val="00E91F4C"/>
    <w:rsid w:val="00E91F83"/>
    <w:rsid w:val="00E928BF"/>
    <w:rsid w:val="00E92FDE"/>
    <w:rsid w:val="00E935C1"/>
    <w:rsid w:val="00E9423C"/>
    <w:rsid w:val="00E9428F"/>
    <w:rsid w:val="00E947D8"/>
    <w:rsid w:val="00E95787"/>
    <w:rsid w:val="00E967E3"/>
    <w:rsid w:val="00E97C32"/>
    <w:rsid w:val="00E97C82"/>
    <w:rsid w:val="00EA07F9"/>
    <w:rsid w:val="00EA1335"/>
    <w:rsid w:val="00EA15C5"/>
    <w:rsid w:val="00EA1757"/>
    <w:rsid w:val="00EA2038"/>
    <w:rsid w:val="00EA26EC"/>
    <w:rsid w:val="00EA36BA"/>
    <w:rsid w:val="00EA3AA5"/>
    <w:rsid w:val="00EA5C2E"/>
    <w:rsid w:val="00EA5E22"/>
    <w:rsid w:val="00EA6F92"/>
    <w:rsid w:val="00EA7A3E"/>
    <w:rsid w:val="00EA7CC7"/>
    <w:rsid w:val="00EA7DA4"/>
    <w:rsid w:val="00EA7ED4"/>
    <w:rsid w:val="00EB0706"/>
    <w:rsid w:val="00EB09F1"/>
    <w:rsid w:val="00EB0B16"/>
    <w:rsid w:val="00EB1ED7"/>
    <w:rsid w:val="00EB2126"/>
    <w:rsid w:val="00EB2BFD"/>
    <w:rsid w:val="00EB2FE0"/>
    <w:rsid w:val="00EB3B10"/>
    <w:rsid w:val="00EB4081"/>
    <w:rsid w:val="00EB4090"/>
    <w:rsid w:val="00EB4909"/>
    <w:rsid w:val="00EB4D20"/>
    <w:rsid w:val="00EB5278"/>
    <w:rsid w:val="00EB530C"/>
    <w:rsid w:val="00EB588F"/>
    <w:rsid w:val="00EB5C87"/>
    <w:rsid w:val="00EB5D76"/>
    <w:rsid w:val="00EB6059"/>
    <w:rsid w:val="00EB6361"/>
    <w:rsid w:val="00EB68FD"/>
    <w:rsid w:val="00EB6B95"/>
    <w:rsid w:val="00EB7D2F"/>
    <w:rsid w:val="00EC07D4"/>
    <w:rsid w:val="00EC0973"/>
    <w:rsid w:val="00EC0FF5"/>
    <w:rsid w:val="00EC16AF"/>
    <w:rsid w:val="00EC1E28"/>
    <w:rsid w:val="00EC2BB6"/>
    <w:rsid w:val="00EC36C9"/>
    <w:rsid w:val="00EC3D1D"/>
    <w:rsid w:val="00EC4494"/>
    <w:rsid w:val="00EC4C2A"/>
    <w:rsid w:val="00EC4EBB"/>
    <w:rsid w:val="00EC50FB"/>
    <w:rsid w:val="00EC5545"/>
    <w:rsid w:val="00EC5FF0"/>
    <w:rsid w:val="00EC6802"/>
    <w:rsid w:val="00EC69CD"/>
    <w:rsid w:val="00EC6EF6"/>
    <w:rsid w:val="00EC78B1"/>
    <w:rsid w:val="00EC7D24"/>
    <w:rsid w:val="00ED0096"/>
    <w:rsid w:val="00ED02EC"/>
    <w:rsid w:val="00ED12D8"/>
    <w:rsid w:val="00ED1499"/>
    <w:rsid w:val="00ED1F03"/>
    <w:rsid w:val="00ED395A"/>
    <w:rsid w:val="00ED39D0"/>
    <w:rsid w:val="00ED3CF6"/>
    <w:rsid w:val="00ED43C6"/>
    <w:rsid w:val="00ED4765"/>
    <w:rsid w:val="00ED514B"/>
    <w:rsid w:val="00ED6BA6"/>
    <w:rsid w:val="00ED7752"/>
    <w:rsid w:val="00ED78D0"/>
    <w:rsid w:val="00EE0085"/>
    <w:rsid w:val="00EE12E5"/>
    <w:rsid w:val="00EE22B8"/>
    <w:rsid w:val="00EE44AA"/>
    <w:rsid w:val="00EE45CB"/>
    <w:rsid w:val="00EE58AA"/>
    <w:rsid w:val="00EE5C42"/>
    <w:rsid w:val="00EE5FB3"/>
    <w:rsid w:val="00EE6318"/>
    <w:rsid w:val="00EE6CDE"/>
    <w:rsid w:val="00EF07EB"/>
    <w:rsid w:val="00EF0D24"/>
    <w:rsid w:val="00EF1137"/>
    <w:rsid w:val="00EF1911"/>
    <w:rsid w:val="00EF1C38"/>
    <w:rsid w:val="00EF2D93"/>
    <w:rsid w:val="00EF2F22"/>
    <w:rsid w:val="00EF3328"/>
    <w:rsid w:val="00EF37B5"/>
    <w:rsid w:val="00EF5492"/>
    <w:rsid w:val="00EF5FA4"/>
    <w:rsid w:val="00EF7A0B"/>
    <w:rsid w:val="00EF7BFE"/>
    <w:rsid w:val="00F00755"/>
    <w:rsid w:val="00F00A07"/>
    <w:rsid w:val="00F00BE1"/>
    <w:rsid w:val="00F011BD"/>
    <w:rsid w:val="00F01E70"/>
    <w:rsid w:val="00F0227D"/>
    <w:rsid w:val="00F02C0E"/>
    <w:rsid w:val="00F0309C"/>
    <w:rsid w:val="00F03184"/>
    <w:rsid w:val="00F031EA"/>
    <w:rsid w:val="00F03299"/>
    <w:rsid w:val="00F03581"/>
    <w:rsid w:val="00F051D5"/>
    <w:rsid w:val="00F05533"/>
    <w:rsid w:val="00F05710"/>
    <w:rsid w:val="00F07C5F"/>
    <w:rsid w:val="00F07CAA"/>
    <w:rsid w:val="00F07E1B"/>
    <w:rsid w:val="00F10B19"/>
    <w:rsid w:val="00F1130E"/>
    <w:rsid w:val="00F11F1F"/>
    <w:rsid w:val="00F123F2"/>
    <w:rsid w:val="00F12AA1"/>
    <w:rsid w:val="00F13B1C"/>
    <w:rsid w:val="00F1402D"/>
    <w:rsid w:val="00F140F5"/>
    <w:rsid w:val="00F14CD7"/>
    <w:rsid w:val="00F14D50"/>
    <w:rsid w:val="00F15688"/>
    <w:rsid w:val="00F15932"/>
    <w:rsid w:val="00F15CCE"/>
    <w:rsid w:val="00F16AC6"/>
    <w:rsid w:val="00F17196"/>
    <w:rsid w:val="00F17458"/>
    <w:rsid w:val="00F20373"/>
    <w:rsid w:val="00F203D3"/>
    <w:rsid w:val="00F20483"/>
    <w:rsid w:val="00F204CC"/>
    <w:rsid w:val="00F2063E"/>
    <w:rsid w:val="00F20BC8"/>
    <w:rsid w:val="00F2154C"/>
    <w:rsid w:val="00F21FE0"/>
    <w:rsid w:val="00F22C44"/>
    <w:rsid w:val="00F2301B"/>
    <w:rsid w:val="00F2346C"/>
    <w:rsid w:val="00F24825"/>
    <w:rsid w:val="00F24A2D"/>
    <w:rsid w:val="00F25F02"/>
    <w:rsid w:val="00F2616E"/>
    <w:rsid w:val="00F26770"/>
    <w:rsid w:val="00F268F0"/>
    <w:rsid w:val="00F2745A"/>
    <w:rsid w:val="00F27B73"/>
    <w:rsid w:val="00F27BA4"/>
    <w:rsid w:val="00F30CB5"/>
    <w:rsid w:val="00F31767"/>
    <w:rsid w:val="00F31FD9"/>
    <w:rsid w:val="00F321DA"/>
    <w:rsid w:val="00F33C77"/>
    <w:rsid w:val="00F343CA"/>
    <w:rsid w:val="00F34B09"/>
    <w:rsid w:val="00F34DBA"/>
    <w:rsid w:val="00F35B4E"/>
    <w:rsid w:val="00F35C9C"/>
    <w:rsid w:val="00F35FEB"/>
    <w:rsid w:val="00F36C67"/>
    <w:rsid w:val="00F4003F"/>
    <w:rsid w:val="00F40C58"/>
    <w:rsid w:val="00F413A8"/>
    <w:rsid w:val="00F420E7"/>
    <w:rsid w:val="00F42174"/>
    <w:rsid w:val="00F42766"/>
    <w:rsid w:val="00F42C78"/>
    <w:rsid w:val="00F430B4"/>
    <w:rsid w:val="00F43644"/>
    <w:rsid w:val="00F43B31"/>
    <w:rsid w:val="00F442D5"/>
    <w:rsid w:val="00F44817"/>
    <w:rsid w:val="00F44D60"/>
    <w:rsid w:val="00F452E0"/>
    <w:rsid w:val="00F45734"/>
    <w:rsid w:val="00F45768"/>
    <w:rsid w:val="00F46863"/>
    <w:rsid w:val="00F472F2"/>
    <w:rsid w:val="00F51305"/>
    <w:rsid w:val="00F515AD"/>
    <w:rsid w:val="00F515B7"/>
    <w:rsid w:val="00F52496"/>
    <w:rsid w:val="00F525C6"/>
    <w:rsid w:val="00F52CDA"/>
    <w:rsid w:val="00F52EF4"/>
    <w:rsid w:val="00F5309E"/>
    <w:rsid w:val="00F53AE3"/>
    <w:rsid w:val="00F53C0E"/>
    <w:rsid w:val="00F54EF2"/>
    <w:rsid w:val="00F5569F"/>
    <w:rsid w:val="00F557AB"/>
    <w:rsid w:val="00F56226"/>
    <w:rsid w:val="00F57BE5"/>
    <w:rsid w:val="00F60A72"/>
    <w:rsid w:val="00F60B28"/>
    <w:rsid w:val="00F613FA"/>
    <w:rsid w:val="00F6146F"/>
    <w:rsid w:val="00F62D7E"/>
    <w:rsid w:val="00F63318"/>
    <w:rsid w:val="00F63D89"/>
    <w:rsid w:val="00F641DF"/>
    <w:rsid w:val="00F6421E"/>
    <w:rsid w:val="00F6465F"/>
    <w:rsid w:val="00F650AD"/>
    <w:rsid w:val="00F656D2"/>
    <w:rsid w:val="00F65706"/>
    <w:rsid w:val="00F65E3B"/>
    <w:rsid w:val="00F6618A"/>
    <w:rsid w:val="00F66596"/>
    <w:rsid w:val="00F66ACC"/>
    <w:rsid w:val="00F66D50"/>
    <w:rsid w:val="00F6769A"/>
    <w:rsid w:val="00F67AB2"/>
    <w:rsid w:val="00F67F82"/>
    <w:rsid w:val="00F70BDD"/>
    <w:rsid w:val="00F7119B"/>
    <w:rsid w:val="00F719B7"/>
    <w:rsid w:val="00F71BF6"/>
    <w:rsid w:val="00F72946"/>
    <w:rsid w:val="00F72A58"/>
    <w:rsid w:val="00F7436A"/>
    <w:rsid w:val="00F749C0"/>
    <w:rsid w:val="00F74C54"/>
    <w:rsid w:val="00F7503C"/>
    <w:rsid w:val="00F754B6"/>
    <w:rsid w:val="00F7580B"/>
    <w:rsid w:val="00F7585E"/>
    <w:rsid w:val="00F75E4E"/>
    <w:rsid w:val="00F76077"/>
    <w:rsid w:val="00F76151"/>
    <w:rsid w:val="00F761F9"/>
    <w:rsid w:val="00F76F6D"/>
    <w:rsid w:val="00F77361"/>
    <w:rsid w:val="00F77E1D"/>
    <w:rsid w:val="00F80077"/>
    <w:rsid w:val="00F80559"/>
    <w:rsid w:val="00F81105"/>
    <w:rsid w:val="00F81432"/>
    <w:rsid w:val="00F81506"/>
    <w:rsid w:val="00F827A3"/>
    <w:rsid w:val="00F82802"/>
    <w:rsid w:val="00F82F03"/>
    <w:rsid w:val="00F82F86"/>
    <w:rsid w:val="00F831A8"/>
    <w:rsid w:val="00F84BA6"/>
    <w:rsid w:val="00F86A3B"/>
    <w:rsid w:val="00F86EAB"/>
    <w:rsid w:val="00F87022"/>
    <w:rsid w:val="00F9061D"/>
    <w:rsid w:val="00F90DBB"/>
    <w:rsid w:val="00F92682"/>
    <w:rsid w:val="00F92D88"/>
    <w:rsid w:val="00F94926"/>
    <w:rsid w:val="00F9581E"/>
    <w:rsid w:val="00F95C1D"/>
    <w:rsid w:val="00F95F74"/>
    <w:rsid w:val="00F96915"/>
    <w:rsid w:val="00F97014"/>
    <w:rsid w:val="00F97620"/>
    <w:rsid w:val="00F97625"/>
    <w:rsid w:val="00F97703"/>
    <w:rsid w:val="00FA0211"/>
    <w:rsid w:val="00FA085A"/>
    <w:rsid w:val="00FA08E2"/>
    <w:rsid w:val="00FA0D1D"/>
    <w:rsid w:val="00FA14B9"/>
    <w:rsid w:val="00FA1945"/>
    <w:rsid w:val="00FA1AB6"/>
    <w:rsid w:val="00FA1B80"/>
    <w:rsid w:val="00FA23D4"/>
    <w:rsid w:val="00FA243C"/>
    <w:rsid w:val="00FA26E4"/>
    <w:rsid w:val="00FA2A3D"/>
    <w:rsid w:val="00FA2AD4"/>
    <w:rsid w:val="00FA2B02"/>
    <w:rsid w:val="00FA2B24"/>
    <w:rsid w:val="00FA2EF0"/>
    <w:rsid w:val="00FA3671"/>
    <w:rsid w:val="00FA38CA"/>
    <w:rsid w:val="00FA3CFC"/>
    <w:rsid w:val="00FA4228"/>
    <w:rsid w:val="00FA4778"/>
    <w:rsid w:val="00FA48DE"/>
    <w:rsid w:val="00FA4DE5"/>
    <w:rsid w:val="00FA5698"/>
    <w:rsid w:val="00FA5CCE"/>
    <w:rsid w:val="00FA61AB"/>
    <w:rsid w:val="00FA6265"/>
    <w:rsid w:val="00FA681A"/>
    <w:rsid w:val="00FA6EFA"/>
    <w:rsid w:val="00FA770E"/>
    <w:rsid w:val="00FA7AA5"/>
    <w:rsid w:val="00FB0B97"/>
    <w:rsid w:val="00FB19B6"/>
    <w:rsid w:val="00FB38FC"/>
    <w:rsid w:val="00FB4452"/>
    <w:rsid w:val="00FB452A"/>
    <w:rsid w:val="00FB4532"/>
    <w:rsid w:val="00FB4DB0"/>
    <w:rsid w:val="00FB5323"/>
    <w:rsid w:val="00FB5603"/>
    <w:rsid w:val="00FB6228"/>
    <w:rsid w:val="00FB67C4"/>
    <w:rsid w:val="00FB69A1"/>
    <w:rsid w:val="00FB71B7"/>
    <w:rsid w:val="00FB7300"/>
    <w:rsid w:val="00FB7646"/>
    <w:rsid w:val="00FB76F0"/>
    <w:rsid w:val="00FB78BE"/>
    <w:rsid w:val="00FC00FF"/>
    <w:rsid w:val="00FC02BB"/>
    <w:rsid w:val="00FC03AC"/>
    <w:rsid w:val="00FC03AF"/>
    <w:rsid w:val="00FC05BA"/>
    <w:rsid w:val="00FC0BEE"/>
    <w:rsid w:val="00FC0DB2"/>
    <w:rsid w:val="00FC2184"/>
    <w:rsid w:val="00FC2204"/>
    <w:rsid w:val="00FC2638"/>
    <w:rsid w:val="00FC3119"/>
    <w:rsid w:val="00FC39F8"/>
    <w:rsid w:val="00FC454A"/>
    <w:rsid w:val="00FC4BE4"/>
    <w:rsid w:val="00FC4D7E"/>
    <w:rsid w:val="00FC4F83"/>
    <w:rsid w:val="00FC5502"/>
    <w:rsid w:val="00FC551E"/>
    <w:rsid w:val="00FC653D"/>
    <w:rsid w:val="00FC692F"/>
    <w:rsid w:val="00FC69E4"/>
    <w:rsid w:val="00FC6BB2"/>
    <w:rsid w:val="00FC71C3"/>
    <w:rsid w:val="00FC730F"/>
    <w:rsid w:val="00FC753A"/>
    <w:rsid w:val="00FC7721"/>
    <w:rsid w:val="00FC79E1"/>
    <w:rsid w:val="00FD0333"/>
    <w:rsid w:val="00FD125F"/>
    <w:rsid w:val="00FD12A4"/>
    <w:rsid w:val="00FD1442"/>
    <w:rsid w:val="00FD1972"/>
    <w:rsid w:val="00FD1D3F"/>
    <w:rsid w:val="00FD298D"/>
    <w:rsid w:val="00FD38F4"/>
    <w:rsid w:val="00FD5779"/>
    <w:rsid w:val="00FD5A2A"/>
    <w:rsid w:val="00FD5F5E"/>
    <w:rsid w:val="00FD6B9A"/>
    <w:rsid w:val="00FD73BC"/>
    <w:rsid w:val="00FE0B9B"/>
    <w:rsid w:val="00FE11CE"/>
    <w:rsid w:val="00FE2B91"/>
    <w:rsid w:val="00FE2C75"/>
    <w:rsid w:val="00FE37E6"/>
    <w:rsid w:val="00FE383B"/>
    <w:rsid w:val="00FE3EAC"/>
    <w:rsid w:val="00FE43DA"/>
    <w:rsid w:val="00FE4A89"/>
    <w:rsid w:val="00FE4AFD"/>
    <w:rsid w:val="00FE548A"/>
    <w:rsid w:val="00FE5D2C"/>
    <w:rsid w:val="00FE67DF"/>
    <w:rsid w:val="00FE6946"/>
    <w:rsid w:val="00FE6C6A"/>
    <w:rsid w:val="00FE7D50"/>
    <w:rsid w:val="00FF013E"/>
    <w:rsid w:val="00FF02A4"/>
    <w:rsid w:val="00FF0750"/>
    <w:rsid w:val="00FF0C84"/>
    <w:rsid w:val="00FF0CE7"/>
    <w:rsid w:val="00FF22A6"/>
    <w:rsid w:val="00FF24D7"/>
    <w:rsid w:val="00FF2E7E"/>
    <w:rsid w:val="00FF3086"/>
    <w:rsid w:val="00FF3696"/>
    <w:rsid w:val="00FF436A"/>
    <w:rsid w:val="00FF492C"/>
    <w:rsid w:val="00FF5001"/>
    <w:rsid w:val="00FF5278"/>
    <w:rsid w:val="00FF5CF3"/>
    <w:rsid w:val="00FF6048"/>
    <w:rsid w:val="00FF6916"/>
    <w:rsid w:val="00FF691A"/>
    <w:rsid w:val="00FF696A"/>
    <w:rsid w:val="00FF6B9E"/>
    <w:rsid w:val="00FF6ED1"/>
    <w:rsid w:val="00FF7260"/>
    <w:rsid w:val="019567DA"/>
    <w:rsid w:val="030A036B"/>
    <w:rsid w:val="0323279C"/>
    <w:rsid w:val="0431597E"/>
    <w:rsid w:val="06893568"/>
    <w:rsid w:val="07A1593E"/>
    <w:rsid w:val="08C74394"/>
    <w:rsid w:val="0916512A"/>
    <w:rsid w:val="09C37BCC"/>
    <w:rsid w:val="0A617343"/>
    <w:rsid w:val="0B4C3354"/>
    <w:rsid w:val="0BDF4F32"/>
    <w:rsid w:val="0D037781"/>
    <w:rsid w:val="0DCD726B"/>
    <w:rsid w:val="12161451"/>
    <w:rsid w:val="13D57DD8"/>
    <w:rsid w:val="148D5085"/>
    <w:rsid w:val="14D604DF"/>
    <w:rsid w:val="15E01442"/>
    <w:rsid w:val="1629525B"/>
    <w:rsid w:val="1759391E"/>
    <w:rsid w:val="17E07D24"/>
    <w:rsid w:val="18210D38"/>
    <w:rsid w:val="18DE1A17"/>
    <w:rsid w:val="197D5651"/>
    <w:rsid w:val="1ABF5A51"/>
    <w:rsid w:val="1C802349"/>
    <w:rsid w:val="1CA271E9"/>
    <w:rsid w:val="1CE54E0B"/>
    <w:rsid w:val="1D267CEE"/>
    <w:rsid w:val="1D8E5FF1"/>
    <w:rsid w:val="211F4CE8"/>
    <w:rsid w:val="213B0097"/>
    <w:rsid w:val="221050B0"/>
    <w:rsid w:val="25DB0EAA"/>
    <w:rsid w:val="27F33914"/>
    <w:rsid w:val="285F0DD5"/>
    <w:rsid w:val="2A2618E6"/>
    <w:rsid w:val="2A6B73BC"/>
    <w:rsid w:val="2B572B0A"/>
    <w:rsid w:val="2D9214E0"/>
    <w:rsid w:val="2DDB0AD9"/>
    <w:rsid w:val="2F4F09B7"/>
    <w:rsid w:val="2F8F0813"/>
    <w:rsid w:val="300A3B92"/>
    <w:rsid w:val="303C0898"/>
    <w:rsid w:val="31B25B9A"/>
    <w:rsid w:val="31C0247B"/>
    <w:rsid w:val="329E0580"/>
    <w:rsid w:val="33064FE7"/>
    <w:rsid w:val="33A647EF"/>
    <w:rsid w:val="33F57A39"/>
    <w:rsid w:val="34B65378"/>
    <w:rsid w:val="35406EEF"/>
    <w:rsid w:val="39653BE8"/>
    <w:rsid w:val="3D0A5823"/>
    <w:rsid w:val="3D0C6BB9"/>
    <w:rsid w:val="3E1C4BB0"/>
    <w:rsid w:val="3E5277A8"/>
    <w:rsid w:val="3E9C1D4C"/>
    <w:rsid w:val="402E3A9D"/>
    <w:rsid w:val="40661095"/>
    <w:rsid w:val="415D4F87"/>
    <w:rsid w:val="41664C0B"/>
    <w:rsid w:val="43F9625C"/>
    <w:rsid w:val="44862E71"/>
    <w:rsid w:val="44EB69D5"/>
    <w:rsid w:val="47150B4B"/>
    <w:rsid w:val="475F3ABE"/>
    <w:rsid w:val="47B42327"/>
    <w:rsid w:val="483F2229"/>
    <w:rsid w:val="4ACE224D"/>
    <w:rsid w:val="4B613454"/>
    <w:rsid w:val="4C5E6E8B"/>
    <w:rsid w:val="4CA0473F"/>
    <w:rsid w:val="4DD72E23"/>
    <w:rsid w:val="4E5D7313"/>
    <w:rsid w:val="4F876022"/>
    <w:rsid w:val="51111192"/>
    <w:rsid w:val="52345D8F"/>
    <w:rsid w:val="52FD7436"/>
    <w:rsid w:val="54021548"/>
    <w:rsid w:val="54572F38"/>
    <w:rsid w:val="54F32027"/>
    <w:rsid w:val="56BC4E15"/>
    <w:rsid w:val="57274E61"/>
    <w:rsid w:val="58272C51"/>
    <w:rsid w:val="5859325D"/>
    <w:rsid w:val="5BDC01B9"/>
    <w:rsid w:val="5C0F29E8"/>
    <w:rsid w:val="5C1F73CE"/>
    <w:rsid w:val="5ECB0EC8"/>
    <w:rsid w:val="61AE3707"/>
    <w:rsid w:val="62B8061A"/>
    <w:rsid w:val="636D3F36"/>
    <w:rsid w:val="64046427"/>
    <w:rsid w:val="64732147"/>
    <w:rsid w:val="64A40E4A"/>
    <w:rsid w:val="64D0688A"/>
    <w:rsid w:val="660171D1"/>
    <w:rsid w:val="67185730"/>
    <w:rsid w:val="683C0F80"/>
    <w:rsid w:val="68B57855"/>
    <w:rsid w:val="68D83EE6"/>
    <w:rsid w:val="6B124E35"/>
    <w:rsid w:val="6B6351FF"/>
    <w:rsid w:val="6CA13FB8"/>
    <w:rsid w:val="6D9358A3"/>
    <w:rsid w:val="6EEA0CE2"/>
    <w:rsid w:val="6F4A259C"/>
    <w:rsid w:val="6F586808"/>
    <w:rsid w:val="6FAE7283"/>
    <w:rsid w:val="717B474B"/>
    <w:rsid w:val="71A910BE"/>
    <w:rsid w:val="72705296"/>
    <w:rsid w:val="77885E14"/>
    <w:rsid w:val="77B466F5"/>
    <w:rsid w:val="77DD6913"/>
    <w:rsid w:val="7B373C79"/>
    <w:rsid w:val="7BC54057"/>
    <w:rsid w:val="7DA634B5"/>
    <w:rsid w:val="7DAD2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lsdException w:name="toc 1" w:uiPriority="39"/>
    <w:lsdException w:name="toc 2" w:uiPriority="39"/>
    <w:lsdException w:name="toc 3" w:semiHidden="1"/>
    <w:lsdException w:name="footnote text" w:semiHidden="1"/>
    <w:lsdException w:name="annotation text" w:semiHidden="1"/>
    <w:lsdException w:name="caption" w:semiHidden="1" w:unhideWhenUsed="1" w:qFormat="1"/>
    <w:lsdException w:name="table of figures" w:semiHidden="1"/>
    <w:lsdException w:name="annotation reference" w:semiHidden="1"/>
    <w:lsdException w:name="Title" w:qFormat="1"/>
    <w:lsdException w:name="Default Paragraph Font" w:uiPriority="1" w:unhideWhenUsed="1"/>
    <w:lsdException w:name="Subtitle" w:qFormat="1"/>
    <w:lsdException w:name="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qFormat/>
    <w:pPr>
      <w:widowControl/>
      <w:spacing w:before="100" w:beforeAutospacing="1" w:after="100" w:afterAutospacing="1"/>
      <w:jc w:val="left"/>
      <w:outlineLvl w:val="2"/>
    </w:pPr>
    <w:rPr>
      <w:rFonts w:ascii="宋体" w:hAnsi="宋体" w:cs="宋体"/>
      <w:b/>
      <w:bCs/>
      <w:kern w:val="0"/>
      <w:sz w:val="24"/>
    </w:rPr>
  </w:style>
  <w:style w:type="paragraph" w:styleId="4">
    <w:name w:val="heading 4"/>
    <w:basedOn w:val="a"/>
    <w:next w:val="a"/>
    <w:link w:val="4Char"/>
    <w:qFormat/>
    <w:pPr>
      <w:keepNext/>
      <w:spacing w:line="540" w:lineRule="exact"/>
      <w:ind w:firstLineChars="321" w:firstLine="899"/>
      <w:outlineLvl w:val="3"/>
    </w:pPr>
    <w:rPr>
      <w:rFonts w:ascii="仿宋_GB2312" w:eastAsia="仿宋_GB2312"/>
      <w:sz w:val="28"/>
    </w:rPr>
  </w:style>
  <w:style w:type="paragraph" w:styleId="5">
    <w:name w:val="heading 5"/>
    <w:basedOn w:val="a"/>
    <w:next w:val="a"/>
    <w:link w:val="5Char"/>
    <w:qFormat/>
    <w:pPr>
      <w:keepNext/>
      <w:spacing w:line="540" w:lineRule="exact"/>
      <w:ind w:leftChars="267" w:left="561" w:firstLineChars="121" w:firstLine="339"/>
      <w:outlineLvl w:val="4"/>
    </w:pPr>
    <w:rPr>
      <w:rFonts w:eastAsia="仿宋_GB2312"/>
      <w:color w:val="FF0000"/>
      <w:sz w:val="28"/>
    </w:rPr>
  </w:style>
  <w:style w:type="paragraph" w:styleId="6">
    <w:name w:val="heading 6"/>
    <w:basedOn w:val="a"/>
    <w:next w:val="a"/>
    <w:link w:val="6Char"/>
    <w:qFormat/>
    <w:pPr>
      <w:keepNext/>
      <w:spacing w:line="540" w:lineRule="exact"/>
      <w:ind w:firstLine="900"/>
      <w:outlineLvl w:val="5"/>
    </w:pPr>
    <w:rPr>
      <w:rFonts w:ascii="仿宋_GB2312" w:eastAsia="仿宋_GB2312"/>
      <w:color w:val="FF0000"/>
      <w:sz w:val="28"/>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eastAsia="宋体"/>
      <w:b/>
      <w:bCs/>
      <w:kern w:val="44"/>
      <w:sz w:val="44"/>
      <w:szCs w:val="44"/>
      <w:lang w:val="en-US" w:eastAsia="zh-CN" w:bidi="ar-SA"/>
    </w:rPr>
  </w:style>
  <w:style w:type="character" w:customStyle="1" w:styleId="2Char">
    <w:name w:val="标题 2 Char"/>
    <w:basedOn w:val="a0"/>
    <w:link w:val="2"/>
    <w:rPr>
      <w:rFonts w:ascii="Arial" w:eastAsia="黑体" w:hAnsi="Arial"/>
      <w:b/>
      <w:bCs/>
      <w:kern w:val="2"/>
      <w:sz w:val="32"/>
      <w:szCs w:val="32"/>
      <w:lang w:val="en-US" w:eastAsia="zh-CN" w:bidi="ar-SA"/>
    </w:rPr>
  </w:style>
  <w:style w:type="character" w:customStyle="1" w:styleId="3Char">
    <w:name w:val="标题 3 Char"/>
    <w:basedOn w:val="a0"/>
    <w:link w:val="3"/>
    <w:rPr>
      <w:rFonts w:ascii="宋体" w:eastAsia="宋体" w:hAnsi="宋体" w:cs="宋体"/>
      <w:b/>
      <w:bCs/>
      <w:sz w:val="24"/>
      <w:szCs w:val="24"/>
      <w:lang w:val="en-US" w:eastAsia="zh-CN" w:bidi="ar-SA"/>
    </w:rPr>
  </w:style>
  <w:style w:type="character" w:customStyle="1" w:styleId="4Char">
    <w:name w:val="标题 4 Char"/>
    <w:basedOn w:val="a0"/>
    <w:link w:val="4"/>
    <w:rPr>
      <w:rFonts w:ascii="仿宋_GB2312" w:eastAsia="仿宋_GB2312"/>
      <w:kern w:val="2"/>
      <w:sz w:val="28"/>
      <w:szCs w:val="24"/>
      <w:lang w:val="en-US" w:eastAsia="zh-CN" w:bidi="ar-SA"/>
    </w:rPr>
  </w:style>
  <w:style w:type="character" w:customStyle="1" w:styleId="5Char">
    <w:name w:val="标题 5 Char"/>
    <w:basedOn w:val="a0"/>
    <w:link w:val="5"/>
    <w:rPr>
      <w:rFonts w:eastAsia="仿宋_GB2312"/>
      <w:color w:val="FF0000"/>
      <w:kern w:val="2"/>
      <w:sz w:val="28"/>
      <w:szCs w:val="24"/>
      <w:lang w:val="en-US" w:eastAsia="zh-CN" w:bidi="ar-SA"/>
    </w:rPr>
  </w:style>
  <w:style w:type="character" w:customStyle="1" w:styleId="6Char">
    <w:name w:val="标题 6 Char"/>
    <w:basedOn w:val="a0"/>
    <w:link w:val="6"/>
    <w:rPr>
      <w:rFonts w:ascii="仿宋_GB2312" w:eastAsia="仿宋_GB2312"/>
      <w:color w:val="FF0000"/>
      <w:kern w:val="2"/>
      <w:sz w:val="28"/>
      <w:szCs w:val="24"/>
      <w:lang w:val="en-US" w:eastAsia="zh-CN" w:bidi="ar-SA"/>
    </w:rPr>
  </w:style>
  <w:style w:type="paragraph" w:styleId="a3">
    <w:name w:val="Normal Indent"/>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4">
    <w:name w:val="Document Map"/>
    <w:basedOn w:val="a"/>
    <w:link w:val="Char"/>
    <w:semiHidden/>
    <w:pPr>
      <w:shd w:val="clear" w:color="auto" w:fill="000080"/>
    </w:pPr>
  </w:style>
  <w:style w:type="character" w:customStyle="1" w:styleId="Char">
    <w:name w:val="文档结构图 Char"/>
    <w:basedOn w:val="a0"/>
    <w:link w:val="a4"/>
    <w:semiHidden/>
    <w:rPr>
      <w:rFonts w:eastAsia="宋体"/>
      <w:kern w:val="2"/>
      <w:sz w:val="21"/>
      <w:szCs w:val="24"/>
      <w:lang w:val="en-US" w:eastAsia="zh-CN" w:bidi="ar-SA"/>
    </w:rPr>
  </w:style>
  <w:style w:type="paragraph" w:styleId="a5">
    <w:name w:val="annotation text"/>
    <w:basedOn w:val="a"/>
    <w:link w:val="Char0"/>
    <w:semiHidden/>
    <w:pPr>
      <w:jc w:val="left"/>
    </w:pPr>
  </w:style>
  <w:style w:type="character" w:customStyle="1" w:styleId="Char0">
    <w:name w:val="批注文字 Char"/>
    <w:basedOn w:val="a0"/>
    <w:link w:val="a5"/>
    <w:semiHidden/>
    <w:rPr>
      <w:rFonts w:eastAsia="宋体"/>
      <w:kern w:val="2"/>
      <w:sz w:val="21"/>
      <w:szCs w:val="24"/>
      <w:lang w:val="en-US" w:eastAsia="zh-CN" w:bidi="ar-SA"/>
    </w:rPr>
  </w:style>
  <w:style w:type="paragraph" w:styleId="a6">
    <w:name w:val="Body Text"/>
    <w:basedOn w:val="a"/>
    <w:link w:val="Char1"/>
    <w:pPr>
      <w:spacing w:after="120"/>
    </w:pPr>
  </w:style>
  <w:style w:type="character" w:customStyle="1" w:styleId="Char1">
    <w:name w:val="正文文本 Char"/>
    <w:basedOn w:val="a0"/>
    <w:link w:val="a6"/>
    <w:rPr>
      <w:rFonts w:eastAsia="宋体"/>
      <w:kern w:val="2"/>
      <w:sz w:val="21"/>
      <w:szCs w:val="24"/>
      <w:lang w:val="en-US" w:eastAsia="zh-CN" w:bidi="ar-SA"/>
    </w:rPr>
  </w:style>
  <w:style w:type="paragraph" w:styleId="a7">
    <w:name w:val="Body Text Indent"/>
    <w:basedOn w:val="a"/>
    <w:link w:val="Char2"/>
    <w:pPr>
      <w:ind w:firstLineChars="257" w:firstLine="720"/>
    </w:pPr>
    <w:rPr>
      <w:rFonts w:eastAsia="仿宋_GB2312"/>
      <w:sz w:val="28"/>
    </w:rPr>
  </w:style>
  <w:style w:type="character" w:customStyle="1" w:styleId="Char2">
    <w:name w:val="正文文本缩进 Char"/>
    <w:link w:val="a7"/>
    <w:rPr>
      <w:rFonts w:eastAsia="仿宋_GB2312"/>
      <w:kern w:val="2"/>
      <w:sz w:val="28"/>
      <w:szCs w:val="24"/>
      <w:lang w:val="en-US" w:eastAsia="zh-CN" w:bidi="ar-SA"/>
    </w:rPr>
  </w:style>
  <w:style w:type="paragraph" w:styleId="30">
    <w:name w:val="toc 3"/>
    <w:basedOn w:val="a"/>
    <w:next w:val="a"/>
    <w:semiHidden/>
    <w:pPr>
      <w:tabs>
        <w:tab w:val="right" w:pos="9061"/>
      </w:tabs>
      <w:spacing w:line="480" w:lineRule="auto"/>
      <w:ind w:leftChars="200" w:left="200"/>
      <w:jc w:val="left"/>
      <w:outlineLvl w:val="2"/>
    </w:pPr>
    <w:rPr>
      <w:rFonts w:eastAsia="楷体_GB2312"/>
      <w:sz w:val="24"/>
    </w:rPr>
  </w:style>
  <w:style w:type="paragraph" w:styleId="a8">
    <w:name w:val="Plain Text"/>
    <w:basedOn w:val="a"/>
    <w:link w:val="Char10"/>
    <w:rPr>
      <w:rFonts w:ascii="宋体" w:hAnsi="Courier New"/>
      <w:sz w:val="24"/>
      <w:szCs w:val="20"/>
    </w:rPr>
  </w:style>
  <w:style w:type="character" w:customStyle="1" w:styleId="Char10">
    <w:name w:val="纯文本 Char1"/>
    <w:basedOn w:val="a0"/>
    <w:link w:val="a8"/>
    <w:rPr>
      <w:rFonts w:ascii="宋体" w:hAnsi="Courier New"/>
      <w:kern w:val="2"/>
      <w:sz w:val="24"/>
    </w:rPr>
  </w:style>
  <w:style w:type="paragraph" w:styleId="a9">
    <w:name w:val="Date"/>
    <w:basedOn w:val="a"/>
    <w:next w:val="a"/>
    <w:link w:val="Char3"/>
    <w:pPr>
      <w:ind w:leftChars="2500" w:left="100"/>
    </w:pPr>
    <w:rPr>
      <w:sz w:val="30"/>
    </w:rPr>
  </w:style>
  <w:style w:type="character" w:customStyle="1" w:styleId="Char3">
    <w:name w:val="日期 Char"/>
    <w:basedOn w:val="a0"/>
    <w:link w:val="a9"/>
    <w:rPr>
      <w:rFonts w:eastAsia="宋体"/>
      <w:kern w:val="2"/>
      <w:sz w:val="30"/>
      <w:szCs w:val="24"/>
      <w:lang w:val="en-US" w:eastAsia="zh-CN" w:bidi="ar-SA"/>
    </w:rPr>
  </w:style>
  <w:style w:type="paragraph" w:styleId="20">
    <w:name w:val="Body Text Indent 2"/>
    <w:basedOn w:val="a"/>
    <w:link w:val="2Char1"/>
    <w:pPr>
      <w:spacing w:after="120" w:line="480" w:lineRule="auto"/>
      <w:ind w:leftChars="200" w:left="420"/>
    </w:pPr>
  </w:style>
  <w:style w:type="character" w:customStyle="1" w:styleId="2Char1">
    <w:name w:val="正文文本缩进 2 Char1"/>
    <w:basedOn w:val="a0"/>
    <w:link w:val="20"/>
    <w:rPr>
      <w:kern w:val="2"/>
      <w:sz w:val="21"/>
      <w:szCs w:val="24"/>
    </w:rPr>
  </w:style>
  <w:style w:type="paragraph" w:styleId="aa">
    <w:name w:val="Balloon Text"/>
    <w:basedOn w:val="a"/>
    <w:link w:val="Char4"/>
    <w:rPr>
      <w:sz w:val="18"/>
      <w:szCs w:val="18"/>
    </w:rPr>
  </w:style>
  <w:style w:type="character" w:customStyle="1" w:styleId="Char4">
    <w:name w:val="批注框文本 Char"/>
    <w:basedOn w:val="a0"/>
    <w:link w:val="aa"/>
    <w:rPr>
      <w:kern w:val="2"/>
      <w:sz w:val="18"/>
      <w:szCs w:val="18"/>
    </w:rPr>
  </w:style>
  <w:style w:type="paragraph" w:styleId="ab">
    <w:name w:val="footer"/>
    <w:basedOn w:val="a"/>
    <w:link w:val="Char11"/>
    <w:pPr>
      <w:tabs>
        <w:tab w:val="center" w:pos="4153"/>
        <w:tab w:val="right" w:pos="8306"/>
      </w:tabs>
      <w:snapToGrid w:val="0"/>
      <w:jc w:val="left"/>
    </w:pPr>
    <w:rPr>
      <w:sz w:val="18"/>
      <w:szCs w:val="18"/>
    </w:rPr>
  </w:style>
  <w:style w:type="character" w:customStyle="1" w:styleId="Char11">
    <w:name w:val="页脚 Char1"/>
    <w:basedOn w:val="a0"/>
    <w:link w:val="ab"/>
    <w:rPr>
      <w:kern w:val="2"/>
      <w:sz w:val="18"/>
      <w:szCs w:val="18"/>
    </w:rPr>
  </w:style>
  <w:style w:type="paragraph" w:styleId="ac">
    <w:name w:val="header"/>
    <w:basedOn w:val="a"/>
    <w:link w:val="Char5"/>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c"/>
    <w:qFormat/>
    <w:rPr>
      <w:rFonts w:eastAsia="宋体"/>
      <w:kern w:val="2"/>
      <w:sz w:val="18"/>
      <w:szCs w:val="18"/>
      <w:lang w:val="en-US" w:eastAsia="zh-CN" w:bidi="ar-SA"/>
    </w:rPr>
  </w:style>
  <w:style w:type="paragraph" w:styleId="10">
    <w:name w:val="toc 1"/>
    <w:basedOn w:val="a"/>
    <w:next w:val="a"/>
    <w:uiPriority w:val="39"/>
    <w:pPr>
      <w:tabs>
        <w:tab w:val="right" w:pos="8302"/>
      </w:tabs>
      <w:spacing w:line="480" w:lineRule="auto"/>
      <w:outlineLvl w:val="0"/>
    </w:pPr>
    <w:rPr>
      <w:rFonts w:eastAsia="黑体"/>
      <w:sz w:val="28"/>
      <w:lang w:val="en-US" w:eastAsia="zh-CN"/>
    </w:rPr>
  </w:style>
  <w:style w:type="paragraph" w:styleId="ad">
    <w:name w:val="footnote text"/>
    <w:basedOn w:val="a"/>
    <w:semiHidden/>
    <w:pPr>
      <w:snapToGrid w:val="0"/>
      <w:jc w:val="left"/>
    </w:pPr>
    <w:rPr>
      <w:sz w:val="18"/>
      <w:szCs w:val="18"/>
    </w:rPr>
  </w:style>
  <w:style w:type="paragraph" w:styleId="31">
    <w:name w:val="Body Text Indent 3"/>
    <w:basedOn w:val="a"/>
    <w:link w:val="3Char0"/>
    <w:pPr>
      <w:spacing w:after="120"/>
      <w:ind w:leftChars="200" w:left="420"/>
    </w:pPr>
    <w:rPr>
      <w:sz w:val="16"/>
      <w:szCs w:val="16"/>
    </w:rPr>
  </w:style>
  <w:style w:type="character" w:customStyle="1" w:styleId="3Char0">
    <w:name w:val="正文文本缩进 3 Char"/>
    <w:basedOn w:val="a0"/>
    <w:link w:val="31"/>
    <w:rPr>
      <w:rFonts w:eastAsia="宋体"/>
      <w:kern w:val="2"/>
      <w:sz w:val="16"/>
      <w:szCs w:val="16"/>
      <w:lang w:val="en-US" w:eastAsia="zh-CN" w:bidi="ar-SA"/>
    </w:rPr>
  </w:style>
  <w:style w:type="paragraph" w:styleId="ae">
    <w:name w:val="table of figures"/>
    <w:basedOn w:val="a"/>
    <w:next w:val="a"/>
    <w:semiHidden/>
    <w:pPr>
      <w:ind w:leftChars="200" w:hangingChars="200" w:hanging="200"/>
    </w:pPr>
  </w:style>
  <w:style w:type="paragraph" w:styleId="21">
    <w:name w:val="toc 2"/>
    <w:basedOn w:val="10"/>
    <w:next w:val="10"/>
    <w:uiPriority w:val="39"/>
    <w:pPr>
      <w:tabs>
        <w:tab w:val="right" w:pos="9061"/>
      </w:tabs>
      <w:spacing w:line="360" w:lineRule="auto"/>
      <w:ind w:leftChars="200" w:left="200"/>
      <w:outlineLvl w:val="1"/>
    </w:pPr>
    <w:rPr>
      <w:rFonts w:eastAsia="宋体"/>
      <w:sz w:val="24"/>
    </w:rPr>
  </w:style>
  <w:style w:type="paragraph" w:styleId="22">
    <w:name w:val="Body Text 2"/>
    <w:basedOn w:val="a"/>
    <w:pPr>
      <w:spacing w:after="120" w:line="480" w:lineRule="auto"/>
    </w:p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imes New Roman" w:hAnsi="Arial"/>
      <w:kern w:val="0"/>
      <w:sz w:val="24"/>
      <w:lang w:val="en-US" w:eastAsia="zh-CN"/>
    </w:rPr>
  </w:style>
  <w:style w:type="character" w:customStyle="1" w:styleId="HTMLChar">
    <w:name w:val="HTML 预设格式 Char"/>
    <w:basedOn w:val="a0"/>
    <w:link w:val="HTML"/>
    <w:rPr>
      <w:rFonts w:ascii="Arial" w:hAnsi="Arial"/>
      <w:sz w:val="24"/>
      <w:szCs w:val="24"/>
      <w:lang w:bidi="ar-SA"/>
    </w:rPr>
  </w:style>
  <w:style w:type="paragraph" w:styleId="af">
    <w:name w:val="Normal (Web)"/>
    <w:basedOn w:val="a"/>
    <w:uiPriority w:val="99"/>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style>
  <w:style w:type="paragraph" w:styleId="af0">
    <w:name w:val="annotation subject"/>
    <w:basedOn w:val="a5"/>
    <w:next w:val="a5"/>
    <w:link w:val="Char6"/>
    <w:semiHidden/>
    <w:rPr>
      <w:b/>
      <w:bCs/>
    </w:rPr>
  </w:style>
  <w:style w:type="character" w:customStyle="1" w:styleId="Char6">
    <w:name w:val="批注主题 Char"/>
    <w:basedOn w:val="Char0"/>
    <w:link w:val="af0"/>
    <w:semiHidden/>
    <w:rPr>
      <w:b/>
      <w:bCs/>
    </w:r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Pr>
      <w:b/>
      <w:bCs/>
    </w:rPr>
  </w:style>
  <w:style w:type="character" w:styleId="af3">
    <w:name w:val="page number"/>
    <w:basedOn w:val="a0"/>
  </w:style>
  <w:style w:type="character" w:styleId="af4">
    <w:name w:val="FollowedHyperlink"/>
    <w:basedOn w:val="a0"/>
    <w:rPr>
      <w:color w:val="000000"/>
      <w:sz w:val="18"/>
      <w:szCs w:val="18"/>
      <w:u w:val="none"/>
    </w:rPr>
  </w:style>
  <w:style w:type="character" w:styleId="af5">
    <w:name w:val="Emphasis"/>
    <w:basedOn w:val="a0"/>
    <w:qFormat/>
    <w:rPr>
      <w:i w:val="0"/>
      <w:iCs w:val="0"/>
      <w:color w:val="CC0000"/>
    </w:rPr>
  </w:style>
  <w:style w:type="character" w:styleId="af6">
    <w:name w:val="Hyperlink"/>
    <w:basedOn w:val="a0"/>
    <w:uiPriority w:val="99"/>
    <w:rPr>
      <w:color w:val="0000FF"/>
      <w:u w:val="single"/>
    </w:rPr>
  </w:style>
  <w:style w:type="character" w:styleId="af7">
    <w:name w:val="annotation reference"/>
    <w:basedOn w:val="a0"/>
    <w:semiHidden/>
    <w:rPr>
      <w:sz w:val="21"/>
      <w:szCs w:val="21"/>
    </w:rPr>
  </w:style>
  <w:style w:type="character" w:customStyle="1" w:styleId="zt">
    <w:name w:val="zt"/>
    <w:basedOn w:val="a0"/>
  </w:style>
  <w:style w:type="paragraph" w:customStyle="1" w:styleId="32">
    <w:name w:val="样式3"/>
    <w:basedOn w:val="a"/>
    <w:pPr>
      <w:spacing w:line="360" w:lineRule="auto"/>
      <w:jc w:val="center"/>
    </w:pPr>
    <w:rPr>
      <w:rFonts w:ascii="宋体"/>
      <w:spacing w:val="6"/>
      <w:szCs w:val="20"/>
    </w:rPr>
  </w:style>
  <w:style w:type="paragraph" w:customStyle="1" w:styleId="7">
    <w:name w:val="样式7"/>
    <w:basedOn w:val="a"/>
    <w:pPr>
      <w:spacing w:line="360" w:lineRule="auto"/>
      <w:ind w:firstLine="567"/>
    </w:pPr>
    <w:rPr>
      <w:rFonts w:ascii="仿宋_GB2312" w:eastAsia="仿宋_GB2312"/>
      <w:sz w:val="28"/>
      <w:szCs w:val="20"/>
      <w:lang w:val="en-US" w:eastAsia="zh-CN"/>
    </w:rPr>
  </w:style>
  <w:style w:type="paragraph" w:customStyle="1" w:styleId="Char7">
    <w:name w:val="Char"/>
    <w:basedOn w:val="a"/>
    <w:rPr>
      <w:rFonts w:ascii="Tahoma" w:hAnsi="Tahoma"/>
      <w:sz w:val="24"/>
      <w:szCs w:val="20"/>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12">
    <w:name w:val="Char1"/>
    <w:basedOn w:val="a"/>
    <w:rPr>
      <w:rFonts w:eastAsia="楷体_GB2312"/>
      <w:color w:val="000000"/>
      <w:sz w:val="28"/>
      <w:szCs w:val="20"/>
    </w:rPr>
  </w:style>
  <w:style w:type="paragraph" w:customStyle="1" w:styleId="Char8">
    <w:name w:val=" Char"/>
    <w:basedOn w:val="a"/>
    <w:pPr>
      <w:widowControl/>
      <w:overflowPunct w:val="0"/>
      <w:autoSpaceDE w:val="0"/>
      <w:autoSpaceDN w:val="0"/>
      <w:adjustRightInd w:val="0"/>
      <w:jc w:val="left"/>
      <w:textAlignment w:val="baseline"/>
    </w:pPr>
    <w:rPr>
      <w:kern w:val="0"/>
      <w:sz w:val="20"/>
      <w:szCs w:val="20"/>
    </w:rPr>
  </w:style>
  <w:style w:type="character" w:customStyle="1" w:styleId="stylehui161">
    <w:name w:val="style_hui161"/>
    <w:basedOn w:val="a0"/>
    <w:rPr>
      <w:rFonts w:ascii="ˎ̥" w:hAnsi="ˎ̥" w:hint="default"/>
      <w:b/>
      <w:bCs/>
      <w:color w:val="524F4D"/>
      <w:sz w:val="24"/>
      <w:szCs w:val="24"/>
    </w:rPr>
  </w:style>
  <w:style w:type="character" w:customStyle="1" w:styleId="headline-content3">
    <w:name w:val="headline-content3"/>
    <w:basedOn w:val="a0"/>
  </w:style>
  <w:style w:type="character" w:customStyle="1" w:styleId="liinfo">
    <w:name w:val="liinfo"/>
    <w:basedOn w:val="a0"/>
  </w:style>
  <w:style w:type="character" w:customStyle="1" w:styleId="htitle1">
    <w:name w:val="htitle1"/>
    <w:basedOn w:val="a0"/>
    <w:rPr>
      <w:b/>
      <w:bCs/>
      <w:color w:val="669900"/>
      <w:sz w:val="21"/>
      <w:szCs w:val="21"/>
    </w:rPr>
  </w:style>
  <w:style w:type="character" w:customStyle="1" w:styleId="c-gap-right-small2">
    <w:name w:val="c-gap-right-small2"/>
    <w:basedOn w:val="a0"/>
  </w:style>
  <w:style w:type="paragraph" w:styleId="af8">
    <w:name w:val="List Paragraph"/>
    <w:basedOn w:val="a"/>
    <w:qFormat/>
    <w:pPr>
      <w:ind w:firstLineChars="200" w:firstLine="420"/>
    </w:pPr>
    <w:rPr>
      <w:rFonts w:ascii="Calibri" w:hAnsi="Calibri"/>
      <w:szCs w:val="22"/>
    </w:rPr>
  </w:style>
  <w:style w:type="character" w:customStyle="1" w:styleId="r">
    <w:name w:val="r_价值类型"/>
    <w:basedOn w:val="a0"/>
  </w:style>
  <w:style w:type="character" w:customStyle="1" w:styleId="client1">
    <w:name w:val="client1"/>
    <w:basedOn w:val="a0"/>
  </w:style>
  <w:style w:type="character" w:customStyle="1" w:styleId="s">
    <w:name w:val="s_土地证号"/>
    <w:basedOn w:val="a0"/>
  </w:style>
  <w:style w:type="character" w:customStyle="1" w:styleId="font01">
    <w:name w:val="font01"/>
    <w:basedOn w:val="a0"/>
    <w:rPr>
      <w:rFonts w:ascii="Times New Roman" w:hAnsi="Times New Roman" w:cs="Times New Roman" w:hint="default"/>
      <w:b/>
      <w:i w:val="0"/>
      <w:color w:val="000000"/>
      <w:sz w:val="16"/>
      <w:szCs w:val="16"/>
      <w:u w:val="none"/>
      <w:vertAlign w:val="superscript"/>
    </w:rPr>
  </w:style>
  <w:style w:type="character" w:customStyle="1" w:styleId="font11">
    <w:name w:val="font11"/>
    <w:basedOn w:val="a0"/>
    <w:rPr>
      <w:rFonts w:ascii="Times New Roman" w:hAnsi="Times New Roman" w:cs="Times New Roman" w:hint="default"/>
      <w:b/>
      <w:i w:val="0"/>
      <w:color w:val="000000"/>
      <w:sz w:val="16"/>
      <w:szCs w:val="16"/>
      <w:u w:val="none"/>
    </w:rPr>
  </w:style>
  <w:style w:type="character" w:customStyle="1" w:styleId="font61">
    <w:name w:val="font61"/>
    <w:basedOn w:val="a0"/>
    <w:rPr>
      <w:rFonts w:ascii="楷体_GB2312" w:eastAsia="楷体_GB2312" w:cs="楷体_GB2312" w:hint="eastAsia"/>
      <w:b/>
      <w:i w:val="0"/>
      <w:color w:val="000000"/>
      <w:sz w:val="16"/>
      <w:szCs w:val="16"/>
      <w:u w:val="none"/>
    </w:rPr>
  </w:style>
  <w:style w:type="character" w:customStyle="1" w:styleId="2-Char">
    <w:name w:val="目录2-永正 Char"/>
    <w:basedOn w:val="Char11"/>
    <w:link w:val="2-"/>
    <w:rPr>
      <w:rFonts w:eastAsia="楷体_GB2312"/>
      <w:sz w:val="24"/>
      <w:szCs w:val="24"/>
      <w:lang w:val="en-US" w:eastAsia="zh-CN" w:bidi="ar-SA"/>
    </w:rPr>
  </w:style>
  <w:style w:type="paragraph" w:customStyle="1" w:styleId="2-">
    <w:name w:val="目录2-永正"/>
    <w:basedOn w:val="21"/>
    <w:link w:val="2-Char"/>
    <w:qFormat/>
    <w:pPr>
      <w:tabs>
        <w:tab w:val="right" w:leader="dot" w:pos="8494"/>
      </w:tabs>
      <w:spacing w:line="480" w:lineRule="auto"/>
    </w:pPr>
    <w:rPr>
      <w:rFonts w:eastAsia="楷体_GB2312"/>
    </w:rPr>
  </w:style>
  <w:style w:type="character" w:customStyle="1" w:styleId="1-Char">
    <w:name w:val="目录1-永正 Char"/>
    <w:basedOn w:val="Char4"/>
    <w:link w:val="1-"/>
    <w:rPr>
      <w:rFonts w:eastAsia="楷体_GB2312"/>
      <w:sz w:val="28"/>
      <w:szCs w:val="28"/>
      <w:lang w:val="en-US" w:eastAsia="zh-CN" w:bidi="ar-SA"/>
    </w:rPr>
  </w:style>
  <w:style w:type="paragraph" w:customStyle="1" w:styleId="1-">
    <w:name w:val="目录1-永正"/>
    <w:basedOn w:val="10"/>
    <w:link w:val="1-Char"/>
    <w:qFormat/>
    <w:pPr>
      <w:tabs>
        <w:tab w:val="clear" w:pos="8302"/>
        <w:tab w:val="right" w:leader="dot" w:pos="8494"/>
      </w:tabs>
      <w:spacing w:line="600" w:lineRule="auto"/>
    </w:pPr>
    <w:rPr>
      <w:rFonts w:eastAsia="楷体_GB2312"/>
      <w:szCs w:val="28"/>
    </w:rPr>
  </w:style>
  <w:style w:type="paragraph" w:customStyle="1" w:styleId="Style14">
    <w:name w:val="_Style 14"/>
    <w:basedOn w:val="a"/>
    <w:pPr>
      <w:numPr>
        <w:numId w:val="1"/>
      </w:numPr>
      <w:tabs>
        <w:tab w:val="left" w:pos="1260"/>
        <w:tab w:val="left" w:pos="2138"/>
      </w:tabs>
      <w:ind w:left="1260"/>
    </w:pPr>
    <w:rPr>
      <w:rFonts w:ascii="宋体" w:hAnsi="宋体"/>
      <w:sz w:val="28"/>
    </w:rPr>
  </w:style>
  <w:style w:type="character" w:customStyle="1" w:styleId="apple-converted-space">
    <w:name w:val="apple-converted-space"/>
    <w:basedOn w:val="a0"/>
  </w:style>
  <w:style w:type="paragraph" w:customStyle="1" w:styleId="Char1CharCharChar">
    <w:name w:val=" Char1 Char Char Char"/>
    <w:basedOn w:val="a"/>
    <w:rPr>
      <w:szCs w:val="20"/>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style1t1">
    <w:name w:val="style1t1"/>
    <w:basedOn w:val="a0"/>
    <w:rPr>
      <w:color w:val="000000"/>
      <w:sz w:val="18"/>
      <w:szCs w:val="18"/>
    </w:rPr>
  </w:style>
  <w:style w:type="character" w:customStyle="1" w:styleId="bsharetext">
    <w:name w:val="bsharetext"/>
    <w:basedOn w:val="a0"/>
  </w:style>
  <w:style w:type="character" w:customStyle="1" w:styleId="Char9">
    <w:name w:val="页脚 Char"/>
    <w:basedOn w:val="a0"/>
    <w:rPr>
      <w:rFonts w:eastAsia="宋体"/>
      <w:kern w:val="2"/>
      <w:sz w:val="18"/>
      <w:szCs w:val="18"/>
      <w:lang w:val="en-US" w:eastAsia="zh-CN" w:bidi="ar-SA"/>
    </w:rPr>
  </w:style>
  <w:style w:type="character" w:customStyle="1" w:styleId="2Char0">
    <w:name w:val="正文文本缩进 2 Char"/>
    <w:basedOn w:val="a0"/>
    <w:rPr>
      <w:rFonts w:eastAsia="宋体"/>
      <w:spacing w:val="16"/>
      <w:kern w:val="2"/>
      <w:sz w:val="24"/>
      <w:lang w:val="en-US" w:eastAsia="zh-CN" w:bidi="ar-SA"/>
    </w:rPr>
  </w:style>
  <w:style w:type="character" w:customStyle="1" w:styleId="Chara">
    <w:name w:val="纯文本 Char"/>
    <w:aliases w:val="普通文字 Char4,普通文字 Char Char3,普通文字 Char Char Char Char Char3,普通文字 Char Char Char Char Char Char3,普通文字 Char Char Char Char Char Char Char3,普通文字 Char Char Char Char Char Char Char Char Char3,普通文字 Char Char Char Char Char Char Char Char2,普通文字1 Char1"/>
    <w:basedOn w:val="a0"/>
    <w:qFormat/>
    <w:rPr>
      <w:rFonts w:ascii="Arial Unicode MS" w:eastAsia="Arial Unicode MS" w:hAnsi="Arial Unicode MS"/>
      <w:color w:val="000000"/>
      <w:sz w:val="24"/>
      <w:szCs w:val="24"/>
      <w:lang w:val="en-US" w:eastAsia="zh-CN" w:bidi="ar-SA"/>
    </w:rPr>
  </w:style>
  <w:style w:type="paragraph" w:customStyle="1" w:styleId="12">
    <w:name w:val="样式1"/>
    <w:basedOn w:val="a"/>
    <w:pPr>
      <w:pageBreakBefore/>
      <w:ind w:firstLine="855"/>
    </w:pPr>
    <w:rPr>
      <w:sz w:val="28"/>
    </w:rPr>
  </w:style>
  <w:style w:type="character" w:customStyle="1" w:styleId="Charb">
    <w:name w:val="无间隔 Char"/>
    <w:basedOn w:val="a0"/>
    <w:link w:val="af9"/>
    <w:rPr>
      <w:rFonts w:eastAsia="Times New Roman"/>
      <w:kern w:val="2"/>
      <w:sz w:val="22"/>
      <w:szCs w:val="22"/>
      <w:lang w:val="en-US" w:eastAsia="zh-CN" w:bidi="ar-SA"/>
    </w:rPr>
  </w:style>
  <w:style w:type="paragraph" w:styleId="af9">
    <w:name w:val="No Spacing"/>
    <w:link w:val="Charb"/>
    <w:qFormat/>
    <w:rPr>
      <w:rFonts w:eastAsia="Times New Roman"/>
      <w:kern w:val="2"/>
      <w:sz w:val="22"/>
      <w:szCs w:val="22"/>
    </w:rPr>
  </w:style>
  <w:style w:type="character" w:customStyle="1" w:styleId="font81">
    <w:name w:val="font81"/>
    <w:basedOn w:val="a0"/>
    <w:rPr>
      <w:rFonts w:ascii="宋体" w:eastAsia="宋体" w:hAnsi="宋体" w:cs="宋体" w:hint="eastAsia"/>
      <w:b/>
      <w:i w:val="0"/>
      <w:color w:val="000000"/>
      <w:sz w:val="21"/>
      <w:szCs w:val="21"/>
      <w:u w:val="none"/>
    </w:rPr>
  </w:style>
  <w:style w:type="character" w:customStyle="1" w:styleId="font13">
    <w:name w:val="font13"/>
    <w:basedOn w:val="a0"/>
    <w:rPr>
      <w:rFonts w:ascii="宋体" w:eastAsia="宋体" w:hAnsi="宋体" w:cs="宋体" w:hint="eastAsia"/>
      <w:b/>
      <w:i/>
      <w:color w:val="000000"/>
      <w:sz w:val="21"/>
      <w:szCs w:val="21"/>
      <w:u w:val="none"/>
    </w:rPr>
  </w:style>
  <w:style w:type="character" w:customStyle="1" w:styleId="font111">
    <w:name w:val="font111"/>
    <w:basedOn w:val="a0"/>
    <w:rPr>
      <w:rFonts w:ascii="宋体" w:eastAsia="宋体" w:hAnsi="宋体" w:cs="宋体" w:hint="eastAsia"/>
      <w:i w:val="0"/>
      <w:color w:val="000000"/>
      <w:sz w:val="21"/>
      <w:szCs w:val="21"/>
      <w:u w:val="none"/>
    </w:rPr>
  </w:style>
  <w:style w:type="character" w:customStyle="1" w:styleId="font51">
    <w:name w:val="font51"/>
    <w:basedOn w:val="a0"/>
    <w:rPr>
      <w:rFonts w:ascii="Times New Roman" w:hAnsi="Times New Roman" w:cs="Times New Roman" w:hint="default"/>
      <w:b/>
      <w:bCs/>
      <w:i w:val="0"/>
      <w:iCs w:val="0"/>
      <w:color w:val="000000"/>
      <w:sz w:val="20"/>
      <w:szCs w:val="20"/>
      <w:u w:val="none"/>
    </w:rPr>
  </w:style>
  <w:style w:type="character" w:customStyle="1" w:styleId="font31">
    <w:name w:val="font31"/>
    <w:basedOn w:val="a0"/>
    <w:rPr>
      <w:rFonts w:ascii="宋体" w:eastAsia="宋体" w:hAnsi="宋体" w:cs="宋体" w:hint="eastAsia"/>
      <w:b/>
      <w:bCs/>
      <w:i w:val="0"/>
      <w:iCs w:val="0"/>
      <w:color w:val="000000"/>
      <w:sz w:val="20"/>
      <w:szCs w:val="20"/>
      <w:u w:val="none"/>
    </w:rPr>
  </w:style>
  <w:style w:type="character" w:customStyle="1" w:styleId="font41">
    <w:name w:val="font41"/>
    <w:basedOn w:val="a0"/>
    <w:rPr>
      <w:rFonts w:ascii="Times New Roman" w:hAnsi="Times New Roman" w:cs="Times New Roman" w:hint="default"/>
      <w:b/>
      <w:bCs/>
      <w:i w:val="0"/>
      <w:iCs w:val="0"/>
      <w:color w:val="000000"/>
      <w:sz w:val="20"/>
      <w:szCs w:val="20"/>
      <w:u w:val="none"/>
      <w:vertAlign w:val="superscript"/>
    </w:rPr>
  </w:style>
  <w:style w:type="character" w:customStyle="1" w:styleId="font21">
    <w:name w:val="font21"/>
    <w:basedOn w:val="a0"/>
    <w:rPr>
      <w:rFonts w:ascii="宋体" w:eastAsia="宋体" w:hAnsi="宋体" w:cs="宋体" w:hint="eastAsia"/>
      <w:b/>
      <w:bCs/>
      <w:i w:val="0"/>
      <w:iCs w:val="0"/>
      <w:color w:val="000000"/>
      <w:sz w:val="20"/>
      <w:szCs w:val="20"/>
      <w:u w:val="none"/>
    </w:rPr>
  </w:style>
  <w:style w:type="character" w:customStyle="1" w:styleId="font71">
    <w:name w:val="font71"/>
    <w:basedOn w:val="a0"/>
    <w:rPr>
      <w:rFonts w:ascii="Times New Roman" w:hAnsi="Times New Roman" w:cs="Times New Roman" w:hint="default"/>
      <w:i w:val="0"/>
      <w:iCs w:val="0"/>
      <w:color w:val="000000"/>
      <w:sz w:val="20"/>
      <w:szCs w:val="20"/>
      <w:u w:val="none"/>
    </w:rPr>
  </w:style>
  <w:style w:type="character" w:customStyle="1" w:styleId="bus-line">
    <w:name w:val="bus-line"/>
    <w:basedOn w:val="a0"/>
  </w:style>
  <w:style w:type="paragraph" w:customStyle="1" w:styleId="western">
    <w:name w:val="western"/>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41670597">
      <w:bodyDiv w:val="1"/>
      <w:marLeft w:val="0"/>
      <w:marRight w:val="0"/>
      <w:marTop w:val="0"/>
      <w:marBottom w:val="0"/>
      <w:divBdr>
        <w:top w:val="none" w:sz="0" w:space="0" w:color="auto"/>
        <w:left w:val="none" w:sz="0" w:space="0" w:color="auto"/>
        <w:bottom w:val="none" w:sz="0" w:space="0" w:color="auto"/>
        <w:right w:val="none" w:sz="0" w:space="0" w:color="auto"/>
      </w:divBdr>
    </w:div>
    <w:div w:id="647443570">
      <w:bodyDiv w:val="1"/>
      <w:marLeft w:val="0"/>
      <w:marRight w:val="0"/>
      <w:marTop w:val="0"/>
      <w:marBottom w:val="0"/>
      <w:divBdr>
        <w:top w:val="none" w:sz="0" w:space="0" w:color="auto"/>
        <w:left w:val="none" w:sz="0" w:space="0" w:color="auto"/>
        <w:bottom w:val="none" w:sz="0" w:space="0" w:color="auto"/>
        <w:right w:val="none" w:sz="0" w:space="0" w:color="auto"/>
      </w:divBdr>
    </w:div>
    <w:div w:id="1039084517">
      <w:bodyDiv w:val="1"/>
      <w:marLeft w:val="0"/>
      <w:marRight w:val="0"/>
      <w:marTop w:val="0"/>
      <w:marBottom w:val="0"/>
      <w:divBdr>
        <w:top w:val="none" w:sz="0" w:space="0" w:color="auto"/>
        <w:left w:val="none" w:sz="0" w:space="0" w:color="auto"/>
        <w:bottom w:val="none" w:sz="0" w:space="0" w:color="auto"/>
        <w:right w:val="none" w:sz="0" w:space="0" w:color="auto"/>
      </w:divBdr>
    </w:div>
    <w:div w:id="2000496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645A-E329-46F8-93E9-EA9752E3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1580</Words>
  <Characters>9007</Characters>
  <Application>Microsoft Office Word</Application>
  <DocSecurity>0</DocSecurity>
  <Lines>75</Lines>
  <Paragraphs>21</Paragraphs>
  <ScaleCrop>false</ScaleCrop>
  <Company>Micorosoft</Company>
  <LinksUpToDate>false</LinksUpToDate>
  <CharactersWithSpaces>10566</CharactersWithSpaces>
  <SharedDoc>false</SharedDoc>
  <HLinks>
    <vt:vector size="138" baseType="variant">
      <vt:variant>
        <vt:i4>1769528</vt:i4>
      </vt:variant>
      <vt:variant>
        <vt:i4>140</vt:i4>
      </vt:variant>
      <vt:variant>
        <vt:i4>0</vt:i4>
      </vt:variant>
      <vt:variant>
        <vt:i4>5</vt:i4>
      </vt:variant>
      <vt:variant>
        <vt:lpwstr/>
      </vt:variant>
      <vt:variant>
        <vt:lpwstr>_Toc109826225</vt:lpwstr>
      </vt:variant>
      <vt:variant>
        <vt:i4>1769528</vt:i4>
      </vt:variant>
      <vt:variant>
        <vt:i4>134</vt:i4>
      </vt:variant>
      <vt:variant>
        <vt:i4>0</vt:i4>
      </vt:variant>
      <vt:variant>
        <vt:i4>5</vt:i4>
      </vt:variant>
      <vt:variant>
        <vt:lpwstr/>
      </vt:variant>
      <vt:variant>
        <vt:lpwstr>_Toc109826224</vt:lpwstr>
      </vt:variant>
      <vt:variant>
        <vt:i4>1769528</vt:i4>
      </vt:variant>
      <vt:variant>
        <vt:i4>128</vt:i4>
      </vt:variant>
      <vt:variant>
        <vt:i4>0</vt:i4>
      </vt:variant>
      <vt:variant>
        <vt:i4>5</vt:i4>
      </vt:variant>
      <vt:variant>
        <vt:lpwstr/>
      </vt:variant>
      <vt:variant>
        <vt:lpwstr>_Toc109826223</vt:lpwstr>
      </vt:variant>
      <vt:variant>
        <vt:i4>1769528</vt:i4>
      </vt:variant>
      <vt:variant>
        <vt:i4>122</vt:i4>
      </vt:variant>
      <vt:variant>
        <vt:i4>0</vt:i4>
      </vt:variant>
      <vt:variant>
        <vt:i4>5</vt:i4>
      </vt:variant>
      <vt:variant>
        <vt:lpwstr/>
      </vt:variant>
      <vt:variant>
        <vt:lpwstr>_Toc109826222</vt:lpwstr>
      </vt:variant>
      <vt:variant>
        <vt:i4>1769528</vt:i4>
      </vt:variant>
      <vt:variant>
        <vt:i4>116</vt:i4>
      </vt:variant>
      <vt:variant>
        <vt:i4>0</vt:i4>
      </vt:variant>
      <vt:variant>
        <vt:i4>5</vt:i4>
      </vt:variant>
      <vt:variant>
        <vt:lpwstr/>
      </vt:variant>
      <vt:variant>
        <vt:lpwstr>_Toc109826221</vt:lpwstr>
      </vt:variant>
      <vt:variant>
        <vt:i4>1769528</vt:i4>
      </vt:variant>
      <vt:variant>
        <vt:i4>110</vt:i4>
      </vt:variant>
      <vt:variant>
        <vt:i4>0</vt:i4>
      </vt:variant>
      <vt:variant>
        <vt:i4>5</vt:i4>
      </vt:variant>
      <vt:variant>
        <vt:lpwstr/>
      </vt:variant>
      <vt:variant>
        <vt:lpwstr>_Toc109826220</vt:lpwstr>
      </vt:variant>
      <vt:variant>
        <vt:i4>1572920</vt:i4>
      </vt:variant>
      <vt:variant>
        <vt:i4>104</vt:i4>
      </vt:variant>
      <vt:variant>
        <vt:i4>0</vt:i4>
      </vt:variant>
      <vt:variant>
        <vt:i4>5</vt:i4>
      </vt:variant>
      <vt:variant>
        <vt:lpwstr/>
      </vt:variant>
      <vt:variant>
        <vt:lpwstr>_Toc109826219</vt:lpwstr>
      </vt:variant>
      <vt:variant>
        <vt:i4>1572920</vt:i4>
      </vt:variant>
      <vt:variant>
        <vt:i4>98</vt:i4>
      </vt:variant>
      <vt:variant>
        <vt:i4>0</vt:i4>
      </vt:variant>
      <vt:variant>
        <vt:i4>5</vt:i4>
      </vt:variant>
      <vt:variant>
        <vt:lpwstr/>
      </vt:variant>
      <vt:variant>
        <vt:lpwstr>_Toc109826218</vt:lpwstr>
      </vt:variant>
      <vt:variant>
        <vt:i4>1572920</vt:i4>
      </vt:variant>
      <vt:variant>
        <vt:i4>92</vt:i4>
      </vt:variant>
      <vt:variant>
        <vt:i4>0</vt:i4>
      </vt:variant>
      <vt:variant>
        <vt:i4>5</vt:i4>
      </vt:variant>
      <vt:variant>
        <vt:lpwstr/>
      </vt:variant>
      <vt:variant>
        <vt:lpwstr>_Toc109826217</vt:lpwstr>
      </vt:variant>
      <vt:variant>
        <vt:i4>1572920</vt:i4>
      </vt:variant>
      <vt:variant>
        <vt:i4>86</vt:i4>
      </vt:variant>
      <vt:variant>
        <vt:i4>0</vt:i4>
      </vt:variant>
      <vt:variant>
        <vt:i4>5</vt:i4>
      </vt:variant>
      <vt:variant>
        <vt:lpwstr/>
      </vt:variant>
      <vt:variant>
        <vt:lpwstr>_Toc109826216</vt:lpwstr>
      </vt:variant>
      <vt:variant>
        <vt:i4>1572920</vt:i4>
      </vt:variant>
      <vt:variant>
        <vt:i4>80</vt:i4>
      </vt:variant>
      <vt:variant>
        <vt:i4>0</vt:i4>
      </vt:variant>
      <vt:variant>
        <vt:i4>5</vt:i4>
      </vt:variant>
      <vt:variant>
        <vt:lpwstr/>
      </vt:variant>
      <vt:variant>
        <vt:lpwstr>_Toc109826215</vt:lpwstr>
      </vt:variant>
      <vt:variant>
        <vt:i4>1572920</vt:i4>
      </vt:variant>
      <vt:variant>
        <vt:i4>74</vt:i4>
      </vt:variant>
      <vt:variant>
        <vt:i4>0</vt:i4>
      </vt:variant>
      <vt:variant>
        <vt:i4>5</vt:i4>
      </vt:variant>
      <vt:variant>
        <vt:lpwstr/>
      </vt:variant>
      <vt:variant>
        <vt:lpwstr>_Toc109826214</vt:lpwstr>
      </vt:variant>
      <vt:variant>
        <vt:i4>1572920</vt:i4>
      </vt:variant>
      <vt:variant>
        <vt:i4>68</vt:i4>
      </vt:variant>
      <vt:variant>
        <vt:i4>0</vt:i4>
      </vt:variant>
      <vt:variant>
        <vt:i4>5</vt:i4>
      </vt:variant>
      <vt:variant>
        <vt:lpwstr/>
      </vt:variant>
      <vt:variant>
        <vt:lpwstr>_Toc109826213</vt:lpwstr>
      </vt:variant>
      <vt:variant>
        <vt:i4>1572920</vt:i4>
      </vt:variant>
      <vt:variant>
        <vt:i4>62</vt:i4>
      </vt:variant>
      <vt:variant>
        <vt:i4>0</vt:i4>
      </vt:variant>
      <vt:variant>
        <vt:i4>5</vt:i4>
      </vt:variant>
      <vt:variant>
        <vt:lpwstr/>
      </vt:variant>
      <vt:variant>
        <vt:lpwstr>_Toc109826212</vt:lpwstr>
      </vt:variant>
      <vt:variant>
        <vt:i4>1572920</vt:i4>
      </vt:variant>
      <vt:variant>
        <vt:i4>56</vt:i4>
      </vt:variant>
      <vt:variant>
        <vt:i4>0</vt:i4>
      </vt:variant>
      <vt:variant>
        <vt:i4>5</vt:i4>
      </vt:variant>
      <vt:variant>
        <vt:lpwstr/>
      </vt:variant>
      <vt:variant>
        <vt:lpwstr>_Toc109826211</vt:lpwstr>
      </vt:variant>
      <vt:variant>
        <vt:i4>1572920</vt:i4>
      </vt:variant>
      <vt:variant>
        <vt:i4>50</vt:i4>
      </vt:variant>
      <vt:variant>
        <vt:i4>0</vt:i4>
      </vt:variant>
      <vt:variant>
        <vt:i4>5</vt:i4>
      </vt:variant>
      <vt:variant>
        <vt:lpwstr/>
      </vt:variant>
      <vt:variant>
        <vt:lpwstr>_Toc109826210</vt:lpwstr>
      </vt:variant>
      <vt:variant>
        <vt:i4>1638456</vt:i4>
      </vt:variant>
      <vt:variant>
        <vt:i4>44</vt:i4>
      </vt:variant>
      <vt:variant>
        <vt:i4>0</vt:i4>
      </vt:variant>
      <vt:variant>
        <vt:i4>5</vt:i4>
      </vt:variant>
      <vt:variant>
        <vt:lpwstr/>
      </vt:variant>
      <vt:variant>
        <vt:lpwstr>_Toc109826209</vt:lpwstr>
      </vt:variant>
      <vt:variant>
        <vt:i4>1638456</vt:i4>
      </vt:variant>
      <vt:variant>
        <vt:i4>38</vt:i4>
      </vt:variant>
      <vt:variant>
        <vt:i4>0</vt:i4>
      </vt:variant>
      <vt:variant>
        <vt:i4>5</vt:i4>
      </vt:variant>
      <vt:variant>
        <vt:lpwstr/>
      </vt:variant>
      <vt:variant>
        <vt:lpwstr>_Toc109826208</vt:lpwstr>
      </vt:variant>
      <vt:variant>
        <vt:i4>1638456</vt:i4>
      </vt:variant>
      <vt:variant>
        <vt:i4>32</vt:i4>
      </vt:variant>
      <vt:variant>
        <vt:i4>0</vt:i4>
      </vt:variant>
      <vt:variant>
        <vt:i4>5</vt:i4>
      </vt:variant>
      <vt:variant>
        <vt:lpwstr/>
      </vt:variant>
      <vt:variant>
        <vt:lpwstr>_Toc109826207</vt:lpwstr>
      </vt:variant>
      <vt:variant>
        <vt:i4>1638456</vt:i4>
      </vt:variant>
      <vt:variant>
        <vt:i4>26</vt:i4>
      </vt:variant>
      <vt:variant>
        <vt:i4>0</vt:i4>
      </vt:variant>
      <vt:variant>
        <vt:i4>5</vt:i4>
      </vt:variant>
      <vt:variant>
        <vt:lpwstr/>
      </vt:variant>
      <vt:variant>
        <vt:lpwstr>_Toc109826206</vt:lpwstr>
      </vt:variant>
      <vt:variant>
        <vt:i4>1638456</vt:i4>
      </vt:variant>
      <vt:variant>
        <vt:i4>20</vt:i4>
      </vt:variant>
      <vt:variant>
        <vt:i4>0</vt:i4>
      </vt:variant>
      <vt:variant>
        <vt:i4>5</vt:i4>
      </vt:variant>
      <vt:variant>
        <vt:lpwstr/>
      </vt:variant>
      <vt:variant>
        <vt:lpwstr>_Toc109826205</vt:lpwstr>
      </vt:variant>
      <vt:variant>
        <vt:i4>1638456</vt:i4>
      </vt:variant>
      <vt:variant>
        <vt:i4>14</vt:i4>
      </vt:variant>
      <vt:variant>
        <vt:i4>0</vt:i4>
      </vt:variant>
      <vt:variant>
        <vt:i4>5</vt:i4>
      </vt:variant>
      <vt:variant>
        <vt:lpwstr/>
      </vt:variant>
      <vt:variant>
        <vt:lpwstr>_Toc109826204</vt:lpwstr>
      </vt:variant>
      <vt:variant>
        <vt:i4>1638456</vt:i4>
      </vt:variant>
      <vt:variant>
        <vt:i4>8</vt:i4>
      </vt:variant>
      <vt:variant>
        <vt:i4>0</vt:i4>
      </vt:variant>
      <vt:variant>
        <vt:i4>5</vt:i4>
      </vt:variant>
      <vt:variant>
        <vt:lpwstr/>
      </vt:variant>
      <vt:variant>
        <vt:lpwstr>_Toc109826203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微软用户</dc:creator>
  <cp:lastModifiedBy>Micorosoft</cp:lastModifiedBy>
  <cp:revision>2</cp:revision>
  <cp:lastPrinted>2022-07-24T07:50:00Z</cp:lastPrinted>
  <dcterms:created xsi:type="dcterms:W3CDTF">2022-08-01T09:00:00Z</dcterms:created>
  <dcterms:modified xsi:type="dcterms:W3CDTF">2022-08-01T09:00:00Z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EEAFFC5365004F7C82FDB422310A163C</vt:lpwstr>
  </property>
</Properties>
</file>