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val="en-US" w:eastAsia="zh-CN"/>
        </w:rPr>
      </w:pPr>
      <w:r>
        <w:rPr>
          <w:rFonts w:hint="eastAsia" w:ascii="仿宋" w:hAnsi="仿宋" w:eastAsia="仿宋" w:cs="仿宋"/>
          <w:b/>
          <w:bCs w:val="0"/>
          <w:color w:val="auto"/>
          <w:sz w:val="52"/>
          <w:szCs w:val="52"/>
          <w:lang w:val="en-US" w:eastAsia="zh-CN"/>
        </w:rPr>
        <w:t>永隆镇杨丰汉宜路涉执</w:t>
      </w:r>
      <w:r>
        <w:rPr>
          <w:rFonts w:hint="eastAsia" w:ascii="仿宋" w:hAnsi="仿宋" w:eastAsia="仿宋" w:cs="仿宋"/>
          <w:b/>
          <w:color w:val="auto"/>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eastAsia="zh-CN"/>
        </w:rPr>
        <w:t>本价评</w:t>
      </w:r>
      <w:r>
        <w:rPr>
          <w:rFonts w:hint="eastAsia" w:ascii="仿宋" w:hAnsi="仿宋" w:eastAsia="仿宋"/>
          <w:b/>
          <w:bCs w:val="0"/>
          <w:color w:val="auto"/>
          <w:sz w:val="28"/>
          <w:szCs w:val="28"/>
          <w:u w:val="single"/>
          <w:lang w:val="en-US" w:eastAsia="zh-CN"/>
        </w:rPr>
        <w:t>[2022]第4208020号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二二年七月五</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对京山市人民法院出具的《鉴定委托书》</w:t>
      </w:r>
      <w:r>
        <w:rPr>
          <w:rFonts w:hint="eastAsia" w:ascii="仿宋" w:hAnsi="仿宋" w:eastAsia="仿宋" w:cs="仿宋"/>
          <w:color w:val="auto"/>
          <w:sz w:val="30"/>
          <w:szCs w:val="30"/>
          <w:lang w:val="en-US" w:eastAsia="zh-CN"/>
        </w:rPr>
        <w:t>[京法鉴委（2022）特16号]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w:t>
      </w:r>
      <w:r>
        <w:rPr>
          <w:rFonts w:hint="eastAsia" w:ascii="仿宋" w:hAnsi="仿宋" w:eastAsia="仿宋" w:cs="仿宋"/>
          <w:color w:val="auto"/>
          <w:sz w:val="30"/>
          <w:szCs w:val="30"/>
          <w:lang w:val="en-US" w:eastAsia="zh-CN"/>
        </w:rPr>
        <w:t>摘要</w:t>
      </w:r>
      <w:r>
        <w:rPr>
          <w:rFonts w:hint="eastAsia" w:ascii="仿宋" w:hAnsi="仿宋" w:eastAsia="仿宋" w:cs="仿宋"/>
          <w:color w:val="auto"/>
          <w:sz w:val="30"/>
          <w:szCs w:val="30"/>
        </w:rPr>
        <w:t>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为京山市人民法院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评估范围为范志毅位于永隆镇杨丰汉宜路房屋1幢及相应土地使用权</w:t>
      </w:r>
      <w:r>
        <w:rPr>
          <w:rFonts w:hint="eastAsia" w:ascii="仿宋" w:hAnsi="仿宋" w:eastAsia="仿宋" w:cs="仿宋"/>
          <w:b w:val="0"/>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2022年6月30日（现场勘验时间）。</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lang w:val="en-US" w:eastAsia="zh-CN"/>
        </w:rPr>
        <w:t>成本法、</w:t>
      </w:r>
      <w:r>
        <w:rPr>
          <w:rFonts w:hint="eastAsia" w:ascii="仿宋" w:hAnsi="仿宋" w:eastAsia="仿宋" w:cs="仿宋"/>
          <w:b w:val="0"/>
          <w:bCs/>
          <w:color w:val="000000" w:themeColor="text1"/>
          <w:sz w:val="30"/>
          <w:szCs w:val="30"/>
          <w:lang w:val="en-US" w:eastAsia="zh-CN"/>
          <w14:textFill>
            <w14:solidFill>
              <w14:schemeClr w14:val="tx1"/>
            </w14:solidFill>
          </w14:textFill>
        </w:rPr>
        <w:t>基准地价系数修正法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b w:val="0"/>
          <w:bCs/>
          <w:color w:val="auto"/>
          <w:sz w:val="30"/>
          <w:szCs w:val="30"/>
          <w:lang w:val="en-US" w:eastAsia="zh-CN"/>
        </w:rPr>
        <w:t>通过价格评估范志毅位于永隆镇杨丰汉宜路房屋1幢及相应土地使用权在2022年6月30日的评估价格为￥366331元（大写人民币</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366331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val="en-US" w:eastAsia="zh-CN"/>
        </w:rPr>
        <w:t>叁拾陆万陆仟叁佰叁拾壹元整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w:t>
      </w:r>
      <w:r>
        <w:rPr>
          <w:rFonts w:hint="eastAsia" w:ascii="仿宋" w:hAnsi="仿宋" w:eastAsia="仿宋" w:cs="仿宋"/>
          <w:color w:val="auto"/>
          <w:sz w:val="30"/>
          <w:szCs w:val="30"/>
          <w:lang w:val="en-US" w:eastAsia="zh-CN"/>
        </w:rPr>
        <w:t>2022年6月30日</w:t>
      </w:r>
      <w:r>
        <w:rPr>
          <w:rFonts w:hint="eastAsia" w:ascii="仿宋" w:hAnsi="仿宋" w:eastAsia="仿宋" w:cs="仿宋"/>
          <w:color w:val="auto"/>
          <w:sz w:val="30"/>
          <w:szCs w:val="30"/>
        </w:rPr>
        <w:t>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6" o:spid="_x0000_s1026" o:spt="136" type="#_x0000_t136" style="position:absolute;left:0pt;margin-left:-1.1pt;margin-top:11.45pt;height:92.7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
          <w:color w:val="auto"/>
          <w:sz w:val="30"/>
          <w:szCs w:val="30"/>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22</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4208020</w:t>
      </w:r>
      <w:r>
        <w:rPr>
          <w:rFonts w:hint="eastAsia" w:ascii="仿宋_GB2312" w:hAnsi="仿宋_GB2312" w:eastAsia="仿宋_GB2312" w:cs="仿宋_GB2312"/>
          <w:bCs/>
          <w:color w:val="auto"/>
          <w:sz w:val="28"/>
          <w:szCs w:val="28"/>
          <w:lang w:val="zh-CN"/>
        </w:rPr>
        <w:t>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val="en-US" w:eastAsia="zh-CN"/>
        </w:rPr>
      </w:pPr>
      <w:r>
        <w:rPr>
          <w:rFonts w:hint="eastAsia" w:ascii="仿宋" w:hAnsi="仿宋" w:eastAsia="仿宋" w:cs="仿宋"/>
          <w:b/>
          <w:bCs w:val="0"/>
          <w:color w:val="auto"/>
          <w:sz w:val="52"/>
          <w:szCs w:val="52"/>
          <w:lang w:val="en-US" w:eastAsia="zh-CN"/>
        </w:rPr>
        <w:t>永隆镇杨丰汉宜路</w:t>
      </w:r>
      <w:r>
        <w:rPr>
          <w:rFonts w:hint="eastAsia" w:ascii="仿宋" w:hAnsi="仿宋" w:eastAsia="仿宋" w:cs="仿宋"/>
          <w:b/>
          <w:color w:val="auto"/>
          <w:sz w:val="48"/>
          <w:szCs w:val="48"/>
          <w:lang w:val="en-US" w:eastAsia="zh-CN"/>
        </w:rPr>
        <w:t>涉执房地产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[京法鉴委（2022）特16号]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本次价格评估标的为范志毅位于永隆镇杨丰汉宜路房屋1幢及相应土地使用权</w:t>
      </w:r>
      <w:r>
        <w:rPr>
          <w:rFonts w:hint="eastAsia" w:ascii="仿宋" w:hAnsi="仿宋" w:eastAsia="仿宋" w:cs="仿宋"/>
          <w:b w:val="0"/>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为京山市人民法院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2022年6月30日（现场勘验时间）。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湖北省涉案财物价格鉴定操作规程</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7、《价格鉴证评估行为指南》；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[京法鉴委（2022）特16号]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房屋不动产权查询</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成本法、</w:t>
      </w:r>
      <w:r>
        <w:rPr>
          <w:rFonts w:hint="eastAsia" w:ascii="仿宋" w:hAnsi="仿宋" w:eastAsia="仿宋" w:cs="仿宋"/>
          <w:b w:val="0"/>
          <w:bCs/>
          <w:color w:val="000000" w:themeColor="text1"/>
          <w:sz w:val="30"/>
          <w:szCs w:val="30"/>
          <w:lang w:val="en-US" w:eastAsia="zh-CN"/>
          <w14:textFill>
            <w14:solidFill>
              <w14:schemeClr w14:val="tx1"/>
            </w14:solidFill>
          </w14:textFill>
        </w:rPr>
        <w:t>基准地价系数修正法</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标的</w:t>
      </w:r>
      <w:r>
        <w:rPr>
          <w:rFonts w:hint="eastAsia" w:ascii="仿宋" w:hAnsi="仿宋" w:eastAsia="仿宋" w:cs="仿宋"/>
          <w:b w:val="0"/>
          <w:bCs/>
          <w:color w:val="auto"/>
          <w:sz w:val="30"/>
          <w:szCs w:val="30"/>
          <w:lang w:val="en-US" w:eastAsia="zh-CN"/>
        </w:rPr>
        <w:t>房地产及相应土地使用权</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公司根据评估标的组建了价格评估项目专家小组，并对评估标的制定了评估计划</w:t>
      </w:r>
      <w:r>
        <w:rPr>
          <w:rFonts w:hint="eastAsia" w:ascii="仿宋" w:hAnsi="仿宋" w:eastAsia="仿宋" w:cs="仿宋"/>
          <w:color w:val="auto"/>
          <w:sz w:val="30"/>
          <w:szCs w:val="30"/>
          <w:lang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30日</w:t>
      </w:r>
      <w:r>
        <w:rPr>
          <w:rFonts w:hint="eastAsia" w:ascii="仿宋" w:hAnsi="仿宋" w:eastAsia="仿宋" w:cs="仿宋"/>
          <w:color w:val="auto"/>
          <w:sz w:val="30"/>
          <w:szCs w:val="30"/>
          <w:lang w:eastAsia="zh-CN"/>
        </w:rPr>
        <w:t>在京山市人民法院技术鉴定科、执行庭法官、当事人代表带领下对委估房地产进行了勘查</w:t>
      </w:r>
      <w:r>
        <w:rPr>
          <w:rFonts w:hint="eastAsia" w:ascii="仿宋" w:hAnsi="仿宋" w:eastAsia="仿宋" w:cs="仿宋"/>
          <w:color w:val="auto"/>
          <w:sz w:val="30"/>
          <w:szCs w:val="30"/>
        </w:rPr>
        <w:t>，并对相关情况进行调查。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000000" w:themeColor="text1"/>
          <w:sz w:val="30"/>
          <w:szCs w:val="30"/>
          <w:lang w:val="en-US" w:eastAsia="zh-CN"/>
          <w14:textFill>
            <w14:solidFill>
              <w14:schemeClr w14:val="tx1"/>
            </w14:solidFill>
          </w14:textFill>
        </w:rPr>
      </w:pPr>
      <w:r>
        <w:rPr>
          <w:rFonts w:hint="eastAsia" w:ascii="仿宋" w:hAnsi="仿宋" w:eastAsia="仿宋" w:cs="仿宋"/>
          <w:color w:val="auto"/>
          <w:sz w:val="30"/>
          <w:szCs w:val="30"/>
        </w:rPr>
        <w:t>委估</w:t>
      </w:r>
      <w:r>
        <w:rPr>
          <w:rFonts w:hint="eastAsia" w:ascii="仿宋" w:hAnsi="仿宋" w:eastAsia="仿宋" w:cs="仿宋"/>
          <w:color w:val="auto"/>
          <w:sz w:val="30"/>
          <w:szCs w:val="30"/>
          <w:lang w:eastAsia="zh-CN"/>
        </w:rPr>
        <w:t>标的</w:t>
      </w:r>
      <w:r>
        <w:rPr>
          <w:rFonts w:hint="eastAsia" w:ascii="仿宋" w:hAnsi="仿宋" w:eastAsia="仿宋" w:cs="仿宋"/>
          <w:color w:val="auto"/>
          <w:sz w:val="30"/>
          <w:szCs w:val="30"/>
        </w:rPr>
        <w:t>房产</w:t>
      </w:r>
      <w:r>
        <w:rPr>
          <w:rFonts w:hint="eastAsia" w:ascii="仿宋" w:hAnsi="仿宋" w:eastAsia="仿宋" w:cs="仿宋"/>
          <w:b w:val="0"/>
          <w:bCs/>
          <w:color w:val="auto"/>
          <w:sz w:val="30"/>
          <w:szCs w:val="30"/>
          <w:lang w:eastAsia="zh-CN"/>
        </w:rPr>
        <w:t>位于永隆镇杨丰汉宜路。房屋证内面积为</w:t>
      </w:r>
      <w:r>
        <w:rPr>
          <w:rFonts w:hint="eastAsia" w:ascii="仿宋" w:hAnsi="仿宋" w:eastAsia="仿宋" w:cs="仿宋"/>
          <w:b w:val="0"/>
          <w:bCs/>
          <w:color w:val="auto"/>
          <w:sz w:val="30"/>
          <w:szCs w:val="30"/>
          <w:lang w:val="en-US" w:eastAsia="zh-CN"/>
        </w:rPr>
        <w:t>316㎡，其中主体房产建成于2001年，为</w:t>
      </w:r>
      <w:r>
        <w:rPr>
          <w:rFonts w:hint="eastAsia" w:ascii="仿宋" w:hAnsi="仿宋" w:eastAsia="仿宋" w:cs="仿宋"/>
          <w:b w:val="0"/>
          <w:bCs/>
          <w:color w:val="auto"/>
          <w:sz w:val="30"/>
          <w:szCs w:val="30"/>
          <w:lang w:eastAsia="zh-CN"/>
        </w:rPr>
        <w:t>砖混结构共二层。现场勘验调查可见，</w:t>
      </w:r>
      <w:r>
        <w:rPr>
          <w:rFonts w:hint="eastAsia" w:ascii="仿宋" w:hAnsi="仿宋" w:eastAsia="仿宋" w:cs="仿宋"/>
          <w:b w:val="0"/>
          <w:bCs/>
          <w:color w:val="000000" w:themeColor="text1"/>
          <w:sz w:val="30"/>
          <w:szCs w:val="30"/>
          <w:lang w:eastAsia="zh-CN"/>
          <w14:textFill>
            <w14:solidFill>
              <w14:schemeClr w14:val="tx1"/>
            </w14:solidFill>
          </w14:textFill>
        </w:rPr>
        <w:t>主体建筑为砖混三层，实测面积为</w:t>
      </w:r>
      <w:r>
        <w:rPr>
          <w:rFonts w:hint="eastAsia" w:ascii="仿宋" w:hAnsi="仿宋" w:eastAsia="仿宋" w:cs="仿宋"/>
          <w:b w:val="0"/>
          <w:bCs/>
          <w:color w:val="000000" w:themeColor="text1"/>
          <w:sz w:val="30"/>
          <w:szCs w:val="30"/>
          <w:lang w:val="en-US" w:eastAsia="zh-CN"/>
          <w14:textFill>
            <w14:solidFill>
              <w14:schemeClr w14:val="tx1"/>
            </w14:solidFill>
          </w14:textFill>
        </w:rPr>
        <w:t>384㎡，楼顶有简易砖木结构隔热层，附属建筑为砖木结构一层，实测建筑面积为96㎡。主体</w:t>
      </w:r>
      <w:r>
        <w:rPr>
          <w:rFonts w:hint="eastAsia" w:ascii="仿宋" w:hAnsi="仿宋" w:eastAsia="仿宋" w:cs="仿宋"/>
          <w:b w:val="0"/>
          <w:bCs/>
          <w:color w:val="000000" w:themeColor="text1"/>
          <w:sz w:val="30"/>
          <w:szCs w:val="30"/>
          <w:lang w:eastAsia="zh-CN"/>
          <w14:textFill>
            <w14:solidFill>
              <w14:schemeClr w14:val="tx1"/>
            </w14:solidFill>
          </w14:textFill>
        </w:rPr>
        <w:t>房屋</w:t>
      </w:r>
      <w:r>
        <w:rPr>
          <w:rFonts w:hint="eastAsia" w:ascii="仿宋" w:hAnsi="仿宋" w:eastAsia="仿宋" w:cs="仿宋"/>
          <w:b w:val="0"/>
          <w:bCs/>
          <w:color w:val="000000" w:themeColor="text1"/>
          <w:sz w:val="30"/>
          <w:szCs w:val="30"/>
          <w:lang w:val="en-US" w:eastAsia="zh-CN"/>
          <w14:textFill>
            <w14:solidFill>
              <w14:schemeClr w14:val="tx1"/>
            </w14:solidFill>
          </w14:textFill>
        </w:rPr>
        <w:t>有普通装修，地面为瓷砖或复合地板，墙面套白，石膏板或集成吊顶，套装门，合金窗。房屋现正常居住未租赁。</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b w:val="0"/>
          <w:bCs/>
          <w:color w:val="auto"/>
          <w:sz w:val="30"/>
          <w:szCs w:val="30"/>
          <w:lang w:eastAsia="zh-CN"/>
        </w:rPr>
        <w:t>永隆镇杨丰汉宜路</w:t>
      </w:r>
      <w:r>
        <w:rPr>
          <w:rFonts w:hint="eastAsia" w:ascii="仿宋" w:hAnsi="仿宋" w:eastAsia="仿宋" w:cs="仿宋"/>
          <w:color w:val="auto"/>
          <w:sz w:val="30"/>
          <w:szCs w:val="30"/>
          <w:lang w:val="en-US" w:eastAsia="zh-CN"/>
        </w:rPr>
        <w:t>，为集镇中心区域，周边有开心购物广场、杨丰医院、杨丰中学、杨丰小学等。</w:t>
      </w:r>
      <w:r>
        <w:rPr>
          <w:rFonts w:hint="eastAsia" w:ascii="仿宋" w:hAnsi="仿宋" w:eastAsia="仿宋" w:cs="仿宋"/>
          <w:color w:val="auto"/>
          <w:sz w:val="30"/>
          <w:szCs w:val="30"/>
          <w:lang w:eastAsia="zh-CN"/>
        </w:rPr>
        <w:t>生活配套设施齐全，地理位置较好。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lang w:eastAsia="zh-CN"/>
        </w:rPr>
        <w:t>委托方提供的资料显示，房地产所有权人</w:t>
      </w:r>
      <w:r>
        <w:rPr>
          <w:rFonts w:hint="eastAsia" w:ascii="仿宋" w:hAnsi="仿宋" w:eastAsia="仿宋" w:cs="仿宋"/>
          <w:b w:val="0"/>
          <w:bCs/>
          <w:color w:val="auto"/>
          <w:sz w:val="30"/>
          <w:szCs w:val="30"/>
          <w:lang w:eastAsia="zh-CN"/>
        </w:rPr>
        <w:t>范志毅，</w:t>
      </w:r>
      <w:r>
        <w:rPr>
          <w:rFonts w:hint="eastAsia" w:ascii="仿宋" w:hAnsi="仿宋" w:eastAsia="仿宋" w:cs="仿宋"/>
          <w:b w:val="0"/>
          <w:bCs/>
          <w:color w:val="auto"/>
          <w:sz w:val="30"/>
          <w:szCs w:val="30"/>
          <w:lang w:val="en-US" w:eastAsia="zh-CN"/>
        </w:rPr>
        <w:t>权证号为京山县房权证永隆镇字第00049332号，建筑面积为316㎡；土地使用权证号为京国用（2002）第29号，使用权类型为出让工业用地，终止日期2048年11月30日，用地面积为198.45㎡；</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评定估算</w:t>
      </w:r>
    </w:p>
    <w:p>
      <w:pPr>
        <w:snapToGrid w:val="0"/>
        <w:spacing w:line="360" w:lineRule="auto"/>
        <w:ind w:firstLine="600" w:firstLineChars="200"/>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价格评估人员调查了该区域民房的交易情况，该区域内流动人口较少，民宅成交稀少，评估人员无法从市场上获得与本次评估标的类似的可比交易或租赁案例。评估专业人员综合委托方提供的资料</w:t>
      </w:r>
      <w:r>
        <w:rPr>
          <w:rFonts w:hint="eastAsia" w:ascii="仿宋" w:hAnsi="仿宋" w:eastAsia="仿宋" w:cs="仿宋"/>
          <w:b w:val="0"/>
          <w:bCs/>
          <w:color w:val="000000" w:themeColor="text1"/>
          <w:sz w:val="30"/>
          <w:szCs w:val="30"/>
          <w:lang w:val="en-US" w:eastAsia="zh-CN"/>
          <w14:textFill>
            <w14:solidFill>
              <w14:schemeClr w14:val="tx1"/>
            </w14:solidFill>
          </w14:textFill>
        </w:rPr>
        <w:t>，现场勘验情况及市场调查情况</w:t>
      </w:r>
      <w:r>
        <w:rPr>
          <w:rFonts w:hint="eastAsia" w:ascii="仿宋" w:hAnsi="仿宋" w:eastAsia="仿宋" w:cs="仿宋"/>
          <w:b w:val="0"/>
          <w:bCs/>
          <w:color w:val="auto"/>
          <w:sz w:val="30"/>
          <w:szCs w:val="30"/>
          <w:lang w:val="en-US" w:eastAsia="zh-CN"/>
        </w:rPr>
        <w:t>等多方因素，确定本次评估以房地分估方式采用成本法</w:t>
      </w:r>
      <w:r>
        <w:rPr>
          <w:rFonts w:hint="eastAsia" w:ascii="仿宋" w:hAnsi="仿宋" w:eastAsia="仿宋" w:cs="仿宋"/>
          <w:b w:val="0"/>
          <w:bCs/>
          <w:color w:val="000000" w:themeColor="text1"/>
          <w:sz w:val="30"/>
          <w:szCs w:val="30"/>
          <w:lang w:val="en-US" w:eastAsia="zh-CN"/>
          <w14:textFill>
            <w14:solidFill>
              <w14:schemeClr w14:val="tx1"/>
            </w14:solidFill>
          </w14:textFill>
        </w:rPr>
        <w:t>和基准地价系数修正法进</w:t>
      </w:r>
      <w:r>
        <w:rPr>
          <w:rFonts w:hint="eastAsia" w:ascii="仿宋" w:hAnsi="仿宋" w:eastAsia="仿宋" w:cs="仿宋"/>
          <w:b w:val="0"/>
          <w:bCs/>
          <w:color w:val="auto"/>
          <w:sz w:val="30"/>
          <w:szCs w:val="30"/>
          <w:lang w:val="en-US" w:eastAsia="zh-CN"/>
        </w:rPr>
        <w:t>行估算。</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sz w:val="28"/>
          <w:szCs w:val="28"/>
          <w:lang w:val="en-US" w:eastAsia="zh-CN"/>
        </w:rPr>
        <w:t>A、</w:t>
      </w:r>
      <w:r>
        <w:rPr>
          <w:rFonts w:hint="eastAsia" w:ascii="仿宋" w:hAnsi="仿宋" w:eastAsia="仿宋" w:cs="仿宋"/>
          <w:b w:val="0"/>
          <w:bCs/>
          <w:color w:val="auto"/>
          <w:sz w:val="30"/>
          <w:szCs w:val="30"/>
          <w:lang w:val="en-US" w:eastAsia="zh-CN"/>
        </w:rPr>
        <w:t>以成本法测算建筑物价值，是指通过估测被评估资产的重置成本，然后估测被评估资产已存在的各种贬值，并将其从重置成本中予以扣除而得到被评估资产价值的各种评估技术方法的总称。成本法的基本思路是重建或重置被评估资产。对建（构）筑物而言，成本法是以现时条件下被评估建（构）筑物全新状态的重置成本，减去被评估建（构）筑物已经发生的各项贬值，据以估算被评估建（构）筑物价值的一种评估方法。本次评估采用成新折扣的方法来确定被评估建（构）筑物已经发生的各项贬值。其计算公式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评估值=重置成本×综合成新率=单位建筑面积（或单位工程量）重置成本×建筑面积（或工程量）×综合成新率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其中：房屋建筑物重置成本=建安综合造价+前期费用及其他费用+利息+合理利润。建安工程造价以评估人员调查收集的当地类似房屋建筑工程的建筑安装造价为基础，采用类比法，通过结构、层高、跨度、跨数、装修等级、其他特殊附加项目等差异因素调整测算出评估对象房屋建筑物的建安综合造价，再考虑合理的税费利润从而得出评估对象房屋基准日的重置成本。房屋建筑物的综合成新率采用观察法成新率和年限法成新率加权确定，即综合成新率=观察法成新率×观察法成新率权重＋年限法成新率×年限法成新率权重。根据国内执业的经验和惯例，观察法成新率权重、年限法成新率权重分别取60%、40%。其中：观察法成新率根据《房屋完损等级评定标准》（部颁标准）关于房屋建筑物新旧程度的评分标准，结合对被评估房屋建筑物的结构（G）、装修（S）、设备设施（B）的现场清查核实情况加以确定。观察法成新率=结构部分合计得分×结构造价权重＋装修部分合计得分×装修造价权重＋设备设施部分合计得分×设备设施造价权重，结构、装修、设备设施对应的权重参考资产评估常用数据与手册中的相关参数按楼别、结构类别选取确定。年限法成新率=（额定使用年限－已使用年限）/额定使用年限×100%</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（1）根据湖北建设工程标准定额管理总站发布的城市建筑工程造价指数及本地市场调查情况，结合该房屋实际情况，以类比法确定主体建筑物建安综合造价为主体房屋950元/平方米，附屋650元/平方米；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（2）根据现场勘察情况，经测算其配套构筑物及安装工程单位成本为450元/平方米(含简易装修）;</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（3)民宅一般为自建，不考虑相关税金成本及开发利润。</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（4）本次评估以成本法按现状测算房地产价值。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则建筑物重置成本=384×（950+450）+96×650=599100元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B、土地使用权价值的评估以基准地价系数修正法测算，基准地价系数修正法是利用城镇基准地价和基准地价修正体系等评估成果，按照替代原则，对估价对象的区域条件和个别条件等与其所处区域的平均条件相比较，并对照修正系数表选取相应的修正系数对基准地价进行修正，进而求取估价对象在估价期日价格的方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评估人员以京山市公布的各乡镇基准地价数据，根据相关土地估价规范要求进行修正，测算房屋所在宗地使用权评估单价为每平方米95元，则土地使用权评估价格为95×198.45=18853元。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C、房屋建筑物的综合成新率为58%。</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则标的房屋房地合一评估价格为：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5699100×58%+18853=366331元（取整）</w:t>
      </w:r>
      <w:r>
        <w:rPr>
          <w:rFonts w:hint="eastAsia" w:ascii="仿宋" w:hAnsi="仿宋" w:eastAsia="仿宋" w:cs="仿宋"/>
          <w:b w:val="0"/>
          <w:bCs/>
          <w:color w:val="auto"/>
          <w:position w:val="-10"/>
          <w:sz w:val="30"/>
          <w:szCs w:val="30"/>
          <w:lang w:val="en-US" w:eastAsia="zh-CN"/>
        </w:rPr>
        <w:object>
          <v:shape id="_x0000_i1025" o:spt="75" type="#_x0000_t75" style="height:17pt;width:72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八、价格</w:t>
      </w:r>
      <w:r>
        <w:rPr>
          <w:rFonts w:hint="eastAsia" w:ascii="仿宋" w:hAnsi="仿宋" w:eastAsia="仿宋" w:cs="仿宋"/>
          <w:b/>
          <w:color w:val="auto"/>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通过价格评估范志毅位于永隆镇杨丰汉宜路房屋1幢及相应土地使用权在2022年6月30日的评估价格为￥366331元（大写人民币</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366331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val="en-US" w:eastAsia="zh-CN"/>
        </w:rPr>
        <w:t>叁拾陆万陆仟叁佰叁拾壹元整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w:t>
      </w:r>
      <w:r>
        <w:rPr>
          <w:rFonts w:hint="eastAsia" w:ascii="仿宋" w:hAnsi="仿宋" w:eastAsia="仿宋" w:cs="仿宋"/>
          <w:color w:val="auto"/>
          <w:sz w:val="30"/>
          <w:szCs w:val="30"/>
        </w:rPr>
        <w:t>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22</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7</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8</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lang w:val="en-US" w:eastAsia="zh-CN"/>
        </w:rPr>
        <w:t>公司地址：</w:t>
      </w:r>
      <w:r>
        <w:rPr>
          <w:rFonts w:hint="eastAsia" w:ascii="仿宋" w:hAnsi="仿宋" w:eastAsia="仿宋" w:cs="仿宋"/>
          <w:b w:val="0"/>
          <w:bCs w:val="0"/>
          <w:color w:val="auto"/>
          <w:sz w:val="30"/>
          <w:szCs w:val="30"/>
        </w:rPr>
        <w:t>武汉市</w:t>
      </w:r>
      <w:r>
        <w:rPr>
          <w:rFonts w:hint="eastAsia" w:ascii="仿宋" w:hAnsi="仿宋" w:eastAsia="仿宋" w:cs="仿宋"/>
          <w:b w:val="0"/>
          <w:bCs w:val="0"/>
          <w:color w:val="auto"/>
          <w:sz w:val="30"/>
          <w:szCs w:val="30"/>
          <w:lang w:eastAsia="zh-CN"/>
        </w:rPr>
        <w:t>黄陂区前川街西寺大道</w:t>
      </w:r>
      <w:r>
        <w:rPr>
          <w:rFonts w:hint="eastAsia" w:ascii="仿宋" w:hAnsi="仿宋" w:eastAsia="仿宋" w:cs="仿宋"/>
          <w:b w:val="0"/>
          <w:bCs w:val="0"/>
          <w:color w:val="auto"/>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eastAsia="zh-CN"/>
        </w:rPr>
        <w:t>分公司名称：本惟识（湖北）价格评估有限公司荆门分公司</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bookmarkStart w:id="0" w:name="_GoBack"/>
      <w:bookmarkEnd w:id="0"/>
    </w:p>
    <w:tbl>
      <w:tblPr>
        <w:tblStyle w:val="6"/>
        <w:tblW w:w="8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826"/>
        <w:gridCol w:w="1587"/>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2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58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143"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2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58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143"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9"/>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1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2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rPr>
              <w:t>价格鉴证师</w:t>
            </w:r>
          </w:p>
        </w:tc>
        <w:tc>
          <w:tcPr>
            <w:tcW w:w="158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143"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9"/>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价格评估委托书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2022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8日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9" name="图片 19" descr="6c8f6aec5a91685293b5205eb6b1dbe"/>
            <wp:cNvGraphicFramePr/>
            <a:graphic xmlns:a="http://schemas.openxmlformats.org/drawingml/2006/main">
              <a:graphicData uri="http://schemas.openxmlformats.org/drawingml/2006/picture">
                <pic:pic xmlns:pic="http://schemas.openxmlformats.org/drawingml/2006/picture">
                  <pic:nvPicPr>
                    <pic:cNvPr id="19" name="图片 19" descr="6c8f6aec5a91685293b5205eb6b1dbe"/>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3" name="图片 13" descr="f3ca50a3f0de4d145db54e71d79acd1"/>
            <wp:cNvGraphicFramePr/>
            <a:graphic xmlns:a="http://schemas.openxmlformats.org/drawingml/2006/main">
              <a:graphicData uri="http://schemas.openxmlformats.org/drawingml/2006/picture">
                <pic:pic xmlns:pic="http://schemas.openxmlformats.org/drawingml/2006/picture">
                  <pic:nvPicPr>
                    <pic:cNvPr id="13" name="图片 13" descr="f3ca50a3f0de4d145db54e71d79acd1"/>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7" name="图片 17" descr="1016f596e309f060cd3d704cb8688e0"/>
            <wp:cNvGraphicFramePr/>
            <a:graphic xmlns:a="http://schemas.openxmlformats.org/drawingml/2006/main">
              <a:graphicData uri="http://schemas.openxmlformats.org/drawingml/2006/picture">
                <pic:pic xmlns:pic="http://schemas.openxmlformats.org/drawingml/2006/picture">
                  <pic:nvPicPr>
                    <pic:cNvPr id="17" name="图片 17" descr="1016f596e309f060cd3d704cb8688e0"/>
                    <pic:cNvPicPr/>
                  </pic:nvPicPr>
                  <pic:blipFill>
                    <a:blip r:embed="rId12"/>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8" name="图片 18" descr="55f17814bb7002ffc3a893b11c3ffd7"/>
            <wp:cNvGraphicFramePr/>
            <a:graphic xmlns:a="http://schemas.openxmlformats.org/drawingml/2006/main">
              <a:graphicData uri="http://schemas.openxmlformats.org/drawingml/2006/picture">
                <pic:pic xmlns:pic="http://schemas.openxmlformats.org/drawingml/2006/picture">
                  <pic:nvPicPr>
                    <pic:cNvPr id="18" name="图片 18" descr="55f17814bb7002ffc3a893b11c3ffd7"/>
                    <pic:cNvPicPr/>
                  </pic:nvPicPr>
                  <pic:blipFill>
                    <a:blip r:embed="rId13"/>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5" name="图片 15" descr="adb015829b37c8de0471659971644d6"/>
            <wp:cNvGraphicFramePr/>
            <a:graphic xmlns:a="http://schemas.openxmlformats.org/drawingml/2006/main">
              <a:graphicData uri="http://schemas.openxmlformats.org/drawingml/2006/picture">
                <pic:pic xmlns:pic="http://schemas.openxmlformats.org/drawingml/2006/picture">
                  <pic:nvPicPr>
                    <pic:cNvPr id="15" name="图片 15" descr="adb015829b37c8de0471659971644d6"/>
                    <pic:cNvPicPr/>
                  </pic:nvPicPr>
                  <pic:blipFill>
                    <a:blip r:embed="rId14"/>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4" name="图片 14" descr="e3b56f73bab0fa4107b70f48d846ac2"/>
            <wp:cNvGraphicFramePr/>
            <a:graphic xmlns:a="http://schemas.openxmlformats.org/drawingml/2006/main">
              <a:graphicData uri="http://schemas.openxmlformats.org/drawingml/2006/picture">
                <pic:pic xmlns:pic="http://schemas.openxmlformats.org/drawingml/2006/picture">
                  <pic:nvPicPr>
                    <pic:cNvPr id="14" name="图片 14" descr="e3b56f73bab0fa4107b70f48d846ac2"/>
                    <pic:cNvPicPr/>
                  </pic:nvPicPr>
                  <pic:blipFill>
                    <a:blip r:embed="rId15"/>
                    <a:stretch>
                      <a:fillRect/>
                    </a:stretch>
                  </pic:blipFill>
                  <pic:spPr>
                    <a:xfrm>
                      <a:off x="0" y="0"/>
                      <a:ext cx="2520315" cy="252031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永隆杨丰涉案房地产价格评估报告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F5481"/>
    <w:multiLevelType w:val="singleLevel"/>
    <w:tmpl w:val="F1CF548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2QzMzRmZjIzNzgwZTBkMmE0ZjdhYWFiM2M3MTUifQ=="/>
  </w:docVars>
  <w:rsids>
    <w:rsidRoot w:val="00000000"/>
    <w:rsid w:val="00523EB0"/>
    <w:rsid w:val="009B4BF3"/>
    <w:rsid w:val="01C0334D"/>
    <w:rsid w:val="01CA35E4"/>
    <w:rsid w:val="01EB5EBF"/>
    <w:rsid w:val="02707BA8"/>
    <w:rsid w:val="02F36971"/>
    <w:rsid w:val="0344349F"/>
    <w:rsid w:val="03716D43"/>
    <w:rsid w:val="03791686"/>
    <w:rsid w:val="03A3647C"/>
    <w:rsid w:val="03A87905"/>
    <w:rsid w:val="03B22EB7"/>
    <w:rsid w:val="03F2117F"/>
    <w:rsid w:val="04555A7F"/>
    <w:rsid w:val="047E3D7B"/>
    <w:rsid w:val="04F63F4F"/>
    <w:rsid w:val="050938AE"/>
    <w:rsid w:val="05E509F9"/>
    <w:rsid w:val="062515C5"/>
    <w:rsid w:val="06472EFB"/>
    <w:rsid w:val="067759C5"/>
    <w:rsid w:val="067D72A9"/>
    <w:rsid w:val="068D43AE"/>
    <w:rsid w:val="06E14CBE"/>
    <w:rsid w:val="06EE3FD2"/>
    <w:rsid w:val="07B81991"/>
    <w:rsid w:val="07F74959"/>
    <w:rsid w:val="07FE6293"/>
    <w:rsid w:val="080410DB"/>
    <w:rsid w:val="086B463E"/>
    <w:rsid w:val="08843074"/>
    <w:rsid w:val="088766E6"/>
    <w:rsid w:val="088D724B"/>
    <w:rsid w:val="09C56707"/>
    <w:rsid w:val="0A025C3A"/>
    <w:rsid w:val="0A2903BC"/>
    <w:rsid w:val="0ABB157D"/>
    <w:rsid w:val="0B261F6D"/>
    <w:rsid w:val="0B2C3510"/>
    <w:rsid w:val="0B41349E"/>
    <w:rsid w:val="0B5F56D3"/>
    <w:rsid w:val="0B905282"/>
    <w:rsid w:val="0C497ADE"/>
    <w:rsid w:val="0C943AA2"/>
    <w:rsid w:val="0CB17F94"/>
    <w:rsid w:val="0D050D86"/>
    <w:rsid w:val="0D3A63F7"/>
    <w:rsid w:val="0D5E6C93"/>
    <w:rsid w:val="0DB61F24"/>
    <w:rsid w:val="0F290DEA"/>
    <w:rsid w:val="10351CF7"/>
    <w:rsid w:val="103F0CEE"/>
    <w:rsid w:val="10D10EB2"/>
    <w:rsid w:val="12042B30"/>
    <w:rsid w:val="122B27B2"/>
    <w:rsid w:val="122C2F50"/>
    <w:rsid w:val="12ED6767"/>
    <w:rsid w:val="1363044B"/>
    <w:rsid w:val="13646D1D"/>
    <w:rsid w:val="137B4E2A"/>
    <w:rsid w:val="14011A1D"/>
    <w:rsid w:val="1405314D"/>
    <w:rsid w:val="14861111"/>
    <w:rsid w:val="15113EE2"/>
    <w:rsid w:val="15A20FDE"/>
    <w:rsid w:val="16F300EC"/>
    <w:rsid w:val="17464176"/>
    <w:rsid w:val="17CD76C8"/>
    <w:rsid w:val="18943BD5"/>
    <w:rsid w:val="194832AF"/>
    <w:rsid w:val="197D7EB0"/>
    <w:rsid w:val="19B10372"/>
    <w:rsid w:val="19BB5F53"/>
    <w:rsid w:val="1A411442"/>
    <w:rsid w:val="1A45652B"/>
    <w:rsid w:val="1A953820"/>
    <w:rsid w:val="1A9F0035"/>
    <w:rsid w:val="1AD04A65"/>
    <w:rsid w:val="1BB76E65"/>
    <w:rsid w:val="1C033E58"/>
    <w:rsid w:val="1C1E0C92"/>
    <w:rsid w:val="1C3420A9"/>
    <w:rsid w:val="1C576B97"/>
    <w:rsid w:val="1C5C28C8"/>
    <w:rsid w:val="1C836B37"/>
    <w:rsid w:val="1CF704D9"/>
    <w:rsid w:val="1D0852C8"/>
    <w:rsid w:val="1D9949E3"/>
    <w:rsid w:val="1DDF5330"/>
    <w:rsid w:val="1E124827"/>
    <w:rsid w:val="1E374E3D"/>
    <w:rsid w:val="1EA74BC6"/>
    <w:rsid w:val="1EE71B47"/>
    <w:rsid w:val="1F063918"/>
    <w:rsid w:val="1F4C5B16"/>
    <w:rsid w:val="1F97763A"/>
    <w:rsid w:val="20604A48"/>
    <w:rsid w:val="2099122F"/>
    <w:rsid w:val="20C27010"/>
    <w:rsid w:val="20E930F1"/>
    <w:rsid w:val="214B063B"/>
    <w:rsid w:val="21863561"/>
    <w:rsid w:val="2246751B"/>
    <w:rsid w:val="22FD7853"/>
    <w:rsid w:val="245C4A4D"/>
    <w:rsid w:val="248339FC"/>
    <w:rsid w:val="24834F09"/>
    <w:rsid w:val="24AB32DF"/>
    <w:rsid w:val="254272DD"/>
    <w:rsid w:val="25490842"/>
    <w:rsid w:val="25853B30"/>
    <w:rsid w:val="25EC48A1"/>
    <w:rsid w:val="261753B8"/>
    <w:rsid w:val="26247AFA"/>
    <w:rsid w:val="263C4B36"/>
    <w:rsid w:val="26B741BD"/>
    <w:rsid w:val="27673E35"/>
    <w:rsid w:val="27983FEE"/>
    <w:rsid w:val="289E73E3"/>
    <w:rsid w:val="29DA4FB7"/>
    <w:rsid w:val="29E41131"/>
    <w:rsid w:val="29FB1288"/>
    <w:rsid w:val="2A685715"/>
    <w:rsid w:val="2A7837A9"/>
    <w:rsid w:val="2AA769B1"/>
    <w:rsid w:val="2AC14E2F"/>
    <w:rsid w:val="2AC858AD"/>
    <w:rsid w:val="2AEF6DDD"/>
    <w:rsid w:val="2AF94A6F"/>
    <w:rsid w:val="2C1D2D14"/>
    <w:rsid w:val="2C55425C"/>
    <w:rsid w:val="2CDF4B0F"/>
    <w:rsid w:val="2CFA48FE"/>
    <w:rsid w:val="2D2A56E9"/>
    <w:rsid w:val="2D396A90"/>
    <w:rsid w:val="2D3E274C"/>
    <w:rsid w:val="2D460049"/>
    <w:rsid w:val="2DA07BEC"/>
    <w:rsid w:val="2DE0216D"/>
    <w:rsid w:val="2E0B392E"/>
    <w:rsid w:val="2E3F1B34"/>
    <w:rsid w:val="2E440E3D"/>
    <w:rsid w:val="2EEA6BB5"/>
    <w:rsid w:val="2F1838DB"/>
    <w:rsid w:val="2F3917DA"/>
    <w:rsid w:val="2F6C0E52"/>
    <w:rsid w:val="2F8530AA"/>
    <w:rsid w:val="30182170"/>
    <w:rsid w:val="30442AB4"/>
    <w:rsid w:val="311C0ED7"/>
    <w:rsid w:val="318131CC"/>
    <w:rsid w:val="32195D2C"/>
    <w:rsid w:val="32591818"/>
    <w:rsid w:val="327110FB"/>
    <w:rsid w:val="32DC2756"/>
    <w:rsid w:val="339A0388"/>
    <w:rsid w:val="341A5754"/>
    <w:rsid w:val="34773A5C"/>
    <w:rsid w:val="34AA27EA"/>
    <w:rsid w:val="3518051D"/>
    <w:rsid w:val="353D14CB"/>
    <w:rsid w:val="35BB5A78"/>
    <w:rsid w:val="35FA1FB3"/>
    <w:rsid w:val="36A26BCA"/>
    <w:rsid w:val="36E92171"/>
    <w:rsid w:val="375B0373"/>
    <w:rsid w:val="37B14891"/>
    <w:rsid w:val="380313CE"/>
    <w:rsid w:val="387D5266"/>
    <w:rsid w:val="38D429AD"/>
    <w:rsid w:val="39211B4B"/>
    <w:rsid w:val="39A01162"/>
    <w:rsid w:val="39CA5216"/>
    <w:rsid w:val="39F63CA7"/>
    <w:rsid w:val="3A647D60"/>
    <w:rsid w:val="3A6D0ECA"/>
    <w:rsid w:val="3A992100"/>
    <w:rsid w:val="3AC22ECC"/>
    <w:rsid w:val="3B5516FC"/>
    <w:rsid w:val="3BD553B9"/>
    <w:rsid w:val="3C4340D1"/>
    <w:rsid w:val="3C681D8A"/>
    <w:rsid w:val="3CE83350"/>
    <w:rsid w:val="3D3C76DC"/>
    <w:rsid w:val="3D595694"/>
    <w:rsid w:val="3E0C71BB"/>
    <w:rsid w:val="3E3B42D3"/>
    <w:rsid w:val="3E891161"/>
    <w:rsid w:val="3F62798C"/>
    <w:rsid w:val="3FD634AE"/>
    <w:rsid w:val="402154C6"/>
    <w:rsid w:val="4104427B"/>
    <w:rsid w:val="416845DA"/>
    <w:rsid w:val="4203100E"/>
    <w:rsid w:val="42095CC8"/>
    <w:rsid w:val="42E14644"/>
    <w:rsid w:val="433504EC"/>
    <w:rsid w:val="43845EE3"/>
    <w:rsid w:val="45AB4E38"/>
    <w:rsid w:val="46033D7E"/>
    <w:rsid w:val="4606209B"/>
    <w:rsid w:val="469879F1"/>
    <w:rsid w:val="46C71DA3"/>
    <w:rsid w:val="46E44703"/>
    <w:rsid w:val="47306EFC"/>
    <w:rsid w:val="47DC523D"/>
    <w:rsid w:val="48390A7E"/>
    <w:rsid w:val="48FF3FE4"/>
    <w:rsid w:val="49627191"/>
    <w:rsid w:val="496C5E2C"/>
    <w:rsid w:val="4AD8632C"/>
    <w:rsid w:val="4AEE78FE"/>
    <w:rsid w:val="4B5D4A84"/>
    <w:rsid w:val="4B9B3256"/>
    <w:rsid w:val="4C0210B2"/>
    <w:rsid w:val="4CD46FC7"/>
    <w:rsid w:val="4D682A44"/>
    <w:rsid w:val="4D6D18C0"/>
    <w:rsid w:val="4D900124"/>
    <w:rsid w:val="4E39649A"/>
    <w:rsid w:val="4EDF70ED"/>
    <w:rsid w:val="4EFF657E"/>
    <w:rsid w:val="4F410059"/>
    <w:rsid w:val="4F6B6B55"/>
    <w:rsid w:val="4FCE7570"/>
    <w:rsid w:val="50414974"/>
    <w:rsid w:val="509E3B74"/>
    <w:rsid w:val="50D66C1F"/>
    <w:rsid w:val="50DE6667"/>
    <w:rsid w:val="51252BF6"/>
    <w:rsid w:val="51C4760A"/>
    <w:rsid w:val="52862090"/>
    <w:rsid w:val="52C436DA"/>
    <w:rsid w:val="52CF126D"/>
    <w:rsid w:val="53985D1A"/>
    <w:rsid w:val="53C7701D"/>
    <w:rsid w:val="54B75495"/>
    <w:rsid w:val="54E77C9C"/>
    <w:rsid w:val="55363253"/>
    <w:rsid w:val="55A03EEB"/>
    <w:rsid w:val="55BA3075"/>
    <w:rsid w:val="56085B21"/>
    <w:rsid w:val="562E05E9"/>
    <w:rsid w:val="563F3437"/>
    <w:rsid w:val="57257A6B"/>
    <w:rsid w:val="574014E1"/>
    <w:rsid w:val="576176AA"/>
    <w:rsid w:val="57B27F05"/>
    <w:rsid w:val="57C220DA"/>
    <w:rsid w:val="57C87729"/>
    <w:rsid w:val="57D474B9"/>
    <w:rsid w:val="582B10F8"/>
    <w:rsid w:val="584C7D21"/>
    <w:rsid w:val="5900466E"/>
    <w:rsid w:val="594A32D5"/>
    <w:rsid w:val="595B0854"/>
    <w:rsid w:val="598E5CDE"/>
    <w:rsid w:val="5A186745"/>
    <w:rsid w:val="5B832841"/>
    <w:rsid w:val="5BEB50E0"/>
    <w:rsid w:val="5C50666A"/>
    <w:rsid w:val="5CC81668"/>
    <w:rsid w:val="5CE8654D"/>
    <w:rsid w:val="5DD705D0"/>
    <w:rsid w:val="5E003F39"/>
    <w:rsid w:val="5E1B0409"/>
    <w:rsid w:val="5E456633"/>
    <w:rsid w:val="5E5F258E"/>
    <w:rsid w:val="5E904B65"/>
    <w:rsid w:val="5EE003BF"/>
    <w:rsid w:val="5EF6545F"/>
    <w:rsid w:val="5EFD0600"/>
    <w:rsid w:val="5F530220"/>
    <w:rsid w:val="5F75144D"/>
    <w:rsid w:val="5FD97855"/>
    <w:rsid w:val="5FE72ADF"/>
    <w:rsid w:val="5FF66140"/>
    <w:rsid w:val="603D0F96"/>
    <w:rsid w:val="605C7680"/>
    <w:rsid w:val="607D37A6"/>
    <w:rsid w:val="608D150F"/>
    <w:rsid w:val="608E7761"/>
    <w:rsid w:val="60C20F84"/>
    <w:rsid w:val="61A21754"/>
    <w:rsid w:val="61AD3C17"/>
    <w:rsid w:val="624A590A"/>
    <w:rsid w:val="627079CF"/>
    <w:rsid w:val="63196112"/>
    <w:rsid w:val="632C5010"/>
    <w:rsid w:val="634B71DD"/>
    <w:rsid w:val="63D65DAF"/>
    <w:rsid w:val="63EA73A4"/>
    <w:rsid w:val="64653AF9"/>
    <w:rsid w:val="652533EC"/>
    <w:rsid w:val="652A37D1"/>
    <w:rsid w:val="65554CF2"/>
    <w:rsid w:val="65990707"/>
    <w:rsid w:val="65EA7CAD"/>
    <w:rsid w:val="66EB6240"/>
    <w:rsid w:val="67645D00"/>
    <w:rsid w:val="684679C8"/>
    <w:rsid w:val="68FC7892"/>
    <w:rsid w:val="69E91EAC"/>
    <w:rsid w:val="69FD308C"/>
    <w:rsid w:val="6A2D7FEB"/>
    <w:rsid w:val="6A647492"/>
    <w:rsid w:val="6A74696E"/>
    <w:rsid w:val="6B3756C0"/>
    <w:rsid w:val="6B39476E"/>
    <w:rsid w:val="6BBE4943"/>
    <w:rsid w:val="6BE4292B"/>
    <w:rsid w:val="6BEC7A32"/>
    <w:rsid w:val="6C25069C"/>
    <w:rsid w:val="6CE402EF"/>
    <w:rsid w:val="6E7E2306"/>
    <w:rsid w:val="6E9A04C0"/>
    <w:rsid w:val="6EE32527"/>
    <w:rsid w:val="6F4F6982"/>
    <w:rsid w:val="700D7153"/>
    <w:rsid w:val="70CD6B7D"/>
    <w:rsid w:val="71145A61"/>
    <w:rsid w:val="713A0821"/>
    <w:rsid w:val="716F4864"/>
    <w:rsid w:val="71834994"/>
    <w:rsid w:val="71FF1CDA"/>
    <w:rsid w:val="72725902"/>
    <w:rsid w:val="72964F11"/>
    <w:rsid w:val="72D57472"/>
    <w:rsid w:val="7314235E"/>
    <w:rsid w:val="73502EE8"/>
    <w:rsid w:val="73C3315E"/>
    <w:rsid w:val="74021175"/>
    <w:rsid w:val="741B7106"/>
    <w:rsid w:val="74680D91"/>
    <w:rsid w:val="74A0243F"/>
    <w:rsid w:val="74DE590B"/>
    <w:rsid w:val="74F768F7"/>
    <w:rsid w:val="752A6815"/>
    <w:rsid w:val="757F5473"/>
    <w:rsid w:val="75CA0DE4"/>
    <w:rsid w:val="761C6F01"/>
    <w:rsid w:val="76377AFB"/>
    <w:rsid w:val="76F459ED"/>
    <w:rsid w:val="77D93560"/>
    <w:rsid w:val="77E43461"/>
    <w:rsid w:val="77F51D1A"/>
    <w:rsid w:val="78242D44"/>
    <w:rsid w:val="782E1B43"/>
    <w:rsid w:val="785E1AF8"/>
    <w:rsid w:val="78DB6BE4"/>
    <w:rsid w:val="790A1A19"/>
    <w:rsid w:val="790E2D96"/>
    <w:rsid w:val="79D57D57"/>
    <w:rsid w:val="7A16250B"/>
    <w:rsid w:val="7A495BFA"/>
    <w:rsid w:val="7A8E4586"/>
    <w:rsid w:val="7AD269F0"/>
    <w:rsid w:val="7AD613AC"/>
    <w:rsid w:val="7B2734CF"/>
    <w:rsid w:val="7B510E96"/>
    <w:rsid w:val="7BE24F07"/>
    <w:rsid w:val="7C101246"/>
    <w:rsid w:val="7C691AC3"/>
    <w:rsid w:val="7CA046E1"/>
    <w:rsid w:val="7CAB7C4F"/>
    <w:rsid w:val="7CCB0AFF"/>
    <w:rsid w:val="7D376065"/>
    <w:rsid w:val="7D724957"/>
    <w:rsid w:val="7DB50747"/>
    <w:rsid w:val="7E2A5D29"/>
    <w:rsid w:val="7E6004A2"/>
    <w:rsid w:val="7E8F460B"/>
    <w:rsid w:val="7F08386D"/>
    <w:rsid w:val="7FAF23A6"/>
    <w:rsid w:val="7FFF0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5661</Words>
  <Characters>5871</Characters>
  <Lines>0</Lines>
  <Paragraphs>0</Paragraphs>
  <TotalTime>2</TotalTime>
  <ScaleCrop>false</ScaleCrop>
  <LinksUpToDate>false</LinksUpToDate>
  <CharactersWithSpaces>5942</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cp:lastPrinted>2022-05-05T03:22:00Z</cp:lastPrinted>
  <dcterms:modified xsi:type="dcterms:W3CDTF">2022-07-27T08:22:20Z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F24EDFC0D5FF431C9149E2CB123CE611</vt:lpwstr>
  </property>
</Properties>
</file>