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FD" w:rsidRDefault="001D53FD">
      <w:pPr>
        <w:spacing w:line="360" w:lineRule="auto"/>
      </w:pPr>
      <w:bookmarkStart w:id="0" w:name="_GoBack"/>
      <w:bookmarkEnd w:id="0"/>
    </w:p>
    <w:p w:rsidR="001D53FD" w:rsidRDefault="001D53FD">
      <w:pPr>
        <w:spacing w:line="360" w:lineRule="auto"/>
      </w:pPr>
    </w:p>
    <w:p w:rsidR="001D53FD" w:rsidRDefault="00135F2F">
      <w:pPr>
        <w:spacing w:line="360" w:lineRule="auto"/>
        <w:jc w:val="center"/>
        <w:rPr>
          <w:rFonts w:ascii="宋体"/>
          <w:sz w:val="72"/>
        </w:rPr>
      </w:pPr>
      <w:r>
        <w:rPr>
          <w:rFonts w:ascii="宋体" w:hAnsi="宋体" w:hint="eastAsia"/>
          <w:sz w:val="72"/>
        </w:rPr>
        <w:t>房地产估价报告</w:t>
      </w:r>
    </w:p>
    <w:p w:rsidR="001D53FD" w:rsidRDefault="001D53FD">
      <w:pPr>
        <w:tabs>
          <w:tab w:val="left" w:pos="1500"/>
        </w:tabs>
        <w:spacing w:line="360" w:lineRule="auto"/>
        <w:ind w:firstLineChars="1300" w:firstLine="2730"/>
        <w:rPr>
          <w:rFonts w:ascii="宋体"/>
        </w:rPr>
      </w:pPr>
    </w:p>
    <w:p w:rsidR="001D53FD" w:rsidRDefault="00135F2F">
      <w:pPr>
        <w:spacing w:line="360" w:lineRule="auto"/>
        <w:jc w:val="center"/>
        <w:rPr>
          <w:rFonts w:ascii="宋体"/>
          <w:sz w:val="24"/>
        </w:rPr>
      </w:pPr>
      <w:r>
        <w:rPr>
          <w:rFonts w:ascii="宋体" w:hAnsi="宋体" w:hint="eastAsia"/>
          <w:b/>
          <w:sz w:val="24"/>
        </w:rPr>
        <w:t>辽俊房估报字（</w:t>
      </w:r>
      <w:r>
        <w:rPr>
          <w:rFonts w:ascii="宋体" w:hAnsi="宋体"/>
          <w:b/>
          <w:sz w:val="24"/>
        </w:rPr>
        <w:t>20</w:t>
      </w:r>
      <w:r>
        <w:rPr>
          <w:rFonts w:ascii="宋体" w:hAnsi="宋体" w:hint="eastAsia"/>
          <w:b/>
          <w:sz w:val="24"/>
        </w:rPr>
        <w:t>2</w:t>
      </w:r>
      <w:r>
        <w:rPr>
          <w:rFonts w:ascii="宋体" w:hAnsi="宋体" w:hint="eastAsia"/>
          <w:b/>
          <w:sz w:val="24"/>
        </w:rPr>
        <w:t>1</w:t>
      </w:r>
      <w:r>
        <w:rPr>
          <w:rFonts w:ascii="宋体" w:hAnsi="宋体" w:hint="eastAsia"/>
          <w:b/>
          <w:sz w:val="24"/>
        </w:rPr>
        <w:t>）第</w:t>
      </w:r>
      <w:r>
        <w:rPr>
          <w:rFonts w:ascii="宋体" w:hAnsi="宋体" w:hint="eastAsia"/>
          <w:b/>
          <w:sz w:val="24"/>
        </w:rPr>
        <w:t>08006</w:t>
      </w:r>
      <w:r>
        <w:rPr>
          <w:rFonts w:ascii="宋体" w:hAnsi="宋体" w:hint="eastAsia"/>
          <w:b/>
          <w:sz w:val="24"/>
        </w:rPr>
        <w:t>号</w:t>
      </w:r>
      <w:r>
        <w:rPr>
          <w:rFonts w:ascii="宋体" w:hAnsi="宋体"/>
          <w:b/>
          <w:sz w:val="24"/>
        </w:rPr>
        <w:t xml:space="preserve"> </w:t>
      </w:r>
    </w:p>
    <w:p w:rsidR="001D53FD" w:rsidRDefault="001D53FD" w:rsidP="00135F2F">
      <w:pPr>
        <w:spacing w:line="360" w:lineRule="auto"/>
        <w:ind w:firstLineChars="1029" w:firstLine="2161"/>
      </w:pPr>
    </w:p>
    <w:p w:rsidR="001D53FD" w:rsidRDefault="00135F2F">
      <w:pPr>
        <w:spacing w:line="360" w:lineRule="auto"/>
        <w:jc w:val="center"/>
        <w:rPr>
          <w:rFonts w:ascii="宋体"/>
        </w:rPr>
      </w:pPr>
      <w:r>
        <w:rPr>
          <w:rFonts w:ascii="宋体"/>
          <w:noProof/>
        </w:rPr>
        <w:drawing>
          <wp:inline distT="0" distB="0" distL="0" distR="0">
            <wp:extent cx="2667000" cy="2667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67000" cy="2667000"/>
                    </a:xfrm>
                    <a:prstGeom prst="rect">
                      <a:avLst/>
                    </a:prstGeom>
                    <a:noFill/>
                    <a:ln>
                      <a:noFill/>
                    </a:ln>
                  </pic:spPr>
                </pic:pic>
              </a:graphicData>
            </a:graphic>
          </wp:inline>
        </w:drawing>
      </w:r>
    </w:p>
    <w:p w:rsidR="001D53FD" w:rsidRDefault="001D53FD" w:rsidP="00135F2F">
      <w:pPr>
        <w:spacing w:line="360" w:lineRule="auto"/>
        <w:ind w:firstLineChars="1029" w:firstLine="2161"/>
        <w:rPr>
          <w:rFonts w:ascii="宋体"/>
        </w:rPr>
      </w:pPr>
    </w:p>
    <w:p w:rsidR="001D53FD" w:rsidRDefault="001D53FD" w:rsidP="00135F2F">
      <w:pPr>
        <w:spacing w:line="360" w:lineRule="auto"/>
        <w:ind w:firstLineChars="1029" w:firstLine="2161"/>
        <w:rPr>
          <w:rFonts w:ascii="宋体"/>
        </w:rPr>
      </w:pPr>
    </w:p>
    <w:p w:rsidR="001D53FD" w:rsidRDefault="00135F2F">
      <w:pPr>
        <w:tabs>
          <w:tab w:val="left" w:pos="0"/>
        </w:tabs>
        <w:spacing w:line="360" w:lineRule="auto"/>
        <w:ind w:left="2125" w:hangingChars="882" w:hanging="2125"/>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项</w:t>
      </w:r>
      <w:r>
        <w:rPr>
          <w:b/>
          <w:bCs/>
          <w:sz w:val="24"/>
        </w:rPr>
        <w:t xml:space="preserve"> </w:t>
      </w:r>
      <w:r>
        <w:rPr>
          <w:rFonts w:hint="eastAsia"/>
          <w:b/>
          <w:bCs/>
          <w:sz w:val="24"/>
        </w:rPr>
        <w:t>目</w:t>
      </w:r>
      <w:r>
        <w:rPr>
          <w:b/>
          <w:bCs/>
          <w:sz w:val="24"/>
        </w:rPr>
        <w:t xml:space="preserve"> </w:t>
      </w:r>
      <w:r>
        <w:rPr>
          <w:rFonts w:hint="eastAsia"/>
          <w:b/>
          <w:bCs/>
          <w:sz w:val="24"/>
        </w:rPr>
        <w:t>名称：申请人</w:t>
      </w:r>
      <w:r>
        <w:rPr>
          <w:rFonts w:hint="eastAsia"/>
          <w:b/>
          <w:bCs/>
          <w:sz w:val="24"/>
        </w:rPr>
        <w:t>中冶建筑工程总公司</w:t>
      </w:r>
      <w:r>
        <w:rPr>
          <w:rFonts w:hint="eastAsia"/>
          <w:b/>
          <w:bCs/>
          <w:sz w:val="24"/>
        </w:rPr>
        <w:t>与</w:t>
      </w:r>
      <w:r>
        <w:rPr>
          <w:rFonts w:hint="eastAsia"/>
          <w:b/>
          <w:bCs/>
          <w:sz w:val="24"/>
        </w:rPr>
        <w:t>对方当事人于洪斌</w:t>
      </w:r>
      <w:r>
        <w:rPr>
          <w:rFonts w:hint="eastAsia"/>
          <w:b/>
          <w:bCs/>
          <w:sz w:val="24"/>
        </w:rPr>
        <w:t>一案所涉及的位于</w:t>
      </w:r>
      <w:r>
        <w:rPr>
          <w:rFonts w:hint="eastAsia"/>
          <w:b/>
          <w:bCs/>
          <w:sz w:val="24"/>
        </w:rPr>
        <w:t>鞍山市高新区铭仕墅苑</w:t>
      </w:r>
      <w:r>
        <w:rPr>
          <w:rFonts w:hint="eastAsia"/>
          <w:b/>
          <w:bCs/>
          <w:sz w:val="24"/>
        </w:rPr>
        <w:t>5#</w:t>
      </w:r>
      <w:r>
        <w:rPr>
          <w:rFonts w:hint="eastAsia"/>
          <w:b/>
          <w:bCs/>
          <w:sz w:val="24"/>
        </w:rPr>
        <w:t>楼</w:t>
      </w:r>
      <w:r>
        <w:rPr>
          <w:rFonts w:hint="eastAsia"/>
          <w:b/>
          <w:bCs/>
          <w:sz w:val="24"/>
        </w:rPr>
        <w:t>2</w:t>
      </w:r>
      <w:r>
        <w:rPr>
          <w:rFonts w:hint="eastAsia"/>
          <w:b/>
          <w:bCs/>
          <w:sz w:val="24"/>
        </w:rPr>
        <w:t>单元</w:t>
      </w:r>
      <w:r>
        <w:rPr>
          <w:rFonts w:hint="eastAsia"/>
          <w:b/>
          <w:bCs/>
          <w:sz w:val="24"/>
        </w:rPr>
        <w:t>2</w:t>
      </w:r>
      <w:r>
        <w:rPr>
          <w:rFonts w:hint="eastAsia"/>
          <w:b/>
          <w:bCs/>
          <w:sz w:val="24"/>
        </w:rPr>
        <w:t>层</w:t>
      </w:r>
      <w:r>
        <w:rPr>
          <w:rFonts w:hint="eastAsia"/>
          <w:b/>
          <w:bCs/>
          <w:sz w:val="24"/>
        </w:rPr>
        <w:t>2022</w:t>
      </w:r>
      <w:r>
        <w:rPr>
          <w:rFonts w:hint="eastAsia"/>
          <w:b/>
          <w:bCs/>
          <w:sz w:val="24"/>
        </w:rPr>
        <w:t>号</w:t>
      </w:r>
      <w:r>
        <w:rPr>
          <w:rFonts w:hint="eastAsia"/>
          <w:b/>
          <w:bCs/>
          <w:sz w:val="24"/>
        </w:rPr>
        <w:t>的</w:t>
      </w:r>
      <w:r>
        <w:rPr>
          <w:rFonts w:hint="eastAsia"/>
          <w:b/>
          <w:bCs/>
          <w:sz w:val="24"/>
        </w:rPr>
        <w:t>住宅</w:t>
      </w:r>
      <w:r>
        <w:rPr>
          <w:rFonts w:hint="eastAsia"/>
          <w:b/>
          <w:bCs/>
          <w:sz w:val="24"/>
        </w:rPr>
        <w:t>价值评估</w:t>
      </w:r>
    </w:p>
    <w:p w:rsidR="001D53FD" w:rsidRDefault="00135F2F">
      <w:pPr>
        <w:tabs>
          <w:tab w:val="left" w:pos="0"/>
        </w:tabs>
        <w:spacing w:line="360" w:lineRule="auto"/>
        <w:rPr>
          <w:rFonts w:ascii="宋体" w:cs="宋体"/>
          <w:b/>
          <w:bCs/>
          <w:sz w:val="24"/>
          <w:shd w:val="clear" w:color="auto" w:fill="FFCC99"/>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委</w:t>
      </w:r>
      <w:r>
        <w:rPr>
          <w:b/>
          <w:bCs/>
          <w:sz w:val="24"/>
        </w:rPr>
        <w:t xml:space="preserve"> </w:t>
      </w:r>
      <w:r>
        <w:rPr>
          <w:rFonts w:hint="eastAsia"/>
          <w:b/>
          <w:bCs/>
          <w:sz w:val="24"/>
        </w:rPr>
        <w:t>托</w:t>
      </w:r>
      <w:r>
        <w:rPr>
          <w:b/>
          <w:bCs/>
          <w:sz w:val="24"/>
        </w:rPr>
        <w:t xml:space="preserve"> </w:t>
      </w:r>
      <w:r>
        <w:rPr>
          <w:rFonts w:hint="eastAsia"/>
          <w:b/>
          <w:bCs/>
          <w:sz w:val="24"/>
        </w:rPr>
        <w:t>人：</w:t>
      </w:r>
      <w:r>
        <w:rPr>
          <w:rFonts w:ascii="宋体" w:hAnsi="宋体" w:cs="宋体" w:hint="eastAsia"/>
          <w:b/>
          <w:bCs/>
          <w:sz w:val="24"/>
        </w:rPr>
        <w:t>鞍山市铁东区人民法院</w:t>
      </w:r>
    </w:p>
    <w:p w:rsidR="001D53FD" w:rsidRDefault="00135F2F">
      <w:pPr>
        <w:tabs>
          <w:tab w:val="left" w:pos="0"/>
        </w:tabs>
        <w:spacing w:line="360" w:lineRule="auto"/>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机</w:t>
      </w:r>
      <w:r>
        <w:rPr>
          <w:b/>
          <w:bCs/>
          <w:sz w:val="24"/>
        </w:rPr>
        <w:t xml:space="preserve">  </w:t>
      </w:r>
      <w:r>
        <w:rPr>
          <w:rFonts w:hint="eastAsia"/>
          <w:b/>
          <w:bCs/>
          <w:sz w:val="24"/>
        </w:rPr>
        <w:t>构：辽宁俊隆房地产土地资产评估有限责任公司</w:t>
      </w:r>
    </w:p>
    <w:p w:rsidR="001D53FD" w:rsidRDefault="00135F2F">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rsidR="001D53FD" w:rsidRDefault="00135F2F">
      <w:pPr>
        <w:spacing w:line="360" w:lineRule="auto"/>
        <w:ind w:firstLineChars="930" w:firstLine="2241"/>
        <w:rPr>
          <w:b/>
          <w:bCs/>
          <w:sz w:val="24"/>
        </w:rPr>
      </w:pPr>
      <w:r>
        <w:rPr>
          <w:rFonts w:hint="eastAsia"/>
          <w:b/>
          <w:bCs/>
          <w:sz w:val="24"/>
        </w:rPr>
        <w:t>杜利（注册号：</w:t>
      </w:r>
      <w:r>
        <w:rPr>
          <w:b/>
          <w:bCs/>
          <w:sz w:val="24"/>
        </w:rPr>
        <w:t>2120080066</w:t>
      </w:r>
      <w:r>
        <w:rPr>
          <w:rFonts w:hint="eastAsia"/>
          <w:b/>
          <w:bCs/>
          <w:sz w:val="24"/>
        </w:rPr>
        <w:t>）</w:t>
      </w:r>
    </w:p>
    <w:p w:rsidR="001D53FD" w:rsidRDefault="00135F2F">
      <w:pPr>
        <w:spacing w:line="360" w:lineRule="auto"/>
        <w:rPr>
          <w:b/>
          <w:bCs/>
          <w:sz w:val="24"/>
        </w:rPr>
      </w:pPr>
      <w:r>
        <w:rPr>
          <w:rFonts w:hint="eastAsia"/>
          <w:b/>
          <w:bCs/>
          <w:sz w:val="24"/>
        </w:rPr>
        <w:t>估价报告出具日期：</w:t>
      </w:r>
      <w:r>
        <w:rPr>
          <w:b/>
          <w:bCs/>
          <w:sz w:val="24"/>
        </w:rPr>
        <w:t xml:space="preserve"> </w:t>
      </w:r>
      <w:r>
        <w:rPr>
          <w:rFonts w:hint="eastAsia"/>
          <w:b/>
          <w:bCs/>
          <w:sz w:val="24"/>
        </w:rPr>
        <w:t>2021</w:t>
      </w:r>
      <w:r>
        <w:rPr>
          <w:rFonts w:hint="eastAsia"/>
          <w:b/>
          <w:bCs/>
          <w:sz w:val="24"/>
        </w:rPr>
        <w:t>年</w:t>
      </w:r>
      <w:r>
        <w:rPr>
          <w:rFonts w:hint="eastAsia"/>
          <w:b/>
          <w:bCs/>
          <w:sz w:val="24"/>
        </w:rPr>
        <w:t>8</w:t>
      </w:r>
      <w:r>
        <w:rPr>
          <w:rFonts w:hint="eastAsia"/>
          <w:b/>
          <w:bCs/>
          <w:sz w:val="24"/>
        </w:rPr>
        <w:t>月</w:t>
      </w:r>
      <w:r>
        <w:rPr>
          <w:rFonts w:hint="eastAsia"/>
          <w:b/>
          <w:bCs/>
          <w:sz w:val="24"/>
        </w:rPr>
        <w:t>10</w:t>
      </w:r>
      <w:r>
        <w:rPr>
          <w:rFonts w:hint="eastAsia"/>
          <w:b/>
          <w:bCs/>
          <w:sz w:val="24"/>
        </w:rPr>
        <w:t>日</w:t>
      </w:r>
    </w:p>
    <w:p w:rsidR="001D53FD" w:rsidRDefault="00135F2F">
      <w:pPr>
        <w:spacing w:line="360" w:lineRule="auto"/>
        <w:rPr>
          <w:rFonts w:ascii="楷体_GB2312" w:eastAsia="楷体_GB2312"/>
          <w:sz w:val="36"/>
          <w:szCs w:val="36"/>
        </w:rPr>
        <w:sectPr w:rsidR="001D53FD">
          <w:headerReference w:type="even" r:id="rId11"/>
          <w:headerReference w:type="default" r:id="rId12"/>
          <w:footerReference w:type="even" r:id="rId13"/>
          <w:footerReference w:type="default" r:id="rId14"/>
          <w:headerReference w:type="first" r:id="rId15"/>
          <w:pgSz w:w="11906" w:h="16838"/>
          <w:pgMar w:top="1440" w:right="1701" w:bottom="1440" w:left="1797" w:header="851" w:footer="992" w:gutter="0"/>
          <w:pgNumType w:start="0"/>
          <w:cols w:space="425"/>
          <w:titlePg/>
          <w:docGrid w:type="lines" w:linePitch="312"/>
        </w:sectPr>
      </w:pPr>
      <w:r>
        <w:rPr>
          <w:rFonts w:ascii="楷体_GB2312" w:eastAsia="楷体_GB2312" w:hint="eastAsia"/>
          <w:b/>
          <w:bCs/>
          <w:sz w:val="36"/>
          <w:szCs w:val="36"/>
        </w:rPr>
        <w:t>重要提示：本报告第</w:t>
      </w:r>
      <w:r>
        <w:rPr>
          <w:rFonts w:ascii="楷体_GB2312" w:eastAsia="楷体_GB2312"/>
          <w:b/>
          <w:bCs/>
          <w:sz w:val="36"/>
          <w:szCs w:val="36"/>
        </w:rPr>
        <w:t>2</w:t>
      </w:r>
      <w:r>
        <w:rPr>
          <w:rFonts w:ascii="楷体_GB2312" w:eastAsia="楷体_GB2312" w:hint="eastAsia"/>
          <w:b/>
          <w:bCs/>
          <w:sz w:val="36"/>
          <w:szCs w:val="36"/>
        </w:rPr>
        <w:t>页评估值处贴有红色（辽宁俊隆）防伪贴，无此贴报告无效</w:t>
      </w:r>
    </w:p>
    <w:p w:rsidR="001D53FD" w:rsidRDefault="00135F2F">
      <w:pPr>
        <w:spacing w:line="360" w:lineRule="auto"/>
        <w:jc w:val="center"/>
        <w:rPr>
          <w:b/>
          <w:sz w:val="44"/>
          <w:szCs w:val="44"/>
        </w:rPr>
      </w:pPr>
      <w:r>
        <w:rPr>
          <w:rFonts w:hint="eastAsia"/>
          <w:b/>
          <w:sz w:val="44"/>
          <w:szCs w:val="44"/>
        </w:rPr>
        <w:lastRenderedPageBreak/>
        <w:t>致估价委托人函</w:t>
      </w:r>
    </w:p>
    <w:p w:rsidR="001D53FD" w:rsidRDefault="00135F2F">
      <w:pPr>
        <w:snapToGrid w:val="0"/>
        <w:spacing w:before="240" w:line="360" w:lineRule="auto"/>
        <w:ind w:right="238"/>
        <w:rPr>
          <w:rFonts w:ascii="宋体"/>
          <w:b/>
          <w:spacing w:val="2"/>
          <w:sz w:val="28"/>
          <w:szCs w:val="28"/>
          <w:shd w:val="clear" w:color="auto" w:fill="FFFFFF"/>
        </w:rPr>
      </w:pPr>
      <w:r>
        <w:rPr>
          <w:rFonts w:ascii="宋体" w:hAnsi="宋体" w:hint="eastAsia"/>
          <w:b/>
          <w:bCs/>
          <w:sz w:val="28"/>
          <w:szCs w:val="28"/>
          <w:shd w:val="clear" w:color="auto" w:fill="FFFFFF"/>
        </w:rPr>
        <w:t>鞍山市铁东区人民法院</w:t>
      </w:r>
      <w:r>
        <w:rPr>
          <w:rFonts w:ascii="宋体" w:hAnsi="宋体" w:hint="eastAsia"/>
          <w:b/>
          <w:spacing w:val="2"/>
          <w:sz w:val="28"/>
          <w:szCs w:val="28"/>
          <w:shd w:val="clear" w:color="auto" w:fill="FFFFFF"/>
        </w:rPr>
        <w:t>：</w:t>
      </w:r>
    </w:p>
    <w:p w:rsidR="001D53FD" w:rsidRDefault="00135F2F">
      <w:pPr>
        <w:spacing w:line="360" w:lineRule="auto"/>
        <w:ind w:firstLineChars="200" w:firstLine="568"/>
        <w:rPr>
          <w:rFonts w:ascii="宋体" w:hAnsi="宋体"/>
          <w:sz w:val="28"/>
          <w:szCs w:val="28"/>
        </w:rPr>
      </w:pPr>
      <w:r>
        <w:rPr>
          <w:rFonts w:ascii="宋体" w:hAnsi="宋体" w:hint="eastAsia"/>
          <w:bCs/>
          <w:spacing w:val="2"/>
          <w:sz w:val="28"/>
          <w:szCs w:val="28"/>
        </w:rPr>
        <w:t>受贵</w:t>
      </w:r>
      <w:r>
        <w:rPr>
          <w:rFonts w:ascii="宋体" w:hAnsi="宋体" w:hint="eastAsia"/>
          <w:bCs/>
          <w:spacing w:val="2"/>
          <w:sz w:val="28"/>
          <w:szCs w:val="28"/>
        </w:rPr>
        <w:t>院</w:t>
      </w:r>
      <w:r>
        <w:rPr>
          <w:rFonts w:ascii="宋体" w:hAnsi="宋体" w:hint="eastAsia"/>
          <w:bCs/>
          <w:spacing w:val="2"/>
          <w:sz w:val="28"/>
          <w:szCs w:val="28"/>
        </w:rPr>
        <w:t>的委托，根据国家有关法律、法规和政策要求，遵循中华人民共和国国家标准</w:t>
      </w:r>
      <w:r>
        <w:rPr>
          <w:rFonts w:ascii="宋体" w:hAnsi="宋体"/>
          <w:bCs/>
          <w:spacing w:val="2"/>
          <w:sz w:val="28"/>
          <w:szCs w:val="28"/>
        </w:rPr>
        <w:t>GB/T50291-2015</w:t>
      </w:r>
      <w:r>
        <w:rPr>
          <w:rFonts w:ascii="宋体" w:hAnsi="宋体" w:hint="eastAsia"/>
          <w:bCs/>
          <w:spacing w:val="2"/>
          <w:sz w:val="28"/>
          <w:szCs w:val="28"/>
        </w:rPr>
        <w:t>《房地产估价规范》的操作程序，经过认真地查验了贵</w:t>
      </w:r>
      <w:r>
        <w:rPr>
          <w:rFonts w:ascii="宋体" w:hAnsi="宋体" w:hint="eastAsia"/>
          <w:bCs/>
          <w:spacing w:val="2"/>
          <w:sz w:val="28"/>
          <w:szCs w:val="28"/>
        </w:rPr>
        <w:t>院</w:t>
      </w:r>
      <w:r>
        <w:rPr>
          <w:rFonts w:ascii="宋体" w:hAnsi="宋体" w:hint="eastAsia"/>
          <w:bCs/>
          <w:spacing w:val="2"/>
          <w:sz w:val="28"/>
          <w:szCs w:val="28"/>
        </w:rPr>
        <w:t>提交的估价对象的相关资料，细致地进行了现场查</w:t>
      </w:r>
      <w:r>
        <w:rPr>
          <w:rFonts w:ascii="宋体" w:hAnsi="宋体" w:hint="eastAsia"/>
          <w:sz w:val="28"/>
          <w:szCs w:val="28"/>
        </w:rPr>
        <w:t>看，分析考虑了影响房地产估价的诸多因素，遵循房地产估价原则，运用科学合理的估价方法分析、测算，对申请人</w:t>
      </w:r>
      <w:r>
        <w:rPr>
          <w:rFonts w:ascii="宋体" w:hAnsi="宋体" w:hint="eastAsia"/>
          <w:sz w:val="28"/>
          <w:szCs w:val="28"/>
        </w:rPr>
        <w:t>中冶建筑工程总公司</w:t>
      </w:r>
      <w:r>
        <w:rPr>
          <w:rFonts w:ascii="宋体" w:hAnsi="宋体" w:hint="eastAsia"/>
          <w:sz w:val="28"/>
          <w:szCs w:val="28"/>
        </w:rPr>
        <w:t>与</w:t>
      </w:r>
      <w:r>
        <w:rPr>
          <w:rFonts w:ascii="宋体" w:hAnsi="宋体" w:hint="eastAsia"/>
          <w:sz w:val="28"/>
          <w:szCs w:val="28"/>
        </w:rPr>
        <w:t>对方当事人于洪斌</w:t>
      </w:r>
      <w:r>
        <w:rPr>
          <w:rFonts w:ascii="宋体" w:hAnsi="宋体" w:hint="eastAsia"/>
          <w:sz w:val="28"/>
          <w:szCs w:val="28"/>
        </w:rPr>
        <w:t>一案所涉及的位于</w:t>
      </w:r>
      <w:r>
        <w:rPr>
          <w:rFonts w:ascii="宋体" w:hAnsi="宋体" w:hint="eastAsia"/>
          <w:sz w:val="28"/>
          <w:szCs w:val="28"/>
        </w:rPr>
        <w:t>鞍山市高新区铭仕墅苑</w:t>
      </w:r>
      <w:r>
        <w:rPr>
          <w:rFonts w:ascii="宋体" w:hAnsi="宋体" w:hint="eastAsia"/>
          <w:sz w:val="28"/>
          <w:szCs w:val="28"/>
        </w:rPr>
        <w:t>5#</w:t>
      </w:r>
      <w:r>
        <w:rPr>
          <w:rFonts w:ascii="宋体" w:hAnsi="宋体" w:hint="eastAsia"/>
          <w:sz w:val="28"/>
          <w:szCs w:val="28"/>
        </w:rPr>
        <w:t>楼</w:t>
      </w:r>
      <w:r>
        <w:rPr>
          <w:rFonts w:ascii="宋体" w:hAnsi="宋体" w:hint="eastAsia"/>
          <w:sz w:val="28"/>
          <w:szCs w:val="28"/>
        </w:rPr>
        <w:t>2</w:t>
      </w:r>
      <w:r>
        <w:rPr>
          <w:rFonts w:ascii="宋体" w:hAnsi="宋体" w:hint="eastAsia"/>
          <w:sz w:val="28"/>
          <w:szCs w:val="28"/>
        </w:rPr>
        <w:t>单元</w:t>
      </w:r>
      <w:r>
        <w:rPr>
          <w:rFonts w:ascii="宋体" w:hAnsi="宋体" w:hint="eastAsia"/>
          <w:sz w:val="28"/>
          <w:szCs w:val="28"/>
        </w:rPr>
        <w:t>2</w:t>
      </w:r>
      <w:r>
        <w:rPr>
          <w:rFonts w:ascii="宋体" w:hAnsi="宋体" w:hint="eastAsia"/>
          <w:sz w:val="28"/>
          <w:szCs w:val="28"/>
        </w:rPr>
        <w:t>层</w:t>
      </w:r>
      <w:r>
        <w:rPr>
          <w:rFonts w:ascii="宋体" w:hAnsi="宋体" w:hint="eastAsia"/>
          <w:sz w:val="28"/>
          <w:szCs w:val="28"/>
        </w:rPr>
        <w:t>2022</w:t>
      </w:r>
      <w:r>
        <w:rPr>
          <w:rFonts w:ascii="宋体" w:hAnsi="宋体" w:hint="eastAsia"/>
          <w:sz w:val="28"/>
          <w:szCs w:val="28"/>
        </w:rPr>
        <w:t>号</w:t>
      </w:r>
      <w:r>
        <w:rPr>
          <w:rFonts w:ascii="宋体" w:hAnsi="宋体" w:hint="eastAsia"/>
          <w:sz w:val="28"/>
          <w:szCs w:val="28"/>
        </w:rPr>
        <w:t>的</w:t>
      </w:r>
      <w:r>
        <w:rPr>
          <w:rFonts w:ascii="宋体" w:hAnsi="宋体" w:hint="eastAsia"/>
          <w:sz w:val="28"/>
          <w:szCs w:val="28"/>
        </w:rPr>
        <w:t>房地产</w:t>
      </w:r>
      <w:r>
        <w:rPr>
          <w:rFonts w:ascii="宋体" w:hAnsi="宋体" w:hint="eastAsia"/>
          <w:sz w:val="28"/>
          <w:szCs w:val="28"/>
        </w:rPr>
        <w:t>进行了评估，估价基本情况与估价结果报告如下：</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估价目的：为委托方解决案件纠纷提供价值依据而评估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估价对象：名称：</w:t>
      </w:r>
      <w:r>
        <w:rPr>
          <w:rFonts w:ascii="宋体" w:hAnsi="宋体" w:hint="eastAsia"/>
          <w:sz w:val="28"/>
          <w:szCs w:val="28"/>
        </w:rPr>
        <w:t>于洪斌</w:t>
      </w:r>
      <w:r>
        <w:rPr>
          <w:rFonts w:ascii="宋体" w:hAnsi="宋体" w:hint="eastAsia"/>
          <w:sz w:val="28"/>
          <w:szCs w:val="28"/>
        </w:rPr>
        <w:t>所属</w:t>
      </w:r>
      <w:r>
        <w:rPr>
          <w:rFonts w:ascii="宋体" w:hAnsi="宋体" w:hint="eastAsia"/>
          <w:sz w:val="28"/>
          <w:szCs w:val="28"/>
        </w:rPr>
        <w:t>住宅</w:t>
      </w:r>
      <w:r>
        <w:rPr>
          <w:rFonts w:ascii="宋体" w:hAnsi="宋体" w:hint="eastAsia"/>
          <w:sz w:val="28"/>
          <w:szCs w:val="28"/>
        </w:rPr>
        <w:t>房地产；坐落：</w:t>
      </w:r>
      <w:r>
        <w:rPr>
          <w:rFonts w:ascii="宋体" w:hAnsi="宋体" w:hint="eastAsia"/>
          <w:sz w:val="28"/>
          <w:szCs w:val="28"/>
        </w:rPr>
        <w:t>鞍山市高新区铭仕墅苑</w:t>
      </w:r>
      <w:r>
        <w:rPr>
          <w:rFonts w:ascii="宋体" w:hAnsi="宋体" w:hint="eastAsia"/>
          <w:sz w:val="28"/>
          <w:szCs w:val="28"/>
        </w:rPr>
        <w:t>5#</w:t>
      </w:r>
      <w:r>
        <w:rPr>
          <w:rFonts w:ascii="宋体" w:hAnsi="宋体" w:hint="eastAsia"/>
          <w:sz w:val="28"/>
          <w:szCs w:val="28"/>
        </w:rPr>
        <w:t>楼</w:t>
      </w:r>
      <w:r>
        <w:rPr>
          <w:rFonts w:ascii="宋体" w:hAnsi="宋体" w:hint="eastAsia"/>
          <w:sz w:val="28"/>
          <w:szCs w:val="28"/>
        </w:rPr>
        <w:t>2</w:t>
      </w:r>
      <w:r>
        <w:rPr>
          <w:rFonts w:ascii="宋体" w:hAnsi="宋体" w:hint="eastAsia"/>
          <w:sz w:val="28"/>
          <w:szCs w:val="28"/>
        </w:rPr>
        <w:t>单元</w:t>
      </w:r>
      <w:r>
        <w:rPr>
          <w:rFonts w:ascii="宋体" w:hAnsi="宋体" w:hint="eastAsia"/>
          <w:sz w:val="28"/>
          <w:szCs w:val="28"/>
        </w:rPr>
        <w:t>2</w:t>
      </w:r>
      <w:r>
        <w:rPr>
          <w:rFonts w:ascii="宋体" w:hAnsi="宋体" w:hint="eastAsia"/>
          <w:sz w:val="28"/>
          <w:szCs w:val="28"/>
        </w:rPr>
        <w:t>层</w:t>
      </w:r>
      <w:r>
        <w:rPr>
          <w:rFonts w:ascii="宋体" w:hAnsi="宋体" w:hint="eastAsia"/>
          <w:sz w:val="28"/>
          <w:szCs w:val="28"/>
        </w:rPr>
        <w:t>2022</w:t>
      </w:r>
      <w:r>
        <w:rPr>
          <w:rFonts w:ascii="宋体" w:hAnsi="宋体" w:hint="eastAsia"/>
          <w:sz w:val="28"/>
          <w:szCs w:val="28"/>
        </w:rPr>
        <w:t>号</w:t>
      </w:r>
      <w:r>
        <w:rPr>
          <w:rFonts w:ascii="宋体" w:hAnsi="宋体" w:hint="eastAsia"/>
          <w:sz w:val="28"/>
          <w:szCs w:val="28"/>
        </w:rPr>
        <w:t>；范围及规模：</w:t>
      </w:r>
      <w:r>
        <w:rPr>
          <w:rFonts w:ascii="宋体" w:hAnsi="宋体" w:hint="eastAsia"/>
          <w:sz w:val="28"/>
          <w:szCs w:val="28"/>
        </w:rPr>
        <w:t>170.41</w:t>
      </w:r>
      <w:r>
        <w:rPr>
          <w:rFonts w:ascii="宋体" w:hAnsi="宋体" w:hint="eastAsia"/>
          <w:sz w:val="28"/>
          <w:szCs w:val="28"/>
        </w:rPr>
        <w:t>平方米</w:t>
      </w:r>
      <w:r>
        <w:rPr>
          <w:rFonts w:ascii="宋体" w:hAnsi="宋体" w:hint="eastAsia"/>
          <w:sz w:val="28"/>
          <w:szCs w:val="28"/>
        </w:rPr>
        <w:t>。用途：</w:t>
      </w:r>
      <w:r>
        <w:rPr>
          <w:rFonts w:ascii="宋体" w:hAnsi="宋体" w:hint="eastAsia"/>
          <w:sz w:val="28"/>
          <w:szCs w:val="28"/>
        </w:rPr>
        <w:t>住宅</w:t>
      </w:r>
      <w:r>
        <w:rPr>
          <w:rFonts w:ascii="宋体" w:hAnsi="宋体" w:hint="eastAsia"/>
          <w:sz w:val="28"/>
          <w:szCs w:val="28"/>
        </w:rPr>
        <w:t>；权利人：</w:t>
      </w:r>
      <w:r>
        <w:rPr>
          <w:rFonts w:ascii="宋体" w:hAnsi="宋体" w:hint="eastAsia"/>
          <w:sz w:val="28"/>
          <w:szCs w:val="28"/>
        </w:rPr>
        <w:t>于洪斌</w:t>
      </w:r>
      <w:r>
        <w:rPr>
          <w:rFonts w:ascii="宋体" w:hAnsi="宋体" w:hint="eastAsia"/>
          <w:sz w:val="28"/>
          <w:szCs w:val="28"/>
        </w:rPr>
        <w:t>。</w:t>
      </w:r>
    </w:p>
    <w:p w:rsidR="001D53FD" w:rsidRDefault="00135F2F">
      <w:pPr>
        <w:spacing w:line="360" w:lineRule="auto"/>
        <w:ind w:firstLineChars="200" w:firstLine="560"/>
        <w:rPr>
          <w:rFonts w:ascii="宋体" w:hAnsi="宋体"/>
          <w:bCs/>
          <w:spacing w:val="2"/>
          <w:sz w:val="28"/>
          <w:szCs w:val="28"/>
        </w:rPr>
      </w:pPr>
      <w:r>
        <w:rPr>
          <w:rFonts w:ascii="宋体" w:hAnsi="宋体" w:hint="eastAsia"/>
          <w:sz w:val="28"/>
          <w:szCs w:val="28"/>
        </w:rPr>
        <w:t>价值时点：</w:t>
      </w:r>
      <w:r>
        <w:rPr>
          <w:rFonts w:ascii="宋体" w:hAnsi="宋体" w:hint="eastAsia"/>
          <w:bCs/>
          <w:spacing w:val="2"/>
          <w:sz w:val="28"/>
          <w:szCs w:val="28"/>
        </w:rPr>
        <w:t>2021</w:t>
      </w:r>
      <w:r>
        <w:rPr>
          <w:rFonts w:ascii="宋体" w:hAnsi="宋体" w:hint="eastAsia"/>
          <w:bCs/>
          <w:spacing w:val="2"/>
          <w:sz w:val="28"/>
          <w:szCs w:val="28"/>
        </w:rPr>
        <w:t>年</w:t>
      </w:r>
      <w:r>
        <w:rPr>
          <w:rFonts w:ascii="宋体" w:hAnsi="宋体" w:hint="eastAsia"/>
          <w:bCs/>
          <w:spacing w:val="2"/>
          <w:sz w:val="28"/>
          <w:szCs w:val="28"/>
        </w:rPr>
        <w:t>8</w:t>
      </w:r>
      <w:r>
        <w:rPr>
          <w:rFonts w:ascii="宋体" w:hAnsi="宋体" w:hint="eastAsia"/>
          <w:bCs/>
          <w:spacing w:val="2"/>
          <w:sz w:val="28"/>
          <w:szCs w:val="28"/>
        </w:rPr>
        <w:t>月</w:t>
      </w:r>
      <w:r>
        <w:rPr>
          <w:rFonts w:ascii="宋体" w:hAnsi="宋体" w:hint="eastAsia"/>
          <w:bCs/>
          <w:spacing w:val="2"/>
          <w:sz w:val="28"/>
          <w:szCs w:val="28"/>
        </w:rPr>
        <w:t>3</w:t>
      </w:r>
      <w:r>
        <w:rPr>
          <w:rFonts w:ascii="宋体" w:hAnsi="宋体" w:hint="eastAsia"/>
          <w:bCs/>
          <w:spacing w:val="2"/>
          <w:sz w:val="28"/>
          <w:szCs w:val="28"/>
        </w:rPr>
        <w:t>日</w:t>
      </w:r>
      <w:r>
        <w:rPr>
          <w:rFonts w:ascii="宋体" w:hAnsi="宋体" w:hint="eastAsia"/>
          <w:bCs/>
          <w:spacing w:val="2"/>
          <w:sz w:val="28"/>
          <w:szCs w:val="28"/>
        </w:rPr>
        <w:t>。</w:t>
      </w:r>
    </w:p>
    <w:p w:rsidR="001D53FD" w:rsidRDefault="00135F2F">
      <w:pPr>
        <w:spacing w:line="360" w:lineRule="auto"/>
        <w:ind w:firstLineChars="200" w:firstLine="568"/>
        <w:rPr>
          <w:rFonts w:ascii="宋体" w:hAnsi="宋体"/>
          <w:bCs/>
          <w:spacing w:val="2"/>
          <w:sz w:val="28"/>
          <w:szCs w:val="28"/>
        </w:rPr>
      </w:pPr>
      <w:r>
        <w:rPr>
          <w:rFonts w:ascii="宋体" w:hAnsi="宋体" w:hint="eastAsia"/>
          <w:bCs/>
          <w:spacing w:val="2"/>
          <w:sz w:val="28"/>
          <w:szCs w:val="28"/>
        </w:rPr>
        <w:t>价值类型：</w:t>
      </w:r>
      <w:r>
        <w:rPr>
          <w:rFonts w:ascii="宋体" w:hAnsi="宋体" w:hint="eastAsia"/>
          <w:bCs/>
          <w:spacing w:val="2"/>
          <w:sz w:val="28"/>
          <w:szCs w:val="28"/>
        </w:rPr>
        <w:t>市场</w:t>
      </w:r>
      <w:r>
        <w:rPr>
          <w:rFonts w:ascii="宋体" w:hAnsi="宋体" w:hint="eastAsia"/>
          <w:bCs/>
          <w:spacing w:val="2"/>
          <w:sz w:val="28"/>
          <w:szCs w:val="28"/>
        </w:rPr>
        <w:t>价值。</w:t>
      </w:r>
    </w:p>
    <w:p w:rsidR="001D53FD" w:rsidRDefault="00135F2F">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估价方法：比较法</w:t>
      </w:r>
      <w:r>
        <w:rPr>
          <w:rFonts w:ascii="宋体" w:hAnsi="宋体" w:hint="eastAsia"/>
          <w:bCs/>
          <w:spacing w:val="2"/>
          <w:sz w:val="28"/>
          <w:szCs w:val="28"/>
        </w:rPr>
        <w:t>、收益法</w:t>
      </w:r>
      <w:r>
        <w:rPr>
          <w:rFonts w:ascii="宋体" w:hAnsi="宋体" w:hint="eastAsia"/>
          <w:bCs/>
          <w:spacing w:val="2"/>
          <w:sz w:val="28"/>
          <w:szCs w:val="28"/>
        </w:rPr>
        <w:t>。</w:t>
      </w:r>
    </w:p>
    <w:p w:rsidR="001D53FD" w:rsidRDefault="00135F2F">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估价结果：</w:t>
      </w:r>
      <w:r>
        <w:rPr>
          <w:rFonts w:ascii="宋体" w:hAnsi="宋体" w:hint="eastAsia"/>
          <w:sz w:val="28"/>
          <w:szCs w:val="28"/>
        </w:rPr>
        <w:t>经过综合测算，确定该估价对象</w:t>
      </w:r>
      <w:r>
        <w:rPr>
          <w:rFonts w:ascii="宋体" w:hAnsi="宋体" w:hint="eastAsia"/>
          <w:bCs/>
          <w:spacing w:val="2"/>
          <w:sz w:val="28"/>
          <w:szCs w:val="28"/>
        </w:rPr>
        <w:t>在价值时点</w:t>
      </w:r>
      <w:r>
        <w:rPr>
          <w:rFonts w:ascii="宋体" w:hAnsi="宋体" w:hint="eastAsia"/>
          <w:bCs/>
          <w:spacing w:val="2"/>
          <w:sz w:val="28"/>
          <w:szCs w:val="28"/>
        </w:rPr>
        <w:t>2021</w:t>
      </w:r>
      <w:r>
        <w:rPr>
          <w:rFonts w:ascii="宋体" w:hAnsi="宋体" w:hint="eastAsia"/>
          <w:bCs/>
          <w:spacing w:val="2"/>
          <w:sz w:val="28"/>
          <w:szCs w:val="28"/>
        </w:rPr>
        <w:t>年</w:t>
      </w:r>
      <w:r>
        <w:rPr>
          <w:rFonts w:ascii="宋体" w:hAnsi="宋体" w:hint="eastAsia"/>
          <w:bCs/>
          <w:spacing w:val="2"/>
          <w:sz w:val="28"/>
          <w:szCs w:val="28"/>
        </w:rPr>
        <w:t>8</w:t>
      </w:r>
      <w:r>
        <w:rPr>
          <w:rFonts w:ascii="宋体" w:hAnsi="宋体" w:hint="eastAsia"/>
          <w:bCs/>
          <w:spacing w:val="2"/>
          <w:sz w:val="28"/>
          <w:szCs w:val="28"/>
        </w:rPr>
        <w:t>月</w:t>
      </w:r>
      <w:r>
        <w:rPr>
          <w:rFonts w:ascii="宋体" w:hAnsi="宋体" w:hint="eastAsia"/>
          <w:bCs/>
          <w:spacing w:val="2"/>
          <w:sz w:val="28"/>
          <w:szCs w:val="28"/>
        </w:rPr>
        <w:t>3</w:t>
      </w:r>
      <w:r>
        <w:rPr>
          <w:rFonts w:ascii="宋体" w:hAnsi="宋体" w:hint="eastAsia"/>
          <w:bCs/>
          <w:spacing w:val="2"/>
          <w:sz w:val="28"/>
          <w:szCs w:val="28"/>
        </w:rPr>
        <w:t>日</w:t>
      </w:r>
      <w:r>
        <w:rPr>
          <w:rFonts w:ascii="宋体" w:hAnsi="宋体" w:hint="eastAsia"/>
          <w:bCs/>
          <w:spacing w:val="2"/>
          <w:sz w:val="28"/>
          <w:szCs w:val="28"/>
        </w:rPr>
        <w:t>满足各项假设限制条件下的</w:t>
      </w:r>
      <w:r>
        <w:rPr>
          <w:rFonts w:ascii="宋体" w:hAnsi="宋体" w:hint="eastAsia"/>
          <w:bCs/>
          <w:color w:val="000000"/>
          <w:spacing w:val="2"/>
          <w:sz w:val="28"/>
          <w:szCs w:val="28"/>
        </w:rPr>
        <w:t>市场价值为</w:t>
      </w:r>
      <w:r>
        <w:rPr>
          <w:rFonts w:ascii="宋体" w:hAnsi="宋体" w:hint="eastAsia"/>
          <w:bCs/>
          <w:color w:val="000000"/>
          <w:spacing w:val="2"/>
          <w:sz w:val="28"/>
          <w:szCs w:val="28"/>
        </w:rPr>
        <w:t>1,125,728.00</w:t>
      </w:r>
      <w:r>
        <w:rPr>
          <w:rFonts w:ascii="宋体" w:hAnsi="宋体" w:hint="eastAsia"/>
          <w:bCs/>
          <w:color w:val="000000"/>
          <w:spacing w:val="2"/>
          <w:sz w:val="28"/>
          <w:szCs w:val="28"/>
        </w:rPr>
        <w:t>元，大写金额：人民币</w:t>
      </w:r>
      <w:r>
        <w:rPr>
          <w:rFonts w:ascii="宋体" w:hAnsi="宋体" w:hint="eastAsia"/>
          <w:bCs/>
          <w:color w:val="000000"/>
          <w:spacing w:val="2"/>
          <w:sz w:val="28"/>
          <w:szCs w:val="28"/>
        </w:rPr>
        <w:t>壹佰壹拾贰万伍仟柒佰贰拾捌</w:t>
      </w:r>
      <w:r>
        <w:rPr>
          <w:rFonts w:ascii="宋体" w:hAnsi="宋体" w:hint="eastAsia"/>
          <w:bCs/>
          <w:color w:val="000000"/>
          <w:spacing w:val="2"/>
          <w:sz w:val="28"/>
          <w:szCs w:val="28"/>
        </w:rPr>
        <w:t>元整。</w:t>
      </w:r>
    </w:p>
    <w:p w:rsidR="001D53FD" w:rsidRDefault="00135F2F">
      <w:pPr>
        <w:spacing w:line="360" w:lineRule="auto"/>
        <w:ind w:firstLineChars="200" w:firstLine="568"/>
        <w:rPr>
          <w:rFonts w:ascii="宋体"/>
          <w:bCs/>
          <w:spacing w:val="2"/>
          <w:sz w:val="28"/>
          <w:szCs w:val="28"/>
        </w:rPr>
      </w:pPr>
      <w:r>
        <w:rPr>
          <w:rFonts w:ascii="宋体" w:hAnsi="宋体" w:hint="eastAsia"/>
          <w:bCs/>
          <w:spacing w:val="2"/>
          <w:sz w:val="28"/>
          <w:szCs w:val="28"/>
        </w:rPr>
        <w:t>特别提示：估价结果包含了房屋建筑分摊的土地使用权价值及满足</w:t>
      </w:r>
      <w:r>
        <w:rPr>
          <w:rFonts w:ascii="宋体" w:hAnsi="宋体" w:hint="eastAsia"/>
          <w:bCs/>
          <w:spacing w:val="2"/>
          <w:sz w:val="28"/>
          <w:szCs w:val="28"/>
        </w:rPr>
        <w:lastRenderedPageBreak/>
        <w:t>房屋使用功能的配套设施设备的价值。本估价结果是满足本估价报告的假设和限制条件的价值，报告使用人应仔细阅读全文，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1D53FD" w:rsidRDefault="00135F2F">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885"/>
        <w:gridCol w:w="1594"/>
        <w:gridCol w:w="2013"/>
        <w:gridCol w:w="2106"/>
      </w:tblGrid>
      <w:tr w:rsidR="001D53FD">
        <w:trPr>
          <w:trHeight w:val="510"/>
          <w:jc w:val="center"/>
        </w:trPr>
        <w:tc>
          <w:tcPr>
            <w:tcW w:w="830" w:type="pct"/>
            <w:vAlign w:val="center"/>
          </w:tcPr>
          <w:p w:rsidR="001D53FD" w:rsidRDefault="00135F2F">
            <w:pPr>
              <w:spacing w:line="360" w:lineRule="auto"/>
              <w:jc w:val="center"/>
              <w:rPr>
                <w:sz w:val="18"/>
                <w:szCs w:val="18"/>
              </w:rPr>
            </w:pPr>
            <w:r>
              <w:rPr>
                <w:rFonts w:hint="eastAsia"/>
                <w:sz w:val="18"/>
                <w:szCs w:val="18"/>
              </w:rPr>
              <w:t>产籍号</w:t>
            </w:r>
          </w:p>
        </w:tc>
        <w:tc>
          <w:tcPr>
            <w:tcW w:w="1034" w:type="pct"/>
            <w:vAlign w:val="center"/>
          </w:tcPr>
          <w:p w:rsidR="001D53FD" w:rsidRDefault="00135F2F">
            <w:pPr>
              <w:spacing w:line="360" w:lineRule="auto"/>
              <w:jc w:val="center"/>
              <w:rPr>
                <w:sz w:val="18"/>
                <w:szCs w:val="18"/>
              </w:rPr>
            </w:pPr>
            <w:r>
              <w:rPr>
                <w:rFonts w:hint="eastAsia"/>
                <w:sz w:val="18"/>
                <w:szCs w:val="18"/>
              </w:rPr>
              <w:t>坐落</w:t>
            </w:r>
          </w:p>
        </w:tc>
        <w:tc>
          <w:tcPr>
            <w:tcW w:w="874" w:type="pct"/>
            <w:vAlign w:val="center"/>
          </w:tcPr>
          <w:p w:rsidR="001D53FD" w:rsidRDefault="00135F2F">
            <w:pPr>
              <w:spacing w:line="360" w:lineRule="auto"/>
              <w:jc w:val="center"/>
              <w:rPr>
                <w:sz w:val="18"/>
                <w:szCs w:val="18"/>
              </w:rPr>
            </w:pPr>
            <w:r>
              <w:rPr>
                <w:rFonts w:hint="eastAsia"/>
                <w:sz w:val="18"/>
                <w:szCs w:val="18"/>
              </w:rPr>
              <w:t>建筑面积㎡</w:t>
            </w:r>
          </w:p>
        </w:tc>
        <w:tc>
          <w:tcPr>
            <w:tcW w:w="1104" w:type="pct"/>
            <w:vAlign w:val="center"/>
          </w:tcPr>
          <w:p w:rsidR="001D53FD" w:rsidRDefault="00135F2F">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6" w:type="pct"/>
            <w:vAlign w:val="center"/>
          </w:tcPr>
          <w:p w:rsidR="001D53FD" w:rsidRDefault="00135F2F">
            <w:pPr>
              <w:spacing w:line="360" w:lineRule="auto"/>
              <w:jc w:val="center"/>
              <w:rPr>
                <w:sz w:val="18"/>
                <w:szCs w:val="18"/>
              </w:rPr>
            </w:pPr>
            <w:r>
              <w:rPr>
                <w:rFonts w:hint="eastAsia"/>
                <w:sz w:val="18"/>
                <w:szCs w:val="18"/>
              </w:rPr>
              <w:t>评估价值（元）</w:t>
            </w:r>
          </w:p>
        </w:tc>
      </w:tr>
      <w:tr w:rsidR="001D53FD">
        <w:trPr>
          <w:trHeight w:val="510"/>
          <w:jc w:val="center"/>
        </w:trPr>
        <w:tc>
          <w:tcPr>
            <w:tcW w:w="830" w:type="pct"/>
            <w:vAlign w:val="center"/>
          </w:tcPr>
          <w:p w:rsidR="001D53FD" w:rsidRDefault="00135F2F">
            <w:pPr>
              <w:spacing w:line="360" w:lineRule="auto"/>
              <w:jc w:val="center"/>
              <w:rPr>
                <w:sz w:val="18"/>
                <w:szCs w:val="18"/>
              </w:rPr>
            </w:pPr>
            <w:r>
              <w:rPr>
                <w:rFonts w:hint="eastAsia"/>
                <w:sz w:val="18"/>
                <w:szCs w:val="18"/>
              </w:rPr>
              <w:t>42-2-164-2022</w:t>
            </w:r>
          </w:p>
        </w:tc>
        <w:tc>
          <w:tcPr>
            <w:tcW w:w="1034" w:type="pct"/>
            <w:vAlign w:val="center"/>
          </w:tcPr>
          <w:p w:rsidR="001D53FD" w:rsidRDefault="00135F2F">
            <w:pPr>
              <w:spacing w:line="360" w:lineRule="auto"/>
              <w:jc w:val="center"/>
              <w:rPr>
                <w:sz w:val="18"/>
                <w:szCs w:val="18"/>
              </w:rPr>
            </w:pPr>
            <w:r>
              <w:rPr>
                <w:rFonts w:hint="eastAsia"/>
                <w:sz w:val="18"/>
                <w:szCs w:val="18"/>
              </w:rPr>
              <w:t>鞍山市高新区铭仕墅苑</w:t>
            </w:r>
            <w:r>
              <w:rPr>
                <w:rFonts w:hint="eastAsia"/>
                <w:sz w:val="18"/>
                <w:szCs w:val="18"/>
              </w:rPr>
              <w:t>5#</w:t>
            </w:r>
            <w:r>
              <w:rPr>
                <w:rFonts w:hint="eastAsia"/>
                <w:sz w:val="18"/>
                <w:szCs w:val="18"/>
              </w:rPr>
              <w:t>楼</w:t>
            </w:r>
            <w:r>
              <w:rPr>
                <w:rFonts w:hint="eastAsia"/>
                <w:sz w:val="18"/>
                <w:szCs w:val="18"/>
              </w:rPr>
              <w:t>2</w:t>
            </w:r>
            <w:r>
              <w:rPr>
                <w:rFonts w:hint="eastAsia"/>
                <w:sz w:val="18"/>
                <w:szCs w:val="18"/>
              </w:rPr>
              <w:t>单元</w:t>
            </w:r>
            <w:r>
              <w:rPr>
                <w:rFonts w:hint="eastAsia"/>
                <w:sz w:val="18"/>
                <w:szCs w:val="18"/>
              </w:rPr>
              <w:t>2</w:t>
            </w:r>
            <w:r>
              <w:rPr>
                <w:rFonts w:hint="eastAsia"/>
                <w:sz w:val="18"/>
                <w:szCs w:val="18"/>
              </w:rPr>
              <w:t>层</w:t>
            </w:r>
            <w:r>
              <w:rPr>
                <w:rFonts w:hint="eastAsia"/>
                <w:sz w:val="18"/>
                <w:szCs w:val="18"/>
              </w:rPr>
              <w:t>2022</w:t>
            </w:r>
            <w:r>
              <w:rPr>
                <w:rFonts w:hint="eastAsia"/>
                <w:sz w:val="18"/>
                <w:szCs w:val="18"/>
              </w:rPr>
              <w:t>号</w:t>
            </w:r>
          </w:p>
        </w:tc>
        <w:tc>
          <w:tcPr>
            <w:tcW w:w="874" w:type="pct"/>
            <w:vAlign w:val="center"/>
          </w:tcPr>
          <w:p w:rsidR="001D53FD" w:rsidRDefault="00135F2F">
            <w:pPr>
              <w:spacing w:line="360" w:lineRule="auto"/>
              <w:jc w:val="center"/>
              <w:rPr>
                <w:sz w:val="18"/>
                <w:szCs w:val="18"/>
              </w:rPr>
            </w:pPr>
            <w:r>
              <w:rPr>
                <w:rFonts w:hint="eastAsia"/>
                <w:sz w:val="18"/>
                <w:szCs w:val="18"/>
              </w:rPr>
              <w:t>170.41</w:t>
            </w:r>
          </w:p>
        </w:tc>
        <w:tc>
          <w:tcPr>
            <w:tcW w:w="1104" w:type="pct"/>
            <w:vAlign w:val="center"/>
          </w:tcPr>
          <w:p w:rsidR="001D53FD" w:rsidRDefault="00135F2F">
            <w:pPr>
              <w:spacing w:line="360" w:lineRule="auto"/>
              <w:jc w:val="center"/>
              <w:rPr>
                <w:rFonts w:ascii="宋体" w:hAnsi="宋体" w:cs="宋体"/>
                <w:sz w:val="24"/>
              </w:rPr>
            </w:pPr>
            <w:r>
              <w:rPr>
                <w:rFonts w:hint="eastAsia"/>
              </w:rPr>
              <w:t>6606.00</w:t>
            </w:r>
          </w:p>
        </w:tc>
        <w:tc>
          <w:tcPr>
            <w:tcW w:w="1156" w:type="pct"/>
            <w:vAlign w:val="center"/>
          </w:tcPr>
          <w:p w:rsidR="001D53FD" w:rsidRDefault="00135F2F">
            <w:pPr>
              <w:spacing w:line="360" w:lineRule="auto"/>
              <w:jc w:val="center"/>
              <w:rPr>
                <w:rFonts w:ascii="宋体" w:hAnsi="宋体" w:cs="宋体"/>
                <w:sz w:val="24"/>
              </w:rPr>
            </w:pPr>
            <w:r>
              <w:rPr>
                <w:rFonts w:hint="eastAsia"/>
              </w:rPr>
              <w:t>1,125,728.00</w:t>
            </w:r>
          </w:p>
        </w:tc>
      </w:tr>
    </w:tbl>
    <w:p w:rsidR="001D53FD" w:rsidRDefault="001D53FD">
      <w:pPr>
        <w:pStyle w:val="a4"/>
        <w:spacing w:line="360" w:lineRule="auto"/>
        <w:ind w:leftChars="0" w:left="0"/>
        <w:rPr>
          <w:rFonts w:ascii="宋体" w:hAnsi="宋体"/>
          <w:sz w:val="28"/>
          <w:szCs w:val="28"/>
        </w:rPr>
      </w:pPr>
    </w:p>
    <w:p w:rsidR="001D53FD" w:rsidRDefault="001D53FD">
      <w:pPr>
        <w:pStyle w:val="a4"/>
        <w:spacing w:line="360" w:lineRule="auto"/>
        <w:ind w:leftChars="0" w:left="0"/>
        <w:rPr>
          <w:rFonts w:ascii="宋体" w:hAnsi="宋体"/>
          <w:sz w:val="28"/>
          <w:szCs w:val="28"/>
        </w:rPr>
      </w:pPr>
    </w:p>
    <w:p w:rsidR="001D53FD" w:rsidRDefault="00135F2F">
      <w:pPr>
        <w:pStyle w:val="a4"/>
        <w:spacing w:line="360" w:lineRule="auto"/>
        <w:ind w:leftChars="0" w:left="0"/>
        <w:rPr>
          <w:rFonts w:ascii="宋体" w:hAnsi="宋体"/>
          <w:sz w:val="28"/>
          <w:szCs w:val="28"/>
        </w:rPr>
      </w:pPr>
      <w:r>
        <w:rPr>
          <w:rFonts w:ascii="宋体" w:hAnsi="宋体" w:hint="eastAsia"/>
          <w:sz w:val="28"/>
          <w:szCs w:val="28"/>
        </w:rPr>
        <w:t>特此函告</w:t>
      </w:r>
    </w:p>
    <w:p w:rsidR="001D53FD" w:rsidRDefault="001D53FD">
      <w:pPr>
        <w:pStyle w:val="a4"/>
        <w:spacing w:line="360" w:lineRule="auto"/>
        <w:ind w:leftChars="0" w:left="0"/>
        <w:rPr>
          <w:rFonts w:ascii="宋体"/>
          <w:sz w:val="28"/>
          <w:szCs w:val="28"/>
        </w:rPr>
      </w:pPr>
    </w:p>
    <w:p w:rsidR="001D53FD" w:rsidRDefault="001D53FD">
      <w:pPr>
        <w:pStyle w:val="a4"/>
        <w:spacing w:line="360" w:lineRule="auto"/>
        <w:ind w:leftChars="0" w:left="0"/>
        <w:rPr>
          <w:rFonts w:ascii="宋体"/>
          <w:sz w:val="28"/>
          <w:szCs w:val="28"/>
        </w:rPr>
      </w:pPr>
    </w:p>
    <w:p w:rsidR="001D53FD" w:rsidRDefault="00135F2F">
      <w:pPr>
        <w:spacing w:line="360" w:lineRule="auto"/>
        <w:rPr>
          <w:rFonts w:ascii="宋体"/>
          <w:spacing w:val="2"/>
          <w:sz w:val="28"/>
          <w:szCs w:val="28"/>
        </w:rPr>
      </w:pPr>
      <w:r>
        <w:rPr>
          <w:rFonts w:ascii="宋体" w:hint="eastAsia"/>
          <w:spacing w:val="2"/>
          <w:sz w:val="28"/>
          <w:szCs w:val="28"/>
        </w:rPr>
        <w:t>评估机构法定代表人</w:t>
      </w:r>
      <w:r>
        <w:rPr>
          <w:rFonts w:ascii="宋体"/>
          <w:spacing w:val="2"/>
          <w:sz w:val="28"/>
          <w:szCs w:val="28"/>
        </w:rPr>
        <w:t xml:space="preserve"> </w:t>
      </w:r>
      <w:r>
        <w:rPr>
          <w:rFonts w:ascii="宋体" w:hint="eastAsia"/>
          <w:spacing w:val="2"/>
          <w:sz w:val="28"/>
          <w:szCs w:val="28"/>
        </w:rPr>
        <w:t>：</w:t>
      </w:r>
    </w:p>
    <w:p w:rsidR="001D53FD" w:rsidRDefault="001D53FD">
      <w:pPr>
        <w:spacing w:line="360" w:lineRule="auto"/>
        <w:rPr>
          <w:rFonts w:ascii="宋体"/>
          <w:spacing w:val="2"/>
          <w:sz w:val="28"/>
          <w:szCs w:val="28"/>
        </w:rPr>
      </w:pPr>
    </w:p>
    <w:p w:rsidR="001D53FD" w:rsidRDefault="001D53FD">
      <w:pPr>
        <w:spacing w:line="360" w:lineRule="auto"/>
        <w:rPr>
          <w:rFonts w:ascii="宋体"/>
          <w:spacing w:val="2"/>
          <w:sz w:val="28"/>
          <w:szCs w:val="28"/>
        </w:rPr>
      </w:pPr>
    </w:p>
    <w:tbl>
      <w:tblPr>
        <w:tblW w:w="8394" w:type="dxa"/>
        <w:tblLayout w:type="fixed"/>
        <w:tblLook w:val="04A0" w:firstRow="1" w:lastRow="0" w:firstColumn="1" w:lastColumn="0" w:noHBand="0" w:noVBand="1"/>
      </w:tblPr>
      <w:tblGrid>
        <w:gridCol w:w="3993"/>
        <w:gridCol w:w="4401"/>
      </w:tblGrid>
      <w:tr w:rsidR="001D53FD">
        <w:trPr>
          <w:trHeight w:val="850"/>
        </w:trPr>
        <w:tc>
          <w:tcPr>
            <w:tcW w:w="3993" w:type="dxa"/>
            <w:vAlign w:val="center"/>
          </w:tcPr>
          <w:p w:rsidR="001D53FD" w:rsidRDefault="00135F2F">
            <w:pPr>
              <w:spacing w:line="360" w:lineRule="auto"/>
              <w:jc w:val="center"/>
              <w:rPr>
                <w:rFonts w:ascii="宋体"/>
                <w:sz w:val="24"/>
              </w:rPr>
            </w:pPr>
            <w:r>
              <w:rPr>
                <w:rFonts w:ascii="宋体" w:hint="eastAsia"/>
                <w:sz w:val="24"/>
              </w:rPr>
              <w:t>辽宁俊隆房地产土地资产评估有限责任公司</w:t>
            </w:r>
          </w:p>
        </w:tc>
        <w:tc>
          <w:tcPr>
            <w:tcW w:w="4401" w:type="dxa"/>
            <w:vAlign w:val="center"/>
          </w:tcPr>
          <w:p w:rsidR="001D53FD" w:rsidRDefault="00135F2F">
            <w:pPr>
              <w:spacing w:line="360" w:lineRule="auto"/>
              <w:jc w:val="center"/>
              <w:rPr>
                <w:rFonts w:ascii="宋体"/>
                <w:sz w:val="24"/>
              </w:rPr>
            </w:pPr>
            <w:bookmarkStart w:id="1" w:name="_Toc275773242"/>
            <w:bookmarkStart w:id="2" w:name="_Toc275961659"/>
            <w:bookmarkStart w:id="3" w:name="_Toc514661587"/>
            <w:r>
              <w:rPr>
                <w:rFonts w:ascii="宋体" w:hint="eastAsia"/>
                <w:sz w:val="24"/>
              </w:rPr>
              <w:t>地址：辽宁省鞍山市铁东区南胜利路</w:t>
            </w:r>
            <w:r>
              <w:rPr>
                <w:rFonts w:ascii="宋体"/>
                <w:sz w:val="24"/>
              </w:rPr>
              <w:t>21</w:t>
            </w:r>
            <w:r>
              <w:rPr>
                <w:rFonts w:ascii="宋体" w:hint="eastAsia"/>
                <w:sz w:val="24"/>
              </w:rPr>
              <w:t>号万科东源大厦</w:t>
            </w:r>
            <w:r>
              <w:rPr>
                <w:rFonts w:ascii="宋体"/>
                <w:sz w:val="24"/>
              </w:rPr>
              <w:t>1201</w:t>
            </w:r>
            <w:r>
              <w:rPr>
                <w:rFonts w:ascii="宋体" w:hint="eastAsia"/>
                <w:sz w:val="24"/>
              </w:rPr>
              <w:t>室</w:t>
            </w:r>
            <w:bookmarkEnd w:id="1"/>
            <w:bookmarkEnd w:id="2"/>
            <w:bookmarkEnd w:id="3"/>
          </w:p>
        </w:tc>
      </w:tr>
      <w:tr w:rsidR="001D53FD">
        <w:trPr>
          <w:trHeight w:val="850"/>
        </w:trPr>
        <w:tc>
          <w:tcPr>
            <w:tcW w:w="3993" w:type="dxa"/>
            <w:vAlign w:val="center"/>
          </w:tcPr>
          <w:p w:rsidR="001D53FD" w:rsidRDefault="00135F2F">
            <w:pPr>
              <w:spacing w:line="360" w:lineRule="auto"/>
              <w:jc w:val="center"/>
              <w:rPr>
                <w:rFonts w:ascii="宋体"/>
                <w:sz w:val="24"/>
              </w:rPr>
            </w:pPr>
            <w:bookmarkStart w:id="4" w:name="_Toc514661588"/>
            <w:bookmarkStart w:id="5" w:name="_Toc275773243"/>
            <w:bookmarkStart w:id="6" w:name="_Toc275961660"/>
            <w:r>
              <w:rPr>
                <w:rFonts w:ascii="宋体" w:hint="eastAsia"/>
                <w:sz w:val="24"/>
              </w:rPr>
              <w:t>中国</w:t>
            </w:r>
            <w:r>
              <w:rPr>
                <w:rFonts w:ascii="宋体"/>
                <w:sz w:val="24"/>
              </w:rPr>
              <w:t xml:space="preserve">   </w:t>
            </w:r>
            <w:r>
              <w:rPr>
                <w:rFonts w:ascii="宋体" w:hint="eastAsia"/>
                <w:sz w:val="24"/>
              </w:rPr>
              <w:t>辽宁</w:t>
            </w:r>
            <w:bookmarkEnd w:id="4"/>
            <w:bookmarkEnd w:id="5"/>
            <w:bookmarkEnd w:id="6"/>
          </w:p>
        </w:tc>
        <w:tc>
          <w:tcPr>
            <w:tcW w:w="4401" w:type="dxa"/>
            <w:vAlign w:val="center"/>
          </w:tcPr>
          <w:p w:rsidR="001D53FD" w:rsidRDefault="00135F2F">
            <w:pPr>
              <w:spacing w:line="360" w:lineRule="auto"/>
              <w:jc w:val="center"/>
              <w:rPr>
                <w:rFonts w:ascii="宋体"/>
                <w:sz w:val="24"/>
              </w:rPr>
            </w:pPr>
            <w:bookmarkStart w:id="7" w:name="_Toc275961661"/>
            <w:bookmarkStart w:id="8" w:name="_Toc514661589"/>
            <w:bookmarkStart w:id="9" w:name="_Toc275773244"/>
            <w:r>
              <w:rPr>
                <w:rFonts w:ascii="宋体" w:hint="eastAsia"/>
                <w:sz w:val="24"/>
              </w:rPr>
              <w:t>电话：</w:t>
            </w:r>
            <w:r>
              <w:rPr>
                <w:rFonts w:ascii="宋体"/>
                <w:sz w:val="24"/>
              </w:rPr>
              <w:t>0412-2520126</w:t>
            </w:r>
            <w:bookmarkEnd w:id="7"/>
            <w:bookmarkEnd w:id="8"/>
            <w:bookmarkEnd w:id="9"/>
          </w:p>
        </w:tc>
      </w:tr>
      <w:tr w:rsidR="001D53FD">
        <w:trPr>
          <w:trHeight w:val="850"/>
        </w:trPr>
        <w:tc>
          <w:tcPr>
            <w:tcW w:w="3993" w:type="dxa"/>
            <w:vAlign w:val="center"/>
          </w:tcPr>
          <w:p w:rsidR="001D53FD" w:rsidRDefault="00135F2F">
            <w:pPr>
              <w:spacing w:line="360" w:lineRule="auto"/>
              <w:jc w:val="center"/>
              <w:rPr>
                <w:rFonts w:ascii="宋体"/>
                <w:sz w:val="24"/>
              </w:rPr>
            </w:pPr>
            <w:bookmarkStart w:id="10" w:name="_Toc275961663"/>
            <w:bookmarkStart w:id="11" w:name="_Toc275773246"/>
            <w:bookmarkStart w:id="12" w:name="_Toc514661591"/>
            <w:r>
              <w:rPr>
                <w:rFonts w:ascii="宋体" w:hint="eastAsia"/>
                <w:sz w:val="24"/>
              </w:rPr>
              <w:t>二○</w:t>
            </w:r>
            <w:bookmarkEnd w:id="10"/>
            <w:bookmarkEnd w:id="11"/>
            <w:bookmarkEnd w:id="12"/>
            <w:r>
              <w:rPr>
                <w:rFonts w:ascii="宋体" w:hint="eastAsia"/>
                <w:sz w:val="24"/>
              </w:rPr>
              <w:t>二</w:t>
            </w:r>
            <w:r>
              <w:rPr>
                <w:rFonts w:ascii="宋体" w:hint="eastAsia"/>
                <w:sz w:val="24"/>
              </w:rPr>
              <w:t>一</w:t>
            </w:r>
            <w:r>
              <w:rPr>
                <w:rFonts w:ascii="宋体" w:hAnsi="宋体" w:cs="宋体" w:hint="eastAsia"/>
                <w:sz w:val="24"/>
              </w:rPr>
              <w:t>年</w:t>
            </w:r>
            <w:r>
              <w:rPr>
                <w:rFonts w:ascii="宋体" w:hAnsi="宋体" w:cs="宋体" w:hint="eastAsia"/>
                <w:sz w:val="24"/>
              </w:rPr>
              <w:t>八</w:t>
            </w:r>
            <w:r>
              <w:rPr>
                <w:rFonts w:ascii="宋体" w:hAnsi="宋体" w:cs="宋体" w:hint="eastAsia"/>
                <w:sz w:val="24"/>
              </w:rPr>
              <w:t>月</w:t>
            </w:r>
            <w:r>
              <w:rPr>
                <w:rFonts w:ascii="宋体" w:hAnsi="宋体" w:cs="宋体" w:hint="eastAsia"/>
                <w:sz w:val="24"/>
              </w:rPr>
              <w:t>十</w:t>
            </w:r>
            <w:r>
              <w:rPr>
                <w:rFonts w:ascii="宋体" w:hAnsi="宋体" w:cs="宋体" w:hint="eastAsia"/>
                <w:sz w:val="24"/>
              </w:rPr>
              <w:t>日</w:t>
            </w:r>
          </w:p>
        </w:tc>
        <w:tc>
          <w:tcPr>
            <w:tcW w:w="4401" w:type="dxa"/>
            <w:vAlign w:val="center"/>
          </w:tcPr>
          <w:p w:rsidR="001D53FD" w:rsidRDefault="00135F2F">
            <w:pPr>
              <w:spacing w:line="360" w:lineRule="auto"/>
              <w:ind w:firstLineChars="400" w:firstLine="960"/>
              <w:rPr>
                <w:rFonts w:ascii="宋体"/>
                <w:sz w:val="24"/>
              </w:rPr>
            </w:pPr>
            <w:bookmarkStart w:id="13" w:name="_Toc514661592"/>
            <w:bookmarkStart w:id="14" w:name="_Toc275773247"/>
            <w:bookmarkStart w:id="15" w:name="_Toc275961664"/>
            <w:r>
              <w:rPr>
                <w:rFonts w:ascii="宋体" w:hint="eastAsia"/>
                <w:sz w:val="24"/>
              </w:rPr>
              <w:t>邮编：</w:t>
            </w:r>
            <w:r>
              <w:rPr>
                <w:rFonts w:ascii="宋体"/>
                <w:sz w:val="24"/>
              </w:rPr>
              <w:t>114001</w:t>
            </w:r>
            <w:bookmarkEnd w:id="13"/>
            <w:bookmarkEnd w:id="14"/>
            <w:bookmarkEnd w:id="15"/>
          </w:p>
        </w:tc>
      </w:tr>
    </w:tbl>
    <w:p w:rsidR="001D53FD" w:rsidRDefault="00135F2F">
      <w:pPr>
        <w:spacing w:line="360" w:lineRule="auto"/>
        <w:jc w:val="center"/>
        <w:rPr>
          <w:rFonts w:ascii="华文中宋" w:eastAsia="华文中宋" w:hAnsi="华文中宋"/>
          <w:b/>
          <w:sz w:val="48"/>
          <w:szCs w:val="48"/>
        </w:rPr>
      </w:pPr>
      <w:r>
        <w:rPr>
          <w:rFonts w:ascii="华文中宋" w:eastAsia="华文中宋" w:hAnsi="华文中宋" w:hint="eastAsia"/>
          <w:b/>
          <w:sz w:val="48"/>
          <w:szCs w:val="48"/>
        </w:rPr>
        <w:lastRenderedPageBreak/>
        <w:t>目</w:t>
      </w:r>
      <w:r>
        <w:rPr>
          <w:rFonts w:ascii="华文中宋" w:eastAsia="华文中宋" w:hAnsi="华文中宋"/>
          <w:b/>
          <w:sz w:val="48"/>
          <w:szCs w:val="48"/>
        </w:rPr>
        <w:t xml:space="preserve">  </w:t>
      </w:r>
      <w:r>
        <w:rPr>
          <w:rFonts w:ascii="华文中宋" w:eastAsia="华文中宋" w:hAnsi="华文中宋" w:hint="eastAsia"/>
          <w:b/>
          <w:sz w:val="48"/>
          <w:szCs w:val="48"/>
        </w:rPr>
        <w:t>录</w:t>
      </w:r>
    </w:p>
    <w:p w:rsidR="001D53FD" w:rsidRDefault="00135F2F">
      <w:pPr>
        <w:pStyle w:val="10"/>
        <w:tabs>
          <w:tab w:val="clear" w:pos="8776"/>
          <w:tab w:val="right" w:leader="dot" w:pos="8900"/>
        </w:tabs>
        <w:spacing w:line="360" w:lineRule="auto"/>
      </w:pPr>
      <w:r>
        <w:rPr>
          <w:rFonts w:ascii="Arial" w:hAnsi="Arial"/>
          <w:spacing w:val="2"/>
          <w:szCs w:val="21"/>
        </w:rPr>
        <w:fldChar w:fldCharType="begin"/>
      </w:r>
      <w:r>
        <w:rPr>
          <w:rFonts w:ascii="Arial" w:hAnsi="Arial"/>
          <w:spacing w:val="2"/>
          <w:szCs w:val="21"/>
        </w:rPr>
        <w:instrText xml:space="preserve"> TOC \o "1-2" \h \z \u </w:instrText>
      </w:r>
      <w:r>
        <w:rPr>
          <w:rFonts w:ascii="Arial" w:hAnsi="Arial"/>
          <w:spacing w:val="2"/>
          <w:szCs w:val="21"/>
        </w:rPr>
        <w:fldChar w:fldCharType="separate"/>
      </w:r>
      <w:hyperlink w:anchor="_Toc6399" w:history="1">
        <w:r>
          <w:rPr>
            <w:rFonts w:hint="eastAsia"/>
          </w:rPr>
          <w:t>注册房地产估价师声明</w:t>
        </w:r>
        <w:r>
          <w:tab/>
        </w:r>
        <w:r>
          <w:fldChar w:fldCharType="begin"/>
        </w:r>
        <w:r>
          <w:instrText xml:space="preserve"> PAGEREF _Toc6399 </w:instrText>
        </w:r>
        <w:r>
          <w:fldChar w:fldCharType="separate"/>
        </w:r>
        <w:r>
          <w:t>4</w:t>
        </w:r>
        <w:r>
          <w:fldChar w:fldCharType="end"/>
        </w:r>
      </w:hyperlink>
    </w:p>
    <w:p w:rsidR="001D53FD" w:rsidRDefault="00135F2F">
      <w:pPr>
        <w:pStyle w:val="10"/>
        <w:tabs>
          <w:tab w:val="clear" w:pos="8776"/>
          <w:tab w:val="right" w:leader="dot" w:pos="8900"/>
        </w:tabs>
        <w:spacing w:line="360" w:lineRule="auto"/>
      </w:pPr>
      <w:hyperlink w:anchor="_Toc2292" w:history="1">
        <w:r>
          <w:rPr>
            <w:rFonts w:hint="eastAsia"/>
          </w:rPr>
          <w:t>估价假设和限制条件</w:t>
        </w:r>
        <w:r>
          <w:tab/>
        </w:r>
        <w:r>
          <w:fldChar w:fldCharType="begin"/>
        </w:r>
        <w:r>
          <w:instrText xml:space="preserve"> PAGEREF _Toc2292 </w:instrText>
        </w:r>
        <w:r>
          <w:fldChar w:fldCharType="separate"/>
        </w:r>
        <w:r>
          <w:t>7</w:t>
        </w:r>
        <w:r>
          <w:fldChar w:fldCharType="end"/>
        </w:r>
      </w:hyperlink>
    </w:p>
    <w:p w:rsidR="001D53FD" w:rsidRDefault="00135F2F">
      <w:pPr>
        <w:pStyle w:val="21"/>
        <w:tabs>
          <w:tab w:val="right" w:leader="dot" w:pos="8900"/>
        </w:tabs>
        <w:spacing w:line="360" w:lineRule="auto"/>
      </w:pPr>
      <w:hyperlink w:anchor="_Toc3749" w:history="1">
        <w:r>
          <w:rPr>
            <w:rFonts w:hint="eastAsia"/>
            <w:szCs w:val="28"/>
          </w:rPr>
          <w:t>一、估价假设条件</w:t>
        </w:r>
        <w:r>
          <w:tab/>
        </w:r>
        <w:r>
          <w:fldChar w:fldCharType="begin"/>
        </w:r>
        <w:r>
          <w:instrText xml:space="preserve"> PAGEREF _Toc3749 </w:instrText>
        </w:r>
        <w:r>
          <w:fldChar w:fldCharType="separate"/>
        </w:r>
        <w:r>
          <w:t>7</w:t>
        </w:r>
        <w:r>
          <w:fldChar w:fldCharType="end"/>
        </w:r>
      </w:hyperlink>
    </w:p>
    <w:p w:rsidR="001D53FD" w:rsidRDefault="00135F2F">
      <w:pPr>
        <w:pStyle w:val="21"/>
        <w:tabs>
          <w:tab w:val="right" w:leader="dot" w:pos="8900"/>
        </w:tabs>
        <w:spacing w:line="360" w:lineRule="auto"/>
      </w:pPr>
      <w:hyperlink w:anchor="_Toc3539" w:history="1">
        <w:r>
          <w:rPr>
            <w:rFonts w:ascii="宋体" w:hAnsi="宋体" w:hint="eastAsia"/>
            <w:szCs w:val="28"/>
          </w:rPr>
          <w:t>二、估价限制条件</w:t>
        </w:r>
        <w:r>
          <w:tab/>
        </w:r>
        <w:r>
          <w:fldChar w:fldCharType="begin"/>
        </w:r>
        <w:r>
          <w:instrText xml:space="preserve"> PAGEREF _Toc3539 </w:instrText>
        </w:r>
        <w:r>
          <w:fldChar w:fldCharType="separate"/>
        </w:r>
        <w:r>
          <w:t>8</w:t>
        </w:r>
        <w:r>
          <w:fldChar w:fldCharType="end"/>
        </w:r>
      </w:hyperlink>
    </w:p>
    <w:p w:rsidR="001D53FD" w:rsidRDefault="00135F2F">
      <w:pPr>
        <w:pStyle w:val="10"/>
        <w:tabs>
          <w:tab w:val="clear" w:pos="8776"/>
          <w:tab w:val="right" w:leader="dot" w:pos="8900"/>
        </w:tabs>
        <w:spacing w:line="360" w:lineRule="auto"/>
      </w:pPr>
      <w:hyperlink w:anchor="_Toc27829" w:history="1">
        <w:r>
          <w:rPr>
            <w:rFonts w:hint="eastAsia"/>
          </w:rPr>
          <w:t>房地产估价结果报告</w:t>
        </w:r>
        <w:r>
          <w:tab/>
        </w:r>
        <w:r>
          <w:fldChar w:fldCharType="begin"/>
        </w:r>
        <w:r>
          <w:instrText xml:space="preserve"> PAGEREF _Toc27829 </w:instrText>
        </w:r>
        <w:r>
          <w:fldChar w:fldCharType="separate"/>
        </w:r>
        <w:r>
          <w:t>10</w:t>
        </w:r>
        <w:r>
          <w:fldChar w:fldCharType="end"/>
        </w:r>
      </w:hyperlink>
    </w:p>
    <w:p w:rsidR="001D53FD" w:rsidRDefault="00135F2F">
      <w:pPr>
        <w:pStyle w:val="21"/>
        <w:tabs>
          <w:tab w:val="right" w:leader="dot" w:pos="8900"/>
        </w:tabs>
        <w:spacing w:line="360" w:lineRule="auto"/>
      </w:pPr>
      <w:hyperlink w:anchor="_Toc21311" w:history="1">
        <w:r>
          <w:rPr>
            <w:rFonts w:ascii="宋体" w:hAnsi="宋体" w:hint="eastAsia"/>
            <w:szCs w:val="28"/>
          </w:rPr>
          <w:t>一、估价委托人</w:t>
        </w:r>
        <w:r>
          <w:tab/>
        </w:r>
        <w:r>
          <w:fldChar w:fldCharType="begin"/>
        </w:r>
        <w:r>
          <w:instrText xml:space="preserve"> PAGEREF _Toc21311 </w:instrText>
        </w:r>
        <w:r>
          <w:fldChar w:fldCharType="separate"/>
        </w:r>
        <w:r>
          <w:t>10</w:t>
        </w:r>
        <w:r>
          <w:fldChar w:fldCharType="end"/>
        </w:r>
      </w:hyperlink>
    </w:p>
    <w:p w:rsidR="001D53FD" w:rsidRDefault="00135F2F">
      <w:pPr>
        <w:pStyle w:val="21"/>
        <w:tabs>
          <w:tab w:val="right" w:leader="dot" w:pos="8900"/>
        </w:tabs>
        <w:spacing w:line="360" w:lineRule="auto"/>
      </w:pPr>
      <w:hyperlink w:anchor="_Toc3270" w:history="1">
        <w:r>
          <w:rPr>
            <w:rFonts w:ascii="宋体" w:hAnsi="宋体" w:hint="eastAsia"/>
            <w:szCs w:val="28"/>
          </w:rPr>
          <w:t>二、估价机构</w:t>
        </w:r>
        <w:r>
          <w:tab/>
        </w:r>
        <w:r>
          <w:fldChar w:fldCharType="begin"/>
        </w:r>
        <w:r>
          <w:instrText xml:space="preserve"> PAGEREF _Toc3270 </w:instrText>
        </w:r>
        <w:r>
          <w:fldChar w:fldCharType="separate"/>
        </w:r>
        <w:r>
          <w:t>10</w:t>
        </w:r>
        <w:r>
          <w:fldChar w:fldCharType="end"/>
        </w:r>
      </w:hyperlink>
    </w:p>
    <w:p w:rsidR="001D53FD" w:rsidRDefault="00135F2F">
      <w:pPr>
        <w:pStyle w:val="21"/>
        <w:tabs>
          <w:tab w:val="right" w:leader="dot" w:pos="8900"/>
        </w:tabs>
        <w:spacing w:line="360" w:lineRule="auto"/>
      </w:pPr>
      <w:hyperlink w:anchor="_Toc29869" w:history="1">
        <w:r>
          <w:rPr>
            <w:rFonts w:ascii="宋体" w:hAnsi="宋体" w:hint="eastAsia"/>
            <w:szCs w:val="28"/>
          </w:rPr>
          <w:t>三、估价对象</w:t>
        </w:r>
        <w:r>
          <w:tab/>
        </w:r>
        <w:r>
          <w:fldChar w:fldCharType="begin"/>
        </w:r>
        <w:r>
          <w:instrText xml:space="preserve"> PAGEREF _T</w:instrText>
        </w:r>
        <w:r>
          <w:instrText xml:space="preserve">oc29869 </w:instrText>
        </w:r>
        <w:r>
          <w:fldChar w:fldCharType="separate"/>
        </w:r>
        <w:r>
          <w:t>10</w:t>
        </w:r>
        <w:r>
          <w:fldChar w:fldCharType="end"/>
        </w:r>
      </w:hyperlink>
    </w:p>
    <w:p w:rsidR="001D53FD" w:rsidRDefault="00135F2F">
      <w:pPr>
        <w:pStyle w:val="21"/>
        <w:tabs>
          <w:tab w:val="right" w:leader="dot" w:pos="8900"/>
        </w:tabs>
        <w:spacing w:line="360" w:lineRule="auto"/>
      </w:pPr>
      <w:hyperlink w:anchor="_Toc11185" w:history="1">
        <w:r>
          <w:rPr>
            <w:rFonts w:ascii="宋体" w:hAnsi="宋体" w:hint="eastAsia"/>
            <w:szCs w:val="28"/>
          </w:rPr>
          <w:t>四、估价目的</w:t>
        </w:r>
        <w:r>
          <w:tab/>
        </w:r>
        <w:r>
          <w:fldChar w:fldCharType="begin"/>
        </w:r>
        <w:r>
          <w:instrText xml:space="preserve"> PAGEREF _Toc11185 </w:instrText>
        </w:r>
        <w:r>
          <w:fldChar w:fldCharType="separate"/>
        </w:r>
        <w:r>
          <w:t>12</w:t>
        </w:r>
        <w:r>
          <w:fldChar w:fldCharType="end"/>
        </w:r>
      </w:hyperlink>
    </w:p>
    <w:p w:rsidR="001D53FD" w:rsidRDefault="00135F2F">
      <w:pPr>
        <w:pStyle w:val="21"/>
        <w:tabs>
          <w:tab w:val="right" w:leader="dot" w:pos="8900"/>
        </w:tabs>
        <w:spacing w:line="360" w:lineRule="auto"/>
      </w:pPr>
      <w:hyperlink w:anchor="_Toc30189" w:history="1">
        <w:r>
          <w:rPr>
            <w:rFonts w:ascii="宋体" w:hAnsi="宋体" w:hint="eastAsia"/>
            <w:szCs w:val="28"/>
          </w:rPr>
          <w:t>五、价值时点</w:t>
        </w:r>
        <w:r>
          <w:tab/>
        </w:r>
        <w:r>
          <w:fldChar w:fldCharType="begin"/>
        </w:r>
        <w:r>
          <w:instrText xml:space="preserve"> PAGEREF _Toc30189 </w:instrText>
        </w:r>
        <w:r>
          <w:fldChar w:fldCharType="separate"/>
        </w:r>
        <w:r>
          <w:t>12</w:t>
        </w:r>
        <w:r>
          <w:fldChar w:fldCharType="end"/>
        </w:r>
      </w:hyperlink>
    </w:p>
    <w:p w:rsidR="001D53FD" w:rsidRDefault="00135F2F">
      <w:pPr>
        <w:pStyle w:val="21"/>
        <w:tabs>
          <w:tab w:val="right" w:leader="dot" w:pos="8900"/>
        </w:tabs>
        <w:spacing w:line="360" w:lineRule="auto"/>
      </w:pPr>
      <w:hyperlink w:anchor="_Toc22290" w:history="1">
        <w:r>
          <w:rPr>
            <w:rFonts w:ascii="宋体" w:hAnsi="宋体" w:hint="eastAsia"/>
            <w:szCs w:val="28"/>
          </w:rPr>
          <w:t>六、价值类型</w:t>
        </w:r>
        <w:r>
          <w:tab/>
        </w:r>
        <w:r>
          <w:fldChar w:fldCharType="begin"/>
        </w:r>
        <w:r>
          <w:instrText xml:space="preserve"> PAGEREF _Toc22290 </w:instrText>
        </w:r>
        <w:r>
          <w:fldChar w:fldCharType="separate"/>
        </w:r>
        <w:r>
          <w:t>12</w:t>
        </w:r>
        <w:r>
          <w:fldChar w:fldCharType="end"/>
        </w:r>
      </w:hyperlink>
    </w:p>
    <w:p w:rsidR="001D53FD" w:rsidRDefault="00135F2F">
      <w:pPr>
        <w:pStyle w:val="21"/>
        <w:tabs>
          <w:tab w:val="right" w:leader="dot" w:pos="8900"/>
        </w:tabs>
        <w:spacing w:line="360" w:lineRule="auto"/>
      </w:pPr>
      <w:hyperlink w:anchor="_Toc2823" w:history="1">
        <w:r>
          <w:rPr>
            <w:rFonts w:ascii="宋体" w:hAnsi="宋体" w:hint="eastAsia"/>
            <w:szCs w:val="28"/>
          </w:rPr>
          <w:t>七、估价依据</w:t>
        </w:r>
        <w:r>
          <w:tab/>
        </w:r>
        <w:r>
          <w:fldChar w:fldCharType="begin"/>
        </w:r>
        <w:r>
          <w:instrText xml:space="preserve"> PAGEREF _Toc2823 </w:instrText>
        </w:r>
        <w:r>
          <w:fldChar w:fldCharType="separate"/>
        </w:r>
        <w:r>
          <w:t>13</w:t>
        </w:r>
        <w:r>
          <w:fldChar w:fldCharType="end"/>
        </w:r>
      </w:hyperlink>
    </w:p>
    <w:p w:rsidR="001D53FD" w:rsidRDefault="00135F2F">
      <w:pPr>
        <w:pStyle w:val="21"/>
        <w:tabs>
          <w:tab w:val="right" w:leader="dot" w:pos="8900"/>
        </w:tabs>
        <w:spacing w:line="360" w:lineRule="auto"/>
      </w:pPr>
      <w:hyperlink w:anchor="_Toc25643" w:history="1">
        <w:r>
          <w:rPr>
            <w:rFonts w:ascii="宋体" w:hAnsi="宋体" w:hint="eastAsia"/>
            <w:szCs w:val="28"/>
          </w:rPr>
          <w:t>八、估价原则</w:t>
        </w:r>
        <w:r>
          <w:tab/>
        </w:r>
        <w:r>
          <w:fldChar w:fldCharType="begin"/>
        </w:r>
        <w:r>
          <w:instrText xml:space="preserve"> PAGEREF _Toc25643 </w:instrText>
        </w:r>
        <w:r>
          <w:fldChar w:fldCharType="separate"/>
        </w:r>
        <w:r>
          <w:t>13</w:t>
        </w:r>
        <w:r>
          <w:fldChar w:fldCharType="end"/>
        </w:r>
      </w:hyperlink>
    </w:p>
    <w:p w:rsidR="001D53FD" w:rsidRDefault="00135F2F">
      <w:pPr>
        <w:pStyle w:val="21"/>
        <w:tabs>
          <w:tab w:val="right" w:leader="dot" w:pos="8900"/>
        </w:tabs>
        <w:spacing w:line="360" w:lineRule="auto"/>
      </w:pPr>
      <w:hyperlink w:anchor="_Toc18475" w:history="1">
        <w:r>
          <w:rPr>
            <w:rFonts w:ascii="宋体" w:hAnsi="宋体" w:hint="eastAsia"/>
            <w:bCs/>
            <w:szCs w:val="28"/>
          </w:rPr>
          <w:t>九、估价方法</w:t>
        </w:r>
        <w:r>
          <w:tab/>
        </w:r>
        <w:r>
          <w:fldChar w:fldCharType="begin"/>
        </w:r>
        <w:r>
          <w:instrText xml:space="preserve"> PAGEREF _Toc18475 </w:instrText>
        </w:r>
        <w:r>
          <w:fldChar w:fldCharType="separate"/>
        </w:r>
        <w:r>
          <w:t>14</w:t>
        </w:r>
        <w:r>
          <w:fldChar w:fldCharType="end"/>
        </w:r>
      </w:hyperlink>
    </w:p>
    <w:p w:rsidR="001D53FD" w:rsidRDefault="00135F2F">
      <w:pPr>
        <w:pStyle w:val="21"/>
        <w:tabs>
          <w:tab w:val="right" w:leader="dot" w:pos="8900"/>
        </w:tabs>
        <w:spacing w:line="360" w:lineRule="auto"/>
      </w:pPr>
      <w:hyperlink w:anchor="_Toc8849" w:history="1">
        <w:r>
          <w:rPr>
            <w:rFonts w:ascii="宋体" w:hAnsi="宋体" w:hint="eastAsia"/>
            <w:bCs/>
            <w:szCs w:val="28"/>
          </w:rPr>
          <w:t>十、估价结果</w:t>
        </w:r>
        <w:r>
          <w:tab/>
        </w:r>
        <w:r>
          <w:fldChar w:fldCharType="begin"/>
        </w:r>
        <w:r>
          <w:instrText xml:space="preserve"> PAGEREF _Toc8849 </w:instrText>
        </w:r>
        <w:r>
          <w:fldChar w:fldCharType="separate"/>
        </w:r>
        <w:r>
          <w:t>15</w:t>
        </w:r>
        <w:r>
          <w:fldChar w:fldCharType="end"/>
        </w:r>
      </w:hyperlink>
    </w:p>
    <w:p w:rsidR="001D53FD" w:rsidRDefault="00135F2F">
      <w:pPr>
        <w:pStyle w:val="21"/>
        <w:tabs>
          <w:tab w:val="right" w:leader="dot" w:pos="8900"/>
        </w:tabs>
        <w:spacing w:line="360" w:lineRule="auto"/>
      </w:pPr>
      <w:hyperlink w:anchor="_Toc16920" w:history="1">
        <w:r>
          <w:rPr>
            <w:rFonts w:ascii="宋体" w:hAnsi="宋体" w:hint="eastAsia"/>
            <w:bCs/>
            <w:szCs w:val="28"/>
          </w:rPr>
          <w:t>十一、注册房地产估价师</w:t>
        </w:r>
        <w:r>
          <w:tab/>
        </w:r>
        <w:r>
          <w:fldChar w:fldCharType="begin"/>
        </w:r>
        <w:r>
          <w:instrText xml:space="preserve"> PAGEREF _Toc16920 </w:instrText>
        </w:r>
        <w:r>
          <w:fldChar w:fldCharType="separate"/>
        </w:r>
        <w:r>
          <w:t>16</w:t>
        </w:r>
        <w:r>
          <w:fldChar w:fldCharType="end"/>
        </w:r>
      </w:hyperlink>
    </w:p>
    <w:p w:rsidR="001D53FD" w:rsidRDefault="00135F2F">
      <w:pPr>
        <w:pStyle w:val="21"/>
        <w:tabs>
          <w:tab w:val="right" w:leader="dot" w:pos="8900"/>
        </w:tabs>
        <w:spacing w:line="360" w:lineRule="auto"/>
      </w:pPr>
      <w:hyperlink w:anchor="_Toc10903" w:history="1">
        <w:r>
          <w:rPr>
            <w:rFonts w:ascii="宋体" w:hAnsi="宋体" w:hint="eastAsia"/>
            <w:szCs w:val="28"/>
          </w:rPr>
          <w:t>十二、实地查勘期</w:t>
        </w:r>
        <w:r>
          <w:tab/>
        </w:r>
        <w:r>
          <w:fldChar w:fldCharType="begin"/>
        </w:r>
        <w:r>
          <w:instrText xml:space="preserve"> PAGEREF _Toc10903 </w:instrText>
        </w:r>
        <w:r>
          <w:fldChar w:fldCharType="separate"/>
        </w:r>
        <w:r>
          <w:t>16</w:t>
        </w:r>
        <w:r>
          <w:fldChar w:fldCharType="end"/>
        </w:r>
      </w:hyperlink>
    </w:p>
    <w:p w:rsidR="001D53FD" w:rsidRDefault="00135F2F">
      <w:pPr>
        <w:pStyle w:val="21"/>
        <w:tabs>
          <w:tab w:val="right" w:leader="dot" w:pos="8900"/>
        </w:tabs>
        <w:spacing w:line="360" w:lineRule="auto"/>
      </w:pPr>
      <w:hyperlink w:anchor="_Toc21757" w:history="1">
        <w:r>
          <w:rPr>
            <w:rFonts w:ascii="宋体" w:hAnsi="宋体" w:hint="eastAsia"/>
            <w:bCs/>
            <w:szCs w:val="28"/>
          </w:rPr>
          <w:t>十三、估价作业日期</w:t>
        </w:r>
        <w:r>
          <w:tab/>
        </w:r>
        <w:r>
          <w:fldChar w:fldCharType="begin"/>
        </w:r>
        <w:r>
          <w:instrText xml:space="preserve"> PAGEREF _Toc21757 </w:instrText>
        </w:r>
        <w:r>
          <w:fldChar w:fldCharType="separate"/>
        </w:r>
        <w:r>
          <w:t>16</w:t>
        </w:r>
        <w:r>
          <w:fldChar w:fldCharType="end"/>
        </w:r>
      </w:hyperlink>
    </w:p>
    <w:p w:rsidR="001D53FD" w:rsidRDefault="00135F2F">
      <w:pPr>
        <w:pStyle w:val="21"/>
        <w:tabs>
          <w:tab w:val="right" w:leader="dot" w:pos="8900"/>
        </w:tabs>
        <w:spacing w:line="360" w:lineRule="auto"/>
      </w:pPr>
      <w:hyperlink w:anchor="_Toc4613" w:history="1">
        <w:r>
          <w:rPr>
            <w:rFonts w:ascii="宋体" w:hAnsi="宋体" w:hint="eastAsia"/>
            <w:bCs/>
            <w:szCs w:val="28"/>
          </w:rPr>
          <w:t>十四、估价报告使用期限</w:t>
        </w:r>
        <w:r>
          <w:tab/>
        </w:r>
        <w:r>
          <w:fldChar w:fldCharType="begin"/>
        </w:r>
        <w:r>
          <w:instrText xml:space="preserve"> PAGEREF _Toc4613 </w:instrText>
        </w:r>
        <w:r>
          <w:fldChar w:fldCharType="separate"/>
        </w:r>
        <w:r>
          <w:t>16</w:t>
        </w:r>
        <w:r>
          <w:fldChar w:fldCharType="end"/>
        </w:r>
      </w:hyperlink>
    </w:p>
    <w:p w:rsidR="001D53FD" w:rsidRDefault="00135F2F">
      <w:pPr>
        <w:pStyle w:val="10"/>
        <w:tabs>
          <w:tab w:val="clear" w:pos="8776"/>
          <w:tab w:val="right" w:leader="dot" w:pos="8900"/>
        </w:tabs>
        <w:spacing w:line="360" w:lineRule="auto"/>
      </w:pPr>
      <w:hyperlink w:anchor="_Toc20341" w:history="1">
        <w:r>
          <w:rPr>
            <w:rFonts w:hint="eastAsia"/>
            <w:bCs/>
            <w:szCs w:val="28"/>
          </w:rPr>
          <w:t>附件：</w:t>
        </w:r>
        <w:r>
          <w:tab/>
        </w:r>
        <w:r>
          <w:fldChar w:fldCharType="begin"/>
        </w:r>
        <w:r>
          <w:instrText xml:space="preserve"> PAGEREF _Toc20341 </w:instrText>
        </w:r>
        <w:r>
          <w:fldChar w:fldCharType="separate"/>
        </w:r>
        <w:r>
          <w:t>17</w:t>
        </w:r>
        <w:r>
          <w:fldChar w:fldCharType="end"/>
        </w:r>
      </w:hyperlink>
    </w:p>
    <w:p w:rsidR="001D53FD" w:rsidRDefault="00135F2F">
      <w:pPr>
        <w:snapToGrid w:val="0"/>
        <w:spacing w:before="240" w:after="240" w:line="360" w:lineRule="auto"/>
        <w:ind w:right="238"/>
        <w:jc w:val="center"/>
        <w:rPr>
          <w:rFonts w:ascii="Arial" w:hAnsi="Arial"/>
          <w:spacing w:val="2"/>
          <w:sz w:val="36"/>
        </w:rPr>
      </w:pPr>
      <w:r>
        <w:rPr>
          <w:rFonts w:ascii="Arial" w:hAnsi="Arial"/>
          <w:spacing w:val="2"/>
          <w:szCs w:val="21"/>
        </w:rPr>
        <w:fldChar w:fldCharType="end"/>
      </w:r>
    </w:p>
    <w:p w:rsidR="001D53FD" w:rsidRDefault="001D53FD">
      <w:pPr>
        <w:snapToGrid w:val="0"/>
        <w:spacing w:before="240" w:after="240" w:line="360" w:lineRule="auto"/>
        <w:ind w:right="238"/>
        <w:jc w:val="center"/>
        <w:rPr>
          <w:rFonts w:ascii="Arial" w:hAnsi="Arial"/>
          <w:b/>
          <w:spacing w:val="2"/>
          <w:sz w:val="36"/>
        </w:rPr>
      </w:pPr>
    </w:p>
    <w:p w:rsidR="001D53FD" w:rsidRDefault="001D53FD">
      <w:pPr>
        <w:snapToGrid w:val="0"/>
        <w:spacing w:before="240" w:after="240" w:line="360" w:lineRule="auto"/>
        <w:ind w:right="238"/>
        <w:jc w:val="center"/>
        <w:rPr>
          <w:rFonts w:ascii="Arial" w:hAnsi="Arial"/>
          <w:b/>
          <w:spacing w:val="2"/>
          <w:sz w:val="36"/>
        </w:rPr>
      </w:pPr>
    </w:p>
    <w:p w:rsidR="001D53FD" w:rsidRDefault="00135F2F">
      <w:pPr>
        <w:pStyle w:val="1"/>
        <w:spacing w:line="360" w:lineRule="auto"/>
        <w:jc w:val="center"/>
      </w:pPr>
      <w:bookmarkStart w:id="16" w:name="_Toc6399"/>
      <w:r>
        <w:rPr>
          <w:rFonts w:hint="eastAsia"/>
        </w:rPr>
        <w:lastRenderedPageBreak/>
        <w:t>注册房地产估价师声明</w:t>
      </w:r>
      <w:bookmarkEnd w:id="16"/>
    </w:p>
    <w:p w:rsidR="001D53FD" w:rsidRDefault="00135F2F">
      <w:pPr>
        <w:spacing w:line="360" w:lineRule="auto"/>
        <w:ind w:firstLineChars="200" w:firstLine="560"/>
        <w:rPr>
          <w:rFonts w:ascii="宋体" w:hAnsi="宋体"/>
          <w:sz w:val="28"/>
          <w:szCs w:val="28"/>
        </w:rPr>
      </w:pPr>
      <w:r>
        <w:rPr>
          <w:rFonts w:ascii="宋体" w:hAnsi="宋体" w:hint="eastAsia"/>
          <w:sz w:val="28"/>
          <w:szCs w:val="28"/>
        </w:rPr>
        <w:t>注册房地产估价师郑重声明：</w:t>
      </w:r>
    </w:p>
    <w:p w:rsidR="001D53FD" w:rsidRDefault="00135F2F">
      <w:pPr>
        <w:numPr>
          <w:ilvl w:val="0"/>
          <w:numId w:val="1"/>
        </w:numPr>
        <w:spacing w:line="360" w:lineRule="auto"/>
        <w:rPr>
          <w:rFonts w:ascii="宋体" w:hAnsi="宋体"/>
          <w:sz w:val="28"/>
          <w:szCs w:val="28"/>
        </w:rPr>
      </w:pPr>
      <w:r>
        <w:rPr>
          <w:rFonts w:ascii="宋体" w:hAnsi="宋体" w:hint="eastAsia"/>
          <w:sz w:val="28"/>
          <w:szCs w:val="28"/>
        </w:rPr>
        <w:t>注册房地产估价师在估价报告中对事实的说明是真实和准确的，没有虚假记载、误导性陈述和重大遗漏；</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估价报告中的分析、意见和结论是注册房地产估价师独立</w:t>
      </w:r>
      <w:r>
        <w:rPr>
          <w:rFonts w:ascii="宋体" w:hAnsi="宋体" w:hint="eastAsia"/>
          <w:sz w:val="28"/>
          <w:szCs w:val="28"/>
        </w:rPr>
        <w:t xml:space="preserve"> </w:t>
      </w:r>
      <w:r>
        <w:rPr>
          <w:rFonts w:ascii="宋体" w:hAnsi="宋体" w:hint="eastAsia"/>
          <w:sz w:val="28"/>
          <w:szCs w:val="28"/>
        </w:rPr>
        <w:t>、客观、公正的专业分析、意见和结论，但受到估价报告中已说明的假设和限制条件的限制；</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注册房地产估价师与估价报告中的估价对象没有现实或潜在的利益，与估价委托人及估价利害关系人没有利害关系，也与估价对象、估价委托人及估价利害关系人没有偏见；</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注册房地产估价师是按照有关房地产估价标准的规定进行估价工作，撰写估价报告；</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没有人对本估价报告提供特定的专业帮助；</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本报告书供贵方按报告确定的评估目的正常使用。未经本估价机构书面同意，本估价报告的全部或任何一部分内容均不得向委托方及报</w:t>
      </w:r>
      <w:r>
        <w:rPr>
          <w:rFonts w:ascii="宋体" w:hAnsi="宋体" w:hint="eastAsia"/>
          <w:sz w:val="28"/>
          <w:szCs w:val="28"/>
        </w:rPr>
        <w:lastRenderedPageBreak/>
        <w:t>告审查部门以外的单位和个人提供</w:t>
      </w:r>
      <w:r>
        <w:rPr>
          <w:rFonts w:ascii="宋体" w:hAnsi="宋体" w:hint="eastAsia"/>
          <w:sz w:val="28"/>
          <w:szCs w:val="28"/>
        </w:rPr>
        <w:t>，报告的全部或其部分内容不得发表于任何公开媒体上。</w:t>
      </w:r>
      <w:r>
        <w:rPr>
          <w:rFonts w:ascii="宋体" w:hAnsi="宋体" w:hint="eastAsia"/>
          <w:color w:val="000000"/>
          <w:sz w:val="28"/>
          <w:szCs w:val="28"/>
        </w:rPr>
        <w:t>本报告的附件是本报告的重要组成部分，与本报告正文具有同等法律效力。</w:t>
      </w:r>
    </w:p>
    <w:p w:rsidR="001D53FD" w:rsidRDefault="00135F2F">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rsidR="001D53FD" w:rsidRDefault="00135F2F">
      <w:pPr>
        <w:numPr>
          <w:ilvl w:val="0"/>
          <w:numId w:val="1"/>
        </w:numPr>
        <w:tabs>
          <w:tab w:val="clear" w:pos="780"/>
          <w:tab w:val="left" w:pos="0"/>
        </w:tabs>
        <w:spacing w:line="360" w:lineRule="auto"/>
        <w:ind w:left="0" w:firstLine="420"/>
        <w:rPr>
          <w:rFonts w:ascii="宋体"/>
          <w:sz w:val="28"/>
          <w:szCs w:val="28"/>
        </w:rPr>
      </w:pPr>
      <w:r>
        <w:rPr>
          <w:rFonts w:ascii="宋体" w:hAnsi="宋体" w:hint="eastAsia"/>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rsidR="001D53FD" w:rsidRDefault="00135F2F">
      <w:pPr>
        <w:numPr>
          <w:ilvl w:val="0"/>
          <w:numId w:val="1"/>
        </w:numPr>
        <w:tabs>
          <w:tab w:val="clear" w:pos="780"/>
          <w:tab w:val="left" w:pos="0"/>
        </w:tabs>
        <w:spacing w:line="360" w:lineRule="auto"/>
        <w:ind w:left="0" w:firstLine="420"/>
        <w:rPr>
          <w:rFonts w:ascii="宋体"/>
          <w:sz w:val="28"/>
          <w:szCs w:val="28"/>
        </w:rPr>
      </w:pPr>
      <w:r>
        <w:rPr>
          <w:rFonts w:ascii="宋体" w:hAnsi="宋体" w:hint="eastAsia"/>
          <w:sz w:val="28"/>
          <w:szCs w:val="28"/>
        </w:rPr>
        <w:t>委托方及对方当</w:t>
      </w:r>
      <w:r>
        <w:rPr>
          <w:rFonts w:ascii="宋体" w:hAnsi="宋体" w:hint="eastAsia"/>
          <w:sz w:val="28"/>
          <w:szCs w:val="28"/>
        </w:rPr>
        <w:t>事人未</w:t>
      </w:r>
      <w:r>
        <w:rPr>
          <w:rFonts w:ascii="宋体" w:hAnsi="宋体" w:hint="eastAsia"/>
          <w:sz w:val="28"/>
          <w:szCs w:val="28"/>
        </w:rPr>
        <w:t>提供估价对象权属证明原件，</w:t>
      </w:r>
      <w:r>
        <w:rPr>
          <w:rFonts w:ascii="宋体" w:hAnsi="宋体" w:hint="eastAsia"/>
          <w:sz w:val="28"/>
          <w:szCs w:val="28"/>
        </w:rPr>
        <w:t>所提供资料为鞍山市房屋权属登记信息查询证明复印件。</w:t>
      </w:r>
      <w:r>
        <w:rPr>
          <w:rFonts w:ascii="宋体" w:hAnsi="宋体" w:hint="eastAsia"/>
          <w:sz w:val="28"/>
          <w:szCs w:val="28"/>
        </w:rPr>
        <w:t>由于估价人员没有到相关产权登记部门核实证件真伪的权利，估价人员不保证</w:t>
      </w:r>
      <w:r>
        <w:rPr>
          <w:rFonts w:ascii="宋体" w:hAnsi="宋体" w:hint="eastAsia"/>
          <w:sz w:val="28"/>
          <w:szCs w:val="28"/>
        </w:rPr>
        <w:t>对方当事人</w:t>
      </w:r>
      <w:r>
        <w:rPr>
          <w:rFonts w:ascii="宋体" w:hAnsi="宋体" w:hint="eastAsia"/>
          <w:sz w:val="28"/>
          <w:szCs w:val="28"/>
        </w:rPr>
        <w:t>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rsidR="001D53FD" w:rsidRDefault="00135F2F">
      <w:pPr>
        <w:numPr>
          <w:ilvl w:val="0"/>
          <w:numId w:val="1"/>
        </w:numPr>
        <w:tabs>
          <w:tab w:val="clear" w:pos="780"/>
          <w:tab w:val="left" w:pos="0"/>
        </w:tabs>
        <w:spacing w:line="360" w:lineRule="auto"/>
        <w:ind w:left="0" w:firstLine="420"/>
        <w:rPr>
          <w:rFonts w:ascii="宋体"/>
          <w:sz w:val="28"/>
          <w:szCs w:val="28"/>
        </w:rPr>
      </w:pPr>
      <w:r>
        <w:rPr>
          <w:rFonts w:ascii="宋体" w:hint="eastAsia"/>
          <w:sz w:val="28"/>
          <w:szCs w:val="28"/>
        </w:rPr>
        <w:t>本房地产估价报告是根据人民法院及相关当事人提供的资料和信息出具，资料和信息的真实性、完整性、合法性对评估结</w:t>
      </w:r>
      <w:r>
        <w:rPr>
          <w:rFonts w:ascii="宋体" w:hint="eastAsia"/>
          <w:sz w:val="28"/>
          <w:szCs w:val="28"/>
        </w:rPr>
        <w:t>论构成影响，依据同一标的资产的其他资料或者信息可能得出与本报告不一致的评估结论。</w:t>
      </w:r>
    </w:p>
    <w:p w:rsidR="001D53FD" w:rsidRDefault="00135F2F">
      <w:pPr>
        <w:numPr>
          <w:ilvl w:val="0"/>
          <w:numId w:val="1"/>
        </w:numPr>
        <w:tabs>
          <w:tab w:val="clear" w:pos="780"/>
          <w:tab w:val="left" w:pos="0"/>
        </w:tabs>
        <w:spacing w:line="360" w:lineRule="auto"/>
        <w:ind w:left="0" w:firstLine="420"/>
        <w:rPr>
          <w:rFonts w:ascii="宋体"/>
          <w:sz w:val="28"/>
          <w:szCs w:val="28"/>
        </w:rPr>
      </w:pPr>
      <w:r>
        <w:rPr>
          <w:rFonts w:ascii="宋体" w:hint="eastAsia"/>
          <w:sz w:val="28"/>
          <w:szCs w:val="28"/>
        </w:rPr>
        <w:lastRenderedPageBreak/>
        <w:t>估价依据的产权资料真实与否，由资料提供者负责，估价机构及估价师对此不负任何法律责任；如果产权证载信息有误，由资料提供者负责，估价机构及估价师对此不负任何法律责任；对于没有标注明确所在楼层、或每层具体面积信息等，我们依据委托方和相关当事方指认的信息进行估价，如委托方和相关当事方指认有误</w:t>
      </w:r>
      <w:r>
        <w:rPr>
          <w:rFonts w:ascii="宋体" w:hint="eastAsia"/>
          <w:sz w:val="28"/>
          <w:szCs w:val="28"/>
        </w:rPr>
        <w:t xml:space="preserve"> </w:t>
      </w:r>
      <w:r>
        <w:rPr>
          <w:rFonts w:ascii="宋体" w:hint="eastAsia"/>
          <w:sz w:val="28"/>
          <w:szCs w:val="28"/>
        </w:rPr>
        <w:t>，估价机构及估价师对此不负任何法律责任</w:t>
      </w:r>
      <w:r>
        <w:rPr>
          <w:rFonts w:ascii="宋体" w:hint="eastAsia"/>
          <w:sz w:val="28"/>
          <w:szCs w:val="28"/>
        </w:rPr>
        <w:t>。</w:t>
      </w:r>
    </w:p>
    <w:p w:rsidR="001D53FD" w:rsidRDefault="00135F2F">
      <w:pPr>
        <w:numPr>
          <w:ilvl w:val="0"/>
          <w:numId w:val="1"/>
        </w:numPr>
        <w:tabs>
          <w:tab w:val="clear" w:pos="780"/>
          <w:tab w:val="left" w:pos="0"/>
        </w:tabs>
        <w:spacing w:line="360" w:lineRule="auto"/>
        <w:ind w:left="0" w:firstLine="420"/>
        <w:rPr>
          <w:rFonts w:ascii="宋体"/>
          <w:sz w:val="28"/>
          <w:szCs w:val="28"/>
        </w:rPr>
      </w:pPr>
      <w:r>
        <w:rPr>
          <w:rFonts w:ascii="宋体" w:hint="eastAsia"/>
          <w:sz w:val="28"/>
          <w:szCs w:val="28"/>
        </w:rPr>
        <w:t>如对评估结论有异议，请在接到评估报告</w:t>
      </w:r>
      <w:r>
        <w:rPr>
          <w:rFonts w:ascii="宋体" w:hint="eastAsia"/>
          <w:sz w:val="28"/>
          <w:szCs w:val="28"/>
        </w:rPr>
        <w:t>15</w:t>
      </w:r>
      <w:r>
        <w:rPr>
          <w:rFonts w:ascii="宋体" w:hint="eastAsia"/>
          <w:sz w:val="28"/>
          <w:szCs w:val="28"/>
        </w:rPr>
        <w:t>日内按照相关程序向评估机构书面提出补充鉴定或重新鉴定，逾期视为</w:t>
      </w:r>
      <w:r>
        <w:rPr>
          <w:rFonts w:ascii="宋体" w:hint="eastAsia"/>
          <w:sz w:val="28"/>
          <w:szCs w:val="28"/>
        </w:rPr>
        <w:t>认同</w:t>
      </w:r>
      <w:r>
        <w:rPr>
          <w:rFonts w:ascii="宋体" w:hint="eastAsia"/>
          <w:sz w:val="28"/>
          <w:szCs w:val="28"/>
        </w:rPr>
        <w:t>。</w:t>
      </w:r>
    </w:p>
    <w:p w:rsidR="001D53FD" w:rsidRDefault="001D53FD">
      <w:pPr>
        <w:spacing w:line="360" w:lineRule="auto"/>
        <w:rPr>
          <w:rFonts w:ascii="宋体"/>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D53FD">
      <w:pPr>
        <w:spacing w:line="360" w:lineRule="auto"/>
        <w:rPr>
          <w:rFonts w:ascii="宋体"/>
          <w:b/>
          <w:bCs/>
          <w:sz w:val="28"/>
          <w:szCs w:val="28"/>
        </w:rPr>
      </w:pPr>
    </w:p>
    <w:p w:rsidR="001D53FD" w:rsidRDefault="00135F2F">
      <w:pPr>
        <w:pStyle w:val="1"/>
        <w:spacing w:line="360" w:lineRule="auto"/>
        <w:jc w:val="center"/>
      </w:pPr>
      <w:bookmarkStart w:id="17" w:name="_Toc2292"/>
      <w:r>
        <w:rPr>
          <w:rFonts w:hint="eastAsia"/>
        </w:rPr>
        <w:lastRenderedPageBreak/>
        <w:t>估价假设和限制条件</w:t>
      </w:r>
      <w:bookmarkEnd w:id="17"/>
    </w:p>
    <w:p w:rsidR="001D53FD" w:rsidRDefault="00135F2F">
      <w:pPr>
        <w:pStyle w:val="2"/>
        <w:spacing w:before="0" w:after="0" w:line="360" w:lineRule="auto"/>
        <w:rPr>
          <w:b w:val="0"/>
          <w:bCs w:val="0"/>
          <w:sz w:val="28"/>
          <w:szCs w:val="28"/>
        </w:rPr>
      </w:pPr>
      <w:bookmarkStart w:id="18" w:name="_Toc3749"/>
      <w:r>
        <w:rPr>
          <w:rFonts w:hint="eastAsia"/>
          <w:b w:val="0"/>
          <w:bCs w:val="0"/>
          <w:sz w:val="28"/>
          <w:szCs w:val="28"/>
        </w:rPr>
        <w:t>一、估价假设条件</w:t>
      </w:r>
      <w:bookmarkEnd w:id="18"/>
    </w:p>
    <w:p w:rsidR="001D53FD" w:rsidRDefault="00135F2F">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．一般假设：</w:t>
      </w:r>
    </w:p>
    <w:p w:rsidR="001D53FD" w:rsidRDefault="00135F2F">
      <w:pPr>
        <w:spacing w:line="360" w:lineRule="auto"/>
        <w:ind w:firstLineChars="150" w:firstLine="420"/>
        <w:rPr>
          <w:rFonts w:ascii="宋体"/>
          <w:sz w:val="28"/>
          <w:szCs w:val="28"/>
        </w:rPr>
      </w:pPr>
      <w:r>
        <w:rPr>
          <w:rFonts w:ascii="宋体" w:hAnsi="宋体" w:hint="eastAsia"/>
          <w:sz w:val="28"/>
          <w:szCs w:val="28"/>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rsidR="001D53FD" w:rsidRDefault="00135F2F">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未定事项假设：</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委托方提供的</w:t>
      </w:r>
      <w:r>
        <w:rPr>
          <w:rFonts w:ascii="宋体" w:hAnsi="宋体" w:hint="eastAsia"/>
          <w:sz w:val="28"/>
          <w:szCs w:val="28"/>
        </w:rPr>
        <w:t>鞍山市房屋权属登记信息查询证明复印件</w:t>
      </w:r>
      <w:r>
        <w:rPr>
          <w:rFonts w:ascii="宋体" w:hAnsi="宋体" w:hint="eastAsia"/>
          <w:sz w:val="28"/>
          <w:szCs w:val="28"/>
        </w:rPr>
        <w:t>，土地权属、</w:t>
      </w:r>
      <w:r>
        <w:rPr>
          <w:rFonts w:ascii="宋体" w:hAnsi="宋体" w:hint="eastAsia"/>
          <w:sz w:val="28"/>
          <w:szCs w:val="28"/>
        </w:rPr>
        <w:t>用途、</w:t>
      </w:r>
      <w:r>
        <w:rPr>
          <w:rFonts w:ascii="宋体" w:hAnsi="宋体" w:hint="eastAsia"/>
          <w:sz w:val="28"/>
          <w:szCs w:val="28"/>
        </w:rPr>
        <w:t>容积率信息</w:t>
      </w:r>
      <w:r>
        <w:rPr>
          <w:rFonts w:ascii="宋体" w:hAnsi="宋体" w:hint="eastAsia"/>
          <w:sz w:val="28"/>
          <w:szCs w:val="28"/>
        </w:rPr>
        <w:t>不</w:t>
      </w:r>
      <w:r>
        <w:rPr>
          <w:rFonts w:ascii="宋体" w:hAnsi="宋体" w:hint="eastAsia"/>
          <w:sz w:val="28"/>
          <w:szCs w:val="28"/>
        </w:rPr>
        <w:t>明确，因此本次估价假设</w:t>
      </w:r>
      <w:r>
        <w:rPr>
          <w:rFonts w:ascii="宋体" w:hAnsi="宋体" w:hint="eastAsia"/>
          <w:sz w:val="28"/>
          <w:szCs w:val="28"/>
        </w:rPr>
        <w:t>土地为国有建设用地，用途为住宅用地，容积率为客观平均水平，对估价结果无影响</w:t>
      </w:r>
      <w:r>
        <w:rPr>
          <w:rFonts w:ascii="宋体" w:hAnsi="宋体" w:hint="eastAsia"/>
          <w:sz w:val="28"/>
          <w:szCs w:val="28"/>
        </w:rPr>
        <w:t>。</w:t>
      </w:r>
    </w:p>
    <w:p w:rsidR="001D53FD" w:rsidRDefault="00135F2F">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．背离事实假设：</w:t>
      </w:r>
    </w:p>
    <w:p w:rsidR="001D53FD" w:rsidRDefault="00135F2F">
      <w:pPr>
        <w:spacing w:line="360" w:lineRule="auto"/>
        <w:ind w:firstLineChars="200" w:firstLine="560"/>
        <w:rPr>
          <w:rFonts w:ascii="宋体"/>
          <w:sz w:val="28"/>
          <w:szCs w:val="28"/>
        </w:rPr>
      </w:pPr>
      <w:r>
        <w:rPr>
          <w:rFonts w:ascii="宋体" w:hAnsi="宋体" w:hint="eastAsia"/>
          <w:sz w:val="28"/>
          <w:szCs w:val="28"/>
        </w:rPr>
        <w:t>背离事实假设指应说明因估价目的的特殊需要、交易条件设定或约定，对估价对象状况所做的与估价对象的实际状况不一致的合理假定。本次估价无背离事实假设。</w:t>
      </w:r>
    </w:p>
    <w:p w:rsidR="001D53FD" w:rsidRDefault="00135F2F">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．不相一致假设：</w:t>
      </w:r>
    </w:p>
    <w:p w:rsidR="001D53FD" w:rsidRDefault="00135F2F">
      <w:pPr>
        <w:spacing w:line="360" w:lineRule="auto"/>
        <w:ind w:firstLineChars="200" w:firstLine="560"/>
        <w:rPr>
          <w:rFonts w:ascii="宋体"/>
          <w:sz w:val="28"/>
          <w:szCs w:val="28"/>
        </w:rPr>
      </w:pPr>
      <w:r>
        <w:rPr>
          <w:rFonts w:ascii="宋体" w:hAnsi="宋体" w:hint="eastAsia"/>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w:t>
      </w:r>
      <w:r>
        <w:rPr>
          <w:rFonts w:ascii="宋体" w:hAnsi="宋体" w:hint="eastAsia"/>
          <w:sz w:val="28"/>
          <w:szCs w:val="28"/>
        </w:rPr>
        <w:t xml:space="preserve"> </w:t>
      </w:r>
      <w:r>
        <w:rPr>
          <w:rFonts w:ascii="宋体" w:hAnsi="宋体" w:hint="eastAsia"/>
          <w:sz w:val="28"/>
          <w:szCs w:val="28"/>
        </w:rPr>
        <w:t>。本次估价无不相一致假设</w:t>
      </w:r>
      <w:r>
        <w:rPr>
          <w:rFonts w:ascii="宋体" w:hAnsi="宋体" w:hint="eastAsia"/>
          <w:sz w:val="28"/>
          <w:szCs w:val="28"/>
        </w:rPr>
        <w:t>。</w:t>
      </w:r>
    </w:p>
    <w:p w:rsidR="001D53FD" w:rsidRDefault="00135F2F">
      <w:pPr>
        <w:spacing w:line="360" w:lineRule="auto"/>
        <w:ind w:firstLineChars="200" w:firstLine="560"/>
        <w:rPr>
          <w:rFonts w:ascii="宋体"/>
          <w:sz w:val="28"/>
          <w:szCs w:val="28"/>
        </w:rPr>
      </w:pPr>
      <w:r>
        <w:rPr>
          <w:rFonts w:ascii="宋体" w:hAnsi="宋体"/>
          <w:sz w:val="28"/>
          <w:szCs w:val="28"/>
        </w:rPr>
        <w:lastRenderedPageBreak/>
        <w:t>5</w:t>
      </w:r>
      <w:r>
        <w:rPr>
          <w:rFonts w:ascii="宋体" w:hAnsi="宋体" w:hint="eastAsia"/>
          <w:sz w:val="28"/>
          <w:szCs w:val="28"/>
        </w:rPr>
        <w:t>．依据不足假设：</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依据不足假设指应说明在估价委托人无法提供估价所必需</w:t>
      </w:r>
      <w:r>
        <w:rPr>
          <w:rFonts w:ascii="宋体" w:hAnsi="宋体" w:hint="eastAsia"/>
          <w:sz w:val="28"/>
          <w:szCs w:val="28"/>
        </w:rPr>
        <w:t>的</w:t>
      </w:r>
      <w:r>
        <w:rPr>
          <w:rFonts w:ascii="宋体" w:hAnsi="宋体" w:hint="eastAsia"/>
          <w:sz w:val="28"/>
          <w:szCs w:val="28"/>
        </w:rPr>
        <w:t>反映估价对象的资料及注册房地产估价师进行了尽职调查仍然难以取得该资料的情况下，</w:t>
      </w:r>
      <w:r>
        <w:rPr>
          <w:rFonts w:ascii="宋体" w:hAnsi="宋体" w:hint="eastAsia"/>
          <w:sz w:val="28"/>
          <w:szCs w:val="28"/>
        </w:rPr>
        <w:t>对</w:t>
      </w:r>
      <w:r>
        <w:rPr>
          <w:rFonts w:ascii="宋体" w:hAnsi="宋体" w:hint="eastAsia"/>
          <w:sz w:val="28"/>
          <w:szCs w:val="28"/>
        </w:rPr>
        <w:t>缺少该资料及对相应的估价对象状况的合理假定。</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委托方及对方当事人未</w:t>
      </w:r>
      <w:r>
        <w:rPr>
          <w:rFonts w:ascii="宋体" w:hAnsi="宋体" w:hint="eastAsia"/>
          <w:sz w:val="28"/>
          <w:szCs w:val="28"/>
        </w:rPr>
        <w:t>提供估价对象权属证明原件，</w:t>
      </w:r>
      <w:r>
        <w:rPr>
          <w:rFonts w:ascii="宋体" w:hAnsi="宋体" w:hint="eastAsia"/>
          <w:sz w:val="28"/>
          <w:szCs w:val="28"/>
        </w:rPr>
        <w:t>所提供资料为鞍山市房屋权属登记信息查询证明复印件。</w:t>
      </w:r>
      <w:r>
        <w:rPr>
          <w:rFonts w:ascii="宋体" w:hAnsi="宋体" w:hint="eastAsia"/>
          <w:sz w:val="28"/>
          <w:szCs w:val="28"/>
        </w:rPr>
        <w:t>由于估价人员没有到相关产权登记部门核实证件真伪的权利，估价人员不保证委托方所提供的资料的真实性、合法性、有效性。本次评估是以估价委托人提供的与估价对象有关的法律文件、权属证明及相关资料合法、真实、有效为前提的，其合</w:t>
      </w:r>
      <w:r>
        <w:rPr>
          <w:rFonts w:ascii="宋体" w:hAnsi="宋体" w:hint="eastAsia"/>
          <w:sz w:val="28"/>
          <w:szCs w:val="28"/>
        </w:rPr>
        <w:t>法性、真实性和有效性应由估价委托人负责，如果由此而引起的后果及相应责任，我公司及估价人员不承担任何责任。</w:t>
      </w:r>
    </w:p>
    <w:p w:rsidR="001D53FD" w:rsidRDefault="00135F2F">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公开市场假设：</w:t>
      </w:r>
    </w:p>
    <w:p w:rsidR="001D53FD" w:rsidRDefault="00135F2F">
      <w:pPr>
        <w:spacing w:line="360" w:lineRule="auto"/>
        <w:ind w:firstLineChars="200" w:firstLine="560"/>
        <w:rPr>
          <w:rFonts w:ascii="宋体"/>
          <w:sz w:val="28"/>
          <w:szCs w:val="28"/>
        </w:rPr>
      </w:pPr>
      <w:r>
        <w:rPr>
          <w:rFonts w:ascii="宋体" w:hAnsi="宋体" w:hint="eastAsia"/>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rsidR="001D53FD" w:rsidRDefault="00135F2F">
      <w:pPr>
        <w:pStyle w:val="2"/>
        <w:spacing w:before="0" w:after="0" w:line="360" w:lineRule="auto"/>
        <w:rPr>
          <w:rFonts w:ascii="宋体" w:eastAsia="宋体"/>
          <w:b w:val="0"/>
          <w:bCs w:val="0"/>
          <w:sz w:val="28"/>
          <w:szCs w:val="28"/>
        </w:rPr>
      </w:pPr>
      <w:bookmarkStart w:id="19" w:name="_Toc3539"/>
      <w:r>
        <w:rPr>
          <w:rFonts w:ascii="宋体" w:hAnsi="宋体" w:hint="eastAsia"/>
          <w:b w:val="0"/>
          <w:bCs w:val="0"/>
          <w:sz w:val="28"/>
          <w:szCs w:val="28"/>
        </w:rPr>
        <w:t>二、估价限制条件</w:t>
      </w:r>
      <w:bookmarkEnd w:id="19"/>
    </w:p>
    <w:p w:rsidR="001D53FD" w:rsidRDefault="00135F2F">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．本评估结果反映评估对象在本次评估目的下，根据国家、地方现行政策规定，按房地产评估程序和公认的评估方法确定的正常状态下</w:t>
      </w:r>
      <w:r>
        <w:rPr>
          <w:rFonts w:ascii="宋体" w:hAnsi="宋体" w:hint="eastAsia"/>
          <w:sz w:val="28"/>
          <w:szCs w:val="28"/>
        </w:rPr>
        <w:t>的市场价值。不考虑假定该估价对象到市场变现时因特殊的实现方式和价格折扣而引致的价格变化；也未考虑国家宏观经济政策发生变化以及遇有自然</w:t>
      </w:r>
      <w:r>
        <w:rPr>
          <w:rFonts w:ascii="宋体" w:hAnsi="宋体" w:hint="eastAsia"/>
          <w:sz w:val="28"/>
          <w:szCs w:val="28"/>
        </w:rPr>
        <w:lastRenderedPageBreak/>
        <w:t>力和其他不可抗力对估价对象价格的影响。当前述条件在评估结果有效期内发生明显变动时，上述评估结果在未作相应修正的情况下不再生效。</w:t>
      </w:r>
    </w:p>
    <w:p w:rsidR="001D53FD" w:rsidRDefault="00135F2F">
      <w:pPr>
        <w:spacing w:line="360" w:lineRule="auto"/>
        <w:ind w:firstLineChars="200" w:firstLine="560"/>
        <w:rPr>
          <w:rFonts w:ascii="宋体"/>
          <w:sz w:val="28"/>
          <w:szCs w:val="28"/>
        </w:rPr>
      </w:pPr>
      <w:r>
        <w:rPr>
          <w:rFonts w:ascii="宋体" w:hAnsi="宋体"/>
          <w:sz w:val="28"/>
          <w:szCs w:val="28"/>
        </w:rPr>
        <w:t>2</w:t>
      </w:r>
      <w:r>
        <w:rPr>
          <w:rFonts w:ascii="宋体" w:hAnsi="宋体" w:hint="eastAsia"/>
          <w:sz w:val="28"/>
          <w:szCs w:val="28"/>
        </w:rPr>
        <w:t>．本次评估结果包含了房屋建筑分摊的土地使用权价值及满足房屋使用功能的配套设施的价值。</w:t>
      </w:r>
    </w:p>
    <w:p w:rsidR="001D53FD" w:rsidRDefault="00135F2F">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．本报告出具日期之后及评估结果有效期内，如发生影响估价对象价值的重大期后事项，不能直接使用本评估结论。</w:t>
      </w:r>
    </w:p>
    <w:p w:rsidR="001D53FD" w:rsidRDefault="00135F2F">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．在价值时点后，且评估结果有效期内如果资产价格标准发生变化，并对评估值产生明显影响时，委托方应及时聘请评估机构重新确定评估值。</w:t>
      </w:r>
    </w:p>
    <w:p w:rsidR="001D53FD" w:rsidRDefault="00135F2F">
      <w:pPr>
        <w:spacing w:line="360" w:lineRule="auto"/>
        <w:ind w:firstLineChars="200" w:firstLine="560"/>
        <w:rPr>
          <w:rFonts w:ascii="宋体" w:hAnsi="宋体"/>
          <w:sz w:val="28"/>
          <w:szCs w:val="28"/>
        </w:rPr>
      </w:pPr>
      <w:r>
        <w:rPr>
          <w:rFonts w:ascii="宋体" w:hAnsi="宋体"/>
          <w:sz w:val="28"/>
          <w:szCs w:val="28"/>
        </w:rPr>
        <w:t xml:space="preserve">5. </w:t>
      </w:r>
      <w:r>
        <w:rPr>
          <w:rFonts w:ascii="宋体" w:hAnsi="宋体" w:hint="eastAsia"/>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提醒报告使用人正确理解和使用评估结论，评估结论不等同于评估对象可实现价格，评估结论不应当被认为是对评估对象可实现价格的保证</w:t>
      </w:r>
      <w:r>
        <w:rPr>
          <w:rFonts w:ascii="宋体" w:hAnsi="宋体" w:hint="eastAsia"/>
          <w:sz w:val="28"/>
          <w:szCs w:val="28"/>
        </w:rPr>
        <w:t>。</w:t>
      </w:r>
    </w:p>
    <w:p w:rsidR="001D53FD" w:rsidRDefault="001D53FD">
      <w:pPr>
        <w:spacing w:line="360" w:lineRule="auto"/>
        <w:ind w:firstLineChars="200" w:firstLine="560"/>
        <w:rPr>
          <w:rFonts w:ascii="宋体" w:hAnsi="宋体"/>
          <w:sz w:val="28"/>
          <w:szCs w:val="28"/>
        </w:rPr>
      </w:pPr>
    </w:p>
    <w:p w:rsidR="001D53FD" w:rsidRDefault="001D53FD">
      <w:pPr>
        <w:spacing w:line="360" w:lineRule="auto"/>
        <w:ind w:firstLineChars="200" w:firstLine="560"/>
        <w:rPr>
          <w:rFonts w:ascii="宋体" w:hAnsi="宋体"/>
          <w:sz w:val="28"/>
          <w:szCs w:val="28"/>
        </w:rPr>
      </w:pPr>
    </w:p>
    <w:p w:rsidR="001D53FD" w:rsidRDefault="001D53FD">
      <w:pPr>
        <w:spacing w:line="360" w:lineRule="auto"/>
        <w:ind w:firstLineChars="200" w:firstLine="560"/>
        <w:rPr>
          <w:rFonts w:ascii="宋体" w:hAnsi="宋体"/>
          <w:sz w:val="28"/>
          <w:szCs w:val="28"/>
        </w:rPr>
      </w:pPr>
    </w:p>
    <w:p w:rsidR="001D53FD" w:rsidRDefault="001D53FD">
      <w:pPr>
        <w:spacing w:line="360" w:lineRule="auto"/>
        <w:rPr>
          <w:rFonts w:ascii="宋体" w:hAnsi="宋体"/>
          <w:sz w:val="28"/>
          <w:szCs w:val="28"/>
        </w:rPr>
      </w:pPr>
    </w:p>
    <w:p w:rsidR="001D53FD" w:rsidRDefault="001D53FD">
      <w:pPr>
        <w:spacing w:line="360" w:lineRule="auto"/>
        <w:rPr>
          <w:rFonts w:ascii="宋体" w:hAnsi="宋体"/>
          <w:sz w:val="28"/>
          <w:szCs w:val="28"/>
        </w:rPr>
      </w:pPr>
    </w:p>
    <w:p w:rsidR="001D53FD" w:rsidRDefault="001D53FD">
      <w:pPr>
        <w:spacing w:line="360" w:lineRule="auto"/>
        <w:rPr>
          <w:rFonts w:ascii="宋体" w:hAnsi="宋体"/>
          <w:sz w:val="28"/>
          <w:szCs w:val="28"/>
        </w:rPr>
      </w:pPr>
    </w:p>
    <w:p w:rsidR="001D53FD" w:rsidRDefault="001D53FD">
      <w:pPr>
        <w:spacing w:line="360" w:lineRule="auto"/>
        <w:rPr>
          <w:rFonts w:ascii="宋体" w:hAnsi="宋体"/>
          <w:sz w:val="28"/>
          <w:szCs w:val="28"/>
        </w:rPr>
      </w:pPr>
    </w:p>
    <w:p w:rsidR="001D53FD" w:rsidRDefault="00135F2F">
      <w:pPr>
        <w:pStyle w:val="1"/>
        <w:spacing w:line="360" w:lineRule="auto"/>
        <w:jc w:val="center"/>
      </w:pPr>
      <w:bookmarkStart w:id="20" w:name="_Toc27829"/>
      <w:r>
        <w:rPr>
          <w:rFonts w:hint="eastAsia"/>
        </w:rPr>
        <w:lastRenderedPageBreak/>
        <w:t>房地产估价结果报告</w:t>
      </w:r>
      <w:bookmarkEnd w:id="20"/>
    </w:p>
    <w:p w:rsidR="001D53FD" w:rsidRDefault="00135F2F">
      <w:pPr>
        <w:pStyle w:val="2"/>
        <w:spacing w:before="0" w:after="0" w:line="360" w:lineRule="auto"/>
        <w:rPr>
          <w:rFonts w:ascii="宋体" w:eastAsia="宋体"/>
          <w:bCs w:val="0"/>
          <w:sz w:val="28"/>
          <w:szCs w:val="28"/>
        </w:rPr>
      </w:pPr>
      <w:bookmarkStart w:id="21" w:name="_Toc21311"/>
      <w:r>
        <w:rPr>
          <w:rFonts w:ascii="宋体" w:hAnsi="宋体" w:hint="eastAsia"/>
          <w:b w:val="0"/>
          <w:bCs w:val="0"/>
          <w:sz w:val="28"/>
          <w:szCs w:val="28"/>
        </w:rPr>
        <w:t>一、估价委托人</w:t>
      </w:r>
      <w:bookmarkEnd w:id="21"/>
    </w:p>
    <w:p w:rsidR="001D53FD" w:rsidRDefault="00135F2F">
      <w:pPr>
        <w:spacing w:line="360" w:lineRule="auto"/>
        <w:ind w:firstLineChars="200" w:firstLine="560"/>
        <w:rPr>
          <w:rFonts w:ascii="宋体"/>
          <w:bCs/>
          <w:sz w:val="28"/>
          <w:szCs w:val="28"/>
        </w:rPr>
      </w:pPr>
      <w:r>
        <w:rPr>
          <w:rFonts w:ascii="宋体" w:hAnsi="宋体"/>
          <w:bCs/>
          <w:sz w:val="28"/>
          <w:szCs w:val="28"/>
        </w:rPr>
        <w:t xml:space="preserve">    </w:t>
      </w:r>
      <w:r>
        <w:rPr>
          <w:rFonts w:ascii="宋体" w:hAnsi="宋体" w:hint="eastAsia"/>
          <w:bCs/>
          <w:sz w:val="28"/>
          <w:szCs w:val="28"/>
        </w:rPr>
        <w:t>估价委托人：</w:t>
      </w:r>
      <w:r>
        <w:rPr>
          <w:rFonts w:ascii="宋体" w:hAnsi="宋体" w:hint="eastAsia"/>
          <w:bCs/>
          <w:sz w:val="28"/>
          <w:szCs w:val="28"/>
        </w:rPr>
        <w:t>鞍山市铁东区人民法院</w:t>
      </w:r>
    </w:p>
    <w:p w:rsidR="001D53FD" w:rsidRDefault="00135F2F">
      <w:pPr>
        <w:pStyle w:val="2"/>
        <w:spacing w:before="0" w:after="0" w:line="360" w:lineRule="auto"/>
        <w:rPr>
          <w:rFonts w:ascii="宋体" w:eastAsia="宋体"/>
          <w:b w:val="0"/>
          <w:bCs w:val="0"/>
          <w:sz w:val="28"/>
          <w:szCs w:val="28"/>
        </w:rPr>
      </w:pPr>
      <w:bookmarkStart w:id="22" w:name="_Toc3270"/>
      <w:r>
        <w:rPr>
          <w:rFonts w:ascii="宋体" w:hAnsi="宋体" w:hint="eastAsia"/>
          <w:b w:val="0"/>
          <w:bCs w:val="0"/>
          <w:sz w:val="28"/>
          <w:szCs w:val="28"/>
        </w:rPr>
        <w:t>二、估价机构</w:t>
      </w:r>
      <w:bookmarkEnd w:id="22"/>
    </w:p>
    <w:p w:rsidR="001D53FD" w:rsidRDefault="00135F2F">
      <w:pPr>
        <w:spacing w:line="360" w:lineRule="auto"/>
        <w:ind w:firstLineChars="375" w:firstLine="1050"/>
        <w:rPr>
          <w:rFonts w:ascii="宋体"/>
          <w:sz w:val="28"/>
          <w:szCs w:val="28"/>
        </w:rPr>
      </w:pPr>
      <w:r>
        <w:rPr>
          <w:rFonts w:ascii="宋体" w:hAnsi="宋体" w:hint="eastAsia"/>
          <w:bCs/>
          <w:sz w:val="28"/>
          <w:szCs w:val="28"/>
        </w:rPr>
        <w:t>估价机构：辽宁俊隆房地产土地资产评估有限责任公司</w:t>
      </w:r>
    </w:p>
    <w:p w:rsidR="001D53FD" w:rsidRDefault="00135F2F">
      <w:pPr>
        <w:spacing w:line="360" w:lineRule="auto"/>
        <w:ind w:firstLineChars="375" w:firstLine="1050"/>
        <w:rPr>
          <w:rFonts w:ascii="宋体"/>
          <w:sz w:val="28"/>
          <w:szCs w:val="28"/>
        </w:rPr>
      </w:pPr>
      <w:r>
        <w:rPr>
          <w:rFonts w:ascii="宋体" w:hAnsi="宋体" w:hint="eastAsia"/>
          <w:sz w:val="28"/>
          <w:szCs w:val="28"/>
        </w:rPr>
        <w:t>法定代表人：白云</w:t>
      </w:r>
    </w:p>
    <w:p w:rsidR="001D53FD" w:rsidRDefault="00135F2F">
      <w:pPr>
        <w:spacing w:line="360" w:lineRule="auto"/>
        <w:ind w:firstLineChars="375" w:firstLine="1050"/>
        <w:rPr>
          <w:rFonts w:ascii="宋体" w:hAnsi="宋体"/>
          <w:sz w:val="28"/>
          <w:szCs w:val="28"/>
        </w:rPr>
      </w:pPr>
      <w:r>
        <w:rPr>
          <w:rFonts w:ascii="宋体" w:hAnsi="宋体" w:hint="eastAsia"/>
          <w:sz w:val="28"/>
          <w:szCs w:val="28"/>
        </w:rPr>
        <w:t>备案等级：贰级</w:t>
      </w:r>
    </w:p>
    <w:p w:rsidR="001D53FD" w:rsidRDefault="00135F2F">
      <w:pPr>
        <w:spacing w:line="360" w:lineRule="auto"/>
        <w:ind w:firstLineChars="375" w:firstLine="1050"/>
        <w:rPr>
          <w:rFonts w:ascii="宋体" w:hAnsi="宋体"/>
          <w:sz w:val="28"/>
          <w:szCs w:val="28"/>
        </w:rPr>
      </w:pPr>
      <w:r>
        <w:rPr>
          <w:rFonts w:ascii="宋体" w:hAnsi="宋体" w:hint="eastAsia"/>
          <w:sz w:val="28"/>
          <w:szCs w:val="28"/>
        </w:rPr>
        <w:t>备案证书编号：第</w:t>
      </w:r>
      <w:r>
        <w:rPr>
          <w:rFonts w:ascii="宋体" w:hAnsi="宋体" w:hint="eastAsia"/>
          <w:sz w:val="28"/>
          <w:szCs w:val="28"/>
        </w:rPr>
        <w:t>000010305</w:t>
      </w:r>
      <w:r>
        <w:rPr>
          <w:rFonts w:ascii="宋体" w:hAnsi="宋体" w:hint="eastAsia"/>
          <w:sz w:val="28"/>
          <w:szCs w:val="28"/>
        </w:rPr>
        <w:t>号</w:t>
      </w:r>
    </w:p>
    <w:p w:rsidR="001D53FD" w:rsidRDefault="00135F2F">
      <w:pPr>
        <w:spacing w:line="360" w:lineRule="auto"/>
        <w:ind w:firstLineChars="375" w:firstLine="1050"/>
        <w:rPr>
          <w:rFonts w:ascii="宋体"/>
          <w:sz w:val="28"/>
          <w:szCs w:val="28"/>
        </w:rPr>
      </w:pPr>
      <w:r>
        <w:rPr>
          <w:rFonts w:ascii="宋体" w:hAnsi="宋体" w:hint="eastAsia"/>
          <w:sz w:val="28"/>
          <w:szCs w:val="28"/>
        </w:rPr>
        <w:t>备案证书有效期：</w:t>
      </w:r>
      <w:r>
        <w:rPr>
          <w:rFonts w:ascii="宋体" w:hAnsi="宋体" w:hint="eastAsia"/>
          <w:bCs/>
          <w:sz w:val="28"/>
          <w:szCs w:val="28"/>
        </w:rPr>
        <w:t>自</w:t>
      </w:r>
      <w:r>
        <w:rPr>
          <w:rFonts w:ascii="宋体" w:hAnsi="宋体" w:hint="eastAsia"/>
          <w:bCs/>
          <w:sz w:val="28"/>
          <w:szCs w:val="28"/>
        </w:rPr>
        <w:t>2019</w:t>
      </w:r>
      <w:r>
        <w:rPr>
          <w:rFonts w:ascii="宋体" w:hAnsi="宋体" w:hint="eastAsia"/>
          <w:bCs/>
          <w:sz w:val="28"/>
          <w:szCs w:val="28"/>
        </w:rPr>
        <w:t>年</w:t>
      </w:r>
      <w:r>
        <w:rPr>
          <w:rFonts w:ascii="宋体" w:hAnsi="宋体" w:hint="eastAsia"/>
          <w:bCs/>
          <w:sz w:val="28"/>
          <w:szCs w:val="28"/>
        </w:rPr>
        <w:t>9</w:t>
      </w:r>
      <w:r>
        <w:rPr>
          <w:rFonts w:ascii="宋体" w:hAnsi="宋体" w:hint="eastAsia"/>
          <w:bCs/>
          <w:sz w:val="28"/>
          <w:szCs w:val="28"/>
        </w:rPr>
        <w:t>月</w:t>
      </w:r>
      <w:r>
        <w:rPr>
          <w:rFonts w:ascii="宋体" w:hAnsi="宋体" w:hint="eastAsia"/>
          <w:bCs/>
          <w:sz w:val="28"/>
          <w:szCs w:val="28"/>
        </w:rPr>
        <w:t>12</w:t>
      </w:r>
      <w:r>
        <w:rPr>
          <w:rFonts w:ascii="宋体" w:hAnsi="宋体" w:hint="eastAsia"/>
          <w:bCs/>
          <w:sz w:val="28"/>
          <w:szCs w:val="28"/>
        </w:rPr>
        <w:t>日至</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9</w:t>
      </w:r>
      <w:r>
        <w:rPr>
          <w:rFonts w:ascii="宋体" w:hAnsi="宋体" w:hint="eastAsia"/>
          <w:bCs/>
          <w:sz w:val="28"/>
          <w:szCs w:val="28"/>
        </w:rPr>
        <w:t>月</w:t>
      </w:r>
      <w:r>
        <w:rPr>
          <w:rFonts w:ascii="宋体" w:hAnsi="宋体" w:hint="eastAsia"/>
          <w:bCs/>
          <w:sz w:val="28"/>
          <w:szCs w:val="28"/>
        </w:rPr>
        <w:t>11</w:t>
      </w:r>
      <w:r>
        <w:rPr>
          <w:rFonts w:ascii="宋体" w:hAnsi="宋体" w:hint="eastAsia"/>
          <w:bCs/>
          <w:sz w:val="28"/>
          <w:szCs w:val="28"/>
        </w:rPr>
        <w:t>日止</w:t>
      </w:r>
    </w:p>
    <w:p w:rsidR="001D53FD" w:rsidRDefault="00135F2F">
      <w:pPr>
        <w:spacing w:line="360" w:lineRule="auto"/>
        <w:ind w:firstLineChars="375" w:firstLine="1050"/>
        <w:rPr>
          <w:rFonts w:ascii="宋体"/>
          <w:sz w:val="28"/>
          <w:szCs w:val="28"/>
        </w:rPr>
      </w:pPr>
      <w:r>
        <w:rPr>
          <w:rFonts w:ascii="宋体" w:hAnsi="宋体" w:hint="eastAsia"/>
          <w:sz w:val="28"/>
          <w:szCs w:val="28"/>
        </w:rPr>
        <w:t>统一社会信用代码：</w:t>
      </w:r>
      <w:r>
        <w:rPr>
          <w:rFonts w:ascii="宋体" w:hAnsi="宋体"/>
          <w:sz w:val="28"/>
          <w:szCs w:val="28"/>
        </w:rPr>
        <w:t>91210300765423945M</w:t>
      </w:r>
    </w:p>
    <w:p w:rsidR="001D53FD" w:rsidRDefault="00135F2F">
      <w:pPr>
        <w:spacing w:line="360" w:lineRule="auto"/>
        <w:ind w:firstLineChars="375" w:firstLine="1050"/>
        <w:rPr>
          <w:rFonts w:ascii="宋体"/>
          <w:sz w:val="28"/>
          <w:szCs w:val="28"/>
        </w:rPr>
      </w:pPr>
      <w:r>
        <w:rPr>
          <w:rFonts w:ascii="宋体" w:hAnsi="宋体" w:hint="eastAsia"/>
          <w:sz w:val="28"/>
          <w:szCs w:val="28"/>
        </w:rPr>
        <w:t>办公地址：鞍山市铁东区南胜利路</w:t>
      </w:r>
      <w:r>
        <w:rPr>
          <w:rFonts w:ascii="宋体" w:hAnsi="宋体"/>
          <w:sz w:val="28"/>
          <w:szCs w:val="28"/>
        </w:rPr>
        <w:t>21</w:t>
      </w:r>
      <w:r>
        <w:rPr>
          <w:rFonts w:ascii="宋体" w:hAnsi="宋体" w:hint="eastAsia"/>
          <w:sz w:val="28"/>
          <w:szCs w:val="28"/>
        </w:rPr>
        <w:t>号万科东源大厦</w:t>
      </w:r>
      <w:r>
        <w:rPr>
          <w:rFonts w:ascii="宋体" w:hAnsi="宋体"/>
          <w:sz w:val="28"/>
          <w:szCs w:val="28"/>
        </w:rPr>
        <w:t>1201</w:t>
      </w:r>
      <w:r>
        <w:rPr>
          <w:rFonts w:ascii="宋体" w:hAnsi="宋体" w:hint="eastAsia"/>
          <w:sz w:val="28"/>
          <w:szCs w:val="28"/>
        </w:rPr>
        <w:t>室</w:t>
      </w:r>
    </w:p>
    <w:p w:rsidR="001D53FD" w:rsidRDefault="00135F2F">
      <w:pPr>
        <w:spacing w:line="360" w:lineRule="auto"/>
        <w:ind w:firstLineChars="375" w:firstLine="1050"/>
        <w:rPr>
          <w:rFonts w:ascii="宋体"/>
          <w:sz w:val="28"/>
          <w:szCs w:val="28"/>
        </w:rPr>
      </w:pPr>
      <w:r>
        <w:rPr>
          <w:rFonts w:ascii="宋体" w:hAnsi="宋体" w:hint="eastAsia"/>
          <w:sz w:val="28"/>
          <w:szCs w:val="28"/>
        </w:rPr>
        <w:t>办公电话：</w:t>
      </w:r>
      <w:r>
        <w:rPr>
          <w:rFonts w:ascii="宋体" w:hAnsi="宋体"/>
          <w:sz w:val="28"/>
          <w:szCs w:val="28"/>
        </w:rPr>
        <w:t>0412-2520126</w:t>
      </w:r>
    </w:p>
    <w:p w:rsidR="001D53FD" w:rsidRDefault="00135F2F">
      <w:pPr>
        <w:pStyle w:val="2"/>
        <w:spacing w:before="100" w:beforeAutospacing="1" w:after="100" w:afterAutospacing="1" w:line="360" w:lineRule="auto"/>
        <w:rPr>
          <w:rFonts w:ascii="宋体" w:eastAsia="宋体"/>
          <w:b w:val="0"/>
          <w:sz w:val="28"/>
          <w:szCs w:val="28"/>
        </w:rPr>
      </w:pPr>
      <w:bookmarkStart w:id="23" w:name="_Toc29869"/>
      <w:r>
        <w:rPr>
          <w:rFonts w:ascii="宋体" w:hAnsi="宋体" w:hint="eastAsia"/>
          <w:b w:val="0"/>
          <w:sz w:val="28"/>
          <w:szCs w:val="28"/>
        </w:rPr>
        <w:t>三、估价对象</w:t>
      </w:r>
      <w:bookmarkEnd w:id="23"/>
    </w:p>
    <w:p w:rsidR="001D53FD" w:rsidRDefault="00135F2F">
      <w:pPr>
        <w:spacing w:line="360" w:lineRule="auto"/>
        <w:ind w:firstLineChars="200" w:firstLine="560"/>
        <w:rPr>
          <w:rFonts w:ascii="宋体" w:hAnsi="宋体"/>
          <w:sz w:val="28"/>
          <w:szCs w:val="28"/>
        </w:rPr>
      </w:pPr>
      <w:r>
        <w:rPr>
          <w:rFonts w:ascii="宋体" w:hAnsi="宋体" w:hint="eastAsia"/>
          <w:sz w:val="28"/>
          <w:szCs w:val="28"/>
        </w:rPr>
        <w:t>估价对象为位于</w:t>
      </w:r>
      <w:r>
        <w:rPr>
          <w:rFonts w:ascii="宋体" w:hAnsi="宋体" w:hint="eastAsia"/>
          <w:sz w:val="28"/>
          <w:szCs w:val="28"/>
        </w:rPr>
        <w:t>鞍山市高新区铭仕墅苑</w:t>
      </w:r>
      <w:r>
        <w:rPr>
          <w:rFonts w:ascii="宋体" w:hAnsi="宋体" w:hint="eastAsia"/>
          <w:sz w:val="28"/>
          <w:szCs w:val="28"/>
        </w:rPr>
        <w:t>5#</w:t>
      </w:r>
      <w:r>
        <w:rPr>
          <w:rFonts w:ascii="宋体" w:hAnsi="宋体" w:hint="eastAsia"/>
          <w:sz w:val="28"/>
          <w:szCs w:val="28"/>
        </w:rPr>
        <w:t>楼</w:t>
      </w:r>
      <w:r>
        <w:rPr>
          <w:rFonts w:ascii="宋体" w:hAnsi="宋体" w:hint="eastAsia"/>
          <w:sz w:val="28"/>
          <w:szCs w:val="28"/>
        </w:rPr>
        <w:t>2</w:t>
      </w:r>
      <w:r>
        <w:rPr>
          <w:rFonts w:ascii="宋体" w:hAnsi="宋体" w:hint="eastAsia"/>
          <w:sz w:val="28"/>
          <w:szCs w:val="28"/>
        </w:rPr>
        <w:t>单元</w:t>
      </w:r>
      <w:r>
        <w:rPr>
          <w:rFonts w:ascii="宋体" w:hAnsi="宋体" w:hint="eastAsia"/>
          <w:sz w:val="28"/>
          <w:szCs w:val="28"/>
        </w:rPr>
        <w:t>2</w:t>
      </w:r>
      <w:r>
        <w:rPr>
          <w:rFonts w:ascii="宋体" w:hAnsi="宋体" w:hint="eastAsia"/>
          <w:sz w:val="28"/>
          <w:szCs w:val="28"/>
        </w:rPr>
        <w:t>层</w:t>
      </w:r>
      <w:r>
        <w:rPr>
          <w:rFonts w:ascii="宋体" w:hAnsi="宋体" w:hint="eastAsia"/>
          <w:sz w:val="28"/>
          <w:szCs w:val="28"/>
        </w:rPr>
        <w:t>2022</w:t>
      </w:r>
      <w:r>
        <w:rPr>
          <w:rFonts w:ascii="宋体" w:hAnsi="宋体" w:hint="eastAsia"/>
          <w:sz w:val="28"/>
          <w:szCs w:val="28"/>
        </w:rPr>
        <w:t>号</w:t>
      </w:r>
      <w:r>
        <w:rPr>
          <w:rFonts w:ascii="宋体" w:hAnsi="宋体" w:hint="eastAsia"/>
          <w:sz w:val="28"/>
          <w:szCs w:val="28"/>
        </w:rPr>
        <w:t>的房地产，基本情况如下：</w:t>
      </w:r>
    </w:p>
    <w:p w:rsidR="001D53FD" w:rsidRDefault="00135F2F">
      <w:pPr>
        <w:pStyle w:val="ac"/>
        <w:spacing w:line="360" w:lineRule="auto"/>
        <w:ind w:firstLine="41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估价对象名称、范围及规模</w:t>
      </w:r>
    </w:p>
    <w:p w:rsidR="001D53FD" w:rsidRDefault="00135F2F">
      <w:pPr>
        <w:pStyle w:val="ac"/>
        <w:spacing w:line="360" w:lineRule="auto"/>
        <w:ind w:firstLine="41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估价对象名称：</w:t>
      </w:r>
      <w:r>
        <w:rPr>
          <w:rFonts w:ascii="宋体" w:eastAsia="宋体" w:hAnsi="宋体" w:hint="eastAsia"/>
          <w:sz w:val="28"/>
          <w:szCs w:val="28"/>
        </w:rPr>
        <w:t>于洪斌</w:t>
      </w:r>
      <w:r>
        <w:rPr>
          <w:rFonts w:ascii="宋体" w:eastAsia="宋体" w:hAnsi="宋体" w:hint="eastAsia"/>
          <w:sz w:val="28"/>
          <w:szCs w:val="28"/>
        </w:rPr>
        <w:t>所属</w:t>
      </w:r>
      <w:r>
        <w:rPr>
          <w:rFonts w:ascii="宋体" w:eastAsia="宋体" w:hAnsi="宋体" w:hint="eastAsia"/>
          <w:sz w:val="28"/>
          <w:szCs w:val="28"/>
        </w:rPr>
        <w:t>住宅</w:t>
      </w:r>
      <w:r>
        <w:rPr>
          <w:rFonts w:ascii="宋体" w:eastAsia="宋体" w:hAnsi="宋体" w:hint="eastAsia"/>
          <w:sz w:val="28"/>
          <w:szCs w:val="28"/>
        </w:rPr>
        <w:t>房地产；坐落：</w:t>
      </w:r>
      <w:r>
        <w:rPr>
          <w:rFonts w:ascii="宋体" w:eastAsia="宋体" w:hAnsi="宋体" w:hint="eastAsia"/>
          <w:sz w:val="28"/>
          <w:szCs w:val="28"/>
        </w:rPr>
        <w:t>鞍山市高新区铭仕墅苑</w:t>
      </w:r>
      <w:r>
        <w:rPr>
          <w:rFonts w:ascii="宋体" w:eastAsia="宋体" w:hAnsi="宋体" w:hint="eastAsia"/>
          <w:sz w:val="28"/>
          <w:szCs w:val="28"/>
        </w:rPr>
        <w:t>5#</w:t>
      </w:r>
      <w:r>
        <w:rPr>
          <w:rFonts w:ascii="宋体" w:eastAsia="宋体" w:hAnsi="宋体" w:hint="eastAsia"/>
          <w:sz w:val="28"/>
          <w:szCs w:val="28"/>
        </w:rPr>
        <w:t>楼</w:t>
      </w:r>
      <w:r>
        <w:rPr>
          <w:rFonts w:ascii="宋体" w:eastAsia="宋体" w:hAnsi="宋体" w:hint="eastAsia"/>
          <w:sz w:val="28"/>
          <w:szCs w:val="28"/>
        </w:rPr>
        <w:t>2</w:t>
      </w:r>
      <w:r>
        <w:rPr>
          <w:rFonts w:ascii="宋体" w:eastAsia="宋体" w:hAnsi="宋体" w:hint="eastAsia"/>
          <w:sz w:val="28"/>
          <w:szCs w:val="28"/>
        </w:rPr>
        <w:t>单元</w:t>
      </w:r>
      <w:r>
        <w:rPr>
          <w:rFonts w:ascii="宋体" w:eastAsia="宋体" w:hAnsi="宋体" w:hint="eastAsia"/>
          <w:sz w:val="28"/>
          <w:szCs w:val="28"/>
        </w:rPr>
        <w:t>2</w:t>
      </w:r>
      <w:r>
        <w:rPr>
          <w:rFonts w:ascii="宋体" w:eastAsia="宋体" w:hAnsi="宋体" w:hint="eastAsia"/>
          <w:sz w:val="28"/>
          <w:szCs w:val="28"/>
        </w:rPr>
        <w:t>层</w:t>
      </w:r>
      <w:r>
        <w:rPr>
          <w:rFonts w:ascii="宋体" w:eastAsia="宋体" w:hAnsi="宋体" w:hint="eastAsia"/>
          <w:sz w:val="28"/>
          <w:szCs w:val="28"/>
        </w:rPr>
        <w:t>2022</w:t>
      </w:r>
      <w:r>
        <w:rPr>
          <w:rFonts w:ascii="宋体" w:eastAsia="宋体" w:hAnsi="宋体" w:hint="eastAsia"/>
          <w:sz w:val="28"/>
          <w:szCs w:val="28"/>
        </w:rPr>
        <w:t>号</w:t>
      </w:r>
      <w:r>
        <w:rPr>
          <w:rFonts w:ascii="宋体" w:eastAsia="宋体" w:hAnsi="宋体" w:hint="eastAsia"/>
          <w:sz w:val="28"/>
          <w:szCs w:val="28"/>
        </w:rPr>
        <w:t>；范围及规模：</w:t>
      </w:r>
      <w:r>
        <w:rPr>
          <w:rFonts w:ascii="宋体" w:eastAsia="宋体" w:hAnsi="宋体" w:hint="eastAsia"/>
          <w:sz w:val="28"/>
          <w:szCs w:val="28"/>
        </w:rPr>
        <w:t>170.41</w:t>
      </w:r>
      <w:r>
        <w:rPr>
          <w:rFonts w:ascii="宋体" w:eastAsia="宋体" w:hAnsi="宋体" w:hint="eastAsia"/>
          <w:sz w:val="28"/>
          <w:szCs w:val="28"/>
        </w:rPr>
        <w:t>平方米</w:t>
      </w:r>
      <w:r>
        <w:rPr>
          <w:rFonts w:ascii="宋体" w:eastAsia="宋体" w:hAnsi="宋体" w:hint="eastAsia"/>
          <w:sz w:val="28"/>
          <w:szCs w:val="28"/>
        </w:rPr>
        <w:t>住宅</w:t>
      </w:r>
      <w:r>
        <w:rPr>
          <w:rFonts w:ascii="宋体" w:eastAsia="宋体" w:hAnsi="宋体" w:hint="eastAsia"/>
          <w:sz w:val="28"/>
          <w:szCs w:val="28"/>
        </w:rPr>
        <w:t>房地产。</w:t>
      </w:r>
    </w:p>
    <w:p w:rsidR="001D53FD" w:rsidRDefault="00135F2F">
      <w:pPr>
        <w:pStyle w:val="ac"/>
        <w:spacing w:line="360" w:lineRule="auto"/>
        <w:ind w:firstLine="41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估价对象区位状况</w:t>
      </w:r>
    </w:p>
    <w:p w:rsidR="001D53FD" w:rsidRDefault="00135F2F">
      <w:pPr>
        <w:tabs>
          <w:tab w:val="left" w:pos="5018"/>
          <w:tab w:val="left" w:pos="5211"/>
        </w:tabs>
        <w:spacing w:line="360" w:lineRule="auto"/>
        <w:ind w:leftChars="-132" w:left="-277" w:right="227" w:firstLineChars="250" w:firstLine="700"/>
        <w:rPr>
          <w:rFonts w:ascii="宋体" w:hAnsi="宋体"/>
          <w:sz w:val="28"/>
          <w:szCs w:val="28"/>
        </w:rPr>
      </w:pPr>
      <w:r>
        <w:rPr>
          <w:rFonts w:ascii="宋体" w:hAnsi="宋体" w:hint="eastAsia"/>
          <w:sz w:val="28"/>
          <w:szCs w:val="28"/>
        </w:rPr>
        <w:t>估价对象位于</w:t>
      </w:r>
      <w:r>
        <w:rPr>
          <w:rFonts w:ascii="宋体" w:hAnsi="宋体" w:hint="eastAsia"/>
          <w:sz w:val="28"/>
          <w:szCs w:val="28"/>
        </w:rPr>
        <w:t>鞍山市高新区铭仕墅苑</w:t>
      </w:r>
      <w:r>
        <w:rPr>
          <w:rFonts w:ascii="宋体" w:hAnsi="宋体" w:hint="eastAsia"/>
          <w:sz w:val="28"/>
          <w:szCs w:val="28"/>
        </w:rPr>
        <w:t>5#</w:t>
      </w:r>
      <w:r>
        <w:rPr>
          <w:rFonts w:ascii="宋体" w:hAnsi="宋体" w:hint="eastAsia"/>
          <w:sz w:val="28"/>
          <w:szCs w:val="28"/>
        </w:rPr>
        <w:t>楼</w:t>
      </w:r>
      <w:r>
        <w:rPr>
          <w:rFonts w:ascii="宋体" w:hAnsi="宋体" w:hint="eastAsia"/>
          <w:sz w:val="28"/>
          <w:szCs w:val="28"/>
        </w:rPr>
        <w:t>2</w:t>
      </w:r>
      <w:r>
        <w:rPr>
          <w:rFonts w:ascii="宋体" w:hAnsi="宋体" w:hint="eastAsia"/>
          <w:sz w:val="28"/>
          <w:szCs w:val="28"/>
        </w:rPr>
        <w:t>单元</w:t>
      </w:r>
      <w:r>
        <w:rPr>
          <w:rFonts w:ascii="宋体" w:hAnsi="宋体" w:hint="eastAsia"/>
          <w:sz w:val="28"/>
          <w:szCs w:val="28"/>
        </w:rPr>
        <w:t>2</w:t>
      </w:r>
      <w:r>
        <w:rPr>
          <w:rFonts w:ascii="宋体" w:hAnsi="宋体" w:hint="eastAsia"/>
          <w:sz w:val="28"/>
          <w:szCs w:val="28"/>
        </w:rPr>
        <w:t>层</w:t>
      </w:r>
      <w:r>
        <w:rPr>
          <w:rFonts w:ascii="宋体" w:hAnsi="宋体" w:hint="eastAsia"/>
          <w:sz w:val="28"/>
          <w:szCs w:val="28"/>
        </w:rPr>
        <w:t>2022</w:t>
      </w:r>
      <w:r>
        <w:rPr>
          <w:rFonts w:ascii="宋体" w:hAnsi="宋体" w:hint="eastAsia"/>
          <w:sz w:val="28"/>
          <w:szCs w:val="28"/>
        </w:rPr>
        <w:t>号，</w:t>
      </w:r>
      <w:r>
        <w:rPr>
          <w:rFonts w:ascii="宋体" w:hAnsi="宋体" w:hint="eastAsia"/>
          <w:sz w:val="28"/>
          <w:szCs w:val="28"/>
        </w:rPr>
        <w:t>铭仕</w:t>
      </w:r>
      <w:r>
        <w:rPr>
          <w:rFonts w:ascii="宋体" w:hAnsi="宋体" w:hint="eastAsia"/>
          <w:sz w:val="28"/>
          <w:szCs w:val="28"/>
        </w:rPr>
        <w:lastRenderedPageBreak/>
        <w:t>墅苑</w:t>
      </w:r>
      <w:r>
        <w:rPr>
          <w:rFonts w:ascii="宋体" w:hAnsi="宋体" w:hint="eastAsia"/>
          <w:sz w:val="28"/>
          <w:szCs w:val="28"/>
        </w:rPr>
        <w:t>小区</w:t>
      </w:r>
      <w:r>
        <w:rPr>
          <w:rFonts w:ascii="宋体" w:hAnsi="宋体" w:hint="eastAsia"/>
          <w:sz w:val="28"/>
          <w:szCs w:val="28"/>
        </w:rPr>
        <w:t>。</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估价对象房屋朝向：</w:t>
      </w:r>
      <w:r>
        <w:rPr>
          <w:rFonts w:ascii="宋体" w:hAnsi="宋体" w:hint="eastAsia"/>
          <w:sz w:val="28"/>
          <w:szCs w:val="28"/>
        </w:rPr>
        <w:t>南北朝向</w:t>
      </w:r>
      <w:r>
        <w:rPr>
          <w:rFonts w:ascii="宋体" w:hAnsi="宋体" w:hint="eastAsia"/>
          <w:sz w:val="28"/>
          <w:szCs w:val="28"/>
        </w:rPr>
        <w:t>。</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估价对象所在宗地四至：</w:t>
      </w:r>
      <w:r>
        <w:rPr>
          <w:rFonts w:ascii="宋体" w:hAnsi="宋体" w:hint="eastAsia"/>
          <w:sz w:val="28"/>
          <w:szCs w:val="28"/>
          <w:lang w:bidi="ar"/>
        </w:rPr>
        <w:t>东临</w:t>
      </w:r>
      <w:r>
        <w:rPr>
          <w:rFonts w:ascii="宋体" w:hAnsi="宋体" w:hint="eastAsia"/>
          <w:sz w:val="28"/>
          <w:szCs w:val="28"/>
          <w:lang w:bidi="ar"/>
        </w:rPr>
        <w:t>安丰街</w:t>
      </w:r>
      <w:r>
        <w:rPr>
          <w:rFonts w:ascii="宋体" w:hAnsi="宋体" w:hint="eastAsia"/>
          <w:sz w:val="28"/>
          <w:szCs w:val="28"/>
          <w:lang w:bidi="ar"/>
        </w:rPr>
        <w:t>；南临</w:t>
      </w:r>
      <w:r>
        <w:rPr>
          <w:rFonts w:ascii="宋体" w:hAnsi="宋体" w:hint="eastAsia"/>
          <w:sz w:val="28"/>
          <w:szCs w:val="28"/>
          <w:lang w:bidi="ar"/>
        </w:rPr>
        <w:t>科技路</w:t>
      </w:r>
      <w:r>
        <w:rPr>
          <w:rFonts w:ascii="宋体" w:hAnsi="宋体" w:hint="eastAsia"/>
          <w:sz w:val="28"/>
          <w:szCs w:val="28"/>
          <w:lang w:bidi="ar"/>
        </w:rPr>
        <w:t>；西临</w:t>
      </w:r>
      <w:r>
        <w:rPr>
          <w:rFonts w:ascii="宋体" w:hAnsi="宋体" w:hint="eastAsia"/>
          <w:sz w:val="28"/>
          <w:szCs w:val="28"/>
          <w:lang w:bidi="ar"/>
        </w:rPr>
        <w:t>铭仕俊景小区</w:t>
      </w:r>
      <w:r>
        <w:rPr>
          <w:rFonts w:ascii="宋体" w:hAnsi="宋体" w:hint="eastAsia"/>
          <w:sz w:val="28"/>
          <w:szCs w:val="28"/>
          <w:lang w:bidi="ar"/>
        </w:rPr>
        <w:t>；北临</w:t>
      </w:r>
      <w:r>
        <w:rPr>
          <w:rFonts w:ascii="宋体" w:hAnsi="宋体" w:hint="eastAsia"/>
          <w:sz w:val="28"/>
          <w:szCs w:val="28"/>
          <w:lang w:bidi="ar"/>
        </w:rPr>
        <w:t>深峪路</w:t>
      </w:r>
      <w:r>
        <w:rPr>
          <w:rFonts w:ascii="宋体" w:hAnsi="宋体" w:hint="eastAsia"/>
          <w:sz w:val="28"/>
          <w:szCs w:val="28"/>
        </w:rPr>
        <w:t>。</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交通状况：附近有</w:t>
      </w:r>
      <w:r>
        <w:rPr>
          <w:rFonts w:ascii="宋体" w:hAnsi="宋体" w:hint="eastAsia"/>
          <w:sz w:val="28"/>
          <w:szCs w:val="28"/>
          <w:lang w:bidi="ar"/>
        </w:rPr>
        <w:t>深峪路</w:t>
      </w:r>
      <w:r>
        <w:rPr>
          <w:rFonts w:ascii="宋体" w:hAnsi="宋体" w:hint="eastAsia"/>
          <w:sz w:val="28"/>
          <w:szCs w:val="28"/>
        </w:rPr>
        <w:t>等主干道，道路通达性较好，有</w:t>
      </w:r>
      <w:r>
        <w:rPr>
          <w:rFonts w:ascii="宋体" w:hAnsi="宋体" w:hint="eastAsia"/>
          <w:sz w:val="28"/>
          <w:szCs w:val="28"/>
        </w:rPr>
        <w:t>32</w:t>
      </w:r>
      <w:r>
        <w:rPr>
          <w:rFonts w:ascii="宋体" w:hAnsi="宋体" w:hint="eastAsia"/>
          <w:sz w:val="28"/>
          <w:szCs w:val="28"/>
        </w:rPr>
        <w:t>路、</w:t>
      </w:r>
      <w:r>
        <w:rPr>
          <w:rFonts w:ascii="宋体" w:hAnsi="宋体" w:hint="eastAsia"/>
          <w:sz w:val="28"/>
          <w:szCs w:val="28"/>
        </w:rPr>
        <w:t>34</w:t>
      </w:r>
      <w:r>
        <w:rPr>
          <w:rFonts w:ascii="宋体" w:hAnsi="宋体" w:hint="eastAsia"/>
          <w:sz w:val="28"/>
          <w:szCs w:val="28"/>
        </w:rPr>
        <w:t>路等公交站点，出入较便利；</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所在区域基础设施状况：基础配套设施已达到</w:t>
      </w:r>
      <w:r>
        <w:rPr>
          <w:rFonts w:ascii="宋体" w:hAnsi="宋体"/>
          <w:sz w:val="28"/>
          <w:szCs w:val="28"/>
        </w:rPr>
        <w:t xml:space="preserve"> </w:t>
      </w:r>
      <w:r>
        <w:rPr>
          <w:rFonts w:ascii="宋体" w:hAnsi="宋体" w:hint="eastAsia"/>
          <w:sz w:val="28"/>
          <w:szCs w:val="28"/>
        </w:rPr>
        <w:t>“七通”（即：通电、通上、下水、通路、通讯、通暖、通煤气）。</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生活服务设施：附近有</w:t>
      </w:r>
      <w:r>
        <w:rPr>
          <w:rFonts w:ascii="宋体" w:hAnsi="宋体" w:hint="eastAsia"/>
          <w:sz w:val="28"/>
          <w:szCs w:val="28"/>
        </w:rPr>
        <w:t>鞍山市华育高新区学校</w:t>
      </w:r>
      <w:r>
        <w:rPr>
          <w:rFonts w:ascii="宋体" w:hAnsi="宋体" w:hint="eastAsia"/>
          <w:sz w:val="28"/>
          <w:szCs w:val="28"/>
        </w:rPr>
        <w:t>、</w:t>
      </w:r>
      <w:r>
        <w:rPr>
          <w:rFonts w:ascii="宋体" w:hAnsi="宋体" w:hint="eastAsia"/>
          <w:sz w:val="28"/>
          <w:szCs w:val="28"/>
        </w:rPr>
        <w:t>万达广场</w:t>
      </w:r>
      <w:r>
        <w:rPr>
          <w:rFonts w:ascii="宋体" w:hAnsi="宋体" w:hint="eastAsia"/>
          <w:sz w:val="28"/>
          <w:szCs w:val="28"/>
        </w:rPr>
        <w:t>等生活服务设施。</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环境状况：估价对象所在区域为</w:t>
      </w:r>
      <w:r>
        <w:rPr>
          <w:rFonts w:ascii="宋体" w:hAnsi="宋体" w:hint="eastAsia"/>
          <w:sz w:val="28"/>
          <w:szCs w:val="28"/>
        </w:rPr>
        <w:t>高新区</w:t>
      </w:r>
      <w:r>
        <w:rPr>
          <w:rFonts w:ascii="宋体" w:hAnsi="宋体" w:hint="eastAsia"/>
          <w:sz w:val="28"/>
          <w:szCs w:val="28"/>
        </w:rPr>
        <w:t>，空气、噪音污染较少，整体环境状况较好。</w:t>
      </w:r>
    </w:p>
    <w:p w:rsidR="001D53FD" w:rsidRDefault="00135F2F">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产业聚集度：所在区域为住宅区。</w:t>
      </w:r>
    </w:p>
    <w:p w:rsidR="001D53FD" w:rsidRDefault="00135F2F">
      <w:pPr>
        <w:spacing w:line="360" w:lineRule="auto"/>
        <w:ind w:firstLineChars="200" w:firstLine="560"/>
        <w:rPr>
          <w:rFonts w:asci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估价对象权益状况</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房屋所有权证</w:t>
      </w:r>
      <w:r>
        <w:rPr>
          <w:rFonts w:ascii="宋体" w:hAnsi="宋体" w:hint="eastAsia"/>
          <w:sz w:val="28"/>
          <w:szCs w:val="28"/>
        </w:rPr>
        <w:t>号：</w:t>
      </w:r>
      <w:r>
        <w:rPr>
          <w:rFonts w:ascii="宋体" w:hAnsi="宋体" w:hint="eastAsia"/>
          <w:sz w:val="28"/>
          <w:szCs w:val="28"/>
        </w:rPr>
        <w:t>委托方未提供房屋所有权证，本公司对本项不做确认；</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产籍号：</w:t>
      </w:r>
      <w:r>
        <w:rPr>
          <w:rFonts w:ascii="宋体" w:hAnsi="宋体" w:hint="eastAsia"/>
          <w:sz w:val="28"/>
          <w:szCs w:val="28"/>
        </w:rPr>
        <w:t>42-2-164-2022</w:t>
      </w:r>
      <w:r>
        <w:rPr>
          <w:rFonts w:ascii="宋体" w:hAnsi="宋体" w:hint="eastAsia"/>
          <w:sz w:val="28"/>
          <w:szCs w:val="28"/>
        </w:rPr>
        <w:t>号；</w:t>
      </w:r>
    </w:p>
    <w:p w:rsidR="001D53FD" w:rsidRDefault="00135F2F">
      <w:pPr>
        <w:spacing w:line="360" w:lineRule="auto"/>
        <w:ind w:firstLineChars="200" w:firstLine="560"/>
        <w:rPr>
          <w:rFonts w:ascii="宋体" w:hAnsi="宋体"/>
          <w:bCs/>
          <w:sz w:val="28"/>
          <w:szCs w:val="28"/>
        </w:rPr>
      </w:pPr>
      <w:r>
        <w:rPr>
          <w:rFonts w:ascii="宋体" w:hAnsi="宋体" w:hint="eastAsia"/>
          <w:sz w:val="28"/>
          <w:szCs w:val="28"/>
        </w:rPr>
        <w:t>权利人：</w:t>
      </w:r>
      <w:r>
        <w:rPr>
          <w:rFonts w:ascii="宋体" w:hAnsi="宋体" w:hint="eastAsia"/>
          <w:bCs/>
          <w:sz w:val="28"/>
          <w:szCs w:val="28"/>
        </w:rPr>
        <w:t>于洪斌</w:t>
      </w:r>
      <w:r>
        <w:rPr>
          <w:rFonts w:ascii="宋体" w:hAnsi="宋体" w:hint="eastAsia"/>
          <w:bCs/>
          <w:sz w:val="28"/>
          <w:szCs w:val="28"/>
        </w:rPr>
        <w:t>；</w:t>
      </w:r>
    </w:p>
    <w:p w:rsidR="001D53FD" w:rsidRDefault="00135F2F">
      <w:pPr>
        <w:spacing w:line="360" w:lineRule="auto"/>
        <w:ind w:firstLineChars="200" w:firstLine="560"/>
        <w:rPr>
          <w:rFonts w:ascii="宋体" w:hAnsi="宋体"/>
          <w:sz w:val="28"/>
          <w:szCs w:val="28"/>
        </w:rPr>
      </w:pPr>
      <w:r>
        <w:rPr>
          <w:rFonts w:ascii="宋体" w:hAnsi="宋体" w:hint="eastAsia"/>
          <w:bCs/>
          <w:sz w:val="28"/>
          <w:szCs w:val="28"/>
        </w:rPr>
        <w:t>坐落：</w:t>
      </w:r>
      <w:r>
        <w:rPr>
          <w:rFonts w:ascii="宋体" w:hAnsi="宋体" w:hint="eastAsia"/>
          <w:sz w:val="28"/>
          <w:szCs w:val="28"/>
        </w:rPr>
        <w:t>鞍山市高新区铭仕墅苑</w:t>
      </w:r>
      <w:r>
        <w:rPr>
          <w:rFonts w:ascii="宋体" w:hAnsi="宋体" w:hint="eastAsia"/>
          <w:sz w:val="28"/>
          <w:szCs w:val="28"/>
        </w:rPr>
        <w:t>5#</w:t>
      </w:r>
      <w:r>
        <w:rPr>
          <w:rFonts w:ascii="宋体" w:hAnsi="宋体" w:hint="eastAsia"/>
          <w:sz w:val="28"/>
          <w:szCs w:val="28"/>
        </w:rPr>
        <w:t>楼</w:t>
      </w:r>
      <w:r>
        <w:rPr>
          <w:rFonts w:ascii="宋体" w:hAnsi="宋体" w:hint="eastAsia"/>
          <w:sz w:val="28"/>
          <w:szCs w:val="28"/>
        </w:rPr>
        <w:t>2</w:t>
      </w:r>
      <w:r>
        <w:rPr>
          <w:rFonts w:ascii="宋体" w:hAnsi="宋体" w:hint="eastAsia"/>
          <w:sz w:val="28"/>
          <w:szCs w:val="28"/>
        </w:rPr>
        <w:t>单元</w:t>
      </w:r>
      <w:r>
        <w:rPr>
          <w:rFonts w:ascii="宋体" w:hAnsi="宋体" w:hint="eastAsia"/>
          <w:sz w:val="28"/>
          <w:szCs w:val="28"/>
        </w:rPr>
        <w:t>2</w:t>
      </w:r>
      <w:r>
        <w:rPr>
          <w:rFonts w:ascii="宋体" w:hAnsi="宋体" w:hint="eastAsia"/>
          <w:sz w:val="28"/>
          <w:szCs w:val="28"/>
        </w:rPr>
        <w:t>层</w:t>
      </w:r>
      <w:r>
        <w:rPr>
          <w:rFonts w:ascii="宋体" w:hAnsi="宋体" w:hint="eastAsia"/>
          <w:sz w:val="28"/>
          <w:szCs w:val="28"/>
        </w:rPr>
        <w:t>2022</w:t>
      </w:r>
      <w:r>
        <w:rPr>
          <w:rFonts w:ascii="宋体" w:hAnsi="宋体" w:hint="eastAsia"/>
          <w:sz w:val="28"/>
          <w:szCs w:val="28"/>
        </w:rPr>
        <w:t>号</w:t>
      </w:r>
      <w:r>
        <w:rPr>
          <w:rFonts w:ascii="宋体" w:hAnsi="宋体" w:hint="eastAsia"/>
          <w:sz w:val="28"/>
          <w:szCs w:val="28"/>
        </w:rPr>
        <w:t>；</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t>用途：</w:t>
      </w:r>
      <w:r>
        <w:rPr>
          <w:rFonts w:ascii="宋体" w:hAnsi="宋体" w:hint="eastAsia"/>
          <w:bCs/>
          <w:sz w:val="28"/>
          <w:szCs w:val="28"/>
        </w:rPr>
        <w:t>住宅</w:t>
      </w:r>
      <w:r>
        <w:rPr>
          <w:rFonts w:ascii="宋体" w:hAnsi="宋体" w:hint="eastAsia"/>
          <w:bCs/>
          <w:sz w:val="28"/>
          <w:szCs w:val="28"/>
        </w:rPr>
        <w:t>；</w:t>
      </w:r>
    </w:p>
    <w:p w:rsidR="001D53FD" w:rsidRDefault="00135F2F">
      <w:pPr>
        <w:spacing w:line="360" w:lineRule="auto"/>
        <w:ind w:firstLineChars="200" w:firstLine="560"/>
        <w:rPr>
          <w:rFonts w:ascii="宋体" w:hAnsi="宋体"/>
          <w:bCs/>
          <w:sz w:val="28"/>
          <w:szCs w:val="28"/>
        </w:rPr>
      </w:pPr>
      <w:r>
        <w:rPr>
          <w:rFonts w:ascii="宋体" w:hint="eastAsia"/>
          <w:sz w:val="28"/>
          <w:szCs w:val="28"/>
        </w:rPr>
        <w:t>4.</w:t>
      </w:r>
      <w:r>
        <w:rPr>
          <w:rFonts w:ascii="宋体" w:hint="eastAsia"/>
          <w:sz w:val="28"/>
          <w:szCs w:val="28"/>
        </w:rPr>
        <w:t>估价对象实物状况</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lastRenderedPageBreak/>
        <w:t>建筑面积：</w:t>
      </w:r>
      <w:r>
        <w:rPr>
          <w:rFonts w:ascii="宋体" w:hAnsi="宋体" w:hint="eastAsia"/>
          <w:sz w:val="28"/>
          <w:szCs w:val="28"/>
        </w:rPr>
        <w:t>170.41</w:t>
      </w:r>
      <w:r>
        <w:rPr>
          <w:rFonts w:ascii="宋体" w:hAnsi="宋体" w:hint="eastAsia"/>
          <w:bCs/>
          <w:sz w:val="28"/>
          <w:szCs w:val="28"/>
        </w:rPr>
        <w:t>平方米。</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t>建成时间：</w:t>
      </w:r>
      <w:r>
        <w:rPr>
          <w:rFonts w:ascii="宋体" w:hAnsi="宋体" w:hint="eastAsia"/>
          <w:bCs/>
          <w:sz w:val="28"/>
          <w:szCs w:val="28"/>
        </w:rPr>
        <w:t>2005</w:t>
      </w:r>
      <w:r>
        <w:rPr>
          <w:rFonts w:ascii="宋体" w:hAnsi="宋体" w:hint="eastAsia"/>
          <w:bCs/>
          <w:sz w:val="28"/>
          <w:szCs w:val="28"/>
        </w:rPr>
        <w:t>年。</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t>建筑结构：</w:t>
      </w:r>
      <w:r>
        <w:rPr>
          <w:rFonts w:ascii="宋体" w:hAnsi="宋体" w:hint="eastAsia"/>
          <w:bCs/>
          <w:sz w:val="28"/>
          <w:szCs w:val="28"/>
        </w:rPr>
        <w:t>钢混</w:t>
      </w:r>
      <w:r>
        <w:rPr>
          <w:rFonts w:ascii="宋体" w:hAnsi="宋体" w:hint="eastAsia"/>
          <w:bCs/>
          <w:sz w:val="28"/>
          <w:szCs w:val="28"/>
        </w:rPr>
        <w:t>结构。</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t>总层数：</w:t>
      </w:r>
      <w:r>
        <w:rPr>
          <w:rFonts w:ascii="宋体" w:hAnsi="宋体" w:hint="eastAsia"/>
          <w:sz w:val="28"/>
          <w:szCs w:val="28"/>
        </w:rPr>
        <w:t>4</w:t>
      </w:r>
      <w:r>
        <w:rPr>
          <w:rFonts w:ascii="宋体" w:hAnsi="宋体" w:hint="eastAsia"/>
          <w:sz w:val="28"/>
          <w:szCs w:val="28"/>
        </w:rPr>
        <w:t>层。估价对象所在层数为</w:t>
      </w:r>
      <w:r>
        <w:rPr>
          <w:rFonts w:ascii="宋体" w:hAnsi="宋体" w:hint="eastAsia"/>
          <w:sz w:val="28"/>
          <w:szCs w:val="28"/>
        </w:rPr>
        <w:t>2</w:t>
      </w:r>
      <w:r>
        <w:rPr>
          <w:rFonts w:ascii="宋体" w:hAnsi="宋体" w:hint="eastAsia"/>
          <w:sz w:val="28"/>
          <w:szCs w:val="28"/>
        </w:rPr>
        <w:t>层</w:t>
      </w:r>
      <w:r>
        <w:rPr>
          <w:rFonts w:ascii="宋体" w:hAnsi="宋体" w:hint="eastAsia"/>
          <w:bCs/>
          <w:sz w:val="28"/>
          <w:szCs w:val="28"/>
        </w:rPr>
        <w:t>。</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t>设施设备：有上、下水、供暖、通电等。</w:t>
      </w:r>
    </w:p>
    <w:p w:rsidR="001D53FD" w:rsidRDefault="00135F2F">
      <w:pPr>
        <w:spacing w:line="360" w:lineRule="auto"/>
        <w:ind w:firstLineChars="200" w:firstLine="560"/>
        <w:rPr>
          <w:rFonts w:ascii="宋体" w:hAnsi="宋体"/>
          <w:bCs/>
          <w:sz w:val="28"/>
          <w:szCs w:val="28"/>
        </w:rPr>
      </w:pPr>
      <w:r>
        <w:rPr>
          <w:rFonts w:ascii="宋体" w:hAnsi="宋体" w:hint="eastAsia"/>
          <w:bCs/>
          <w:sz w:val="28"/>
          <w:szCs w:val="28"/>
        </w:rPr>
        <w:t>装饰装修：</w:t>
      </w:r>
      <w:r>
        <w:rPr>
          <w:rFonts w:ascii="宋体" w:hAnsi="宋体" w:hint="eastAsia"/>
          <w:bCs/>
          <w:sz w:val="28"/>
          <w:szCs w:val="28"/>
        </w:rPr>
        <w:t>估价对象入户门为防盗门，室内门为套装本；客厅、餐厅、卧室墙面为大白墙面，厨房、卫生间墙面贴瓷砖；客厅、餐厅、卧室地面铺设地板，厨房、卫生间地面铺设地砖；厨房顶棚为石膏板顶，卫生间顶棚为集成吊顶</w:t>
      </w:r>
      <w:r>
        <w:rPr>
          <w:rFonts w:ascii="宋体" w:hAnsi="宋体" w:hint="eastAsia"/>
          <w:bCs/>
          <w:sz w:val="28"/>
          <w:szCs w:val="28"/>
        </w:rPr>
        <w:t>。</w:t>
      </w:r>
    </w:p>
    <w:p w:rsidR="001D53FD" w:rsidRDefault="00135F2F">
      <w:pPr>
        <w:pStyle w:val="2"/>
        <w:spacing w:before="100" w:beforeAutospacing="1" w:after="100" w:afterAutospacing="1" w:line="360" w:lineRule="auto"/>
        <w:rPr>
          <w:rFonts w:ascii="宋体" w:eastAsia="宋体" w:hAnsi="宋体"/>
          <w:sz w:val="28"/>
          <w:szCs w:val="28"/>
        </w:rPr>
      </w:pPr>
      <w:bookmarkStart w:id="24" w:name="_Toc11185"/>
      <w:r>
        <w:rPr>
          <w:rFonts w:ascii="宋体" w:eastAsia="宋体" w:hAnsi="宋体" w:hint="eastAsia"/>
          <w:sz w:val="28"/>
          <w:szCs w:val="28"/>
        </w:rPr>
        <w:t>四、估价目的</w:t>
      </w:r>
      <w:bookmarkEnd w:id="24"/>
    </w:p>
    <w:p w:rsidR="001D53FD" w:rsidRDefault="00135F2F">
      <w:pPr>
        <w:spacing w:before="100" w:beforeAutospacing="1" w:after="100" w:afterAutospacing="1" w:line="360" w:lineRule="auto"/>
        <w:ind w:firstLineChars="200" w:firstLine="560"/>
        <w:rPr>
          <w:rFonts w:ascii="宋体"/>
          <w:sz w:val="28"/>
          <w:szCs w:val="28"/>
        </w:rPr>
      </w:pPr>
      <w:r>
        <w:rPr>
          <w:rFonts w:ascii="宋体" w:hAnsi="宋体" w:hint="eastAsia"/>
          <w:sz w:val="28"/>
          <w:szCs w:val="28"/>
        </w:rPr>
        <w:t>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1D53FD" w:rsidRDefault="00135F2F">
      <w:pPr>
        <w:pStyle w:val="2"/>
        <w:spacing w:before="100" w:beforeAutospacing="1" w:after="100" w:afterAutospacing="1" w:line="360" w:lineRule="auto"/>
        <w:rPr>
          <w:rFonts w:ascii="宋体" w:eastAsia="宋体"/>
          <w:b w:val="0"/>
          <w:bCs w:val="0"/>
          <w:sz w:val="28"/>
          <w:szCs w:val="28"/>
        </w:rPr>
      </w:pPr>
      <w:bookmarkStart w:id="25" w:name="_Toc30189"/>
      <w:r>
        <w:rPr>
          <w:rFonts w:ascii="宋体" w:hAnsi="宋体" w:hint="eastAsia"/>
          <w:b w:val="0"/>
          <w:bCs w:val="0"/>
          <w:sz w:val="28"/>
          <w:szCs w:val="28"/>
        </w:rPr>
        <w:t>五、价值时点</w:t>
      </w:r>
      <w:bookmarkEnd w:id="25"/>
    </w:p>
    <w:p w:rsidR="001D53FD" w:rsidRDefault="00135F2F">
      <w:pPr>
        <w:spacing w:before="100" w:beforeAutospacing="1" w:after="100" w:afterAutospacing="1" w:line="360" w:lineRule="auto"/>
        <w:ind w:firstLineChars="200" w:firstLine="560"/>
        <w:rPr>
          <w:rFonts w:ascii="宋体"/>
          <w:sz w:val="28"/>
          <w:szCs w:val="28"/>
        </w:rPr>
      </w:pPr>
      <w:r>
        <w:rPr>
          <w:rFonts w:ascii="宋体" w:hAnsi="宋体" w:hint="eastAsia"/>
          <w:sz w:val="28"/>
          <w:szCs w:val="28"/>
        </w:rPr>
        <w:t>本报告的价值时点为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3</w:t>
      </w:r>
      <w:r>
        <w:rPr>
          <w:rFonts w:ascii="宋体" w:hAnsi="宋体" w:hint="eastAsia"/>
          <w:sz w:val="28"/>
          <w:szCs w:val="28"/>
        </w:rPr>
        <w:t>日</w:t>
      </w:r>
      <w:r>
        <w:rPr>
          <w:rFonts w:ascii="宋体" w:hAnsi="宋体" w:hint="eastAsia"/>
          <w:sz w:val="28"/>
          <w:szCs w:val="28"/>
        </w:rPr>
        <w:t>。根据本次评估的估价目的确定价值时点。</w:t>
      </w:r>
    </w:p>
    <w:p w:rsidR="001D53FD" w:rsidRDefault="00135F2F">
      <w:pPr>
        <w:pStyle w:val="2"/>
        <w:spacing w:before="100" w:beforeAutospacing="1" w:after="100" w:afterAutospacing="1" w:line="360" w:lineRule="auto"/>
        <w:rPr>
          <w:rFonts w:ascii="宋体" w:eastAsia="宋体"/>
          <w:b w:val="0"/>
          <w:bCs w:val="0"/>
          <w:sz w:val="28"/>
          <w:szCs w:val="28"/>
        </w:rPr>
      </w:pPr>
      <w:bookmarkStart w:id="26" w:name="_Toc22290"/>
      <w:r>
        <w:rPr>
          <w:rFonts w:ascii="宋体" w:hAnsi="宋体" w:hint="eastAsia"/>
          <w:b w:val="0"/>
          <w:bCs w:val="0"/>
          <w:sz w:val="28"/>
          <w:szCs w:val="28"/>
        </w:rPr>
        <w:t>六、价值类型</w:t>
      </w:r>
      <w:bookmarkEnd w:id="26"/>
    </w:p>
    <w:p w:rsidR="001D53FD" w:rsidRDefault="00135F2F">
      <w:pPr>
        <w:spacing w:line="360" w:lineRule="auto"/>
        <w:ind w:firstLineChars="200" w:firstLine="560"/>
        <w:rPr>
          <w:rFonts w:ascii="宋体" w:hAnsi="宋体"/>
          <w:sz w:val="28"/>
          <w:szCs w:val="28"/>
        </w:rPr>
      </w:pPr>
      <w:r>
        <w:rPr>
          <w:rFonts w:ascii="宋体" w:hAnsi="宋体" w:hint="eastAsia"/>
          <w:sz w:val="28"/>
          <w:szCs w:val="28"/>
        </w:rPr>
        <w:t>本报告书</w:t>
      </w:r>
      <w:r>
        <w:rPr>
          <w:rFonts w:ascii="宋体" w:hAnsi="宋体" w:hint="eastAsia"/>
          <w:sz w:val="28"/>
          <w:szCs w:val="28"/>
        </w:rPr>
        <w:t>采用公开市场价值标准，即本次评估估价对象房地产在价值时点状况下的市场价格。</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市场价值，是估价对象经适当营销后，由熟悉情况、谨慎行事且不受强迫的交易双方，以公平交易方式在价值时点自愿进行交易的金额。</w:t>
      </w:r>
    </w:p>
    <w:p w:rsidR="001D53FD" w:rsidRDefault="00135F2F">
      <w:pPr>
        <w:pStyle w:val="2"/>
        <w:spacing w:before="100" w:beforeAutospacing="1" w:after="100" w:afterAutospacing="1" w:line="360" w:lineRule="auto"/>
        <w:rPr>
          <w:rFonts w:ascii="宋体" w:eastAsia="宋体"/>
          <w:b w:val="0"/>
          <w:bCs w:val="0"/>
          <w:sz w:val="28"/>
          <w:szCs w:val="28"/>
        </w:rPr>
      </w:pPr>
      <w:bookmarkStart w:id="27" w:name="_Toc2823"/>
      <w:r>
        <w:rPr>
          <w:rFonts w:ascii="宋体" w:hAnsi="宋体" w:hint="eastAsia"/>
          <w:b w:val="0"/>
          <w:bCs w:val="0"/>
          <w:sz w:val="28"/>
          <w:szCs w:val="28"/>
        </w:rPr>
        <w:lastRenderedPageBreak/>
        <w:t>七、估价依据</w:t>
      </w:r>
      <w:bookmarkEnd w:id="27"/>
    </w:p>
    <w:p w:rsidR="001D53FD" w:rsidRDefault="00135F2F">
      <w:pPr>
        <w:numPr>
          <w:ilvl w:val="0"/>
          <w:numId w:val="2"/>
        </w:numPr>
        <w:spacing w:line="360" w:lineRule="auto"/>
        <w:rPr>
          <w:rFonts w:ascii="宋体" w:hAnsi="宋体"/>
          <w:sz w:val="28"/>
          <w:szCs w:val="28"/>
        </w:rPr>
      </w:pPr>
      <w:r>
        <w:rPr>
          <w:rFonts w:ascii="宋体" w:hAnsi="宋体" w:hint="eastAsia"/>
          <w:sz w:val="28"/>
          <w:szCs w:val="28"/>
        </w:rPr>
        <w:t>《中华人民共和国城市房地产管理法》（中华人民共和国主席令第</w:t>
      </w:r>
      <w:r>
        <w:rPr>
          <w:rFonts w:ascii="宋体" w:hAnsi="宋体" w:hint="eastAsia"/>
          <w:sz w:val="28"/>
          <w:szCs w:val="28"/>
        </w:rPr>
        <w:t>32</w:t>
      </w:r>
      <w:r>
        <w:rPr>
          <w:rFonts w:ascii="宋体" w:hAnsi="宋体" w:hint="eastAsia"/>
          <w:sz w:val="28"/>
          <w:szCs w:val="28"/>
        </w:rPr>
        <w:t>号</w:t>
      </w:r>
      <w:r>
        <w:rPr>
          <w:rFonts w:ascii="宋体" w:hAnsi="宋体" w:hint="eastAsia"/>
          <w:sz w:val="28"/>
          <w:szCs w:val="28"/>
        </w:rPr>
        <w:t>,2</w:t>
      </w:r>
      <w:r>
        <w:rPr>
          <w:rFonts w:ascii="宋体" w:hAnsi="宋体" w:hint="eastAsia"/>
          <w:sz w:val="28"/>
          <w:szCs w:val="28"/>
        </w:rPr>
        <w:t>019</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日，实施日期</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w:t>
      </w:r>
    </w:p>
    <w:p w:rsidR="001D53FD" w:rsidRDefault="00135F2F">
      <w:pPr>
        <w:numPr>
          <w:ilvl w:val="0"/>
          <w:numId w:val="2"/>
        </w:numPr>
        <w:spacing w:line="360" w:lineRule="auto"/>
        <w:rPr>
          <w:rFonts w:ascii="宋体" w:hAnsi="宋体" w:cs="宋体"/>
          <w:sz w:val="28"/>
          <w:szCs w:val="28"/>
        </w:rPr>
      </w:pPr>
      <w:r>
        <w:rPr>
          <w:rFonts w:ascii="宋体" w:hAnsi="宋体" w:hint="eastAsia"/>
          <w:sz w:val="28"/>
        </w:rPr>
        <w:t>《中华人民共和国</w:t>
      </w:r>
      <w:r>
        <w:rPr>
          <w:rFonts w:ascii="宋体" w:hAnsi="宋体" w:hint="eastAsia"/>
          <w:sz w:val="28"/>
        </w:rPr>
        <w:t>民法典</w:t>
      </w:r>
      <w:r>
        <w:rPr>
          <w:rFonts w:ascii="宋体" w:hAnsi="宋体" w:hint="eastAsia"/>
          <w:sz w:val="28"/>
        </w:rPr>
        <w:t>》（</w:t>
      </w:r>
      <w:r>
        <w:rPr>
          <w:rFonts w:ascii="宋体" w:hAnsi="宋体" w:hint="eastAsia"/>
          <w:sz w:val="28"/>
        </w:rPr>
        <w:t>2021</w:t>
      </w:r>
      <w:r>
        <w:rPr>
          <w:rFonts w:ascii="宋体" w:hAnsi="宋体" w:hint="eastAsia"/>
          <w:sz w:val="28"/>
        </w:rPr>
        <w:t>年</w:t>
      </w:r>
      <w:r>
        <w:rPr>
          <w:rFonts w:ascii="宋体" w:hAnsi="宋体" w:hint="eastAsia"/>
          <w:sz w:val="28"/>
        </w:rPr>
        <w:t>1</w:t>
      </w:r>
      <w:r>
        <w:rPr>
          <w:rFonts w:ascii="宋体" w:hAnsi="宋体" w:hint="eastAsia"/>
          <w:sz w:val="28"/>
        </w:rPr>
        <w:t>月</w:t>
      </w:r>
      <w:r>
        <w:rPr>
          <w:rFonts w:ascii="宋体" w:hAnsi="宋体" w:hint="eastAsia"/>
          <w:sz w:val="28"/>
        </w:rPr>
        <w:t>1</w:t>
      </w:r>
      <w:r>
        <w:rPr>
          <w:rFonts w:ascii="宋体" w:hAnsi="宋体" w:hint="eastAsia"/>
          <w:sz w:val="28"/>
        </w:rPr>
        <w:t>日</w:t>
      </w:r>
      <w:r>
        <w:rPr>
          <w:rFonts w:ascii="宋体" w:hAnsi="宋体" w:hint="eastAsia"/>
          <w:sz w:val="28"/>
        </w:rPr>
        <w:t>起实施</w:t>
      </w:r>
      <w:r>
        <w:rPr>
          <w:rFonts w:ascii="宋体" w:hAnsi="宋体" w:hint="eastAsia"/>
          <w:sz w:val="28"/>
        </w:rPr>
        <w:t>）；</w:t>
      </w:r>
    </w:p>
    <w:p w:rsidR="001D53FD" w:rsidRDefault="00135F2F">
      <w:pPr>
        <w:numPr>
          <w:ilvl w:val="0"/>
          <w:numId w:val="2"/>
        </w:numPr>
        <w:spacing w:line="360" w:lineRule="auto"/>
        <w:rPr>
          <w:rFonts w:ascii="宋体" w:hAnsi="宋体" w:cs="宋体"/>
          <w:sz w:val="28"/>
          <w:szCs w:val="28"/>
        </w:rPr>
      </w:pPr>
      <w:r>
        <w:rPr>
          <w:rFonts w:ascii="宋体" w:hAnsi="宋体" w:hint="eastAsia"/>
          <w:sz w:val="28"/>
          <w:szCs w:val="28"/>
        </w:rPr>
        <w:t>《资产评估法》（中</w:t>
      </w:r>
      <w:r>
        <w:rPr>
          <w:rFonts w:ascii="宋体" w:hAnsi="宋体" w:hint="eastAsia"/>
          <w:sz w:val="28"/>
        </w:rPr>
        <w:t>华人民共和国主席令第</w:t>
      </w:r>
      <w:r>
        <w:rPr>
          <w:rFonts w:ascii="宋体" w:hAnsi="宋体" w:hint="eastAsia"/>
          <w:sz w:val="28"/>
        </w:rPr>
        <w:t>46</w:t>
      </w:r>
      <w:r>
        <w:rPr>
          <w:rFonts w:ascii="宋体" w:hAnsi="宋体" w:hint="eastAsia"/>
          <w:sz w:val="28"/>
        </w:rPr>
        <w:t>号，</w:t>
      </w:r>
      <w:r>
        <w:rPr>
          <w:rFonts w:ascii="宋体" w:hAnsi="宋体" w:hint="eastAsia"/>
          <w:sz w:val="28"/>
        </w:rPr>
        <w:t>2016</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日起施行）</w:t>
      </w:r>
      <w:r>
        <w:rPr>
          <w:rFonts w:ascii="宋体" w:hAnsi="宋体" w:hint="eastAsia"/>
          <w:sz w:val="28"/>
          <w:szCs w:val="28"/>
        </w:rPr>
        <w:t>；</w:t>
      </w:r>
    </w:p>
    <w:p w:rsidR="001D53FD" w:rsidRDefault="00135F2F">
      <w:pPr>
        <w:numPr>
          <w:ilvl w:val="0"/>
          <w:numId w:val="2"/>
        </w:numPr>
        <w:spacing w:line="360" w:lineRule="auto"/>
        <w:rPr>
          <w:rFonts w:ascii="宋体" w:hAnsi="宋体"/>
          <w:sz w:val="28"/>
          <w:szCs w:val="28"/>
        </w:rPr>
      </w:pPr>
      <w:r>
        <w:rPr>
          <w:rFonts w:ascii="宋体" w:hAnsi="宋体" w:hint="eastAsia"/>
          <w:sz w:val="28"/>
          <w:szCs w:val="28"/>
        </w:rPr>
        <w:t>中华人民共和国国家标准《房地产估价规范》（</w:t>
      </w:r>
      <w:r>
        <w:rPr>
          <w:rFonts w:ascii="宋体" w:hAnsi="宋体" w:hint="eastAsia"/>
          <w:sz w:val="28"/>
          <w:szCs w:val="28"/>
        </w:rPr>
        <w:t>GB</w:t>
      </w:r>
      <w:r>
        <w:rPr>
          <w:rFonts w:ascii="宋体" w:hAnsi="宋体" w:hint="eastAsia"/>
          <w:sz w:val="28"/>
          <w:szCs w:val="28"/>
        </w:rPr>
        <w:t>∕</w:t>
      </w:r>
      <w:r>
        <w:rPr>
          <w:rFonts w:ascii="宋体" w:hAnsi="宋体" w:hint="eastAsia"/>
          <w:sz w:val="28"/>
          <w:szCs w:val="28"/>
        </w:rPr>
        <w:t>T50291-2015</w:t>
      </w:r>
      <w:r>
        <w:rPr>
          <w:rFonts w:ascii="宋体" w:hAnsi="宋体" w:hint="eastAsia"/>
          <w:sz w:val="28"/>
          <w:szCs w:val="28"/>
        </w:rPr>
        <w:t>）；</w:t>
      </w:r>
    </w:p>
    <w:p w:rsidR="001D53FD" w:rsidRDefault="00135F2F">
      <w:pPr>
        <w:numPr>
          <w:ilvl w:val="0"/>
          <w:numId w:val="2"/>
        </w:numPr>
        <w:spacing w:line="360" w:lineRule="auto"/>
        <w:rPr>
          <w:rFonts w:ascii="宋体" w:hAnsi="宋体"/>
          <w:sz w:val="28"/>
          <w:szCs w:val="28"/>
        </w:rPr>
      </w:pPr>
      <w:r>
        <w:rPr>
          <w:rFonts w:ascii="宋体" w:hAnsi="宋体" w:hint="eastAsia"/>
          <w:sz w:val="28"/>
          <w:szCs w:val="28"/>
        </w:rPr>
        <w:t>中华人民共和国国家标准《房地产估价基本术语标准》（</w:t>
      </w:r>
      <w:r>
        <w:rPr>
          <w:rFonts w:ascii="宋体" w:hAnsi="宋体" w:hint="eastAsia"/>
          <w:sz w:val="28"/>
          <w:szCs w:val="28"/>
        </w:rPr>
        <w:t>GB</w:t>
      </w:r>
      <w:r>
        <w:rPr>
          <w:rFonts w:ascii="宋体" w:hAnsi="宋体" w:hint="eastAsia"/>
          <w:sz w:val="28"/>
          <w:szCs w:val="28"/>
        </w:rPr>
        <w:t>∕</w:t>
      </w:r>
      <w:r>
        <w:rPr>
          <w:rFonts w:ascii="宋体" w:hAnsi="宋体" w:hint="eastAsia"/>
          <w:sz w:val="28"/>
          <w:szCs w:val="28"/>
        </w:rPr>
        <w:t>T50899-2013</w:t>
      </w:r>
      <w:r>
        <w:rPr>
          <w:rFonts w:ascii="宋体" w:hAnsi="宋体" w:hint="eastAsia"/>
          <w:sz w:val="28"/>
          <w:szCs w:val="28"/>
        </w:rPr>
        <w:t>）；</w:t>
      </w:r>
    </w:p>
    <w:p w:rsidR="001D53FD" w:rsidRDefault="00135F2F">
      <w:pPr>
        <w:numPr>
          <w:ilvl w:val="0"/>
          <w:numId w:val="2"/>
        </w:numPr>
        <w:spacing w:line="360" w:lineRule="auto"/>
        <w:rPr>
          <w:rFonts w:ascii="宋体" w:hAnsi="宋体"/>
          <w:sz w:val="28"/>
          <w:szCs w:val="28"/>
        </w:rPr>
      </w:pPr>
      <w:r>
        <w:rPr>
          <w:rFonts w:ascii="宋体" w:hAnsi="宋体" w:hint="eastAsia"/>
          <w:sz w:val="28"/>
          <w:szCs w:val="28"/>
        </w:rPr>
        <w:t>《</w:t>
      </w:r>
      <w:r>
        <w:rPr>
          <w:rFonts w:ascii="宋体" w:hAnsi="宋体" w:hint="eastAsia"/>
          <w:sz w:val="28"/>
          <w:szCs w:val="28"/>
        </w:rPr>
        <w:t>司法鉴定评估委托书</w:t>
      </w:r>
      <w:r>
        <w:rPr>
          <w:rFonts w:ascii="宋体" w:hAnsi="宋体" w:hint="eastAsia"/>
          <w:sz w:val="28"/>
          <w:szCs w:val="28"/>
        </w:rPr>
        <w:t>》</w:t>
      </w:r>
      <w:r>
        <w:rPr>
          <w:rFonts w:ascii="宋体" w:hAnsi="宋体" w:hint="eastAsia"/>
          <w:sz w:val="28"/>
          <w:szCs w:val="28"/>
        </w:rPr>
        <w:t>（</w:t>
      </w:r>
      <w:r>
        <w:rPr>
          <w:rFonts w:ascii="宋体" w:hAnsi="宋体" w:hint="eastAsia"/>
          <w:sz w:val="28"/>
          <w:szCs w:val="28"/>
        </w:rPr>
        <w:t>2021</w:t>
      </w:r>
      <w:r>
        <w:rPr>
          <w:rFonts w:ascii="宋体" w:hAnsi="宋体" w:hint="eastAsia"/>
          <w:sz w:val="28"/>
          <w:szCs w:val="28"/>
        </w:rPr>
        <w:t>）辽</w:t>
      </w:r>
      <w:r>
        <w:rPr>
          <w:rFonts w:ascii="宋体" w:hAnsi="宋体" w:hint="eastAsia"/>
          <w:sz w:val="28"/>
          <w:szCs w:val="28"/>
        </w:rPr>
        <w:t>03</w:t>
      </w:r>
      <w:r>
        <w:rPr>
          <w:rFonts w:ascii="宋体" w:hAnsi="宋体" w:hint="eastAsia"/>
          <w:sz w:val="28"/>
          <w:szCs w:val="28"/>
        </w:rPr>
        <w:t>司辅委</w:t>
      </w:r>
      <w:r>
        <w:rPr>
          <w:rFonts w:ascii="宋体" w:hAnsi="宋体" w:hint="eastAsia"/>
          <w:sz w:val="28"/>
          <w:szCs w:val="28"/>
        </w:rPr>
        <w:t>1340</w:t>
      </w:r>
      <w:r>
        <w:rPr>
          <w:rFonts w:ascii="宋体" w:hAnsi="宋体" w:hint="eastAsia"/>
          <w:sz w:val="28"/>
          <w:szCs w:val="28"/>
        </w:rPr>
        <w:t>号</w:t>
      </w:r>
      <w:r>
        <w:rPr>
          <w:rFonts w:ascii="宋体" w:hAnsi="宋体" w:hint="eastAsia"/>
          <w:sz w:val="28"/>
          <w:szCs w:val="28"/>
        </w:rPr>
        <w:t>；</w:t>
      </w:r>
    </w:p>
    <w:p w:rsidR="001D53FD" w:rsidRDefault="00135F2F">
      <w:pPr>
        <w:numPr>
          <w:ilvl w:val="0"/>
          <w:numId w:val="2"/>
        </w:numPr>
        <w:spacing w:line="360" w:lineRule="auto"/>
        <w:rPr>
          <w:rFonts w:ascii="宋体" w:hAnsi="宋体"/>
          <w:sz w:val="28"/>
          <w:szCs w:val="28"/>
        </w:rPr>
      </w:pPr>
      <w:r>
        <w:rPr>
          <w:rFonts w:ascii="宋体" w:hAnsi="宋体" w:hint="eastAsia"/>
          <w:sz w:val="28"/>
          <w:szCs w:val="28"/>
        </w:rPr>
        <w:t>估价对象现场查看记录；</w:t>
      </w:r>
    </w:p>
    <w:p w:rsidR="001D53FD" w:rsidRDefault="00135F2F">
      <w:pPr>
        <w:numPr>
          <w:ilvl w:val="0"/>
          <w:numId w:val="2"/>
        </w:numPr>
        <w:spacing w:line="360" w:lineRule="auto"/>
        <w:rPr>
          <w:rFonts w:ascii="宋体" w:hAnsi="宋体"/>
          <w:sz w:val="28"/>
          <w:szCs w:val="28"/>
        </w:rPr>
      </w:pPr>
      <w:r>
        <w:rPr>
          <w:rFonts w:ascii="宋体" w:hAnsi="宋体" w:hint="eastAsia"/>
          <w:sz w:val="28"/>
          <w:szCs w:val="28"/>
        </w:rPr>
        <w:t>委托方提供的与本次估价相关的其他资料；</w:t>
      </w:r>
    </w:p>
    <w:p w:rsidR="001D53FD" w:rsidRDefault="00135F2F">
      <w:pPr>
        <w:numPr>
          <w:ilvl w:val="0"/>
          <w:numId w:val="2"/>
        </w:numPr>
        <w:spacing w:line="360" w:lineRule="auto"/>
        <w:rPr>
          <w:rFonts w:ascii="宋体"/>
          <w:sz w:val="28"/>
          <w:szCs w:val="28"/>
        </w:rPr>
      </w:pPr>
      <w:r>
        <w:rPr>
          <w:rFonts w:ascii="宋体" w:hAnsi="宋体" w:hint="eastAsia"/>
          <w:sz w:val="28"/>
          <w:szCs w:val="28"/>
        </w:rPr>
        <w:t>本估价机构掌握的其他房地产估价相关资料。</w:t>
      </w:r>
    </w:p>
    <w:p w:rsidR="001D53FD" w:rsidRDefault="00135F2F">
      <w:pPr>
        <w:pStyle w:val="2"/>
        <w:spacing w:before="0" w:after="0" w:line="360" w:lineRule="auto"/>
        <w:rPr>
          <w:rFonts w:ascii="宋体" w:eastAsia="宋体"/>
          <w:b w:val="0"/>
          <w:bCs w:val="0"/>
          <w:sz w:val="28"/>
          <w:szCs w:val="28"/>
        </w:rPr>
      </w:pPr>
      <w:bookmarkStart w:id="28" w:name="_Toc25643"/>
      <w:r>
        <w:rPr>
          <w:rFonts w:ascii="宋体" w:hAnsi="宋体" w:hint="eastAsia"/>
          <w:b w:val="0"/>
          <w:bCs w:val="0"/>
          <w:sz w:val="28"/>
          <w:szCs w:val="28"/>
        </w:rPr>
        <w:t>八、估价原则</w:t>
      </w:r>
      <w:bookmarkEnd w:id="28"/>
    </w:p>
    <w:p w:rsidR="001D53FD" w:rsidRDefault="00135F2F">
      <w:pPr>
        <w:pStyle w:val="20"/>
        <w:spacing w:after="0" w:line="360" w:lineRule="auto"/>
        <w:ind w:leftChars="0" w:left="0" w:firstLineChars="175" w:firstLine="490"/>
        <w:rPr>
          <w:rFonts w:ascii="宋体" w:hAnsi="宋体"/>
          <w:sz w:val="28"/>
          <w:szCs w:val="28"/>
        </w:rPr>
      </w:pPr>
      <w:r>
        <w:rPr>
          <w:rFonts w:ascii="宋体" w:hAnsi="宋体" w:hint="eastAsia"/>
          <w:sz w:val="28"/>
          <w:szCs w:val="28"/>
        </w:rPr>
        <w:t>本估价报告在遵循客观、公正、科学、合理的基本原则下，结合估价目的对估价对象进行估价。具体估价作业中应当遵循的主要原则有：独立、客观、公正原则；合法原则；价值时点原则；替代原</w:t>
      </w:r>
      <w:r>
        <w:rPr>
          <w:rFonts w:ascii="宋体" w:hAnsi="宋体" w:hint="eastAsia"/>
          <w:sz w:val="28"/>
          <w:szCs w:val="28"/>
        </w:rPr>
        <w:t>则；最高最佳利用原则。</w:t>
      </w:r>
    </w:p>
    <w:p w:rsidR="001D53FD" w:rsidRDefault="00135F2F">
      <w:pPr>
        <w:pStyle w:val="20"/>
        <w:spacing w:after="0" w:line="360" w:lineRule="auto"/>
        <w:rPr>
          <w:rFonts w:ascii="宋体" w:hAnsi="宋体"/>
          <w:sz w:val="28"/>
          <w:szCs w:val="28"/>
        </w:rPr>
      </w:pPr>
      <w:r>
        <w:rPr>
          <w:rFonts w:ascii="宋体" w:hAnsi="宋体" w:hint="eastAsia"/>
          <w:sz w:val="28"/>
          <w:szCs w:val="28"/>
        </w:rPr>
        <w:t>1</w:t>
      </w:r>
      <w:r>
        <w:rPr>
          <w:rFonts w:ascii="宋体" w:hAnsi="宋体" w:hint="eastAsia"/>
          <w:sz w:val="28"/>
          <w:szCs w:val="28"/>
        </w:rPr>
        <w:t>．遵循独立、客观、公正原则，评估价值应为对各方估价利害关系人均是公平合理的价值或价格；</w:t>
      </w:r>
    </w:p>
    <w:p w:rsidR="001D53FD" w:rsidRDefault="00135F2F">
      <w:pPr>
        <w:pStyle w:val="20"/>
        <w:spacing w:after="0" w:line="360" w:lineRule="auto"/>
        <w:rPr>
          <w:rFonts w:ascii="宋体" w:hAnsi="宋体"/>
          <w:sz w:val="28"/>
          <w:szCs w:val="28"/>
        </w:rPr>
      </w:pPr>
      <w:r>
        <w:rPr>
          <w:rFonts w:ascii="宋体" w:hAnsi="宋体" w:hint="eastAsia"/>
          <w:sz w:val="28"/>
          <w:szCs w:val="28"/>
        </w:rPr>
        <w:lastRenderedPageBreak/>
        <w:t>2</w:t>
      </w:r>
      <w:r>
        <w:rPr>
          <w:rFonts w:ascii="宋体" w:hAnsi="宋体" w:hint="eastAsia"/>
          <w:sz w:val="28"/>
          <w:szCs w:val="28"/>
        </w:rPr>
        <w:t>．遵循合法原则，评估价值应为在依法判定的估价对象状况下的价值或价格；</w:t>
      </w:r>
    </w:p>
    <w:p w:rsidR="001D53FD" w:rsidRDefault="00135F2F">
      <w:pPr>
        <w:pStyle w:val="20"/>
        <w:spacing w:after="0" w:line="360" w:lineRule="auto"/>
        <w:rPr>
          <w:rFonts w:ascii="宋体" w:hAnsi="宋体"/>
          <w:sz w:val="28"/>
          <w:szCs w:val="28"/>
        </w:rPr>
      </w:pPr>
      <w:r>
        <w:rPr>
          <w:rFonts w:ascii="宋体" w:hAnsi="宋体" w:hint="eastAsia"/>
          <w:sz w:val="28"/>
          <w:szCs w:val="28"/>
        </w:rPr>
        <w:t>3</w:t>
      </w:r>
      <w:r>
        <w:rPr>
          <w:rFonts w:ascii="宋体" w:hAnsi="宋体" w:hint="eastAsia"/>
          <w:sz w:val="28"/>
          <w:szCs w:val="28"/>
        </w:rPr>
        <w:t>．遵循价值时点原则，评估价值应为在根据估价目的确定的某一特定时间的价值或价格；</w:t>
      </w:r>
    </w:p>
    <w:p w:rsidR="001D53FD" w:rsidRDefault="00135F2F">
      <w:pPr>
        <w:pStyle w:val="20"/>
        <w:spacing w:after="0" w:line="360" w:lineRule="auto"/>
        <w:rPr>
          <w:rFonts w:ascii="宋体" w:hAnsi="宋体"/>
          <w:sz w:val="28"/>
          <w:szCs w:val="28"/>
        </w:rPr>
      </w:pPr>
      <w:r>
        <w:rPr>
          <w:rFonts w:ascii="宋体" w:hAnsi="宋体" w:hint="eastAsia"/>
          <w:sz w:val="28"/>
          <w:szCs w:val="28"/>
        </w:rPr>
        <w:t>4</w:t>
      </w:r>
      <w:r>
        <w:rPr>
          <w:rFonts w:ascii="宋体" w:hAnsi="宋体" w:hint="eastAsia"/>
          <w:sz w:val="28"/>
          <w:szCs w:val="28"/>
        </w:rPr>
        <w:t>．遵循替代原则，评估价值与估价对象的类似房地产在同等条件下的价值或价格偏差应在合理范围内；</w:t>
      </w:r>
    </w:p>
    <w:p w:rsidR="001D53FD" w:rsidRDefault="00135F2F">
      <w:pPr>
        <w:pStyle w:val="20"/>
        <w:spacing w:after="0" w:line="360" w:lineRule="auto"/>
        <w:rPr>
          <w:rFonts w:ascii="宋体" w:hAnsi="宋体"/>
          <w:sz w:val="28"/>
          <w:szCs w:val="28"/>
        </w:rPr>
      </w:pPr>
      <w:r>
        <w:rPr>
          <w:rFonts w:ascii="宋体" w:hAnsi="宋体" w:hint="eastAsia"/>
          <w:sz w:val="28"/>
          <w:szCs w:val="28"/>
        </w:rPr>
        <w:t>5</w:t>
      </w:r>
      <w:r>
        <w:rPr>
          <w:rFonts w:ascii="宋体" w:hAnsi="宋体" w:hint="eastAsia"/>
          <w:sz w:val="28"/>
          <w:szCs w:val="28"/>
        </w:rPr>
        <w:t>．遵循最高最佳利用原则：评估价值应为在估价对象最高最佳利用状况下的价值或价格</w:t>
      </w:r>
      <w:r>
        <w:rPr>
          <w:rFonts w:ascii="宋体" w:hAnsi="宋体" w:hint="eastAsia"/>
          <w:sz w:val="28"/>
          <w:szCs w:val="28"/>
        </w:rPr>
        <w:t>。</w:t>
      </w:r>
    </w:p>
    <w:p w:rsidR="001D53FD" w:rsidRDefault="00135F2F">
      <w:pPr>
        <w:spacing w:before="100" w:beforeAutospacing="1" w:after="100" w:afterAutospacing="1" w:line="360" w:lineRule="auto"/>
        <w:outlineLvl w:val="1"/>
        <w:rPr>
          <w:rFonts w:ascii="宋体"/>
          <w:b/>
          <w:bCs/>
          <w:sz w:val="28"/>
          <w:szCs w:val="28"/>
        </w:rPr>
      </w:pPr>
      <w:bookmarkStart w:id="29" w:name="_Toc18475"/>
      <w:r>
        <w:rPr>
          <w:rFonts w:ascii="宋体" w:hAnsi="宋体" w:hint="eastAsia"/>
          <w:b/>
          <w:bCs/>
          <w:sz w:val="28"/>
          <w:szCs w:val="28"/>
        </w:rPr>
        <w:t>九、估价方法</w:t>
      </w:r>
      <w:bookmarkEnd w:id="29"/>
    </w:p>
    <w:p w:rsidR="001D53FD" w:rsidRDefault="00135F2F">
      <w:pPr>
        <w:spacing w:line="360" w:lineRule="auto"/>
        <w:ind w:firstLineChars="200" w:firstLine="560"/>
        <w:rPr>
          <w:rFonts w:ascii="宋体"/>
          <w:sz w:val="28"/>
          <w:szCs w:val="28"/>
        </w:rPr>
      </w:pPr>
      <w:r>
        <w:rPr>
          <w:rFonts w:ascii="宋体" w:hAnsi="宋体" w:hint="eastAsia"/>
          <w:sz w:val="28"/>
          <w:szCs w:val="28"/>
        </w:rPr>
        <w:t>据估价对象的实际状况和客观实际能够搜集的资料，采用比较法</w:t>
      </w:r>
      <w:r>
        <w:rPr>
          <w:rFonts w:ascii="宋体" w:hAnsi="宋体" w:hint="eastAsia"/>
          <w:sz w:val="28"/>
          <w:szCs w:val="28"/>
        </w:rPr>
        <w:t>和收益法</w:t>
      </w:r>
      <w:r>
        <w:rPr>
          <w:rFonts w:ascii="宋体" w:hAnsi="宋体" w:hint="eastAsia"/>
          <w:sz w:val="28"/>
          <w:szCs w:val="28"/>
        </w:rPr>
        <w:t>评估。</w:t>
      </w:r>
    </w:p>
    <w:p w:rsidR="001D53FD" w:rsidRDefault="00135F2F">
      <w:pPr>
        <w:spacing w:line="360" w:lineRule="auto"/>
        <w:ind w:firstLineChars="200" w:firstLine="560"/>
        <w:rPr>
          <w:rFonts w:ascii="宋体" w:hAnsi="宋体"/>
          <w:sz w:val="28"/>
          <w:szCs w:val="28"/>
        </w:rPr>
      </w:pPr>
      <w:bookmarkStart w:id="30" w:name="_Toc275961679"/>
      <w:bookmarkStart w:id="31" w:name="_Toc1026542"/>
      <w:bookmarkStart w:id="32" w:name="_Toc8849"/>
      <w:r>
        <w:rPr>
          <w:rFonts w:hAnsi="宋体" w:hint="eastAsia"/>
          <w:sz w:val="28"/>
          <w:szCs w:val="28"/>
        </w:rPr>
        <w:t>1</w:t>
      </w:r>
      <w:r>
        <w:rPr>
          <w:rFonts w:hAnsi="宋体" w:hint="eastAsia"/>
          <w:sz w:val="28"/>
          <w:szCs w:val="28"/>
        </w:rPr>
        <w:t>、采用比较法依据：</w:t>
      </w:r>
      <w:r>
        <w:rPr>
          <w:rFonts w:ascii="宋体" w:hAnsi="宋体" w:hint="eastAsia"/>
          <w:sz w:val="28"/>
          <w:szCs w:val="28"/>
        </w:rPr>
        <w:t>《中华人民共和国国家标准房地产估价规范》</w:t>
      </w:r>
      <w:r>
        <w:rPr>
          <w:rFonts w:ascii="宋体" w:hAnsi="宋体" w:hint="eastAsia"/>
          <w:sz w:val="28"/>
          <w:szCs w:val="28"/>
        </w:rPr>
        <w:t>GB/T50291</w:t>
      </w:r>
      <w:r>
        <w:rPr>
          <w:rFonts w:ascii="宋体" w:hAnsi="宋体" w:hint="eastAsia"/>
          <w:sz w:val="28"/>
          <w:szCs w:val="28"/>
        </w:rPr>
        <w:t>——</w:t>
      </w:r>
      <w:r>
        <w:rPr>
          <w:rFonts w:ascii="宋体" w:hAnsi="宋体" w:hint="eastAsia"/>
          <w:sz w:val="28"/>
          <w:szCs w:val="28"/>
        </w:rPr>
        <w:t>2015</w:t>
      </w:r>
      <w:r>
        <w:rPr>
          <w:rFonts w:ascii="宋体" w:hAnsi="宋体" w:hint="eastAsia"/>
          <w:sz w:val="28"/>
          <w:szCs w:val="28"/>
        </w:rPr>
        <w:t>的规定：“估价对象的同类房地产有较多交易的，应选用比较法”。本次评估估价对象周围</w:t>
      </w:r>
      <w:r>
        <w:rPr>
          <w:rFonts w:ascii="宋体" w:hAnsi="宋体" w:hint="eastAsia"/>
          <w:sz w:val="28"/>
          <w:szCs w:val="28"/>
        </w:rPr>
        <w:t>有住宅房地产</w:t>
      </w:r>
      <w:r>
        <w:rPr>
          <w:rFonts w:ascii="宋体" w:hAnsi="宋体" w:hint="eastAsia"/>
          <w:sz w:val="28"/>
          <w:szCs w:val="28"/>
        </w:rPr>
        <w:t>，区域内有类似</w:t>
      </w:r>
      <w:r>
        <w:rPr>
          <w:rFonts w:ascii="宋体" w:hAnsi="宋体" w:hint="eastAsia"/>
          <w:sz w:val="28"/>
          <w:szCs w:val="28"/>
        </w:rPr>
        <w:t>住宅房地产</w:t>
      </w:r>
      <w:r>
        <w:rPr>
          <w:rFonts w:ascii="宋体" w:hAnsi="宋体" w:hint="eastAsia"/>
          <w:sz w:val="28"/>
          <w:szCs w:val="28"/>
        </w:rPr>
        <w:t>的交易案例。因此适宜采用比较法。</w:t>
      </w:r>
    </w:p>
    <w:p w:rsidR="001D53FD" w:rsidRDefault="00135F2F">
      <w:pPr>
        <w:spacing w:line="360" w:lineRule="auto"/>
        <w:ind w:firstLineChars="200" w:firstLine="560"/>
        <w:rPr>
          <w:rFonts w:ascii="宋体" w:hAnsi="宋体"/>
          <w:sz w:val="28"/>
          <w:szCs w:val="28"/>
        </w:rPr>
      </w:pPr>
      <w:r>
        <w:rPr>
          <w:rFonts w:hAnsi="宋体" w:hint="eastAsia"/>
          <w:sz w:val="28"/>
          <w:szCs w:val="28"/>
        </w:rPr>
        <w:t>（</w:t>
      </w:r>
      <w:r>
        <w:rPr>
          <w:rFonts w:hAnsi="宋体" w:hint="eastAsia"/>
          <w:sz w:val="28"/>
          <w:szCs w:val="28"/>
        </w:rPr>
        <w:t>1</w:t>
      </w:r>
      <w:r>
        <w:rPr>
          <w:rFonts w:hAnsi="宋体" w:hint="eastAsia"/>
          <w:sz w:val="28"/>
          <w:szCs w:val="28"/>
        </w:rPr>
        <w:t>）</w:t>
      </w:r>
      <w:r>
        <w:rPr>
          <w:rFonts w:ascii="宋体" w:hAnsi="宋体" w:hint="eastAsia"/>
          <w:sz w:val="28"/>
          <w:szCs w:val="28"/>
        </w:rPr>
        <w:t>比较法概念：选取一定数量的可比实例，将它们与估价对象进行</w:t>
      </w:r>
      <w:r>
        <w:rPr>
          <w:rFonts w:ascii="宋体" w:hAnsi="宋体"/>
          <w:sz w:val="28"/>
          <w:szCs w:val="28"/>
        </w:rPr>
        <w:t>比较</w:t>
      </w:r>
      <w:r>
        <w:rPr>
          <w:rFonts w:ascii="宋体" w:hAnsi="宋体" w:hint="eastAsia"/>
          <w:sz w:val="28"/>
          <w:szCs w:val="28"/>
        </w:rPr>
        <w:t>，根据其间的差异对可比实例成交价格进行处理后得到估价对象价值或价格的方法。</w:t>
      </w:r>
    </w:p>
    <w:p w:rsidR="001D53FD" w:rsidRDefault="00135F2F">
      <w:pPr>
        <w:spacing w:line="360" w:lineRule="auto"/>
        <w:ind w:firstLineChars="200" w:firstLine="560"/>
        <w:rPr>
          <w:rFonts w:hAnsi="宋体"/>
          <w:sz w:val="28"/>
          <w:szCs w:val="28"/>
        </w:rPr>
      </w:pPr>
      <w:r>
        <w:rPr>
          <w:rFonts w:hAnsi="宋体" w:hint="eastAsia"/>
          <w:sz w:val="28"/>
          <w:szCs w:val="28"/>
        </w:rPr>
        <w:t>（</w:t>
      </w:r>
      <w:r>
        <w:rPr>
          <w:rFonts w:hAnsi="宋体" w:hint="eastAsia"/>
          <w:sz w:val="28"/>
          <w:szCs w:val="28"/>
        </w:rPr>
        <w:t>2</w:t>
      </w:r>
      <w:r>
        <w:rPr>
          <w:rFonts w:hAnsi="宋体" w:hint="eastAsia"/>
          <w:sz w:val="28"/>
          <w:szCs w:val="28"/>
        </w:rPr>
        <w:t>）</w:t>
      </w:r>
      <w:r>
        <w:rPr>
          <w:rFonts w:ascii="宋体" w:hAnsi="宋体" w:hint="eastAsia"/>
          <w:sz w:val="28"/>
          <w:szCs w:val="28"/>
        </w:rPr>
        <w:t>比较法公式为：比准价格</w:t>
      </w:r>
      <w:r>
        <w:rPr>
          <w:rFonts w:ascii="宋体" w:hAnsi="宋体" w:hint="eastAsia"/>
          <w:sz w:val="28"/>
          <w:szCs w:val="28"/>
        </w:rPr>
        <w:t>=</w:t>
      </w:r>
      <w:r>
        <w:rPr>
          <w:rFonts w:ascii="宋体" w:hAnsi="宋体" w:hint="eastAsia"/>
          <w:sz w:val="28"/>
          <w:szCs w:val="28"/>
        </w:rPr>
        <w:t>可比实例价格×交易情况修正系</w:t>
      </w:r>
      <w:r>
        <w:rPr>
          <w:rFonts w:ascii="宋体" w:hAnsi="宋体" w:hint="eastAsia"/>
          <w:sz w:val="28"/>
          <w:szCs w:val="28"/>
        </w:rPr>
        <w:t>数×交易日期调整系数×房地产状况调整系数</w:t>
      </w:r>
    </w:p>
    <w:p w:rsidR="001D53FD" w:rsidRDefault="00135F2F">
      <w:pPr>
        <w:spacing w:line="360" w:lineRule="auto"/>
        <w:ind w:firstLineChars="200" w:firstLine="560"/>
        <w:rPr>
          <w:rFonts w:ascii="宋体" w:hAnsi="宋体"/>
          <w:sz w:val="28"/>
          <w:szCs w:val="28"/>
        </w:rPr>
      </w:pPr>
      <w:r>
        <w:rPr>
          <w:rFonts w:hAnsi="宋体" w:hint="eastAsia"/>
          <w:sz w:val="28"/>
          <w:szCs w:val="28"/>
        </w:rPr>
        <w:t>2</w:t>
      </w:r>
      <w:r>
        <w:rPr>
          <w:rFonts w:hAnsi="宋体" w:hint="eastAsia"/>
          <w:sz w:val="28"/>
          <w:szCs w:val="28"/>
        </w:rPr>
        <w:t>、采用收益法依据：</w:t>
      </w:r>
      <w:r>
        <w:rPr>
          <w:rFonts w:ascii="宋体" w:hAnsi="宋体" w:hint="eastAsia"/>
          <w:sz w:val="28"/>
          <w:szCs w:val="28"/>
        </w:rPr>
        <w:t>《中华人民共和国国家标准房地产估价规范》</w:t>
      </w:r>
      <w:r>
        <w:rPr>
          <w:rFonts w:ascii="宋体" w:hAnsi="宋体" w:hint="eastAsia"/>
          <w:sz w:val="28"/>
          <w:szCs w:val="28"/>
        </w:rPr>
        <w:lastRenderedPageBreak/>
        <w:t>（</w:t>
      </w:r>
      <w:r>
        <w:rPr>
          <w:rFonts w:ascii="宋体" w:hAnsi="宋体" w:hint="eastAsia"/>
          <w:sz w:val="28"/>
          <w:szCs w:val="28"/>
        </w:rPr>
        <w:t>GB/T50291-2015</w:t>
      </w:r>
      <w:r>
        <w:rPr>
          <w:rFonts w:ascii="宋体" w:hAnsi="宋体" w:hint="eastAsia"/>
          <w:sz w:val="28"/>
          <w:szCs w:val="28"/>
        </w:rPr>
        <w:t>）</w:t>
      </w:r>
      <w:r>
        <w:rPr>
          <w:rFonts w:ascii="宋体" w:hAnsi="宋体" w:hint="eastAsia"/>
          <w:sz w:val="28"/>
          <w:szCs w:val="28"/>
        </w:rPr>
        <w:t>4.1.2.2</w:t>
      </w:r>
      <w:r>
        <w:rPr>
          <w:rFonts w:ascii="宋体" w:hAnsi="宋体" w:hint="eastAsia"/>
          <w:sz w:val="28"/>
          <w:szCs w:val="28"/>
        </w:rPr>
        <w:t>的规定：“估价对象或其同类房地产通常有租金等经济收入的，应选</w:t>
      </w:r>
      <w:r>
        <w:rPr>
          <w:rFonts w:ascii="宋体" w:hAnsi="宋体"/>
          <w:sz w:val="28"/>
          <w:szCs w:val="28"/>
        </w:rPr>
        <w:t>用收益法。</w:t>
      </w:r>
      <w:r>
        <w:rPr>
          <w:rFonts w:ascii="宋体" w:hAnsi="宋体" w:hint="eastAsia"/>
          <w:sz w:val="28"/>
          <w:szCs w:val="28"/>
        </w:rPr>
        <w:t>”估价对象为</w:t>
      </w:r>
      <w:r>
        <w:rPr>
          <w:rFonts w:ascii="宋体" w:hAnsi="宋体" w:hint="eastAsia"/>
          <w:sz w:val="28"/>
          <w:szCs w:val="28"/>
        </w:rPr>
        <w:t>住宅房地产，</w:t>
      </w:r>
      <w:r>
        <w:rPr>
          <w:rFonts w:ascii="宋体" w:hAnsi="宋体" w:hint="eastAsia"/>
          <w:sz w:val="28"/>
          <w:szCs w:val="28"/>
        </w:rPr>
        <w:t>可以出租，有潜在租金收益，因此可以采用收益法。</w:t>
      </w:r>
    </w:p>
    <w:p w:rsidR="001D53FD" w:rsidRDefault="00135F2F">
      <w:pPr>
        <w:spacing w:line="360" w:lineRule="auto"/>
        <w:ind w:firstLine="57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）收益法概念：收益法是</w:t>
      </w:r>
      <w:r>
        <w:rPr>
          <w:rFonts w:ascii="宋体" w:hAnsi="宋体"/>
          <w:sz w:val="28"/>
          <w:szCs w:val="28"/>
        </w:rPr>
        <w:t>预</w:t>
      </w:r>
      <w:r>
        <w:rPr>
          <w:rFonts w:ascii="宋体" w:hAnsi="宋体" w:hint="eastAsia"/>
          <w:sz w:val="28"/>
          <w:szCs w:val="28"/>
        </w:rPr>
        <w:t>测</w:t>
      </w:r>
      <w:r>
        <w:rPr>
          <w:rFonts w:ascii="宋体" w:hAnsi="宋体"/>
          <w:sz w:val="28"/>
          <w:szCs w:val="28"/>
        </w:rPr>
        <w:t>估价对象的未来收益，</w:t>
      </w:r>
      <w:r>
        <w:rPr>
          <w:rFonts w:ascii="宋体" w:hAnsi="宋体" w:hint="eastAsia"/>
          <w:sz w:val="28"/>
          <w:szCs w:val="28"/>
        </w:rPr>
        <w:t>利用报酬</w:t>
      </w:r>
      <w:r>
        <w:rPr>
          <w:rFonts w:ascii="宋体" w:hAnsi="宋体"/>
          <w:sz w:val="28"/>
          <w:szCs w:val="28"/>
        </w:rPr>
        <w:t>率</w:t>
      </w:r>
      <w:r>
        <w:rPr>
          <w:rFonts w:ascii="宋体" w:hAnsi="宋体" w:hint="eastAsia"/>
          <w:sz w:val="28"/>
          <w:szCs w:val="28"/>
        </w:rPr>
        <w:t>或资本化率、收益乘数</w:t>
      </w:r>
      <w:r>
        <w:rPr>
          <w:rFonts w:ascii="宋体" w:hAnsi="宋体"/>
          <w:sz w:val="28"/>
          <w:szCs w:val="28"/>
        </w:rPr>
        <w:t>将</w:t>
      </w:r>
      <w:r>
        <w:rPr>
          <w:rFonts w:ascii="宋体" w:hAnsi="宋体" w:hint="eastAsia"/>
          <w:sz w:val="28"/>
          <w:szCs w:val="28"/>
        </w:rPr>
        <w:t>未来收益转换为价值得到</w:t>
      </w:r>
      <w:r>
        <w:rPr>
          <w:rFonts w:ascii="宋体" w:hAnsi="宋体"/>
          <w:sz w:val="28"/>
          <w:szCs w:val="28"/>
        </w:rPr>
        <w:t>估价对象的价值或价格的方法。</w:t>
      </w:r>
    </w:p>
    <w:p w:rsidR="001D53FD" w:rsidRDefault="00135F2F">
      <w:pPr>
        <w:spacing w:line="360" w:lineRule="auto"/>
        <w:ind w:firstLine="57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）收益法公式：</w:t>
      </w:r>
      <w:r>
        <w:rPr>
          <w:rFonts w:ascii="宋体" w:hAnsi="宋体" w:hint="eastAsia"/>
          <w:sz w:val="28"/>
          <w:szCs w:val="28"/>
        </w:rPr>
        <w:t>V=</w:t>
      </w:r>
      <m:oMath>
        <m:nary>
          <m:naryPr>
            <m:chr m:val="∑"/>
            <m:limLoc m:val="undOvr"/>
            <m:ctrlPr>
              <w:rPr>
                <w:rFonts w:ascii="Cambria Math" w:hAnsi="Cambria Math"/>
                <w:sz w:val="28"/>
                <w:szCs w:val="28"/>
              </w:rPr>
            </m:ctrlPr>
          </m:naryPr>
          <m:sub>
            <m:r>
              <w:rPr>
                <w:rFonts w:ascii="Cambria Math" w:hAnsi="Cambria Math"/>
                <w:sz w:val="28"/>
                <w:szCs w:val="28"/>
              </w:rPr>
              <m:t>i</m:t>
            </m:r>
            <m:r>
              <w:rPr>
                <w:rFonts w:ascii="Cambria Math" w:hAnsi="Cambria Math"/>
                <w:sz w:val="28"/>
                <w:szCs w:val="28"/>
              </w:rPr>
              <m:t>=1</m:t>
            </m:r>
          </m:sub>
          <m:sup>
            <m:r>
              <w:rPr>
                <w:rFonts w:ascii="Cambria Math" w:hAnsi="Cambria Math"/>
                <w:sz w:val="28"/>
                <w:szCs w:val="28"/>
              </w:rPr>
              <m:t>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rPr>
                          <m:t>Yi</m:t>
                        </m:r>
                      </m:e>
                    </m:d>
                  </m:e>
                  <m:sup>
                    <m:r>
                      <w:rPr>
                        <w:rFonts w:ascii="Cambria Math" w:hAnsi="Cambria Math"/>
                        <w:sz w:val="28"/>
                        <w:szCs w:val="28"/>
                      </w:rPr>
                      <m:t>i</m:t>
                    </m:r>
                  </m:sup>
                </m:sSup>
              </m:den>
            </m:f>
          </m:e>
        </m:nary>
      </m:oMath>
      <w:r>
        <w:rPr>
          <w:rFonts w:ascii="宋体" w:hAnsi="宋体" w:hint="eastAsia"/>
          <w:sz w:val="28"/>
          <w:szCs w:val="28"/>
        </w:rPr>
        <w:t>+</w:t>
      </w:r>
      <m:oMath>
        <m:f>
          <m:fPr>
            <m:ctrlPr>
              <w:rPr>
                <w:rFonts w:ascii="Cambria Math" w:hAnsi="Cambria Math"/>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t</m:t>
                </m:r>
              </m:sup>
            </m:s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rPr>
                      <m:t>Yt</m:t>
                    </m:r>
                  </m:e>
                </m:d>
              </m:e>
              <m:sup>
                <m:r>
                  <w:rPr>
                    <w:rFonts w:ascii="Cambria Math" w:hAnsi="Cambria Math"/>
                    <w:sz w:val="28"/>
                    <w:szCs w:val="28"/>
                  </w:rPr>
                  <m:t>t</m:t>
                </m:r>
              </m:sup>
            </m:sSup>
          </m:den>
        </m:f>
      </m:oMath>
    </w:p>
    <w:p w:rsidR="001D53FD" w:rsidRDefault="00135F2F">
      <w:pPr>
        <w:spacing w:line="360" w:lineRule="auto"/>
        <w:ind w:firstLineChars="200" w:firstLine="560"/>
        <w:rPr>
          <w:rFonts w:ascii="宋体" w:hAnsi="宋体"/>
          <w:sz w:val="28"/>
          <w:szCs w:val="28"/>
        </w:rPr>
      </w:pPr>
      <w:r>
        <w:rPr>
          <w:rFonts w:ascii="宋体" w:hAnsi="宋体" w:hint="eastAsia"/>
          <w:sz w:val="28"/>
          <w:szCs w:val="28"/>
        </w:rPr>
        <w:t>V</w:t>
      </w:r>
      <w:r>
        <w:rPr>
          <w:rFonts w:ascii="宋体" w:hAnsi="宋体" w:hint="eastAsia"/>
          <w:sz w:val="28"/>
          <w:szCs w:val="28"/>
        </w:rPr>
        <w:t>—收益价值（元或元</w:t>
      </w:r>
      <w:r>
        <w:rPr>
          <w:rFonts w:ascii="宋体" w:hAnsi="宋体" w:hint="eastAsia"/>
          <w:sz w:val="28"/>
          <w:szCs w:val="28"/>
        </w:rPr>
        <w:t>/</w:t>
      </w:r>
      <w:r>
        <w:rPr>
          <w:rFonts w:ascii="宋体" w:hAnsi="宋体" w:hint="eastAsia"/>
          <w:sz w:val="28"/>
          <w:szCs w:val="28"/>
        </w:rPr>
        <w:t>㎡）</w:t>
      </w:r>
    </w:p>
    <w:p w:rsidR="001D53FD" w:rsidRDefault="00135F2F">
      <w:pPr>
        <w:spacing w:line="360" w:lineRule="auto"/>
        <w:ind w:firstLineChars="200" w:firstLine="560"/>
        <w:rPr>
          <w:rFonts w:ascii="宋体" w:hAnsi="宋体"/>
          <w:sz w:val="28"/>
          <w:szCs w:val="28"/>
        </w:rPr>
      </w:pPr>
      <w:r>
        <w:rPr>
          <w:rFonts w:ascii="宋体" w:hAnsi="宋体" w:hint="eastAsia"/>
          <w:sz w:val="28"/>
          <w:szCs w:val="28"/>
        </w:rPr>
        <w:t>A</w:t>
      </w:r>
      <w:r>
        <w:rPr>
          <w:rFonts w:ascii="宋体" w:hAnsi="宋体" w:hint="eastAsia"/>
          <w:sz w:val="28"/>
          <w:szCs w:val="28"/>
          <w:vertAlign w:val="subscript"/>
        </w:rPr>
        <w:t>i</w:t>
      </w:r>
      <w:r>
        <w:rPr>
          <w:rFonts w:ascii="宋体" w:hAnsi="宋体" w:hint="eastAsia"/>
          <w:sz w:val="28"/>
          <w:szCs w:val="28"/>
        </w:rPr>
        <w:t>—期间收益（元或元</w:t>
      </w:r>
      <w:r>
        <w:rPr>
          <w:rFonts w:ascii="宋体" w:hAnsi="宋体" w:hint="eastAsia"/>
          <w:sz w:val="28"/>
          <w:szCs w:val="28"/>
        </w:rPr>
        <w:t>/</w:t>
      </w:r>
      <w:r>
        <w:rPr>
          <w:rFonts w:ascii="宋体" w:hAnsi="宋体" w:hint="eastAsia"/>
          <w:sz w:val="28"/>
          <w:szCs w:val="28"/>
        </w:rPr>
        <w:t>㎡）</w:t>
      </w:r>
    </w:p>
    <w:p w:rsidR="001D53FD" w:rsidRDefault="00135F2F">
      <w:pPr>
        <w:spacing w:line="360" w:lineRule="auto"/>
        <w:ind w:firstLineChars="200" w:firstLine="560"/>
        <w:rPr>
          <w:rFonts w:ascii="宋体" w:hAnsi="宋体"/>
          <w:sz w:val="28"/>
          <w:szCs w:val="28"/>
          <w:vertAlign w:val="subscript"/>
        </w:rPr>
      </w:pPr>
      <w:r>
        <w:rPr>
          <w:rFonts w:ascii="宋体" w:hAnsi="宋体" w:hint="eastAsia"/>
          <w:sz w:val="28"/>
          <w:szCs w:val="28"/>
        </w:rPr>
        <w:t>V</w:t>
      </w:r>
      <w:r>
        <w:rPr>
          <w:rFonts w:ascii="宋体" w:hAnsi="宋体" w:hint="eastAsia"/>
          <w:sz w:val="28"/>
          <w:szCs w:val="28"/>
          <w:vertAlign w:val="subscript"/>
        </w:rPr>
        <w:t>t</w:t>
      </w:r>
      <w:r>
        <w:rPr>
          <w:rFonts w:ascii="宋体" w:hAnsi="宋体" w:hint="eastAsia"/>
          <w:sz w:val="28"/>
          <w:szCs w:val="28"/>
        </w:rPr>
        <w:t>—期末转售收益（元或元</w:t>
      </w:r>
      <w:r>
        <w:rPr>
          <w:rFonts w:ascii="宋体" w:hAnsi="宋体" w:hint="eastAsia"/>
          <w:sz w:val="28"/>
          <w:szCs w:val="28"/>
        </w:rPr>
        <w:t>/</w:t>
      </w:r>
      <w:r>
        <w:rPr>
          <w:rFonts w:ascii="宋体" w:hAnsi="宋体" w:hint="eastAsia"/>
          <w:sz w:val="28"/>
          <w:szCs w:val="28"/>
        </w:rPr>
        <w:t>㎡）</w:t>
      </w:r>
    </w:p>
    <w:p w:rsidR="001D53FD" w:rsidRDefault="00135F2F">
      <w:pPr>
        <w:spacing w:line="360" w:lineRule="auto"/>
        <w:ind w:firstLineChars="200" w:firstLine="560"/>
        <w:rPr>
          <w:rFonts w:ascii="宋体" w:hAnsi="宋体"/>
          <w:sz w:val="28"/>
          <w:szCs w:val="28"/>
          <w:vertAlign w:val="subscript"/>
        </w:rPr>
      </w:pPr>
      <w:r>
        <w:rPr>
          <w:rFonts w:ascii="宋体" w:hAnsi="宋体" w:hint="eastAsia"/>
          <w:sz w:val="28"/>
          <w:szCs w:val="28"/>
        </w:rPr>
        <w:t>Y</w:t>
      </w:r>
      <w:r>
        <w:rPr>
          <w:rFonts w:ascii="宋体" w:hAnsi="宋体" w:hint="eastAsia"/>
          <w:sz w:val="28"/>
          <w:szCs w:val="28"/>
          <w:vertAlign w:val="subscript"/>
        </w:rPr>
        <w:t>i</w:t>
      </w:r>
      <w:r>
        <w:rPr>
          <w:rFonts w:ascii="宋体" w:hAnsi="宋体" w:hint="eastAsia"/>
          <w:sz w:val="28"/>
          <w:szCs w:val="28"/>
        </w:rPr>
        <w:t>—未来第</w:t>
      </w:r>
      <w:r>
        <w:rPr>
          <w:rFonts w:ascii="宋体" w:hAnsi="宋体" w:hint="eastAsia"/>
          <w:sz w:val="28"/>
          <w:szCs w:val="28"/>
        </w:rPr>
        <w:t>i</w:t>
      </w:r>
      <w:r>
        <w:rPr>
          <w:rFonts w:ascii="宋体" w:hAnsi="宋体" w:hint="eastAsia"/>
          <w:sz w:val="28"/>
          <w:szCs w:val="28"/>
        </w:rPr>
        <w:t>年的报酬率（</w:t>
      </w:r>
      <w:r>
        <w:rPr>
          <w:rFonts w:ascii="宋体" w:hAnsi="宋体" w:hint="eastAsia"/>
          <w:sz w:val="28"/>
          <w:szCs w:val="28"/>
        </w:rPr>
        <w:t>%</w:t>
      </w:r>
      <w:r>
        <w:rPr>
          <w:rFonts w:ascii="宋体" w:hAnsi="宋体" w:hint="eastAsia"/>
          <w:sz w:val="28"/>
          <w:szCs w:val="28"/>
        </w:rPr>
        <w:t>）</w:t>
      </w:r>
    </w:p>
    <w:p w:rsidR="001D53FD" w:rsidRDefault="00135F2F">
      <w:pPr>
        <w:spacing w:line="360" w:lineRule="auto"/>
        <w:ind w:firstLineChars="200" w:firstLine="560"/>
        <w:rPr>
          <w:rFonts w:ascii="宋体" w:hAnsi="宋体"/>
          <w:sz w:val="28"/>
          <w:szCs w:val="28"/>
          <w:vertAlign w:val="subscript"/>
        </w:rPr>
      </w:pPr>
      <w:r>
        <w:rPr>
          <w:rFonts w:ascii="宋体" w:hAnsi="宋体" w:hint="eastAsia"/>
          <w:sz w:val="28"/>
          <w:szCs w:val="28"/>
        </w:rPr>
        <w:t>Y</w:t>
      </w:r>
      <w:r>
        <w:rPr>
          <w:rFonts w:ascii="宋体" w:hAnsi="宋体" w:hint="eastAsia"/>
          <w:sz w:val="28"/>
          <w:szCs w:val="28"/>
          <w:vertAlign w:val="subscript"/>
        </w:rPr>
        <w:t>t</w:t>
      </w:r>
      <w:r>
        <w:rPr>
          <w:rFonts w:ascii="宋体" w:hAnsi="宋体" w:hint="eastAsia"/>
          <w:sz w:val="28"/>
          <w:szCs w:val="28"/>
        </w:rPr>
        <w:t>—期末报酬率（</w:t>
      </w:r>
      <w:r>
        <w:rPr>
          <w:rFonts w:ascii="宋体" w:hAnsi="宋体" w:hint="eastAsia"/>
          <w:sz w:val="28"/>
          <w:szCs w:val="28"/>
        </w:rPr>
        <w:t>%</w:t>
      </w:r>
      <w:r>
        <w:rPr>
          <w:rFonts w:ascii="宋体" w:hAnsi="宋体" w:hint="eastAsia"/>
          <w:sz w:val="28"/>
          <w:szCs w:val="28"/>
        </w:rPr>
        <w:t>）</w:t>
      </w:r>
    </w:p>
    <w:p w:rsidR="001D53FD" w:rsidRDefault="00135F2F">
      <w:pPr>
        <w:spacing w:line="360" w:lineRule="auto"/>
        <w:ind w:firstLineChars="200" w:firstLine="560"/>
        <w:outlineLvl w:val="1"/>
        <w:rPr>
          <w:rFonts w:ascii="宋体" w:hAnsi="宋体"/>
          <w:sz w:val="28"/>
          <w:szCs w:val="28"/>
        </w:rPr>
      </w:pPr>
      <w:r>
        <w:rPr>
          <w:rFonts w:ascii="宋体" w:hAnsi="宋体" w:hint="eastAsia"/>
          <w:sz w:val="28"/>
          <w:szCs w:val="28"/>
        </w:rPr>
        <w:t>t</w:t>
      </w:r>
      <w:r>
        <w:rPr>
          <w:rFonts w:ascii="宋体" w:hAnsi="宋体" w:hint="eastAsia"/>
          <w:sz w:val="28"/>
          <w:szCs w:val="28"/>
        </w:rPr>
        <w:t>—持有期（年）</w:t>
      </w:r>
    </w:p>
    <w:p w:rsidR="001D53FD" w:rsidRDefault="00135F2F">
      <w:pPr>
        <w:spacing w:line="360" w:lineRule="auto"/>
        <w:outlineLvl w:val="1"/>
        <w:rPr>
          <w:rFonts w:ascii="宋体" w:hAnsi="宋体"/>
          <w:b/>
          <w:bCs/>
          <w:sz w:val="28"/>
          <w:szCs w:val="28"/>
        </w:rPr>
      </w:pPr>
      <w:r>
        <w:rPr>
          <w:rFonts w:ascii="宋体" w:hAnsi="宋体" w:hint="eastAsia"/>
          <w:b/>
          <w:bCs/>
          <w:sz w:val="28"/>
          <w:szCs w:val="28"/>
        </w:rPr>
        <w:t>十、估价结果</w:t>
      </w:r>
      <w:bookmarkEnd w:id="30"/>
      <w:bookmarkEnd w:id="31"/>
      <w:bookmarkEnd w:id="32"/>
    </w:p>
    <w:p w:rsidR="001D53FD" w:rsidRDefault="00135F2F">
      <w:pPr>
        <w:spacing w:line="360" w:lineRule="auto"/>
        <w:ind w:firstLineChars="200" w:firstLine="568"/>
        <w:rPr>
          <w:rFonts w:ascii="宋体" w:hAnsi="宋体"/>
          <w:bCs/>
          <w:color w:val="000000"/>
          <w:spacing w:val="2"/>
          <w:sz w:val="28"/>
          <w:szCs w:val="28"/>
        </w:rPr>
      </w:pPr>
      <w:r>
        <w:rPr>
          <w:rFonts w:ascii="宋体" w:hAnsi="宋体" w:hint="eastAsia"/>
          <w:bCs/>
          <w:color w:val="000000"/>
          <w:spacing w:val="2"/>
          <w:sz w:val="28"/>
          <w:szCs w:val="28"/>
        </w:rPr>
        <w:t>经过评估人员实地勘察、资料分析和价格测算与判断，并结合鞍山市房地产市场行情，确定该估价对象房地产在价值时点</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3</w:t>
      </w:r>
      <w:r>
        <w:rPr>
          <w:rFonts w:ascii="宋体" w:hAnsi="宋体" w:hint="eastAsia"/>
          <w:sz w:val="28"/>
          <w:szCs w:val="28"/>
        </w:rPr>
        <w:t>日</w:t>
      </w:r>
      <w:r>
        <w:rPr>
          <w:rFonts w:ascii="宋体" w:hAnsi="宋体" w:hint="eastAsia"/>
          <w:bCs/>
          <w:color w:val="000000"/>
          <w:spacing w:val="2"/>
          <w:sz w:val="28"/>
          <w:szCs w:val="28"/>
        </w:rPr>
        <w:t>满足各项假设限制条件下的</w:t>
      </w:r>
      <w:r>
        <w:rPr>
          <w:rFonts w:ascii="宋体" w:hAnsi="宋体" w:hint="eastAsia"/>
          <w:bCs/>
          <w:color w:val="000000"/>
          <w:spacing w:val="2"/>
          <w:sz w:val="28"/>
          <w:szCs w:val="28"/>
        </w:rPr>
        <w:t>市场</w:t>
      </w:r>
      <w:r>
        <w:rPr>
          <w:rFonts w:ascii="宋体" w:hAnsi="宋体" w:hint="eastAsia"/>
          <w:bCs/>
          <w:color w:val="000000"/>
          <w:spacing w:val="2"/>
          <w:sz w:val="28"/>
          <w:szCs w:val="28"/>
        </w:rPr>
        <w:t>价值为</w:t>
      </w:r>
      <w:r>
        <w:rPr>
          <w:rFonts w:ascii="宋体" w:hAnsi="宋体" w:hint="eastAsia"/>
          <w:bCs/>
          <w:color w:val="000000"/>
          <w:spacing w:val="2"/>
          <w:sz w:val="28"/>
          <w:szCs w:val="28"/>
        </w:rPr>
        <w:t>1,125,728.00</w:t>
      </w:r>
      <w:r>
        <w:rPr>
          <w:rFonts w:ascii="宋体" w:hAnsi="宋体" w:hint="eastAsia"/>
          <w:bCs/>
          <w:color w:val="000000"/>
          <w:spacing w:val="2"/>
          <w:sz w:val="28"/>
          <w:szCs w:val="28"/>
        </w:rPr>
        <w:t>元，大写金额：人民币</w:t>
      </w:r>
      <w:r>
        <w:rPr>
          <w:rFonts w:ascii="宋体" w:hAnsi="宋体" w:hint="eastAsia"/>
          <w:bCs/>
          <w:color w:val="000000"/>
          <w:spacing w:val="2"/>
          <w:sz w:val="28"/>
          <w:szCs w:val="28"/>
        </w:rPr>
        <w:t>壹佰壹拾贰万伍仟柒佰贰拾捌</w:t>
      </w:r>
      <w:r>
        <w:rPr>
          <w:rFonts w:ascii="宋体" w:hAnsi="宋体" w:hint="eastAsia"/>
          <w:bCs/>
          <w:color w:val="000000"/>
          <w:spacing w:val="2"/>
          <w:sz w:val="28"/>
          <w:szCs w:val="28"/>
        </w:rPr>
        <w:t>元整</w:t>
      </w:r>
      <w:r>
        <w:rPr>
          <w:rFonts w:ascii="宋体" w:hAnsi="宋体" w:hint="eastAsia"/>
          <w:bCs/>
          <w:color w:val="000000"/>
          <w:spacing w:val="2"/>
          <w:sz w:val="28"/>
          <w:szCs w:val="28"/>
        </w:rPr>
        <w:t>。</w:t>
      </w:r>
    </w:p>
    <w:p w:rsidR="001D53FD" w:rsidRDefault="001D53FD">
      <w:pPr>
        <w:spacing w:line="360" w:lineRule="auto"/>
        <w:ind w:firstLineChars="200" w:firstLine="570"/>
        <w:jc w:val="center"/>
        <w:rPr>
          <w:rFonts w:ascii="宋体" w:hAnsi="宋体"/>
          <w:b/>
          <w:color w:val="000000"/>
          <w:spacing w:val="2"/>
          <w:sz w:val="28"/>
          <w:szCs w:val="28"/>
          <w:u w:val="single"/>
        </w:rPr>
      </w:pPr>
    </w:p>
    <w:p w:rsidR="001D53FD" w:rsidRDefault="001D53FD">
      <w:pPr>
        <w:spacing w:line="360" w:lineRule="auto"/>
        <w:ind w:firstLineChars="200" w:firstLine="570"/>
        <w:jc w:val="center"/>
        <w:rPr>
          <w:rFonts w:ascii="宋体" w:hAnsi="宋体"/>
          <w:b/>
          <w:color w:val="000000"/>
          <w:spacing w:val="2"/>
          <w:sz w:val="28"/>
          <w:szCs w:val="28"/>
          <w:u w:val="single"/>
        </w:rPr>
      </w:pPr>
    </w:p>
    <w:p w:rsidR="001D53FD" w:rsidRDefault="001D53FD">
      <w:pPr>
        <w:spacing w:line="360" w:lineRule="auto"/>
        <w:ind w:firstLineChars="200" w:firstLine="570"/>
        <w:jc w:val="center"/>
        <w:rPr>
          <w:rFonts w:ascii="宋体" w:hAnsi="宋体"/>
          <w:b/>
          <w:color w:val="000000"/>
          <w:spacing w:val="2"/>
          <w:sz w:val="28"/>
          <w:szCs w:val="28"/>
          <w:u w:val="single"/>
        </w:rPr>
      </w:pPr>
    </w:p>
    <w:p w:rsidR="001D53FD" w:rsidRDefault="00135F2F">
      <w:pPr>
        <w:spacing w:line="360" w:lineRule="auto"/>
        <w:ind w:firstLineChars="200" w:firstLine="570"/>
        <w:jc w:val="center"/>
        <w:rPr>
          <w:rFonts w:ascii="宋体" w:hAnsi="宋体"/>
          <w:bCs/>
          <w:color w:val="000000"/>
          <w:spacing w:val="2"/>
          <w:sz w:val="28"/>
          <w:szCs w:val="28"/>
        </w:rPr>
      </w:pPr>
      <w:r>
        <w:rPr>
          <w:rFonts w:ascii="宋体" w:hAnsi="宋体" w:hint="eastAsia"/>
          <w:b/>
          <w:color w:val="000000"/>
          <w:spacing w:val="2"/>
          <w:sz w:val="28"/>
          <w:szCs w:val="28"/>
          <w:u w:val="single"/>
        </w:rPr>
        <w:lastRenderedPageBreak/>
        <w:t>估价结果汇总表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952"/>
        <w:gridCol w:w="1085"/>
        <w:gridCol w:w="1314"/>
        <w:gridCol w:w="1469"/>
      </w:tblGrid>
      <w:tr w:rsidR="001D53FD">
        <w:trPr>
          <w:trHeight w:val="510"/>
          <w:jc w:val="center"/>
        </w:trPr>
        <w:tc>
          <w:tcPr>
            <w:tcW w:w="0" w:type="auto"/>
            <w:vAlign w:val="center"/>
          </w:tcPr>
          <w:p w:rsidR="001D53FD" w:rsidRDefault="00135F2F">
            <w:pPr>
              <w:spacing w:line="360" w:lineRule="auto"/>
              <w:jc w:val="center"/>
              <w:rPr>
                <w:sz w:val="18"/>
                <w:szCs w:val="18"/>
              </w:rPr>
            </w:pPr>
            <w:r>
              <w:rPr>
                <w:rFonts w:hint="eastAsia"/>
                <w:sz w:val="18"/>
                <w:szCs w:val="18"/>
              </w:rPr>
              <w:t>产籍号</w:t>
            </w:r>
          </w:p>
        </w:tc>
        <w:tc>
          <w:tcPr>
            <w:tcW w:w="3952" w:type="dxa"/>
            <w:vAlign w:val="center"/>
          </w:tcPr>
          <w:p w:rsidR="001D53FD" w:rsidRDefault="00135F2F">
            <w:pPr>
              <w:spacing w:line="360" w:lineRule="auto"/>
              <w:jc w:val="center"/>
              <w:rPr>
                <w:sz w:val="18"/>
                <w:szCs w:val="18"/>
              </w:rPr>
            </w:pPr>
            <w:r>
              <w:rPr>
                <w:rFonts w:hint="eastAsia"/>
                <w:sz w:val="18"/>
                <w:szCs w:val="18"/>
              </w:rPr>
              <w:t>坐落</w:t>
            </w:r>
          </w:p>
        </w:tc>
        <w:tc>
          <w:tcPr>
            <w:tcW w:w="1085" w:type="dxa"/>
            <w:vAlign w:val="center"/>
          </w:tcPr>
          <w:p w:rsidR="001D53FD" w:rsidRDefault="00135F2F">
            <w:pPr>
              <w:spacing w:line="360" w:lineRule="auto"/>
              <w:jc w:val="center"/>
              <w:rPr>
                <w:sz w:val="18"/>
                <w:szCs w:val="18"/>
              </w:rPr>
            </w:pPr>
            <w:r>
              <w:rPr>
                <w:rFonts w:hint="eastAsia"/>
                <w:sz w:val="18"/>
                <w:szCs w:val="18"/>
              </w:rPr>
              <w:t>建筑面积㎡</w:t>
            </w:r>
          </w:p>
        </w:tc>
        <w:tc>
          <w:tcPr>
            <w:tcW w:w="1314" w:type="dxa"/>
            <w:vAlign w:val="center"/>
          </w:tcPr>
          <w:p w:rsidR="001D53FD" w:rsidRDefault="00135F2F">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0" w:type="auto"/>
            <w:vAlign w:val="center"/>
          </w:tcPr>
          <w:p w:rsidR="001D53FD" w:rsidRDefault="00135F2F">
            <w:pPr>
              <w:spacing w:line="360" w:lineRule="auto"/>
              <w:jc w:val="center"/>
              <w:rPr>
                <w:sz w:val="18"/>
                <w:szCs w:val="18"/>
              </w:rPr>
            </w:pPr>
            <w:r>
              <w:rPr>
                <w:rFonts w:hint="eastAsia"/>
                <w:sz w:val="18"/>
                <w:szCs w:val="18"/>
              </w:rPr>
              <w:t>评估价值（元）</w:t>
            </w:r>
          </w:p>
        </w:tc>
      </w:tr>
      <w:tr w:rsidR="001D53FD">
        <w:trPr>
          <w:trHeight w:val="510"/>
          <w:jc w:val="center"/>
        </w:trPr>
        <w:tc>
          <w:tcPr>
            <w:tcW w:w="0" w:type="auto"/>
            <w:vAlign w:val="center"/>
          </w:tcPr>
          <w:p w:rsidR="001D53FD" w:rsidRDefault="00135F2F">
            <w:pPr>
              <w:spacing w:line="360" w:lineRule="auto"/>
              <w:jc w:val="center"/>
              <w:rPr>
                <w:sz w:val="18"/>
                <w:szCs w:val="18"/>
              </w:rPr>
            </w:pPr>
            <w:r>
              <w:rPr>
                <w:rFonts w:hint="eastAsia"/>
                <w:sz w:val="18"/>
                <w:szCs w:val="18"/>
              </w:rPr>
              <w:t>42-2-164-2022</w:t>
            </w:r>
          </w:p>
        </w:tc>
        <w:tc>
          <w:tcPr>
            <w:tcW w:w="3952" w:type="dxa"/>
            <w:vAlign w:val="center"/>
          </w:tcPr>
          <w:p w:rsidR="001D53FD" w:rsidRDefault="00135F2F">
            <w:pPr>
              <w:spacing w:line="360" w:lineRule="auto"/>
              <w:jc w:val="center"/>
              <w:rPr>
                <w:sz w:val="18"/>
                <w:szCs w:val="18"/>
              </w:rPr>
            </w:pPr>
            <w:r>
              <w:rPr>
                <w:rFonts w:hint="eastAsia"/>
                <w:sz w:val="18"/>
                <w:szCs w:val="18"/>
              </w:rPr>
              <w:t>鞍山市高新区铭仕墅苑</w:t>
            </w:r>
            <w:r>
              <w:rPr>
                <w:rFonts w:hint="eastAsia"/>
                <w:sz w:val="18"/>
                <w:szCs w:val="18"/>
              </w:rPr>
              <w:t>5#</w:t>
            </w:r>
            <w:r>
              <w:rPr>
                <w:rFonts w:hint="eastAsia"/>
                <w:sz w:val="18"/>
                <w:szCs w:val="18"/>
              </w:rPr>
              <w:t>楼</w:t>
            </w:r>
            <w:r>
              <w:rPr>
                <w:rFonts w:hint="eastAsia"/>
                <w:sz w:val="18"/>
                <w:szCs w:val="18"/>
              </w:rPr>
              <w:t>2</w:t>
            </w:r>
            <w:r>
              <w:rPr>
                <w:rFonts w:hint="eastAsia"/>
                <w:sz w:val="18"/>
                <w:szCs w:val="18"/>
              </w:rPr>
              <w:t>单元</w:t>
            </w:r>
            <w:r>
              <w:rPr>
                <w:rFonts w:hint="eastAsia"/>
                <w:sz w:val="18"/>
                <w:szCs w:val="18"/>
              </w:rPr>
              <w:t>2</w:t>
            </w:r>
            <w:r>
              <w:rPr>
                <w:rFonts w:hint="eastAsia"/>
                <w:sz w:val="18"/>
                <w:szCs w:val="18"/>
              </w:rPr>
              <w:t>层</w:t>
            </w:r>
            <w:r>
              <w:rPr>
                <w:rFonts w:hint="eastAsia"/>
                <w:sz w:val="18"/>
                <w:szCs w:val="18"/>
              </w:rPr>
              <w:t>2022</w:t>
            </w:r>
            <w:r>
              <w:rPr>
                <w:rFonts w:hint="eastAsia"/>
                <w:sz w:val="18"/>
                <w:szCs w:val="18"/>
              </w:rPr>
              <w:t>号</w:t>
            </w:r>
          </w:p>
        </w:tc>
        <w:tc>
          <w:tcPr>
            <w:tcW w:w="1085" w:type="dxa"/>
            <w:vAlign w:val="center"/>
          </w:tcPr>
          <w:p w:rsidR="001D53FD" w:rsidRDefault="00135F2F">
            <w:pPr>
              <w:spacing w:line="360" w:lineRule="auto"/>
              <w:jc w:val="center"/>
              <w:rPr>
                <w:sz w:val="18"/>
                <w:szCs w:val="18"/>
              </w:rPr>
            </w:pPr>
            <w:r>
              <w:rPr>
                <w:rFonts w:hint="eastAsia"/>
                <w:sz w:val="18"/>
                <w:szCs w:val="18"/>
              </w:rPr>
              <w:t>170.41</w:t>
            </w:r>
          </w:p>
        </w:tc>
        <w:tc>
          <w:tcPr>
            <w:tcW w:w="1314" w:type="dxa"/>
            <w:vAlign w:val="center"/>
          </w:tcPr>
          <w:p w:rsidR="001D53FD" w:rsidRDefault="00135F2F">
            <w:pPr>
              <w:spacing w:line="360" w:lineRule="auto"/>
              <w:jc w:val="center"/>
              <w:rPr>
                <w:rFonts w:ascii="宋体" w:hAnsi="宋体" w:cs="宋体"/>
                <w:sz w:val="24"/>
              </w:rPr>
            </w:pPr>
            <w:r>
              <w:rPr>
                <w:rFonts w:hint="eastAsia"/>
              </w:rPr>
              <w:t>6606.00</w:t>
            </w:r>
          </w:p>
        </w:tc>
        <w:tc>
          <w:tcPr>
            <w:tcW w:w="0" w:type="auto"/>
            <w:vAlign w:val="center"/>
          </w:tcPr>
          <w:p w:rsidR="001D53FD" w:rsidRDefault="00135F2F">
            <w:pPr>
              <w:spacing w:line="360" w:lineRule="auto"/>
              <w:jc w:val="center"/>
              <w:rPr>
                <w:rFonts w:ascii="宋体" w:hAnsi="宋体" w:cs="宋体"/>
                <w:sz w:val="24"/>
              </w:rPr>
            </w:pPr>
            <w:r>
              <w:rPr>
                <w:rFonts w:hint="eastAsia"/>
              </w:rPr>
              <w:t>1,125,728.00</w:t>
            </w:r>
          </w:p>
        </w:tc>
      </w:tr>
    </w:tbl>
    <w:p w:rsidR="001D53FD" w:rsidRDefault="001D53FD">
      <w:pPr>
        <w:spacing w:before="100" w:beforeAutospacing="1" w:line="360" w:lineRule="auto"/>
        <w:ind w:firstLineChars="200" w:firstLine="562"/>
        <w:outlineLvl w:val="1"/>
        <w:rPr>
          <w:rFonts w:ascii="宋体" w:hAnsi="宋体"/>
          <w:b/>
          <w:bCs/>
          <w:sz w:val="28"/>
          <w:szCs w:val="28"/>
        </w:rPr>
      </w:pPr>
    </w:p>
    <w:p w:rsidR="001D53FD" w:rsidRDefault="00135F2F">
      <w:pPr>
        <w:spacing w:before="100" w:beforeAutospacing="1" w:line="360" w:lineRule="auto"/>
        <w:outlineLvl w:val="1"/>
        <w:rPr>
          <w:rFonts w:ascii="宋体"/>
          <w:b/>
          <w:bCs/>
          <w:sz w:val="28"/>
          <w:szCs w:val="28"/>
        </w:rPr>
      </w:pPr>
      <w:bookmarkStart w:id="33" w:name="_Toc16920"/>
      <w:r>
        <w:rPr>
          <w:rFonts w:ascii="宋体" w:hAnsi="宋体" w:hint="eastAsia"/>
          <w:b/>
          <w:bCs/>
          <w:sz w:val="28"/>
          <w:szCs w:val="28"/>
        </w:rPr>
        <w:t>十一、注册房地产估价师</w:t>
      </w:r>
      <w:bookmarkEnd w:id="33"/>
    </w:p>
    <w:tbl>
      <w:tblPr>
        <w:tblStyle w:val="a9"/>
        <w:tblW w:w="5000" w:type="pct"/>
        <w:jc w:val="center"/>
        <w:tblLook w:val="04A0" w:firstRow="1" w:lastRow="0" w:firstColumn="1" w:lastColumn="0" w:noHBand="0" w:noVBand="1"/>
      </w:tblPr>
      <w:tblGrid>
        <w:gridCol w:w="1417"/>
        <w:gridCol w:w="2175"/>
        <w:gridCol w:w="2826"/>
        <w:gridCol w:w="2698"/>
      </w:tblGrid>
      <w:tr w:rsidR="001D53FD">
        <w:trPr>
          <w:trHeight w:val="972"/>
          <w:jc w:val="center"/>
        </w:trPr>
        <w:tc>
          <w:tcPr>
            <w:tcW w:w="777"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姓名</w:t>
            </w:r>
          </w:p>
        </w:tc>
        <w:tc>
          <w:tcPr>
            <w:tcW w:w="1193"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注册号</w:t>
            </w:r>
          </w:p>
        </w:tc>
        <w:tc>
          <w:tcPr>
            <w:tcW w:w="1550"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签名</w:t>
            </w:r>
          </w:p>
        </w:tc>
        <w:tc>
          <w:tcPr>
            <w:tcW w:w="1480"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签名日期</w:t>
            </w:r>
          </w:p>
        </w:tc>
      </w:tr>
      <w:tr w:rsidR="001D53FD">
        <w:trPr>
          <w:trHeight w:val="972"/>
          <w:jc w:val="center"/>
        </w:trPr>
        <w:tc>
          <w:tcPr>
            <w:tcW w:w="777"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唐巍</w:t>
            </w:r>
          </w:p>
        </w:tc>
        <w:tc>
          <w:tcPr>
            <w:tcW w:w="1193"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2120190143</w:t>
            </w:r>
          </w:p>
        </w:tc>
        <w:tc>
          <w:tcPr>
            <w:tcW w:w="1550" w:type="pct"/>
            <w:vAlign w:val="center"/>
          </w:tcPr>
          <w:p w:rsidR="001D53FD" w:rsidRDefault="001D53FD">
            <w:pPr>
              <w:spacing w:line="360" w:lineRule="auto"/>
              <w:jc w:val="center"/>
              <w:rPr>
                <w:rFonts w:ascii="宋体" w:hAnsi="宋体"/>
                <w:bCs/>
                <w:sz w:val="28"/>
                <w:szCs w:val="28"/>
              </w:rPr>
            </w:pPr>
          </w:p>
        </w:tc>
        <w:tc>
          <w:tcPr>
            <w:tcW w:w="1480"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tc>
      </w:tr>
      <w:tr w:rsidR="001D53FD">
        <w:trPr>
          <w:trHeight w:val="972"/>
          <w:jc w:val="center"/>
        </w:trPr>
        <w:tc>
          <w:tcPr>
            <w:tcW w:w="777"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杜利</w:t>
            </w:r>
          </w:p>
        </w:tc>
        <w:tc>
          <w:tcPr>
            <w:tcW w:w="1193"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2120080066</w:t>
            </w:r>
          </w:p>
        </w:tc>
        <w:tc>
          <w:tcPr>
            <w:tcW w:w="1550" w:type="pct"/>
            <w:vAlign w:val="center"/>
          </w:tcPr>
          <w:p w:rsidR="001D53FD" w:rsidRDefault="001D53FD">
            <w:pPr>
              <w:spacing w:line="360" w:lineRule="auto"/>
              <w:jc w:val="center"/>
              <w:rPr>
                <w:rFonts w:ascii="宋体" w:hAnsi="宋体"/>
                <w:bCs/>
                <w:sz w:val="28"/>
                <w:szCs w:val="28"/>
              </w:rPr>
            </w:pPr>
          </w:p>
        </w:tc>
        <w:tc>
          <w:tcPr>
            <w:tcW w:w="1480" w:type="pct"/>
            <w:vAlign w:val="center"/>
          </w:tcPr>
          <w:p w:rsidR="001D53FD" w:rsidRDefault="00135F2F">
            <w:pPr>
              <w:spacing w:line="360" w:lineRule="auto"/>
              <w:jc w:val="center"/>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tc>
      </w:tr>
    </w:tbl>
    <w:p w:rsidR="001D53FD" w:rsidRDefault="00135F2F">
      <w:pPr>
        <w:pStyle w:val="2"/>
        <w:spacing w:before="100" w:beforeAutospacing="1" w:after="0" w:line="360" w:lineRule="auto"/>
        <w:rPr>
          <w:rFonts w:ascii="宋体" w:hAnsi="宋体"/>
          <w:b w:val="0"/>
          <w:bCs w:val="0"/>
          <w:sz w:val="28"/>
          <w:szCs w:val="28"/>
        </w:rPr>
      </w:pPr>
      <w:bookmarkStart w:id="34" w:name="_Toc20873"/>
      <w:bookmarkStart w:id="35" w:name="_Toc3311"/>
      <w:r>
        <w:rPr>
          <w:rFonts w:ascii="宋体" w:hAnsi="宋体" w:hint="eastAsia"/>
          <w:b w:val="0"/>
          <w:bCs w:val="0"/>
          <w:sz w:val="28"/>
          <w:szCs w:val="28"/>
        </w:rPr>
        <w:t>项目负责人：唐巍</w:t>
      </w:r>
      <w:bookmarkEnd w:id="34"/>
      <w:bookmarkEnd w:id="35"/>
    </w:p>
    <w:p w:rsidR="001D53FD" w:rsidRDefault="00135F2F">
      <w:pPr>
        <w:pStyle w:val="2"/>
        <w:spacing w:before="100" w:beforeAutospacing="1" w:after="0" w:line="360" w:lineRule="auto"/>
        <w:rPr>
          <w:rFonts w:ascii="宋体" w:hAnsi="宋体"/>
          <w:b w:val="0"/>
          <w:bCs w:val="0"/>
          <w:sz w:val="28"/>
          <w:szCs w:val="28"/>
        </w:rPr>
      </w:pPr>
      <w:bookmarkStart w:id="36" w:name="_Toc10903"/>
      <w:r>
        <w:rPr>
          <w:rFonts w:ascii="宋体" w:hAnsi="宋体" w:hint="eastAsia"/>
          <w:b w:val="0"/>
          <w:bCs w:val="0"/>
          <w:sz w:val="28"/>
          <w:szCs w:val="28"/>
        </w:rPr>
        <w:t>十二、实地查勘期</w:t>
      </w:r>
      <w:bookmarkEnd w:id="36"/>
    </w:p>
    <w:p w:rsidR="001D53FD" w:rsidRDefault="00135F2F" w:rsidP="00135F2F">
      <w:pPr>
        <w:spacing w:line="360" w:lineRule="auto"/>
        <w:ind w:firstLineChars="147" w:firstLine="412"/>
        <w:rPr>
          <w:rFonts w:ascii="宋体" w:hAnsi="宋体"/>
          <w:b/>
          <w:bCs/>
          <w:sz w:val="28"/>
          <w:szCs w:val="28"/>
        </w:rPr>
      </w:pPr>
      <w:r>
        <w:rPr>
          <w:rFonts w:ascii="宋体" w:hAnsi="宋体" w:hint="eastAsia"/>
          <w:bCs/>
          <w:sz w:val="28"/>
          <w:szCs w:val="28"/>
        </w:rPr>
        <w:t>2021</w:t>
      </w:r>
      <w:r>
        <w:rPr>
          <w:rFonts w:ascii="宋体" w:hAnsi="宋体" w:hint="eastAsia"/>
          <w:bCs/>
          <w:sz w:val="28"/>
          <w:szCs w:val="28"/>
        </w:rPr>
        <w:t>年</w:t>
      </w:r>
      <w:r>
        <w:rPr>
          <w:rFonts w:ascii="宋体" w:hAnsi="宋体" w:hint="eastAsia"/>
          <w:bCs/>
          <w:sz w:val="28"/>
          <w:szCs w:val="28"/>
        </w:rPr>
        <w:t>8</w:t>
      </w:r>
      <w:r>
        <w:rPr>
          <w:rFonts w:ascii="宋体" w:hAnsi="宋体" w:hint="eastAsia"/>
          <w:bCs/>
          <w:sz w:val="28"/>
          <w:szCs w:val="28"/>
        </w:rPr>
        <w:t>月</w:t>
      </w:r>
      <w:r>
        <w:rPr>
          <w:rFonts w:ascii="宋体" w:hAnsi="宋体" w:hint="eastAsia"/>
          <w:bCs/>
          <w:sz w:val="28"/>
          <w:szCs w:val="28"/>
        </w:rPr>
        <w:t>3</w:t>
      </w:r>
      <w:r>
        <w:rPr>
          <w:rFonts w:ascii="宋体" w:hAnsi="宋体" w:hint="eastAsia"/>
          <w:bCs/>
          <w:sz w:val="28"/>
          <w:szCs w:val="28"/>
        </w:rPr>
        <w:t>日</w:t>
      </w:r>
    </w:p>
    <w:p w:rsidR="001D53FD" w:rsidRDefault="00135F2F">
      <w:pPr>
        <w:spacing w:before="100" w:beforeAutospacing="1" w:line="360" w:lineRule="auto"/>
        <w:outlineLvl w:val="1"/>
        <w:rPr>
          <w:rFonts w:ascii="宋体" w:hAnsi="宋体"/>
          <w:b/>
          <w:bCs/>
          <w:sz w:val="28"/>
          <w:szCs w:val="28"/>
        </w:rPr>
      </w:pPr>
      <w:bookmarkStart w:id="37" w:name="_Toc1026543"/>
      <w:bookmarkStart w:id="38" w:name="_Toc275961680"/>
      <w:bookmarkStart w:id="39" w:name="_Toc21757"/>
      <w:r>
        <w:rPr>
          <w:rFonts w:ascii="宋体" w:hAnsi="宋体" w:hint="eastAsia"/>
          <w:b/>
          <w:bCs/>
          <w:sz w:val="28"/>
          <w:szCs w:val="28"/>
        </w:rPr>
        <w:t>十三、估价作业日期</w:t>
      </w:r>
      <w:bookmarkEnd w:id="37"/>
      <w:bookmarkEnd w:id="38"/>
      <w:bookmarkEnd w:id="39"/>
    </w:p>
    <w:p w:rsidR="001D53FD" w:rsidRDefault="00135F2F">
      <w:pPr>
        <w:snapToGrid w:val="0"/>
        <w:spacing w:before="100" w:beforeAutospacing="1" w:line="360" w:lineRule="auto"/>
        <w:ind w:right="238" w:firstLineChars="200" w:firstLine="560"/>
        <w:rPr>
          <w:rFonts w:ascii="宋体" w:hAnsi="宋体"/>
          <w:bCs/>
          <w:color w:val="000000"/>
          <w:spacing w:val="2"/>
          <w:sz w:val="28"/>
          <w:szCs w:val="28"/>
        </w:rPr>
      </w:pPr>
      <w:r>
        <w:rPr>
          <w:rFonts w:ascii="宋体" w:hAnsi="宋体" w:hint="eastAsia"/>
          <w:bCs/>
          <w:sz w:val="28"/>
          <w:szCs w:val="28"/>
        </w:rPr>
        <w:t>2021</w:t>
      </w:r>
      <w:r>
        <w:rPr>
          <w:rFonts w:ascii="宋体" w:hAnsi="宋体" w:hint="eastAsia"/>
          <w:bCs/>
          <w:sz w:val="28"/>
          <w:szCs w:val="28"/>
        </w:rPr>
        <w:t>年</w:t>
      </w:r>
      <w:r>
        <w:rPr>
          <w:rFonts w:ascii="宋体" w:hAnsi="宋体" w:hint="eastAsia"/>
          <w:bCs/>
          <w:sz w:val="28"/>
          <w:szCs w:val="28"/>
        </w:rPr>
        <w:t>8</w:t>
      </w:r>
      <w:r>
        <w:rPr>
          <w:rFonts w:ascii="宋体" w:hAnsi="宋体" w:hint="eastAsia"/>
          <w:bCs/>
          <w:sz w:val="28"/>
          <w:szCs w:val="28"/>
        </w:rPr>
        <w:t>月</w:t>
      </w:r>
      <w:r>
        <w:rPr>
          <w:rFonts w:ascii="宋体" w:hAnsi="宋体" w:hint="eastAsia"/>
          <w:bCs/>
          <w:sz w:val="28"/>
          <w:szCs w:val="28"/>
        </w:rPr>
        <w:t>3</w:t>
      </w:r>
      <w:r>
        <w:rPr>
          <w:rFonts w:ascii="宋体" w:hAnsi="宋体" w:hint="eastAsia"/>
          <w:bCs/>
          <w:sz w:val="28"/>
          <w:szCs w:val="28"/>
        </w:rPr>
        <w:t>日</w:t>
      </w:r>
      <w:r>
        <w:rPr>
          <w:rFonts w:ascii="宋体" w:hAnsi="宋体" w:hint="eastAsia"/>
          <w:bCs/>
          <w:sz w:val="28"/>
          <w:szCs w:val="28"/>
        </w:rPr>
        <w:t>至</w:t>
      </w:r>
      <w:r>
        <w:rPr>
          <w:rFonts w:ascii="宋体" w:hAnsi="宋体" w:hint="eastAsia"/>
          <w:bCs/>
          <w:sz w:val="28"/>
          <w:szCs w:val="28"/>
        </w:rPr>
        <w:t>2021</w:t>
      </w:r>
      <w:r>
        <w:rPr>
          <w:rFonts w:ascii="宋体" w:hAnsi="宋体" w:hint="eastAsia"/>
          <w:bCs/>
          <w:sz w:val="28"/>
          <w:szCs w:val="28"/>
        </w:rPr>
        <w:t>年</w:t>
      </w:r>
      <w:r>
        <w:rPr>
          <w:rFonts w:ascii="宋体" w:hAnsi="宋体" w:hint="eastAsia"/>
          <w:bCs/>
          <w:sz w:val="28"/>
          <w:szCs w:val="28"/>
        </w:rPr>
        <w:t>8</w:t>
      </w:r>
      <w:r>
        <w:rPr>
          <w:rFonts w:ascii="宋体" w:hAnsi="宋体" w:hint="eastAsia"/>
          <w:bCs/>
          <w:sz w:val="28"/>
          <w:szCs w:val="28"/>
        </w:rPr>
        <w:t>月</w:t>
      </w:r>
      <w:r>
        <w:rPr>
          <w:rFonts w:ascii="宋体" w:hAnsi="宋体" w:hint="eastAsia"/>
          <w:bCs/>
          <w:sz w:val="28"/>
          <w:szCs w:val="28"/>
        </w:rPr>
        <w:t>10</w:t>
      </w:r>
      <w:r>
        <w:rPr>
          <w:rFonts w:ascii="宋体" w:hAnsi="宋体" w:hint="eastAsia"/>
          <w:bCs/>
          <w:sz w:val="28"/>
          <w:szCs w:val="28"/>
        </w:rPr>
        <w:t>日</w:t>
      </w:r>
      <w:r>
        <w:rPr>
          <w:rFonts w:ascii="宋体" w:hAnsi="宋体" w:hint="eastAsia"/>
          <w:bCs/>
          <w:color w:val="000000"/>
          <w:spacing w:val="2"/>
          <w:sz w:val="28"/>
          <w:szCs w:val="28"/>
        </w:rPr>
        <w:t>。</w:t>
      </w:r>
    </w:p>
    <w:p w:rsidR="001D53FD" w:rsidRDefault="00135F2F">
      <w:pPr>
        <w:spacing w:before="100" w:beforeAutospacing="1" w:line="360" w:lineRule="auto"/>
        <w:outlineLvl w:val="1"/>
        <w:rPr>
          <w:rFonts w:ascii="宋体" w:hAnsi="宋体"/>
          <w:b/>
          <w:bCs/>
          <w:sz w:val="28"/>
          <w:szCs w:val="28"/>
        </w:rPr>
      </w:pPr>
      <w:bookmarkStart w:id="40" w:name="_Toc4613"/>
      <w:bookmarkStart w:id="41" w:name="_Toc275961681"/>
      <w:bookmarkStart w:id="42" w:name="_Toc1026544"/>
      <w:bookmarkStart w:id="43" w:name="_Toc41917692"/>
      <w:r>
        <w:rPr>
          <w:rFonts w:ascii="宋体" w:hAnsi="宋体" w:hint="eastAsia"/>
          <w:b/>
          <w:bCs/>
          <w:sz w:val="28"/>
          <w:szCs w:val="28"/>
        </w:rPr>
        <w:t>十四、估价报告使用期限</w:t>
      </w:r>
      <w:bookmarkEnd w:id="40"/>
      <w:bookmarkEnd w:id="41"/>
      <w:bookmarkEnd w:id="42"/>
      <w:bookmarkEnd w:id="43"/>
    </w:p>
    <w:p w:rsidR="001D53FD" w:rsidRDefault="00135F2F">
      <w:pPr>
        <w:spacing w:line="360" w:lineRule="auto"/>
        <w:ind w:firstLineChars="295" w:firstLine="826"/>
        <w:rPr>
          <w:b/>
          <w:bCs/>
          <w:sz w:val="28"/>
          <w:szCs w:val="28"/>
        </w:rPr>
      </w:pPr>
      <w:r>
        <w:rPr>
          <w:rFonts w:ascii="宋体" w:hAnsi="宋体" w:hint="eastAsia"/>
          <w:sz w:val="28"/>
          <w:szCs w:val="28"/>
        </w:rPr>
        <w:t>本评估结果自报告提出之日起一年内有效，即：</w:t>
      </w:r>
      <w:r>
        <w:rPr>
          <w:rFonts w:ascii="宋体" w:hAnsi="宋体" w:hint="eastAsia"/>
          <w:sz w:val="28"/>
          <w:szCs w:val="28"/>
        </w:rPr>
        <w:t>自</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10</w:t>
      </w:r>
      <w:r>
        <w:rPr>
          <w:rFonts w:ascii="宋体" w:hAnsi="宋体" w:hint="eastAsia"/>
          <w:sz w:val="28"/>
          <w:szCs w:val="28"/>
        </w:rPr>
        <w:t>日</w:t>
      </w:r>
      <w:r>
        <w:rPr>
          <w:rFonts w:ascii="宋体" w:hAnsi="宋体" w:hint="eastAsia"/>
          <w:sz w:val="28"/>
          <w:szCs w:val="28"/>
        </w:rPr>
        <w:t>至</w:t>
      </w:r>
      <w:r>
        <w:rPr>
          <w:rFonts w:ascii="宋体" w:hAnsi="宋体" w:hint="eastAsia"/>
          <w:sz w:val="28"/>
          <w:szCs w:val="28"/>
        </w:rPr>
        <w:t>202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9</w:t>
      </w:r>
      <w:r>
        <w:rPr>
          <w:rFonts w:ascii="宋体" w:hAnsi="宋体" w:hint="eastAsia"/>
          <w:sz w:val="28"/>
          <w:szCs w:val="28"/>
        </w:rPr>
        <w:t>日</w:t>
      </w:r>
      <w:r>
        <w:rPr>
          <w:rFonts w:ascii="宋体" w:hAnsi="宋体" w:hint="eastAsia"/>
          <w:sz w:val="28"/>
          <w:szCs w:val="28"/>
        </w:rPr>
        <w:t>。</w:t>
      </w:r>
      <w:bookmarkStart w:id="44" w:name="_Toc20341"/>
    </w:p>
    <w:p w:rsidR="001D53FD" w:rsidRDefault="001D53FD">
      <w:pPr>
        <w:spacing w:line="360" w:lineRule="auto"/>
        <w:ind w:firstLineChars="200" w:firstLine="562"/>
        <w:outlineLvl w:val="0"/>
        <w:rPr>
          <w:b/>
          <w:bCs/>
          <w:sz w:val="28"/>
          <w:szCs w:val="28"/>
        </w:rPr>
      </w:pPr>
    </w:p>
    <w:p w:rsidR="001D53FD" w:rsidRDefault="00135F2F">
      <w:pPr>
        <w:spacing w:line="360" w:lineRule="auto"/>
        <w:ind w:firstLineChars="200" w:firstLine="562"/>
        <w:outlineLvl w:val="0"/>
        <w:rPr>
          <w:b/>
          <w:bCs/>
          <w:sz w:val="28"/>
          <w:szCs w:val="28"/>
        </w:rPr>
      </w:pPr>
      <w:r>
        <w:rPr>
          <w:rFonts w:hint="eastAsia"/>
          <w:b/>
          <w:bCs/>
          <w:sz w:val="28"/>
          <w:szCs w:val="28"/>
        </w:rPr>
        <w:t>附件：</w:t>
      </w:r>
      <w:bookmarkEnd w:id="44"/>
    </w:p>
    <w:p w:rsidR="001D53FD" w:rsidRDefault="00135F2F">
      <w:pPr>
        <w:numPr>
          <w:ilvl w:val="0"/>
          <w:numId w:val="3"/>
        </w:numPr>
        <w:spacing w:line="360" w:lineRule="auto"/>
        <w:rPr>
          <w:rFonts w:ascii="宋体"/>
          <w:sz w:val="28"/>
          <w:szCs w:val="28"/>
        </w:rPr>
      </w:pPr>
      <w:r>
        <w:rPr>
          <w:rFonts w:ascii="宋体" w:hAnsi="宋体" w:hint="eastAsia"/>
          <w:sz w:val="28"/>
          <w:szCs w:val="28"/>
        </w:rPr>
        <w:t>辽宁俊隆房地产土地资产评估有限责任公司营业执照复印件；</w:t>
      </w:r>
    </w:p>
    <w:p w:rsidR="001D53FD" w:rsidRDefault="00135F2F">
      <w:pPr>
        <w:numPr>
          <w:ilvl w:val="0"/>
          <w:numId w:val="3"/>
        </w:numPr>
        <w:spacing w:line="360" w:lineRule="auto"/>
        <w:rPr>
          <w:rFonts w:ascii="宋体"/>
          <w:sz w:val="28"/>
          <w:szCs w:val="28"/>
        </w:rPr>
      </w:pPr>
      <w:r>
        <w:rPr>
          <w:rFonts w:ascii="宋体" w:hAnsi="宋体" w:hint="eastAsia"/>
          <w:sz w:val="28"/>
          <w:szCs w:val="28"/>
        </w:rPr>
        <w:t>辽宁俊隆房地产土地资产评估有限责任公司评估机构资格证书复印件；</w:t>
      </w:r>
    </w:p>
    <w:p w:rsidR="001D53FD" w:rsidRDefault="00135F2F">
      <w:pPr>
        <w:numPr>
          <w:ilvl w:val="0"/>
          <w:numId w:val="3"/>
        </w:numPr>
        <w:spacing w:line="360" w:lineRule="auto"/>
        <w:rPr>
          <w:rFonts w:ascii="宋体"/>
          <w:sz w:val="28"/>
          <w:szCs w:val="28"/>
        </w:rPr>
      </w:pPr>
      <w:r>
        <w:rPr>
          <w:rFonts w:ascii="宋体" w:hAnsi="宋体" w:hint="eastAsia"/>
          <w:sz w:val="28"/>
          <w:szCs w:val="28"/>
        </w:rPr>
        <w:t>注册房地产估价师证书复印件；</w:t>
      </w:r>
    </w:p>
    <w:p w:rsidR="001D53FD" w:rsidRDefault="00135F2F">
      <w:pPr>
        <w:numPr>
          <w:ilvl w:val="0"/>
          <w:numId w:val="3"/>
        </w:numPr>
        <w:spacing w:line="360" w:lineRule="auto"/>
        <w:rPr>
          <w:rFonts w:ascii="宋体"/>
          <w:sz w:val="28"/>
          <w:szCs w:val="28"/>
        </w:rPr>
      </w:pPr>
      <w:r>
        <w:rPr>
          <w:rFonts w:ascii="宋体" w:hAnsi="宋体" w:hint="eastAsia"/>
          <w:sz w:val="28"/>
          <w:szCs w:val="28"/>
        </w:rPr>
        <w:t>《</w:t>
      </w:r>
      <w:r>
        <w:rPr>
          <w:rFonts w:ascii="宋体" w:hAnsi="宋体" w:hint="eastAsia"/>
          <w:sz w:val="28"/>
          <w:szCs w:val="28"/>
        </w:rPr>
        <w:t>司法鉴定评估委托书</w:t>
      </w:r>
      <w:r>
        <w:rPr>
          <w:rFonts w:ascii="宋体" w:hAnsi="宋体" w:hint="eastAsia"/>
          <w:sz w:val="28"/>
          <w:szCs w:val="28"/>
        </w:rPr>
        <w:t>》</w:t>
      </w:r>
      <w:r>
        <w:rPr>
          <w:rFonts w:ascii="宋体" w:hAnsi="宋体" w:hint="eastAsia"/>
          <w:sz w:val="28"/>
          <w:szCs w:val="28"/>
        </w:rPr>
        <w:t>（</w:t>
      </w:r>
      <w:r>
        <w:rPr>
          <w:rFonts w:ascii="宋体" w:hAnsi="宋体" w:hint="eastAsia"/>
          <w:sz w:val="28"/>
          <w:szCs w:val="28"/>
        </w:rPr>
        <w:t>2021</w:t>
      </w:r>
      <w:r>
        <w:rPr>
          <w:rFonts w:ascii="宋体" w:hAnsi="宋体" w:hint="eastAsia"/>
          <w:sz w:val="28"/>
          <w:szCs w:val="28"/>
        </w:rPr>
        <w:t>）辽</w:t>
      </w:r>
      <w:r>
        <w:rPr>
          <w:rFonts w:ascii="宋体" w:hAnsi="宋体" w:hint="eastAsia"/>
          <w:sz w:val="28"/>
          <w:szCs w:val="28"/>
        </w:rPr>
        <w:t>03</w:t>
      </w:r>
      <w:r>
        <w:rPr>
          <w:rFonts w:ascii="宋体" w:hAnsi="宋体" w:hint="eastAsia"/>
          <w:sz w:val="28"/>
          <w:szCs w:val="28"/>
        </w:rPr>
        <w:t>司辅委</w:t>
      </w:r>
      <w:r>
        <w:rPr>
          <w:rFonts w:ascii="宋体" w:hAnsi="宋体" w:hint="eastAsia"/>
          <w:sz w:val="28"/>
          <w:szCs w:val="28"/>
        </w:rPr>
        <w:t>1340</w:t>
      </w:r>
      <w:r>
        <w:rPr>
          <w:rFonts w:ascii="宋体" w:hAnsi="宋体" w:hint="eastAsia"/>
          <w:sz w:val="28"/>
          <w:szCs w:val="28"/>
        </w:rPr>
        <w:t>号</w:t>
      </w:r>
      <w:r>
        <w:rPr>
          <w:rFonts w:ascii="宋体" w:hAnsi="宋体" w:hint="eastAsia"/>
          <w:sz w:val="28"/>
          <w:szCs w:val="28"/>
        </w:rPr>
        <w:t>；</w:t>
      </w:r>
    </w:p>
    <w:p w:rsidR="001D53FD" w:rsidRDefault="00135F2F">
      <w:pPr>
        <w:numPr>
          <w:ilvl w:val="0"/>
          <w:numId w:val="3"/>
        </w:numPr>
        <w:spacing w:line="360" w:lineRule="auto"/>
        <w:rPr>
          <w:rFonts w:ascii="宋体"/>
          <w:sz w:val="28"/>
          <w:szCs w:val="28"/>
        </w:rPr>
      </w:pPr>
      <w:r>
        <w:rPr>
          <w:rFonts w:ascii="宋体" w:hAnsi="宋体" w:hint="eastAsia"/>
          <w:sz w:val="28"/>
          <w:szCs w:val="28"/>
        </w:rPr>
        <w:t>委托方提供的资料复印件；</w:t>
      </w:r>
    </w:p>
    <w:p w:rsidR="001D53FD" w:rsidRDefault="00135F2F">
      <w:pPr>
        <w:numPr>
          <w:ilvl w:val="0"/>
          <w:numId w:val="3"/>
        </w:numPr>
        <w:spacing w:line="360" w:lineRule="auto"/>
        <w:rPr>
          <w:rFonts w:ascii="宋体"/>
          <w:sz w:val="28"/>
          <w:szCs w:val="28"/>
        </w:rPr>
      </w:pPr>
      <w:r>
        <w:rPr>
          <w:rFonts w:ascii="宋体" w:hAnsi="宋体" w:hint="eastAsia"/>
          <w:sz w:val="28"/>
          <w:szCs w:val="28"/>
        </w:rPr>
        <w:t>估价对象照片；</w:t>
      </w:r>
    </w:p>
    <w:p w:rsidR="001D53FD" w:rsidRDefault="00135F2F">
      <w:pPr>
        <w:numPr>
          <w:ilvl w:val="0"/>
          <w:numId w:val="3"/>
        </w:numPr>
        <w:spacing w:line="360" w:lineRule="auto"/>
        <w:rPr>
          <w:rFonts w:ascii="宋体" w:hAnsi="宋体"/>
          <w:sz w:val="28"/>
          <w:szCs w:val="28"/>
        </w:rPr>
      </w:pPr>
      <w:r>
        <w:rPr>
          <w:rFonts w:ascii="宋体" w:hAnsi="宋体" w:hint="eastAsia"/>
          <w:sz w:val="28"/>
          <w:szCs w:val="28"/>
        </w:rPr>
        <w:t>估价对象位置图。</w:t>
      </w:r>
    </w:p>
    <w:sectPr w:rsidR="001D53FD">
      <w:pgSz w:w="11906" w:h="16838"/>
      <w:pgMar w:top="1440" w:right="141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5F2F">
      <w:r>
        <w:separator/>
      </w:r>
    </w:p>
  </w:endnote>
  <w:endnote w:type="continuationSeparator" w:id="0">
    <w:p w:rsidR="00000000" w:rsidRDefault="001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D" w:rsidRDefault="00135F2F">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D53FD" w:rsidRDefault="001D53F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D" w:rsidRDefault="00135F2F">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D53FD" w:rsidRDefault="00135F2F">
    <w:pPr>
      <w:pStyle w:val="a7"/>
      <w:pBdr>
        <w:top w:val="single" w:sz="4" w:space="1" w:color="auto"/>
      </w:pBdr>
      <w:ind w:right="360"/>
    </w:pPr>
    <w:r>
      <w:rPr>
        <w:rFonts w:ascii="宋体"/>
        <w:noProof/>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5F2F">
      <w:r>
        <w:separator/>
      </w:r>
    </w:p>
  </w:footnote>
  <w:footnote w:type="continuationSeparator" w:id="0">
    <w:p w:rsidR="00000000" w:rsidRDefault="0013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D" w:rsidRDefault="00135F2F">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877" o:spid="_x0000_s4097" type="#_x0000_t136" style="position:absolute;left:0;text-align:left;margin-left:0;margin-top:0;width:567.85pt;height:24.65pt;rotation:315;z-index:-251658752;mso-position-horizontal:center;mso-position-horizontal-relative:margin;mso-position-vertical:center;mso-position-vertical-relative:margin;mso-width-relative:page;mso-height-relative:page" o:allowincell="f" fillcolor="silver" stroked="f">
          <v:textpath style="font-family:&quot;宋体&quot;;font-size:1pt" trim="t" fitpath="t" string="非正式报告，不得用于抵押登记，不得作为贷款依据"/>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D" w:rsidRDefault="00135F2F">
    <w:pPr>
      <w:pStyle w:val="a8"/>
    </w:pPr>
    <w:r>
      <w:rPr>
        <w:rFonts w:ascii="宋体" w:hAnsi="宋体" w:hint="eastAsia"/>
        <w:bCs/>
      </w:rPr>
      <w:t>房地产估价报告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D" w:rsidRDefault="001D53FD">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5B8"/>
    <w:multiLevelType w:val="multilevel"/>
    <w:tmpl w:val="565A15B8"/>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1">
    <w:nsid w:val="68E01FC9"/>
    <w:multiLevelType w:val="multilevel"/>
    <w:tmpl w:val="68E01FC9"/>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6F277BC5"/>
    <w:multiLevelType w:val="multilevel"/>
    <w:tmpl w:val="6F277BC5"/>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B72E9"/>
    <w:rsid w:val="00135F2F"/>
    <w:rsid w:val="00165B6D"/>
    <w:rsid w:val="001D53FD"/>
    <w:rsid w:val="0020665B"/>
    <w:rsid w:val="002619B8"/>
    <w:rsid w:val="002744DA"/>
    <w:rsid w:val="00284EB5"/>
    <w:rsid w:val="002C73F0"/>
    <w:rsid w:val="002E0ACA"/>
    <w:rsid w:val="00321FCF"/>
    <w:rsid w:val="00397A1F"/>
    <w:rsid w:val="003F4C48"/>
    <w:rsid w:val="004419DA"/>
    <w:rsid w:val="00495ED1"/>
    <w:rsid w:val="00540819"/>
    <w:rsid w:val="005E21E5"/>
    <w:rsid w:val="006948BA"/>
    <w:rsid w:val="00694CBC"/>
    <w:rsid w:val="007012A3"/>
    <w:rsid w:val="008D384B"/>
    <w:rsid w:val="00906BB5"/>
    <w:rsid w:val="009643F7"/>
    <w:rsid w:val="009954A0"/>
    <w:rsid w:val="00A12180"/>
    <w:rsid w:val="00A335C7"/>
    <w:rsid w:val="00A3448B"/>
    <w:rsid w:val="00A61226"/>
    <w:rsid w:val="00B0008D"/>
    <w:rsid w:val="00B0280A"/>
    <w:rsid w:val="00B03DF3"/>
    <w:rsid w:val="00B2269A"/>
    <w:rsid w:val="00B618EB"/>
    <w:rsid w:val="00B72EE6"/>
    <w:rsid w:val="00BE4F82"/>
    <w:rsid w:val="00C30564"/>
    <w:rsid w:val="00D127A5"/>
    <w:rsid w:val="00D205FF"/>
    <w:rsid w:val="00D67581"/>
    <w:rsid w:val="00E25916"/>
    <w:rsid w:val="00E2649E"/>
    <w:rsid w:val="00F03549"/>
    <w:rsid w:val="00F84195"/>
    <w:rsid w:val="036938A2"/>
    <w:rsid w:val="076523AB"/>
    <w:rsid w:val="097C1E40"/>
    <w:rsid w:val="0B876BBE"/>
    <w:rsid w:val="0C896ADD"/>
    <w:rsid w:val="0C8A6754"/>
    <w:rsid w:val="1A6F306C"/>
    <w:rsid w:val="2F9279A0"/>
    <w:rsid w:val="36FA4632"/>
    <w:rsid w:val="3BFD39CE"/>
    <w:rsid w:val="405F5B5A"/>
    <w:rsid w:val="42B363CB"/>
    <w:rsid w:val="4A1608EC"/>
    <w:rsid w:val="4A4B34F0"/>
    <w:rsid w:val="58983718"/>
    <w:rsid w:val="5A703DF6"/>
    <w:rsid w:val="71426C21"/>
    <w:rsid w:val="75C129D7"/>
    <w:rsid w:val="7D4C30B3"/>
    <w:rsid w:val="7F8A47AC"/>
    <w:rsid w:val="7FD6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Char"/>
    <w:uiPriority w:val="99"/>
    <w:qFormat/>
    <w:pPr>
      <w:jc w:val="center"/>
    </w:pPr>
    <w:rPr>
      <w:rFonts w:ascii="楷体_GB2312" w:eastAsia="楷体_GB2312"/>
      <w:b/>
      <w:sz w:val="30"/>
      <w:szCs w:val="20"/>
    </w:rPr>
  </w:style>
  <w:style w:type="paragraph" w:styleId="a4">
    <w:name w:val="Body Text Indent"/>
    <w:basedOn w:val="a"/>
    <w:link w:val="Char"/>
    <w:uiPriority w:val="99"/>
    <w:qFormat/>
    <w:pPr>
      <w:spacing w:after="120"/>
      <w:ind w:leftChars="200" w:left="420"/>
    </w:pPr>
  </w:style>
  <w:style w:type="paragraph" w:styleId="a5">
    <w:name w:val="Plain Text"/>
    <w:basedOn w:val="a"/>
    <w:link w:val="Char0"/>
    <w:uiPriority w:val="99"/>
    <w:qFormat/>
    <w:rPr>
      <w:rFonts w:ascii="宋体" w:hAnsi="Courier New"/>
      <w:szCs w:val="20"/>
    </w:rPr>
  </w:style>
  <w:style w:type="paragraph" w:styleId="20">
    <w:name w:val="Body Text Indent 2"/>
    <w:basedOn w:val="a"/>
    <w:link w:val="2Char0"/>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776"/>
      </w:tabs>
      <w:jc w:val="distribute"/>
    </w:pPr>
  </w:style>
  <w:style w:type="paragraph" w:styleId="21">
    <w:name w:val="toc 2"/>
    <w:basedOn w:val="a"/>
    <w:next w:val="a"/>
    <w:uiPriority w:val="39"/>
    <w:qFormat/>
    <w:pPr>
      <w:ind w:leftChars="200" w:left="42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Hyperlink"/>
    <w:basedOn w:val="a0"/>
    <w:uiPriority w:val="99"/>
    <w:qFormat/>
    <w:rPr>
      <w:rFonts w:cs="Times New Roman"/>
      <w:color w:val="0000FF"/>
      <w:u w:val="single"/>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正文文本 3 Char"/>
    <w:basedOn w:val="a0"/>
    <w:link w:val="3"/>
    <w:uiPriority w:val="99"/>
    <w:qFormat/>
    <w:rPr>
      <w:rFonts w:ascii="楷体_GB2312" w:eastAsia="楷体_GB2312" w:hAnsi="Times New Roman" w:cs="Times New Roman"/>
      <w:b/>
      <w:sz w:val="30"/>
      <w:szCs w:val="20"/>
    </w:rPr>
  </w:style>
  <w:style w:type="character" w:customStyle="1" w:styleId="Char">
    <w:name w:val="正文文本缩进 Char"/>
    <w:basedOn w:val="a0"/>
    <w:link w:val="a4"/>
    <w:uiPriority w:val="99"/>
    <w:qFormat/>
    <w:rPr>
      <w:rFonts w:ascii="Times New Roman" w:eastAsia="宋体" w:hAnsi="Times New Roman" w:cs="Times New Roman"/>
      <w:szCs w:val="24"/>
    </w:rPr>
  </w:style>
  <w:style w:type="character" w:customStyle="1" w:styleId="Char0">
    <w:name w:val="纯文本 Char"/>
    <w:basedOn w:val="a0"/>
    <w:link w:val="a5"/>
    <w:uiPriority w:val="99"/>
    <w:qFormat/>
    <w:rPr>
      <w:rFonts w:ascii="宋体" w:eastAsia="宋体" w:hAnsi="Courier New" w:cs="Times New Roman"/>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ac">
    <w:name w:val="正文的样式"/>
    <w:basedOn w:val="a"/>
    <w:uiPriority w:val="99"/>
    <w:qFormat/>
    <w:pPr>
      <w:ind w:firstLine="735"/>
    </w:pPr>
    <w:rPr>
      <w:rFonts w:ascii="仿宋_GB2312" w:eastAsia="仿宋_GB2312"/>
      <w:sz w:val="30"/>
      <w:szCs w:val="20"/>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Char"/>
    <w:uiPriority w:val="99"/>
    <w:qFormat/>
    <w:pPr>
      <w:jc w:val="center"/>
    </w:pPr>
    <w:rPr>
      <w:rFonts w:ascii="楷体_GB2312" w:eastAsia="楷体_GB2312"/>
      <w:b/>
      <w:sz w:val="30"/>
      <w:szCs w:val="20"/>
    </w:rPr>
  </w:style>
  <w:style w:type="paragraph" w:styleId="a4">
    <w:name w:val="Body Text Indent"/>
    <w:basedOn w:val="a"/>
    <w:link w:val="Char"/>
    <w:uiPriority w:val="99"/>
    <w:qFormat/>
    <w:pPr>
      <w:spacing w:after="120"/>
      <w:ind w:leftChars="200" w:left="420"/>
    </w:pPr>
  </w:style>
  <w:style w:type="paragraph" w:styleId="a5">
    <w:name w:val="Plain Text"/>
    <w:basedOn w:val="a"/>
    <w:link w:val="Char0"/>
    <w:uiPriority w:val="99"/>
    <w:qFormat/>
    <w:rPr>
      <w:rFonts w:ascii="宋体" w:hAnsi="Courier New"/>
      <w:szCs w:val="20"/>
    </w:rPr>
  </w:style>
  <w:style w:type="paragraph" w:styleId="20">
    <w:name w:val="Body Text Indent 2"/>
    <w:basedOn w:val="a"/>
    <w:link w:val="2Char0"/>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776"/>
      </w:tabs>
      <w:jc w:val="distribute"/>
    </w:pPr>
  </w:style>
  <w:style w:type="paragraph" w:styleId="21">
    <w:name w:val="toc 2"/>
    <w:basedOn w:val="a"/>
    <w:next w:val="a"/>
    <w:uiPriority w:val="39"/>
    <w:qFormat/>
    <w:pPr>
      <w:ind w:leftChars="200" w:left="42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Hyperlink"/>
    <w:basedOn w:val="a0"/>
    <w:uiPriority w:val="99"/>
    <w:qFormat/>
    <w:rPr>
      <w:rFonts w:cs="Times New Roman"/>
      <w:color w:val="0000FF"/>
      <w:u w:val="single"/>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正文文本 3 Char"/>
    <w:basedOn w:val="a0"/>
    <w:link w:val="3"/>
    <w:uiPriority w:val="99"/>
    <w:qFormat/>
    <w:rPr>
      <w:rFonts w:ascii="楷体_GB2312" w:eastAsia="楷体_GB2312" w:hAnsi="Times New Roman" w:cs="Times New Roman"/>
      <w:b/>
      <w:sz w:val="30"/>
      <w:szCs w:val="20"/>
    </w:rPr>
  </w:style>
  <w:style w:type="character" w:customStyle="1" w:styleId="Char">
    <w:name w:val="正文文本缩进 Char"/>
    <w:basedOn w:val="a0"/>
    <w:link w:val="a4"/>
    <w:uiPriority w:val="99"/>
    <w:qFormat/>
    <w:rPr>
      <w:rFonts w:ascii="Times New Roman" w:eastAsia="宋体" w:hAnsi="Times New Roman" w:cs="Times New Roman"/>
      <w:szCs w:val="24"/>
    </w:rPr>
  </w:style>
  <w:style w:type="character" w:customStyle="1" w:styleId="Char0">
    <w:name w:val="纯文本 Char"/>
    <w:basedOn w:val="a0"/>
    <w:link w:val="a5"/>
    <w:uiPriority w:val="99"/>
    <w:qFormat/>
    <w:rPr>
      <w:rFonts w:ascii="宋体" w:eastAsia="宋体" w:hAnsi="Courier New" w:cs="Times New Roman"/>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ac">
    <w:name w:val="正文的样式"/>
    <w:basedOn w:val="a"/>
    <w:uiPriority w:val="99"/>
    <w:qFormat/>
    <w:pPr>
      <w:ind w:firstLine="735"/>
    </w:pPr>
    <w:rPr>
      <w:rFonts w:ascii="仿宋_GB2312" w:eastAsia="仿宋_GB2312"/>
      <w:sz w:val="30"/>
      <w:szCs w:val="20"/>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1EC808-79E1-4DFE-8603-F8251E15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6307</Words>
  <Characters>1756</Characters>
  <Application>Microsoft Office Word</Application>
  <DocSecurity>0</DocSecurity>
  <Lines>14</Lines>
  <Paragraphs>16</Paragraphs>
  <ScaleCrop>false</ScaleCrop>
  <Company>微软中国</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TDFY</cp:lastModifiedBy>
  <cp:revision>2</cp:revision>
  <cp:lastPrinted>2021-01-06T00:27:00Z</cp:lastPrinted>
  <dcterms:created xsi:type="dcterms:W3CDTF">2022-06-06T02:25:00Z</dcterms:created>
  <dcterms:modified xsi:type="dcterms:W3CDTF">2022-06-06T02:25:00Z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1847E6D1CACA4645B38C3064F710DFC2</vt:lpwstr>
  </property>
</Properties>
</file>