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4C6" w:rsidRDefault="00FA54C6">
      <w:pPr>
        <w:spacing w:line="360" w:lineRule="auto"/>
        <w:jc w:val="center"/>
        <w:rPr>
          <w:rFonts w:asciiTheme="minorEastAsia" w:eastAsiaTheme="minorEastAsia" w:hAnsiTheme="minorEastAsia"/>
          <w:b/>
          <w:sz w:val="44"/>
          <w:szCs w:val="44"/>
        </w:rPr>
      </w:pPr>
    </w:p>
    <w:p w:rsidR="00FA54C6" w:rsidRDefault="00FA54C6">
      <w:pPr>
        <w:spacing w:line="360" w:lineRule="auto"/>
        <w:jc w:val="center"/>
        <w:rPr>
          <w:rFonts w:asciiTheme="minorEastAsia" w:eastAsiaTheme="minorEastAsia" w:hAnsiTheme="minorEastAsia"/>
          <w:b/>
          <w:sz w:val="44"/>
          <w:szCs w:val="44"/>
        </w:rPr>
      </w:pPr>
    </w:p>
    <w:p w:rsidR="00FA54C6" w:rsidRDefault="0025655E" w:rsidP="0025655E">
      <w:pPr>
        <w:spacing w:line="360" w:lineRule="auto"/>
        <w:ind w:left="3074" w:hangingChars="696" w:hanging="3074"/>
        <w:jc w:val="center"/>
        <w:rPr>
          <w:rFonts w:asciiTheme="minorEastAsia" w:eastAsiaTheme="minorEastAsia" w:hAnsiTheme="minorEastAsia"/>
          <w:b/>
          <w:sz w:val="28"/>
          <w:szCs w:val="28"/>
        </w:rPr>
      </w:pPr>
      <w:r w:rsidRPr="0025655E">
        <w:rPr>
          <w:rFonts w:asciiTheme="minorEastAsia" w:eastAsiaTheme="minorEastAsia" w:hAnsiTheme="minorEastAsia" w:hint="eastAsia"/>
          <w:b/>
          <w:sz w:val="44"/>
          <w:szCs w:val="44"/>
        </w:rPr>
        <w:t>涉执房地产处置司法评估报告</w:t>
      </w:r>
    </w:p>
    <w:p w:rsidR="00FA54C6" w:rsidRDefault="000073EE">
      <w:pPr>
        <w:spacing w:line="360" w:lineRule="auto"/>
        <w:ind w:left="1956" w:hangingChars="696" w:hanging="1956"/>
        <w:jc w:val="both"/>
        <w:rPr>
          <w:rFonts w:asciiTheme="minorEastAsia" w:eastAsiaTheme="minorEastAsia" w:hAnsiTheme="minorEastAsia"/>
          <w:b/>
          <w:sz w:val="28"/>
          <w:szCs w:val="28"/>
        </w:rPr>
      </w:pPr>
      <w:r>
        <w:rPr>
          <w:rFonts w:asciiTheme="minorEastAsia" w:eastAsia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1978025</wp:posOffset>
            </wp:positionH>
            <wp:positionV relativeFrom="paragraph">
              <wp:posOffset>127635</wp:posOffset>
            </wp:positionV>
            <wp:extent cx="1457325" cy="1323975"/>
            <wp:effectExtent l="0" t="0" r="0" b="0"/>
            <wp:wrapNone/>
            <wp:docPr id="4"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1.png"/>
                    <pic:cNvPicPr>
                      <a:picLocks noChangeAspect="1"/>
                    </pic:cNvPicPr>
                  </pic:nvPicPr>
                  <pic:blipFill>
                    <a:blip r:embed="rId9" cstate="email"/>
                    <a:stretch>
                      <a:fillRect/>
                    </a:stretch>
                  </pic:blipFill>
                  <pic:spPr>
                    <a:xfrm>
                      <a:off x="0" y="0"/>
                      <a:ext cx="1457325" cy="1323975"/>
                    </a:xfrm>
                    <a:prstGeom prst="rect">
                      <a:avLst/>
                    </a:prstGeom>
                  </pic:spPr>
                </pic:pic>
              </a:graphicData>
            </a:graphic>
          </wp:anchor>
        </w:drawing>
      </w:r>
    </w:p>
    <w:p w:rsidR="00FA54C6" w:rsidRDefault="00FA54C6">
      <w:pPr>
        <w:spacing w:line="360" w:lineRule="auto"/>
        <w:ind w:left="1956" w:hangingChars="696" w:hanging="1956"/>
        <w:jc w:val="both"/>
        <w:rPr>
          <w:rFonts w:asciiTheme="minorEastAsia" w:eastAsiaTheme="minorEastAsia" w:hAnsiTheme="minorEastAsia"/>
          <w:b/>
          <w:sz w:val="28"/>
          <w:szCs w:val="28"/>
        </w:rPr>
      </w:pPr>
    </w:p>
    <w:p w:rsidR="00FA54C6" w:rsidRDefault="00FA54C6">
      <w:pPr>
        <w:spacing w:line="360" w:lineRule="auto"/>
        <w:ind w:left="1956" w:hangingChars="696" w:hanging="1956"/>
        <w:jc w:val="both"/>
        <w:rPr>
          <w:rFonts w:asciiTheme="minorEastAsia" w:eastAsiaTheme="minorEastAsia" w:hAnsiTheme="minorEastAsia"/>
          <w:b/>
          <w:sz w:val="28"/>
          <w:szCs w:val="28"/>
        </w:rPr>
      </w:pPr>
    </w:p>
    <w:p w:rsidR="00FA54C6" w:rsidRDefault="000073EE">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金诚评估</w:t>
      </w:r>
    </w:p>
    <w:p w:rsidR="00FA54C6" w:rsidRDefault="00FA54C6">
      <w:pPr>
        <w:spacing w:line="360" w:lineRule="auto"/>
        <w:ind w:left="1956" w:hangingChars="696" w:hanging="1956"/>
        <w:jc w:val="both"/>
        <w:rPr>
          <w:rFonts w:asciiTheme="minorEastAsia" w:eastAsiaTheme="minorEastAsia" w:hAnsiTheme="minorEastAsia"/>
          <w:b/>
          <w:sz w:val="28"/>
          <w:szCs w:val="28"/>
        </w:rPr>
      </w:pPr>
    </w:p>
    <w:p w:rsidR="00FA54C6" w:rsidRDefault="00FA54C6">
      <w:pPr>
        <w:spacing w:line="360" w:lineRule="auto"/>
        <w:ind w:left="1956" w:hangingChars="696" w:hanging="1956"/>
        <w:jc w:val="both"/>
        <w:rPr>
          <w:rFonts w:asciiTheme="minorEastAsia" w:eastAsiaTheme="minorEastAsia" w:hAnsiTheme="minorEastAsia"/>
          <w:b/>
          <w:sz w:val="28"/>
          <w:szCs w:val="28"/>
        </w:rPr>
      </w:pPr>
    </w:p>
    <w:p w:rsidR="00FA54C6" w:rsidRDefault="000073EE">
      <w:pPr>
        <w:spacing w:line="360" w:lineRule="auto"/>
        <w:ind w:left="2708" w:hangingChars="675" w:hanging="2708"/>
        <w:jc w:val="both"/>
        <w:rPr>
          <w:rFonts w:asciiTheme="minorEastAsia" w:eastAsiaTheme="minorEastAsia" w:hAnsiTheme="minorEastAsia"/>
          <w:sz w:val="28"/>
          <w:szCs w:val="28"/>
        </w:rPr>
      </w:pPr>
      <w:r>
        <w:rPr>
          <w:rFonts w:asciiTheme="minorEastAsia" w:eastAsiaTheme="minorEastAsia" w:hAnsiTheme="minorEastAsia" w:hint="eastAsia"/>
          <w:b/>
          <w:spacing w:val="40"/>
          <w:sz w:val="32"/>
          <w:szCs w:val="32"/>
        </w:rPr>
        <w:t>估价项目名称</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周国利所有的位于邵阳市大祥区大安北路21号地10栋302号房地产及李美华所有的位于邵阳市大祥区邵州西路3#地18#楼0111001室涉案房地产市场价值评估</w:t>
      </w:r>
    </w:p>
    <w:p w:rsidR="00FA54C6" w:rsidRDefault="000073EE">
      <w:pPr>
        <w:spacing w:line="360" w:lineRule="auto"/>
        <w:jc w:val="both"/>
        <w:rPr>
          <w:rFonts w:asciiTheme="minorEastAsia" w:eastAsiaTheme="minorEastAsia" w:hAnsiTheme="minorEastAsia"/>
          <w:sz w:val="28"/>
          <w:szCs w:val="28"/>
        </w:rPr>
      </w:pPr>
      <w:r>
        <w:rPr>
          <w:rFonts w:asciiTheme="minorEastAsia" w:eastAsiaTheme="minorEastAsia" w:hAnsiTheme="minorEastAsia" w:hint="eastAsia"/>
          <w:b/>
          <w:spacing w:val="40"/>
          <w:sz w:val="32"/>
          <w:szCs w:val="32"/>
        </w:rPr>
        <w:t>估价委托人</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湖南省湘潭市中级人民法院</w:t>
      </w:r>
    </w:p>
    <w:p w:rsidR="00FA54C6" w:rsidRDefault="000073EE">
      <w:pPr>
        <w:tabs>
          <w:tab w:val="left" w:pos="1555"/>
        </w:tabs>
        <w:spacing w:line="360" w:lineRule="auto"/>
        <w:jc w:val="both"/>
        <w:rPr>
          <w:rFonts w:asciiTheme="minorEastAsia" w:eastAsiaTheme="minorEastAsia" w:hAnsiTheme="minorEastAsia"/>
          <w:sz w:val="28"/>
          <w:szCs w:val="28"/>
        </w:rPr>
      </w:pPr>
      <w:r>
        <w:rPr>
          <w:rFonts w:asciiTheme="minorEastAsia" w:eastAsiaTheme="minorEastAsia" w:hAnsiTheme="minorEastAsia" w:hint="eastAsia"/>
          <w:b/>
          <w:spacing w:val="40"/>
          <w:sz w:val="32"/>
          <w:szCs w:val="32"/>
        </w:rPr>
        <w:t>房地产估价机构</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湖南金诚房地产价格评估有限责任公司</w:t>
      </w:r>
    </w:p>
    <w:p w:rsidR="00FA54C6" w:rsidRDefault="000073EE">
      <w:pPr>
        <w:spacing w:line="360" w:lineRule="auto"/>
        <w:jc w:val="both"/>
        <w:rPr>
          <w:rFonts w:asciiTheme="minorEastAsia" w:eastAsiaTheme="minorEastAsia" w:hAnsiTheme="minorEastAsia"/>
          <w:b/>
          <w:sz w:val="28"/>
          <w:szCs w:val="28"/>
        </w:rPr>
      </w:pPr>
      <w:r>
        <w:rPr>
          <w:rFonts w:asciiTheme="minorEastAsia" w:eastAsiaTheme="minorEastAsia" w:hAnsiTheme="minorEastAsia" w:hint="eastAsia"/>
          <w:b/>
          <w:spacing w:val="40"/>
          <w:sz w:val="32"/>
          <w:szCs w:val="32"/>
        </w:rPr>
        <w:t>注册房地产估 师</w:t>
      </w:r>
      <w:r>
        <w:rPr>
          <w:rFonts w:asciiTheme="minorEastAsia" w:eastAsiaTheme="minorEastAsia" w:hAnsiTheme="minorEastAsia" w:hint="eastAsia"/>
          <w:b/>
          <w:sz w:val="28"/>
          <w:szCs w:val="28"/>
        </w:rPr>
        <w:t>：</w:t>
      </w:r>
    </w:p>
    <w:p w:rsidR="00FA54C6" w:rsidRDefault="000073EE">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姓名：李奇武</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注册证号：4320080003</w:t>
      </w:r>
    </w:p>
    <w:p w:rsidR="00FA54C6" w:rsidRDefault="000073EE">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姓名：</w:t>
      </w:r>
      <w:r w:rsidR="004C65D4">
        <w:rPr>
          <w:rFonts w:asciiTheme="minorEastAsia" w:eastAsiaTheme="minorEastAsia" w:hAnsiTheme="minorEastAsia" w:hint="eastAsia"/>
          <w:sz w:val="28"/>
          <w:szCs w:val="28"/>
        </w:rPr>
        <w:t>吕  豪</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注册证号：</w:t>
      </w:r>
      <w:r w:rsidR="004C65D4">
        <w:rPr>
          <w:rFonts w:asciiTheme="minorEastAsia" w:eastAsiaTheme="minorEastAsia" w:hAnsiTheme="minorEastAsia" w:hint="eastAsia"/>
          <w:sz w:val="28"/>
          <w:szCs w:val="28"/>
        </w:rPr>
        <w:t>4320210018</w:t>
      </w:r>
    </w:p>
    <w:p w:rsidR="00FA54C6" w:rsidRDefault="000073EE">
      <w:pPr>
        <w:spacing w:line="360" w:lineRule="auto"/>
        <w:jc w:val="both"/>
        <w:rPr>
          <w:rFonts w:asciiTheme="minorEastAsia" w:eastAsiaTheme="minorEastAsia" w:hAnsiTheme="minorEastAsia"/>
          <w:sz w:val="28"/>
          <w:szCs w:val="28"/>
        </w:rPr>
      </w:pPr>
      <w:r>
        <w:rPr>
          <w:rFonts w:asciiTheme="minorEastAsia" w:eastAsiaTheme="minorEastAsia" w:hAnsiTheme="minorEastAsia" w:hint="eastAsia"/>
          <w:b/>
          <w:spacing w:val="40"/>
          <w:sz w:val="32"/>
          <w:szCs w:val="32"/>
        </w:rPr>
        <w:t>估价报告出具日期</w:t>
      </w:r>
      <w:r>
        <w:rPr>
          <w:rFonts w:asciiTheme="minorEastAsia" w:eastAsiaTheme="minorEastAsia" w:hAnsiTheme="minorEastAsia" w:hint="eastAsia"/>
          <w:b/>
          <w:sz w:val="28"/>
          <w:szCs w:val="28"/>
        </w:rPr>
        <w:t>：</w:t>
      </w:r>
      <w:r w:rsidR="00DF6C67">
        <w:rPr>
          <w:rFonts w:asciiTheme="minorEastAsia" w:eastAsiaTheme="minorEastAsia" w:hAnsiTheme="minorEastAsia" w:hint="eastAsia"/>
          <w:sz w:val="28"/>
          <w:szCs w:val="28"/>
        </w:rPr>
        <w:t>2022年6月30日</w:t>
      </w:r>
    </w:p>
    <w:p w:rsidR="00FA54C6" w:rsidRDefault="000073EE">
      <w:pPr>
        <w:spacing w:line="360" w:lineRule="auto"/>
        <w:jc w:val="both"/>
        <w:rPr>
          <w:rFonts w:asciiTheme="minorEastAsia" w:eastAsiaTheme="minorEastAsia" w:hAnsiTheme="minorEastAsia"/>
          <w:sz w:val="28"/>
          <w:szCs w:val="28"/>
        </w:rPr>
      </w:pPr>
      <w:r>
        <w:rPr>
          <w:rFonts w:asciiTheme="minorEastAsia" w:eastAsiaTheme="minorEastAsia" w:hAnsiTheme="minorEastAsia" w:hint="eastAsia"/>
          <w:b/>
          <w:spacing w:val="40"/>
          <w:sz w:val="32"/>
          <w:szCs w:val="32"/>
        </w:rPr>
        <w:t>估价报告编号</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湘金诚司估字(F</w:t>
      </w:r>
      <w:r w:rsidR="004C65D4">
        <w:rPr>
          <w:rFonts w:asciiTheme="minorEastAsia" w:eastAsiaTheme="minorEastAsia" w:hAnsiTheme="minorEastAsia" w:hint="eastAsia"/>
          <w:sz w:val="28"/>
          <w:szCs w:val="28"/>
        </w:rPr>
        <w:t>V</w:t>
      </w:r>
      <w:r>
        <w:rPr>
          <w:rFonts w:asciiTheme="minorEastAsia" w:eastAsiaTheme="minorEastAsia" w:hAnsiTheme="minorEastAsia" w:hint="eastAsia"/>
          <w:sz w:val="28"/>
          <w:szCs w:val="28"/>
        </w:rPr>
        <w:t>2</w:t>
      </w:r>
      <w:r w:rsidR="004C65D4">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)字第</w:t>
      </w:r>
      <w:r w:rsidR="004C65D4">
        <w:rPr>
          <w:rFonts w:asciiTheme="minorEastAsia" w:eastAsiaTheme="minorEastAsia" w:hAnsiTheme="minorEastAsia" w:hint="eastAsia"/>
          <w:sz w:val="28"/>
          <w:szCs w:val="28"/>
        </w:rPr>
        <w:t>0629002</w:t>
      </w:r>
      <w:r>
        <w:rPr>
          <w:rFonts w:asciiTheme="minorEastAsia" w:eastAsiaTheme="minorEastAsia" w:hAnsiTheme="minorEastAsia" w:hint="eastAsia"/>
          <w:sz w:val="28"/>
          <w:szCs w:val="28"/>
        </w:rPr>
        <w:t>号</w:t>
      </w:r>
    </w:p>
    <w:p w:rsidR="00FA54C6" w:rsidRDefault="000073EE">
      <w:pPr>
        <w:jc w:val="center"/>
        <w:rPr>
          <w:rFonts w:asciiTheme="minorEastAsia" w:eastAsiaTheme="minorEastAsia" w:hAnsiTheme="minorEastAsia"/>
          <w:b/>
          <w:sz w:val="36"/>
          <w:szCs w:val="36"/>
        </w:rPr>
      </w:pPr>
      <w:r>
        <w:rPr>
          <w:rFonts w:asciiTheme="minorEastAsia" w:eastAsiaTheme="minorEastAsia" w:hAnsiTheme="minorEastAsia"/>
          <w:b/>
          <w:sz w:val="36"/>
          <w:szCs w:val="36"/>
        </w:rPr>
        <w:br w:type="page"/>
      </w:r>
      <w:r>
        <w:rPr>
          <w:rFonts w:asciiTheme="minorEastAsia" w:eastAsiaTheme="minorEastAsia" w:hAnsiTheme="minorEastAsia" w:hint="eastAsia"/>
          <w:b/>
          <w:sz w:val="36"/>
          <w:szCs w:val="36"/>
        </w:rPr>
        <w:lastRenderedPageBreak/>
        <w:t>致估价委托人函</w:t>
      </w:r>
    </w:p>
    <w:p w:rsidR="00FA54C6" w:rsidRDefault="000073EE">
      <w:pPr>
        <w:spacing w:line="360" w:lineRule="exact"/>
        <w:jc w:val="both"/>
        <w:rPr>
          <w:rFonts w:asciiTheme="minorEastAsia" w:eastAsiaTheme="minorEastAsia" w:hAnsiTheme="minorEastAsia"/>
          <w:b/>
          <w:sz w:val="28"/>
          <w:szCs w:val="28"/>
        </w:rPr>
      </w:pPr>
      <w:r>
        <w:rPr>
          <w:rFonts w:asciiTheme="minorEastAsia" w:eastAsiaTheme="minorEastAsia" w:hAnsiTheme="minorEastAsia" w:hint="eastAsia"/>
          <w:b/>
          <w:sz w:val="28"/>
          <w:szCs w:val="28"/>
        </w:rPr>
        <w:t>湖南省湘潭市中级人民法院</w:t>
      </w:r>
      <w:r>
        <w:rPr>
          <w:rFonts w:asciiTheme="minorEastAsia" w:eastAsiaTheme="minorEastAsia" w:hAnsiTheme="minorEastAsia"/>
          <w:b/>
          <w:sz w:val="28"/>
          <w:szCs w:val="28"/>
        </w:rPr>
        <w:t>:</w:t>
      </w:r>
    </w:p>
    <w:p w:rsidR="00FA54C6" w:rsidRDefault="000073EE">
      <w:pPr>
        <w:spacing w:line="44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t>承蒙委托，我公司秉承客观、公正、科学、独立的原则，对贵院委托的周国利所有的位于邵阳市大祥区大安北路21号地10栋302号房地产（建筑面积161.69平方米）及李美华的所有的位于邵阳市大祥区邵州西路3#地18#楼0111001室（建筑面积185.60平方米）进行了房地产市场价值评估。（以下简称估价对象，具体情况见下表）。</w:t>
      </w:r>
    </w:p>
    <w:p w:rsidR="00FA54C6" w:rsidRDefault="000073EE">
      <w:pPr>
        <w:spacing w:line="44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bCs/>
          <w:sz w:val="28"/>
          <w:szCs w:val="28"/>
        </w:rPr>
        <w:t>（一）邵阳市大祥区大安北路21号地10栋302号房地产</w:t>
      </w:r>
    </w:p>
    <w:tbl>
      <w:tblPr>
        <w:tblW w:w="8376"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1078"/>
        <w:gridCol w:w="1441"/>
        <w:gridCol w:w="979"/>
        <w:gridCol w:w="1097"/>
        <w:gridCol w:w="1098"/>
        <w:gridCol w:w="1201"/>
        <w:gridCol w:w="1482"/>
      </w:tblGrid>
      <w:tr w:rsidR="00FA54C6">
        <w:trPr>
          <w:trHeight w:val="208"/>
          <w:jc w:val="center"/>
        </w:trPr>
        <w:tc>
          <w:tcPr>
            <w:tcW w:w="107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1441"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79"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1097"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109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01"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82"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分摊土地面积（平方米）</w:t>
            </w:r>
          </w:p>
        </w:tc>
      </w:tr>
      <w:tr w:rsidR="00FA54C6">
        <w:trPr>
          <w:trHeight w:val="398"/>
          <w:jc w:val="center"/>
        </w:trPr>
        <w:tc>
          <w:tcPr>
            <w:tcW w:w="107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1441"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979"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w:t>
            </w:r>
          </w:p>
        </w:tc>
        <w:tc>
          <w:tcPr>
            <w:tcW w:w="1097"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混合结构</w:t>
            </w:r>
          </w:p>
        </w:tc>
        <w:tc>
          <w:tcPr>
            <w:tcW w:w="109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01"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482"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35.62</w:t>
            </w:r>
          </w:p>
        </w:tc>
      </w:tr>
    </w:tbl>
    <w:p w:rsidR="00FA54C6" w:rsidRDefault="000073EE">
      <w:pPr>
        <w:spacing w:line="440" w:lineRule="exact"/>
        <w:ind w:firstLineChars="200" w:firstLine="56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（二）邵阳市大祥区邵州西路3#地18#楼0111001室房地产</w:t>
      </w:r>
    </w:p>
    <w:tbl>
      <w:tblPr>
        <w:tblW w:w="8376"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1078"/>
        <w:gridCol w:w="1441"/>
        <w:gridCol w:w="979"/>
        <w:gridCol w:w="1097"/>
        <w:gridCol w:w="1098"/>
        <w:gridCol w:w="1201"/>
        <w:gridCol w:w="1482"/>
      </w:tblGrid>
      <w:tr w:rsidR="00FA54C6">
        <w:trPr>
          <w:trHeight w:val="208"/>
          <w:jc w:val="center"/>
        </w:trPr>
        <w:tc>
          <w:tcPr>
            <w:tcW w:w="107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1441"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79"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1097"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109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01"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82"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分摊土地面积（平方米）</w:t>
            </w:r>
          </w:p>
        </w:tc>
      </w:tr>
      <w:tr w:rsidR="00FA54C6">
        <w:trPr>
          <w:trHeight w:val="398"/>
          <w:jc w:val="center"/>
        </w:trPr>
        <w:tc>
          <w:tcPr>
            <w:tcW w:w="107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1441"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979"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11/16</w:t>
            </w:r>
          </w:p>
        </w:tc>
        <w:tc>
          <w:tcPr>
            <w:tcW w:w="1097"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钢筋混凝土结构</w:t>
            </w:r>
          </w:p>
        </w:tc>
        <w:tc>
          <w:tcPr>
            <w:tcW w:w="109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01"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482"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14.42</w:t>
            </w:r>
          </w:p>
        </w:tc>
      </w:tr>
    </w:tbl>
    <w:p w:rsidR="00FA54C6" w:rsidRDefault="000073EE">
      <w:pPr>
        <w:spacing w:line="440" w:lineRule="exact"/>
        <w:ind w:firstLineChars="150" w:firstLine="420"/>
        <w:jc w:val="both"/>
        <w:rPr>
          <w:rFonts w:asciiTheme="minorEastAsia" w:eastAsiaTheme="minorEastAsia" w:hAnsiTheme="minorEastAsia"/>
          <w:sz w:val="28"/>
          <w:szCs w:val="28"/>
        </w:rPr>
      </w:pPr>
      <w:r>
        <w:rPr>
          <w:rFonts w:asciiTheme="minorEastAsia" w:eastAsiaTheme="minorEastAsia" w:hAnsiTheme="minorEastAsia" w:hint="eastAsia"/>
          <w:sz w:val="28"/>
          <w:szCs w:val="28"/>
        </w:rPr>
        <w:t>估价目的：为委托人因司法鉴定的需要提供估价对象房地产市场价值参考。</w:t>
      </w:r>
    </w:p>
    <w:p w:rsidR="00FA54C6" w:rsidRDefault="000073EE">
      <w:pPr>
        <w:spacing w:line="440" w:lineRule="exact"/>
        <w:ind w:firstLineChars="200" w:firstLine="560"/>
        <w:jc w:val="both"/>
        <w:rPr>
          <w:rFonts w:asciiTheme="minorEastAsia" w:eastAsiaTheme="minorEastAsia" w:hAnsiTheme="minorEastAsia"/>
          <w:color w:val="FF0000"/>
          <w:sz w:val="28"/>
          <w:szCs w:val="28"/>
        </w:rPr>
      </w:pPr>
      <w:r>
        <w:rPr>
          <w:rFonts w:asciiTheme="minorEastAsia" w:eastAsiaTheme="minorEastAsia" w:hAnsiTheme="minorEastAsia" w:hint="eastAsia"/>
          <w:sz w:val="28"/>
          <w:szCs w:val="28"/>
        </w:rPr>
        <w:t>价值时点：</w:t>
      </w:r>
      <w:r w:rsidR="00125BC3">
        <w:rPr>
          <w:rFonts w:asciiTheme="minorEastAsia" w:eastAsiaTheme="minorEastAsia" w:hAnsiTheme="minorEastAsia" w:hint="eastAsia"/>
          <w:sz w:val="28"/>
          <w:szCs w:val="28"/>
        </w:rPr>
        <w:t>2022年6月22日</w:t>
      </w:r>
    </w:p>
    <w:p w:rsidR="00FA54C6" w:rsidRDefault="000073EE">
      <w:pPr>
        <w:spacing w:line="440" w:lineRule="exact"/>
        <w:ind w:firstLineChars="200" w:firstLine="56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估价方法：收益法、市场比较法</w:t>
      </w:r>
    </w:p>
    <w:p w:rsidR="00FA54C6" w:rsidRDefault="000073EE">
      <w:pPr>
        <w:tabs>
          <w:tab w:val="left" w:pos="540"/>
          <w:tab w:val="left" w:pos="1080"/>
          <w:tab w:val="left" w:pos="1260"/>
        </w:tabs>
        <w:spacing w:line="44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cstheme="minorEastAsia" w:hint="eastAsia"/>
          <w:sz w:val="28"/>
          <w:szCs w:val="28"/>
        </w:rPr>
        <w:t>价值类型：根据估价目的，本次所评估的价值为估价对象房地产市场价值。</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本公司秉着独立、客观、公正、合法的原则，按照国家规定的技术标准和程序，在合理的假设下选用科学的估价方法，通过周密准确的测算，确定估价对象在满足本报告中已说明的“估价的假设和限制条件”下，在市场上有足够的买方和卖方，并且进入市场无障碍的条件下，于价值时点</w:t>
      </w:r>
      <w:r w:rsidR="00125BC3">
        <w:rPr>
          <w:rFonts w:asciiTheme="minorEastAsia" w:eastAsiaTheme="minorEastAsia" w:hAnsiTheme="minorEastAsia" w:hint="eastAsia"/>
          <w:spacing w:val="10"/>
          <w:sz w:val="28"/>
          <w:szCs w:val="28"/>
        </w:rPr>
        <w:t>2022年6月22日</w:t>
      </w:r>
      <w:r>
        <w:rPr>
          <w:rFonts w:asciiTheme="minorEastAsia" w:eastAsiaTheme="minorEastAsia" w:hAnsiTheme="minorEastAsia" w:hint="eastAsia"/>
          <w:spacing w:val="10"/>
          <w:sz w:val="28"/>
          <w:szCs w:val="28"/>
        </w:rPr>
        <w:t>的完全市场价值总价为</w:t>
      </w:r>
      <w:r w:rsidR="003A2C0E">
        <w:rPr>
          <w:rFonts w:asciiTheme="minorEastAsia" w:eastAsiaTheme="minorEastAsia" w:hAnsiTheme="minorEastAsia" w:hint="eastAsia"/>
          <w:spacing w:val="10"/>
          <w:sz w:val="28"/>
          <w:szCs w:val="28"/>
        </w:rPr>
        <w:t>2143694</w:t>
      </w:r>
      <w:r>
        <w:rPr>
          <w:rFonts w:asciiTheme="minorEastAsia" w:eastAsiaTheme="minorEastAsia" w:hAnsiTheme="minorEastAsia" w:hint="eastAsia"/>
          <w:spacing w:val="10"/>
          <w:sz w:val="28"/>
          <w:szCs w:val="28"/>
        </w:rPr>
        <w:t>元（大写：人民币</w:t>
      </w:r>
      <w:r w:rsidR="00E34585">
        <w:rPr>
          <w:rFonts w:asciiTheme="minorEastAsia" w:eastAsiaTheme="minorEastAsia" w:hAnsiTheme="minorEastAsia"/>
          <w:spacing w:val="10"/>
          <w:sz w:val="28"/>
          <w:szCs w:val="28"/>
        </w:rPr>
        <w:fldChar w:fldCharType="begin"/>
      </w:r>
      <w:r>
        <w:rPr>
          <w:rFonts w:asciiTheme="minorEastAsia" w:eastAsiaTheme="minorEastAsia" w:hAnsiTheme="minorEastAsia"/>
          <w:spacing w:val="10"/>
          <w:sz w:val="28"/>
          <w:szCs w:val="28"/>
        </w:rPr>
        <w:instrText xml:space="preserve"> </w:instrText>
      </w:r>
      <w:r>
        <w:rPr>
          <w:rFonts w:asciiTheme="minorEastAsia" w:eastAsiaTheme="minorEastAsia" w:hAnsiTheme="minorEastAsia" w:hint="eastAsia"/>
          <w:spacing w:val="10"/>
          <w:sz w:val="28"/>
          <w:szCs w:val="28"/>
        </w:rPr>
        <w:instrText>= 2175506 \* CHINESENUM2</w:instrText>
      </w:r>
      <w:r>
        <w:rPr>
          <w:rFonts w:asciiTheme="minorEastAsia" w:eastAsiaTheme="minorEastAsia" w:hAnsiTheme="minorEastAsia"/>
          <w:spacing w:val="10"/>
          <w:sz w:val="28"/>
          <w:szCs w:val="28"/>
        </w:rPr>
        <w:instrText xml:space="preserve"> </w:instrText>
      </w:r>
      <w:r w:rsidR="00E34585">
        <w:rPr>
          <w:rFonts w:asciiTheme="minorEastAsia" w:eastAsiaTheme="minorEastAsia" w:hAnsiTheme="minorEastAsia"/>
          <w:spacing w:val="10"/>
          <w:sz w:val="28"/>
          <w:szCs w:val="28"/>
        </w:rPr>
        <w:fldChar w:fldCharType="separate"/>
      </w:r>
      <w:r w:rsidR="003A2C0E">
        <w:rPr>
          <w:rFonts w:asciiTheme="minorEastAsia" w:eastAsiaTheme="minorEastAsia" w:hAnsiTheme="minorEastAsia" w:hint="eastAsia"/>
          <w:spacing w:val="10"/>
          <w:sz w:val="28"/>
          <w:szCs w:val="28"/>
        </w:rPr>
        <w:t>贰佰壹拾肆万叁仟陆佰玖拾肆</w:t>
      </w:r>
      <w:r w:rsidR="00E34585">
        <w:rPr>
          <w:rFonts w:asciiTheme="minorEastAsia" w:eastAsiaTheme="minorEastAsia" w:hAnsiTheme="minorEastAsia"/>
          <w:spacing w:val="10"/>
          <w:sz w:val="28"/>
          <w:szCs w:val="28"/>
        </w:rPr>
        <w:fldChar w:fldCharType="end"/>
      </w:r>
      <w:r>
        <w:rPr>
          <w:rFonts w:asciiTheme="minorEastAsia" w:eastAsiaTheme="minorEastAsia" w:hAnsiTheme="minorEastAsia" w:hint="eastAsia"/>
          <w:spacing w:val="10"/>
          <w:sz w:val="28"/>
          <w:szCs w:val="28"/>
        </w:rPr>
        <w:t>元整）。具体情况见下表：</w:t>
      </w:r>
      <w:r w:rsidR="004C65D4">
        <w:rPr>
          <w:rFonts w:asciiTheme="minorEastAsia" w:eastAsiaTheme="minorEastAsia" w:hAnsiTheme="minorEastAsia"/>
          <w:spacing w:val="10"/>
          <w:sz w:val="28"/>
          <w:szCs w:val="28"/>
        </w:rPr>
        <w:t xml:space="preserve"> </w:t>
      </w:r>
    </w:p>
    <w:p w:rsidR="00FA54C6" w:rsidRDefault="00FA54C6">
      <w:pPr>
        <w:spacing w:line="440" w:lineRule="exact"/>
        <w:jc w:val="center"/>
        <w:rPr>
          <w:rFonts w:asciiTheme="minorEastAsia" w:eastAsiaTheme="minorEastAsia" w:hAnsiTheme="minorEastAsia"/>
          <w:spacing w:val="10"/>
          <w:sz w:val="28"/>
          <w:szCs w:val="28"/>
        </w:rPr>
      </w:pPr>
    </w:p>
    <w:p w:rsidR="00FA54C6" w:rsidRDefault="00FA54C6">
      <w:pPr>
        <w:spacing w:line="440" w:lineRule="exact"/>
        <w:jc w:val="center"/>
        <w:rPr>
          <w:rFonts w:asciiTheme="minorEastAsia" w:eastAsiaTheme="minorEastAsia" w:hAnsiTheme="minorEastAsia"/>
          <w:spacing w:val="10"/>
          <w:sz w:val="28"/>
          <w:szCs w:val="28"/>
        </w:rPr>
      </w:pPr>
    </w:p>
    <w:p w:rsidR="00FA54C6" w:rsidRDefault="00FA54C6">
      <w:pPr>
        <w:spacing w:line="440" w:lineRule="exact"/>
        <w:jc w:val="center"/>
        <w:rPr>
          <w:rFonts w:asciiTheme="minorEastAsia" w:eastAsiaTheme="minorEastAsia" w:hAnsiTheme="minorEastAsia"/>
          <w:spacing w:val="10"/>
          <w:sz w:val="28"/>
          <w:szCs w:val="28"/>
        </w:rPr>
      </w:pPr>
    </w:p>
    <w:p w:rsidR="00FA54C6" w:rsidRDefault="000073EE">
      <w:pPr>
        <w:spacing w:line="440" w:lineRule="exact"/>
        <w:jc w:val="center"/>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lastRenderedPageBreak/>
        <w:t>房地产价值评估汇总表</w:t>
      </w:r>
    </w:p>
    <w:tbl>
      <w:tblPr>
        <w:tblW w:w="8537"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726"/>
        <w:gridCol w:w="1134"/>
        <w:gridCol w:w="2126"/>
        <w:gridCol w:w="1418"/>
        <w:gridCol w:w="1626"/>
        <w:gridCol w:w="1507"/>
      </w:tblGrid>
      <w:tr w:rsidR="00FA54C6">
        <w:trPr>
          <w:trHeight w:val="208"/>
          <w:jc w:val="center"/>
        </w:trPr>
        <w:tc>
          <w:tcPr>
            <w:tcW w:w="726"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序号</w:t>
            </w:r>
          </w:p>
        </w:tc>
        <w:tc>
          <w:tcPr>
            <w:tcW w:w="1134"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2126"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1418"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  （平方米）</w:t>
            </w:r>
          </w:p>
        </w:tc>
        <w:tc>
          <w:tcPr>
            <w:tcW w:w="1626" w:type="dxa"/>
            <w:vAlign w:val="center"/>
          </w:tcPr>
          <w:p w:rsidR="00FA54C6" w:rsidRDefault="000073EE">
            <w:pPr>
              <w:ind w:left="6" w:hangingChars="3" w:hanging="6"/>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507"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  （元）</w:t>
            </w:r>
          </w:p>
        </w:tc>
      </w:tr>
      <w:tr w:rsidR="00E35567" w:rsidTr="00E35567">
        <w:trPr>
          <w:trHeight w:val="682"/>
          <w:jc w:val="center"/>
        </w:trPr>
        <w:tc>
          <w:tcPr>
            <w:tcW w:w="726"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p>
        </w:tc>
        <w:tc>
          <w:tcPr>
            <w:tcW w:w="1134"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2126"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1418"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626" w:type="dxa"/>
            <w:vAlign w:val="center"/>
          </w:tcPr>
          <w:p w:rsidR="00E35567" w:rsidRPr="00E35567" w:rsidRDefault="006F25C1" w:rsidP="00E355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4587</w:t>
            </w:r>
          </w:p>
        </w:tc>
        <w:tc>
          <w:tcPr>
            <w:tcW w:w="1507" w:type="dxa"/>
            <w:vAlign w:val="center"/>
          </w:tcPr>
          <w:p w:rsidR="00E35567" w:rsidRPr="00E35567" w:rsidRDefault="006F25C1" w:rsidP="00E355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741672</w:t>
            </w:r>
          </w:p>
        </w:tc>
      </w:tr>
      <w:tr w:rsidR="00E35567" w:rsidTr="00E35567">
        <w:trPr>
          <w:trHeight w:val="398"/>
          <w:jc w:val="center"/>
        </w:trPr>
        <w:tc>
          <w:tcPr>
            <w:tcW w:w="726"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w:t>
            </w:r>
          </w:p>
        </w:tc>
        <w:tc>
          <w:tcPr>
            <w:tcW w:w="1134"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2126"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1418"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626" w:type="dxa"/>
            <w:vAlign w:val="center"/>
          </w:tcPr>
          <w:p w:rsidR="00E35567" w:rsidRPr="00E35567" w:rsidRDefault="006F25C1" w:rsidP="006F25C1">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7554</w:t>
            </w:r>
          </w:p>
        </w:tc>
        <w:tc>
          <w:tcPr>
            <w:tcW w:w="1507" w:type="dxa"/>
            <w:vAlign w:val="center"/>
          </w:tcPr>
          <w:p w:rsidR="00E35567" w:rsidRPr="00E35567" w:rsidRDefault="006F25C1" w:rsidP="006F25C1">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1402022</w:t>
            </w:r>
          </w:p>
        </w:tc>
      </w:tr>
      <w:tr w:rsidR="00FA54C6">
        <w:trPr>
          <w:trHeight w:val="616"/>
          <w:jc w:val="center"/>
        </w:trPr>
        <w:tc>
          <w:tcPr>
            <w:tcW w:w="726"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总计</w:t>
            </w:r>
          </w:p>
        </w:tc>
        <w:tc>
          <w:tcPr>
            <w:tcW w:w="1134" w:type="dxa"/>
            <w:vAlign w:val="center"/>
          </w:tcPr>
          <w:p w:rsidR="00FA54C6" w:rsidRDefault="00FA54C6">
            <w:pPr>
              <w:jc w:val="center"/>
              <w:rPr>
                <w:rFonts w:asciiTheme="minorEastAsia" w:eastAsiaTheme="minorEastAsia" w:hAnsiTheme="minorEastAsia" w:cs="宋体"/>
                <w:b/>
                <w:sz w:val="21"/>
                <w:szCs w:val="21"/>
              </w:rPr>
            </w:pPr>
          </w:p>
        </w:tc>
        <w:tc>
          <w:tcPr>
            <w:tcW w:w="2126" w:type="dxa"/>
            <w:vAlign w:val="center"/>
          </w:tcPr>
          <w:p w:rsidR="00FA54C6" w:rsidRDefault="00FA54C6">
            <w:pPr>
              <w:jc w:val="center"/>
              <w:rPr>
                <w:rFonts w:asciiTheme="minorEastAsia" w:eastAsiaTheme="minorEastAsia" w:hAnsiTheme="minorEastAsia" w:cs="宋体"/>
                <w:b/>
                <w:sz w:val="21"/>
                <w:szCs w:val="21"/>
              </w:rPr>
            </w:pPr>
          </w:p>
        </w:tc>
        <w:tc>
          <w:tcPr>
            <w:tcW w:w="1418"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b/>
                <w:sz w:val="21"/>
                <w:szCs w:val="21"/>
              </w:rPr>
              <w:t>347.29</w:t>
            </w:r>
          </w:p>
        </w:tc>
        <w:tc>
          <w:tcPr>
            <w:tcW w:w="1626" w:type="dxa"/>
            <w:vAlign w:val="center"/>
          </w:tcPr>
          <w:p w:rsidR="00FA54C6" w:rsidRDefault="00FA54C6">
            <w:pPr>
              <w:jc w:val="center"/>
              <w:rPr>
                <w:rFonts w:asciiTheme="minorEastAsia" w:eastAsiaTheme="minorEastAsia" w:hAnsiTheme="minorEastAsia" w:cs="宋体"/>
                <w:b/>
                <w:sz w:val="21"/>
                <w:szCs w:val="21"/>
              </w:rPr>
            </w:pPr>
          </w:p>
        </w:tc>
        <w:tc>
          <w:tcPr>
            <w:tcW w:w="1507" w:type="dxa"/>
            <w:vAlign w:val="center"/>
          </w:tcPr>
          <w:p w:rsidR="00FA54C6" w:rsidRDefault="003A2C0E">
            <w:pPr>
              <w:jc w:val="center"/>
              <w:rPr>
                <w:rFonts w:asciiTheme="minorEastAsia" w:eastAsiaTheme="minorEastAsia" w:hAnsiTheme="minorEastAsia" w:cs="宋体"/>
                <w:b/>
                <w:sz w:val="21"/>
                <w:szCs w:val="21"/>
              </w:rPr>
            </w:pPr>
            <w:r>
              <w:rPr>
                <w:rFonts w:asciiTheme="minorEastAsia" w:eastAsiaTheme="minorEastAsia" w:hAnsiTheme="minorEastAsia" w:cs="宋体"/>
                <w:b/>
                <w:sz w:val="21"/>
                <w:szCs w:val="21"/>
              </w:rPr>
              <w:t>2143694</w:t>
            </w:r>
          </w:p>
        </w:tc>
      </w:tr>
    </w:tbl>
    <w:p w:rsidR="00FA54C6" w:rsidRDefault="000073EE">
      <w:pPr>
        <w:spacing w:line="440" w:lineRule="exact"/>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其中：</w:t>
      </w:r>
    </w:p>
    <w:p w:rsidR="00FA54C6" w:rsidRDefault="000073EE">
      <w:pPr>
        <w:pStyle w:val="af7"/>
        <w:numPr>
          <w:ilvl w:val="0"/>
          <w:numId w:val="1"/>
        </w:numPr>
        <w:spacing w:line="440" w:lineRule="exact"/>
        <w:ind w:firstLineChars="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邵阳市大祥区大安北路21号地10栋302号房地产</w:t>
      </w:r>
    </w:p>
    <w:tbl>
      <w:tblPr>
        <w:tblW w:w="853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884"/>
        <w:gridCol w:w="1234"/>
        <w:gridCol w:w="1008"/>
        <w:gridCol w:w="840"/>
        <w:gridCol w:w="728"/>
        <w:gridCol w:w="1231"/>
        <w:gridCol w:w="1456"/>
        <w:gridCol w:w="1158"/>
      </w:tblGrid>
      <w:tr w:rsidR="00FA54C6">
        <w:trPr>
          <w:trHeight w:val="208"/>
          <w:jc w:val="center"/>
        </w:trPr>
        <w:tc>
          <w:tcPr>
            <w:tcW w:w="88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 权人</w:t>
            </w:r>
          </w:p>
        </w:tc>
        <w:tc>
          <w:tcPr>
            <w:tcW w:w="123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100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840"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72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31"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56" w:type="dxa"/>
            <w:vAlign w:val="center"/>
          </w:tcPr>
          <w:p w:rsidR="00FA54C6" w:rsidRDefault="000073EE">
            <w:pPr>
              <w:ind w:leftChars="-43" w:left="-103" w:firstLineChars="49" w:firstLine="103"/>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158"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评估价值（元）</w:t>
            </w:r>
          </w:p>
        </w:tc>
      </w:tr>
      <w:tr w:rsidR="00E35567">
        <w:trPr>
          <w:trHeight w:val="398"/>
          <w:jc w:val="center"/>
        </w:trPr>
        <w:tc>
          <w:tcPr>
            <w:tcW w:w="88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123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1008"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w:t>
            </w:r>
          </w:p>
        </w:tc>
        <w:tc>
          <w:tcPr>
            <w:tcW w:w="840"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混合  结构</w:t>
            </w:r>
          </w:p>
        </w:tc>
        <w:tc>
          <w:tcPr>
            <w:tcW w:w="728"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31"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456" w:type="dxa"/>
            <w:vAlign w:val="center"/>
          </w:tcPr>
          <w:p w:rsidR="00E35567" w:rsidRPr="00E35567" w:rsidRDefault="00E35567"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4587</w:t>
            </w:r>
          </w:p>
        </w:tc>
        <w:tc>
          <w:tcPr>
            <w:tcW w:w="1158" w:type="dxa"/>
            <w:vAlign w:val="center"/>
          </w:tcPr>
          <w:p w:rsidR="00E35567" w:rsidRPr="00E35567" w:rsidRDefault="00E35567"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741672</w:t>
            </w:r>
          </w:p>
        </w:tc>
      </w:tr>
    </w:tbl>
    <w:p w:rsidR="00FA54C6" w:rsidRDefault="000073EE">
      <w:pPr>
        <w:spacing w:line="440" w:lineRule="exact"/>
        <w:ind w:firstLineChars="200" w:firstLine="56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（二）邵阳市大祥区邵州西路3#地18#楼0111001室房地产</w:t>
      </w:r>
    </w:p>
    <w:tbl>
      <w:tblPr>
        <w:tblW w:w="853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884"/>
        <w:gridCol w:w="1234"/>
        <w:gridCol w:w="994"/>
        <w:gridCol w:w="854"/>
        <w:gridCol w:w="728"/>
        <w:gridCol w:w="1259"/>
        <w:gridCol w:w="1414"/>
        <w:gridCol w:w="1172"/>
      </w:tblGrid>
      <w:tr w:rsidR="00FA54C6">
        <w:trPr>
          <w:trHeight w:val="208"/>
          <w:jc w:val="center"/>
        </w:trPr>
        <w:tc>
          <w:tcPr>
            <w:tcW w:w="88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 权人</w:t>
            </w:r>
          </w:p>
        </w:tc>
        <w:tc>
          <w:tcPr>
            <w:tcW w:w="123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9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854"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 结构</w:t>
            </w:r>
          </w:p>
        </w:tc>
        <w:tc>
          <w:tcPr>
            <w:tcW w:w="72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59"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14" w:type="dxa"/>
            <w:vAlign w:val="center"/>
          </w:tcPr>
          <w:p w:rsidR="00FA54C6" w:rsidRDefault="000073EE">
            <w:pPr>
              <w:ind w:leftChars="-43" w:left="-103" w:firstLineChars="49" w:firstLine="103"/>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172"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评估价值（元）</w:t>
            </w:r>
          </w:p>
        </w:tc>
      </w:tr>
      <w:tr w:rsidR="00E35567">
        <w:trPr>
          <w:trHeight w:val="398"/>
          <w:jc w:val="center"/>
        </w:trPr>
        <w:tc>
          <w:tcPr>
            <w:tcW w:w="88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123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99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11/16</w:t>
            </w:r>
          </w:p>
        </w:tc>
        <w:tc>
          <w:tcPr>
            <w:tcW w:w="854"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钢筋混凝土  结构</w:t>
            </w:r>
          </w:p>
        </w:tc>
        <w:tc>
          <w:tcPr>
            <w:tcW w:w="728" w:type="dxa"/>
            <w:shd w:val="clear" w:color="auto" w:fill="auto"/>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59" w:type="dxa"/>
            <w:vAlign w:val="center"/>
          </w:tcPr>
          <w:p w:rsidR="00E35567" w:rsidRDefault="00E355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414" w:type="dxa"/>
            <w:vAlign w:val="center"/>
          </w:tcPr>
          <w:p w:rsidR="00E35567" w:rsidRPr="00E35567" w:rsidRDefault="003A2C0E"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7554</w:t>
            </w:r>
          </w:p>
        </w:tc>
        <w:tc>
          <w:tcPr>
            <w:tcW w:w="1172" w:type="dxa"/>
            <w:vAlign w:val="center"/>
          </w:tcPr>
          <w:p w:rsidR="00E35567" w:rsidRPr="00E35567" w:rsidRDefault="003A2C0E"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1402022</w:t>
            </w:r>
          </w:p>
        </w:tc>
      </w:tr>
    </w:tbl>
    <w:p w:rsidR="00FA54C6" w:rsidRDefault="000073EE">
      <w:pPr>
        <w:spacing w:line="36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特别提示：</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1、因估价委托人仅提供估价对象的《不动产权利及其他事项登记信息》复印件，本次估价以该复印件与原《不动产权利及其他事项登记信息》和产权人持有的《不动产权证书》一致为假设前提，如有不符，本报告结论无效。</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2、本评估结论未考虑估价对象抵押、查封等因素对房地产价格的影响。</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3、本估价报告估价结果包含估价对象房屋占用范围内的土地使用权价值及与其不可分割的满足其使用功能的水、电、气等配套的辅助设施的价值，但不包括可移动部分的价值，若该土地使用权和附属的设施设备与房屋分割处置，本估价结果无效。</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4、本评估价值为估价对象在价值时点时于现状条件（包括房屋现状和权属现状）下的市场价值，提请报告使用者注意。</w:t>
      </w:r>
    </w:p>
    <w:p w:rsidR="00FA54C6" w:rsidRDefault="000073EE">
      <w:pPr>
        <w:spacing w:line="440" w:lineRule="exact"/>
        <w:ind w:firstLineChars="200" w:firstLine="600"/>
        <w:jc w:val="both"/>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lastRenderedPageBreak/>
        <w:t>5、如当事人对此标的价格有异议，请在接到报告书之日起五日内向湖南省湖南省湘潭市中级人民法院提出书面复议，并明确指出评估报告中存在的具体问题。</w:t>
      </w:r>
    </w:p>
    <w:p w:rsidR="00FA54C6" w:rsidRDefault="00FA54C6">
      <w:pPr>
        <w:spacing w:line="460" w:lineRule="exact"/>
        <w:ind w:firstLine="555"/>
        <w:rPr>
          <w:rFonts w:asciiTheme="minorEastAsia" w:eastAsiaTheme="minorEastAsia" w:hAnsiTheme="minorEastAsia"/>
          <w:sz w:val="28"/>
        </w:rPr>
      </w:pPr>
    </w:p>
    <w:p w:rsidR="00FA54C6" w:rsidRDefault="00FA54C6">
      <w:pPr>
        <w:pStyle w:val="af7"/>
        <w:spacing w:line="360" w:lineRule="exact"/>
        <w:ind w:left="1320" w:firstLineChars="0" w:firstLine="0"/>
        <w:jc w:val="both"/>
        <w:rPr>
          <w:rFonts w:asciiTheme="minorEastAsia" w:eastAsiaTheme="minorEastAsia" w:hAnsiTheme="minorEastAsia"/>
        </w:rPr>
      </w:pPr>
    </w:p>
    <w:p w:rsidR="00FA54C6" w:rsidRDefault="00FA54C6">
      <w:pPr>
        <w:spacing w:line="360" w:lineRule="exact"/>
        <w:ind w:firstLineChars="200" w:firstLine="480"/>
        <w:jc w:val="both"/>
        <w:rPr>
          <w:rFonts w:asciiTheme="minorEastAsia" w:eastAsiaTheme="minorEastAsia" w:hAnsiTheme="minorEastAsia"/>
        </w:rPr>
      </w:pPr>
    </w:p>
    <w:tbl>
      <w:tblPr>
        <w:tblpPr w:leftFromText="180" w:rightFromText="180" w:vertAnchor="text" w:tblpY="1"/>
        <w:tblOverlap w:val="never"/>
        <w:tblW w:w="0" w:type="auto"/>
        <w:tblLayout w:type="fixed"/>
        <w:tblLook w:val="04A0"/>
      </w:tblPr>
      <w:tblGrid>
        <w:gridCol w:w="1642"/>
      </w:tblGrid>
      <w:tr w:rsidR="00FA54C6">
        <w:trPr>
          <w:trHeight w:val="1386"/>
        </w:trPr>
        <w:tc>
          <w:tcPr>
            <w:tcW w:w="1642" w:type="dxa"/>
            <w:vAlign w:val="center"/>
          </w:tcPr>
          <w:p w:rsidR="00FA54C6" w:rsidRDefault="00FA54C6">
            <w:pPr>
              <w:jc w:val="center"/>
              <w:rPr>
                <w:rFonts w:asciiTheme="minorEastAsia" w:eastAsiaTheme="minorEastAsia" w:hAnsiTheme="minorEastAsia"/>
                <w:sz w:val="21"/>
                <w:szCs w:val="21"/>
              </w:rPr>
            </w:pPr>
          </w:p>
        </w:tc>
      </w:tr>
    </w:tbl>
    <w:p w:rsidR="00FA54C6" w:rsidRDefault="000073EE">
      <w:pPr>
        <w:spacing w:line="360" w:lineRule="exact"/>
        <w:jc w:val="center"/>
        <w:rPr>
          <w:rFonts w:asciiTheme="minorEastAsia" w:eastAsiaTheme="minorEastAsia" w:hAnsiTheme="minorEastAsia"/>
        </w:rPr>
      </w:pPr>
      <w:r>
        <w:rPr>
          <w:rFonts w:asciiTheme="minorEastAsia" w:eastAsiaTheme="minorEastAsia" w:hAnsiTheme="minorEastAsia" w:hint="eastAsia"/>
        </w:rPr>
        <w:t xml:space="preserve">                      湖南金诚房地产价格评估有限责任公司</w:t>
      </w:r>
    </w:p>
    <w:p w:rsidR="00FA54C6" w:rsidRDefault="000073EE">
      <w:pPr>
        <w:spacing w:line="360" w:lineRule="exact"/>
        <w:ind w:firstLineChars="1300" w:firstLine="3120"/>
        <w:rPr>
          <w:rFonts w:asciiTheme="minorEastAsia" w:eastAsiaTheme="minorEastAsia" w:hAnsiTheme="minorEastAsia"/>
        </w:rPr>
      </w:pPr>
      <w:r>
        <w:rPr>
          <w:rFonts w:asciiTheme="minorEastAsia" w:eastAsiaTheme="minorEastAsia" w:hAnsiTheme="minorEastAsia" w:hint="eastAsia"/>
        </w:rPr>
        <w:t>法定代表人</w:t>
      </w:r>
    </w:p>
    <w:p w:rsidR="00FA54C6" w:rsidRDefault="000073EE">
      <w:pPr>
        <w:spacing w:line="360" w:lineRule="exact"/>
        <w:ind w:firstLineChars="1300" w:firstLine="3120"/>
        <w:rPr>
          <w:rFonts w:asciiTheme="minorEastAsia" w:eastAsiaTheme="minorEastAsia" w:hAnsiTheme="minorEastAsia"/>
        </w:rPr>
      </w:pPr>
      <w:r>
        <w:rPr>
          <w:rFonts w:asciiTheme="minorEastAsia" w:eastAsiaTheme="minorEastAsia" w:hAnsiTheme="minorEastAsia" w:hint="eastAsia"/>
        </w:rPr>
        <w:t xml:space="preserve"> </w:t>
      </w:r>
    </w:p>
    <w:p w:rsidR="00FA54C6" w:rsidRDefault="000073EE">
      <w:pPr>
        <w:spacing w:line="360" w:lineRule="exact"/>
        <w:ind w:firstLineChars="1300" w:firstLine="3120"/>
        <w:rPr>
          <w:rFonts w:asciiTheme="minorEastAsia" w:eastAsiaTheme="minorEastAsia" w:hAnsiTheme="minorEastAsia"/>
        </w:rPr>
      </w:pPr>
      <w:r>
        <w:rPr>
          <w:rFonts w:asciiTheme="minorEastAsia" w:eastAsiaTheme="minorEastAsia" w:hAnsiTheme="minorEastAsia" w:hint="eastAsia"/>
        </w:rPr>
        <w:t xml:space="preserve">                </w:t>
      </w:r>
    </w:p>
    <w:p w:rsidR="00FA54C6" w:rsidRDefault="000073EE">
      <w:pPr>
        <w:spacing w:line="360" w:lineRule="exact"/>
        <w:jc w:val="center"/>
        <w:rPr>
          <w:rFonts w:asciiTheme="minorEastAsia" w:eastAsiaTheme="minorEastAsia" w:hAnsiTheme="minorEastAsia"/>
        </w:rPr>
      </w:pPr>
      <w:r>
        <w:rPr>
          <w:rFonts w:asciiTheme="minorEastAsia" w:eastAsiaTheme="minorEastAsia" w:hAnsiTheme="minorEastAsia" w:hint="eastAsia"/>
        </w:rPr>
        <w:t xml:space="preserve">                                  </w:t>
      </w:r>
      <w:r w:rsidR="00DF6C67">
        <w:rPr>
          <w:rFonts w:asciiTheme="minorEastAsia" w:eastAsiaTheme="minorEastAsia" w:hAnsiTheme="minorEastAsia" w:hint="eastAsia"/>
        </w:rPr>
        <w:t>二〇二二年六月三十日</w:t>
      </w:r>
    </w:p>
    <w:p w:rsidR="00FA54C6" w:rsidRDefault="00FA54C6">
      <w:pPr>
        <w:jc w:val="right"/>
        <w:rPr>
          <w:rFonts w:asciiTheme="minorEastAsia" w:eastAsiaTheme="minorEastAsia" w:hAnsiTheme="minorEastAsia"/>
        </w:rPr>
      </w:pPr>
    </w:p>
    <w:p w:rsidR="00FA54C6" w:rsidRDefault="00FA54C6" w:rsidP="005D4F1D">
      <w:pPr>
        <w:pStyle w:val="TOC1"/>
        <w:spacing w:beforeLines="50" w:afterLines="100" w:line="240" w:lineRule="auto"/>
        <w:jc w:val="center"/>
        <w:rPr>
          <w:rFonts w:asciiTheme="minorEastAsia" w:eastAsiaTheme="minorEastAsia" w:hAnsiTheme="minorEastAsia" w:cs="Times New Roman"/>
          <w:b w:val="0"/>
          <w:bCs w:val="0"/>
          <w:color w:val="auto"/>
          <w:sz w:val="24"/>
          <w:szCs w:val="24"/>
          <w:lang w:val="zh-CN"/>
        </w:rPr>
      </w:pPr>
    </w:p>
    <w:p w:rsidR="00FA54C6" w:rsidRDefault="000073EE">
      <w:pPr>
        <w:rPr>
          <w:rFonts w:asciiTheme="minorEastAsia" w:eastAsiaTheme="minorEastAsia" w:hAnsiTheme="minorEastAsia"/>
          <w:lang w:val="zh-CN"/>
        </w:rPr>
      </w:pPr>
      <w:r>
        <w:rPr>
          <w:rFonts w:asciiTheme="minorEastAsia" w:eastAsiaTheme="minorEastAsia" w:hAnsiTheme="minorEastAsia"/>
          <w:lang w:val="zh-CN"/>
        </w:rPr>
        <w:br w:type="page"/>
      </w:r>
    </w:p>
    <w:sdt>
      <w:sdtPr>
        <w:rPr>
          <w:rFonts w:asciiTheme="minorEastAsia" w:eastAsiaTheme="minorEastAsia" w:hAnsiTheme="minorEastAsia" w:cs="Times New Roman"/>
          <w:b w:val="0"/>
          <w:bCs w:val="0"/>
          <w:color w:val="auto"/>
          <w:sz w:val="24"/>
          <w:szCs w:val="24"/>
          <w:lang w:val="zh-CN"/>
        </w:rPr>
        <w:id w:val="6041083"/>
        <w:docPartObj>
          <w:docPartGallery w:val="Table of Contents"/>
          <w:docPartUnique/>
        </w:docPartObj>
      </w:sdtPr>
      <w:sdtEndPr>
        <w:rPr>
          <w:lang w:val="en-US"/>
        </w:rPr>
      </w:sdtEndPr>
      <w:sdtContent>
        <w:p w:rsidR="00FA54C6" w:rsidRDefault="000073EE" w:rsidP="005D4F1D">
          <w:pPr>
            <w:pStyle w:val="TOC1"/>
            <w:spacing w:beforeLines="50" w:afterLines="100" w:line="240" w:lineRule="auto"/>
            <w:jc w:val="center"/>
            <w:rPr>
              <w:noProof/>
            </w:rPr>
          </w:pPr>
          <w:r>
            <w:rPr>
              <w:rFonts w:asciiTheme="minorEastAsia" w:eastAsiaTheme="minorEastAsia" w:hAnsiTheme="minorEastAsia"/>
              <w:color w:val="auto"/>
              <w:spacing w:val="400"/>
              <w:sz w:val="36"/>
              <w:szCs w:val="36"/>
              <w:lang w:val="zh-CN"/>
            </w:rPr>
            <w:t>目</w:t>
          </w:r>
          <w:r>
            <w:rPr>
              <w:rFonts w:asciiTheme="minorEastAsia" w:eastAsiaTheme="minorEastAsia" w:hAnsiTheme="minorEastAsia"/>
              <w:color w:val="auto"/>
              <w:sz w:val="36"/>
              <w:szCs w:val="36"/>
              <w:lang w:val="zh-CN"/>
            </w:rPr>
            <w:t>录</w:t>
          </w:r>
          <w:r w:rsidR="00E34585" w:rsidRPr="00E34585">
            <w:rPr>
              <w:rFonts w:asciiTheme="minorEastAsia" w:eastAsiaTheme="minorEastAsia" w:hAnsiTheme="minorEastAsia"/>
              <w:color w:val="auto"/>
            </w:rPr>
            <w:fldChar w:fldCharType="begin"/>
          </w:r>
          <w:r>
            <w:rPr>
              <w:rFonts w:asciiTheme="minorEastAsia" w:eastAsiaTheme="minorEastAsia" w:hAnsiTheme="minorEastAsia"/>
              <w:color w:val="auto"/>
            </w:rPr>
            <w:instrText xml:space="preserve"> TOC \o "1-3" \h \z \u </w:instrText>
          </w:r>
          <w:r w:rsidR="00E34585" w:rsidRPr="00E34585">
            <w:rPr>
              <w:rFonts w:asciiTheme="minorEastAsia" w:eastAsiaTheme="minorEastAsia" w:hAnsiTheme="minorEastAsia"/>
              <w:color w:val="auto"/>
            </w:rPr>
            <w:fldChar w:fldCharType="separate"/>
          </w:r>
        </w:p>
        <w:p w:rsidR="00FA54C6" w:rsidRDefault="00E34585">
          <w:pPr>
            <w:pStyle w:val="10"/>
            <w:tabs>
              <w:tab w:val="right" w:leader="dot" w:pos="8493"/>
            </w:tabs>
            <w:rPr>
              <w:noProof/>
              <w:kern w:val="2"/>
              <w:sz w:val="21"/>
            </w:rPr>
          </w:pPr>
          <w:hyperlink w:anchor="_Toc65745953" w:history="1">
            <w:r w:rsidR="000073EE">
              <w:rPr>
                <w:rStyle w:val="af6"/>
                <w:rFonts w:asciiTheme="minorEastAsia" w:hAnsiTheme="minorEastAsia" w:cstheme="minorEastAsia" w:hint="eastAsia"/>
                <w:noProof/>
              </w:rPr>
              <w:t>估价师声明</w:t>
            </w:r>
            <w:r w:rsidR="000073EE">
              <w:rPr>
                <w:noProof/>
              </w:rPr>
              <w:tab/>
            </w:r>
            <w:r>
              <w:rPr>
                <w:noProof/>
              </w:rPr>
              <w:fldChar w:fldCharType="begin"/>
            </w:r>
            <w:r w:rsidR="000073EE">
              <w:rPr>
                <w:noProof/>
              </w:rPr>
              <w:instrText xml:space="preserve"> PAGEREF _Toc65745953 \h </w:instrText>
            </w:r>
            <w:r>
              <w:rPr>
                <w:noProof/>
              </w:rPr>
            </w:r>
            <w:r>
              <w:rPr>
                <w:noProof/>
              </w:rPr>
              <w:fldChar w:fldCharType="separate"/>
            </w:r>
            <w:r w:rsidR="00DF6C67">
              <w:rPr>
                <w:noProof/>
              </w:rPr>
              <w:t>6</w:t>
            </w:r>
            <w:r>
              <w:rPr>
                <w:noProof/>
              </w:rPr>
              <w:fldChar w:fldCharType="end"/>
            </w:r>
          </w:hyperlink>
        </w:p>
        <w:p w:rsidR="00FA54C6" w:rsidRDefault="00E34585">
          <w:pPr>
            <w:pStyle w:val="10"/>
            <w:tabs>
              <w:tab w:val="right" w:leader="dot" w:pos="8493"/>
            </w:tabs>
            <w:rPr>
              <w:noProof/>
              <w:kern w:val="2"/>
              <w:sz w:val="21"/>
            </w:rPr>
          </w:pPr>
          <w:hyperlink w:anchor="_Toc65745954" w:history="1">
            <w:r w:rsidR="000073EE">
              <w:rPr>
                <w:rStyle w:val="af6"/>
                <w:rFonts w:asciiTheme="minorEastAsia" w:hAnsiTheme="minorEastAsia" w:cstheme="minorEastAsia" w:hint="eastAsia"/>
                <w:noProof/>
              </w:rPr>
              <w:t>估价的假设和限制条件</w:t>
            </w:r>
            <w:r w:rsidR="000073EE">
              <w:rPr>
                <w:noProof/>
              </w:rPr>
              <w:tab/>
            </w:r>
            <w:r>
              <w:rPr>
                <w:noProof/>
              </w:rPr>
              <w:fldChar w:fldCharType="begin"/>
            </w:r>
            <w:r w:rsidR="000073EE">
              <w:rPr>
                <w:noProof/>
              </w:rPr>
              <w:instrText xml:space="preserve"> PAGEREF _Toc65745954 \h </w:instrText>
            </w:r>
            <w:r>
              <w:rPr>
                <w:noProof/>
              </w:rPr>
            </w:r>
            <w:r>
              <w:rPr>
                <w:noProof/>
              </w:rPr>
              <w:fldChar w:fldCharType="separate"/>
            </w:r>
            <w:r w:rsidR="00DF6C67">
              <w:rPr>
                <w:noProof/>
              </w:rPr>
              <w:t>7</w:t>
            </w:r>
            <w:r>
              <w:rPr>
                <w:noProof/>
              </w:rPr>
              <w:fldChar w:fldCharType="end"/>
            </w:r>
          </w:hyperlink>
        </w:p>
        <w:p w:rsidR="00FA54C6" w:rsidRDefault="00E34585">
          <w:pPr>
            <w:pStyle w:val="10"/>
            <w:tabs>
              <w:tab w:val="right" w:leader="dot" w:pos="8493"/>
            </w:tabs>
            <w:rPr>
              <w:noProof/>
              <w:kern w:val="2"/>
              <w:sz w:val="21"/>
            </w:rPr>
          </w:pPr>
          <w:hyperlink w:anchor="_Toc65745956" w:history="1">
            <w:r w:rsidR="000073EE">
              <w:rPr>
                <w:rStyle w:val="af6"/>
                <w:rFonts w:asciiTheme="minorEastAsia" w:hAnsiTheme="minorEastAsia" w:hint="eastAsia"/>
                <w:noProof/>
              </w:rPr>
              <w:t>房地产估价结果报告</w:t>
            </w:r>
            <w:r w:rsidR="000073EE">
              <w:rPr>
                <w:noProof/>
              </w:rPr>
              <w:tab/>
            </w:r>
            <w:r>
              <w:rPr>
                <w:noProof/>
              </w:rPr>
              <w:fldChar w:fldCharType="begin"/>
            </w:r>
            <w:r w:rsidR="000073EE">
              <w:rPr>
                <w:noProof/>
              </w:rPr>
              <w:instrText xml:space="preserve"> PAGEREF _Toc65745956 \h </w:instrText>
            </w:r>
            <w:r>
              <w:rPr>
                <w:noProof/>
              </w:rPr>
            </w:r>
            <w:r>
              <w:rPr>
                <w:noProof/>
              </w:rPr>
              <w:fldChar w:fldCharType="separate"/>
            </w:r>
            <w:r w:rsidR="00DF6C67">
              <w:rPr>
                <w:noProof/>
              </w:rPr>
              <w:t>11</w:t>
            </w:r>
            <w:r>
              <w:rPr>
                <w:noProof/>
              </w:rPr>
              <w:fldChar w:fldCharType="end"/>
            </w:r>
          </w:hyperlink>
        </w:p>
        <w:p w:rsidR="00FA54C6" w:rsidRDefault="00E34585">
          <w:pPr>
            <w:pStyle w:val="21"/>
            <w:tabs>
              <w:tab w:val="right" w:leader="dot" w:pos="8493"/>
            </w:tabs>
            <w:rPr>
              <w:noProof/>
              <w:kern w:val="2"/>
              <w:sz w:val="21"/>
            </w:rPr>
          </w:pPr>
          <w:hyperlink w:anchor="_Toc65745957" w:history="1">
            <w:r w:rsidR="000073EE">
              <w:rPr>
                <w:rStyle w:val="af6"/>
                <w:rFonts w:asciiTheme="minorEastAsia" w:hAnsiTheme="minorEastAsia" w:hint="eastAsia"/>
                <w:noProof/>
              </w:rPr>
              <w:t>一、委托方</w:t>
            </w:r>
            <w:r w:rsidR="000073EE">
              <w:rPr>
                <w:noProof/>
              </w:rPr>
              <w:tab/>
            </w:r>
            <w:r>
              <w:rPr>
                <w:noProof/>
              </w:rPr>
              <w:fldChar w:fldCharType="begin"/>
            </w:r>
            <w:r w:rsidR="000073EE">
              <w:rPr>
                <w:noProof/>
              </w:rPr>
              <w:instrText xml:space="preserve"> PAGEREF _Toc65745957 \h </w:instrText>
            </w:r>
            <w:r>
              <w:rPr>
                <w:noProof/>
              </w:rPr>
            </w:r>
            <w:r>
              <w:rPr>
                <w:noProof/>
              </w:rPr>
              <w:fldChar w:fldCharType="separate"/>
            </w:r>
            <w:r w:rsidR="00DF6C67">
              <w:rPr>
                <w:noProof/>
              </w:rPr>
              <w:t>11</w:t>
            </w:r>
            <w:r>
              <w:rPr>
                <w:noProof/>
              </w:rPr>
              <w:fldChar w:fldCharType="end"/>
            </w:r>
          </w:hyperlink>
        </w:p>
        <w:p w:rsidR="00FA54C6" w:rsidRDefault="00E34585">
          <w:pPr>
            <w:pStyle w:val="21"/>
            <w:tabs>
              <w:tab w:val="right" w:leader="dot" w:pos="8493"/>
            </w:tabs>
            <w:rPr>
              <w:noProof/>
              <w:kern w:val="2"/>
              <w:sz w:val="21"/>
            </w:rPr>
          </w:pPr>
          <w:hyperlink w:anchor="_Toc65745958" w:history="1">
            <w:r w:rsidR="000073EE">
              <w:rPr>
                <w:rStyle w:val="af6"/>
                <w:rFonts w:asciiTheme="minorEastAsia" w:hAnsiTheme="minorEastAsia" w:hint="eastAsia"/>
                <w:noProof/>
              </w:rPr>
              <w:t>二、估价方</w:t>
            </w:r>
            <w:r w:rsidR="000073EE">
              <w:rPr>
                <w:noProof/>
              </w:rPr>
              <w:tab/>
            </w:r>
            <w:r>
              <w:rPr>
                <w:noProof/>
              </w:rPr>
              <w:fldChar w:fldCharType="begin"/>
            </w:r>
            <w:r w:rsidR="000073EE">
              <w:rPr>
                <w:noProof/>
              </w:rPr>
              <w:instrText xml:space="preserve"> PAGEREF _Toc65745958 \h </w:instrText>
            </w:r>
            <w:r>
              <w:rPr>
                <w:noProof/>
              </w:rPr>
            </w:r>
            <w:r>
              <w:rPr>
                <w:noProof/>
              </w:rPr>
              <w:fldChar w:fldCharType="separate"/>
            </w:r>
            <w:r w:rsidR="00DF6C67">
              <w:rPr>
                <w:noProof/>
              </w:rPr>
              <w:t>11</w:t>
            </w:r>
            <w:r>
              <w:rPr>
                <w:noProof/>
              </w:rPr>
              <w:fldChar w:fldCharType="end"/>
            </w:r>
          </w:hyperlink>
        </w:p>
        <w:p w:rsidR="00FA54C6" w:rsidRDefault="00E34585">
          <w:pPr>
            <w:pStyle w:val="21"/>
            <w:tabs>
              <w:tab w:val="right" w:leader="dot" w:pos="8493"/>
            </w:tabs>
            <w:rPr>
              <w:noProof/>
              <w:kern w:val="2"/>
              <w:sz w:val="21"/>
            </w:rPr>
          </w:pPr>
          <w:hyperlink w:anchor="_Toc65745959" w:history="1">
            <w:r w:rsidR="000073EE">
              <w:rPr>
                <w:rStyle w:val="af6"/>
                <w:rFonts w:asciiTheme="minorEastAsia" w:hAnsiTheme="minorEastAsia" w:hint="eastAsia"/>
                <w:noProof/>
              </w:rPr>
              <w:t>三、估价目的</w:t>
            </w:r>
            <w:r w:rsidR="000073EE">
              <w:rPr>
                <w:noProof/>
              </w:rPr>
              <w:tab/>
            </w:r>
            <w:r>
              <w:rPr>
                <w:noProof/>
              </w:rPr>
              <w:fldChar w:fldCharType="begin"/>
            </w:r>
            <w:r w:rsidR="000073EE">
              <w:rPr>
                <w:noProof/>
              </w:rPr>
              <w:instrText xml:space="preserve"> PAGEREF _Toc65745959 \h </w:instrText>
            </w:r>
            <w:r>
              <w:rPr>
                <w:noProof/>
              </w:rPr>
            </w:r>
            <w:r>
              <w:rPr>
                <w:noProof/>
              </w:rPr>
              <w:fldChar w:fldCharType="separate"/>
            </w:r>
            <w:r w:rsidR="00DF6C67">
              <w:rPr>
                <w:noProof/>
              </w:rPr>
              <w:t>11</w:t>
            </w:r>
            <w:r>
              <w:rPr>
                <w:noProof/>
              </w:rPr>
              <w:fldChar w:fldCharType="end"/>
            </w:r>
          </w:hyperlink>
        </w:p>
        <w:p w:rsidR="00FA54C6" w:rsidRDefault="00E34585">
          <w:pPr>
            <w:pStyle w:val="21"/>
            <w:tabs>
              <w:tab w:val="right" w:leader="dot" w:pos="8493"/>
            </w:tabs>
            <w:rPr>
              <w:noProof/>
              <w:kern w:val="2"/>
              <w:sz w:val="21"/>
            </w:rPr>
          </w:pPr>
          <w:hyperlink w:anchor="_Toc65745960" w:history="1">
            <w:r w:rsidR="000073EE">
              <w:rPr>
                <w:rStyle w:val="af6"/>
                <w:rFonts w:asciiTheme="minorEastAsia" w:hAnsiTheme="minorEastAsia" w:hint="eastAsia"/>
                <w:noProof/>
              </w:rPr>
              <w:t>四、估价对象</w:t>
            </w:r>
            <w:r w:rsidR="000073EE">
              <w:rPr>
                <w:noProof/>
              </w:rPr>
              <w:tab/>
            </w:r>
            <w:r>
              <w:rPr>
                <w:noProof/>
              </w:rPr>
              <w:fldChar w:fldCharType="begin"/>
            </w:r>
            <w:r w:rsidR="000073EE">
              <w:rPr>
                <w:noProof/>
              </w:rPr>
              <w:instrText xml:space="preserve"> PAGEREF _Toc65745960 \h </w:instrText>
            </w:r>
            <w:r>
              <w:rPr>
                <w:noProof/>
              </w:rPr>
            </w:r>
            <w:r>
              <w:rPr>
                <w:noProof/>
              </w:rPr>
              <w:fldChar w:fldCharType="separate"/>
            </w:r>
            <w:r w:rsidR="00DF6C67">
              <w:rPr>
                <w:noProof/>
              </w:rPr>
              <w:t>11</w:t>
            </w:r>
            <w:r>
              <w:rPr>
                <w:noProof/>
              </w:rPr>
              <w:fldChar w:fldCharType="end"/>
            </w:r>
          </w:hyperlink>
        </w:p>
        <w:p w:rsidR="00FA54C6" w:rsidRDefault="00E34585">
          <w:pPr>
            <w:pStyle w:val="21"/>
            <w:tabs>
              <w:tab w:val="right" w:leader="dot" w:pos="8493"/>
            </w:tabs>
            <w:rPr>
              <w:noProof/>
              <w:kern w:val="2"/>
              <w:sz w:val="21"/>
            </w:rPr>
          </w:pPr>
          <w:hyperlink w:anchor="_Toc65745963" w:history="1">
            <w:r w:rsidR="000073EE">
              <w:rPr>
                <w:rStyle w:val="af6"/>
                <w:rFonts w:asciiTheme="minorEastAsia" w:hAnsiTheme="minorEastAsia" w:hint="eastAsia"/>
                <w:noProof/>
              </w:rPr>
              <w:t>五、价值时点</w:t>
            </w:r>
            <w:r w:rsidR="000073EE">
              <w:rPr>
                <w:noProof/>
              </w:rPr>
              <w:tab/>
            </w:r>
            <w:r>
              <w:rPr>
                <w:noProof/>
              </w:rPr>
              <w:fldChar w:fldCharType="begin"/>
            </w:r>
            <w:r w:rsidR="000073EE">
              <w:rPr>
                <w:noProof/>
              </w:rPr>
              <w:instrText xml:space="preserve"> PAGEREF _Toc65745963 \h </w:instrText>
            </w:r>
            <w:r>
              <w:rPr>
                <w:noProof/>
              </w:rPr>
            </w:r>
            <w:r>
              <w:rPr>
                <w:noProof/>
              </w:rPr>
              <w:fldChar w:fldCharType="separate"/>
            </w:r>
            <w:r w:rsidR="00DF6C67">
              <w:rPr>
                <w:noProof/>
              </w:rPr>
              <w:t>15</w:t>
            </w:r>
            <w:r>
              <w:rPr>
                <w:noProof/>
              </w:rPr>
              <w:fldChar w:fldCharType="end"/>
            </w:r>
          </w:hyperlink>
        </w:p>
        <w:p w:rsidR="00FA54C6" w:rsidRDefault="00E34585">
          <w:pPr>
            <w:pStyle w:val="21"/>
            <w:tabs>
              <w:tab w:val="right" w:leader="dot" w:pos="8493"/>
            </w:tabs>
            <w:rPr>
              <w:noProof/>
              <w:kern w:val="2"/>
              <w:sz w:val="21"/>
            </w:rPr>
          </w:pPr>
          <w:hyperlink w:anchor="_Toc65745964" w:history="1">
            <w:r w:rsidR="000073EE">
              <w:rPr>
                <w:rStyle w:val="af6"/>
                <w:rFonts w:asciiTheme="minorEastAsia" w:hAnsiTheme="minorEastAsia" w:hint="eastAsia"/>
                <w:noProof/>
              </w:rPr>
              <w:t>六、价值类型</w:t>
            </w:r>
            <w:r w:rsidR="000073EE">
              <w:rPr>
                <w:noProof/>
              </w:rPr>
              <w:tab/>
            </w:r>
            <w:r>
              <w:rPr>
                <w:noProof/>
              </w:rPr>
              <w:fldChar w:fldCharType="begin"/>
            </w:r>
            <w:r w:rsidR="000073EE">
              <w:rPr>
                <w:noProof/>
              </w:rPr>
              <w:instrText xml:space="preserve"> PAGEREF _Toc65745964 \h </w:instrText>
            </w:r>
            <w:r>
              <w:rPr>
                <w:noProof/>
              </w:rPr>
            </w:r>
            <w:r>
              <w:rPr>
                <w:noProof/>
              </w:rPr>
              <w:fldChar w:fldCharType="separate"/>
            </w:r>
            <w:r w:rsidR="00DF6C67">
              <w:rPr>
                <w:noProof/>
              </w:rPr>
              <w:t>15</w:t>
            </w:r>
            <w:r>
              <w:rPr>
                <w:noProof/>
              </w:rPr>
              <w:fldChar w:fldCharType="end"/>
            </w:r>
          </w:hyperlink>
        </w:p>
        <w:p w:rsidR="00FA54C6" w:rsidRDefault="00E34585">
          <w:pPr>
            <w:pStyle w:val="21"/>
            <w:tabs>
              <w:tab w:val="right" w:leader="dot" w:pos="8493"/>
            </w:tabs>
            <w:rPr>
              <w:noProof/>
              <w:kern w:val="2"/>
              <w:sz w:val="21"/>
            </w:rPr>
          </w:pPr>
          <w:hyperlink w:anchor="_Toc65745965" w:history="1">
            <w:r w:rsidR="000073EE">
              <w:rPr>
                <w:rStyle w:val="af6"/>
                <w:rFonts w:asciiTheme="minorEastAsia" w:hAnsiTheme="minorEastAsia" w:hint="eastAsia"/>
                <w:noProof/>
              </w:rPr>
              <w:t>七、估价原则</w:t>
            </w:r>
            <w:r w:rsidR="000073EE">
              <w:rPr>
                <w:noProof/>
              </w:rPr>
              <w:tab/>
            </w:r>
            <w:r>
              <w:rPr>
                <w:noProof/>
              </w:rPr>
              <w:fldChar w:fldCharType="begin"/>
            </w:r>
            <w:r w:rsidR="000073EE">
              <w:rPr>
                <w:noProof/>
              </w:rPr>
              <w:instrText xml:space="preserve"> PAGEREF _Toc65745965 \h </w:instrText>
            </w:r>
            <w:r>
              <w:rPr>
                <w:noProof/>
              </w:rPr>
            </w:r>
            <w:r>
              <w:rPr>
                <w:noProof/>
              </w:rPr>
              <w:fldChar w:fldCharType="separate"/>
            </w:r>
            <w:r w:rsidR="00DF6C67">
              <w:rPr>
                <w:noProof/>
              </w:rPr>
              <w:t>16</w:t>
            </w:r>
            <w:r>
              <w:rPr>
                <w:noProof/>
              </w:rPr>
              <w:fldChar w:fldCharType="end"/>
            </w:r>
          </w:hyperlink>
        </w:p>
        <w:p w:rsidR="00FA54C6" w:rsidRDefault="00E34585">
          <w:pPr>
            <w:pStyle w:val="21"/>
            <w:tabs>
              <w:tab w:val="right" w:leader="dot" w:pos="8493"/>
            </w:tabs>
            <w:rPr>
              <w:noProof/>
              <w:kern w:val="2"/>
              <w:sz w:val="21"/>
            </w:rPr>
          </w:pPr>
          <w:hyperlink w:anchor="_Toc65745966" w:history="1">
            <w:r w:rsidR="000073EE">
              <w:rPr>
                <w:rStyle w:val="af6"/>
                <w:rFonts w:asciiTheme="minorEastAsia" w:hAnsiTheme="minorEastAsia" w:hint="eastAsia"/>
                <w:noProof/>
              </w:rPr>
              <w:t>八、估价依据</w:t>
            </w:r>
            <w:r w:rsidR="000073EE">
              <w:rPr>
                <w:noProof/>
              </w:rPr>
              <w:tab/>
            </w:r>
            <w:r>
              <w:rPr>
                <w:noProof/>
              </w:rPr>
              <w:fldChar w:fldCharType="begin"/>
            </w:r>
            <w:r w:rsidR="000073EE">
              <w:rPr>
                <w:noProof/>
              </w:rPr>
              <w:instrText xml:space="preserve"> PAGEREF _Toc65745966 \h </w:instrText>
            </w:r>
            <w:r>
              <w:rPr>
                <w:noProof/>
              </w:rPr>
            </w:r>
            <w:r>
              <w:rPr>
                <w:noProof/>
              </w:rPr>
              <w:fldChar w:fldCharType="separate"/>
            </w:r>
            <w:r w:rsidR="00DF6C67">
              <w:rPr>
                <w:noProof/>
              </w:rPr>
              <w:t>17</w:t>
            </w:r>
            <w:r>
              <w:rPr>
                <w:noProof/>
              </w:rPr>
              <w:fldChar w:fldCharType="end"/>
            </w:r>
          </w:hyperlink>
        </w:p>
        <w:p w:rsidR="00FA54C6" w:rsidRDefault="00E34585">
          <w:pPr>
            <w:pStyle w:val="21"/>
            <w:tabs>
              <w:tab w:val="right" w:leader="dot" w:pos="8493"/>
            </w:tabs>
            <w:rPr>
              <w:noProof/>
              <w:kern w:val="2"/>
              <w:sz w:val="21"/>
            </w:rPr>
          </w:pPr>
          <w:hyperlink w:anchor="_Toc65745967" w:history="1">
            <w:r w:rsidR="000073EE">
              <w:rPr>
                <w:rStyle w:val="af6"/>
                <w:rFonts w:asciiTheme="minorEastAsia" w:hAnsiTheme="minorEastAsia" w:hint="eastAsia"/>
                <w:noProof/>
              </w:rPr>
              <w:t>九、估价方法</w:t>
            </w:r>
            <w:r w:rsidR="000073EE">
              <w:rPr>
                <w:noProof/>
              </w:rPr>
              <w:tab/>
            </w:r>
            <w:r>
              <w:rPr>
                <w:noProof/>
              </w:rPr>
              <w:fldChar w:fldCharType="begin"/>
            </w:r>
            <w:r w:rsidR="000073EE">
              <w:rPr>
                <w:noProof/>
              </w:rPr>
              <w:instrText xml:space="preserve"> PAGEREF _Toc65745967 \h </w:instrText>
            </w:r>
            <w:r>
              <w:rPr>
                <w:noProof/>
              </w:rPr>
            </w:r>
            <w:r>
              <w:rPr>
                <w:noProof/>
              </w:rPr>
              <w:fldChar w:fldCharType="separate"/>
            </w:r>
            <w:r w:rsidR="00DF6C67">
              <w:rPr>
                <w:noProof/>
              </w:rPr>
              <w:t>19</w:t>
            </w:r>
            <w:r>
              <w:rPr>
                <w:noProof/>
              </w:rPr>
              <w:fldChar w:fldCharType="end"/>
            </w:r>
          </w:hyperlink>
        </w:p>
        <w:p w:rsidR="00FA54C6" w:rsidRDefault="00E34585">
          <w:pPr>
            <w:pStyle w:val="21"/>
            <w:tabs>
              <w:tab w:val="right" w:leader="dot" w:pos="8493"/>
            </w:tabs>
            <w:rPr>
              <w:noProof/>
              <w:kern w:val="2"/>
              <w:sz w:val="21"/>
            </w:rPr>
          </w:pPr>
          <w:hyperlink w:anchor="_Toc65745968" w:history="1">
            <w:r w:rsidR="000073EE">
              <w:rPr>
                <w:rStyle w:val="af6"/>
                <w:rFonts w:asciiTheme="minorEastAsia" w:hAnsiTheme="minorEastAsia" w:hint="eastAsia"/>
                <w:noProof/>
              </w:rPr>
              <w:t>十、估价结果</w:t>
            </w:r>
            <w:r w:rsidR="000073EE">
              <w:rPr>
                <w:noProof/>
              </w:rPr>
              <w:tab/>
            </w:r>
            <w:r>
              <w:rPr>
                <w:noProof/>
              </w:rPr>
              <w:fldChar w:fldCharType="begin"/>
            </w:r>
            <w:r w:rsidR="000073EE">
              <w:rPr>
                <w:noProof/>
              </w:rPr>
              <w:instrText xml:space="preserve"> PAGEREF _Toc65745968 \h </w:instrText>
            </w:r>
            <w:r>
              <w:rPr>
                <w:noProof/>
              </w:rPr>
            </w:r>
            <w:r>
              <w:rPr>
                <w:noProof/>
              </w:rPr>
              <w:fldChar w:fldCharType="separate"/>
            </w:r>
            <w:r w:rsidR="00DF6C67">
              <w:rPr>
                <w:noProof/>
              </w:rPr>
              <w:t>21</w:t>
            </w:r>
            <w:r>
              <w:rPr>
                <w:noProof/>
              </w:rPr>
              <w:fldChar w:fldCharType="end"/>
            </w:r>
          </w:hyperlink>
        </w:p>
        <w:p w:rsidR="00FA54C6" w:rsidRDefault="00E34585">
          <w:pPr>
            <w:pStyle w:val="21"/>
            <w:tabs>
              <w:tab w:val="right" w:leader="dot" w:pos="8493"/>
            </w:tabs>
            <w:rPr>
              <w:noProof/>
              <w:kern w:val="2"/>
              <w:sz w:val="21"/>
            </w:rPr>
          </w:pPr>
          <w:hyperlink w:anchor="_Toc65745969" w:history="1">
            <w:r w:rsidR="000073EE">
              <w:rPr>
                <w:rStyle w:val="af6"/>
                <w:rFonts w:asciiTheme="minorEastAsia" w:hAnsiTheme="minorEastAsia" w:hint="eastAsia"/>
                <w:noProof/>
              </w:rPr>
              <w:t>十一、估价人员</w:t>
            </w:r>
            <w:r w:rsidR="000073EE">
              <w:rPr>
                <w:noProof/>
              </w:rPr>
              <w:tab/>
            </w:r>
            <w:r>
              <w:rPr>
                <w:noProof/>
              </w:rPr>
              <w:fldChar w:fldCharType="begin"/>
            </w:r>
            <w:r w:rsidR="000073EE">
              <w:rPr>
                <w:noProof/>
              </w:rPr>
              <w:instrText xml:space="preserve"> PAGEREF _Toc65745969 \h </w:instrText>
            </w:r>
            <w:r>
              <w:rPr>
                <w:noProof/>
              </w:rPr>
            </w:r>
            <w:r>
              <w:rPr>
                <w:noProof/>
              </w:rPr>
              <w:fldChar w:fldCharType="separate"/>
            </w:r>
            <w:r w:rsidR="00DF6C67">
              <w:rPr>
                <w:noProof/>
              </w:rPr>
              <w:t>21</w:t>
            </w:r>
            <w:r>
              <w:rPr>
                <w:noProof/>
              </w:rPr>
              <w:fldChar w:fldCharType="end"/>
            </w:r>
          </w:hyperlink>
        </w:p>
        <w:p w:rsidR="00FA54C6" w:rsidRDefault="00E34585">
          <w:pPr>
            <w:pStyle w:val="21"/>
            <w:tabs>
              <w:tab w:val="right" w:leader="dot" w:pos="8493"/>
            </w:tabs>
            <w:rPr>
              <w:noProof/>
              <w:kern w:val="2"/>
              <w:sz w:val="21"/>
            </w:rPr>
          </w:pPr>
          <w:hyperlink w:anchor="_Toc65745970" w:history="1">
            <w:r w:rsidR="000073EE">
              <w:rPr>
                <w:rStyle w:val="af6"/>
                <w:rFonts w:asciiTheme="minorEastAsia" w:hAnsiTheme="minorEastAsia" w:hint="eastAsia"/>
                <w:noProof/>
              </w:rPr>
              <w:t>十二、实地查勘期</w:t>
            </w:r>
            <w:r w:rsidR="000073EE">
              <w:rPr>
                <w:noProof/>
              </w:rPr>
              <w:tab/>
            </w:r>
            <w:r>
              <w:rPr>
                <w:noProof/>
              </w:rPr>
              <w:fldChar w:fldCharType="begin"/>
            </w:r>
            <w:r w:rsidR="000073EE">
              <w:rPr>
                <w:noProof/>
              </w:rPr>
              <w:instrText xml:space="preserve"> PAGEREF _Toc65745970 \h </w:instrText>
            </w:r>
            <w:r>
              <w:rPr>
                <w:noProof/>
              </w:rPr>
            </w:r>
            <w:r>
              <w:rPr>
                <w:noProof/>
              </w:rPr>
              <w:fldChar w:fldCharType="separate"/>
            </w:r>
            <w:r w:rsidR="00DF6C67">
              <w:rPr>
                <w:noProof/>
              </w:rPr>
              <w:t>22</w:t>
            </w:r>
            <w:r>
              <w:rPr>
                <w:noProof/>
              </w:rPr>
              <w:fldChar w:fldCharType="end"/>
            </w:r>
          </w:hyperlink>
        </w:p>
        <w:p w:rsidR="00FA54C6" w:rsidRDefault="00E34585">
          <w:pPr>
            <w:pStyle w:val="21"/>
            <w:tabs>
              <w:tab w:val="right" w:leader="dot" w:pos="8493"/>
            </w:tabs>
            <w:rPr>
              <w:noProof/>
              <w:kern w:val="2"/>
              <w:sz w:val="21"/>
            </w:rPr>
          </w:pPr>
          <w:hyperlink w:anchor="_Toc65745971" w:history="1">
            <w:r w:rsidR="000073EE">
              <w:rPr>
                <w:rStyle w:val="af6"/>
                <w:rFonts w:asciiTheme="minorEastAsia" w:hAnsiTheme="minorEastAsia" w:hint="eastAsia"/>
                <w:noProof/>
              </w:rPr>
              <w:t>十三、估价作业日期</w:t>
            </w:r>
            <w:r w:rsidR="000073EE">
              <w:rPr>
                <w:noProof/>
              </w:rPr>
              <w:tab/>
            </w:r>
            <w:r>
              <w:rPr>
                <w:noProof/>
              </w:rPr>
              <w:fldChar w:fldCharType="begin"/>
            </w:r>
            <w:r w:rsidR="000073EE">
              <w:rPr>
                <w:noProof/>
              </w:rPr>
              <w:instrText xml:space="preserve"> PAGEREF _Toc65745971 \h </w:instrText>
            </w:r>
            <w:r>
              <w:rPr>
                <w:noProof/>
              </w:rPr>
            </w:r>
            <w:r>
              <w:rPr>
                <w:noProof/>
              </w:rPr>
              <w:fldChar w:fldCharType="separate"/>
            </w:r>
            <w:r w:rsidR="00DF6C67">
              <w:rPr>
                <w:noProof/>
              </w:rPr>
              <w:t>22</w:t>
            </w:r>
            <w:r>
              <w:rPr>
                <w:noProof/>
              </w:rPr>
              <w:fldChar w:fldCharType="end"/>
            </w:r>
          </w:hyperlink>
        </w:p>
        <w:p w:rsidR="00FA54C6" w:rsidRDefault="00E34585">
          <w:pPr>
            <w:pStyle w:val="10"/>
            <w:tabs>
              <w:tab w:val="right" w:leader="dot" w:pos="8493"/>
            </w:tabs>
            <w:rPr>
              <w:noProof/>
              <w:kern w:val="2"/>
              <w:sz w:val="21"/>
            </w:rPr>
          </w:pPr>
          <w:hyperlink w:anchor="_Toc65745972" w:history="1">
            <w:r w:rsidR="000073EE">
              <w:rPr>
                <w:rStyle w:val="af6"/>
                <w:rFonts w:asciiTheme="minorEastAsia" w:hAnsiTheme="minorEastAsia" w:hint="eastAsia"/>
                <w:noProof/>
              </w:rPr>
              <w:t>附</w:t>
            </w:r>
            <w:r w:rsidR="000073EE">
              <w:rPr>
                <w:rStyle w:val="af6"/>
                <w:rFonts w:asciiTheme="minorEastAsia" w:hAnsiTheme="minorEastAsia"/>
                <w:noProof/>
              </w:rPr>
              <w:t xml:space="preserve">   </w:t>
            </w:r>
            <w:r w:rsidR="000073EE">
              <w:rPr>
                <w:rStyle w:val="af6"/>
                <w:rFonts w:asciiTheme="minorEastAsia" w:hAnsiTheme="minorEastAsia" w:hint="eastAsia"/>
                <w:noProof/>
              </w:rPr>
              <w:t>件</w:t>
            </w:r>
            <w:r w:rsidR="000073EE">
              <w:rPr>
                <w:noProof/>
              </w:rPr>
              <w:tab/>
            </w:r>
            <w:r>
              <w:rPr>
                <w:noProof/>
              </w:rPr>
              <w:fldChar w:fldCharType="begin"/>
            </w:r>
            <w:r w:rsidR="000073EE">
              <w:rPr>
                <w:noProof/>
              </w:rPr>
              <w:instrText xml:space="preserve"> PAGEREF _Toc65745972 \h </w:instrText>
            </w:r>
            <w:r>
              <w:rPr>
                <w:noProof/>
              </w:rPr>
            </w:r>
            <w:r>
              <w:rPr>
                <w:noProof/>
              </w:rPr>
              <w:fldChar w:fldCharType="separate"/>
            </w:r>
            <w:r w:rsidR="00DF6C67">
              <w:rPr>
                <w:noProof/>
              </w:rPr>
              <w:t>23</w:t>
            </w:r>
            <w:r>
              <w:rPr>
                <w:noProof/>
              </w:rPr>
              <w:fldChar w:fldCharType="end"/>
            </w:r>
          </w:hyperlink>
        </w:p>
        <w:p w:rsidR="00FA54C6" w:rsidRDefault="00E34585">
          <w:pPr>
            <w:rPr>
              <w:rFonts w:asciiTheme="minorEastAsia" w:eastAsiaTheme="minorEastAsia" w:hAnsiTheme="minorEastAsia"/>
            </w:rPr>
          </w:pPr>
          <w:r>
            <w:rPr>
              <w:rFonts w:asciiTheme="minorEastAsia" w:eastAsiaTheme="minorEastAsia" w:hAnsiTheme="minorEastAsia"/>
            </w:rPr>
            <w:fldChar w:fldCharType="end"/>
          </w:r>
        </w:p>
        <w:p w:rsidR="00FA54C6" w:rsidRDefault="00E34585">
          <w:pPr>
            <w:rPr>
              <w:rFonts w:asciiTheme="minorEastAsia" w:eastAsiaTheme="minorEastAsia" w:hAnsiTheme="minorEastAsia"/>
            </w:rPr>
          </w:pPr>
        </w:p>
      </w:sdtContent>
    </w:sdt>
    <w:p w:rsidR="00FA54C6" w:rsidRDefault="000073EE">
      <w:pPr>
        <w:rPr>
          <w:rFonts w:asciiTheme="minorEastAsia" w:eastAsiaTheme="minorEastAsia" w:hAnsiTheme="minorEastAsia" w:cstheme="minorEastAsia"/>
          <w:b/>
          <w:bCs/>
          <w:kern w:val="44"/>
          <w:sz w:val="36"/>
          <w:szCs w:val="36"/>
        </w:rPr>
      </w:pPr>
      <w:bookmarkStart w:id="0" w:name="_Toc29544967"/>
      <w:bookmarkStart w:id="1" w:name="_Toc29544482"/>
      <w:bookmarkStart w:id="2" w:name="_Toc29544481"/>
      <w:r>
        <w:rPr>
          <w:rFonts w:asciiTheme="minorEastAsia" w:eastAsiaTheme="minorEastAsia" w:hAnsiTheme="minorEastAsia" w:cstheme="minorEastAsia"/>
          <w:sz w:val="36"/>
          <w:szCs w:val="36"/>
        </w:rPr>
        <w:br w:type="page"/>
      </w:r>
    </w:p>
    <w:p w:rsidR="00FA54C6" w:rsidRDefault="000073EE" w:rsidP="005D4F1D">
      <w:pPr>
        <w:pStyle w:val="1"/>
        <w:spacing w:beforeLines="50" w:afterLines="100" w:line="240" w:lineRule="auto"/>
        <w:jc w:val="center"/>
        <w:rPr>
          <w:rFonts w:asciiTheme="minorEastAsia" w:eastAsiaTheme="minorEastAsia" w:hAnsiTheme="minorEastAsia" w:cstheme="minorEastAsia"/>
          <w:sz w:val="36"/>
          <w:szCs w:val="36"/>
        </w:rPr>
      </w:pPr>
      <w:bookmarkStart w:id="3" w:name="_Toc65745953"/>
      <w:r>
        <w:rPr>
          <w:rFonts w:asciiTheme="minorEastAsia" w:eastAsiaTheme="minorEastAsia" w:hAnsiTheme="minorEastAsia" w:cstheme="minorEastAsia" w:hint="eastAsia"/>
          <w:sz w:val="36"/>
          <w:szCs w:val="36"/>
        </w:rPr>
        <w:lastRenderedPageBreak/>
        <w:t>估价师声明</w:t>
      </w:r>
      <w:bookmarkEnd w:id="0"/>
      <w:bookmarkEnd w:id="1"/>
      <w:bookmarkEnd w:id="2"/>
      <w:bookmarkEnd w:id="3"/>
    </w:p>
    <w:p w:rsidR="00FA54C6" w:rsidRDefault="000073EE" w:rsidP="005D4F1D">
      <w:pPr>
        <w:spacing w:beforeLines="100" w:line="360" w:lineRule="exact"/>
        <w:jc w:val="both"/>
        <w:rPr>
          <w:rFonts w:asciiTheme="minorEastAsia" w:eastAsiaTheme="minorEastAsia" w:hAnsiTheme="minorEastAsia" w:cstheme="minorEastAsia"/>
          <w:b/>
        </w:rPr>
      </w:pPr>
      <w:r>
        <w:rPr>
          <w:rFonts w:asciiTheme="minorEastAsia" w:eastAsiaTheme="minorEastAsia" w:hAnsiTheme="minorEastAsia" w:cstheme="majorEastAsia" w:hint="eastAsia"/>
          <w:b/>
          <w:sz w:val="30"/>
          <w:szCs w:val="30"/>
        </w:rPr>
        <w:t>我们郑重声明</w:t>
      </w:r>
      <w:r>
        <w:rPr>
          <w:rFonts w:asciiTheme="minorEastAsia" w:eastAsiaTheme="minorEastAsia" w:hAnsiTheme="minorEastAsia" w:cstheme="minorEastAsia" w:hint="eastAsia"/>
          <w:b/>
        </w:rPr>
        <w:t>:</w:t>
      </w:r>
    </w:p>
    <w:p w:rsidR="00FA54C6" w:rsidRDefault="000073EE">
      <w:pPr>
        <w:spacing w:line="360" w:lineRule="exact"/>
        <w:ind w:firstLine="540"/>
        <w:jc w:val="both"/>
        <w:rPr>
          <w:rFonts w:asciiTheme="minorEastAsia" w:eastAsiaTheme="minorEastAsia" w:hAnsiTheme="minorEastAsia" w:cstheme="minorEastAsia"/>
        </w:rPr>
      </w:pPr>
      <w:r>
        <w:rPr>
          <w:rFonts w:asciiTheme="minorEastAsia" w:eastAsiaTheme="minorEastAsia" w:hAnsiTheme="minorEastAsia" w:cstheme="minorEastAsia" w:hint="eastAsia"/>
        </w:rPr>
        <w:t>1、我们在本估价报告中陈述的事实是真实的和准确的，没有虚假记载、误导性陈述和重大遗漏。</w:t>
      </w:r>
    </w:p>
    <w:p w:rsidR="00FA54C6" w:rsidRDefault="000073EE">
      <w:pPr>
        <w:spacing w:line="360" w:lineRule="exact"/>
        <w:ind w:firstLine="540"/>
        <w:jc w:val="both"/>
        <w:rPr>
          <w:rFonts w:asciiTheme="minorEastAsia" w:eastAsiaTheme="minorEastAsia" w:hAnsiTheme="minorEastAsia" w:cstheme="minorEastAsia"/>
        </w:rPr>
      </w:pPr>
      <w:r>
        <w:rPr>
          <w:rFonts w:asciiTheme="minorEastAsia" w:eastAsiaTheme="minorEastAsia" w:hAnsiTheme="minorEastAsia" w:cstheme="minorEastAsia" w:hint="eastAsia"/>
        </w:rPr>
        <w:t>2、本估价报告中的分析、意见和结论是我们独立、客观、公正的专业分析、意见和结论，但受到本估价报告中已说明的假设和限制条件的限制。</w:t>
      </w:r>
    </w:p>
    <w:p w:rsidR="00FA54C6" w:rsidRDefault="000073EE">
      <w:pPr>
        <w:spacing w:line="360" w:lineRule="exact"/>
        <w:ind w:firstLine="540"/>
        <w:jc w:val="both"/>
        <w:rPr>
          <w:rFonts w:asciiTheme="minorEastAsia" w:eastAsiaTheme="minorEastAsia" w:hAnsiTheme="minorEastAsia" w:cstheme="minorEastAsia"/>
        </w:rPr>
      </w:pPr>
      <w:r>
        <w:rPr>
          <w:rFonts w:asciiTheme="minorEastAsia" w:eastAsiaTheme="minorEastAsia" w:hAnsiTheme="minorEastAsia" w:cstheme="minorEastAsia" w:hint="eastAsia"/>
        </w:rPr>
        <w:t>3、我们与本估价报告中的估价对象没有现实或潜在的利益，与估价委托人及估价利害关系人没有利害关系，也对估价对象、估价委托人及估价利害关系人没有偏见。</w:t>
      </w:r>
    </w:p>
    <w:p w:rsidR="00FA54C6" w:rsidRDefault="000073EE">
      <w:pPr>
        <w:spacing w:line="360" w:lineRule="exact"/>
        <w:ind w:firstLine="540"/>
        <w:jc w:val="both"/>
        <w:rPr>
          <w:rFonts w:asciiTheme="minorEastAsia" w:eastAsiaTheme="minorEastAsia" w:hAnsiTheme="minorEastAsia" w:cstheme="minorEastAsia"/>
        </w:rPr>
      </w:pPr>
      <w:r>
        <w:rPr>
          <w:rFonts w:asciiTheme="minorEastAsia" w:eastAsiaTheme="minorEastAsia" w:hAnsiTheme="minorEastAsia" w:cstheme="minorEastAsia" w:hint="eastAsia"/>
        </w:rPr>
        <w:t>4、我们依照国家质量技术监督局和中华人民共和国住建部2015年4月8日联合发布的国家标准《房地产估价规范》(GB/T50291-2015)、《房地产估价基本术语》（(GB/T50899-2013）等有关正常法规进行分析，形成意见和结论，撰写本估价报告。</w:t>
      </w:r>
    </w:p>
    <w:p w:rsidR="00FA54C6" w:rsidRDefault="000073EE">
      <w:pPr>
        <w:spacing w:line="360" w:lineRule="exact"/>
        <w:ind w:firstLineChars="200" w:firstLine="480"/>
        <w:rPr>
          <w:rFonts w:asciiTheme="minorEastAsia" w:eastAsiaTheme="minorEastAsia" w:hAnsiTheme="minorEastAsia" w:cstheme="minorEastAsia"/>
        </w:rPr>
      </w:pPr>
      <w:r>
        <w:rPr>
          <w:rFonts w:asciiTheme="minorEastAsia" w:eastAsiaTheme="minorEastAsia" w:hAnsiTheme="minorEastAsia" w:cstheme="minorEastAsia" w:hint="eastAsia"/>
        </w:rPr>
        <w:t>5、没有外部专家和单位对估价报告提供专业帮助。</w:t>
      </w:r>
    </w:p>
    <w:p w:rsidR="00FA54C6" w:rsidRDefault="000073EE">
      <w:pPr>
        <w:tabs>
          <w:tab w:val="left" w:pos="540"/>
          <w:tab w:val="left" w:pos="1080"/>
          <w:tab w:val="left" w:pos="1260"/>
        </w:tabs>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参与估价的注册房地产估价师</w:t>
      </w:r>
    </w:p>
    <w:tbl>
      <w:tblPr>
        <w:tblW w:w="4429" w:type="pct"/>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3861"/>
        <w:gridCol w:w="3862"/>
      </w:tblGrid>
      <w:tr w:rsidR="005D4F1D" w:rsidTr="005D4F1D">
        <w:trPr>
          <w:trHeight w:val="658"/>
          <w:jc w:val="center"/>
        </w:trPr>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姓名</w:t>
            </w:r>
          </w:p>
        </w:tc>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注册证号</w:t>
            </w:r>
          </w:p>
        </w:tc>
      </w:tr>
      <w:tr w:rsidR="005D4F1D" w:rsidTr="005D4F1D">
        <w:trPr>
          <w:trHeight w:val="912"/>
          <w:jc w:val="center"/>
        </w:trPr>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李奇武</w:t>
            </w:r>
          </w:p>
        </w:tc>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4320080003</w:t>
            </w:r>
          </w:p>
        </w:tc>
      </w:tr>
      <w:tr w:rsidR="005D4F1D" w:rsidTr="005D4F1D">
        <w:trPr>
          <w:trHeight w:val="930"/>
          <w:jc w:val="center"/>
        </w:trPr>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吕  豪</w:t>
            </w:r>
          </w:p>
        </w:tc>
        <w:tc>
          <w:tcPr>
            <w:tcW w:w="2500" w:type="pct"/>
            <w:vAlign w:val="center"/>
          </w:tcPr>
          <w:p w:rsidR="005D4F1D" w:rsidRDefault="005D4F1D">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4320210018</w:t>
            </w:r>
          </w:p>
        </w:tc>
      </w:tr>
    </w:tbl>
    <w:p w:rsidR="00FA54C6" w:rsidRDefault="00FA54C6">
      <w:pPr>
        <w:spacing w:line="360" w:lineRule="auto"/>
        <w:jc w:val="center"/>
        <w:rPr>
          <w:rFonts w:asciiTheme="minorEastAsia" w:eastAsiaTheme="minorEastAsia" w:hAnsiTheme="minorEastAsia"/>
          <w:b/>
          <w:sz w:val="36"/>
          <w:szCs w:val="36"/>
        </w:rPr>
      </w:pPr>
    </w:p>
    <w:p w:rsidR="00FA54C6" w:rsidRDefault="000073EE" w:rsidP="005D4F1D">
      <w:pPr>
        <w:pStyle w:val="1"/>
        <w:spacing w:beforeLines="50" w:afterLines="150" w:line="240" w:lineRule="auto"/>
        <w:jc w:val="center"/>
        <w:rPr>
          <w:rFonts w:asciiTheme="minorEastAsia" w:eastAsiaTheme="minorEastAsia" w:hAnsiTheme="minorEastAsia"/>
          <w:szCs w:val="28"/>
        </w:rPr>
      </w:pPr>
      <w:r>
        <w:rPr>
          <w:rFonts w:asciiTheme="minorEastAsia" w:eastAsiaTheme="minorEastAsia" w:hAnsiTheme="minorEastAsia"/>
          <w:b w:val="0"/>
          <w:sz w:val="36"/>
          <w:szCs w:val="36"/>
        </w:rPr>
        <w:br w:type="page"/>
      </w:r>
      <w:bookmarkStart w:id="4" w:name="_Toc29544484"/>
    </w:p>
    <w:p w:rsidR="00FA54C6" w:rsidRDefault="000073EE" w:rsidP="005D4F1D">
      <w:pPr>
        <w:pStyle w:val="1"/>
        <w:spacing w:beforeLines="50" w:afterLines="100" w:line="240" w:lineRule="auto"/>
        <w:jc w:val="center"/>
        <w:rPr>
          <w:rFonts w:asciiTheme="minorEastAsia" w:eastAsiaTheme="minorEastAsia" w:hAnsiTheme="minorEastAsia" w:cstheme="minorEastAsia"/>
          <w:sz w:val="36"/>
          <w:szCs w:val="36"/>
        </w:rPr>
      </w:pPr>
      <w:bookmarkStart w:id="5" w:name="_Toc65745954"/>
      <w:r>
        <w:rPr>
          <w:rFonts w:asciiTheme="minorEastAsia" w:eastAsiaTheme="minorEastAsia" w:hAnsiTheme="minorEastAsia" w:cstheme="minorEastAsia" w:hint="eastAsia"/>
          <w:sz w:val="36"/>
          <w:szCs w:val="36"/>
        </w:rPr>
        <w:lastRenderedPageBreak/>
        <w:t>估价的假设和限制条件</w:t>
      </w:r>
      <w:bookmarkEnd w:id="5"/>
    </w:p>
    <w:p w:rsidR="00FA54C6" w:rsidRDefault="000073EE" w:rsidP="005D4F1D">
      <w:pPr>
        <w:pStyle w:val="11"/>
        <w:spacing w:beforeLines="100" w:line="360" w:lineRule="auto"/>
        <w:ind w:firstLineChars="0"/>
        <w:rPr>
          <w:rFonts w:asciiTheme="minorEastAsia" w:eastAsiaTheme="minorEastAsia" w:hAnsiTheme="minorEastAsia"/>
          <w:b/>
          <w:bCs/>
          <w:sz w:val="28"/>
          <w:szCs w:val="28"/>
        </w:rPr>
      </w:pPr>
      <w:r>
        <w:rPr>
          <w:rFonts w:asciiTheme="minorEastAsia" w:eastAsiaTheme="minorEastAsia" w:hAnsiTheme="minorEastAsia" w:hint="eastAsia"/>
          <w:b/>
          <w:sz w:val="28"/>
          <w:szCs w:val="28"/>
        </w:rPr>
        <w:t>一、</w:t>
      </w:r>
      <w:r>
        <w:rPr>
          <w:rFonts w:asciiTheme="minorEastAsia" w:eastAsiaTheme="minorEastAsia" w:hAnsiTheme="minorEastAsia" w:hint="eastAsia"/>
          <w:b/>
          <w:bCs/>
          <w:sz w:val="28"/>
          <w:szCs w:val="28"/>
        </w:rPr>
        <w:t>估价的假设条件</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估价的假设是针对估价对象状况等估价前提所做的必要、合理且有依据的假定，包括一般假设、未设定事项假设、背离事实假设、不相一致假设和依据不足假设。</w:t>
      </w:r>
    </w:p>
    <w:p w:rsidR="00FA54C6" w:rsidRDefault="000073EE">
      <w:pPr>
        <w:spacing w:line="360" w:lineRule="auto"/>
        <w:ind w:leftChars="200" w:left="600" w:hangingChars="50" w:hanging="120"/>
        <w:jc w:val="both"/>
        <w:rPr>
          <w:rFonts w:asciiTheme="minorEastAsia" w:eastAsiaTheme="minorEastAsia" w:hAnsiTheme="minorEastAsia"/>
        </w:rPr>
      </w:pPr>
      <w:r>
        <w:rPr>
          <w:rFonts w:asciiTheme="minorEastAsia" w:eastAsiaTheme="minorEastAsia" w:hAnsiTheme="minorEastAsia" w:hint="eastAsia"/>
          <w:b/>
        </w:rPr>
        <w:t>（一）、一般假设</w:t>
      </w:r>
      <w:r>
        <w:rPr>
          <w:rFonts w:asciiTheme="minorEastAsia" w:eastAsiaTheme="minorEastAsia" w:hAnsiTheme="minorEastAsia" w:hint="eastAsia"/>
        </w:rPr>
        <w:br/>
        <w:t>1、估价对象产权明晰，手续齐全，可在公开市场上自由转让。</w:t>
      </w:r>
    </w:p>
    <w:p w:rsidR="00FA54C6" w:rsidRDefault="000073EE">
      <w:pPr>
        <w:pStyle w:val="He"/>
        <w:spacing w:line="440" w:lineRule="exact"/>
        <w:ind w:firstLine="560"/>
        <w:rPr>
          <w:rFonts w:asciiTheme="minorEastAsia" w:eastAsiaTheme="minorEastAsia" w:hAnsiTheme="minorEastAsia"/>
          <w:kern w:val="0"/>
          <w:sz w:val="24"/>
          <w:szCs w:val="24"/>
        </w:rPr>
      </w:pPr>
      <w:r>
        <w:rPr>
          <w:rFonts w:asciiTheme="minorEastAsia" w:eastAsiaTheme="minorEastAsia" w:hAnsiTheme="minorEastAsia" w:hint="eastAsia"/>
        </w:rPr>
        <w:t>2、</w:t>
      </w:r>
      <w:r>
        <w:rPr>
          <w:rFonts w:asciiTheme="minorEastAsia" w:eastAsiaTheme="minorEastAsia" w:hAnsiTheme="minorEastAsia" w:hint="eastAsia"/>
          <w:kern w:val="0"/>
          <w:sz w:val="24"/>
          <w:szCs w:val="24"/>
        </w:rPr>
        <w:t>对于估价对象权属状况的有关资料、数据，均以估价委托人提供的资料和数据为法律依据，注册房地产估价师对估价所依据的估价对象的权属、面积、用途等资料进行了审慎检查，在无理由怀疑其合法性、真实性、准确性和完整性且未予以核实的情况下，假定估价委托人向本估价机构提供的有关情况和资料合法、真实、准确、完整。</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3、估价人员对估价对象进行了实地查勘，将估价对象现状与产权证等相关权属证明文件上记载的内容进行了对照，全面、仔细地了解了估价对象相关情况，并做好了实地查勘记录，拍摄了能够反映估价对象外观、内部状况及周边环境、景观的照片；评估人员对估价对象的勘察，仅限于外观和表面使用状况，未对估价对象做建筑物基础与结构上的测量和试验，在无理由怀疑估价对象存在安全隐患和重大环境污染且无相应的专业机构进行鉴定、检测的情况下，本次评估假设估价对象无基础、结构等方面的安全隐患和重大环境污染。</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4、本估价结果是估价对象当前状态与价值时点（</w:t>
      </w:r>
      <w:r w:rsidR="00125BC3">
        <w:rPr>
          <w:rFonts w:asciiTheme="minorEastAsia" w:eastAsiaTheme="minorEastAsia" w:hAnsiTheme="minorEastAsia" w:hint="eastAsia"/>
        </w:rPr>
        <w:t>2022年6月22日</w:t>
      </w:r>
      <w:r>
        <w:rPr>
          <w:rFonts w:asciiTheme="minorEastAsia" w:eastAsiaTheme="minorEastAsia" w:hAnsiTheme="minorEastAsia" w:hint="eastAsia"/>
        </w:rPr>
        <w:t>）的现时价值，假设在此期间房地产价格保持稳定且估价对象保持现状继续使用为前提；价值时点后，估价报告有效期内，估价对象质量、使用功能布局、基础设施配套以及房地产市场状况等发生变化均会对估价结果产生一定的影响；本次评估假设估价对象市场供应关系、市场结构保持稳定、未发生重大变化或实质性改变，如果上述因素对估价对象价值产生明显影响时，应对本估价结果做相应的调整。</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5、本次估价依据估价对象法定用途及现有利用方式进行评估并假设其能保持不变且能正常使用。</w:t>
      </w:r>
    </w:p>
    <w:p w:rsidR="00FA54C6" w:rsidRDefault="000073EE">
      <w:pPr>
        <w:spacing w:line="360" w:lineRule="auto"/>
        <w:ind w:firstLineChars="196" w:firstLine="470"/>
        <w:jc w:val="both"/>
        <w:rPr>
          <w:rFonts w:asciiTheme="minorEastAsia" w:eastAsiaTheme="minorEastAsia" w:hAnsiTheme="minorEastAsia"/>
        </w:rPr>
      </w:pPr>
      <w:r>
        <w:rPr>
          <w:rFonts w:asciiTheme="minorEastAsia" w:eastAsiaTheme="minorEastAsia" w:hAnsiTheme="minorEastAsia" w:hint="eastAsia"/>
        </w:rPr>
        <w:lastRenderedPageBreak/>
        <w:t>6、估价对象的土地面积、建筑面积等数据均以估价委托人提供的《不动产权利及其他事项登记信息》中所载为依据，我们并未进行实地丈量。</w:t>
      </w:r>
    </w:p>
    <w:p w:rsidR="00FA54C6" w:rsidRDefault="000073EE">
      <w:pPr>
        <w:spacing w:line="360" w:lineRule="auto"/>
        <w:ind w:firstLineChars="196" w:firstLine="470"/>
        <w:jc w:val="both"/>
        <w:rPr>
          <w:rFonts w:asciiTheme="minorEastAsia" w:eastAsiaTheme="minorEastAsia" w:hAnsiTheme="minorEastAsia"/>
        </w:rPr>
      </w:pPr>
      <w:r>
        <w:rPr>
          <w:rFonts w:asciiTheme="minorEastAsia" w:eastAsiaTheme="minorEastAsia" w:hAnsiTheme="minorEastAsia" w:hint="eastAsia"/>
        </w:rPr>
        <w:t>7、本次估价以估价对象能够充分享有现状条件下公共部位的通行权及水电等共用设施的使用权为前提。</w:t>
      </w:r>
    </w:p>
    <w:p w:rsidR="00FA54C6" w:rsidRDefault="000073EE">
      <w:pPr>
        <w:spacing w:line="360" w:lineRule="auto"/>
        <w:ind w:firstLineChars="196" w:firstLine="551"/>
        <w:jc w:val="both"/>
        <w:rPr>
          <w:rFonts w:asciiTheme="minorEastAsia" w:eastAsiaTheme="minorEastAsia" w:hAnsiTheme="minorEastAsia"/>
          <w:b/>
          <w:sz w:val="28"/>
          <w:szCs w:val="28"/>
        </w:rPr>
      </w:pPr>
      <w:r>
        <w:rPr>
          <w:rFonts w:asciiTheme="minorEastAsia" w:eastAsiaTheme="minorEastAsia" w:hAnsiTheme="minorEastAsia" w:hint="eastAsia"/>
          <w:b/>
          <w:sz w:val="28"/>
          <w:szCs w:val="28"/>
        </w:rPr>
        <w:t>(二)、</w:t>
      </w:r>
      <w:r>
        <w:rPr>
          <w:rFonts w:asciiTheme="minorEastAsia" w:eastAsiaTheme="minorEastAsia" w:hAnsiTheme="minorEastAsia" w:hint="eastAsia"/>
          <w:b/>
        </w:rPr>
        <w:t>未定事项假设</w:t>
      </w:r>
      <w:r>
        <w:rPr>
          <w:rFonts w:asciiTheme="minorEastAsia" w:eastAsiaTheme="minorEastAsia" w:hAnsiTheme="minorEastAsia" w:hint="eastAsia"/>
          <w:b/>
          <w:sz w:val="28"/>
          <w:szCs w:val="28"/>
        </w:rPr>
        <w:t>：</w:t>
      </w:r>
    </w:p>
    <w:p w:rsidR="00FA54C6" w:rsidRDefault="000073EE">
      <w:pPr>
        <w:spacing w:line="360" w:lineRule="auto"/>
        <w:ind w:firstLineChars="200" w:firstLine="480"/>
        <w:jc w:val="both"/>
        <w:rPr>
          <w:rFonts w:asciiTheme="minorEastAsia" w:eastAsiaTheme="minorEastAsia" w:hAnsiTheme="minorEastAsia"/>
          <w:color w:val="FF0000"/>
        </w:rPr>
      </w:pPr>
      <w:r>
        <w:rPr>
          <w:rFonts w:asciiTheme="minorEastAsia" w:eastAsiaTheme="minorEastAsia" w:hAnsiTheme="minorEastAsia" w:hint="eastAsia"/>
        </w:rPr>
        <w:t>本次评估依据委托方提供或填写的相关资料、数据，委托方对资料及数据的真实性负责，如因此而带来的估价对象相应信息错误而造成的结论差错，评估机构和估价人员不承担相应的责任。</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估价对象</w:t>
      </w:r>
      <w:r>
        <w:rPr>
          <w:rFonts w:asciiTheme="minorEastAsia" w:eastAsiaTheme="minorEastAsia" w:hAnsiTheme="minorEastAsia" w:hint="eastAsia"/>
        </w:rPr>
        <w:t>一邵阳市大祥区大安北路21号地10栋302号房地产的《不动产权利及其他事项登记信息》中</w:t>
      </w:r>
      <w:r>
        <w:rPr>
          <w:rFonts w:asciiTheme="minorEastAsia" w:eastAsiaTheme="minorEastAsia" w:hAnsiTheme="minorEastAsia"/>
        </w:rPr>
        <w:t>未记载估价对象房屋的建成年份，经房地产估价人员实地调查，房屋建成年份为</w:t>
      </w:r>
      <w:r>
        <w:rPr>
          <w:rFonts w:asciiTheme="minorEastAsia" w:eastAsiaTheme="minorEastAsia" w:hAnsiTheme="minorEastAsia" w:hint="eastAsia"/>
        </w:rPr>
        <w:t>二十一世纪初，本次估价房屋建成年份以实际调查为准。</w:t>
      </w:r>
    </w:p>
    <w:p w:rsidR="00FA54C6" w:rsidRDefault="000073EE">
      <w:pPr>
        <w:numPr>
          <w:ilvl w:val="0"/>
          <w:numId w:val="2"/>
        </w:numPr>
        <w:spacing w:line="360" w:lineRule="auto"/>
        <w:ind w:firstLineChars="196" w:firstLine="551"/>
        <w:jc w:val="both"/>
        <w:rPr>
          <w:rFonts w:asciiTheme="minorEastAsia" w:eastAsiaTheme="minorEastAsia" w:hAnsiTheme="minorEastAsia"/>
          <w:b/>
        </w:rPr>
      </w:pPr>
      <w:r>
        <w:rPr>
          <w:rFonts w:asciiTheme="minorEastAsia" w:eastAsiaTheme="minorEastAsia" w:hAnsiTheme="minorEastAsia" w:hint="eastAsia"/>
          <w:b/>
          <w:sz w:val="28"/>
          <w:szCs w:val="28"/>
        </w:rPr>
        <w:t>、背离事实假设</w:t>
      </w:r>
      <w:r>
        <w:rPr>
          <w:rFonts w:asciiTheme="minorEastAsia" w:eastAsiaTheme="minorEastAsia" w:hAnsiTheme="minorEastAsia" w:hint="eastAsia"/>
          <w:b/>
        </w:rPr>
        <w:t>：</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背离事实假设是指因估价目的的特殊需要、交易条件设定或约定，对估价对象状况所做的预估价对象实际情况不一致的合理假定。</w:t>
      </w:r>
    </w:p>
    <w:p w:rsidR="00FA54C6" w:rsidRDefault="000073EE">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本次估价目的是为案件执行提供房地产市场价值参考，本次根据估价目的假设估价对象没有担保物权等其他优先受偿权及查封、冻结等相关因素。</w:t>
      </w:r>
    </w:p>
    <w:p w:rsidR="00FA54C6" w:rsidRDefault="000073EE">
      <w:pPr>
        <w:spacing w:line="360" w:lineRule="auto"/>
        <w:ind w:firstLineChars="147" w:firstLine="413"/>
        <w:jc w:val="both"/>
        <w:rPr>
          <w:rFonts w:asciiTheme="minorEastAsia" w:eastAsiaTheme="minorEastAsia" w:hAnsiTheme="minorEastAsia"/>
          <w:b/>
        </w:rPr>
      </w:pPr>
      <w:r>
        <w:rPr>
          <w:rFonts w:asciiTheme="minorEastAsia" w:eastAsiaTheme="minorEastAsia" w:hAnsiTheme="minorEastAsia" w:hint="eastAsia"/>
          <w:b/>
          <w:sz w:val="28"/>
          <w:szCs w:val="28"/>
        </w:rPr>
        <w:t xml:space="preserve"> (四)、不相一致假设</w:t>
      </w:r>
      <w:r>
        <w:rPr>
          <w:rFonts w:asciiTheme="minorEastAsia" w:eastAsiaTheme="minorEastAsia" w:hAnsiTheme="minorEastAsia" w:hint="eastAsia"/>
          <w:b/>
        </w:rPr>
        <w:t>：</w:t>
      </w:r>
    </w:p>
    <w:p w:rsidR="00FA54C6" w:rsidRDefault="000073EE">
      <w:pPr>
        <w:spacing w:line="360" w:lineRule="auto"/>
        <w:ind w:firstLineChars="200" w:firstLine="480"/>
        <w:jc w:val="both"/>
        <w:rPr>
          <w:rFonts w:ascii="宋体"/>
        </w:rPr>
      </w:pPr>
      <w:r>
        <w:rPr>
          <w:rFonts w:ascii="宋体" w:hAnsi="宋体" w:hint="eastAsia"/>
        </w:rPr>
        <w:t>即估价对象的实际用途、房屋登记用途、土地登记用途、规划用途等用途之间不一致，或房屋权属证明、土地权属证明等权属证明上的权利人之间不一致，估价对象的名称不一致等情况下，对估价所依据的用途或权利人、名称等的合理假设。</w:t>
      </w:r>
    </w:p>
    <w:p w:rsidR="00FA54C6" w:rsidRDefault="000073EE">
      <w:pPr>
        <w:spacing w:line="360" w:lineRule="auto"/>
        <w:ind w:firstLineChars="196" w:firstLine="470"/>
        <w:jc w:val="both"/>
        <w:rPr>
          <w:rFonts w:asciiTheme="minorEastAsia" w:eastAsiaTheme="minorEastAsia" w:hAnsiTheme="minorEastAsia"/>
          <w:szCs w:val="21"/>
        </w:rPr>
      </w:pPr>
      <w:r>
        <w:rPr>
          <w:rFonts w:ascii="宋体" w:hAnsi="宋体" w:hint="eastAsia"/>
        </w:rPr>
        <w:t>根据委托方提供的权属资料，本次评估估价对象权属完整无瑕疵。</w:t>
      </w:r>
    </w:p>
    <w:p w:rsidR="00FA54C6" w:rsidRDefault="000073EE">
      <w:pPr>
        <w:spacing w:line="360" w:lineRule="auto"/>
        <w:ind w:firstLineChars="150" w:firstLine="422"/>
        <w:jc w:val="both"/>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(五)、依据不足假设：</w:t>
      </w:r>
    </w:p>
    <w:p w:rsidR="00FA54C6" w:rsidRDefault="000073EE">
      <w:pPr>
        <w:pStyle w:val="24"/>
        <w:ind w:firstLine="480"/>
        <w:rPr>
          <w:rFonts w:asciiTheme="minorEastAsia" w:eastAsiaTheme="minorEastAsia" w:hAnsiTheme="minorEastAsia"/>
          <w:b w:val="0"/>
          <w:kern w:val="0"/>
          <w:sz w:val="24"/>
          <w:szCs w:val="21"/>
        </w:rPr>
      </w:pPr>
      <w:bookmarkStart w:id="6" w:name="_Toc65739193"/>
      <w:bookmarkStart w:id="7" w:name="_Toc30603"/>
      <w:bookmarkStart w:id="8" w:name="_Toc65745955"/>
      <w:r>
        <w:rPr>
          <w:rFonts w:asciiTheme="minorEastAsia" w:eastAsiaTheme="minorEastAsia" w:hAnsiTheme="minorEastAsia" w:hint="eastAsia"/>
          <w:b w:val="0"/>
          <w:kern w:val="0"/>
          <w:sz w:val="24"/>
          <w:szCs w:val="21"/>
        </w:rPr>
        <w:t>估价委托人仅提供了《不动产权利及其他事项登记信息》复印件，本次评估以估价委托人提供的资料复印件与原件一致并且和产权人持有的《不动产权证》登记信息一致且真实有效为假设限制前提，若因估价委托人提供的资料不实而造成评估价值失真，评估机构不承担相关责任。</w:t>
      </w:r>
      <w:bookmarkEnd w:id="6"/>
      <w:bookmarkEnd w:id="7"/>
      <w:bookmarkEnd w:id="8"/>
    </w:p>
    <w:p w:rsidR="00FA54C6" w:rsidRDefault="000073EE">
      <w:pPr>
        <w:spacing w:line="360" w:lineRule="auto"/>
        <w:ind w:firstLineChars="196" w:firstLine="551"/>
        <w:jc w:val="both"/>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二、估价报告使用限制条件:</w:t>
      </w:r>
    </w:p>
    <w:p w:rsidR="0025655E" w:rsidRDefault="0025655E" w:rsidP="0025655E">
      <w:pPr>
        <w:spacing w:line="50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t>1、本报告有效期为一年（自报告提交之日起一年），且应用必须基于房地产市场是正常且稳定，随着时间的推移及政治、经济、社会和房地产市场状况等的变化，估价对象的价格或价值可能发生较大的变化，则本估价报告结果将作相应调整。</w:t>
      </w:r>
    </w:p>
    <w:p w:rsidR="0025655E" w:rsidRDefault="0025655E" w:rsidP="0025655E">
      <w:pPr>
        <w:spacing w:line="50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t>2、估价对象拍卖之日与价值时点不一致，可能导致评估结果对应的评估对象状况、房地产市场状况、欠缴税费状况等与财产拍卖或者变卖时的相应状况不一致，发生明显变化的，评估结果应当进行相应调整后才可使用。</w:t>
      </w:r>
    </w:p>
    <w:p w:rsidR="0025655E" w:rsidRDefault="0025655E" w:rsidP="0025655E">
      <w:pPr>
        <w:spacing w:line="500" w:lineRule="exact"/>
        <w:ind w:firstLineChars="196" w:firstLine="549"/>
        <w:jc w:val="both"/>
        <w:rPr>
          <w:rFonts w:asciiTheme="minorEastAsia" w:eastAsiaTheme="minorEastAsia" w:hAnsiTheme="minorEastAsia"/>
          <w:sz w:val="28"/>
          <w:szCs w:val="28"/>
        </w:rPr>
      </w:pPr>
      <w:r>
        <w:rPr>
          <w:rFonts w:asciiTheme="minorEastAsia" w:eastAsiaTheme="minorEastAsia" w:hAnsiTheme="minorEastAsia" w:hint="eastAsia"/>
          <w:sz w:val="28"/>
          <w:szCs w:val="28"/>
        </w:rPr>
        <w:t>3、本估价报告的估价结果是反映估价对象在本估价报告中所述的估价目的之下的价值，未考虑国家宏观经济政策发生变化、市场供求关系变化、市场结构变化、当地经济状况、周边环境和基础设施改变及遇有自然力和其他不可抗力等因素对房地产价值的影响，也没有考虑估价对象将来可能承担违约责任的事宜，以及特殊交易方式下的特殊交易价格等对估价结果的影响。</w:t>
      </w:r>
    </w:p>
    <w:p w:rsidR="0025655E" w:rsidRDefault="0025655E" w:rsidP="0025655E">
      <w:pPr>
        <w:spacing w:line="50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t>4、本次房地产评估的价值时点为实地查勘之日</w:t>
      </w:r>
      <w:r w:rsidR="00DF6C67">
        <w:rPr>
          <w:rFonts w:asciiTheme="minorEastAsia" w:eastAsiaTheme="minorEastAsia" w:hAnsiTheme="minorEastAsia" w:hint="eastAsia"/>
          <w:sz w:val="28"/>
          <w:szCs w:val="28"/>
        </w:rPr>
        <w:t>2022年6月22日</w:t>
      </w:r>
      <w:r>
        <w:rPr>
          <w:rFonts w:asciiTheme="minorEastAsia" w:eastAsiaTheme="minorEastAsia" w:hAnsiTheme="minorEastAsia" w:hint="eastAsia"/>
          <w:sz w:val="28"/>
          <w:szCs w:val="28"/>
        </w:rPr>
        <w:t>。</w:t>
      </w:r>
    </w:p>
    <w:p w:rsidR="0025655E" w:rsidRDefault="0025655E" w:rsidP="0025655E">
      <w:pPr>
        <w:spacing w:line="50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t>5、本报告所涉及的估价对象范围由委托估价人限定。此次估价中估价对象的具体位置由估价委托人指定相关人员领勘确认，若与事实不符，应重新估价。</w:t>
      </w:r>
    </w:p>
    <w:p w:rsidR="0025655E" w:rsidRDefault="0025655E" w:rsidP="0025655E">
      <w:pPr>
        <w:spacing w:line="500" w:lineRule="exact"/>
        <w:ind w:firstLine="540"/>
        <w:jc w:val="both"/>
        <w:rPr>
          <w:rFonts w:asciiTheme="minorEastAsia" w:eastAsiaTheme="minorEastAsia" w:hAnsiTheme="minorEastAsia"/>
          <w:sz w:val="28"/>
          <w:szCs w:val="28"/>
        </w:rPr>
      </w:pPr>
      <w:r>
        <w:rPr>
          <w:rFonts w:asciiTheme="minorEastAsia" w:eastAsiaTheme="minorEastAsia" w:hAnsiTheme="minorEastAsia" w:hint="eastAsia"/>
          <w:sz w:val="28"/>
          <w:szCs w:val="28"/>
        </w:rPr>
        <w:t>6、报告中数据全部采用计算器连续计算得出，由于在报告中计算的数据均按四舍五入保留两位小数或取整，因此，可能出现各别等式左右不完全相等的情况，但不影响计算结果及最终估价结论的准确性。</w:t>
      </w:r>
    </w:p>
    <w:p w:rsidR="0025655E" w:rsidRDefault="0025655E" w:rsidP="0025655E">
      <w:pPr>
        <w:spacing w:line="500" w:lineRule="exact"/>
        <w:ind w:firstLine="540"/>
        <w:jc w:val="both"/>
        <w:rPr>
          <w:rFonts w:asciiTheme="minorEastAsia" w:eastAsiaTheme="minorEastAsia" w:hAnsiTheme="minorEastAsia"/>
          <w:sz w:val="28"/>
          <w:szCs w:val="28"/>
        </w:rPr>
      </w:pPr>
      <w:r>
        <w:rPr>
          <w:rFonts w:asciiTheme="minorEastAsia" w:eastAsiaTheme="minorEastAsia" w:hAnsiTheme="minorEastAsia" w:hint="eastAsia"/>
          <w:sz w:val="28"/>
          <w:szCs w:val="28"/>
        </w:rPr>
        <w:t>7、本报告中测算以人民币为本位币。</w:t>
      </w:r>
    </w:p>
    <w:p w:rsidR="0025655E" w:rsidRDefault="0025655E" w:rsidP="0025655E">
      <w:pPr>
        <w:spacing w:line="500" w:lineRule="exact"/>
        <w:jc w:val="both"/>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8、本次估价未考虑所有权人凭借递延条件合约、售后租回、合作经营、管理协议等附加条件以抬高该房地产权益价值的情况，也未考虑债务和经营决策失误以及市场运作失当、遇有自然力和其他不可抗力等因素对房地产价值的影响。</w:t>
      </w:r>
    </w:p>
    <w:p w:rsidR="0025655E" w:rsidRDefault="0025655E" w:rsidP="0025655E">
      <w:pPr>
        <w:spacing w:line="500" w:lineRule="exact"/>
        <w:ind w:firstLineChars="200" w:firstLine="560"/>
        <w:jc w:val="both"/>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9、本报告估价结果仅作为估价委托人在本次估价目的下使用，不得用做验资证明、房地产抵押、征收补偿、房地产交易等除本次目的之外的其他用途。未经评估单位书面同意，本报告的全部或任一部分均不得用于公开的文件、通告或报告中，也不得以任何方式发表公开媒体。</w:t>
      </w:r>
    </w:p>
    <w:p w:rsidR="0025655E" w:rsidRDefault="0025655E" w:rsidP="0025655E">
      <w:pPr>
        <w:spacing w:line="500" w:lineRule="exact"/>
        <w:ind w:firstLine="540"/>
        <w:jc w:val="both"/>
        <w:rPr>
          <w:rFonts w:asciiTheme="minorEastAsia" w:eastAsiaTheme="minorEastAsia" w:hAnsiTheme="minorEastAsia"/>
          <w:sz w:val="28"/>
          <w:szCs w:val="28"/>
        </w:rPr>
      </w:pPr>
      <w:r>
        <w:rPr>
          <w:rFonts w:asciiTheme="minorEastAsia" w:eastAsiaTheme="minorEastAsia" w:hAnsiTheme="minorEastAsia" w:hint="eastAsia"/>
          <w:sz w:val="28"/>
          <w:szCs w:val="28"/>
        </w:rPr>
        <w:t>10、评估报告结论系为估价委托人提供专业化估价意见，该意见本身并无强制执行的效力，评估者只对结论本身合乎规范要求负责，而不对资产业务的定价决策负责。</w:t>
      </w:r>
    </w:p>
    <w:p w:rsidR="0025655E" w:rsidRDefault="0025655E" w:rsidP="0025655E">
      <w:pPr>
        <w:spacing w:line="440" w:lineRule="exact"/>
        <w:ind w:firstLine="540"/>
        <w:jc w:val="both"/>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三、特别提示</w:t>
      </w:r>
    </w:p>
    <w:p w:rsidR="0025655E" w:rsidRDefault="0025655E" w:rsidP="0025655E">
      <w:pPr>
        <w:spacing w:line="500" w:lineRule="exact"/>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（1）欠缴税费处理。由于未掌握评估对象是否欠缴税费、水电费</w:t>
      </w:r>
      <w:r w:rsidR="005D4F1D">
        <w:rPr>
          <w:rFonts w:asciiTheme="minorEastAsia" w:eastAsiaTheme="minorEastAsia" w:hAnsiTheme="minorEastAsia" w:hint="eastAsia"/>
          <w:sz w:val="28"/>
          <w:szCs w:val="28"/>
        </w:rPr>
        <w:t>物业管理费</w:t>
      </w:r>
      <w:r>
        <w:rPr>
          <w:rFonts w:asciiTheme="minorEastAsia" w:eastAsiaTheme="minorEastAsia" w:hAnsiTheme="minorEastAsia" w:hint="eastAsia"/>
          <w:sz w:val="28"/>
          <w:szCs w:val="28"/>
        </w:rPr>
        <w:t>等，本次评估未予考虑。</w:t>
      </w:r>
    </w:p>
    <w:p w:rsidR="0025655E" w:rsidRDefault="0025655E" w:rsidP="0025655E">
      <w:pPr>
        <w:spacing w:line="500" w:lineRule="exact"/>
        <w:ind w:firstLineChars="150" w:firstLine="420"/>
        <w:rPr>
          <w:rFonts w:ascii="宋体" w:hAnsi="宋体" w:cs="仿宋_GB2312"/>
          <w:sz w:val="28"/>
          <w:szCs w:val="28"/>
        </w:rPr>
      </w:pPr>
      <w:r>
        <w:rPr>
          <w:rFonts w:ascii="宋体" w:hAnsi="宋体" w:cs="仿宋_GB2312" w:hint="eastAsia"/>
          <w:sz w:val="28"/>
          <w:szCs w:val="28"/>
        </w:rPr>
        <w:t>（2）处置费用处理。本次涉执房地产处置司法评估没有考虑评估费、拍卖费、诉讼费、律师费等财产处置费用对评估结果的影响。</w:t>
      </w:r>
    </w:p>
    <w:p w:rsidR="0025655E" w:rsidRDefault="0025655E" w:rsidP="0025655E">
      <w:pPr>
        <w:spacing w:line="500" w:lineRule="exact"/>
        <w:ind w:firstLineChars="100" w:firstLine="280"/>
        <w:rPr>
          <w:rFonts w:ascii="宋体" w:hAnsi="宋体"/>
          <w:sz w:val="28"/>
          <w:szCs w:val="28"/>
        </w:rPr>
      </w:pPr>
      <w:r>
        <w:rPr>
          <w:rFonts w:ascii="宋体" w:hAnsi="宋体" w:cs="仿宋_GB2312" w:hint="eastAsia"/>
          <w:sz w:val="28"/>
          <w:szCs w:val="28"/>
        </w:rPr>
        <w:t>（3）</w:t>
      </w:r>
      <w:r>
        <w:rPr>
          <w:rFonts w:ascii="宋体" w:hAnsi="宋体" w:hint="eastAsia"/>
          <w:sz w:val="28"/>
          <w:szCs w:val="28"/>
        </w:rPr>
        <w:t>财产拍卖（或者变卖）日期与评估报告载明的价值时点不一致的，评估对象状况或者房地产市场状况的变化会对评估结果产生影响。</w:t>
      </w:r>
    </w:p>
    <w:p w:rsidR="0025655E" w:rsidRDefault="0025655E" w:rsidP="0025655E">
      <w:pPr>
        <w:spacing w:line="500" w:lineRule="exact"/>
        <w:ind w:firstLineChars="150" w:firstLine="420"/>
        <w:rPr>
          <w:rFonts w:ascii="宋体" w:hAnsi="宋体"/>
          <w:sz w:val="28"/>
          <w:szCs w:val="28"/>
        </w:rPr>
      </w:pPr>
      <w:r>
        <w:rPr>
          <w:rFonts w:ascii="宋体" w:hAnsi="宋体" w:hint="eastAsia"/>
          <w:sz w:val="28"/>
          <w:szCs w:val="28"/>
        </w:rPr>
        <w:t>（4 ）在评估结果有效期内，评估对象状况或者房地产市场发生明显变化的，评估结果应当进行相应调整。</w:t>
      </w:r>
    </w:p>
    <w:p w:rsidR="0025655E" w:rsidRDefault="0025655E" w:rsidP="0025655E">
      <w:pPr>
        <w:spacing w:line="500" w:lineRule="exact"/>
        <w:ind w:firstLineChars="150" w:firstLine="420"/>
        <w:rPr>
          <w:rFonts w:ascii="宋体" w:hAnsi="宋体"/>
          <w:sz w:val="28"/>
          <w:szCs w:val="28"/>
        </w:rPr>
      </w:pPr>
      <w:r>
        <w:rPr>
          <w:rFonts w:ascii="宋体" w:hAnsi="宋体" w:hint="eastAsia"/>
          <w:sz w:val="28"/>
          <w:szCs w:val="28"/>
        </w:rPr>
        <w:t>（5）委托人或者评估报告使用人应当按照法律规定和评估报告载明的使用范围使用评估报告，违反该规定使用评估报告的，房地产估价机构和注册房地产估价师依法不承担责任。</w:t>
      </w:r>
    </w:p>
    <w:p w:rsidR="0025655E" w:rsidRDefault="0025655E" w:rsidP="0025655E">
      <w:pPr>
        <w:spacing w:line="500" w:lineRule="exact"/>
        <w:ind w:firstLineChars="150" w:firstLine="420"/>
        <w:rPr>
          <w:rFonts w:ascii="宋体" w:hAnsi="宋体"/>
          <w:sz w:val="28"/>
          <w:szCs w:val="28"/>
        </w:rPr>
      </w:pPr>
      <w:r>
        <w:rPr>
          <w:rFonts w:ascii="宋体" w:hAnsi="宋体" w:hint="eastAsia"/>
          <w:sz w:val="28"/>
          <w:szCs w:val="28"/>
        </w:rPr>
        <w:t>（6）评估结果不等于评估对象处置可实现的成交价，不应被认为是对评估对象处置成交价的保证。</w:t>
      </w:r>
    </w:p>
    <w:p w:rsidR="00FA54C6" w:rsidRDefault="0025655E" w:rsidP="0025655E">
      <w:pPr>
        <w:spacing w:line="500" w:lineRule="exact"/>
        <w:ind w:firstLine="539"/>
        <w:jc w:val="both"/>
        <w:rPr>
          <w:rFonts w:asciiTheme="minorEastAsia" w:eastAsiaTheme="minorEastAsia" w:hAnsiTheme="minorEastAsia"/>
        </w:rPr>
      </w:pPr>
      <w:r>
        <w:rPr>
          <w:rFonts w:ascii="宋体" w:hAnsi="宋体" w:hint="eastAsia"/>
          <w:sz w:val="28"/>
          <w:szCs w:val="28"/>
        </w:rPr>
        <w:t>（7）当事人、利害关系人</w:t>
      </w:r>
      <w:r>
        <w:rPr>
          <w:rFonts w:ascii="宋体" w:hAnsi="宋体"/>
          <w:sz w:val="28"/>
          <w:szCs w:val="28"/>
        </w:rPr>
        <w:t>如果对本估价结果有异议，可在接到此报告之日起</w:t>
      </w:r>
      <w:r>
        <w:rPr>
          <w:rFonts w:ascii="宋体" w:hAnsi="宋体" w:hint="eastAsia"/>
          <w:sz w:val="28"/>
          <w:szCs w:val="28"/>
        </w:rPr>
        <w:t>5</w:t>
      </w:r>
      <w:r>
        <w:rPr>
          <w:rFonts w:ascii="宋体" w:hAnsi="宋体"/>
          <w:sz w:val="28"/>
          <w:szCs w:val="28"/>
        </w:rPr>
        <w:t>日内向</w:t>
      </w:r>
      <w:r>
        <w:rPr>
          <w:rFonts w:ascii="宋体" w:hAnsi="宋体" w:hint="eastAsia"/>
          <w:sz w:val="28"/>
          <w:szCs w:val="28"/>
        </w:rPr>
        <w:t>湖南省湘潭市中级人民法院提出书面异议</w:t>
      </w:r>
      <w:r>
        <w:rPr>
          <w:rFonts w:hint="eastAsia"/>
          <w:sz w:val="28"/>
          <w:szCs w:val="28"/>
          <w:shd w:val="clear" w:color="auto" w:fill="FFFFFF"/>
        </w:rPr>
        <w:t>；当事人、利害关系人对评估机构作出的说明仍有异议的，可以提请人民法院委托评估行业组织进行专业技术评审</w:t>
      </w:r>
      <w:r>
        <w:rPr>
          <w:rFonts w:ascii="宋体" w:hAnsi="宋体"/>
          <w:sz w:val="28"/>
          <w:szCs w:val="28"/>
        </w:rPr>
        <w:t>。</w:t>
      </w:r>
    </w:p>
    <w:p w:rsidR="00FA54C6" w:rsidRDefault="00FA54C6">
      <w:pPr>
        <w:spacing w:line="360" w:lineRule="auto"/>
        <w:ind w:firstLine="540"/>
        <w:jc w:val="both"/>
        <w:rPr>
          <w:rFonts w:asciiTheme="minorEastAsia" w:eastAsiaTheme="minorEastAsia" w:hAnsiTheme="minorEastAsia"/>
        </w:rPr>
      </w:pPr>
    </w:p>
    <w:p w:rsidR="00FA54C6" w:rsidRDefault="000073EE">
      <w:pPr>
        <w:pStyle w:val="1"/>
        <w:spacing w:before="120" w:after="240" w:line="360" w:lineRule="auto"/>
        <w:jc w:val="center"/>
        <w:rPr>
          <w:rFonts w:asciiTheme="minorEastAsia" w:eastAsiaTheme="minorEastAsia" w:hAnsiTheme="minorEastAsia"/>
          <w:sz w:val="36"/>
          <w:szCs w:val="36"/>
        </w:rPr>
      </w:pPr>
      <w:bookmarkStart w:id="9" w:name="_Toc65745956"/>
      <w:bookmarkStart w:id="10" w:name="_Toc29544499"/>
      <w:bookmarkEnd w:id="4"/>
      <w:r>
        <w:rPr>
          <w:rFonts w:asciiTheme="minorEastAsia" w:eastAsiaTheme="minorEastAsia" w:hAnsiTheme="minorEastAsia" w:hint="eastAsia"/>
          <w:sz w:val="36"/>
          <w:szCs w:val="36"/>
        </w:rPr>
        <w:lastRenderedPageBreak/>
        <w:t>房地产估价结果报告</w:t>
      </w:r>
      <w:bookmarkEnd w:id="9"/>
    </w:p>
    <w:p w:rsidR="00FA54C6" w:rsidRDefault="000073EE">
      <w:pPr>
        <w:pStyle w:val="2"/>
        <w:spacing w:before="0" w:after="0" w:line="360" w:lineRule="auto"/>
        <w:rPr>
          <w:rFonts w:asciiTheme="minorEastAsia" w:eastAsiaTheme="minorEastAsia" w:hAnsiTheme="minorEastAsia"/>
          <w:sz w:val="28"/>
          <w:szCs w:val="28"/>
        </w:rPr>
      </w:pPr>
      <w:bookmarkStart w:id="11" w:name="_Toc521044622"/>
      <w:bookmarkStart w:id="12" w:name="_Toc65745957"/>
      <w:r>
        <w:rPr>
          <w:rFonts w:asciiTheme="minorEastAsia" w:eastAsiaTheme="minorEastAsia" w:hAnsiTheme="minorEastAsia" w:hint="eastAsia"/>
          <w:sz w:val="28"/>
          <w:szCs w:val="28"/>
        </w:rPr>
        <w:t>一、委托方</w:t>
      </w:r>
      <w:bookmarkEnd w:id="11"/>
      <w:bookmarkEnd w:id="12"/>
      <w:r>
        <w:rPr>
          <w:rFonts w:asciiTheme="minorEastAsia" w:eastAsiaTheme="minorEastAsia" w:hAnsiTheme="minorEastAsia" w:hint="eastAsia"/>
          <w:sz w:val="28"/>
          <w:szCs w:val="28"/>
        </w:rPr>
        <w:t xml:space="preserve">      </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委托人：湖南省湘潭市中级人民法院</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联系人：雷先生</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联系电话：</w:t>
      </w:r>
      <w:r>
        <w:rPr>
          <w:rFonts w:asciiTheme="minorEastAsia" w:eastAsiaTheme="minorEastAsia" w:hAnsiTheme="minorEastAsia"/>
          <w:sz w:val="28"/>
          <w:szCs w:val="28"/>
        </w:rPr>
        <w:t>18873229127</w:t>
      </w:r>
    </w:p>
    <w:p w:rsidR="00FA54C6" w:rsidRDefault="000073EE">
      <w:pPr>
        <w:pStyle w:val="2"/>
        <w:spacing w:before="0" w:after="0" w:line="360" w:lineRule="auto"/>
        <w:rPr>
          <w:rFonts w:asciiTheme="minorEastAsia" w:eastAsiaTheme="minorEastAsia" w:hAnsiTheme="minorEastAsia"/>
          <w:sz w:val="28"/>
          <w:szCs w:val="28"/>
        </w:rPr>
      </w:pPr>
      <w:bookmarkStart w:id="13" w:name="_Toc521044623"/>
      <w:bookmarkStart w:id="14" w:name="_Toc65745958"/>
      <w:r>
        <w:rPr>
          <w:rFonts w:asciiTheme="minorEastAsia" w:eastAsiaTheme="minorEastAsia" w:hAnsiTheme="minorEastAsia" w:hint="eastAsia"/>
          <w:sz w:val="28"/>
          <w:szCs w:val="28"/>
        </w:rPr>
        <w:t>二、估价方</w:t>
      </w:r>
      <w:bookmarkEnd w:id="13"/>
      <w:bookmarkEnd w:id="14"/>
    </w:p>
    <w:p w:rsidR="00FA54C6" w:rsidRDefault="000073EE" w:rsidP="00CE68D7">
      <w:pPr>
        <w:spacing w:line="500" w:lineRule="exact"/>
        <w:ind w:firstLineChars="192" w:firstLine="538"/>
        <w:rPr>
          <w:rFonts w:asciiTheme="minorEastAsia" w:eastAsiaTheme="minorEastAsia" w:hAnsiTheme="minorEastAsia"/>
          <w:sz w:val="28"/>
          <w:szCs w:val="28"/>
        </w:rPr>
      </w:pPr>
      <w:bookmarkStart w:id="15" w:name="OLE_LINK6"/>
      <w:bookmarkStart w:id="16" w:name="OLE_LINK7"/>
      <w:bookmarkStart w:id="17" w:name="_Toc521044624"/>
      <w:r>
        <w:rPr>
          <w:rFonts w:asciiTheme="minorEastAsia" w:eastAsiaTheme="minorEastAsia" w:hAnsiTheme="minorEastAsia" w:hint="eastAsia"/>
          <w:sz w:val="28"/>
          <w:szCs w:val="28"/>
        </w:rPr>
        <w:t>1、机构名称：湖南金诚房地产价格评估有限责任公司</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2、法定代表人：夏禹</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3、住所：邵阳市大祥区双拥路青城国际17栋701室</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4、统一社会信用代码：91430500743167987K</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5、备案等级：原二级资质</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6、证书编号：湘建房估（邵）字第0220037号</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7、有效期限：二〇二〇年三月二十七日至二〇二三年三月二十六日</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8、联系电话：0739-5288716</w:t>
      </w:r>
    </w:p>
    <w:p w:rsidR="00FA54C6" w:rsidRDefault="000073EE">
      <w:pPr>
        <w:pStyle w:val="2"/>
        <w:spacing w:before="0" w:after="0" w:line="360" w:lineRule="auto"/>
        <w:rPr>
          <w:rFonts w:asciiTheme="minorEastAsia" w:eastAsiaTheme="minorEastAsia" w:hAnsiTheme="minorEastAsia"/>
          <w:sz w:val="28"/>
          <w:szCs w:val="28"/>
        </w:rPr>
      </w:pPr>
      <w:bookmarkStart w:id="18" w:name="_Toc65745959"/>
      <w:bookmarkEnd w:id="15"/>
      <w:bookmarkEnd w:id="16"/>
      <w:r>
        <w:rPr>
          <w:rFonts w:asciiTheme="minorEastAsia" w:eastAsiaTheme="minorEastAsia" w:hAnsiTheme="minorEastAsia" w:hint="eastAsia"/>
          <w:sz w:val="28"/>
          <w:szCs w:val="28"/>
        </w:rPr>
        <w:t>三、估价目的</w:t>
      </w:r>
      <w:bookmarkEnd w:id="18"/>
    </w:p>
    <w:p w:rsidR="00FA54C6" w:rsidRDefault="000073EE">
      <w:pPr>
        <w:spacing w:line="440" w:lineRule="exact"/>
        <w:ind w:firstLineChars="150" w:firstLine="420"/>
        <w:jc w:val="both"/>
        <w:rPr>
          <w:rFonts w:asciiTheme="minorEastAsia" w:eastAsiaTheme="minorEastAsia" w:hAnsiTheme="minorEastAsia"/>
          <w:sz w:val="28"/>
          <w:szCs w:val="28"/>
        </w:rPr>
      </w:pPr>
      <w:bookmarkStart w:id="19" w:name="_Toc65745960"/>
      <w:r>
        <w:rPr>
          <w:rFonts w:asciiTheme="minorEastAsia" w:eastAsiaTheme="minorEastAsia" w:hAnsiTheme="minorEastAsia" w:hint="eastAsia"/>
          <w:sz w:val="28"/>
          <w:szCs w:val="28"/>
        </w:rPr>
        <w:t>为委托人因司法鉴定的需要提供估价对象房地产市场价值参考。</w:t>
      </w:r>
    </w:p>
    <w:p w:rsidR="00FA54C6" w:rsidRDefault="000073EE">
      <w:pPr>
        <w:pStyle w:val="2"/>
        <w:spacing w:before="0" w:after="0"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四、估价对象</w:t>
      </w:r>
      <w:bookmarkEnd w:id="17"/>
      <w:bookmarkEnd w:id="19"/>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此次评估范围的是周国利涉案的位于邵阳市大祥区大安北路21号地10栋302号房地产及李美华涉案的位于邵阳市大祥区邵州西路3#地18#楼0111001室房地产。估价范围包括房屋及其占用范围内的土地和其他不动产，包括室内装饰装修。</w:t>
      </w:r>
    </w:p>
    <w:p w:rsidR="00FA54C6" w:rsidRDefault="000073EE">
      <w:pPr>
        <w:pStyle w:val="2"/>
        <w:spacing w:before="0" w:after="0" w:line="360" w:lineRule="auto"/>
        <w:rPr>
          <w:rFonts w:asciiTheme="minorEastAsia" w:eastAsiaTheme="minorEastAsia" w:hAnsiTheme="minorEastAsia" w:cs="Times New Roman"/>
          <w:bCs w:val="0"/>
          <w:sz w:val="28"/>
          <w:szCs w:val="28"/>
        </w:rPr>
      </w:pPr>
      <w:bookmarkStart w:id="20" w:name="_Toc65739200"/>
      <w:bookmarkStart w:id="21" w:name="_Toc65745961"/>
      <w:r>
        <w:rPr>
          <w:rFonts w:asciiTheme="minorEastAsia" w:eastAsiaTheme="minorEastAsia" w:hAnsiTheme="minorEastAsia" w:cs="Times New Roman" w:hint="eastAsia"/>
          <w:bCs w:val="0"/>
          <w:sz w:val="28"/>
          <w:szCs w:val="28"/>
        </w:rPr>
        <w:t>（一）邵阳市大祥区大安北路21号地10栋302号房</w:t>
      </w:r>
      <w:bookmarkStart w:id="22" w:name="_GoBack"/>
      <w:bookmarkEnd w:id="22"/>
      <w:r>
        <w:rPr>
          <w:rFonts w:asciiTheme="minorEastAsia" w:eastAsiaTheme="minorEastAsia" w:hAnsiTheme="minorEastAsia" w:cs="Times New Roman" w:hint="eastAsia"/>
          <w:bCs w:val="0"/>
          <w:sz w:val="28"/>
          <w:szCs w:val="28"/>
        </w:rPr>
        <w:t>地产</w:t>
      </w:r>
      <w:bookmarkEnd w:id="20"/>
      <w:bookmarkEnd w:id="21"/>
    </w:p>
    <w:p w:rsidR="00FA54C6" w:rsidRDefault="000073EE">
      <w:pPr>
        <w:pStyle w:val="He"/>
        <w:spacing w:line="440" w:lineRule="exact"/>
        <w:ind w:firstLine="560"/>
        <w:rPr>
          <w:rFonts w:asciiTheme="minorEastAsia" w:eastAsiaTheme="minorEastAsia" w:hAnsiTheme="minorEastAsia"/>
        </w:rPr>
      </w:pPr>
      <w:r>
        <w:rPr>
          <w:rFonts w:asciiTheme="minorEastAsia" w:eastAsiaTheme="minorEastAsia" w:hAnsiTheme="minorEastAsia" w:hint="eastAsia"/>
        </w:rPr>
        <w:t>1、区域范围</w:t>
      </w:r>
    </w:p>
    <w:p w:rsidR="00FA54C6" w:rsidRDefault="000073EE" w:rsidP="00CE68D7">
      <w:pPr>
        <w:spacing w:line="500" w:lineRule="exact"/>
        <w:ind w:firstLineChars="192" w:firstLine="538"/>
        <w:rPr>
          <w:rFonts w:asciiTheme="minorEastAsia" w:eastAsiaTheme="minorEastAsia" w:hAnsiTheme="minorEastAsia"/>
          <w:sz w:val="28"/>
        </w:rPr>
      </w:pPr>
      <w:r>
        <w:rPr>
          <w:rFonts w:asciiTheme="minorEastAsia" w:eastAsiaTheme="minorEastAsia" w:hAnsiTheme="minorEastAsia" w:hint="eastAsia"/>
          <w:sz w:val="28"/>
          <w:szCs w:val="28"/>
        </w:rPr>
        <w:t>委估房地产位于邵阳市大祥区大安北路21号地10栋302号</w:t>
      </w:r>
      <w:r>
        <w:rPr>
          <w:rFonts w:asciiTheme="minorEastAsia" w:eastAsiaTheme="minorEastAsia" w:hAnsiTheme="minorEastAsia" w:hint="eastAsia"/>
          <w:sz w:val="28"/>
        </w:rPr>
        <w:t>，具体位置见下图：</w:t>
      </w:r>
    </w:p>
    <w:p w:rsidR="00FA54C6" w:rsidRDefault="00E34585">
      <w:pPr>
        <w:rPr>
          <w:rFonts w:asciiTheme="minorEastAsia" w:eastAsiaTheme="minorEastAsia" w:hAnsiTheme="minorEastAsia"/>
          <w:sz w:val="28"/>
          <w:szCs w:val="28"/>
        </w:rPr>
      </w:pPr>
      <w:r>
        <w:rPr>
          <w:rFonts w:asciiTheme="minorEastAsia" w:eastAsiaTheme="minorEastAsia" w:hAnsiTheme="minorEastAsia"/>
          <w:sz w:val="28"/>
          <w:szCs w:val="28"/>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53" type="#_x0000_t61" style="position:absolute;margin-left:188pt;margin-top:177.8pt;width:94.95pt;height:23pt;z-index:251666432" adj="4902,-32776">
            <v:textbox style="mso-next-textbox:#_x0000_s2053">
              <w:txbxContent>
                <w:p w:rsidR="00DF6C67" w:rsidRDefault="00DF6C67">
                  <w:pPr>
                    <w:jc w:val="center"/>
                  </w:pPr>
                  <w:r>
                    <w:rPr>
                      <w:rFonts w:hint="eastAsia"/>
                    </w:rPr>
                    <w:t>估价对象位置</w:t>
                  </w:r>
                </w:p>
              </w:txbxContent>
            </v:textbox>
          </v:shape>
        </w:pict>
      </w:r>
      <w:r w:rsidR="000073EE">
        <w:rPr>
          <w:rFonts w:asciiTheme="minorEastAsia" w:eastAsiaTheme="minorEastAsia" w:hAnsiTheme="minorEastAsia"/>
          <w:noProof/>
          <w:sz w:val="28"/>
          <w:szCs w:val="28"/>
        </w:rPr>
        <w:drawing>
          <wp:inline distT="0" distB="0" distL="0" distR="0">
            <wp:extent cx="5399405" cy="477710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email"/>
                    <a:srcRect/>
                    <a:stretch>
                      <a:fillRect/>
                    </a:stretch>
                  </pic:blipFill>
                  <pic:spPr>
                    <a:xfrm>
                      <a:off x="0" y="0"/>
                      <a:ext cx="5399405" cy="4777280"/>
                    </a:xfrm>
                    <a:prstGeom prst="rect">
                      <a:avLst/>
                    </a:prstGeom>
                    <a:noFill/>
                    <a:ln w="9525">
                      <a:noFill/>
                      <a:miter lim="800000"/>
                      <a:headEnd/>
                      <a:tailEnd/>
                    </a:ln>
                  </pic:spPr>
                </pic:pic>
              </a:graphicData>
            </a:graphic>
          </wp:inline>
        </w:drawing>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委估房地产位于邵阳市大祥区大安北路21号地10栋302号，该房地产东临双拥路，南距敏州西路约250米，位于城区较繁华地段；附近有邵阳市疾控中心、邵阳市脑科医院、邵阳市中西结合医院、邵阳市中心医院、中国交通银行、卲阳农村商业银行、邵阳市第十中学、邵阳市资江学校、邵阳市火车南站、邵阳市汽车南站等，并有7路、32路、33路、45路等多路公交车和的士经过，交通非常便利。</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2、估价对象范围</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本估价报告的估价对象为周国利所有的位于邵阳市大祥区大安北路21号地10栋302号房地产，为建筑面积161.69平方米的住宅房地产，估价范围包含估价对象的建筑物价值及其分摊土地使用权价值和房屋内不可移动的装饰装修、设施设备的价值。</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3、估价对象基本状况</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（1）估价对象的基本情况</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估价对象的基本情况</w:t>
      </w:r>
      <w:r>
        <w:rPr>
          <w:rFonts w:asciiTheme="minorEastAsia" w:eastAsiaTheme="minorEastAsia" w:hAnsiTheme="minorEastAsia"/>
          <w:sz w:val="28"/>
          <w:szCs w:val="28"/>
        </w:rPr>
        <w:t>详见</w:t>
      </w:r>
      <w:r>
        <w:rPr>
          <w:rFonts w:asciiTheme="minorEastAsia" w:eastAsiaTheme="minorEastAsia" w:hAnsiTheme="minorEastAsia" w:hint="eastAsia"/>
          <w:sz w:val="28"/>
          <w:szCs w:val="28"/>
        </w:rPr>
        <w:t>下表：</w:t>
      </w:r>
    </w:p>
    <w:p w:rsidR="00FA54C6" w:rsidRDefault="000073EE">
      <w:pPr>
        <w:tabs>
          <w:tab w:val="left" w:pos="0"/>
        </w:tabs>
        <w:spacing w:line="440" w:lineRule="exac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估价对象</w:t>
      </w:r>
      <w:r>
        <w:rPr>
          <w:rFonts w:asciiTheme="minorEastAsia" w:eastAsiaTheme="minorEastAsia" w:hAnsiTheme="minorEastAsia"/>
          <w:b/>
          <w:sz w:val="28"/>
          <w:szCs w:val="28"/>
        </w:rPr>
        <w:t>基本</w:t>
      </w:r>
      <w:r>
        <w:rPr>
          <w:rFonts w:asciiTheme="minorEastAsia" w:eastAsiaTheme="minorEastAsia" w:hAnsiTheme="minorEastAsia" w:hint="eastAsia"/>
          <w:b/>
          <w:sz w:val="28"/>
          <w:szCs w:val="28"/>
        </w:rPr>
        <w:t>情况</w:t>
      </w:r>
      <w:r>
        <w:rPr>
          <w:rFonts w:asciiTheme="minorEastAsia" w:eastAsiaTheme="minorEastAsia" w:hAnsiTheme="minorEastAsia"/>
          <w:b/>
          <w:sz w:val="28"/>
          <w:szCs w:val="28"/>
        </w:rPr>
        <w:t>表</w:t>
      </w:r>
    </w:p>
    <w:tbl>
      <w:tblPr>
        <w:tblW w:w="840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Look w:val="04A0"/>
      </w:tblPr>
      <w:tblGrid>
        <w:gridCol w:w="1553"/>
        <w:gridCol w:w="6856"/>
      </w:tblGrid>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估价对象名称</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周国利涉案的位于邵阳市大祥区大安北路21号地10栋302号房地产</w:t>
            </w:r>
          </w:p>
        </w:tc>
      </w:tr>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坐落</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邵阳市大祥区大安北路21号地景泉花园小区10栋302号</w:t>
            </w:r>
          </w:p>
        </w:tc>
      </w:tr>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建筑描述</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该房地产为一套住宅房地产，建筑面积为</w:t>
            </w:r>
            <w:r>
              <w:rPr>
                <w:rFonts w:asciiTheme="minorEastAsia" w:eastAsiaTheme="minorEastAsia" w:hAnsiTheme="minorEastAsia" w:cs="宋体"/>
                <w:sz w:val="21"/>
                <w:szCs w:val="21"/>
              </w:rPr>
              <w:t>161.69</w:t>
            </w:r>
            <w:r>
              <w:rPr>
                <w:rFonts w:asciiTheme="minorEastAsia" w:eastAsiaTheme="minorEastAsia" w:hAnsiTheme="minorEastAsia" w:cs="宋体" w:hint="eastAsia"/>
                <w:sz w:val="21"/>
                <w:szCs w:val="21"/>
              </w:rPr>
              <w:t>平方米，层高约3米，为一栋5层楼建筑物，位于第3层，该建筑物外墙贴小块外墙砖，单元间入户程控大门，楼梯间为麻石地面，不锈钢扶手，入户防盗门，铝合金窗，室内墙壁粉刷墙漆，卫生间与厨房为墙裙到顶，地面铺贴杉木地板，卫生间与厨房为防滑瓷砖地板，天棚吊顶，水电卫设施齐全，户型为四室二厅二卫一厨房一阳台，南北通透，通风采光好，建筑质量完好，维修养护情况一般，小区内环境优美，有物业管理服务。</w:t>
            </w:r>
          </w:p>
        </w:tc>
      </w:tr>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房屋用途</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r>
    </w:tbl>
    <w:p w:rsidR="00FA54C6" w:rsidRDefault="000073EE">
      <w:pPr>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（2）估价对象的权属状况</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kern w:val="0"/>
        </w:rPr>
        <w:t>根据</w:t>
      </w:r>
      <w:r>
        <w:rPr>
          <w:rFonts w:asciiTheme="minorEastAsia" w:eastAsiaTheme="minorEastAsia" w:hAnsiTheme="minorEastAsia"/>
          <w:kern w:val="0"/>
        </w:rPr>
        <w:t>估价委托人提供的</w:t>
      </w:r>
      <w:r>
        <w:rPr>
          <w:rFonts w:asciiTheme="minorEastAsia" w:eastAsiaTheme="minorEastAsia" w:hAnsiTheme="minorEastAsia" w:hint="eastAsia"/>
          <w:szCs w:val="36"/>
        </w:rPr>
        <w:t>《不动产权利及其他事项登记信息</w:t>
      </w:r>
      <w:r>
        <w:rPr>
          <w:rFonts w:asciiTheme="minorEastAsia" w:eastAsiaTheme="minorEastAsia" w:hAnsiTheme="minorEastAsia" w:hint="eastAsia"/>
        </w:rPr>
        <w:t>》中记载，不动产单元号：430503002012GB00053F00010006，房屋坐落：大安北路21号地10栋302号，其他记载信息如下：</w:t>
      </w:r>
    </w:p>
    <w:tbl>
      <w:tblPr>
        <w:tblW w:w="8376"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1078"/>
        <w:gridCol w:w="1441"/>
        <w:gridCol w:w="979"/>
        <w:gridCol w:w="1097"/>
        <w:gridCol w:w="1098"/>
        <w:gridCol w:w="1201"/>
        <w:gridCol w:w="1482"/>
      </w:tblGrid>
      <w:tr w:rsidR="00FA54C6">
        <w:trPr>
          <w:trHeight w:val="208"/>
          <w:jc w:val="center"/>
        </w:trPr>
        <w:tc>
          <w:tcPr>
            <w:tcW w:w="107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1441"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79"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1097"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109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01"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82"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分摊土地面积（平方米）</w:t>
            </w:r>
          </w:p>
        </w:tc>
      </w:tr>
      <w:tr w:rsidR="00FA54C6">
        <w:trPr>
          <w:trHeight w:val="398"/>
          <w:jc w:val="center"/>
        </w:trPr>
        <w:tc>
          <w:tcPr>
            <w:tcW w:w="107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1441"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979"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w:t>
            </w:r>
          </w:p>
        </w:tc>
        <w:tc>
          <w:tcPr>
            <w:tcW w:w="1097"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混合结构</w:t>
            </w:r>
          </w:p>
        </w:tc>
        <w:tc>
          <w:tcPr>
            <w:tcW w:w="109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01"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482"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35.62</w:t>
            </w:r>
          </w:p>
        </w:tc>
      </w:tr>
    </w:tbl>
    <w:p w:rsidR="00FA54C6" w:rsidRDefault="000073EE">
      <w:pPr>
        <w:tabs>
          <w:tab w:val="left" w:pos="0"/>
        </w:tabs>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根据本次评估的目的，以估价对象无任何债权债务纠纷为假设前提，并未涉及与估价对象有关的租赁、抵押、负债及查封等。</w:t>
      </w:r>
    </w:p>
    <w:p w:rsidR="00FA54C6" w:rsidRDefault="00FA54C6">
      <w:pPr>
        <w:pStyle w:val="He"/>
        <w:ind w:firstLineChars="0" w:firstLine="0"/>
        <w:rPr>
          <w:rFonts w:asciiTheme="minorEastAsia" w:eastAsiaTheme="minorEastAsia" w:hAnsiTheme="minorEastAsia"/>
        </w:rPr>
      </w:pPr>
    </w:p>
    <w:p w:rsidR="00FA54C6" w:rsidRDefault="000073EE">
      <w:pPr>
        <w:pStyle w:val="2"/>
        <w:spacing w:before="0" w:after="0" w:line="360" w:lineRule="auto"/>
        <w:rPr>
          <w:rFonts w:asciiTheme="minorEastAsia" w:eastAsiaTheme="minorEastAsia" w:hAnsiTheme="minorEastAsia" w:cs="Times New Roman"/>
          <w:bCs w:val="0"/>
          <w:sz w:val="28"/>
          <w:szCs w:val="28"/>
        </w:rPr>
      </w:pPr>
      <w:bookmarkStart w:id="23" w:name="_Toc65739199"/>
      <w:bookmarkStart w:id="24" w:name="_Toc65745962"/>
      <w:bookmarkStart w:id="25" w:name="_Toc409964667"/>
      <w:bookmarkStart w:id="26" w:name="_Toc416685145"/>
      <w:bookmarkStart w:id="27" w:name="_Toc416685187"/>
      <w:bookmarkStart w:id="28" w:name="_Toc416685225"/>
      <w:bookmarkStart w:id="29" w:name="_Toc436762276"/>
      <w:bookmarkStart w:id="30" w:name="_Toc12558"/>
      <w:bookmarkStart w:id="31" w:name="_Toc521044628"/>
      <w:r>
        <w:rPr>
          <w:rFonts w:asciiTheme="minorEastAsia" w:eastAsiaTheme="minorEastAsia" w:hAnsiTheme="minorEastAsia" w:cs="Times New Roman" w:hint="eastAsia"/>
          <w:bCs w:val="0"/>
          <w:sz w:val="28"/>
          <w:szCs w:val="28"/>
        </w:rPr>
        <w:t>（二）邵阳市大祥区邵州西路3#地18#楼0111001室房地产</w:t>
      </w:r>
      <w:bookmarkEnd w:id="23"/>
      <w:bookmarkEnd w:id="24"/>
    </w:p>
    <w:p w:rsidR="00FA54C6" w:rsidRDefault="000073EE">
      <w:pPr>
        <w:pStyle w:val="He"/>
        <w:spacing w:line="440" w:lineRule="exact"/>
        <w:ind w:firstLine="560"/>
        <w:rPr>
          <w:rFonts w:asciiTheme="minorEastAsia" w:eastAsiaTheme="minorEastAsia" w:hAnsiTheme="minorEastAsia"/>
        </w:rPr>
      </w:pPr>
      <w:r>
        <w:rPr>
          <w:rFonts w:asciiTheme="minorEastAsia" w:eastAsiaTheme="minorEastAsia" w:hAnsiTheme="minorEastAsia" w:hint="eastAsia"/>
        </w:rPr>
        <w:t>1、区域范围</w:t>
      </w:r>
    </w:p>
    <w:p w:rsidR="00FA54C6" w:rsidRDefault="000073EE" w:rsidP="00CE68D7">
      <w:pPr>
        <w:spacing w:line="500" w:lineRule="exact"/>
        <w:ind w:firstLineChars="192" w:firstLine="538"/>
        <w:rPr>
          <w:rFonts w:asciiTheme="minorEastAsia" w:eastAsiaTheme="minorEastAsia" w:hAnsiTheme="minorEastAsia"/>
          <w:sz w:val="28"/>
        </w:rPr>
      </w:pPr>
      <w:r>
        <w:rPr>
          <w:rFonts w:asciiTheme="minorEastAsia" w:eastAsiaTheme="minorEastAsia" w:hAnsiTheme="minorEastAsia" w:hint="eastAsia"/>
          <w:sz w:val="28"/>
          <w:szCs w:val="28"/>
        </w:rPr>
        <w:t>委估房地产位于邵阳市大祥区邵州西路3#地18#楼0111001室</w:t>
      </w:r>
      <w:r>
        <w:rPr>
          <w:rFonts w:asciiTheme="minorEastAsia" w:eastAsiaTheme="minorEastAsia" w:hAnsiTheme="minorEastAsia" w:hint="eastAsia"/>
          <w:sz w:val="28"/>
        </w:rPr>
        <w:t>，具体位置见下图：</w:t>
      </w:r>
    </w:p>
    <w:p w:rsidR="00FA54C6" w:rsidRDefault="00E34585">
      <w:pPr>
        <w:rPr>
          <w:rFonts w:asciiTheme="minorEastAsia" w:eastAsiaTheme="minorEastAsia" w:hAnsiTheme="minorEastAsia"/>
          <w:sz w:val="28"/>
          <w:szCs w:val="28"/>
        </w:rPr>
      </w:pPr>
      <w:r>
        <w:rPr>
          <w:rFonts w:asciiTheme="minorEastAsia" w:eastAsiaTheme="minorEastAsia" w:hAnsiTheme="minorEastAsia"/>
          <w:sz w:val="28"/>
          <w:szCs w:val="28"/>
        </w:rPr>
        <w:lastRenderedPageBreak/>
        <w:pict>
          <v:shape id="_x0000_s2054" type="#_x0000_t61" style="position:absolute;margin-left:112.15pt;margin-top:209.95pt;width:94.95pt;height:23pt;z-index:251668480" adj="4902,-32776">
            <v:textbox style="mso-next-textbox:#_x0000_s2054">
              <w:txbxContent>
                <w:p w:rsidR="00DF6C67" w:rsidRDefault="00DF6C67">
                  <w:pPr>
                    <w:jc w:val="center"/>
                  </w:pPr>
                  <w:r>
                    <w:rPr>
                      <w:rFonts w:hint="eastAsia"/>
                    </w:rPr>
                    <w:t>估价对象位置</w:t>
                  </w:r>
                </w:p>
              </w:txbxContent>
            </v:textbox>
          </v:shape>
        </w:pict>
      </w:r>
      <w:r w:rsidR="000073EE">
        <w:rPr>
          <w:rFonts w:asciiTheme="minorEastAsia" w:eastAsiaTheme="minorEastAsia" w:hAnsiTheme="minorEastAsia"/>
          <w:noProof/>
          <w:sz w:val="28"/>
          <w:szCs w:val="28"/>
        </w:rPr>
        <w:drawing>
          <wp:inline distT="0" distB="0" distL="0" distR="0">
            <wp:extent cx="5399405" cy="43211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email"/>
                    <a:srcRect/>
                    <a:stretch>
                      <a:fillRect/>
                    </a:stretch>
                  </pic:blipFill>
                  <pic:spPr>
                    <a:xfrm>
                      <a:off x="0" y="0"/>
                      <a:ext cx="5399405" cy="4321246"/>
                    </a:xfrm>
                    <a:prstGeom prst="rect">
                      <a:avLst/>
                    </a:prstGeom>
                    <a:noFill/>
                    <a:ln w="9525">
                      <a:noFill/>
                      <a:miter lim="800000"/>
                      <a:headEnd/>
                      <a:tailEnd/>
                    </a:ln>
                  </pic:spPr>
                </pic:pic>
              </a:graphicData>
            </a:graphic>
          </wp:inline>
        </w:drawing>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委估房地产位于邵阳市大祥区邵州西路3#地18#楼0111001室，该房地产东临财富路，南临桂花路，西临大祥路，北临双园路，位于城区较繁华地段；附近有大祥区政府、邵阳市财政局、邵阳市自然资源和规划局、邵阳市林业和草原局、邵阳市大祥区人民法院、湘运汽车南站、邵阳烧伤医院、邵阳成和手外科医院、邵阳爱尔眼科医院、城南医院、中国工商银行、邵阳农村商业银行、中国农业银行、中国人民银行、国家电网、方圆小学等，并有12路、36路、45路等多路公交车和的士经过，交通非常便利。</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2、估价对象范围</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本估价报告的估价对象为李美华所有的位于邵阳市大祥区邵州西路3#地18#楼0111001室房地产，为建筑面积185.60平方米的住宅房地产，估价范围包含估价对象的建筑物价值及其分摊土地使用权价值和房屋内不可移动的装饰装修、设施设备的价值。</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3、估价对象基本状况</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（1）估价对象的基本情况</w:t>
      </w:r>
    </w:p>
    <w:p w:rsidR="00FA54C6" w:rsidRDefault="000073EE" w:rsidP="00CE68D7">
      <w:pPr>
        <w:spacing w:line="500" w:lineRule="exact"/>
        <w:ind w:firstLineChars="192" w:firstLine="538"/>
        <w:rPr>
          <w:rFonts w:asciiTheme="minorEastAsia" w:eastAsiaTheme="minorEastAsia" w:hAnsiTheme="minorEastAsia"/>
          <w:sz w:val="28"/>
          <w:szCs w:val="28"/>
        </w:rPr>
      </w:pPr>
      <w:r>
        <w:rPr>
          <w:rFonts w:asciiTheme="minorEastAsia" w:eastAsiaTheme="minorEastAsia" w:hAnsiTheme="minorEastAsia" w:hint="eastAsia"/>
          <w:sz w:val="28"/>
          <w:szCs w:val="28"/>
        </w:rPr>
        <w:t>估价对象的基本情况</w:t>
      </w:r>
      <w:r>
        <w:rPr>
          <w:rFonts w:asciiTheme="minorEastAsia" w:eastAsiaTheme="minorEastAsia" w:hAnsiTheme="minorEastAsia"/>
          <w:sz w:val="28"/>
          <w:szCs w:val="28"/>
        </w:rPr>
        <w:t>详见</w:t>
      </w:r>
      <w:r>
        <w:rPr>
          <w:rFonts w:asciiTheme="minorEastAsia" w:eastAsiaTheme="minorEastAsia" w:hAnsiTheme="minorEastAsia" w:hint="eastAsia"/>
          <w:sz w:val="28"/>
          <w:szCs w:val="28"/>
        </w:rPr>
        <w:t>下表：</w:t>
      </w:r>
    </w:p>
    <w:p w:rsidR="00FA54C6" w:rsidRDefault="000073EE">
      <w:pPr>
        <w:tabs>
          <w:tab w:val="left" w:pos="0"/>
        </w:tabs>
        <w:spacing w:line="440" w:lineRule="exac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估价对象</w:t>
      </w:r>
      <w:r>
        <w:rPr>
          <w:rFonts w:asciiTheme="minorEastAsia" w:eastAsiaTheme="minorEastAsia" w:hAnsiTheme="minorEastAsia"/>
          <w:b/>
          <w:sz w:val="28"/>
          <w:szCs w:val="28"/>
        </w:rPr>
        <w:t>基本</w:t>
      </w:r>
      <w:r>
        <w:rPr>
          <w:rFonts w:asciiTheme="minorEastAsia" w:eastAsiaTheme="minorEastAsia" w:hAnsiTheme="minorEastAsia" w:hint="eastAsia"/>
          <w:b/>
          <w:sz w:val="28"/>
          <w:szCs w:val="28"/>
        </w:rPr>
        <w:t>情况</w:t>
      </w:r>
      <w:r>
        <w:rPr>
          <w:rFonts w:asciiTheme="minorEastAsia" w:eastAsiaTheme="minorEastAsia" w:hAnsiTheme="minorEastAsia"/>
          <w:b/>
          <w:sz w:val="28"/>
          <w:szCs w:val="28"/>
        </w:rPr>
        <w:t>表</w:t>
      </w:r>
    </w:p>
    <w:tbl>
      <w:tblPr>
        <w:tblW w:w="840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Look w:val="04A0"/>
      </w:tblPr>
      <w:tblGrid>
        <w:gridCol w:w="1553"/>
        <w:gridCol w:w="6856"/>
      </w:tblGrid>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估价对象名称</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李美华涉案的位于邵阳市大祥区邵州西路3#地18#楼0111001室房地产</w:t>
            </w:r>
          </w:p>
        </w:tc>
      </w:tr>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坐落</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邵阳市大祥区邵州西路3#地鑫苑天润18#楼0111001室</w:t>
            </w:r>
          </w:p>
        </w:tc>
      </w:tr>
      <w:tr w:rsidR="00FA54C6">
        <w:trPr>
          <w:trHeight w:val="2461"/>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建筑描述</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该房地产为一套住宅房地产，建筑面积为</w:t>
            </w:r>
            <w:r>
              <w:rPr>
                <w:rFonts w:asciiTheme="minorEastAsia" w:eastAsiaTheme="minorEastAsia" w:hAnsiTheme="minorEastAsia" w:cs="宋体"/>
                <w:sz w:val="21"/>
                <w:szCs w:val="21"/>
              </w:rPr>
              <w:t>185.60</w:t>
            </w:r>
            <w:r>
              <w:rPr>
                <w:rFonts w:asciiTheme="minorEastAsia" w:eastAsiaTheme="minorEastAsia" w:hAnsiTheme="minorEastAsia" w:cs="宋体" w:hint="eastAsia"/>
                <w:sz w:val="21"/>
                <w:szCs w:val="21"/>
              </w:rPr>
              <w:t>平方米，层高约3米，为一栋16层楼建筑物，位于第11层，该建筑物外墙贴小块外墙砖，配套有2台升降式电梯，入户为美心牌高档子母防盗门，指纹锁，铝合金窗，室内墙壁铺贴墙布，卫生间与厨房为墙裙到顶，地面铺贴高档仿古瓷砖，卫生间与厨房为防滑瓷砖地板，天棚吊顶，大面积实木柜及实木造型，水电卫设施齐全，整体灶台配集成灶，户型为四室二厅三卫一厨房二阳台一衣帽间一个飘窗，南北通透，通风采光好，建筑质量完好，维修养护情况较好，小区内环境优美，有物业管理服务。</w:t>
            </w:r>
          </w:p>
        </w:tc>
      </w:tr>
      <w:tr w:rsidR="00FA54C6">
        <w:trPr>
          <w:trHeight w:val="567"/>
          <w:jc w:val="center"/>
        </w:trPr>
        <w:tc>
          <w:tcPr>
            <w:tcW w:w="1553"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房屋用途</w:t>
            </w:r>
          </w:p>
        </w:tc>
        <w:tc>
          <w:tcPr>
            <w:tcW w:w="6856" w:type="dxa"/>
            <w:vAlign w:val="center"/>
          </w:tcPr>
          <w:p w:rsidR="00FA54C6" w:rsidRDefault="000073EE">
            <w:pP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r>
    </w:tbl>
    <w:p w:rsidR="00FA54C6" w:rsidRDefault="000073EE">
      <w:pPr>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（2）估价对象的权属状况</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kern w:val="0"/>
        </w:rPr>
        <w:t>根据</w:t>
      </w:r>
      <w:r>
        <w:rPr>
          <w:rFonts w:asciiTheme="minorEastAsia" w:eastAsiaTheme="minorEastAsia" w:hAnsiTheme="minorEastAsia"/>
          <w:kern w:val="0"/>
        </w:rPr>
        <w:t>估价委托人提供的</w:t>
      </w:r>
      <w:r>
        <w:rPr>
          <w:rFonts w:asciiTheme="minorEastAsia" w:eastAsiaTheme="minorEastAsia" w:hAnsiTheme="minorEastAsia" w:hint="eastAsia"/>
          <w:szCs w:val="36"/>
        </w:rPr>
        <w:t>《不动产权利及其他事项登记信息</w:t>
      </w:r>
      <w:r>
        <w:rPr>
          <w:rFonts w:asciiTheme="minorEastAsia" w:eastAsiaTheme="minorEastAsia" w:hAnsiTheme="minorEastAsia" w:hint="eastAsia"/>
        </w:rPr>
        <w:t>》中记载，不动产单元号：430503200204GB00006F00080063，房屋坐落：大祥区邵州西路3#地18#楼0111001室，竣工时间：2016年7月28日，土地使用期限为2011年5月7日起2081年5月5日止，其他记载信息如下：</w:t>
      </w:r>
    </w:p>
    <w:tbl>
      <w:tblPr>
        <w:tblW w:w="8376"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1078"/>
        <w:gridCol w:w="1441"/>
        <w:gridCol w:w="979"/>
        <w:gridCol w:w="1097"/>
        <w:gridCol w:w="1098"/>
        <w:gridCol w:w="1201"/>
        <w:gridCol w:w="1482"/>
      </w:tblGrid>
      <w:tr w:rsidR="00FA54C6">
        <w:trPr>
          <w:trHeight w:val="208"/>
          <w:jc w:val="center"/>
        </w:trPr>
        <w:tc>
          <w:tcPr>
            <w:tcW w:w="107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1441"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79"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1097"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1098" w:type="dxa"/>
            <w:shd w:val="clear" w:color="auto" w:fill="auto"/>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01"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82" w:type="dxa"/>
            <w:vAlign w:val="center"/>
          </w:tcPr>
          <w:p w:rsidR="00FA54C6" w:rsidRDefault="000073EE">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分摊土地面积（平方米）</w:t>
            </w:r>
          </w:p>
        </w:tc>
      </w:tr>
      <w:tr w:rsidR="00FA54C6">
        <w:trPr>
          <w:trHeight w:val="398"/>
          <w:jc w:val="center"/>
        </w:trPr>
        <w:tc>
          <w:tcPr>
            <w:tcW w:w="107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1441"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979"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11/16</w:t>
            </w:r>
          </w:p>
        </w:tc>
        <w:tc>
          <w:tcPr>
            <w:tcW w:w="1097"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钢筋混凝土结构</w:t>
            </w:r>
          </w:p>
        </w:tc>
        <w:tc>
          <w:tcPr>
            <w:tcW w:w="1098" w:type="dxa"/>
            <w:shd w:val="clear" w:color="auto" w:fill="auto"/>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01"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482" w:type="dxa"/>
            <w:vAlign w:val="center"/>
          </w:tcPr>
          <w:p w:rsidR="00FA54C6" w:rsidRDefault="000073EE">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14.42</w:t>
            </w:r>
          </w:p>
        </w:tc>
      </w:tr>
    </w:tbl>
    <w:p w:rsidR="00FA54C6" w:rsidRDefault="000073EE">
      <w:pPr>
        <w:tabs>
          <w:tab w:val="left" w:pos="0"/>
        </w:tabs>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根据本次评估的目的，以估价对象无任何债权债务纠纷为假设前提，并未涉及与估价对象有关的租赁、抵押、负债及查封等。</w:t>
      </w:r>
    </w:p>
    <w:p w:rsidR="00FA54C6" w:rsidRDefault="000073EE">
      <w:pPr>
        <w:pStyle w:val="24"/>
        <w:spacing w:line="460" w:lineRule="exact"/>
        <w:ind w:firstLineChars="71"/>
        <w:rPr>
          <w:rFonts w:asciiTheme="minorEastAsia" w:eastAsiaTheme="minorEastAsia" w:hAnsiTheme="minorEastAsia"/>
        </w:rPr>
      </w:pPr>
      <w:bookmarkStart w:id="32" w:name="_Toc65745963"/>
      <w:r>
        <w:rPr>
          <w:rFonts w:asciiTheme="minorEastAsia" w:eastAsiaTheme="minorEastAsia" w:hAnsiTheme="minorEastAsia" w:hint="eastAsia"/>
        </w:rPr>
        <w:t>五、价值时点</w:t>
      </w:r>
      <w:bookmarkEnd w:id="25"/>
      <w:bookmarkEnd w:id="26"/>
      <w:bookmarkEnd w:id="27"/>
      <w:bookmarkEnd w:id="28"/>
      <w:bookmarkEnd w:id="29"/>
      <w:bookmarkEnd w:id="30"/>
      <w:bookmarkEnd w:id="32"/>
    </w:p>
    <w:p w:rsidR="00FA54C6" w:rsidRDefault="000073EE">
      <w:pPr>
        <w:pStyle w:val="ad"/>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根据《房地产</w:t>
      </w:r>
      <w:r>
        <w:rPr>
          <w:rFonts w:asciiTheme="minorEastAsia" w:eastAsiaTheme="minorEastAsia" w:hAnsiTheme="minorEastAsia"/>
          <w:sz w:val="28"/>
          <w:szCs w:val="28"/>
        </w:rPr>
        <w:t>估价规范</w:t>
      </w:r>
      <w:r>
        <w:rPr>
          <w:rFonts w:asciiTheme="minorEastAsia" w:eastAsiaTheme="minorEastAsia" w:hAnsiTheme="minorEastAsia" w:hint="eastAsia"/>
          <w:sz w:val="28"/>
          <w:szCs w:val="28"/>
        </w:rPr>
        <w:t>》和《湖南省湘潭市中级人民法院委托书》，价值时点设定为委托之日</w:t>
      </w:r>
      <w:r w:rsidR="00125BC3">
        <w:rPr>
          <w:rFonts w:asciiTheme="minorEastAsia" w:eastAsiaTheme="minorEastAsia" w:hAnsiTheme="minorEastAsia" w:hint="eastAsia"/>
          <w:sz w:val="28"/>
          <w:szCs w:val="28"/>
        </w:rPr>
        <w:t>2022年6月22日</w:t>
      </w:r>
      <w:r>
        <w:rPr>
          <w:rFonts w:asciiTheme="minorEastAsia" w:eastAsiaTheme="minorEastAsia" w:hAnsiTheme="minorEastAsia" w:hint="eastAsia"/>
          <w:sz w:val="28"/>
          <w:szCs w:val="28"/>
        </w:rPr>
        <w:t>。</w:t>
      </w:r>
    </w:p>
    <w:p w:rsidR="00FA54C6" w:rsidRDefault="000073EE">
      <w:pPr>
        <w:pStyle w:val="24"/>
        <w:spacing w:line="460" w:lineRule="exact"/>
        <w:ind w:firstLineChars="71"/>
        <w:rPr>
          <w:rFonts w:asciiTheme="minorEastAsia" w:eastAsiaTheme="minorEastAsia" w:hAnsiTheme="minorEastAsia"/>
        </w:rPr>
      </w:pPr>
      <w:bookmarkStart w:id="33" w:name="_Toc416685226"/>
      <w:bookmarkStart w:id="34" w:name="_Toc416685188"/>
      <w:bookmarkStart w:id="35" w:name="_Toc416685146"/>
      <w:bookmarkStart w:id="36" w:name="_Toc436762277"/>
      <w:bookmarkStart w:id="37" w:name="_Toc10559"/>
      <w:bookmarkStart w:id="38" w:name="_Toc65745964"/>
      <w:r>
        <w:rPr>
          <w:rFonts w:asciiTheme="minorEastAsia" w:eastAsiaTheme="minorEastAsia" w:hAnsiTheme="minorEastAsia" w:hint="eastAsia"/>
        </w:rPr>
        <w:t>六、价值类型</w:t>
      </w:r>
      <w:bookmarkEnd w:id="33"/>
      <w:bookmarkEnd w:id="34"/>
      <w:bookmarkEnd w:id="35"/>
      <w:bookmarkEnd w:id="36"/>
      <w:bookmarkEnd w:id="37"/>
      <w:bookmarkEnd w:id="38"/>
    </w:p>
    <w:p w:rsidR="00FA54C6" w:rsidRDefault="000073EE">
      <w:pPr>
        <w:pStyle w:val="He"/>
        <w:widowControl w:val="0"/>
        <w:ind w:firstLine="560"/>
        <w:rPr>
          <w:rFonts w:asciiTheme="minorEastAsia" w:eastAsiaTheme="minorEastAsia" w:hAnsiTheme="minorEastAsia"/>
          <w:color w:val="000000"/>
        </w:rPr>
      </w:pPr>
      <w:r>
        <w:rPr>
          <w:rFonts w:asciiTheme="minorEastAsia" w:eastAsiaTheme="minorEastAsia" w:hAnsiTheme="minorEastAsia" w:hint="eastAsia"/>
          <w:color w:val="000000"/>
        </w:rPr>
        <w:t>本次估价的房地产价格为估价对象在价值时点</w:t>
      </w:r>
      <w:r w:rsidR="00125BC3">
        <w:rPr>
          <w:rFonts w:asciiTheme="minorEastAsia" w:eastAsiaTheme="minorEastAsia" w:hAnsiTheme="minorEastAsia" w:hint="eastAsia"/>
          <w:color w:val="000000"/>
        </w:rPr>
        <w:t>2022年6月22日</w:t>
      </w:r>
      <w:r>
        <w:rPr>
          <w:rFonts w:asciiTheme="minorEastAsia" w:eastAsiaTheme="minorEastAsia" w:hAnsiTheme="minorEastAsia" w:hint="eastAsia"/>
          <w:color w:val="000000"/>
        </w:rPr>
        <w:t>的市场价值。</w:t>
      </w:r>
    </w:p>
    <w:p w:rsidR="00FA54C6" w:rsidRDefault="000073EE">
      <w:pPr>
        <w:pStyle w:val="He"/>
        <w:widowControl w:val="0"/>
        <w:ind w:firstLine="560"/>
        <w:rPr>
          <w:rFonts w:asciiTheme="minorEastAsia" w:eastAsiaTheme="minorEastAsia" w:hAnsiTheme="minorEastAsia"/>
          <w:color w:val="000000"/>
        </w:rPr>
      </w:pPr>
      <w:r>
        <w:rPr>
          <w:rFonts w:asciiTheme="minorEastAsia" w:eastAsiaTheme="minorEastAsia" w:hAnsiTheme="minorEastAsia" w:hint="eastAsia"/>
          <w:color w:val="000000"/>
        </w:rPr>
        <w:lastRenderedPageBreak/>
        <w:t>市场价值是指估价对象经适当营销后，由熟悉情况、谨慎行事且不受强迫的交易双方，以公平交易方式在价值时点自愿进行交易的金额。本次估价不考虑抵押、查封、冻结等因素对估价对象价值的影响。</w:t>
      </w:r>
    </w:p>
    <w:p w:rsidR="00FA54C6" w:rsidRDefault="000073EE">
      <w:pPr>
        <w:pStyle w:val="2"/>
        <w:spacing w:before="0" w:after="0" w:line="360" w:lineRule="auto"/>
        <w:rPr>
          <w:rFonts w:asciiTheme="minorEastAsia" w:eastAsiaTheme="minorEastAsia" w:hAnsiTheme="minorEastAsia"/>
          <w:sz w:val="28"/>
          <w:szCs w:val="28"/>
        </w:rPr>
      </w:pPr>
      <w:bookmarkStart w:id="39" w:name="_Toc65745965"/>
      <w:r>
        <w:rPr>
          <w:rFonts w:asciiTheme="minorEastAsia" w:eastAsiaTheme="minorEastAsia" w:hAnsiTheme="minorEastAsia" w:hint="eastAsia"/>
          <w:sz w:val="28"/>
          <w:szCs w:val="28"/>
        </w:rPr>
        <w:t>七、估价原则</w:t>
      </w:r>
      <w:bookmarkEnd w:id="39"/>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根据估价目的，结合估价对象的具体情况，本次估价过程遵循了以下估价原则：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⑴ 独立、客观、公正原则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要求站在中立的立场上，实事求是，公平正直地评估出对各方估价利害关系人均是公平合理的价值或价格的原则。</w:t>
      </w:r>
    </w:p>
    <w:p w:rsidR="00FA54C6" w:rsidRDefault="000073EE">
      <w:pPr>
        <w:pStyle w:val="He"/>
        <w:keepNext/>
        <w:widowControl w:val="0"/>
        <w:ind w:firstLine="560"/>
        <w:rPr>
          <w:rFonts w:asciiTheme="minorEastAsia" w:eastAsiaTheme="minorEastAsia" w:hAnsiTheme="minorEastAsia"/>
        </w:rPr>
      </w:pPr>
      <w:r>
        <w:rPr>
          <w:rFonts w:asciiTheme="minorEastAsia" w:eastAsiaTheme="minorEastAsia" w:hAnsiTheme="minorEastAsia" w:hint="eastAsia"/>
        </w:rPr>
        <w:t>本次估价遵循了独立客观公正原则，注册房地产估价师与估价对象及当事人没有直接利害关系，以客观公正的态度履行估价程序，相关市场调查、信息资料的获取及价值测算过程均独立完成。</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⑵ 合法原则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要求估价结果是在依法判定的估价对象状况下的价值或价格的原则。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本次估价依法判定以估价对象的合法产权、合法使用、合法处分为前提，遵循估价程序，采用相应的估价方法得出的评估结果。在合法产权方面，以估价委托人提供的</w:t>
      </w:r>
      <w:r>
        <w:rPr>
          <w:rFonts w:asciiTheme="minorEastAsia" w:eastAsiaTheme="minorEastAsia" w:hAnsiTheme="minorEastAsia" w:hint="eastAsia"/>
          <w:szCs w:val="28"/>
        </w:rPr>
        <w:t>合法</w:t>
      </w:r>
      <w:r>
        <w:rPr>
          <w:rFonts w:asciiTheme="minorEastAsia" w:eastAsiaTheme="minorEastAsia" w:hAnsiTheme="minorEastAsia" w:hint="eastAsia"/>
        </w:rPr>
        <w:t>权属资料为依据；在合法使用方面，以使用管制即合法用途为依据；在合法处分方面，以</w:t>
      </w:r>
      <w:r>
        <w:rPr>
          <w:rFonts w:asciiTheme="minorEastAsia" w:eastAsiaTheme="minorEastAsia" w:hAnsiTheme="minorEastAsia" w:hint="eastAsia"/>
          <w:szCs w:val="28"/>
        </w:rPr>
        <w:t>容</w:t>
      </w:r>
      <w:r>
        <w:rPr>
          <w:rFonts w:asciiTheme="minorEastAsia" w:eastAsiaTheme="minorEastAsia" w:hAnsiTheme="minorEastAsia" w:hint="eastAsia"/>
        </w:rPr>
        <w:t>许的处分方式为依据。</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⑶ 价值时点原则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要求估价结果是在根据估价目的确定的某一特定时间的价值或价格的原则。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房地产市场是变动的，在不同的时间上，同一宗房地产往往会有不同的价格，估价通常仅是求取所评估</w:t>
      </w:r>
      <w:r>
        <w:rPr>
          <w:rFonts w:asciiTheme="minorEastAsia" w:eastAsiaTheme="minorEastAsia" w:hAnsiTheme="minorEastAsia"/>
        </w:rPr>
        <w:t>的估价对象在对应的某一特定时间的价值或者价格</w:t>
      </w:r>
      <w:r>
        <w:rPr>
          <w:rFonts w:asciiTheme="minorEastAsia" w:eastAsiaTheme="minorEastAsia" w:hAnsiTheme="minorEastAsia" w:hint="eastAsia"/>
        </w:rPr>
        <w:t>，这个特定时间就是价值时点，确定价值时点原则的意义在于，价值时点是评估房地产价值时的界限。因为房地产价格与政府颁布的有关房地产法律、法规等密切相关，这些法律、法规的发布、变更、实施日期，均有可能影响待估房地产的价值。</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⑷ 替代原则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lastRenderedPageBreak/>
        <w:t>要求估价结果与估价对象的类似房地产在同等条件下的价值或价格偏差在合理范围的原则。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根据市场运行规律，在同一商品市场中，商品或提供服务的效用相同或大致相似时，价格低者吸引需求，即有两个以上互有替代性的商品或服务同时存在时，商品或服务的价格是经过相互影响与比较之后来决定的。房地产价格也同样遵循替代规律，某房地产的价格，受其它具有相同使用价值的房地产，即同类型具有替代可能的房地产价格所牵制。换言之，具有相同使用价值、替代可能的房地产之间，会相互影响和竞争，使价格相互牵制而趋于一致。</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⑸ 最高最佳利用原则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要求估价结果是在估价对象最高最佳利用状况下的价值或价格的原则。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最高最佳利用是指房地产在法律上允许、技术上可能、财务上可行并使价值最大的合理、可能的利用，包括最佳的用途、规模、档次等。本次评估对估价对象进行了最高最佳利用分析，估价结果的得出是在经过充分合理的论证，能使估价对象产生最高价值的使用方式上得出的。</w:t>
      </w:r>
    </w:p>
    <w:p w:rsidR="00FA54C6" w:rsidRDefault="000073EE">
      <w:pPr>
        <w:pStyle w:val="2"/>
        <w:spacing w:before="0" w:after="0" w:line="360" w:lineRule="auto"/>
        <w:rPr>
          <w:rFonts w:asciiTheme="minorEastAsia" w:eastAsiaTheme="minorEastAsia" w:hAnsiTheme="minorEastAsia"/>
          <w:sz w:val="28"/>
          <w:szCs w:val="28"/>
        </w:rPr>
      </w:pPr>
      <w:bookmarkStart w:id="40" w:name="_Toc65745966"/>
      <w:r>
        <w:rPr>
          <w:rFonts w:asciiTheme="minorEastAsia" w:eastAsiaTheme="minorEastAsia" w:hAnsiTheme="minorEastAsia" w:hint="eastAsia"/>
          <w:sz w:val="28"/>
          <w:szCs w:val="28"/>
        </w:rPr>
        <w:t>八、估价依据</w:t>
      </w:r>
      <w:bookmarkEnd w:id="31"/>
      <w:bookmarkEnd w:id="40"/>
    </w:p>
    <w:p w:rsidR="00DF6C67" w:rsidRDefault="00DF6C67" w:rsidP="00DF6C67">
      <w:pPr>
        <w:pStyle w:val="He"/>
        <w:ind w:firstLine="560"/>
        <w:rPr>
          <w:rFonts w:asciiTheme="minorEastAsia" w:eastAsiaTheme="minorEastAsia" w:hAnsiTheme="minorEastAsia"/>
        </w:rPr>
      </w:pPr>
      <w:bookmarkStart w:id="41" w:name="_Toc521044630"/>
      <w:r>
        <w:rPr>
          <w:rFonts w:asciiTheme="minorEastAsia" w:eastAsiaTheme="minorEastAsia" w:hAnsiTheme="minorEastAsia" w:hint="eastAsia"/>
        </w:rPr>
        <w:t>本次评估依据国务院、住建部、自然资源部及湖南省和常德市人民政府及有关部门颁布的法律规定和政策性文件以及评估房地产的具体资料，主要有：</w:t>
      </w:r>
    </w:p>
    <w:p w:rsidR="00DF6C67" w:rsidRDefault="00DF6C67" w:rsidP="00DF6C67">
      <w:pPr>
        <w:pStyle w:val="He"/>
        <w:ind w:firstLine="562"/>
        <w:rPr>
          <w:rFonts w:asciiTheme="minorEastAsia" w:eastAsiaTheme="minorEastAsia" w:hAnsiTheme="minorEastAsia"/>
          <w:b/>
        </w:rPr>
      </w:pPr>
      <w:r>
        <w:rPr>
          <w:rFonts w:asciiTheme="minorEastAsia" w:eastAsiaTheme="minorEastAsia" w:hAnsiTheme="minorEastAsia" w:hint="eastAsia"/>
          <w:b/>
        </w:rPr>
        <w:t>1、国家有关法律、法规和政策性文件</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（1）《中华人民共和国资产评估法》（中华人民共和国主席令第46号）；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（2)《中华人民共和国土地管理法》（中华人民共和国主席令第32号)；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(3)《中华人民共和国城市房地产管理法》（中华人民共和国主席令第72号）；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(4)《中华人民共和国民法典》（2020年5月28日第十三届全国人民代表大会第三次会议通过）；</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lastRenderedPageBreak/>
        <w:t>(5)《中华人民共和国拍卖法》（中华人民共和国主席令第23号）；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(6）《中华人民共和国城乡规划法》（中华人民共和国主席令第74号）；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（7)《中华人民共和国土地管理法实施条例》（中华人民共和国国务院令第256号）；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（8）《不动产登记暂行条件》（中华人民共和国国务院令第656号）；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(9)《城市房地产转让管理规定》（中华人民共和国建设部令第96号）；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(10）《最高人民法院关于人民法院确定财产处置参考价若干问题的规定》（法释[2018]15号）；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11）《最高人民法院办公厅、中国资产评估协会、中国土地估价师与土地登记代理人协会、中国房地产估价师与房地产经济人学会、中国矿业权评估师协会、中国珠宝玉石首饰行业协会关于印发〈人民法院委托评估工作规范〉的通知》（法办[2018]273号）。</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（12)国务院、住建部、国土资源部、最高人民法院、湖南省人民政府、邵阳市人民政府及有关部门颁布的法律规定和政策性文件。</w:t>
      </w:r>
    </w:p>
    <w:p w:rsidR="00DF6C67" w:rsidRDefault="00DF6C67" w:rsidP="00DF6C67">
      <w:pPr>
        <w:pStyle w:val="He"/>
        <w:ind w:firstLine="562"/>
        <w:rPr>
          <w:rFonts w:asciiTheme="minorEastAsia" w:eastAsiaTheme="minorEastAsia" w:hAnsiTheme="minorEastAsia"/>
          <w:b/>
        </w:rPr>
      </w:pPr>
      <w:r>
        <w:rPr>
          <w:rFonts w:asciiTheme="minorEastAsia" w:eastAsiaTheme="minorEastAsia" w:hAnsiTheme="minorEastAsia" w:hint="eastAsia"/>
          <w:b/>
        </w:rPr>
        <w:t>2、技术标准、规程、规范</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⑴《房地产估价规范》(GB/T50291—2015)；</w:t>
      </w:r>
    </w:p>
    <w:p w:rsidR="00DF6C67" w:rsidRDefault="00DF6C67" w:rsidP="00DF6C67">
      <w:pPr>
        <w:pStyle w:val="He"/>
        <w:ind w:firstLine="560"/>
        <w:rPr>
          <w:rFonts w:asciiTheme="minorEastAsia" w:eastAsiaTheme="minorEastAsia" w:hAnsiTheme="minorEastAsia"/>
        </w:rPr>
      </w:pPr>
      <w:r>
        <w:rPr>
          <w:rFonts w:asciiTheme="minorEastAsia" w:eastAsiaTheme="minorEastAsia" w:hAnsiTheme="minorEastAsia" w:hint="eastAsia"/>
        </w:rPr>
        <w:t>⑵《房地产估价基本术语标准》（GB/T50899-2013) ；</w:t>
      </w:r>
    </w:p>
    <w:p w:rsidR="00FA54C6" w:rsidRDefault="000073EE" w:rsidP="00DF6C67">
      <w:pPr>
        <w:pStyle w:val="He"/>
        <w:ind w:firstLine="562"/>
        <w:rPr>
          <w:rFonts w:asciiTheme="minorEastAsia" w:eastAsiaTheme="minorEastAsia" w:hAnsiTheme="minorEastAsia"/>
          <w:b/>
        </w:rPr>
      </w:pPr>
      <w:r>
        <w:rPr>
          <w:rFonts w:asciiTheme="minorEastAsia" w:eastAsiaTheme="minorEastAsia" w:hAnsiTheme="minorEastAsia" w:hint="eastAsia"/>
          <w:b/>
        </w:rPr>
        <w:t>3、估价委托人提供的资料</w:t>
      </w:r>
    </w:p>
    <w:p w:rsidR="00FA54C6" w:rsidRDefault="000073EE">
      <w:pPr>
        <w:pStyle w:val="He"/>
        <w:ind w:firstLine="560"/>
        <w:rPr>
          <w:rFonts w:asciiTheme="minorEastAsia" w:eastAsiaTheme="minorEastAsia" w:hAnsiTheme="minorEastAsia"/>
          <w:color w:val="FF0000"/>
        </w:rPr>
      </w:pPr>
      <w:r>
        <w:rPr>
          <w:rFonts w:asciiTheme="minorEastAsia" w:eastAsiaTheme="minorEastAsia" w:hAnsiTheme="minorEastAsia" w:hint="eastAsia"/>
        </w:rPr>
        <w:t>⑴ 估价委托人提供的《不动产权利及其他事项登记信息》复印件；</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⑵ 估价委托人提供的其他相关信息资料。</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t>4、注册房地产估价师收集和调查的资料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⑴</w:t>
      </w:r>
      <w:r>
        <w:rPr>
          <w:rFonts w:asciiTheme="minorEastAsia" w:eastAsiaTheme="minorEastAsia" w:hAnsiTheme="minorEastAsia"/>
        </w:rPr>
        <w:t xml:space="preserve"> </w:t>
      </w:r>
      <w:r>
        <w:rPr>
          <w:rFonts w:asciiTheme="minorEastAsia" w:eastAsiaTheme="minorEastAsia" w:hAnsiTheme="minorEastAsia" w:hint="eastAsia"/>
        </w:rPr>
        <w:t>估价对象权利状况调查资料；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⑵ 估价对象所在区域交通状况、配套设施等调查资料；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⑶ 估价对象所在区域房地产市场状况调查资料；</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⑷ 估价对象现状及周边环境照片；</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⑸ 估价对象自身条件实地查勘笔录；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⑹ 房地产估价机构及注册房地产估价师掌握的其他相关信息资料。</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lastRenderedPageBreak/>
        <w:t>5、《湖南省湘潭市中级人民法院委托书》[</w:t>
      </w:r>
      <w:r w:rsidR="00DF6C67">
        <w:rPr>
          <w:rFonts w:asciiTheme="minorEastAsia" w:eastAsiaTheme="minorEastAsia" w:hAnsiTheme="minorEastAsia" w:hint="eastAsia"/>
          <w:b/>
        </w:rPr>
        <w:t>（2022）湘03执恢26号</w:t>
      </w:r>
      <w:r>
        <w:rPr>
          <w:rFonts w:asciiTheme="minorEastAsia" w:eastAsiaTheme="minorEastAsia" w:hAnsiTheme="minorEastAsia" w:hint="eastAsia"/>
          <w:b/>
        </w:rPr>
        <w:t>]</w:t>
      </w:r>
    </w:p>
    <w:p w:rsidR="00FA54C6" w:rsidRDefault="000073EE">
      <w:pPr>
        <w:pStyle w:val="2"/>
        <w:spacing w:before="0" w:after="0" w:line="360" w:lineRule="auto"/>
        <w:rPr>
          <w:rFonts w:asciiTheme="minorEastAsia" w:eastAsiaTheme="minorEastAsia" w:hAnsiTheme="minorEastAsia"/>
          <w:sz w:val="28"/>
          <w:szCs w:val="28"/>
        </w:rPr>
      </w:pPr>
      <w:bookmarkStart w:id="42" w:name="_Toc65745967"/>
      <w:r>
        <w:rPr>
          <w:rFonts w:asciiTheme="minorEastAsia" w:eastAsiaTheme="minorEastAsia" w:hAnsiTheme="minorEastAsia" w:hint="eastAsia"/>
          <w:sz w:val="28"/>
          <w:szCs w:val="28"/>
        </w:rPr>
        <w:t>九、估价方法</w:t>
      </w:r>
      <w:bookmarkEnd w:id="41"/>
      <w:bookmarkEnd w:id="42"/>
    </w:p>
    <w:p w:rsidR="00FA54C6" w:rsidRDefault="000073EE">
      <w:pPr>
        <w:pStyle w:val="He"/>
        <w:ind w:firstLine="560"/>
        <w:rPr>
          <w:rFonts w:asciiTheme="minorEastAsia" w:eastAsiaTheme="minorEastAsia" w:hAnsiTheme="minorEastAsia"/>
        </w:rPr>
      </w:pPr>
      <w:bookmarkStart w:id="43" w:name="_Toc521044631"/>
      <w:r>
        <w:rPr>
          <w:rFonts w:asciiTheme="minorEastAsia" w:eastAsiaTheme="minorEastAsia" w:hAnsiTheme="minorEastAsia" w:hint="eastAsia"/>
        </w:rPr>
        <w:t>根据《房地产估价规范》（GB/T50291-2015）及《房地产估价基本术语标准》（GB/T50899-2013），通常的房地产估价方法有比较法、收益法、成本法和假设开发法等，每种估价方法都有其适用的估价对象和估价应具备的条件，有时可以同时运用，以相互验证，或相互补充。</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t>1、估价方法的名称和定义</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⑴ 比较法：选取一定数量的可比实例，将它们与估价对象进行比较，根据其间的差异对可比实例成交价格进行处理后得到估价对象价值或价格的方法。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⑵ 收益法：预测估价对象的未来收益，利用报酬率或资本化率、收益乘数将未来收益转换为价值得到估价对象价值或价格的方法。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⑶ 成本法：测算估价对象在价值时点的重置成本或重建成本和折旧，将重置成本或重建成本减去折旧得到估价对象价值或价格的方法。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⑷ 假设开发法: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t>2、估价方法适用性</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估价对象的同类房地产有较多交易的，应选用比较法。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估价对象或同类房地产通常有租金等经济收入的，应选用收益法。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估价对象具有开发或再开发潜力且开发完成后的价值可采用除成本法以外的方法测算的，应选用假设开发法。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当估价对象的同类房地产没有交易或交易很少，且估价对象或同类房地产没有租金等经济收入的，可采用成本法。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当估价对象仅适用一种估价方法进行估价时，可只选用一种估价方法进行估价，当估价对象适用两种或两种以上估价方法进行估价时，宜同时选用所有适用的估价方法进行估价。</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lastRenderedPageBreak/>
        <w:t>3、估价方法选用的理由</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注册房地产估价师深入细致地分析了估价对象的特点和实际状况，并研究了估价委托人提供的资料及注册房地产估价师掌握的资料，结合实地查勘和市场调研的结果，采用比较法和收益法对估价对象进行估价。具体说明如下：</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(1) 选用比较法的理由：估价对象所在区域房地产市场成熟，同类房地产有较多交易，根据《房地产估价规范》，估价对象的同类房地产有较多交易的，应选用比较法。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(2) 采用收益法的理由：估价对象为收益性房地产，所在区域房地产租赁市场较成熟,且同一供求圈内有较多类似房地产租赁实例，根据《房地产估价规范》，估价对象或同类房地产通常有租金等经济收入的，应选用收益法。</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t>4、估价方法不选用的理由</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(1) 不选用假设开发法的理由：估价对象为非待开发的建设物业，不产生后续开发成本，现阶段其维持现状、继续利用最为合理，理论上不适用假设开发法，故不宜采用假设开发法进行估价；</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(2) 不选用成本法的理由：由于近几年通胀较严重，建材价格、人工费用等成本价格都发生了相当大的变化，同时待估对象区域内类似房地产市场较成熟，所以采用成本法不能真实的反映待估对象的市场价值，故我们认为本次评估不适合采用成本法。</w:t>
      </w:r>
    </w:p>
    <w:p w:rsidR="00FA54C6" w:rsidRDefault="000073EE">
      <w:pPr>
        <w:pStyle w:val="He"/>
        <w:ind w:firstLine="562"/>
        <w:rPr>
          <w:rFonts w:asciiTheme="minorEastAsia" w:eastAsiaTheme="minorEastAsia" w:hAnsiTheme="minorEastAsia"/>
          <w:b/>
        </w:rPr>
      </w:pPr>
      <w:r>
        <w:rPr>
          <w:rFonts w:asciiTheme="minorEastAsia" w:eastAsiaTheme="minorEastAsia" w:hAnsiTheme="minorEastAsia" w:hint="eastAsia"/>
          <w:b/>
        </w:rPr>
        <w:t>5、估价技术路线及分析</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(1) 比较法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遵循比较法可比实例的选取原则，注册房地产估价师根据掌握的房地产市场资料，在估价对象类似房地产供需圈内选取三个与估价对象区位状况、权益状况、实物状况等相同或相似的近期交易实例作为可比实例，对影响价格的各项因素及其影响程度进行分析，建立估价对象与可比实例的价格可比基础，并进行交易情况修正、市场状况调整、房地产状况调整，求取估价对象的比较价值；</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比较法计算公式：</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lastRenderedPageBreak/>
        <w:t>比较价值=可比实例成交价格×交易情况修正系数×市场状况调整系数×房地产状况调整系数</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(2) 收益法</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根据估价对象实际情况，本次采用一般的收益法的公式进行测算，其计算公式为：</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公式P=A÷（R-G）×{1-[（1+G）÷（1＋R）]</w:t>
      </w:r>
      <w:r>
        <w:rPr>
          <w:rFonts w:asciiTheme="minorEastAsia" w:eastAsiaTheme="minorEastAsia" w:hAnsiTheme="minorEastAsia" w:hint="eastAsia"/>
          <w:vertAlign w:val="superscript"/>
        </w:rPr>
        <w:t>n</w:t>
      </w:r>
      <w:r>
        <w:rPr>
          <w:rFonts w:asciiTheme="minorEastAsia" w:eastAsiaTheme="minorEastAsia" w:hAnsiTheme="minorEastAsia" w:hint="eastAsia"/>
        </w:rPr>
        <w:t>}</w:t>
      </w:r>
      <w:r>
        <w:rPr>
          <w:rFonts w:asciiTheme="minorEastAsia" w:eastAsiaTheme="minorEastAsia" w:hAnsiTheme="minorEastAsia"/>
        </w:rPr>
        <w:t xml:space="preserve"> </w:t>
      </w:r>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 xml:space="preserve">综上所述，确定估价对象采用比较法和收益法进行估价，并对两种方法所得结果进行综合分析，结合估价对象的实际情况，分别确定两种方法结果的影响权重，求得估价对象的价值。 </w:t>
      </w:r>
    </w:p>
    <w:p w:rsidR="00FA54C6" w:rsidRDefault="000073EE">
      <w:pPr>
        <w:pStyle w:val="He"/>
        <w:ind w:firstLine="560"/>
        <w:rPr>
          <w:rFonts w:asciiTheme="minorEastAsia" w:eastAsiaTheme="minorEastAsia" w:hAnsiTheme="minorEastAsia"/>
          <w:kern w:val="0"/>
          <w:sz w:val="24"/>
          <w:szCs w:val="24"/>
        </w:rPr>
      </w:pPr>
      <w:r>
        <w:rPr>
          <w:rFonts w:asciiTheme="minorEastAsia" w:eastAsiaTheme="minorEastAsia" w:hAnsiTheme="minorEastAsia" w:hint="eastAsia"/>
          <w:color w:val="000000"/>
        </w:rPr>
        <w:t>3、根据当地的市场情况，采用加权平均值确定估价对象最终的市场价值</w:t>
      </w:r>
    </w:p>
    <w:p w:rsidR="00FA54C6" w:rsidRDefault="000073EE">
      <w:pPr>
        <w:pStyle w:val="2"/>
        <w:spacing w:before="0" w:after="0" w:line="360" w:lineRule="auto"/>
        <w:rPr>
          <w:rFonts w:asciiTheme="minorEastAsia" w:eastAsiaTheme="minorEastAsia" w:hAnsiTheme="minorEastAsia"/>
          <w:sz w:val="28"/>
          <w:szCs w:val="28"/>
        </w:rPr>
      </w:pPr>
      <w:bookmarkStart w:id="44" w:name="_Toc65745968"/>
      <w:r>
        <w:rPr>
          <w:rFonts w:asciiTheme="minorEastAsia" w:eastAsiaTheme="minorEastAsia" w:hAnsiTheme="minorEastAsia" w:hint="eastAsia"/>
          <w:sz w:val="28"/>
          <w:szCs w:val="28"/>
        </w:rPr>
        <w:t>十、估价结果</w:t>
      </w:r>
      <w:bookmarkEnd w:id="43"/>
      <w:bookmarkEnd w:id="44"/>
    </w:p>
    <w:p w:rsidR="00FA54C6" w:rsidRDefault="000073EE">
      <w:pPr>
        <w:spacing w:line="440" w:lineRule="exact"/>
        <w:ind w:firstLineChars="200" w:firstLine="600"/>
        <w:jc w:val="both"/>
        <w:rPr>
          <w:rFonts w:asciiTheme="minorEastAsia" w:eastAsiaTheme="minorEastAsia" w:hAnsiTheme="minorEastAsia"/>
          <w:spacing w:val="10"/>
          <w:sz w:val="28"/>
          <w:szCs w:val="28"/>
        </w:rPr>
      </w:pPr>
      <w:bookmarkStart w:id="45" w:name="_Toc521044633"/>
      <w:bookmarkStart w:id="46" w:name="_Toc65745969"/>
      <w:r>
        <w:rPr>
          <w:rFonts w:asciiTheme="minorEastAsia" w:eastAsiaTheme="minorEastAsia" w:hAnsiTheme="minorEastAsia" w:hint="eastAsia"/>
          <w:spacing w:val="10"/>
          <w:sz w:val="28"/>
          <w:szCs w:val="28"/>
        </w:rPr>
        <w:t>本公司秉着独立、客观、公正、合法的原则，按照国家规定的技术标准和程序，在合理的假设下选用科学的估价方法，通过周密准确的测算，确定估价对象在满足本报告中已说明的“估价的假设和限制条件”下，在市场上有足够的买方和卖方，并且进入市场无障碍的条件下，于价值时点</w:t>
      </w:r>
      <w:r w:rsidR="00125BC3">
        <w:rPr>
          <w:rFonts w:asciiTheme="minorEastAsia" w:eastAsiaTheme="minorEastAsia" w:hAnsiTheme="minorEastAsia" w:hint="eastAsia"/>
          <w:spacing w:val="10"/>
          <w:sz w:val="28"/>
          <w:szCs w:val="28"/>
        </w:rPr>
        <w:t>2022年6月22日</w:t>
      </w:r>
      <w:r>
        <w:rPr>
          <w:rFonts w:asciiTheme="minorEastAsia" w:eastAsiaTheme="minorEastAsia" w:hAnsiTheme="minorEastAsia" w:hint="eastAsia"/>
          <w:spacing w:val="10"/>
          <w:sz w:val="28"/>
          <w:szCs w:val="28"/>
        </w:rPr>
        <w:t>的完全市场价值总价为</w:t>
      </w:r>
      <w:r w:rsidR="003A2C0E">
        <w:rPr>
          <w:rFonts w:asciiTheme="minorEastAsia" w:eastAsiaTheme="minorEastAsia" w:hAnsiTheme="minorEastAsia" w:hint="eastAsia"/>
          <w:spacing w:val="10"/>
          <w:sz w:val="28"/>
          <w:szCs w:val="28"/>
        </w:rPr>
        <w:t>2143694</w:t>
      </w:r>
      <w:r w:rsidR="00E35567">
        <w:rPr>
          <w:rFonts w:asciiTheme="minorEastAsia" w:eastAsiaTheme="minorEastAsia" w:hAnsiTheme="minorEastAsia" w:hint="eastAsia"/>
          <w:spacing w:val="10"/>
          <w:sz w:val="28"/>
          <w:szCs w:val="28"/>
        </w:rPr>
        <w:t>元（大写：人民币</w:t>
      </w:r>
      <w:r w:rsidR="00E34585">
        <w:rPr>
          <w:rFonts w:asciiTheme="minorEastAsia" w:eastAsiaTheme="minorEastAsia" w:hAnsiTheme="minorEastAsia"/>
          <w:spacing w:val="10"/>
          <w:sz w:val="28"/>
          <w:szCs w:val="28"/>
        </w:rPr>
        <w:fldChar w:fldCharType="begin"/>
      </w:r>
      <w:r w:rsidR="00E35567">
        <w:rPr>
          <w:rFonts w:asciiTheme="minorEastAsia" w:eastAsiaTheme="minorEastAsia" w:hAnsiTheme="minorEastAsia"/>
          <w:spacing w:val="10"/>
          <w:sz w:val="28"/>
          <w:szCs w:val="28"/>
        </w:rPr>
        <w:instrText xml:space="preserve"> </w:instrText>
      </w:r>
      <w:r w:rsidR="00E35567">
        <w:rPr>
          <w:rFonts w:asciiTheme="minorEastAsia" w:eastAsiaTheme="minorEastAsia" w:hAnsiTheme="minorEastAsia" w:hint="eastAsia"/>
          <w:spacing w:val="10"/>
          <w:sz w:val="28"/>
          <w:szCs w:val="28"/>
        </w:rPr>
        <w:instrText>= 2175506 \* CHINESENUM2</w:instrText>
      </w:r>
      <w:r w:rsidR="00E35567">
        <w:rPr>
          <w:rFonts w:asciiTheme="minorEastAsia" w:eastAsiaTheme="minorEastAsia" w:hAnsiTheme="minorEastAsia"/>
          <w:spacing w:val="10"/>
          <w:sz w:val="28"/>
          <w:szCs w:val="28"/>
        </w:rPr>
        <w:instrText xml:space="preserve"> </w:instrText>
      </w:r>
      <w:r w:rsidR="00E34585">
        <w:rPr>
          <w:rFonts w:asciiTheme="minorEastAsia" w:eastAsiaTheme="minorEastAsia" w:hAnsiTheme="minorEastAsia"/>
          <w:spacing w:val="10"/>
          <w:sz w:val="28"/>
          <w:szCs w:val="28"/>
        </w:rPr>
        <w:fldChar w:fldCharType="separate"/>
      </w:r>
      <w:r w:rsidR="003A2C0E">
        <w:rPr>
          <w:rFonts w:asciiTheme="minorEastAsia" w:eastAsiaTheme="minorEastAsia" w:hAnsiTheme="minorEastAsia" w:hint="eastAsia"/>
          <w:spacing w:val="10"/>
          <w:sz w:val="28"/>
          <w:szCs w:val="28"/>
        </w:rPr>
        <w:t>贰佰壹拾肆万叁仟陆佰玖拾肆</w:t>
      </w:r>
      <w:r w:rsidR="00E34585">
        <w:rPr>
          <w:rFonts w:asciiTheme="minorEastAsia" w:eastAsiaTheme="minorEastAsia" w:hAnsiTheme="minorEastAsia"/>
          <w:spacing w:val="10"/>
          <w:sz w:val="28"/>
          <w:szCs w:val="28"/>
        </w:rPr>
        <w:fldChar w:fldCharType="end"/>
      </w:r>
      <w:r w:rsidR="00E35567">
        <w:rPr>
          <w:rFonts w:asciiTheme="minorEastAsia" w:eastAsiaTheme="minorEastAsia" w:hAnsiTheme="minorEastAsia" w:hint="eastAsia"/>
          <w:spacing w:val="10"/>
          <w:sz w:val="28"/>
          <w:szCs w:val="28"/>
        </w:rPr>
        <w:t>元整）</w:t>
      </w:r>
      <w:r>
        <w:rPr>
          <w:rFonts w:asciiTheme="minorEastAsia" w:eastAsiaTheme="minorEastAsia" w:hAnsiTheme="minorEastAsia" w:hint="eastAsia"/>
          <w:spacing w:val="10"/>
          <w:sz w:val="28"/>
          <w:szCs w:val="28"/>
        </w:rPr>
        <w:t>。具体情况见下表</w:t>
      </w:r>
    </w:p>
    <w:p w:rsidR="006F25C1" w:rsidRDefault="006F25C1" w:rsidP="006F25C1">
      <w:pPr>
        <w:spacing w:line="440" w:lineRule="exact"/>
        <w:jc w:val="center"/>
        <w:rPr>
          <w:rFonts w:asciiTheme="minorEastAsia" w:eastAsiaTheme="minorEastAsia" w:hAnsiTheme="minorEastAsia"/>
          <w:spacing w:val="10"/>
          <w:sz w:val="28"/>
          <w:szCs w:val="28"/>
        </w:rPr>
      </w:pPr>
      <w:r>
        <w:rPr>
          <w:rFonts w:asciiTheme="minorEastAsia" w:eastAsiaTheme="minorEastAsia" w:hAnsiTheme="minorEastAsia" w:hint="eastAsia"/>
          <w:spacing w:val="10"/>
          <w:sz w:val="28"/>
          <w:szCs w:val="28"/>
        </w:rPr>
        <w:t>房地产价值评估汇总表</w:t>
      </w:r>
    </w:p>
    <w:tbl>
      <w:tblPr>
        <w:tblW w:w="8537"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726"/>
        <w:gridCol w:w="1134"/>
        <w:gridCol w:w="2126"/>
        <w:gridCol w:w="1418"/>
        <w:gridCol w:w="1626"/>
        <w:gridCol w:w="1507"/>
      </w:tblGrid>
      <w:tr w:rsidR="006F25C1" w:rsidTr="00DF6C67">
        <w:trPr>
          <w:trHeight w:val="208"/>
          <w:jc w:val="center"/>
        </w:trPr>
        <w:tc>
          <w:tcPr>
            <w:tcW w:w="726"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序号</w:t>
            </w:r>
          </w:p>
        </w:tc>
        <w:tc>
          <w:tcPr>
            <w:tcW w:w="1134"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所有权人</w:t>
            </w:r>
          </w:p>
        </w:tc>
        <w:tc>
          <w:tcPr>
            <w:tcW w:w="2126"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1418"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  （平方米）</w:t>
            </w:r>
          </w:p>
        </w:tc>
        <w:tc>
          <w:tcPr>
            <w:tcW w:w="1626" w:type="dxa"/>
            <w:vAlign w:val="center"/>
          </w:tcPr>
          <w:p w:rsidR="006F25C1" w:rsidRDefault="006F25C1" w:rsidP="00DF6C67">
            <w:pPr>
              <w:ind w:left="6" w:hangingChars="3" w:hanging="6"/>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507"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  （元）</w:t>
            </w:r>
          </w:p>
        </w:tc>
      </w:tr>
      <w:tr w:rsidR="006F25C1" w:rsidTr="00DF6C67">
        <w:trPr>
          <w:trHeight w:val="682"/>
          <w:jc w:val="center"/>
        </w:trPr>
        <w:tc>
          <w:tcPr>
            <w:tcW w:w="726"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p>
        </w:tc>
        <w:tc>
          <w:tcPr>
            <w:tcW w:w="1134"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2126"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1418"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626" w:type="dxa"/>
            <w:vAlign w:val="center"/>
          </w:tcPr>
          <w:p w:rsidR="006F25C1" w:rsidRPr="00E35567" w:rsidRDefault="006F25C1"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4587</w:t>
            </w:r>
          </w:p>
        </w:tc>
        <w:tc>
          <w:tcPr>
            <w:tcW w:w="1507" w:type="dxa"/>
            <w:vAlign w:val="center"/>
          </w:tcPr>
          <w:p w:rsidR="006F25C1" w:rsidRPr="00E35567" w:rsidRDefault="006F25C1"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741672</w:t>
            </w:r>
          </w:p>
        </w:tc>
      </w:tr>
      <w:tr w:rsidR="006F25C1" w:rsidTr="00DF6C67">
        <w:trPr>
          <w:trHeight w:val="398"/>
          <w:jc w:val="center"/>
        </w:trPr>
        <w:tc>
          <w:tcPr>
            <w:tcW w:w="726"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w:t>
            </w:r>
          </w:p>
        </w:tc>
        <w:tc>
          <w:tcPr>
            <w:tcW w:w="1134"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2126"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1418"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626" w:type="dxa"/>
            <w:vAlign w:val="center"/>
          </w:tcPr>
          <w:p w:rsidR="006F25C1" w:rsidRPr="00E35567"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7554</w:t>
            </w:r>
          </w:p>
        </w:tc>
        <w:tc>
          <w:tcPr>
            <w:tcW w:w="1507" w:type="dxa"/>
            <w:vAlign w:val="center"/>
          </w:tcPr>
          <w:p w:rsidR="006F25C1" w:rsidRPr="00E35567"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1402022</w:t>
            </w:r>
          </w:p>
        </w:tc>
      </w:tr>
      <w:tr w:rsidR="006F25C1" w:rsidTr="00DF6C67">
        <w:trPr>
          <w:trHeight w:val="616"/>
          <w:jc w:val="center"/>
        </w:trPr>
        <w:tc>
          <w:tcPr>
            <w:tcW w:w="726"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总计</w:t>
            </w:r>
          </w:p>
        </w:tc>
        <w:tc>
          <w:tcPr>
            <w:tcW w:w="1134" w:type="dxa"/>
            <w:vAlign w:val="center"/>
          </w:tcPr>
          <w:p w:rsidR="006F25C1" w:rsidRDefault="006F25C1" w:rsidP="00DF6C67">
            <w:pPr>
              <w:jc w:val="center"/>
              <w:rPr>
                <w:rFonts w:asciiTheme="minorEastAsia" w:eastAsiaTheme="minorEastAsia" w:hAnsiTheme="minorEastAsia" w:cs="宋体"/>
                <w:b/>
                <w:sz w:val="21"/>
                <w:szCs w:val="21"/>
              </w:rPr>
            </w:pPr>
          </w:p>
        </w:tc>
        <w:tc>
          <w:tcPr>
            <w:tcW w:w="2126" w:type="dxa"/>
            <w:vAlign w:val="center"/>
          </w:tcPr>
          <w:p w:rsidR="006F25C1" w:rsidRDefault="006F25C1" w:rsidP="00DF6C67">
            <w:pPr>
              <w:jc w:val="center"/>
              <w:rPr>
                <w:rFonts w:asciiTheme="minorEastAsia" w:eastAsiaTheme="minorEastAsia" w:hAnsiTheme="minorEastAsia" w:cs="宋体"/>
                <w:b/>
                <w:sz w:val="21"/>
                <w:szCs w:val="21"/>
              </w:rPr>
            </w:pPr>
          </w:p>
        </w:tc>
        <w:tc>
          <w:tcPr>
            <w:tcW w:w="1418"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b/>
                <w:sz w:val="21"/>
                <w:szCs w:val="21"/>
              </w:rPr>
              <w:t>347.29</w:t>
            </w:r>
          </w:p>
        </w:tc>
        <w:tc>
          <w:tcPr>
            <w:tcW w:w="1626" w:type="dxa"/>
            <w:vAlign w:val="center"/>
          </w:tcPr>
          <w:p w:rsidR="006F25C1" w:rsidRDefault="006F25C1" w:rsidP="00DF6C67">
            <w:pPr>
              <w:jc w:val="center"/>
              <w:rPr>
                <w:rFonts w:asciiTheme="minorEastAsia" w:eastAsiaTheme="minorEastAsia" w:hAnsiTheme="minorEastAsia" w:cs="宋体"/>
                <w:b/>
                <w:sz w:val="21"/>
                <w:szCs w:val="21"/>
              </w:rPr>
            </w:pPr>
          </w:p>
        </w:tc>
        <w:tc>
          <w:tcPr>
            <w:tcW w:w="1507"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b/>
                <w:sz w:val="21"/>
                <w:szCs w:val="21"/>
              </w:rPr>
              <w:t>2143694</w:t>
            </w:r>
          </w:p>
        </w:tc>
      </w:tr>
    </w:tbl>
    <w:p w:rsidR="00DF6C67" w:rsidRDefault="00DF6C67" w:rsidP="006F25C1">
      <w:pPr>
        <w:spacing w:line="440" w:lineRule="exact"/>
        <w:jc w:val="both"/>
        <w:rPr>
          <w:rFonts w:asciiTheme="minorEastAsia" w:eastAsiaTheme="minorEastAsia" w:hAnsiTheme="minorEastAsia"/>
          <w:bCs/>
          <w:sz w:val="28"/>
          <w:szCs w:val="28"/>
        </w:rPr>
      </w:pPr>
    </w:p>
    <w:p w:rsidR="00DF6C67" w:rsidRDefault="00DF6C67" w:rsidP="006F25C1">
      <w:pPr>
        <w:spacing w:line="440" w:lineRule="exact"/>
        <w:jc w:val="both"/>
        <w:rPr>
          <w:rFonts w:asciiTheme="minorEastAsia" w:eastAsiaTheme="minorEastAsia" w:hAnsiTheme="minorEastAsia"/>
          <w:bCs/>
          <w:sz w:val="28"/>
          <w:szCs w:val="28"/>
        </w:rPr>
      </w:pPr>
    </w:p>
    <w:p w:rsidR="00DF6C67" w:rsidRDefault="00DF6C67" w:rsidP="006F25C1">
      <w:pPr>
        <w:spacing w:line="440" w:lineRule="exact"/>
        <w:jc w:val="both"/>
        <w:rPr>
          <w:rFonts w:asciiTheme="minorEastAsia" w:eastAsiaTheme="minorEastAsia" w:hAnsiTheme="minorEastAsia"/>
          <w:bCs/>
          <w:sz w:val="28"/>
          <w:szCs w:val="28"/>
        </w:rPr>
      </w:pPr>
    </w:p>
    <w:p w:rsidR="00DF6C67" w:rsidRDefault="00DF6C67" w:rsidP="006F25C1">
      <w:pPr>
        <w:spacing w:line="440" w:lineRule="exact"/>
        <w:jc w:val="both"/>
        <w:rPr>
          <w:rFonts w:asciiTheme="minorEastAsia" w:eastAsiaTheme="minorEastAsia" w:hAnsiTheme="minorEastAsia"/>
          <w:bCs/>
          <w:sz w:val="28"/>
          <w:szCs w:val="28"/>
        </w:rPr>
      </w:pPr>
    </w:p>
    <w:p w:rsidR="00DF6C67" w:rsidRDefault="00DF6C67" w:rsidP="006F25C1">
      <w:pPr>
        <w:spacing w:line="440" w:lineRule="exact"/>
        <w:jc w:val="both"/>
        <w:rPr>
          <w:rFonts w:asciiTheme="minorEastAsia" w:eastAsiaTheme="minorEastAsia" w:hAnsiTheme="minorEastAsia"/>
          <w:bCs/>
          <w:sz w:val="28"/>
          <w:szCs w:val="28"/>
        </w:rPr>
      </w:pPr>
    </w:p>
    <w:p w:rsidR="006F25C1" w:rsidRDefault="006F25C1" w:rsidP="006F25C1">
      <w:pPr>
        <w:spacing w:line="440" w:lineRule="exact"/>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lastRenderedPageBreak/>
        <w:t>其中：</w:t>
      </w:r>
    </w:p>
    <w:p w:rsidR="006F25C1" w:rsidRDefault="006F25C1" w:rsidP="006F25C1">
      <w:pPr>
        <w:pStyle w:val="af7"/>
        <w:numPr>
          <w:ilvl w:val="0"/>
          <w:numId w:val="5"/>
        </w:numPr>
        <w:spacing w:line="440" w:lineRule="exact"/>
        <w:ind w:firstLineChars="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邵阳市大祥区大安北路21号地10栋302号房地产</w:t>
      </w:r>
    </w:p>
    <w:tbl>
      <w:tblPr>
        <w:tblW w:w="853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884"/>
        <w:gridCol w:w="1234"/>
        <w:gridCol w:w="1008"/>
        <w:gridCol w:w="840"/>
        <w:gridCol w:w="728"/>
        <w:gridCol w:w="1231"/>
        <w:gridCol w:w="1456"/>
        <w:gridCol w:w="1158"/>
      </w:tblGrid>
      <w:tr w:rsidR="006F25C1" w:rsidTr="00DF6C67">
        <w:trPr>
          <w:trHeight w:val="208"/>
          <w:jc w:val="center"/>
        </w:trPr>
        <w:tc>
          <w:tcPr>
            <w:tcW w:w="88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 权人</w:t>
            </w:r>
          </w:p>
        </w:tc>
        <w:tc>
          <w:tcPr>
            <w:tcW w:w="123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1008"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840"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房屋结构</w:t>
            </w:r>
          </w:p>
        </w:tc>
        <w:tc>
          <w:tcPr>
            <w:tcW w:w="728"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31"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56" w:type="dxa"/>
            <w:vAlign w:val="center"/>
          </w:tcPr>
          <w:p w:rsidR="006F25C1" w:rsidRDefault="006F25C1" w:rsidP="00DF6C67">
            <w:pPr>
              <w:ind w:leftChars="-43" w:left="-103" w:firstLineChars="49" w:firstLine="103"/>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158"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评估价值（元）</w:t>
            </w:r>
          </w:p>
        </w:tc>
      </w:tr>
      <w:tr w:rsidR="006F25C1" w:rsidTr="00DF6C67">
        <w:trPr>
          <w:trHeight w:val="398"/>
          <w:jc w:val="center"/>
        </w:trPr>
        <w:tc>
          <w:tcPr>
            <w:tcW w:w="88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周国利</w:t>
            </w:r>
          </w:p>
        </w:tc>
        <w:tc>
          <w:tcPr>
            <w:tcW w:w="123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监证0025244</w:t>
            </w:r>
          </w:p>
        </w:tc>
        <w:tc>
          <w:tcPr>
            <w:tcW w:w="1008"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3/5</w:t>
            </w:r>
          </w:p>
        </w:tc>
        <w:tc>
          <w:tcPr>
            <w:tcW w:w="840"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混合  结构</w:t>
            </w:r>
          </w:p>
        </w:tc>
        <w:tc>
          <w:tcPr>
            <w:tcW w:w="728"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31"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161.69</w:t>
            </w:r>
          </w:p>
        </w:tc>
        <w:tc>
          <w:tcPr>
            <w:tcW w:w="1456" w:type="dxa"/>
            <w:vAlign w:val="center"/>
          </w:tcPr>
          <w:p w:rsidR="006F25C1" w:rsidRPr="00E35567" w:rsidRDefault="006F25C1"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4587</w:t>
            </w:r>
          </w:p>
        </w:tc>
        <w:tc>
          <w:tcPr>
            <w:tcW w:w="1158" w:type="dxa"/>
            <w:vAlign w:val="center"/>
          </w:tcPr>
          <w:p w:rsidR="006F25C1" w:rsidRPr="00E35567" w:rsidRDefault="006F25C1" w:rsidP="00DF6C67">
            <w:pPr>
              <w:jc w:val="center"/>
              <w:rPr>
                <w:rFonts w:asciiTheme="minorEastAsia" w:eastAsiaTheme="minorEastAsia" w:hAnsiTheme="minorEastAsia" w:cs="宋体"/>
                <w:sz w:val="21"/>
                <w:szCs w:val="21"/>
              </w:rPr>
            </w:pPr>
            <w:r w:rsidRPr="00E35567">
              <w:rPr>
                <w:rFonts w:asciiTheme="minorEastAsia" w:eastAsiaTheme="minorEastAsia" w:hAnsiTheme="minorEastAsia" w:cs="宋体"/>
                <w:sz w:val="21"/>
                <w:szCs w:val="21"/>
              </w:rPr>
              <w:t>741672</w:t>
            </w:r>
          </w:p>
        </w:tc>
      </w:tr>
    </w:tbl>
    <w:p w:rsidR="006F25C1" w:rsidRDefault="006F25C1" w:rsidP="006F25C1">
      <w:pPr>
        <w:spacing w:line="440" w:lineRule="exact"/>
        <w:ind w:firstLineChars="200" w:firstLine="56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（二）邵阳市大祥区邵州西路3#地18#楼0111001室房地产</w:t>
      </w:r>
    </w:p>
    <w:tbl>
      <w:tblPr>
        <w:tblW w:w="8539" w:type="dxa"/>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884"/>
        <w:gridCol w:w="1234"/>
        <w:gridCol w:w="994"/>
        <w:gridCol w:w="854"/>
        <w:gridCol w:w="728"/>
        <w:gridCol w:w="1259"/>
        <w:gridCol w:w="1414"/>
        <w:gridCol w:w="1172"/>
      </w:tblGrid>
      <w:tr w:rsidR="006F25C1" w:rsidTr="00DF6C67">
        <w:trPr>
          <w:trHeight w:val="208"/>
          <w:jc w:val="center"/>
        </w:trPr>
        <w:tc>
          <w:tcPr>
            <w:tcW w:w="88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所有 权人</w:t>
            </w:r>
          </w:p>
        </w:tc>
        <w:tc>
          <w:tcPr>
            <w:tcW w:w="123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权属证号</w:t>
            </w:r>
          </w:p>
        </w:tc>
        <w:tc>
          <w:tcPr>
            <w:tcW w:w="99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所在层/总楼层</w:t>
            </w:r>
          </w:p>
        </w:tc>
        <w:tc>
          <w:tcPr>
            <w:tcW w:w="854"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房屋 结构</w:t>
            </w:r>
          </w:p>
        </w:tc>
        <w:tc>
          <w:tcPr>
            <w:tcW w:w="728" w:type="dxa"/>
            <w:shd w:val="clear" w:color="auto" w:fill="auto"/>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规划用途</w:t>
            </w:r>
          </w:p>
        </w:tc>
        <w:tc>
          <w:tcPr>
            <w:tcW w:w="1259"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建筑面积（平方米）</w:t>
            </w:r>
          </w:p>
        </w:tc>
        <w:tc>
          <w:tcPr>
            <w:tcW w:w="1414" w:type="dxa"/>
            <w:vAlign w:val="center"/>
          </w:tcPr>
          <w:p w:rsidR="006F25C1" w:rsidRDefault="006F25C1" w:rsidP="00DF6C67">
            <w:pPr>
              <w:ind w:leftChars="-43" w:left="-103" w:firstLineChars="49" w:firstLine="103"/>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评估单价 （元/平方米）</w:t>
            </w:r>
          </w:p>
        </w:tc>
        <w:tc>
          <w:tcPr>
            <w:tcW w:w="1172" w:type="dxa"/>
            <w:vAlign w:val="center"/>
          </w:tcPr>
          <w:p w:rsidR="006F25C1" w:rsidRDefault="006F25C1" w:rsidP="00DF6C67">
            <w:pPr>
              <w:jc w:val="center"/>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评估价值（元）</w:t>
            </w:r>
          </w:p>
        </w:tc>
      </w:tr>
      <w:tr w:rsidR="006F25C1" w:rsidTr="00DF6C67">
        <w:trPr>
          <w:trHeight w:val="398"/>
          <w:jc w:val="center"/>
        </w:trPr>
        <w:tc>
          <w:tcPr>
            <w:tcW w:w="88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李美华</w:t>
            </w:r>
          </w:p>
        </w:tc>
        <w:tc>
          <w:tcPr>
            <w:tcW w:w="123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湘2017邵阳市不动产权第0007582号</w:t>
            </w:r>
          </w:p>
        </w:tc>
        <w:tc>
          <w:tcPr>
            <w:tcW w:w="99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11/16</w:t>
            </w:r>
          </w:p>
        </w:tc>
        <w:tc>
          <w:tcPr>
            <w:tcW w:w="854"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钢筋混凝土  结构</w:t>
            </w:r>
          </w:p>
        </w:tc>
        <w:tc>
          <w:tcPr>
            <w:tcW w:w="728" w:type="dxa"/>
            <w:shd w:val="clear" w:color="auto" w:fill="auto"/>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住宅</w:t>
            </w:r>
          </w:p>
        </w:tc>
        <w:tc>
          <w:tcPr>
            <w:tcW w:w="1259" w:type="dxa"/>
            <w:vAlign w:val="center"/>
          </w:tcPr>
          <w:p w:rsidR="006F25C1"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185.60</w:t>
            </w:r>
          </w:p>
        </w:tc>
        <w:tc>
          <w:tcPr>
            <w:tcW w:w="1414" w:type="dxa"/>
            <w:vAlign w:val="center"/>
          </w:tcPr>
          <w:p w:rsidR="006F25C1" w:rsidRPr="00E35567"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7554</w:t>
            </w:r>
          </w:p>
        </w:tc>
        <w:tc>
          <w:tcPr>
            <w:tcW w:w="1172" w:type="dxa"/>
            <w:vAlign w:val="center"/>
          </w:tcPr>
          <w:p w:rsidR="006F25C1" w:rsidRPr="00E35567" w:rsidRDefault="006F25C1" w:rsidP="00DF6C67">
            <w:pPr>
              <w:jc w:val="center"/>
              <w:rPr>
                <w:rFonts w:asciiTheme="minorEastAsia" w:eastAsiaTheme="minorEastAsia" w:hAnsiTheme="minorEastAsia" w:cs="宋体"/>
                <w:sz w:val="21"/>
                <w:szCs w:val="21"/>
              </w:rPr>
            </w:pPr>
            <w:r>
              <w:rPr>
                <w:rFonts w:asciiTheme="minorEastAsia" w:eastAsiaTheme="minorEastAsia" w:hAnsiTheme="minorEastAsia" w:cs="宋体"/>
                <w:sz w:val="21"/>
                <w:szCs w:val="21"/>
              </w:rPr>
              <w:t>1402022</w:t>
            </w:r>
          </w:p>
        </w:tc>
      </w:tr>
    </w:tbl>
    <w:p w:rsidR="00FA54C6" w:rsidRDefault="000073EE">
      <w:pPr>
        <w:pStyle w:val="2"/>
        <w:spacing w:before="0" w:after="0"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十一、估价人员</w:t>
      </w:r>
      <w:bookmarkEnd w:id="45"/>
      <w:bookmarkEnd w:id="46"/>
    </w:p>
    <w:tbl>
      <w:tblPr>
        <w:tblW w:w="4848" w:type="pct"/>
        <w:jc w:val="center"/>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ook w:val="04A0"/>
      </w:tblPr>
      <w:tblGrid>
        <w:gridCol w:w="1771"/>
        <w:gridCol w:w="1771"/>
        <w:gridCol w:w="2746"/>
        <w:gridCol w:w="2166"/>
      </w:tblGrid>
      <w:tr w:rsidR="00FE6101" w:rsidTr="005B4652">
        <w:trPr>
          <w:trHeight w:val="654"/>
          <w:jc w:val="center"/>
        </w:trPr>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b/>
                <w:sz w:val="21"/>
                <w:szCs w:val="21"/>
              </w:rPr>
            </w:pPr>
            <w:bookmarkStart w:id="47" w:name="_Toc65745970"/>
            <w:r>
              <w:rPr>
                <w:rFonts w:asciiTheme="minorEastAsia" w:eastAsiaTheme="minorEastAsia" w:hAnsiTheme="minorEastAsia" w:hint="eastAsia"/>
                <w:b/>
                <w:sz w:val="21"/>
                <w:szCs w:val="21"/>
              </w:rPr>
              <w:t>姓名</w:t>
            </w:r>
          </w:p>
        </w:tc>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注册证号</w:t>
            </w:r>
          </w:p>
        </w:tc>
        <w:tc>
          <w:tcPr>
            <w:tcW w:w="1624"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签名</w:t>
            </w:r>
          </w:p>
        </w:tc>
        <w:tc>
          <w:tcPr>
            <w:tcW w:w="1281"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签名日期</w:t>
            </w:r>
          </w:p>
        </w:tc>
      </w:tr>
      <w:tr w:rsidR="00FE6101" w:rsidTr="005B4652">
        <w:trPr>
          <w:trHeight w:val="292"/>
          <w:jc w:val="center"/>
        </w:trPr>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李奇武</w:t>
            </w:r>
          </w:p>
        </w:tc>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4320080003</w:t>
            </w:r>
          </w:p>
        </w:tc>
        <w:tc>
          <w:tcPr>
            <w:tcW w:w="1624"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tc>
        <w:tc>
          <w:tcPr>
            <w:tcW w:w="1281" w:type="pct"/>
            <w:vAlign w:val="center"/>
          </w:tcPr>
          <w:p w:rsidR="00FE6101" w:rsidRDefault="00FE6101" w:rsidP="005B4652">
            <w:pPr>
              <w:tabs>
                <w:tab w:val="left" w:pos="540"/>
                <w:tab w:val="left" w:pos="1080"/>
                <w:tab w:val="left" w:pos="1260"/>
              </w:tabs>
              <w:wordWrap w:val="0"/>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2022年6月30日</w:t>
            </w:r>
          </w:p>
        </w:tc>
      </w:tr>
      <w:tr w:rsidR="00FE6101" w:rsidTr="005B4652">
        <w:trPr>
          <w:trHeight w:val="925"/>
          <w:jc w:val="center"/>
        </w:trPr>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吕  豪</w:t>
            </w:r>
          </w:p>
        </w:tc>
        <w:tc>
          <w:tcPr>
            <w:tcW w:w="1047"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rPr>
              <w:t>4320210018</w:t>
            </w:r>
          </w:p>
        </w:tc>
        <w:tc>
          <w:tcPr>
            <w:tcW w:w="1624" w:type="pct"/>
            <w:vAlign w:val="center"/>
          </w:tcPr>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p w:rsidR="00FE6101" w:rsidRDefault="00FE6101" w:rsidP="005B4652">
            <w:pPr>
              <w:tabs>
                <w:tab w:val="left" w:pos="540"/>
                <w:tab w:val="left" w:pos="1080"/>
                <w:tab w:val="left" w:pos="1260"/>
              </w:tabs>
              <w:spacing w:line="360" w:lineRule="auto"/>
              <w:jc w:val="center"/>
              <w:rPr>
                <w:rFonts w:asciiTheme="minorEastAsia" w:eastAsiaTheme="minorEastAsia" w:hAnsiTheme="minorEastAsia"/>
                <w:sz w:val="28"/>
                <w:szCs w:val="28"/>
              </w:rPr>
            </w:pPr>
          </w:p>
        </w:tc>
        <w:tc>
          <w:tcPr>
            <w:tcW w:w="1281" w:type="pct"/>
            <w:vAlign w:val="center"/>
          </w:tcPr>
          <w:p w:rsidR="00FE6101" w:rsidRDefault="00FE6101" w:rsidP="005B4652">
            <w:pPr>
              <w:tabs>
                <w:tab w:val="left" w:pos="540"/>
                <w:tab w:val="left" w:pos="1080"/>
                <w:tab w:val="left" w:pos="1260"/>
              </w:tabs>
              <w:wordWrap w:val="0"/>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1"/>
                <w:szCs w:val="21"/>
              </w:rPr>
              <w:t>2022年6月30日</w:t>
            </w:r>
          </w:p>
        </w:tc>
      </w:tr>
    </w:tbl>
    <w:p w:rsidR="00FA54C6" w:rsidRDefault="000073EE">
      <w:pPr>
        <w:pStyle w:val="2"/>
        <w:spacing w:before="0" w:after="0"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十二、实地查勘期</w:t>
      </w:r>
      <w:bookmarkEnd w:id="47"/>
    </w:p>
    <w:p w:rsidR="00FA54C6" w:rsidRDefault="000073EE">
      <w:pPr>
        <w:pStyle w:val="He"/>
        <w:ind w:firstLine="560"/>
        <w:rPr>
          <w:rFonts w:asciiTheme="minorEastAsia" w:eastAsiaTheme="minorEastAsia" w:hAnsiTheme="minorEastAsia"/>
        </w:rPr>
      </w:pPr>
      <w:r>
        <w:rPr>
          <w:rFonts w:asciiTheme="minorEastAsia" w:eastAsiaTheme="minorEastAsia" w:hAnsiTheme="minorEastAsia" w:hint="eastAsia"/>
        </w:rPr>
        <w:t>注册房地产估价师于</w:t>
      </w:r>
      <w:r w:rsidR="00125BC3">
        <w:rPr>
          <w:rFonts w:asciiTheme="minorEastAsia" w:eastAsiaTheme="minorEastAsia" w:hAnsiTheme="minorEastAsia" w:hint="eastAsia"/>
        </w:rPr>
        <w:t>2022年6月22日</w:t>
      </w:r>
      <w:r>
        <w:rPr>
          <w:rFonts w:asciiTheme="minorEastAsia" w:eastAsiaTheme="minorEastAsia" w:hAnsiTheme="minorEastAsia" w:hint="eastAsia"/>
        </w:rPr>
        <w:t>进入估价现场进行查勘，并于当天完成实地查勘。</w:t>
      </w:r>
    </w:p>
    <w:p w:rsidR="00FA54C6" w:rsidRDefault="000073EE">
      <w:pPr>
        <w:pStyle w:val="2"/>
        <w:spacing w:before="0" w:after="0" w:line="360" w:lineRule="auto"/>
        <w:rPr>
          <w:rFonts w:asciiTheme="minorEastAsia" w:eastAsiaTheme="minorEastAsia" w:hAnsiTheme="minorEastAsia"/>
          <w:sz w:val="28"/>
          <w:szCs w:val="28"/>
        </w:rPr>
      </w:pPr>
      <w:bookmarkStart w:id="48" w:name="_Toc65745971"/>
      <w:r>
        <w:rPr>
          <w:rFonts w:asciiTheme="minorEastAsia" w:eastAsiaTheme="minorEastAsia" w:hAnsiTheme="minorEastAsia" w:hint="eastAsia"/>
          <w:sz w:val="28"/>
          <w:szCs w:val="28"/>
        </w:rPr>
        <w:t>十三、估价作业日期</w:t>
      </w:r>
      <w:bookmarkEnd w:id="48"/>
    </w:p>
    <w:p w:rsidR="00FA54C6" w:rsidRDefault="00125BC3">
      <w:pPr>
        <w:pStyle w:val="He"/>
        <w:ind w:firstLine="560"/>
        <w:rPr>
          <w:rFonts w:asciiTheme="minorEastAsia" w:eastAsiaTheme="minorEastAsia" w:hAnsiTheme="minorEastAsia"/>
        </w:rPr>
      </w:pPr>
      <w:r>
        <w:rPr>
          <w:rFonts w:asciiTheme="minorEastAsia" w:eastAsiaTheme="minorEastAsia" w:hAnsiTheme="minorEastAsia" w:hint="eastAsia"/>
        </w:rPr>
        <w:t>2022年6月22日</w:t>
      </w:r>
      <w:r w:rsidR="000073EE">
        <w:rPr>
          <w:rFonts w:asciiTheme="minorEastAsia" w:eastAsiaTheme="minorEastAsia" w:hAnsiTheme="minorEastAsia" w:hint="eastAsia"/>
        </w:rPr>
        <w:t>至</w:t>
      </w:r>
      <w:r w:rsidR="00DF6C67">
        <w:rPr>
          <w:rFonts w:asciiTheme="minorEastAsia" w:eastAsiaTheme="minorEastAsia" w:hAnsiTheme="minorEastAsia" w:hint="eastAsia"/>
        </w:rPr>
        <w:t>2022年6月30日</w:t>
      </w:r>
      <w:r w:rsidR="000073EE">
        <w:rPr>
          <w:rFonts w:asciiTheme="minorEastAsia" w:eastAsiaTheme="minorEastAsia" w:hAnsiTheme="minorEastAsia" w:hint="eastAsia"/>
        </w:rPr>
        <w:t>。</w:t>
      </w:r>
    </w:p>
    <w:p w:rsidR="00FA54C6" w:rsidRDefault="000073EE">
      <w:pPr>
        <w:pStyle w:val="He"/>
        <w:ind w:firstLine="560"/>
        <w:jc w:val="right"/>
        <w:rPr>
          <w:rFonts w:asciiTheme="minorEastAsia" w:eastAsiaTheme="minorEastAsia" w:hAnsiTheme="minorEastAsia"/>
        </w:rPr>
      </w:pPr>
      <w:r>
        <w:rPr>
          <w:rFonts w:asciiTheme="minorEastAsia" w:eastAsiaTheme="minorEastAsia" w:hAnsiTheme="minorEastAsia" w:hint="eastAsia"/>
        </w:rPr>
        <w:t xml:space="preserve">                      湖南金诚房地产价格评估有限责任公司</w:t>
      </w:r>
    </w:p>
    <w:p w:rsidR="00FA54C6" w:rsidRDefault="000073EE">
      <w:pPr>
        <w:pStyle w:val="He"/>
        <w:wordWrap w:val="0"/>
        <w:ind w:firstLine="560"/>
        <w:jc w:val="right"/>
        <w:rPr>
          <w:rFonts w:asciiTheme="minorEastAsia" w:eastAsiaTheme="minorEastAsia" w:hAnsiTheme="minorEastAsia"/>
        </w:rPr>
      </w:pPr>
      <w:r>
        <w:rPr>
          <w:rFonts w:asciiTheme="minorEastAsia" w:eastAsiaTheme="minorEastAsia" w:hAnsiTheme="minorEastAsia" w:hint="eastAsia"/>
        </w:rPr>
        <w:t xml:space="preserve"> </w:t>
      </w:r>
      <w:r w:rsidR="00DF6C67">
        <w:rPr>
          <w:rFonts w:asciiTheme="minorEastAsia" w:eastAsiaTheme="minorEastAsia" w:hAnsiTheme="minorEastAsia" w:hint="eastAsia"/>
        </w:rPr>
        <w:t>二〇二二年六月三十日</w:t>
      </w:r>
      <w:r>
        <w:rPr>
          <w:rFonts w:asciiTheme="minorEastAsia" w:eastAsiaTheme="minorEastAsia" w:hAnsiTheme="minorEastAsia" w:hint="eastAsia"/>
        </w:rPr>
        <w:t xml:space="preserve">       </w:t>
      </w:r>
    </w:p>
    <w:p w:rsidR="00FA54C6" w:rsidRDefault="000073EE">
      <w:pPr>
        <w:pStyle w:val="1"/>
        <w:spacing w:before="0" w:line="360" w:lineRule="auto"/>
        <w:jc w:val="center"/>
        <w:rPr>
          <w:rFonts w:asciiTheme="minorEastAsia" w:eastAsiaTheme="minorEastAsia" w:hAnsiTheme="minorEastAsia"/>
          <w:bCs w:val="0"/>
          <w:kern w:val="2"/>
        </w:rPr>
      </w:pPr>
      <w:r>
        <w:rPr>
          <w:rFonts w:asciiTheme="minorEastAsia" w:eastAsiaTheme="minorEastAsia" w:hAnsiTheme="minorEastAsia"/>
          <w:bCs w:val="0"/>
          <w:color w:val="FF0000"/>
          <w:kern w:val="0"/>
          <w:sz w:val="36"/>
          <w:szCs w:val="36"/>
        </w:rPr>
        <w:br w:type="page"/>
      </w:r>
      <w:bookmarkStart w:id="49" w:name="_Toc65745972"/>
      <w:bookmarkStart w:id="50" w:name="_Toc521044635"/>
      <w:r>
        <w:rPr>
          <w:rFonts w:asciiTheme="minorEastAsia" w:eastAsiaTheme="minorEastAsia" w:hAnsiTheme="minorEastAsia" w:hint="eastAsia"/>
          <w:bCs w:val="0"/>
          <w:kern w:val="2"/>
        </w:rPr>
        <w:lastRenderedPageBreak/>
        <w:t>附   件</w:t>
      </w:r>
      <w:bookmarkEnd w:id="49"/>
      <w:bookmarkEnd w:id="50"/>
    </w:p>
    <w:bookmarkEnd w:id="10"/>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一、  湖南省湘潭市中级人民法院委托书</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二、  估价对象位置图</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三、  估价对象房屋照片</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四、 《不动产权利及其他事项登记信息》复印件</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五、  评估业务查勘表</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六、  估价机构营业执照复印件</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七、  机构资质备案证书复印件</w:t>
      </w:r>
    </w:p>
    <w:p w:rsidR="00FA54C6" w:rsidRDefault="000073EE">
      <w:pPr>
        <w:rPr>
          <w:rFonts w:asciiTheme="minorEastAsia" w:eastAsiaTheme="minorEastAsia" w:hAnsiTheme="minorEastAsia"/>
          <w:kern w:val="2"/>
          <w:sz w:val="28"/>
          <w:szCs w:val="22"/>
        </w:rPr>
      </w:pPr>
      <w:r>
        <w:rPr>
          <w:rFonts w:asciiTheme="minorEastAsia" w:eastAsiaTheme="minorEastAsia" w:hAnsiTheme="minorEastAsia" w:hint="eastAsia"/>
          <w:kern w:val="2"/>
          <w:sz w:val="28"/>
          <w:szCs w:val="22"/>
        </w:rPr>
        <w:t>八、  估价师注册证书复印件</w:t>
      </w:r>
    </w:p>
    <w:p w:rsidR="00FA54C6" w:rsidRDefault="000073EE">
      <w:pPr>
        <w:pStyle w:val="2"/>
        <w:spacing w:before="0" w:after="0" w:line="360" w:lineRule="auto"/>
        <w:rPr>
          <w:rFonts w:asciiTheme="minorEastAsia" w:eastAsiaTheme="minorEastAsia" w:hAnsiTheme="minorEastAsia"/>
        </w:rPr>
      </w:pPr>
      <w:r>
        <w:rPr>
          <w:rFonts w:asciiTheme="minorEastAsia" w:eastAsiaTheme="minorEastAsia" w:hAnsiTheme="minorEastAsia"/>
        </w:rPr>
        <w:br w:type="page"/>
      </w:r>
      <w:r w:rsidR="00DF6C67">
        <w:rPr>
          <w:rFonts w:asciiTheme="minorEastAsia" w:eastAsiaTheme="minorEastAsia" w:hAnsiTheme="minorEastAsia"/>
          <w:noProof/>
        </w:rPr>
        <w:lastRenderedPageBreak/>
        <w:drawing>
          <wp:inline distT="0" distB="0" distL="0" distR="0">
            <wp:extent cx="5400675" cy="7648575"/>
            <wp:effectExtent l="19050" t="0" r="9525" b="0"/>
            <wp:docPr id="7" name="图片 2" descr="F:\报告\2022年\司法\周国利、李美华\2022_06_29_16_41_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报告\2022年\司法\周国利、李美华\2022_06_29_16_41_060001.jpg"/>
                    <pic:cNvPicPr>
                      <a:picLocks noChangeAspect="1" noChangeArrowheads="1"/>
                    </pic:cNvPicPr>
                  </pic:nvPicPr>
                  <pic:blipFill>
                    <a:blip r:embed="rId12" cstate="email"/>
                    <a:srcRect/>
                    <a:stretch>
                      <a:fillRect/>
                    </a:stretch>
                  </pic:blipFill>
                  <pic:spPr bwMode="auto">
                    <a:xfrm>
                      <a:off x="0" y="0"/>
                      <a:ext cx="5400675" cy="7648575"/>
                    </a:xfrm>
                    <a:prstGeom prst="rect">
                      <a:avLst/>
                    </a:prstGeom>
                    <a:noFill/>
                    <a:ln w="9525">
                      <a:noFill/>
                      <a:miter lim="800000"/>
                      <a:headEnd/>
                      <a:tailEnd/>
                    </a:ln>
                  </pic:spPr>
                </pic:pic>
              </a:graphicData>
            </a:graphic>
          </wp:inline>
        </w:drawing>
      </w:r>
    </w:p>
    <w:p w:rsidR="00FA54C6" w:rsidRDefault="000073EE">
      <w:pPr>
        <w:rPr>
          <w:rFonts w:cstheme="majorBidi"/>
          <w:sz w:val="32"/>
          <w:szCs w:val="32"/>
        </w:rPr>
      </w:pPr>
      <w:r>
        <w:br w:type="page"/>
      </w:r>
    </w:p>
    <w:p w:rsidR="00FA54C6" w:rsidRDefault="000073EE">
      <w:pPr>
        <w:pStyle w:val="2"/>
        <w:spacing w:before="0" w:after="0" w:line="360" w:lineRule="auto"/>
        <w:rPr>
          <w:rFonts w:asciiTheme="minorEastAsia" w:eastAsiaTheme="minorEastAsia" w:hAnsiTheme="minorEastAsia" w:cs="Times New Roman"/>
          <w:bCs w:val="0"/>
          <w:sz w:val="28"/>
          <w:szCs w:val="28"/>
        </w:rPr>
      </w:pPr>
      <w:r>
        <w:rPr>
          <w:rFonts w:asciiTheme="minorEastAsia" w:eastAsiaTheme="minorEastAsia" w:hAnsiTheme="minorEastAsia" w:cs="Times New Roman" w:hint="eastAsia"/>
          <w:bCs w:val="0"/>
          <w:sz w:val="28"/>
          <w:szCs w:val="28"/>
        </w:rPr>
        <w:lastRenderedPageBreak/>
        <w:t>（一）邵阳市大祥区大安北路21号地10栋302号房地产</w:t>
      </w:r>
    </w:p>
    <w:p w:rsidR="00FA54C6" w:rsidRDefault="000073EE" w:rsidP="00CE68D7">
      <w:pPr>
        <w:spacing w:line="500" w:lineRule="exact"/>
        <w:ind w:firstLineChars="192" w:firstLine="538"/>
        <w:rPr>
          <w:rFonts w:asciiTheme="minorEastAsia" w:eastAsiaTheme="minorEastAsia" w:hAnsiTheme="minorEastAsia"/>
          <w:sz w:val="28"/>
        </w:rPr>
      </w:pPr>
      <w:r>
        <w:rPr>
          <w:rFonts w:asciiTheme="minorEastAsia" w:eastAsiaTheme="minorEastAsia" w:hAnsiTheme="minorEastAsia" w:hint="eastAsia"/>
          <w:sz w:val="28"/>
          <w:szCs w:val="28"/>
        </w:rPr>
        <w:t>委估房地产位于邵阳市大祥区大安北路21号地10栋302号</w:t>
      </w:r>
      <w:r>
        <w:rPr>
          <w:rFonts w:asciiTheme="minorEastAsia" w:eastAsiaTheme="minorEastAsia" w:hAnsiTheme="minorEastAsia" w:hint="eastAsia"/>
          <w:sz w:val="28"/>
        </w:rPr>
        <w:t>，具体位置见下图：</w:t>
      </w:r>
    </w:p>
    <w:p w:rsidR="00DF6C67" w:rsidRDefault="00E34585">
      <w:pPr>
        <w:rPr>
          <w:rFonts w:asciiTheme="minorEastAsia" w:eastAsiaTheme="minorEastAsia" w:hAnsiTheme="minorEastAsia"/>
        </w:rPr>
      </w:pPr>
      <w:r w:rsidRPr="00E34585">
        <w:rPr>
          <w:rFonts w:asciiTheme="minorEastAsia" w:eastAsiaTheme="minorEastAsia" w:hAnsiTheme="minorEastAsia"/>
          <w:sz w:val="28"/>
          <w:szCs w:val="28"/>
        </w:rPr>
        <w:pict>
          <v:shape id="_x0000_s2056" type="#_x0000_t61" style="position:absolute;margin-left:188pt;margin-top:177.8pt;width:94.95pt;height:23pt;z-index:251670528" adj="4902,-32776">
            <v:textbox style="mso-next-textbox:#_x0000_s2056">
              <w:txbxContent>
                <w:p w:rsidR="00DF6C67" w:rsidRDefault="00DF6C67">
                  <w:pPr>
                    <w:jc w:val="center"/>
                  </w:pPr>
                  <w:r>
                    <w:rPr>
                      <w:rFonts w:hint="eastAsia"/>
                    </w:rPr>
                    <w:t>估价对象位置</w:t>
                  </w:r>
                </w:p>
              </w:txbxContent>
            </v:textbox>
          </v:shape>
        </w:pict>
      </w:r>
      <w:r w:rsidR="000073EE">
        <w:rPr>
          <w:rFonts w:asciiTheme="minorEastAsia" w:eastAsiaTheme="minorEastAsia" w:hAnsiTheme="minorEastAsia"/>
          <w:noProof/>
          <w:sz w:val="28"/>
          <w:szCs w:val="28"/>
        </w:rPr>
        <w:drawing>
          <wp:inline distT="0" distB="0" distL="0" distR="0">
            <wp:extent cx="5399405" cy="477710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0" cstate="email"/>
                    <a:srcRect/>
                    <a:stretch>
                      <a:fillRect/>
                    </a:stretch>
                  </pic:blipFill>
                  <pic:spPr>
                    <a:xfrm>
                      <a:off x="0" y="0"/>
                      <a:ext cx="5399405" cy="4777280"/>
                    </a:xfrm>
                    <a:prstGeom prst="rect">
                      <a:avLst/>
                    </a:prstGeom>
                    <a:noFill/>
                    <a:ln w="9525">
                      <a:noFill/>
                      <a:miter lim="800000"/>
                      <a:headEnd/>
                      <a:tailEnd/>
                    </a:ln>
                  </pic:spPr>
                </pic:pic>
              </a:graphicData>
            </a:graphic>
          </wp:inline>
        </w:drawing>
      </w:r>
    </w:p>
    <w:p w:rsidR="00FA54C6" w:rsidRDefault="000073EE">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389245" cy="4046855"/>
            <wp:effectExtent l="19050" t="0" r="1905" b="0"/>
            <wp:docPr id="40" name="图片 15" descr="F:\报告\2021年\各类报告\房产\司法\周国利、李美华\照片\2\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F:\报告\2021年\各类报告\房产\司法\周国利、李美华\照片\2\IMG_7619.JPG"/>
                    <pic:cNvPicPr>
                      <a:picLocks noChangeAspect="1" noChangeArrowheads="1"/>
                    </pic:cNvPicPr>
                  </pic:nvPicPr>
                  <pic:blipFill>
                    <a:blip r:embed="rId13" cstate="email"/>
                    <a:srcRect/>
                    <a:stretch>
                      <a:fillRect/>
                    </a:stretch>
                  </pic:blipFill>
                  <pic:spPr>
                    <a:xfrm>
                      <a:off x="0" y="0"/>
                      <a:ext cx="5389245" cy="4046855"/>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5389245" cy="4046855"/>
            <wp:effectExtent l="19050" t="0" r="1905" b="0"/>
            <wp:docPr id="42" name="图片 16" descr="F:\报告\2021年\各类报告\房产\司法\周国利、李美华\照片\2\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F:\报告\2021年\各类报告\房产\司法\周国利、李美华\照片\2\IMG_7615.JPG"/>
                    <pic:cNvPicPr>
                      <a:picLocks noChangeAspect="1" noChangeArrowheads="1"/>
                    </pic:cNvPicPr>
                  </pic:nvPicPr>
                  <pic:blipFill>
                    <a:blip r:embed="rId14" cstate="email"/>
                    <a:srcRect/>
                    <a:stretch>
                      <a:fillRect/>
                    </a:stretch>
                  </pic:blipFill>
                  <pic:spPr>
                    <a:xfrm>
                      <a:off x="0" y="0"/>
                      <a:ext cx="5389245" cy="404685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lastRenderedPageBreak/>
        <w:drawing>
          <wp:inline distT="0" distB="0" distL="0" distR="0">
            <wp:extent cx="5400675" cy="4048125"/>
            <wp:effectExtent l="19050" t="0" r="9525" b="0"/>
            <wp:docPr id="9" name="图片 3" descr="F:\报告\2022年\司法\周国利、李美华\照片2\微信图片_20220629151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报告\2022年\司法\周国利、李美华\照片2\微信图片_2022062915151610.jpg"/>
                    <pic:cNvPicPr>
                      <a:picLocks noChangeAspect="1" noChangeArrowheads="1"/>
                    </pic:cNvPicPr>
                  </pic:nvPicPr>
                  <pic:blipFill>
                    <a:blip r:embed="rId15"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drawing>
          <wp:inline distT="0" distB="0" distL="0" distR="0">
            <wp:extent cx="5400675" cy="4048125"/>
            <wp:effectExtent l="19050" t="0" r="9525" b="0"/>
            <wp:docPr id="10" name="图片 4" descr="F:\报告\2022年\司法\周国利、李美华\照片2\微信图片_202206291515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报告\2022年\司法\周国利、李美华\照片2\微信图片_2022062915151611.jpg"/>
                    <pic:cNvPicPr>
                      <a:picLocks noChangeAspect="1" noChangeArrowheads="1"/>
                    </pic:cNvPicPr>
                  </pic:nvPicPr>
                  <pic:blipFill>
                    <a:blip r:embed="rId16"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lastRenderedPageBreak/>
        <w:drawing>
          <wp:inline distT="0" distB="0" distL="0" distR="0">
            <wp:extent cx="5400675" cy="4048125"/>
            <wp:effectExtent l="19050" t="0" r="9525" b="0"/>
            <wp:docPr id="11" name="图片 5" descr="F:\报告\2022年\司法\周国利、李美华\照片2\微信图片_202206291515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报告\2022年\司法\周国利、李美华\照片2\微信图片_2022062915151614.jpg"/>
                    <pic:cNvPicPr>
                      <a:picLocks noChangeAspect="1" noChangeArrowheads="1"/>
                    </pic:cNvPicPr>
                  </pic:nvPicPr>
                  <pic:blipFill>
                    <a:blip r:embed="rId17"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drawing>
          <wp:inline distT="0" distB="0" distL="0" distR="0">
            <wp:extent cx="5400675" cy="4048125"/>
            <wp:effectExtent l="19050" t="0" r="9525" b="0"/>
            <wp:docPr id="12" name="图片 6" descr="F:\报告\2022年\司法\周国利、李美华\照片2\微信图片_202206291515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报告\2022年\司法\周国利、李美华\照片2\微信图片_2022062915151615.jpg"/>
                    <pic:cNvPicPr>
                      <a:picLocks noChangeAspect="1" noChangeArrowheads="1"/>
                    </pic:cNvPicPr>
                  </pic:nvPicPr>
                  <pic:blipFill>
                    <a:blip r:embed="rId18"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lastRenderedPageBreak/>
        <w:drawing>
          <wp:inline distT="0" distB="0" distL="0" distR="0">
            <wp:extent cx="5400675" cy="4048125"/>
            <wp:effectExtent l="19050" t="0" r="9525" b="0"/>
            <wp:docPr id="13" name="图片 7" descr="F:\报告\2022年\司法\周国利、李美华\照片2\微信图片_202206291515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报告\2022年\司法\周国利、李美华\照片2\微信图片_2022062915151619.jpg"/>
                    <pic:cNvPicPr>
                      <a:picLocks noChangeAspect="1" noChangeArrowheads="1"/>
                    </pic:cNvPicPr>
                  </pic:nvPicPr>
                  <pic:blipFill>
                    <a:blip r:embed="rId19"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DF6C67">
        <w:rPr>
          <w:rFonts w:asciiTheme="minorEastAsia" w:eastAsiaTheme="minorEastAsia" w:hAnsiTheme="minorEastAsia"/>
          <w:noProof/>
        </w:rPr>
        <w:drawing>
          <wp:inline distT="0" distB="0" distL="0" distR="0">
            <wp:extent cx="5400675" cy="4048125"/>
            <wp:effectExtent l="19050" t="0" r="9525" b="0"/>
            <wp:docPr id="14" name="图片 8" descr="F:\报告\2022年\司法\周国利、李美华\照片2\微信图片_202206291515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报告\2022年\司法\周国利、李美华\照片2\微信图片_2022062915151621.jpg"/>
                    <pic:cNvPicPr>
                      <a:picLocks noChangeAspect="1" noChangeArrowheads="1"/>
                    </pic:cNvPicPr>
                  </pic:nvPicPr>
                  <pic:blipFill>
                    <a:blip r:embed="rId20"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5389245" cy="4046855"/>
            <wp:effectExtent l="19050" t="0" r="1905" b="0"/>
            <wp:docPr id="49" name="图片 23" descr="F:\报告\2021年\各类报告\房产\司法\周国利、李美华\照片\2\IMG_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F:\报告\2021年\各类报告\房产\司法\周国利、李美华\照片\2\IMG_7621.JPG"/>
                    <pic:cNvPicPr>
                      <a:picLocks noChangeAspect="1" noChangeArrowheads="1"/>
                    </pic:cNvPicPr>
                  </pic:nvPicPr>
                  <pic:blipFill>
                    <a:blip r:embed="rId21" cstate="email"/>
                    <a:srcRect/>
                    <a:stretch>
                      <a:fillRect/>
                    </a:stretch>
                  </pic:blipFill>
                  <pic:spPr>
                    <a:xfrm>
                      <a:off x="0" y="0"/>
                      <a:ext cx="5389245" cy="4046855"/>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5389245" cy="4046855"/>
            <wp:effectExtent l="19050" t="0" r="1905" b="0"/>
            <wp:docPr id="50" name="图片 24" descr="F:\报告\2021年\各类报告\房产\司法\周国利、李美华\照片\2\IMG_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descr="F:\报告\2021年\各类报告\房产\司法\周国利、李美华\照片\2\IMG_7622.JPG"/>
                    <pic:cNvPicPr>
                      <a:picLocks noChangeAspect="1" noChangeArrowheads="1"/>
                    </pic:cNvPicPr>
                  </pic:nvPicPr>
                  <pic:blipFill>
                    <a:blip r:embed="rId22" cstate="email"/>
                    <a:srcRect/>
                    <a:stretch>
                      <a:fillRect/>
                    </a:stretch>
                  </pic:blipFill>
                  <pic:spPr>
                    <a:xfrm>
                      <a:off x="0" y="0"/>
                      <a:ext cx="5389245" cy="4046855"/>
                    </a:xfrm>
                    <a:prstGeom prst="rect">
                      <a:avLst/>
                    </a:prstGeom>
                    <a:noFill/>
                    <a:ln w="9525">
                      <a:noFill/>
                      <a:miter lim="800000"/>
                      <a:headEnd/>
                      <a:tailEnd/>
                    </a:ln>
                  </pic:spPr>
                </pic:pic>
              </a:graphicData>
            </a:graphic>
          </wp:inline>
        </w:drawing>
      </w:r>
    </w:p>
    <w:p w:rsidR="00FA54C6" w:rsidRDefault="000073EE">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398770" cy="7646035"/>
            <wp:effectExtent l="19050" t="0" r="0" b="0"/>
            <wp:docPr id="51" name="图片 25" descr="F:\报告\2021年\各类报告\房产\司法\周国利、李美华\资料\2021_03_16_15_48_0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F:\报告\2021年\各类报告\房产\司法\周国利、李美华\资料\2021_03_16_15_48_020011.jpg"/>
                    <pic:cNvPicPr>
                      <a:picLocks noChangeAspect="1" noChangeArrowheads="1"/>
                    </pic:cNvPicPr>
                  </pic:nvPicPr>
                  <pic:blipFill>
                    <a:blip r:embed="rId23" cstate="email"/>
                    <a:srcRect/>
                    <a:stretch>
                      <a:fillRect/>
                    </a:stretch>
                  </pic:blipFill>
                  <pic:spPr>
                    <a:xfrm>
                      <a:off x="0" y="0"/>
                      <a:ext cx="5398770" cy="7646035"/>
                    </a:xfrm>
                    <a:prstGeom prst="rect">
                      <a:avLst/>
                    </a:prstGeom>
                    <a:noFill/>
                    <a:ln w="9525">
                      <a:noFill/>
                      <a:miter lim="800000"/>
                      <a:headEnd/>
                      <a:tailEnd/>
                    </a:ln>
                  </pic:spPr>
                </pic:pic>
              </a:graphicData>
            </a:graphic>
          </wp:inline>
        </w:drawing>
      </w:r>
      <w:r>
        <w:rPr>
          <w:rFonts w:asciiTheme="minorEastAsia" w:eastAsiaTheme="minorEastAsia" w:hAnsiTheme="minorEastAsia"/>
          <w:noProof/>
          <w:sz w:val="28"/>
          <w:szCs w:val="28"/>
        </w:rPr>
        <w:lastRenderedPageBreak/>
        <w:drawing>
          <wp:inline distT="0" distB="0" distL="0" distR="0">
            <wp:extent cx="5398770" cy="7646035"/>
            <wp:effectExtent l="19050" t="0" r="0" b="0"/>
            <wp:docPr id="52" name="图片 26" descr="F:\报告\2021年\各类报告\房产\司法\周国利、李美华\资料\2021_03_16_15_48_0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F:\报告\2021年\各类报告\房产\司法\周国利、李美华\资料\2021_03_16_15_48_020012.jpg"/>
                    <pic:cNvPicPr>
                      <a:picLocks noChangeAspect="1" noChangeArrowheads="1"/>
                    </pic:cNvPicPr>
                  </pic:nvPicPr>
                  <pic:blipFill>
                    <a:blip r:embed="rId24" cstate="email"/>
                    <a:srcRect/>
                    <a:stretch>
                      <a:fillRect/>
                    </a:stretch>
                  </pic:blipFill>
                  <pic:spPr>
                    <a:xfrm>
                      <a:off x="0" y="0"/>
                      <a:ext cx="5398770" cy="7646035"/>
                    </a:xfrm>
                    <a:prstGeom prst="rect">
                      <a:avLst/>
                    </a:prstGeom>
                    <a:noFill/>
                    <a:ln w="9525">
                      <a:noFill/>
                      <a:miter lim="800000"/>
                      <a:headEnd/>
                      <a:tailEnd/>
                    </a:ln>
                  </pic:spPr>
                </pic:pic>
              </a:graphicData>
            </a:graphic>
          </wp:inline>
        </w:drawing>
      </w:r>
      <w:r>
        <w:rPr>
          <w:rFonts w:asciiTheme="minorEastAsia" w:eastAsiaTheme="minorEastAsia" w:hAnsiTheme="minorEastAsia"/>
          <w:noProof/>
          <w:sz w:val="28"/>
          <w:szCs w:val="28"/>
        </w:rPr>
        <w:lastRenderedPageBreak/>
        <w:drawing>
          <wp:inline distT="0" distB="0" distL="0" distR="0">
            <wp:extent cx="5389245" cy="7655560"/>
            <wp:effectExtent l="19050" t="0" r="1905" b="0"/>
            <wp:docPr id="55" name="图片 29" descr="F:\报告\2021年\各类报告\房产\司法\周国利、李美华\资料\2021_03_16_15_48_0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descr="F:\报告\2021年\各类报告\房产\司法\周国利、李美华\资料\2021_03_16_15_48_020006.jpg"/>
                    <pic:cNvPicPr>
                      <a:picLocks noChangeAspect="1" noChangeArrowheads="1"/>
                    </pic:cNvPicPr>
                  </pic:nvPicPr>
                  <pic:blipFill>
                    <a:blip r:embed="rId25" cstate="email"/>
                    <a:srcRect/>
                    <a:stretch>
                      <a:fillRect/>
                    </a:stretch>
                  </pic:blipFill>
                  <pic:spPr>
                    <a:xfrm>
                      <a:off x="0" y="0"/>
                      <a:ext cx="5389245" cy="7655560"/>
                    </a:xfrm>
                    <a:prstGeom prst="rect">
                      <a:avLst/>
                    </a:prstGeom>
                    <a:noFill/>
                    <a:ln w="9525">
                      <a:noFill/>
                      <a:miter lim="800000"/>
                      <a:headEnd/>
                      <a:tailEnd/>
                    </a:ln>
                  </pic:spPr>
                </pic:pic>
              </a:graphicData>
            </a:graphic>
          </wp:inline>
        </w:drawing>
      </w:r>
    </w:p>
    <w:p w:rsidR="00FA54C6" w:rsidRDefault="000073EE">
      <w:pPr>
        <w:rPr>
          <w:rFonts w:asciiTheme="minorEastAsia" w:eastAsiaTheme="minorEastAsia" w:hAnsiTheme="minorEastAsia"/>
        </w:rPr>
      </w:pPr>
      <w:r>
        <w:rPr>
          <w:rFonts w:asciiTheme="minorEastAsia" w:eastAsiaTheme="minorEastAsia" w:hAnsiTheme="minorEastAsia"/>
        </w:rPr>
        <w:br w:type="page"/>
      </w:r>
      <w:r w:rsidR="00725CB4">
        <w:rPr>
          <w:rFonts w:asciiTheme="minorEastAsia" w:eastAsiaTheme="minorEastAsia" w:hAnsiTheme="minorEastAsia"/>
          <w:noProof/>
        </w:rPr>
        <w:lastRenderedPageBreak/>
        <w:drawing>
          <wp:inline distT="0" distB="0" distL="0" distR="0">
            <wp:extent cx="5400675" cy="7639050"/>
            <wp:effectExtent l="19050" t="0" r="9525" b="0"/>
            <wp:docPr id="15" name="图片 9" descr="F:\报告\2022年\司法\周国利、李美华\2022_06_29_17_00_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报告\2022年\司法\周国利、李美华\2022_06_29_17_00_320001.jpg"/>
                    <pic:cNvPicPr>
                      <a:picLocks noChangeAspect="1" noChangeArrowheads="1"/>
                    </pic:cNvPicPr>
                  </pic:nvPicPr>
                  <pic:blipFill>
                    <a:blip r:embed="rId26" cstate="email"/>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FA54C6" w:rsidRDefault="000073EE">
      <w:pPr>
        <w:rPr>
          <w:rFonts w:asciiTheme="minorEastAsia" w:eastAsiaTheme="minorEastAsia" w:hAnsiTheme="minorEastAsia"/>
          <w:b/>
          <w:sz w:val="28"/>
          <w:szCs w:val="28"/>
        </w:rPr>
      </w:pPr>
      <w:r>
        <w:rPr>
          <w:rFonts w:asciiTheme="minorEastAsia" w:eastAsiaTheme="minorEastAsia" w:hAnsiTheme="minorEastAsia"/>
          <w:bCs/>
          <w:sz w:val="28"/>
          <w:szCs w:val="28"/>
        </w:rPr>
        <w:br w:type="page"/>
      </w:r>
    </w:p>
    <w:p w:rsidR="00FA54C6" w:rsidRDefault="000073EE">
      <w:pPr>
        <w:pStyle w:val="2"/>
        <w:spacing w:before="0" w:after="0" w:line="360" w:lineRule="auto"/>
        <w:rPr>
          <w:rFonts w:asciiTheme="minorEastAsia" w:eastAsiaTheme="minorEastAsia" w:hAnsiTheme="minorEastAsia" w:cs="Times New Roman"/>
          <w:bCs w:val="0"/>
          <w:sz w:val="28"/>
          <w:szCs w:val="28"/>
        </w:rPr>
      </w:pPr>
      <w:r>
        <w:rPr>
          <w:rFonts w:asciiTheme="minorEastAsia" w:eastAsiaTheme="minorEastAsia" w:hAnsiTheme="minorEastAsia" w:cs="Times New Roman" w:hint="eastAsia"/>
          <w:bCs w:val="0"/>
          <w:sz w:val="28"/>
          <w:szCs w:val="28"/>
        </w:rPr>
        <w:lastRenderedPageBreak/>
        <w:t>（二）邵阳市大祥区邵州西路3#地18#楼0111001室房地产</w:t>
      </w:r>
    </w:p>
    <w:p w:rsidR="00FA54C6" w:rsidRDefault="000073EE" w:rsidP="00CE68D7">
      <w:pPr>
        <w:spacing w:line="500" w:lineRule="exact"/>
        <w:ind w:firstLineChars="192" w:firstLine="538"/>
        <w:rPr>
          <w:rFonts w:asciiTheme="minorEastAsia" w:eastAsiaTheme="minorEastAsia" w:hAnsiTheme="minorEastAsia"/>
          <w:sz w:val="28"/>
        </w:rPr>
      </w:pPr>
      <w:r>
        <w:rPr>
          <w:rFonts w:asciiTheme="minorEastAsia" w:eastAsiaTheme="minorEastAsia" w:hAnsiTheme="minorEastAsia" w:hint="eastAsia"/>
          <w:sz w:val="28"/>
          <w:szCs w:val="28"/>
        </w:rPr>
        <w:t>委估房地产位于邵阳市大祥区邵州西路3#地18#楼0111001室</w:t>
      </w:r>
      <w:r>
        <w:rPr>
          <w:rFonts w:asciiTheme="minorEastAsia" w:eastAsiaTheme="minorEastAsia" w:hAnsiTheme="minorEastAsia" w:hint="eastAsia"/>
          <w:sz w:val="28"/>
        </w:rPr>
        <w:t>，具体位置见下图：</w:t>
      </w:r>
    </w:p>
    <w:p w:rsidR="00FA54C6" w:rsidRDefault="00E34585">
      <w:pPr>
        <w:rPr>
          <w:rFonts w:asciiTheme="minorEastAsia" w:eastAsiaTheme="minorEastAsia" w:hAnsiTheme="minorEastAsia"/>
          <w:sz w:val="28"/>
          <w:szCs w:val="28"/>
        </w:rPr>
      </w:pPr>
      <w:r>
        <w:rPr>
          <w:rFonts w:asciiTheme="minorEastAsia" w:eastAsiaTheme="minorEastAsia" w:hAnsiTheme="minorEastAsia"/>
          <w:sz w:val="28"/>
          <w:szCs w:val="28"/>
        </w:rPr>
        <w:pict>
          <v:shape id="_x0000_s2057" type="#_x0000_t61" style="position:absolute;margin-left:112.15pt;margin-top:209.95pt;width:94.95pt;height:23pt;z-index:251672576" adj="4902,-32776">
            <v:textbox>
              <w:txbxContent>
                <w:p w:rsidR="00DF6C67" w:rsidRDefault="00DF6C67">
                  <w:pPr>
                    <w:jc w:val="center"/>
                  </w:pPr>
                  <w:r>
                    <w:rPr>
                      <w:rFonts w:hint="eastAsia"/>
                    </w:rPr>
                    <w:t>估价对象位置</w:t>
                  </w:r>
                </w:p>
              </w:txbxContent>
            </v:textbox>
          </v:shape>
        </w:pict>
      </w:r>
      <w:r w:rsidR="000073EE">
        <w:rPr>
          <w:rFonts w:asciiTheme="minorEastAsia" w:eastAsiaTheme="minorEastAsia" w:hAnsiTheme="minorEastAsia"/>
          <w:noProof/>
          <w:sz w:val="28"/>
          <w:szCs w:val="28"/>
        </w:rPr>
        <w:drawing>
          <wp:inline distT="0" distB="0" distL="0" distR="0">
            <wp:extent cx="5399405" cy="4321175"/>
            <wp:effectExtent l="1905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1" cstate="email"/>
                    <a:srcRect/>
                    <a:stretch>
                      <a:fillRect/>
                    </a:stretch>
                  </pic:blipFill>
                  <pic:spPr>
                    <a:xfrm>
                      <a:off x="0" y="0"/>
                      <a:ext cx="5399405" cy="4321246"/>
                    </a:xfrm>
                    <a:prstGeom prst="rect">
                      <a:avLst/>
                    </a:prstGeom>
                    <a:noFill/>
                    <a:ln w="9525">
                      <a:noFill/>
                      <a:miter lim="800000"/>
                      <a:headEnd/>
                      <a:tailEnd/>
                    </a:ln>
                  </pic:spPr>
                </pic:pic>
              </a:graphicData>
            </a:graphic>
          </wp:inline>
        </w:drawing>
      </w:r>
    </w:p>
    <w:p w:rsidR="00FA54C6" w:rsidRDefault="000073EE">
      <w:pPr>
        <w:rPr>
          <w:rFonts w:asciiTheme="minorEastAsia" w:eastAsiaTheme="minorEastAsia" w:hAnsiTheme="minorEastAsia"/>
        </w:rPr>
      </w:pPr>
      <w:r>
        <w:rPr>
          <w:rFonts w:asciiTheme="minorEastAsia" w:eastAsiaTheme="minorEastAsia" w:hAnsiTheme="minorEastAsia"/>
        </w:rPr>
        <w:br w:type="page"/>
      </w:r>
    </w:p>
    <w:p w:rsidR="00FA54C6" w:rsidRDefault="000073EE">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389245" cy="4046855"/>
            <wp:effectExtent l="19050" t="0" r="1905" b="0"/>
            <wp:docPr id="252" name="图片 3" descr="F:\报告\2021年\各类报告\房产\司法\周国利、李美华\照片\1\IMG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 descr="F:\报告\2021年\各类报告\房产\司法\周国利、李美华\照片\1\IMG_7597.JPG"/>
                    <pic:cNvPicPr>
                      <a:picLocks noChangeAspect="1" noChangeArrowheads="1"/>
                    </pic:cNvPicPr>
                  </pic:nvPicPr>
                  <pic:blipFill>
                    <a:blip r:embed="rId27" cstate="email"/>
                    <a:srcRect/>
                    <a:stretch>
                      <a:fillRect/>
                    </a:stretch>
                  </pic:blipFill>
                  <pic:spPr>
                    <a:xfrm>
                      <a:off x="0" y="0"/>
                      <a:ext cx="5389245" cy="4046855"/>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5389245" cy="4046855"/>
            <wp:effectExtent l="19050" t="0" r="1905" b="0"/>
            <wp:docPr id="253" name="图片 4" descr="F:\报告\2021年\各类报告\房产\司法\周国利、李美华\照片\1\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 descr="F:\报告\2021年\各类报告\房产\司法\周国利、李美华\照片\1\IMG_7596.JPG"/>
                    <pic:cNvPicPr>
                      <a:picLocks noChangeAspect="1" noChangeArrowheads="1"/>
                    </pic:cNvPicPr>
                  </pic:nvPicPr>
                  <pic:blipFill>
                    <a:blip r:embed="rId28" cstate="email"/>
                    <a:srcRect/>
                    <a:stretch>
                      <a:fillRect/>
                    </a:stretch>
                  </pic:blipFill>
                  <pic:spPr>
                    <a:xfrm>
                      <a:off x="0" y="0"/>
                      <a:ext cx="5389245" cy="404685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lastRenderedPageBreak/>
        <w:drawing>
          <wp:inline distT="0" distB="0" distL="0" distR="0">
            <wp:extent cx="5391150" cy="4048125"/>
            <wp:effectExtent l="19050" t="0" r="0" b="0"/>
            <wp:docPr id="16" name="图片 10" descr="F:\报告\2022年\司法\周国利、李美华\照片1\微信图片_20220629151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报告\2022年\司法\周国利、李美华\照片1\微信图片_202206291515164.jpg"/>
                    <pic:cNvPicPr>
                      <a:picLocks noChangeAspect="1" noChangeArrowheads="1"/>
                    </pic:cNvPicPr>
                  </pic:nvPicPr>
                  <pic:blipFill>
                    <a:blip r:embed="rId29" cstate="email"/>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drawing>
          <wp:inline distT="0" distB="0" distL="0" distR="0">
            <wp:extent cx="5391150" cy="4048125"/>
            <wp:effectExtent l="19050" t="0" r="0" b="0"/>
            <wp:docPr id="17" name="图片 11" descr="F:\报告\2022年\司法\周国利、李美华\照片1\微信图片_2022062915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报告\2022年\司法\周国利、李美华\照片1\微信图片_20220629151516.jpg"/>
                    <pic:cNvPicPr>
                      <a:picLocks noChangeAspect="1" noChangeArrowheads="1"/>
                    </pic:cNvPicPr>
                  </pic:nvPicPr>
                  <pic:blipFill>
                    <a:blip r:embed="rId30" cstate="email"/>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lastRenderedPageBreak/>
        <w:drawing>
          <wp:inline distT="0" distB="0" distL="0" distR="0">
            <wp:extent cx="5391150" cy="4048125"/>
            <wp:effectExtent l="19050" t="0" r="0" b="0"/>
            <wp:docPr id="18" name="图片 12" descr="F:\报告\2022年\司法\周国利、李美华\照片1\微信图片_20220629151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报告\2022年\司法\周国利、李美华\照片1\微信图片_202206291515162.jpg"/>
                    <pic:cNvPicPr>
                      <a:picLocks noChangeAspect="1" noChangeArrowheads="1"/>
                    </pic:cNvPicPr>
                  </pic:nvPicPr>
                  <pic:blipFill>
                    <a:blip r:embed="rId31" cstate="email"/>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drawing>
          <wp:inline distT="0" distB="0" distL="0" distR="0">
            <wp:extent cx="5391150" cy="4048125"/>
            <wp:effectExtent l="19050" t="0" r="0" b="0"/>
            <wp:docPr id="19" name="图片 13" descr="F:\报告\2022年\司法\周国利、李美华\照片1\微信图片_20220629151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报告\2022年\司法\周国利、李美华\照片1\微信图片_202206291515166.jpg"/>
                    <pic:cNvPicPr>
                      <a:picLocks noChangeAspect="1" noChangeArrowheads="1"/>
                    </pic:cNvPicPr>
                  </pic:nvPicPr>
                  <pic:blipFill>
                    <a:blip r:embed="rId32" cstate="email"/>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lastRenderedPageBreak/>
        <w:drawing>
          <wp:inline distT="0" distB="0" distL="0" distR="0">
            <wp:extent cx="5391150" cy="4048125"/>
            <wp:effectExtent l="19050" t="0" r="0" b="0"/>
            <wp:docPr id="20" name="图片 14" descr="F:\报告\2022年\司法\周国利、李美华\照片1\微信图片_20220629151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报告\2022年\司法\周国利、李美华\照片1\微信图片_202206291515167.jpg"/>
                    <pic:cNvPicPr>
                      <a:picLocks noChangeAspect="1" noChangeArrowheads="1"/>
                    </pic:cNvPicPr>
                  </pic:nvPicPr>
                  <pic:blipFill>
                    <a:blip r:embed="rId33" cstate="email"/>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drawing>
          <wp:inline distT="0" distB="0" distL="0" distR="0">
            <wp:extent cx="5400675" cy="4048125"/>
            <wp:effectExtent l="19050" t="0" r="9525" b="0"/>
            <wp:docPr id="23" name="图片 16" descr="F:\报告\2022年\司法\周国利、李美华\照片1\微信图片_20220629151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报告\2022年\司法\周国利、李美华\照片1\微信图片_202206291515169.jpg"/>
                    <pic:cNvPicPr>
                      <a:picLocks noChangeAspect="1" noChangeArrowheads="1"/>
                    </pic:cNvPicPr>
                  </pic:nvPicPr>
                  <pic:blipFill>
                    <a:blip r:embed="rId34" cstate="email"/>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5398770" cy="7646035"/>
            <wp:effectExtent l="19050" t="0" r="0" b="0"/>
            <wp:docPr id="66" name="图片 30" descr="F:\报告\2021年\各类报告\房产\司法\周国利、李美华\资料\2021_03_16_15_48_0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F:\报告\2021年\各类报告\房产\司法\周国利、李美华\资料\2021_03_16_15_48_020007.jpg"/>
                    <pic:cNvPicPr>
                      <a:picLocks noChangeAspect="1" noChangeArrowheads="1"/>
                    </pic:cNvPicPr>
                  </pic:nvPicPr>
                  <pic:blipFill>
                    <a:blip r:embed="rId35" cstate="email"/>
                    <a:srcRect/>
                    <a:stretch>
                      <a:fillRect/>
                    </a:stretch>
                  </pic:blipFill>
                  <pic:spPr>
                    <a:xfrm>
                      <a:off x="0" y="0"/>
                      <a:ext cx="5398770" cy="7646035"/>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5398770" cy="7636510"/>
            <wp:effectExtent l="19050" t="0" r="0" b="0"/>
            <wp:docPr id="67" name="图片 31" descr="F:\报告\2021年\各类报告\房产\司法\周国利、李美华\资料\2021_03_16_15_48_0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descr="F:\报告\2021年\各类报告\房产\司法\周国利、李美华\资料\2021_03_16_15_48_020008.jpg"/>
                    <pic:cNvPicPr>
                      <a:picLocks noChangeAspect="1" noChangeArrowheads="1"/>
                    </pic:cNvPicPr>
                  </pic:nvPicPr>
                  <pic:blipFill>
                    <a:blip r:embed="rId36" cstate="email"/>
                    <a:srcRect/>
                    <a:stretch>
                      <a:fillRect/>
                    </a:stretch>
                  </pic:blipFill>
                  <pic:spPr>
                    <a:xfrm>
                      <a:off x="0" y="0"/>
                      <a:ext cx="5398770" cy="7636510"/>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5398770" cy="7646035"/>
            <wp:effectExtent l="19050" t="0" r="0" b="0"/>
            <wp:docPr id="68" name="图片 32" descr="F:\报告\2021年\各类报告\房产\司法\周国利、李美华\资料\2021_03_16_15_48_0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F:\报告\2021年\各类报告\房产\司法\周国利、李美华\资料\2021_03_16_15_48_020009.jpg"/>
                    <pic:cNvPicPr>
                      <a:picLocks noChangeAspect="1" noChangeArrowheads="1"/>
                    </pic:cNvPicPr>
                  </pic:nvPicPr>
                  <pic:blipFill>
                    <a:blip r:embed="rId37" cstate="email"/>
                    <a:srcRect/>
                    <a:stretch>
                      <a:fillRect/>
                    </a:stretch>
                  </pic:blipFill>
                  <pic:spPr>
                    <a:xfrm>
                      <a:off x="0" y="0"/>
                      <a:ext cx="5398770" cy="7646035"/>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5389245" cy="7626350"/>
            <wp:effectExtent l="19050" t="0" r="1905" b="0"/>
            <wp:docPr id="69" name="图片 33" descr="F:\报告\2021年\各类报告\房产\司法\周国利、李美华\资料\2021_03_16_15_48_0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descr="F:\报告\2021年\各类报告\房产\司法\周国利、李美华\资料\2021_03_16_15_48_020010.jpg"/>
                    <pic:cNvPicPr>
                      <a:picLocks noChangeAspect="1" noChangeArrowheads="1"/>
                    </pic:cNvPicPr>
                  </pic:nvPicPr>
                  <pic:blipFill>
                    <a:blip r:embed="rId38" cstate="email"/>
                    <a:srcRect/>
                    <a:stretch>
                      <a:fillRect/>
                    </a:stretch>
                  </pic:blipFill>
                  <pic:spPr>
                    <a:xfrm>
                      <a:off x="0" y="0"/>
                      <a:ext cx="5389245" cy="7626350"/>
                    </a:xfrm>
                    <a:prstGeom prst="rect">
                      <a:avLst/>
                    </a:prstGeom>
                    <a:noFill/>
                    <a:ln w="9525">
                      <a:noFill/>
                      <a:miter lim="800000"/>
                      <a:headEnd/>
                      <a:tailEnd/>
                    </a:ln>
                  </pic:spPr>
                </pic:pic>
              </a:graphicData>
            </a:graphic>
          </wp:inline>
        </w:drawing>
      </w:r>
      <w:r w:rsidR="00725CB4">
        <w:rPr>
          <w:rFonts w:asciiTheme="minorEastAsia" w:eastAsiaTheme="minorEastAsia" w:hAnsiTheme="minorEastAsia"/>
          <w:noProof/>
        </w:rPr>
        <w:lastRenderedPageBreak/>
        <w:drawing>
          <wp:inline distT="0" distB="0" distL="0" distR="0">
            <wp:extent cx="5391150" cy="7620000"/>
            <wp:effectExtent l="19050" t="0" r="0" b="0"/>
            <wp:docPr id="24" name="图片 17" descr="F:\报告\2022年\司法\周国利、李美华\2022_06_29_17_00_3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报告\2022年\司法\周国利、李美华\2022_06_29_17_00_320002.jpg"/>
                    <pic:cNvPicPr>
                      <a:picLocks noChangeAspect="1" noChangeArrowheads="1"/>
                    </pic:cNvPicPr>
                  </pic:nvPicPr>
                  <pic:blipFill>
                    <a:blip r:embed="rId39" cstate="email"/>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sectPr w:rsidR="00FA54C6" w:rsidSect="00FA54C6">
      <w:headerReference w:type="even" r:id="rId40"/>
      <w:headerReference w:type="default" r:id="rId41"/>
      <w:footerReference w:type="even" r:id="rId42"/>
      <w:footerReference w:type="default" r:id="rId43"/>
      <w:pgSz w:w="11906" w:h="16838"/>
      <w:pgMar w:top="1361" w:right="1418" w:bottom="1276" w:left="1588" w:header="567" w:footer="261" w:gutter="397"/>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B03" w:rsidRDefault="006C2B03" w:rsidP="00FA54C6">
      <w:r>
        <w:separator/>
      </w:r>
    </w:p>
  </w:endnote>
  <w:endnote w:type="continuationSeparator" w:id="0">
    <w:p w:rsidR="006C2B03" w:rsidRDefault="006C2B03" w:rsidP="00FA5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_GB2312">
    <w:altName w:val="Times New Roman"/>
    <w:charset w:val="00"/>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altName w:val="Arial"/>
    <w:charset w:val="00"/>
    <w:family w:val="swiss"/>
    <w:pitch w:val="default"/>
    <w:sig w:usb0="00000000" w:usb1="00000000" w:usb2="00000000" w:usb3="00000000" w:csb0="0000009F" w:csb1="00000000"/>
  </w:font>
  <w:font w:name="幼圆">
    <w:altName w:val="黑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67" w:rsidRDefault="00E34585">
    <w:pPr>
      <w:pStyle w:val="ab"/>
      <w:framePr w:wrap="around" w:vAnchor="text" w:hAnchor="margin" w:xAlign="right" w:y="1"/>
      <w:rPr>
        <w:rStyle w:val="af4"/>
      </w:rPr>
    </w:pPr>
    <w:r>
      <w:rPr>
        <w:rStyle w:val="af4"/>
      </w:rPr>
      <w:fldChar w:fldCharType="begin"/>
    </w:r>
    <w:r w:rsidR="00DF6C67">
      <w:rPr>
        <w:rStyle w:val="af4"/>
      </w:rPr>
      <w:instrText xml:space="preserve">PAGE  </w:instrText>
    </w:r>
    <w:r>
      <w:rPr>
        <w:rStyle w:val="af4"/>
      </w:rPr>
      <w:fldChar w:fldCharType="separate"/>
    </w:r>
    <w:r w:rsidR="00DF6C67">
      <w:rPr>
        <w:rStyle w:val="af4"/>
      </w:rPr>
      <w:t>1</w:t>
    </w:r>
    <w:r>
      <w:rPr>
        <w:rStyle w:val="af4"/>
      </w:rPr>
      <w:fldChar w:fldCharType="end"/>
    </w:r>
  </w:p>
  <w:p w:rsidR="00DF6C67" w:rsidRDefault="00DF6C6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4086"/>
      <w:gridCol w:w="1026"/>
    </w:tblGrid>
    <w:tr w:rsidR="00DF6C67">
      <w:trPr>
        <w:jc w:val="right"/>
      </w:trPr>
      <w:tc>
        <w:tcPr>
          <w:tcW w:w="0" w:type="auto"/>
        </w:tcPr>
        <w:p w:rsidR="00DF6C67" w:rsidRDefault="00E34585">
          <w:pPr>
            <w:pStyle w:val="ab"/>
            <w:jc w:val="right"/>
            <w:rPr>
              <w:rFonts w:asciiTheme="minorEastAsia" w:eastAsiaTheme="minorEastAsia" w:hAnsiTheme="minorEastAsia" w:cstheme="minorEastAsia"/>
            </w:rPr>
          </w:pPr>
          <w:r>
            <w:rPr>
              <w:rFonts w:asciiTheme="minorEastAsia" w:eastAsiaTheme="minorEastAsia" w:hAnsiTheme="minorEastAsia" w:cstheme="minorEastAsia"/>
            </w:rPr>
            <w:pict>
              <v:shapetype id="_x0000_t32" coordsize="21600,21600" o:spt="32" o:oned="t" path="m,l21600,21600e" filled="f">
                <v:path arrowok="t" fillok="f" o:connecttype="none"/>
                <o:lock v:ext="edit" shapetype="t"/>
              </v:shapetype>
              <v:shape id="_x0000_s4124" type="#_x0000_t32" style="position:absolute;left:0;text-align:left;margin-left:-199.55pt;margin-top:-1pt;width:443.35pt;height:0;z-index:251659264" o:connectortype="straight"/>
            </w:pict>
          </w:r>
          <w:r w:rsidR="00DF6C67">
            <w:rPr>
              <w:rFonts w:asciiTheme="minorEastAsia" w:eastAsiaTheme="minorEastAsia" w:hAnsiTheme="minorEastAsia" w:cstheme="minorEastAsia" w:hint="eastAsia"/>
            </w:rPr>
            <w:t>湖南金诚房地产价格评估有限责任公司</w:t>
          </w:r>
        </w:p>
        <w:p w:rsidR="00DF6C67" w:rsidRDefault="00DF6C67">
          <w:pPr>
            <w:pStyle w:val="ab"/>
            <w:jc w:val="right"/>
            <w:rPr>
              <w:rFonts w:asciiTheme="minorEastAsia" w:eastAsiaTheme="minorEastAsia" w:hAnsiTheme="minorEastAsia" w:cstheme="minorEastAsia"/>
            </w:rPr>
          </w:pPr>
          <w:r>
            <w:rPr>
              <w:rFonts w:asciiTheme="minorEastAsia" w:eastAsiaTheme="minorEastAsia" w:hAnsiTheme="minorEastAsia" w:cstheme="minorEastAsia" w:hint="eastAsia"/>
            </w:rPr>
            <w:t>住所：邵阳市大祥区双拥路青城国际17栋701室</w:t>
          </w:r>
        </w:p>
        <w:p w:rsidR="00DF6C67" w:rsidRDefault="00DF6C67">
          <w:pPr>
            <w:pStyle w:val="ab"/>
            <w:jc w:val="right"/>
          </w:pPr>
          <w:r>
            <w:rPr>
              <w:rFonts w:asciiTheme="minorEastAsia" w:eastAsiaTheme="minorEastAsia" w:hAnsiTheme="minorEastAsia" w:cstheme="minorEastAsia" w:hint="eastAsia"/>
            </w:rPr>
            <w:t>联系电话：0739-5288716</w:t>
          </w:r>
        </w:p>
      </w:tc>
      <w:tc>
        <w:tcPr>
          <w:tcW w:w="0" w:type="auto"/>
        </w:tcPr>
        <w:p w:rsidR="00DF6C67" w:rsidRDefault="00E34585">
          <w:pPr>
            <w:pStyle w:val="ab"/>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125" type="#_x0000_t176" style="width:40.35pt;height:34.75pt;rotation:360;mso-position-horizontal-relative:char;mso-position-vertical-relative:line" filled="f" fillcolor="#4f81bd" stroked="f" strokecolor="#737373">
                <v:fill color2="#a7bfde" type="pattern"/>
                <v:textbox>
                  <w:txbxContent>
                    <w:p w:rsidR="00DF6C67" w:rsidRDefault="00E34585">
                      <w:pPr>
                        <w:pStyle w:val="ab"/>
                        <w:pBdr>
                          <w:top w:val="single" w:sz="12" w:space="1" w:color="9BBB59" w:themeColor="accent3"/>
                          <w:bottom w:val="single" w:sz="48" w:space="1" w:color="9BBB59" w:themeColor="accent3"/>
                        </w:pBdr>
                        <w:jc w:val="center"/>
                        <w:rPr>
                          <w:sz w:val="28"/>
                          <w:szCs w:val="28"/>
                        </w:rPr>
                      </w:pPr>
                      <w:r w:rsidRPr="00E34585">
                        <w:fldChar w:fldCharType="begin"/>
                      </w:r>
                      <w:r w:rsidR="00DF6C67">
                        <w:instrText xml:space="preserve"> PAGE    \* MERGEFORMAT </w:instrText>
                      </w:r>
                      <w:r w:rsidRPr="00E34585">
                        <w:fldChar w:fldCharType="separate"/>
                      </w:r>
                      <w:r w:rsidR="005D4F1D" w:rsidRPr="005D4F1D">
                        <w:rPr>
                          <w:noProof/>
                          <w:sz w:val="28"/>
                          <w:szCs w:val="28"/>
                          <w:lang w:val="zh-CN"/>
                        </w:rPr>
                        <w:t>42</w:t>
                      </w:r>
                      <w:r>
                        <w:rPr>
                          <w:sz w:val="28"/>
                          <w:szCs w:val="28"/>
                          <w:lang w:val="zh-CN"/>
                        </w:rPr>
                        <w:fldChar w:fldCharType="end"/>
                      </w:r>
                    </w:p>
                  </w:txbxContent>
                </v:textbox>
                <w10:wrap type="none"/>
                <w10:anchorlock/>
              </v:shape>
            </w:pict>
          </w:r>
        </w:p>
      </w:tc>
    </w:tr>
  </w:tbl>
  <w:p w:rsidR="00DF6C67" w:rsidRDefault="00DF6C6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B03" w:rsidRDefault="006C2B03" w:rsidP="00FA54C6">
      <w:r>
        <w:separator/>
      </w:r>
    </w:p>
  </w:footnote>
  <w:footnote w:type="continuationSeparator" w:id="0">
    <w:p w:rsidR="006C2B03" w:rsidRDefault="006C2B03" w:rsidP="00FA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67" w:rsidRDefault="00DF6C67">
    <w:pPr>
      <w:pStyle w:val="ac"/>
    </w:pPr>
    <w:r>
      <w:rPr>
        <w:rFonts w:ascii="宋体" w:hAnsi="宋体" w:hint="eastAsia"/>
        <w:noProof/>
      </w:rPr>
      <w:drawing>
        <wp:inline distT="0" distB="0" distL="0" distR="0">
          <wp:extent cx="616585" cy="563245"/>
          <wp:effectExtent l="0" t="0" r="0" b="0"/>
          <wp:docPr id="1"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png"/>
                  <pic:cNvPicPr>
                    <a:picLocks noChangeAspect="1" noChangeArrowheads="1"/>
                  </pic:cNvPicPr>
                </pic:nvPicPr>
                <pic:blipFill>
                  <a:blip r:embed="rId1"/>
                  <a:srcRect/>
                  <a:stretch>
                    <a:fillRect/>
                  </a:stretch>
                </pic:blipFill>
                <pic:spPr>
                  <a:xfrm>
                    <a:off x="0" y="0"/>
                    <a:ext cx="616585" cy="56324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C67" w:rsidRDefault="00DF6C67">
    <w:pPr>
      <w:pStyle w:val="ac"/>
      <w:ind w:firstLineChars="295" w:firstLine="708"/>
      <w:jc w:val="left"/>
      <w:rPr>
        <w:rFonts w:ascii="黑体" w:eastAsia="黑体" w:hAnsi="黑体"/>
        <w:sz w:val="24"/>
        <w:szCs w:val="24"/>
      </w:rPr>
    </w:pPr>
    <w:r>
      <w:rPr>
        <w:rFonts w:ascii="黑体" w:eastAsia="黑体" w:hAnsi="黑体" w:hint="eastAsia"/>
        <w:noProof/>
        <w:sz w:val="24"/>
        <w:szCs w:val="24"/>
      </w:rPr>
      <w:drawing>
        <wp:anchor distT="0" distB="0" distL="114300" distR="114300" simplePos="0" relativeHeight="251658240" behindDoc="0" locked="0" layoutInCell="1" allowOverlap="1">
          <wp:simplePos x="0" y="0"/>
          <wp:positionH relativeFrom="column">
            <wp:posOffset>-13335</wp:posOffset>
          </wp:positionH>
          <wp:positionV relativeFrom="paragraph">
            <wp:posOffset>-46355</wp:posOffset>
          </wp:positionV>
          <wp:extent cx="428625" cy="390525"/>
          <wp:effectExtent l="0" t="0" r="0" b="0"/>
          <wp:wrapSquare wrapText="bothSides"/>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1"/>
                  <a:stretch>
                    <a:fillRect/>
                  </a:stretch>
                </pic:blipFill>
                <pic:spPr>
                  <a:xfrm>
                    <a:off x="0" y="0"/>
                    <a:ext cx="428625" cy="390525"/>
                  </a:xfrm>
                  <a:prstGeom prst="rect">
                    <a:avLst/>
                  </a:prstGeom>
                </pic:spPr>
              </pic:pic>
            </a:graphicData>
          </a:graphic>
        </wp:anchor>
      </w:drawing>
    </w:r>
    <w:r>
      <w:rPr>
        <w:rFonts w:ascii="黑体" w:eastAsia="黑体" w:hAnsi="黑体" w:hint="eastAsia"/>
        <w:sz w:val="24"/>
        <w:szCs w:val="24"/>
      </w:rPr>
      <w:t>湖南金诚房地产价格评估有限责任公司</w:t>
    </w:r>
  </w:p>
  <w:p w:rsidR="00DF6C67" w:rsidRDefault="00DF6C67" w:rsidP="00CE68D7">
    <w:pPr>
      <w:pStyle w:val="ac"/>
      <w:ind w:firstLineChars="443" w:firstLine="709"/>
      <w:jc w:val="left"/>
      <w:rPr>
        <w:rFonts w:ascii="黑体" w:eastAsia="黑体" w:hAnsi="黑体"/>
        <w:sz w:val="16"/>
        <w:szCs w:val="16"/>
      </w:rPr>
    </w:pPr>
    <w:r>
      <w:rPr>
        <w:rFonts w:ascii="黑体" w:eastAsia="黑体" w:hAnsi="黑体"/>
        <w:sz w:val="16"/>
        <w:szCs w:val="16"/>
      </w:rPr>
      <w:t>Hunan Jincheng Real Estate Price Evaluation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742A7"/>
    <w:multiLevelType w:val="multilevel"/>
    <w:tmpl w:val="527343F9"/>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32133E15"/>
    <w:multiLevelType w:val="multilevel"/>
    <w:tmpl w:val="32133E15"/>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46E503F7"/>
    <w:multiLevelType w:val="multilevel"/>
    <w:tmpl w:val="527343F9"/>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527343F9"/>
    <w:multiLevelType w:val="multilevel"/>
    <w:tmpl w:val="527343F9"/>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60C18DCC"/>
    <w:multiLevelType w:val="singleLevel"/>
    <w:tmpl w:val="60C18DCC"/>
    <w:lvl w:ilvl="0">
      <w:start w:val="3"/>
      <w:numFmt w:val="chineseCounting"/>
      <w:lvlText w:val="(%1)"/>
      <w:lvlJc w:val="left"/>
      <w:pPr>
        <w:tabs>
          <w:tab w:val="left" w:pos="312"/>
        </w:tabs>
      </w:pPr>
      <w:rPr>
        <w:rFonts w:hint="eastAsia"/>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spelling="clean"/>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14338" fillcolor="white">
      <v:fill color="white"/>
    </o:shapedefaults>
    <o:shapelayout v:ext="edit">
      <o:idmap v:ext="edit" data="4"/>
      <o:rules v:ext="edit">
        <o:r id="V:Rule2" type="connector" idref="#_x0000_s412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0C3F"/>
    <w:rsid w:val="00004856"/>
    <w:rsid w:val="0000660F"/>
    <w:rsid w:val="00007233"/>
    <w:rsid w:val="000073EE"/>
    <w:rsid w:val="00007E43"/>
    <w:rsid w:val="00007F33"/>
    <w:rsid w:val="0001074D"/>
    <w:rsid w:val="00013C18"/>
    <w:rsid w:val="00015C88"/>
    <w:rsid w:val="00024819"/>
    <w:rsid w:val="000258F1"/>
    <w:rsid w:val="00032A0B"/>
    <w:rsid w:val="00032B55"/>
    <w:rsid w:val="00033932"/>
    <w:rsid w:val="000344AE"/>
    <w:rsid w:val="000401A3"/>
    <w:rsid w:val="0004213A"/>
    <w:rsid w:val="00042497"/>
    <w:rsid w:val="000448AF"/>
    <w:rsid w:val="00046195"/>
    <w:rsid w:val="000465E4"/>
    <w:rsid w:val="0004764E"/>
    <w:rsid w:val="00052AEE"/>
    <w:rsid w:val="00052D83"/>
    <w:rsid w:val="00053776"/>
    <w:rsid w:val="00053F8D"/>
    <w:rsid w:val="0005544D"/>
    <w:rsid w:val="00055AB2"/>
    <w:rsid w:val="00055EB9"/>
    <w:rsid w:val="00055F0F"/>
    <w:rsid w:val="00056850"/>
    <w:rsid w:val="000572C6"/>
    <w:rsid w:val="0005761B"/>
    <w:rsid w:val="0006020B"/>
    <w:rsid w:val="00060C1F"/>
    <w:rsid w:val="000626A6"/>
    <w:rsid w:val="00062926"/>
    <w:rsid w:val="00062B55"/>
    <w:rsid w:val="0006375A"/>
    <w:rsid w:val="000667B4"/>
    <w:rsid w:val="00070CE0"/>
    <w:rsid w:val="00071328"/>
    <w:rsid w:val="00071AA8"/>
    <w:rsid w:val="00072068"/>
    <w:rsid w:val="00073010"/>
    <w:rsid w:val="00075540"/>
    <w:rsid w:val="00080032"/>
    <w:rsid w:val="000803F2"/>
    <w:rsid w:val="00080535"/>
    <w:rsid w:val="000813BB"/>
    <w:rsid w:val="00082A7D"/>
    <w:rsid w:val="000867B9"/>
    <w:rsid w:val="00086841"/>
    <w:rsid w:val="0008746C"/>
    <w:rsid w:val="00087E88"/>
    <w:rsid w:val="0009122B"/>
    <w:rsid w:val="000932D3"/>
    <w:rsid w:val="00093E41"/>
    <w:rsid w:val="00093FDE"/>
    <w:rsid w:val="000964BA"/>
    <w:rsid w:val="00097D16"/>
    <w:rsid w:val="00097E54"/>
    <w:rsid w:val="000A1932"/>
    <w:rsid w:val="000A2AB9"/>
    <w:rsid w:val="000A2F99"/>
    <w:rsid w:val="000A5128"/>
    <w:rsid w:val="000A5CF4"/>
    <w:rsid w:val="000B11C0"/>
    <w:rsid w:val="000B1218"/>
    <w:rsid w:val="000B2008"/>
    <w:rsid w:val="000B2C26"/>
    <w:rsid w:val="000B4891"/>
    <w:rsid w:val="000C3D02"/>
    <w:rsid w:val="000C5A56"/>
    <w:rsid w:val="000D0BDE"/>
    <w:rsid w:val="000D1AAA"/>
    <w:rsid w:val="000D2FA8"/>
    <w:rsid w:val="000D3D82"/>
    <w:rsid w:val="000D5079"/>
    <w:rsid w:val="000D535C"/>
    <w:rsid w:val="000D549E"/>
    <w:rsid w:val="000D554F"/>
    <w:rsid w:val="000D5D45"/>
    <w:rsid w:val="000E0108"/>
    <w:rsid w:val="000E0ED0"/>
    <w:rsid w:val="000E444C"/>
    <w:rsid w:val="000E44EA"/>
    <w:rsid w:val="000E6388"/>
    <w:rsid w:val="000E738C"/>
    <w:rsid w:val="000E7F46"/>
    <w:rsid w:val="000F0C3F"/>
    <w:rsid w:val="000F457D"/>
    <w:rsid w:val="000F6C7F"/>
    <w:rsid w:val="000F7886"/>
    <w:rsid w:val="000F7CA6"/>
    <w:rsid w:val="00106E88"/>
    <w:rsid w:val="0011239A"/>
    <w:rsid w:val="00112E9C"/>
    <w:rsid w:val="00114247"/>
    <w:rsid w:val="001147E3"/>
    <w:rsid w:val="001152C2"/>
    <w:rsid w:val="00115DFF"/>
    <w:rsid w:val="001176D5"/>
    <w:rsid w:val="001206F2"/>
    <w:rsid w:val="00122883"/>
    <w:rsid w:val="00123427"/>
    <w:rsid w:val="001255C5"/>
    <w:rsid w:val="00125BC3"/>
    <w:rsid w:val="001275A1"/>
    <w:rsid w:val="0013035B"/>
    <w:rsid w:val="0013383C"/>
    <w:rsid w:val="001347EF"/>
    <w:rsid w:val="00134839"/>
    <w:rsid w:val="001353D3"/>
    <w:rsid w:val="001356C5"/>
    <w:rsid w:val="001372B2"/>
    <w:rsid w:val="001416CD"/>
    <w:rsid w:val="00142F15"/>
    <w:rsid w:val="0014699A"/>
    <w:rsid w:val="00150B4F"/>
    <w:rsid w:val="00150D85"/>
    <w:rsid w:val="00151C6E"/>
    <w:rsid w:val="001532C5"/>
    <w:rsid w:val="00154123"/>
    <w:rsid w:val="00154B6D"/>
    <w:rsid w:val="00154D94"/>
    <w:rsid w:val="00157311"/>
    <w:rsid w:val="001573A7"/>
    <w:rsid w:val="00161811"/>
    <w:rsid w:val="00161A40"/>
    <w:rsid w:val="00163D8B"/>
    <w:rsid w:val="001673B4"/>
    <w:rsid w:val="0016772E"/>
    <w:rsid w:val="00172784"/>
    <w:rsid w:val="001733B6"/>
    <w:rsid w:val="0017369A"/>
    <w:rsid w:val="00174586"/>
    <w:rsid w:val="00175915"/>
    <w:rsid w:val="0017610A"/>
    <w:rsid w:val="00180FA5"/>
    <w:rsid w:val="00181E82"/>
    <w:rsid w:val="00182320"/>
    <w:rsid w:val="001824BC"/>
    <w:rsid w:val="00184247"/>
    <w:rsid w:val="00185C8E"/>
    <w:rsid w:val="001873F9"/>
    <w:rsid w:val="001910BD"/>
    <w:rsid w:val="00193FDD"/>
    <w:rsid w:val="00194C9B"/>
    <w:rsid w:val="0019693E"/>
    <w:rsid w:val="00196FDB"/>
    <w:rsid w:val="001A0387"/>
    <w:rsid w:val="001A30D0"/>
    <w:rsid w:val="001A31F3"/>
    <w:rsid w:val="001A461D"/>
    <w:rsid w:val="001A4FA4"/>
    <w:rsid w:val="001A5AB2"/>
    <w:rsid w:val="001A62F8"/>
    <w:rsid w:val="001B0087"/>
    <w:rsid w:val="001B225E"/>
    <w:rsid w:val="001B3B4B"/>
    <w:rsid w:val="001B4160"/>
    <w:rsid w:val="001B434E"/>
    <w:rsid w:val="001B4405"/>
    <w:rsid w:val="001B5C8D"/>
    <w:rsid w:val="001C2088"/>
    <w:rsid w:val="001C306C"/>
    <w:rsid w:val="001C36C1"/>
    <w:rsid w:val="001C49CC"/>
    <w:rsid w:val="001C62BB"/>
    <w:rsid w:val="001C748B"/>
    <w:rsid w:val="001C7EC7"/>
    <w:rsid w:val="001D09F4"/>
    <w:rsid w:val="001D36DC"/>
    <w:rsid w:val="001D6149"/>
    <w:rsid w:val="001D6DAC"/>
    <w:rsid w:val="001D7F23"/>
    <w:rsid w:val="001E0DBC"/>
    <w:rsid w:val="001E236F"/>
    <w:rsid w:val="001E2F0B"/>
    <w:rsid w:val="001E3F74"/>
    <w:rsid w:val="001E509C"/>
    <w:rsid w:val="001F1941"/>
    <w:rsid w:val="001F2700"/>
    <w:rsid w:val="001F44D1"/>
    <w:rsid w:val="001F47EC"/>
    <w:rsid w:val="001F501D"/>
    <w:rsid w:val="001F5B9F"/>
    <w:rsid w:val="00201E49"/>
    <w:rsid w:val="00202C22"/>
    <w:rsid w:val="0020653C"/>
    <w:rsid w:val="00206CFD"/>
    <w:rsid w:val="0020780D"/>
    <w:rsid w:val="00207D5E"/>
    <w:rsid w:val="00211847"/>
    <w:rsid w:val="00211A43"/>
    <w:rsid w:val="00211ACF"/>
    <w:rsid w:val="00212DA7"/>
    <w:rsid w:val="00213074"/>
    <w:rsid w:val="00213436"/>
    <w:rsid w:val="00214426"/>
    <w:rsid w:val="00214F17"/>
    <w:rsid w:val="00215090"/>
    <w:rsid w:val="002160FD"/>
    <w:rsid w:val="002208AA"/>
    <w:rsid w:val="00220A33"/>
    <w:rsid w:val="002212AC"/>
    <w:rsid w:val="002232F1"/>
    <w:rsid w:val="00224E9F"/>
    <w:rsid w:val="0022528C"/>
    <w:rsid w:val="00225473"/>
    <w:rsid w:val="002261D9"/>
    <w:rsid w:val="00227490"/>
    <w:rsid w:val="002277BB"/>
    <w:rsid w:val="002307FA"/>
    <w:rsid w:val="00231792"/>
    <w:rsid w:val="0023271A"/>
    <w:rsid w:val="00234B71"/>
    <w:rsid w:val="002358EE"/>
    <w:rsid w:val="00235DBA"/>
    <w:rsid w:val="00241DDC"/>
    <w:rsid w:val="00242D5D"/>
    <w:rsid w:val="0025044D"/>
    <w:rsid w:val="00250E0B"/>
    <w:rsid w:val="0025655E"/>
    <w:rsid w:val="00257167"/>
    <w:rsid w:val="002571CF"/>
    <w:rsid w:val="002571EC"/>
    <w:rsid w:val="00257442"/>
    <w:rsid w:val="0026098B"/>
    <w:rsid w:val="00260B58"/>
    <w:rsid w:val="00262EEF"/>
    <w:rsid w:val="002642BF"/>
    <w:rsid w:val="00265222"/>
    <w:rsid w:val="00266C60"/>
    <w:rsid w:val="0026735B"/>
    <w:rsid w:val="002677AD"/>
    <w:rsid w:val="00267F22"/>
    <w:rsid w:val="002731E0"/>
    <w:rsid w:val="002750B1"/>
    <w:rsid w:val="0027603D"/>
    <w:rsid w:val="00281298"/>
    <w:rsid w:val="00281357"/>
    <w:rsid w:val="002868C6"/>
    <w:rsid w:val="002872E3"/>
    <w:rsid w:val="002877EB"/>
    <w:rsid w:val="0029069B"/>
    <w:rsid w:val="0029070C"/>
    <w:rsid w:val="00291F5C"/>
    <w:rsid w:val="00291F5E"/>
    <w:rsid w:val="00293F62"/>
    <w:rsid w:val="00293FAC"/>
    <w:rsid w:val="00294DE1"/>
    <w:rsid w:val="00297246"/>
    <w:rsid w:val="002A029F"/>
    <w:rsid w:val="002A1138"/>
    <w:rsid w:val="002A2D05"/>
    <w:rsid w:val="002A3E24"/>
    <w:rsid w:val="002A3EA8"/>
    <w:rsid w:val="002A6758"/>
    <w:rsid w:val="002B09CD"/>
    <w:rsid w:val="002B0D67"/>
    <w:rsid w:val="002B1607"/>
    <w:rsid w:val="002B1F5D"/>
    <w:rsid w:val="002B3483"/>
    <w:rsid w:val="002B4AFC"/>
    <w:rsid w:val="002B64BD"/>
    <w:rsid w:val="002B7162"/>
    <w:rsid w:val="002B7424"/>
    <w:rsid w:val="002C0697"/>
    <w:rsid w:val="002C0B1A"/>
    <w:rsid w:val="002C1167"/>
    <w:rsid w:val="002C2D97"/>
    <w:rsid w:val="002C2FCB"/>
    <w:rsid w:val="002C3160"/>
    <w:rsid w:val="002C5075"/>
    <w:rsid w:val="002C5EC0"/>
    <w:rsid w:val="002C6D7D"/>
    <w:rsid w:val="002D0332"/>
    <w:rsid w:val="002D363C"/>
    <w:rsid w:val="002D6BDD"/>
    <w:rsid w:val="002D71E7"/>
    <w:rsid w:val="002D77F9"/>
    <w:rsid w:val="002D7907"/>
    <w:rsid w:val="002D7A50"/>
    <w:rsid w:val="002E0125"/>
    <w:rsid w:val="002E0BC3"/>
    <w:rsid w:val="002E0E4F"/>
    <w:rsid w:val="002E4007"/>
    <w:rsid w:val="002E5432"/>
    <w:rsid w:val="002E5E11"/>
    <w:rsid w:val="002E708E"/>
    <w:rsid w:val="002F4F00"/>
    <w:rsid w:val="002F57E8"/>
    <w:rsid w:val="002F628C"/>
    <w:rsid w:val="003035D8"/>
    <w:rsid w:val="003061F4"/>
    <w:rsid w:val="00307507"/>
    <w:rsid w:val="00307765"/>
    <w:rsid w:val="0031015A"/>
    <w:rsid w:val="00310335"/>
    <w:rsid w:val="00310C0A"/>
    <w:rsid w:val="00311A40"/>
    <w:rsid w:val="00311FB3"/>
    <w:rsid w:val="00312A94"/>
    <w:rsid w:val="003154A9"/>
    <w:rsid w:val="00316006"/>
    <w:rsid w:val="003174B3"/>
    <w:rsid w:val="00317695"/>
    <w:rsid w:val="00317A50"/>
    <w:rsid w:val="0032032E"/>
    <w:rsid w:val="00320542"/>
    <w:rsid w:val="00321D72"/>
    <w:rsid w:val="00324E9C"/>
    <w:rsid w:val="0032547A"/>
    <w:rsid w:val="00331546"/>
    <w:rsid w:val="00332E8B"/>
    <w:rsid w:val="0033411E"/>
    <w:rsid w:val="00342DB8"/>
    <w:rsid w:val="003435B9"/>
    <w:rsid w:val="0034441A"/>
    <w:rsid w:val="003464B3"/>
    <w:rsid w:val="00347843"/>
    <w:rsid w:val="00350D17"/>
    <w:rsid w:val="00351942"/>
    <w:rsid w:val="003530CF"/>
    <w:rsid w:val="00354F47"/>
    <w:rsid w:val="00355CB1"/>
    <w:rsid w:val="00356CE8"/>
    <w:rsid w:val="003603A8"/>
    <w:rsid w:val="003637A4"/>
    <w:rsid w:val="00363FE3"/>
    <w:rsid w:val="00365688"/>
    <w:rsid w:val="00365ACB"/>
    <w:rsid w:val="00366293"/>
    <w:rsid w:val="0036771D"/>
    <w:rsid w:val="003679AC"/>
    <w:rsid w:val="003721A8"/>
    <w:rsid w:val="0037499A"/>
    <w:rsid w:val="003752BB"/>
    <w:rsid w:val="00377A0A"/>
    <w:rsid w:val="00377F13"/>
    <w:rsid w:val="00380683"/>
    <w:rsid w:val="00380B29"/>
    <w:rsid w:val="00380E62"/>
    <w:rsid w:val="003810CD"/>
    <w:rsid w:val="00381B21"/>
    <w:rsid w:val="00382F05"/>
    <w:rsid w:val="00384E9E"/>
    <w:rsid w:val="00385496"/>
    <w:rsid w:val="003865FC"/>
    <w:rsid w:val="00391972"/>
    <w:rsid w:val="00391CAD"/>
    <w:rsid w:val="00391D14"/>
    <w:rsid w:val="00392789"/>
    <w:rsid w:val="003960F5"/>
    <w:rsid w:val="003A2839"/>
    <w:rsid w:val="003A2C0E"/>
    <w:rsid w:val="003A33AC"/>
    <w:rsid w:val="003A6410"/>
    <w:rsid w:val="003A7D10"/>
    <w:rsid w:val="003B1104"/>
    <w:rsid w:val="003B1DD0"/>
    <w:rsid w:val="003B21A5"/>
    <w:rsid w:val="003B3136"/>
    <w:rsid w:val="003B5522"/>
    <w:rsid w:val="003C207B"/>
    <w:rsid w:val="003C3038"/>
    <w:rsid w:val="003C34A7"/>
    <w:rsid w:val="003C3C14"/>
    <w:rsid w:val="003C4388"/>
    <w:rsid w:val="003C4E8D"/>
    <w:rsid w:val="003C72A8"/>
    <w:rsid w:val="003D08FD"/>
    <w:rsid w:val="003D15A7"/>
    <w:rsid w:val="003D1C2F"/>
    <w:rsid w:val="003D360F"/>
    <w:rsid w:val="003D714B"/>
    <w:rsid w:val="003D7D86"/>
    <w:rsid w:val="003E5369"/>
    <w:rsid w:val="003E6095"/>
    <w:rsid w:val="003E67AB"/>
    <w:rsid w:val="003E78B9"/>
    <w:rsid w:val="003E7C52"/>
    <w:rsid w:val="003F0A28"/>
    <w:rsid w:val="003F55EA"/>
    <w:rsid w:val="00402774"/>
    <w:rsid w:val="00403173"/>
    <w:rsid w:val="00405F7B"/>
    <w:rsid w:val="00415286"/>
    <w:rsid w:val="00415CB4"/>
    <w:rsid w:val="004174D3"/>
    <w:rsid w:val="004237C9"/>
    <w:rsid w:val="00423C43"/>
    <w:rsid w:val="00425831"/>
    <w:rsid w:val="00425A6D"/>
    <w:rsid w:val="004260B3"/>
    <w:rsid w:val="00426100"/>
    <w:rsid w:val="00427355"/>
    <w:rsid w:val="0042779D"/>
    <w:rsid w:val="00430D6B"/>
    <w:rsid w:val="00431130"/>
    <w:rsid w:val="0043122E"/>
    <w:rsid w:val="004314CF"/>
    <w:rsid w:val="00431828"/>
    <w:rsid w:val="00431901"/>
    <w:rsid w:val="00432052"/>
    <w:rsid w:val="00432138"/>
    <w:rsid w:val="004321A9"/>
    <w:rsid w:val="00433C24"/>
    <w:rsid w:val="004345FD"/>
    <w:rsid w:val="004355FE"/>
    <w:rsid w:val="00435D4B"/>
    <w:rsid w:val="004370C5"/>
    <w:rsid w:val="004404B1"/>
    <w:rsid w:val="004438F9"/>
    <w:rsid w:val="00450B10"/>
    <w:rsid w:val="00452E7E"/>
    <w:rsid w:val="004547C6"/>
    <w:rsid w:val="00454A65"/>
    <w:rsid w:val="00454C92"/>
    <w:rsid w:val="00455432"/>
    <w:rsid w:val="00457018"/>
    <w:rsid w:val="004601CD"/>
    <w:rsid w:val="00460212"/>
    <w:rsid w:val="0046181B"/>
    <w:rsid w:val="004639D7"/>
    <w:rsid w:val="004654C2"/>
    <w:rsid w:val="0046570B"/>
    <w:rsid w:val="00466336"/>
    <w:rsid w:val="00472878"/>
    <w:rsid w:val="004730A2"/>
    <w:rsid w:val="0047363B"/>
    <w:rsid w:val="00473ED2"/>
    <w:rsid w:val="00477C6D"/>
    <w:rsid w:val="0048043D"/>
    <w:rsid w:val="004825F5"/>
    <w:rsid w:val="00484ECD"/>
    <w:rsid w:val="004851CE"/>
    <w:rsid w:val="00485381"/>
    <w:rsid w:val="004853B7"/>
    <w:rsid w:val="00485A54"/>
    <w:rsid w:val="0048636E"/>
    <w:rsid w:val="00487A8F"/>
    <w:rsid w:val="00487CBA"/>
    <w:rsid w:val="00493057"/>
    <w:rsid w:val="004957C1"/>
    <w:rsid w:val="004961E3"/>
    <w:rsid w:val="00496814"/>
    <w:rsid w:val="004A09CA"/>
    <w:rsid w:val="004B060F"/>
    <w:rsid w:val="004B0A4D"/>
    <w:rsid w:val="004B16C4"/>
    <w:rsid w:val="004B6F5F"/>
    <w:rsid w:val="004C135D"/>
    <w:rsid w:val="004C1C71"/>
    <w:rsid w:val="004C2C7E"/>
    <w:rsid w:val="004C31DF"/>
    <w:rsid w:val="004C349B"/>
    <w:rsid w:val="004C3CED"/>
    <w:rsid w:val="004C4907"/>
    <w:rsid w:val="004C4B40"/>
    <w:rsid w:val="004C4E95"/>
    <w:rsid w:val="004C65D4"/>
    <w:rsid w:val="004C6803"/>
    <w:rsid w:val="004C6B16"/>
    <w:rsid w:val="004C7AE6"/>
    <w:rsid w:val="004D0D95"/>
    <w:rsid w:val="004D12CF"/>
    <w:rsid w:val="004D1557"/>
    <w:rsid w:val="004D2AFE"/>
    <w:rsid w:val="004D2EE5"/>
    <w:rsid w:val="004D3D8B"/>
    <w:rsid w:val="004D5B2E"/>
    <w:rsid w:val="004E029B"/>
    <w:rsid w:val="004E0D2E"/>
    <w:rsid w:val="004E25C0"/>
    <w:rsid w:val="004E3B81"/>
    <w:rsid w:val="004E4086"/>
    <w:rsid w:val="004E6530"/>
    <w:rsid w:val="004E6B25"/>
    <w:rsid w:val="004F01B9"/>
    <w:rsid w:val="004F1643"/>
    <w:rsid w:val="004F246A"/>
    <w:rsid w:val="004F4455"/>
    <w:rsid w:val="004F4CBB"/>
    <w:rsid w:val="004F5FE6"/>
    <w:rsid w:val="004F6CCE"/>
    <w:rsid w:val="004F7361"/>
    <w:rsid w:val="00500119"/>
    <w:rsid w:val="00501340"/>
    <w:rsid w:val="00502970"/>
    <w:rsid w:val="00502A1F"/>
    <w:rsid w:val="00503782"/>
    <w:rsid w:val="00504C13"/>
    <w:rsid w:val="00505F5E"/>
    <w:rsid w:val="00506E73"/>
    <w:rsid w:val="00510B12"/>
    <w:rsid w:val="00513AE0"/>
    <w:rsid w:val="00513C8C"/>
    <w:rsid w:val="00515B82"/>
    <w:rsid w:val="005167C0"/>
    <w:rsid w:val="0051727D"/>
    <w:rsid w:val="005173F7"/>
    <w:rsid w:val="00520F4A"/>
    <w:rsid w:val="00522DBA"/>
    <w:rsid w:val="005231C8"/>
    <w:rsid w:val="005236FA"/>
    <w:rsid w:val="00523B84"/>
    <w:rsid w:val="005243FC"/>
    <w:rsid w:val="00524ECC"/>
    <w:rsid w:val="00526E0A"/>
    <w:rsid w:val="00530B0A"/>
    <w:rsid w:val="00534F3F"/>
    <w:rsid w:val="00536297"/>
    <w:rsid w:val="00536F86"/>
    <w:rsid w:val="005406BF"/>
    <w:rsid w:val="005407AD"/>
    <w:rsid w:val="0054116B"/>
    <w:rsid w:val="00541EEE"/>
    <w:rsid w:val="00542756"/>
    <w:rsid w:val="0054344C"/>
    <w:rsid w:val="00543553"/>
    <w:rsid w:val="0054728E"/>
    <w:rsid w:val="00550626"/>
    <w:rsid w:val="005518BA"/>
    <w:rsid w:val="005556DB"/>
    <w:rsid w:val="0055677B"/>
    <w:rsid w:val="00561F66"/>
    <w:rsid w:val="00563E31"/>
    <w:rsid w:val="00566C73"/>
    <w:rsid w:val="00571C38"/>
    <w:rsid w:val="00574126"/>
    <w:rsid w:val="005747B1"/>
    <w:rsid w:val="0057518B"/>
    <w:rsid w:val="00577ABB"/>
    <w:rsid w:val="0058018A"/>
    <w:rsid w:val="00582473"/>
    <w:rsid w:val="0058252C"/>
    <w:rsid w:val="00584BE3"/>
    <w:rsid w:val="0058578D"/>
    <w:rsid w:val="005862C3"/>
    <w:rsid w:val="0058686E"/>
    <w:rsid w:val="00586902"/>
    <w:rsid w:val="005920FC"/>
    <w:rsid w:val="005928E5"/>
    <w:rsid w:val="00592C97"/>
    <w:rsid w:val="0059485F"/>
    <w:rsid w:val="005A15BF"/>
    <w:rsid w:val="005A7D9C"/>
    <w:rsid w:val="005B408A"/>
    <w:rsid w:val="005B455D"/>
    <w:rsid w:val="005B4F52"/>
    <w:rsid w:val="005B53D0"/>
    <w:rsid w:val="005B6491"/>
    <w:rsid w:val="005B78BC"/>
    <w:rsid w:val="005C0AF2"/>
    <w:rsid w:val="005C1A04"/>
    <w:rsid w:val="005C26E8"/>
    <w:rsid w:val="005C6B1A"/>
    <w:rsid w:val="005D07BC"/>
    <w:rsid w:val="005D1EBB"/>
    <w:rsid w:val="005D24D9"/>
    <w:rsid w:val="005D338D"/>
    <w:rsid w:val="005D4163"/>
    <w:rsid w:val="005D489C"/>
    <w:rsid w:val="005D4F1D"/>
    <w:rsid w:val="005D65CD"/>
    <w:rsid w:val="005D689C"/>
    <w:rsid w:val="005D76BE"/>
    <w:rsid w:val="005E00A4"/>
    <w:rsid w:val="005E0419"/>
    <w:rsid w:val="005E1CBB"/>
    <w:rsid w:val="005E1D93"/>
    <w:rsid w:val="005E4FA5"/>
    <w:rsid w:val="005E4FAA"/>
    <w:rsid w:val="005F2B08"/>
    <w:rsid w:val="005F3280"/>
    <w:rsid w:val="00601A17"/>
    <w:rsid w:val="0060224D"/>
    <w:rsid w:val="00603053"/>
    <w:rsid w:val="006036D5"/>
    <w:rsid w:val="00603990"/>
    <w:rsid w:val="006046FE"/>
    <w:rsid w:val="00604CDD"/>
    <w:rsid w:val="006052A9"/>
    <w:rsid w:val="006072C3"/>
    <w:rsid w:val="0061057D"/>
    <w:rsid w:val="0061145A"/>
    <w:rsid w:val="00611F5C"/>
    <w:rsid w:val="00612645"/>
    <w:rsid w:val="00612977"/>
    <w:rsid w:val="00613E4D"/>
    <w:rsid w:val="00614135"/>
    <w:rsid w:val="00614A65"/>
    <w:rsid w:val="00614B22"/>
    <w:rsid w:val="00614FAA"/>
    <w:rsid w:val="006151D8"/>
    <w:rsid w:val="00622DB5"/>
    <w:rsid w:val="00623F33"/>
    <w:rsid w:val="006256A6"/>
    <w:rsid w:val="00626792"/>
    <w:rsid w:val="00627E35"/>
    <w:rsid w:val="00631E5A"/>
    <w:rsid w:val="00631EC1"/>
    <w:rsid w:val="006334F2"/>
    <w:rsid w:val="006344FC"/>
    <w:rsid w:val="00640792"/>
    <w:rsid w:val="006412B2"/>
    <w:rsid w:val="00641361"/>
    <w:rsid w:val="0064346A"/>
    <w:rsid w:val="00645DC3"/>
    <w:rsid w:val="00647130"/>
    <w:rsid w:val="006506D9"/>
    <w:rsid w:val="00650A62"/>
    <w:rsid w:val="006512C0"/>
    <w:rsid w:val="00651497"/>
    <w:rsid w:val="0065402D"/>
    <w:rsid w:val="0065496F"/>
    <w:rsid w:val="00654B44"/>
    <w:rsid w:val="0065620A"/>
    <w:rsid w:val="00656C2B"/>
    <w:rsid w:val="00666418"/>
    <w:rsid w:val="00666CF4"/>
    <w:rsid w:val="0067125C"/>
    <w:rsid w:val="00674034"/>
    <w:rsid w:val="00675594"/>
    <w:rsid w:val="00676521"/>
    <w:rsid w:val="00677908"/>
    <w:rsid w:val="0068417C"/>
    <w:rsid w:val="0068481A"/>
    <w:rsid w:val="006855E3"/>
    <w:rsid w:val="00687193"/>
    <w:rsid w:val="00687908"/>
    <w:rsid w:val="00690D8C"/>
    <w:rsid w:val="00691FA3"/>
    <w:rsid w:val="00692BD8"/>
    <w:rsid w:val="00693059"/>
    <w:rsid w:val="00693463"/>
    <w:rsid w:val="00694F30"/>
    <w:rsid w:val="0069562C"/>
    <w:rsid w:val="00696020"/>
    <w:rsid w:val="00696425"/>
    <w:rsid w:val="006A21AD"/>
    <w:rsid w:val="006B09FA"/>
    <w:rsid w:val="006B2152"/>
    <w:rsid w:val="006B2DB6"/>
    <w:rsid w:val="006B6C1F"/>
    <w:rsid w:val="006C1E04"/>
    <w:rsid w:val="006C2B03"/>
    <w:rsid w:val="006C327C"/>
    <w:rsid w:val="006C3FE5"/>
    <w:rsid w:val="006C4E41"/>
    <w:rsid w:val="006C54FE"/>
    <w:rsid w:val="006C6AD3"/>
    <w:rsid w:val="006C6B0E"/>
    <w:rsid w:val="006C6F36"/>
    <w:rsid w:val="006C72A8"/>
    <w:rsid w:val="006C7DD6"/>
    <w:rsid w:val="006D085A"/>
    <w:rsid w:val="006D11E4"/>
    <w:rsid w:val="006D144E"/>
    <w:rsid w:val="006D3580"/>
    <w:rsid w:val="006E1ED8"/>
    <w:rsid w:val="006E364E"/>
    <w:rsid w:val="006E77E8"/>
    <w:rsid w:val="006F1654"/>
    <w:rsid w:val="006F1BA7"/>
    <w:rsid w:val="006F1BD8"/>
    <w:rsid w:val="006F25C1"/>
    <w:rsid w:val="006F3320"/>
    <w:rsid w:val="006F3B5F"/>
    <w:rsid w:val="006F5DB6"/>
    <w:rsid w:val="00705F64"/>
    <w:rsid w:val="00711031"/>
    <w:rsid w:val="00714054"/>
    <w:rsid w:val="007142AE"/>
    <w:rsid w:val="00714E99"/>
    <w:rsid w:val="007170CE"/>
    <w:rsid w:val="0072051C"/>
    <w:rsid w:val="007218E8"/>
    <w:rsid w:val="00721F9F"/>
    <w:rsid w:val="00725CB4"/>
    <w:rsid w:val="007276E1"/>
    <w:rsid w:val="007311C6"/>
    <w:rsid w:val="007313CB"/>
    <w:rsid w:val="007318CB"/>
    <w:rsid w:val="007327C3"/>
    <w:rsid w:val="00736DBF"/>
    <w:rsid w:val="00740904"/>
    <w:rsid w:val="00741DD9"/>
    <w:rsid w:val="00742ADF"/>
    <w:rsid w:val="00745BC7"/>
    <w:rsid w:val="00746B6A"/>
    <w:rsid w:val="007501C5"/>
    <w:rsid w:val="0075043E"/>
    <w:rsid w:val="00755923"/>
    <w:rsid w:val="00760051"/>
    <w:rsid w:val="00760375"/>
    <w:rsid w:val="00761760"/>
    <w:rsid w:val="007654ED"/>
    <w:rsid w:val="0077177C"/>
    <w:rsid w:val="00771913"/>
    <w:rsid w:val="0077376C"/>
    <w:rsid w:val="00773F2B"/>
    <w:rsid w:val="00776278"/>
    <w:rsid w:val="0078172C"/>
    <w:rsid w:val="00792B5F"/>
    <w:rsid w:val="00793E58"/>
    <w:rsid w:val="007956DE"/>
    <w:rsid w:val="00795CE6"/>
    <w:rsid w:val="00797249"/>
    <w:rsid w:val="007A1844"/>
    <w:rsid w:val="007A1A47"/>
    <w:rsid w:val="007A4B6D"/>
    <w:rsid w:val="007A65EB"/>
    <w:rsid w:val="007A7EE8"/>
    <w:rsid w:val="007B001C"/>
    <w:rsid w:val="007B02F3"/>
    <w:rsid w:val="007B0563"/>
    <w:rsid w:val="007B1FBB"/>
    <w:rsid w:val="007B38B6"/>
    <w:rsid w:val="007B4AA1"/>
    <w:rsid w:val="007B4E39"/>
    <w:rsid w:val="007B5DFC"/>
    <w:rsid w:val="007B6258"/>
    <w:rsid w:val="007B6275"/>
    <w:rsid w:val="007B6506"/>
    <w:rsid w:val="007C12A2"/>
    <w:rsid w:val="007C453F"/>
    <w:rsid w:val="007C7E09"/>
    <w:rsid w:val="007D00AE"/>
    <w:rsid w:val="007D193B"/>
    <w:rsid w:val="007D26B3"/>
    <w:rsid w:val="007D4BC1"/>
    <w:rsid w:val="007E0242"/>
    <w:rsid w:val="007E0AEA"/>
    <w:rsid w:val="007E0C97"/>
    <w:rsid w:val="007E2418"/>
    <w:rsid w:val="007E2555"/>
    <w:rsid w:val="007E3CF5"/>
    <w:rsid w:val="007E7E30"/>
    <w:rsid w:val="007F048E"/>
    <w:rsid w:val="007F2605"/>
    <w:rsid w:val="007F5073"/>
    <w:rsid w:val="0080593A"/>
    <w:rsid w:val="00805F65"/>
    <w:rsid w:val="00806519"/>
    <w:rsid w:val="00806C0A"/>
    <w:rsid w:val="008116E6"/>
    <w:rsid w:val="0081242C"/>
    <w:rsid w:val="0081357E"/>
    <w:rsid w:val="008144F7"/>
    <w:rsid w:val="00817C90"/>
    <w:rsid w:val="0082207E"/>
    <w:rsid w:val="008255A1"/>
    <w:rsid w:val="008271AE"/>
    <w:rsid w:val="00827CE7"/>
    <w:rsid w:val="00830A48"/>
    <w:rsid w:val="00830D7B"/>
    <w:rsid w:val="00832445"/>
    <w:rsid w:val="00832557"/>
    <w:rsid w:val="008328BF"/>
    <w:rsid w:val="008331C3"/>
    <w:rsid w:val="00834D60"/>
    <w:rsid w:val="00835F3F"/>
    <w:rsid w:val="00837A00"/>
    <w:rsid w:val="00837FE0"/>
    <w:rsid w:val="00841C42"/>
    <w:rsid w:val="0084469A"/>
    <w:rsid w:val="00850907"/>
    <w:rsid w:val="00851794"/>
    <w:rsid w:val="00852354"/>
    <w:rsid w:val="0085389F"/>
    <w:rsid w:val="00854DD2"/>
    <w:rsid w:val="00855F66"/>
    <w:rsid w:val="00857075"/>
    <w:rsid w:val="008624C0"/>
    <w:rsid w:val="00864425"/>
    <w:rsid w:val="008647D1"/>
    <w:rsid w:val="00874948"/>
    <w:rsid w:val="00875FCE"/>
    <w:rsid w:val="0087639D"/>
    <w:rsid w:val="008821F3"/>
    <w:rsid w:val="008873C0"/>
    <w:rsid w:val="00890C5D"/>
    <w:rsid w:val="0089119A"/>
    <w:rsid w:val="0089274F"/>
    <w:rsid w:val="00894DBA"/>
    <w:rsid w:val="00894DC6"/>
    <w:rsid w:val="00894F35"/>
    <w:rsid w:val="00895567"/>
    <w:rsid w:val="00896210"/>
    <w:rsid w:val="00897A61"/>
    <w:rsid w:val="00897FF7"/>
    <w:rsid w:val="008A06F4"/>
    <w:rsid w:val="008A154B"/>
    <w:rsid w:val="008A1F92"/>
    <w:rsid w:val="008A38E5"/>
    <w:rsid w:val="008A3AFE"/>
    <w:rsid w:val="008A409E"/>
    <w:rsid w:val="008A637F"/>
    <w:rsid w:val="008A7988"/>
    <w:rsid w:val="008A7B1A"/>
    <w:rsid w:val="008B000F"/>
    <w:rsid w:val="008B4C43"/>
    <w:rsid w:val="008B55EF"/>
    <w:rsid w:val="008C0FE5"/>
    <w:rsid w:val="008C17AA"/>
    <w:rsid w:val="008C69C4"/>
    <w:rsid w:val="008D01EE"/>
    <w:rsid w:val="008D1B92"/>
    <w:rsid w:val="008D31C3"/>
    <w:rsid w:val="008D37F3"/>
    <w:rsid w:val="008D3C41"/>
    <w:rsid w:val="008D7D8A"/>
    <w:rsid w:val="008E18FA"/>
    <w:rsid w:val="008E1AA0"/>
    <w:rsid w:val="008E2209"/>
    <w:rsid w:val="008E3A49"/>
    <w:rsid w:val="008E5EA9"/>
    <w:rsid w:val="008E67C0"/>
    <w:rsid w:val="008F2F07"/>
    <w:rsid w:val="008F36D3"/>
    <w:rsid w:val="008F6482"/>
    <w:rsid w:val="008F7042"/>
    <w:rsid w:val="00900E9D"/>
    <w:rsid w:val="00901A1E"/>
    <w:rsid w:val="009051B7"/>
    <w:rsid w:val="009057F3"/>
    <w:rsid w:val="00907998"/>
    <w:rsid w:val="00910F2E"/>
    <w:rsid w:val="0091242C"/>
    <w:rsid w:val="00912650"/>
    <w:rsid w:val="00913CF9"/>
    <w:rsid w:val="00914A0D"/>
    <w:rsid w:val="00915863"/>
    <w:rsid w:val="0091793A"/>
    <w:rsid w:val="00917F08"/>
    <w:rsid w:val="00921F23"/>
    <w:rsid w:val="009235F6"/>
    <w:rsid w:val="00926ACC"/>
    <w:rsid w:val="00930C3E"/>
    <w:rsid w:val="00932260"/>
    <w:rsid w:val="009335DA"/>
    <w:rsid w:val="00937A40"/>
    <w:rsid w:val="00940CED"/>
    <w:rsid w:val="00953688"/>
    <w:rsid w:val="009608CF"/>
    <w:rsid w:val="00962735"/>
    <w:rsid w:val="00967B80"/>
    <w:rsid w:val="00970B7E"/>
    <w:rsid w:val="0097370F"/>
    <w:rsid w:val="0097401F"/>
    <w:rsid w:val="00977797"/>
    <w:rsid w:val="009806BF"/>
    <w:rsid w:val="009815CF"/>
    <w:rsid w:val="00987352"/>
    <w:rsid w:val="00991BDC"/>
    <w:rsid w:val="00992E40"/>
    <w:rsid w:val="009950BD"/>
    <w:rsid w:val="009A0A78"/>
    <w:rsid w:val="009A1AEA"/>
    <w:rsid w:val="009A2B03"/>
    <w:rsid w:val="009A3230"/>
    <w:rsid w:val="009A3A8B"/>
    <w:rsid w:val="009A6003"/>
    <w:rsid w:val="009A7F28"/>
    <w:rsid w:val="009B0D3E"/>
    <w:rsid w:val="009B1B68"/>
    <w:rsid w:val="009B2217"/>
    <w:rsid w:val="009B4352"/>
    <w:rsid w:val="009B5676"/>
    <w:rsid w:val="009C09DC"/>
    <w:rsid w:val="009C151F"/>
    <w:rsid w:val="009C231A"/>
    <w:rsid w:val="009C3CBB"/>
    <w:rsid w:val="009C613D"/>
    <w:rsid w:val="009D29CB"/>
    <w:rsid w:val="009D3408"/>
    <w:rsid w:val="009D35D4"/>
    <w:rsid w:val="009D3C2F"/>
    <w:rsid w:val="009D402A"/>
    <w:rsid w:val="009D5144"/>
    <w:rsid w:val="009D51B8"/>
    <w:rsid w:val="009D6F4B"/>
    <w:rsid w:val="009D702F"/>
    <w:rsid w:val="009D7E7E"/>
    <w:rsid w:val="009E0BF9"/>
    <w:rsid w:val="009E1E16"/>
    <w:rsid w:val="009E21DD"/>
    <w:rsid w:val="009E3F90"/>
    <w:rsid w:val="009E6140"/>
    <w:rsid w:val="009F3648"/>
    <w:rsid w:val="009F47D6"/>
    <w:rsid w:val="009F5969"/>
    <w:rsid w:val="009F64B8"/>
    <w:rsid w:val="009F697C"/>
    <w:rsid w:val="009F71CD"/>
    <w:rsid w:val="00A00023"/>
    <w:rsid w:val="00A018DD"/>
    <w:rsid w:val="00A0252E"/>
    <w:rsid w:val="00A03906"/>
    <w:rsid w:val="00A03D09"/>
    <w:rsid w:val="00A0467F"/>
    <w:rsid w:val="00A052A3"/>
    <w:rsid w:val="00A059BA"/>
    <w:rsid w:val="00A074D1"/>
    <w:rsid w:val="00A07EE6"/>
    <w:rsid w:val="00A10893"/>
    <w:rsid w:val="00A11C81"/>
    <w:rsid w:val="00A12894"/>
    <w:rsid w:val="00A12BE8"/>
    <w:rsid w:val="00A14062"/>
    <w:rsid w:val="00A20269"/>
    <w:rsid w:val="00A2175E"/>
    <w:rsid w:val="00A22FC3"/>
    <w:rsid w:val="00A250C8"/>
    <w:rsid w:val="00A25545"/>
    <w:rsid w:val="00A258BA"/>
    <w:rsid w:val="00A265B3"/>
    <w:rsid w:val="00A302D8"/>
    <w:rsid w:val="00A304EC"/>
    <w:rsid w:val="00A314A2"/>
    <w:rsid w:val="00A32054"/>
    <w:rsid w:val="00A3279F"/>
    <w:rsid w:val="00A3296C"/>
    <w:rsid w:val="00A34D67"/>
    <w:rsid w:val="00A35419"/>
    <w:rsid w:val="00A36046"/>
    <w:rsid w:val="00A40BF7"/>
    <w:rsid w:val="00A4137E"/>
    <w:rsid w:val="00A42772"/>
    <w:rsid w:val="00A42ABC"/>
    <w:rsid w:val="00A43541"/>
    <w:rsid w:val="00A44D3F"/>
    <w:rsid w:val="00A44E74"/>
    <w:rsid w:val="00A452A7"/>
    <w:rsid w:val="00A47CA1"/>
    <w:rsid w:val="00A51D40"/>
    <w:rsid w:val="00A53C45"/>
    <w:rsid w:val="00A53D48"/>
    <w:rsid w:val="00A55887"/>
    <w:rsid w:val="00A60312"/>
    <w:rsid w:val="00A60770"/>
    <w:rsid w:val="00A60B3D"/>
    <w:rsid w:val="00A622BB"/>
    <w:rsid w:val="00A65BD2"/>
    <w:rsid w:val="00A7041C"/>
    <w:rsid w:val="00A7180E"/>
    <w:rsid w:val="00A72D9F"/>
    <w:rsid w:val="00A742AC"/>
    <w:rsid w:val="00A756E7"/>
    <w:rsid w:val="00A75711"/>
    <w:rsid w:val="00A76E5E"/>
    <w:rsid w:val="00A7762A"/>
    <w:rsid w:val="00A80DB3"/>
    <w:rsid w:val="00A810D8"/>
    <w:rsid w:val="00A81AE5"/>
    <w:rsid w:val="00A81DF5"/>
    <w:rsid w:val="00A8309B"/>
    <w:rsid w:val="00A87652"/>
    <w:rsid w:val="00A87C9E"/>
    <w:rsid w:val="00A94F48"/>
    <w:rsid w:val="00AA3570"/>
    <w:rsid w:val="00AA4D5F"/>
    <w:rsid w:val="00AA6D11"/>
    <w:rsid w:val="00AA76A5"/>
    <w:rsid w:val="00AA780A"/>
    <w:rsid w:val="00AB0BCE"/>
    <w:rsid w:val="00AB3B07"/>
    <w:rsid w:val="00AB5F8B"/>
    <w:rsid w:val="00AB7573"/>
    <w:rsid w:val="00AC0A8B"/>
    <w:rsid w:val="00AC1E49"/>
    <w:rsid w:val="00AC3225"/>
    <w:rsid w:val="00AC3843"/>
    <w:rsid w:val="00AC51A1"/>
    <w:rsid w:val="00AD1E32"/>
    <w:rsid w:val="00AD22EA"/>
    <w:rsid w:val="00AD24E9"/>
    <w:rsid w:val="00AD29AC"/>
    <w:rsid w:val="00AD3B67"/>
    <w:rsid w:val="00AD4526"/>
    <w:rsid w:val="00AD5C30"/>
    <w:rsid w:val="00AE1AC7"/>
    <w:rsid w:val="00AE380E"/>
    <w:rsid w:val="00AE412C"/>
    <w:rsid w:val="00AE7196"/>
    <w:rsid w:val="00AF136D"/>
    <w:rsid w:val="00AF2B58"/>
    <w:rsid w:val="00AF2E1F"/>
    <w:rsid w:val="00AF33DC"/>
    <w:rsid w:val="00AF4E5E"/>
    <w:rsid w:val="00AF6F42"/>
    <w:rsid w:val="00B021B0"/>
    <w:rsid w:val="00B0368F"/>
    <w:rsid w:val="00B04739"/>
    <w:rsid w:val="00B0579B"/>
    <w:rsid w:val="00B064DF"/>
    <w:rsid w:val="00B10CF9"/>
    <w:rsid w:val="00B127A6"/>
    <w:rsid w:val="00B136DD"/>
    <w:rsid w:val="00B13FAB"/>
    <w:rsid w:val="00B14CA9"/>
    <w:rsid w:val="00B14E3E"/>
    <w:rsid w:val="00B15CC4"/>
    <w:rsid w:val="00B17F8C"/>
    <w:rsid w:val="00B21608"/>
    <w:rsid w:val="00B223A7"/>
    <w:rsid w:val="00B239E3"/>
    <w:rsid w:val="00B338B1"/>
    <w:rsid w:val="00B37E68"/>
    <w:rsid w:val="00B424C0"/>
    <w:rsid w:val="00B44648"/>
    <w:rsid w:val="00B46199"/>
    <w:rsid w:val="00B47414"/>
    <w:rsid w:val="00B50367"/>
    <w:rsid w:val="00B524D8"/>
    <w:rsid w:val="00B531C6"/>
    <w:rsid w:val="00B57270"/>
    <w:rsid w:val="00B60E4D"/>
    <w:rsid w:val="00B63E8C"/>
    <w:rsid w:val="00B6662B"/>
    <w:rsid w:val="00B668E0"/>
    <w:rsid w:val="00B66E7A"/>
    <w:rsid w:val="00B67CF1"/>
    <w:rsid w:val="00B7031A"/>
    <w:rsid w:val="00B7097F"/>
    <w:rsid w:val="00B72EB8"/>
    <w:rsid w:val="00B7395C"/>
    <w:rsid w:val="00B746E9"/>
    <w:rsid w:val="00B7564B"/>
    <w:rsid w:val="00B759FC"/>
    <w:rsid w:val="00B7745C"/>
    <w:rsid w:val="00B821C3"/>
    <w:rsid w:val="00B8397A"/>
    <w:rsid w:val="00B8675A"/>
    <w:rsid w:val="00B86F98"/>
    <w:rsid w:val="00B91646"/>
    <w:rsid w:val="00B91E43"/>
    <w:rsid w:val="00B93A69"/>
    <w:rsid w:val="00B945D3"/>
    <w:rsid w:val="00B956BD"/>
    <w:rsid w:val="00B97B6E"/>
    <w:rsid w:val="00BA052F"/>
    <w:rsid w:val="00BA274C"/>
    <w:rsid w:val="00BA4927"/>
    <w:rsid w:val="00BA4FCD"/>
    <w:rsid w:val="00BA50CD"/>
    <w:rsid w:val="00BA5BFC"/>
    <w:rsid w:val="00BA73EA"/>
    <w:rsid w:val="00BA7A1D"/>
    <w:rsid w:val="00BB06DA"/>
    <w:rsid w:val="00BB4673"/>
    <w:rsid w:val="00BB4A18"/>
    <w:rsid w:val="00BB716B"/>
    <w:rsid w:val="00BC0076"/>
    <w:rsid w:val="00BC0C9A"/>
    <w:rsid w:val="00BC18F9"/>
    <w:rsid w:val="00BC2338"/>
    <w:rsid w:val="00BC2CCA"/>
    <w:rsid w:val="00BC3E9C"/>
    <w:rsid w:val="00BC511D"/>
    <w:rsid w:val="00BC5452"/>
    <w:rsid w:val="00BC5854"/>
    <w:rsid w:val="00BC7234"/>
    <w:rsid w:val="00BD18C0"/>
    <w:rsid w:val="00BD1BF8"/>
    <w:rsid w:val="00BD34E4"/>
    <w:rsid w:val="00BD4064"/>
    <w:rsid w:val="00BD4B7D"/>
    <w:rsid w:val="00BD64E3"/>
    <w:rsid w:val="00BD71A9"/>
    <w:rsid w:val="00BD7BD6"/>
    <w:rsid w:val="00BE0403"/>
    <w:rsid w:val="00BE1991"/>
    <w:rsid w:val="00BE29FC"/>
    <w:rsid w:val="00BE3B95"/>
    <w:rsid w:val="00BE43E1"/>
    <w:rsid w:val="00BE518F"/>
    <w:rsid w:val="00BE74F0"/>
    <w:rsid w:val="00BF25EE"/>
    <w:rsid w:val="00BF3351"/>
    <w:rsid w:val="00BF43B4"/>
    <w:rsid w:val="00BF48C4"/>
    <w:rsid w:val="00BF5150"/>
    <w:rsid w:val="00C00245"/>
    <w:rsid w:val="00C00447"/>
    <w:rsid w:val="00C01DC7"/>
    <w:rsid w:val="00C05B85"/>
    <w:rsid w:val="00C06EDD"/>
    <w:rsid w:val="00C105AC"/>
    <w:rsid w:val="00C14D38"/>
    <w:rsid w:val="00C15CBF"/>
    <w:rsid w:val="00C162A1"/>
    <w:rsid w:val="00C163F7"/>
    <w:rsid w:val="00C1725E"/>
    <w:rsid w:val="00C200B1"/>
    <w:rsid w:val="00C25E6C"/>
    <w:rsid w:val="00C25EEA"/>
    <w:rsid w:val="00C26B68"/>
    <w:rsid w:val="00C26BE4"/>
    <w:rsid w:val="00C27BBD"/>
    <w:rsid w:val="00C30092"/>
    <w:rsid w:val="00C3068A"/>
    <w:rsid w:val="00C4172C"/>
    <w:rsid w:val="00C4372B"/>
    <w:rsid w:val="00C45589"/>
    <w:rsid w:val="00C4573B"/>
    <w:rsid w:val="00C5057E"/>
    <w:rsid w:val="00C50CA4"/>
    <w:rsid w:val="00C5126D"/>
    <w:rsid w:val="00C51A9C"/>
    <w:rsid w:val="00C53476"/>
    <w:rsid w:val="00C53496"/>
    <w:rsid w:val="00C557B0"/>
    <w:rsid w:val="00C602BD"/>
    <w:rsid w:val="00C633DF"/>
    <w:rsid w:val="00C652CA"/>
    <w:rsid w:val="00C65EFA"/>
    <w:rsid w:val="00C65F9C"/>
    <w:rsid w:val="00C669B1"/>
    <w:rsid w:val="00C70CB3"/>
    <w:rsid w:val="00C71DC4"/>
    <w:rsid w:val="00C752EF"/>
    <w:rsid w:val="00C754D1"/>
    <w:rsid w:val="00C7569C"/>
    <w:rsid w:val="00C76286"/>
    <w:rsid w:val="00C77C7B"/>
    <w:rsid w:val="00C77CA3"/>
    <w:rsid w:val="00C816F7"/>
    <w:rsid w:val="00C837BF"/>
    <w:rsid w:val="00C84B3C"/>
    <w:rsid w:val="00C86133"/>
    <w:rsid w:val="00C86222"/>
    <w:rsid w:val="00C86793"/>
    <w:rsid w:val="00C868F4"/>
    <w:rsid w:val="00C93151"/>
    <w:rsid w:val="00C9372C"/>
    <w:rsid w:val="00C93D2A"/>
    <w:rsid w:val="00C93D7E"/>
    <w:rsid w:val="00C94C11"/>
    <w:rsid w:val="00C961CF"/>
    <w:rsid w:val="00C9623C"/>
    <w:rsid w:val="00CA04AB"/>
    <w:rsid w:val="00CA14CD"/>
    <w:rsid w:val="00CA5A53"/>
    <w:rsid w:val="00CA7338"/>
    <w:rsid w:val="00CA7FA1"/>
    <w:rsid w:val="00CB036F"/>
    <w:rsid w:val="00CB0818"/>
    <w:rsid w:val="00CB6405"/>
    <w:rsid w:val="00CB702C"/>
    <w:rsid w:val="00CC071D"/>
    <w:rsid w:val="00CC2BA1"/>
    <w:rsid w:val="00CC419E"/>
    <w:rsid w:val="00CC6D79"/>
    <w:rsid w:val="00CC7178"/>
    <w:rsid w:val="00CD0C05"/>
    <w:rsid w:val="00CD11C8"/>
    <w:rsid w:val="00CD3A97"/>
    <w:rsid w:val="00CD4534"/>
    <w:rsid w:val="00CD4C96"/>
    <w:rsid w:val="00CD75BE"/>
    <w:rsid w:val="00CE0F0D"/>
    <w:rsid w:val="00CE1ACB"/>
    <w:rsid w:val="00CE4078"/>
    <w:rsid w:val="00CE53C4"/>
    <w:rsid w:val="00CE68D7"/>
    <w:rsid w:val="00CE77B7"/>
    <w:rsid w:val="00CF03A7"/>
    <w:rsid w:val="00CF0750"/>
    <w:rsid w:val="00CF1F00"/>
    <w:rsid w:val="00CF3A2C"/>
    <w:rsid w:val="00CF440D"/>
    <w:rsid w:val="00CF68F7"/>
    <w:rsid w:val="00CF733A"/>
    <w:rsid w:val="00CF7BD2"/>
    <w:rsid w:val="00D01992"/>
    <w:rsid w:val="00D01D37"/>
    <w:rsid w:val="00D03AE2"/>
    <w:rsid w:val="00D04263"/>
    <w:rsid w:val="00D0604C"/>
    <w:rsid w:val="00D11B48"/>
    <w:rsid w:val="00D11EBF"/>
    <w:rsid w:val="00D124B3"/>
    <w:rsid w:val="00D1557B"/>
    <w:rsid w:val="00D15791"/>
    <w:rsid w:val="00D15AB8"/>
    <w:rsid w:val="00D15D63"/>
    <w:rsid w:val="00D22C0E"/>
    <w:rsid w:val="00D230D3"/>
    <w:rsid w:val="00D242B7"/>
    <w:rsid w:val="00D24F10"/>
    <w:rsid w:val="00D25344"/>
    <w:rsid w:val="00D26D4E"/>
    <w:rsid w:val="00D26FC2"/>
    <w:rsid w:val="00D30859"/>
    <w:rsid w:val="00D3336B"/>
    <w:rsid w:val="00D33ED4"/>
    <w:rsid w:val="00D34A07"/>
    <w:rsid w:val="00D34EDF"/>
    <w:rsid w:val="00D400FD"/>
    <w:rsid w:val="00D411CC"/>
    <w:rsid w:val="00D41C15"/>
    <w:rsid w:val="00D50878"/>
    <w:rsid w:val="00D50DB9"/>
    <w:rsid w:val="00D51945"/>
    <w:rsid w:val="00D52685"/>
    <w:rsid w:val="00D52C32"/>
    <w:rsid w:val="00D551F8"/>
    <w:rsid w:val="00D56869"/>
    <w:rsid w:val="00D60EE1"/>
    <w:rsid w:val="00D616F9"/>
    <w:rsid w:val="00D6201C"/>
    <w:rsid w:val="00D651FA"/>
    <w:rsid w:val="00D6592A"/>
    <w:rsid w:val="00D663E7"/>
    <w:rsid w:val="00D67279"/>
    <w:rsid w:val="00D7095B"/>
    <w:rsid w:val="00D7378B"/>
    <w:rsid w:val="00D741AD"/>
    <w:rsid w:val="00D756EF"/>
    <w:rsid w:val="00D75C4F"/>
    <w:rsid w:val="00D762CD"/>
    <w:rsid w:val="00D764AF"/>
    <w:rsid w:val="00D772A0"/>
    <w:rsid w:val="00D80CCC"/>
    <w:rsid w:val="00D920FC"/>
    <w:rsid w:val="00D9438C"/>
    <w:rsid w:val="00D953BC"/>
    <w:rsid w:val="00D97428"/>
    <w:rsid w:val="00DA01CB"/>
    <w:rsid w:val="00DA03B2"/>
    <w:rsid w:val="00DA058C"/>
    <w:rsid w:val="00DA2A7F"/>
    <w:rsid w:val="00DA3E0F"/>
    <w:rsid w:val="00DA3E19"/>
    <w:rsid w:val="00DB0CA6"/>
    <w:rsid w:val="00DB1D38"/>
    <w:rsid w:val="00DB55D7"/>
    <w:rsid w:val="00DB6E90"/>
    <w:rsid w:val="00DB7C44"/>
    <w:rsid w:val="00DC3613"/>
    <w:rsid w:val="00DC3EC9"/>
    <w:rsid w:val="00DC5372"/>
    <w:rsid w:val="00DD02F1"/>
    <w:rsid w:val="00DD3B19"/>
    <w:rsid w:val="00DD5F8E"/>
    <w:rsid w:val="00DE1CC7"/>
    <w:rsid w:val="00DE3571"/>
    <w:rsid w:val="00DE6967"/>
    <w:rsid w:val="00DE7572"/>
    <w:rsid w:val="00DE7FDC"/>
    <w:rsid w:val="00DF0433"/>
    <w:rsid w:val="00DF1457"/>
    <w:rsid w:val="00DF3C2B"/>
    <w:rsid w:val="00DF4440"/>
    <w:rsid w:val="00DF4FB4"/>
    <w:rsid w:val="00DF50F3"/>
    <w:rsid w:val="00DF5479"/>
    <w:rsid w:val="00DF54B5"/>
    <w:rsid w:val="00DF58C4"/>
    <w:rsid w:val="00DF6C67"/>
    <w:rsid w:val="00E04425"/>
    <w:rsid w:val="00E0457E"/>
    <w:rsid w:val="00E10402"/>
    <w:rsid w:val="00E14781"/>
    <w:rsid w:val="00E159D6"/>
    <w:rsid w:val="00E22BEF"/>
    <w:rsid w:val="00E22FCD"/>
    <w:rsid w:val="00E23891"/>
    <w:rsid w:val="00E24740"/>
    <w:rsid w:val="00E25032"/>
    <w:rsid w:val="00E2557D"/>
    <w:rsid w:val="00E31F8E"/>
    <w:rsid w:val="00E33998"/>
    <w:rsid w:val="00E34234"/>
    <w:rsid w:val="00E34585"/>
    <w:rsid w:val="00E34D1D"/>
    <w:rsid w:val="00E35567"/>
    <w:rsid w:val="00E35C3D"/>
    <w:rsid w:val="00E4502C"/>
    <w:rsid w:val="00E4743E"/>
    <w:rsid w:val="00E51CC3"/>
    <w:rsid w:val="00E51CE3"/>
    <w:rsid w:val="00E5229D"/>
    <w:rsid w:val="00E5285A"/>
    <w:rsid w:val="00E52FE5"/>
    <w:rsid w:val="00E5344B"/>
    <w:rsid w:val="00E5354F"/>
    <w:rsid w:val="00E5443F"/>
    <w:rsid w:val="00E5662B"/>
    <w:rsid w:val="00E60158"/>
    <w:rsid w:val="00E620A6"/>
    <w:rsid w:val="00E706F5"/>
    <w:rsid w:val="00E72C66"/>
    <w:rsid w:val="00E72D90"/>
    <w:rsid w:val="00E738E2"/>
    <w:rsid w:val="00E758A1"/>
    <w:rsid w:val="00E805AD"/>
    <w:rsid w:val="00E81E4A"/>
    <w:rsid w:val="00E836A9"/>
    <w:rsid w:val="00E840F0"/>
    <w:rsid w:val="00E84C5B"/>
    <w:rsid w:val="00E84E2A"/>
    <w:rsid w:val="00E85213"/>
    <w:rsid w:val="00E867CD"/>
    <w:rsid w:val="00E86934"/>
    <w:rsid w:val="00E86DC2"/>
    <w:rsid w:val="00E92311"/>
    <w:rsid w:val="00E93612"/>
    <w:rsid w:val="00E93B26"/>
    <w:rsid w:val="00E94303"/>
    <w:rsid w:val="00E96FA1"/>
    <w:rsid w:val="00E9738D"/>
    <w:rsid w:val="00EA26E8"/>
    <w:rsid w:val="00EA4EBD"/>
    <w:rsid w:val="00EA733A"/>
    <w:rsid w:val="00EA77FA"/>
    <w:rsid w:val="00EB0695"/>
    <w:rsid w:val="00EB06B0"/>
    <w:rsid w:val="00EB1117"/>
    <w:rsid w:val="00EB36D7"/>
    <w:rsid w:val="00EB46DE"/>
    <w:rsid w:val="00EC0521"/>
    <w:rsid w:val="00EC078C"/>
    <w:rsid w:val="00EC29EF"/>
    <w:rsid w:val="00EC37C3"/>
    <w:rsid w:val="00EC6081"/>
    <w:rsid w:val="00EC6352"/>
    <w:rsid w:val="00EC6557"/>
    <w:rsid w:val="00EC7EB7"/>
    <w:rsid w:val="00ED3604"/>
    <w:rsid w:val="00ED6F8A"/>
    <w:rsid w:val="00ED776A"/>
    <w:rsid w:val="00EE4C34"/>
    <w:rsid w:val="00EE5C5B"/>
    <w:rsid w:val="00EE5EC6"/>
    <w:rsid w:val="00EF11D2"/>
    <w:rsid w:val="00EF2A8E"/>
    <w:rsid w:val="00EF3BCE"/>
    <w:rsid w:val="00EF45AC"/>
    <w:rsid w:val="00EF6509"/>
    <w:rsid w:val="00EF7076"/>
    <w:rsid w:val="00EF7F8A"/>
    <w:rsid w:val="00F014F5"/>
    <w:rsid w:val="00F02E98"/>
    <w:rsid w:val="00F03F32"/>
    <w:rsid w:val="00F12393"/>
    <w:rsid w:val="00F13BEA"/>
    <w:rsid w:val="00F13F52"/>
    <w:rsid w:val="00F15A20"/>
    <w:rsid w:val="00F177A7"/>
    <w:rsid w:val="00F21836"/>
    <w:rsid w:val="00F22B91"/>
    <w:rsid w:val="00F23220"/>
    <w:rsid w:val="00F238CC"/>
    <w:rsid w:val="00F2555E"/>
    <w:rsid w:val="00F26616"/>
    <w:rsid w:val="00F300EF"/>
    <w:rsid w:val="00F30A3E"/>
    <w:rsid w:val="00F30E28"/>
    <w:rsid w:val="00F311C4"/>
    <w:rsid w:val="00F312DF"/>
    <w:rsid w:val="00F31F5F"/>
    <w:rsid w:val="00F34608"/>
    <w:rsid w:val="00F3498D"/>
    <w:rsid w:val="00F35FAA"/>
    <w:rsid w:val="00F40985"/>
    <w:rsid w:val="00F41573"/>
    <w:rsid w:val="00F4391F"/>
    <w:rsid w:val="00F46179"/>
    <w:rsid w:val="00F471DC"/>
    <w:rsid w:val="00F5258C"/>
    <w:rsid w:val="00F5325C"/>
    <w:rsid w:val="00F534EB"/>
    <w:rsid w:val="00F56703"/>
    <w:rsid w:val="00F57237"/>
    <w:rsid w:val="00F577A3"/>
    <w:rsid w:val="00F57F41"/>
    <w:rsid w:val="00F63BF7"/>
    <w:rsid w:val="00F65A66"/>
    <w:rsid w:val="00F66030"/>
    <w:rsid w:val="00F6622C"/>
    <w:rsid w:val="00F6642E"/>
    <w:rsid w:val="00F671C8"/>
    <w:rsid w:val="00F70E86"/>
    <w:rsid w:val="00F713EA"/>
    <w:rsid w:val="00F77448"/>
    <w:rsid w:val="00F81C30"/>
    <w:rsid w:val="00F825B5"/>
    <w:rsid w:val="00F8273A"/>
    <w:rsid w:val="00F8447E"/>
    <w:rsid w:val="00F871AF"/>
    <w:rsid w:val="00F87D98"/>
    <w:rsid w:val="00F90942"/>
    <w:rsid w:val="00F96746"/>
    <w:rsid w:val="00F97431"/>
    <w:rsid w:val="00FA122C"/>
    <w:rsid w:val="00FA15E9"/>
    <w:rsid w:val="00FA1832"/>
    <w:rsid w:val="00FA245C"/>
    <w:rsid w:val="00FA3AFB"/>
    <w:rsid w:val="00FA4528"/>
    <w:rsid w:val="00FA49F0"/>
    <w:rsid w:val="00FA54C6"/>
    <w:rsid w:val="00FA7AFA"/>
    <w:rsid w:val="00FB1774"/>
    <w:rsid w:val="00FB3EC1"/>
    <w:rsid w:val="00FB4837"/>
    <w:rsid w:val="00FB500E"/>
    <w:rsid w:val="00FB5600"/>
    <w:rsid w:val="00FB61EB"/>
    <w:rsid w:val="00FB6991"/>
    <w:rsid w:val="00FB6AD9"/>
    <w:rsid w:val="00FC4DEB"/>
    <w:rsid w:val="00FC4E0B"/>
    <w:rsid w:val="00FD0404"/>
    <w:rsid w:val="00FD0AC2"/>
    <w:rsid w:val="00FD2146"/>
    <w:rsid w:val="00FD5059"/>
    <w:rsid w:val="00FD6AE5"/>
    <w:rsid w:val="00FD76C5"/>
    <w:rsid w:val="00FD7EDB"/>
    <w:rsid w:val="00FE0813"/>
    <w:rsid w:val="00FE0DDA"/>
    <w:rsid w:val="00FE1A3C"/>
    <w:rsid w:val="00FE45D6"/>
    <w:rsid w:val="00FE4963"/>
    <w:rsid w:val="00FE6101"/>
    <w:rsid w:val="00FF0138"/>
    <w:rsid w:val="00FF1FB2"/>
    <w:rsid w:val="00FF259D"/>
    <w:rsid w:val="00FF3D56"/>
    <w:rsid w:val="00FF53BA"/>
    <w:rsid w:val="00FF5CCF"/>
    <w:rsid w:val="03421147"/>
    <w:rsid w:val="03CC09C3"/>
    <w:rsid w:val="04450C93"/>
    <w:rsid w:val="04F313AD"/>
    <w:rsid w:val="059C3F15"/>
    <w:rsid w:val="05F12685"/>
    <w:rsid w:val="0612493F"/>
    <w:rsid w:val="08296210"/>
    <w:rsid w:val="09623523"/>
    <w:rsid w:val="09A7597A"/>
    <w:rsid w:val="0B352C7B"/>
    <w:rsid w:val="0B5C7BEE"/>
    <w:rsid w:val="0D4D21EE"/>
    <w:rsid w:val="0E957014"/>
    <w:rsid w:val="0E9C2656"/>
    <w:rsid w:val="0FAD0781"/>
    <w:rsid w:val="10E456CF"/>
    <w:rsid w:val="1119035B"/>
    <w:rsid w:val="13AE3CFE"/>
    <w:rsid w:val="143B6541"/>
    <w:rsid w:val="166A5067"/>
    <w:rsid w:val="187C7B3E"/>
    <w:rsid w:val="1BCD09C6"/>
    <w:rsid w:val="1C0809AA"/>
    <w:rsid w:val="1C284E32"/>
    <w:rsid w:val="1C8C21A1"/>
    <w:rsid w:val="1CBA09A3"/>
    <w:rsid w:val="1CC2619F"/>
    <w:rsid w:val="1F9D33D3"/>
    <w:rsid w:val="1FA459E7"/>
    <w:rsid w:val="1FE214CA"/>
    <w:rsid w:val="21974505"/>
    <w:rsid w:val="22110F31"/>
    <w:rsid w:val="22462A03"/>
    <w:rsid w:val="237918FB"/>
    <w:rsid w:val="23C570FD"/>
    <w:rsid w:val="242F3F91"/>
    <w:rsid w:val="266F2D1E"/>
    <w:rsid w:val="271701FD"/>
    <w:rsid w:val="27E20D89"/>
    <w:rsid w:val="28877D1F"/>
    <w:rsid w:val="29016C08"/>
    <w:rsid w:val="2B8E6454"/>
    <w:rsid w:val="2B9B39BB"/>
    <w:rsid w:val="2C137D20"/>
    <w:rsid w:val="2CB41AAF"/>
    <w:rsid w:val="2D2A70F3"/>
    <w:rsid w:val="324F767E"/>
    <w:rsid w:val="346C75A4"/>
    <w:rsid w:val="34BD2253"/>
    <w:rsid w:val="3548118B"/>
    <w:rsid w:val="379D06B9"/>
    <w:rsid w:val="385F2A2E"/>
    <w:rsid w:val="38E366CC"/>
    <w:rsid w:val="3A3A2F51"/>
    <w:rsid w:val="3B22111B"/>
    <w:rsid w:val="3BDF59E5"/>
    <w:rsid w:val="3BE9710C"/>
    <w:rsid w:val="3C9E5022"/>
    <w:rsid w:val="3CB93E69"/>
    <w:rsid w:val="3CC64518"/>
    <w:rsid w:val="3D2F315A"/>
    <w:rsid w:val="3DB955FC"/>
    <w:rsid w:val="409D5E34"/>
    <w:rsid w:val="41246339"/>
    <w:rsid w:val="415D71C6"/>
    <w:rsid w:val="41D70A06"/>
    <w:rsid w:val="434C6981"/>
    <w:rsid w:val="435E3CF5"/>
    <w:rsid w:val="46DE7800"/>
    <w:rsid w:val="47670AA8"/>
    <w:rsid w:val="47A06A51"/>
    <w:rsid w:val="48C878AC"/>
    <w:rsid w:val="48D15B48"/>
    <w:rsid w:val="4A820626"/>
    <w:rsid w:val="4F4B4015"/>
    <w:rsid w:val="50E2107E"/>
    <w:rsid w:val="510828D9"/>
    <w:rsid w:val="535913A2"/>
    <w:rsid w:val="549457B5"/>
    <w:rsid w:val="54E75F06"/>
    <w:rsid w:val="55065BDF"/>
    <w:rsid w:val="55346A1A"/>
    <w:rsid w:val="564E22EF"/>
    <w:rsid w:val="56845CF4"/>
    <w:rsid w:val="576572AF"/>
    <w:rsid w:val="586708EE"/>
    <w:rsid w:val="58933DAB"/>
    <w:rsid w:val="59392623"/>
    <w:rsid w:val="59BE6338"/>
    <w:rsid w:val="5B814F26"/>
    <w:rsid w:val="5C1A6B0C"/>
    <w:rsid w:val="5C4E6CF5"/>
    <w:rsid w:val="5C63074E"/>
    <w:rsid w:val="5D51620B"/>
    <w:rsid w:val="5DA16436"/>
    <w:rsid w:val="5EE44DE6"/>
    <w:rsid w:val="61497256"/>
    <w:rsid w:val="63416AE0"/>
    <w:rsid w:val="636F2A63"/>
    <w:rsid w:val="644815E6"/>
    <w:rsid w:val="6454591E"/>
    <w:rsid w:val="66F02186"/>
    <w:rsid w:val="695C37A4"/>
    <w:rsid w:val="69F50D55"/>
    <w:rsid w:val="6A731CEB"/>
    <w:rsid w:val="6AD73F9A"/>
    <w:rsid w:val="6BB07DBB"/>
    <w:rsid w:val="6BB83EA6"/>
    <w:rsid w:val="6CDD79CD"/>
    <w:rsid w:val="6D1627B2"/>
    <w:rsid w:val="6D583C08"/>
    <w:rsid w:val="709563D5"/>
    <w:rsid w:val="71910D42"/>
    <w:rsid w:val="74856B89"/>
    <w:rsid w:val="74D23662"/>
    <w:rsid w:val="75365386"/>
    <w:rsid w:val="77F769C8"/>
    <w:rsid w:val="7875767A"/>
    <w:rsid w:val="78FE7FC5"/>
    <w:rsid w:val="797F58FE"/>
    <w:rsid w:val="7B4425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v:fill color="white"/>
    </o:shapedefaults>
    <o:shapelayout v:ext="edit">
      <o:idmap v:ext="edit" data="2"/>
      <o:rules v:ext="edit">
        <o:r id="V:Rule1" type="callout" idref="#_x0000_s2053"/>
        <o:r id="V:Rule2" type="callout" idref="#_x0000_s2054"/>
        <o:r id="V:Rule3" type="callout" idref="#_x0000_s2056"/>
        <o:r id="V:Rule4" type="callout" idref="#_x0000_s2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0" w:qFormat="1"/>
    <w:lsdException w:name="toc 5" w:locked="1" w:uiPriority="0" w:qFormat="1"/>
    <w:lsdException w:name="toc 6" w:locked="1" w:uiPriority="0" w:qFormat="1"/>
    <w:lsdException w:name="toc 7" w:locked="1" w:uiPriority="0" w:qFormat="1"/>
    <w:lsdException w:name="toc 8" w:locked="1" w:uiPriority="0" w:qFormat="1"/>
    <w:lsdException w:name="toc 9" w:locked="1" w:uiPriority="0" w:qFormat="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locked="1" w:semiHidden="1" w:uiPriority="0" w:unhideWhenUsed="1"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uiPriority="0" w:qFormat="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54C6"/>
    <w:rPr>
      <w:sz w:val="24"/>
      <w:szCs w:val="24"/>
    </w:rPr>
  </w:style>
  <w:style w:type="paragraph" w:styleId="1">
    <w:name w:val="heading 1"/>
    <w:basedOn w:val="a"/>
    <w:next w:val="a"/>
    <w:link w:val="1Char"/>
    <w:qFormat/>
    <w:locked/>
    <w:rsid w:val="00FA54C6"/>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locked/>
    <w:rsid w:val="00FA54C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locked/>
    <w:rsid w:val="00FA54C6"/>
    <w:pPr>
      <w:keepNext/>
      <w:keepLines/>
      <w:spacing w:before="260" w:after="260" w:line="416" w:lineRule="auto"/>
      <w:outlineLvl w:val="2"/>
    </w:pPr>
    <w:rPr>
      <w:b/>
      <w:bCs/>
      <w:sz w:val="32"/>
      <w:szCs w:val="32"/>
    </w:rPr>
  </w:style>
  <w:style w:type="paragraph" w:styleId="4">
    <w:name w:val="heading 4"/>
    <w:basedOn w:val="a"/>
    <w:next w:val="a"/>
    <w:link w:val="4Char"/>
    <w:qFormat/>
    <w:locked/>
    <w:rsid w:val="00FA54C6"/>
    <w:pPr>
      <w:keepNext/>
      <w:keepLines/>
      <w:widowControl w:val="0"/>
      <w:suppressAutoHyphens/>
      <w:snapToGrid w:val="0"/>
      <w:spacing w:line="300" w:lineRule="auto"/>
      <w:ind w:firstLine="560"/>
      <w:jc w:val="both"/>
      <w:outlineLvl w:val="3"/>
    </w:pPr>
    <w:rPr>
      <w:rFonts w:ascii="??_GB2312" w:eastAsia="Times New Roman" w:hAnsi="??_GB2312"/>
      <w:bCs/>
      <w:sz w:val="28"/>
      <w:szCs w:val="28"/>
      <w:lang w:val="zh-CN" w:eastAsia="ar-SA"/>
    </w:rPr>
  </w:style>
  <w:style w:type="paragraph" w:styleId="5">
    <w:name w:val="heading 5"/>
    <w:basedOn w:val="a"/>
    <w:next w:val="a"/>
    <w:link w:val="5Char"/>
    <w:qFormat/>
    <w:locked/>
    <w:rsid w:val="00FA54C6"/>
    <w:pPr>
      <w:keepNext/>
      <w:keepLines/>
      <w:widowControl w:val="0"/>
      <w:spacing w:before="280" w:after="290" w:line="376" w:lineRule="auto"/>
      <w:jc w:val="both"/>
      <w:outlineLvl w:val="4"/>
    </w:pPr>
    <w:rPr>
      <w:rFonts w:ascii="Calibri" w:hAnsi="Calibr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locked/>
    <w:rsid w:val="00FA54C6"/>
    <w:pPr>
      <w:widowControl w:val="0"/>
      <w:ind w:left="1260"/>
    </w:pPr>
    <w:rPr>
      <w:kern w:val="2"/>
      <w:sz w:val="21"/>
    </w:rPr>
  </w:style>
  <w:style w:type="paragraph" w:styleId="a3">
    <w:name w:val="Normal Indent"/>
    <w:basedOn w:val="a"/>
    <w:qFormat/>
    <w:rsid w:val="00FA54C6"/>
    <w:pPr>
      <w:widowControl w:val="0"/>
      <w:ind w:firstLine="420"/>
      <w:jc w:val="both"/>
    </w:pPr>
    <w:rPr>
      <w:kern w:val="2"/>
      <w:sz w:val="21"/>
      <w:szCs w:val="20"/>
    </w:rPr>
  </w:style>
  <w:style w:type="paragraph" w:styleId="a4">
    <w:name w:val="Salutation"/>
    <w:basedOn w:val="a"/>
    <w:next w:val="a"/>
    <w:link w:val="Char"/>
    <w:qFormat/>
    <w:rsid w:val="00FA54C6"/>
    <w:pPr>
      <w:widowControl w:val="0"/>
      <w:jc w:val="both"/>
    </w:pPr>
    <w:rPr>
      <w:rFonts w:ascii="仿宋_GB2312" w:eastAsia="仿宋_GB2312" w:hAnsi="宋体"/>
      <w:kern w:val="2"/>
      <w:sz w:val="28"/>
    </w:rPr>
  </w:style>
  <w:style w:type="paragraph" w:styleId="a5">
    <w:name w:val="Closing"/>
    <w:basedOn w:val="a"/>
    <w:link w:val="Char0"/>
    <w:qFormat/>
    <w:rsid w:val="00FA54C6"/>
    <w:pPr>
      <w:widowControl w:val="0"/>
      <w:ind w:leftChars="2100" w:left="100"/>
      <w:jc w:val="both"/>
    </w:pPr>
    <w:rPr>
      <w:rFonts w:ascii="楷体_GB2312" w:eastAsia="楷体_GB2312"/>
      <w:kern w:val="2"/>
      <w:sz w:val="28"/>
      <w:szCs w:val="20"/>
    </w:rPr>
  </w:style>
  <w:style w:type="paragraph" w:styleId="a6">
    <w:name w:val="Body Text"/>
    <w:basedOn w:val="a"/>
    <w:link w:val="Char1"/>
    <w:qFormat/>
    <w:rsid w:val="00FA54C6"/>
    <w:pPr>
      <w:spacing w:line="480" w:lineRule="exact"/>
      <w:jc w:val="both"/>
    </w:pPr>
    <w:rPr>
      <w:rFonts w:eastAsia="仿宋_GB2312"/>
      <w:sz w:val="28"/>
    </w:rPr>
  </w:style>
  <w:style w:type="paragraph" w:styleId="a7">
    <w:name w:val="Body Text Indent"/>
    <w:basedOn w:val="a"/>
    <w:link w:val="Char2"/>
    <w:qFormat/>
    <w:rsid w:val="00FA54C6"/>
    <w:pPr>
      <w:tabs>
        <w:tab w:val="left" w:pos="720"/>
      </w:tabs>
      <w:spacing w:line="360" w:lineRule="auto"/>
      <w:ind w:firstLine="540"/>
    </w:pPr>
    <w:rPr>
      <w:rFonts w:ascii="宋体" w:hAnsi="宋体"/>
      <w:sz w:val="28"/>
    </w:rPr>
  </w:style>
  <w:style w:type="paragraph" w:styleId="50">
    <w:name w:val="toc 5"/>
    <w:basedOn w:val="a"/>
    <w:next w:val="a"/>
    <w:qFormat/>
    <w:locked/>
    <w:rsid w:val="00FA54C6"/>
    <w:pPr>
      <w:widowControl w:val="0"/>
      <w:ind w:left="840"/>
    </w:pPr>
    <w:rPr>
      <w:kern w:val="2"/>
      <w:sz w:val="21"/>
    </w:rPr>
  </w:style>
  <w:style w:type="paragraph" w:styleId="30">
    <w:name w:val="toc 3"/>
    <w:basedOn w:val="a"/>
    <w:next w:val="a"/>
    <w:uiPriority w:val="39"/>
    <w:unhideWhenUsed/>
    <w:qFormat/>
    <w:locked/>
    <w:rsid w:val="00FA54C6"/>
    <w:pPr>
      <w:spacing w:after="100" w:line="276" w:lineRule="auto"/>
      <w:ind w:left="440"/>
    </w:pPr>
    <w:rPr>
      <w:rFonts w:asciiTheme="minorHAnsi" w:eastAsiaTheme="minorEastAsia" w:hAnsiTheme="minorHAnsi" w:cstheme="minorBidi"/>
      <w:sz w:val="22"/>
      <w:szCs w:val="22"/>
    </w:rPr>
  </w:style>
  <w:style w:type="paragraph" w:styleId="a8">
    <w:name w:val="Plain Text"/>
    <w:basedOn w:val="a"/>
    <w:link w:val="Char3"/>
    <w:uiPriority w:val="99"/>
    <w:qFormat/>
    <w:rsid w:val="00FA54C6"/>
    <w:pPr>
      <w:widowControl w:val="0"/>
      <w:jc w:val="both"/>
    </w:pPr>
    <w:rPr>
      <w:rFonts w:ascii="宋体" w:hAnsi="Courier New"/>
      <w:kern w:val="2"/>
      <w:sz w:val="21"/>
      <w:szCs w:val="20"/>
    </w:rPr>
  </w:style>
  <w:style w:type="paragraph" w:styleId="8">
    <w:name w:val="toc 8"/>
    <w:basedOn w:val="a"/>
    <w:next w:val="a"/>
    <w:qFormat/>
    <w:locked/>
    <w:rsid w:val="00FA54C6"/>
    <w:pPr>
      <w:widowControl w:val="0"/>
      <w:ind w:left="1470"/>
    </w:pPr>
    <w:rPr>
      <w:kern w:val="2"/>
      <w:sz w:val="21"/>
    </w:rPr>
  </w:style>
  <w:style w:type="paragraph" w:styleId="a9">
    <w:name w:val="Date"/>
    <w:basedOn w:val="a"/>
    <w:next w:val="a"/>
    <w:link w:val="Char4"/>
    <w:qFormat/>
    <w:rsid w:val="00FA54C6"/>
    <w:pPr>
      <w:ind w:leftChars="2500" w:left="100"/>
    </w:pPr>
  </w:style>
  <w:style w:type="paragraph" w:styleId="20">
    <w:name w:val="Body Text Indent 2"/>
    <w:basedOn w:val="a"/>
    <w:link w:val="2Char0"/>
    <w:qFormat/>
    <w:rsid w:val="00FA54C6"/>
    <w:pPr>
      <w:spacing w:line="560" w:lineRule="exact"/>
      <w:ind w:firstLine="720"/>
    </w:pPr>
    <w:rPr>
      <w:rFonts w:ascii="宋体" w:hAnsi="宋体"/>
      <w:sz w:val="28"/>
    </w:rPr>
  </w:style>
  <w:style w:type="paragraph" w:styleId="aa">
    <w:name w:val="Balloon Text"/>
    <w:basedOn w:val="a"/>
    <w:link w:val="Char5"/>
    <w:uiPriority w:val="99"/>
    <w:unhideWhenUsed/>
    <w:qFormat/>
    <w:rsid w:val="00FA54C6"/>
    <w:rPr>
      <w:sz w:val="18"/>
      <w:szCs w:val="18"/>
    </w:rPr>
  </w:style>
  <w:style w:type="paragraph" w:styleId="ab">
    <w:name w:val="footer"/>
    <w:basedOn w:val="a"/>
    <w:link w:val="Char6"/>
    <w:qFormat/>
    <w:rsid w:val="00FA54C6"/>
    <w:pPr>
      <w:tabs>
        <w:tab w:val="center" w:pos="4153"/>
        <w:tab w:val="right" w:pos="8306"/>
      </w:tabs>
      <w:snapToGrid w:val="0"/>
    </w:pPr>
    <w:rPr>
      <w:sz w:val="18"/>
      <w:szCs w:val="18"/>
    </w:rPr>
  </w:style>
  <w:style w:type="paragraph" w:styleId="ac">
    <w:name w:val="header"/>
    <w:basedOn w:val="a"/>
    <w:link w:val="Char7"/>
    <w:qFormat/>
    <w:rsid w:val="00FA54C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locked/>
    <w:rsid w:val="00FA54C6"/>
    <w:pPr>
      <w:spacing w:after="100" w:line="276" w:lineRule="auto"/>
    </w:pPr>
    <w:rPr>
      <w:rFonts w:asciiTheme="minorHAnsi" w:eastAsiaTheme="minorEastAsia" w:hAnsiTheme="minorHAnsi" w:cstheme="minorBidi"/>
      <w:sz w:val="22"/>
      <w:szCs w:val="22"/>
    </w:rPr>
  </w:style>
  <w:style w:type="paragraph" w:styleId="40">
    <w:name w:val="toc 4"/>
    <w:basedOn w:val="a"/>
    <w:next w:val="a"/>
    <w:qFormat/>
    <w:locked/>
    <w:rsid w:val="00FA54C6"/>
    <w:pPr>
      <w:widowControl w:val="0"/>
      <w:ind w:left="630"/>
    </w:pPr>
    <w:rPr>
      <w:kern w:val="2"/>
      <w:sz w:val="18"/>
      <w:szCs w:val="18"/>
    </w:rPr>
  </w:style>
  <w:style w:type="paragraph" w:styleId="ad">
    <w:name w:val="List"/>
    <w:basedOn w:val="a"/>
    <w:qFormat/>
    <w:rsid w:val="00FA54C6"/>
    <w:pPr>
      <w:widowControl w:val="0"/>
    </w:pPr>
    <w:rPr>
      <w:kern w:val="2"/>
      <w:sz w:val="18"/>
      <w:szCs w:val="20"/>
    </w:rPr>
  </w:style>
  <w:style w:type="paragraph" w:styleId="6">
    <w:name w:val="toc 6"/>
    <w:basedOn w:val="a"/>
    <w:next w:val="a"/>
    <w:qFormat/>
    <w:locked/>
    <w:rsid w:val="00FA54C6"/>
    <w:pPr>
      <w:widowControl w:val="0"/>
      <w:ind w:left="1050"/>
    </w:pPr>
    <w:rPr>
      <w:kern w:val="2"/>
      <w:sz w:val="21"/>
    </w:rPr>
  </w:style>
  <w:style w:type="paragraph" w:styleId="31">
    <w:name w:val="Body Text Indent 3"/>
    <w:basedOn w:val="a"/>
    <w:link w:val="3Char0"/>
    <w:qFormat/>
    <w:rsid w:val="00FA54C6"/>
    <w:pPr>
      <w:spacing w:line="480" w:lineRule="exact"/>
      <w:ind w:left="720"/>
      <w:jc w:val="both"/>
    </w:pPr>
    <w:rPr>
      <w:rFonts w:eastAsia="仿宋_GB2312"/>
      <w:sz w:val="28"/>
    </w:rPr>
  </w:style>
  <w:style w:type="paragraph" w:styleId="ae">
    <w:name w:val="table of figures"/>
    <w:basedOn w:val="a"/>
    <w:next w:val="a"/>
    <w:uiPriority w:val="99"/>
    <w:qFormat/>
    <w:rsid w:val="00FA54C6"/>
    <w:pPr>
      <w:widowControl w:val="0"/>
      <w:spacing w:before="120" w:after="120"/>
      <w:ind w:left="840" w:hanging="420"/>
      <w:jc w:val="center"/>
    </w:pPr>
    <w:rPr>
      <w:rFonts w:eastAsia="黑体"/>
      <w:kern w:val="2"/>
      <w:sz w:val="21"/>
      <w:szCs w:val="20"/>
    </w:rPr>
  </w:style>
  <w:style w:type="paragraph" w:styleId="21">
    <w:name w:val="toc 2"/>
    <w:basedOn w:val="a"/>
    <w:next w:val="a"/>
    <w:uiPriority w:val="39"/>
    <w:unhideWhenUsed/>
    <w:qFormat/>
    <w:locked/>
    <w:rsid w:val="00FA54C6"/>
    <w:pPr>
      <w:spacing w:after="100" w:line="276" w:lineRule="auto"/>
      <w:ind w:left="220"/>
    </w:pPr>
    <w:rPr>
      <w:rFonts w:asciiTheme="minorHAnsi" w:eastAsiaTheme="minorEastAsia" w:hAnsiTheme="minorHAnsi" w:cstheme="minorBidi"/>
      <w:sz w:val="22"/>
      <w:szCs w:val="22"/>
    </w:rPr>
  </w:style>
  <w:style w:type="paragraph" w:styleId="9">
    <w:name w:val="toc 9"/>
    <w:basedOn w:val="a"/>
    <w:next w:val="a"/>
    <w:qFormat/>
    <w:locked/>
    <w:rsid w:val="00FA54C6"/>
    <w:pPr>
      <w:widowControl w:val="0"/>
      <w:ind w:left="1680"/>
    </w:pPr>
    <w:rPr>
      <w:kern w:val="2"/>
      <w:sz w:val="21"/>
    </w:rPr>
  </w:style>
  <w:style w:type="paragraph" w:styleId="22">
    <w:name w:val="Body Text 2"/>
    <w:basedOn w:val="a"/>
    <w:link w:val="2Char1"/>
    <w:qFormat/>
    <w:rsid w:val="00FA54C6"/>
    <w:pPr>
      <w:widowControl w:val="0"/>
      <w:spacing w:after="120" w:line="480" w:lineRule="auto"/>
      <w:jc w:val="both"/>
    </w:pPr>
    <w:rPr>
      <w:kern w:val="2"/>
      <w:sz w:val="21"/>
    </w:rPr>
  </w:style>
  <w:style w:type="paragraph" w:styleId="af">
    <w:name w:val="Normal (Web)"/>
    <w:basedOn w:val="a"/>
    <w:uiPriority w:val="99"/>
    <w:qFormat/>
    <w:rsid w:val="00FA54C6"/>
    <w:pPr>
      <w:spacing w:before="100" w:beforeAutospacing="1" w:after="100" w:afterAutospacing="1"/>
    </w:pPr>
    <w:rPr>
      <w:rFonts w:ascii="宋体" w:hAnsi="宋体" w:cs="宋体"/>
    </w:rPr>
  </w:style>
  <w:style w:type="paragraph" w:styleId="af0">
    <w:name w:val="Title"/>
    <w:basedOn w:val="a"/>
    <w:next w:val="a"/>
    <w:link w:val="Char8"/>
    <w:qFormat/>
    <w:locked/>
    <w:rsid w:val="00FA54C6"/>
    <w:pPr>
      <w:widowControl w:val="0"/>
      <w:spacing w:before="240" w:after="60"/>
      <w:jc w:val="center"/>
      <w:outlineLvl w:val="0"/>
    </w:pPr>
    <w:rPr>
      <w:rFonts w:ascii="Cambria" w:hAnsi="Cambria"/>
      <w:b/>
      <w:bCs/>
      <w:kern w:val="2"/>
      <w:sz w:val="32"/>
      <w:szCs w:val="32"/>
    </w:rPr>
  </w:style>
  <w:style w:type="paragraph" w:styleId="af1">
    <w:name w:val="Body Text First Indent"/>
    <w:basedOn w:val="a6"/>
    <w:link w:val="Char9"/>
    <w:qFormat/>
    <w:rsid w:val="00FA54C6"/>
    <w:pPr>
      <w:widowControl w:val="0"/>
      <w:spacing w:after="120" w:line="240" w:lineRule="auto"/>
      <w:ind w:firstLineChars="100" w:firstLine="420"/>
    </w:pPr>
    <w:rPr>
      <w:rFonts w:eastAsia="宋体"/>
      <w:kern w:val="2"/>
      <w:sz w:val="21"/>
      <w:szCs w:val="20"/>
    </w:rPr>
  </w:style>
  <w:style w:type="table" w:styleId="af2">
    <w:name w:val="Table Grid"/>
    <w:basedOn w:val="a1"/>
    <w:uiPriority w:val="99"/>
    <w:qFormat/>
    <w:rsid w:val="00FA54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FA54C6"/>
    <w:rPr>
      <w:rFonts w:cs="Times New Roman"/>
      <w:b/>
      <w:bCs/>
    </w:rPr>
  </w:style>
  <w:style w:type="character" w:styleId="af4">
    <w:name w:val="page number"/>
    <w:basedOn w:val="a0"/>
    <w:qFormat/>
    <w:rsid w:val="00FA54C6"/>
    <w:rPr>
      <w:rFonts w:cs="Times New Roman"/>
    </w:rPr>
  </w:style>
  <w:style w:type="character" w:styleId="af5">
    <w:name w:val="FollowedHyperlink"/>
    <w:basedOn w:val="a0"/>
    <w:uiPriority w:val="99"/>
    <w:qFormat/>
    <w:rsid w:val="00FA54C6"/>
    <w:rPr>
      <w:rFonts w:cs="Times New Roman"/>
      <w:color w:val="800080"/>
      <w:u w:val="single"/>
    </w:rPr>
  </w:style>
  <w:style w:type="character" w:styleId="af6">
    <w:name w:val="Hyperlink"/>
    <w:basedOn w:val="a0"/>
    <w:uiPriority w:val="99"/>
    <w:qFormat/>
    <w:rsid w:val="00FA54C6"/>
    <w:rPr>
      <w:rFonts w:cs="Times New Roman"/>
      <w:color w:val="136EC2"/>
      <w:u w:val="single"/>
    </w:rPr>
  </w:style>
  <w:style w:type="character" w:customStyle="1" w:styleId="ttag">
    <w:name w:val="t_tag"/>
    <w:basedOn w:val="a0"/>
    <w:uiPriority w:val="99"/>
    <w:qFormat/>
    <w:rsid w:val="00FA54C6"/>
    <w:rPr>
      <w:rFonts w:cs="Times New Roman"/>
    </w:rPr>
  </w:style>
  <w:style w:type="character" w:customStyle="1" w:styleId="Char7">
    <w:name w:val="页眉 Char"/>
    <w:basedOn w:val="a0"/>
    <w:link w:val="ac"/>
    <w:qFormat/>
    <w:locked/>
    <w:rsid w:val="00FA54C6"/>
    <w:rPr>
      <w:rFonts w:eastAsia="宋体" w:cs="Times New Roman"/>
      <w:sz w:val="18"/>
      <w:szCs w:val="18"/>
      <w:lang w:val="en-US" w:eastAsia="zh-CN" w:bidi="ar-SA"/>
    </w:rPr>
  </w:style>
  <w:style w:type="character" w:customStyle="1" w:styleId="Char6">
    <w:name w:val="页脚 Char"/>
    <w:basedOn w:val="a0"/>
    <w:link w:val="ab"/>
    <w:qFormat/>
    <w:locked/>
    <w:rsid w:val="00FA54C6"/>
    <w:rPr>
      <w:rFonts w:eastAsia="宋体" w:cs="Times New Roman"/>
      <w:sz w:val="18"/>
      <w:szCs w:val="18"/>
      <w:lang w:val="en-US" w:eastAsia="zh-CN" w:bidi="ar-SA"/>
    </w:rPr>
  </w:style>
  <w:style w:type="character" w:customStyle="1" w:styleId="Char2">
    <w:name w:val="正文文本缩进 Char"/>
    <w:basedOn w:val="a0"/>
    <w:link w:val="a7"/>
    <w:qFormat/>
    <w:locked/>
    <w:rsid w:val="00FA54C6"/>
    <w:rPr>
      <w:rFonts w:cs="Times New Roman"/>
      <w:kern w:val="0"/>
      <w:sz w:val="24"/>
      <w:szCs w:val="24"/>
    </w:rPr>
  </w:style>
  <w:style w:type="character" w:customStyle="1" w:styleId="Char4">
    <w:name w:val="日期 Char"/>
    <w:basedOn w:val="a0"/>
    <w:link w:val="a9"/>
    <w:qFormat/>
    <w:locked/>
    <w:rsid w:val="00FA54C6"/>
    <w:rPr>
      <w:rFonts w:cs="Times New Roman"/>
      <w:kern w:val="0"/>
      <w:sz w:val="24"/>
      <w:szCs w:val="24"/>
    </w:rPr>
  </w:style>
  <w:style w:type="paragraph" w:styleId="af7">
    <w:name w:val="List Paragraph"/>
    <w:basedOn w:val="a"/>
    <w:uiPriority w:val="34"/>
    <w:qFormat/>
    <w:rsid w:val="00FA54C6"/>
    <w:pPr>
      <w:ind w:firstLineChars="200" w:firstLine="420"/>
    </w:pPr>
  </w:style>
  <w:style w:type="paragraph" w:customStyle="1" w:styleId="ParaCharCharCharCharCharCharChar">
    <w:name w:val="默认段落字体 Para Char Char Char Char Char Char Char"/>
    <w:basedOn w:val="a"/>
    <w:qFormat/>
    <w:rsid w:val="00FA54C6"/>
    <w:pPr>
      <w:widowControl w:val="0"/>
      <w:jc w:val="both"/>
    </w:pPr>
    <w:rPr>
      <w:rFonts w:ascii="??" w:hAnsi="??"/>
    </w:rPr>
  </w:style>
  <w:style w:type="character" w:customStyle="1" w:styleId="Char5">
    <w:name w:val="批注框文本 Char"/>
    <w:basedOn w:val="a0"/>
    <w:link w:val="aa"/>
    <w:uiPriority w:val="99"/>
    <w:qFormat/>
    <w:rsid w:val="00FA54C6"/>
    <w:rPr>
      <w:sz w:val="18"/>
      <w:szCs w:val="18"/>
    </w:rPr>
  </w:style>
  <w:style w:type="paragraph" w:styleId="af8">
    <w:name w:val="No Spacing"/>
    <w:link w:val="Chara"/>
    <w:uiPriority w:val="1"/>
    <w:qFormat/>
    <w:rsid w:val="00FA54C6"/>
    <w:rPr>
      <w:rFonts w:asciiTheme="minorHAnsi" w:eastAsiaTheme="minorEastAsia" w:hAnsiTheme="minorHAnsi" w:cstheme="minorBidi"/>
      <w:sz w:val="22"/>
      <w:szCs w:val="22"/>
    </w:rPr>
  </w:style>
  <w:style w:type="character" w:customStyle="1" w:styleId="Chara">
    <w:name w:val="无间隔 Char"/>
    <w:basedOn w:val="a0"/>
    <w:link w:val="af8"/>
    <w:uiPriority w:val="1"/>
    <w:qFormat/>
    <w:rsid w:val="00FA54C6"/>
    <w:rPr>
      <w:rFonts w:asciiTheme="minorHAnsi" w:eastAsiaTheme="minorEastAsia" w:hAnsiTheme="minorHAnsi" w:cstheme="minorBidi"/>
      <w:sz w:val="22"/>
      <w:szCs w:val="22"/>
    </w:rPr>
  </w:style>
  <w:style w:type="character" w:customStyle="1" w:styleId="1Char">
    <w:name w:val="标题 1 Char"/>
    <w:basedOn w:val="a0"/>
    <w:link w:val="1"/>
    <w:qFormat/>
    <w:rsid w:val="00FA54C6"/>
    <w:rPr>
      <w:b/>
      <w:bCs/>
      <w:kern w:val="44"/>
      <w:sz w:val="44"/>
      <w:szCs w:val="44"/>
    </w:rPr>
  </w:style>
  <w:style w:type="character" w:customStyle="1" w:styleId="2Char">
    <w:name w:val="标题 2 Char"/>
    <w:basedOn w:val="a0"/>
    <w:link w:val="2"/>
    <w:qFormat/>
    <w:rsid w:val="00FA54C6"/>
    <w:rPr>
      <w:rFonts w:asciiTheme="majorHAnsi" w:eastAsiaTheme="majorEastAsia" w:hAnsiTheme="majorHAnsi" w:cstheme="majorBidi"/>
      <w:b/>
      <w:bCs/>
      <w:sz w:val="32"/>
      <w:szCs w:val="32"/>
    </w:rPr>
  </w:style>
  <w:style w:type="character" w:customStyle="1" w:styleId="3Char">
    <w:name w:val="标题 3 Char"/>
    <w:basedOn w:val="a0"/>
    <w:link w:val="3"/>
    <w:qFormat/>
    <w:rsid w:val="00FA54C6"/>
    <w:rPr>
      <w:b/>
      <w:bCs/>
      <w:sz w:val="32"/>
      <w:szCs w:val="32"/>
    </w:rPr>
  </w:style>
  <w:style w:type="paragraph" w:customStyle="1" w:styleId="TOC1">
    <w:name w:val="TOC 标题1"/>
    <w:basedOn w:val="1"/>
    <w:next w:val="a"/>
    <w:uiPriority w:val="39"/>
    <w:unhideWhenUsed/>
    <w:qFormat/>
    <w:rsid w:val="00FA54C6"/>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qFormat/>
    <w:rsid w:val="00FA54C6"/>
    <w:pPr>
      <w:ind w:firstLineChars="200" w:firstLine="420"/>
    </w:pPr>
  </w:style>
  <w:style w:type="character" w:customStyle="1" w:styleId="4Char">
    <w:name w:val="标题 4 Char"/>
    <w:basedOn w:val="a0"/>
    <w:link w:val="4"/>
    <w:qFormat/>
    <w:rsid w:val="00FA54C6"/>
    <w:rPr>
      <w:rFonts w:ascii="??_GB2312" w:eastAsia="Times New Roman" w:hAnsi="??_GB2312"/>
      <w:bCs/>
      <w:sz w:val="28"/>
      <w:szCs w:val="28"/>
      <w:lang w:val="zh-CN" w:eastAsia="ar-SA"/>
    </w:rPr>
  </w:style>
  <w:style w:type="character" w:customStyle="1" w:styleId="5Char">
    <w:name w:val="标题 5 Char"/>
    <w:basedOn w:val="a0"/>
    <w:link w:val="5"/>
    <w:qFormat/>
    <w:rsid w:val="00FA54C6"/>
    <w:rPr>
      <w:rFonts w:ascii="Calibri" w:hAnsi="Calibri"/>
      <w:b/>
      <w:bCs/>
      <w:kern w:val="2"/>
      <w:sz w:val="28"/>
      <w:szCs w:val="28"/>
    </w:rPr>
  </w:style>
  <w:style w:type="character" w:customStyle="1" w:styleId="Char3">
    <w:name w:val="纯文本 Char"/>
    <w:basedOn w:val="a0"/>
    <w:link w:val="a8"/>
    <w:uiPriority w:val="99"/>
    <w:qFormat/>
    <w:rsid w:val="00FA54C6"/>
    <w:rPr>
      <w:rFonts w:ascii="宋体" w:hAnsi="Courier New"/>
      <w:kern w:val="2"/>
      <w:sz w:val="21"/>
    </w:rPr>
  </w:style>
  <w:style w:type="paragraph" w:customStyle="1" w:styleId="TOC2">
    <w:name w:val="TOC 标题2"/>
    <w:basedOn w:val="1"/>
    <w:next w:val="a"/>
    <w:uiPriority w:val="39"/>
    <w:unhideWhenUsed/>
    <w:qFormat/>
    <w:rsid w:val="00FA54C6"/>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称呼 Char"/>
    <w:basedOn w:val="a0"/>
    <w:link w:val="a4"/>
    <w:qFormat/>
    <w:rsid w:val="00FA54C6"/>
    <w:rPr>
      <w:rFonts w:ascii="仿宋_GB2312" w:eastAsia="仿宋_GB2312" w:hAnsi="宋体"/>
      <w:kern w:val="2"/>
      <w:sz w:val="28"/>
      <w:szCs w:val="24"/>
    </w:rPr>
  </w:style>
  <w:style w:type="character" w:customStyle="1" w:styleId="Char1">
    <w:name w:val="正文文本 Char"/>
    <w:basedOn w:val="a0"/>
    <w:link w:val="a6"/>
    <w:qFormat/>
    <w:rsid w:val="00FA54C6"/>
    <w:rPr>
      <w:rFonts w:eastAsia="仿宋_GB2312"/>
      <w:sz w:val="28"/>
      <w:szCs w:val="24"/>
    </w:rPr>
  </w:style>
  <w:style w:type="character" w:customStyle="1" w:styleId="2Char0">
    <w:name w:val="正文文本缩进 2 Char"/>
    <w:basedOn w:val="a0"/>
    <w:link w:val="20"/>
    <w:qFormat/>
    <w:rsid w:val="00FA54C6"/>
    <w:rPr>
      <w:rFonts w:ascii="宋体" w:hAnsi="宋体"/>
      <w:sz w:val="28"/>
      <w:szCs w:val="24"/>
    </w:rPr>
  </w:style>
  <w:style w:type="character" w:customStyle="1" w:styleId="3Char0">
    <w:name w:val="正文文本缩进 3 Char"/>
    <w:basedOn w:val="a0"/>
    <w:link w:val="31"/>
    <w:qFormat/>
    <w:rsid w:val="00FA54C6"/>
    <w:rPr>
      <w:rFonts w:eastAsia="仿宋_GB2312"/>
      <w:sz w:val="28"/>
      <w:szCs w:val="24"/>
    </w:rPr>
  </w:style>
  <w:style w:type="character" w:customStyle="1" w:styleId="2Char1">
    <w:name w:val="正文文本 2 Char"/>
    <w:basedOn w:val="a0"/>
    <w:link w:val="22"/>
    <w:qFormat/>
    <w:rsid w:val="00FA54C6"/>
    <w:rPr>
      <w:kern w:val="2"/>
      <w:sz w:val="21"/>
      <w:szCs w:val="24"/>
    </w:rPr>
  </w:style>
  <w:style w:type="character" w:customStyle="1" w:styleId="unnamed1">
    <w:name w:val="unnamed1"/>
    <w:basedOn w:val="a0"/>
    <w:qFormat/>
    <w:rsid w:val="00FA54C6"/>
    <w:rPr>
      <w:rFonts w:cs="Times New Roman"/>
    </w:rPr>
  </w:style>
  <w:style w:type="character" w:customStyle="1" w:styleId="1CharCharChar">
    <w:name w:val="正文1 Char Char Char"/>
    <w:basedOn w:val="a0"/>
    <w:uiPriority w:val="99"/>
    <w:qFormat/>
    <w:rsid w:val="00FA54C6"/>
    <w:rPr>
      <w:rFonts w:ascii="宋体" w:eastAsia="宋体" w:hAnsi="宋体" w:cs="宋体"/>
      <w:kern w:val="2"/>
      <w:sz w:val="24"/>
      <w:lang w:val="en-US" w:eastAsia="zh-CN" w:bidi="ar-SA"/>
    </w:rPr>
  </w:style>
  <w:style w:type="character" w:customStyle="1" w:styleId="keywordslink1">
    <w:name w:val="keywordslink1"/>
    <w:basedOn w:val="a0"/>
    <w:qFormat/>
    <w:rsid w:val="00FA54C6"/>
    <w:rPr>
      <w:rFonts w:cs="Times New Roman"/>
      <w:color w:val="333333"/>
    </w:rPr>
  </w:style>
  <w:style w:type="character" w:customStyle="1" w:styleId="apple-style-span">
    <w:name w:val="apple-style-span"/>
    <w:basedOn w:val="a0"/>
    <w:rsid w:val="00FA54C6"/>
    <w:rPr>
      <w:rFonts w:cs="Times New Roman"/>
    </w:rPr>
  </w:style>
  <w:style w:type="character" w:customStyle="1" w:styleId="style1">
    <w:name w:val="style1"/>
    <w:basedOn w:val="a0"/>
    <w:rsid w:val="00FA54C6"/>
    <w:rPr>
      <w:rFonts w:cs="Times New Roman"/>
    </w:rPr>
  </w:style>
  <w:style w:type="character" w:customStyle="1" w:styleId="1CharChar">
    <w:name w:val="正文1 Char Char"/>
    <w:basedOn w:val="a0"/>
    <w:link w:val="12"/>
    <w:uiPriority w:val="99"/>
    <w:locked/>
    <w:rsid w:val="00FA54C6"/>
    <w:rPr>
      <w:rFonts w:cs="宋体"/>
      <w:kern w:val="2"/>
      <w:sz w:val="24"/>
    </w:rPr>
  </w:style>
  <w:style w:type="paragraph" w:customStyle="1" w:styleId="12">
    <w:name w:val="正文1"/>
    <w:basedOn w:val="a"/>
    <w:link w:val="1CharChar"/>
    <w:uiPriority w:val="99"/>
    <w:qFormat/>
    <w:rsid w:val="00FA54C6"/>
    <w:pPr>
      <w:widowControl w:val="0"/>
      <w:ind w:firstLineChars="200" w:firstLine="480"/>
      <w:jc w:val="both"/>
    </w:pPr>
    <w:rPr>
      <w:rFonts w:cs="宋体"/>
      <w:kern w:val="2"/>
      <w:szCs w:val="20"/>
    </w:rPr>
  </w:style>
  <w:style w:type="character" w:customStyle="1" w:styleId="CharChar1">
    <w:name w:val="Char Char1"/>
    <w:basedOn w:val="a0"/>
    <w:uiPriority w:val="99"/>
    <w:qFormat/>
    <w:rsid w:val="00FA54C6"/>
    <w:rPr>
      <w:rFonts w:ascii="宋体" w:eastAsia="仿宋_GB2312" w:hAnsi="Courier New" w:cs="Times New Roman"/>
      <w:kern w:val="2"/>
      <w:sz w:val="28"/>
      <w:lang w:val="en-US" w:eastAsia="zh-CN" w:bidi="ar-SA"/>
    </w:rPr>
  </w:style>
  <w:style w:type="paragraph" w:customStyle="1" w:styleId="28">
    <w:name w:val="四号仿宋28磅"/>
    <w:basedOn w:val="a"/>
    <w:qFormat/>
    <w:rsid w:val="00FA54C6"/>
    <w:pPr>
      <w:widowControl w:val="0"/>
      <w:spacing w:line="560" w:lineRule="exact"/>
      <w:ind w:firstLineChars="200" w:firstLine="200"/>
      <w:jc w:val="both"/>
    </w:pPr>
    <w:rPr>
      <w:rFonts w:ascii="仿宋_GB2312" w:eastAsia="仿宋_GB2312"/>
      <w:kern w:val="2"/>
      <w:sz w:val="28"/>
      <w:szCs w:val="20"/>
    </w:rPr>
  </w:style>
  <w:style w:type="paragraph" w:customStyle="1" w:styleId="70">
    <w:name w:val="样式7"/>
    <w:basedOn w:val="a"/>
    <w:link w:val="7858D7CFB-ED40-4347-BF05-701D383B685F"/>
    <w:rsid w:val="00FA54C6"/>
    <w:pPr>
      <w:widowControl w:val="0"/>
      <w:spacing w:line="360" w:lineRule="auto"/>
      <w:ind w:firstLine="567"/>
      <w:jc w:val="both"/>
    </w:pPr>
    <w:rPr>
      <w:rFonts w:ascii="仿宋_GB2312" w:eastAsia="仿宋_GB2312"/>
      <w:kern w:val="2"/>
      <w:sz w:val="28"/>
      <w:szCs w:val="20"/>
    </w:rPr>
  </w:style>
  <w:style w:type="character" w:customStyle="1" w:styleId="7858D7CFB-ED40-4347-BF05-701D383B685F">
    <w:name w:val="样式7[858D7CFB-ED40-4347-BF05-701D383B685F]"/>
    <w:link w:val="70"/>
    <w:qFormat/>
    <w:rsid w:val="00FA54C6"/>
    <w:rPr>
      <w:rFonts w:ascii="仿宋_GB2312" w:eastAsia="仿宋_GB2312"/>
      <w:kern w:val="2"/>
      <w:sz w:val="28"/>
    </w:rPr>
  </w:style>
  <w:style w:type="paragraph" w:customStyle="1" w:styleId="xl25">
    <w:name w:val="xl25"/>
    <w:basedOn w:val="a"/>
    <w:qFormat/>
    <w:rsid w:val="00FA54C6"/>
    <w:pPr>
      <w:pBdr>
        <w:left w:val="single" w:sz="4" w:space="0" w:color="auto"/>
        <w:bottom w:val="single" w:sz="4" w:space="0" w:color="auto"/>
        <w:right w:val="single" w:sz="4" w:space="0" w:color="auto"/>
      </w:pBdr>
      <w:spacing w:before="100" w:after="100"/>
      <w:jc w:val="center"/>
    </w:pPr>
    <w:rPr>
      <w:rFonts w:ascii="Arial Unicode MS" w:hAnsi="Arial Unicode MS"/>
      <w:b/>
      <w:sz w:val="18"/>
      <w:szCs w:val="20"/>
    </w:rPr>
  </w:style>
  <w:style w:type="paragraph" w:customStyle="1" w:styleId="xl32">
    <w:name w:val="xl32"/>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rPr>
  </w:style>
  <w:style w:type="paragraph" w:customStyle="1" w:styleId="xl31">
    <w:name w:val="xl31"/>
    <w:basedOn w:val="a"/>
    <w:qFormat/>
    <w:rsid w:val="00FA54C6"/>
    <w:pPr>
      <w:pBdr>
        <w:left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27">
    <w:name w:val="xl27"/>
    <w:basedOn w:val="a"/>
    <w:qFormat/>
    <w:rsid w:val="00FA54C6"/>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24">
    <w:name w:val="xl24"/>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sz w:val="21"/>
      <w:szCs w:val="21"/>
    </w:rPr>
  </w:style>
  <w:style w:type="paragraph" w:customStyle="1" w:styleId="af9">
    <w:name w:val="公式编号"/>
    <w:basedOn w:val="a3"/>
    <w:qFormat/>
    <w:rsid w:val="00FA54C6"/>
    <w:rPr>
      <w:sz w:val="18"/>
    </w:rPr>
  </w:style>
  <w:style w:type="paragraph" w:customStyle="1" w:styleId="afa">
    <w:name w:val="图表名"/>
    <w:basedOn w:val="12"/>
    <w:qFormat/>
    <w:rsid w:val="00FA54C6"/>
    <w:pPr>
      <w:ind w:firstLine="422"/>
      <w:jc w:val="center"/>
    </w:pPr>
    <w:rPr>
      <w:rFonts w:ascii="宋体" w:hAnsi="宋体"/>
      <w:b/>
      <w:bCs/>
      <w:sz w:val="21"/>
    </w:rPr>
  </w:style>
  <w:style w:type="paragraph" w:customStyle="1" w:styleId="xl26">
    <w:name w:val="xl26"/>
    <w:basedOn w:val="a"/>
    <w:qFormat/>
    <w:rsid w:val="00FA54C6"/>
    <w:pPr>
      <w:spacing w:before="100" w:beforeAutospacing="1" w:after="100" w:afterAutospacing="1"/>
      <w:jc w:val="center"/>
    </w:pPr>
    <w:rPr>
      <w:rFonts w:ascii="宋体" w:hAnsi="宋体" w:cs="宋体"/>
    </w:rPr>
  </w:style>
  <w:style w:type="paragraph" w:customStyle="1" w:styleId="xl28">
    <w:name w:val="xl28"/>
    <w:basedOn w:val="a"/>
    <w:qFormat/>
    <w:rsid w:val="00FA54C6"/>
    <w:pPr>
      <w:spacing w:before="100" w:beforeAutospacing="1" w:after="100" w:afterAutospacing="1"/>
      <w:jc w:val="center"/>
    </w:pPr>
    <w:rPr>
      <w:rFonts w:ascii="宋体" w:hAnsi="宋体" w:cs="宋体"/>
    </w:rPr>
  </w:style>
  <w:style w:type="paragraph" w:customStyle="1" w:styleId="xl29">
    <w:name w:val="xl29"/>
    <w:basedOn w:val="a"/>
    <w:qFormat/>
    <w:rsid w:val="00FA54C6"/>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30">
    <w:name w:val="xl30"/>
    <w:basedOn w:val="a"/>
    <w:qFormat/>
    <w:rsid w:val="00FA54C6"/>
    <w:pPr>
      <w:pBdr>
        <w:left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33">
    <w:name w:val="xl33"/>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character" w:customStyle="1" w:styleId="CharChar">
    <w:name w:val="普通文字 Char Char"/>
    <w:basedOn w:val="a0"/>
    <w:rsid w:val="00FA54C6"/>
    <w:rPr>
      <w:rFonts w:ascii="宋体" w:eastAsia="宋体" w:hAnsi="Courier New" w:cs="Times New Roman"/>
      <w:kern w:val="2"/>
      <w:sz w:val="21"/>
      <w:lang w:val="en-US" w:eastAsia="zh-CN" w:bidi="ar-SA"/>
    </w:rPr>
  </w:style>
  <w:style w:type="character" w:customStyle="1" w:styleId="font31">
    <w:name w:val="font31"/>
    <w:qFormat/>
    <w:rsid w:val="00FA54C6"/>
    <w:rPr>
      <w:rFonts w:ascii="宋体" w:eastAsia="宋体" w:hAnsi="宋体" w:cs="宋体" w:hint="eastAsia"/>
      <w:b/>
      <w:color w:val="000000"/>
      <w:sz w:val="21"/>
      <w:szCs w:val="21"/>
      <w:u w:val="none"/>
    </w:rPr>
  </w:style>
  <w:style w:type="character" w:customStyle="1" w:styleId="font21">
    <w:name w:val="font21"/>
    <w:qFormat/>
    <w:rsid w:val="00FA54C6"/>
    <w:rPr>
      <w:rFonts w:ascii="宋体" w:eastAsia="宋体" w:hAnsi="宋体" w:cs="宋体" w:hint="eastAsia"/>
      <w:b/>
      <w:color w:val="000000"/>
      <w:sz w:val="21"/>
      <w:szCs w:val="21"/>
      <w:u w:val="none"/>
    </w:rPr>
  </w:style>
  <w:style w:type="character" w:customStyle="1" w:styleId="font91">
    <w:name w:val="font91"/>
    <w:qFormat/>
    <w:rsid w:val="00FA54C6"/>
    <w:rPr>
      <w:rFonts w:ascii="仿宋_GB2312" w:eastAsia="仿宋_GB2312" w:cs="仿宋_GB2312" w:hint="default"/>
      <w:b/>
      <w:color w:val="000000"/>
      <w:sz w:val="18"/>
      <w:szCs w:val="18"/>
      <w:u w:val="none"/>
      <w:vertAlign w:val="superscript"/>
    </w:rPr>
  </w:style>
  <w:style w:type="character" w:customStyle="1" w:styleId="1Char0">
    <w:name w:val="正文1 Char"/>
    <w:qFormat/>
    <w:rsid w:val="00FA54C6"/>
    <w:rPr>
      <w:rFonts w:eastAsia="宋体" w:cs="宋体"/>
      <w:kern w:val="2"/>
      <w:sz w:val="24"/>
      <w:lang w:val="en-US" w:eastAsia="zh-CN" w:bidi="ar-SA"/>
    </w:rPr>
  </w:style>
  <w:style w:type="character" w:customStyle="1" w:styleId="font41">
    <w:name w:val="font41"/>
    <w:qFormat/>
    <w:rsid w:val="00FA54C6"/>
    <w:rPr>
      <w:rFonts w:ascii="宋体" w:eastAsia="宋体" w:hAnsi="宋体" w:cs="宋体" w:hint="eastAsia"/>
      <w:color w:val="000000"/>
      <w:sz w:val="18"/>
      <w:szCs w:val="18"/>
      <w:u w:val="none"/>
    </w:rPr>
  </w:style>
  <w:style w:type="character" w:customStyle="1" w:styleId="font01">
    <w:name w:val="font01"/>
    <w:qFormat/>
    <w:rsid w:val="00FA54C6"/>
    <w:rPr>
      <w:rFonts w:ascii="Times New Roman" w:hAnsi="Times New Roman" w:cs="Times New Roman" w:hint="default"/>
      <w:color w:val="000000"/>
      <w:sz w:val="18"/>
      <w:szCs w:val="18"/>
      <w:u w:val="none"/>
    </w:rPr>
  </w:style>
  <w:style w:type="character" w:customStyle="1" w:styleId="font51">
    <w:name w:val="font51"/>
    <w:qFormat/>
    <w:rsid w:val="00FA54C6"/>
    <w:rPr>
      <w:rFonts w:ascii="Times New Roman" w:hAnsi="Times New Roman" w:cs="Times New Roman" w:hint="default"/>
      <w:color w:val="000000"/>
      <w:sz w:val="18"/>
      <w:szCs w:val="18"/>
      <w:u w:val="none"/>
    </w:rPr>
  </w:style>
  <w:style w:type="character" w:customStyle="1" w:styleId="font101">
    <w:name w:val="font101"/>
    <w:qFormat/>
    <w:rsid w:val="00FA54C6"/>
    <w:rPr>
      <w:rFonts w:ascii="仿宋_GB2312" w:eastAsia="仿宋_GB2312" w:cs="仿宋_GB2312" w:hint="default"/>
      <w:b/>
      <w:color w:val="000000"/>
      <w:sz w:val="18"/>
      <w:szCs w:val="18"/>
      <w:u w:val="none"/>
    </w:rPr>
  </w:style>
  <w:style w:type="character" w:customStyle="1" w:styleId="font11">
    <w:name w:val="font11"/>
    <w:qFormat/>
    <w:rsid w:val="00FA54C6"/>
    <w:rPr>
      <w:rFonts w:ascii="Times New Roman" w:hAnsi="Times New Roman" w:cs="Times New Roman" w:hint="default"/>
      <w:color w:val="000000"/>
      <w:sz w:val="21"/>
      <w:szCs w:val="21"/>
      <w:u w:val="none"/>
    </w:rPr>
  </w:style>
  <w:style w:type="character" w:customStyle="1" w:styleId="CharChar11">
    <w:name w:val="Char Char11"/>
    <w:qFormat/>
    <w:rsid w:val="00FA54C6"/>
    <w:rPr>
      <w:rFonts w:ascii="宋体" w:eastAsia="仿宋_GB2312" w:hAnsi="Courier New"/>
      <w:kern w:val="2"/>
      <w:sz w:val="28"/>
      <w:lang w:val="en-US" w:eastAsia="zh-CN" w:bidi="ar-SA"/>
    </w:rPr>
  </w:style>
  <w:style w:type="paragraph" w:customStyle="1" w:styleId="Default">
    <w:name w:val="Default"/>
    <w:qFormat/>
    <w:rsid w:val="00FA54C6"/>
    <w:pPr>
      <w:widowControl w:val="0"/>
      <w:autoSpaceDE w:val="0"/>
      <w:autoSpaceDN w:val="0"/>
      <w:adjustRightInd w:val="0"/>
    </w:pPr>
    <w:rPr>
      <w:rFonts w:ascii="楷体" w:hAnsi="楷体" w:cs="楷体"/>
      <w:color w:val="000000"/>
      <w:sz w:val="24"/>
      <w:szCs w:val="24"/>
    </w:rPr>
  </w:style>
  <w:style w:type="paragraph" w:customStyle="1" w:styleId="reader-word-layerreader-word-s10-0">
    <w:name w:val="reader-word-layer reader-word-s10-0"/>
    <w:basedOn w:val="a"/>
    <w:qFormat/>
    <w:rsid w:val="00FA54C6"/>
    <w:pPr>
      <w:spacing w:before="100" w:beforeAutospacing="1" w:after="100" w:afterAutospacing="1"/>
    </w:pPr>
    <w:rPr>
      <w:rFonts w:ascii="宋体" w:hAnsi="宋体" w:cs="宋体"/>
    </w:rPr>
  </w:style>
  <w:style w:type="paragraph" w:customStyle="1" w:styleId="reader-word-layerreader-word-s10-38">
    <w:name w:val="reader-word-layer reader-word-s10-38"/>
    <w:basedOn w:val="a"/>
    <w:qFormat/>
    <w:rsid w:val="00FA54C6"/>
    <w:pPr>
      <w:spacing w:before="100" w:beforeAutospacing="1" w:after="100" w:afterAutospacing="1"/>
    </w:pPr>
    <w:rPr>
      <w:rFonts w:ascii="宋体" w:hAnsi="宋体" w:cs="宋体"/>
    </w:rPr>
  </w:style>
  <w:style w:type="paragraph" w:customStyle="1" w:styleId="CharChar1CharCharCharCharCharCharCharCharCharChar">
    <w:name w:val="Char Char1 Char Char Char Char Char Char Char Char Char Char"/>
    <w:basedOn w:val="a"/>
    <w:qFormat/>
    <w:rsid w:val="00FA54C6"/>
    <w:pPr>
      <w:widowControl w:val="0"/>
      <w:jc w:val="both"/>
    </w:pPr>
    <w:rPr>
      <w:rFonts w:ascii="Tahoma" w:hAnsi="Tahoma"/>
      <w:kern w:val="2"/>
      <w:szCs w:val="20"/>
    </w:rPr>
  </w:style>
  <w:style w:type="paragraph" w:customStyle="1" w:styleId="reader-word-layerreader-word-s10-4">
    <w:name w:val="reader-word-layer reader-word-s10-4"/>
    <w:basedOn w:val="a"/>
    <w:qFormat/>
    <w:rsid w:val="00FA54C6"/>
    <w:pPr>
      <w:spacing w:before="100" w:beforeAutospacing="1" w:after="100" w:afterAutospacing="1"/>
    </w:pPr>
    <w:rPr>
      <w:rFonts w:ascii="宋体" w:hAnsi="宋体" w:cs="宋体"/>
    </w:rPr>
  </w:style>
  <w:style w:type="paragraph" w:customStyle="1" w:styleId="Charb">
    <w:name w:val="Char"/>
    <w:basedOn w:val="a"/>
    <w:qFormat/>
    <w:rsid w:val="00FA54C6"/>
    <w:pPr>
      <w:widowControl w:val="0"/>
      <w:jc w:val="both"/>
    </w:pPr>
    <w:rPr>
      <w:kern w:val="2"/>
      <w:sz w:val="21"/>
    </w:rPr>
  </w:style>
  <w:style w:type="paragraph" w:customStyle="1" w:styleId="He">
    <w:name w:val="`正文He"/>
    <w:link w:val="HeChar"/>
    <w:qFormat/>
    <w:rsid w:val="00FA54C6"/>
    <w:pPr>
      <w:spacing w:line="460" w:lineRule="exact"/>
      <w:ind w:firstLineChars="200" w:firstLine="200"/>
      <w:jc w:val="both"/>
      <w:textAlignment w:val="center"/>
    </w:pPr>
    <w:rPr>
      <w:rFonts w:ascii="仿宋_GB2312" w:eastAsia="仿宋_GB2312" w:hAnsi="Calibri"/>
      <w:kern w:val="2"/>
      <w:sz w:val="28"/>
      <w:szCs w:val="22"/>
    </w:rPr>
  </w:style>
  <w:style w:type="character" w:customStyle="1" w:styleId="HeChar">
    <w:name w:val="`正文He Char"/>
    <w:link w:val="He"/>
    <w:qFormat/>
    <w:rsid w:val="00FA54C6"/>
    <w:rPr>
      <w:rFonts w:ascii="仿宋_GB2312" w:eastAsia="仿宋_GB2312" w:hAnsi="Calibri"/>
      <w:kern w:val="2"/>
      <w:sz w:val="28"/>
      <w:szCs w:val="22"/>
    </w:rPr>
  </w:style>
  <w:style w:type="character" w:customStyle="1" w:styleId="bjh-p">
    <w:name w:val="bjh-p"/>
    <w:basedOn w:val="a0"/>
    <w:rsid w:val="00FA54C6"/>
  </w:style>
  <w:style w:type="character" w:customStyle="1" w:styleId="bjh-strong">
    <w:name w:val="bjh-strong"/>
    <w:basedOn w:val="a0"/>
    <w:rsid w:val="00FA54C6"/>
  </w:style>
  <w:style w:type="character" w:customStyle="1" w:styleId="num">
    <w:name w:val="num"/>
    <w:basedOn w:val="a0"/>
    <w:rsid w:val="00FA54C6"/>
  </w:style>
  <w:style w:type="character" w:customStyle="1" w:styleId="cgreen">
    <w:name w:val="cgreen"/>
    <w:basedOn w:val="a0"/>
    <w:rsid w:val="00FA54C6"/>
  </w:style>
  <w:style w:type="paragraph" w:customStyle="1" w:styleId="pname">
    <w:name w:val="pname"/>
    <w:basedOn w:val="a"/>
    <w:rsid w:val="00FA54C6"/>
    <w:pPr>
      <w:spacing w:before="100" w:beforeAutospacing="1" w:after="100" w:afterAutospacing="1"/>
    </w:pPr>
    <w:rPr>
      <w:rFonts w:ascii="宋体" w:hAnsi="宋体" w:cs="宋体"/>
    </w:rPr>
  </w:style>
  <w:style w:type="paragraph" w:customStyle="1" w:styleId="ptotal">
    <w:name w:val="ptotal"/>
    <w:basedOn w:val="a"/>
    <w:rsid w:val="00FA54C6"/>
    <w:pPr>
      <w:spacing w:before="100" w:beforeAutospacing="1" w:after="100" w:afterAutospacing="1"/>
    </w:pPr>
    <w:rPr>
      <w:rFonts w:ascii="宋体" w:hAnsi="宋体" w:cs="宋体"/>
    </w:rPr>
  </w:style>
  <w:style w:type="character" w:customStyle="1" w:styleId="ranktips">
    <w:name w:val="ranktips"/>
    <w:basedOn w:val="a0"/>
    <w:rsid w:val="00FA54C6"/>
  </w:style>
  <w:style w:type="character" w:customStyle="1" w:styleId="cred">
    <w:name w:val="cred"/>
    <w:basedOn w:val="a0"/>
    <w:rsid w:val="00FA54C6"/>
  </w:style>
  <w:style w:type="character" w:customStyle="1" w:styleId="col-4">
    <w:name w:val="col-4"/>
    <w:basedOn w:val="a0"/>
    <w:rsid w:val="00FA54C6"/>
  </w:style>
  <w:style w:type="character" w:customStyle="1" w:styleId="col-2">
    <w:name w:val="col-2"/>
    <w:basedOn w:val="a0"/>
    <w:rsid w:val="00FA54C6"/>
  </w:style>
  <w:style w:type="character" w:customStyle="1" w:styleId="bt">
    <w:name w:val="bt"/>
    <w:basedOn w:val="a0"/>
    <w:rsid w:val="00FA54C6"/>
  </w:style>
  <w:style w:type="character" w:customStyle="1" w:styleId="numr">
    <w:name w:val="numr"/>
    <w:basedOn w:val="a0"/>
    <w:rsid w:val="00FA54C6"/>
  </w:style>
  <w:style w:type="character" w:customStyle="1" w:styleId="gray0">
    <w:name w:val="gray0"/>
    <w:basedOn w:val="a0"/>
    <w:rsid w:val="00FA54C6"/>
  </w:style>
  <w:style w:type="character" w:customStyle="1" w:styleId="adgray">
    <w:name w:val="ad_gray"/>
    <w:basedOn w:val="a0"/>
    <w:rsid w:val="00FA54C6"/>
  </w:style>
  <w:style w:type="character" w:customStyle="1" w:styleId="green">
    <w:name w:val="green"/>
    <w:basedOn w:val="a0"/>
    <w:rsid w:val="00FA54C6"/>
  </w:style>
  <w:style w:type="character" w:customStyle="1" w:styleId="red">
    <w:name w:val="red"/>
    <w:basedOn w:val="a0"/>
    <w:rsid w:val="00FA54C6"/>
  </w:style>
  <w:style w:type="character" w:customStyle="1" w:styleId="arial">
    <w:name w:val="arial"/>
    <w:basedOn w:val="a0"/>
    <w:rsid w:val="00FA54C6"/>
  </w:style>
  <w:style w:type="character" w:customStyle="1" w:styleId="housetype">
    <w:name w:val="housetype"/>
    <w:basedOn w:val="a0"/>
    <w:rsid w:val="00FA54C6"/>
  </w:style>
  <w:style w:type="character" w:customStyle="1" w:styleId="line">
    <w:name w:val="line"/>
    <w:basedOn w:val="a0"/>
    <w:rsid w:val="00FA54C6"/>
  </w:style>
  <w:style w:type="character" w:customStyle="1" w:styleId="open">
    <w:name w:val="open"/>
    <w:basedOn w:val="a0"/>
    <w:rsid w:val="00FA54C6"/>
  </w:style>
  <w:style w:type="character" w:customStyle="1" w:styleId="mr20">
    <w:name w:val="mr20"/>
    <w:basedOn w:val="a0"/>
    <w:rsid w:val="00FA54C6"/>
  </w:style>
  <w:style w:type="character" w:customStyle="1" w:styleId="sbt">
    <w:name w:val="sbt"/>
    <w:basedOn w:val="a0"/>
    <w:rsid w:val="00FA54C6"/>
  </w:style>
  <w:style w:type="character" w:customStyle="1" w:styleId="close">
    <w:name w:val="close"/>
    <w:basedOn w:val="a0"/>
    <w:rsid w:val="00FA54C6"/>
  </w:style>
  <w:style w:type="paragraph" w:customStyle="1" w:styleId="tit">
    <w:name w:val="tit"/>
    <w:basedOn w:val="a"/>
    <w:rsid w:val="00FA54C6"/>
    <w:pPr>
      <w:spacing w:before="100" w:beforeAutospacing="1" w:after="100" w:afterAutospacing="1"/>
    </w:pPr>
    <w:rPr>
      <w:rFonts w:ascii="宋体" w:hAnsi="宋体" w:cs="宋体"/>
    </w:rPr>
  </w:style>
  <w:style w:type="paragraph" w:customStyle="1" w:styleId="price">
    <w:name w:val="price"/>
    <w:basedOn w:val="a"/>
    <w:rsid w:val="00FA54C6"/>
    <w:pPr>
      <w:spacing w:before="100" w:beforeAutospacing="1" w:after="100" w:afterAutospacing="1"/>
    </w:pPr>
    <w:rPr>
      <w:rFonts w:ascii="宋体" w:hAnsi="宋体" w:cs="宋体"/>
    </w:rPr>
  </w:style>
  <w:style w:type="paragraph" w:customStyle="1" w:styleId="contrast">
    <w:name w:val="contrast"/>
    <w:basedOn w:val="a"/>
    <w:rsid w:val="00FA54C6"/>
    <w:pPr>
      <w:spacing w:before="100" w:beforeAutospacing="1" w:after="100" w:afterAutospacing="1"/>
    </w:pPr>
    <w:rPr>
      <w:rFonts w:ascii="宋体" w:hAnsi="宋体" w:cs="宋体"/>
    </w:rPr>
  </w:style>
  <w:style w:type="character" w:customStyle="1" w:styleId="redcolor">
    <w:name w:val="red_color"/>
    <w:basedOn w:val="a0"/>
    <w:rsid w:val="00FA54C6"/>
  </w:style>
  <w:style w:type="paragraph" w:customStyle="1" w:styleId="jj">
    <w:name w:val="jj"/>
    <w:basedOn w:val="a"/>
    <w:rsid w:val="00FA54C6"/>
    <w:pPr>
      <w:spacing w:before="100" w:beforeAutospacing="1" w:after="100" w:afterAutospacing="1"/>
    </w:pPr>
    <w:rPr>
      <w:rFonts w:ascii="宋体" w:hAnsi="宋体" w:cs="宋体"/>
    </w:rPr>
  </w:style>
  <w:style w:type="character" w:customStyle="1" w:styleId="Char9">
    <w:name w:val="正文首行缩进 Char"/>
    <w:basedOn w:val="Char1"/>
    <w:link w:val="af1"/>
    <w:qFormat/>
    <w:rsid w:val="00FA54C6"/>
    <w:rPr>
      <w:kern w:val="2"/>
      <w:sz w:val="21"/>
    </w:rPr>
  </w:style>
  <w:style w:type="character" w:customStyle="1" w:styleId="Char0">
    <w:name w:val="结束语 Char"/>
    <w:basedOn w:val="a0"/>
    <w:link w:val="a5"/>
    <w:qFormat/>
    <w:rsid w:val="00FA54C6"/>
    <w:rPr>
      <w:rFonts w:ascii="楷体_GB2312" w:eastAsia="楷体_GB2312"/>
      <w:kern w:val="2"/>
      <w:sz w:val="28"/>
    </w:rPr>
  </w:style>
  <w:style w:type="character" w:customStyle="1" w:styleId="Char8">
    <w:name w:val="标题 Char"/>
    <w:basedOn w:val="a0"/>
    <w:link w:val="af0"/>
    <w:qFormat/>
    <w:rsid w:val="00FA54C6"/>
    <w:rPr>
      <w:rFonts w:ascii="Cambria" w:hAnsi="Cambria"/>
      <w:b/>
      <w:bCs/>
      <w:kern w:val="2"/>
      <w:sz w:val="32"/>
      <w:szCs w:val="32"/>
    </w:rPr>
  </w:style>
  <w:style w:type="character" w:customStyle="1" w:styleId="PlainTextChar">
    <w:name w:val="Plain Text Char"/>
    <w:uiPriority w:val="99"/>
    <w:qFormat/>
    <w:locked/>
    <w:rsid w:val="00FA54C6"/>
    <w:rPr>
      <w:rFonts w:ascii="宋体" w:hAnsi="Courier New"/>
    </w:rPr>
  </w:style>
  <w:style w:type="character" w:customStyle="1" w:styleId="PlainTextChar1">
    <w:name w:val="Plain Text Char1"/>
    <w:qFormat/>
    <w:locked/>
    <w:rsid w:val="00FA54C6"/>
    <w:rPr>
      <w:rFonts w:ascii="宋体" w:hAnsi="Courier New" w:cs="Times New Roman"/>
      <w:sz w:val="21"/>
      <w:szCs w:val="21"/>
    </w:rPr>
  </w:style>
  <w:style w:type="character" w:customStyle="1" w:styleId="CharChar0">
    <w:name w:val="Char Char"/>
    <w:uiPriority w:val="99"/>
    <w:qFormat/>
    <w:rsid w:val="00FA54C6"/>
    <w:rPr>
      <w:rFonts w:ascii="宋体" w:hAnsi="Courier New" w:cs="Times New Roman"/>
      <w:kern w:val="2"/>
      <w:sz w:val="21"/>
    </w:rPr>
  </w:style>
  <w:style w:type="paragraph" w:customStyle="1" w:styleId="13">
    <w:name w:val="样式1"/>
    <w:basedOn w:val="10"/>
    <w:qFormat/>
    <w:rsid w:val="00FA54C6"/>
    <w:pPr>
      <w:widowControl w:val="0"/>
      <w:tabs>
        <w:tab w:val="right" w:leader="dot" w:pos="8493"/>
      </w:tabs>
      <w:spacing w:beforeLines="50" w:after="0" w:line="380" w:lineRule="exact"/>
    </w:pPr>
    <w:rPr>
      <w:rFonts w:ascii="Times New Roman" w:eastAsia="楷体" w:hAnsi="Times New Roman" w:cs="Times New Roman"/>
      <w:b/>
      <w:bCs/>
      <w:iCs/>
      <w:spacing w:val="20"/>
      <w:kern w:val="2"/>
      <w:sz w:val="32"/>
      <w:szCs w:val="28"/>
    </w:rPr>
  </w:style>
  <w:style w:type="paragraph" w:customStyle="1" w:styleId="23">
    <w:name w:val="样式2"/>
    <w:basedOn w:val="a"/>
    <w:qFormat/>
    <w:rsid w:val="00FA54C6"/>
    <w:pPr>
      <w:widowControl w:val="0"/>
      <w:snapToGrid w:val="0"/>
      <w:spacing w:line="480" w:lineRule="exact"/>
      <w:ind w:firstLineChars="175" w:firstLine="420"/>
      <w:jc w:val="both"/>
    </w:pPr>
    <w:rPr>
      <w:rFonts w:ascii="楷体_GB2312" w:eastAsia="楷体_GB2312"/>
      <w:kern w:val="2"/>
      <w:szCs w:val="20"/>
    </w:rPr>
  </w:style>
  <w:style w:type="paragraph" w:customStyle="1" w:styleId="Char10">
    <w:name w:val="Char1"/>
    <w:basedOn w:val="a"/>
    <w:qFormat/>
    <w:rsid w:val="00FA54C6"/>
    <w:pPr>
      <w:spacing w:after="160" w:line="240" w:lineRule="exact"/>
    </w:pPr>
    <w:rPr>
      <w:rFonts w:ascii="Verdana" w:hAnsi="Verdana" w:cs="Verdana"/>
      <w:sz w:val="20"/>
      <w:szCs w:val="20"/>
      <w:lang w:eastAsia="en-US"/>
    </w:rPr>
  </w:style>
  <w:style w:type="paragraph" w:customStyle="1" w:styleId="zw">
    <w:name w:val="zw"/>
    <w:basedOn w:val="a"/>
    <w:qFormat/>
    <w:rsid w:val="00FA54C6"/>
    <w:pPr>
      <w:widowControl w:val="0"/>
      <w:autoSpaceDE w:val="0"/>
      <w:autoSpaceDN w:val="0"/>
      <w:adjustRightInd w:val="0"/>
      <w:spacing w:line="360" w:lineRule="auto"/>
      <w:ind w:firstLine="482"/>
      <w:jc w:val="both"/>
      <w:textAlignment w:val="bottom"/>
    </w:pPr>
    <w:rPr>
      <w:rFonts w:ascii="Arial Narrow" w:eastAsia="幼圆" w:hAnsi="Arial Narrow"/>
      <w:szCs w:val="20"/>
      <w:lang w:val="zh-CN" w:eastAsia="ar-SA"/>
    </w:rPr>
  </w:style>
  <w:style w:type="character" w:customStyle="1" w:styleId="Char11">
    <w:name w:val="批注框文本 Char1"/>
    <w:qFormat/>
    <w:rsid w:val="00FA54C6"/>
    <w:rPr>
      <w:kern w:val="2"/>
      <w:sz w:val="18"/>
      <w:szCs w:val="18"/>
    </w:rPr>
  </w:style>
  <w:style w:type="character" w:customStyle="1" w:styleId="m481">
    <w:name w:val="m_481"/>
    <w:qFormat/>
    <w:rsid w:val="00FA54C6"/>
  </w:style>
  <w:style w:type="character" w:customStyle="1" w:styleId="m91">
    <w:name w:val="m_91"/>
    <w:qFormat/>
    <w:rsid w:val="00FA54C6"/>
  </w:style>
  <w:style w:type="character" w:customStyle="1" w:styleId="m311">
    <w:name w:val="m_311"/>
    <w:qFormat/>
    <w:rsid w:val="00FA54C6"/>
  </w:style>
  <w:style w:type="character" w:customStyle="1" w:styleId="til1">
    <w:name w:val="til1"/>
    <w:qFormat/>
    <w:rsid w:val="00FA54C6"/>
  </w:style>
  <w:style w:type="character" w:customStyle="1" w:styleId="m110">
    <w:name w:val="m_110"/>
    <w:qFormat/>
    <w:rsid w:val="00FA54C6"/>
  </w:style>
  <w:style w:type="character" w:customStyle="1" w:styleId="m141">
    <w:name w:val="m_141"/>
    <w:qFormat/>
    <w:rsid w:val="00FA54C6"/>
  </w:style>
  <w:style w:type="paragraph" w:customStyle="1" w:styleId="xl35">
    <w:name w:val="xl35"/>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CharCharChar1CharCharCharChar">
    <w:name w:val="Char Char Char1 Char Char Char Char"/>
    <w:basedOn w:val="a"/>
    <w:qFormat/>
    <w:rsid w:val="00FA54C6"/>
    <w:pPr>
      <w:widowControl w:val="0"/>
      <w:jc w:val="both"/>
    </w:pPr>
    <w:rPr>
      <w:rFonts w:ascii="楷体_GB2312" w:eastAsia="楷体_GB2312"/>
      <w:kern w:val="2"/>
      <w:sz w:val="32"/>
    </w:rPr>
  </w:style>
  <w:style w:type="paragraph" w:customStyle="1" w:styleId="font0">
    <w:name w:val="font0"/>
    <w:basedOn w:val="a"/>
    <w:qFormat/>
    <w:rsid w:val="00FA54C6"/>
    <w:pPr>
      <w:spacing w:before="100" w:beforeAutospacing="1" w:after="100" w:afterAutospacing="1"/>
    </w:pPr>
    <w:rPr>
      <w:rFonts w:ascii="宋体" w:hAnsi="宋体" w:cs="Arial Unicode MS" w:hint="eastAsia"/>
    </w:rPr>
  </w:style>
  <w:style w:type="paragraph" w:customStyle="1" w:styleId="font6">
    <w:name w:val="font6"/>
    <w:basedOn w:val="a"/>
    <w:qFormat/>
    <w:rsid w:val="00FA54C6"/>
    <w:pPr>
      <w:spacing w:before="100" w:beforeAutospacing="1" w:after="100" w:afterAutospacing="1"/>
    </w:pPr>
    <w:rPr>
      <w:rFonts w:ascii="宋体" w:hAnsi="宋体" w:cs="Arial Unicode MS" w:hint="eastAsia"/>
      <w:sz w:val="18"/>
      <w:szCs w:val="18"/>
    </w:rPr>
  </w:style>
  <w:style w:type="paragraph" w:customStyle="1" w:styleId="font5">
    <w:name w:val="font5"/>
    <w:basedOn w:val="a"/>
    <w:qFormat/>
    <w:rsid w:val="00FA54C6"/>
    <w:pPr>
      <w:spacing w:before="100" w:beforeAutospacing="1" w:after="100" w:afterAutospacing="1"/>
    </w:pPr>
    <w:rPr>
      <w:rFonts w:ascii="宋体" w:hAnsi="宋体" w:cs="Arial Unicode MS" w:hint="eastAsia"/>
    </w:rPr>
  </w:style>
  <w:style w:type="paragraph" w:customStyle="1" w:styleId="xl37">
    <w:name w:val="xl37"/>
    <w:basedOn w:val="a"/>
    <w:qFormat/>
    <w:rsid w:val="00FA54C6"/>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a"/>
    <w:qFormat/>
    <w:rsid w:val="00FA54C6"/>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34">
    <w:name w:val="xl34"/>
    <w:basedOn w:val="a"/>
    <w:qFormat/>
    <w:rsid w:val="00FA54C6"/>
    <w:pPr>
      <w:pBdr>
        <w:top w:val="single" w:sz="4" w:space="0" w:color="auto"/>
        <w:left w:val="single" w:sz="4" w:space="0" w:color="auto"/>
        <w:bottom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xl39">
    <w:name w:val="xl39"/>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font7">
    <w:name w:val="font7"/>
    <w:basedOn w:val="a"/>
    <w:qFormat/>
    <w:rsid w:val="00FA54C6"/>
    <w:pPr>
      <w:spacing w:before="100" w:beforeAutospacing="1" w:after="100" w:afterAutospacing="1"/>
    </w:pPr>
    <w:rPr>
      <w:rFonts w:eastAsia="Arial Unicode MS"/>
    </w:rPr>
  </w:style>
  <w:style w:type="paragraph" w:customStyle="1" w:styleId="font1">
    <w:name w:val="font1"/>
    <w:basedOn w:val="a"/>
    <w:qFormat/>
    <w:rsid w:val="00FA54C6"/>
    <w:pPr>
      <w:spacing w:before="100" w:beforeAutospacing="1" w:after="100" w:afterAutospacing="1"/>
    </w:pPr>
    <w:rPr>
      <w:rFonts w:ascii="宋体" w:hAnsi="宋体" w:cs="Arial Unicode MS" w:hint="eastAsia"/>
    </w:rPr>
  </w:style>
  <w:style w:type="paragraph" w:customStyle="1" w:styleId="xl36">
    <w:name w:val="xl36"/>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a"/>
    <w:qFormat/>
    <w:rsid w:val="00FA54C6"/>
    <w:pPr>
      <w:spacing w:before="100" w:beforeAutospacing="1" w:after="100" w:afterAutospacing="1"/>
    </w:pPr>
    <w:rPr>
      <w:rFonts w:ascii="宋体" w:hAnsi="宋体" w:cs="宋体"/>
      <w:b/>
      <w:bCs/>
    </w:rPr>
  </w:style>
  <w:style w:type="paragraph" w:customStyle="1" w:styleId="xl68">
    <w:name w:val="xl68"/>
    <w:basedOn w:val="a"/>
    <w:qFormat/>
    <w:rsid w:val="00FA54C6"/>
    <w:pPr>
      <w:shd w:val="clear" w:color="000000" w:fill="FFFFFF"/>
      <w:spacing w:before="100" w:beforeAutospacing="1" w:after="100" w:afterAutospacing="1"/>
    </w:pPr>
    <w:rPr>
      <w:rFonts w:ascii="宋体" w:hAnsi="宋体" w:cs="宋体"/>
    </w:rPr>
  </w:style>
  <w:style w:type="paragraph" w:customStyle="1" w:styleId="xl69">
    <w:name w:val="xl69"/>
    <w:basedOn w:val="a"/>
    <w:qFormat/>
    <w:rsid w:val="00FA54C6"/>
    <w:pPr>
      <w:spacing w:before="100" w:beforeAutospacing="1" w:after="100" w:afterAutospacing="1"/>
      <w:jc w:val="center"/>
    </w:pPr>
    <w:rPr>
      <w:rFonts w:ascii="宋体" w:hAnsi="宋体" w:cs="宋体"/>
    </w:rPr>
  </w:style>
  <w:style w:type="paragraph" w:customStyle="1" w:styleId="xl70">
    <w:name w:val="xl70"/>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71">
    <w:name w:val="xl71"/>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72">
    <w:name w:val="xl72"/>
    <w:basedOn w:val="a"/>
    <w:qFormat/>
    <w:rsid w:val="00FA5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rPr>
  </w:style>
  <w:style w:type="paragraph" w:customStyle="1" w:styleId="xl73">
    <w:name w:val="xl73"/>
    <w:basedOn w:val="a"/>
    <w:qFormat/>
    <w:rsid w:val="00FA5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_GB2312" w:eastAsia="仿宋_GB2312" w:hAnsi="宋体" w:cs="宋体"/>
    </w:rPr>
  </w:style>
  <w:style w:type="paragraph" w:customStyle="1" w:styleId="xl74">
    <w:name w:val="xl74"/>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75">
    <w:name w:val="xl75"/>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76">
    <w:name w:val="xl76"/>
    <w:basedOn w:val="a"/>
    <w:qFormat/>
    <w:rsid w:val="00FA54C6"/>
    <w:pPr>
      <w:spacing w:before="100" w:beforeAutospacing="1" w:after="100" w:afterAutospacing="1"/>
      <w:jc w:val="center"/>
    </w:pPr>
    <w:rPr>
      <w:rFonts w:ascii="仿宋_GB2312" w:eastAsia="仿宋_GB2312" w:hAnsi="宋体" w:cs="宋体"/>
    </w:rPr>
  </w:style>
  <w:style w:type="paragraph" w:customStyle="1" w:styleId="xl77">
    <w:name w:val="xl77"/>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78">
    <w:name w:val="xl78"/>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79">
    <w:name w:val="xl79"/>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0">
    <w:name w:val="xl80"/>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1">
    <w:name w:val="xl81"/>
    <w:basedOn w:val="a"/>
    <w:qFormat/>
    <w:rsid w:val="00FA54C6"/>
    <w:pPr>
      <w:spacing w:before="100" w:beforeAutospacing="1" w:after="100" w:afterAutospacing="1"/>
      <w:jc w:val="center"/>
    </w:pPr>
    <w:rPr>
      <w:rFonts w:ascii="仿宋_GB2312" w:eastAsia="仿宋_GB2312" w:hAnsi="宋体" w:cs="宋体"/>
    </w:rPr>
  </w:style>
  <w:style w:type="paragraph" w:customStyle="1" w:styleId="xl82">
    <w:name w:val="xl82"/>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83">
    <w:name w:val="xl83"/>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84">
    <w:name w:val="xl84"/>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5">
    <w:name w:val="xl85"/>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6">
    <w:name w:val="xl86"/>
    <w:basedOn w:val="a"/>
    <w:qFormat/>
    <w:rsid w:val="00FA54C6"/>
    <w:pPr>
      <w:spacing w:before="100" w:beforeAutospacing="1" w:after="100" w:afterAutospacing="1"/>
      <w:jc w:val="center"/>
    </w:pPr>
    <w:rPr>
      <w:rFonts w:ascii="仿宋_GB2312" w:eastAsia="仿宋_GB2312" w:hAnsi="宋体" w:cs="宋体"/>
    </w:rPr>
  </w:style>
  <w:style w:type="paragraph" w:customStyle="1" w:styleId="xl87">
    <w:name w:val="xl87"/>
    <w:basedOn w:val="a"/>
    <w:qFormat/>
    <w:rsid w:val="00FA54C6"/>
    <w:pPr>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8">
    <w:name w:val="xl88"/>
    <w:basedOn w:val="a"/>
    <w:qFormat/>
    <w:rsid w:val="00FA54C6"/>
    <w:pPr>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89">
    <w:name w:val="xl89"/>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90">
    <w:name w:val="xl90"/>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rPr>
  </w:style>
  <w:style w:type="paragraph" w:customStyle="1" w:styleId="xl91">
    <w:name w:val="xl91"/>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92">
    <w:name w:val="xl92"/>
    <w:basedOn w:val="a"/>
    <w:qFormat/>
    <w:rsid w:val="00FA54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rPr>
  </w:style>
  <w:style w:type="paragraph" w:customStyle="1" w:styleId="xl93">
    <w:name w:val="xl93"/>
    <w:basedOn w:val="a"/>
    <w:qFormat/>
    <w:rsid w:val="00FA54C6"/>
    <w:pPr>
      <w:spacing w:before="100" w:beforeAutospacing="1" w:after="100" w:afterAutospacing="1"/>
      <w:jc w:val="center"/>
    </w:pPr>
    <w:rPr>
      <w:rFonts w:ascii="仿宋_GB2312" w:eastAsia="仿宋_GB2312" w:hAnsi="宋体" w:cs="宋体"/>
    </w:rPr>
  </w:style>
  <w:style w:type="paragraph" w:customStyle="1" w:styleId="xl94">
    <w:name w:val="xl94"/>
    <w:basedOn w:val="a"/>
    <w:qFormat/>
    <w:rsid w:val="00FA54C6"/>
    <w:pPr>
      <w:spacing w:before="100" w:beforeAutospacing="1" w:after="100" w:afterAutospacing="1"/>
      <w:jc w:val="center"/>
    </w:pPr>
    <w:rPr>
      <w:rFonts w:ascii="仿宋_GB2312" w:eastAsia="仿宋_GB2312" w:hAnsi="宋体" w:cs="宋体"/>
    </w:rPr>
  </w:style>
  <w:style w:type="character" w:customStyle="1" w:styleId="CharChar13">
    <w:name w:val="Char Char13"/>
    <w:qFormat/>
    <w:rsid w:val="00FA54C6"/>
    <w:rPr>
      <w:rFonts w:ascii="仿宋_GB2312" w:eastAsia="仿宋_GB2312"/>
      <w:kern w:val="2"/>
      <w:sz w:val="28"/>
      <w:lang w:val="en-US" w:eastAsia="zh-CN" w:bidi="ar-SA"/>
    </w:rPr>
  </w:style>
  <w:style w:type="character" w:customStyle="1" w:styleId="apple-converted-space">
    <w:name w:val="apple-converted-space"/>
    <w:qFormat/>
    <w:rsid w:val="00FA54C6"/>
  </w:style>
  <w:style w:type="paragraph" w:customStyle="1" w:styleId="Char30">
    <w:name w:val="Char3"/>
    <w:basedOn w:val="a"/>
    <w:qFormat/>
    <w:rsid w:val="00FA54C6"/>
    <w:pPr>
      <w:spacing w:after="160" w:line="240" w:lineRule="exact"/>
    </w:pPr>
    <w:rPr>
      <w:rFonts w:ascii="Verdana" w:eastAsia="仿宋_GB2312" w:hAnsi="Verdana"/>
      <w:szCs w:val="20"/>
      <w:lang w:eastAsia="en-US"/>
    </w:rPr>
  </w:style>
  <w:style w:type="paragraph" w:customStyle="1" w:styleId="Char31">
    <w:name w:val="Char31"/>
    <w:basedOn w:val="a"/>
    <w:qFormat/>
    <w:rsid w:val="00FA54C6"/>
    <w:pPr>
      <w:spacing w:after="160" w:line="240" w:lineRule="exact"/>
    </w:pPr>
    <w:rPr>
      <w:rFonts w:ascii="Verdana" w:eastAsia="仿宋_GB2312" w:hAnsi="Verdana"/>
      <w:szCs w:val="20"/>
      <w:lang w:eastAsia="en-US"/>
    </w:rPr>
  </w:style>
  <w:style w:type="character" w:customStyle="1" w:styleId="bjh-strong2">
    <w:name w:val="bjh-strong2"/>
    <w:basedOn w:val="a0"/>
    <w:rsid w:val="00FA54C6"/>
    <w:rPr>
      <w:b/>
      <w:bCs/>
      <w:color w:val="333333"/>
      <w:sz w:val="31"/>
      <w:szCs w:val="31"/>
    </w:rPr>
  </w:style>
  <w:style w:type="character" w:customStyle="1" w:styleId="2Char2">
    <w:name w:val="2级标题 Char"/>
    <w:link w:val="24"/>
    <w:rsid w:val="00FA54C6"/>
    <w:rPr>
      <w:rFonts w:ascii="仿宋_GB2312" w:eastAsia="仿宋_GB2312"/>
      <w:b/>
      <w:kern w:val="2"/>
      <w:sz w:val="28"/>
      <w:szCs w:val="22"/>
    </w:rPr>
  </w:style>
  <w:style w:type="paragraph" w:customStyle="1" w:styleId="24">
    <w:name w:val="2级标题"/>
    <w:next w:val="He"/>
    <w:link w:val="2Char2"/>
    <w:qFormat/>
    <w:rsid w:val="00FA54C6"/>
    <w:pPr>
      <w:spacing w:line="440" w:lineRule="exact"/>
      <w:ind w:firstLineChars="200" w:firstLine="200"/>
      <w:textAlignment w:val="center"/>
      <w:outlineLvl w:val="1"/>
    </w:pPr>
    <w:rPr>
      <w:rFonts w:ascii="仿宋_GB2312" w:eastAsia="仿宋_GB2312"/>
      <w:b/>
      <w:kern w:val="2"/>
      <w:sz w:val="28"/>
      <w:szCs w:val="22"/>
    </w:rPr>
  </w:style>
  <w:style w:type="character" w:customStyle="1" w:styleId="3Char1">
    <w:name w:val="3表格标题 Char"/>
    <w:link w:val="32"/>
    <w:rsid w:val="00FA54C6"/>
    <w:rPr>
      <w:rFonts w:ascii="仿宋_GB2312" w:eastAsia="仿宋_GB2312"/>
      <w:b/>
      <w:kern w:val="2"/>
      <w:sz w:val="28"/>
      <w:szCs w:val="22"/>
      <w:u w:val="single"/>
    </w:rPr>
  </w:style>
  <w:style w:type="paragraph" w:customStyle="1" w:styleId="32">
    <w:name w:val="3表格标题"/>
    <w:next w:val="He"/>
    <w:link w:val="3Char1"/>
    <w:qFormat/>
    <w:rsid w:val="00FA54C6"/>
    <w:pPr>
      <w:spacing w:line="440" w:lineRule="exact"/>
      <w:jc w:val="center"/>
      <w:textAlignment w:val="baseline"/>
    </w:pPr>
    <w:rPr>
      <w:rFonts w:ascii="仿宋_GB2312" w:eastAsia="仿宋_GB2312"/>
      <w:b/>
      <w:kern w:val="2"/>
      <w:sz w:val="28"/>
      <w:szCs w:val="22"/>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4"/>
    <customShpInfo spid="_x0000_s4125"/>
    <customShpInfo spid="_x0000_s2053"/>
    <customShpInfo spid="_x0000_s2054"/>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2CC7-80E6-4396-9D85-AB981211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2105</Words>
  <Characters>12001</Characters>
  <Application>Microsoft Office Word</Application>
  <DocSecurity>0</DocSecurity>
  <Lines>100</Lines>
  <Paragraphs>28</Paragraphs>
  <ScaleCrop>false</ScaleCrop>
  <Company>[]</Company>
  <LinksUpToDate>false</LinksUpToDate>
  <CharactersWithSpaces>14078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雨林木风</dc:creator>
  <cp:lastModifiedBy>Administrator</cp:lastModifiedBy>
  <cp:revision>4</cp:revision>
  <cp:lastPrinted>2021-03-05T07:30:00Z</cp:lastPrinted>
  <dcterms:created xsi:type="dcterms:W3CDTF">2022-06-30T06:56:00Z</dcterms:created>
  <dcterms:modified xsi:type="dcterms:W3CDTF">2022-06-30T07:08:00Z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2052-11.1.0.10011</vt:lpwstr>
  </property>
</Properties>
</file>