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default"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.....................................11</w:t>
      </w:r>
    </w:p>
    <w:p>
      <w:pPr>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default"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.........................13-15</w:t>
      </w:r>
    </w:p>
    <w:p>
      <w:pPr>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.............................13</w:t>
      </w:r>
    </w:p>
    <w:p>
      <w:pPr>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（五）估价测算过程...............................14-15</w:t>
      </w:r>
    </w:p>
    <w:p>
      <w:pPr>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（六）估价结果确定..................................15</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sz w:val="28"/>
          <w:szCs w:val="28"/>
          <w:lang w:val="en-US" w:eastAsia="zh-CN"/>
        </w:rPr>
        <w:t>孝感市孝南区</w:t>
      </w:r>
      <w:r>
        <w:rPr>
          <w:rFonts w:hint="eastAsia" w:ascii="仿宋_GB2312" w:hAnsi="宋体" w:eastAsia="仿宋_GB2312" w:cs="Times New Roman"/>
          <w:kern w:val="2"/>
          <w:sz w:val="28"/>
          <w:szCs w:val="28"/>
          <w:lang w:val="en-US" w:eastAsia="zh-CN" w:bidi="ar-SA"/>
        </w:rPr>
        <w:t>人民法院：</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受贵方（以下简称委托方）的委托，本公司于2022年05月17日派员对委托方列明的湖北郧西恒达置业有限公司所有的、位于湖北郧西县天河金街后街5区、建筑面积为2034.03㎡地下室（含相关权益）进行了现场实地查勘，并对估价对象房地产于估价时点2022年05月17日的市场价值进行了估价，为委托方处理案件确定房地产处置参考价提供价格咨询参考依据。</w:t>
      </w:r>
    </w:p>
    <w:p>
      <w:pPr>
        <w:ind w:firstLine="560" w:firstLineChars="200"/>
        <w:rPr>
          <w:rFonts w:hint="eastAsia" w:ascii="仿宋" w:hAnsi="仿宋" w:eastAsia="仿宋"/>
          <w:sz w:val="28"/>
          <w:szCs w:val="28"/>
          <w:highlight w:val="none"/>
          <w:lang w:val="en-US" w:eastAsia="zh-CN"/>
        </w:rPr>
      </w:pPr>
      <w:r>
        <w:rPr>
          <w:rFonts w:hint="eastAsia" w:ascii="仿宋_GB2312" w:hAnsi="宋体" w:eastAsia="仿宋_GB2312"/>
          <w:sz w:val="28"/>
          <w:szCs w:val="28"/>
          <w:lang w:val="en-US" w:eastAsia="zh-CN"/>
        </w:rPr>
        <w:t>在整个估价过程中，估价人员本着独立、客观、公正的原则，根据估价目的，收集有关资料，按照估价程序，选择工程进度法对估价对象进行了评估。估价人员经过实地勘察和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w:t>
      </w:r>
      <w:r>
        <w:rPr>
          <w:rFonts w:hint="eastAsia" w:ascii="仿宋" w:hAnsi="仿宋" w:eastAsia="仿宋"/>
          <w:sz w:val="28"/>
          <w:szCs w:val="28"/>
          <w:lang w:val="en-US" w:eastAsia="zh-CN"/>
        </w:rPr>
        <w:t>4062975</w:t>
      </w:r>
      <w:r>
        <w:rPr>
          <w:rFonts w:hint="eastAsia" w:ascii="仿宋_GB2312" w:hAnsi="宋体" w:eastAsia="仿宋_GB2312" w:cs="Times New Roman"/>
          <w:kern w:val="2"/>
          <w:sz w:val="28"/>
          <w:szCs w:val="28"/>
          <w:highlight w:val="none"/>
          <w:lang w:val="en-US" w:eastAsia="zh-CN" w:bidi="ar-SA"/>
        </w:rPr>
        <w:t>元(大写人民币肆佰零陆万贰仟玖佰柒拾伍元整)</w:t>
      </w:r>
      <w:bookmarkStart w:id="0" w:name="_GoBack"/>
      <w:bookmarkEnd w:id="0"/>
      <w:r>
        <w:rPr>
          <w:rFonts w:hint="eastAsia" w:ascii="仿宋_GB2312" w:hAnsi="宋体" w:eastAsia="仿宋_GB2312" w:cs="Times New Roman"/>
          <w:kern w:val="2"/>
          <w:sz w:val="28"/>
          <w:szCs w:val="28"/>
          <w:highlight w:val="none"/>
          <w:lang w:val="en-US" w:eastAsia="zh-CN" w:bidi="ar-SA"/>
        </w:rPr>
        <w:t>。</w:t>
      </w:r>
    </w:p>
    <w:p>
      <w:pPr>
        <w:rPr>
          <w:rFonts w:hint="eastAsia" w:ascii="仿宋_GB2312" w:hAnsi="宋体" w:eastAsia="仿宋_GB2312" w:cs="Times New Roman"/>
          <w:kern w:val="2"/>
          <w:sz w:val="28"/>
          <w:szCs w:val="28"/>
          <w:highlight w:val="yellow"/>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4480" w:firstLineChars="1600"/>
        <w:rPr>
          <w:rFonts w:hint="eastAsia" w:ascii="仿宋_GB2312" w:hAnsi="宋体" w:eastAsia="仿宋_GB2312" w:cs="Times New Roman"/>
          <w:kern w:val="2"/>
          <w:sz w:val="28"/>
          <w:szCs w:val="28"/>
          <w:highlight w:val="yellow"/>
          <w:lang w:val="en-US" w:eastAsia="zh-CN" w:bidi="ar-SA"/>
        </w:rPr>
      </w:pPr>
    </w:p>
    <w:p>
      <w:pPr>
        <w:ind w:firstLine="4480" w:firstLineChars="16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highlight w:val="none"/>
          <w:lang w:val="en-US" w:eastAsia="zh-CN" w:bidi="ar-SA"/>
        </w:rPr>
        <w:t>湖北循其本价格鉴定评估有限公司</w:t>
      </w:r>
    </w:p>
    <w:p>
      <w:pPr>
        <w:ind w:firstLine="560" w:firstLineChars="200"/>
        <w:rPr>
          <w:rFonts w:hint="eastAsia" w:ascii="仿宋" w:hAnsi="仿宋" w:eastAsia="仿宋"/>
          <w:b/>
          <w:bCs/>
          <w:sz w:val="44"/>
          <w:szCs w:val="44"/>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二○二二年五月二十六日</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 w:hAnsi="仿宋" w:eastAsia="仿宋"/>
          <w:b/>
          <w:bCs/>
          <w:sz w:val="44"/>
          <w:szCs w:val="44"/>
          <w:lang w:val="en-US" w:eastAsia="zh-CN"/>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3、当事人或其他利害关系人对本估价报告如有异议，可以在收到估价报告10日内以书面形式向人民法院提出。</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4、评估过程中，没有考虑该房地产租赁、抵押、查封等因素对估价结果的影响。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 w:hAnsi="仿宋" w:eastAsia="仿宋"/>
          <w:b/>
          <w:bCs/>
          <w:sz w:val="44"/>
          <w:szCs w:val="44"/>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二○二二年五月二十六日</w:t>
      </w:r>
    </w:p>
    <w:p>
      <w:pPr>
        <w:ind w:firstLine="560" w:firstLineChars="200"/>
        <w:rPr>
          <w:rFonts w:hint="eastAsia" w:ascii="仿宋_GB2312" w:hAnsi="宋体" w:eastAsia="仿宋_GB2312" w:cs="Times New Roman"/>
          <w:kern w:val="2"/>
          <w:sz w:val="28"/>
          <w:szCs w:val="28"/>
          <w:highlight w:val="yellow"/>
          <w:lang w:val="en-US" w:eastAsia="zh-CN" w:bidi="ar-SA"/>
        </w:rPr>
      </w:pPr>
    </w:p>
    <w:p>
      <w:pPr>
        <w:rPr>
          <w:rFonts w:hint="eastAsia" w:ascii="仿宋" w:hAnsi="仿宋"/>
          <w:b/>
          <w:w w:val="40"/>
          <w:sz w:val="140"/>
          <w:szCs w:val="140"/>
          <w:lang w:val="en-US" w:eastAsia="zh-CN"/>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346075</wp:posOffset>
                </wp:positionV>
                <wp:extent cx="5511800" cy="15240"/>
                <wp:effectExtent l="0" t="4445" r="12700" b="8890"/>
                <wp:wrapNone/>
                <wp:docPr id="1" name="直接连接符 1"/>
                <wp:cNvGraphicFramePr/>
                <a:graphic xmlns:a="http://schemas.openxmlformats.org/drawingml/2006/main">
                  <a:graphicData uri="http://schemas.microsoft.com/office/word/2010/wordprocessingShape">
                    <wps:wsp>
                      <wps:cNvCnPr/>
                      <wps:spPr>
                        <a:xfrm>
                          <a:off x="0" y="0"/>
                          <a:ext cx="5511800" cy="15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27.25pt;height:1.2pt;width:434pt;z-index:251660288;mso-width-relative:page;mso-height-relative:page;" filled="f" stroked="t" coordsize="21600,21600" o:gfxdata="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dG5bvVAAAACAEAAA8AAAAA&#10;AAAAAQAgAAAAIgAAAGRycy9kb3ducmV2LnhtbFBLAQIUABQAAAAIAIdO4kAwEdxg3gEAAJoDAAAO&#10;AAAAAAAAAAEAIAAAACQBAABkcnMvZTJvRG9jLnhtbFBLBQYAAAAABgAGAFkBAAB0BQ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22</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71110</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eastAsia="zh-CN"/>
        </w:rPr>
      </w:pPr>
      <w:r>
        <w:rPr>
          <w:rFonts w:hint="eastAsia" w:ascii="仿宋" w:hAnsi="仿宋" w:eastAsia="仿宋"/>
          <w:b/>
          <w:bCs/>
          <w:sz w:val="32"/>
          <w:szCs w:val="32"/>
          <w:lang w:eastAsia="zh-CN"/>
        </w:rPr>
        <w:t>湖北郧西恒达置业有限公司</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eastAsia="zh-CN"/>
        </w:rPr>
        <w:t>位于湖北郧西县天河金街后街</w:t>
      </w:r>
      <w:r>
        <w:rPr>
          <w:rFonts w:hint="eastAsia" w:ascii="仿宋" w:hAnsi="仿宋" w:eastAsia="仿宋"/>
          <w:b/>
          <w:bCs/>
          <w:sz w:val="32"/>
          <w:szCs w:val="32"/>
          <w:lang w:val="en-US" w:eastAsia="zh-CN"/>
        </w:rPr>
        <w:t>5区地下室</w:t>
      </w:r>
    </w:p>
    <w:p>
      <w:pPr>
        <w:jc w:val="center"/>
        <w:rPr>
          <w:rFonts w:ascii="仿宋" w:hAnsi="仿宋" w:eastAsia="仿宋"/>
          <w:b/>
          <w:bCs/>
          <w:sz w:val="36"/>
          <w:szCs w:val="36"/>
        </w:rPr>
      </w:pPr>
      <w:r>
        <w:rPr>
          <w:rFonts w:hint="eastAsia" w:ascii="仿宋" w:hAnsi="仿宋" w:eastAsia="仿宋"/>
          <w:b/>
          <w:bCs/>
          <w:sz w:val="32"/>
          <w:szCs w:val="32"/>
          <w:lang w:val="en-US" w:eastAsia="zh-CN"/>
        </w:rPr>
        <w:t>房地产</w:t>
      </w:r>
      <w:r>
        <w:rPr>
          <w:rFonts w:hint="eastAsia" w:ascii="仿宋" w:hAnsi="仿宋" w:eastAsia="仿宋"/>
          <w:b/>
          <w:bCs/>
          <w:sz w:val="32"/>
          <w:szCs w:val="32"/>
        </w:rPr>
        <w:t>估价结果报告</w:t>
      </w:r>
    </w:p>
    <w:p>
      <w:pPr>
        <w:jc w:val="cente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委托方：</w:t>
      </w:r>
      <w:r>
        <w:rPr>
          <w:rFonts w:hint="eastAsia" w:ascii="仿宋" w:hAnsi="仿宋" w:eastAsia="仿宋" w:cs="仿宋"/>
          <w:sz w:val="28"/>
          <w:szCs w:val="28"/>
          <w:lang w:val="en-US" w:eastAsia="zh-CN"/>
        </w:rPr>
        <w:t>孝感市孝南区</w:t>
      </w:r>
      <w:r>
        <w:rPr>
          <w:rFonts w:hint="eastAsia" w:ascii="仿宋" w:hAnsi="仿宋" w:eastAsia="仿宋" w:cs="仿宋"/>
          <w:kern w:val="2"/>
          <w:sz w:val="28"/>
          <w:szCs w:val="28"/>
          <w:lang w:val="en-US" w:eastAsia="zh-CN" w:bidi="ar-SA"/>
        </w:rPr>
        <w:t>人民法院</w:t>
      </w:r>
    </w:p>
    <w:p>
      <w:pPr>
        <w:numPr>
          <w:ilvl w:val="0"/>
          <w:numId w:val="1"/>
        </w:numPr>
        <w:ind w:left="0" w:leftChars="0" w:firstLine="560" w:firstLineChars="20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lang w:val="en-US" w:eastAsia="zh-CN" w:bidi="ar-SA"/>
        </w:rPr>
        <w:t>住所：</w:t>
      </w:r>
      <w:r>
        <w:rPr>
          <w:rFonts w:hint="eastAsia" w:ascii="仿宋" w:hAnsi="仿宋" w:eastAsia="仿宋" w:cs="仿宋"/>
          <w:kern w:val="2"/>
          <w:sz w:val="28"/>
          <w:szCs w:val="28"/>
          <w:highlight w:val="none"/>
          <w:lang w:val="en-US" w:eastAsia="zh-CN" w:bidi="ar-SA"/>
        </w:rPr>
        <w:t>湖北省孝感市孝南区黄花路38号</w:t>
      </w:r>
    </w:p>
    <w:p>
      <w:pPr>
        <w:numPr>
          <w:ilvl w:val="0"/>
          <w:numId w:val="0"/>
        </w:numPr>
        <w:rPr>
          <w:rFonts w:hint="eastAsia" w:ascii="仿宋" w:hAnsi="仿宋" w:eastAsia="仿宋" w:cs="仿宋"/>
          <w:b/>
          <w:bCs/>
          <w:sz w:val="28"/>
          <w:szCs w:val="28"/>
          <w:lang w:val="en-US" w:eastAsia="zh-CN"/>
        </w:rPr>
      </w:pPr>
      <w:r>
        <w:rPr>
          <w:rFonts w:hint="eastAsia" w:ascii="仿宋_GB2312" w:hAnsi="宋体" w:eastAsia="仿宋_GB2312"/>
          <w:b/>
          <w:bCs/>
          <w:sz w:val="30"/>
          <w:szCs w:val="30"/>
          <w:lang w:val="en-US" w:eastAsia="zh-CN"/>
        </w:rPr>
        <w:t xml:space="preserve">   （二）估价方：</w:t>
      </w:r>
      <w:r>
        <w:rPr>
          <w:rFonts w:hint="eastAsia" w:ascii="仿宋" w:hAnsi="仿宋" w:eastAsia="仿宋" w:cs="仿宋"/>
          <w:kern w:val="2"/>
          <w:sz w:val="28"/>
          <w:szCs w:val="28"/>
          <w:lang w:val="en-US" w:eastAsia="zh-CN" w:bidi="ar-SA"/>
        </w:rPr>
        <w:t>湖北循其本价格鉴定评估有限公司</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kern w:val="2"/>
          <w:sz w:val="28"/>
          <w:szCs w:val="28"/>
          <w:lang w:val="en-US" w:eastAsia="zh-CN" w:bidi="ar-SA"/>
        </w:rPr>
        <w:t>1. 法定代表人：</w:t>
      </w:r>
      <w:r>
        <w:rPr>
          <w:rFonts w:hint="eastAsia" w:ascii="仿宋" w:hAnsi="仿宋" w:eastAsia="仿宋" w:cs="仿宋"/>
          <w:sz w:val="28"/>
          <w:szCs w:val="28"/>
          <w:lang w:val="en-US" w:eastAsia="zh-CN"/>
        </w:rPr>
        <w:t>魏胜凯</w:t>
      </w:r>
    </w:p>
    <w:p>
      <w:pPr>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 住所：</w:t>
      </w:r>
      <w:r>
        <w:rPr>
          <w:rFonts w:hint="eastAsia" w:ascii="仿宋_GB2312" w:hAnsi="宋体" w:eastAsia="仿宋_GB2312" w:cs="Times New Roman"/>
          <w:kern w:val="2"/>
          <w:sz w:val="28"/>
          <w:szCs w:val="28"/>
          <w:highlight w:val="none"/>
          <w:lang w:val="en-US" w:eastAsia="zh-CN" w:bidi="ar-SA"/>
        </w:rPr>
        <w:t>湖北省咸宁市高新贺胜路（墨香苑小区）3栋5层504</w:t>
      </w:r>
    </w:p>
    <w:p>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（三）估价对象</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1、估价对象范围</w:t>
      </w:r>
    </w:p>
    <w:p>
      <w:pPr>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本次估价对象范围为</w:t>
      </w:r>
      <w:r>
        <w:rPr>
          <w:rFonts w:hint="eastAsia" w:ascii="仿宋_GB2312" w:hAnsi="宋体" w:eastAsia="仿宋_GB2312" w:cs="Times New Roman"/>
          <w:kern w:val="2"/>
          <w:sz w:val="28"/>
          <w:szCs w:val="28"/>
          <w:lang w:val="en-US" w:eastAsia="zh-CN" w:bidi="ar-SA"/>
        </w:rPr>
        <w:t>湖北郧西恒达置业有限公司所有的、位于湖北郧西县天河金街后街5区、建筑面积为2034.03㎡地下室房地产</w:t>
      </w:r>
      <w:r>
        <w:rPr>
          <w:rFonts w:hint="eastAsia" w:ascii="仿宋" w:hAnsi="仿宋" w:eastAsia="仿宋" w:cs="仿宋"/>
          <w:kern w:val="2"/>
          <w:sz w:val="28"/>
          <w:szCs w:val="28"/>
          <w:lang w:val="en-US" w:eastAsia="zh-CN" w:bidi="ar-SA"/>
        </w:rPr>
        <w:t>。</w:t>
      </w:r>
    </w:p>
    <w:p>
      <w:pPr>
        <w:ind w:firstLine="56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2、估价对象基本情况</w:t>
      </w:r>
    </w:p>
    <w:p>
      <w:pPr>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经本机构人员的实地勘查和委托方提供的委托书等相关资料，可知估价对象实体状况如下：</w:t>
      </w:r>
    </w:p>
    <w:p>
      <w:pPr>
        <w:ind w:firstLine="560"/>
        <w:rPr>
          <w:rFonts w:hint="eastAsia" w:ascii="仿宋" w:hAnsi="仿宋" w:eastAsia="仿宋" w:cs="仿宋"/>
          <w:kern w:val="2"/>
          <w:sz w:val="28"/>
          <w:szCs w:val="28"/>
          <w:highlight w:val="yellow"/>
          <w:lang w:val="en-US" w:eastAsia="zh-CN" w:bidi="ar-SA"/>
        </w:rPr>
      </w:pPr>
      <w:r>
        <w:rPr>
          <w:rFonts w:hint="eastAsia" w:ascii="仿宋" w:hAnsi="仿宋" w:eastAsia="仿宋" w:cs="仿宋"/>
          <w:kern w:val="2"/>
          <w:sz w:val="28"/>
          <w:szCs w:val="28"/>
          <w:highlight w:val="none"/>
          <w:lang w:val="en-US" w:eastAsia="zh-CN" w:bidi="ar-SA"/>
        </w:rPr>
        <w:t>估价对象位于</w:t>
      </w:r>
      <w:r>
        <w:rPr>
          <w:rFonts w:hint="eastAsia" w:ascii="仿宋" w:hAnsi="仿宋" w:eastAsia="仿宋" w:cs="仿宋"/>
          <w:kern w:val="2"/>
          <w:sz w:val="28"/>
          <w:szCs w:val="28"/>
          <w:lang w:val="en-US" w:eastAsia="zh-CN" w:bidi="ar-SA"/>
        </w:rPr>
        <w:t>湖北郧西县城区天河金街后街5区，为高层住宅楼地下室，建于2019年，经测量其建筑面积为2034.03㎡，</w:t>
      </w:r>
      <w:r>
        <w:rPr>
          <w:rFonts w:hint="eastAsia" w:ascii="仿宋" w:hAnsi="仿宋" w:eastAsia="仿宋"/>
          <w:sz w:val="28"/>
          <w:szCs w:val="28"/>
          <w:lang w:eastAsia="zh-CN"/>
        </w:rPr>
        <w:t>钢混框架结构，地下室内不规则地分布着众多砼立柱，并分隔成面积不等的空间，整体成“</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lang w:val="en-US" w:eastAsia="zh-CN"/>
        </w:rPr>
        <w:t>字形分</w:t>
      </w:r>
      <w:r>
        <w:rPr>
          <w:rFonts w:hint="eastAsia" w:ascii="仿宋" w:hAnsi="仿宋" w:eastAsia="仿宋"/>
          <w:sz w:val="28"/>
          <w:szCs w:val="28"/>
          <w:highlight w:val="none"/>
          <w:lang w:val="en-US" w:eastAsia="zh-CN"/>
        </w:rPr>
        <w:t>布。至评估</w:t>
      </w:r>
      <w:r>
        <w:rPr>
          <w:rFonts w:hint="eastAsia" w:ascii="仿宋" w:hAnsi="仿宋" w:eastAsia="仿宋"/>
          <w:sz w:val="28"/>
          <w:szCs w:val="28"/>
          <w:lang w:val="en-US" w:eastAsia="zh-CN"/>
        </w:rPr>
        <w:t>基准日止，</w:t>
      </w:r>
      <w:r>
        <w:rPr>
          <w:rFonts w:hint="eastAsia" w:ascii="仿宋" w:hAnsi="仿宋" w:eastAsia="仿宋"/>
          <w:sz w:val="28"/>
          <w:szCs w:val="28"/>
          <w:highlight w:val="none"/>
          <w:lang w:val="en-US" w:eastAsia="zh-CN"/>
        </w:rPr>
        <w:t>该地下室</w:t>
      </w:r>
      <w:r>
        <w:rPr>
          <w:rFonts w:hint="eastAsia" w:ascii="仿宋" w:hAnsi="仿宋" w:eastAsia="仿宋"/>
          <w:sz w:val="28"/>
          <w:szCs w:val="28"/>
          <w:lang w:val="en-US" w:eastAsia="zh-CN"/>
        </w:rPr>
        <w:t>主体结构中已完成基础、梁、板、柱及墙体等构件，未完成楼地面、水电消防、装饰装修等工程，经勘验预计</w:t>
      </w:r>
      <w:r>
        <w:rPr>
          <w:rFonts w:hint="eastAsia" w:ascii="仿宋" w:hAnsi="仿宋" w:eastAsia="仿宋"/>
          <w:sz w:val="28"/>
          <w:szCs w:val="28"/>
          <w:lang w:eastAsia="zh-CN"/>
        </w:rPr>
        <w:t>完成整个工程量的</w:t>
      </w:r>
      <w:r>
        <w:rPr>
          <w:rFonts w:hint="eastAsia" w:ascii="仿宋" w:hAnsi="仿宋" w:eastAsia="仿宋"/>
          <w:sz w:val="28"/>
          <w:szCs w:val="28"/>
          <w:lang w:val="en-US" w:eastAsia="zh-CN"/>
        </w:rPr>
        <w:t>85%左右</w:t>
      </w:r>
      <w:r>
        <w:rPr>
          <w:rFonts w:hint="eastAsia" w:ascii="仿宋" w:hAnsi="仿宋" w:eastAsia="仿宋"/>
          <w:sz w:val="28"/>
          <w:szCs w:val="28"/>
          <w:highlight w:val="none"/>
          <w:lang w:val="en-US" w:eastAsia="zh-CN"/>
        </w:rPr>
        <w:t>。目前该地下室停工待建。</w:t>
      </w:r>
    </w:p>
    <w:p>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（四）估价目的</w:t>
      </w:r>
    </w:p>
    <w:p>
      <w:pPr>
        <w:ind w:firstLine="560"/>
        <w:rPr>
          <w:rFonts w:hint="eastAsia" w:ascii="仿宋" w:hAnsi="仿宋" w:eastAsia="仿宋" w:cs="仿宋"/>
          <w:b/>
          <w:bCs/>
          <w:sz w:val="28"/>
          <w:szCs w:val="28"/>
          <w:lang w:val="en-US" w:eastAsia="zh-CN"/>
        </w:rPr>
      </w:pPr>
      <w:r>
        <w:rPr>
          <w:rFonts w:hint="eastAsia" w:ascii="仿宋" w:hAnsi="仿宋" w:eastAsia="仿宋" w:cs="仿宋"/>
          <w:kern w:val="2"/>
          <w:sz w:val="28"/>
          <w:szCs w:val="28"/>
          <w:highlight w:val="none"/>
          <w:lang w:val="en-US" w:eastAsia="zh-CN" w:bidi="ar-SA"/>
        </w:rPr>
        <w:t>为委托方处理案件提供价格咨询参考依据而评估该房产市场价格，供委托方及相关当事方咨询参考。</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lang w:val="en-US" w:eastAsia="zh-CN"/>
        </w:rPr>
        <w:t xml:space="preserve">  </w:t>
      </w:r>
    </w:p>
    <w:p>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（五）估价时点</w:t>
      </w:r>
    </w:p>
    <w:p>
      <w:pPr>
        <w:ind w:firstLine="56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二0二二年五月十七日。</w:t>
      </w:r>
    </w:p>
    <w:p>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ind w:firstLine="280" w:firstLineChars="100"/>
        <w:jc w:val="left"/>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 w:hAnsi="仿宋" w:eastAsia="仿宋"/>
          <w:sz w:val="28"/>
          <w:szCs w:val="28"/>
        </w:rPr>
      </w:pPr>
      <w:r>
        <w:rPr>
          <w:rFonts w:hint="eastAsia" w:ascii="仿宋" w:hAnsi="仿宋" w:eastAsia="仿宋" w:cs="仿宋"/>
          <w:kern w:val="2"/>
          <w:sz w:val="28"/>
          <w:szCs w:val="28"/>
          <w:lang w:val="en-US" w:eastAsia="zh-CN" w:bidi="ar-SA"/>
        </w:rPr>
        <w:t>根据估价规范要求和评估人员现场踏勘以及市场调查情况，考虑到周边没有类似房地产交易实例，不宜使用市场法，并通过对所搜集、掌握的资料进行分析和整理，结合评估目的，针对估价对象房屋为</w:t>
      </w:r>
      <w:r>
        <w:rPr>
          <w:rFonts w:hint="eastAsia" w:ascii="仿宋" w:hAnsi="仿宋" w:eastAsia="仿宋"/>
          <w:sz w:val="28"/>
          <w:szCs w:val="28"/>
          <w:lang w:eastAsia="zh-CN"/>
        </w:rPr>
        <w:t>停建的在建工程</w:t>
      </w:r>
      <w:r>
        <w:rPr>
          <w:rFonts w:hint="eastAsia" w:ascii="仿宋" w:hAnsi="仿宋" w:eastAsia="仿宋"/>
          <w:sz w:val="28"/>
          <w:szCs w:val="28"/>
        </w:rPr>
        <w:t>，经过反复研究，</w:t>
      </w:r>
      <w:r>
        <w:rPr>
          <w:rFonts w:hint="eastAsia" w:ascii="仿宋" w:hAnsi="仿宋" w:eastAsia="仿宋" w:cs="仿宋"/>
          <w:kern w:val="2"/>
          <w:sz w:val="28"/>
          <w:szCs w:val="28"/>
          <w:lang w:val="en-US" w:eastAsia="zh-CN" w:bidi="ar-SA"/>
        </w:rPr>
        <w:t>本次估价采用了</w:t>
      </w:r>
      <w:r>
        <w:rPr>
          <w:rFonts w:hint="eastAsia" w:ascii="仿宋" w:hAnsi="仿宋" w:eastAsia="仿宋"/>
          <w:sz w:val="28"/>
          <w:szCs w:val="28"/>
          <w:lang w:eastAsia="zh-CN"/>
        </w:rPr>
        <w:t>工程进度</w:t>
      </w:r>
      <w:r>
        <w:rPr>
          <w:rFonts w:hint="eastAsia" w:ascii="仿宋" w:hAnsi="仿宋" w:eastAsia="仿宋"/>
          <w:sz w:val="28"/>
          <w:szCs w:val="28"/>
        </w:rPr>
        <w:t>法测算估价对象的公开市场价值。</w:t>
      </w:r>
    </w:p>
    <w:p>
      <w:pPr>
        <w:ind w:firstLine="560" w:firstLineChars="200"/>
        <w:rPr>
          <w:rFonts w:hint="default" w:ascii="仿宋" w:hAnsi="仿宋" w:eastAsia="仿宋"/>
          <w:sz w:val="28"/>
          <w:szCs w:val="28"/>
          <w:lang w:val="en-US" w:eastAsia="zh-CN"/>
        </w:rPr>
      </w:pPr>
      <w:r>
        <w:rPr>
          <w:rFonts w:hint="eastAsia" w:ascii="仿宋" w:hAnsi="仿宋" w:eastAsia="仿宋"/>
          <w:sz w:val="28"/>
          <w:szCs w:val="28"/>
          <w:lang w:eastAsia="zh-CN"/>
        </w:rPr>
        <w:t>工程进度法是以在建工程建造完成后的工程造价（预算）为依据，按评估勘察时确定的工程实际进展程度及各部位占工程总量的比重，估算在建工程的价值。</w:t>
      </w:r>
    </w:p>
    <w:p>
      <w:pPr>
        <w:ind w:firstLine="560" w:firstLineChars="200"/>
        <w:rPr>
          <w:rFonts w:hint="eastAsia" w:ascii="仿宋" w:hAnsi="仿宋" w:eastAsia="仿宋"/>
          <w:spacing w:val="-20"/>
          <w:kern w:val="10"/>
          <w:sz w:val="28"/>
          <w:szCs w:val="28"/>
          <w:lang w:val="en-US" w:eastAsia="zh-CN"/>
        </w:rPr>
      </w:pPr>
      <w:r>
        <w:rPr>
          <w:rFonts w:hint="eastAsia" w:ascii="仿宋" w:hAnsi="仿宋" w:eastAsia="仿宋"/>
          <w:sz w:val="28"/>
          <w:szCs w:val="28"/>
          <w:lang w:val="en-US" w:eastAsia="zh-CN"/>
        </w:rPr>
        <w:t>计算公式为：</w:t>
      </w:r>
      <w:r>
        <w:rPr>
          <w:rFonts w:hint="eastAsia" w:ascii="仿宋" w:hAnsi="仿宋" w:eastAsia="仿宋"/>
          <w:sz w:val="28"/>
          <w:szCs w:val="28"/>
        </w:rPr>
        <w:t>评估值=</w:t>
      </w:r>
      <w:r>
        <w:rPr>
          <w:rFonts w:hint="eastAsia" w:ascii="仿宋" w:hAnsi="仿宋" w:eastAsia="仿宋"/>
          <w:sz w:val="28"/>
          <w:szCs w:val="28"/>
          <w:lang w:eastAsia="zh-CN"/>
        </w:rPr>
        <w:t>建造完成后的工程造价</w:t>
      </w:r>
      <w:r>
        <w:rPr>
          <w:rFonts w:hint="eastAsia" w:ascii="仿宋" w:hAnsi="仿宋" w:eastAsia="仿宋"/>
          <w:sz w:val="28"/>
          <w:szCs w:val="28"/>
        </w:rPr>
        <w:t>×</w:t>
      </w:r>
      <w:r>
        <w:rPr>
          <w:rFonts w:hint="eastAsia" w:ascii="仿宋" w:hAnsi="仿宋" w:eastAsia="仿宋"/>
          <w:sz w:val="28"/>
          <w:szCs w:val="28"/>
          <w:lang w:eastAsia="zh-CN"/>
        </w:rPr>
        <w:t>工程进度百分比</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default" w:ascii="仿宋" w:hAnsi="仿宋" w:eastAsia="仿宋"/>
          <w:sz w:val="28"/>
          <w:szCs w:val="28"/>
          <w:highlight w:val="none"/>
          <w:lang w:val="en-US" w:eastAsia="zh-CN"/>
        </w:rPr>
      </w:pPr>
      <w:r>
        <w:rPr>
          <w:rFonts w:hint="eastAsia" w:ascii="仿宋" w:hAnsi="仿宋" w:eastAsia="仿宋" w:cs="仿宋"/>
          <w:kern w:val="2"/>
          <w:sz w:val="28"/>
          <w:szCs w:val="28"/>
          <w:lang w:val="en-US" w:eastAsia="zh-CN" w:bidi="ar-SA"/>
        </w:rPr>
        <w:t>估价人员经过实地勘查和测算，确定估价对象在估价时点可能形成的市场价值为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w:t>
      </w:r>
      <w:r>
        <w:rPr>
          <w:rFonts w:hint="eastAsia" w:ascii="仿宋" w:hAnsi="仿宋" w:eastAsia="仿宋"/>
          <w:sz w:val="28"/>
          <w:szCs w:val="28"/>
          <w:lang w:val="en-US" w:eastAsia="zh-CN"/>
        </w:rPr>
        <w:t>4062975</w:t>
      </w:r>
      <w:r>
        <w:rPr>
          <w:rFonts w:hint="eastAsia" w:ascii="仿宋_GB2312" w:hAnsi="宋体" w:eastAsia="仿宋_GB2312" w:cs="Times New Roman"/>
          <w:kern w:val="2"/>
          <w:sz w:val="28"/>
          <w:szCs w:val="28"/>
          <w:highlight w:val="none"/>
          <w:lang w:val="en-US" w:eastAsia="zh-CN" w:bidi="ar-SA"/>
        </w:rPr>
        <w:t>元(大写人民币肆佰零陆万贰仟玖佰柒拾伍元整)</w:t>
      </w:r>
      <w:r>
        <w:rPr>
          <w:rFonts w:hint="eastAsia" w:ascii="仿宋_GB2312" w:hAnsi="宋体" w:eastAsia="仿宋_GB2312" w:cs="Times New Roman"/>
          <w:kern w:val="2"/>
          <w:sz w:val="28"/>
          <w:szCs w:val="28"/>
          <w:highlight w:val="none"/>
          <w:lang w:val="en-US" w:eastAsia="zh-CN" w:bidi="ar-SA"/>
        </w:rPr>
        <w:t>。</w:t>
      </w:r>
    </w:p>
    <w:p>
      <w:pPr>
        <w:ind w:firstLine="562" w:firstLineChars="200"/>
        <w:rPr>
          <w:rFonts w:hint="eastAsia" w:ascii="仿宋" w:hAnsi="仿宋" w:eastAsia="仿宋" w:cs="仿宋"/>
          <w:b/>
          <w:kern w:val="2"/>
          <w:sz w:val="28"/>
          <w:szCs w:val="28"/>
          <w:lang w:val="zh-CN" w:eastAsia="zh-CN" w:bidi="ar-SA"/>
        </w:rPr>
      </w:pPr>
      <w:r>
        <w:rPr>
          <w:rFonts w:hint="eastAsia" w:ascii="仿宋" w:hAnsi="仿宋" w:eastAsia="仿宋" w:cs="仿宋"/>
          <w:b/>
          <w:kern w:val="2"/>
          <w:sz w:val="28"/>
          <w:szCs w:val="28"/>
          <w:lang w:val="zh-CN" w:eastAsia="zh-CN" w:bidi="ar-SA"/>
        </w:rPr>
        <w:t>（十一）价格评估机构</w:t>
      </w:r>
    </w:p>
    <w:p>
      <w:pPr>
        <w:pStyle w:val="4"/>
        <w:spacing w:line="600" w:lineRule="exact"/>
        <w:ind w:firstLine="560" w:firstLineChars="200"/>
        <w:jc w:val="both"/>
        <w:rPr>
          <w:rFonts w:hint="eastAsia" w:ascii="仿宋" w:hAnsi="仿宋" w:eastAsia="仿宋" w:cs="仿宋"/>
          <w:kern w:val="2"/>
          <w:sz w:val="28"/>
          <w:szCs w:val="28"/>
          <w:lang w:val="zh-CN" w:eastAsia="zh-CN" w:bidi="ar-SA"/>
        </w:rPr>
      </w:pPr>
      <w:r>
        <w:rPr>
          <w:rFonts w:hint="eastAsia" w:ascii="仿宋" w:hAnsi="仿宋" w:eastAsia="仿宋" w:cs="仿宋"/>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zh-CN" w:eastAsia="zh-CN" w:bidi="ar-SA"/>
        </w:rPr>
        <w:t>机构资质证号：中</w:t>
      </w:r>
      <w:r>
        <w:rPr>
          <w:rFonts w:hint="eastAsia" w:ascii="仿宋" w:hAnsi="仿宋" w:eastAsia="仿宋" w:cs="仿宋"/>
          <w:kern w:val="2"/>
          <w:sz w:val="28"/>
          <w:szCs w:val="28"/>
          <w:lang w:val="en-US" w:eastAsia="zh-CN" w:bidi="ar-SA"/>
        </w:rPr>
        <w:t>J</w:t>
      </w:r>
      <w:r>
        <w:rPr>
          <w:rFonts w:hint="eastAsia" w:ascii="仿宋" w:hAnsi="仿宋" w:eastAsia="仿宋" w:cs="仿宋"/>
          <w:kern w:val="2"/>
          <w:sz w:val="28"/>
          <w:szCs w:val="28"/>
          <w:lang w:val="zh-CN" w:eastAsia="zh-CN" w:bidi="ar-SA"/>
        </w:rPr>
        <w:t>1</w:t>
      </w:r>
      <w:r>
        <w:rPr>
          <w:rFonts w:hint="eastAsia" w:ascii="仿宋" w:hAnsi="仿宋" w:eastAsia="仿宋" w:cs="仿宋"/>
          <w:kern w:val="2"/>
          <w:sz w:val="28"/>
          <w:szCs w:val="28"/>
          <w:lang w:val="en-US" w:eastAsia="zh-CN" w:bidi="ar-SA"/>
        </w:rPr>
        <w:t>7</w:t>
      </w:r>
      <w:r>
        <w:rPr>
          <w:rFonts w:hint="eastAsia" w:ascii="仿宋" w:hAnsi="仿宋" w:eastAsia="仿宋" w:cs="仿宋"/>
          <w:kern w:val="2"/>
          <w:sz w:val="28"/>
          <w:szCs w:val="28"/>
          <w:lang w:val="zh-CN" w:eastAsia="zh-CN" w:bidi="ar-SA"/>
        </w:rPr>
        <w:t>000</w:t>
      </w:r>
      <w:r>
        <w:rPr>
          <w:rFonts w:hint="eastAsia" w:ascii="仿宋" w:hAnsi="仿宋" w:eastAsia="仿宋" w:cs="仿宋"/>
          <w:kern w:val="2"/>
          <w:sz w:val="28"/>
          <w:szCs w:val="28"/>
          <w:lang w:val="en-US" w:eastAsia="zh-CN" w:bidi="ar-SA"/>
        </w:rPr>
        <w:t>4</w:t>
      </w:r>
    </w:p>
    <w:p>
      <w:pPr>
        <w:numPr>
          <w:ilvl w:val="0"/>
          <w:numId w:val="2"/>
        </w:numPr>
        <w:ind w:left="451" w:leftChars="0" w:firstLine="0" w:firstLineChars="0"/>
        <w:rPr>
          <w:rFonts w:hint="eastAsia" w:ascii="仿宋" w:hAnsi="仿宋" w:eastAsia="仿宋" w:cs="仿宋"/>
          <w:kern w:val="2"/>
          <w:sz w:val="28"/>
          <w:szCs w:val="28"/>
          <w:lang w:val="en-US" w:eastAsia="zh-CN" w:bidi="ar-SA"/>
        </w:rPr>
      </w:pPr>
      <w:r>
        <w:rPr>
          <w:rFonts w:hint="eastAsia" w:ascii="仿宋" w:hAnsi="仿宋" w:eastAsia="仿宋" w:cs="仿宋"/>
          <w:b/>
          <w:bCs/>
          <w:sz w:val="30"/>
          <w:szCs w:val="30"/>
          <w:lang w:val="en-US" w:eastAsia="zh-CN"/>
        </w:rPr>
        <w:t>估价专业人员</w:t>
      </w:r>
      <w:r>
        <w:rPr>
          <w:rFonts w:hint="eastAsia" w:ascii="仿宋" w:hAnsi="仿宋" w:eastAsia="仿宋" w:cs="仿宋"/>
          <w:kern w:val="2"/>
          <w:sz w:val="28"/>
          <w:szCs w:val="28"/>
          <w:lang w:val="en-US" w:eastAsia="zh-CN" w:bidi="ar-SA"/>
        </w:rPr>
        <w:t xml:space="preserve">   </w:t>
      </w:r>
    </w:p>
    <w:tbl>
      <w:tblPr>
        <w:tblStyle w:val="9"/>
        <w:tblpPr w:leftFromText="180" w:rightFromText="180" w:vertAnchor="text" w:horzAnchor="page" w:tblpXSpec="center" w:tblpY="81"/>
        <w:tblOverlap w:val="never"/>
        <w:tblW w:w="79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976"/>
        <w:gridCol w:w="1890"/>
        <w:gridCol w:w="2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 w:hAnsi="仿宋" w:eastAsia="仿宋" w:cs="仿宋"/>
                <w:color w:val="000000"/>
                <w:sz w:val="30"/>
                <w:szCs w:val="30"/>
                <w:lang w:val="zh-CN"/>
              </w:rPr>
            </w:pPr>
            <w:r>
              <w:rPr>
                <w:rFonts w:hint="eastAsia" w:ascii="仿宋" w:hAnsi="仿宋" w:eastAsia="仿宋" w:cs="仿宋"/>
                <w:color w:val="000000"/>
                <w:sz w:val="30"/>
                <w:szCs w:val="30"/>
                <w:lang w:val="zh-CN"/>
              </w:rPr>
              <w:t>姓　名</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 w:hAnsi="仿宋" w:eastAsia="仿宋" w:cs="仿宋"/>
                <w:color w:val="000000"/>
                <w:sz w:val="30"/>
                <w:szCs w:val="30"/>
                <w:lang w:val="zh-CN"/>
              </w:rPr>
            </w:pPr>
            <w:r>
              <w:rPr>
                <w:rFonts w:hint="eastAsia" w:ascii="仿宋" w:hAnsi="仿宋" w:eastAsia="仿宋" w:cs="仿宋"/>
                <w:color w:val="000000"/>
                <w:sz w:val="30"/>
                <w:szCs w:val="30"/>
                <w:lang w:val="zh-CN"/>
              </w:rPr>
              <w:t>资格证名称</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 w:hAnsi="仿宋" w:eastAsia="仿宋" w:cs="仿宋"/>
                <w:color w:val="000000"/>
                <w:sz w:val="30"/>
                <w:szCs w:val="30"/>
                <w:lang w:val="zh-CN"/>
              </w:rPr>
            </w:pPr>
            <w:r>
              <w:rPr>
                <w:rFonts w:hint="eastAsia" w:ascii="仿宋" w:hAnsi="仿宋" w:eastAsia="仿宋" w:cs="仿宋"/>
                <w:color w:val="000000"/>
                <w:sz w:val="30"/>
                <w:szCs w:val="30"/>
                <w:lang w:val="zh-CN"/>
              </w:rPr>
              <w:t>资格证号</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 w:hAnsi="仿宋" w:eastAsia="仿宋" w:cs="仿宋"/>
                <w:color w:val="000000"/>
                <w:sz w:val="30"/>
                <w:szCs w:val="30"/>
                <w:lang w:val="zh-CN"/>
              </w:rPr>
            </w:pPr>
            <w:r>
              <w:rPr>
                <w:rFonts w:hint="eastAsia" w:ascii="仿宋" w:hAnsi="仿宋" w:eastAsia="仿宋" w:cs="仿宋"/>
                <w:color w:val="000000"/>
                <w:sz w:val="30"/>
                <w:szCs w:val="30"/>
                <w:lang w:val="zh-CN"/>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9"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 w:hAnsi="仿宋" w:eastAsia="仿宋" w:cs="仿宋"/>
                <w:color w:val="000000"/>
                <w:sz w:val="30"/>
                <w:szCs w:val="30"/>
                <w:lang w:val="zh-CN"/>
              </w:rPr>
            </w:pPr>
            <w:r>
              <w:rPr>
                <w:rFonts w:hint="eastAsia" w:ascii="仿宋" w:hAnsi="仿宋" w:eastAsia="仿宋" w:cs="仿宋"/>
                <w:color w:val="000000"/>
                <w:sz w:val="30"/>
                <w:szCs w:val="30"/>
                <w:lang w:val="zh-CN"/>
              </w:rPr>
              <w:t>孙 坚</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 w:hAnsi="仿宋" w:eastAsia="仿宋" w:cs="仿宋"/>
                <w:color w:val="000000"/>
                <w:sz w:val="30"/>
                <w:szCs w:val="30"/>
                <w:lang w:val="zh-CN"/>
              </w:rPr>
            </w:pPr>
            <w:r>
              <w:rPr>
                <w:rFonts w:hint="eastAsia" w:ascii="仿宋" w:hAnsi="仿宋" w:eastAsia="仿宋" w:cs="仿宋"/>
                <w:color w:val="000000"/>
                <w:sz w:val="30"/>
                <w:szCs w:val="30"/>
                <w:lang w:val="zh-CN"/>
              </w:rPr>
              <w:t>价格鉴证师</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 w:hAnsi="仿宋" w:eastAsia="仿宋" w:cs="仿宋"/>
                <w:color w:val="000000"/>
                <w:sz w:val="30"/>
                <w:szCs w:val="30"/>
                <w:lang w:val="zh-CN"/>
              </w:rPr>
            </w:pPr>
            <w:r>
              <w:rPr>
                <w:rFonts w:hint="eastAsia" w:ascii="仿宋" w:hAnsi="仿宋" w:eastAsia="仿宋" w:cs="仿宋"/>
                <w:color w:val="000000"/>
                <w:sz w:val="30"/>
                <w:szCs w:val="30"/>
                <w:lang w:val="zh-CN"/>
              </w:rPr>
              <w:t>0003035</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 w:hAnsi="仿宋" w:eastAsia="仿宋" w:cs="仿宋"/>
                <w:color w:val="000000"/>
                <w:sz w:val="30"/>
                <w:szCs w:val="30"/>
                <w:lang w:val="zh-CN"/>
              </w:rPr>
            </w:pPr>
            <w:r>
              <w:rPr>
                <w:rFonts w:hint="eastAsia" w:ascii="仿宋" w:hAnsi="仿宋" w:eastAsia="仿宋" w:cs="仿宋"/>
                <w:sz w:val="30"/>
                <w:szCs w:val="30"/>
              </w:rPr>
              <w:drawing>
                <wp:anchor distT="0" distB="0" distL="114300" distR="114300" simplePos="0" relativeHeight="251659264" behindDoc="1" locked="0" layoutInCell="1" allowOverlap="1">
                  <wp:simplePos x="0" y="0"/>
                  <wp:positionH relativeFrom="column">
                    <wp:posOffset>222885</wp:posOffset>
                  </wp:positionH>
                  <wp:positionV relativeFrom="paragraph">
                    <wp:posOffset>171450</wp:posOffset>
                  </wp:positionV>
                  <wp:extent cx="1273810" cy="491490"/>
                  <wp:effectExtent l="0" t="0" r="2540" b="3810"/>
                  <wp:wrapNone/>
                  <wp:docPr id="3" name="图片 2"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3" w:hRule="atLeast"/>
          <w:jc w:val="center"/>
        </w:trPr>
        <w:tc>
          <w:tcPr>
            <w:tcW w:w="1186" w:type="dxa"/>
            <w:vAlign w:val="center"/>
          </w:tcPr>
          <w:p>
            <w:pPr>
              <w:spacing w:line="600" w:lineRule="exact"/>
              <w:jc w:val="center"/>
              <w:rPr>
                <w:rFonts w:hint="eastAsia" w:ascii="仿宋" w:hAnsi="仿宋" w:eastAsia="仿宋" w:cs="仿宋"/>
                <w:color w:val="000000"/>
                <w:sz w:val="30"/>
                <w:szCs w:val="30"/>
                <w:highlight w:val="yellow"/>
                <w:lang w:val="zh-CN"/>
              </w:rPr>
            </w:pPr>
            <w:r>
              <w:rPr>
                <w:rStyle w:val="11"/>
                <w:rFonts w:hint="eastAsia" w:ascii="仿宋" w:hAnsi="仿宋" w:eastAsia="仿宋" w:cs="宋体"/>
                <w:color w:val="000000"/>
                <w:sz w:val="28"/>
                <w:szCs w:val="28"/>
                <w:highlight w:val="none"/>
              </w:rPr>
              <w:t>刘汉生</w:t>
            </w:r>
          </w:p>
        </w:tc>
        <w:tc>
          <w:tcPr>
            <w:tcW w:w="1976" w:type="dxa"/>
            <w:vAlign w:val="center"/>
          </w:tcPr>
          <w:p>
            <w:pPr>
              <w:spacing w:line="600" w:lineRule="exact"/>
              <w:jc w:val="center"/>
              <w:rPr>
                <w:rFonts w:hint="eastAsia" w:ascii="仿宋" w:hAnsi="仿宋" w:eastAsia="仿宋" w:cs="仿宋"/>
                <w:color w:val="000000"/>
                <w:sz w:val="30"/>
                <w:szCs w:val="30"/>
                <w:highlight w:val="yellow"/>
                <w:lang w:val="zh-CN"/>
              </w:rPr>
            </w:pPr>
            <w:r>
              <w:rPr>
                <w:rStyle w:val="11"/>
                <w:rFonts w:hint="eastAsia" w:ascii="仿宋" w:hAnsi="仿宋" w:eastAsia="仿宋" w:cs="宋体"/>
                <w:color w:val="000000"/>
                <w:sz w:val="28"/>
                <w:szCs w:val="28"/>
                <w:highlight w:val="none"/>
              </w:rPr>
              <w:t>价格鉴证师</w:t>
            </w:r>
          </w:p>
        </w:tc>
        <w:tc>
          <w:tcPr>
            <w:tcW w:w="1890" w:type="dxa"/>
            <w:vAlign w:val="center"/>
          </w:tcPr>
          <w:p>
            <w:pPr>
              <w:spacing w:line="600" w:lineRule="exact"/>
              <w:jc w:val="center"/>
              <w:rPr>
                <w:rFonts w:hint="eastAsia" w:ascii="仿宋" w:hAnsi="仿宋" w:eastAsia="仿宋" w:cs="仿宋"/>
                <w:color w:val="000000"/>
                <w:sz w:val="30"/>
                <w:szCs w:val="30"/>
                <w:highlight w:val="yellow"/>
                <w:lang w:val="zh-CN"/>
              </w:rPr>
            </w:pPr>
            <w:r>
              <w:rPr>
                <w:rStyle w:val="11"/>
                <w:rFonts w:hint="eastAsia" w:ascii="仿宋" w:hAnsi="仿宋" w:eastAsia="仿宋" w:cs="宋体"/>
                <w:color w:val="000000"/>
                <w:sz w:val="28"/>
                <w:szCs w:val="28"/>
                <w:highlight w:val="none"/>
              </w:rPr>
              <w:t>0017039</w:t>
            </w:r>
          </w:p>
        </w:tc>
        <w:tc>
          <w:tcPr>
            <w:tcW w:w="2905" w:type="dxa"/>
            <w:vAlign w:val="center"/>
          </w:tcPr>
          <w:p>
            <w:pPr>
              <w:pStyle w:val="4"/>
              <w:jc w:val="center"/>
              <w:rPr>
                <w:rFonts w:hint="eastAsia" w:ascii="仿宋" w:hAnsi="仿宋" w:eastAsia="仿宋"/>
                <w:color w:val="000000"/>
                <w:sz w:val="28"/>
                <w:szCs w:val="28"/>
                <w:highlight w:val="yellow"/>
              </w:rPr>
            </w:pPr>
            <w:r>
              <w:rPr>
                <w:highlight w:val="yellow"/>
                <w:lang w:val="zh-CN" w:eastAsia="zh-CN"/>
              </w:rPr>
              <w:drawing>
                <wp:anchor distT="0" distB="0" distL="114300" distR="114300" simplePos="0" relativeHeight="251662336" behindDoc="0" locked="0" layoutInCell="1" allowOverlap="1">
                  <wp:simplePos x="0" y="0"/>
                  <wp:positionH relativeFrom="column">
                    <wp:posOffset>144145</wp:posOffset>
                  </wp:positionH>
                  <wp:positionV relativeFrom="paragraph">
                    <wp:posOffset>100330</wp:posOffset>
                  </wp:positionV>
                  <wp:extent cx="1304290" cy="902335"/>
                  <wp:effectExtent l="0" t="0" r="10795" b="0"/>
                  <wp:wrapNone/>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8"/>
                          <a:stretch>
                            <a:fillRect/>
                          </a:stretch>
                        </pic:blipFill>
                        <pic:spPr>
                          <a:xfrm>
                            <a:off x="0" y="0"/>
                            <a:ext cx="1304290" cy="902335"/>
                          </a:xfrm>
                          <a:prstGeom prst="rect">
                            <a:avLst/>
                          </a:prstGeom>
                          <a:noFill/>
                          <a:ln w="9525">
                            <a:noFill/>
                            <a:miter/>
                          </a:ln>
                          <a:effectLst/>
                        </pic:spPr>
                      </pic:pic>
                    </a:graphicData>
                  </a:graphic>
                </wp:anchor>
              </w:drawing>
            </w:r>
            <w:r>
              <w:rPr>
                <w:rFonts w:hint="eastAsia" w:ascii="仿宋" w:hAnsi="仿宋" w:eastAsia="仿宋"/>
                <w:color w:val="000000"/>
                <w:sz w:val="28"/>
                <w:szCs w:val="28"/>
                <w:highlight w:val="yellow"/>
              </w:rPr>
              <w:drawing>
                <wp:anchor distT="0" distB="0" distL="114300" distR="114300" simplePos="0" relativeHeight="251661312" behindDoc="0" locked="0" layoutInCell="1" allowOverlap="1">
                  <wp:simplePos x="0" y="0"/>
                  <wp:positionH relativeFrom="column">
                    <wp:posOffset>158115</wp:posOffset>
                  </wp:positionH>
                  <wp:positionV relativeFrom="page">
                    <wp:posOffset>241300</wp:posOffset>
                  </wp:positionV>
                  <wp:extent cx="635" cy="635"/>
                  <wp:effectExtent l="0" t="0" r="0" b="0"/>
                  <wp:wrapNone/>
                  <wp:docPr id="7" name="图片 7"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 w:hAnsi="仿宋" w:eastAsia="仿宋" w:cs="仿宋"/>
                <w:color w:val="000000"/>
                <w:sz w:val="30"/>
                <w:szCs w:val="30"/>
                <w:highlight w:val="yellow"/>
                <w:lang w:val="zh-CN"/>
              </w:rPr>
            </w:pPr>
          </w:p>
        </w:tc>
      </w:tr>
    </w:tbl>
    <w:p>
      <w:pPr>
        <w:numPr>
          <w:ilvl w:val="0"/>
          <w:numId w:val="0"/>
        </w:numPr>
        <w:rPr>
          <w:rStyle w:val="11"/>
          <w:rFonts w:hint="eastAsia" w:ascii="仿宋" w:hAnsi="仿宋" w:eastAsia="仿宋" w:cs="仿宋"/>
          <w:b/>
          <w:sz w:val="28"/>
          <w:szCs w:val="28"/>
          <w:highlight w:val="none"/>
        </w:rPr>
      </w:pPr>
      <w:r>
        <w:rPr>
          <w:rFonts w:hint="eastAsia" w:ascii="仿宋" w:hAnsi="仿宋" w:eastAsia="仿宋" w:cs="仿宋"/>
          <w:kern w:val="2"/>
          <w:sz w:val="28"/>
          <w:szCs w:val="28"/>
          <w:lang w:val="en-US" w:eastAsia="zh-CN" w:bidi="ar-SA"/>
        </w:rPr>
        <w:t xml:space="preserve">   </w:t>
      </w:r>
      <w:r>
        <w:rPr>
          <w:rFonts w:hint="eastAsia" w:ascii="仿宋" w:hAnsi="仿宋" w:eastAsia="仿宋" w:cs="仿宋"/>
          <w:b/>
          <w:bCs/>
          <w:sz w:val="30"/>
          <w:szCs w:val="30"/>
          <w:highlight w:val="none"/>
          <w:lang w:val="en-US" w:eastAsia="zh-CN"/>
        </w:rPr>
        <w:t>（十三）</w:t>
      </w:r>
      <w:r>
        <w:rPr>
          <w:rFonts w:hint="eastAsia" w:ascii="仿宋" w:hAnsi="仿宋" w:eastAsia="仿宋" w:cs="仿宋"/>
          <w:b/>
          <w:sz w:val="28"/>
          <w:szCs w:val="28"/>
          <w:highlight w:val="none"/>
        </w:rPr>
        <w:t>评估报告日</w:t>
      </w:r>
      <w:r>
        <w:rPr>
          <w:rStyle w:val="11"/>
          <w:rFonts w:hint="eastAsia" w:ascii="仿宋" w:hAnsi="仿宋" w:eastAsia="仿宋" w:cs="仿宋"/>
          <w:b/>
          <w:sz w:val="28"/>
          <w:szCs w:val="28"/>
          <w:highlight w:val="none"/>
        </w:rPr>
        <w:t> </w:t>
      </w:r>
    </w:p>
    <w:p>
      <w:pPr>
        <w:ind w:firstLine="560" w:firstLineChars="200"/>
        <w:rPr>
          <w:rFonts w:hint="eastAsia" w:ascii="仿宋" w:hAnsi="仿宋" w:eastAsia="仿宋" w:cs="仿宋"/>
          <w:kern w:val="2"/>
          <w:sz w:val="28"/>
          <w:szCs w:val="28"/>
          <w:highlight w:val="none"/>
          <w:lang w:val="en-US" w:eastAsia="zh-CN" w:bidi="ar-SA"/>
        </w:rPr>
      </w:pPr>
      <w:r>
        <w:rPr>
          <w:rStyle w:val="11"/>
          <w:rFonts w:hint="eastAsia" w:ascii="仿宋" w:hAnsi="仿宋" w:eastAsia="仿宋" w:cs="仿宋"/>
          <w:sz w:val="28"/>
          <w:szCs w:val="28"/>
          <w:highlight w:val="none"/>
        </w:rPr>
        <w:t>本次出具评估报告日期为20</w:t>
      </w:r>
      <w:r>
        <w:rPr>
          <w:rStyle w:val="11"/>
          <w:rFonts w:hint="eastAsia" w:ascii="仿宋" w:hAnsi="仿宋" w:eastAsia="仿宋" w:cs="仿宋"/>
          <w:sz w:val="28"/>
          <w:szCs w:val="28"/>
          <w:highlight w:val="none"/>
          <w:lang w:val="en-US" w:eastAsia="zh-CN"/>
        </w:rPr>
        <w:t>22</w:t>
      </w:r>
      <w:r>
        <w:rPr>
          <w:rStyle w:val="11"/>
          <w:rFonts w:hint="eastAsia" w:ascii="仿宋" w:hAnsi="仿宋" w:eastAsia="仿宋" w:cs="仿宋"/>
          <w:sz w:val="28"/>
          <w:szCs w:val="28"/>
          <w:highlight w:val="none"/>
        </w:rPr>
        <w:t>年</w:t>
      </w:r>
      <w:r>
        <w:rPr>
          <w:rStyle w:val="11"/>
          <w:rFonts w:hint="eastAsia" w:ascii="仿宋" w:hAnsi="仿宋" w:eastAsia="仿宋" w:cs="仿宋"/>
          <w:sz w:val="28"/>
          <w:szCs w:val="28"/>
          <w:highlight w:val="none"/>
          <w:lang w:val="en-US" w:eastAsia="zh-CN"/>
        </w:rPr>
        <w:t>05</w:t>
      </w:r>
      <w:r>
        <w:rPr>
          <w:rStyle w:val="11"/>
          <w:rFonts w:hint="eastAsia" w:ascii="仿宋" w:hAnsi="仿宋" w:eastAsia="仿宋" w:cs="仿宋"/>
          <w:sz w:val="28"/>
          <w:szCs w:val="28"/>
          <w:highlight w:val="none"/>
        </w:rPr>
        <w:t>月</w:t>
      </w:r>
      <w:r>
        <w:rPr>
          <w:rStyle w:val="11"/>
          <w:rFonts w:hint="eastAsia" w:ascii="仿宋" w:hAnsi="仿宋" w:eastAsia="仿宋" w:cs="仿宋"/>
          <w:sz w:val="28"/>
          <w:szCs w:val="28"/>
          <w:highlight w:val="none"/>
          <w:lang w:val="en-US" w:eastAsia="zh-CN"/>
        </w:rPr>
        <w:t>26</w:t>
      </w:r>
      <w:r>
        <w:rPr>
          <w:rStyle w:val="11"/>
          <w:rFonts w:hint="eastAsia" w:ascii="仿宋" w:hAnsi="仿宋" w:eastAsia="仿宋" w:cs="仿宋"/>
          <w:sz w:val="28"/>
          <w:szCs w:val="28"/>
          <w:highlight w:val="none"/>
        </w:rPr>
        <w:t>日。</w:t>
      </w:r>
      <w:r>
        <w:rPr>
          <w:rFonts w:hint="eastAsia" w:ascii="仿宋" w:hAnsi="仿宋" w:eastAsia="仿宋" w:cs="仿宋"/>
          <w:kern w:val="2"/>
          <w:sz w:val="28"/>
          <w:szCs w:val="28"/>
          <w:highlight w:val="none"/>
          <w:lang w:val="en-US" w:eastAsia="zh-CN" w:bidi="ar-SA"/>
        </w:rPr>
        <w:t xml:space="preserve"> </w:t>
      </w:r>
    </w:p>
    <w:p>
      <w:pPr>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 xml:space="preserve">   （十四）估价报告应用的有效期</w:t>
      </w:r>
    </w:p>
    <w:p>
      <w:pPr>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若无特别约定，估价结论有效期为从估价报告完成之日起壹年。超过有效期后需重新估价方可使用。                             </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w:t>
      </w:r>
    </w:p>
    <w:p>
      <w:pPr>
        <w:ind w:firstLine="4200" w:firstLineChars="1500"/>
        <w:rPr>
          <w:rFonts w:hint="eastAsia" w:ascii="仿宋" w:hAnsi="仿宋" w:eastAsia="仿宋" w:cs="仿宋"/>
          <w:kern w:val="2"/>
          <w:sz w:val="28"/>
          <w:szCs w:val="28"/>
          <w:lang w:val="en-US" w:eastAsia="zh-CN" w:bidi="ar-SA"/>
        </w:rPr>
      </w:pPr>
    </w:p>
    <w:p>
      <w:pPr>
        <w:ind w:firstLine="4200" w:firstLineChars="15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二0二二年五月二十六日</w:t>
      </w: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r>
        <w:rPr>
          <w:rFonts w:hint="eastAsia" w:ascii="仿宋" w:hAnsi="仿宋" w:eastAsia="仿宋"/>
          <w:b/>
          <w:bCs/>
          <w:sz w:val="36"/>
          <w:szCs w:val="36"/>
          <w:lang w:eastAsia="zh-CN"/>
        </w:rPr>
        <w:t>湖北郧西恒达置业有限公司</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eastAsia="zh-CN"/>
        </w:rPr>
        <w:t>位于湖北郧西县天河金街后街</w:t>
      </w:r>
      <w:r>
        <w:rPr>
          <w:rFonts w:hint="eastAsia" w:ascii="仿宋" w:hAnsi="仿宋" w:eastAsia="仿宋"/>
          <w:b/>
          <w:bCs/>
          <w:sz w:val="36"/>
          <w:szCs w:val="36"/>
          <w:lang w:val="en-US" w:eastAsia="zh-CN"/>
        </w:rPr>
        <w:t>5区地下室</w:t>
      </w:r>
    </w:p>
    <w:p>
      <w:pPr>
        <w:jc w:val="center"/>
        <w:rPr>
          <w:rFonts w:hint="eastAsia" w:ascii="仿宋" w:hAnsi="仿宋" w:eastAsia="仿宋"/>
          <w:b/>
          <w:bCs/>
          <w:sz w:val="36"/>
          <w:szCs w:val="36"/>
        </w:rPr>
      </w:pPr>
      <w:r>
        <w:rPr>
          <w:rFonts w:hint="eastAsia" w:ascii="仿宋" w:hAnsi="仿宋" w:eastAsia="仿宋"/>
          <w:b/>
          <w:bCs/>
          <w:sz w:val="36"/>
          <w:szCs w:val="36"/>
          <w:lang w:eastAsia="zh-CN"/>
        </w:rPr>
        <w:t>房地产</w:t>
      </w:r>
      <w:r>
        <w:rPr>
          <w:rFonts w:hint="eastAsia" w:ascii="仿宋" w:hAnsi="仿宋" w:eastAsia="仿宋"/>
          <w:b/>
          <w:bCs/>
          <w:sz w:val="36"/>
          <w:szCs w:val="36"/>
        </w:rPr>
        <w:t>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rPr>
          <w:rFonts w:hint="eastAsia" w:ascii="仿宋" w:hAnsi="仿宋" w:eastAsia="仿宋" w:cs="仿宋"/>
          <w:kern w:val="2"/>
          <w:sz w:val="28"/>
          <w:szCs w:val="28"/>
          <w:highlight w:val="yellow"/>
          <w:lang w:val="en-US" w:eastAsia="zh-CN" w:bidi="ar-SA"/>
        </w:rPr>
      </w:pPr>
      <w:r>
        <w:rPr>
          <w:rFonts w:hint="eastAsia" w:ascii="仿宋_GB2312" w:hAnsi="宋体" w:eastAsia="仿宋_GB2312" w:cs="Times New Roman"/>
          <w:kern w:val="2"/>
          <w:sz w:val="28"/>
          <w:szCs w:val="28"/>
          <w:lang w:val="en-US" w:eastAsia="zh-CN" w:bidi="ar-SA"/>
        </w:rPr>
        <w:t>估价对象位于湖北郧西县城区天河金街后街5区，为高层住宅楼地下室，建于2019年，经测量其建筑面积为2034.03㎡，钢混框架结构，地下室内不规则地分布着众多砼立柱，并分隔成面积不等的空间，整体成“7”字形分布。至评估基准日止，该地下室主体结构中已完成基础、梁、板、柱及墙体等构件，未完成楼地面、水电消防、装饰装修等工程，经勘验预计完成整个工程量的85%左右。目前该地下室停工待建</w:t>
      </w:r>
      <w:r>
        <w:rPr>
          <w:rFonts w:hint="eastAsia" w:ascii="仿宋" w:hAnsi="仿宋" w:eastAsia="仿宋"/>
          <w:sz w:val="28"/>
          <w:szCs w:val="28"/>
          <w:highlight w:val="none"/>
          <w:lang w:val="en-US" w:eastAsia="zh-CN"/>
        </w:rPr>
        <w:t>。</w:t>
      </w:r>
    </w:p>
    <w:p>
      <w:pPr>
        <w:numPr>
          <w:ilvl w:val="0"/>
          <w:numId w:val="3"/>
        </w:numPr>
        <w:ind w:left="562" w:leftChars="0" w:firstLine="0" w:firstLineChars="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估价对象区域因素分析</w:t>
      </w:r>
    </w:p>
    <w:p>
      <w:pPr>
        <w:ind w:firstLine="560" w:firstLineChars="200"/>
        <w:rPr>
          <w:rFonts w:hint="eastAsia" w:ascii="仿宋" w:hAnsi="仿宋" w:eastAsia="仿宋" w:cs="仿宋"/>
          <w:color w:val="000000" w:themeColor="text1"/>
          <w:kern w:val="2"/>
          <w:sz w:val="28"/>
          <w:szCs w:val="28"/>
          <w:lang w:val="en-US" w:eastAsia="zh-CN" w:bidi="ar-SA"/>
          <w14:textFill>
            <w14:solidFill>
              <w14:schemeClr w14:val="tx1"/>
            </w14:solidFill>
          </w14:textFill>
        </w:rPr>
      </w:pPr>
      <w:r>
        <w:rPr>
          <w:rFonts w:hint="eastAsia" w:ascii="仿宋_GB2312" w:hAnsi="宋体" w:eastAsia="仿宋_GB2312" w:cs="Times New Roman"/>
          <w:kern w:val="2"/>
          <w:sz w:val="28"/>
          <w:szCs w:val="28"/>
          <w:lang w:val="en-US" w:eastAsia="zh-CN" w:bidi="ar-SA"/>
        </w:rPr>
        <w:t>估价对象位于湖北郧西县天河金街后街。天河金街坐落于七夕大道1号，为具有国际风情、水岸风景形象的大型城市商业综合体，为郧西人民打造购物、美食、休闲、娱乐、旅游、文化、亲子为一体，吃、喝、玩、乐、购一步到位的购物商群；该区域交通较为便捷，生活、公共配套设施完善齐全，城市功能成熟，各类商超、各专业银行、医疗、邮政等服务周围，出行、上学、就医、购物、游玩等较为方便。</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ind w:firstLine="560" w:firstLineChars="200"/>
        <w:rPr>
          <w:rFonts w:hint="eastAsia" w:ascii="仿宋" w:hAnsi="仿宋" w:eastAsia="仿宋"/>
          <w:sz w:val="28"/>
          <w:szCs w:val="28"/>
        </w:rPr>
      </w:pPr>
      <w:r>
        <w:rPr>
          <w:rFonts w:hint="eastAsia" w:ascii="仿宋_GB2312" w:hAnsi="宋体" w:eastAsia="仿宋_GB2312" w:cs="Times New Roman"/>
          <w:kern w:val="2"/>
          <w:sz w:val="28"/>
          <w:szCs w:val="28"/>
          <w:lang w:val="en-US" w:eastAsia="zh-CN" w:bidi="ar-SA"/>
        </w:rPr>
        <w:t>根据估价规范要求和评估人员现场踏勘以及市场调查情况，考虑到周边没有类似房地产交易实例，不宜使用市场法，并通过对所搜集、掌握的资料进行分析和整理，结合评估目的，针对估价对象房屋为停建的在建工程，经过反复研究，本次估价采用了工程进度法测算估价对象的公开市场价值</w:t>
      </w:r>
      <w:r>
        <w:rPr>
          <w:rFonts w:hint="eastAsia" w:ascii="仿宋" w:hAnsi="仿宋" w:eastAsia="仿宋"/>
          <w:sz w:val="28"/>
          <w:szCs w:val="28"/>
        </w:rPr>
        <w:t>。</w:t>
      </w:r>
    </w:p>
    <w:p>
      <w:pPr>
        <w:ind w:firstLine="560" w:firstLineChars="200"/>
        <w:rPr>
          <w:rFonts w:hint="default" w:ascii="仿宋" w:hAnsi="仿宋" w:eastAsia="仿宋"/>
          <w:sz w:val="28"/>
          <w:szCs w:val="28"/>
          <w:lang w:val="en-US" w:eastAsia="zh-CN"/>
        </w:rPr>
      </w:pPr>
      <w:r>
        <w:rPr>
          <w:rFonts w:hint="eastAsia" w:ascii="仿宋" w:hAnsi="仿宋" w:eastAsia="仿宋"/>
          <w:sz w:val="28"/>
          <w:szCs w:val="28"/>
          <w:lang w:eastAsia="zh-CN"/>
        </w:rPr>
        <w:t>工程进度法是以在建工程建造完成后的工程造价（预算）为依据，按评估勘察时确定的工程实际进展程度及各部位占工程总量的比重，估算在建工程的价值。</w:t>
      </w:r>
    </w:p>
    <w:p>
      <w:pPr>
        <w:ind w:firstLine="560" w:firstLineChars="200"/>
        <w:rPr>
          <w:rFonts w:hint="eastAsia" w:ascii="仿宋" w:hAnsi="仿宋" w:eastAsia="仿宋"/>
          <w:spacing w:val="-20"/>
          <w:kern w:val="10"/>
          <w:sz w:val="28"/>
          <w:szCs w:val="28"/>
          <w:lang w:val="en-US" w:eastAsia="zh-CN"/>
        </w:rPr>
      </w:pPr>
      <w:r>
        <w:rPr>
          <w:rFonts w:hint="eastAsia" w:ascii="仿宋" w:hAnsi="仿宋" w:eastAsia="仿宋"/>
          <w:sz w:val="28"/>
          <w:szCs w:val="28"/>
          <w:lang w:val="en-US" w:eastAsia="zh-CN"/>
        </w:rPr>
        <w:t>计算公式为：</w:t>
      </w:r>
      <w:r>
        <w:rPr>
          <w:rFonts w:hint="eastAsia" w:ascii="仿宋" w:hAnsi="仿宋" w:eastAsia="仿宋"/>
          <w:sz w:val="28"/>
          <w:szCs w:val="28"/>
        </w:rPr>
        <w:t>评估值=</w:t>
      </w:r>
      <w:r>
        <w:rPr>
          <w:rFonts w:hint="eastAsia" w:ascii="仿宋" w:hAnsi="仿宋" w:eastAsia="仿宋"/>
          <w:sz w:val="28"/>
          <w:szCs w:val="28"/>
          <w:lang w:eastAsia="zh-CN"/>
        </w:rPr>
        <w:t>建造完成后的工程造价</w:t>
      </w:r>
      <w:r>
        <w:rPr>
          <w:rFonts w:hint="eastAsia" w:ascii="仿宋" w:hAnsi="仿宋" w:eastAsia="仿宋"/>
          <w:sz w:val="28"/>
          <w:szCs w:val="28"/>
        </w:rPr>
        <w:t>×</w:t>
      </w:r>
      <w:r>
        <w:rPr>
          <w:rFonts w:hint="eastAsia" w:ascii="仿宋" w:hAnsi="仿宋" w:eastAsia="仿宋"/>
          <w:sz w:val="28"/>
          <w:szCs w:val="28"/>
          <w:lang w:eastAsia="zh-CN"/>
        </w:rPr>
        <w:t>工程进度百分比</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firstLineChars="200"/>
        <w:rPr>
          <w:rFonts w:hint="eastAsia" w:ascii="仿宋" w:hAnsi="仿宋" w:eastAsia="仿宋"/>
          <w:sz w:val="28"/>
          <w:szCs w:val="28"/>
        </w:rPr>
      </w:pPr>
      <w:r>
        <w:rPr>
          <w:rFonts w:hint="eastAsia" w:ascii="仿宋" w:hAnsi="仿宋" w:eastAsia="仿宋"/>
          <w:sz w:val="28"/>
          <w:szCs w:val="28"/>
        </w:rPr>
        <w:t>接受委托后，我们会同委托人</w:t>
      </w:r>
      <w:r>
        <w:rPr>
          <w:rFonts w:hint="eastAsia" w:ascii="仿宋" w:hAnsi="仿宋" w:eastAsia="仿宋"/>
          <w:sz w:val="28"/>
          <w:szCs w:val="28"/>
          <w:lang w:eastAsia="zh-CN"/>
        </w:rPr>
        <w:t>及相关当事人</w:t>
      </w:r>
      <w:r>
        <w:rPr>
          <w:rFonts w:hint="eastAsia" w:ascii="仿宋" w:hAnsi="仿宋" w:eastAsia="仿宋"/>
          <w:sz w:val="28"/>
          <w:szCs w:val="28"/>
        </w:rPr>
        <w:t>对估价对象进行了实地勘查，随后开展了广泛的市场调查，并进行了估价测算。经</w:t>
      </w:r>
      <w:r>
        <w:rPr>
          <w:rFonts w:hint="eastAsia" w:ascii="仿宋" w:hAnsi="仿宋" w:eastAsia="仿宋"/>
          <w:sz w:val="28"/>
          <w:szCs w:val="28"/>
          <w:lang w:eastAsia="zh-CN"/>
        </w:rPr>
        <w:t>反复</w:t>
      </w:r>
      <w:r>
        <w:rPr>
          <w:rFonts w:hint="eastAsia" w:ascii="仿宋" w:hAnsi="仿宋" w:eastAsia="仿宋"/>
          <w:sz w:val="28"/>
          <w:szCs w:val="28"/>
        </w:rPr>
        <w:t>研究，估价人员</w:t>
      </w:r>
      <w:r>
        <w:rPr>
          <w:rFonts w:hint="eastAsia" w:ascii="仿宋" w:hAnsi="仿宋" w:eastAsia="仿宋"/>
          <w:sz w:val="28"/>
          <w:szCs w:val="28"/>
          <w:lang w:eastAsia="zh-CN"/>
        </w:rPr>
        <w:t>采</w:t>
      </w:r>
      <w:r>
        <w:rPr>
          <w:rFonts w:hint="eastAsia" w:ascii="仿宋" w:hAnsi="仿宋" w:eastAsia="仿宋"/>
          <w:sz w:val="28"/>
          <w:szCs w:val="28"/>
          <w:lang w:val="en-US" w:eastAsia="zh-CN"/>
        </w:rPr>
        <w:t>用</w:t>
      </w:r>
      <w:r>
        <w:rPr>
          <w:rFonts w:hint="eastAsia" w:ascii="仿宋" w:hAnsi="仿宋" w:eastAsia="仿宋"/>
          <w:sz w:val="28"/>
          <w:szCs w:val="28"/>
          <w:lang w:eastAsia="zh-CN"/>
        </w:rPr>
        <w:t>工程进度法</w:t>
      </w:r>
      <w:r>
        <w:rPr>
          <w:rFonts w:hint="eastAsia" w:ascii="仿宋" w:hAnsi="仿宋" w:eastAsia="仿宋"/>
          <w:sz w:val="28"/>
          <w:szCs w:val="28"/>
        </w:rPr>
        <w:t>分别</w:t>
      </w:r>
      <w:r>
        <w:rPr>
          <w:rFonts w:hint="eastAsia" w:ascii="仿宋" w:hAnsi="仿宋" w:eastAsia="仿宋"/>
          <w:sz w:val="28"/>
          <w:szCs w:val="28"/>
          <w:lang w:eastAsia="zh-CN"/>
        </w:rPr>
        <w:t>对</w:t>
      </w:r>
      <w:r>
        <w:rPr>
          <w:rFonts w:hint="eastAsia" w:ascii="仿宋" w:hAnsi="仿宋" w:eastAsia="仿宋"/>
          <w:sz w:val="28"/>
          <w:szCs w:val="28"/>
        </w:rPr>
        <w:t>估价对象</w:t>
      </w:r>
      <w:r>
        <w:rPr>
          <w:rFonts w:hint="eastAsia" w:ascii="仿宋" w:hAnsi="仿宋" w:eastAsia="仿宋"/>
          <w:sz w:val="28"/>
          <w:szCs w:val="28"/>
          <w:lang w:eastAsia="zh-CN"/>
        </w:rPr>
        <w:t>的市场价值</w:t>
      </w:r>
      <w:r>
        <w:rPr>
          <w:rFonts w:hint="eastAsia" w:ascii="仿宋" w:hAnsi="仿宋" w:eastAsia="仿宋"/>
          <w:sz w:val="28"/>
          <w:szCs w:val="28"/>
        </w:rPr>
        <w:t>进行估价。</w:t>
      </w:r>
    </w:p>
    <w:p>
      <w:pPr>
        <w:numPr>
          <w:ilvl w:val="0"/>
          <w:numId w:val="4"/>
        </w:num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工程（预算）造价的确定</w:t>
      </w:r>
    </w:p>
    <w:p>
      <w:pPr>
        <w:numPr>
          <w:ilvl w:val="0"/>
          <w:numId w:val="0"/>
        </w:numPr>
        <w:ind w:firstLine="560" w:firstLineChars="200"/>
        <w:rPr>
          <w:rFonts w:hint="default" w:ascii="仿宋" w:hAnsi="仿宋" w:eastAsia="仿宋" w:cs="仿宋"/>
          <w:i w:val="0"/>
          <w:caps w:val="0"/>
          <w:color w:val="auto"/>
          <w:spacing w:val="0"/>
          <w:sz w:val="28"/>
          <w:szCs w:val="28"/>
          <w:shd w:val="clear" w:fill="FFFFFF"/>
          <w:lang w:val="en-US" w:eastAsia="zh-CN"/>
        </w:rPr>
      </w:pPr>
      <w:r>
        <w:rPr>
          <w:rFonts w:hint="eastAsia" w:ascii="仿宋" w:hAnsi="仿宋" w:eastAsia="仿宋" w:cs="仿宋"/>
          <w:i w:val="0"/>
          <w:caps w:val="0"/>
          <w:color w:val="auto"/>
          <w:spacing w:val="0"/>
          <w:sz w:val="28"/>
          <w:szCs w:val="28"/>
          <w:shd w:val="clear" w:fill="FFFFFF"/>
          <w:lang w:eastAsia="zh-CN"/>
        </w:rPr>
        <w:t>经过广泛市场调查，并结合湖北建设工程造价信息，一般地建造类似地下室工程造价为</w:t>
      </w:r>
      <w:r>
        <w:rPr>
          <w:rFonts w:hint="eastAsia" w:ascii="仿宋" w:hAnsi="仿宋" w:eastAsia="仿宋" w:cs="仿宋"/>
          <w:i w:val="0"/>
          <w:caps w:val="0"/>
          <w:color w:val="auto"/>
          <w:spacing w:val="0"/>
          <w:sz w:val="28"/>
          <w:szCs w:val="28"/>
          <w:shd w:val="clear" w:fill="FFFFFF"/>
          <w:lang w:val="en-US" w:eastAsia="zh-CN"/>
        </w:rPr>
        <w:t>2000-2600元/㎡。综合考虑估价对象区位状况、市场供应情况及估价对象实际，</w:t>
      </w:r>
      <w:r>
        <w:rPr>
          <w:rFonts w:hint="eastAsia" w:ascii="仿宋" w:hAnsi="仿宋" w:eastAsia="仿宋" w:cs="仿宋"/>
          <w:i w:val="0"/>
          <w:caps w:val="0"/>
          <w:color w:val="auto"/>
          <w:spacing w:val="0"/>
          <w:sz w:val="28"/>
          <w:szCs w:val="28"/>
          <w:shd w:val="clear" w:fill="FFFFFF"/>
          <w:lang w:eastAsia="zh-CN"/>
        </w:rPr>
        <w:t>确定估价对象工程造价为</w:t>
      </w:r>
      <w:r>
        <w:rPr>
          <w:rFonts w:hint="eastAsia" w:ascii="仿宋" w:hAnsi="仿宋" w:eastAsia="仿宋" w:cs="仿宋"/>
          <w:i w:val="0"/>
          <w:caps w:val="0"/>
          <w:color w:val="auto"/>
          <w:spacing w:val="0"/>
          <w:sz w:val="28"/>
          <w:szCs w:val="28"/>
          <w:shd w:val="clear" w:fill="FFFFFF"/>
          <w:lang w:val="en-US" w:eastAsia="zh-CN"/>
        </w:rPr>
        <w:t>2350元/㎡。</w:t>
      </w:r>
    </w:p>
    <w:p>
      <w:pPr>
        <w:ind w:firstLine="560" w:firstLineChars="200"/>
        <w:rPr>
          <w:rFonts w:ascii="仿宋" w:hAnsi="仿宋" w:eastAsia="仿宋"/>
          <w:sz w:val="28"/>
          <w:szCs w:val="28"/>
        </w:rPr>
      </w:pPr>
      <w:r>
        <w:rPr>
          <w:rFonts w:hint="eastAsia" w:ascii="仿宋" w:hAnsi="仿宋" w:eastAsia="仿宋"/>
          <w:sz w:val="28"/>
          <w:szCs w:val="28"/>
          <w:lang w:val="en-US" w:eastAsia="zh-CN"/>
        </w:rPr>
        <w:t>2、</w:t>
      </w:r>
      <w:r>
        <w:rPr>
          <w:rFonts w:hint="eastAsia" w:ascii="仿宋" w:hAnsi="仿宋" w:eastAsia="仿宋"/>
          <w:sz w:val="28"/>
          <w:szCs w:val="28"/>
          <w:lang w:eastAsia="zh-CN"/>
        </w:rPr>
        <w:t>工程进度百分比</w:t>
      </w:r>
      <w:r>
        <w:rPr>
          <w:rFonts w:hint="eastAsia" w:ascii="仿宋" w:hAnsi="仿宋" w:eastAsia="仿宋"/>
          <w:sz w:val="28"/>
          <w:szCs w:val="28"/>
        </w:rPr>
        <w:t>的确定</w:t>
      </w:r>
    </w:p>
    <w:p>
      <w:pPr>
        <w:numPr>
          <w:ilvl w:val="0"/>
          <w:numId w:val="0"/>
        </w:numPr>
        <w:ind w:firstLine="560" w:firstLineChars="200"/>
        <w:rPr>
          <w:rFonts w:hint="eastAsia" w:ascii="仿宋" w:hAnsi="仿宋" w:eastAsia="仿宋" w:cs="仿宋"/>
          <w:i w:val="0"/>
          <w:caps w:val="0"/>
          <w:color w:val="auto"/>
          <w:spacing w:val="0"/>
          <w:sz w:val="28"/>
          <w:szCs w:val="28"/>
          <w:shd w:val="clear" w:fill="FFFFFF"/>
          <w:lang w:val="en-US" w:eastAsia="zh-CN"/>
        </w:rPr>
      </w:pPr>
      <w:r>
        <w:rPr>
          <w:rFonts w:hint="eastAsia" w:ascii="仿宋" w:hAnsi="仿宋" w:eastAsia="仿宋" w:cs="仿宋"/>
          <w:sz w:val="28"/>
          <w:szCs w:val="28"/>
          <w:lang w:eastAsia="zh-CN"/>
        </w:rPr>
        <w:t>经估价人员现场勘验和调查，</w:t>
      </w:r>
      <w:r>
        <w:rPr>
          <w:rFonts w:hint="eastAsia" w:ascii="仿宋" w:hAnsi="仿宋" w:eastAsia="仿宋" w:cs="仿宋"/>
          <w:i w:val="0"/>
          <w:caps w:val="0"/>
          <w:color w:val="auto"/>
          <w:spacing w:val="0"/>
          <w:sz w:val="28"/>
          <w:szCs w:val="28"/>
          <w:highlight w:val="none"/>
          <w:shd w:val="clear" w:fill="FFFFFF"/>
          <w:lang w:eastAsia="zh-CN"/>
        </w:rPr>
        <w:t>并聘请造价工程师分析现场勘验情况，</w:t>
      </w:r>
      <w:r>
        <w:rPr>
          <w:rFonts w:hint="eastAsia" w:ascii="仿宋" w:hAnsi="仿宋" w:eastAsia="仿宋" w:cs="仿宋"/>
          <w:i w:val="0"/>
          <w:caps w:val="0"/>
          <w:color w:val="auto"/>
          <w:spacing w:val="0"/>
          <w:sz w:val="28"/>
          <w:szCs w:val="28"/>
          <w:highlight w:val="none"/>
          <w:shd w:val="clear" w:fill="FFFFFF"/>
          <w:lang w:val="en-US" w:eastAsia="zh-CN"/>
        </w:rPr>
        <w:t>该地下室</w:t>
      </w:r>
      <w:r>
        <w:rPr>
          <w:rFonts w:hint="eastAsia" w:ascii="仿宋" w:hAnsi="仿宋" w:eastAsia="仿宋"/>
          <w:sz w:val="28"/>
          <w:szCs w:val="28"/>
          <w:highlight w:val="none"/>
          <w:lang w:val="en-US" w:eastAsia="zh-CN"/>
        </w:rPr>
        <w:t>未完成楼地面、水电消防、装饰装修等工程</w:t>
      </w:r>
      <w:r>
        <w:rPr>
          <w:rFonts w:hint="eastAsia" w:ascii="仿宋" w:hAnsi="仿宋" w:eastAsia="仿宋" w:cs="仿宋"/>
          <w:i w:val="0"/>
          <w:caps w:val="0"/>
          <w:color w:val="auto"/>
          <w:spacing w:val="0"/>
          <w:sz w:val="28"/>
          <w:szCs w:val="28"/>
          <w:shd w:val="clear" w:fill="FFFFFF"/>
          <w:lang w:val="en-US" w:eastAsia="zh-CN"/>
        </w:rPr>
        <w:t>。据此</w:t>
      </w:r>
      <w:r>
        <w:rPr>
          <w:rFonts w:hint="eastAsia" w:ascii="仿宋" w:hAnsi="仿宋" w:eastAsia="仿宋" w:cs="仿宋"/>
          <w:i w:val="0"/>
          <w:caps w:val="0"/>
          <w:color w:val="auto"/>
          <w:spacing w:val="0"/>
          <w:sz w:val="28"/>
          <w:szCs w:val="28"/>
          <w:shd w:val="clear" w:fill="FFFFFF"/>
          <w:lang w:eastAsia="zh-CN"/>
        </w:rPr>
        <w:t>造价工程师扣减未完工项目造价金额后，经估算后</w:t>
      </w:r>
      <w:r>
        <w:rPr>
          <w:rFonts w:hint="eastAsia" w:ascii="仿宋" w:hAnsi="仿宋" w:eastAsia="仿宋" w:cs="仿宋"/>
          <w:i w:val="0"/>
          <w:caps w:val="0"/>
          <w:color w:val="auto"/>
          <w:spacing w:val="0"/>
          <w:sz w:val="28"/>
          <w:szCs w:val="28"/>
          <w:shd w:val="clear" w:fill="FFFFFF"/>
          <w:lang w:val="en-US" w:eastAsia="zh-CN"/>
        </w:rPr>
        <w:t>确定估价对象完成总工程比例即工程进度百分比约为85%。</w:t>
      </w:r>
    </w:p>
    <w:p>
      <w:pPr>
        <w:numPr>
          <w:ilvl w:val="0"/>
          <w:numId w:val="0"/>
        </w:numPr>
        <w:ind w:firstLine="560" w:firstLineChars="200"/>
        <w:rPr>
          <w:rFonts w:hint="default" w:ascii="仿宋" w:hAnsi="仿宋" w:eastAsia="仿宋"/>
          <w:sz w:val="28"/>
          <w:szCs w:val="28"/>
          <w:lang w:val="en-US" w:eastAsia="zh-CN"/>
        </w:rPr>
      </w:pPr>
      <w:r>
        <w:rPr>
          <w:rFonts w:hint="eastAsia" w:ascii="仿宋" w:hAnsi="仿宋" w:eastAsia="仿宋"/>
          <w:sz w:val="28"/>
          <w:szCs w:val="28"/>
          <w:lang w:val="en-US" w:eastAsia="zh-CN"/>
        </w:rPr>
        <w:t>3、</w:t>
      </w:r>
      <w:r>
        <w:rPr>
          <w:rFonts w:hint="eastAsia" w:ascii="仿宋" w:hAnsi="仿宋" w:eastAsia="仿宋"/>
          <w:sz w:val="28"/>
          <w:szCs w:val="28"/>
        </w:rPr>
        <w:t>评估价值的确定</w:t>
      </w:r>
    </w:p>
    <w:p>
      <w:pPr>
        <w:ind w:firstLine="560" w:firstLineChars="200"/>
        <w:rPr>
          <w:rFonts w:hint="eastAsia" w:ascii="仿宋" w:hAnsi="仿宋" w:eastAsia="仿宋"/>
          <w:spacing w:val="-20"/>
          <w:kern w:val="10"/>
          <w:sz w:val="28"/>
          <w:szCs w:val="28"/>
          <w:lang w:val="en-US" w:eastAsia="zh-CN"/>
        </w:rPr>
      </w:pPr>
      <w:r>
        <w:rPr>
          <w:rFonts w:hint="eastAsia" w:ascii="仿宋" w:hAnsi="仿宋" w:eastAsia="仿宋"/>
          <w:sz w:val="28"/>
          <w:szCs w:val="28"/>
        </w:rPr>
        <w:t>评估值=</w:t>
      </w:r>
      <w:r>
        <w:rPr>
          <w:rFonts w:hint="eastAsia" w:ascii="仿宋" w:hAnsi="仿宋" w:eastAsia="仿宋"/>
          <w:sz w:val="28"/>
          <w:szCs w:val="28"/>
          <w:lang w:eastAsia="zh-CN"/>
        </w:rPr>
        <w:t>建造完成后的工程造价</w:t>
      </w:r>
      <w:r>
        <w:rPr>
          <w:rFonts w:hint="eastAsia" w:ascii="仿宋" w:hAnsi="仿宋" w:eastAsia="仿宋"/>
          <w:sz w:val="28"/>
          <w:szCs w:val="28"/>
        </w:rPr>
        <w:t>×</w:t>
      </w:r>
      <w:r>
        <w:rPr>
          <w:rFonts w:hint="eastAsia" w:ascii="仿宋" w:hAnsi="仿宋" w:eastAsia="仿宋"/>
          <w:sz w:val="28"/>
          <w:szCs w:val="28"/>
          <w:lang w:eastAsia="zh-CN"/>
        </w:rPr>
        <w:t>工程进度百分比</w:t>
      </w:r>
    </w:p>
    <w:p>
      <w:pPr>
        <w:ind w:firstLine="1400" w:firstLineChars="500"/>
        <w:rPr>
          <w:rFonts w:ascii="仿宋" w:hAnsi="仿宋" w:eastAsia="仿宋"/>
          <w:sz w:val="28"/>
          <w:szCs w:val="28"/>
        </w:rPr>
      </w:pPr>
      <w:r>
        <w:rPr>
          <w:rFonts w:hint="eastAsia" w:ascii="仿宋" w:hAnsi="仿宋" w:eastAsia="仿宋"/>
          <w:sz w:val="28"/>
          <w:szCs w:val="28"/>
        </w:rPr>
        <w:t>=</w:t>
      </w:r>
      <w:r>
        <w:rPr>
          <w:rFonts w:hint="eastAsia" w:ascii="仿宋" w:hAnsi="仿宋" w:eastAsia="仿宋"/>
          <w:sz w:val="28"/>
          <w:szCs w:val="28"/>
          <w:lang w:val="en-US" w:eastAsia="zh-CN"/>
        </w:rPr>
        <w:t>2350</w:t>
      </w:r>
      <w:r>
        <w:rPr>
          <w:rFonts w:hint="eastAsia" w:ascii="仿宋" w:hAnsi="仿宋" w:eastAsia="仿宋"/>
          <w:sz w:val="28"/>
          <w:szCs w:val="28"/>
        </w:rPr>
        <w:t>×</w:t>
      </w:r>
      <w:r>
        <w:rPr>
          <w:rFonts w:hint="eastAsia" w:ascii="仿宋" w:hAnsi="仿宋" w:eastAsia="仿宋"/>
          <w:sz w:val="28"/>
          <w:szCs w:val="28"/>
          <w:lang w:val="en-US" w:eastAsia="zh-CN"/>
        </w:rPr>
        <w:t>85%</w:t>
      </w:r>
      <w:r>
        <w:rPr>
          <w:rFonts w:hint="eastAsia" w:ascii="仿宋" w:hAnsi="仿宋" w:eastAsia="仿宋"/>
          <w:sz w:val="28"/>
          <w:szCs w:val="28"/>
        </w:rPr>
        <w:t>×</w:t>
      </w:r>
      <w:r>
        <w:rPr>
          <w:rFonts w:hint="eastAsia" w:ascii="仿宋" w:hAnsi="仿宋" w:eastAsia="仿宋"/>
          <w:sz w:val="28"/>
          <w:szCs w:val="28"/>
          <w:lang w:val="en-US" w:eastAsia="zh-CN"/>
        </w:rPr>
        <w:t>2034.03</w:t>
      </w:r>
      <w:r>
        <w:rPr>
          <w:rFonts w:hint="eastAsia" w:ascii="仿宋" w:hAnsi="仿宋" w:eastAsia="仿宋"/>
          <w:sz w:val="28"/>
          <w:szCs w:val="28"/>
        </w:rPr>
        <w:t>=</w:t>
      </w:r>
      <w:r>
        <w:rPr>
          <w:rFonts w:hint="eastAsia" w:ascii="仿宋" w:hAnsi="仿宋" w:eastAsia="仿宋"/>
          <w:sz w:val="28"/>
          <w:szCs w:val="28"/>
          <w:lang w:val="en-US" w:eastAsia="zh-CN"/>
        </w:rPr>
        <w:t>4062975（元）</w:t>
      </w:r>
    </w:p>
    <w:p>
      <w:pPr>
        <w:ind w:firstLine="281" w:firstLineChars="10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 w:hAnsi="仿宋" w:eastAsia="仿宋"/>
          <w:sz w:val="28"/>
          <w:szCs w:val="28"/>
          <w:highlight w:val="none"/>
          <w:lang w:eastAsia="zh-CN"/>
        </w:rPr>
      </w:pPr>
      <w:r>
        <w:rPr>
          <w:rFonts w:hint="eastAsia" w:ascii="仿宋_GB2312" w:hAnsi="宋体" w:eastAsia="仿宋_GB2312" w:cs="Times New Roman"/>
          <w:kern w:val="2"/>
          <w:sz w:val="28"/>
          <w:szCs w:val="28"/>
          <w:lang w:val="en-US" w:eastAsia="zh-CN" w:bidi="ar-SA"/>
        </w:rPr>
        <w:t>估价人员根据估价目的，遵循估价原则，按照规定估价程序和估价方法，经过具体测算，确定估价对象在估价时点可能形成的公开市场价值为</w:t>
      </w:r>
      <w:r>
        <w:rPr>
          <w:rFonts w:hint="eastAsia" w:ascii="仿宋_GB2312" w:hAnsi="宋体" w:eastAsia="仿宋_GB2312" w:cs="Times New Roman"/>
          <w:kern w:val="2"/>
          <w:sz w:val="28"/>
          <w:szCs w:val="28"/>
          <w:highlight w:val="none"/>
          <w:lang w:val="en-US" w:eastAsia="zh-CN" w:bidi="ar-SA"/>
        </w:rPr>
        <w:t>￥</w:t>
      </w:r>
      <w:r>
        <w:rPr>
          <w:rFonts w:hint="eastAsia" w:ascii="仿宋" w:hAnsi="仿宋" w:eastAsia="仿宋"/>
          <w:sz w:val="28"/>
          <w:szCs w:val="28"/>
          <w:lang w:val="en-US" w:eastAsia="zh-CN"/>
        </w:rPr>
        <w:t>4062975</w:t>
      </w:r>
      <w:r>
        <w:rPr>
          <w:rFonts w:hint="eastAsia" w:ascii="仿宋_GB2312" w:hAnsi="宋体" w:eastAsia="仿宋_GB2312" w:cs="Times New Roman"/>
          <w:kern w:val="2"/>
          <w:sz w:val="28"/>
          <w:szCs w:val="28"/>
          <w:highlight w:val="none"/>
          <w:lang w:val="en-US" w:eastAsia="zh-CN" w:bidi="ar-SA"/>
        </w:rPr>
        <w:t>元(大写人民币肆佰零陆万贰仟玖佰柒拾伍元整)。</w:t>
      </w:r>
    </w:p>
    <w:p>
      <w:pPr>
        <w:jc w:val="both"/>
        <w:rPr>
          <w:rFonts w:hint="eastAsia" w:ascii="仿宋" w:hAnsi="仿宋" w:eastAsia="仿宋"/>
          <w:color w:val="auto"/>
          <w:sz w:val="28"/>
          <w:szCs w:val="28"/>
          <w:lang w:eastAsia="zh-CN"/>
        </w:rPr>
      </w:pPr>
    </w:p>
    <w:p>
      <w:pPr>
        <w:ind w:firstLine="3920" w:firstLineChars="14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二0二二年五月二十六日</w:t>
      </w:r>
    </w:p>
    <w:p>
      <w:pP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decorative"/>
    <w:pitch w:val="default"/>
    <w:sig w:usb0="800002BF" w:usb1="38CF7CFA" w:usb2="00000016" w:usb3="00000000" w:csb0="00040001"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
    <w:panose1 w:val="02010609060101010101"/>
    <w:charset w:val="86"/>
    <w:family w:val="roma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roma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8"/>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8"/>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7"/>
        <w:sz w:val="18"/>
        <w:szCs w:val="18"/>
      </w:rPr>
      <w:instrText xml:space="preserve"> PAGE </w:instrText>
    </w:r>
    <w:r>
      <w:rPr>
        <w:sz w:val="18"/>
        <w:szCs w:val="18"/>
      </w:rPr>
      <w:fldChar w:fldCharType="separate"/>
    </w:r>
    <w:r>
      <w:rPr>
        <w:rStyle w:val="7"/>
        <w:sz w:val="18"/>
        <w:szCs w:val="18"/>
      </w:rPr>
      <w:t>1</w:t>
    </w:r>
    <w:r>
      <w:rPr>
        <w:sz w:val="18"/>
        <w:szCs w:val="18"/>
      </w:rPr>
      <w:fldChar w:fldCharType="end"/>
    </w:r>
    <w:r>
      <w:rPr>
        <w:rStyle w:val="7"/>
        <w:rFonts w:hint="eastAsia"/>
        <w:sz w:val="18"/>
        <w:szCs w:val="18"/>
      </w:rPr>
      <w:t>页  共</w:t>
    </w:r>
    <w:r>
      <w:rPr>
        <w:rStyle w:val="7"/>
        <w:rFonts w:hint="eastAsia"/>
        <w:sz w:val="18"/>
        <w:szCs w:val="18"/>
        <w:lang w:val="en-US" w:eastAsia="zh-CN"/>
      </w:rPr>
      <w:t>15</w:t>
    </w:r>
    <w:r>
      <w:rPr>
        <w:rStyle w:val="7"/>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7"/>
      </w:rPr>
    </w:pPr>
    <w:r>
      <w:fldChar w:fldCharType="begin"/>
    </w:r>
    <w:r>
      <w:rPr>
        <w:rStyle w:val="7"/>
      </w:rPr>
      <w:instrText xml:space="preserve">PAGE  </w:instrText>
    </w:r>
    <w:r>
      <w:fldChar w:fldCharType="separate"/>
    </w:r>
    <w:r>
      <w:rPr>
        <w:rStyle w:val="7"/>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191289317">
    <w:nsid w:val="829C6BE5"/>
    <w:multiLevelType w:val="singleLevel"/>
    <w:tmpl w:val="829C6BE5"/>
    <w:lvl w:ilvl="0" w:tentative="1">
      <w:start w:val="12"/>
      <w:numFmt w:val="chineseCounting"/>
      <w:suff w:val="nothing"/>
      <w:lvlText w:val="（%1）"/>
      <w:lvlJc w:val="left"/>
      <w:pPr>
        <w:ind w:left="451" w:leftChars="0" w:firstLine="0" w:firstLineChars="0"/>
      </w:pPr>
      <w:rPr>
        <w:rFonts w:hint="eastAsia"/>
        <w:b/>
        <w:bCs/>
      </w:rPr>
    </w:lvl>
  </w:abstractNum>
  <w:abstractNum w:abstractNumId="928329504">
    <w:nsid w:val="37552F20"/>
    <w:multiLevelType w:val="singleLevel"/>
    <w:tmpl w:val="37552F20"/>
    <w:lvl w:ilvl="0" w:tentative="1">
      <w:start w:val="2"/>
      <w:numFmt w:val="chineseCounting"/>
      <w:suff w:val="nothing"/>
      <w:lvlText w:val="%1、"/>
      <w:lvlJc w:val="left"/>
      <w:pPr>
        <w:ind w:left="562" w:leftChars="0" w:firstLine="0" w:firstLineChars="0"/>
      </w:pPr>
      <w:rPr>
        <w:rFonts w:hint="eastAsia"/>
      </w:rPr>
    </w:lvl>
  </w:abstractNum>
  <w:abstractNum w:abstractNumId="2125625354">
    <w:nsid w:val="7EB2780A"/>
    <w:multiLevelType w:val="singleLevel"/>
    <w:tmpl w:val="7EB2780A"/>
    <w:lvl w:ilvl="0" w:tentative="1">
      <w:start w:val="1"/>
      <w:numFmt w:val="decimal"/>
      <w:suff w:val="nothing"/>
      <w:lvlText w:val="%1、"/>
      <w:lvlJc w:val="left"/>
    </w:lvl>
  </w:abstractNum>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 w:numId="2">
    <w:abstractNumId w:val="2191289317"/>
  </w:num>
  <w:num w:numId="3">
    <w:abstractNumId w:val="928329504"/>
  </w:num>
  <w:num w:numId="4">
    <w:abstractNumId w:val="21256253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lOTk3ZWM5YzZjZGE4YTNjOTk3OWVhNTFiMTk5MjQifQ=="/>
  </w:docVars>
  <w:rsids>
    <w:rsidRoot w:val="53C6077F"/>
    <w:rsid w:val="04C149FC"/>
    <w:rsid w:val="08115849"/>
    <w:rsid w:val="0A97673C"/>
    <w:rsid w:val="1D87370A"/>
    <w:rsid w:val="1DA3299E"/>
    <w:rsid w:val="1F5449F6"/>
    <w:rsid w:val="224156DA"/>
    <w:rsid w:val="29CB2F35"/>
    <w:rsid w:val="2C0003B4"/>
    <w:rsid w:val="2CCF5C8A"/>
    <w:rsid w:val="3AE17FA3"/>
    <w:rsid w:val="3C81574C"/>
    <w:rsid w:val="3F8D2FD4"/>
    <w:rsid w:val="416925CA"/>
    <w:rsid w:val="53C6077F"/>
    <w:rsid w:val="5DC5268A"/>
    <w:rsid w:val="5E4D121C"/>
    <w:rsid w:val="641A346F"/>
    <w:rsid w:val="64F91EF5"/>
    <w:rsid w:val="75945510"/>
    <w:rsid w:val="7AE364A4"/>
    <w:rsid w:val="7E9C66D1"/>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page number"/>
    <w:basedOn w:val="6"/>
    <w:qFormat/>
    <w:uiPriority w:val="0"/>
    <w:rPr>
      <w:rFonts w:ascii="Times New Roman" w:hAnsi="Times New Roman" w:eastAsia="宋体" w:cs="Times New Roman"/>
    </w:rPr>
  </w:style>
  <w:style w:type="character" w:styleId="8">
    <w:name w:val="Hyperlink"/>
    <w:basedOn w:val="6"/>
    <w:qFormat/>
    <w:uiPriority w:val="0"/>
    <w:rPr>
      <w:rFonts w:ascii="Times New Roman" w:hAnsi="Times New Roman" w:eastAsia="宋体" w:cs="Times New Roman"/>
      <w:color w:val="0000FF"/>
      <w:u w:val="single"/>
    </w:rPr>
  </w:style>
  <w:style w:type="paragraph" w:customStyle="1" w:styleId="10">
    <w:name w:val="List Paragraph"/>
    <w:basedOn w:val="1"/>
    <w:qFormat/>
    <w:uiPriority w:val="34"/>
    <w:pPr>
      <w:ind w:firstLine="420" w:firstLineChars="200"/>
    </w:pPr>
  </w:style>
  <w:style w:type="character" w:customStyle="1" w:styleId="11">
    <w:name w:val="apple-converted-space"/>
    <w:basedOn w:val="6"/>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5614</Words>
  <Characters>6621</Characters>
  <Lines>0</Lines>
  <Paragraphs>0</Paragraphs>
  <ScaleCrop>false</ScaleCrop>
  <LinksUpToDate>false</LinksUpToDate>
  <CharactersWithSpaces>7109</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2022-05-25T03:15:00Z</dcterms:created>
  <dc:creator>Administrator</dc:creator>
  <cp:lastModifiedBy>Administrator</cp:lastModifiedBy>
  <dcterms:modified xsi:type="dcterms:W3CDTF">2022-05-26T01:14:11Z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E48D4AB97B8B45E4A95807EB583234E2</vt:lpwstr>
  </property>
</Properties>
</file>