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imes New Roman" w:hAnsi="Times New Roman" w:eastAsia="黑体" w:cs="Times New Roman"/>
          <w:b/>
          <w:bCs/>
          <w:sz w:val="44"/>
          <w:szCs w:val="44"/>
          <w:lang w:eastAsia="zh-CN"/>
        </w:rPr>
      </w:pPr>
      <w:r>
        <w:rPr>
          <w:rFonts w:hint="eastAsia" w:ascii="Times New Roman" w:hAnsi="Times New Roman" w:eastAsia="黑体" w:cs="Times New Roman"/>
          <w:b/>
          <w:bCs/>
          <w:sz w:val="44"/>
          <w:szCs w:val="44"/>
          <w:lang w:eastAsia="zh-CN"/>
        </w:rPr>
        <w:t>涉执房地产处置评估报告</w:t>
      </w:r>
    </w:p>
    <w:p>
      <w:pPr>
        <w:adjustRightInd w:val="0"/>
        <w:snapToGrid w:val="0"/>
        <w:spacing w:line="360" w:lineRule="auto"/>
        <w:jc w:val="center"/>
        <w:rPr>
          <w:rFonts w:hint="eastAsia" w:ascii="宋体" w:hAnsi="宋体"/>
          <w:b w:val="0"/>
          <w:bCs w:val="0"/>
          <w:kern w:val="2"/>
          <w:sz w:val="32"/>
          <w:szCs w:val="32"/>
        </w:rPr>
      </w:pPr>
      <w:r>
        <w:rPr>
          <w:rFonts w:hint="eastAsia" w:ascii="Times New Roman" w:hAnsi="Times New Roman" w:eastAsia="黑体" w:cs="Times New Roman"/>
          <w:b/>
          <w:bCs/>
          <w:sz w:val="44"/>
          <w:szCs w:val="44"/>
          <w:lang w:eastAsia="zh-CN"/>
        </w:rPr>
        <w:t>初稿</w:t>
      </w:r>
    </w:p>
    <w:p>
      <w:pPr>
        <w:autoSpaceDE w:val="0"/>
        <w:autoSpaceDN w:val="0"/>
        <w:adjustRightInd w:val="0"/>
        <w:spacing w:line="640" w:lineRule="exact"/>
        <w:ind w:left="2249" w:hanging="2249" w:hangingChars="700"/>
        <w:rPr>
          <w:rFonts w:hint="eastAsia" w:ascii="仿宋" w:hAnsi="仿宋" w:eastAsia="仿宋"/>
          <w:sz w:val="28"/>
          <w:szCs w:val="28"/>
          <w:lang w:val="zh-CN" w:eastAsia="zh-CN"/>
        </w:rPr>
      </w:pPr>
      <w:r>
        <w:rPr>
          <w:rFonts w:hint="eastAsia" w:ascii="宋体" w:hAnsi="宋体"/>
          <w:b/>
          <w:sz w:val="32"/>
          <w:szCs w:val="32"/>
        </w:rPr>
        <w:t>估价项目名称</w:t>
      </w:r>
      <w:r>
        <w:rPr>
          <w:rFonts w:hint="eastAsia" w:ascii="宋体" w:hAnsi="宋体"/>
          <w:sz w:val="32"/>
          <w:szCs w:val="32"/>
        </w:rPr>
        <w:t>：</w:t>
      </w:r>
      <w:r>
        <w:rPr>
          <w:rFonts w:hint="eastAsia" w:ascii="仿宋" w:hAnsi="仿宋" w:eastAsia="仿宋"/>
          <w:sz w:val="28"/>
          <w:szCs w:val="28"/>
          <w:lang w:eastAsia="zh-CN"/>
        </w:rPr>
        <w:t>十堰市竹山县城关镇</w:t>
      </w:r>
      <w:r>
        <w:rPr>
          <w:rFonts w:hint="eastAsia" w:ascii="仿宋" w:hAnsi="仿宋" w:eastAsia="仿宋"/>
          <w:sz w:val="28"/>
          <w:szCs w:val="28"/>
          <w:lang w:val="en-US" w:eastAsia="zh-CN"/>
        </w:rPr>
        <w:t>民族路129号千福上庸城4幢-102号等4户</w:t>
      </w:r>
      <w:r>
        <w:rPr>
          <w:rFonts w:hint="eastAsia" w:ascii="仿宋" w:hAnsi="仿宋" w:eastAsia="仿宋"/>
          <w:sz w:val="28"/>
          <w:szCs w:val="28"/>
          <w:lang w:val="zh-CN" w:eastAsia="zh-CN"/>
        </w:rPr>
        <w:t>涉执房地产处置司法评估</w:t>
      </w:r>
    </w:p>
    <w:p>
      <w:pPr>
        <w:rPr>
          <w:rFonts w:hint="eastAsia" w:ascii="仿宋" w:hAnsi="仿宋" w:eastAsia="仿宋"/>
          <w:sz w:val="28"/>
          <w:szCs w:val="28"/>
        </w:rPr>
      </w:pPr>
    </w:p>
    <w:p>
      <w:pPr>
        <w:rPr>
          <w:rFonts w:hint="eastAsia" w:ascii="宋体" w:hAnsi="宋体"/>
          <w:sz w:val="28"/>
          <w:szCs w:val="28"/>
        </w:rPr>
      </w:pPr>
      <w:r>
        <w:rPr>
          <w:rFonts w:hint="eastAsia" w:ascii="宋体" w:hAnsi="宋体"/>
          <w:b/>
          <w:sz w:val="32"/>
          <w:szCs w:val="32"/>
        </w:rPr>
        <w:t>估价委托人:</w:t>
      </w:r>
      <w:r>
        <w:rPr>
          <w:rFonts w:hint="eastAsia" w:ascii="仿宋" w:hAnsi="仿宋" w:eastAsia="仿宋"/>
          <w:sz w:val="28"/>
          <w:szCs w:val="28"/>
          <w:lang w:eastAsia="zh-CN"/>
        </w:rPr>
        <w:t>湖北省襄阳市中级人民法院</w:t>
      </w:r>
    </w:p>
    <w:p>
      <w:pPr>
        <w:rPr>
          <w:rFonts w:hint="eastAsia" w:ascii="宋体" w:hAnsi="宋体"/>
          <w:b/>
          <w:sz w:val="32"/>
          <w:szCs w:val="32"/>
        </w:rPr>
      </w:pPr>
    </w:p>
    <w:p>
      <w:pPr>
        <w:rPr>
          <w:rFonts w:hint="eastAsia" w:ascii="宋体" w:hAnsi="宋体"/>
          <w:b/>
          <w:sz w:val="32"/>
          <w:szCs w:val="32"/>
        </w:rPr>
      </w:pPr>
    </w:p>
    <w:p>
      <w:pPr>
        <w:rPr>
          <w:rFonts w:hint="eastAsia" w:ascii="仿宋" w:hAnsi="仿宋" w:eastAsia="仿宋"/>
          <w:sz w:val="28"/>
          <w:szCs w:val="28"/>
        </w:rPr>
      </w:pPr>
      <w:r>
        <w:rPr>
          <w:rFonts w:hint="eastAsia" w:ascii="宋体" w:hAnsi="宋体"/>
          <w:b/>
          <w:sz w:val="32"/>
          <w:szCs w:val="32"/>
        </w:rPr>
        <w:t>房地产估价机构</w:t>
      </w:r>
      <w:r>
        <w:rPr>
          <w:rFonts w:hint="eastAsia" w:ascii="宋体" w:hAnsi="宋体"/>
          <w:sz w:val="32"/>
          <w:szCs w:val="32"/>
        </w:rPr>
        <w:t>：</w:t>
      </w:r>
      <w:r>
        <w:rPr>
          <w:rFonts w:hint="eastAsia" w:ascii="仿宋" w:hAnsi="仿宋" w:eastAsia="仿宋"/>
          <w:sz w:val="28"/>
          <w:szCs w:val="28"/>
        </w:rPr>
        <w:t>湖北点石房地产评估咨询有限公司</w:t>
      </w:r>
    </w:p>
    <w:p>
      <w:pPr>
        <w:rPr>
          <w:rFonts w:hint="eastAsia" w:ascii="宋体" w:hAnsi="宋体"/>
          <w:sz w:val="32"/>
          <w:szCs w:val="32"/>
        </w:rPr>
      </w:pPr>
    </w:p>
    <w:p>
      <w:pPr>
        <w:rPr>
          <w:rFonts w:hint="eastAsia" w:ascii="宋体" w:hAnsi="宋体"/>
          <w:sz w:val="32"/>
          <w:szCs w:val="32"/>
        </w:rPr>
      </w:pPr>
    </w:p>
    <w:p>
      <w:pPr>
        <w:rPr>
          <w:rFonts w:hint="eastAsia" w:ascii="仿宋" w:hAnsi="仿宋" w:eastAsia="仿宋" w:cs="仿宋"/>
          <w:sz w:val="30"/>
          <w:szCs w:val="30"/>
        </w:rPr>
      </w:pPr>
      <w:r>
        <w:rPr>
          <w:rFonts w:hint="eastAsia" w:ascii="宋体" w:hAnsi="宋体"/>
          <w:b/>
          <w:sz w:val="32"/>
          <w:szCs w:val="32"/>
        </w:rPr>
        <w:t>注册房地产估价师：</w:t>
      </w:r>
      <w:r>
        <w:rPr>
          <w:rFonts w:hint="eastAsia" w:ascii="仿宋" w:hAnsi="仿宋" w:eastAsia="仿宋" w:cs="仿宋"/>
          <w:sz w:val="30"/>
          <w:szCs w:val="30"/>
        </w:rPr>
        <w:t>张方明(注册号4220100008)</w:t>
      </w:r>
    </w:p>
    <w:p>
      <w:pPr>
        <w:ind w:firstLine="3000" w:firstLineChars="1000"/>
        <w:rPr>
          <w:rFonts w:hint="eastAsia" w:ascii="仿宋" w:hAnsi="仿宋" w:eastAsia="仿宋" w:cs="仿宋"/>
          <w:sz w:val="30"/>
          <w:szCs w:val="30"/>
        </w:rPr>
      </w:pPr>
      <w:r>
        <w:rPr>
          <w:rFonts w:hint="eastAsia" w:ascii="仿宋" w:hAnsi="仿宋" w:eastAsia="仿宋" w:cs="仿宋"/>
          <w:sz w:val="30"/>
          <w:szCs w:val="30"/>
          <w:lang w:eastAsia="zh-CN"/>
        </w:rPr>
        <w:t>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颖</w:t>
      </w:r>
      <w:r>
        <w:rPr>
          <w:rFonts w:hint="eastAsia" w:ascii="仿宋" w:hAnsi="仿宋" w:eastAsia="仿宋" w:cs="仿宋"/>
          <w:sz w:val="30"/>
          <w:szCs w:val="30"/>
        </w:rPr>
        <w:t>(注册号</w:t>
      </w:r>
      <w:r>
        <w:rPr>
          <w:rFonts w:hint="eastAsia" w:ascii="仿宋" w:hAnsi="仿宋" w:eastAsia="仿宋" w:cs="仿宋"/>
          <w:sz w:val="30"/>
          <w:szCs w:val="30"/>
          <w:lang w:val="en-US" w:eastAsia="zh-CN"/>
        </w:rPr>
        <w:t>4220210065</w:t>
      </w:r>
      <w:r>
        <w:rPr>
          <w:rFonts w:hint="eastAsia" w:ascii="仿宋" w:hAnsi="仿宋" w:eastAsia="仿宋" w:cs="仿宋"/>
          <w:sz w:val="30"/>
          <w:szCs w:val="30"/>
        </w:rPr>
        <w:t>)</w:t>
      </w:r>
    </w:p>
    <w:p>
      <w:pPr>
        <w:rPr>
          <w:rFonts w:hint="eastAsia" w:ascii="宋体" w:hAnsi="宋体"/>
          <w:sz w:val="32"/>
          <w:szCs w:val="32"/>
        </w:rPr>
      </w:pPr>
    </w:p>
    <w:p>
      <w:pPr>
        <w:rPr>
          <w:rFonts w:hint="eastAsia" w:ascii="宋体" w:hAnsi="宋体"/>
          <w:sz w:val="32"/>
          <w:szCs w:val="32"/>
        </w:rPr>
      </w:pPr>
      <w:bookmarkStart w:id="1" w:name="_GoBack"/>
      <w:bookmarkEnd w:id="1"/>
    </w:p>
    <w:p>
      <w:pPr>
        <w:rPr>
          <w:rFonts w:hint="eastAsia" w:ascii="宋体" w:hAnsi="宋体" w:eastAsia="宋体"/>
          <w:sz w:val="32"/>
          <w:szCs w:val="32"/>
          <w:lang w:eastAsia="zh-CN"/>
        </w:rPr>
      </w:pPr>
      <w:r>
        <w:rPr>
          <w:rFonts w:hint="eastAsia" w:ascii="宋体" w:hAnsi="宋体"/>
          <w:b/>
          <w:sz w:val="32"/>
          <w:szCs w:val="32"/>
        </w:rPr>
        <w:t>估价报告出具日期：</w:t>
      </w:r>
      <w:r>
        <w:rPr>
          <w:rFonts w:hint="eastAsia" w:ascii="仿宋" w:hAnsi="仿宋" w:eastAsia="仿宋"/>
          <w:sz w:val="28"/>
          <w:szCs w:val="28"/>
          <w:lang w:eastAsia="zh-CN"/>
        </w:rPr>
        <w:t>2021年09月22日</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仿宋" w:hAnsi="仿宋" w:eastAsia="仿宋"/>
          <w:sz w:val="28"/>
          <w:szCs w:val="28"/>
        </w:rPr>
      </w:pPr>
      <w:r>
        <w:rPr>
          <w:rFonts w:hint="eastAsia" w:ascii="宋体" w:hAnsi="宋体"/>
          <w:b/>
          <w:bCs/>
          <w:sz w:val="32"/>
          <w:szCs w:val="32"/>
        </w:rPr>
        <w:t>估价报告编号</w:t>
      </w:r>
      <w:r>
        <w:rPr>
          <w:rFonts w:hint="eastAsia" w:ascii="宋体" w:hAnsi="宋体"/>
          <w:bCs/>
          <w:sz w:val="32"/>
          <w:szCs w:val="32"/>
        </w:rPr>
        <w:t>：</w:t>
      </w:r>
      <w:r>
        <w:rPr>
          <w:rFonts w:hint="eastAsia" w:ascii="仿宋" w:hAnsi="仿宋" w:eastAsia="仿宋"/>
          <w:sz w:val="28"/>
          <w:szCs w:val="28"/>
        </w:rPr>
        <w:t>湖北点石 [</w:t>
      </w:r>
      <w:r>
        <w:rPr>
          <w:rFonts w:hint="eastAsia" w:ascii="仿宋" w:hAnsi="仿宋" w:eastAsia="仿宋"/>
          <w:sz w:val="28"/>
          <w:szCs w:val="28"/>
          <w:lang w:val="en-US" w:eastAsia="zh-CN"/>
        </w:rPr>
        <w:t>2021</w:t>
      </w:r>
      <w:r>
        <w:rPr>
          <w:rFonts w:hint="eastAsia" w:ascii="仿宋" w:hAnsi="仿宋" w:eastAsia="仿宋"/>
          <w:sz w:val="28"/>
          <w:szCs w:val="28"/>
        </w:rPr>
        <w:t>]房</w:t>
      </w:r>
      <w:r>
        <w:rPr>
          <w:rFonts w:hint="eastAsia" w:ascii="仿宋" w:hAnsi="仿宋" w:eastAsia="仿宋"/>
          <w:sz w:val="28"/>
          <w:szCs w:val="28"/>
          <w:lang w:eastAsia="zh-CN"/>
        </w:rPr>
        <w:t>法</w:t>
      </w:r>
      <w:r>
        <w:rPr>
          <w:rFonts w:hint="eastAsia" w:ascii="仿宋" w:hAnsi="仿宋" w:eastAsia="仿宋"/>
          <w:sz w:val="28"/>
          <w:szCs w:val="28"/>
        </w:rPr>
        <w:t>评字第</w:t>
      </w:r>
      <w:r>
        <w:rPr>
          <w:rFonts w:hint="eastAsia" w:ascii="仿宋" w:hAnsi="仿宋" w:eastAsia="仿宋"/>
          <w:sz w:val="28"/>
          <w:szCs w:val="28"/>
          <w:lang w:val="en-US" w:eastAsia="zh-CN"/>
        </w:rPr>
        <w:t>7</w:t>
      </w:r>
      <w:r>
        <w:rPr>
          <w:rFonts w:hint="eastAsia" w:ascii="仿宋" w:hAnsi="仿宋" w:eastAsia="仿宋"/>
          <w:sz w:val="28"/>
          <w:szCs w:val="28"/>
        </w:rPr>
        <w:t>号</w:t>
      </w:r>
    </w:p>
    <w:p>
      <w:pPr>
        <w:rPr>
          <w:rFonts w:hint="eastAsia" w:ascii="仿宋" w:hAnsi="仿宋" w:eastAsia="仿宋"/>
          <w:sz w:val="28"/>
          <w:szCs w:val="28"/>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致 委 托 方 函</w:t>
      </w:r>
    </w:p>
    <w:p>
      <w:pPr>
        <w:rPr>
          <w:rFonts w:hint="eastAsia" w:ascii="仿宋" w:hAnsi="仿宋" w:eastAsia="仿宋"/>
          <w:b/>
          <w:sz w:val="28"/>
          <w:szCs w:val="28"/>
        </w:rPr>
      </w:pPr>
      <w:r>
        <w:rPr>
          <w:rFonts w:hint="eastAsia" w:ascii="仿宋" w:hAnsi="仿宋" w:eastAsia="仿宋"/>
          <w:b/>
          <w:sz w:val="28"/>
          <w:szCs w:val="28"/>
          <w:lang w:eastAsia="zh-CN"/>
        </w:rPr>
        <w:t>湖北省襄阳市中级人民法院</w:t>
      </w:r>
      <w:r>
        <w:rPr>
          <w:rFonts w:hint="eastAsia" w:ascii="仿宋" w:hAnsi="仿宋" w:eastAsia="仿宋"/>
          <w:b/>
          <w:sz w:val="28"/>
          <w:szCs w:val="28"/>
        </w:rPr>
        <w:t>:</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受</w:t>
      </w:r>
      <w:r>
        <w:rPr>
          <w:rFonts w:hint="eastAsia" w:ascii="仿宋" w:hAnsi="仿宋" w:eastAsia="仿宋"/>
          <w:sz w:val="28"/>
          <w:szCs w:val="28"/>
          <w:lang w:eastAsia="zh-CN"/>
        </w:rPr>
        <w:t>贵院</w:t>
      </w:r>
      <w:r>
        <w:rPr>
          <w:rFonts w:hint="eastAsia" w:ascii="仿宋" w:hAnsi="仿宋" w:eastAsia="仿宋"/>
          <w:sz w:val="28"/>
          <w:szCs w:val="28"/>
        </w:rPr>
        <w:t>的委托，本公司对位于</w:t>
      </w:r>
      <w:r>
        <w:rPr>
          <w:rFonts w:hint="eastAsia" w:ascii="仿宋" w:hAnsi="仿宋" w:eastAsia="仿宋"/>
          <w:sz w:val="28"/>
          <w:szCs w:val="28"/>
          <w:lang w:eastAsia="zh-CN"/>
        </w:rPr>
        <w:t>十堰市竹山县城关镇民族路129号千福上庸城4幢-102号等4户</w:t>
      </w:r>
      <w:r>
        <w:rPr>
          <w:rFonts w:hint="eastAsia" w:ascii="仿宋" w:hAnsi="仿宋" w:eastAsia="仿宋"/>
          <w:sz w:val="28"/>
          <w:szCs w:val="28"/>
        </w:rPr>
        <w:t>(总建筑面积为</w:t>
      </w:r>
      <w:r>
        <w:rPr>
          <w:rFonts w:hint="eastAsia" w:ascii="仿宋" w:hAnsi="仿宋" w:eastAsia="仿宋"/>
          <w:sz w:val="28"/>
          <w:szCs w:val="28"/>
          <w:lang w:val="en-US" w:eastAsia="zh-CN"/>
        </w:rPr>
        <w:t>14107.42</w:t>
      </w:r>
      <w:r>
        <w:rPr>
          <w:rFonts w:hint="eastAsia" w:ascii="仿宋" w:hAnsi="仿宋" w:eastAsia="仿宋"/>
          <w:sz w:val="28"/>
          <w:szCs w:val="28"/>
        </w:rPr>
        <w:t>㎡)的房地产</w:t>
      </w:r>
      <w:r>
        <w:rPr>
          <w:rFonts w:hint="eastAsia" w:ascii="仿宋" w:hAnsi="仿宋" w:eastAsia="仿宋"/>
          <w:sz w:val="28"/>
          <w:szCs w:val="28"/>
          <w:lang w:eastAsia="zh-CN"/>
        </w:rPr>
        <w:t>市场</w:t>
      </w:r>
      <w:r>
        <w:rPr>
          <w:rFonts w:hint="eastAsia" w:ascii="仿宋" w:hAnsi="仿宋" w:eastAsia="仿宋"/>
          <w:sz w:val="28"/>
          <w:szCs w:val="28"/>
        </w:rPr>
        <w:t>价值进行评估,估价时点是</w:t>
      </w:r>
      <w:r>
        <w:rPr>
          <w:rFonts w:hint="eastAsia" w:ascii="仿宋" w:hAnsi="仿宋" w:eastAsia="仿宋"/>
          <w:sz w:val="28"/>
          <w:szCs w:val="28"/>
          <w:lang w:eastAsia="zh-CN"/>
        </w:rPr>
        <w:t>2021年06月</w:t>
      </w:r>
      <w:r>
        <w:rPr>
          <w:rFonts w:hint="eastAsia" w:ascii="仿宋" w:hAnsi="仿宋" w:eastAsia="仿宋"/>
          <w:sz w:val="28"/>
          <w:szCs w:val="28"/>
          <w:lang w:val="en-US" w:eastAsia="zh-CN"/>
        </w:rPr>
        <w:t>16</w:t>
      </w:r>
      <w:r>
        <w:rPr>
          <w:rFonts w:hint="eastAsia" w:ascii="仿宋" w:hAnsi="仿宋" w:eastAsia="仿宋"/>
          <w:sz w:val="28"/>
          <w:szCs w:val="28"/>
          <w:lang w:eastAsia="zh-CN"/>
        </w:rPr>
        <w:t>日</w:t>
      </w:r>
      <w:r>
        <w:rPr>
          <w:rFonts w:hint="eastAsia" w:ascii="仿宋" w:hAnsi="仿宋" w:eastAsia="仿宋"/>
          <w:sz w:val="28"/>
          <w:szCs w:val="28"/>
        </w:rPr>
        <w:t>。估价目的是</w:t>
      </w:r>
      <w:r>
        <w:rPr>
          <w:rFonts w:hint="default" w:ascii="仿宋" w:hAnsi="仿宋" w:eastAsia="仿宋"/>
          <w:sz w:val="28"/>
          <w:szCs w:val="28"/>
        </w:rPr>
        <w:t>为估价委托人司法处置提供标的物在价值时点的房地产市场价值提供参考”的估价目的</w:t>
      </w:r>
      <w:r>
        <w:rPr>
          <w:rFonts w:hint="eastAsia" w:ascii="仿宋" w:hAnsi="仿宋" w:eastAsia="仿宋"/>
          <w:sz w:val="28"/>
          <w:szCs w:val="28"/>
        </w:rPr>
        <w:t>。</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在整个估价过程中，注册房地产估价师本着独立、客观、公正、合法的原则，在对估价对象进行了实地查看、广泛收集有关市场信息和估价对象信息的基础上，全面分析了影响估价对象的市场价格的因素，遵照《中华人民共和国城市房地产管理法》、国家标准《房地产估价规范》等法律、法规和技术标准，运用市场比较法、</w:t>
      </w:r>
      <w:r>
        <w:rPr>
          <w:rFonts w:hint="eastAsia" w:ascii="仿宋" w:hAnsi="仿宋" w:eastAsia="仿宋"/>
          <w:sz w:val="28"/>
          <w:szCs w:val="28"/>
          <w:lang w:eastAsia="zh-CN"/>
        </w:rPr>
        <w:t>收益法</w:t>
      </w:r>
      <w:r>
        <w:rPr>
          <w:rFonts w:hint="eastAsia" w:ascii="仿宋" w:hAnsi="仿宋" w:eastAsia="仿宋"/>
          <w:sz w:val="28"/>
          <w:szCs w:val="28"/>
        </w:rPr>
        <w:t>对估价对象进行了评估，估价人员经过实地查勘和测算，确定估价对象在价值时点的市场总价¥</w:t>
      </w:r>
      <w:r>
        <w:rPr>
          <w:rFonts w:hint="eastAsia" w:ascii="仿宋" w:hAnsi="仿宋" w:eastAsia="仿宋"/>
          <w:sz w:val="28"/>
          <w:szCs w:val="28"/>
          <w:lang w:val="en-US" w:eastAsia="zh-CN"/>
        </w:rPr>
        <w:t>101867693</w:t>
      </w:r>
      <w:r>
        <w:rPr>
          <w:rFonts w:hint="eastAsia" w:ascii="仿宋" w:hAnsi="仿宋" w:eastAsia="仿宋"/>
          <w:sz w:val="28"/>
          <w:szCs w:val="28"/>
        </w:rPr>
        <w:t>元（人民币</w:t>
      </w:r>
      <w:r>
        <w:rPr>
          <w:rFonts w:hint="eastAsia" w:ascii="仿宋" w:hAnsi="仿宋" w:eastAsia="仿宋"/>
          <w:sz w:val="28"/>
          <w:szCs w:val="28"/>
        </w:rPr>
        <w:fldChar w:fldCharType="begin"/>
      </w:r>
      <w:r>
        <w:rPr>
          <w:rFonts w:hint="eastAsia" w:ascii="仿宋" w:hAnsi="仿宋" w:eastAsia="仿宋"/>
          <w:sz w:val="28"/>
          <w:szCs w:val="28"/>
        </w:rPr>
        <w:instrText xml:space="preserve"> = 390172 \* CHINESENUM2 \* MERGEFORMAT </w:instrText>
      </w:r>
      <w:r>
        <w:rPr>
          <w:rFonts w:hint="eastAsia" w:ascii="仿宋" w:hAnsi="仿宋" w:eastAsia="仿宋"/>
          <w:sz w:val="28"/>
          <w:szCs w:val="28"/>
        </w:rPr>
        <w:fldChar w:fldCharType="separate"/>
      </w:r>
      <w:r>
        <w:rPr>
          <w:rFonts w:hint="eastAsia" w:ascii="仿宋" w:hAnsi="仿宋" w:eastAsia="仿宋"/>
          <w:sz w:val="28"/>
          <w:szCs w:val="28"/>
          <w:lang w:eastAsia="zh-CN"/>
        </w:rPr>
        <w:fldChar w:fldCharType="begin"/>
      </w:r>
      <w:r>
        <w:rPr>
          <w:rFonts w:hint="eastAsia" w:ascii="仿宋" w:hAnsi="仿宋" w:eastAsia="仿宋"/>
          <w:sz w:val="28"/>
          <w:szCs w:val="28"/>
          <w:lang w:eastAsia="zh-CN"/>
        </w:rPr>
        <w:instrText xml:space="preserve"> = 101867693 \* CHINESENUM2 \* MERGEFORMAT </w:instrText>
      </w:r>
      <w:r>
        <w:rPr>
          <w:rFonts w:hint="eastAsia" w:ascii="仿宋" w:hAnsi="仿宋" w:eastAsia="仿宋"/>
          <w:sz w:val="28"/>
          <w:szCs w:val="28"/>
          <w:lang w:eastAsia="zh-CN"/>
        </w:rPr>
        <w:fldChar w:fldCharType="separate"/>
      </w:r>
      <w:r>
        <w:rPr>
          <w:rFonts w:hint="eastAsia" w:ascii="仿宋" w:hAnsi="仿宋" w:eastAsia="仿宋"/>
          <w:sz w:val="28"/>
          <w:szCs w:val="28"/>
        </w:rPr>
        <w:t>壹亿零壹佰捌拾陆万柒仟陆佰玖拾叁</w:t>
      </w:r>
      <w:r>
        <w:rPr>
          <w:rFonts w:hint="eastAsia" w:ascii="仿宋" w:hAnsi="仿宋" w:eastAsia="仿宋"/>
          <w:sz w:val="28"/>
          <w:szCs w:val="28"/>
          <w:lang w:eastAsia="zh-CN"/>
        </w:rPr>
        <w:fldChar w:fldCharType="end"/>
      </w:r>
      <w:r>
        <w:rPr>
          <w:rFonts w:hint="eastAsia" w:ascii="仿宋" w:hAnsi="仿宋" w:eastAsia="仿宋"/>
          <w:sz w:val="28"/>
          <w:szCs w:val="28"/>
          <w:lang w:eastAsia="zh-CN"/>
        </w:rPr>
        <w:t>元</w:t>
      </w:r>
      <w:r>
        <w:rPr>
          <w:rFonts w:hint="eastAsia" w:ascii="仿宋" w:hAnsi="仿宋" w:eastAsia="仿宋"/>
          <w:sz w:val="28"/>
          <w:szCs w:val="28"/>
        </w:rPr>
        <w:fldChar w:fldCharType="end"/>
      </w:r>
      <w:r>
        <w:rPr>
          <w:rFonts w:hint="eastAsia" w:ascii="仿宋" w:hAnsi="仿宋" w:eastAsia="仿宋"/>
          <w:sz w:val="28"/>
          <w:szCs w:val="28"/>
        </w:rPr>
        <w:t>整）。</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报告使用人在使用本报告之前须对报告全文，特别是“估价的假设和限制条件”认真阅读，以免使用不当，造成损失！估价的详细结果、测算过程及有关说明，请见附后的《估价结果报告》、《估价结果技术报告》。本估价报告应用的有效期限为报告出具之日起</w:t>
      </w:r>
      <w:r>
        <w:rPr>
          <w:rFonts w:hint="eastAsia" w:ascii="仿宋" w:hAnsi="仿宋" w:eastAsia="仿宋"/>
          <w:sz w:val="28"/>
          <w:szCs w:val="28"/>
          <w:lang w:val="en-US" w:eastAsia="zh-CN"/>
        </w:rPr>
        <w:t>12</w:t>
      </w:r>
      <w:r>
        <w:rPr>
          <w:rFonts w:hint="eastAsia" w:ascii="仿宋" w:hAnsi="仿宋" w:eastAsia="仿宋"/>
          <w:sz w:val="28"/>
          <w:szCs w:val="28"/>
        </w:rPr>
        <w:t>个月。</w:t>
      </w:r>
    </w:p>
    <w:p>
      <w:pPr>
        <w:spacing w:line="500" w:lineRule="exact"/>
        <w:ind w:left="540" w:leftChars="257" w:firstLine="19" w:firstLineChars="7"/>
        <w:rPr>
          <w:rFonts w:hint="eastAsia" w:ascii="仿宋" w:hAnsi="仿宋" w:eastAsia="仿宋"/>
          <w:sz w:val="28"/>
          <w:szCs w:val="28"/>
        </w:rPr>
      </w:pPr>
      <w:r>
        <w:rPr>
          <w:rFonts w:hint="eastAsia" w:ascii="仿宋" w:hAnsi="仿宋" w:eastAsia="仿宋"/>
          <w:sz w:val="28"/>
          <w:szCs w:val="28"/>
        </w:rPr>
        <w:t>此致</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                         湖北点石房地产评估咨询有限公司</w:t>
      </w:r>
    </w:p>
    <w:p>
      <w:pPr>
        <w:spacing w:line="500" w:lineRule="exact"/>
        <w:ind w:right="580" w:firstLine="560" w:firstLineChars="200"/>
        <w:rPr>
          <w:rFonts w:hint="eastAsia" w:ascii="仿宋" w:hAnsi="仿宋" w:eastAsia="仿宋"/>
          <w:sz w:val="28"/>
          <w:szCs w:val="28"/>
        </w:rPr>
      </w:pPr>
      <w:r>
        <w:rPr>
          <w:rFonts w:hint="eastAsia" w:ascii="仿宋" w:hAnsi="仿宋" w:eastAsia="仿宋"/>
          <w:sz w:val="28"/>
          <w:szCs w:val="28"/>
        </w:rPr>
        <w:t xml:space="preserve">                                  法人代表：张方明</w:t>
      </w:r>
    </w:p>
    <w:p>
      <w:pPr>
        <w:spacing w:line="500" w:lineRule="exact"/>
        <w:ind w:right="1120" w:firstLine="560" w:firstLineChars="200"/>
        <w:jc w:val="center"/>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2021年09月22日</w:t>
      </w:r>
      <w:r>
        <w:rPr>
          <w:rFonts w:hint="eastAsia" w:ascii="仿宋" w:hAnsi="仿宋" w:eastAsia="仿宋"/>
          <w:sz w:val="28"/>
          <w:szCs w:val="28"/>
        </w:rPr>
        <w:t xml:space="preserve"> </w:t>
      </w:r>
    </w:p>
    <w:p>
      <w:pPr>
        <w:spacing w:line="500" w:lineRule="exact"/>
        <w:jc w:val="center"/>
        <w:rPr>
          <w:rFonts w:hint="eastAsia" w:ascii="宋体" w:hAnsi="宋体"/>
          <w:b/>
          <w:sz w:val="28"/>
          <w:szCs w:val="28"/>
        </w:rPr>
      </w:pPr>
    </w:p>
    <w:p>
      <w:pPr>
        <w:rPr>
          <w:rFonts w:hint="eastAsia" w:ascii="仿宋" w:hAnsi="仿宋" w:eastAsia="仿宋"/>
          <w:sz w:val="28"/>
          <w:szCs w:val="28"/>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spacing w:line="500" w:lineRule="exact"/>
        <w:jc w:val="center"/>
        <w:rPr>
          <w:rFonts w:hint="eastAsia" w:ascii="宋体" w:hAnsi="宋体"/>
          <w:b/>
          <w:sz w:val="36"/>
          <w:szCs w:val="36"/>
        </w:rPr>
      </w:pPr>
      <w:r>
        <w:rPr>
          <w:rFonts w:hint="eastAsia" w:ascii="宋体" w:hAnsi="宋体"/>
          <w:b/>
          <w:sz w:val="36"/>
          <w:szCs w:val="36"/>
        </w:rPr>
        <w:t>目      录</w:t>
      </w:r>
    </w:p>
    <w:p>
      <w:pPr>
        <w:spacing w:line="500" w:lineRule="exact"/>
        <w:ind w:left="980" w:hanging="420"/>
        <w:rPr>
          <w:rFonts w:hint="eastAsia" w:ascii="宋体" w:hAnsi="宋体"/>
          <w:b/>
          <w:bCs/>
          <w:sz w:val="36"/>
          <w:szCs w:val="36"/>
        </w:rPr>
      </w:pPr>
    </w:p>
    <w:p>
      <w:pPr>
        <w:numPr>
          <w:ilvl w:val="0"/>
          <w:numId w:val="1"/>
        </w:numPr>
        <w:ind w:left="980" w:hanging="420"/>
        <w:jc w:val="distribute"/>
        <w:rPr>
          <w:rFonts w:hint="eastAsia" w:ascii="仿宋" w:hAnsi="仿宋" w:eastAsia="仿宋" w:cs="仿宋"/>
          <w:sz w:val="28"/>
          <w:szCs w:val="28"/>
        </w:rPr>
      </w:pPr>
      <w:r>
        <w:rPr>
          <w:rFonts w:hint="eastAsia" w:ascii="仿宋" w:hAnsi="仿宋" w:eastAsia="仿宋" w:cs="仿宋"/>
          <w:bCs/>
          <w:sz w:val="28"/>
          <w:szCs w:val="28"/>
        </w:rPr>
        <w:t>注册房地产估价师声明</w:t>
      </w:r>
      <w:r>
        <w:rPr>
          <w:rFonts w:hint="eastAsia" w:ascii="仿宋" w:hAnsi="仿宋" w:eastAsia="仿宋" w:cs="仿宋"/>
          <w:sz w:val="28"/>
          <w:szCs w:val="28"/>
        </w:rPr>
        <w:t>……………………………</w:t>
      </w:r>
      <w:r>
        <w:rPr>
          <w:rFonts w:hint="eastAsia" w:ascii="仿宋" w:hAnsi="仿宋" w:eastAsia="仿宋"/>
          <w:sz w:val="28"/>
          <w:szCs w:val="28"/>
        </w:rPr>
        <w:t>…</w:t>
      </w:r>
      <w:r>
        <w:rPr>
          <w:rFonts w:hint="eastAsia" w:ascii="仿宋" w:hAnsi="仿宋" w:eastAsia="仿宋" w:cs="仿宋"/>
          <w:sz w:val="28"/>
          <w:szCs w:val="28"/>
        </w:rPr>
        <w:t>5</w:t>
      </w:r>
    </w:p>
    <w:p>
      <w:pPr>
        <w:numPr>
          <w:ilvl w:val="0"/>
          <w:numId w:val="1"/>
        </w:numPr>
        <w:ind w:left="980" w:hanging="420"/>
        <w:jc w:val="distribute"/>
        <w:rPr>
          <w:rFonts w:hint="default" w:ascii="仿宋" w:hAnsi="仿宋" w:eastAsia="仿宋"/>
          <w:sz w:val="28"/>
          <w:szCs w:val="28"/>
          <w:lang w:val="en-US"/>
        </w:rPr>
      </w:pPr>
      <w:r>
        <w:rPr>
          <w:rFonts w:hint="eastAsia" w:ascii="仿宋" w:hAnsi="仿宋" w:eastAsia="仿宋" w:cs="仿宋"/>
          <w:bCs/>
          <w:sz w:val="28"/>
          <w:szCs w:val="28"/>
        </w:rPr>
        <w:t>估价的假设和限制条件</w:t>
      </w:r>
      <w:r>
        <w:rPr>
          <w:rFonts w:hint="eastAsia" w:ascii="仿宋" w:hAnsi="仿宋" w:eastAsia="仿宋" w:cs="仿宋"/>
          <w:sz w:val="28"/>
          <w:szCs w:val="28"/>
        </w:rPr>
        <w:t>…………………………………</w:t>
      </w:r>
      <w:r>
        <w:rPr>
          <w:rFonts w:hint="eastAsia" w:ascii="仿宋" w:hAnsi="仿宋" w:eastAsia="仿宋" w:cs="仿宋"/>
          <w:sz w:val="28"/>
          <w:szCs w:val="28"/>
          <w:lang w:val="en-US" w:eastAsia="zh-CN"/>
        </w:rPr>
        <w:t>6</w:t>
      </w:r>
    </w:p>
    <w:p>
      <w:pPr>
        <w:numPr>
          <w:ilvl w:val="0"/>
          <w:numId w:val="1"/>
        </w:numPr>
        <w:ind w:left="980" w:hanging="420"/>
        <w:jc w:val="distribute"/>
        <w:rPr>
          <w:rFonts w:hint="default" w:ascii="仿宋" w:hAnsi="仿宋" w:eastAsia="仿宋"/>
          <w:sz w:val="28"/>
          <w:szCs w:val="28"/>
          <w:lang w:val="en-US"/>
        </w:rPr>
      </w:pPr>
      <w:r>
        <w:rPr>
          <w:rFonts w:hint="eastAsia" w:ascii="仿宋" w:hAnsi="仿宋" w:eastAsia="仿宋" w:cs="仿宋"/>
          <w:bCs/>
          <w:sz w:val="28"/>
          <w:szCs w:val="28"/>
        </w:rPr>
        <w:t>房地产估价结果报告</w:t>
      </w:r>
      <w:r>
        <w:rPr>
          <w:rFonts w:hint="eastAsia" w:ascii="仿宋" w:hAnsi="仿宋" w:eastAsia="仿宋"/>
          <w:sz w:val="28"/>
          <w:szCs w:val="28"/>
        </w:rPr>
        <w:t>……………………………</w:t>
      </w:r>
      <w:r>
        <w:rPr>
          <w:rFonts w:hint="eastAsia" w:ascii="仿宋" w:hAnsi="仿宋" w:eastAsia="仿宋"/>
          <w:sz w:val="28"/>
          <w:szCs w:val="28"/>
          <w:lang w:val="en-US" w:eastAsia="zh-CN"/>
        </w:rPr>
        <w:t>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估价委托人……………………………………………</w:t>
      </w:r>
      <w:r>
        <w:rPr>
          <w:rFonts w:hint="eastAsia" w:ascii="仿宋" w:hAnsi="仿宋" w:eastAsia="仿宋"/>
          <w:sz w:val="28"/>
          <w:szCs w:val="28"/>
          <w:lang w:val="en-US" w:eastAsia="zh-CN"/>
        </w:rPr>
        <w:t>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房地产估价机构……………………………………………</w:t>
      </w:r>
      <w:r>
        <w:rPr>
          <w:rFonts w:hint="eastAsia" w:ascii="仿宋" w:hAnsi="仿宋" w:eastAsia="仿宋"/>
          <w:sz w:val="28"/>
          <w:szCs w:val="28"/>
          <w:lang w:val="en-US" w:eastAsia="zh-CN"/>
        </w:rPr>
        <w:t>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估价目的…………………………………………</w:t>
      </w:r>
      <w:r>
        <w:rPr>
          <w:rFonts w:hint="eastAsia" w:ascii="仿宋" w:hAnsi="仿宋" w:eastAsia="仿宋"/>
          <w:sz w:val="28"/>
          <w:szCs w:val="28"/>
          <w:lang w:val="en-US" w:eastAsia="zh-CN"/>
        </w:rPr>
        <w:t>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估价对象…………………………………………</w:t>
      </w:r>
      <w:r>
        <w:rPr>
          <w:rFonts w:hint="eastAsia" w:ascii="仿宋" w:hAnsi="仿宋" w:eastAsia="仿宋"/>
          <w:sz w:val="28"/>
          <w:szCs w:val="28"/>
          <w:lang w:val="en-US" w:eastAsia="zh-CN"/>
        </w:rPr>
        <w:t>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价值时点………………………………………9</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价值类型………………………………………</w:t>
      </w:r>
      <w:r>
        <w:rPr>
          <w:rFonts w:hint="eastAsia" w:ascii="仿宋" w:hAnsi="仿宋" w:eastAsia="仿宋"/>
          <w:sz w:val="28"/>
          <w:szCs w:val="28"/>
          <w:lang w:val="en-US" w:eastAsia="zh-CN"/>
        </w:rPr>
        <w:t>12</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估价依据…………………………………………</w:t>
      </w:r>
      <w:r>
        <w:rPr>
          <w:rFonts w:hint="eastAsia" w:ascii="仿宋" w:hAnsi="仿宋" w:eastAsia="仿宋"/>
          <w:sz w:val="28"/>
          <w:szCs w:val="28"/>
          <w:lang w:val="en-US" w:eastAsia="zh-CN"/>
        </w:rPr>
        <w:t>12</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估价原则………………………………………</w:t>
      </w:r>
      <w:r>
        <w:rPr>
          <w:rFonts w:hint="eastAsia" w:ascii="仿宋" w:hAnsi="仿宋" w:eastAsia="仿宋"/>
          <w:sz w:val="28"/>
          <w:szCs w:val="28"/>
          <w:lang w:val="en-US" w:eastAsia="zh-CN"/>
        </w:rPr>
        <w:t>13</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估价方法………………………………………</w:t>
      </w:r>
      <w:r>
        <w:rPr>
          <w:rFonts w:hint="eastAsia" w:ascii="仿宋" w:hAnsi="仿宋" w:eastAsia="仿宋"/>
          <w:sz w:val="28"/>
          <w:szCs w:val="28"/>
          <w:lang w:val="en-US" w:eastAsia="zh-CN"/>
        </w:rPr>
        <w:t>13</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估价结果…………………………………13</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注册房地产估价师……………………………</w:t>
      </w:r>
      <w:r>
        <w:rPr>
          <w:rFonts w:hint="eastAsia" w:ascii="仿宋" w:hAnsi="仿宋" w:eastAsia="仿宋"/>
          <w:sz w:val="28"/>
          <w:szCs w:val="28"/>
          <w:lang w:val="en-US" w:eastAsia="zh-CN"/>
        </w:rPr>
        <w:t>15</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实地查勘期……………………………</w:t>
      </w:r>
      <w:r>
        <w:rPr>
          <w:rFonts w:hint="eastAsia" w:ascii="仿宋" w:hAnsi="仿宋" w:eastAsia="仿宋"/>
          <w:sz w:val="28"/>
          <w:szCs w:val="28"/>
          <w:lang w:val="en-US" w:eastAsia="zh-CN"/>
        </w:rPr>
        <w:t>15</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估价报告出具日期……………………………</w:t>
      </w:r>
      <w:r>
        <w:rPr>
          <w:rFonts w:hint="eastAsia" w:ascii="仿宋" w:hAnsi="仿宋" w:eastAsia="仿宋"/>
          <w:sz w:val="28"/>
          <w:szCs w:val="28"/>
          <w:lang w:val="en-US" w:eastAsia="zh-CN"/>
        </w:rPr>
        <w:t>15</w:t>
      </w:r>
    </w:p>
    <w:p>
      <w:pPr>
        <w:numPr>
          <w:ilvl w:val="1"/>
          <w:numId w:val="1"/>
        </w:numPr>
        <w:tabs>
          <w:tab w:val="left" w:pos="855"/>
          <w:tab w:val="clear" w:pos="1395"/>
        </w:tabs>
        <w:ind w:left="980" w:hanging="420"/>
        <w:jc w:val="distribute"/>
        <w:rPr>
          <w:rFonts w:hint="eastAsia" w:ascii="仿宋" w:hAnsi="仿宋" w:eastAsia="仿宋"/>
          <w:sz w:val="28"/>
          <w:szCs w:val="28"/>
        </w:rPr>
      </w:pPr>
      <w:r>
        <w:rPr>
          <w:rFonts w:hint="eastAsia" w:ascii="仿宋" w:hAnsi="仿宋" w:eastAsia="仿宋"/>
          <w:sz w:val="28"/>
          <w:szCs w:val="28"/>
        </w:rPr>
        <w:t>估价报告应用的有效期…………………</w:t>
      </w:r>
      <w:r>
        <w:rPr>
          <w:rFonts w:hint="eastAsia" w:ascii="仿宋" w:hAnsi="仿宋" w:eastAsia="仿宋"/>
          <w:sz w:val="28"/>
          <w:szCs w:val="28"/>
          <w:lang w:val="en-US" w:eastAsia="zh-CN"/>
        </w:rPr>
        <w:t>15</w:t>
      </w:r>
    </w:p>
    <w:p>
      <w:pPr>
        <w:numPr>
          <w:ilvl w:val="1"/>
          <w:numId w:val="1"/>
        </w:numPr>
        <w:tabs>
          <w:tab w:val="left" w:pos="855"/>
          <w:tab w:val="clear" w:pos="1395"/>
        </w:tabs>
        <w:ind w:left="980" w:hanging="420"/>
        <w:jc w:val="distribute"/>
        <w:rPr>
          <w:rFonts w:hint="default" w:ascii="仿宋" w:hAnsi="仿宋" w:eastAsia="仿宋"/>
          <w:sz w:val="28"/>
          <w:szCs w:val="28"/>
          <w:lang w:val="en-US"/>
        </w:rPr>
      </w:pPr>
      <w:r>
        <w:rPr>
          <w:rFonts w:hint="eastAsia" w:ascii="仿宋" w:hAnsi="仿宋" w:eastAsia="仿宋"/>
          <w:sz w:val="28"/>
          <w:szCs w:val="28"/>
        </w:rPr>
        <w:t>附件 ……………………………………………………</w:t>
      </w:r>
      <w:r>
        <w:rPr>
          <w:rFonts w:hint="eastAsia" w:ascii="仿宋" w:hAnsi="仿宋" w:eastAsia="仿宋"/>
          <w:sz w:val="28"/>
          <w:szCs w:val="28"/>
          <w:lang w:val="en-US" w:eastAsia="zh-CN"/>
        </w:rPr>
        <w:t>16</w:t>
      </w:r>
    </w:p>
    <w:p>
      <w:pPr>
        <w:numPr>
          <w:ilvl w:val="0"/>
          <w:numId w:val="2"/>
        </w:numPr>
        <w:rPr>
          <w:rFonts w:hint="eastAsia" w:ascii="仿宋" w:hAnsi="仿宋" w:eastAsia="仿宋"/>
          <w:sz w:val="28"/>
          <w:szCs w:val="28"/>
        </w:rPr>
      </w:pPr>
      <w:r>
        <w:rPr>
          <w:rFonts w:hint="eastAsia" w:ascii="仿宋" w:hAnsi="仿宋" w:eastAsia="仿宋"/>
          <w:sz w:val="28"/>
          <w:szCs w:val="28"/>
        </w:rPr>
        <w:t>估价委托书复印件</w:t>
      </w:r>
    </w:p>
    <w:p>
      <w:pPr>
        <w:numPr>
          <w:ilvl w:val="0"/>
          <w:numId w:val="2"/>
        </w:numPr>
        <w:rPr>
          <w:rFonts w:hint="eastAsia" w:ascii="仿宋" w:hAnsi="仿宋" w:eastAsia="仿宋"/>
          <w:sz w:val="28"/>
          <w:szCs w:val="28"/>
        </w:rPr>
      </w:pPr>
      <w:r>
        <w:rPr>
          <w:rFonts w:hint="eastAsia" w:ascii="仿宋" w:hAnsi="仿宋" w:eastAsia="仿宋"/>
          <w:sz w:val="28"/>
          <w:szCs w:val="28"/>
        </w:rPr>
        <w:t>位置示意图</w:t>
      </w:r>
    </w:p>
    <w:p>
      <w:pPr>
        <w:numPr>
          <w:ilvl w:val="0"/>
          <w:numId w:val="2"/>
        </w:numPr>
        <w:rPr>
          <w:rFonts w:hint="eastAsia" w:ascii="仿宋" w:hAnsi="仿宋" w:eastAsia="仿宋"/>
          <w:sz w:val="28"/>
          <w:szCs w:val="28"/>
        </w:rPr>
      </w:pPr>
      <w:r>
        <w:rPr>
          <w:rFonts w:hint="eastAsia" w:ascii="仿宋" w:hAnsi="仿宋" w:eastAsia="仿宋"/>
          <w:sz w:val="28"/>
          <w:szCs w:val="28"/>
        </w:rPr>
        <w:t>估价对象内外部状况照片</w:t>
      </w:r>
    </w:p>
    <w:p>
      <w:pPr>
        <w:numPr>
          <w:ilvl w:val="0"/>
          <w:numId w:val="2"/>
        </w:numPr>
        <w:rPr>
          <w:rFonts w:hint="eastAsia" w:ascii="仿宋" w:hAnsi="仿宋" w:eastAsia="仿宋"/>
          <w:sz w:val="28"/>
          <w:szCs w:val="28"/>
        </w:rPr>
      </w:pPr>
      <w:r>
        <w:rPr>
          <w:rFonts w:hint="eastAsia" w:ascii="仿宋" w:hAnsi="仿宋" w:eastAsia="仿宋"/>
          <w:sz w:val="28"/>
          <w:szCs w:val="28"/>
          <w:lang w:val="en-US" w:eastAsia="zh-CN"/>
        </w:rPr>
        <w:t>相关资料</w:t>
      </w:r>
      <w:r>
        <w:rPr>
          <w:rFonts w:hint="eastAsia" w:ascii="仿宋" w:hAnsi="仿宋" w:eastAsia="仿宋"/>
          <w:sz w:val="28"/>
          <w:szCs w:val="28"/>
        </w:rPr>
        <w:t>复印件</w:t>
      </w:r>
    </w:p>
    <w:p>
      <w:pPr>
        <w:numPr>
          <w:ilvl w:val="0"/>
          <w:numId w:val="2"/>
        </w:numPr>
        <w:rPr>
          <w:rFonts w:hint="eastAsia" w:ascii="仿宋" w:hAnsi="仿宋" w:eastAsia="仿宋"/>
          <w:sz w:val="28"/>
          <w:szCs w:val="28"/>
        </w:rPr>
      </w:pPr>
      <w:r>
        <w:rPr>
          <w:rFonts w:hint="eastAsia" w:ascii="仿宋" w:hAnsi="仿宋" w:eastAsia="仿宋"/>
          <w:sz w:val="28"/>
          <w:szCs w:val="28"/>
        </w:rPr>
        <w:t>湖北点石房地产评估咨询有限公司营业执照复印件</w:t>
      </w:r>
    </w:p>
    <w:p>
      <w:pPr>
        <w:numPr>
          <w:ilvl w:val="0"/>
          <w:numId w:val="2"/>
        </w:numPr>
        <w:rPr>
          <w:rFonts w:hint="eastAsia" w:ascii="仿宋" w:hAnsi="仿宋" w:eastAsia="仿宋"/>
          <w:sz w:val="28"/>
          <w:szCs w:val="28"/>
        </w:rPr>
      </w:pPr>
      <w:r>
        <w:rPr>
          <w:rFonts w:hint="eastAsia" w:ascii="仿宋" w:hAnsi="仿宋" w:eastAsia="仿宋"/>
          <w:sz w:val="28"/>
          <w:szCs w:val="28"/>
        </w:rPr>
        <w:t>湖北点石房地产评估咨询有限公司资质证书复印件</w:t>
      </w:r>
    </w:p>
    <w:p>
      <w:pPr>
        <w:numPr>
          <w:ilvl w:val="0"/>
          <w:numId w:val="2"/>
        </w:numPr>
        <w:rPr>
          <w:rFonts w:hint="eastAsia" w:ascii="仿宋" w:hAnsi="仿宋" w:eastAsia="仿宋"/>
          <w:sz w:val="28"/>
          <w:szCs w:val="28"/>
        </w:rPr>
      </w:pPr>
      <w:r>
        <w:rPr>
          <w:rFonts w:hint="eastAsia" w:ascii="仿宋" w:hAnsi="仿宋" w:eastAsia="仿宋"/>
          <w:sz w:val="28"/>
          <w:szCs w:val="28"/>
        </w:rPr>
        <w:t>注册房地产估价师注册证书复印件</w:t>
      </w:r>
    </w:p>
    <w:p>
      <w:pPr>
        <w:rPr>
          <w:rFonts w:hint="eastAsia" w:ascii="宋体" w:hAnsi="宋体"/>
          <w:bCs/>
          <w:sz w:val="28"/>
          <w:szCs w:val="28"/>
        </w:rPr>
      </w:pPr>
    </w:p>
    <w:p>
      <w:pPr>
        <w:rPr>
          <w:rFonts w:hint="eastAsia" w:ascii="宋体" w:hAnsi="宋体"/>
          <w:b/>
          <w:sz w:val="44"/>
          <w:szCs w:val="44"/>
        </w:rPr>
      </w:pPr>
    </w:p>
    <w:p>
      <w:pPr>
        <w:rPr>
          <w:rFonts w:hint="eastAsia" w:ascii="宋体" w:hAnsi="宋体"/>
          <w:b/>
          <w:sz w:val="32"/>
          <w:szCs w:val="32"/>
        </w:rPr>
      </w:pPr>
    </w:p>
    <w:p>
      <w:pPr>
        <w:rPr>
          <w:rFonts w:hint="eastAsia" w:ascii="宋体" w:hAnsi="宋体"/>
          <w:b/>
          <w:sz w:val="32"/>
          <w:szCs w:val="32"/>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spacing w:line="504" w:lineRule="auto"/>
        <w:jc w:val="center"/>
        <w:rPr>
          <w:rFonts w:hint="eastAsia" w:ascii="宋体" w:hAnsi="宋体"/>
          <w:b/>
          <w:sz w:val="44"/>
          <w:szCs w:val="36"/>
        </w:rPr>
      </w:pPr>
      <w:r>
        <w:rPr>
          <w:rFonts w:hint="eastAsia" w:ascii="宋体" w:hAnsi="宋体"/>
          <w:b/>
          <w:sz w:val="44"/>
          <w:szCs w:val="36"/>
        </w:rPr>
        <w:t>注册房地产估价师声明</w:t>
      </w:r>
    </w:p>
    <w:p>
      <w:pPr>
        <w:spacing w:line="500" w:lineRule="exact"/>
        <w:rPr>
          <w:rFonts w:hint="eastAsia" w:ascii="仿宋" w:hAnsi="仿宋" w:eastAsia="仿宋"/>
          <w:b/>
          <w:sz w:val="28"/>
          <w:szCs w:val="28"/>
        </w:rPr>
      </w:pPr>
      <w:r>
        <w:rPr>
          <w:rFonts w:hint="eastAsia" w:ascii="仿宋" w:hAnsi="仿宋" w:eastAsia="仿宋"/>
          <w:b/>
          <w:sz w:val="28"/>
          <w:szCs w:val="28"/>
        </w:rPr>
        <w:t>我们郑重声明：</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1、我们在本估价报告中陈述的事实是真实的和准确的。</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2、本估价报告中的分析、意见和结论是我们自己公正的专业分析、意见和结论，但受本估价报告中已说明的假设和限制条件的限制。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3、我们与本估价报告中的估价对象没有利害关系，也与有关当事人没有个人利害关系或偏见。</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4、我们依照中华人民共和国国家标准《房地产估价规范》（GB/T50291-2015）、</w:t>
      </w:r>
      <w:r>
        <w:rPr>
          <w:rFonts w:hint="eastAsia" w:ascii="仿宋" w:hAnsi="仿宋" w:eastAsia="仿宋"/>
          <w:sz w:val="28"/>
          <w:szCs w:val="28"/>
        </w:rPr>
        <w:t>《房地产估价基本术语标准》（GB/T50899—2013）</w:t>
      </w:r>
      <w:r>
        <w:rPr>
          <w:rFonts w:hint="eastAsia" w:ascii="仿宋" w:hAnsi="仿宋" w:eastAsia="仿宋" w:cs="仿宋"/>
          <w:sz w:val="28"/>
          <w:szCs w:val="28"/>
        </w:rPr>
        <w:t>进行分析，形成意见和结论，撰写本估价报告。</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rPr>
        <w:t>注册房地产估价师张方明、</w:t>
      </w:r>
      <w:r>
        <w:rPr>
          <w:rFonts w:hint="eastAsia" w:ascii="仿宋" w:hAnsi="仿宋" w:eastAsia="仿宋" w:cs="仿宋"/>
          <w:sz w:val="28"/>
          <w:lang w:eastAsia="zh-CN"/>
        </w:rPr>
        <w:t>谈颖颖</w:t>
      </w:r>
      <w:r>
        <w:rPr>
          <w:rFonts w:hint="eastAsia" w:ascii="仿宋" w:hAnsi="仿宋" w:eastAsia="仿宋"/>
          <w:sz w:val="28"/>
          <w:szCs w:val="28"/>
        </w:rPr>
        <w:t>于</w:t>
      </w:r>
      <w:r>
        <w:rPr>
          <w:rFonts w:hint="eastAsia" w:ascii="仿宋" w:hAnsi="仿宋" w:eastAsia="仿宋"/>
          <w:sz w:val="28"/>
          <w:szCs w:val="28"/>
          <w:lang w:eastAsia="zh-CN"/>
        </w:rPr>
        <w:t>2021年</w:t>
      </w:r>
      <w:r>
        <w:rPr>
          <w:rFonts w:hint="eastAsia" w:ascii="仿宋" w:hAnsi="仿宋" w:eastAsia="仿宋"/>
          <w:sz w:val="28"/>
          <w:szCs w:val="28"/>
          <w:lang w:val="en-US" w:eastAsia="zh-CN"/>
        </w:rPr>
        <w:t>07</w:t>
      </w:r>
      <w:r>
        <w:rPr>
          <w:rFonts w:hint="eastAsia" w:ascii="仿宋" w:hAnsi="仿宋" w:eastAsia="仿宋"/>
          <w:sz w:val="28"/>
          <w:szCs w:val="28"/>
          <w:lang w:eastAsia="zh-CN"/>
        </w:rPr>
        <w:t>月</w:t>
      </w:r>
      <w:r>
        <w:rPr>
          <w:rFonts w:hint="eastAsia" w:ascii="仿宋" w:hAnsi="仿宋" w:eastAsia="仿宋"/>
          <w:sz w:val="28"/>
          <w:szCs w:val="28"/>
          <w:lang w:val="en-US" w:eastAsia="zh-CN"/>
        </w:rPr>
        <w:t>15</w:t>
      </w:r>
      <w:r>
        <w:rPr>
          <w:rFonts w:hint="eastAsia" w:ascii="仿宋" w:hAnsi="仿宋" w:eastAsia="仿宋"/>
          <w:sz w:val="28"/>
          <w:szCs w:val="28"/>
          <w:lang w:eastAsia="zh-CN"/>
        </w:rPr>
        <w:t>日</w:t>
      </w:r>
      <w:r>
        <w:rPr>
          <w:rFonts w:hint="eastAsia" w:ascii="仿宋" w:hAnsi="仿宋" w:eastAsia="仿宋"/>
          <w:sz w:val="28"/>
          <w:szCs w:val="28"/>
        </w:rPr>
        <w:t>对本估价</w:t>
      </w:r>
      <w:r>
        <w:rPr>
          <w:rFonts w:hint="eastAsia" w:ascii="仿宋" w:hAnsi="仿宋" w:eastAsia="仿宋" w:cs="仿宋"/>
          <w:sz w:val="28"/>
        </w:rPr>
        <w:t>报告中的估价对象进行了实地查勘，</w:t>
      </w:r>
      <w:r>
        <w:rPr>
          <w:rFonts w:hint="eastAsia" w:ascii="仿宋" w:hAnsi="仿宋" w:eastAsia="仿宋" w:cs="仿宋"/>
          <w:sz w:val="28"/>
          <w:szCs w:val="28"/>
        </w:rPr>
        <w:t>对本估价报告中的估价对象的建筑结构、室内外状况进行了实地查看并进行记录，但仅限于估价对象的外观与目前维护管理状况，尤其因提供的资料有限，我们不承担对估价对象建筑结构质量、建筑面积数量准确性和相应权益的责任，也不承担其它被遮盖、未暴露及难于接触到的部分进行检视的责任，我们不承担对建筑物结构质量进行调查的责任。</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6、我们力求在专业知识和业务能力范围内努力做到估价报告的准确性，没有人对本估价报告提供重要专业帮助。</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7、本报告中所依据的有关估价对象建筑面积和权益资料由委托方提供，委托人应对资料的真实性、可靠性负责。</w:t>
      </w:r>
    </w:p>
    <w:p>
      <w:pPr>
        <w:spacing w:line="50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8、本估价报告仅作为委托方在本次估价目的下使用，不得做其他用途。报告中对估价对象权属情况的披露不能作为对其权属确认的依据，估价对象权属界定以有权管理部门认定为准。</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rPr>
        <w:t>注册房地产估价师：</w:t>
      </w:r>
    </w:p>
    <w:p>
      <w:pPr>
        <w:jc w:val="center"/>
        <w:rPr>
          <w:rFonts w:hint="eastAsia" w:ascii="仿宋" w:hAnsi="仿宋" w:eastAsia="仿宋"/>
          <w:b/>
          <w:sz w:val="44"/>
          <w:szCs w:val="32"/>
        </w:rPr>
      </w:pPr>
    </w:p>
    <w:p>
      <w:pPr>
        <w:spacing w:line="500" w:lineRule="exact"/>
        <w:jc w:val="center"/>
        <w:rPr>
          <w:rFonts w:hint="eastAsia" w:ascii="宋体" w:hAnsi="宋体"/>
          <w:b/>
          <w:sz w:val="44"/>
          <w:szCs w:val="32"/>
        </w:rPr>
      </w:pPr>
    </w:p>
    <w:p>
      <w:pPr>
        <w:spacing w:line="500" w:lineRule="exact"/>
        <w:jc w:val="center"/>
        <w:rPr>
          <w:rFonts w:hint="eastAsia" w:ascii="宋体" w:hAnsi="宋体"/>
          <w:b/>
          <w:sz w:val="44"/>
          <w:szCs w:val="32"/>
        </w:rPr>
      </w:pPr>
      <w:r>
        <w:rPr>
          <w:rFonts w:hint="eastAsia" w:ascii="宋体" w:hAnsi="宋体"/>
          <w:b/>
          <w:sz w:val="44"/>
          <w:szCs w:val="32"/>
        </w:rPr>
        <w:t>估价的假设和限制条件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r>
        <w:rPr>
          <w:rFonts w:hint="eastAsia" w:ascii="仿宋" w:hAnsi="仿宋" w:eastAsia="仿宋"/>
          <w:sz w:val="28"/>
          <w:szCs w:val="28"/>
        </w:rPr>
        <w:t>1、本次估价的假设前提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(3)交易双方都具有完全市场信息，对交易对象具有必要的专业知识。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(4)不考虑特殊买家的附加出价。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(5)以估价对象不存在欠缴税费为假设前提。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(6)估价人员对估价对象现场察看仅限于估价对象在查看之日的外观使用状况，并未对其结构、设备及装修等内在质量进行测试，故不能确定其有无内部缺陷，本报告假设估价对象符合国家有关技术、质量、验收规范，其质量足以维持正常的使用寿命。</w:t>
      </w:r>
    </w:p>
    <w:p>
      <w:pPr>
        <w:pStyle w:val="4"/>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r>
        <w:rPr>
          <w:rFonts w:hint="eastAsia" w:ascii="仿宋" w:hAnsi="仿宋" w:eastAsia="仿宋"/>
          <w:sz w:val="28"/>
          <w:szCs w:val="28"/>
          <w:lang w:val="en-US" w:eastAsia="zh-CN"/>
        </w:rPr>
        <w:t>(7)假设价值时点之日的评估对象状况与实地查勘完成之日状况相同。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、估价中未能考虑的因素及一些特殊处理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估价结果是反映估价对象在本次估价目的下的价格参考，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评估结果一般亦会发生变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(2)估价结果未考虑未来处置风险。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、本报告使用的限制条件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w:t>
      </w:r>
      <w:r>
        <w:rPr>
          <w:rFonts w:hint="default" w:ascii="仿宋" w:hAnsi="仿宋" w:eastAsia="仿宋"/>
          <w:sz w:val="28"/>
          <w:szCs w:val="28"/>
        </w:rPr>
        <w:t>本估价报告尚未考虑标的物在价值时点已设定的他项权利及负债对估价结果的影响及其它有关风险，也未考虑不可预见因素及不可抗力因素对估价结果的影响。估价结果仅作为本估价报告设定的估价目的之参考使用，不作为拆迁、抵押、投资等其他任何涉及相关经济用途的估价目的使用。若改变本次估价目的，本估价报告无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(2)本估价报告的有效期限为自出具报告之日起</w:t>
      </w:r>
      <w:r>
        <w:rPr>
          <w:rFonts w:hint="eastAsia" w:ascii="仿宋" w:hAnsi="仿宋" w:eastAsia="仿宋"/>
          <w:sz w:val="28"/>
          <w:szCs w:val="28"/>
          <w:lang w:val="en-US" w:eastAsia="zh-CN"/>
        </w:rPr>
        <w:t>12</w:t>
      </w:r>
      <w:r>
        <w:rPr>
          <w:rFonts w:hint="eastAsia" w:ascii="仿宋" w:hAnsi="仿宋" w:eastAsia="仿宋"/>
          <w:sz w:val="28"/>
          <w:szCs w:val="28"/>
        </w:rPr>
        <w:t>个月。如超过有效期,或估价时点之后、有效期之内估价对象或国家经济形势、城市规划、房地产税费政策等发生变化，对估价结果产生明显影响时，委托方应及时聘请房地产评估机构对估价结果作相应调整或重新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(3)本报告专为委托人所使用，未经本公司同意，不得向委托人和估价报告审查部门之外的单位和个人提供。报告的全部或部分内容不得发表于任何公开媒体上。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(4)本估价报告分为“估价结果报告”和“估价技术报告”两部分。“估价结果报告”提供给委托方，“估价技术报告”根据有关规定由估价机构存档。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(5)如发现本估价报告文字或数字因校对或其他类似原因出现差错时，请通知本所进行更正。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（6）、本次估价报告结果包含该房屋分摊占用范围内的土地使用权价值。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（7）、根据（2021）襄中鉴委评字第015号《湖北省中级人民法院司法评估委托书》，确定本次价值时点为法院委托之日2021年06月16日。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（8）、本次估价目的是“为估价委托人司法处置提供标的物在价值时点的房地产市场价值提供参考”，并不是对委估标的物的处置直接定价。具体如何处置标的物应由估价委托人决定。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（9）、如果短期强制处分标的物,还要考虑强制处分时的市场情况和标的物的快速变现能力。具体存在以下特点：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快速变现。由于拍卖交易方式的特点，买受人（购得拍卖标的竞买人）在较短的时间内决定购买，没有充分的考虑时间，也没有足够的时间对拍卖标的物作充分发挥的了解，承担的风险较大，因此其价格一般较正常交易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②消费者心理因素。购买者由于消费心理的影响，在购买前已先期认为处分被拍卖的房地产价格会低于正常房地产价格，使得拍卖房地产的价格较低；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③购买者的额外支出。由于竞买拍卖房地产要支付拍卖机构佣金、评估单位评估费用等，成为购买者额外的成本，使之希望得到较低的价格以弥补该支出。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44"/>
          <w:szCs w:val="32"/>
        </w:rPr>
      </w:pPr>
    </w:p>
    <w:p>
      <w:pPr>
        <w:jc w:val="center"/>
        <w:rPr>
          <w:rFonts w:hint="eastAsia" w:ascii="宋体" w:hAnsi="宋体"/>
          <w:b/>
          <w:sz w:val="44"/>
          <w:szCs w:val="32"/>
        </w:rPr>
      </w:pPr>
      <w:r>
        <w:rPr>
          <w:rFonts w:hint="eastAsia" w:ascii="宋体" w:hAnsi="宋体"/>
          <w:b/>
          <w:sz w:val="44"/>
          <w:szCs w:val="32"/>
        </w:rPr>
        <w:t>估 价 结 果 报 告</w:t>
      </w:r>
    </w:p>
    <w:p>
      <w:pPr>
        <w:keepNext w:val="0"/>
        <w:keepLines w:val="0"/>
        <w:pageBreakBefore w:val="0"/>
        <w:widowControl w:val="0"/>
        <w:kinsoku/>
        <w:wordWrap/>
        <w:overflowPunct/>
        <w:topLinePunct w:val="0"/>
        <w:autoSpaceDE/>
        <w:autoSpaceDN/>
        <w:bidi w:val="0"/>
        <w:adjustRightInd/>
        <w:snapToGrid/>
        <w:spacing w:line="520" w:lineRule="exact"/>
        <w:ind w:firstLine="472" w:firstLineChars="168"/>
        <w:textAlignment w:val="auto"/>
        <w:rPr>
          <w:rFonts w:hint="eastAsia" w:ascii="仿宋" w:hAnsi="仿宋" w:eastAsia="仿宋"/>
          <w:b/>
          <w:sz w:val="28"/>
          <w:szCs w:val="28"/>
        </w:rPr>
      </w:pPr>
      <w:r>
        <w:rPr>
          <w:rFonts w:hint="eastAsia" w:ascii="仿宋" w:hAnsi="仿宋" w:eastAsia="仿宋"/>
          <w:b/>
          <w:sz w:val="28"/>
          <w:szCs w:val="28"/>
        </w:rPr>
        <w:t>一、估价委托人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湖北省襄阳市中级人民法院</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二、估价机构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机构名称：湖北点石房地产评估咨询有限公司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    址：襄阳市襄城区荆州街工行三楼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法人代表：张方明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资质等级：二级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证书编号：襄住建估审字[2019]第10号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b/>
          <w:sz w:val="28"/>
          <w:szCs w:val="28"/>
        </w:rPr>
      </w:pPr>
      <w:r>
        <w:rPr>
          <w:rFonts w:hint="eastAsia" w:ascii="仿宋" w:hAnsi="仿宋" w:eastAsia="仿宋"/>
          <w:b/>
          <w:sz w:val="28"/>
          <w:szCs w:val="28"/>
        </w:rPr>
        <w:t xml:space="preserve">    三、估价目的：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sz w:val="28"/>
          <w:szCs w:val="28"/>
          <w:lang w:val="en-US" w:eastAsia="zh-CN"/>
        </w:rPr>
      </w:pPr>
      <w:r>
        <w:rPr>
          <w:rFonts w:hint="default" w:ascii="仿宋" w:hAnsi="仿宋" w:eastAsia="仿宋"/>
          <w:sz w:val="28"/>
          <w:szCs w:val="28"/>
          <w:lang w:val="en-US" w:eastAsia="zh-CN"/>
        </w:rPr>
        <w:t>为估价委托人司法处置提供标的物在价值时点的房地产市场价值提供参考。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四、估价对象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FangSong_GB2312" w:hAnsi="宋体" w:eastAsia="FangSong_GB2312"/>
          <w:sz w:val="28"/>
          <w:szCs w:val="28"/>
          <w:lang w:eastAsia="zh-CN"/>
        </w:rPr>
      </w:pPr>
      <w:r>
        <w:rPr>
          <w:rFonts w:hint="eastAsia" w:ascii="FangSong_GB2312" w:hAnsi="宋体" w:eastAsia="FangSong_GB2312"/>
          <w:sz w:val="28"/>
          <w:szCs w:val="28"/>
          <w:lang w:eastAsia="zh-CN"/>
        </w:rPr>
        <w:t>1、估价对象的范围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FangSong_GB2312" w:hAnsi="宋体" w:eastAsia="FangSong_GB2312"/>
          <w:sz w:val="28"/>
          <w:szCs w:val="28"/>
          <w:lang w:eastAsia="zh-CN"/>
        </w:rPr>
      </w:pPr>
      <w:r>
        <w:rPr>
          <w:rFonts w:hint="eastAsia" w:ascii="FangSong_GB2312" w:hAnsi="宋体" w:eastAsia="FangSong_GB2312"/>
          <w:sz w:val="28"/>
          <w:szCs w:val="28"/>
          <w:lang w:eastAsia="zh-CN"/>
        </w:rPr>
        <w:t>根据估价委托人提供的《</w:t>
      </w:r>
      <w:r>
        <w:rPr>
          <w:rFonts w:hint="eastAsia" w:ascii="FangSong_GB2312" w:hAnsi="宋体" w:eastAsia="FangSong_GB2312"/>
          <w:sz w:val="28"/>
          <w:szCs w:val="28"/>
          <w:lang w:val="en-US" w:eastAsia="zh-CN"/>
        </w:rPr>
        <w:t>湖北省中级人民法院司法评估</w:t>
      </w:r>
      <w:r>
        <w:rPr>
          <w:rFonts w:hint="default" w:ascii="FangSong_GB2312" w:hAnsi="宋体" w:eastAsia="FangSong_GB2312"/>
          <w:sz w:val="28"/>
          <w:szCs w:val="28"/>
          <w:lang w:val="en-US" w:eastAsia="zh-CN"/>
        </w:rPr>
        <w:t>委托书</w:t>
      </w:r>
      <w:r>
        <w:rPr>
          <w:rFonts w:hint="eastAsia" w:ascii="FangSong_GB2312" w:hAnsi="宋体" w:eastAsia="FangSong_GB2312"/>
          <w:sz w:val="28"/>
          <w:szCs w:val="28"/>
          <w:lang w:eastAsia="zh-CN"/>
        </w:rPr>
        <w:t>》及委托评估材料，纳入评估范围的房地产为湖北福星达房地产开发有限公司竹山分公司位于竹山县城关镇民族路</w:t>
      </w:r>
      <w:r>
        <w:rPr>
          <w:rFonts w:hint="eastAsia" w:ascii="FangSong_GB2312" w:hAnsi="宋体" w:eastAsia="FangSong_GB2312"/>
          <w:sz w:val="28"/>
          <w:szCs w:val="28"/>
          <w:lang w:val="en-US" w:eastAsia="zh-CN"/>
        </w:rPr>
        <w:t>129号千福上庸城4幢-102号等4户（不动产权第0000334号）</w:t>
      </w:r>
      <w:r>
        <w:rPr>
          <w:rFonts w:hint="eastAsia" w:ascii="FangSong_GB2312" w:hAnsi="宋体" w:eastAsia="FangSong_GB2312"/>
          <w:sz w:val="28"/>
          <w:szCs w:val="28"/>
          <w:lang w:eastAsia="zh-CN"/>
        </w:rPr>
        <w:t>，建筑面积为</w:t>
      </w:r>
      <w:r>
        <w:rPr>
          <w:rFonts w:hint="eastAsia" w:ascii="FangSong_GB2312" w:hAnsi="宋体" w:eastAsia="FangSong_GB2312"/>
          <w:sz w:val="28"/>
          <w:szCs w:val="28"/>
          <w:lang w:val="en-US" w:eastAsia="zh-CN"/>
        </w:rPr>
        <w:t>14107.42</w:t>
      </w:r>
      <w:r>
        <w:rPr>
          <w:rFonts w:hint="eastAsia" w:ascii="FangSong_GB2312" w:hAnsi="宋体" w:eastAsia="FangSong_GB2312"/>
          <w:sz w:val="28"/>
          <w:szCs w:val="28"/>
          <w:lang w:eastAsia="zh-CN"/>
        </w:rPr>
        <w:t>平方米。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FangSong_GB2312" w:hAnsi="宋体" w:eastAsia="FangSong_GB2312"/>
          <w:sz w:val="28"/>
          <w:szCs w:val="28"/>
          <w:lang w:eastAsia="zh-CN"/>
        </w:rPr>
      </w:pPr>
      <w:r>
        <w:rPr>
          <w:rFonts w:hint="eastAsia" w:ascii="FangSong_GB2312" w:hAnsi="宋体" w:eastAsia="FangSong_GB2312"/>
          <w:sz w:val="28"/>
          <w:szCs w:val="28"/>
          <w:lang w:eastAsia="zh-CN"/>
        </w:rPr>
        <w:t>2、估价对象实物状况</w:t>
      </w:r>
    </w:p>
    <w:tbl>
      <w:tblPr>
        <w:tblStyle w:val="11"/>
        <w:tblW w:w="0" w:type="auto"/>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5"/>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1124" w:firstLineChars="400"/>
              <w:jc w:val="both"/>
              <w:rPr>
                <w:rFonts w:hint="eastAsia" w:ascii="FangSong_GB2312" w:hAnsi="宋体" w:eastAsia="FangSong_GB2312"/>
                <w:b/>
                <w:bCs/>
                <w:sz w:val="28"/>
                <w:szCs w:val="28"/>
                <w:lang w:eastAsia="zh-CN"/>
              </w:rPr>
            </w:pPr>
            <w:r>
              <w:rPr>
                <w:rFonts w:hint="eastAsia" w:ascii="FangSong_GB2312" w:hAnsi="宋体" w:eastAsia="FangSong_GB2312"/>
                <w:b/>
                <w:bCs/>
                <w:sz w:val="28"/>
                <w:szCs w:val="28"/>
                <w:lang w:eastAsia="zh-CN"/>
              </w:rPr>
              <w:t>名称</w:t>
            </w:r>
          </w:p>
        </w:tc>
        <w:tc>
          <w:tcPr>
            <w:tcW w:w="6450" w:type="dxa"/>
            <w:vAlign w:val="center"/>
          </w:tcPr>
          <w:p>
            <w:pPr>
              <w:spacing w:line="500" w:lineRule="exact"/>
              <w:ind w:firstLine="562" w:firstLineChars="200"/>
              <w:jc w:val="center"/>
              <w:rPr>
                <w:rFonts w:hint="eastAsia" w:ascii="FangSong_GB2312" w:hAnsi="宋体" w:eastAsia="FangSong_GB2312"/>
                <w:b/>
                <w:bCs/>
                <w:sz w:val="28"/>
                <w:szCs w:val="28"/>
                <w:lang w:eastAsia="zh-CN"/>
              </w:rPr>
            </w:pPr>
            <w:r>
              <w:rPr>
                <w:rFonts w:hint="eastAsia" w:ascii="FangSong_GB2312" w:hAnsi="宋体" w:eastAsia="FangSong_GB2312"/>
                <w:b/>
                <w:bCs/>
                <w:sz w:val="28"/>
                <w:szCs w:val="28"/>
                <w:lang w:eastAsia="zh-CN"/>
              </w:rPr>
              <w:t>物质实体状况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240" w:firstLineChars="1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坐落及临路状况</w:t>
            </w:r>
          </w:p>
        </w:tc>
        <w:tc>
          <w:tcPr>
            <w:tcW w:w="6450" w:type="dxa"/>
            <w:vAlign w:val="center"/>
          </w:tcPr>
          <w:p>
            <w:pPr>
              <w:spacing w:line="500" w:lineRule="exact"/>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竹</w:t>
            </w:r>
            <w:r>
              <w:rPr>
                <w:rFonts w:hint="eastAsia" w:ascii="FangSong_GB2312" w:hAnsi="宋体" w:eastAsia="FangSong_GB2312"/>
                <w:sz w:val="24"/>
                <w:szCs w:val="24"/>
                <w:lang w:val="en-US" w:eastAsia="zh-CN"/>
              </w:rPr>
              <w:t>山县城关镇民族路129号千福上庸城4幢-102号等4户，东至纵横大道，南至纵横大道与民族大道交汇处，西至民族路，北至东门街。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720" w:firstLineChars="3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建筑面积</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val="en-US" w:eastAsia="zh-CN"/>
              </w:rPr>
              <w:t>14107.42</w:t>
            </w:r>
            <w:r>
              <w:rPr>
                <w:rFonts w:hint="eastAsia" w:ascii="FangSong_GB2312" w:hAnsi="宋体" w:eastAsia="FangSong_GB2312"/>
                <w:sz w:val="24"/>
                <w:szCs w:val="24"/>
                <w:lang w:eastAsia="zh-CN"/>
              </w:rPr>
              <w:t>平方米，其中负一层面积</w:t>
            </w:r>
            <w:r>
              <w:rPr>
                <w:rFonts w:hint="eastAsia" w:ascii="FangSong_GB2312" w:hAnsi="宋体" w:eastAsia="FangSong_GB2312"/>
                <w:sz w:val="24"/>
                <w:szCs w:val="24"/>
                <w:lang w:val="en-US" w:eastAsia="zh-CN"/>
              </w:rPr>
              <w:t>7286.23平方米</w:t>
            </w:r>
            <w:r>
              <w:rPr>
                <w:rFonts w:hint="eastAsia" w:ascii="FangSong_GB2312" w:hAnsi="宋体" w:eastAsia="FangSong_GB2312"/>
                <w:sz w:val="24"/>
                <w:szCs w:val="24"/>
                <w:lang w:eastAsia="zh-CN"/>
              </w:rPr>
              <w:t>，负二层面积</w:t>
            </w:r>
            <w:r>
              <w:rPr>
                <w:rFonts w:hint="eastAsia" w:ascii="FangSong_GB2312" w:hAnsi="宋体" w:eastAsia="FangSong_GB2312"/>
                <w:sz w:val="24"/>
                <w:szCs w:val="24"/>
                <w:lang w:val="en-US" w:eastAsia="zh-CN"/>
              </w:rPr>
              <w:t>6821.19平方米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用途</w:t>
            </w:r>
          </w:p>
        </w:tc>
        <w:tc>
          <w:tcPr>
            <w:tcW w:w="6450" w:type="dxa"/>
            <w:vAlign w:val="center"/>
          </w:tcPr>
          <w:p>
            <w:pPr>
              <w:spacing w:line="500" w:lineRule="exact"/>
              <w:jc w:val="both"/>
              <w:rPr>
                <w:rFonts w:hint="eastAsia" w:ascii="FangSong_GB2312" w:hAnsi="宋体" w:eastAsia="FangSong_GB2312"/>
                <w:sz w:val="24"/>
                <w:szCs w:val="24"/>
                <w:lang w:val="en-US" w:eastAsia="zh-CN"/>
              </w:rPr>
            </w:pPr>
            <w:r>
              <w:rPr>
                <w:rFonts w:hint="eastAsia" w:ascii="FangSong_GB2312" w:hAnsi="宋体" w:eastAsia="FangSong_GB2312"/>
                <w:sz w:val="24"/>
                <w:szCs w:val="24"/>
                <w:lang w:eastAsia="zh-CN"/>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建筑结构</w:t>
            </w:r>
          </w:p>
        </w:tc>
        <w:tc>
          <w:tcPr>
            <w:tcW w:w="6450" w:type="dxa"/>
            <w:vAlign w:val="center"/>
          </w:tcPr>
          <w:p>
            <w:pPr>
              <w:spacing w:line="500" w:lineRule="exact"/>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装饰装修</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eastAsia="zh-CN"/>
              </w:rPr>
              <w:t>估价对象外墙贴瓷砖，负一层作为商业用房使用，根据现场勘查及委托人介绍，大部分房屋已对外出租，内部装修情况分为：地面抛光砖，内墙部分为乳胶漆部分贴墙纸，天花为木质方格造型吊顶。</w:t>
            </w:r>
            <w:r>
              <w:rPr>
                <w:rFonts w:hint="eastAsia" w:ascii="FangSong_GB2312" w:hAnsi="宋体" w:eastAsia="FangSong_GB2312"/>
                <w:sz w:val="24"/>
                <w:szCs w:val="24"/>
                <w:lang w:val="en-US" w:eastAsia="zh-CN"/>
              </w:rPr>
              <w:t>-2层为地下停车库，地下车库出入口分开，地面为水泥砂浆找平，水电管线明装。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720" w:firstLineChars="3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设施</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eastAsia="zh-CN"/>
              </w:rPr>
              <w:t>设备</w:t>
            </w:r>
          </w:p>
        </w:tc>
        <w:tc>
          <w:tcPr>
            <w:tcW w:w="6450" w:type="dxa"/>
            <w:vAlign w:val="center"/>
          </w:tcPr>
          <w:p>
            <w:pPr>
              <w:spacing w:line="500" w:lineRule="exact"/>
              <w:jc w:val="both"/>
              <w:rPr>
                <w:rFonts w:hint="eastAsia" w:ascii="FangSong_GB2312" w:hAnsi="宋体" w:eastAsia="FangSong_GB2312"/>
                <w:sz w:val="24"/>
                <w:szCs w:val="24"/>
                <w:lang w:val="en-US" w:eastAsia="zh-CN"/>
              </w:rPr>
            </w:pPr>
            <w:r>
              <w:rPr>
                <w:rFonts w:hint="eastAsia" w:ascii="FangSong_GB2312" w:hAnsi="宋体" w:eastAsia="FangSong_GB2312"/>
                <w:sz w:val="24"/>
                <w:szCs w:val="24"/>
                <w:lang w:eastAsia="zh-CN"/>
              </w:rPr>
              <w:t>供水</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排水</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供电</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排水</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通讯</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通气等，并具备安全消防系统</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安全楼梯</w:t>
            </w:r>
            <w:r>
              <w:rPr>
                <w:rFonts w:hint="default" w:ascii="FangSong_GB2312" w:hAnsi="宋体" w:eastAsia="FangSong_GB2312"/>
                <w:sz w:val="24"/>
                <w:szCs w:val="24"/>
                <w:lang w:val="en-US" w:eastAsia="zh-CN"/>
              </w:rPr>
              <w:t>、</w:t>
            </w:r>
            <w:r>
              <w:rPr>
                <w:rFonts w:hint="eastAsia" w:ascii="FangSong_GB2312" w:hAnsi="宋体" w:eastAsia="FangSong_GB2312"/>
                <w:sz w:val="24"/>
                <w:szCs w:val="24"/>
                <w:lang w:val="en-US" w:eastAsia="zh-CN"/>
              </w:rPr>
              <w:t>防盗门，设施设备较完善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建成时间</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val="en-US" w:eastAsia="zh-CN"/>
              </w:rPr>
              <w:t>2013年竣工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1200" w:firstLineChars="5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层高</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val="en-US" w:eastAsia="zh-CN"/>
              </w:rPr>
              <w: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维护状况</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eastAsia="zh-CN"/>
              </w:rPr>
              <w:t>根据估价人员现场勘查，结构完整，装饰情况为外墙较新，外墙成新度为</w:t>
            </w:r>
            <w:r>
              <w:rPr>
                <w:rFonts w:hint="eastAsia" w:ascii="FangSong_GB2312" w:hAnsi="宋体" w:eastAsia="FangSong_GB2312"/>
                <w:sz w:val="24"/>
                <w:szCs w:val="24"/>
                <w:lang w:val="en-US" w:eastAsia="zh-CN"/>
              </w:rPr>
              <w:t>95%，室内装修较新，无损害情况，综合成新率约为95%。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720" w:firstLineChars="3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土地使用剩余年限</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eastAsia="zh-CN"/>
              </w:rPr>
              <w:t>估价对象分摊的土地剩余使用年限为</w:t>
            </w:r>
            <w:r>
              <w:rPr>
                <w:rFonts w:hint="eastAsia" w:ascii="FangSong_GB2312" w:hAnsi="宋体" w:eastAsia="FangSong_GB2312"/>
                <w:sz w:val="24"/>
                <w:szCs w:val="24"/>
                <w:lang w:val="en-US" w:eastAsia="zh-CN"/>
              </w:rPr>
              <w:t>28.5年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960" w:firstLineChars="4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分摊土地面积</w:t>
            </w:r>
          </w:p>
        </w:tc>
        <w:tc>
          <w:tcPr>
            <w:tcW w:w="6450" w:type="dxa"/>
            <w:vAlign w:val="center"/>
          </w:tcPr>
          <w:p>
            <w:pPr>
              <w:spacing w:line="500" w:lineRule="exact"/>
              <w:jc w:val="both"/>
              <w:rPr>
                <w:rFonts w:hint="default" w:ascii="FangSong_GB2312" w:hAnsi="宋体" w:eastAsia="FangSong_GB2312"/>
                <w:sz w:val="24"/>
                <w:szCs w:val="24"/>
                <w:lang w:val="en-US" w:eastAsia="zh-CN"/>
              </w:rPr>
            </w:pPr>
            <w:r>
              <w:rPr>
                <w:rFonts w:hint="eastAsia" w:ascii="FangSong_GB2312" w:hAnsi="宋体" w:eastAsia="FangSong_GB2312"/>
                <w:sz w:val="24"/>
                <w:szCs w:val="24"/>
                <w:lang w:val="en-US" w:eastAsia="zh-CN"/>
              </w:rPr>
              <w:t>2237.52平方米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720" w:firstLineChars="3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使用和利用状况</w:t>
            </w:r>
          </w:p>
        </w:tc>
        <w:tc>
          <w:tcPr>
            <w:tcW w:w="6450" w:type="dxa"/>
            <w:vAlign w:val="center"/>
          </w:tcPr>
          <w:p>
            <w:pPr>
              <w:spacing w:line="500" w:lineRule="exact"/>
              <w:jc w:val="both"/>
              <w:rPr>
                <w:rFonts w:hint="eastAsia" w:ascii="FangSong_GB2312" w:hAnsi="宋体" w:eastAsia="FangSong_GB2312"/>
                <w:sz w:val="24"/>
                <w:szCs w:val="24"/>
                <w:lang w:val="en-US" w:eastAsia="zh-CN"/>
              </w:rPr>
            </w:pPr>
            <w:r>
              <w:rPr>
                <w:rFonts w:hint="eastAsia" w:ascii="FangSong_GB2312" w:hAnsi="宋体" w:eastAsia="FangSong_GB2312"/>
                <w:sz w:val="24"/>
                <w:szCs w:val="24"/>
                <w:lang w:val="en-US" w:eastAsia="zh-CN"/>
              </w:rPr>
              <w:t>负一层多数商铺用于出租，负二层地下车库部分已经对外出售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5" w:type="dxa"/>
            <w:vAlign w:val="center"/>
          </w:tcPr>
          <w:p>
            <w:pPr>
              <w:spacing w:line="500" w:lineRule="exact"/>
              <w:ind w:firstLine="240" w:firstLineChars="100"/>
              <w:jc w:val="both"/>
              <w:rPr>
                <w:rFonts w:hint="eastAsia" w:ascii="FangSong_GB2312" w:hAnsi="宋体" w:eastAsia="FangSong_GB2312"/>
                <w:sz w:val="24"/>
                <w:szCs w:val="24"/>
                <w:lang w:eastAsia="zh-CN"/>
              </w:rPr>
            </w:pPr>
            <w:r>
              <w:rPr>
                <w:rFonts w:hint="eastAsia" w:ascii="FangSong_GB2312" w:hAnsi="宋体" w:eastAsia="FangSong_GB2312"/>
                <w:sz w:val="24"/>
                <w:szCs w:val="24"/>
                <w:lang w:eastAsia="zh-CN"/>
              </w:rPr>
              <w:t>公共配套设施完备程度</w:t>
            </w:r>
          </w:p>
        </w:tc>
        <w:tc>
          <w:tcPr>
            <w:tcW w:w="6450" w:type="dxa"/>
            <w:vAlign w:val="center"/>
          </w:tcPr>
          <w:p>
            <w:pPr>
              <w:spacing w:line="500" w:lineRule="exact"/>
              <w:jc w:val="both"/>
              <w:rPr>
                <w:rFonts w:hint="eastAsia" w:ascii="FangSong_GB2312" w:hAnsi="宋体" w:eastAsia="FangSong_GB2312"/>
                <w:sz w:val="24"/>
                <w:szCs w:val="24"/>
                <w:lang w:val="en-US" w:eastAsia="zh-CN"/>
              </w:rPr>
            </w:pPr>
            <w:r>
              <w:rPr>
                <w:rFonts w:hint="eastAsia" w:ascii="FangSong_GB2312" w:hAnsi="宋体" w:eastAsia="FangSong_GB2312"/>
                <w:sz w:val="24"/>
                <w:szCs w:val="24"/>
                <w:lang w:val="en-US" w:eastAsia="zh-CN"/>
              </w:rPr>
              <w:t>较完备</w:t>
            </w:r>
          </w:p>
        </w:tc>
      </w:tr>
    </w:tbl>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(2)土地实物状况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估价对象所在宗地坐落于竹山县城关镇民族路129号，土地使用权分摊面积为2237.52㎡，登记用途为商业住宅用地，宗地总体形状较规则。委估对象宗地四至为东至纵横大道，南至纵横大道与民族大道交汇处，西至民族路，北至东门街。宗地内地势平坦，地基承载力较好，无不良地质现象，土壤为酸性红土。土地开发程度达到宗地红线外“六通”（通路、通电、通讯、通供水、通排水、通气），红线内场地平整。</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3、估价对象权益状况：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）不动产权益状况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权   利   人：</w:t>
      </w:r>
      <w:r>
        <w:rPr>
          <w:rFonts w:hint="eastAsia" w:ascii="仿宋" w:hAnsi="仿宋" w:eastAsia="仿宋"/>
          <w:sz w:val="28"/>
          <w:szCs w:val="28"/>
          <w:lang w:eastAsia="zh-CN"/>
        </w:rPr>
        <w:t>湖北福星达房地产开发有限公司</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共  有 情 况：</w:t>
      </w:r>
      <w:r>
        <w:rPr>
          <w:rFonts w:hint="eastAsia" w:ascii="仿宋" w:hAnsi="仿宋" w:eastAsia="仿宋"/>
          <w:sz w:val="28"/>
          <w:szCs w:val="28"/>
          <w:lang w:eastAsia="zh-CN"/>
        </w:rPr>
        <w:t>单独所有</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坐        落：</w:t>
      </w:r>
      <w:r>
        <w:rPr>
          <w:rFonts w:hint="eastAsia" w:ascii="仿宋" w:hAnsi="仿宋" w:eastAsia="仿宋"/>
          <w:sz w:val="28"/>
          <w:szCs w:val="28"/>
          <w:lang w:val="en-US" w:eastAsia="zh-CN"/>
        </w:rPr>
        <w:t>竹山县城关镇民族路129号</w:t>
      </w:r>
      <w:r>
        <w:rPr>
          <w:rFonts w:hint="eastAsia" w:ascii="FangSong_GB2312" w:hAnsi="宋体" w:eastAsia="FangSong_GB2312"/>
          <w:sz w:val="28"/>
          <w:szCs w:val="28"/>
          <w:lang w:val="en-US" w:eastAsia="zh-CN"/>
        </w:rPr>
        <w:t>千福上庸城4幢-102号等4户</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不动产权证：“</w:t>
      </w:r>
      <w:r>
        <w:rPr>
          <w:rFonts w:hint="eastAsia" w:ascii="仿宋" w:hAnsi="仿宋" w:eastAsia="仿宋"/>
          <w:sz w:val="28"/>
          <w:szCs w:val="28"/>
          <w:lang w:eastAsia="zh-CN"/>
        </w:rPr>
        <w:t>鄂（</w:t>
      </w:r>
      <w:r>
        <w:rPr>
          <w:rFonts w:hint="eastAsia" w:ascii="仿宋" w:hAnsi="仿宋" w:eastAsia="仿宋"/>
          <w:sz w:val="28"/>
          <w:szCs w:val="28"/>
          <w:lang w:val="en-US" w:eastAsia="zh-CN"/>
        </w:rPr>
        <w:t>2017</w:t>
      </w:r>
      <w:r>
        <w:rPr>
          <w:rFonts w:hint="eastAsia" w:ascii="仿宋" w:hAnsi="仿宋" w:eastAsia="仿宋"/>
          <w:sz w:val="28"/>
          <w:szCs w:val="28"/>
          <w:lang w:eastAsia="zh-CN"/>
        </w:rPr>
        <w:t>）竹山县不动产权第</w:t>
      </w:r>
      <w:r>
        <w:rPr>
          <w:rFonts w:hint="eastAsia" w:ascii="仿宋" w:hAnsi="仿宋" w:eastAsia="仿宋"/>
          <w:sz w:val="28"/>
          <w:szCs w:val="28"/>
          <w:lang w:val="en-US" w:eastAsia="zh-CN"/>
        </w:rPr>
        <w:t>0000334号</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不动产权单元号：</w:t>
      </w:r>
      <w:r>
        <w:rPr>
          <w:rFonts w:hint="eastAsia" w:ascii="仿宋" w:hAnsi="仿宋" w:eastAsia="仿宋"/>
          <w:sz w:val="28"/>
          <w:szCs w:val="28"/>
          <w:lang w:val="en-US" w:eastAsia="zh-CN"/>
        </w:rPr>
        <w:t>420323 001008 GB00001 F00040008等</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eastAsia="zh-CN"/>
        </w:rPr>
        <w:t>权利类型：国有建设用地使用权</w:t>
      </w:r>
      <w:r>
        <w:rPr>
          <w:rFonts w:hint="eastAsia" w:ascii="仿宋" w:hAnsi="仿宋" w:eastAsia="仿宋"/>
          <w:sz w:val="28"/>
          <w:szCs w:val="28"/>
          <w:lang w:val="en-US" w:eastAsia="zh-CN"/>
        </w:rPr>
        <w:t>/房屋（建筑物）所有权</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权利性质：出让/市场化商品房</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用途：商业住宅用地/商业服务</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面积：共有宗地面积12787.65㎡/房屋建筑面积14107.42㎡</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使用期限：国有建设用地使用权2009-12-25起2049-12-25止</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房 屋  结 构：</w:t>
      </w:r>
      <w:r>
        <w:rPr>
          <w:rFonts w:hint="eastAsia" w:ascii="仿宋" w:hAnsi="仿宋" w:eastAsia="仿宋"/>
          <w:sz w:val="28"/>
          <w:szCs w:val="28"/>
          <w:lang w:eastAsia="zh-CN"/>
        </w:rPr>
        <w:t>钢筋混凝土结构</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eastAsia="zh-CN"/>
        </w:rPr>
        <w:t>房屋建筑面积：</w:t>
      </w:r>
      <w:r>
        <w:rPr>
          <w:rFonts w:hint="eastAsia" w:ascii="仿宋" w:hAnsi="仿宋" w:eastAsia="仿宋"/>
          <w:sz w:val="28"/>
          <w:szCs w:val="28"/>
          <w:lang w:val="en-US" w:eastAsia="zh-CN"/>
        </w:rPr>
        <w:t>14107.42平方米</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土地分摊面积：2237.52平方米</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）、出租或占用情况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估价对象负一层部分出租，负二层根据委托方介绍部分车位已经出售。</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4.他项权利限制情况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bookmarkStart w:id="0" w:name="OLE_LINK9"/>
      <w:r>
        <w:rPr>
          <w:rFonts w:hint="eastAsia" w:ascii="仿宋" w:hAnsi="仿宋" w:eastAsia="仿宋"/>
          <w:sz w:val="28"/>
          <w:szCs w:val="28"/>
          <w:lang w:eastAsia="zh-CN"/>
        </w:rPr>
        <w:t>根据估价委托人提供的《</w:t>
      </w:r>
      <w:r>
        <w:rPr>
          <w:rFonts w:hint="eastAsia" w:ascii="仿宋" w:hAnsi="仿宋" w:eastAsia="仿宋"/>
          <w:sz w:val="28"/>
          <w:szCs w:val="28"/>
          <w:lang w:val="en-US" w:eastAsia="zh-CN"/>
        </w:rPr>
        <w:t>湖北省中级人民法院司法评估</w:t>
      </w:r>
      <w:r>
        <w:rPr>
          <w:rFonts w:hint="default" w:ascii="仿宋" w:hAnsi="仿宋" w:eastAsia="仿宋"/>
          <w:sz w:val="28"/>
          <w:szCs w:val="28"/>
          <w:lang w:val="en-US" w:eastAsia="zh-CN"/>
        </w:rPr>
        <w:t>委托书</w:t>
      </w:r>
      <w:r>
        <w:rPr>
          <w:rFonts w:hint="eastAsia" w:ascii="仿宋" w:hAnsi="仿宋" w:eastAsia="仿宋"/>
          <w:sz w:val="28"/>
          <w:szCs w:val="28"/>
          <w:lang w:eastAsia="zh-CN"/>
        </w:rPr>
        <w:t>》（</w:t>
      </w:r>
      <w:r>
        <w:rPr>
          <w:rFonts w:hint="default" w:ascii="仿宋" w:hAnsi="仿宋" w:eastAsia="仿宋"/>
          <w:sz w:val="28"/>
          <w:szCs w:val="28"/>
          <w:lang w:val="en-US" w:eastAsia="zh-CN"/>
        </w:rPr>
        <w:t>（</w:t>
      </w:r>
      <w:r>
        <w:rPr>
          <w:rFonts w:hint="eastAsia" w:ascii="仿宋" w:hAnsi="仿宋" w:eastAsia="仿宋"/>
          <w:sz w:val="28"/>
          <w:szCs w:val="28"/>
          <w:lang w:val="en-US" w:eastAsia="zh-CN"/>
        </w:rPr>
        <w:t>2021</w:t>
      </w:r>
      <w:r>
        <w:rPr>
          <w:rFonts w:hint="default" w:ascii="仿宋" w:hAnsi="仿宋" w:eastAsia="仿宋"/>
          <w:sz w:val="28"/>
          <w:szCs w:val="28"/>
          <w:lang w:val="en-US" w:eastAsia="zh-CN"/>
        </w:rPr>
        <w:t>）</w:t>
      </w:r>
      <w:r>
        <w:rPr>
          <w:rFonts w:hint="eastAsia" w:ascii="仿宋" w:hAnsi="仿宋" w:eastAsia="仿宋"/>
          <w:sz w:val="28"/>
          <w:szCs w:val="28"/>
          <w:lang w:val="en-US" w:eastAsia="zh-CN"/>
        </w:rPr>
        <w:t>襄中鉴委评字第015号</w:t>
      </w:r>
      <w:r>
        <w:rPr>
          <w:rFonts w:hint="eastAsia" w:ascii="仿宋" w:hAnsi="仿宋" w:eastAsia="仿宋"/>
          <w:sz w:val="28"/>
          <w:szCs w:val="28"/>
          <w:lang w:eastAsia="zh-CN"/>
        </w:rPr>
        <w:t>）等资料核实，显示估价对象在估价时点已设立抵押权，该抵押贷款未还清,本次评估不考虑他项权利状况对房地产价格的影响，特提请报告使用者注意。</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5、其他权利设立情况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根据委托方提供的资料，显示估价对象在估价时点已设立抵押权，至报告出具日期该抵押未注销,本次评估不考虑他项权利状况对房地产价格的影响，特提请报告使用者注意。</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6、其他特殊情况</w:t>
      </w:r>
    </w:p>
    <w:bookmarkEnd w:id="0"/>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fldChar w:fldCharType="begin"/>
      </w:r>
      <w:r>
        <w:rPr>
          <w:rFonts w:hint="eastAsia" w:ascii="仿宋" w:hAnsi="仿宋" w:eastAsia="仿宋"/>
          <w:sz w:val="28"/>
          <w:szCs w:val="28"/>
          <w:lang w:eastAsia="zh-CN"/>
        </w:rPr>
        <w:instrText xml:space="preserve"> = 1 \* GB3 </w:instrText>
      </w:r>
      <w:r>
        <w:rPr>
          <w:rFonts w:hint="eastAsia" w:ascii="仿宋" w:hAnsi="仿宋" w:eastAsia="仿宋"/>
          <w:sz w:val="28"/>
          <w:szCs w:val="28"/>
          <w:lang w:eastAsia="zh-CN"/>
        </w:rPr>
        <w:fldChar w:fldCharType="separate"/>
      </w:r>
      <w:r>
        <w:rPr>
          <w:rFonts w:hint="eastAsia" w:ascii="仿宋" w:hAnsi="仿宋" w:eastAsia="仿宋"/>
          <w:sz w:val="28"/>
          <w:szCs w:val="28"/>
          <w:lang w:eastAsia="zh-CN"/>
        </w:rPr>
        <w:t>①</w:t>
      </w:r>
      <w:r>
        <w:rPr>
          <w:rFonts w:hint="eastAsia" w:ascii="仿宋" w:hAnsi="仿宋" w:eastAsia="仿宋"/>
          <w:sz w:val="28"/>
          <w:szCs w:val="28"/>
          <w:lang w:eastAsia="zh-CN"/>
        </w:rPr>
        <w:fldChar w:fldCharType="end"/>
      </w:r>
      <w:r>
        <w:rPr>
          <w:rFonts w:hint="eastAsia" w:ascii="仿宋" w:hAnsi="仿宋" w:eastAsia="仿宋"/>
          <w:sz w:val="28"/>
          <w:szCs w:val="28"/>
          <w:lang w:eastAsia="zh-CN"/>
        </w:rPr>
        <w:t>估价对象产权明晰，证件齐全。</w:t>
      </w:r>
      <w:r>
        <w:rPr>
          <w:rFonts w:hint="eastAsia" w:ascii="仿宋" w:hAnsi="仿宋" w:eastAsia="仿宋"/>
          <w:sz w:val="28"/>
          <w:szCs w:val="28"/>
          <w:lang w:eastAsia="zh-CN"/>
        </w:rPr>
        <w:fldChar w:fldCharType="begin"/>
      </w:r>
      <w:r>
        <w:rPr>
          <w:rFonts w:hint="eastAsia" w:ascii="仿宋" w:hAnsi="仿宋" w:eastAsia="仿宋"/>
          <w:sz w:val="28"/>
          <w:szCs w:val="28"/>
          <w:lang w:eastAsia="zh-CN"/>
        </w:rPr>
        <w:instrText xml:space="preserve"> = 2 \* GB3 </w:instrText>
      </w:r>
      <w:r>
        <w:rPr>
          <w:rFonts w:hint="eastAsia" w:ascii="仿宋" w:hAnsi="仿宋" w:eastAsia="仿宋"/>
          <w:sz w:val="28"/>
          <w:szCs w:val="28"/>
          <w:lang w:eastAsia="zh-CN"/>
        </w:rPr>
        <w:fldChar w:fldCharType="separate"/>
      </w:r>
      <w:r>
        <w:rPr>
          <w:rFonts w:hint="eastAsia" w:ascii="仿宋" w:hAnsi="仿宋" w:eastAsia="仿宋"/>
          <w:sz w:val="28"/>
          <w:szCs w:val="28"/>
          <w:lang w:eastAsia="zh-CN"/>
        </w:rPr>
        <w:t>②</w:t>
      </w:r>
      <w:r>
        <w:rPr>
          <w:rFonts w:hint="eastAsia" w:ascii="仿宋" w:hAnsi="仿宋" w:eastAsia="仿宋"/>
          <w:sz w:val="28"/>
          <w:szCs w:val="28"/>
          <w:lang w:eastAsia="zh-CN"/>
        </w:rPr>
        <w:fldChar w:fldCharType="end"/>
      </w:r>
      <w:r>
        <w:rPr>
          <w:rFonts w:hint="eastAsia" w:ascii="仿宋" w:hAnsi="仿宋" w:eastAsia="仿宋"/>
          <w:sz w:val="28"/>
          <w:szCs w:val="28"/>
          <w:lang w:eastAsia="zh-CN"/>
        </w:rPr>
        <w:t>根据委托人提供的资料及估价人员查询，估价对象不属于已依法公告列入征收、征用范围，也不属于依法查封、采取财产保全措施或者以其他形式限制的房地产。</w:t>
      </w:r>
      <w:r>
        <w:rPr>
          <w:rFonts w:hint="eastAsia" w:ascii="仿宋" w:hAnsi="仿宋" w:eastAsia="仿宋"/>
          <w:sz w:val="28"/>
          <w:szCs w:val="28"/>
          <w:lang w:eastAsia="zh-CN"/>
        </w:rPr>
        <w:fldChar w:fldCharType="begin"/>
      </w:r>
      <w:r>
        <w:rPr>
          <w:rFonts w:hint="eastAsia" w:ascii="仿宋" w:hAnsi="仿宋" w:eastAsia="仿宋"/>
          <w:sz w:val="28"/>
          <w:szCs w:val="28"/>
          <w:lang w:eastAsia="zh-CN"/>
        </w:rPr>
        <w:instrText xml:space="preserve"> = 3 \* GB3 </w:instrText>
      </w:r>
      <w:r>
        <w:rPr>
          <w:rFonts w:hint="eastAsia" w:ascii="仿宋" w:hAnsi="仿宋" w:eastAsia="仿宋"/>
          <w:sz w:val="28"/>
          <w:szCs w:val="28"/>
          <w:lang w:eastAsia="zh-CN"/>
        </w:rPr>
        <w:fldChar w:fldCharType="separate"/>
      </w:r>
      <w:r>
        <w:rPr>
          <w:rFonts w:hint="eastAsia" w:ascii="仿宋" w:hAnsi="仿宋" w:eastAsia="仿宋"/>
          <w:sz w:val="28"/>
          <w:szCs w:val="28"/>
          <w:lang w:eastAsia="zh-CN"/>
        </w:rPr>
        <w:t>③</w:t>
      </w:r>
      <w:r>
        <w:rPr>
          <w:rFonts w:hint="eastAsia" w:ascii="仿宋" w:hAnsi="仿宋" w:eastAsia="仿宋"/>
          <w:sz w:val="28"/>
          <w:szCs w:val="28"/>
          <w:lang w:eastAsia="zh-CN"/>
        </w:rPr>
        <w:fldChar w:fldCharType="end"/>
      </w:r>
      <w:r>
        <w:rPr>
          <w:rFonts w:hint="eastAsia" w:ascii="FangSong_GB2312" w:hAnsi="宋体" w:eastAsia="FangSong_GB2312"/>
          <w:sz w:val="28"/>
          <w:szCs w:val="28"/>
        </w:rPr>
        <w:t>可确定至价值时点估价对象权属清晰合法，估价对象存在抵押权，未发现估价对象有地役权、典当权等其他权利信息登记，本次评估视为未设立担保物权及其他优先受偿权的财产进行评估；</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五、估价时点：</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2021年06月</w:t>
      </w:r>
      <w:r>
        <w:rPr>
          <w:rFonts w:hint="eastAsia" w:ascii="仿宋" w:hAnsi="仿宋" w:eastAsia="仿宋"/>
          <w:sz w:val="28"/>
          <w:szCs w:val="28"/>
          <w:lang w:val="en-US" w:eastAsia="zh-CN"/>
        </w:rPr>
        <w:t>16</w:t>
      </w:r>
      <w:r>
        <w:rPr>
          <w:rFonts w:hint="eastAsia" w:ascii="仿宋" w:hAnsi="仿宋" w:eastAsia="仿宋"/>
          <w:sz w:val="28"/>
          <w:szCs w:val="28"/>
          <w:lang w:eastAsia="zh-CN"/>
        </w:rPr>
        <w:t>日</w:t>
      </w:r>
      <w:r>
        <w:rPr>
          <w:rFonts w:hint="eastAsia" w:ascii="仿宋" w:hAnsi="仿宋" w:eastAsia="仿宋"/>
          <w:sz w:val="28"/>
          <w:szCs w:val="28"/>
        </w:rPr>
        <w:t>（</w:t>
      </w:r>
      <w:r>
        <w:rPr>
          <w:rFonts w:hint="eastAsia" w:ascii="仿宋" w:hAnsi="仿宋" w:eastAsia="仿宋"/>
          <w:sz w:val="28"/>
          <w:szCs w:val="28"/>
          <w:lang w:eastAsia="zh-CN"/>
        </w:rPr>
        <w:t>根据委托书确定价值时点</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3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六、价值类型：</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FangSong_GB2312" w:hAnsi="宋体" w:eastAsia="FangSong_GB2312"/>
          <w:sz w:val="28"/>
          <w:szCs w:val="28"/>
        </w:rPr>
      </w:pPr>
      <w:r>
        <w:rPr>
          <w:rFonts w:hint="eastAsia" w:ascii="FangSong_GB2312" w:hAnsi="宋体" w:eastAsia="FangSong_GB2312"/>
          <w:sz w:val="28"/>
          <w:szCs w:val="28"/>
        </w:rPr>
        <w:t>房地产处置评估的价值类型为在满足估价假设和限制条件下的房地产市场价值。</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FangSong_GB2312" w:hAnsi="宋体" w:eastAsia="FangSong_GB2312"/>
          <w:sz w:val="28"/>
          <w:szCs w:val="28"/>
        </w:rPr>
        <w:t>房地产市场价值是指评估对象经适当营销后，由熟悉情况、谨慎行事且不受强迫的交易双方，以公平交易方式于价值时点自愿进行交易的金额。</w:t>
      </w:r>
    </w:p>
    <w:p>
      <w:pPr>
        <w:keepNext w:val="0"/>
        <w:keepLines w:val="0"/>
        <w:pageBreakBefore w:val="0"/>
        <w:widowControl w:val="0"/>
        <w:kinsoku/>
        <w:wordWrap/>
        <w:overflowPunct/>
        <w:topLinePunct w:val="0"/>
        <w:autoSpaceDE/>
        <w:autoSpaceDN/>
        <w:bidi w:val="0"/>
        <w:adjustRightInd/>
        <w:snapToGrid/>
        <w:spacing w:line="530" w:lineRule="exact"/>
        <w:ind w:firstLine="562" w:firstLineChars="200"/>
        <w:textAlignment w:val="auto"/>
        <w:rPr>
          <w:rFonts w:hint="eastAsia" w:ascii="仿宋" w:hAnsi="仿宋" w:eastAsia="仿宋"/>
          <w:sz w:val="28"/>
          <w:szCs w:val="28"/>
        </w:rPr>
      </w:pPr>
      <w:r>
        <w:rPr>
          <w:rFonts w:hint="eastAsia" w:ascii="仿宋" w:hAnsi="仿宋" w:eastAsia="仿宋"/>
          <w:b/>
          <w:sz w:val="28"/>
          <w:szCs w:val="28"/>
        </w:rPr>
        <w:t>七、估价依据</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（一）法律、法规和部门规章</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rPr>
        <w:t>《中华人民共和国城市房地产管理法》；</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rPr>
        <w:t>《中华人民共和国土地管理法》；</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rPr>
        <w:t>《中华人民共和国土地管理法实施条例》；</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rPr>
        <w:t>《中华人民共和国物权法》；</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（二）技术标准、规程、规范</w:t>
      </w:r>
    </w:p>
    <w:p>
      <w:pPr>
        <w:keepNext w:val="0"/>
        <w:keepLines w:val="0"/>
        <w:pageBreakBefore w:val="0"/>
        <w:widowControl w:val="0"/>
        <w:kinsoku/>
        <w:wordWrap/>
        <w:overflowPunct/>
        <w:topLinePunct w:val="0"/>
        <w:autoSpaceDE/>
        <w:autoSpaceDN/>
        <w:bidi w:val="0"/>
        <w:adjustRightInd/>
        <w:snapToGrid/>
        <w:spacing w:line="530" w:lineRule="exact"/>
        <w:ind w:left="560"/>
        <w:textAlignment w:val="auto"/>
        <w:rPr>
          <w:rFonts w:hint="eastAsia" w:ascii="仿宋" w:hAnsi="仿宋" w:eastAsia="仿宋"/>
          <w:sz w:val="28"/>
          <w:szCs w:val="28"/>
        </w:rPr>
      </w:pPr>
      <w:r>
        <w:rPr>
          <w:rFonts w:hint="eastAsia" w:ascii="仿宋" w:hAnsi="仿宋" w:eastAsia="仿宋"/>
          <w:sz w:val="28"/>
          <w:szCs w:val="28"/>
        </w:rPr>
        <w:t>1、《房地产估价规范》（GB/T50291—2015）；</w:t>
      </w:r>
    </w:p>
    <w:p>
      <w:pPr>
        <w:keepNext w:val="0"/>
        <w:keepLines w:val="0"/>
        <w:pageBreakBefore w:val="0"/>
        <w:widowControl w:val="0"/>
        <w:kinsoku/>
        <w:wordWrap/>
        <w:overflowPunct/>
        <w:topLinePunct w:val="0"/>
        <w:autoSpaceDE/>
        <w:autoSpaceDN/>
        <w:bidi w:val="0"/>
        <w:adjustRightInd/>
        <w:snapToGrid/>
        <w:spacing w:line="530" w:lineRule="exact"/>
        <w:ind w:left="560"/>
        <w:textAlignment w:val="auto"/>
        <w:rPr>
          <w:rFonts w:hint="eastAsia" w:ascii="仿宋" w:hAnsi="仿宋" w:eastAsia="仿宋"/>
          <w:sz w:val="28"/>
          <w:szCs w:val="28"/>
        </w:rPr>
      </w:pPr>
      <w:r>
        <w:rPr>
          <w:rFonts w:hint="eastAsia" w:ascii="仿宋" w:hAnsi="仿宋" w:eastAsia="仿宋"/>
          <w:sz w:val="28"/>
          <w:szCs w:val="28"/>
        </w:rPr>
        <w:t>2、《房地产估价基本术语标准》（GB/T50899—2013）；</w:t>
      </w:r>
    </w:p>
    <w:p>
      <w:pPr>
        <w:keepNext w:val="0"/>
        <w:keepLines w:val="0"/>
        <w:pageBreakBefore w:val="0"/>
        <w:widowControl w:val="0"/>
        <w:kinsoku/>
        <w:wordWrap/>
        <w:overflowPunct/>
        <w:topLinePunct w:val="0"/>
        <w:autoSpaceDE/>
        <w:autoSpaceDN/>
        <w:bidi w:val="0"/>
        <w:adjustRightInd/>
        <w:snapToGrid/>
        <w:spacing w:line="530" w:lineRule="exact"/>
        <w:ind w:left="56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、《城镇土地估价规程》（GB/T18508-2015）。</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（三）委托方提供的有关资料</w:t>
      </w:r>
    </w:p>
    <w:p>
      <w:pPr>
        <w:keepNext w:val="0"/>
        <w:keepLines w:val="0"/>
        <w:pageBreakBefore w:val="0"/>
        <w:widowControl w:val="0"/>
        <w:numPr>
          <w:ilvl w:val="0"/>
          <w:numId w:val="4"/>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lang w:val="en-US" w:eastAsia="zh-CN"/>
        </w:rPr>
        <w:t>湖北省襄阳市中级人民法院</w:t>
      </w:r>
      <w:r>
        <w:rPr>
          <w:rFonts w:hint="eastAsia" w:ascii="仿宋" w:hAnsi="仿宋" w:eastAsia="仿宋"/>
          <w:sz w:val="28"/>
          <w:szCs w:val="28"/>
        </w:rPr>
        <w:t>委托书；</w:t>
      </w:r>
    </w:p>
    <w:p>
      <w:pPr>
        <w:keepNext w:val="0"/>
        <w:keepLines w:val="0"/>
        <w:pageBreakBefore w:val="0"/>
        <w:widowControl w:val="0"/>
        <w:numPr>
          <w:ilvl w:val="0"/>
          <w:numId w:val="4"/>
        </w:numPr>
        <w:kinsoku/>
        <w:wordWrap/>
        <w:overflowPunct/>
        <w:topLinePunct w:val="0"/>
        <w:autoSpaceDE/>
        <w:autoSpaceDN/>
        <w:bidi w:val="0"/>
        <w:adjustRightInd/>
        <w:snapToGrid/>
        <w:spacing w:line="530" w:lineRule="exact"/>
        <w:textAlignment w:val="auto"/>
        <w:rPr>
          <w:rFonts w:hint="eastAsia" w:ascii="仿宋" w:hAnsi="仿宋" w:eastAsia="仿宋"/>
          <w:sz w:val="28"/>
          <w:szCs w:val="28"/>
        </w:rPr>
      </w:pPr>
      <w:r>
        <w:rPr>
          <w:rFonts w:hint="eastAsia" w:ascii="仿宋" w:hAnsi="仿宋" w:eastAsia="仿宋"/>
          <w:sz w:val="28"/>
          <w:szCs w:val="28"/>
          <w:lang w:val="en-US" w:eastAsia="zh-CN"/>
        </w:rPr>
        <w:t>不动产权证书</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（四）估价人员调查收集的相关资料</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1、估价人员现场查勘和估价机构掌握的其他资料；</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2.估价对象估所在区域的房地产市场状况、同类房地产交易等数据资料。</w:t>
      </w:r>
    </w:p>
    <w:p>
      <w:pPr>
        <w:pStyle w:val="6"/>
        <w:keepNext w:val="0"/>
        <w:keepLines w:val="0"/>
        <w:pageBreakBefore w:val="0"/>
        <w:widowControl w:val="0"/>
        <w:kinsoku/>
        <w:wordWrap/>
        <w:overflowPunct/>
        <w:topLinePunct w:val="0"/>
        <w:autoSpaceDE/>
        <w:autoSpaceDN/>
        <w:bidi w:val="0"/>
        <w:adjustRightInd/>
        <w:snapToGrid/>
        <w:spacing w:line="530" w:lineRule="exact"/>
        <w:ind w:firstLine="562"/>
        <w:textAlignment w:val="auto"/>
        <w:rPr>
          <w:rFonts w:hint="eastAsia" w:ascii="仿宋" w:hAnsi="仿宋" w:eastAsia="仿宋"/>
          <w:b/>
          <w:sz w:val="28"/>
          <w:szCs w:val="28"/>
          <w:lang w:eastAsia="zh-CN"/>
        </w:rPr>
      </w:pPr>
      <w:r>
        <w:rPr>
          <w:rFonts w:hint="eastAsia" w:ascii="仿宋" w:hAnsi="仿宋" w:eastAsia="仿宋"/>
          <w:b/>
          <w:sz w:val="28"/>
          <w:szCs w:val="28"/>
        </w:rPr>
        <w:t>八、估价原则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2"/>
        <w:textAlignment w:val="auto"/>
        <w:rPr>
          <w:rFonts w:hint="eastAsia" w:ascii="仿宋" w:hAnsi="仿宋" w:eastAsia="仿宋"/>
          <w:sz w:val="28"/>
          <w:szCs w:val="28"/>
        </w:rPr>
      </w:pPr>
      <w:r>
        <w:rPr>
          <w:rFonts w:hint="eastAsia" w:ascii="仿宋" w:hAnsi="仿宋" w:eastAsia="仿宋"/>
          <w:sz w:val="28"/>
          <w:szCs w:val="28"/>
        </w:rPr>
        <w:t xml:space="preserve">    本次估价在遵循客观、公正、科学、合理的基本原则下，结合估价目的对估价对象进行评估。具体依据如下估价原则：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1、合法原则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合法原则要求房地产估价应以估价对象的合法权益为前提进行。合法权益包括合法产权、合法使用、合法处分等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最高最佳使用原则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所谓最高最佳使用原则是估价对象一种最可能的使用。这种使用是指法律上允许、技术上可能、财务上可行，经过充分合理的论证，并能给予估价对象带来最高价值的使用。具体表现，是以能使估价对象获利最多的用途和开发强度来衡量。这是因为在房地产市场中，每位房地产拥有者在主观上都试图充分发挥房地产的潜力，采用最高最佳利用方式，取得最大收益。</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价值时点原则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房地产市场是不断变化的，房地产价格具有很强的时间性，它是某一时点上的价格。在不同时点，同一宗房地产往往会有不同的价格。价值时点原则是指求取某一时点上的价格，所以评估一宗房地产的价格时，必须假定市场停止在价值时点上，同时估价对象房地产的状况通常也是以该时点的状况为准。估价时点原则要求房地产估价结果是在由估价目的的决定的某个特定时间的价值,本报告估价结果是估价对象在估价时的客观合理价值。</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独立、客观、公正原则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独立、客观、公正原则要求房地产估价师站在中立的立场上，评估出对各方当事人来说均是公平合理的价格。</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替代原则</w:t>
      </w:r>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eastAsia" w:ascii="仿宋" w:hAnsi="仿宋" w:eastAsia="仿宋"/>
          <w:sz w:val="28"/>
          <w:szCs w:val="28"/>
        </w:rPr>
      </w:pPr>
      <w:r>
        <w:rPr>
          <w:rFonts w:hint="eastAsia" w:ascii="仿宋" w:hAnsi="仿宋" w:eastAsia="仿宋"/>
          <w:sz w:val="28"/>
          <w:szCs w:val="28"/>
        </w:rPr>
        <w:t>根据市场运行规律，在同一商品市场中，商品或提供服务的效用相同或者大致相似时，价格低者吸引需求，即有两个以上互有替代性商品或服务同时存在时，商品或者服务的价格中经过互相影响与比较后决定的。房地产价格同样也遵循代替规律，受其它具有相同使用价值的房地产，即同类型具有替代可能的房地产价格牵制。换言之，具有相同使用价值、替代可能的房地产之间，会相互影响和竞争，使价格相互牵制而趋于一致。</w:t>
      </w:r>
    </w:p>
    <w:p>
      <w:pPr>
        <w:pStyle w:val="6"/>
        <w:keepNext w:val="0"/>
        <w:keepLines w:val="0"/>
        <w:pageBreakBefore w:val="0"/>
        <w:widowControl w:val="0"/>
        <w:kinsoku/>
        <w:wordWrap/>
        <w:overflowPunct/>
        <w:topLinePunct w:val="0"/>
        <w:autoSpaceDE/>
        <w:autoSpaceDN/>
        <w:bidi w:val="0"/>
        <w:adjustRightInd/>
        <w:snapToGrid/>
        <w:spacing w:line="530" w:lineRule="exact"/>
        <w:ind w:firstLine="562"/>
        <w:textAlignment w:val="auto"/>
        <w:rPr>
          <w:rFonts w:hint="eastAsia" w:ascii="仿宋" w:hAnsi="仿宋" w:eastAsia="仿宋"/>
          <w:b/>
          <w:sz w:val="28"/>
          <w:szCs w:val="28"/>
        </w:rPr>
      </w:pPr>
      <w:r>
        <w:rPr>
          <w:rFonts w:hint="eastAsia" w:ascii="仿宋" w:hAnsi="仿宋" w:eastAsia="仿宋"/>
          <w:b/>
          <w:sz w:val="28"/>
          <w:szCs w:val="28"/>
        </w:rPr>
        <w:t>九、估价方法</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根据《房地产估价规范》，常用的估价方法有比较法、收益法、假设开发法、成本法等。比较法适用于同类房地产交易案例较多的估价；收益法适用于有收益或有潜在收益的房地产估价；假设开发法适用于具有投资开发或再开发潜力的房地产的估价；成本法适用于无市场依据或市场依据不充分而不宜采用比较法、收益法、假设开发法进行估价的情况下的房地产估价。</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r>
        <w:rPr>
          <w:rFonts w:hint="eastAsia" w:ascii="仿宋" w:hAnsi="仿宋" w:eastAsia="仿宋"/>
          <w:sz w:val="28"/>
          <w:szCs w:val="28"/>
          <w:lang w:eastAsia="zh-CN"/>
        </w:rPr>
        <w:t>，结合估价对象状况，本次选用市场比较法和收益法进行评估</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FangSong_GB2312" w:hAnsi="宋体" w:eastAsia="FangSong_GB2312"/>
          <w:sz w:val="28"/>
          <w:szCs w:val="28"/>
        </w:rPr>
      </w:pPr>
      <w:r>
        <w:rPr>
          <w:rFonts w:ascii="FangSong_GB2312" w:hAnsi="宋体" w:eastAsia="FangSong_GB2312"/>
          <w:sz w:val="28"/>
          <w:szCs w:val="28"/>
        </w:rPr>
        <w:fldChar w:fldCharType="begin"/>
      </w:r>
      <w:r>
        <w:rPr>
          <w:rFonts w:ascii="FangSong_GB2312" w:hAnsi="宋体" w:eastAsia="FangSong_GB2312"/>
          <w:sz w:val="28"/>
          <w:szCs w:val="28"/>
        </w:rPr>
        <w:instrText xml:space="preserve"> </w:instrText>
      </w:r>
      <w:r>
        <w:rPr>
          <w:rFonts w:hint="eastAsia" w:ascii="FangSong_GB2312" w:hAnsi="宋体" w:eastAsia="FangSong_GB2312"/>
          <w:sz w:val="28"/>
          <w:szCs w:val="28"/>
        </w:rPr>
        <w:instrText xml:space="preserve">eq \o\ac(○,</w:instrText>
      </w:r>
      <w:r>
        <w:rPr>
          <w:rFonts w:hint="eastAsia" w:ascii="宋体" w:hAnsi="宋体" w:eastAsia="FangSong_GB2312"/>
          <w:position w:val="3"/>
          <w:sz w:val="19"/>
          <w:szCs w:val="28"/>
        </w:rPr>
        <w:instrText xml:space="preserve">1</w:instrText>
      </w:r>
      <w:r>
        <w:rPr>
          <w:rFonts w:hint="eastAsia" w:ascii="FangSong_GB2312" w:hAnsi="宋体" w:eastAsia="FangSong_GB2312"/>
          <w:sz w:val="28"/>
          <w:szCs w:val="28"/>
        </w:rPr>
        <w:instrText xml:space="preserve">)</w:instrText>
      </w:r>
      <w:r>
        <w:rPr>
          <w:rFonts w:ascii="FangSong_GB2312" w:hAnsi="宋体" w:eastAsia="FangSong_GB2312"/>
          <w:sz w:val="28"/>
          <w:szCs w:val="28"/>
        </w:rPr>
        <w:fldChar w:fldCharType="end"/>
      </w:r>
      <w:r>
        <w:rPr>
          <w:rFonts w:hint="eastAsia" w:ascii="FangSong_GB2312" w:hAnsi="宋体" w:eastAsia="FangSong_GB2312"/>
          <w:sz w:val="28"/>
          <w:szCs w:val="28"/>
        </w:rPr>
        <w:t>比较法：根据市场调查，估价对象所在区域近期内同类房地产有较多交易，且有三个以上可供选择的可比实例，可比性强，因此适宜选用比较法进行评估。</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FangSong_GB2312" w:hAnsi="宋体" w:eastAsia="FangSong_GB2312"/>
          <w:sz w:val="28"/>
          <w:szCs w:val="28"/>
          <w:lang w:eastAsia="zh-CN"/>
        </w:rPr>
      </w:pPr>
      <w:r>
        <w:rPr>
          <w:rFonts w:ascii="FangSong_GB2312" w:hAnsi="宋体" w:eastAsia="FangSong_GB2312"/>
          <w:sz w:val="28"/>
          <w:szCs w:val="28"/>
        </w:rPr>
        <w:fldChar w:fldCharType="begin"/>
      </w:r>
      <w:r>
        <w:rPr>
          <w:rFonts w:ascii="FangSong_GB2312" w:hAnsi="宋体" w:eastAsia="FangSong_GB2312"/>
          <w:sz w:val="28"/>
          <w:szCs w:val="28"/>
        </w:rPr>
        <w:instrText xml:space="preserve"> </w:instrText>
      </w:r>
      <w:r>
        <w:rPr>
          <w:rFonts w:hint="eastAsia" w:ascii="FangSong_GB2312" w:hAnsi="宋体" w:eastAsia="FangSong_GB2312"/>
          <w:sz w:val="28"/>
          <w:szCs w:val="28"/>
        </w:rPr>
        <w:instrText xml:space="preserve">eq \o\ac(○,</w:instrText>
      </w:r>
      <w:r>
        <w:rPr>
          <w:rFonts w:hint="eastAsia" w:ascii="宋体" w:hAnsi="宋体" w:eastAsia="FangSong_GB2312"/>
          <w:position w:val="3"/>
          <w:sz w:val="19"/>
          <w:szCs w:val="28"/>
        </w:rPr>
        <w:instrText xml:space="preserve">2</w:instrText>
      </w:r>
      <w:r>
        <w:rPr>
          <w:rFonts w:hint="eastAsia" w:ascii="FangSong_GB2312" w:hAnsi="宋体" w:eastAsia="FangSong_GB2312"/>
          <w:sz w:val="28"/>
          <w:szCs w:val="28"/>
        </w:rPr>
        <w:instrText xml:space="preserve">)</w:instrText>
      </w:r>
      <w:r>
        <w:rPr>
          <w:rFonts w:ascii="FangSong_GB2312" w:hAnsi="宋体" w:eastAsia="FangSong_GB2312"/>
          <w:sz w:val="28"/>
          <w:szCs w:val="28"/>
        </w:rPr>
        <w:fldChar w:fldCharType="end"/>
      </w:r>
      <w:r>
        <w:rPr>
          <w:rFonts w:hint="eastAsia" w:ascii="FangSong_GB2312" w:hAnsi="宋体" w:eastAsia="FangSong_GB2312"/>
          <w:sz w:val="28"/>
          <w:szCs w:val="28"/>
          <w:lang w:eastAsia="zh-CN"/>
        </w:rPr>
        <w:t>收益法：</w:t>
      </w:r>
      <w:r>
        <w:rPr>
          <w:rFonts w:hint="default" w:ascii="FangSong_GB2312" w:hAnsi="宋体" w:eastAsia="FangSong_GB2312"/>
          <w:sz w:val="28"/>
          <w:szCs w:val="28"/>
        </w:rPr>
        <w:t>标的物不仅现在能取得一定数额的净收益，而且能期待在将来继续取得这个数额的净收益，且有关收益资料较易取得，故可采用收益法</w:t>
      </w:r>
      <w:r>
        <w:rPr>
          <w:rFonts w:hint="eastAsia" w:ascii="FangSong_GB2312" w:hAnsi="宋体" w:eastAsia="FangSong_GB2312"/>
          <w:sz w:val="28"/>
          <w:szCs w:val="28"/>
        </w:rPr>
        <w:t>。</w:t>
      </w:r>
    </w:p>
    <w:p>
      <w:pPr>
        <w:keepNext w:val="0"/>
        <w:keepLines w:val="0"/>
        <w:pageBreakBefore w:val="0"/>
        <w:widowControl w:val="0"/>
        <w:kinsoku/>
        <w:wordWrap/>
        <w:overflowPunct/>
        <w:topLinePunct w:val="0"/>
        <w:autoSpaceDE/>
        <w:autoSpaceDN/>
        <w:bidi w:val="0"/>
        <w:adjustRightInd/>
        <w:snapToGrid/>
        <w:spacing w:line="530" w:lineRule="exact"/>
        <w:ind w:firstLine="540" w:firstLineChars="192"/>
        <w:textAlignment w:val="auto"/>
        <w:rPr>
          <w:rFonts w:hint="eastAsia" w:ascii="仿宋" w:hAnsi="仿宋" w:eastAsia="仿宋"/>
          <w:b/>
          <w:sz w:val="28"/>
          <w:szCs w:val="28"/>
        </w:rPr>
      </w:pPr>
      <w:r>
        <w:rPr>
          <w:rFonts w:hint="eastAsia" w:ascii="仿宋" w:hAnsi="仿宋" w:eastAsia="仿宋"/>
          <w:b/>
          <w:sz w:val="28"/>
          <w:szCs w:val="28"/>
        </w:rPr>
        <w:t>十、估价结果</w:t>
      </w:r>
    </w:p>
    <w:p>
      <w:pPr>
        <w:spacing w:line="500" w:lineRule="exact"/>
        <w:ind w:firstLine="420" w:firstLineChars="150"/>
        <w:jc w:val="left"/>
        <w:rPr>
          <w:rFonts w:ascii="仿宋" w:hAnsi="仿宋" w:eastAsia="仿宋"/>
          <w:sz w:val="28"/>
          <w:szCs w:val="28"/>
        </w:rPr>
      </w:pPr>
      <w:r>
        <w:rPr>
          <w:rFonts w:hint="eastAsia" w:ascii="仿宋" w:hAnsi="仿宋" w:eastAsia="仿宋"/>
          <w:sz w:val="28"/>
          <w:szCs w:val="28"/>
        </w:rPr>
        <w:t>估价人员根据估价目的，遵循估价原则，采用科学的估价方法，在认真分析所掌握资料与影响估价对象价值诸因素的基础上，最后确定估价对象在估价时点的房地产</w:t>
      </w:r>
      <w:r>
        <w:rPr>
          <w:rFonts w:hint="eastAsia" w:ascii="仿宋" w:hAnsi="仿宋" w:eastAsia="仿宋"/>
          <w:sz w:val="28"/>
          <w:szCs w:val="28"/>
          <w:lang w:val="en-US" w:eastAsia="zh-CN"/>
        </w:rPr>
        <w:t>市场</w:t>
      </w:r>
      <w:r>
        <w:rPr>
          <w:rFonts w:hint="eastAsia" w:ascii="仿宋" w:hAnsi="仿宋" w:eastAsia="仿宋"/>
          <w:sz w:val="28"/>
          <w:szCs w:val="28"/>
        </w:rPr>
        <w:t>价值为：</w:t>
      </w:r>
    </w:p>
    <w:tbl>
      <w:tblPr>
        <w:tblStyle w:val="10"/>
        <w:tblpPr w:leftFromText="180" w:rightFromText="180" w:vertAnchor="text" w:horzAnchor="page" w:tblpX="1255" w:tblpY="90"/>
        <w:tblOverlap w:val="never"/>
        <w:tblW w:w="10041" w:type="dxa"/>
        <w:tblInd w:w="0" w:type="dxa"/>
        <w:tblLayout w:type="fixed"/>
        <w:tblCellMar>
          <w:top w:w="0" w:type="dxa"/>
          <w:left w:w="108" w:type="dxa"/>
          <w:bottom w:w="0" w:type="dxa"/>
          <w:right w:w="108" w:type="dxa"/>
        </w:tblCellMar>
      </w:tblPr>
      <w:tblGrid>
        <w:gridCol w:w="660"/>
        <w:gridCol w:w="1275"/>
        <w:gridCol w:w="1155"/>
        <w:gridCol w:w="1575"/>
        <w:gridCol w:w="1665"/>
        <w:gridCol w:w="1536"/>
        <w:gridCol w:w="2175"/>
      </w:tblGrid>
      <w:tr>
        <w:tblPrEx>
          <w:tblCellMar>
            <w:top w:w="0" w:type="dxa"/>
            <w:left w:w="108" w:type="dxa"/>
            <w:bottom w:w="0" w:type="dxa"/>
            <w:right w:w="108" w:type="dxa"/>
          </w:tblCellMar>
        </w:tblPrEx>
        <w:trPr>
          <w:trHeight w:val="702"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序号</w:t>
            </w:r>
          </w:p>
        </w:tc>
        <w:tc>
          <w:tcPr>
            <w:tcW w:w="12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用途</w:t>
            </w:r>
          </w:p>
        </w:tc>
        <w:tc>
          <w:tcPr>
            <w:tcW w:w="115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楼层</w:t>
            </w:r>
          </w:p>
        </w:tc>
        <w:tc>
          <w:tcPr>
            <w:tcW w:w="15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分摊土地面积</w:t>
            </w:r>
            <w:r>
              <w:rPr>
                <w:rFonts w:hint="eastAsia" w:ascii="仿宋" w:hAnsi="仿宋" w:eastAsia="仿宋"/>
                <w:sz w:val="24"/>
              </w:rPr>
              <w:t>（㎡）</w:t>
            </w:r>
          </w:p>
        </w:tc>
        <w:tc>
          <w:tcPr>
            <w:tcW w:w="166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面积（㎡）</w:t>
            </w:r>
          </w:p>
        </w:tc>
        <w:tc>
          <w:tcPr>
            <w:tcW w:w="1536"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4"/>
              </w:rPr>
            </w:pPr>
            <w:r>
              <w:rPr>
                <w:rFonts w:hint="eastAsia" w:ascii="仿宋" w:hAnsi="仿宋" w:eastAsia="仿宋"/>
                <w:sz w:val="24"/>
              </w:rPr>
              <w:t>房地产单价（元/㎡）</w:t>
            </w:r>
          </w:p>
        </w:tc>
        <w:tc>
          <w:tcPr>
            <w:tcW w:w="2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4"/>
              </w:rPr>
            </w:pPr>
            <w:r>
              <w:rPr>
                <w:rFonts w:hint="eastAsia" w:ascii="仿宋" w:hAnsi="仿宋" w:eastAsia="仿宋"/>
                <w:sz w:val="24"/>
              </w:rPr>
              <w:t>房地产总价（元）</w:t>
            </w:r>
          </w:p>
        </w:tc>
      </w:tr>
      <w:tr>
        <w:tblPrEx>
          <w:tblCellMar>
            <w:top w:w="0" w:type="dxa"/>
            <w:left w:w="108" w:type="dxa"/>
            <w:bottom w:w="0" w:type="dxa"/>
            <w:right w:w="108" w:type="dxa"/>
          </w:tblCellMar>
        </w:tblPrEx>
        <w:trPr>
          <w:trHeight w:val="519"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eastAsia="zh-CN"/>
              </w:rPr>
            </w:pPr>
            <w:r>
              <w:rPr>
                <w:rFonts w:hint="eastAsia" w:ascii="仿宋" w:hAnsi="仿宋" w:eastAsia="仿宋"/>
                <w:sz w:val="24"/>
                <w:lang w:eastAsia="zh-CN"/>
              </w:rPr>
              <w:t>1</w:t>
            </w:r>
          </w:p>
        </w:tc>
        <w:tc>
          <w:tcPr>
            <w:tcW w:w="12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商业服务用房</w:t>
            </w:r>
          </w:p>
        </w:tc>
        <w:tc>
          <w:tcPr>
            <w:tcW w:w="115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-1/12</w:t>
            </w:r>
          </w:p>
        </w:tc>
        <w:tc>
          <w:tcPr>
            <w:tcW w:w="15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1155.64</w:t>
            </w:r>
          </w:p>
        </w:tc>
        <w:tc>
          <w:tcPr>
            <w:tcW w:w="166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7286.23</w:t>
            </w:r>
          </w:p>
        </w:tc>
        <w:tc>
          <w:tcPr>
            <w:tcW w:w="153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10297</w:t>
            </w:r>
          </w:p>
        </w:tc>
        <w:tc>
          <w:tcPr>
            <w:tcW w:w="2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75026310</w:t>
            </w:r>
          </w:p>
        </w:tc>
      </w:tr>
      <w:tr>
        <w:tblPrEx>
          <w:tblCellMar>
            <w:top w:w="0" w:type="dxa"/>
            <w:left w:w="108" w:type="dxa"/>
            <w:bottom w:w="0" w:type="dxa"/>
            <w:right w:w="108" w:type="dxa"/>
          </w:tblCellMar>
        </w:tblPrEx>
        <w:trPr>
          <w:trHeight w:val="519"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2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车库</w:t>
            </w:r>
          </w:p>
        </w:tc>
        <w:tc>
          <w:tcPr>
            <w:tcW w:w="115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-2/12</w:t>
            </w:r>
          </w:p>
        </w:tc>
        <w:tc>
          <w:tcPr>
            <w:tcW w:w="15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1081.88</w:t>
            </w:r>
          </w:p>
        </w:tc>
        <w:tc>
          <w:tcPr>
            <w:tcW w:w="166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6821.19</w:t>
            </w:r>
          </w:p>
        </w:tc>
        <w:tc>
          <w:tcPr>
            <w:tcW w:w="153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3935</w:t>
            </w:r>
          </w:p>
        </w:tc>
        <w:tc>
          <w:tcPr>
            <w:tcW w:w="2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sz w:val="24"/>
                <w:lang w:val="en-US" w:eastAsia="zh-CN"/>
              </w:rPr>
            </w:pPr>
            <w:r>
              <w:rPr>
                <w:rFonts w:hint="eastAsia" w:ascii="仿宋" w:hAnsi="仿宋" w:eastAsia="仿宋"/>
                <w:sz w:val="24"/>
                <w:lang w:val="en-US" w:eastAsia="zh-CN"/>
              </w:rPr>
              <w:t>26841383</w:t>
            </w:r>
          </w:p>
        </w:tc>
      </w:tr>
      <w:tr>
        <w:tblPrEx>
          <w:tblCellMar>
            <w:top w:w="0" w:type="dxa"/>
            <w:left w:w="108" w:type="dxa"/>
            <w:bottom w:w="0" w:type="dxa"/>
            <w:right w:w="108" w:type="dxa"/>
          </w:tblCellMar>
        </w:tblPrEx>
        <w:trPr>
          <w:trHeight w:val="519" w:hRule="atLeast"/>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15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b/>
                <w:bCs/>
                <w:sz w:val="24"/>
                <w:lang w:val="en-US" w:eastAsia="zh-CN"/>
              </w:rPr>
            </w:pPr>
            <w:r>
              <w:rPr>
                <w:rFonts w:hint="eastAsia" w:ascii="仿宋" w:hAnsi="仿宋" w:eastAsia="仿宋"/>
                <w:b/>
                <w:bCs/>
                <w:sz w:val="24"/>
                <w:lang w:val="en-US" w:eastAsia="zh-CN"/>
              </w:rPr>
              <w:t>2237.52</w:t>
            </w:r>
          </w:p>
        </w:tc>
        <w:tc>
          <w:tcPr>
            <w:tcW w:w="166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b/>
                <w:bCs/>
                <w:sz w:val="24"/>
                <w:lang w:val="en-US" w:eastAsia="zh-CN"/>
              </w:rPr>
            </w:pPr>
            <w:r>
              <w:rPr>
                <w:rFonts w:hint="eastAsia" w:ascii="仿宋" w:hAnsi="仿宋" w:eastAsia="仿宋"/>
                <w:b/>
                <w:bCs/>
                <w:sz w:val="24"/>
                <w:lang w:val="en-US" w:eastAsia="zh-CN"/>
              </w:rPr>
              <w:t>14107.42</w:t>
            </w:r>
          </w:p>
        </w:tc>
        <w:tc>
          <w:tcPr>
            <w:tcW w:w="153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b/>
                <w:bCs/>
                <w:sz w:val="24"/>
                <w:lang w:val="en-US" w:eastAsia="zh-CN"/>
              </w:rPr>
            </w:pPr>
          </w:p>
        </w:tc>
        <w:tc>
          <w:tcPr>
            <w:tcW w:w="21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仿宋" w:hAnsi="仿宋" w:eastAsia="仿宋"/>
                <w:b/>
                <w:bCs/>
                <w:sz w:val="24"/>
                <w:lang w:val="en-US" w:eastAsia="zh-CN"/>
              </w:rPr>
            </w:pPr>
            <w:r>
              <w:rPr>
                <w:rFonts w:hint="eastAsia" w:ascii="仿宋" w:hAnsi="仿宋" w:eastAsia="仿宋"/>
                <w:b/>
                <w:bCs/>
                <w:sz w:val="24"/>
                <w:lang w:val="en-US" w:eastAsia="zh-CN"/>
              </w:rPr>
              <w:t>101867693</w:t>
            </w:r>
          </w:p>
        </w:tc>
      </w:tr>
    </w:tbl>
    <w:p>
      <w:pPr>
        <w:spacing w:line="500" w:lineRule="exact"/>
        <w:ind w:right="280" w:firstLine="562" w:firstLineChars="200"/>
        <w:rPr>
          <w:rFonts w:hint="eastAsia" w:ascii="仿宋" w:hAnsi="仿宋" w:eastAsia="仿宋"/>
          <w:b/>
          <w:sz w:val="28"/>
          <w:szCs w:val="28"/>
        </w:rPr>
      </w:pPr>
      <w:r>
        <w:rPr>
          <w:rFonts w:hint="eastAsia" w:ascii="仿宋" w:hAnsi="仿宋" w:eastAsia="仿宋"/>
          <w:b/>
          <w:sz w:val="28"/>
          <w:szCs w:val="28"/>
        </w:rPr>
        <w:t>十</w:t>
      </w:r>
      <w:r>
        <w:rPr>
          <w:rFonts w:hint="eastAsia" w:ascii="仿宋" w:hAnsi="仿宋" w:eastAsia="仿宋"/>
          <w:b/>
          <w:sz w:val="28"/>
          <w:szCs w:val="28"/>
          <w:lang w:val="en-US" w:eastAsia="zh-CN"/>
        </w:rPr>
        <w:t>一</w:t>
      </w:r>
      <w:r>
        <w:rPr>
          <w:rFonts w:hint="eastAsia" w:ascii="仿宋" w:hAnsi="仿宋" w:eastAsia="仿宋"/>
          <w:b/>
          <w:sz w:val="28"/>
          <w:szCs w:val="28"/>
        </w:rPr>
        <w:t>、实地查勘期</w:t>
      </w:r>
    </w:p>
    <w:p>
      <w:pPr>
        <w:spacing w:line="500" w:lineRule="exact"/>
        <w:ind w:right="280"/>
        <w:rPr>
          <w:rFonts w:hint="eastAsia" w:ascii="仿宋" w:hAnsi="仿宋" w:eastAsia="仿宋"/>
          <w:bCs/>
          <w:sz w:val="28"/>
          <w:szCs w:val="28"/>
          <w:lang w:eastAsia="zh-CN"/>
        </w:rPr>
      </w:pPr>
      <w:r>
        <w:rPr>
          <w:rFonts w:hint="eastAsia" w:ascii="仿宋" w:hAnsi="仿宋" w:eastAsia="仿宋"/>
          <w:bCs/>
          <w:sz w:val="28"/>
          <w:szCs w:val="28"/>
          <w:lang w:eastAsia="zh-CN"/>
        </w:rPr>
        <w:t xml:space="preserve">   </w:t>
      </w:r>
      <w:r>
        <w:rPr>
          <w:rFonts w:hint="eastAsia" w:ascii="仿宋" w:hAnsi="仿宋" w:eastAsia="仿宋"/>
          <w:bCs/>
          <w:sz w:val="28"/>
          <w:szCs w:val="28"/>
          <w:lang w:val="en-US" w:eastAsia="zh-CN"/>
        </w:rPr>
        <w:t xml:space="preserve">   </w:t>
      </w:r>
      <w:r>
        <w:rPr>
          <w:rFonts w:hint="eastAsia" w:ascii="仿宋" w:hAnsi="仿宋" w:eastAsia="仿宋"/>
          <w:bCs/>
          <w:sz w:val="28"/>
          <w:szCs w:val="28"/>
          <w:lang w:eastAsia="zh-CN"/>
        </w:rPr>
        <w:t>2021年</w:t>
      </w:r>
      <w:r>
        <w:rPr>
          <w:rFonts w:hint="eastAsia" w:ascii="仿宋" w:hAnsi="仿宋" w:eastAsia="仿宋"/>
          <w:bCs/>
          <w:sz w:val="28"/>
          <w:szCs w:val="28"/>
          <w:lang w:val="en-US" w:eastAsia="zh-CN"/>
        </w:rPr>
        <w:t>07</w:t>
      </w:r>
      <w:r>
        <w:rPr>
          <w:rFonts w:hint="eastAsia" w:ascii="仿宋" w:hAnsi="仿宋" w:eastAsia="仿宋"/>
          <w:bCs/>
          <w:sz w:val="28"/>
          <w:szCs w:val="28"/>
          <w:lang w:eastAsia="zh-CN"/>
        </w:rPr>
        <w:t>月</w:t>
      </w:r>
      <w:r>
        <w:rPr>
          <w:rFonts w:hint="eastAsia" w:ascii="仿宋" w:hAnsi="仿宋" w:eastAsia="仿宋"/>
          <w:bCs/>
          <w:sz w:val="28"/>
          <w:szCs w:val="28"/>
          <w:lang w:val="en-US" w:eastAsia="zh-CN"/>
        </w:rPr>
        <w:t>15</w:t>
      </w:r>
      <w:r>
        <w:rPr>
          <w:rFonts w:hint="eastAsia" w:ascii="仿宋" w:hAnsi="仿宋" w:eastAsia="仿宋"/>
          <w:bCs/>
          <w:sz w:val="28"/>
          <w:szCs w:val="28"/>
          <w:lang w:eastAsia="zh-CN"/>
        </w:rPr>
        <w:t>日</w:t>
      </w:r>
    </w:p>
    <w:p>
      <w:pPr>
        <w:spacing w:line="50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十</w:t>
      </w:r>
      <w:r>
        <w:rPr>
          <w:rFonts w:hint="eastAsia" w:ascii="仿宋" w:hAnsi="仿宋" w:eastAsia="仿宋"/>
          <w:b/>
          <w:sz w:val="28"/>
          <w:szCs w:val="28"/>
          <w:lang w:val="en-US" w:eastAsia="zh-CN"/>
        </w:rPr>
        <w:t>二</w:t>
      </w:r>
      <w:r>
        <w:rPr>
          <w:rFonts w:hint="eastAsia" w:ascii="仿宋" w:hAnsi="仿宋" w:eastAsia="仿宋"/>
          <w:b/>
          <w:sz w:val="28"/>
          <w:szCs w:val="28"/>
        </w:rPr>
        <w:t xml:space="preserve">、注册房地产估价师：  </w:t>
      </w:r>
      <w:r>
        <w:rPr>
          <w:rFonts w:hint="eastAsia" w:ascii="仿宋" w:hAnsi="仿宋" w:eastAsia="仿宋"/>
          <w:sz w:val="28"/>
          <w:szCs w:val="28"/>
          <w:lang w:val="en-US" w:eastAsia="zh-CN"/>
        </w:rPr>
        <w:t>谈颖颖</w:t>
      </w:r>
      <w:r>
        <w:rPr>
          <w:rFonts w:hint="eastAsia" w:ascii="仿宋" w:hAnsi="仿宋" w:eastAsia="仿宋"/>
          <w:sz w:val="28"/>
          <w:szCs w:val="28"/>
        </w:rPr>
        <w:t xml:space="preserve">           张方明</w:t>
      </w:r>
    </w:p>
    <w:p>
      <w:pPr>
        <w:spacing w:line="500" w:lineRule="exact"/>
        <w:ind w:right="280" w:firstLine="562" w:firstLineChars="200"/>
        <w:rPr>
          <w:rFonts w:hint="eastAsia" w:ascii="仿宋" w:hAnsi="仿宋" w:eastAsia="仿宋"/>
          <w:b/>
          <w:sz w:val="28"/>
          <w:szCs w:val="28"/>
        </w:rPr>
      </w:pPr>
      <w:r>
        <w:rPr>
          <w:rFonts w:hint="eastAsia" w:ascii="仿宋" w:hAnsi="仿宋" w:eastAsia="仿宋"/>
          <w:b/>
          <w:sz w:val="28"/>
          <w:szCs w:val="28"/>
        </w:rPr>
        <w:t>十</w:t>
      </w:r>
      <w:r>
        <w:rPr>
          <w:rFonts w:hint="eastAsia" w:ascii="仿宋" w:hAnsi="仿宋" w:eastAsia="仿宋"/>
          <w:b/>
          <w:sz w:val="28"/>
          <w:szCs w:val="28"/>
          <w:lang w:val="en-US" w:eastAsia="zh-CN"/>
        </w:rPr>
        <w:t>三</w:t>
      </w:r>
      <w:r>
        <w:rPr>
          <w:rFonts w:hint="eastAsia" w:ascii="仿宋" w:hAnsi="仿宋" w:eastAsia="仿宋"/>
          <w:b/>
          <w:sz w:val="28"/>
          <w:szCs w:val="28"/>
        </w:rPr>
        <w:t>、估价</w:t>
      </w:r>
      <w:r>
        <w:rPr>
          <w:rFonts w:hint="eastAsia" w:ascii="仿宋" w:hAnsi="仿宋" w:eastAsia="仿宋"/>
          <w:b/>
          <w:sz w:val="28"/>
          <w:szCs w:val="28"/>
          <w:lang w:eastAsia="zh-CN"/>
        </w:rPr>
        <w:t>作业日期</w:t>
      </w:r>
    </w:p>
    <w:p>
      <w:pPr>
        <w:spacing w:line="500" w:lineRule="exact"/>
        <w:ind w:left="416" w:leftChars="198" w:right="280" w:firstLine="280" w:firstLineChars="100"/>
        <w:rPr>
          <w:rFonts w:hint="eastAsia" w:ascii="仿宋" w:hAnsi="仿宋" w:eastAsia="仿宋"/>
          <w:sz w:val="28"/>
          <w:szCs w:val="28"/>
          <w:lang w:eastAsia="zh-CN"/>
        </w:rPr>
      </w:pPr>
      <w:r>
        <w:rPr>
          <w:rFonts w:hint="eastAsia" w:ascii="仿宋" w:hAnsi="仿宋" w:eastAsia="仿宋"/>
          <w:bCs/>
          <w:sz w:val="28"/>
          <w:szCs w:val="28"/>
          <w:lang w:eastAsia="zh-CN"/>
        </w:rPr>
        <w:t>2021年</w:t>
      </w:r>
      <w:r>
        <w:rPr>
          <w:rFonts w:hint="eastAsia" w:ascii="仿宋" w:hAnsi="仿宋" w:eastAsia="仿宋"/>
          <w:bCs/>
          <w:sz w:val="28"/>
          <w:szCs w:val="28"/>
          <w:lang w:val="en-US" w:eastAsia="zh-CN"/>
        </w:rPr>
        <w:t>07</w:t>
      </w:r>
      <w:r>
        <w:rPr>
          <w:rFonts w:hint="eastAsia" w:ascii="仿宋" w:hAnsi="仿宋" w:eastAsia="仿宋"/>
          <w:bCs/>
          <w:sz w:val="28"/>
          <w:szCs w:val="28"/>
          <w:lang w:eastAsia="zh-CN"/>
        </w:rPr>
        <w:t>月</w:t>
      </w:r>
      <w:r>
        <w:rPr>
          <w:rFonts w:hint="eastAsia" w:ascii="仿宋" w:hAnsi="仿宋" w:eastAsia="仿宋"/>
          <w:bCs/>
          <w:sz w:val="28"/>
          <w:szCs w:val="28"/>
          <w:lang w:val="en-US" w:eastAsia="zh-CN"/>
        </w:rPr>
        <w:t>16</w:t>
      </w:r>
      <w:r>
        <w:rPr>
          <w:rFonts w:hint="eastAsia" w:ascii="仿宋" w:hAnsi="仿宋" w:eastAsia="仿宋"/>
          <w:bCs/>
          <w:sz w:val="28"/>
          <w:szCs w:val="28"/>
          <w:lang w:eastAsia="zh-CN"/>
        </w:rPr>
        <w:t>日</w:t>
      </w:r>
      <w:r>
        <w:rPr>
          <w:rFonts w:hint="eastAsia" w:ascii="仿宋" w:hAnsi="仿宋" w:eastAsia="仿宋"/>
          <w:bCs/>
          <w:sz w:val="28"/>
          <w:szCs w:val="28"/>
        </w:rPr>
        <w:t>～</w:t>
      </w:r>
      <w:r>
        <w:rPr>
          <w:rFonts w:hint="eastAsia" w:ascii="仿宋" w:hAnsi="仿宋" w:eastAsia="仿宋"/>
          <w:bCs/>
          <w:sz w:val="28"/>
          <w:szCs w:val="28"/>
          <w:lang w:eastAsia="zh-CN"/>
        </w:rPr>
        <w:t>2021年09月22日</w:t>
      </w:r>
    </w:p>
    <w:p>
      <w:pPr>
        <w:spacing w:line="520" w:lineRule="exact"/>
        <w:ind w:firstLine="540" w:firstLineChars="192"/>
        <w:rPr>
          <w:rFonts w:hint="eastAsia" w:ascii="仿宋" w:hAnsi="仿宋" w:eastAsia="仿宋"/>
          <w:b/>
          <w:sz w:val="28"/>
          <w:szCs w:val="28"/>
          <w:lang w:eastAsia="zh-CN"/>
        </w:rPr>
      </w:pPr>
      <w:r>
        <w:rPr>
          <w:rFonts w:hint="eastAsia" w:ascii="仿宋" w:hAnsi="仿宋" w:eastAsia="仿宋"/>
          <w:b/>
          <w:sz w:val="28"/>
          <w:szCs w:val="28"/>
        </w:rPr>
        <w:t>十</w:t>
      </w:r>
      <w:r>
        <w:rPr>
          <w:rFonts w:hint="eastAsia" w:ascii="仿宋" w:hAnsi="仿宋" w:eastAsia="仿宋"/>
          <w:b/>
          <w:sz w:val="28"/>
          <w:szCs w:val="28"/>
          <w:lang w:val="en-US" w:eastAsia="zh-CN"/>
        </w:rPr>
        <w:t>四</w:t>
      </w:r>
      <w:r>
        <w:rPr>
          <w:rFonts w:hint="eastAsia" w:ascii="仿宋" w:hAnsi="仿宋" w:eastAsia="仿宋"/>
          <w:b/>
          <w:sz w:val="28"/>
          <w:szCs w:val="28"/>
        </w:rPr>
        <w:t>、估价报告应用的有效期：</w:t>
      </w:r>
    </w:p>
    <w:p>
      <w:pPr>
        <w:spacing w:line="520" w:lineRule="exact"/>
        <w:ind w:firstLine="537" w:firstLineChars="192"/>
        <w:rPr>
          <w:rFonts w:hint="eastAsia" w:ascii="仿宋" w:hAnsi="仿宋" w:eastAsia="仿宋"/>
          <w:sz w:val="28"/>
          <w:szCs w:val="28"/>
        </w:rPr>
      </w:pPr>
      <w:r>
        <w:rPr>
          <w:rFonts w:hint="eastAsia" w:ascii="仿宋" w:hAnsi="仿宋" w:eastAsia="仿宋"/>
          <w:sz w:val="28"/>
          <w:szCs w:val="28"/>
        </w:rPr>
        <w:t xml:space="preserve">   估价报告应用的有效期自</w:t>
      </w:r>
      <w:r>
        <w:rPr>
          <w:rFonts w:hint="eastAsia" w:ascii="仿宋" w:hAnsi="仿宋" w:eastAsia="仿宋"/>
          <w:sz w:val="28"/>
          <w:szCs w:val="28"/>
          <w:lang w:eastAsia="zh-CN"/>
        </w:rPr>
        <w:t>2021年09月22日</w:t>
      </w:r>
      <w:r>
        <w:rPr>
          <w:rFonts w:hint="eastAsia" w:ascii="仿宋" w:hAnsi="仿宋" w:eastAsia="仿宋"/>
          <w:sz w:val="28"/>
          <w:szCs w:val="28"/>
        </w:rPr>
        <w:t>起为</w:t>
      </w:r>
      <w:r>
        <w:rPr>
          <w:rFonts w:hint="eastAsia" w:ascii="仿宋" w:hAnsi="仿宋" w:eastAsia="仿宋"/>
          <w:sz w:val="28"/>
          <w:szCs w:val="28"/>
          <w:lang w:eastAsia="zh-CN"/>
        </w:rPr>
        <w:t>一</w:t>
      </w:r>
      <w:r>
        <w:rPr>
          <w:rFonts w:hint="eastAsia" w:ascii="仿宋" w:hAnsi="仿宋" w:eastAsia="仿宋"/>
          <w:sz w:val="28"/>
          <w:szCs w:val="28"/>
        </w:rPr>
        <w:t>年。</w:t>
      </w:r>
    </w:p>
    <w:p>
      <w:pPr>
        <w:spacing w:line="520" w:lineRule="exact"/>
        <w:ind w:firstLine="3500" w:firstLineChars="1250"/>
        <w:rPr>
          <w:rFonts w:hint="eastAsia" w:ascii="仿宋" w:hAnsi="仿宋" w:eastAsia="仿宋"/>
          <w:sz w:val="28"/>
          <w:szCs w:val="28"/>
        </w:rPr>
      </w:pPr>
      <w:r>
        <w:rPr>
          <w:rFonts w:hint="eastAsia" w:ascii="仿宋" w:hAnsi="仿宋" w:eastAsia="仿宋"/>
          <w:sz w:val="28"/>
          <w:szCs w:val="28"/>
        </w:rPr>
        <w:t>湖北点石房地产评估咨询有限公司</w:t>
      </w:r>
    </w:p>
    <w:p>
      <w:pPr>
        <w:spacing w:line="520" w:lineRule="exact"/>
        <w:ind w:right="580" w:firstLine="560" w:firstLineChars="200"/>
        <w:rPr>
          <w:rFonts w:hint="eastAsia" w:ascii="仿宋" w:hAnsi="仿宋" w:eastAsia="仿宋"/>
          <w:sz w:val="28"/>
          <w:szCs w:val="28"/>
        </w:rPr>
      </w:pPr>
      <w:r>
        <w:rPr>
          <w:rFonts w:hint="eastAsia" w:ascii="仿宋" w:hAnsi="仿宋" w:eastAsia="仿宋"/>
          <w:sz w:val="28"/>
          <w:szCs w:val="28"/>
        </w:rPr>
        <w:t xml:space="preserve">                                法人代表：张方明</w:t>
      </w:r>
    </w:p>
    <w:p>
      <w:pPr>
        <w:spacing w:line="520" w:lineRule="exact"/>
        <w:ind w:firstLine="537" w:firstLineChars="192"/>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eastAsia="zh-CN"/>
        </w:rPr>
        <w:t>2021年09月22日</w:t>
      </w: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ind w:right="560"/>
        <w:jc w:val="center"/>
        <w:rPr>
          <w:rFonts w:hint="eastAsia" w:ascii="宋体" w:hAnsi="宋体"/>
          <w:b/>
          <w:sz w:val="44"/>
          <w:szCs w:val="44"/>
        </w:rPr>
      </w:pPr>
    </w:p>
    <w:p>
      <w:pPr>
        <w:ind w:right="560"/>
        <w:jc w:val="both"/>
        <w:rPr>
          <w:rFonts w:hint="eastAsia" w:ascii="宋体" w:hAnsi="宋体"/>
          <w:b/>
          <w:sz w:val="44"/>
          <w:szCs w:val="44"/>
        </w:rPr>
      </w:pPr>
    </w:p>
    <w:p>
      <w:pPr>
        <w:ind w:right="560"/>
        <w:jc w:val="center"/>
        <w:rPr>
          <w:rFonts w:hint="eastAsia" w:ascii="宋体" w:hAnsi="宋体"/>
          <w:b/>
          <w:sz w:val="44"/>
          <w:szCs w:val="44"/>
        </w:rPr>
      </w:pPr>
    </w:p>
    <w:p>
      <w:pPr>
        <w:ind w:right="560"/>
        <w:jc w:val="center"/>
        <w:rPr>
          <w:rFonts w:ascii="宋体" w:hAnsi="宋体"/>
          <w:b/>
          <w:sz w:val="44"/>
          <w:szCs w:val="44"/>
        </w:rPr>
      </w:pPr>
      <w:r>
        <w:rPr>
          <w:rFonts w:hint="eastAsia" w:ascii="宋体" w:hAnsi="宋体"/>
          <w:b/>
          <w:sz w:val="44"/>
          <w:szCs w:val="44"/>
        </w:rPr>
        <w:t>附   件</w:t>
      </w:r>
    </w:p>
    <w:p>
      <w:pPr>
        <w:ind w:right="560" w:firstLine="663" w:firstLineChars="150"/>
        <w:jc w:val="center"/>
        <w:rPr>
          <w:rFonts w:hint="eastAsia" w:ascii="宋体" w:hAnsi="宋体"/>
          <w:b/>
          <w:sz w:val="44"/>
          <w:szCs w:val="44"/>
        </w:rPr>
      </w:pPr>
    </w:p>
    <w:p>
      <w:pPr>
        <w:numPr>
          <w:ilvl w:val="0"/>
          <w:numId w:val="6"/>
        </w:numPr>
        <w:tabs>
          <w:tab w:val="left" w:pos="1440"/>
        </w:tabs>
        <w:rPr>
          <w:rFonts w:hint="eastAsia" w:ascii="宋体" w:hAnsi="宋体"/>
          <w:sz w:val="28"/>
          <w:szCs w:val="28"/>
        </w:rPr>
      </w:pPr>
      <w:r>
        <w:rPr>
          <w:rFonts w:hint="eastAsia" w:ascii="宋体" w:hAnsi="宋体"/>
          <w:sz w:val="28"/>
          <w:szCs w:val="28"/>
        </w:rPr>
        <w:t>房地产评估委托书（复印件）</w:t>
      </w:r>
    </w:p>
    <w:p>
      <w:pPr>
        <w:numPr>
          <w:ilvl w:val="0"/>
          <w:numId w:val="6"/>
        </w:numPr>
        <w:tabs>
          <w:tab w:val="left" w:pos="1440"/>
        </w:tabs>
        <w:rPr>
          <w:rFonts w:hint="eastAsia" w:ascii="宋体" w:hAnsi="宋体"/>
          <w:sz w:val="28"/>
          <w:szCs w:val="28"/>
        </w:rPr>
      </w:pPr>
      <w:r>
        <w:rPr>
          <w:rFonts w:hint="eastAsia" w:ascii="宋体" w:hAnsi="宋体"/>
          <w:sz w:val="28"/>
          <w:szCs w:val="28"/>
        </w:rPr>
        <w:t>估价对象位置图</w:t>
      </w:r>
    </w:p>
    <w:p>
      <w:pPr>
        <w:numPr>
          <w:ilvl w:val="0"/>
          <w:numId w:val="6"/>
        </w:numPr>
        <w:tabs>
          <w:tab w:val="left" w:pos="1440"/>
        </w:tabs>
        <w:rPr>
          <w:rFonts w:hint="eastAsia" w:ascii="宋体" w:hAnsi="宋体"/>
          <w:sz w:val="28"/>
          <w:szCs w:val="28"/>
        </w:rPr>
      </w:pPr>
      <w:r>
        <w:rPr>
          <w:rFonts w:hint="eastAsia" w:ascii="宋体" w:hAnsi="宋体"/>
          <w:sz w:val="28"/>
          <w:szCs w:val="28"/>
        </w:rPr>
        <w:t>估价对象内外部状况照片</w:t>
      </w:r>
    </w:p>
    <w:p>
      <w:pPr>
        <w:numPr>
          <w:ilvl w:val="0"/>
          <w:numId w:val="6"/>
        </w:numPr>
        <w:ind w:left="0" w:leftChars="0" w:firstLine="0" w:firstLineChars="0"/>
        <w:rPr>
          <w:rFonts w:hint="eastAsia" w:ascii="宋体" w:hAnsi="宋体"/>
          <w:sz w:val="28"/>
          <w:szCs w:val="28"/>
        </w:rPr>
      </w:pPr>
      <w:r>
        <w:rPr>
          <w:rFonts w:hint="eastAsia" w:ascii="宋体" w:hAnsi="宋体"/>
          <w:sz w:val="28"/>
          <w:szCs w:val="28"/>
          <w:lang w:eastAsia="zh-CN"/>
        </w:rPr>
        <w:t>相关产权证件</w:t>
      </w:r>
      <w:r>
        <w:rPr>
          <w:rFonts w:hint="eastAsia" w:ascii="宋体" w:hAnsi="宋体"/>
          <w:sz w:val="28"/>
          <w:szCs w:val="28"/>
        </w:rPr>
        <w:t>（复印件）</w:t>
      </w:r>
    </w:p>
    <w:p>
      <w:pPr>
        <w:numPr>
          <w:ilvl w:val="0"/>
          <w:numId w:val="6"/>
        </w:numPr>
        <w:ind w:left="0" w:leftChars="0" w:firstLine="0" w:firstLineChars="0"/>
        <w:rPr>
          <w:rFonts w:hint="eastAsia" w:ascii="宋体" w:hAnsi="宋体"/>
          <w:sz w:val="28"/>
          <w:szCs w:val="28"/>
        </w:rPr>
      </w:pPr>
      <w:r>
        <w:rPr>
          <w:rFonts w:hint="eastAsia" w:ascii="宋体" w:hAnsi="宋体"/>
          <w:sz w:val="28"/>
          <w:szCs w:val="28"/>
          <w:lang w:eastAsia="zh-CN"/>
        </w:rPr>
        <w:t>现场勘查记录表</w:t>
      </w:r>
      <w:r>
        <w:rPr>
          <w:rFonts w:hint="eastAsia" w:ascii="宋体" w:hAnsi="宋体"/>
          <w:sz w:val="28"/>
          <w:szCs w:val="28"/>
        </w:rPr>
        <w:t>（复印件）</w:t>
      </w:r>
    </w:p>
    <w:p>
      <w:pPr>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、湖北点石房地产评估咨询有限公司营业执照（复印件）</w:t>
      </w:r>
    </w:p>
    <w:p>
      <w:pPr>
        <w:rPr>
          <w:rFonts w:hint="eastAsia" w:ascii="宋体" w:hAnsi="宋体" w:eastAsiaTheme="minorEastAsia"/>
          <w:sz w:val="28"/>
          <w:szCs w:val="28"/>
          <w:lang w:eastAsia="zh-CN"/>
        </w:rPr>
      </w:pPr>
      <w:r>
        <w:rPr>
          <w:rFonts w:hint="eastAsia" w:ascii="宋体" w:hAnsi="宋体"/>
          <w:sz w:val="28"/>
          <w:szCs w:val="28"/>
          <w:lang w:val="en-US" w:eastAsia="zh-CN"/>
        </w:rPr>
        <w:t>6</w:t>
      </w:r>
      <w:r>
        <w:rPr>
          <w:rFonts w:hint="eastAsia" w:ascii="宋体" w:hAnsi="宋体"/>
          <w:sz w:val="28"/>
          <w:szCs w:val="28"/>
        </w:rPr>
        <w:t>、湖北点石房地产评估咨询有限公司资质证书（复印件）</w:t>
      </w:r>
    </w:p>
    <w:p>
      <w:pPr>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、房地产估价师资质证书（复印件）</w:t>
      </w:r>
    </w:p>
    <w:p>
      <w:pPr>
        <w:tabs>
          <w:tab w:val="left" w:pos="5667"/>
        </w:tabs>
        <w:jc w:val="both"/>
        <w:rPr>
          <w:rFonts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center"/>
        <w:rPr>
          <w:rFonts w:hint="eastAsia" w:ascii="宋体" w:hAnsi="宋体"/>
          <w:b/>
          <w:sz w:val="32"/>
          <w:szCs w:val="32"/>
        </w:rPr>
      </w:pPr>
    </w:p>
    <w:p>
      <w:pPr>
        <w:tabs>
          <w:tab w:val="left" w:pos="5667"/>
        </w:tabs>
        <w:jc w:val="both"/>
        <w:rPr>
          <w:rFonts w:hint="eastAsia" w:ascii="宋体" w:hAnsi="宋体"/>
          <w:b/>
          <w:sz w:val="32"/>
          <w:szCs w:val="32"/>
        </w:rPr>
      </w:pPr>
    </w:p>
    <w:sectPr>
      <w:footerReference r:id="rId3" w:type="default"/>
      <w:footerReference r:id="rId4" w:type="even"/>
      <w:pgSz w:w="11906" w:h="16838"/>
      <w:pgMar w:top="1091" w:right="1286" w:bottom="468"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FangSong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20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A9F01"/>
    <w:multiLevelType w:val="singleLevel"/>
    <w:tmpl w:val="A65A9F01"/>
    <w:lvl w:ilvl="0" w:tentative="0">
      <w:start w:val="2"/>
      <w:numFmt w:val="decimal"/>
      <w:suff w:val="nothing"/>
      <w:lvlText w:val="%1、"/>
      <w:lvlJc w:val="left"/>
    </w:lvl>
  </w:abstractNum>
  <w:abstractNum w:abstractNumId="1">
    <w:nsid w:val="CF07010C"/>
    <w:multiLevelType w:val="singleLevel"/>
    <w:tmpl w:val="CF07010C"/>
    <w:lvl w:ilvl="0" w:tentative="0">
      <w:start w:val="1"/>
      <w:numFmt w:val="decimal"/>
      <w:suff w:val="nothing"/>
      <w:lvlText w:val="%1、"/>
      <w:lvlJc w:val="left"/>
    </w:lvl>
  </w:abstractNum>
  <w:abstractNum w:abstractNumId="2">
    <w:nsid w:val="0D22130A"/>
    <w:multiLevelType w:val="multilevel"/>
    <w:tmpl w:val="0D22130A"/>
    <w:lvl w:ilvl="0" w:tentative="0">
      <w:start w:val="1"/>
      <w:numFmt w:val="decimal"/>
      <w:lvlText w:val="%1、"/>
      <w:lvlJc w:val="left"/>
      <w:pPr>
        <w:tabs>
          <w:tab w:val="left" w:pos="980"/>
        </w:tabs>
        <w:ind w:left="98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C7118E0"/>
    <w:multiLevelType w:val="multilevel"/>
    <w:tmpl w:val="2C7118E0"/>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2CFD27ED"/>
    <w:multiLevelType w:val="multilevel"/>
    <w:tmpl w:val="2CFD27E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4CD36F43"/>
    <w:multiLevelType w:val="multilevel"/>
    <w:tmpl w:val="4CD36F43"/>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1395"/>
        </w:tabs>
        <w:ind w:left="1395" w:hanging="855"/>
      </w:pPr>
      <w:rPr>
        <w:rFonts w:hint="default"/>
      </w:rPr>
    </w:lvl>
    <w:lvl w:ilvl="2" w:tentative="0">
      <w:start w:val="2"/>
      <w:numFmt w:val="japaneseCounting"/>
      <w:lvlText w:val="（%3）"/>
      <w:lvlJc w:val="left"/>
      <w:pPr>
        <w:tabs>
          <w:tab w:val="left" w:pos="1695"/>
        </w:tabs>
        <w:ind w:left="1695" w:hanging="85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74"/>
    <w:rsid w:val="00000F81"/>
    <w:rsid w:val="00005E78"/>
    <w:rsid w:val="00026076"/>
    <w:rsid w:val="00031E28"/>
    <w:rsid w:val="00033BCA"/>
    <w:rsid w:val="00040776"/>
    <w:rsid w:val="00046629"/>
    <w:rsid w:val="00047D02"/>
    <w:rsid w:val="00054B90"/>
    <w:rsid w:val="00074E76"/>
    <w:rsid w:val="000872F2"/>
    <w:rsid w:val="00091209"/>
    <w:rsid w:val="000A0AFB"/>
    <w:rsid w:val="000A123E"/>
    <w:rsid w:val="000A51C8"/>
    <w:rsid w:val="000A64F0"/>
    <w:rsid w:val="000B33A1"/>
    <w:rsid w:val="000B4E85"/>
    <w:rsid w:val="000B6599"/>
    <w:rsid w:val="000C2D62"/>
    <w:rsid w:val="000C649B"/>
    <w:rsid w:val="000D5D45"/>
    <w:rsid w:val="000D5D70"/>
    <w:rsid w:val="000E17E4"/>
    <w:rsid w:val="000E52F9"/>
    <w:rsid w:val="000F301E"/>
    <w:rsid w:val="001014DA"/>
    <w:rsid w:val="00115051"/>
    <w:rsid w:val="00125E68"/>
    <w:rsid w:val="00130127"/>
    <w:rsid w:val="00134265"/>
    <w:rsid w:val="001403C2"/>
    <w:rsid w:val="0014527B"/>
    <w:rsid w:val="00145354"/>
    <w:rsid w:val="0015218B"/>
    <w:rsid w:val="00155CCD"/>
    <w:rsid w:val="001564FF"/>
    <w:rsid w:val="0016222A"/>
    <w:rsid w:val="001641A7"/>
    <w:rsid w:val="00165230"/>
    <w:rsid w:val="00170B0B"/>
    <w:rsid w:val="00170B4E"/>
    <w:rsid w:val="001843CD"/>
    <w:rsid w:val="00193D39"/>
    <w:rsid w:val="00195437"/>
    <w:rsid w:val="001A4864"/>
    <w:rsid w:val="001B4054"/>
    <w:rsid w:val="001B5902"/>
    <w:rsid w:val="001B6289"/>
    <w:rsid w:val="001C5527"/>
    <w:rsid w:val="001D0D06"/>
    <w:rsid w:val="001D78FA"/>
    <w:rsid w:val="001E029F"/>
    <w:rsid w:val="001E201C"/>
    <w:rsid w:val="001E2A0C"/>
    <w:rsid w:val="001E6231"/>
    <w:rsid w:val="001F32F7"/>
    <w:rsid w:val="001F5A7E"/>
    <w:rsid w:val="0020572A"/>
    <w:rsid w:val="002131C2"/>
    <w:rsid w:val="002176E9"/>
    <w:rsid w:val="002211C0"/>
    <w:rsid w:val="00226D56"/>
    <w:rsid w:val="00231D97"/>
    <w:rsid w:val="00231E2F"/>
    <w:rsid w:val="0023556B"/>
    <w:rsid w:val="00236430"/>
    <w:rsid w:val="002369C0"/>
    <w:rsid w:val="00237B6B"/>
    <w:rsid w:val="00246199"/>
    <w:rsid w:val="00250779"/>
    <w:rsid w:val="00251D33"/>
    <w:rsid w:val="002648FB"/>
    <w:rsid w:val="00282B46"/>
    <w:rsid w:val="002860FC"/>
    <w:rsid w:val="00290869"/>
    <w:rsid w:val="00291F59"/>
    <w:rsid w:val="002A0770"/>
    <w:rsid w:val="002A0B55"/>
    <w:rsid w:val="002A0BEC"/>
    <w:rsid w:val="002A2351"/>
    <w:rsid w:val="002A23D0"/>
    <w:rsid w:val="002A4BA9"/>
    <w:rsid w:val="002A6D78"/>
    <w:rsid w:val="002B0DB7"/>
    <w:rsid w:val="002C0969"/>
    <w:rsid w:val="002C0C32"/>
    <w:rsid w:val="002C3205"/>
    <w:rsid w:val="002D238F"/>
    <w:rsid w:val="002D239B"/>
    <w:rsid w:val="002D52E7"/>
    <w:rsid w:val="00313008"/>
    <w:rsid w:val="003141A8"/>
    <w:rsid w:val="00315152"/>
    <w:rsid w:val="003562EC"/>
    <w:rsid w:val="00361B61"/>
    <w:rsid w:val="00372246"/>
    <w:rsid w:val="00372E27"/>
    <w:rsid w:val="003743EF"/>
    <w:rsid w:val="003750D4"/>
    <w:rsid w:val="00380B2B"/>
    <w:rsid w:val="003A4C2A"/>
    <w:rsid w:val="003B04CA"/>
    <w:rsid w:val="003B6E18"/>
    <w:rsid w:val="003C479B"/>
    <w:rsid w:val="003C66D1"/>
    <w:rsid w:val="003C71D4"/>
    <w:rsid w:val="003D4D6B"/>
    <w:rsid w:val="003D61CC"/>
    <w:rsid w:val="003E236F"/>
    <w:rsid w:val="00402DBB"/>
    <w:rsid w:val="0041069E"/>
    <w:rsid w:val="00416B08"/>
    <w:rsid w:val="0042719C"/>
    <w:rsid w:val="0043111C"/>
    <w:rsid w:val="004353CF"/>
    <w:rsid w:val="00435F94"/>
    <w:rsid w:val="00436065"/>
    <w:rsid w:val="00443D3D"/>
    <w:rsid w:val="00446751"/>
    <w:rsid w:val="00456CD2"/>
    <w:rsid w:val="004575DE"/>
    <w:rsid w:val="00460231"/>
    <w:rsid w:val="004670D8"/>
    <w:rsid w:val="00484837"/>
    <w:rsid w:val="00490BF0"/>
    <w:rsid w:val="00493FBD"/>
    <w:rsid w:val="004B122C"/>
    <w:rsid w:val="004B579C"/>
    <w:rsid w:val="004C41DD"/>
    <w:rsid w:val="004C706B"/>
    <w:rsid w:val="004D446D"/>
    <w:rsid w:val="004E7038"/>
    <w:rsid w:val="004F5CF8"/>
    <w:rsid w:val="004F6BF7"/>
    <w:rsid w:val="004F6ED8"/>
    <w:rsid w:val="004F78FE"/>
    <w:rsid w:val="00503E5A"/>
    <w:rsid w:val="00511DAA"/>
    <w:rsid w:val="00512405"/>
    <w:rsid w:val="00514202"/>
    <w:rsid w:val="00515D7F"/>
    <w:rsid w:val="00521BAB"/>
    <w:rsid w:val="0052551E"/>
    <w:rsid w:val="00526492"/>
    <w:rsid w:val="00526BA0"/>
    <w:rsid w:val="005303E5"/>
    <w:rsid w:val="00530A9D"/>
    <w:rsid w:val="00544D89"/>
    <w:rsid w:val="00544E2F"/>
    <w:rsid w:val="00545AD3"/>
    <w:rsid w:val="0058378C"/>
    <w:rsid w:val="005937A3"/>
    <w:rsid w:val="005943B8"/>
    <w:rsid w:val="005A06B8"/>
    <w:rsid w:val="005A095B"/>
    <w:rsid w:val="005B4E4B"/>
    <w:rsid w:val="005D28C8"/>
    <w:rsid w:val="005D50E7"/>
    <w:rsid w:val="005D6A71"/>
    <w:rsid w:val="005E0610"/>
    <w:rsid w:val="005E1AB6"/>
    <w:rsid w:val="005E32C7"/>
    <w:rsid w:val="005E4BFD"/>
    <w:rsid w:val="005F0672"/>
    <w:rsid w:val="005F1ADB"/>
    <w:rsid w:val="005F3F46"/>
    <w:rsid w:val="0060391A"/>
    <w:rsid w:val="00606EEA"/>
    <w:rsid w:val="00610002"/>
    <w:rsid w:val="006217E4"/>
    <w:rsid w:val="006223D5"/>
    <w:rsid w:val="006301ED"/>
    <w:rsid w:val="006314F5"/>
    <w:rsid w:val="00635E7E"/>
    <w:rsid w:val="00640258"/>
    <w:rsid w:val="006523E3"/>
    <w:rsid w:val="0066610C"/>
    <w:rsid w:val="00680F48"/>
    <w:rsid w:val="00682A66"/>
    <w:rsid w:val="006836DE"/>
    <w:rsid w:val="00685B2F"/>
    <w:rsid w:val="006864D5"/>
    <w:rsid w:val="006924BC"/>
    <w:rsid w:val="006A07C0"/>
    <w:rsid w:val="006A1198"/>
    <w:rsid w:val="006C5D6A"/>
    <w:rsid w:val="006D11B9"/>
    <w:rsid w:val="006D6101"/>
    <w:rsid w:val="006E32CB"/>
    <w:rsid w:val="006E68AE"/>
    <w:rsid w:val="006F3370"/>
    <w:rsid w:val="006F3ABC"/>
    <w:rsid w:val="006F58E1"/>
    <w:rsid w:val="007021B8"/>
    <w:rsid w:val="007038A5"/>
    <w:rsid w:val="007054A7"/>
    <w:rsid w:val="0070584A"/>
    <w:rsid w:val="00705BEF"/>
    <w:rsid w:val="00707D02"/>
    <w:rsid w:val="0072668A"/>
    <w:rsid w:val="00726E1A"/>
    <w:rsid w:val="007313A0"/>
    <w:rsid w:val="007326BA"/>
    <w:rsid w:val="00743276"/>
    <w:rsid w:val="00756B53"/>
    <w:rsid w:val="007606A9"/>
    <w:rsid w:val="00760756"/>
    <w:rsid w:val="00760E6B"/>
    <w:rsid w:val="00762BC1"/>
    <w:rsid w:val="00764A4F"/>
    <w:rsid w:val="00771839"/>
    <w:rsid w:val="00792156"/>
    <w:rsid w:val="007922AE"/>
    <w:rsid w:val="00793345"/>
    <w:rsid w:val="00793B15"/>
    <w:rsid w:val="0079740F"/>
    <w:rsid w:val="007A390E"/>
    <w:rsid w:val="007B36E7"/>
    <w:rsid w:val="007B4A3C"/>
    <w:rsid w:val="007B5BF5"/>
    <w:rsid w:val="007C4265"/>
    <w:rsid w:val="007C4DC7"/>
    <w:rsid w:val="007C5538"/>
    <w:rsid w:val="007E621A"/>
    <w:rsid w:val="007E6B39"/>
    <w:rsid w:val="007F3B98"/>
    <w:rsid w:val="0080534D"/>
    <w:rsid w:val="00813284"/>
    <w:rsid w:val="00813F72"/>
    <w:rsid w:val="00816E25"/>
    <w:rsid w:val="0082307F"/>
    <w:rsid w:val="0082312E"/>
    <w:rsid w:val="008276D4"/>
    <w:rsid w:val="00840140"/>
    <w:rsid w:val="00857792"/>
    <w:rsid w:val="00860655"/>
    <w:rsid w:val="00863E21"/>
    <w:rsid w:val="00864CF3"/>
    <w:rsid w:val="00865A14"/>
    <w:rsid w:val="00872901"/>
    <w:rsid w:val="008745EE"/>
    <w:rsid w:val="008A4B8C"/>
    <w:rsid w:val="008A79CA"/>
    <w:rsid w:val="008A79D0"/>
    <w:rsid w:val="008B204E"/>
    <w:rsid w:val="008B21BB"/>
    <w:rsid w:val="008B442A"/>
    <w:rsid w:val="008C3B7E"/>
    <w:rsid w:val="008E599B"/>
    <w:rsid w:val="008E7B66"/>
    <w:rsid w:val="008E7F43"/>
    <w:rsid w:val="008F0135"/>
    <w:rsid w:val="00902B53"/>
    <w:rsid w:val="00905BC3"/>
    <w:rsid w:val="00915E69"/>
    <w:rsid w:val="00916F61"/>
    <w:rsid w:val="0091768C"/>
    <w:rsid w:val="009379D4"/>
    <w:rsid w:val="009442A0"/>
    <w:rsid w:val="00944495"/>
    <w:rsid w:val="00947674"/>
    <w:rsid w:val="00974E3E"/>
    <w:rsid w:val="00975385"/>
    <w:rsid w:val="009922B3"/>
    <w:rsid w:val="009928D2"/>
    <w:rsid w:val="00992BF2"/>
    <w:rsid w:val="00993015"/>
    <w:rsid w:val="0099302E"/>
    <w:rsid w:val="009C54E3"/>
    <w:rsid w:val="009D042E"/>
    <w:rsid w:val="009D2335"/>
    <w:rsid w:val="009D2D87"/>
    <w:rsid w:val="009D42EB"/>
    <w:rsid w:val="009E61F6"/>
    <w:rsid w:val="009F0316"/>
    <w:rsid w:val="00A13C45"/>
    <w:rsid w:val="00A14BE9"/>
    <w:rsid w:val="00A205C4"/>
    <w:rsid w:val="00A270B2"/>
    <w:rsid w:val="00A32C4B"/>
    <w:rsid w:val="00A34BB2"/>
    <w:rsid w:val="00A4081E"/>
    <w:rsid w:val="00A414D6"/>
    <w:rsid w:val="00A46F52"/>
    <w:rsid w:val="00A53F90"/>
    <w:rsid w:val="00A66BB9"/>
    <w:rsid w:val="00A71F39"/>
    <w:rsid w:val="00A726C5"/>
    <w:rsid w:val="00A74F99"/>
    <w:rsid w:val="00A77AAF"/>
    <w:rsid w:val="00A87279"/>
    <w:rsid w:val="00A93C77"/>
    <w:rsid w:val="00A93F94"/>
    <w:rsid w:val="00A95303"/>
    <w:rsid w:val="00A9673B"/>
    <w:rsid w:val="00AB2B82"/>
    <w:rsid w:val="00AB6FBE"/>
    <w:rsid w:val="00AB757A"/>
    <w:rsid w:val="00AC6982"/>
    <w:rsid w:val="00AC77CA"/>
    <w:rsid w:val="00AD29D1"/>
    <w:rsid w:val="00AD422D"/>
    <w:rsid w:val="00AD4AA9"/>
    <w:rsid w:val="00AD5269"/>
    <w:rsid w:val="00AD5B9B"/>
    <w:rsid w:val="00AF0C79"/>
    <w:rsid w:val="00AF32C5"/>
    <w:rsid w:val="00AF7562"/>
    <w:rsid w:val="00B02529"/>
    <w:rsid w:val="00B03B2E"/>
    <w:rsid w:val="00B04DEC"/>
    <w:rsid w:val="00B1639C"/>
    <w:rsid w:val="00B229AC"/>
    <w:rsid w:val="00B22C40"/>
    <w:rsid w:val="00B2769A"/>
    <w:rsid w:val="00B32911"/>
    <w:rsid w:val="00B56578"/>
    <w:rsid w:val="00B56C7C"/>
    <w:rsid w:val="00B8604A"/>
    <w:rsid w:val="00B935D2"/>
    <w:rsid w:val="00BA34EF"/>
    <w:rsid w:val="00BA4872"/>
    <w:rsid w:val="00BB2379"/>
    <w:rsid w:val="00BB605A"/>
    <w:rsid w:val="00BC336F"/>
    <w:rsid w:val="00BC5169"/>
    <w:rsid w:val="00BD04D0"/>
    <w:rsid w:val="00BD432D"/>
    <w:rsid w:val="00BD64D1"/>
    <w:rsid w:val="00BE0F67"/>
    <w:rsid w:val="00BF4CC6"/>
    <w:rsid w:val="00BF6CBF"/>
    <w:rsid w:val="00C00CD4"/>
    <w:rsid w:val="00C03496"/>
    <w:rsid w:val="00C06E9E"/>
    <w:rsid w:val="00C0794D"/>
    <w:rsid w:val="00C22262"/>
    <w:rsid w:val="00C25347"/>
    <w:rsid w:val="00C25DA9"/>
    <w:rsid w:val="00C26AB4"/>
    <w:rsid w:val="00C562D0"/>
    <w:rsid w:val="00C56BCA"/>
    <w:rsid w:val="00C64837"/>
    <w:rsid w:val="00C82096"/>
    <w:rsid w:val="00C910B4"/>
    <w:rsid w:val="00C928F6"/>
    <w:rsid w:val="00C956B8"/>
    <w:rsid w:val="00CA2140"/>
    <w:rsid w:val="00CB1C57"/>
    <w:rsid w:val="00CB6AFC"/>
    <w:rsid w:val="00CB7053"/>
    <w:rsid w:val="00CC0FB2"/>
    <w:rsid w:val="00CD288D"/>
    <w:rsid w:val="00CD3BA1"/>
    <w:rsid w:val="00CF1571"/>
    <w:rsid w:val="00CF3AF4"/>
    <w:rsid w:val="00D0571B"/>
    <w:rsid w:val="00D07E22"/>
    <w:rsid w:val="00D10163"/>
    <w:rsid w:val="00D21AF0"/>
    <w:rsid w:val="00D22B01"/>
    <w:rsid w:val="00D22D51"/>
    <w:rsid w:val="00D27C6F"/>
    <w:rsid w:val="00D31303"/>
    <w:rsid w:val="00D36167"/>
    <w:rsid w:val="00D40D96"/>
    <w:rsid w:val="00D41087"/>
    <w:rsid w:val="00D42E92"/>
    <w:rsid w:val="00D44578"/>
    <w:rsid w:val="00D536D2"/>
    <w:rsid w:val="00D608A0"/>
    <w:rsid w:val="00D62896"/>
    <w:rsid w:val="00D6300E"/>
    <w:rsid w:val="00D63394"/>
    <w:rsid w:val="00D660A1"/>
    <w:rsid w:val="00D67F33"/>
    <w:rsid w:val="00D7401A"/>
    <w:rsid w:val="00D84614"/>
    <w:rsid w:val="00D8613D"/>
    <w:rsid w:val="00D86AAD"/>
    <w:rsid w:val="00D919FE"/>
    <w:rsid w:val="00D942BE"/>
    <w:rsid w:val="00D9766F"/>
    <w:rsid w:val="00DB34EE"/>
    <w:rsid w:val="00DB7C81"/>
    <w:rsid w:val="00DB7F6F"/>
    <w:rsid w:val="00DC5BA4"/>
    <w:rsid w:val="00DC6285"/>
    <w:rsid w:val="00DD110F"/>
    <w:rsid w:val="00DD2696"/>
    <w:rsid w:val="00DD594A"/>
    <w:rsid w:val="00DE0558"/>
    <w:rsid w:val="00DE149A"/>
    <w:rsid w:val="00DE160B"/>
    <w:rsid w:val="00DF2633"/>
    <w:rsid w:val="00DF3315"/>
    <w:rsid w:val="00DF7BDA"/>
    <w:rsid w:val="00E03C80"/>
    <w:rsid w:val="00E060CB"/>
    <w:rsid w:val="00E10016"/>
    <w:rsid w:val="00E219C9"/>
    <w:rsid w:val="00E256A3"/>
    <w:rsid w:val="00E33C92"/>
    <w:rsid w:val="00E50A0A"/>
    <w:rsid w:val="00E53BF0"/>
    <w:rsid w:val="00E61DD8"/>
    <w:rsid w:val="00E6596E"/>
    <w:rsid w:val="00E72A91"/>
    <w:rsid w:val="00E95C56"/>
    <w:rsid w:val="00EA2927"/>
    <w:rsid w:val="00EA753E"/>
    <w:rsid w:val="00EB0C6C"/>
    <w:rsid w:val="00EB17F5"/>
    <w:rsid w:val="00EC5431"/>
    <w:rsid w:val="00EC6FBA"/>
    <w:rsid w:val="00EC7589"/>
    <w:rsid w:val="00ED2AC5"/>
    <w:rsid w:val="00ED6D44"/>
    <w:rsid w:val="00EE09C4"/>
    <w:rsid w:val="00EE2DFB"/>
    <w:rsid w:val="00EF11FE"/>
    <w:rsid w:val="00EF3599"/>
    <w:rsid w:val="00EF682C"/>
    <w:rsid w:val="00EF761A"/>
    <w:rsid w:val="00F01408"/>
    <w:rsid w:val="00F02690"/>
    <w:rsid w:val="00F205FC"/>
    <w:rsid w:val="00F32EC5"/>
    <w:rsid w:val="00F3659C"/>
    <w:rsid w:val="00F4152A"/>
    <w:rsid w:val="00F455FB"/>
    <w:rsid w:val="00F5293A"/>
    <w:rsid w:val="00F62037"/>
    <w:rsid w:val="00F64930"/>
    <w:rsid w:val="00F67AC4"/>
    <w:rsid w:val="00F70C9F"/>
    <w:rsid w:val="00F73A35"/>
    <w:rsid w:val="00F87717"/>
    <w:rsid w:val="00F96CB0"/>
    <w:rsid w:val="00FA2182"/>
    <w:rsid w:val="00FD245A"/>
    <w:rsid w:val="00FE0569"/>
    <w:rsid w:val="00FE24D3"/>
    <w:rsid w:val="00FE71DD"/>
    <w:rsid w:val="00FE72DC"/>
    <w:rsid w:val="00FF066A"/>
    <w:rsid w:val="029F77CC"/>
    <w:rsid w:val="0318497F"/>
    <w:rsid w:val="036C0C5C"/>
    <w:rsid w:val="04E02ACE"/>
    <w:rsid w:val="050B66D4"/>
    <w:rsid w:val="065407CD"/>
    <w:rsid w:val="0834326D"/>
    <w:rsid w:val="0A78569A"/>
    <w:rsid w:val="0B994351"/>
    <w:rsid w:val="0DAE3893"/>
    <w:rsid w:val="0F5B62B7"/>
    <w:rsid w:val="0F734055"/>
    <w:rsid w:val="10552801"/>
    <w:rsid w:val="132A4982"/>
    <w:rsid w:val="138462D2"/>
    <w:rsid w:val="138A3CBA"/>
    <w:rsid w:val="13B84780"/>
    <w:rsid w:val="153C6CAC"/>
    <w:rsid w:val="15B6508C"/>
    <w:rsid w:val="16A23789"/>
    <w:rsid w:val="17412BC0"/>
    <w:rsid w:val="18243611"/>
    <w:rsid w:val="18870E6F"/>
    <w:rsid w:val="189434D1"/>
    <w:rsid w:val="190653E0"/>
    <w:rsid w:val="19E9474F"/>
    <w:rsid w:val="1AF718BB"/>
    <w:rsid w:val="1B595377"/>
    <w:rsid w:val="1BC00EE0"/>
    <w:rsid w:val="1CB512A2"/>
    <w:rsid w:val="1DA501DA"/>
    <w:rsid w:val="1E8A0028"/>
    <w:rsid w:val="1E964668"/>
    <w:rsid w:val="1F2D0115"/>
    <w:rsid w:val="1F9A1B62"/>
    <w:rsid w:val="20775831"/>
    <w:rsid w:val="212355A2"/>
    <w:rsid w:val="23432F7F"/>
    <w:rsid w:val="237569CB"/>
    <w:rsid w:val="248B072D"/>
    <w:rsid w:val="25166565"/>
    <w:rsid w:val="26917B89"/>
    <w:rsid w:val="273D5FB1"/>
    <w:rsid w:val="286468C2"/>
    <w:rsid w:val="287F5BB0"/>
    <w:rsid w:val="2E3F1780"/>
    <w:rsid w:val="2E4B6087"/>
    <w:rsid w:val="2F95320E"/>
    <w:rsid w:val="321D054F"/>
    <w:rsid w:val="32603A04"/>
    <w:rsid w:val="34115216"/>
    <w:rsid w:val="34E8333F"/>
    <w:rsid w:val="37184F5A"/>
    <w:rsid w:val="371E500F"/>
    <w:rsid w:val="3750549D"/>
    <w:rsid w:val="37C510A1"/>
    <w:rsid w:val="37FC2C4E"/>
    <w:rsid w:val="39F053C6"/>
    <w:rsid w:val="3B3F1F52"/>
    <w:rsid w:val="3B4A3086"/>
    <w:rsid w:val="3B692D58"/>
    <w:rsid w:val="3C941046"/>
    <w:rsid w:val="3D5B4C15"/>
    <w:rsid w:val="3DDD0E82"/>
    <w:rsid w:val="3EA553DD"/>
    <w:rsid w:val="3FC87DF4"/>
    <w:rsid w:val="408B1916"/>
    <w:rsid w:val="41524274"/>
    <w:rsid w:val="422D0083"/>
    <w:rsid w:val="428835A2"/>
    <w:rsid w:val="4292683C"/>
    <w:rsid w:val="452D7813"/>
    <w:rsid w:val="45B328EF"/>
    <w:rsid w:val="461C645D"/>
    <w:rsid w:val="46F56912"/>
    <w:rsid w:val="47645C95"/>
    <w:rsid w:val="47F02B0A"/>
    <w:rsid w:val="48423D4D"/>
    <w:rsid w:val="48B90ADC"/>
    <w:rsid w:val="49C150E9"/>
    <w:rsid w:val="4A200E96"/>
    <w:rsid w:val="4B286527"/>
    <w:rsid w:val="4B3C2446"/>
    <w:rsid w:val="4B9C677F"/>
    <w:rsid w:val="4BBF3B45"/>
    <w:rsid w:val="4CA84F75"/>
    <w:rsid w:val="4CB94930"/>
    <w:rsid w:val="4D7B56DC"/>
    <w:rsid w:val="4F1B3A4C"/>
    <w:rsid w:val="4F9D0F53"/>
    <w:rsid w:val="50301055"/>
    <w:rsid w:val="50BC0932"/>
    <w:rsid w:val="51BE6B44"/>
    <w:rsid w:val="521554AB"/>
    <w:rsid w:val="5564639F"/>
    <w:rsid w:val="5AA5517C"/>
    <w:rsid w:val="5B1A16A0"/>
    <w:rsid w:val="5CE85DFD"/>
    <w:rsid w:val="5CEB0FAA"/>
    <w:rsid w:val="5D36384F"/>
    <w:rsid w:val="5DE33174"/>
    <w:rsid w:val="5DE45E64"/>
    <w:rsid w:val="5ED07C1D"/>
    <w:rsid w:val="5FAE5146"/>
    <w:rsid w:val="61B67AE5"/>
    <w:rsid w:val="64F14763"/>
    <w:rsid w:val="65087725"/>
    <w:rsid w:val="67390BBF"/>
    <w:rsid w:val="67663CD7"/>
    <w:rsid w:val="6780078F"/>
    <w:rsid w:val="67FA5064"/>
    <w:rsid w:val="6D2E0822"/>
    <w:rsid w:val="6D2E1724"/>
    <w:rsid w:val="6FB13A1A"/>
    <w:rsid w:val="722B363C"/>
    <w:rsid w:val="73C25897"/>
    <w:rsid w:val="751C0141"/>
    <w:rsid w:val="77667355"/>
    <w:rsid w:val="77D63F6F"/>
    <w:rsid w:val="78FE3A87"/>
    <w:rsid w:val="796D44BC"/>
    <w:rsid w:val="7A3979A0"/>
    <w:rsid w:val="7B5C061D"/>
    <w:rsid w:val="7B9519F5"/>
    <w:rsid w:val="7C5F156C"/>
    <w:rsid w:val="7E35151A"/>
    <w:rsid w:val="7F1167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40" w:firstLineChars="200"/>
    </w:pPr>
    <w:rPr>
      <w:rFonts w:eastAsia="KaiTi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rPr>
  </w:style>
  <w:style w:type="character" w:styleId="14">
    <w:name w:val="page number"/>
    <w:basedOn w:val="12"/>
    <w:qFormat/>
    <w:uiPriority w:val="0"/>
  </w:style>
  <w:style w:type="character" w:styleId="15">
    <w:name w:val="Hyperlink"/>
    <w:qFormat/>
    <w:uiPriority w:val="0"/>
    <w:rPr>
      <w:color w:val="0000FF"/>
      <w:u w:val="single"/>
    </w:rPr>
  </w:style>
  <w:style w:type="paragraph" w:customStyle="1" w:styleId="16">
    <w:name w:val="默认段落字体 Para Char Char Char Char Char Char Char"/>
    <w:basedOn w:val="1"/>
    <w:qFormat/>
    <w:uiPriority w:val="0"/>
    <w:rPr>
      <w:rFonts w:ascii="Tahoma" w:hAnsi="Tahoma"/>
      <w:sz w:val="24"/>
      <w:szCs w:val="20"/>
    </w:rPr>
  </w:style>
  <w:style w:type="paragraph" w:customStyle="1" w:styleId="17">
    <w:name w:val="样式 图案: 清除 (白色)"/>
    <w:basedOn w:val="1"/>
    <w:qFormat/>
    <w:uiPriority w:val="0"/>
    <w:rPr>
      <w:shd w:val="clear" w:color="auto" w:fill="FFFFFF"/>
    </w:rPr>
  </w:style>
  <w:style w:type="paragraph" w:customStyle="1" w:styleId="18">
    <w:name w:val="一级标题"/>
    <w:basedOn w:val="2"/>
    <w:next w:val="1"/>
    <w:qFormat/>
    <w:uiPriority w:val="0"/>
    <w:pPr>
      <w:spacing w:before="0" w:after="0" w:line="578" w:lineRule="atLeast"/>
      <w:ind w:left="1"/>
      <w:textAlignment w:val="bottom"/>
    </w:pPr>
  </w:style>
  <w:style w:type="character" w:customStyle="1" w:styleId="19">
    <w:name w:val="标题 1 字符"/>
    <w:link w:val="2"/>
    <w:qFormat/>
    <w:uiPriority w:val="0"/>
    <w:rPr>
      <w:b/>
      <w:bCs/>
      <w:kern w:val="44"/>
      <w:sz w:val="44"/>
      <w:szCs w:val="44"/>
    </w:rPr>
  </w:style>
  <w:style w:type="character" w:customStyle="1" w:styleId="20">
    <w:name w:val="addr-area"/>
    <w:basedOn w:val="12"/>
    <w:qFormat/>
    <w:uiPriority w:val="0"/>
  </w:style>
  <w:style w:type="character" w:customStyle="1" w:styleId="21">
    <w:name w:val="apple-converted-space"/>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1912</Words>
  <Characters>10904</Characters>
  <Lines>90</Lines>
  <Paragraphs>25</Paragraphs>
  <TotalTime>2</TotalTime>
  <ScaleCrop>false</ScaleCrop>
  <LinksUpToDate>false</LinksUpToDate>
  <CharactersWithSpaces>12791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2015-05-06T08:20:00Z</dcterms:created>
  <dc:creator>Administrator</dc:creator>
  <cp:lastModifiedBy>Administrator</cp:lastModifiedBy>
  <cp:lastPrinted>2021-08-10T01:26:00Z</cp:lastPrinted>
  <dcterms:modified xsi:type="dcterms:W3CDTF">2021-09-22T01:04:43Z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23A940B4B23747CD95BB98604A93842C</vt:lpwstr>
  </property>
</Properties>
</file>