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79" w:rsidRDefault="00E87279" w:rsidP="00D477B0">
      <w:pPr>
        <w:wordWrap w:val="0"/>
        <w:adjustRightInd w:val="0"/>
        <w:snapToGrid w:val="0"/>
        <w:spacing w:line="520" w:lineRule="exact"/>
        <w:ind w:right="301"/>
        <w:jc w:val="center"/>
        <w:rPr>
          <w:rFonts w:ascii="华文中宋" w:eastAsia="华文中宋" w:hAnsi="宋体" w:hint="eastAsia"/>
          <w:b/>
          <w:sz w:val="44"/>
          <w:szCs w:val="44"/>
        </w:rPr>
      </w:pPr>
    </w:p>
    <w:p w:rsidR="00095C87" w:rsidRDefault="00095C87" w:rsidP="00D477B0">
      <w:pPr>
        <w:wordWrap w:val="0"/>
        <w:adjustRightInd w:val="0"/>
        <w:snapToGrid w:val="0"/>
        <w:spacing w:line="520" w:lineRule="exact"/>
        <w:ind w:right="301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江西省抚州市中级人民法院</w:t>
      </w:r>
    </w:p>
    <w:p w:rsidR="00095C87" w:rsidRDefault="00095C87" w:rsidP="00D477B0">
      <w:pPr>
        <w:wordWrap w:val="0"/>
        <w:adjustRightInd w:val="0"/>
        <w:snapToGrid w:val="0"/>
        <w:spacing w:line="520" w:lineRule="exact"/>
        <w:ind w:right="301"/>
        <w:jc w:val="center"/>
        <w:rPr>
          <w:rFonts w:ascii="华文中宋" w:eastAsia="华文中宋" w:hAnsi="宋体"/>
          <w:b/>
          <w:sz w:val="52"/>
          <w:szCs w:val="52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执行裁定书</w:t>
      </w:r>
      <w:r>
        <w:rPr>
          <w:rFonts w:ascii="华文中宋" w:eastAsia="华文中宋" w:hAnsi="宋体" w:hint="eastAsia"/>
          <w:b/>
          <w:sz w:val="44"/>
          <w:szCs w:val="44"/>
        </w:rPr>
        <w:t xml:space="preserve"> </w:t>
      </w:r>
    </w:p>
    <w:p w:rsidR="00095C87" w:rsidRPr="00F05CE8" w:rsidRDefault="00095C87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</w:t>
      </w:r>
      <w:r w:rsidR="00D477B0"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F05CE8">
        <w:rPr>
          <w:rFonts w:ascii="仿宋" w:eastAsia="仿宋" w:hAnsi="仿宋" w:hint="eastAsia"/>
          <w:sz w:val="32"/>
          <w:szCs w:val="32"/>
        </w:rPr>
        <w:t>（20</w:t>
      </w:r>
      <w:r w:rsidR="00D477B0">
        <w:rPr>
          <w:rFonts w:ascii="仿宋" w:eastAsia="仿宋" w:hAnsi="仿宋" w:hint="eastAsia"/>
          <w:sz w:val="32"/>
          <w:szCs w:val="32"/>
        </w:rPr>
        <w:t>21</w:t>
      </w:r>
      <w:r w:rsidRPr="00F05CE8">
        <w:rPr>
          <w:rFonts w:ascii="仿宋" w:eastAsia="仿宋" w:hAnsi="仿宋" w:hint="eastAsia"/>
          <w:sz w:val="32"/>
          <w:szCs w:val="32"/>
        </w:rPr>
        <w:t>）赣10执</w:t>
      </w:r>
      <w:proofErr w:type="gramStart"/>
      <w:r w:rsidR="00D477B0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D477B0">
        <w:rPr>
          <w:rFonts w:ascii="仿宋" w:eastAsia="仿宋" w:hAnsi="仿宋" w:hint="eastAsia"/>
          <w:sz w:val="32"/>
          <w:szCs w:val="32"/>
        </w:rPr>
        <w:t>72</w:t>
      </w:r>
      <w:r w:rsidR="00F735B5">
        <w:rPr>
          <w:rFonts w:ascii="仿宋" w:eastAsia="仿宋" w:hAnsi="仿宋" w:hint="eastAsia"/>
          <w:sz w:val="32"/>
          <w:szCs w:val="32"/>
        </w:rPr>
        <w:t>号</w:t>
      </w:r>
      <w:r w:rsidR="00B85598">
        <w:rPr>
          <w:rFonts w:ascii="仿宋" w:eastAsia="仿宋" w:hAnsi="仿宋" w:hint="eastAsia"/>
          <w:sz w:val="32"/>
          <w:szCs w:val="32"/>
        </w:rPr>
        <w:t>之</w:t>
      </w:r>
      <w:r w:rsidR="00D477B0">
        <w:rPr>
          <w:rFonts w:ascii="仿宋" w:eastAsia="仿宋" w:hAnsi="仿宋" w:hint="eastAsia"/>
          <w:sz w:val="32"/>
          <w:szCs w:val="32"/>
        </w:rPr>
        <w:t>二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申请执行人：抚州农村商业银行股份有限公司，住所地江西省抚州市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临川区临川大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道中段，统一社会信用代码91361000060757152M。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法定代表人：刘全华，该公司董事长。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被执行人: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江西鸿士杰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置业有限公司，住所地江西省抚州市临川区上顿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渡镇临川大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道，统一社会信用代码91361002584037287Y。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法定代表人：胡长华，该公司执行董事兼总经理。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被执行人：胡长华，男， 1969年10月9日出生，汉族，住所地江西省抚州市临川区高坪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镇爪石村爪石组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，公民身份号码362502196910095434。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被执行人:胡缎金，女， 1972年3月3日出生，汉族， 住所地江西省抚州市临川区高坪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镇爪石村爪石组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，公民身份号码362501197203035422。</w:t>
      </w:r>
    </w:p>
    <w:p w:rsidR="00D477B0" w:rsidRP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被执行人：胡俊杰，男， 1991年2月8日出生，汉族，住所地江西省抚州市临川区高坪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镇爪石村爪石组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，公民身份号码362502199102085418。</w:t>
      </w:r>
    </w:p>
    <w:p w:rsidR="00D477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sz w:val="32"/>
          <w:szCs w:val="32"/>
        </w:rPr>
      </w:pPr>
      <w:r w:rsidRPr="00D477B0">
        <w:rPr>
          <w:rFonts w:ascii="仿宋" w:eastAsia="仿宋" w:hAnsi="仿宋" w:hint="eastAsia"/>
          <w:sz w:val="32"/>
          <w:szCs w:val="32"/>
        </w:rPr>
        <w:t>被执行人：胡国华，男， 1972年10月19日出生，汉族，住所地江西省抚州市临川区高坪</w:t>
      </w:r>
      <w:proofErr w:type="gramStart"/>
      <w:r w:rsidRPr="00D477B0">
        <w:rPr>
          <w:rFonts w:ascii="仿宋" w:eastAsia="仿宋" w:hAnsi="仿宋" w:hint="eastAsia"/>
          <w:sz w:val="32"/>
          <w:szCs w:val="32"/>
        </w:rPr>
        <w:t>镇爪石村爪石组</w:t>
      </w:r>
      <w:proofErr w:type="gramEnd"/>
      <w:r w:rsidRPr="00D477B0">
        <w:rPr>
          <w:rFonts w:ascii="仿宋" w:eastAsia="仿宋" w:hAnsi="仿宋" w:hint="eastAsia"/>
          <w:sz w:val="32"/>
          <w:szCs w:val="32"/>
        </w:rPr>
        <w:t>，公民身份362501197210195416。</w:t>
      </w:r>
    </w:p>
    <w:p w:rsidR="00AC3ACB" w:rsidRPr="00E25FB0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/>
          <w:color w:val="000000"/>
          <w:sz w:val="32"/>
          <w:szCs w:val="32"/>
        </w:rPr>
      </w:pPr>
      <w:r w:rsidRPr="00BC6B22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本院在执行申请执行人抚州农村商业银行股份有限公司与被执行人</w:t>
      </w:r>
      <w:proofErr w:type="gramStart"/>
      <w:r w:rsidRPr="00BC6B22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江西鸿士杰</w:t>
      </w:r>
      <w:proofErr w:type="gramEnd"/>
      <w:r w:rsidRPr="00BC6B22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置业有限公司、胡长华、胡缎金、胡国华、胡俊杰金融借款合同纠纷一案</w:t>
      </w:r>
      <w:r w:rsidR="001A1D37">
        <w:rPr>
          <w:rFonts w:ascii="仿宋" w:eastAsia="仿宋" w:hAnsi="仿宋" w:hint="eastAsia"/>
          <w:sz w:val="32"/>
          <w:szCs w:val="32"/>
        </w:rPr>
        <w:t>中</w:t>
      </w:r>
      <w:r w:rsidR="00EE00F9" w:rsidRPr="00C83FE1">
        <w:rPr>
          <w:rFonts w:ascii="仿宋" w:eastAsia="仿宋" w:hAnsi="仿宋" w:hint="eastAsia"/>
          <w:sz w:val="32"/>
          <w:szCs w:val="32"/>
        </w:rPr>
        <w:t>，</w:t>
      </w:r>
      <w:r w:rsidR="001A1D37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责令被执行人在收到执行通知书立即履行全部义务，但被执行人至今未履行生效法律文书确定的义务</w:t>
      </w:r>
      <w:r w:rsidR="00EE00F9" w:rsidRPr="00C83FE1">
        <w:rPr>
          <w:rFonts w:ascii="仿宋" w:eastAsia="仿宋" w:hAnsi="仿宋" w:hint="eastAsia"/>
          <w:sz w:val="32"/>
          <w:szCs w:val="32"/>
        </w:rPr>
        <w:t>。</w:t>
      </w:r>
      <w:r w:rsidR="00B85598">
        <w:rPr>
          <w:rFonts w:ascii="仿宋" w:eastAsia="仿宋" w:hAnsi="仿宋" w:hint="eastAsia"/>
          <w:sz w:val="32"/>
          <w:szCs w:val="32"/>
        </w:rPr>
        <w:t>本院</w:t>
      </w:r>
      <w:r>
        <w:rPr>
          <w:rFonts w:ascii="仿宋" w:eastAsia="仿宋" w:hAnsi="仿宋" w:hint="eastAsia"/>
          <w:sz w:val="32"/>
          <w:szCs w:val="32"/>
        </w:rPr>
        <w:t>依法查封了</w:t>
      </w:r>
      <w:r w:rsidR="00B85598">
        <w:rPr>
          <w:rFonts w:ascii="仿宋" w:eastAsia="仿宋" w:hAnsi="仿宋" w:hint="eastAsia"/>
          <w:sz w:val="32"/>
          <w:szCs w:val="32"/>
        </w:rPr>
        <w:t>执行人</w:t>
      </w:r>
      <w:proofErr w:type="gramStart"/>
      <w:r>
        <w:rPr>
          <w:rFonts w:ascii="仿宋" w:eastAsia="仿宋" w:hAnsi="仿宋" w:hint="eastAsia"/>
          <w:sz w:val="32"/>
          <w:szCs w:val="32"/>
        </w:rPr>
        <w:t>江西鸿士杰</w:t>
      </w:r>
      <w:proofErr w:type="gramEnd"/>
      <w:r>
        <w:rPr>
          <w:rFonts w:ascii="仿宋" w:eastAsia="仿宋" w:hAnsi="仿宋" w:hint="eastAsia"/>
          <w:sz w:val="32"/>
          <w:szCs w:val="32"/>
        </w:rPr>
        <w:t>置业有限公司名下位于抚州市临川区建安大厦1#2-1、3-2、一单元2903号、二单元3107号，2#1-1、1-2、1-3、1-4、1-5、二单元1804号、1808号不动产</w:t>
      </w:r>
      <w:r w:rsidR="00BE16EF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。依照《中华人民共和国民事诉讼法》第</w:t>
      </w:r>
      <w:r w:rsidR="009B2C3E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二百</w:t>
      </w:r>
      <w:r w:rsidR="009B2C3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五十一</w:t>
      </w:r>
      <w:r w:rsidR="009B2C3E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条、第二百</w:t>
      </w:r>
      <w:r w:rsidR="009B2C3E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五十四</w:t>
      </w:r>
      <w:r w:rsidR="00BE16EF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条规定，裁定如下：</w:t>
      </w:r>
    </w:p>
    <w:p w:rsidR="00095C87" w:rsidRDefault="005A21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5A21B0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拍卖、变卖</w:t>
      </w:r>
      <w:r w:rsidR="00095C87" w:rsidRPr="003B78AB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被执行人</w:t>
      </w:r>
      <w:proofErr w:type="gramStart"/>
      <w:r w:rsidR="00D477B0">
        <w:rPr>
          <w:rFonts w:ascii="仿宋" w:eastAsia="仿宋" w:hAnsi="仿宋" w:hint="eastAsia"/>
          <w:sz w:val="32"/>
          <w:szCs w:val="32"/>
        </w:rPr>
        <w:t>江西鸿士杰</w:t>
      </w:r>
      <w:proofErr w:type="gramEnd"/>
      <w:r w:rsidR="00D477B0">
        <w:rPr>
          <w:rFonts w:ascii="仿宋" w:eastAsia="仿宋" w:hAnsi="仿宋" w:hint="eastAsia"/>
          <w:sz w:val="32"/>
          <w:szCs w:val="32"/>
        </w:rPr>
        <w:t>置业有限公司名下位于抚州市临川区建安大厦1#2-1、3-2、一单元2903号、二单元3107号，2#1-1、1-2、1-3、1-4、1-5、二单元1804号、1808号的不动产</w:t>
      </w:r>
      <w:r w:rsidR="004C4761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。</w:t>
      </w:r>
    </w:p>
    <w:p w:rsidR="00B77AA1" w:rsidRPr="00D477B0" w:rsidRDefault="00BC0CFF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200" w:firstLine="672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  <w:r w:rsidRPr="00BC0CFF">
        <w:rPr>
          <w:rFonts w:ascii="仿宋" w:eastAsia="仿宋" w:hAnsi="仿宋" w:cs="宋体" w:hint="eastAsia"/>
          <w:color w:val="000000"/>
          <w:kern w:val="0"/>
          <w:sz w:val="32"/>
          <w:szCs w:val="32"/>
          <w:lang w:val="zh-CN"/>
        </w:rPr>
        <w:t>本裁定送达后即发生法律效力。</w:t>
      </w:r>
    </w:p>
    <w:p w:rsidR="00B77AA1" w:rsidRDefault="00B77AA1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="646"/>
        <w:rPr>
          <w:rFonts w:ascii="仿宋" w:eastAsia="仿宋" w:hAnsi="仿宋"/>
          <w:color w:val="000000"/>
          <w:sz w:val="32"/>
          <w:szCs w:val="32"/>
        </w:rPr>
      </w:pPr>
    </w:p>
    <w:p w:rsidR="00D8792B" w:rsidRPr="00D8792B" w:rsidRDefault="00C940E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</w:t>
      </w:r>
      <w:r w:rsidR="003D0555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7708F7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4C4761">
        <w:rPr>
          <w:rFonts w:ascii="仿宋" w:eastAsia="仿宋" w:hAnsi="仿宋" w:hint="eastAsia"/>
          <w:color w:val="000000"/>
          <w:sz w:val="32"/>
          <w:szCs w:val="32"/>
        </w:rPr>
        <w:t xml:space="preserve">   </w:t>
      </w:r>
      <w:r w:rsidR="00D8792B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D8792B"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审    判    长      </w:t>
      </w:r>
      <w:proofErr w:type="gramStart"/>
      <w:r w:rsidR="00D477B0">
        <w:rPr>
          <w:rFonts w:ascii="仿宋" w:eastAsia="仿宋" w:hAnsi="仿宋" w:hint="eastAsia"/>
          <w:color w:val="000000"/>
          <w:sz w:val="32"/>
          <w:szCs w:val="32"/>
        </w:rPr>
        <w:t>程欲民</w:t>
      </w:r>
      <w:proofErr w:type="gramEnd"/>
      <w:r w:rsidR="00D8792B"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D8792B" w:rsidRPr="00D8792B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  <w:r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审    判    员      张志平</w:t>
      </w:r>
    </w:p>
    <w:p w:rsidR="00D8792B" w:rsidRPr="00D8792B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  <w:r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审    判    员      赵  亮</w:t>
      </w:r>
    </w:p>
    <w:p w:rsidR="00D8792B" w:rsidRPr="00D8792B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</w:p>
    <w:p w:rsidR="00D8792B" w:rsidRDefault="002D5A1F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51.75pt;margin-top:532.45pt;width:133.5pt;height:133.5pt;z-index:-251658752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控件 3" w:shapeid="_x0000_s1027"/>
        </w:pict>
      </w:r>
    </w:p>
    <w:p w:rsidR="00D477B0" w:rsidRPr="00D8792B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</w:p>
    <w:p w:rsidR="00D8792B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  <w:r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D477B0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  二○</w:t>
      </w:r>
      <w:r w:rsidR="00D477B0">
        <w:rPr>
          <w:rFonts w:ascii="仿宋" w:eastAsia="仿宋" w:hAnsi="仿宋" w:hint="eastAsia"/>
          <w:color w:val="000000"/>
          <w:sz w:val="32"/>
          <w:szCs w:val="32"/>
        </w:rPr>
        <w:t>二二</w:t>
      </w:r>
      <w:r w:rsidRPr="00D8792B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D477B0">
        <w:rPr>
          <w:rFonts w:ascii="仿宋" w:eastAsia="仿宋" w:hAnsi="仿宋" w:hint="eastAsia"/>
          <w:color w:val="000000"/>
          <w:sz w:val="32"/>
          <w:szCs w:val="32"/>
        </w:rPr>
        <w:t>四</w:t>
      </w:r>
      <w:r w:rsidRPr="00D8792B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D477B0">
        <w:rPr>
          <w:rFonts w:ascii="仿宋" w:eastAsia="仿宋" w:hAnsi="仿宋" w:hint="eastAsia"/>
          <w:color w:val="000000"/>
          <w:sz w:val="32"/>
          <w:szCs w:val="32"/>
        </w:rPr>
        <w:t>六</w:t>
      </w:r>
      <w:r w:rsidRPr="00D8792B">
        <w:rPr>
          <w:rFonts w:ascii="仿宋" w:eastAsia="仿宋" w:hAnsi="仿宋" w:hint="eastAsia"/>
          <w:color w:val="000000"/>
          <w:sz w:val="32"/>
          <w:szCs w:val="32"/>
        </w:rPr>
        <w:t xml:space="preserve">日  </w:t>
      </w:r>
    </w:p>
    <w:p w:rsidR="00D477B0" w:rsidRPr="00D8792B" w:rsidRDefault="00D477B0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/>
        <w:rPr>
          <w:rFonts w:ascii="仿宋" w:eastAsia="仿宋" w:hAnsi="仿宋"/>
          <w:color w:val="000000"/>
          <w:sz w:val="32"/>
          <w:szCs w:val="32"/>
        </w:rPr>
      </w:pPr>
    </w:p>
    <w:p w:rsidR="00D8792B" w:rsidRPr="00D8792B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1185" w:firstLine="3980"/>
        <w:rPr>
          <w:rFonts w:ascii="仿宋" w:eastAsia="仿宋" w:hAnsi="仿宋"/>
          <w:color w:val="000000"/>
          <w:sz w:val="32"/>
          <w:szCs w:val="32"/>
        </w:rPr>
      </w:pPr>
      <w:r w:rsidRPr="00D8792B">
        <w:rPr>
          <w:rFonts w:ascii="仿宋" w:eastAsia="仿宋" w:hAnsi="仿宋" w:hint="eastAsia"/>
          <w:color w:val="000000"/>
          <w:sz w:val="32"/>
          <w:szCs w:val="32"/>
        </w:rPr>
        <w:t>法   官助   理      吕文欣</w:t>
      </w:r>
    </w:p>
    <w:p w:rsidR="005F7939" w:rsidRPr="00E25FB0" w:rsidRDefault="00D8792B" w:rsidP="00D477B0">
      <w:pPr>
        <w:tabs>
          <w:tab w:val="left" w:pos="8820"/>
        </w:tabs>
        <w:wordWrap w:val="0"/>
        <w:adjustRightInd w:val="0"/>
        <w:snapToGrid w:val="0"/>
        <w:spacing w:line="520" w:lineRule="exact"/>
        <w:ind w:right="23" w:firstLineChars="1185" w:firstLine="3980"/>
        <w:rPr>
          <w:rFonts w:ascii="仿宋" w:eastAsia="仿宋" w:hAnsi="仿宋"/>
          <w:color w:val="000000"/>
          <w:sz w:val="32"/>
          <w:szCs w:val="32"/>
        </w:rPr>
      </w:pPr>
      <w:r w:rsidRPr="00D8792B">
        <w:rPr>
          <w:rFonts w:ascii="仿宋" w:eastAsia="仿宋" w:hAnsi="仿宋" w:hint="eastAsia"/>
          <w:color w:val="000000"/>
          <w:sz w:val="32"/>
          <w:szCs w:val="32"/>
        </w:rPr>
        <w:t>书    记    员      徐  杰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sectPr w:rsidR="005F7939" w:rsidRPr="00E25FB0" w:rsidSect="0088605B">
      <w:headerReference w:type="default" r:id="rId10"/>
      <w:pgSz w:w="11907" w:h="16840" w:code="9"/>
      <w:pgMar w:top="1701" w:right="1531" w:bottom="1701" w:left="1531" w:header="720" w:footer="720" w:gutter="0"/>
      <w:cols w:space="720"/>
      <w:docGrid w:type="linesAndChars" w:linePitch="579" w:charSpace="3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1F" w:rsidRDefault="002D5A1F">
      <w:r>
        <w:separator/>
      </w:r>
    </w:p>
  </w:endnote>
  <w:endnote w:type="continuationSeparator" w:id="0">
    <w:p w:rsidR="002D5A1F" w:rsidRDefault="002D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1F" w:rsidRDefault="002D5A1F">
      <w:r>
        <w:separator/>
      </w:r>
    </w:p>
  </w:footnote>
  <w:footnote w:type="continuationSeparator" w:id="0">
    <w:p w:rsidR="002D5A1F" w:rsidRDefault="002D5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39" w:rsidRDefault="00806739" w:rsidP="00E37D4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84A"/>
    <w:multiLevelType w:val="hybridMultilevel"/>
    <w:tmpl w:val="8DF6ACB6"/>
    <w:lvl w:ilvl="0" w:tplc="F50690DA">
      <w:start w:val="1"/>
      <w:numFmt w:val="japaneseCounting"/>
      <w:lvlText w:val="%1、"/>
      <w:lvlJc w:val="left"/>
      <w:pPr>
        <w:ind w:left="1810" w:hanging="11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5C1D4A"/>
    <w:multiLevelType w:val="hybridMultilevel"/>
    <w:tmpl w:val="7B12CD80"/>
    <w:lvl w:ilvl="0" w:tplc="0CCC64B8">
      <w:start w:val="1"/>
      <w:numFmt w:val="japaneseCounting"/>
      <w:lvlText w:val="%1、"/>
      <w:lvlJc w:val="left"/>
      <w:pPr>
        <w:ind w:left="171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2">
    <w:nsid w:val="4C150EC2"/>
    <w:multiLevelType w:val="hybridMultilevel"/>
    <w:tmpl w:val="503C71AA"/>
    <w:lvl w:ilvl="0" w:tplc="C1568B6C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">
    <w:nsid w:val="685A0958"/>
    <w:multiLevelType w:val="hybridMultilevel"/>
    <w:tmpl w:val="A6941F48"/>
    <w:lvl w:ilvl="0" w:tplc="0B60BEBC">
      <w:start w:val="1"/>
      <w:numFmt w:val="japaneseCounting"/>
      <w:lvlText w:val="%1、"/>
      <w:lvlJc w:val="left"/>
      <w:pPr>
        <w:ind w:left="1674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ezSu2uQ8+5HxfbnT3xrkMYtjdY=" w:salt="sW0g5rTp/LuKLzOGLvgPjA==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47F84A28-BFB3-480E-B07E-4F90BB18CC0D}" w:val="r07vDE4MOzToKd5jsHaig8WNZQmFJXw1u+6IxUkt9RqCcPLnyhBb/=VY2GAlefSp3"/>
    <w:docVar w:name="DocumentID" w:val="{B6320011-8B1F-4A37-9C2E-0955FDC166D9}"/>
  </w:docVars>
  <w:rsids>
    <w:rsidRoot w:val="00E52A97"/>
    <w:rsid w:val="00010261"/>
    <w:rsid w:val="000134E9"/>
    <w:rsid w:val="00024187"/>
    <w:rsid w:val="00031518"/>
    <w:rsid w:val="00034B80"/>
    <w:rsid w:val="0005534C"/>
    <w:rsid w:val="00067232"/>
    <w:rsid w:val="000811D6"/>
    <w:rsid w:val="000857A1"/>
    <w:rsid w:val="00094CBF"/>
    <w:rsid w:val="00095C87"/>
    <w:rsid w:val="000A48E8"/>
    <w:rsid w:val="000B4B65"/>
    <w:rsid w:val="000B7B6F"/>
    <w:rsid w:val="000C10F0"/>
    <w:rsid w:val="000D625B"/>
    <w:rsid w:val="000F5697"/>
    <w:rsid w:val="000F5DFA"/>
    <w:rsid w:val="00125657"/>
    <w:rsid w:val="00126021"/>
    <w:rsid w:val="00172994"/>
    <w:rsid w:val="001743E5"/>
    <w:rsid w:val="00196941"/>
    <w:rsid w:val="001A1D37"/>
    <w:rsid w:val="001A3D6D"/>
    <w:rsid w:val="001A4F2F"/>
    <w:rsid w:val="001B6369"/>
    <w:rsid w:val="001C2205"/>
    <w:rsid w:val="001D00E9"/>
    <w:rsid w:val="001D0635"/>
    <w:rsid w:val="001F3D20"/>
    <w:rsid w:val="002104C9"/>
    <w:rsid w:val="00231700"/>
    <w:rsid w:val="00232594"/>
    <w:rsid w:val="002376BE"/>
    <w:rsid w:val="00245E8D"/>
    <w:rsid w:val="0025028D"/>
    <w:rsid w:val="00256357"/>
    <w:rsid w:val="00266AD6"/>
    <w:rsid w:val="00272A09"/>
    <w:rsid w:val="00273C77"/>
    <w:rsid w:val="00281D76"/>
    <w:rsid w:val="00286B44"/>
    <w:rsid w:val="002920E1"/>
    <w:rsid w:val="00293616"/>
    <w:rsid w:val="002A3BA1"/>
    <w:rsid w:val="002A4CD5"/>
    <w:rsid w:val="002B6EBD"/>
    <w:rsid w:val="002C2620"/>
    <w:rsid w:val="002D1E70"/>
    <w:rsid w:val="002D5A1F"/>
    <w:rsid w:val="002D6270"/>
    <w:rsid w:val="002E7380"/>
    <w:rsid w:val="002F6518"/>
    <w:rsid w:val="00304D9A"/>
    <w:rsid w:val="00316EBB"/>
    <w:rsid w:val="00326EC5"/>
    <w:rsid w:val="003402C9"/>
    <w:rsid w:val="0035124B"/>
    <w:rsid w:val="003521B8"/>
    <w:rsid w:val="0036644D"/>
    <w:rsid w:val="00372A36"/>
    <w:rsid w:val="00374FD6"/>
    <w:rsid w:val="003942A1"/>
    <w:rsid w:val="003B3634"/>
    <w:rsid w:val="003C1A3E"/>
    <w:rsid w:val="003D0555"/>
    <w:rsid w:val="003D3C76"/>
    <w:rsid w:val="003D6ACF"/>
    <w:rsid w:val="003E287C"/>
    <w:rsid w:val="003F4C28"/>
    <w:rsid w:val="003F5597"/>
    <w:rsid w:val="00401034"/>
    <w:rsid w:val="004021FE"/>
    <w:rsid w:val="004035CC"/>
    <w:rsid w:val="00411DDD"/>
    <w:rsid w:val="0041619E"/>
    <w:rsid w:val="00420506"/>
    <w:rsid w:val="004323CC"/>
    <w:rsid w:val="0044690B"/>
    <w:rsid w:val="00451223"/>
    <w:rsid w:val="004564E1"/>
    <w:rsid w:val="0045675D"/>
    <w:rsid w:val="004578E9"/>
    <w:rsid w:val="0046627F"/>
    <w:rsid w:val="0047216D"/>
    <w:rsid w:val="0047291F"/>
    <w:rsid w:val="004729E1"/>
    <w:rsid w:val="004A5890"/>
    <w:rsid w:val="004C3CD4"/>
    <w:rsid w:val="004C4761"/>
    <w:rsid w:val="004D6C3C"/>
    <w:rsid w:val="004E0100"/>
    <w:rsid w:val="004E31B8"/>
    <w:rsid w:val="004E63D5"/>
    <w:rsid w:val="004F39FF"/>
    <w:rsid w:val="00502CB9"/>
    <w:rsid w:val="00503EE9"/>
    <w:rsid w:val="0051755F"/>
    <w:rsid w:val="00522A8A"/>
    <w:rsid w:val="00554CD3"/>
    <w:rsid w:val="0058241C"/>
    <w:rsid w:val="00582E1E"/>
    <w:rsid w:val="00582F45"/>
    <w:rsid w:val="005A21B0"/>
    <w:rsid w:val="005B27D8"/>
    <w:rsid w:val="005B4144"/>
    <w:rsid w:val="005D39B5"/>
    <w:rsid w:val="005D74D2"/>
    <w:rsid w:val="005E72FE"/>
    <w:rsid w:val="005F2CDA"/>
    <w:rsid w:val="005F6156"/>
    <w:rsid w:val="005F7939"/>
    <w:rsid w:val="006255A1"/>
    <w:rsid w:val="006322DB"/>
    <w:rsid w:val="00633113"/>
    <w:rsid w:val="00645455"/>
    <w:rsid w:val="006517DB"/>
    <w:rsid w:val="00652E4D"/>
    <w:rsid w:val="00654F40"/>
    <w:rsid w:val="0065607A"/>
    <w:rsid w:val="00663A83"/>
    <w:rsid w:val="00670DBE"/>
    <w:rsid w:val="00683224"/>
    <w:rsid w:val="0068784D"/>
    <w:rsid w:val="00695DF2"/>
    <w:rsid w:val="006A0C3A"/>
    <w:rsid w:val="006A0E3C"/>
    <w:rsid w:val="006A27E7"/>
    <w:rsid w:val="006A3328"/>
    <w:rsid w:val="006A5949"/>
    <w:rsid w:val="006A72DA"/>
    <w:rsid w:val="006B1F9D"/>
    <w:rsid w:val="006B2CEA"/>
    <w:rsid w:val="006B314B"/>
    <w:rsid w:val="006C7AD2"/>
    <w:rsid w:val="006D30DD"/>
    <w:rsid w:val="006E0D53"/>
    <w:rsid w:val="0071240C"/>
    <w:rsid w:val="00715FC6"/>
    <w:rsid w:val="007204A2"/>
    <w:rsid w:val="00732AFB"/>
    <w:rsid w:val="0073736E"/>
    <w:rsid w:val="0075189E"/>
    <w:rsid w:val="007556A7"/>
    <w:rsid w:val="00755E2C"/>
    <w:rsid w:val="007604EF"/>
    <w:rsid w:val="00764E4D"/>
    <w:rsid w:val="007708F7"/>
    <w:rsid w:val="007805C0"/>
    <w:rsid w:val="00787F6F"/>
    <w:rsid w:val="007A03B7"/>
    <w:rsid w:val="007A0DA9"/>
    <w:rsid w:val="007A3339"/>
    <w:rsid w:val="007B6D86"/>
    <w:rsid w:val="007E3E4F"/>
    <w:rsid w:val="007F2AF3"/>
    <w:rsid w:val="00800E84"/>
    <w:rsid w:val="00806739"/>
    <w:rsid w:val="00835466"/>
    <w:rsid w:val="00842611"/>
    <w:rsid w:val="00861729"/>
    <w:rsid w:val="008703F6"/>
    <w:rsid w:val="00870579"/>
    <w:rsid w:val="0088605B"/>
    <w:rsid w:val="00896DBA"/>
    <w:rsid w:val="008A2D9A"/>
    <w:rsid w:val="008A39FF"/>
    <w:rsid w:val="008F5B65"/>
    <w:rsid w:val="0090054D"/>
    <w:rsid w:val="00904CA9"/>
    <w:rsid w:val="00906AF7"/>
    <w:rsid w:val="0091102A"/>
    <w:rsid w:val="00917697"/>
    <w:rsid w:val="00925C99"/>
    <w:rsid w:val="00926B92"/>
    <w:rsid w:val="00927BAE"/>
    <w:rsid w:val="009337DE"/>
    <w:rsid w:val="00935707"/>
    <w:rsid w:val="00936546"/>
    <w:rsid w:val="00946986"/>
    <w:rsid w:val="00950B19"/>
    <w:rsid w:val="00952A13"/>
    <w:rsid w:val="009561EA"/>
    <w:rsid w:val="009623D7"/>
    <w:rsid w:val="0096377F"/>
    <w:rsid w:val="009729BA"/>
    <w:rsid w:val="00980C4B"/>
    <w:rsid w:val="009823C0"/>
    <w:rsid w:val="009848D6"/>
    <w:rsid w:val="00986663"/>
    <w:rsid w:val="00995598"/>
    <w:rsid w:val="009A62E9"/>
    <w:rsid w:val="009B2C3E"/>
    <w:rsid w:val="009C1284"/>
    <w:rsid w:val="009D6F51"/>
    <w:rsid w:val="009E1024"/>
    <w:rsid w:val="009E1F6C"/>
    <w:rsid w:val="009E4D1E"/>
    <w:rsid w:val="009E6CA3"/>
    <w:rsid w:val="009F156F"/>
    <w:rsid w:val="00A122BF"/>
    <w:rsid w:val="00A1385B"/>
    <w:rsid w:val="00A17981"/>
    <w:rsid w:val="00A42847"/>
    <w:rsid w:val="00A5310C"/>
    <w:rsid w:val="00A63FE0"/>
    <w:rsid w:val="00A76356"/>
    <w:rsid w:val="00A97E96"/>
    <w:rsid w:val="00AB49D2"/>
    <w:rsid w:val="00AC385E"/>
    <w:rsid w:val="00AC3ACB"/>
    <w:rsid w:val="00B054DE"/>
    <w:rsid w:val="00B06004"/>
    <w:rsid w:val="00B07197"/>
    <w:rsid w:val="00B163D5"/>
    <w:rsid w:val="00B21304"/>
    <w:rsid w:val="00B33478"/>
    <w:rsid w:val="00B35C69"/>
    <w:rsid w:val="00B40154"/>
    <w:rsid w:val="00B5117C"/>
    <w:rsid w:val="00B5173D"/>
    <w:rsid w:val="00B526F1"/>
    <w:rsid w:val="00B57FE7"/>
    <w:rsid w:val="00B6342B"/>
    <w:rsid w:val="00B63DDC"/>
    <w:rsid w:val="00B77AA1"/>
    <w:rsid w:val="00B83744"/>
    <w:rsid w:val="00B85598"/>
    <w:rsid w:val="00B94AA9"/>
    <w:rsid w:val="00BC0632"/>
    <w:rsid w:val="00BC0CFF"/>
    <w:rsid w:val="00BC34F6"/>
    <w:rsid w:val="00BC4473"/>
    <w:rsid w:val="00BD3210"/>
    <w:rsid w:val="00BD6246"/>
    <w:rsid w:val="00BD6515"/>
    <w:rsid w:val="00BE16EF"/>
    <w:rsid w:val="00BE4475"/>
    <w:rsid w:val="00BE6AF6"/>
    <w:rsid w:val="00BF521F"/>
    <w:rsid w:val="00C01D59"/>
    <w:rsid w:val="00C02697"/>
    <w:rsid w:val="00C0494A"/>
    <w:rsid w:val="00C1203D"/>
    <w:rsid w:val="00C12A2A"/>
    <w:rsid w:val="00C13304"/>
    <w:rsid w:val="00C1567D"/>
    <w:rsid w:val="00C35418"/>
    <w:rsid w:val="00C46770"/>
    <w:rsid w:val="00C53602"/>
    <w:rsid w:val="00C57975"/>
    <w:rsid w:val="00C64B51"/>
    <w:rsid w:val="00C7065A"/>
    <w:rsid w:val="00C708F4"/>
    <w:rsid w:val="00C73D4B"/>
    <w:rsid w:val="00C84550"/>
    <w:rsid w:val="00C940EB"/>
    <w:rsid w:val="00C96AD4"/>
    <w:rsid w:val="00C97B24"/>
    <w:rsid w:val="00CA1F15"/>
    <w:rsid w:val="00CA3511"/>
    <w:rsid w:val="00CA537D"/>
    <w:rsid w:val="00CB39B2"/>
    <w:rsid w:val="00CB44DC"/>
    <w:rsid w:val="00CB6D1D"/>
    <w:rsid w:val="00CC0CD8"/>
    <w:rsid w:val="00CC21C0"/>
    <w:rsid w:val="00CC3CC4"/>
    <w:rsid w:val="00CC7D75"/>
    <w:rsid w:val="00CD16DD"/>
    <w:rsid w:val="00CD1C4F"/>
    <w:rsid w:val="00CD557B"/>
    <w:rsid w:val="00CD7514"/>
    <w:rsid w:val="00CE1415"/>
    <w:rsid w:val="00CF5F59"/>
    <w:rsid w:val="00D03007"/>
    <w:rsid w:val="00D064F0"/>
    <w:rsid w:val="00D14D63"/>
    <w:rsid w:val="00D20508"/>
    <w:rsid w:val="00D31569"/>
    <w:rsid w:val="00D31D17"/>
    <w:rsid w:val="00D43B04"/>
    <w:rsid w:val="00D477B0"/>
    <w:rsid w:val="00D54874"/>
    <w:rsid w:val="00D55A9B"/>
    <w:rsid w:val="00D602BA"/>
    <w:rsid w:val="00D61CA6"/>
    <w:rsid w:val="00D67C27"/>
    <w:rsid w:val="00D70C0C"/>
    <w:rsid w:val="00D86F47"/>
    <w:rsid w:val="00D8792B"/>
    <w:rsid w:val="00DA362F"/>
    <w:rsid w:val="00DC581F"/>
    <w:rsid w:val="00DD49AE"/>
    <w:rsid w:val="00DE5D8E"/>
    <w:rsid w:val="00DF2423"/>
    <w:rsid w:val="00DF55DC"/>
    <w:rsid w:val="00E04E7B"/>
    <w:rsid w:val="00E07F77"/>
    <w:rsid w:val="00E11678"/>
    <w:rsid w:val="00E1487F"/>
    <w:rsid w:val="00E25FB0"/>
    <w:rsid w:val="00E37D4D"/>
    <w:rsid w:val="00E50E6D"/>
    <w:rsid w:val="00E52A97"/>
    <w:rsid w:val="00E570A7"/>
    <w:rsid w:val="00E7529D"/>
    <w:rsid w:val="00E8270E"/>
    <w:rsid w:val="00E87279"/>
    <w:rsid w:val="00EA0773"/>
    <w:rsid w:val="00EA7D76"/>
    <w:rsid w:val="00EC04E7"/>
    <w:rsid w:val="00EC187E"/>
    <w:rsid w:val="00EC26E3"/>
    <w:rsid w:val="00EE00F9"/>
    <w:rsid w:val="00EF7650"/>
    <w:rsid w:val="00F02796"/>
    <w:rsid w:val="00F11E83"/>
    <w:rsid w:val="00F43E29"/>
    <w:rsid w:val="00F45003"/>
    <w:rsid w:val="00F45B2A"/>
    <w:rsid w:val="00F552A8"/>
    <w:rsid w:val="00F62AE6"/>
    <w:rsid w:val="00F735B5"/>
    <w:rsid w:val="00F7402C"/>
    <w:rsid w:val="00F83ECE"/>
    <w:rsid w:val="00F8599F"/>
    <w:rsid w:val="00F9070C"/>
    <w:rsid w:val="00F90831"/>
    <w:rsid w:val="00FB3463"/>
    <w:rsid w:val="00FB55B9"/>
    <w:rsid w:val="00FB7D30"/>
    <w:rsid w:val="00FD5CB5"/>
    <w:rsid w:val="00FE2193"/>
    <w:rsid w:val="00FF119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1743E5"/>
    <w:pPr>
      <w:ind w:leftChars="2500" w:left="100"/>
    </w:pPr>
  </w:style>
  <w:style w:type="character" w:customStyle="1" w:styleId="Char">
    <w:name w:val="日期 Char"/>
    <w:link w:val="a5"/>
    <w:rsid w:val="001743E5"/>
    <w:rPr>
      <w:rFonts w:eastAsia="仿宋_GB2312"/>
      <w:kern w:val="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D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"/>
    <w:rsid w:val="001743E5"/>
    <w:pPr>
      <w:ind w:leftChars="2500" w:left="100"/>
    </w:pPr>
  </w:style>
  <w:style w:type="character" w:customStyle="1" w:styleId="Char">
    <w:name w:val="日期 Char"/>
    <w:link w:val="a5"/>
    <w:rsid w:val="001743E5"/>
    <w:rPr>
      <w:rFonts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www.liangli.net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江西省抚州市中级人民法院</dc:title>
  <dc:creator>亮丽家园</dc:creator>
  <cp:lastModifiedBy>刘志军</cp:lastModifiedBy>
  <cp:revision>1</cp:revision>
  <cp:lastPrinted>2017-06-07T08:52:00Z</cp:lastPrinted>
  <dcterms:created xsi:type="dcterms:W3CDTF">2022-04-25T07:09:00Z</dcterms:created>
  <dcterms:modified xsi:type="dcterms:W3CDTF">2022-04-25T07:09:00Z</dcterms:modified>
</cp:coreProperties>
</file>