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于2021年09月08日派</w:t>
      </w:r>
      <w:r>
        <w:rPr>
          <w:rFonts w:hint="eastAsia" w:ascii="仿宋_GB2312" w:hAnsi="宋体" w:eastAsia="仿宋_GB2312" w:cs="Times New Roman"/>
          <w:kern w:val="2"/>
          <w:sz w:val="28"/>
          <w:szCs w:val="28"/>
          <w:lang w:val="en-US" w:eastAsia="zh-CN" w:bidi="ar-SA"/>
        </w:rPr>
        <w:t>员对委托方列明的张仁华所有的、位于汉川市大兴路国税分局综合楼1幢2单元2层202室，建筑面积为138.44平方米的住宅房屋（含相关权益）进行了现场实地查勘，并对估价对象房地产于估价时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点2021年09月08日的市</w:t>
      </w:r>
      <w:r>
        <w:rPr>
          <w:rFonts w:hint="eastAsia" w:ascii="仿宋_GB2312" w:hAnsi="宋体" w:eastAsia="仿宋_GB2312" w:cs="Times New Roman"/>
          <w:kern w:val="2"/>
          <w:sz w:val="28"/>
          <w:szCs w:val="28"/>
          <w:lang w:val="en-US" w:eastAsia="zh-CN" w:bidi="ar-SA"/>
        </w:rPr>
        <w:t>场价值进行了估价，为委托方处理案件确定财产处置参考价提供价格咨询参考依据。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按照估价程序，选择市场法对估价对象进行了评估。估价人员经过实地勘察和评估测算，确定估价对象在估价时点可能形成的市场价值为￥490354元(大写人民币肆拾玖万零叁佰伍拾肆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5、评估过程中，没有考虑该房屋产权被抵押、查封后对估价结果的影响。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71129</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张仁华所有的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位于汉川市大兴路国税分局综合楼1幢2单元202 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本次估价对象范围为张仁华所有的、位于汉川市大兴路国税分局综合楼1幢2单元2层202室，建筑面积为138.44平方米的住宅房地产。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经本机构人员的实地勘查和委托方提供的委托书及不动产权情况表等资料，可知估价对象实体状况如下：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汉川市大兴路国税分局综合楼1幢2单元2层202室，建筑面积为138.44平方米</w:t>
      </w:r>
      <w:r>
        <w:rPr>
          <w:rFonts w:hint="eastAsia" w:ascii="仿宋_GB2312" w:hAnsi="宋体" w:eastAsia="仿宋_GB2312" w:cs="Times New Roman"/>
          <w:kern w:val="2"/>
          <w:sz w:val="28"/>
          <w:szCs w:val="28"/>
          <w:highlight w:val="none"/>
          <w:lang w:val="en-US" w:eastAsia="zh-CN" w:bidi="ar-SA"/>
        </w:rPr>
        <w:t>，房屋所有权人为</w:t>
      </w:r>
      <w:r>
        <w:rPr>
          <w:rFonts w:hint="eastAsia" w:ascii="仿宋_GB2312" w:hAnsi="宋体" w:eastAsia="仿宋_GB2312" w:cs="Times New Roman"/>
          <w:kern w:val="2"/>
          <w:sz w:val="28"/>
          <w:szCs w:val="28"/>
          <w:lang w:val="en-US" w:eastAsia="zh-CN" w:bidi="ar-SA"/>
        </w:rPr>
        <w:t>张仁华</w:t>
      </w:r>
      <w:r>
        <w:rPr>
          <w:rFonts w:hint="eastAsia" w:ascii="仿宋_GB2312" w:hAnsi="宋体" w:eastAsia="仿宋_GB2312" w:cs="Times New Roman"/>
          <w:kern w:val="2"/>
          <w:sz w:val="28"/>
          <w:szCs w:val="28"/>
          <w:highlight w:val="none"/>
          <w:lang w:val="en-US" w:eastAsia="zh-CN" w:bidi="ar-SA"/>
        </w:rPr>
        <w:t>，房屋用途为住宅，房屋结构为混合结构，所在层/总层数为2层/7层，不动产权证书号为城南私030429号，登记时间为2013年10月31日。已被抵押，已被查封。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经现场实物勘验和调查得知，估价对象位于汉川市大兴路国税局宿舍楼1单元2层102</w:t>
      </w:r>
      <w:r>
        <w:rPr>
          <w:rFonts w:hint="eastAsia" w:ascii="仿宋_GB2312" w:hAnsi="宋体" w:eastAsia="仿宋_GB2312" w:cs="Times New Roman"/>
          <w:kern w:val="2"/>
          <w:sz w:val="28"/>
          <w:szCs w:val="28"/>
          <w:lang w:val="en-US" w:eastAsia="zh-CN" w:bidi="ar-SA"/>
        </w:rPr>
        <w:t>室（现编号）</w:t>
      </w:r>
      <w:r>
        <w:rPr>
          <w:rFonts w:hint="eastAsia" w:ascii="仿宋_GB2312" w:hAnsi="宋体" w:eastAsia="仿宋_GB2312" w:cs="Times New Roman"/>
          <w:kern w:val="2"/>
          <w:sz w:val="28"/>
          <w:szCs w:val="28"/>
          <w:highlight w:val="none"/>
          <w:lang w:val="en-US" w:eastAsia="zh-CN" w:bidi="ar-SA"/>
        </w:rPr>
        <w:t>，建成于2010年，总层数为7层，所在层为第2层，为多层步梯房屋，用途为成套住宅，户型三室二厅二卫一厨，南北朝向，外墙为水泥砂浆粉刷，安装铝合金窗，室内装修情况因多种原因未能勘验。据调查，室内为简单装修，维护保养一般。</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w:t>
      </w:r>
      <w:r>
        <w:rPr>
          <w:rFonts w:hint="eastAsia" w:ascii="仿宋_GB2312" w:hAnsi="宋体" w:eastAsia="仿宋_GB2312" w:cs="Times New Roman"/>
          <w:kern w:val="2"/>
          <w:sz w:val="28"/>
          <w:szCs w:val="28"/>
          <w:highlight w:val="none"/>
          <w:lang w:val="en-US" w:eastAsia="zh-CN" w:bidi="ar-SA"/>
        </w:rPr>
        <w:t>市场价值为￥490354元(大写人民币肆拾玖万零叁佰伍拾肆元整)。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09440" behindDoc="1" locked="0" layoutInCell="1" allowOverlap="1">
                  <wp:simplePos x="0" y="0"/>
                  <wp:positionH relativeFrom="column">
                    <wp:posOffset>104775</wp:posOffset>
                  </wp:positionH>
                  <wp:positionV relativeFrom="paragraph">
                    <wp:posOffset>128905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r>
              <w:rPr>
                <w:lang w:val="zh-CN" w:eastAsia="zh-CN"/>
              </w:rPr>
              <w:drawing>
                <wp:anchor distT="0" distB="0" distL="114300" distR="114300" simplePos="0" relativeHeight="251711488" behindDoc="0" locked="0" layoutInCell="1" allowOverlap="1">
                  <wp:simplePos x="0" y="0"/>
                  <wp:positionH relativeFrom="column">
                    <wp:posOffset>-65405</wp:posOffset>
                  </wp:positionH>
                  <wp:positionV relativeFrom="paragraph">
                    <wp:posOffset>842645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rFonts w:hint="eastAsia" w:ascii="仿宋" w:hAnsi="仿宋" w:eastAsia="仿宋"/>
                <w:color w:val="000000"/>
                <w:sz w:val="32"/>
                <w:szCs w:val="32"/>
              </w:rPr>
              <w:drawing>
                <wp:anchor distT="0" distB="0" distL="114300" distR="114300" simplePos="0" relativeHeight="251712512"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张仁华所有的</w:t>
      </w:r>
    </w:p>
    <w:p>
      <w:pPr>
        <w:jc w:val="center"/>
        <w:rPr>
          <w:rFonts w:hint="default" w:ascii="仿宋" w:hAnsi="仿宋" w:eastAsia="仿宋"/>
          <w:b/>
          <w:bCs/>
          <w:sz w:val="36"/>
          <w:szCs w:val="36"/>
          <w:lang w:val="en-US" w:eastAsia="zh-CN"/>
        </w:rPr>
      </w:pPr>
      <w:r>
        <w:rPr>
          <w:rFonts w:hint="eastAsia" w:ascii="仿宋" w:hAnsi="仿宋" w:eastAsia="仿宋"/>
          <w:b/>
          <w:bCs/>
          <w:sz w:val="36"/>
          <w:szCs w:val="36"/>
          <w:lang w:val="en-US" w:eastAsia="zh-CN"/>
        </w:rPr>
        <w:t>位于汉川市大兴路国税分局综合楼1幢2单元202 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汉川市大兴路国税分局综合楼1幢2单元2层202室，建筑面积为138.44平方米，房屋所有权人为张仁华，房屋用途为住宅，房屋结构为混合结构，所在层/总层数为2层/7层，不动产权证书号为城南私030429号，登记时间为2013年10月31日。已被抵押，已被查封。</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实物勘验和调查得知，估价对象位于汉川市大兴路国税局宿舍楼1单元2层102室（现编号），建成于2010年，总层数为7层，所在层为第2层，为多层步梯房屋，用途为成套住宅，户型三室二厅二卫一厨，南北朝向，外墙为水泥砂浆粉刷，安装铝合金窗，室内装修情况因多种原因未能勘验。据调查，室内为简单装修，维护保养一般</w:t>
      </w:r>
      <w:r>
        <w:rPr>
          <w:rFonts w:hint="eastAsia" w:ascii="仿宋_GB2312" w:hAnsi="宋体" w:eastAsia="仿宋_GB2312" w:cs="Times New Roman"/>
          <w:kern w:val="2"/>
          <w:sz w:val="28"/>
          <w:szCs w:val="28"/>
          <w:highlight w:val="none"/>
          <w:lang w:val="en-US" w:eastAsia="zh-CN" w:bidi="ar-SA"/>
        </w:rPr>
        <w:t>。</w:t>
      </w:r>
    </w:p>
    <w:p>
      <w:pPr>
        <w:numPr>
          <w:ilvl w:val="0"/>
          <w:numId w:val="0"/>
        </w:numPr>
        <w:ind w:firstLine="562"/>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二、估价对象区域因素分析</w:t>
      </w:r>
    </w:p>
    <w:p>
      <w:pPr>
        <w:ind w:firstLine="560" w:firstLineChars="200"/>
        <w:rPr>
          <w:rFonts w:hint="eastAsia" w:eastAsia="仿宋"/>
          <w:lang w:val="en-US" w:eastAsia="zh-CN"/>
        </w:rPr>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汉川市仙女大道与大兴路口的税务局宿舍小区</w:t>
      </w:r>
      <w:r>
        <w:rPr>
          <w:rFonts w:hint="eastAsia" w:ascii="仿宋_GB2312" w:hAnsi="宋体" w:eastAsia="仿宋_GB2312" w:cs="Times New Roman"/>
          <w:kern w:val="2"/>
          <w:sz w:val="28"/>
          <w:szCs w:val="28"/>
          <w:lang w:val="en-US" w:eastAsia="zh-CN" w:bidi="ar-SA"/>
        </w:rPr>
        <w:t>，该小区居住环境、绿化卫生一般，物业管理尚可。所在区域属于汉川市城区成熟地段，居住人口较稠密，周边公共、生活配套设施齐全，交通便</w:t>
      </w:r>
      <w:r>
        <w:rPr>
          <w:rFonts w:hint="eastAsia" w:ascii="仿宋_GB2312" w:hAnsi="宋体" w:eastAsia="仿宋_GB2312" w:cs="Times New Roman"/>
          <w:color w:val="auto"/>
          <w:kern w:val="2"/>
          <w:sz w:val="28"/>
          <w:szCs w:val="28"/>
          <w:lang w:val="en-US" w:eastAsia="zh-CN" w:bidi="ar-SA"/>
        </w:rPr>
        <w:t>捷，</w:t>
      </w:r>
      <w:r>
        <w:rPr>
          <w:rFonts w:hint="eastAsia" w:ascii="仿宋" w:hAnsi="仿宋" w:eastAsia="仿宋" w:cs="仿宋"/>
          <w:color w:val="auto"/>
          <w:kern w:val="2"/>
          <w:sz w:val="28"/>
          <w:szCs w:val="28"/>
          <w:lang w:val="en-US" w:eastAsia="zh-CN" w:bidi="ar-SA"/>
        </w:rPr>
        <w:t>有</w:t>
      </w:r>
      <w:r>
        <w:rPr>
          <w:rFonts w:hint="eastAsia" w:ascii="仿宋" w:hAnsi="仿宋" w:eastAsia="仿宋" w:cs="仿宋"/>
          <w:i w:val="0"/>
          <w:caps w:val="0"/>
          <w:color w:val="auto"/>
          <w:spacing w:val="0"/>
          <w:sz w:val="28"/>
          <w:szCs w:val="28"/>
        </w:rPr>
        <w:t>多路公交车</w:t>
      </w:r>
      <w:r>
        <w:rPr>
          <w:rFonts w:hint="eastAsia" w:ascii="仿宋" w:hAnsi="仿宋" w:eastAsia="仿宋" w:cs="仿宋"/>
          <w:i w:val="0"/>
          <w:caps w:val="0"/>
          <w:color w:val="auto"/>
          <w:spacing w:val="0"/>
          <w:sz w:val="28"/>
          <w:szCs w:val="28"/>
          <w:lang w:eastAsia="zh-CN"/>
        </w:rPr>
        <w:t>通达；</w:t>
      </w:r>
      <w:r>
        <w:rPr>
          <w:rFonts w:hint="eastAsia" w:ascii="仿宋" w:hAnsi="仿宋" w:eastAsia="仿宋" w:cs="仿宋"/>
          <w:color w:val="auto"/>
          <w:kern w:val="2"/>
          <w:sz w:val="28"/>
          <w:szCs w:val="28"/>
          <w:lang w:val="en-US" w:eastAsia="zh-CN" w:bidi="ar-SA"/>
        </w:rPr>
        <w:t>附近设有</w:t>
      </w:r>
      <w:r>
        <w:rPr>
          <w:rFonts w:hint="eastAsia" w:ascii="仿宋" w:hAnsi="仿宋" w:eastAsia="仿宋" w:cs="仿宋"/>
          <w:i w:val="0"/>
          <w:caps w:val="0"/>
          <w:color w:val="auto"/>
          <w:spacing w:val="0"/>
          <w:sz w:val="28"/>
          <w:szCs w:val="28"/>
          <w:lang w:eastAsia="zh-CN"/>
        </w:rPr>
        <w:t>中小学校、医院、各类专业银行，还有大小商场、超市环伺周边，</w:t>
      </w:r>
      <w:r>
        <w:rPr>
          <w:rFonts w:hint="eastAsia" w:ascii="仿宋" w:hAnsi="仿宋" w:eastAsia="仿宋" w:cs="仿宋"/>
          <w:i w:val="0"/>
          <w:caps w:val="0"/>
          <w:color w:val="auto"/>
          <w:spacing w:val="0"/>
          <w:sz w:val="28"/>
          <w:szCs w:val="28"/>
          <w:lang w:val="en-US" w:eastAsia="zh-CN"/>
        </w:rPr>
        <w:t>购物、出行、就学等较为方便。</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w:t>
      </w:r>
    </w:p>
    <w:p>
      <w:pPr>
        <w:numPr>
          <w:ilvl w:val="0"/>
          <w:numId w:val="0"/>
        </w:numPr>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实例A：大兴路国税局宿舍区住宅，2010年建成，总层数7层，所在层5层，3室2厅2卫，南北朝向，简装，建筑面积138平米，拟交易总价44万，折合单价约为3188元/平米，拟交易日期2021年9月份。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实例B：大兴路大兴小区住宅，2000年建成，总层数6层，所在层5层，3室2厅1卫，南北朝向，简装，建筑面积125.1平米，拟交易总价52万，折合单价约为4157元/平米，拟交易日期2021年8月份。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实例C：大兴路大兴小区住宅，1998年建成，总层数6层，所在层6层，3室2厅1卫，南北朝向，精装，建筑面积102.5平米，拟交易总价40万，折合单价约为3902元/平米，拟交易日期2021年8月份。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座 落 </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大兴路国税局宿舍楼2单元202室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1"/>
                <w:szCs w:val="21"/>
                <w:vertAlign w:val="baseline"/>
                <w:lang w:val="en-US" w:eastAsia="zh-CN"/>
              </w:rPr>
              <w:t>大兴路国税局</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大兴小区</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大兴小区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3188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4157</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房改房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房改房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简装</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65%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3188</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4157</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3188</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4157</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98</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3188</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4242</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3902</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由于可比实例A、B、C与估价对象条件因素相当类似，但比准价格相差甚远，因此采取加权平均值的求取方法确定评估单价。经分析确定可比实例A、B、C的权重分别为60%、20%、20%。因此，</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评估单价=3188×60%+4242×20%+3902×20%</w:t>
      </w:r>
      <w:r>
        <w:rPr>
          <w:rFonts w:hint="eastAsia" w:ascii="仿宋" w:hAnsi="仿宋" w:eastAsia="仿宋" w:cs="仿宋"/>
          <w:kern w:val="2"/>
          <w:sz w:val="28"/>
          <w:szCs w:val="28"/>
          <w:lang w:val="en-US" w:eastAsia="zh-CN" w:bidi="ar-SA"/>
        </w:rPr>
        <w:t>≈3542</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评估总值=3542×138.44</w:t>
      </w:r>
      <w:r>
        <w:rPr>
          <w:rFonts w:hint="eastAsia" w:ascii="仿宋" w:hAnsi="仿宋" w:eastAsia="仿宋" w:cs="仿宋"/>
          <w:kern w:val="2"/>
          <w:sz w:val="28"/>
          <w:szCs w:val="28"/>
          <w:lang w:val="en-US" w:eastAsia="zh-CN" w:bidi="ar-SA"/>
        </w:rPr>
        <w:t>≈490354</w:t>
      </w:r>
      <w:r>
        <w:rPr>
          <w:rFonts w:hint="eastAsia" w:ascii="仿宋_GB2312" w:hAnsi="宋体" w:eastAsia="仿宋_GB2312" w:cs="Times New Roman"/>
          <w:kern w:val="2"/>
          <w:sz w:val="28"/>
          <w:szCs w:val="28"/>
          <w:lang w:val="en-US" w:eastAsia="zh-CN" w:bidi="ar-SA"/>
        </w:rPr>
        <w:t>(元)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估价人员根据估价目的，遵循估价原则，按照规定估价程序和估价方法，经过具体测算，确定估价对象在估价时点可能形成的市场价值为￥490354元(大写人民币肆拾玖万零叁佰伍拾肆元整)。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二○二一年九月二十二日</w:t>
      </w: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574EB5"/>
    <w:rsid w:val="06FA0280"/>
    <w:rsid w:val="1B427DC5"/>
    <w:rsid w:val="27830FA1"/>
    <w:rsid w:val="27EB0962"/>
    <w:rsid w:val="2E9C5704"/>
    <w:rsid w:val="2EB25A03"/>
    <w:rsid w:val="3BEA1B59"/>
    <w:rsid w:val="40FB31AB"/>
    <w:rsid w:val="76D101FA"/>
    <w:rsid w:val="7B574EB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2021-09-15T06:41:00Z</dcterms:created>
  <dc:creator>Administrator</dc:creator>
  <cp:lastModifiedBy>Administrator</cp:lastModifiedBy>
  <dcterms:modified xsi:type="dcterms:W3CDTF">2021-09-22T09:37:47Z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F25D046702CF423EA17EA6900902EA13</vt:lpwstr>
  </property>
</Properties>
</file>