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.........................14-21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.............................15</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（四）估价方法的选用................................15</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（五）估价测算过程...............................16-21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（六）估价结果确定..................................21</w:t>
      </w:r>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bookmarkStart w:id="0" w:name="_GoBack"/>
      <w:bookmarkEnd w:id="0"/>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孝感市孝南区人民法院：</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受贵方（以下简称委托方）的委托，本公司于2021年09月03日派员对委托方列明的湖北和天下置业有限公司所有的、位于孝感市孝汉大道七垸社区东城经典30号楼1层0104室、2层0201室、2层0204室、3层0301室、4层0401室，建筑面积分别为108.31㎡、125.87㎡、1125.87㎡、125.87㎡、125.87㎡的住宅房屋（含相关权益）进行了现场实地查勘，并对估价对象房地产于估价时点2020年09月03日的市场价值进行了估价，为委托方处理案件确定房地产处置参考价提供价格咨询参考依据。</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整个估价过程中，估价人员本着独立、客观、公正的原则，根据估价目的，收集有关资料，按照估价程序，选择市场法对估价对象进行了评估。估价人员经过实地勘察和测算，确定估价对象在估价时点可能形成的市场价值为￥3526365元(大写人民币叁佰伍拾贰万陆仟叁佰陆拾伍元整)。其中1层0104室评估值为616501元，2层0201室评估值为722746元，2层0204室评估值为722746元，3层0301室评估值为729039元，4层0401室评估值为735333元</w:t>
      </w:r>
      <w:r>
        <w:rPr>
          <w:rFonts w:hint="eastAsia" w:ascii="仿宋" w:hAnsi="仿宋" w:eastAsia="仿宋" w:cs="仿宋"/>
          <w:kern w:val="2"/>
          <w:sz w:val="28"/>
          <w:szCs w:val="28"/>
          <w:lang w:val="en-US" w:eastAsia="zh-CN" w:bidi="ar-SA"/>
        </w:rPr>
        <w:t>。</w:t>
      </w:r>
      <w:r>
        <w:rPr>
          <w:rFonts w:hint="eastAsia" w:ascii="仿宋_GB2312" w:hAnsi="宋体" w:eastAsia="仿宋_GB2312" w:cs="Times New Roman"/>
          <w:kern w:val="2"/>
          <w:sz w:val="28"/>
          <w:szCs w:val="28"/>
          <w:lang w:val="en-US" w:eastAsia="zh-CN" w:bidi="ar-SA"/>
        </w:rPr>
        <w:t xml:space="preserve">           </w:t>
      </w:r>
    </w:p>
    <w:p>
      <w:pPr>
        <w:rPr>
          <w:rFonts w:hint="eastAsia" w:ascii="仿宋" w:hAnsi="仿宋" w:eastAsia="仿宋" w:cs="仿宋"/>
          <w:sz w:val="30"/>
          <w:szCs w:val="30"/>
          <w:lang w:val="en-US" w:eastAsia="zh-CN"/>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 w:hAnsi="仿宋" w:eastAsia="仿宋"/>
          <w:b/>
          <w:bCs/>
          <w:sz w:val="44"/>
          <w:szCs w:val="44"/>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二○二一年九月十七日</w:t>
      </w: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 w:hAnsi="仿宋" w:eastAsia="仿宋"/>
          <w:b/>
          <w:bCs/>
          <w:sz w:val="44"/>
          <w:szCs w:val="44"/>
          <w:lang w:val="en-US" w:eastAsia="zh-CN"/>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0"/>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仿宋" w:eastAsia="仿宋_GB2312"/>
          <w:b w:val="0"/>
          <w:bCs/>
          <w:sz w:val="28"/>
          <w:szCs w:val="28"/>
          <w:lang w:val="en-US" w:eastAsia="zh-CN"/>
        </w:rPr>
        <w:t>3、当事人或其他利害关系人对本估价报告如有异议，可以在收到估价报告10日内以书面形式向人民法院提出。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4、估价结果是根据估价对象使用年限、现场勘查情况，结合市场实际交易实例，采用市场法进行综合估算的。</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5、评估过程中未考虑该房屋产权抵押、查封后对估价结果的影响。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二○二一年九月十七日</w:t>
      </w:r>
    </w:p>
    <w:p>
      <w:pPr>
        <w:rPr>
          <w:rFonts w:hint="eastAsia" w:ascii="仿宋_GB2312" w:hAnsi="宋体" w:eastAsia="仿宋_GB2312" w:cs="Times New Roman"/>
          <w:kern w:val="2"/>
          <w:sz w:val="28"/>
          <w:szCs w:val="28"/>
          <w:lang w:val="en-US" w:eastAsia="zh-CN" w:bidi="ar-SA"/>
        </w:rPr>
      </w:pPr>
    </w:p>
    <w:p>
      <w:pPr>
        <w:rPr>
          <w:rFonts w:hint="eastAsia" w:ascii="仿宋" w:hAnsi="仿宋"/>
          <w:b/>
          <w:w w:val="40"/>
          <w:sz w:val="140"/>
          <w:szCs w:val="140"/>
          <w:lang w:val="en-US" w:eastAsia="zh-CN"/>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1312" behindDoc="0" locked="0" layoutInCell="1" allowOverlap="1">
                <wp:simplePos x="0" y="0"/>
                <wp:positionH relativeFrom="column">
                  <wp:posOffset>80010</wp:posOffset>
                </wp:positionH>
                <wp:positionV relativeFrom="paragraph">
                  <wp:posOffset>346075</wp:posOffset>
                </wp:positionV>
                <wp:extent cx="5511800" cy="15240"/>
                <wp:effectExtent l="0" t="4445" r="12700" b="8890"/>
                <wp:wrapNone/>
                <wp:docPr id="1" name="直接连接符 1"/>
                <wp:cNvGraphicFramePr/>
                <a:graphic xmlns:a="http://schemas.openxmlformats.org/drawingml/2006/main">
                  <a:graphicData uri="http://schemas.microsoft.com/office/word/2010/wordprocessingShape">
                    <wps:wsp>
                      <wps:cNvCnPr/>
                      <wps:spPr>
                        <a:xfrm>
                          <a:off x="0" y="0"/>
                          <a:ext cx="5511800" cy="15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3pt;margin-top:27.25pt;height:1.2pt;width:434pt;z-index:251661312;mso-width-relative:page;mso-height-relative:page;" filled="f" stroked="t" coordsize="21600,21600" o:gfxdata="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dG5bvVAAAACAEAAA8AAAAA&#10;AAAAAQAgAAAAIgAAAGRycy9kb3ducmV2LnhtbFBLAQIUABQAAAAIAIdO4kAwEdxg3gEAAJoDAAAO&#10;AAAAAAAAAAEAIAAAACQBAABkcnMvZTJvRG9jLnhtbFBLBQYAAAAABgAGAFkBAAB0BQ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21</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71126</w:t>
      </w:r>
      <w:r>
        <w:rPr>
          <w:rFonts w:hint="eastAsia" w:ascii="仿宋_GB2312" w:hAnsi="仿宋" w:eastAsia="仿宋_GB2312"/>
          <w:kern w:val="13"/>
          <w:sz w:val="28"/>
          <w:szCs w:val="28"/>
          <w:highlight w:val="none"/>
        </w:rPr>
        <w:t>号</w:t>
      </w:r>
    </w:p>
    <w:p>
      <w:pPr>
        <w:jc w:val="center"/>
        <w:rPr>
          <w:rFonts w:hint="eastAsia" w:ascii="仿宋" w:hAnsi="仿宋" w:eastAsia="仿宋"/>
          <w:b/>
          <w:bCs/>
          <w:sz w:val="32"/>
          <w:szCs w:val="32"/>
          <w:lang w:eastAsia="zh-CN"/>
        </w:rPr>
      </w:pPr>
      <w:r>
        <w:rPr>
          <w:rFonts w:hint="eastAsia" w:ascii="仿宋" w:hAnsi="仿宋" w:eastAsia="仿宋"/>
          <w:b/>
          <w:bCs/>
          <w:sz w:val="32"/>
          <w:szCs w:val="32"/>
          <w:lang w:eastAsia="zh-CN"/>
        </w:rPr>
        <w:t>湖北和天下置业有限公司所有的</w:t>
      </w:r>
    </w:p>
    <w:p>
      <w:pPr>
        <w:jc w:val="center"/>
        <w:rPr>
          <w:rFonts w:hint="eastAsia" w:ascii="仿宋_GB2312" w:hAnsi="宋体" w:eastAsia="仿宋_GB2312" w:cs="Times New Roman"/>
          <w:b/>
          <w:bCs/>
          <w:kern w:val="2"/>
          <w:sz w:val="32"/>
          <w:szCs w:val="32"/>
          <w:lang w:val="en-US" w:eastAsia="zh-CN" w:bidi="ar-SA"/>
        </w:rPr>
      </w:pPr>
      <w:r>
        <w:rPr>
          <w:rFonts w:hint="eastAsia" w:ascii="仿宋" w:hAnsi="仿宋" w:eastAsia="仿宋"/>
          <w:b/>
          <w:bCs/>
          <w:sz w:val="32"/>
          <w:szCs w:val="32"/>
          <w:lang w:eastAsia="zh-CN"/>
        </w:rPr>
        <w:t>位于</w:t>
      </w:r>
      <w:r>
        <w:rPr>
          <w:rFonts w:hint="eastAsia" w:ascii="仿宋_GB2312" w:hAnsi="宋体" w:eastAsia="仿宋_GB2312" w:cs="Times New Roman"/>
          <w:b/>
          <w:bCs/>
          <w:kern w:val="2"/>
          <w:sz w:val="32"/>
          <w:szCs w:val="32"/>
          <w:lang w:val="en-US" w:eastAsia="zh-CN" w:bidi="ar-SA"/>
        </w:rPr>
        <w:t>孝感市孝汉大道七垸社区东城经典30号楼1层0104室、</w:t>
      </w:r>
    </w:p>
    <w:p>
      <w:pPr>
        <w:jc w:val="center"/>
        <w:rPr>
          <w:rFonts w:hint="default" w:ascii="仿宋" w:hAnsi="仿宋" w:eastAsia="仿宋"/>
          <w:b/>
          <w:bCs/>
          <w:sz w:val="32"/>
          <w:szCs w:val="32"/>
          <w:lang w:val="en-US" w:eastAsia="zh-CN"/>
        </w:rPr>
      </w:pPr>
      <w:r>
        <w:rPr>
          <w:rFonts w:hint="eastAsia" w:ascii="仿宋_GB2312" w:hAnsi="宋体" w:eastAsia="仿宋_GB2312" w:cs="Times New Roman"/>
          <w:b/>
          <w:bCs/>
          <w:kern w:val="2"/>
          <w:sz w:val="32"/>
          <w:szCs w:val="32"/>
          <w:lang w:val="en-US" w:eastAsia="zh-CN" w:bidi="ar-SA"/>
        </w:rPr>
        <w:t>2层0201室、2层0204室、3层0301室、4层0401室</w:t>
      </w:r>
    </w:p>
    <w:p>
      <w:pPr>
        <w:jc w:val="center"/>
        <w:rPr>
          <w:rFonts w:ascii="仿宋" w:hAnsi="仿宋" w:eastAsia="仿宋"/>
          <w:b/>
          <w:bCs/>
          <w:sz w:val="32"/>
          <w:szCs w:val="32"/>
        </w:rPr>
      </w:pPr>
      <w:r>
        <w:rPr>
          <w:rFonts w:hint="eastAsia" w:ascii="仿宋" w:hAnsi="仿宋" w:eastAsia="仿宋"/>
          <w:b/>
          <w:bCs/>
          <w:sz w:val="32"/>
          <w:szCs w:val="32"/>
        </w:rPr>
        <w:t>房地产估价结果报告</w:t>
      </w:r>
    </w:p>
    <w:p>
      <w:pPr>
        <w:jc w:val="cente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w:t>
      </w:r>
      <w:r>
        <w:rPr>
          <w:rFonts w:hint="eastAsia" w:ascii="仿宋_GB2312" w:hAnsi="宋体" w:eastAsia="仿宋_GB2312"/>
          <w:sz w:val="28"/>
          <w:szCs w:val="28"/>
          <w:lang w:val="en-US" w:eastAsia="zh-CN"/>
        </w:rPr>
        <w:t>孝感市孝南区</w:t>
      </w:r>
      <w:r>
        <w:rPr>
          <w:rFonts w:hint="eastAsia" w:ascii="仿宋_GB2312" w:hAnsi="宋体" w:eastAsia="仿宋_GB2312" w:cs="Times New Roman"/>
          <w:kern w:val="2"/>
          <w:sz w:val="28"/>
          <w:szCs w:val="28"/>
          <w:lang w:val="en-US" w:eastAsia="zh-CN" w:bidi="ar-SA"/>
        </w:rPr>
        <w:t>人民法院</w:t>
      </w:r>
    </w:p>
    <w:p>
      <w:pPr>
        <w:numPr>
          <w:ilvl w:val="0"/>
          <w:numId w:val="1"/>
        </w:numPr>
        <w:ind w:left="0" w:leftChars="0"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住所：</w:t>
      </w:r>
      <w:r>
        <w:rPr>
          <w:rFonts w:hint="eastAsia" w:ascii="仿宋_GB2312" w:hAnsi="宋体" w:eastAsia="仿宋_GB2312" w:cs="Times New Roman"/>
          <w:kern w:val="2"/>
          <w:sz w:val="28"/>
          <w:szCs w:val="28"/>
          <w:highlight w:val="none"/>
          <w:lang w:val="en-US" w:eastAsia="zh-CN" w:bidi="ar-SA"/>
        </w:rPr>
        <w:t>湖北省孝感市孝南区黄花路38号</w:t>
      </w:r>
    </w:p>
    <w:p>
      <w:pPr>
        <w:numPr>
          <w:ilvl w:val="0"/>
          <w:numId w:val="0"/>
        </w:num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住所：咸宁市长江产业园（书苑小区）3栋1单元12层1201号</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湖北和天下置业有限公司所有的、位于孝感市孝汉大道七垸社区东城经典30号楼1层0104室、2层0201室、2层0204室、3层0301室、4层0401室，建筑面积分别为108.31㎡、125.87㎡、1125.87㎡、125.87㎡、125.87㎡的住宅房地产。</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经本机构人员的实地勘查和委托方提供的委托书及房地产权登记信息、其他事项登记信息等资料，可知估价对象实体状况如下：</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估价对象座落孝感市孝汉大道七垸社区东城经典30号楼1层0104室、2层0201室、2层0204室、3层0301室、4层0401室，建筑面积分别为108.31㎡、125.87㎡、1125.87㎡、125.87㎡、125.87㎡，房屋所有权人为湖北和天下置业有限公司，单独所有，土地面积使用期限至2084年02月18日止，规划用途为成套住宅，房屋性质为市场化商品房，房屋结构为钢混结构，所在层数/总层数分别为1/33、2/33、2/33、3/33、4/33，竣工时间为2019年11月21日，不动产权证书号为鄂（2020）孝感市不动产权第0000262号，登记时间为2020年01月08日。</w:t>
      </w:r>
    </w:p>
    <w:p>
      <w:p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经现场勘验和调查，估价对象房屋位于孝感市孝汉大道七垸社区东城经典30号楼，南北朝向，现状用途为成套住宅，户型为二厅三室。房屋外墙铺贴墙砖，室内毛坯未装修</w:t>
      </w:r>
      <w:r>
        <w:rPr>
          <w:rFonts w:hint="eastAsia" w:ascii="仿宋_GB2312" w:hAnsi="宋体" w:eastAsia="仿宋_GB2312" w:cs="Times New Roman"/>
          <w:kern w:val="2"/>
          <w:sz w:val="28"/>
          <w:szCs w:val="28"/>
          <w:highlight w:val="none"/>
          <w:lang w:val="en-US" w:eastAsia="zh-CN" w:bidi="ar-SA"/>
        </w:rPr>
        <w:t>。</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为委托方处理案件提供价格咨询参考依据而评估该房产市场价格，供委托方及相关当事方咨询参考</w:t>
      </w:r>
      <w:r>
        <w:rPr>
          <w:rFonts w:hint="eastAsia" w:ascii="仿宋_GB2312" w:hAnsi="宋体" w:eastAsia="仿宋_GB2312" w:cs="Times New Roman"/>
          <w:kern w:val="2"/>
          <w:sz w:val="28"/>
          <w:szCs w:val="28"/>
          <w:highlight w:val="none"/>
          <w:lang w:val="en-US" w:eastAsia="zh-CN" w:bidi="ar-SA"/>
        </w:rPr>
        <w:t>。</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二0二一年九月三日。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ind w:firstLine="280" w:firstLineChars="100"/>
        <w:jc w:val="left"/>
        <w:rPr>
          <w:rFonts w:hint="eastAsia" w:ascii="仿宋" w:hAnsi="仿宋" w:eastAsia="仿宋"/>
          <w:sz w:val="28"/>
          <w:szCs w:val="28"/>
        </w:rPr>
      </w:pP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估价人员经过实地勘查和测算，确定估价对象在估价时点可能形成的市场价值为￥</w:t>
      </w:r>
      <w:r>
        <w:rPr>
          <w:rFonts w:hint="eastAsia" w:ascii="仿宋" w:hAnsi="仿宋" w:eastAsia="仿宋" w:cs="仿宋"/>
          <w:sz w:val="30"/>
          <w:szCs w:val="30"/>
          <w:lang w:val="en-US" w:eastAsia="zh-CN"/>
        </w:rPr>
        <w:t>3526365</w:t>
      </w:r>
      <w:r>
        <w:rPr>
          <w:rFonts w:hint="eastAsia" w:ascii="仿宋_GB2312" w:hAnsi="宋体" w:eastAsia="仿宋_GB2312" w:cs="Times New Roman"/>
          <w:kern w:val="2"/>
          <w:sz w:val="28"/>
          <w:szCs w:val="28"/>
          <w:lang w:val="en-US" w:eastAsia="zh-CN" w:bidi="ar-SA"/>
        </w:rPr>
        <w:t>元(大写人民币叁佰伍拾贰万陆仟叁佰陆拾伍元整)。其中1层0104室评估值为</w:t>
      </w:r>
      <w:r>
        <w:rPr>
          <w:rFonts w:hint="eastAsia" w:ascii="仿宋" w:hAnsi="仿宋" w:eastAsia="仿宋" w:cs="仿宋"/>
          <w:sz w:val="30"/>
          <w:szCs w:val="30"/>
          <w:lang w:val="en-US" w:eastAsia="zh-CN"/>
        </w:rPr>
        <w:t>616501</w:t>
      </w:r>
      <w:r>
        <w:rPr>
          <w:rFonts w:hint="eastAsia" w:ascii="仿宋" w:hAnsi="仿宋" w:eastAsia="仿宋" w:cs="仿宋"/>
          <w:kern w:val="2"/>
          <w:sz w:val="28"/>
          <w:szCs w:val="28"/>
          <w:lang w:val="en-US" w:eastAsia="zh-CN" w:bidi="ar-SA"/>
        </w:rPr>
        <w:t>元，</w:t>
      </w:r>
      <w:r>
        <w:rPr>
          <w:rFonts w:hint="eastAsia" w:ascii="仿宋_GB2312" w:hAnsi="宋体" w:eastAsia="仿宋_GB2312" w:cs="Times New Roman"/>
          <w:kern w:val="2"/>
          <w:sz w:val="28"/>
          <w:szCs w:val="28"/>
          <w:lang w:val="en-US" w:eastAsia="zh-CN" w:bidi="ar-SA"/>
        </w:rPr>
        <w:t>2层0201室评估值为</w:t>
      </w:r>
      <w:r>
        <w:rPr>
          <w:rFonts w:hint="eastAsia" w:ascii="仿宋" w:hAnsi="仿宋" w:eastAsia="仿宋" w:cs="仿宋"/>
          <w:sz w:val="30"/>
          <w:szCs w:val="30"/>
          <w:lang w:val="en-US" w:eastAsia="zh-CN"/>
        </w:rPr>
        <w:t>722746</w:t>
      </w:r>
      <w:r>
        <w:rPr>
          <w:rFonts w:hint="eastAsia" w:ascii="仿宋" w:hAnsi="仿宋" w:eastAsia="仿宋" w:cs="仿宋"/>
          <w:kern w:val="2"/>
          <w:sz w:val="28"/>
          <w:szCs w:val="28"/>
          <w:lang w:val="en-US" w:eastAsia="zh-CN" w:bidi="ar-SA"/>
        </w:rPr>
        <w:t>元，</w:t>
      </w:r>
      <w:r>
        <w:rPr>
          <w:rFonts w:hint="eastAsia" w:ascii="仿宋_GB2312" w:hAnsi="宋体" w:eastAsia="仿宋_GB2312" w:cs="Times New Roman"/>
          <w:kern w:val="2"/>
          <w:sz w:val="28"/>
          <w:szCs w:val="28"/>
          <w:lang w:val="en-US" w:eastAsia="zh-CN" w:bidi="ar-SA"/>
        </w:rPr>
        <w:t>2层0204室评估值为</w:t>
      </w:r>
      <w:r>
        <w:rPr>
          <w:rFonts w:hint="eastAsia" w:ascii="仿宋" w:hAnsi="仿宋" w:eastAsia="仿宋" w:cs="仿宋"/>
          <w:sz w:val="30"/>
          <w:szCs w:val="30"/>
          <w:lang w:val="en-US" w:eastAsia="zh-CN"/>
        </w:rPr>
        <w:t>722746</w:t>
      </w:r>
      <w:r>
        <w:rPr>
          <w:rFonts w:hint="eastAsia" w:ascii="仿宋" w:hAnsi="仿宋" w:eastAsia="仿宋" w:cs="仿宋"/>
          <w:kern w:val="2"/>
          <w:sz w:val="28"/>
          <w:szCs w:val="28"/>
          <w:lang w:val="en-US" w:eastAsia="zh-CN" w:bidi="ar-SA"/>
        </w:rPr>
        <w:t>元，</w:t>
      </w:r>
      <w:r>
        <w:rPr>
          <w:rFonts w:hint="eastAsia" w:ascii="仿宋_GB2312" w:hAnsi="宋体" w:eastAsia="仿宋_GB2312" w:cs="Times New Roman"/>
          <w:kern w:val="2"/>
          <w:sz w:val="28"/>
          <w:szCs w:val="28"/>
          <w:lang w:val="en-US" w:eastAsia="zh-CN" w:bidi="ar-SA"/>
        </w:rPr>
        <w:t>3层0301室评估值为</w:t>
      </w:r>
      <w:r>
        <w:rPr>
          <w:rFonts w:hint="eastAsia" w:ascii="仿宋" w:hAnsi="仿宋" w:eastAsia="仿宋" w:cs="仿宋"/>
          <w:sz w:val="30"/>
          <w:szCs w:val="30"/>
          <w:lang w:val="en-US" w:eastAsia="zh-CN"/>
        </w:rPr>
        <w:t>729039</w:t>
      </w:r>
      <w:r>
        <w:rPr>
          <w:rFonts w:hint="eastAsia" w:ascii="仿宋" w:hAnsi="仿宋" w:eastAsia="仿宋" w:cs="仿宋"/>
          <w:kern w:val="2"/>
          <w:sz w:val="28"/>
          <w:szCs w:val="28"/>
          <w:lang w:val="en-US" w:eastAsia="zh-CN" w:bidi="ar-SA"/>
        </w:rPr>
        <w:t>元，4</w:t>
      </w:r>
      <w:r>
        <w:rPr>
          <w:rFonts w:hint="eastAsia" w:ascii="仿宋_GB2312" w:hAnsi="宋体" w:eastAsia="仿宋_GB2312" w:cs="Times New Roman"/>
          <w:kern w:val="2"/>
          <w:sz w:val="28"/>
          <w:szCs w:val="28"/>
          <w:lang w:val="en-US" w:eastAsia="zh-CN" w:bidi="ar-SA"/>
        </w:rPr>
        <w:t>层0401室评估值为</w:t>
      </w:r>
      <w:r>
        <w:rPr>
          <w:rFonts w:hint="eastAsia" w:ascii="仿宋" w:hAnsi="仿宋" w:eastAsia="仿宋" w:cs="仿宋"/>
          <w:sz w:val="30"/>
          <w:szCs w:val="30"/>
          <w:lang w:val="en-US" w:eastAsia="zh-CN"/>
        </w:rPr>
        <w:t>735333</w:t>
      </w:r>
      <w:r>
        <w:rPr>
          <w:rFonts w:hint="eastAsia" w:ascii="仿宋" w:hAnsi="仿宋" w:eastAsia="仿宋" w:cs="仿宋"/>
          <w:kern w:val="2"/>
          <w:sz w:val="28"/>
          <w:szCs w:val="28"/>
          <w:lang w:val="en-US" w:eastAsia="zh-CN" w:bidi="ar-SA"/>
        </w:rPr>
        <w:t>元。</w:t>
      </w:r>
      <w:r>
        <w:rPr>
          <w:rFonts w:hint="eastAsia" w:ascii="仿宋_GB2312" w:hAnsi="宋体" w:eastAsia="仿宋_GB2312" w:cs="Times New Roman"/>
          <w:kern w:val="2"/>
          <w:sz w:val="28"/>
          <w:szCs w:val="28"/>
          <w:lang w:val="en-US" w:eastAsia="zh-CN" w:bidi="ar-SA"/>
        </w:rPr>
        <w:t xml:space="preserve">           </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4"/>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4"/>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（十二）估价专业人员</w:t>
      </w:r>
      <w:r>
        <w:rPr>
          <w:rFonts w:hint="eastAsia" w:ascii="仿宋_GB2312" w:hAnsi="宋体" w:eastAsia="仿宋_GB2312" w:cs="Times New Roman"/>
          <w:kern w:val="2"/>
          <w:sz w:val="28"/>
          <w:szCs w:val="28"/>
          <w:lang w:val="en-US" w:eastAsia="zh-CN" w:bidi="ar-SA"/>
        </w:rPr>
        <w:t xml:space="preserve">   </w:t>
      </w:r>
    </w:p>
    <w:tbl>
      <w:tblPr>
        <w:tblStyle w:val="8"/>
        <w:tblpPr w:leftFromText="180" w:rightFromText="180" w:vertAnchor="text" w:horzAnchor="page" w:tblpXSpec="center" w:tblpY="81"/>
        <w:tblOverlap w:val="never"/>
        <w:tblW w:w="77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875"/>
        <w:gridCol w:w="1625"/>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姓  名</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资格证名号</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资格证号</w:t>
            </w:r>
          </w:p>
        </w:tc>
        <w:tc>
          <w:tcPr>
            <w:tcW w:w="2765" w:type="dxa"/>
            <w:vAlign w:val="center"/>
          </w:tcPr>
          <w:p>
            <w:pPr>
              <w:spacing w:line="600" w:lineRule="exact"/>
              <w:jc w:val="center"/>
              <w:rPr>
                <w:rFonts w:hint="eastAsia" w:ascii="仿宋_GB2312" w:hAnsi="仿宋_GB2312" w:eastAsia="仿宋_GB2312" w:cs="仿宋_GB2312"/>
                <w:color w:val="000000"/>
                <w:sz w:val="24"/>
                <w:szCs w:val="24"/>
                <w:lang w:val="zh-CN"/>
              </w:rPr>
            </w:pPr>
            <w:r>
              <w:rPr>
                <w:rStyle w:val="11"/>
                <w:rFonts w:hint="eastAsia" w:ascii="仿宋" w:hAnsi="仿宋" w:eastAsia="仿宋" w:cs="宋体"/>
                <w:color w:val="000000"/>
                <w:sz w:val="30"/>
                <w:szCs w:val="30"/>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0"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孙  坚</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0003035</w:t>
            </w:r>
          </w:p>
        </w:tc>
        <w:tc>
          <w:tcPr>
            <w:tcW w:w="2765" w:type="dxa"/>
            <w:vAlign w:val="center"/>
          </w:tcPr>
          <w:p>
            <w:pPr>
              <w:pStyle w:val="4"/>
              <w:spacing w:line="600" w:lineRule="exact"/>
              <w:jc w:val="center"/>
              <w:rPr>
                <w:rFonts w:hint="eastAsia" w:ascii="仿宋_GB2312" w:hAnsi="仿宋_GB2312" w:eastAsia="仿宋_GB2312" w:cs="仿宋_GB2312"/>
                <w:color w:val="000000"/>
                <w:sz w:val="24"/>
                <w:szCs w:val="24"/>
                <w:lang w:val="zh-CN"/>
              </w:rPr>
            </w:pPr>
            <w:r>
              <w:rPr>
                <w:rFonts w:hint="eastAsia" w:ascii="仿宋" w:hAnsi="仿宋" w:eastAsia="仿宋" w:cs="仿宋"/>
                <w:sz w:val="32"/>
                <w:szCs w:val="32"/>
              </w:rPr>
              <w:drawing>
                <wp:anchor distT="0" distB="0" distL="114300" distR="114300" simplePos="0" relativeHeight="251697152" behindDoc="1" locked="0" layoutInCell="1" allowOverlap="1">
                  <wp:simplePos x="0" y="0"/>
                  <wp:positionH relativeFrom="column">
                    <wp:posOffset>133350</wp:posOffset>
                  </wp:positionH>
                  <wp:positionV relativeFrom="paragraph">
                    <wp:posOffset>243205</wp:posOffset>
                  </wp:positionV>
                  <wp:extent cx="1273810" cy="491490"/>
                  <wp:effectExtent l="0" t="0" r="2540" b="3810"/>
                  <wp:wrapNone/>
                  <wp:docPr id="2" name="图片 7"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8"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刘汉生</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1"/>
                <w:rFonts w:hint="eastAsia" w:ascii="仿宋" w:hAnsi="仿宋" w:eastAsia="仿宋" w:cs="宋体"/>
                <w:color w:val="000000"/>
                <w:sz w:val="30"/>
                <w:szCs w:val="30"/>
              </w:rPr>
              <w:t>0017039</w:t>
            </w:r>
          </w:p>
        </w:tc>
        <w:tc>
          <w:tcPr>
            <w:tcW w:w="2765" w:type="dxa"/>
            <w:vAlign w:val="center"/>
          </w:tcPr>
          <w:p>
            <w:pPr>
              <w:pStyle w:val="4"/>
              <w:rPr>
                <w:rFonts w:hint="eastAsia" w:ascii="仿宋" w:hAnsi="仿宋" w:eastAsia="仿宋"/>
                <w:color w:val="000000"/>
                <w:sz w:val="32"/>
                <w:szCs w:val="32"/>
              </w:rPr>
            </w:pPr>
            <w:r>
              <w:rPr>
                <w:lang w:val="zh-CN" w:eastAsia="zh-CN"/>
              </w:rPr>
              <w:drawing>
                <wp:anchor distT="0" distB="0" distL="114300" distR="114300" simplePos="0" relativeHeight="251699200" behindDoc="0" locked="0" layoutInCell="1" allowOverlap="1">
                  <wp:simplePos x="0" y="0"/>
                  <wp:positionH relativeFrom="column">
                    <wp:posOffset>-27305</wp:posOffset>
                  </wp:positionH>
                  <wp:positionV relativeFrom="paragraph">
                    <wp:posOffset>67945</wp:posOffset>
                  </wp:positionV>
                  <wp:extent cx="1494790" cy="1033780"/>
                  <wp:effectExtent l="0" t="0" r="10795" b="0"/>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8"/>
                          <a:stretch>
                            <a:fillRect/>
                          </a:stretch>
                        </pic:blipFill>
                        <pic:spPr>
                          <a:xfrm>
                            <a:off x="0" y="0"/>
                            <a:ext cx="1494790" cy="1033780"/>
                          </a:xfrm>
                          <a:prstGeom prst="rect">
                            <a:avLst/>
                          </a:prstGeom>
                          <a:noFill/>
                          <a:ln w="9525">
                            <a:noFill/>
                            <a:miter/>
                          </a:ln>
                          <a:effectLst/>
                        </pic:spPr>
                      </pic:pic>
                    </a:graphicData>
                  </a:graphic>
                </wp:anchor>
              </w:drawing>
            </w:r>
            <w:r>
              <w:rPr>
                <w:rFonts w:hint="eastAsia" w:ascii="仿宋" w:hAnsi="仿宋" w:eastAsia="仿宋"/>
                <w:color w:val="000000"/>
                <w:sz w:val="32"/>
                <w:szCs w:val="32"/>
              </w:rPr>
              <w:drawing>
                <wp:anchor distT="0" distB="0" distL="114300" distR="114300" simplePos="0" relativeHeight="251700224" behindDoc="0" locked="0" layoutInCell="1" allowOverlap="1">
                  <wp:simplePos x="0" y="0"/>
                  <wp:positionH relativeFrom="column">
                    <wp:posOffset>158115</wp:posOffset>
                  </wp:positionH>
                  <wp:positionV relativeFrom="page">
                    <wp:posOffset>209550</wp:posOffset>
                  </wp:positionV>
                  <wp:extent cx="635" cy="635"/>
                  <wp:effectExtent l="0" t="0" r="0" b="0"/>
                  <wp:wrapNone/>
                  <wp:docPr id="5" name="图片 5"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a:effectLst/>
                        </pic:spPr>
                      </pic:pic>
                    </a:graphicData>
                  </a:graphic>
                </wp:anchor>
              </w:drawing>
            </w:r>
          </w:p>
          <w:p>
            <w:pPr>
              <w:pStyle w:val="4"/>
              <w:rPr>
                <w:rFonts w:hint="eastAsia" w:ascii="仿宋_GB2312" w:hAnsi="仿宋_GB2312" w:eastAsia="仿宋_GB2312" w:cs="仿宋_GB2312"/>
                <w:color w:val="000000"/>
                <w:sz w:val="24"/>
                <w:szCs w:val="24"/>
                <w:lang w:val="zh-CN"/>
              </w:rPr>
            </w:pP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Style w:val="11"/>
          <w:rFonts w:hint="eastAsia" w:ascii="仿宋_GB2312" w:hAnsi="仿宋" w:eastAsia="仿宋_GB2312" w:cs="宋体"/>
          <w:b/>
          <w:sz w:val="28"/>
          <w:szCs w:val="28"/>
          <w:highlight w:val="none"/>
        </w:rPr>
      </w:pPr>
      <w:r>
        <w:rPr>
          <w:rFonts w:hint="eastAsia" w:ascii="仿宋_GB2312" w:hAnsi="宋体" w:eastAsia="仿宋_GB2312"/>
          <w:b/>
          <w:bCs/>
          <w:sz w:val="30"/>
          <w:szCs w:val="30"/>
          <w:highlight w:val="none"/>
          <w:lang w:val="en-US" w:eastAsia="zh-CN"/>
        </w:rPr>
        <w:t xml:space="preserve">   （十三）</w:t>
      </w:r>
      <w:r>
        <w:rPr>
          <w:rFonts w:hint="eastAsia" w:ascii="仿宋_GB2312" w:hAnsi="仿宋" w:eastAsia="仿宋_GB2312"/>
          <w:b/>
          <w:sz w:val="28"/>
          <w:szCs w:val="28"/>
          <w:highlight w:val="none"/>
        </w:rPr>
        <w:t>评估报告日</w:t>
      </w:r>
      <w:r>
        <w:rPr>
          <w:rStyle w:val="11"/>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1"/>
          <w:rFonts w:hint="eastAsia" w:ascii="仿宋_GB2312" w:hAnsi="仿宋" w:eastAsia="仿宋_GB2312" w:cs="宋体"/>
          <w:sz w:val="28"/>
          <w:szCs w:val="28"/>
          <w:highlight w:val="none"/>
        </w:rPr>
        <w:t>本次出具评估报告日期为20</w:t>
      </w:r>
      <w:r>
        <w:rPr>
          <w:rStyle w:val="11"/>
          <w:rFonts w:hint="eastAsia" w:ascii="仿宋_GB2312" w:hAnsi="仿宋" w:eastAsia="仿宋_GB2312" w:cs="宋体"/>
          <w:sz w:val="28"/>
          <w:szCs w:val="28"/>
          <w:highlight w:val="none"/>
          <w:lang w:val="en-US" w:eastAsia="zh-CN"/>
        </w:rPr>
        <w:t>21</w:t>
      </w:r>
      <w:r>
        <w:rPr>
          <w:rStyle w:val="11"/>
          <w:rFonts w:hint="eastAsia" w:ascii="仿宋_GB2312" w:hAnsi="仿宋" w:eastAsia="仿宋_GB2312" w:cs="宋体"/>
          <w:sz w:val="28"/>
          <w:szCs w:val="28"/>
          <w:highlight w:val="none"/>
        </w:rPr>
        <w:t>年</w:t>
      </w:r>
      <w:r>
        <w:rPr>
          <w:rStyle w:val="11"/>
          <w:rFonts w:hint="eastAsia" w:ascii="仿宋_GB2312" w:hAnsi="仿宋" w:eastAsia="仿宋_GB2312" w:cs="宋体"/>
          <w:sz w:val="28"/>
          <w:szCs w:val="28"/>
          <w:highlight w:val="none"/>
          <w:lang w:val="en-US" w:eastAsia="zh-CN"/>
        </w:rPr>
        <w:t>09</w:t>
      </w:r>
      <w:r>
        <w:rPr>
          <w:rStyle w:val="11"/>
          <w:rFonts w:hint="eastAsia" w:ascii="仿宋_GB2312" w:hAnsi="仿宋" w:eastAsia="仿宋_GB2312" w:cs="宋体"/>
          <w:sz w:val="28"/>
          <w:szCs w:val="28"/>
          <w:highlight w:val="none"/>
        </w:rPr>
        <w:t>月</w:t>
      </w:r>
      <w:r>
        <w:rPr>
          <w:rStyle w:val="11"/>
          <w:rFonts w:hint="eastAsia" w:ascii="仿宋_GB2312" w:hAnsi="仿宋" w:eastAsia="仿宋_GB2312" w:cs="宋体"/>
          <w:sz w:val="28"/>
          <w:szCs w:val="28"/>
          <w:highlight w:val="none"/>
          <w:lang w:val="en-US" w:eastAsia="zh-CN"/>
        </w:rPr>
        <w:t>17</w:t>
      </w:r>
      <w:r>
        <w:rPr>
          <w:rStyle w:val="11"/>
          <w:rFonts w:hint="eastAsia" w:ascii="仿宋_GB2312" w:hAnsi="仿宋" w:eastAsia="仿宋_GB2312" w:cs="宋体"/>
          <w:sz w:val="28"/>
          <w:szCs w:val="28"/>
          <w:highlight w:val="none"/>
        </w:rPr>
        <w:t>日。</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若无特别约定，估价结论有效期为从估价报告完成之日起壹年。超过有效期后需重新估价方可使用。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p>
    <w:p>
      <w:pPr>
        <w:ind w:firstLine="4200" w:firstLineChars="15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2"/>
          <w:szCs w:val="32"/>
          <w:highlight w:val="none"/>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二0二一年九月十七日</w:t>
      </w:r>
    </w:p>
    <w:p>
      <w:pPr>
        <w:jc w:val="both"/>
        <w:rPr>
          <w:rFonts w:hint="eastAsia" w:ascii="仿宋" w:hAnsi="仿宋" w:eastAsia="仿宋"/>
          <w:b/>
          <w:bCs/>
          <w:sz w:val="32"/>
          <w:szCs w:val="32"/>
          <w:lang w:eastAsia="zh-CN"/>
        </w:rPr>
      </w:pPr>
    </w:p>
    <w:p>
      <w:pPr>
        <w:jc w:val="center"/>
        <w:rPr>
          <w:rFonts w:hint="eastAsia" w:ascii="仿宋" w:hAnsi="仿宋" w:eastAsia="仿宋"/>
          <w:b/>
          <w:bCs/>
          <w:sz w:val="32"/>
          <w:szCs w:val="32"/>
          <w:lang w:eastAsia="zh-CN"/>
        </w:rPr>
      </w:pPr>
    </w:p>
    <w:p>
      <w:pPr>
        <w:jc w:val="center"/>
        <w:rPr>
          <w:rFonts w:hint="eastAsia" w:ascii="仿宋" w:hAnsi="仿宋" w:eastAsia="仿宋"/>
          <w:b/>
          <w:bCs/>
          <w:sz w:val="32"/>
          <w:szCs w:val="32"/>
          <w:lang w:eastAsia="zh-CN"/>
        </w:rPr>
      </w:pPr>
    </w:p>
    <w:p>
      <w:pPr>
        <w:jc w:val="center"/>
        <w:rPr>
          <w:rFonts w:hint="eastAsia" w:ascii="仿宋" w:hAnsi="仿宋" w:eastAsia="仿宋"/>
          <w:b/>
          <w:bCs/>
          <w:sz w:val="32"/>
          <w:szCs w:val="32"/>
          <w:lang w:eastAsia="zh-CN"/>
        </w:rPr>
      </w:pPr>
    </w:p>
    <w:p>
      <w:pPr>
        <w:jc w:val="center"/>
        <w:rPr>
          <w:rFonts w:hint="eastAsia" w:ascii="仿宋" w:hAnsi="仿宋" w:eastAsia="仿宋"/>
          <w:b/>
          <w:bCs/>
          <w:sz w:val="32"/>
          <w:szCs w:val="32"/>
          <w:lang w:eastAsia="zh-CN"/>
        </w:rPr>
      </w:pPr>
    </w:p>
    <w:p>
      <w:pPr>
        <w:jc w:val="center"/>
        <w:rPr>
          <w:rFonts w:hint="eastAsia" w:ascii="仿宋" w:hAnsi="仿宋" w:eastAsia="仿宋"/>
          <w:b/>
          <w:bCs/>
          <w:sz w:val="32"/>
          <w:szCs w:val="32"/>
          <w:lang w:eastAsia="zh-CN"/>
        </w:rPr>
      </w:pPr>
    </w:p>
    <w:p>
      <w:pPr>
        <w:jc w:val="center"/>
        <w:rPr>
          <w:rFonts w:hint="eastAsia" w:ascii="仿宋" w:hAnsi="仿宋" w:eastAsia="仿宋"/>
          <w:b/>
          <w:bCs/>
          <w:sz w:val="32"/>
          <w:szCs w:val="32"/>
          <w:lang w:eastAsia="zh-CN"/>
        </w:rPr>
      </w:pPr>
    </w:p>
    <w:p>
      <w:pPr>
        <w:jc w:val="center"/>
        <w:rPr>
          <w:rFonts w:hint="eastAsia" w:ascii="仿宋" w:hAnsi="仿宋" w:eastAsia="仿宋"/>
          <w:b/>
          <w:bCs/>
          <w:sz w:val="32"/>
          <w:szCs w:val="32"/>
          <w:lang w:eastAsia="zh-CN"/>
        </w:rPr>
      </w:pPr>
    </w:p>
    <w:p>
      <w:pPr>
        <w:jc w:val="center"/>
        <w:rPr>
          <w:rFonts w:hint="eastAsia" w:ascii="仿宋" w:hAnsi="仿宋" w:eastAsia="仿宋"/>
          <w:b/>
          <w:bCs/>
          <w:sz w:val="32"/>
          <w:szCs w:val="32"/>
          <w:lang w:eastAsia="zh-CN"/>
        </w:rPr>
      </w:pPr>
    </w:p>
    <w:p>
      <w:pPr>
        <w:jc w:val="center"/>
        <w:rPr>
          <w:rFonts w:hint="eastAsia" w:ascii="仿宋" w:hAnsi="仿宋" w:eastAsia="仿宋"/>
          <w:b/>
          <w:bCs/>
          <w:sz w:val="32"/>
          <w:szCs w:val="32"/>
          <w:lang w:eastAsia="zh-CN"/>
        </w:rPr>
      </w:pPr>
    </w:p>
    <w:p>
      <w:pPr>
        <w:jc w:val="center"/>
        <w:rPr>
          <w:rFonts w:hint="eastAsia" w:ascii="仿宋" w:hAnsi="仿宋" w:eastAsia="仿宋"/>
          <w:b/>
          <w:bCs/>
          <w:sz w:val="32"/>
          <w:szCs w:val="32"/>
          <w:lang w:eastAsia="zh-CN"/>
        </w:rPr>
      </w:pPr>
    </w:p>
    <w:p>
      <w:pPr>
        <w:jc w:val="both"/>
        <w:rPr>
          <w:rFonts w:hint="eastAsia" w:ascii="仿宋" w:hAnsi="仿宋" w:eastAsia="仿宋"/>
          <w:b/>
          <w:bCs/>
          <w:sz w:val="32"/>
          <w:szCs w:val="32"/>
          <w:lang w:eastAsia="zh-CN"/>
        </w:rPr>
      </w:pPr>
    </w:p>
    <w:p>
      <w:pPr>
        <w:jc w:val="center"/>
        <w:rPr>
          <w:rFonts w:hint="eastAsia" w:ascii="仿宋" w:hAnsi="仿宋" w:eastAsia="仿宋"/>
          <w:b/>
          <w:bCs/>
          <w:sz w:val="32"/>
          <w:szCs w:val="32"/>
          <w:lang w:eastAsia="zh-CN"/>
        </w:rPr>
      </w:pPr>
      <w:r>
        <w:rPr>
          <w:rFonts w:hint="eastAsia" w:ascii="仿宋" w:hAnsi="仿宋" w:eastAsia="仿宋"/>
          <w:b/>
          <w:bCs/>
          <w:sz w:val="32"/>
          <w:szCs w:val="32"/>
          <w:lang w:eastAsia="zh-CN"/>
        </w:rPr>
        <w:t>湖北和天下置业有限公司所有的</w:t>
      </w:r>
    </w:p>
    <w:p>
      <w:pPr>
        <w:jc w:val="center"/>
        <w:rPr>
          <w:rFonts w:hint="eastAsia" w:ascii="仿宋_GB2312" w:hAnsi="宋体" w:eastAsia="仿宋_GB2312" w:cs="Times New Roman"/>
          <w:b/>
          <w:bCs/>
          <w:kern w:val="2"/>
          <w:sz w:val="32"/>
          <w:szCs w:val="32"/>
          <w:lang w:val="en-US" w:eastAsia="zh-CN" w:bidi="ar-SA"/>
        </w:rPr>
      </w:pPr>
      <w:r>
        <w:rPr>
          <w:rFonts w:hint="eastAsia" w:ascii="仿宋" w:hAnsi="仿宋" w:eastAsia="仿宋"/>
          <w:b/>
          <w:bCs/>
          <w:sz w:val="32"/>
          <w:szCs w:val="32"/>
          <w:lang w:eastAsia="zh-CN"/>
        </w:rPr>
        <w:t>位于</w:t>
      </w:r>
      <w:r>
        <w:rPr>
          <w:rFonts w:hint="eastAsia" w:ascii="仿宋_GB2312" w:hAnsi="宋体" w:eastAsia="仿宋_GB2312" w:cs="Times New Roman"/>
          <w:b/>
          <w:bCs/>
          <w:kern w:val="2"/>
          <w:sz w:val="32"/>
          <w:szCs w:val="32"/>
          <w:lang w:val="en-US" w:eastAsia="zh-CN" w:bidi="ar-SA"/>
        </w:rPr>
        <w:t>孝感市孝汉大道七垸社区东城经典30号楼1层0104室、</w:t>
      </w:r>
    </w:p>
    <w:p>
      <w:pPr>
        <w:jc w:val="center"/>
        <w:rPr>
          <w:rFonts w:hint="default" w:ascii="仿宋" w:hAnsi="仿宋" w:eastAsia="仿宋"/>
          <w:b/>
          <w:bCs/>
          <w:sz w:val="32"/>
          <w:szCs w:val="32"/>
          <w:lang w:val="en-US" w:eastAsia="zh-CN"/>
        </w:rPr>
      </w:pPr>
      <w:r>
        <w:rPr>
          <w:rFonts w:hint="eastAsia" w:ascii="仿宋_GB2312" w:hAnsi="宋体" w:eastAsia="仿宋_GB2312" w:cs="Times New Roman"/>
          <w:b/>
          <w:bCs/>
          <w:kern w:val="2"/>
          <w:sz w:val="32"/>
          <w:szCs w:val="32"/>
          <w:lang w:val="en-US" w:eastAsia="zh-CN" w:bidi="ar-SA"/>
        </w:rPr>
        <w:t>2层0201室、2层0204室、3层0301室、4层0401室</w:t>
      </w:r>
    </w:p>
    <w:p>
      <w:pPr>
        <w:jc w:val="center"/>
        <w:rPr>
          <w:rFonts w:hint="eastAsia" w:ascii="仿宋" w:hAnsi="仿宋" w:eastAsia="仿宋"/>
          <w:b/>
          <w:bCs/>
          <w:sz w:val="32"/>
          <w:szCs w:val="32"/>
        </w:rPr>
      </w:pPr>
      <w:r>
        <w:rPr>
          <w:rFonts w:hint="eastAsia" w:ascii="仿宋" w:hAnsi="仿宋" w:eastAsia="仿宋"/>
          <w:b/>
          <w:bCs/>
          <w:sz w:val="32"/>
          <w:szCs w:val="32"/>
        </w:rPr>
        <w:t>房地产估价技术报告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估价对象座落</w:t>
      </w:r>
      <w:r>
        <w:rPr>
          <w:rFonts w:hint="eastAsia" w:ascii="仿宋_GB2312" w:hAnsi="宋体" w:eastAsia="仿宋_GB2312" w:cs="Times New Roman"/>
          <w:kern w:val="2"/>
          <w:sz w:val="28"/>
          <w:szCs w:val="28"/>
          <w:lang w:val="en-US" w:eastAsia="zh-CN" w:bidi="ar-SA"/>
        </w:rPr>
        <w:t>孝感市孝汉大道七垸社区东城经典30号楼1层0104室、2层0201室、2层0204室、3层0301室、4层0401室，建筑面积分别为108.31㎡、125.87㎡、1125.87㎡、125.87㎡、125.87㎡，房屋所有权</w:t>
      </w:r>
      <w:r>
        <w:rPr>
          <w:rFonts w:hint="eastAsia" w:ascii="仿宋_GB2312" w:hAnsi="宋体" w:eastAsia="仿宋_GB2312" w:cs="Times New Roman"/>
          <w:kern w:val="2"/>
          <w:sz w:val="28"/>
          <w:szCs w:val="28"/>
          <w:highlight w:val="none"/>
          <w:lang w:val="en-US" w:eastAsia="zh-CN" w:bidi="ar-SA"/>
        </w:rPr>
        <w:t>人为湖北和天下置业有限公司，单独所有，土地面积使用期限至2084年02月18日止，规划用途为成套住宅，房屋性质为市场化商品房，房屋结构为钢混结构，所在层数/总层数分别为1/33、2/33、2/33、3/33、4/33</w:t>
      </w:r>
      <w:r>
        <w:rPr>
          <w:rFonts w:hint="eastAsia" w:ascii="仿宋_GB2312" w:hAnsi="宋体" w:eastAsia="仿宋_GB2312" w:cs="Times New Roman"/>
          <w:kern w:val="2"/>
          <w:sz w:val="28"/>
          <w:szCs w:val="28"/>
          <w:lang w:val="en-US" w:eastAsia="zh-CN" w:bidi="ar-SA"/>
        </w:rPr>
        <w:t>，竣工时间为</w:t>
      </w:r>
      <w:r>
        <w:rPr>
          <w:rFonts w:hint="eastAsia" w:ascii="仿宋_GB2312" w:hAnsi="宋体" w:eastAsia="仿宋_GB2312" w:cs="Times New Roman"/>
          <w:kern w:val="2"/>
          <w:sz w:val="28"/>
          <w:szCs w:val="28"/>
          <w:highlight w:val="none"/>
          <w:lang w:val="en-US" w:eastAsia="zh-CN" w:bidi="ar-SA"/>
        </w:rPr>
        <w:t>2019年11月21日，不动产权证书号为鄂（2020）孝感市不动产权第0000262号，登记时间为2020年01月08日。</w:t>
      </w:r>
    </w:p>
    <w:p>
      <w:p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经现场勘验和调查，估价对象房屋位于</w:t>
      </w:r>
      <w:r>
        <w:rPr>
          <w:rFonts w:hint="eastAsia" w:ascii="仿宋_GB2312" w:hAnsi="宋体" w:eastAsia="仿宋_GB2312" w:cs="Times New Roman"/>
          <w:kern w:val="2"/>
          <w:sz w:val="28"/>
          <w:szCs w:val="28"/>
          <w:lang w:val="en-US" w:eastAsia="zh-CN" w:bidi="ar-SA"/>
        </w:rPr>
        <w:t>孝感市孝汉大道七垸社区东城经典30号楼</w:t>
      </w:r>
      <w:r>
        <w:rPr>
          <w:rFonts w:hint="eastAsia" w:ascii="仿宋_GB2312" w:hAnsi="宋体" w:eastAsia="仿宋_GB2312" w:cs="Times New Roman"/>
          <w:kern w:val="2"/>
          <w:sz w:val="28"/>
          <w:szCs w:val="28"/>
          <w:highlight w:val="none"/>
          <w:lang w:val="en-US" w:eastAsia="zh-CN" w:bidi="ar-SA"/>
        </w:rPr>
        <w:t>，南北朝向，现状用途为成套住宅，户型为二厅三室。房屋外墙铺贴墙砖，室内毛坯未装修。</w:t>
      </w:r>
    </w:p>
    <w:p>
      <w:pPr>
        <w:numPr>
          <w:ilvl w:val="0"/>
          <w:numId w:val="2"/>
        </w:numPr>
        <w:ind w:left="562" w:leftChars="0" w:firstLine="0" w:firstLineChars="0"/>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估价对象区域因素分析</w:t>
      </w:r>
    </w:p>
    <w:p>
      <w:pPr>
        <w:keepNext w:val="0"/>
        <w:keepLines w:val="0"/>
        <w:widowControl/>
        <w:suppressLineNumbers w:val="0"/>
        <w:wordWrap w:val="0"/>
        <w:jc w:val="left"/>
        <w:rPr>
          <w:rFonts w:hint="eastAsia" w:ascii="仿宋" w:hAnsi="仿宋" w:eastAsia="仿宋" w:cs="仿宋"/>
          <w:kern w:val="2"/>
          <w:sz w:val="28"/>
          <w:szCs w:val="28"/>
          <w:lang w:val="en-US" w:eastAsia="zh-CN" w:bidi="ar-SA"/>
        </w:rPr>
      </w:pPr>
      <w:r>
        <w:rPr>
          <w:rFonts w:hint="eastAsia" w:ascii="宋体" w:hAnsi="宋体" w:cs="宋体"/>
          <w:i w:val="0"/>
          <w:kern w:val="0"/>
          <w:sz w:val="24"/>
          <w:szCs w:val="24"/>
          <w:lang w:val="en-US" w:eastAsia="zh-CN" w:bidi="ar"/>
        </w:rPr>
        <w:t xml:space="preserve">  </w:t>
      </w:r>
      <w:r>
        <w:rPr>
          <w:rFonts w:hint="eastAsia" w:ascii="宋体" w:hAnsi="宋体" w:cs="宋体"/>
          <w:i w:val="0"/>
          <w:kern w:val="0"/>
          <w:sz w:val="28"/>
          <w:szCs w:val="28"/>
          <w:lang w:val="en-US" w:eastAsia="zh-CN" w:bidi="ar"/>
        </w:rPr>
        <w:t xml:space="preserve"> </w:t>
      </w:r>
      <w:r>
        <w:rPr>
          <w:rFonts w:hint="eastAsia" w:ascii="仿宋" w:hAnsi="仿宋" w:eastAsia="仿宋" w:cs="仿宋"/>
          <w:i w:val="0"/>
          <w:kern w:val="0"/>
          <w:sz w:val="28"/>
          <w:szCs w:val="28"/>
          <w:lang w:val="en-US" w:eastAsia="zh-CN" w:bidi="ar"/>
        </w:rPr>
        <w:t xml:space="preserve"> </w:t>
      </w:r>
      <w:r>
        <w:rPr>
          <w:rFonts w:hint="eastAsia" w:ascii="仿宋" w:hAnsi="仿宋" w:eastAsia="仿宋" w:cs="仿宋"/>
          <w:kern w:val="2"/>
          <w:sz w:val="28"/>
          <w:szCs w:val="28"/>
          <w:highlight w:val="none"/>
          <w:lang w:val="en-US" w:eastAsia="zh-CN" w:bidi="ar-SA"/>
        </w:rPr>
        <w:t>估价对象位于</w:t>
      </w:r>
      <w:r>
        <w:rPr>
          <w:rFonts w:hint="eastAsia" w:ascii="仿宋_GB2312" w:hAnsi="宋体" w:eastAsia="仿宋_GB2312" w:cs="Times New Roman"/>
          <w:kern w:val="2"/>
          <w:sz w:val="28"/>
          <w:szCs w:val="28"/>
          <w:lang w:val="en-US" w:eastAsia="zh-CN" w:bidi="ar-SA"/>
        </w:rPr>
        <w:t>孝感市孝汉大道七垸社区东城经典</w:t>
      </w:r>
      <w:r>
        <w:rPr>
          <w:rFonts w:hint="eastAsia" w:ascii="仿宋" w:hAnsi="仿宋" w:eastAsia="仿宋" w:cs="仿宋"/>
          <w:kern w:val="2"/>
          <w:sz w:val="28"/>
          <w:szCs w:val="28"/>
          <w:lang w:val="en-US" w:eastAsia="zh-CN" w:bidi="ar-SA"/>
        </w:rPr>
        <w:t>小区。该小区绿化率高，建有</w:t>
      </w:r>
      <w:r>
        <w:rPr>
          <w:rFonts w:hint="eastAsia" w:ascii="仿宋" w:hAnsi="仿宋" w:eastAsia="仿宋" w:cs="仿宋"/>
          <w:i w:val="0"/>
          <w:kern w:val="0"/>
          <w:sz w:val="28"/>
          <w:szCs w:val="28"/>
          <w:lang w:val="en-US" w:eastAsia="zh-CN" w:bidi="ar"/>
        </w:rPr>
        <w:t>绿化景观，</w:t>
      </w:r>
      <w:r>
        <w:rPr>
          <w:rFonts w:hint="eastAsia" w:ascii="仿宋" w:hAnsi="仿宋" w:eastAsia="仿宋" w:cs="仿宋"/>
          <w:kern w:val="2"/>
          <w:sz w:val="28"/>
          <w:szCs w:val="28"/>
          <w:lang w:val="en-US" w:eastAsia="zh-CN" w:bidi="ar-SA"/>
        </w:rPr>
        <w:t>楼间距宽，24小时保安值守，物业管理好；</w:t>
      </w:r>
      <w:r>
        <w:rPr>
          <w:rFonts w:hint="eastAsia" w:ascii="仿宋" w:hAnsi="仿宋" w:eastAsia="仿宋" w:cs="仿宋"/>
          <w:i w:val="0"/>
          <w:kern w:val="0"/>
          <w:sz w:val="28"/>
          <w:szCs w:val="28"/>
          <w:lang w:val="en-US" w:eastAsia="zh-CN" w:bidi="ar"/>
        </w:rPr>
        <w:t>小区内居家环境优美、配套设施完善。</w:t>
      </w:r>
      <w:r>
        <w:rPr>
          <w:rFonts w:hint="eastAsia" w:ascii="仿宋_GB2312" w:hAnsi="宋体" w:eastAsia="仿宋_GB2312" w:cs="Times New Roman"/>
          <w:kern w:val="2"/>
          <w:sz w:val="28"/>
          <w:szCs w:val="28"/>
          <w:lang w:val="en-US" w:eastAsia="zh-CN" w:bidi="ar-SA"/>
        </w:rPr>
        <w:t>所在区域为孝感市政治文化中心，附近有孝感市委市政府、文化中心及市民之家，</w:t>
      </w:r>
      <w:r>
        <w:rPr>
          <w:rFonts w:hint="eastAsia" w:ascii="仿宋" w:hAnsi="仿宋" w:eastAsia="仿宋" w:cs="仿宋"/>
          <w:i w:val="0"/>
          <w:kern w:val="0"/>
          <w:sz w:val="28"/>
          <w:szCs w:val="28"/>
          <w:lang w:val="en-US" w:eastAsia="zh-CN" w:bidi="ar"/>
        </w:rPr>
        <w:t>生活、公共配套基本齐全，周边建有东南医院、市第一人民医院、各大品牌汽车4S销售店及其他商业；交通十分方便而快捷，有孝感东站和城际铁路槐荫站，到武汉城区或天河机场半小时直达，多路公交车通达；还有吾悦广场等大型购物商场、游乐园、美食娱乐商街，居住环境、购物、交通、学校、医疗等各方面条件较为齐全完善，而且房价升值空间较大。</w:t>
      </w:r>
    </w:p>
    <w:p>
      <w:pPr>
        <w:numPr>
          <w:ilvl w:val="0"/>
          <w:numId w:val="0"/>
        </w:numPr>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 xml:space="preserve">    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四、估价方法的选用</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采用了市场法综合测算估价对象的公开市场价值。</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市场法是指通过比较被评估资产与最近售出类似资产的异同，并将类似的市场价格进行调整，从而确定被评估资产价值的一种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评估值（比准价格）=可比实例价格×交易情况修正×市场状况调整×房地产状况调整</w:t>
      </w:r>
      <w:r>
        <w:rPr>
          <w:rFonts w:hint="eastAsia" w:ascii="仿宋_GB2312" w:hAnsi="宋体" w:eastAsia="仿宋_GB2312" w:cs="Times New Roman"/>
          <w:b/>
          <w:bCs/>
          <w:kern w:val="2"/>
          <w:sz w:val="28"/>
          <w:szCs w:val="28"/>
          <w:highlight w:val="none"/>
          <w:lang w:val="en-US" w:eastAsia="zh-CN" w:bidi="ar-SA"/>
        </w:rPr>
        <w:t xml:space="preserve">    </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ind w:firstLine="560" w:firstLineChars="200"/>
        <w:rPr>
          <w:rFonts w:hint="default" w:ascii="仿宋" w:hAnsi="仿宋" w:eastAsia="仿宋"/>
          <w:sz w:val="28"/>
          <w:szCs w:val="28"/>
          <w:lang w:val="en-US" w:eastAsia="zh-CN"/>
        </w:rPr>
      </w:pPr>
      <w:r>
        <w:rPr>
          <w:rFonts w:hint="eastAsia" w:ascii="仿宋_GB2312" w:hAnsi="宋体" w:eastAsia="仿宋_GB2312" w:cs="Times New Roman"/>
          <w:kern w:val="2"/>
          <w:sz w:val="28"/>
          <w:szCs w:val="28"/>
          <w:lang w:val="en-US" w:eastAsia="zh-CN" w:bidi="ar-SA"/>
        </w:rPr>
        <w:t>接受委托后，我们认真研究分析了</w:t>
      </w:r>
      <w:r>
        <w:rPr>
          <w:rFonts w:hint="eastAsia" w:ascii="仿宋" w:hAnsi="仿宋" w:eastAsia="仿宋" w:cs="Arial"/>
          <w:color w:val="000000"/>
          <w:sz w:val="30"/>
          <w:szCs w:val="30"/>
          <w:lang w:eastAsia="zh-CN"/>
        </w:rPr>
        <w:t>委托方提供的不动产登记信息、现场勘验照片等有关资料，</w:t>
      </w:r>
      <w:r>
        <w:rPr>
          <w:rFonts w:hint="eastAsia" w:ascii="仿宋_GB2312" w:hAnsi="宋体" w:eastAsia="仿宋_GB2312" w:cs="Times New Roman"/>
          <w:kern w:val="2"/>
          <w:sz w:val="28"/>
          <w:szCs w:val="28"/>
          <w:lang w:val="en-US" w:eastAsia="zh-CN" w:bidi="ar-SA"/>
        </w:rPr>
        <w:t>随后开展了广泛的市场调查，经调查研究，</w:t>
      </w:r>
      <w:r>
        <w:rPr>
          <w:rFonts w:hint="eastAsia" w:ascii="仿宋" w:hAnsi="仿宋" w:eastAsia="仿宋"/>
          <w:sz w:val="28"/>
          <w:szCs w:val="28"/>
          <w:lang w:eastAsia="zh-CN"/>
        </w:rPr>
        <w:t>估价人员确定采用市场法先</w:t>
      </w:r>
      <w:r>
        <w:rPr>
          <w:rFonts w:hint="eastAsia" w:ascii="仿宋" w:hAnsi="仿宋" w:eastAsia="仿宋"/>
          <w:sz w:val="28"/>
          <w:szCs w:val="28"/>
        </w:rPr>
        <w:t>测算</w:t>
      </w:r>
      <w:r>
        <w:rPr>
          <w:rFonts w:hint="eastAsia" w:ascii="仿宋" w:hAnsi="仿宋" w:eastAsia="仿宋"/>
          <w:sz w:val="28"/>
          <w:szCs w:val="28"/>
          <w:lang w:eastAsia="zh-CN"/>
        </w:rPr>
        <w:t>估价对象</w:t>
      </w:r>
      <w:r>
        <w:rPr>
          <w:rFonts w:hint="eastAsia" w:ascii="仿宋" w:hAnsi="仿宋" w:eastAsia="仿宋"/>
          <w:color w:val="auto"/>
          <w:sz w:val="28"/>
          <w:szCs w:val="28"/>
          <w:lang w:eastAsia="zh-CN"/>
        </w:rPr>
        <w:t>中</w:t>
      </w:r>
      <w:r>
        <w:rPr>
          <w:rFonts w:hint="eastAsia" w:ascii="仿宋" w:hAnsi="仿宋" w:eastAsia="仿宋"/>
          <w:color w:val="auto"/>
          <w:sz w:val="28"/>
          <w:szCs w:val="28"/>
          <w:lang w:val="en-US" w:eastAsia="zh-CN"/>
        </w:rPr>
        <w:t>1层0104室房屋价格</w:t>
      </w:r>
      <w:r>
        <w:rPr>
          <w:rFonts w:hint="eastAsia" w:ascii="仿宋" w:hAnsi="仿宋" w:eastAsia="仿宋"/>
          <w:sz w:val="28"/>
          <w:szCs w:val="28"/>
          <w:lang w:val="en-US" w:eastAsia="zh-CN"/>
        </w:rPr>
        <w:t>，然后根据楼层差价率估算其他楼层房屋价格。</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针对估价对象的功能和特点，根据替代原则，按用途相同、土地级别相同、价格类型相同等特点，对与估价对象同一区域内的类似住宅房屋价格进行了市场调查和比较分析，按照估价要求，筛选三个可比实例。</w:t>
      </w:r>
    </w:p>
    <w:p>
      <w:pPr>
        <w:numPr>
          <w:ilvl w:val="0"/>
          <w:numId w:val="0"/>
        </w:num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实例A：东城经典小区住宅</w:t>
      </w:r>
      <w:r>
        <w:rPr>
          <w:rFonts w:hint="eastAsia" w:ascii="仿宋_GB2312" w:hAnsi="宋体" w:eastAsia="仿宋_GB2312" w:cs="Times New Roman"/>
          <w:kern w:val="2"/>
          <w:sz w:val="28"/>
          <w:szCs w:val="28"/>
          <w:highlight w:val="none"/>
          <w:lang w:val="en-US" w:eastAsia="zh-CN" w:bidi="ar-SA"/>
        </w:rPr>
        <w:t>，2015年建成，总层数33层，所在层1层，南北朝向，毛坯，建筑面积110平米，三室二厅一厨，拟交易总价60万，折合单价约5455元/㎡，拟交易日期2021年9月份。</w:t>
      </w:r>
    </w:p>
    <w:p>
      <w:pPr>
        <w:numPr>
          <w:ilvl w:val="0"/>
          <w:numId w:val="0"/>
        </w:num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实例B：</w:t>
      </w:r>
      <w:r>
        <w:rPr>
          <w:rFonts w:hint="eastAsia" w:ascii="仿宋_GB2312" w:hAnsi="宋体" w:eastAsia="仿宋_GB2312" w:cs="Times New Roman"/>
          <w:kern w:val="2"/>
          <w:sz w:val="28"/>
          <w:szCs w:val="28"/>
          <w:lang w:val="en-US" w:eastAsia="zh-CN" w:bidi="ar-SA"/>
        </w:rPr>
        <w:t>东城经典小区住宅</w:t>
      </w:r>
      <w:r>
        <w:rPr>
          <w:rFonts w:hint="eastAsia" w:ascii="仿宋_GB2312" w:hAnsi="宋体" w:eastAsia="仿宋_GB2312" w:cs="Times New Roman"/>
          <w:kern w:val="2"/>
          <w:sz w:val="28"/>
          <w:szCs w:val="28"/>
          <w:highlight w:val="none"/>
          <w:lang w:val="en-US" w:eastAsia="zh-CN" w:bidi="ar-SA"/>
        </w:rPr>
        <w:t>，2012年建成，总层数32层，所在层2层，南北朝向，毛坯，建筑面积110平米，三室二厅一厨，拟交易总价64万，折合单价约5818元/㎡，拟交易日期2021年8月份。</w:t>
      </w:r>
    </w:p>
    <w:p>
      <w:pPr>
        <w:numPr>
          <w:ilvl w:val="0"/>
          <w:numId w:val="0"/>
        </w:num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实例C：</w:t>
      </w:r>
      <w:r>
        <w:rPr>
          <w:rFonts w:hint="eastAsia" w:ascii="仿宋_GB2312" w:hAnsi="宋体" w:eastAsia="仿宋_GB2312" w:cs="Times New Roman"/>
          <w:kern w:val="2"/>
          <w:sz w:val="28"/>
          <w:szCs w:val="28"/>
          <w:lang w:val="en-US" w:eastAsia="zh-CN" w:bidi="ar-SA"/>
        </w:rPr>
        <w:t>东城经典小区住宅</w:t>
      </w:r>
      <w:r>
        <w:rPr>
          <w:rFonts w:hint="eastAsia" w:ascii="仿宋_GB2312" w:hAnsi="宋体" w:eastAsia="仿宋_GB2312" w:cs="Times New Roman"/>
          <w:kern w:val="2"/>
          <w:sz w:val="28"/>
          <w:szCs w:val="28"/>
          <w:highlight w:val="none"/>
          <w:lang w:val="en-US" w:eastAsia="zh-CN" w:bidi="ar-SA"/>
        </w:rPr>
        <w:t>，2016年建成，总层数32层，所在层1层，南北朝向，毛坯，建筑面积110.1平米，三室二厅一厨，拟交易总价62万，折合单价约5631元/㎡，拟交易日期2021年8月份。</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46"/>
        <w:gridCol w:w="15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4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5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A </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B </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3" w:hRule="atLeast"/>
        </w:trPr>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座 落  位 置</w:t>
            </w:r>
          </w:p>
        </w:tc>
        <w:tc>
          <w:tcPr>
            <w:tcW w:w="1446" w:type="dxa"/>
            <w:vAlign w:val="top"/>
          </w:tcPr>
          <w:p>
            <w:pPr>
              <w:numPr>
                <w:ilvl w:val="0"/>
                <w:numId w:val="0"/>
              </w:numPr>
              <w:ind w:left="0" w:leftChars="0" w:firstLine="0" w:firstLineChars="0"/>
              <w:jc w:val="both"/>
              <w:rPr>
                <w:rFonts w:hint="default" w:ascii="仿宋" w:hAnsi="仿宋" w:eastAsia="仿宋" w:cs="仿宋"/>
                <w:sz w:val="24"/>
                <w:szCs w:val="24"/>
                <w:vertAlign w:val="baseline"/>
                <w:lang w:val="en-US" w:eastAsia="zh-CN"/>
              </w:rPr>
            </w:pPr>
            <w:r>
              <w:rPr>
                <w:rFonts w:hint="eastAsia" w:ascii="仿宋" w:hAnsi="仿宋" w:eastAsia="仿宋" w:cs="仿宋"/>
                <w:color w:val="auto"/>
                <w:sz w:val="24"/>
                <w:szCs w:val="24"/>
                <w:lang w:val="en-US" w:eastAsia="zh-CN"/>
              </w:rPr>
              <w:t>东城经典30号楼1层0104室</w:t>
            </w:r>
          </w:p>
        </w:tc>
        <w:tc>
          <w:tcPr>
            <w:tcW w:w="1567" w:type="dxa"/>
            <w:vAlign w:val="top"/>
          </w:tcPr>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东城经典</w:t>
            </w:r>
          </w:p>
        </w:tc>
        <w:tc>
          <w:tcPr>
            <w:tcW w:w="1550" w:type="dxa"/>
            <w:vAlign w:val="top"/>
          </w:tcPr>
          <w:p>
            <w:pPr>
              <w:numPr>
                <w:ilvl w:val="0"/>
                <w:numId w:val="0"/>
              </w:numPr>
              <w:ind w:left="0" w:leftChars="0" w:firstLine="0" w:firstLineChars="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8"/>
                <w:szCs w:val="28"/>
                <w:lang w:val="en-US" w:eastAsia="zh-CN"/>
              </w:rPr>
              <w:t>东城经典</w:t>
            </w:r>
          </w:p>
        </w:tc>
        <w:tc>
          <w:tcPr>
            <w:tcW w:w="1633" w:type="dxa"/>
            <w:vAlign w:val="top"/>
          </w:tcPr>
          <w:p>
            <w:pPr>
              <w:numPr>
                <w:ilvl w:val="0"/>
                <w:numId w:val="0"/>
              </w:numPr>
              <w:ind w:left="0" w:leftChars="0" w:firstLine="0" w:firstLineChars="0"/>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东城经典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楼盘名称</w:t>
            </w:r>
          </w:p>
        </w:tc>
        <w:tc>
          <w:tcPr>
            <w:tcW w:w="1446" w:type="dxa"/>
            <w:vAlign w:val="top"/>
          </w:tcPr>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东城经典</w:t>
            </w:r>
          </w:p>
        </w:tc>
        <w:tc>
          <w:tcPr>
            <w:tcW w:w="1567"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东城经典</w:t>
            </w:r>
          </w:p>
        </w:tc>
        <w:tc>
          <w:tcPr>
            <w:tcW w:w="1550"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东城经典</w:t>
            </w:r>
          </w:p>
        </w:tc>
        <w:tc>
          <w:tcPr>
            <w:tcW w:w="1633" w:type="dxa"/>
            <w:vAlign w:val="top"/>
          </w:tcPr>
          <w:p>
            <w:pPr>
              <w:numPr>
                <w:ilvl w:val="0"/>
                <w:numId w:val="0"/>
              </w:numPr>
              <w:ind w:left="0" w:leftChars="0" w:firstLine="0" w:firstLineChars="0"/>
              <w:jc w:val="center"/>
              <w:rPr>
                <w:rFonts w:hint="eastAsia" w:ascii="仿宋" w:hAnsi="仿宋" w:eastAsia="仿宋" w:cs="仿宋"/>
                <w:sz w:val="24"/>
                <w:szCs w:val="24"/>
                <w:vertAlign w:val="baseline"/>
                <w:lang w:val="en-US" w:eastAsia="zh-CN"/>
              </w:rPr>
            </w:pPr>
            <w:r>
              <w:rPr>
                <w:rFonts w:hint="eastAsia" w:ascii="仿宋" w:hAnsi="仿宋" w:eastAsia="仿宋" w:cs="仿宋"/>
                <w:color w:val="auto"/>
                <w:sz w:val="28"/>
                <w:szCs w:val="28"/>
                <w:lang w:val="en-US" w:eastAsia="zh-CN"/>
              </w:rPr>
              <w:t>东城经典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w:t>
            </w:r>
            <w:r>
              <w:rPr>
                <w:rFonts w:hint="eastAsia" w:ascii="仿宋" w:hAnsi="仿宋" w:eastAsia="仿宋" w:cs="仿宋"/>
                <w:color w:val="auto"/>
                <w:sz w:val="30"/>
                <w:szCs w:val="30"/>
                <w:lang w:val="en-US" w:eastAsia="zh-CN"/>
              </w:rPr>
              <w:t>M</w:t>
            </w:r>
            <w:r>
              <w:rPr>
                <w:rFonts w:hint="eastAsia" w:ascii="仿宋" w:hAnsi="仿宋" w:eastAsia="仿宋" w:cs="仿宋"/>
                <w:color w:val="auto"/>
                <w:sz w:val="30"/>
                <w:szCs w:val="30"/>
                <w:vertAlign w:val="superscript"/>
                <w:lang w:val="en-US" w:eastAsia="zh-CN"/>
              </w:rPr>
              <w:t>2</w:t>
            </w:r>
            <w:r>
              <w:rPr>
                <w:rFonts w:hint="eastAsia" w:ascii="仿宋" w:hAnsi="仿宋" w:eastAsia="仿宋" w:cs="仿宋"/>
                <w:sz w:val="30"/>
                <w:szCs w:val="30"/>
                <w:vertAlign w:val="baseline"/>
                <w:lang w:val="en-US" w:eastAsia="zh-CN"/>
              </w:rPr>
              <w:t>)</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5455</w:t>
            </w:r>
          </w:p>
        </w:tc>
        <w:tc>
          <w:tcPr>
            <w:tcW w:w="1550"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_GB2312" w:hAnsi="宋体" w:eastAsia="仿宋_GB2312" w:cs="Times New Roman"/>
                <w:kern w:val="2"/>
                <w:sz w:val="28"/>
                <w:szCs w:val="28"/>
                <w:highlight w:val="none"/>
                <w:lang w:val="en-US" w:eastAsia="zh-CN" w:bidi="ar-SA"/>
              </w:rPr>
              <w:t>5818</w:t>
            </w:r>
          </w:p>
        </w:tc>
        <w:tc>
          <w:tcPr>
            <w:tcW w:w="1633"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_GB2312" w:hAnsi="宋体" w:eastAsia="仿宋_GB2312" w:cs="Times New Roman"/>
                <w:kern w:val="2"/>
                <w:sz w:val="28"/>
                <w:szCs w:val="28"/>
                <w:highlight w:val="none"/>
                <w:lang w:val="en-US" w:eastAsia="zh-CN" w:bidi="ar-SA"/>
              </w:rPr>
              <w:t>5631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状况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交易日期</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highlight w:val="none"/>
                <w:vertAlign w:val="baseline"/>
                <w:lang w:val="en-US" w:eastAsia="zh-CN"/>
              </w:rPr>
              <w:t>2021.9</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2021.9</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2021.8</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较完善</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较完善</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较完善</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4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5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6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不临街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1/33</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1/33</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2/33</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面积大小</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三室二厅</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三室二厅</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三室二厅</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三室二厅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446" w:type="dxa"/>
            <w:vAlign w:val="top"/>
          </w:tcPr>
          <w:p>
            <w:pPr>
              <w:jc w:val="center"/>
              <w:rPr>
                <w:rFonts w:hint="default"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vertAlign w:val="baseline"/>
                <w:lang w:val="en-US" w:eastAsia="zh-CN"/>
                <w14:textFill>
                  <w14:solidFill>
                    <w14:schemeClr w14:val="tx1"/>
                  </w14:solidFill>
                </w14:textFill>
              </w:rPr>
              <w:t>毛坯</w:t>
            </w:r>
          </w:p>
        </w:tc>
        <w:tc>
          <w:tcPr>
            <w:tcW w:w="1567" w:type="dxa"/>
            <w:vAlign w:val="top"/>
          </w:tcPr>
          <w:p>
            <w:pPr>
              <w:jc w:val="center"/>
              <w:rPr>
                <w:rFonts w:hint="eastAsia"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vertAlign w:val="baseline"/>
                <w:lang w:val="en-US" w:eastAsia="zh-CN"/>
                <w14:textFill>
                  <w14:solidFill>
                    <w14:schemeClr w14:val="tx1"/>
                  </w14:solidFill>
                </w14:textFill>
              </w:rPr>
              <w:t>毛坯</w:t>
            </w:r>
          </w:p>
        </w:tc>
        <w:tc>
          <w:tcPr>
            <w:tcW w:w="1550" w:type="dxa"/>
            <w:vAlign w:val="top"/>
          </w:tcPr>
          <w:p>
            <w:pPr>
              <w:jc w:val="center"/>
              <w:rPr>
                <w:rFonts w:hint="default"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vertAlign w:val="baseline"/>
                <w:lang w:val="en-US" w:eastAsia="zh-CN"/>
                <w14:textFill>
                  <w14:solidFill>
                    <w14:schemeClr w14:val="tx1"/>
                  </w14:solidFill>
                </w14:textFill>
              </w:rPr>
              <w:t>毛坯</w:t>
            </w:r>
          </w:p>
        </w:tc>
        <w:tc>
          <w:tcPr>
            <w:tcW w:w="1633" w:type="dxa"/>
            <w:vAlign w:val="top"/>
          </w:tcPr>
          <w:p>
            <w:pPr>
              <w:jc w:val="center"/>
              <w:rPr>
                <w:rFonts w:hint="eastAsia"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vertAlign w:val="baseline"/>
                <w:lang w:val="en-US" w:eastAsia="zh-CN"/>
                <w14:textFill>
                  <w14:solidFill>
                    <w14:schemeClr w14:val="tx1"/>
                  </w14:solidFill>
                </w14:textFill>
              </w:rPr>
              <w:t>毛坯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朝向及采光</w:t>
            </w:r>
            <w:r>
              <w:rPr>
                <w:rFonts w:hint="eastAsia" w:ascii="仿宋" w:hAnsi="仿宋" w:eastAsia="仿宋" w:cs="仿宋"/>
                <w:sz w:val="30"/>
                <w:szCs w:val="30"/>
                <w:vertAlign w:val="baseline"/>
                <w:lang w:val="en-US" w:eastAsia="zh-CN"/>
              </w:rPr>
              <w:t>通风</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新旧程度</w:t>
            </w:r>
          </w:p>
        </w:tc>
        <w:tc>
          <w:tcPr>
            <w:tcW w:w="14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96.7%</w:t>
            </w:r>
          </w:p>
        </w:tc>
        <w:tc>
          <w:tcPr>
            <w:tcW w:w="15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85%</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300" w:firstLineChars="100"/>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 音</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安静</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比较因素条件指数表</w:t>
      </w:r>
      <w:r>
        <w:rPr>
          <w:rFonts w:hint="eastAsia" w:ascii="仿宋" w:hAnsi="仿宋" w:eastAsia="仿宋" w:cs="仿宋"/>
          <w:sz w:val="30"/>
          <w:szCs w:val="30"/>
          <w:lang w:val="en-US" w:eastAsia="zh-CN"/>
        </w:rPr>
        <w:t>2</w:t>
      </w:r>
    </w:p>
    <w:tbl>
      <w:tblPr>
        <w:tblStyle w:val="9"/>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3321" w:type="dxa"/>
            <w:gridSpan w:val="2"/>
            <w:vAlign w:val="top"/>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1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867"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A </w:t>
            </w:r>
          </w:p>
        </w:tc>
        <w:tc>
          <w:tcPr>
            <w:tcW w:w="1550"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 xml:space="preserve">可比案例B </w:t>
            </w:r>
          </w:p>
        </w:tc>
        <w:tc>
          <w:tcPr>
            <w:tcW w:w="1633"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成交单价（元/平米）</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8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highlight w:val="none"/>
                <w:vertAlign w:val="baseline"/>
                <w:lang w:val="en-US" w:eastAsia="zh-CN"/>
              </w:rPr>
              <w:t>5455</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_GB2312" w:hAnsi="宋体" w:eastAsia="仿宋_GB2312" w:cs="Times New Roman"/>
                <w:kern w:val="2"/>
                <w:sz w:val="28"/>
                <w:szCs w:val="28"/>
                <w:highlight w:val="none"/>
                <w:lang w:val="en-US" w:eastAsia="zh-CN" w:bidi="ar-SA"/>
              </w:rPr>
              <w:t>5818</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_GB2312" w:hAnsi="宋体" w:eastAsia="仿宋_GB2312" w:cs="Times New Roman"/>
                <w:kern w:val="2"/>
                <w:sz w:val="28"/>
                <w:szCs w:val="28"/>
                <w:highlight w:val="none"/>
                <w:lang w:val="en-US" w:eastAsia="zh-CN" w:bidi="ar-SA"/>
              </w:rPr>
              <w:t>5631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市场状况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所在楼层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101</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朝向</w:t>
            </w:r>
            <w:r>
              <w:rPr>
                <w:rFonts w:hint="eastAsia" w:ascii="仿宋" w:hAnsi="仿宋" w:eastAsia="仿宋" w:cs="仿宋"/>
                <w:sz w:val="24"/>
                <w:szCs w:val="24"/>
                <w:vertAlign w:val="baseline"/>
                <w:lang w:val="en-US" w:eastAsia="zh-CN"/>
              </w:rPr>
              <w:t>及采光</w:t>
            </w:r>
            <w:r>
              <w:rPr>
                <w:rFonts w:hint="eastAsia" w:ascii="仿宋" w:hAnsi="仿宋" w:eastAsia="仿宋" w:cs="仿宋"/>
                <w:sz w:val="30"/>
                <w:szCs w:val="30"/>
                <w:vertAlign w:val="baseline"/>
                <w:lang w:val="en-US" w:eastAsia="zh-CN"/>
              </w:rPr>
              <w:t>通风</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新旧程度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99</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98</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噪音</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99</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99</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99</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比较因素修正系数表</w:t>
      </w:r>
      <w:r>
        <w:rPr>
          <w:rFonts w:hint="eastAsia" w:ascii="仿宋" w:hAnsi="仿宋" w:eastAsia="仿宋" w:cs="仿宋"/>
          <w:sz w:val="30"/>
          <w:szCs w:val="30"/>
          <w:lang w:val="en-US" w:eastAsia="zh-CN"/>
        </w:rPr>
        <w:t>3</w:t>
      </w:r>
    </w:p>
    <w:tbl>
      <w:tblPr>
        <w:tblStyle w:val="9"/>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2" w:hRule="atLeast"/>
        </w:trPr>
        <w:tc>
          <w:tcPr>
            <w:tcW w:w="3321" w:type="dxa"/>
            <w:gridSpan w:val="2"/>
            <w:vAlign w:val="top"/>
          </w:tcPr>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w:t>
            </w:r>
          </w:p>
          <w:p>
            <w:pPr>
              <w:snapToGrid w:val="0"/>
              <w:spacing w:line="24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146"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867" w:type="dxa"/>
            <w:vAlign w:val="top"/>
          </w:tcPr>
          <w:p>
            <w:pPr>
              <w:spacing w:line="72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A</w:t>
            </w:r>
          </w:p>
        </w:tc>
        <w:tc>
          <w:tcPr>
            <w:tcW w:w="1550" w:type="dxa"/>
            <w:vAlign w:val="top"/>
          </w:tcPr>
          <w:p>
            <w:pPr>
              <w:spacing w:line="72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spacing w:line="72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B</w:t>
            </w:r>
          </w:p>
        </w:tc>
        <w:tc>
          <w:tcPr>
            <w:tcW w:w="1833" w:type="dxa"/>
            <w:vAlign w:val="top"/>
          </w:tcPr>
          <w:p>
            <w:pPr>
              <w:spacing w:line="720" w:lineRule="auto"/>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w:t>
            </w:r>
          </w:p>
          <w:p>
            <w:pPr>
              <w:spacing w:line="72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成交单价（元/平米）</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sz w:val="30"/>
                <w:szCs w:val="30"/>
                <w:highlight w:val="none"/>
                <w:vertAlign w:val="baseline"/>
                <w:lang w:val="en-US" w:eastAsia="zh-CN"/>
              </w:rPr>
              <w:t>5455</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_GB2312" w:hAnsi="宋体" w:eastAsia="仿宋_GB2312" w:cs="Times New Roman"/>
                <w:kern w:val="2"/>
                <w:sz w:val="28"/>
                <w:szCs w:val="28"/>
                <w:highlight w:val="none"/>
                <w:lang w:val="en-US" w:eastAsia="zh-CN" w:bidi="ar-SA"/>
              </w:rPr>
              <w:t>5818</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_GB2312" w:hAnsi="宋体" w:eastAsia="仿宋_GB2312" w:cs="Times New Roman"/>
                <w:kern w:val="2"/>
                <w:sz w:val="28"/>
                <w:szCs w:val="28"/>
                <w:highlight w:val="none"/>
                <w:lang w:val="en-US" w:eastAsia="zh-CN" w:bidi="ar-SA"/>
              </w:rPr>
              <w:t>5631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情况</w:t>
            </w: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交易情况</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8"/>
                <w:szCs w:val="28"/>
                <w:vertAlign w:val="baseline"/>
                <w:lang w:val="en-US" w:eastAsia="zh-CN"/>
              </w:rPr>
            </w:pPr>
          </w:p>
        </w:tc>
        <w:tc>
          <w:tcPr>
            <w:tcW w:w="2154" w:type="dxa"/>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类型</w:t>
            </w:r>
          </w:p>
        </w:tc>
        <w:tc>
          <w:tcPr>
            <w:tcW w:w="1146"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市场状况调整系数</w:t>
            </w:r>
          </w:p>
        </w:tc>
        <w:tc>
          <w:tcPr>
            <w:tcW w:w="1146"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区域状况调整系数</w:t>
            </w:r>
          </w:p>
        </w:tc>
        <w:tc>
          <w:tcPr>
            <w:tcW w:w="1146" w:type="dxa"/>
            <w:vAlign w:val="top"/>
          </w:tcPr>
          <w:p>
            <w:pPr>
              <w:jc w:val="center"/>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67"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550"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c>
          <w:tcPr>
            <w:tcW w:w="1833" w:type="dxa"/>
            <w:vAlign w:val="top"/>
          </w:tcPr>
          <w:p>
            <w:pPr>
              <w:jc w:val="cente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权益状况调整系数</w:t>
            </w:r>
          </w:p>
        </w:tc>
        <w:tc>
          <w:tcPr>
            <w:tcW w:w="1146"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867"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550"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c>
          <w:tcPr>
            <w:tcW w:w="1833" w:type="dxa"/>
            <w:vAlign w:val="top"/>
          </w:tcPr>
          <w:p>
            <w:pPr>
              <w:jc w:val="center"/>
              <w:rPr>
                <w:rFonts w:hint="eastAsia"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实物状况调整系数</w:t>
            </w:r>
          </w:p>
        </w:tc>
        <w:tc>
          <w:tcPr>
            <w:tcW w:w="1146"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99</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99</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8"/>
                <w:szCs w:val="28"/>
                <w:highlight w:val="none"/>
                <w:vertAlign w:val="baseline"/>
                <w:lang w:val="en-US" w:eastAsia="zh-CN"/>
              </w:rPr>
            </w:pPr>
            <w:r>
              <w:rPr>
                <w:rFonts w:hint="eastAsia" w:ascii="仿宋" w:hAnsi="仿宋" w:eastAsia="仿宋" w:cs="仿宋"/>
                <w:sz w:val="28"/>
                <w:szCs w:val="28"/>
                <w:highlight w:val="none"/>
                <w:vertAlign w:val="baseline"/>
                <w:lang w:val="en-US" w:eastAsia="zh-CN"/>
              </w:rPr>
              <w:t>比准价格（元/平米）</w:t>
            </w:r>
          </w:p>
        </w:tc>
        <w:tc>
          <w:tcPr>
            <w:tcW w:w="1146"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w:t>
            </w:r>
          </w:p>
        </w:tc>
        <w:tc>
          <w:tcPr>
            <w:tcW w:w="1867"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5510</w:t>
            </w:r>
          </w:p>
        </w:tc>
        <w:tc>
          <w:tcPr>
            <w:tcW w:w="1550"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5877</w:t>
            </w:r>
          </w:p>
        </w:tc>
        <w:tc>
          <w:tcPr>
            <w:tcW w:w="1833" w:type="dxa"/>
            <w:vAlign w:val="top"/>
          </w:tcPr>
          <w:p>
            <w:pPr>
              <w:jc w:val="center"/>
              <w:rPr>
                <w:rFonts w:hint="default" w:ascii="仿宋" w:hAnsi="仿宋" w:eastAsia="仿宋" w:cs="仿宋"/>
                <w:color w:val="auto"/>
                <w:sz w:val="28"/>
                <w:szCs w:val="28"/>
                <w:highlight w:val="none"/>
                <w:vertAlign w:val="baseline"/>
                <w:lang w:val="en-US" w:eastAsia="zh-CN"/>
              </w:rPr>
            </w:pPr>
            <w:r>
              <w:rPr>
                <w:rFonts w:hint="eastAsia" w:ascii="仿宋" w:hAnsi="仿宋" w:eastAsia="仿宋" w:cs="仿宋"/>
                <w:color w:val="auto"/>
                <w:sz w:val="28"/>
                <w:szCs w:val="28"/>
                <w:highlight w:val="none"/>
                <w:vertAlign w:val="baseline"/>
                <w:lang w:val="en-US" w:eastAsia="zh-CN"/>
              </w:rPr>
              <w:t>5688</w:t>
            </w:r>
          </w:p>
        </w:tc>
      </w:tr>
    </w:tbl>
    <w:p>
      <w:pPr>
        <w:numPr>
          <w:ilvl w:val="0"/>
          <w:numId w:val="0"/>
        </w:numPr>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5、求取估价对象价值</w:t>
      </w:r>
    </w:p>
    <w:p>
      <w:pPr>
        <w:numPr>
          <w:ilvl w:val="0"/>
          <w:numId w:val="0"/>
        </w:numPr>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由于可比实例A、B、C与估价对象条件因素相当类似，且比准价格相差不远，因此采取算数平均值的求取方法，估算估价对象中1层0104室的价格。</w:t>
      </w:r>
    </w:p>
    <w:p>
      <w:pPr>
        <w:numPr>
          <w:ilvl w:val="0"/>
          <w:numId w:val="0"/>
        </w:numPr>
        <w:ind w:left="600" w:leftChars="0"/>
        <w:jc w:val="both"/>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1层0104室评估单价=（5510+5877+5688）</w:t>
      </w:r>
      <w:r>
        <w:rPr>
          <w:rFonts w:hint="default" w:ascii="Arial" w:hAnsi="Arial" w:eastAsia="仿宋" w:cs="Arial"/>
          <w:sz w:val="30"/>
          <w:szCs w:val="30"/>
          <w:lang w:val="en-US" w:eastAsia="zh-CN"/>
        </w:rPr>
        <w:t>÷</w:t>
      </w:r>
      <w:r>
        <w:rPr>
          <w:rFonts w:hint="eastAsia" w:ascii="仿宋" w:hAnsi="仿宋" w:eastAsia="仿宋" w:cs="仿宋"/>
          <w:sz w:val="30"/>
          <w:szCs w:val="30"/>
          <w:lang w:val="en-US" w:eastAsia="zh-CN"/>
        </w:rPr>
        <w:t>3≈5692(元/平米)</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故估价人员确定了</w:t>
      </w:r>
      <w:r>
        <w:rPr>
          <w:rFonts w:hint="eastAsia" w:ascii="仿宋" w:hAnsi="仿宋" w:eastAsia="仿宋"/>
          <w:sz w:val="28"/>
          <w:szCs w:val="28"/>
          <w:lang w:eastAsia="zh-CN"/>
        </w:rPr>
        <w:t>估价对象中</w:t>
      </w:r>
      <w:r>
        <w:rPr>
          <w:rFonts w:hint="eastAsia" w:ascii="仿宋" w:hAnsi="仿宋" w:eastAsia="仿宋"/>
          <w:sz w:val="28"/>
          <w:szCs w:val="28"/>
          <w:lang w:val="en-US" w:eastAsia="zh-CN"/>
        </w:rPr>
        <w:t>1</w:t>
      </w:r>
      <w:r>
        <w:rPr>
          <w:rFonts w:hint="eastAsia" w:ascii="仿宋" w:hAnsi="仿宋" w:eastAsia="仿宋" w:cs="仿宋"/>
          <w:color w:val="auto"/>
          <w:sz w:val="28"/>
          <w:szCs w:val="28"/>
          <w:lang w:val="en-US" w:eastAsia="zh-CN"/>
        </w:rPr>
        <w:t>层0104室住宅房屋</w:t>
      </w:r>
      <w:r>
        <w:rPr>
          <w:rFonts w:hint="eastAsia" w:ascii="仿宋" w:hAnsi="仿宋" w:eastAsia="仿宋"/>
          <w:sz w:val="28"/>
          <w:szCs w:val="28"/>
          <w:lang w:eastAsia="zh-CN"/>
        </w:rPr>
        <w:t>的评估单价</w:t>
      </w:r>
      <w:r>
        <w:rPr>
          <w:rFonts w:hint="eastAsia" w:ascii="仿宋" w:hAnsi="仿宋" w:eastAsia="仿宋" w:cs="仿宋"/>
          <w:sz w:val="28"/>
          <w:szCs w:val="28"/>
          <w:lang w:val="en-US" w:eastAsia="zh-CN"/>
        </w:rPr>
        <w:t>后，经对孝感住宅房屋市场楼层差价情况的调查，结合估价对象实际，确定其楼层差价每层为50元/㎡。因此估价对象住宅房屋的评估值分别为：</w:t>
      </w:r>
    </w:p>
    <w:p>
      <w:pPr>
        <w:ind w:firstLine="560" w:firstLineChars="200"/>
        <w:rPr>
          <w:rFonts w:hint="eastAsia" w:ascii="仿宋" w:hAnsi="仿宋" w:eastAsia="仿宋" w:cs="仿宋"/>
          <w:kern w:val="2"/>
          <w:sz w:val="28"/>
          <w:szCs w:val="28"/>
          <w:lang w:val="en-US" w:eastAsia="zh-CN" w:bidi="ar-SA"/>
        </w:rPr>
      </w:pPr>
      <w:r>
        <w:rPr>
          <w:rFonts w:hint="eastAsia" w:ascii="仿宋_GB2312" w:hAnsi="宋体" w:eastAsia="仿宋_GB2312" w:cs="Times New Roman"/>
          <w:kern w:val="2"/>
          <w:sz w:val="28"/>
          <w:szCs w:val="28"/>
          <w:lang w:val="en-US" w:eastAsia="zh-CN" w:bidi="ar-SA"/>
        </w:rPr>
        <w:t>1层0104室房屋评估值=5692</w:t>
      </w:r>
      <w:r>
        <w:rPr>
          <w:rFonts w:hint="eastAsia" w:ascii="仿宋" w:hAnsi="仿宋" w:eastAsia="仿宋" w:cs="仿宋"/>
          <w:kern w:val="2"/>
          <w:sz w:val="28"/>
          <w:szCs w:val="28"/>
          <w:lang w:val="en-US" w:eastAsia="zh-CN" w:bidi="ar-SA"/>
        </w:rPr>
        <w:t>×108.31</w:t>
      </w:r>
      <w:r>
        <w:rPr>
          <w:rFonts w:hint="eastAsia" w:ascii="仿宋" w:hAnsi="仿宋" w:eastAsia="仿宋" w:cs="仿宋"/>
          <w:sz w:val="30"/>
          <w:szCs w:val="30"/>
          <w:lang w:val="en-US" w:eastAsia="zh-CN"/>
        </w:rPr>
        <w:t>≈616501</w:t>
      </w:r>
      <w:r>
        <w:rPr>
          <w:rFonts w:hint="eastAsia" w:ascii="仿宋" w:hAnsi="仿宋" w:eastAsia="仿宋" w:cs="仿宋"/>
          <w:kern w:val="2"/>
          <w:sz w:val="28"/>
          <w:szCs w:val="28"/>
          <w:lang w:val="en-US" w:eastAsia="zh-CN" w:bidi="ar-SA"/>
        </w:rPr>
        <w:t>（元）</w:t>
      </w:r>
    </w:p>
    <w:p>
      <w:pPr>
        <w:ind w:firstLine="560" w:firstLineChars="200"/>
        <w:rPr>
          <w:rFonts w:hint="eastAsia" w:ascii="仿宋" w:hAnsi="仿宋" w:eastAsia="仿宋" w:cs="仿宋"/>
          <w:kern w:val="2"/>
          <w:sz w:val="28"/>
          <w:szCs w:val="28"/>
          <w:lang w:val="en-US" w:eastAsia="zh-CN" w:bidi="ar-SA"/>
        </w:rPr>
      </w:pPr>
      <w:r>
        <w:rPr>
          <w:rFonts w:hint="eastAsia" w:ascii="仿宋_GB2312" w:hAnsi="宋体" w:eastAsia="仿宋_GB2312" w:cs="Times New Roman"/>
          <w:kern w:val="2"/>
          <w:sz w:val="28"/>
          <w:szCs w:val="28"/>
          <w:lang w:val="en-US" w:eastAsia="zh-CN" w:bidi="ar-SA"/>
        </w:rPr>
        <w:t>2层0201室房屋评估值=（5692+50</w:t>
      </w:r>
      <w:r>
        <w:rPr>
          <w:rFonts w:hint="eastAsia" w:ascii="仿宋" w:hAnsi="仿宋" w:eastAsia="仿宋" w:cs="仿宋"/>
          <w:kern w:val="2"/>
          <w:sz w:val="28"/>
          <w:szCs w:val="28"/>
          <w:lang w:val="en-US" w:eastAsia="zh-CN" w:bidi="ar-SA"/>
        </w:rPr>
        <w:t>）×125.87</w:t>
      </w:r>
      <w:r>
        <w:rPr>
          <w:rFonts w:hint="eastAsia" w:ascii="仿宋" w:hAnsi="仿宋" w:eastAsia="仿宋" w:cs="仿宋"/>
          <w:sz w:val="30"/>
          <w:szCs w:val="30"/>
          <w:lang w:val="en-US" w:eastAsia="zh-CN"/>
        </w:rPr>
        <w:t>≈722746</w:t>
      </w:r>
      <w:r>
        <w:rPr>
          <w:rFonts w:hint="eastAsia" w:ascii="仿宋" w:hAnsi="仿宋" w:eastAsia="仿宋" w:cs="仿宋"/>
          <w:kern w:val="2"/>
          <w:sz w:val="28"/>
          <w:szCs w:val="28"/>
          <w:lang w:val="en-US" w:eastAsia="zh-CN" w:bidi="ar-SA"/>
        </w:rPr>
        <w:t>（元）</w:t>
      </w:r>
    </w:p>
    <w:p>
      <w:pPr>
        <w:ind w:firstLine="560" w:firstLineChars="200"/>
        <w:rPr>
          <w:rFonts w:hint="eastAsia" w:ascii="仿宋" w:hAnsi="仿宋" w:eastAsia="仿宋" w:cs="仿宋"/>
          <w:kern w:val="2"/>
          <w:sz w:val="28"/>
          <w:szCs w:val="28"/>
          <w:lang w:val="en-US" w:eastAsia="zh-CN" w:bidi="ar-SA"/>
        </w:rPr>
      </w:pPr>
      <w:r>
        <w:rPr>
          <w:rFonts w:hint="eastAsia" w:ascii="仿宋_GB2312" w:hAnsi="宋体" w:eastAsia="仿宋_GB2312" w:cs="Times New Roman"/>
          <w:kern w:val="2"/>
          <w:sz w:val="28"/>
          <w:szCs w:val="28"/>
          <w:lang w:val="en-US" w:eastAsia="zh-CN" w:bidi="ar-SA"/>
        </w:rPr>
        <w:t>2层0204室房屋评估值=（5692+50</w:t>
      </w:r>
      <w:r>
        <w:rPr>
          <w:rFonts w:hint="eastAsia" w:ascii="仿宋" w:hAnsi="仿宋" w:eastAsia="仿宋" w:cs="仿宋"/>
          <w:kern w:val="2"/>
          <w:sz w:val="28"/>
          <w:szCs w:val="28"/>
          <w:lang w:val="en-US" w:eastAsia="zh-CN" w:bidi="ar-SA"/>
        </w:rPr>
        <w:t>）×125.87</w:t>
      </w:r>
      <w:r>
        <w:rPr>
          <w:rFonts w:hint="eastAsia" w:ascii="仿宋" w:hAnsi="仿宋" w:eastAsia="仿宋" w:cs="仿宋"/>
          <w:sz w:val="30"/>
          <w:szCs w:val="30"/>
          <w:lang w:val="en-US" w:eastAsia="zh-CN"/>
        </w:rPr>
        <w:t>≈722746</w:t>
      </w:r>
      <w:r>
        <w:rPr>
          <w:rFonts w:hint="eastAsia" w:ascii="仿宋" w:hAnsi="仿宋" w:eastAsia="仿宋" w:cs="仿宋"/>
          <w:kern w:val="2"/>
          <w:sz w:val="28"/>
          <w:szCs w:val="28"/>
          <w:lang w:val="en-US" w:eastAsia="zh-CN" w:bidi="ar-SA"/>
        </w:rPr>
        <w:t>（元）</w:t>
      </w:r>
    </w:p>
    <w:p>
      <w:pPr>
        <w:ind w:firstLine="560" w:firstLineChars="200"/>
        <w:rPr>
          <w:rFonts w:hint="eastAsia" w:ascii="仿宋" w:hAnsi="仿宋" w:eastAsia="仿宋" w:cs="仿宋"/>
          <w:kern w:val="2"/>
          <w:sz w:val="28"/>
          <w:szCs w:val="28"/>
          <w:lang w:val="en-US" w:eastAsia="zh-CN" w:bidi="ar-SA"/>
        </w:rPr>
      </w:pPr>
      <w:r>
        <w:rPr>
          <w:rFonts w:hint="eastAsia" w:ascii="仿宋_GB2312" w:hAnsi="宋体" w:eastAsia="仿宋_GB2312" w:cs="Times New Roman"/>
          <w:kern w:val="2"/>
          <w:sz w:val="28"/>
          <w:szCs w:val="28"/>
          <w:lang w:val="en-US" w:eastAsia="zh-CN" w:bidi="ar-SA"/>
        </w:rPr>
        <w:t>3层0301室房屋评估值=（5692+100</w:t>
      </w:r>
      <w:r>
        <w:rPr>
          <w:rFonts w:hint="eastAsia" w:ascii="仿宋" w:hAnsi="仿宋" w:eastAsia="仿宋" w:cs="仿宋"/>
          <w:kern w:val="2"/>
          <w:sz w:val="28"/>
          <w:szCs w:val="28"/>
          <w:lang w:val="en-US" w:eastAsia="zh-CN" w:bidi="ar-SA"/>
        </w:rPr>
        <w:t>）×125.87</w:t>
      </w:r>
      <w:r>
        <w:rPr>
          <w:rFonts w:hint="eastAsia" w:ascii="仿宋" w:hAnsi="仿宋" w:eastAsia="仿宋" w:cs="仿宋"/>
          <w:sz w:val="30"/>
          <w:szCs w:val="30"/>
          <w:lang w:val="en-US" w:eastAsia="zh-CN"/>
        </w:rPr>
        <w:t>≈729039</w:t>
      </w:r>
      <w:r>
        <w:rPr>
          <w:rFonts w:hint="eastAsia" w:ascii="仿宋" w:hAnsi="仿宋" w:eastAsia="仿宋" w:cs="仿宋"/>
          <w:kern w:val="2"/>
          <w:sz w:val="28"/>
          <w:szCs w:val="28"/>
          <w:lang w:val="en-US" w:eastAsia="zh-CN" w:bidi="ar-SA"/>
        </w:rPr>
        <w:t>（元）</w:t>
      </w:r>
    </w:p>
    <w:p>
      <w:pPr>
        <w:ind w:firstLine="560" w:firstLineChars="200"/>
        <w:rPr>
          <w:rFonts w:hint="eastAsia" w:ascii="仿宋" w:hAnsi="仿宋" w:eastAsia="仿宋" w:cs="仿宋"/>
          <w:kern w:val="2"/>
          <w:sz w:val="28"/>
          <w:szCs w:val="28"/>
          <w:lang w:val="en-US" w:eastAsia="zh-CN" w:bidi="ar-SA"/>
        </w:rPr>
      </w:pPr>
      <w:r>
        <w:rPr>
          <w:rFonts w:hint="eastAsia" w:ascii="仿宋_GB2312" w:hAnsi="宋体" w:eastAsia="仿宋_GB2312" w:cs="Times New Roman"/>
          <w:kern w:val="2"/>
          <w:sz w:val="28"/>
          <w:szCs w:val="28"/>
          <w:lang w:val="en-US" w:eastAsia="zh-CN" w:bidi="ar-SA"/>
        </w:rPr>
        <w:t>4层0401室房屋评估值=（5692+150</w:t>
      </w:r>
      <w:r>
        <w:rPr>
          <w:rFonts w:hint="eastAsia" w:ascii="仿宋" w:hAnsi="仿宋" w:eastAsia="仿宋" w:cs="仿宋"/>
          <w:kern w:val="2"/>
          <w:sz w:val="28"/>
          <w:szCs w:val="28"/>
          <w:lang w:val="en-US" w:eastAsia="zh-CN" w:bidi="ar-SA"/>
        </w:rPr>
        <w:t>）×125.87</w:t>
      </w:r>
      <w:r>
        <w:rPr>
          <w:rFonts w:hint="eastAsia" w:ascii="仿宋" w:hAnsi="仿宋" w:eastAsia="仿宋" w:cs="仿宋"/>
          <w:sz w:val="30"/>
          <w:szCs w:val="30"/>
          <w:lang w:val="en-US" w:eastAsia="zh-CN"/>
        </w:rPr>
        <w:t>≈735333</w:t>
      </w:r>
      <w:r>
        <w:rPr>
          <w:rFonts w:hint="eastAsia" w:ascii="仿宋" w:hAnsi="仿宋" w:eastAsia="仿宋" w:cs="仿宋"/>
          <w:kern w:val="2"/>
          <w:sz w:val="28"/>
          <w:szCs w:val="28"/>
          <w:lang w:val="en-US" w:eastAsia="zh-CN" w:bidi="ar-SA"/>
        </w:rPr>
        <w:t>（元）</w:t>
      </w:r>
    </w:p>
    <w:p>
      <w:pPr>
        <w:ind w:firstLine="560" w:firstLineChars="200"/>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综上，估价对象房屋评估总值为3526365元。</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六、估价结果确定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估价人员根据估价目的，遵循估价原则，按照规定估价程序和估价方法，经过具体测算，确定估价对象在估价时点可能形成的市场价值为￥</w:t>
      </w:r>
      <w:r>
        <w:rPr>
          <w:rFonts w:hint="eastAsia" w:ascii="仿宋" w:hAnsi="仿宋" w:eastAsia="仿宋" w:cs="仿宋"/>
          <w:sz w:val="30"/>
          <w:szCs w:val="30"/>
          <w:lang w:val="en-US" w:eastAsia="zh-CN"/>
        </w:rPr>
        <w:t>3526365</w:t>
      </w:r>
      <w:r>
        <w:rPr>
          <w:rFonts w:hint="eastAsia" w:ascii="仿宋_GB2312" w:hAnsi="宋体" w:eastAsia="仿宋_GB2312" w:cs="Times New Roman"/>
          <w:kern w:val="2"/>
          <w:sz w:val="28"/>
          <w:szCs w:val="28"/>
          <w:lang w:val="en-US" w:eastAsia="zh-CN" w:bidi="ar-SA"/>
        </w:rPr>
        <w:t>元(大写人民币叁佰伍拾贰万陆仟叁佰陆拾伍元整)。其中1层0104室评估值为</w:t>
      </w:r>
      <w:r>
        <w:rPr>
          <w:rFonts w:hint="eastAsia" w:ascii="仿宋" w:hAnsi="仿宋" w:eastAsia="仿宋" w:cs="仿宋"/>
          <w:sz w:val="30"/>
          <w:szCs w:val="30"/>
          <w:lang w:val="en-US" w:eastAsia="zh-CN"/>
        </w:rPr>
        <w:t>616501</w:t>
      </w:r>
      <w:r>
        <w:rPr>
          <w:rFonts w:hint="eastAsia" w:ascii="仿宋" w:hAnsi="仿宋" w:eastAsia="仿宋" w:cs="仿宋"/>
          <w:kern w:val="2"/>
          <w:sz w:val="28"/>
          <w:szCs w:val="28"/>
          <w:lang w:val="en-US" w:eastAsia="zh-CN" w:bidi="ar-SA"/>
        </w:rPr>
        <w:t>元，</w:t>
      </w:r>
      <w:r>
        <w:rPr>
          <w:rFonts w:hint="eastAsia" w:ascii="仿宋_GB2312" w:hAnsi="宋体" w:eastAsia="仿宋_GB2312" w:cs="Times New Roman"/>
          <w:kern w:val="2"/>
          <w:sz w:val="28"/>
          <w:szCs w:val="28"/>
          <w:lang w:val="en-US" w:eastAsia="zh-CN" w:bidi="ar-SA"/>
        </w:rPr>
        <w:t>2层0201室评估值为</w:t>
      </w:r>
      <w:r>
        <w:rPr>
          <w:rFonts w:hint="eastAsia" w:ascii="仿宋" w:hAnsi="仿宋" w:eastAsia="仿宋" w:cs="仿宋"/>
          <w:sz w:val="30"/>
          <w:szCs w:val="30"/>
          <w:lang w:val="en-US" w:eastAsia="zh-CN"/>
        </w:rPr>
        <w:t>722746</w:t>
      </w:r>
      <w:r>
        <w:rPr>
          <w:rFonts w:hint="eastAsia" w:ascii="仿宋" w:hAnsi="仿宋" w:eastAsia="仿宋" w:cs="仿宋"/>
          <w:kern w:val="2"/>
          <w:sz w:val="28"/>
          <w:szCs w:val="28"/>
          <w:lang w:val="en-US" w:eastAsia="zh-CN" w:bidi="ar-SA"/>
        </w:rPr>
        <w:t>元，</w:t>
      </w:r>
      <w:r>
        <w:rPr>
          <w:rFonts w:hint="eastAsia" w:ascii="仿宋_GB2312" w:hAnsi="宋体" w:eastAsia="仿宋_GB2312" w:cs="Times New Roman"/>
          <w:kern w:val="2"/>
          <w:sz w:val="28"/>
          <w:szCs w:val="28"/>
          <w:lang w:val="en-US" w:eastAsia="zh-CN" w:bidi="ar-SA"/>
        </w:rPr>
        <w:t>2层0204室评估值为</w:t>
      </w:r>
      <w:r>
        <w:rPr>
          <w:rFonts w:hint="eastAsia" w:ascii="仿宋" w:hAnsi="仿宋" w:eastAsia="仿宋" w:cs="仿宋"/>
          <w:sz w:val="30"/>
          <w:szCs w:val="30"/>
          <w:lang w:val="en-US" w:eastAsia="zh-CN"/>
        </w:rPr>
        <w:t>722746</w:t>
      </w:r>
      <w:r>
        <w:rPr>
          <w:rFonts w:hint="eastAsia" w:ascii="仿宋" w:hAnsi="仿宋" w:eastAsia="仿宋" w:cs="仿宋"/>
          <w:kern w:val="2"/>
          <w:sz w:val="28"/>
          <w:szCs w:val="28"/>
          <w:lang w:val="en-US" w:eastAsia="zh-CN" w:bidi="ar-SA"/>
        </w:rPr>
        <w:t>元，</w:t>
      </w:r>
      <w:r>
        <w:rPr>
          <w:rFonts w:hint="eastAsia" w:ascii="仿宋_GB2312" w:hAnsi="宋体" w:eastAsia="仿宋_GB2312" w:cs="Times New Roman"/>
          <w:kern w:val="2"/>
          <w:sz w:val="28"/>
          <w:szCs w:val="28"/>
          <w:lang w:val="en-US" w:eastAsia="zh-CN" w:bidi="ar-SA"/>
        </w:rPr>
        <w:t>3层0301室评估值为</w:t>
      </w:r>
      <w:r>
        <w:rPr>
          <w:rFonts w:hint="eastAsia" w:ascii="仿宋" w:hAnsi="仿宋" w:eastAsia="仿宋" w:cs="仿宋"/>
          <w:sz w:val="30"/>
          <w:szCs w:val="30"/>
          <w:lang w:val="en-US" w:eastAsia="zh-CN"/>
        </w:rPr>
        <w:t>729039</w:t>
      </w:r>
      <w:r>
        <w:rPr>
          <w:rFonts w:hint="eastAsia" w:ascii="仿宋" w:hAnsi="仿宋" w:eastAsia="仿宋" w:cs="仿宋"/>
          <w:kern w:val="2"/>
          <w:sz w:val="28"/>
          <w:szCs w:val="28"/>
          <w:lang w:val="en-US" w:eastAsia="zh-CN" w:bidi="ar-SA"/>
        </w:rPr>
        <w:t>元，4</w:t>
      </w:r>
      <w:r>
        <w:rPr>
          <w:rFonts w:hint="eastAsia" w:ascii="仿宋_GB2312" w:hAnsi="宋体" w:eastAsia="仿宋_GB2312" w:cs="Times New Roman"/>
          <w:kern w:val="2"/>
          <w:sz w:val="28"/>
          <w:szCs w:val="28"/>
          <w:lang w:val="en-US" w:eastAsia="zh-CN" w:bidi="ar-SA"/>
        </w:rPr>
        <w:t>层0401室评估值为</w:t>
      </w:r>
      <w:r>
        <w:rPr>
          <w:rFonts w:hint="eastAsia" w:ascii="仿宋" w:hAnsi="仿宋" w:eastAsia="仿宋" w:cs="仿宋"/>
          <w:sz w:val="30"/>
          <w:szCs w:val="30"/>
          <w:lang w:val="en-US" w:eastAsia="zh-CN"/>
        </w:rPr>
        <w:t>735333</w:t>
      </w:r>
      <w:r>
        <w:rPr>
          <w:rFonts w:hint="eastAsia" w:ascii="仿宋" w:hAnsi="仿宋" w:eastAsia="仿宋" w:cs="仿宋"/>
          <w:kern w:val="2"/>
          <w:sz w:val="28"/>
          <w:szCs w:val="28"/>
          <w:lang w:val="en-US" w:eastAsia="zh-CN" w:bidi="ar-SA"/>
        </w:rPr>
        <w:t>元。</w:t>
      </w: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p>
    <w:p>
      <w:pPr>
        <w:ind w:firstLine="3920" w:firstLineChars="14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highlight w:val="none"/>
        </w:rPr>
      </w:pPr>
      <w:r>
        <w:rPr>
          <w:rFonts w:hint="eastAsia" w:ascii="仿宋_GB2312" w:hAnsi="宋体" w:eastAsia="仿宋_GB2312" w:cs="Times New Roman"/>
          <w:kern w:val="2"/>
          <w:sz w:val="28"/>
          <w:szCs w:val="28"/>
          <w:highlight w:val="none"/>
          <w:lang w:val="en-US" w:eastAsia="zh-CN" w:bidi="ar-SA"/>
        </w:rPr>
        <w:t xml:space="preserve">                                  二0二一年九月十七日</w:t>
      </w:r>
    </w:p>
    <w:p>
      <w:pP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001010101"/>
    <w:charset w:val="86"/>
    <w:family w:val="decorative"/>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decorative"/>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仿宋">
    <w:panose1 w:val="02010609060101010101"/>
    <w:charset w:val="86"/>
    <w:family w:val="swiss"/>
    <w:pitch w:val="default"/>
    <w:sig w:usb0="800002BF" w:usb1="38CF7CFA" w:usb2="00000016" w:usb3="00000000" w:csb0="00040001" w:csb1="00000000"/>
  </w:font>
  <w:font w:name="仿宋_GB2312">
    <w:altName w:val="仿宋"/>
    <w:panose1 w:val="02010609030001010101"/>
    <w:charset w:val="86"/>
    <w:family w:val="roman"/>
    <w:pitch w:val="default"/>
    <w:sig w:usb0="00000000" w:usb1="00000000" w:usb2="00000010" w:usb3="00000000" w:csb0="00040000" w:csb1="00000000"/>
  </w:font>
  <w:font w:name="仿宋">
    <w:panose1 w:val="02010609060101010101"/>
    <w:charset w:val="86"/>
    <w:family w:val="roma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001010101"/>
    <w:charset w:val="86"/>
    <w:family w:val="modern"/>
    <w:pitch w:val="default"/>
    <w:sig w:usb0="00000000" w:usb1="00000000" w:usb2="00000010" w:usb3="00000000" w:csb0="00040000" w:csb1="00000000"/>
  </w:font>
  <w:font w:name="仿宋_GB2312">
    <w:altName w:val="仿宋"/>
    <w:panose1 w:val="02010609030001010101"/>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decorative"/>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7"/>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6"/>
        <w:sz w:val="18"/>
        <w:szCs w:val="18"/>
      </w:rPr>
      <w:instrText xml:space="preserve"> PAGE </w:instrText>
    </w:r>
    <w:r>
      <w:rPr>
        <w:sz w:val="18"/>
        <w:szCs w:val="18"/>
      </w:rPr>
      <w:fldChar w:fldCharType="separate"/>
    </w:r>
    <w:r>
      <w:rPr>
        <w:rStyle w:val="6"/>
        <w:sz w:val="18"/>
        <w:szCs w:val="18"/>
      </w:rPr>
      <w:t>1</w:t>
    </w:r>
    <w:r>
      <w:rPr>
        <w:sz w:val="18"/>
        <w:szCs w:val="18"/>
      </w:rPr>
      <w:fldChar w:fldCharType="end"/>
    </w:r>
    <w:r>
      <w:rPr>
        <w:rStyle w:val="6"/>
        <w:rFonts w:hint="eastAsia"/>
        <w:sz w:val="18"/>
        <w:szCs w:val="18"/>
      </w:rPr>
      <w:t>页  共</w:t>
    </w:r>
    <w:r>
      <w:rPr>
        <w:rStyle w:val="6"/>
        <w:rFonts w:hint="eastAsia"/>
        <w:sz w:val="18"/>
        <w:szCs w:val="18"/>
        <w:lang w:val="en-US" w:eastAsia="zh-CN"/>
      </w:rPr>
      <w:t>21</w:t>
    </w:r>
    <w:r>
      <w:rPr>
        <w:rStyle w:val="6"/>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framePr w:wrap="around" w:vAnchor="text" w:hAnchor="margin" w:xAlign="center" w:y="1"/>
      <w:rPr>
        <w:rStyle w:val="6"/>
      </w:rPr>
    </w:pPr>
    <w:r>
      <w:fldChar w:fldCharType="begin"/>
    </w:r>
    <w:r>
      <w:rPr>
        <w:rStyle w:val="6"/>
      </w:rPr>
      <w:instrText xml:space="preserve">PAGE  </w:instrText>
    </w:r>
    <w:r>
      <w:fldChar w:fldCharType="separate"/>
    </w:r>
    <w:r>
      <w:rPr>
        <w:rStyle w:val="6"/>
      </w:rPr>
      <w:t>5</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abstractNum w:abstractNumId="928329504">
    <w:nsid w:val="37552F20"/>
    <w:multiLevelType w:val="singleLevel"/>
    <w:tmpl w:val="37552F20"/>
    <w:lvl w:ilvl="0" w:tentative="1">
      <w:start w:val="2"/>
      <w:numFmt w:val="chineseCounting"/>
      <w:suff w:val="nothing"/>
      <w:lvlText w:val="%1、"/>
      <w:lvlJc w:val="left"/>
      <w:pPr>
        <w:ind w:left="562" w:leftChars="0" w:firstLine="0" w:firstLineChars="0"/>
      </w:pPr>
      <w:rPr>
        <w:rFonts w:hint="eastAsia"/>
      </w:rPr>
    </w:lvl>
  </w:abstractNum>
  <w:num w:numId="1">
    <w:abstractNumId w:val="1578213565"/>
  </w:num>
  <w:num w:numId="2">
    <w:abstractNumId w:val="92832950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315725"/>
    <w:rsid w:val="0E9769FD"/>
    <w:rsid w:val="0F915CCA"/>
    <w:rsid w:val="109E1350"/>
    <w:rsid w:val="176A0A7A"/>
    <w:rsid w:val="212B3679"/>
    <w:rsid w:val="2D780E25"/>
    <w:rsid w:val="359449A7"/>
    <w:rsid w:val="41697F5C"/>
    <w:rsid w:val="4F5E0042"/>
    <w:rsid w:val="59315725"/>
    <w:rsid w:val="5C3F18E4"/>
    <w:rsid w:val="7CEE0A85"/>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6">
    <w:name w:val="page number"/>
    <w:basedOn w:val="5"/>
    <w:qFormat/>
    <w:uiPriority w:val="0"/>
    <w:rPr>
      <w:rFonts w:ascii="Times New Roman" w:hAnsi="Times New Roman" w:eastAsia="宋体" w:cs="Times New Roman"/>
    </w:rPr>
  </w:style>
  <w:style w:type="character" w:styleId="7">
    <w:name w:val="Hyperlink"/>
    <w:basedOn w:val="5"/>
    <w:qFormat/>
    <w:uiPriority w:val="0"/>
    <w:rPr>
      <w:rFonts w:ascii="Times New Roman" w:hAnsi="Times New Roman" w:eastAsia="宋体" w:cs="Times New Roman"/>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List Paragraph"/>
    <w:basedOn w:val="1"/>
    <w:qFormat/>
    <w:uiPriority w:val="34"/>
    <w:pPr>
      <w:ind w:firstLine="420" w:firstLineChars="200"/>
    </w:pPr>
  </w:style>
  <w:style w:type="character" w:customStyle="1" w:styleId="11">
    <w:name w:val="apple-converted-space"/>
    <w:basedOn w:val="5"/>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2021-09-16T06:31:00Z</dcterms:created>
  <dc:creator>Administrator</dc:creator>
  <cp:lastModifiedBy>Administrator</cp:lastModifiedBy>
  <dcterms:modified xsi:type="dcterms:W3CDTF">2021-09-17T06:59:46Z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DDA334B0822D4DBEA383B3BEA4531F40</vt:lpwstr>
  </property>
</Properties>
</file>