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3D" w:rsidRDefault="00D6763D">
      <w:pPr>
        <w:spacing w:line="500" w:lineRule="exact"/>
        <w:rPr>
          <w:rFonts w:ascii="楷体_GB2312" w:eastAsia="楷体_GB2312" w:hAnsi="Times New Roman" w:cs="Times New Roman"/>
          <w:b/>
          <w:bCs/>
          <w:sz w:val="52"/>
          <w:szCs w:val="24"/>
        </w:rPr>
      </w:pPr>
    </w:p>
    <w:p w:rsidR="00D6763D" w:rsidRDefault="00D6763D">
      <w:pPr>
        <w:spacing w:line="500" w:lineRule="exact"/>
        <w:rPr>
          <w:rFonts w:ascii="楷体_GB2312" w:eastAsia="楷体_GB2312" w:hAnsi="Times New Roman" w:cs="Times New Roman"/>
          <w:b/>
          <w:bCs/>
          <w:sz w:val="52"/>
          <w:szCs w:val="24"/>
        </w:rPr>
      </w:pPr>
    </w:p>
    <w:p w:rsidR="00D6763D" w:rsidRDefault="00D6763D">
      <w:pPr>
        <w:spacing w:line="500" w:lineRule="exact"/>
        <w:rPr>
          <w:rFonts w:ascii="楷体_GB2312" w:eastAsia="楷体_GB2312" w:hAnsi="Times New Roman" w:cs="Times New Roman"/>
          <w:b/>
          <w:bCs/>
          <w:sz w:val="52"/>
          <w:szCs w:val="24"/>
        </w:rPr>
      </w:pPr>
    </w:p>
    <w:p w:rsidR="00D6763D" w:rsidRDefault="00D6763D">
      <w:pPr>
        <w:spacing w:line="500" w:lineRule="exact"/>
        <w:rPr>
          <w:rFonts w:ascii="楷体_GB2312" w:eastAsia="楷体_GB2312" w:hAnsi="Times New Roman" w:cs="Times New Roman"/>
          <w:b/>
          <w:bCs/>
          <w:sz w:val="52"/>
          <w:szCs w:val="24"/>
        </w:rPr>
      </w:pPr>
    </w:p>
    <w:p w:rsidR="00D6763D" w:rsidRDefault="00D6763D">
      <w:pPr>
        <w:jc w:val="right"/>
        <w:rPr>
          <w:rFonts w:ascii="Times New Roman" w:eastAsia="宋体" w:hAnsi="Times New Roman" w:cs="Times New Roman"/>
          <w:szCs w:val="24"/>
        </w:rPr>
      </w:pPr>
    </w:p>
    <w:p w:rsidR="00D6763D" w:rsidRDefault="00A57E80">
      <w:pPr>
        <w:jc w:val="center"/>
        <w:rPr>
          <w:rFonts w:ascii="黑体" w:eastAsia="黑体" w:hAnsi="黑体" w:cs="黑体"/>
          <w:b/>
          <w:bCs/>
          <w:sz w:val="72"/>
          <w:szCs w:val="72"/>
        </w:rPr>
      </w:pPr>
      <w:r>
        <w:rPr>
          <w:rFonts w:ascii="黑体" w:eastAsia="黑体" w:hAnsi="黑体" w:cs="黑体" w:hint="eastAsia"/>
          <w:b/>
          <w:bCs/>
          <w:sz w:val="72"/>
          <w:szCs w:val="72"/>
        </w:rPr>
        <w:t>房地产估价咨询报告</w:t>
      </w:r>
    </w:p>
    <w:p w:rsidR="00D6763D" w:rsidRDefault="00D6763D" w:rsidP="00A57E80">
      <w:pPr>
        <w:spacing w:line="500" w:lineRule="exact"/>
        <w:ind w:firstLineChars="200" w:firstLine="1041"/>
        <w:jc w:val="center"/>
        <w:rPr>
          <w:rFonts w:ascii="楷体_GB2312" w:eastAsia="楷体_GB2312" w:hAnsi="宋体" w:cs="Times New Roman"/>
          <w:b/>
          <w:sz w:val="52"/>
          <w:szCs w:val="52"/>
        </w:rPr>
      </w:pPr>
    </w:p>
    <w:p w:rsidR="00D6763D" w:rsidRDefault="00D6763D" w:rsidP="00A57E80">
      <w:pPr>
        <w:spacing w:line="500" w:lineRule="exact"/>
        <w:ind w:firstLineChars="200" w:firstLine="1041"/>
        <w:jc w:val="distribute"/>
        <w:rPr>
          <w:rFonts w:ascii="楷体_GB2312" w:eastAsia="楷体_GB2312" w:hAnsi="宋体" w:cs="Times New Roman"/>
          <w:b/>
          <w:sz w:val="52"/>
          <w:szCs w:val="52"/>
        </w:rPr>
      </w:pPr>
    </w:p>
    <w:tbl>
      <w:tblPr>
        <w:tblpPr w:leftFromText="180" w:rightFromText="180" w:vertAnchor="text" w:horzAnchor="page" w:tblpX="1516" w:tblpY="216"/>
        <w:tblW w:w="8758" w:type="dxa"/>
        <w:tblLayout w:type="fixed"/>
        <w:tblLook w:val="04A0"/>
      </w:tblPr>
      <w:tblGrid>
        <w:gridCol w:w="2546"/>
        <w:gridCol w:w="346"/>
        <w:gridCol w:w="5866"/>
      </w:tblGrid>
      <w:tr w:rsidR="00D6763D">
        <w:trPr>
          <w:cantSplit/>
          <w:trHeight w:val="980"/>
        </w:trPr>
        <w:tc>
          <w:tcPr>
            <w:tcW w:w="2546" w:type="dxa"/>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项目名称</w:t>
            </w:r>
          </w:p>
        </w:tc>
        <w:tc>
          <w:tcPr>
            <w:tcW w:w="346" w:type="dxa"/>
          </w:tcPr>
          <w:p w:rsidR="00D6763D" w:rsidRDefault="00A57E80">
            <w:pPr>
              <w:tabs>
                <w:tab w:val="left" w:pos="7781"/>
              </w:tabs>
              <w:ind w:left="-108" w:right="-108"/>
              <w:jc w:val="center"/>
              <w:rPr>
                <w:rFonts w:ascii="黑体" w:eastAsia="黑体" w:hAnsi="黑体" w:cs="黑体"/>
                <w:b/>
                <w:color w:val="000000"/>
                <w:sz w:val="32"/>
                <w:szCs w:val="24"/>
              </w:rPr>
            </w:pPr>
            <w:r>
              <w:rPr>
                <w:rFonts w:ascii="黑体" w:eastAsia="黑体" w:hAnsi="黑体" w:cs="黑体" w:hint="eastAsia"/>
                <w:b/>
                <w:color w:val="000000"/>
                <w:sz w:val="32"/>
                <w:szCs w:val="24"/>
              </w:rPr>
              <w:t>：</w:t>
            </w:r>
          </w:p>
        </w:tc>
        <w:tc>
          <w:tcPr>
            <w:tcW w:w="5866" w:type="dxa"/>
            <w:vAlign w:val="center"/>
          </w:tcPr>
          <w:p w:rsidR="00D6763D" w:rsidRDefault="00A57E80">
            <w:pPr>
              <w:ind w:rightChars="15" w:right="31"/>
              <w:rPr>
                <w:rFonts w:ascii="黑体" w:eastAsia="黑体" w:hAnsi="黑体" w:cs="黑体"/>
                <w:b/>
                <w:sz w:val="32"/>
                <w:szCs w:val="32"/>
              </w:rPr>
            </w:pPr>
            <w:r>
              <w:rPr>
                <w:rFonts w:ascii="黑体" w:eastAsia="黑体" w:hAnsi="黑体" w:cs="黑体" w:hint="eastAsia"/>
                <w:b/>
                <w:bCs/>
                <w:sz w:val="32"/>
                <w:szCs w:val="32"/>
              </w:rPr>
              <w:t>关于应城市人民法院委托的</w:t>
            </w:r>
            <w:r>
              <w:rPr>
                <w:rFonts w:ascii="黑体" w:eastAsia="黑体" w:hAnsi="黑体" w:cs="黑体" w:hint="eastAsia"/>
                <w:b/>
                <w:sz w:val="32"/>
                <w:szCs w:val="32"/>
              </w:rPr>
              <w:t>吴红斌所属位于应城市广场大道北美城市花园109B栋东单元东住宅房地产估价咨询报告</w:t>
            </w:r>
          </w:p>
        </w:tc>
      </w:tr>
      <w:tr w:rsidR="00D6763D">
        <w:trPr>
          <w:cantSplit/>
          <w:trHeight w:val="980"/>
        </w:trPr>
        <w:tc>
          <w:tcPr>
            <w:tcW w:w="25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委托方</w:t>
            </w:r>
          </w:p>
        </w:tc>
        <w:tc>
          <w:tcPr>
            <w:tcW w:w="3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w:t>
            </w:r>
          </w:p>
        </w:tc>
        <w:tc>
          <w:tcPr>
            <w:tcW w:w="5866" w:type="dxa"/>
            <w:vAlign w:val="center"/>
          </w:tcPr>
          <w:p w:rsidR="00D6763D" w:rsidRDefault="00A57E80">
            <w:pPr>
              <w:ind w:rightChars="16" w:right="34"/>
              <w:jc w:val="left"/>
              <w:rPr>
                <w:rFonts w:ascii="黑体" w:eastAsia="黑体" w:hAnsi="黑体" w:cs="黑体"/>
                <w:b/>
                <w:color w:val="000000"/>
                <w:sz w:val="32"/>
                <w:szCs w:val="24"/>
              </w:rPr>
            </w:pPr>
            <w:r>
              <w:rPr>
                <w:rFonts w:ascii="黑体" w:eastAsia="黑体" w:hAnsi="黑体" w:cs="黑体" w:hint="eastAsia"/>
                <w:b/>
                <w:sz w:val="32"/>
                <w:szCs w:val="32"/>
              </w:rPr>
              <w:t>应城市人民法院</w:t>
            </w:r>
          </w:p>
        </w:tc>
      </w:tr>
      <w:tr w:rsidR="00D6763D">
        <w:trPr>
          <w:cantSplit/>
          <w:trHeight w:val="980"/>
        </w:trPr>
        <w:tc>
          <w:tcPr>
            <w:tcW w:w="2546" w:type="dxa"/>
            <w:vAlign w:val="center"/>
          </w:tcPr>
          <w:p w:rsidR="00D6763D" w:rsidRDefault="00A57E80">
            <w:pPr>
              <w:tabs>
                <w:tab w:val="left" w:pos="7781"/>
              </w:tabs>
              <w:ind w:left="-108" w:right="-108"/>
              <w:jc w:val="distribute"/>
              <w:rPr>
                <w:rFonts w:ascii="黑体" w:eastAsia="黑体" w:hAnsi="黑体" w:cs="Times New Roman"/>
                <w:b/>
                <w:color w:val="000000"/>
                <w:sz w:val="32"/>
                <w:szCs w:val="24"/>
              </w:rPr>
            </w:pPr>
            <w:r>
              <w:rPr>
                <w:rFonts w:ascii="黑体" w:eastAsia="黑体" w:hAnsi="黑体" w:cs="Times New Roman"/>
                <w:b/>
                <w:color w:val="000000"/>
                <w:sz w:val="32"/>
                <w:szCs w:val="24"/>
              </w:rPr>
              <w:t>估价机构</w:t>
            </w:r>
          </w:p>
        </w:tc>
        <w:tc>
          <w:tcPr>
            <w:tcW w:w="346" w:type="dxa"/>
            <w:vAlign w:val="center"/>
          </w:tcPr>
          <w:p w:rsidR="00D6763D" w:rsidRDefault="00A57E80">
            <w:pPr>
              <w:tabs>
                <w:tab w:val="left" w:pos="7781"/>
              </w:tabs>
              <w:ind w:left="-108" w:right="-108"/>
              <w:jc w:val="distribute"/>
              <w:rPr>
                <w:rFonts w:ascii="黑体" w:eastAsia="黑体" w:hAnsi="黑体" w:cs="Times New Roman"/>
                <w:b/>
                <w:color w:val="000000"/>
                <w:sz w:val="32"/>
                <w:szCs w:val="24"/>
              </w:rPr>
            </w:pPr>
            <w:r>
              <w:rPr>
                <w:rFonts w:ascii="黑体" w:eastAsia="黑体" w:hAnsi="黑体" w:cs="Times New Roman"/>
                <w:b/>
                <w:color w:val="000000"/>
                <w:sz w:val="32"/>
                <w:szCs w:val="24"/>
              </w:rPr>
              <w:t>：</w:t>
            </w:r>
          </w:p>
        </w:tc>
        <w:tc>
          <w:tcPr>
            <w:tcW w:w="5866" w:type="dxa"/>
            <w:vAlign w:val="center"/>
          </w:tcPr>
          <w:p w:rsidR="00D6763D" w:rsidRDefault="00A57E80">
            <w:pPr>
              <w:ind w:right="72"/>
              <w:rPr>
                <w:rFonts w:ascii="黑体" w:eastAsia="黑体" w:hAnsi="黑体" w:cs="Times New Roman"/>
                <w:b/>
                <w:color w:val="000000"/>
                <w:sz w:val="32"/>
                <w:szCs w:val="24"/>
              </w:rPr>
            </w:pPr>
            <w:r>
              <w:rPr>
                <w:rFonts w:ascii="黑体" w:eastAsia="黑体" w:hAnsi="黑体" w:cs="Times New Roman" w:hint="eastAsia"/>
                <w:b/>
                <w:color w:val="000000"/>
                <w:sz w:val="32"/>
                <w:szCs w:val="24"/>
              </w:rPr>
              <w:t>湖北仲智衡房地资产价格评估有限公司</w:t>
            </w:r>
          </w:p>
        </w:tc>
      </w:tr>
      <w:tr w:rsidR="00D6763D">
        <w:trPr>
          <w:cantSplit/>
          <w:trHeight w:val="1000"/>
        </w:trPr>
        <w:tc>
          <w:tcPr>
            <w:tcW w:w="2546" w:type="dxa"/>
            <w:vAlign w:val="center"/>
          </w:tcPr>
          <w:p w:rsidR="00D6763D" w:rsidRDefault="00A57E80">
            <w:pPr>
              <w:tabs>
                <w:tab w:val="left" w:pos="7781"/>
              </w:tabs>
              <w:ind w:left="-108" w:right="-108"/>
              <w:jc w:val="distribute"/>
              <w:rPr>
                <w:rFonts w:ascii="黑体" w:eastAsia="黑体" w:hAnsi="黑体" w:cs="Times New Roman"/>
                <w:b/>
                <w:sz w:val="32"/>
                <w:szCs w:val="24"/>
              </w:rPr>
            </w:pPr>
            <w:r>
              <w:rPr>
                <w:rFonts w:ascii="黑体" w:eastAsia="黑体" w:hAnsi="黑体" w:cs="Times New Roman" w:hint="eastAsia"/>
                <w:b/>
                <w:spacing w:val="-11"/>
                <w:sz w:val="32"/>
                <w:szCs w:val="24"/>
              </w:rPr>
              <w:t>价格鉴证师</w:t>
            </w:r>
          </w:p>
        </w:tc>
        <w:tc>
          <w:tcPr>
            <w:tcW w:w="346" w:type="dxa"/>
            <w:vAlign w:val="center"/>
          </w:tcPr>
          <w:p w:rsidR="00D6763D" w:rsidRDefault="00A57E80">
            <w:pPr>
              <w:tabs>
                <w:tab w:val="left" w:pos="7781"/>
              </w:tabs>
              <w:ind w:left="-108" w:right="-108"/>
              <w:jc w:val="distribute"/>
              <w:rPr>
                <w:rFonts w:ascii="黑体" w:eastAsia="黑体" w:hAnsi="黑体" w:cs="Times New Roman"/>
                <w:b/>
                <w:color w:val="000000"/>
                <w:sz w:val="32"/>
                <w:szCs w:val="24"/>
              </w:rPr>
            </w:pPr>
            <w:r>
              <w:rPr>
                <w:rFonts w:ascii="黑体" w:eastAsia="黑体" w:hAnsi="黑体" w:cs="Times New Roman"/>
                <w:b/>
                <w:color w:val="000000"/>
                <w:sz w:val="32"/>
                <w:szCs w:val="24"/>
              </w:rPr>
              <w:t>：</w:t>
            </w:r>
          </w:p>
        </w:tc>
        <w:tc>
          <w:tcPr>
            <w:tcW w:w="5866" w:type="dxa"/>
            <w:vAlign w:val="center"/>
          </w:tcPr>
          <w:p w:rsidR="00D6763D" w:rsidRDefault="00A57E80">
            <w:pPr>
              <w:tabs>
                <w:tab w:val="left" w:pos="7781"/>
              </w:tabs>
              <w:ind w:leftChars="-54" w:left="-113" w:right="357"/>
              <w:rPr>
                <w:rFonts w:ascii="黑体" w:eastAsia="黑体" w:hAnsi="黑体" w:cs="Times New Roman"/>
                <w:b/>
                <w:sz w:val="32"/>
                <w:szCs w:val="24"/>
              </w:rPr>
            </w:pPr>
            <w:r>
              <w:rPr>
                <w:rFonts w:ascii="黑体" w:eastAsia="黑体" w:hAnsi="黑体" w:cs="Times New Roman" w:hint="eastAsia"/>
                <w:b/>
                <w:sz w:val="32"/>
                <w:szCs w:val="24"/>
              </w:rPr>
              <w:t>张康杰（登记证号：0019180）</w:t>
            </w:r>
          </w:p>
          <w:p w:rsidR="00D6763D" w:rsidRDefault="00A57E80">
            <w:pPr>
              <w:tabs>
                <w:tab w:val="left" w:pos="7781"/>
              </w:tabs>
              <w:ind w:left="-108" w:right="357"/>
              <w:rPr>
                <w:rFonts w:ascii="黑体" w:eastAsia="黑体" w:hAnsi="黑体" w:cs="Times New Roman"/>
                <w:b/>
                <w:sz w:val="32"/>
                <w:szCs w:val="24"/>
              </w:rPr>
            </w:pPr>
            <w:r>
              <w:rPr>
                <w:rFonts w:ascii="黑体" w:eastAsia="黑体" w:hAnsi="黑体" w:cs="Times New Roman" w:hint="eastAsia"/>
                <w:b/>
                <w:sz w:val="32"/>
                <w:szCs w:val="24"/>
              </w:rPr>
              <w:t>王  鑫（登记证号：0018674 )</w:t>
            </w:r>
          </w:p>
          <w:p w:rsidR="00D6763D" w:rsidRDefault="00A57E80">
            <w:pPr>
              <w:tabs>
                <w:tab w:val="left" w:pos="7781"/>
              </w:tabs>
              <w:ind w:left="-108" w:right="357"/>
              <w:rPr>
                <w:rFonts w:ascii="黑体" w:eastAsia="黑体" w:hAnsi="黑体" w:cs="Times New Roman"/>
                <w:b/>
                <w:sz w:val="32"/>
                <w:szCs w:val="24"/>
              </w:rPr>
            </w:pPr>
            <w:r>
              <w:rPr>
                <w:rFonts w:ascii="黑体" w:eastAsia="黑体" w:hAnsi="黑体" w:cs="Times New Roman" w:hint="eastAsia"/>
                <w:b/>
                <w:sz w:val="32"/>
                <w:szCs w:val="24"/>
              </w:rPr>
              <w:t>程  凤（登记证号：0018743）</w:t>
            </w:r>
          </w:p>
        </w:tc>
      </w:tr>
      <w:tr w:rsidR="00D6763D">
        <w:trPr>
          <w:cantSplit/>
          <w:trHeight w:val="1000"/>
        </w:trPr>
        <w:tc>
          <w:tcPr>
            <w:tcW w:w="25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报告出具日期</w:t>
            </w:r>
          </w:p>
        </w:tc>
        <w:tc>
          <w:tcPr>
            <w:tcW w:w="3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w:t>
            </w:r>
          </w:p>
        </w:tc>
        <w:tc>
          <w:tcPr>
            <w:tcW w:w="5866" w:type="dxa"/>
            <w:vAlign w:val="center"/>
          </w:tcPr>
          <w:p w:rsidR="00D6763D" w:rsidRDefault="00A57E80">
            <w:pPr>
              <w:ind w:rightChars="16" w:right="34"/>
              <w:jc w:val="left"/>
              <w:rPr>
                <w:rFonts w:ascii="黑体" w:eastAsia="黑体" w:hAnsi="黑体" w:cs="黑体"/>
                <w:b/>
                <w:color w:val="000000"/>
                <w:sz w:val="32"/>
                <w:szCs w:val="24"/>
              </w:rPr>
            </w:pPr>
            <w:r>
              <w:rPr>
                <w:rFonts w:ascii="黑体" w:eastAsia="黑体" w:hAnsi="黑体" w:cs="黑体" w:hint="eastAsia"/>
                <w:b/>
                <w:spacing w:val="-20"/>
                <w:sz w:val="32"/>
                <w:szCs w:val="32"/>
              </w:rPr>
              <w:t xml:space="preserve"> 2021年7月16日</w:t>
            </w:r>
          </w:p>
        </w:tc>
      </w:tr>
      <w:tr w:rsidR="00D6763D">
        <w:trPr>
          <w:cantSplit/>
          <w:trHeight w:val="1000"/>
        </w:trPr>
        <w:tc>
          <w:tcPr>
            <w:tcW w:w="25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估价报告编号</w:t>
            </w:r>
          </w:p>
        </w:tc>
        <w:tc>
          <w:tcPr>
            <w:tcW w:w="346" w:type="dxa"/>
            <w:vAlign w:val="center"/>
          </w:tcPr>
          <w:p w:rsidR="00D6763D" w:rsidRDefault="00A57E80">
            <w:pPr>
              <w:tabs>
                <w:tab w:val="left" w:pos="7781"/>
              </w:tabs>
              <w:ind w:left="-108" w:right="-108"/>
              <w:jc w:val="distribute"/>
              <w:rPr>
                <w:rFonts w:ascii="黑体" w:eastAsia="黑体" w:hAnsi="黑体" w:cs="黑体"/>
                <w:b/>
                <w:color w:val="000000"/>
                <w:sz w:val="32"/>
                <w:szCs w:val="24"/>
              </w:rPr>
            </w:pPr>
            <w:r>
              <w:rPr>
                <w:rFonts w:ascii="黑体" w:eastAsia="黑体" w:hAnsi="黑体" w:cs="黑体" w:hint="eastAsia"/>
                <w:b/>
                <w:color w:val="000000"/>
                <w:sz w:val="32"/>
                <w:szCs w:val="24"/>
              </w:rPr>
              <w:t>：</w:t>
            </w:r>
          </w:p>
        </w:tc>
        <w:tc>
          <w:tcPr>
            <w:tcW w:w="5866" w:type="dxa"/>
            <w:vAlign w:val="center"/>
          </w:tcPr>
          <w:p w:rsidR="00D6763D" w:rsidRDefault="00A57E80">
            <w:pPr>
              <w:tabs>
                <w:tab w:val="left" w:pos="5306"/>
                <w:tab w:val="left" w:pos="7781"/>
              </w:tabs>
              <w:rPr>
                <w:rFonts w:ascii="黑体" w:eastAsia="黑体" w:hAnsi="黑体" w:cs="黑体"/>
                <w:b/>
                <w:color w:val="000000"/>
                <w:sz w:val="32"/>
                <w:szCs w:val="24"/>
              </w:rPr>
            </w:pPr>
            <w:r>
              <w:rPr>
                <w:rFonts w:ascii="黑体" w:eastAsia="黑体" w:hAnsi="黑体" w:cs="Times New Roman" w:hint="eastAsia"/>
                <w:b/>
                <w:color w:val="000000"/>
                <w:sz w:val="32"/>
                <w:szCs w:val="24"/>
              </w:rPr>
              <w:t>鄂（孝）仲价评字〔2021〕</w:t>
            </w:r>
            <w:r>
              <w:rPr>
                <w:rFonts w:ascii="黑体" w:eastAsia="黑体" w:hAnsi="黑体" w:cs="Times New Roman" w:hint="eastAsia"/>
                <w:b/>
                <w:sz w:val="32"/>
                <w:szCs w:val="24"/>
              </w:rPr>
              <w:t>31号</w:t>
            </w:r>
          </w:p>
        </w:tc>
      </w:tr>
    </w:tbl>
    <w:p w:rsidR="00D6763D" w:rsidRDefault="00D6763D" w:rsidP="00A57E80">
      <w:pPr>
        <w:spacing w:line="500" w:lineRule="exact"/>
        <w:ind w:leftChars="-1" w:left="-2" w:rightChars="16" w:right="34" w:firstLineChars="200" w:firstLine="640"/>
        <w:jc w:val="left"/>
        <w:rPr>
          <w:rFonts w:ascii="楷体_GB2312" w:eastAsia="楷体_GB2312" w:hAnsi="宋体" w:cs="Times New Roman"/>
          <w:b/>
          <w:sz w:val="32"/>
          <w:szCs w:val="32"/>
        </w:rPr>
        <w:sectPr w:rsidR="00D6763D">
          <w:headerReference w:type="even" r:id="rId8"/>
          <w:headerReference w:type="default" r:id="rId9"/>
          <w:footerReference w:type="even" r:id="rId10"/>
          <w:footerReference w:type="default" r:id="rId11"/>
          <w:headerReference w:type="first" r:id="rId12"/>
          <w:footerReference w:type="first" r:id="rId13"/>
          <w:pgSz w:w="11907" w:h="16834"/>
          <w:pgMar w:top="1440" w:right="1797" w:bottom="1440" w:left="1440" w:header="851" w:footer="992" w:gutter="0"/>
          <w:pgNumType w:start="1"/>
          <w:cols w:space="720"/>
          <w:docGrid w:type="lines" w:linePitch="312"/>
        </w:sectPr>
      </w:pPr>
    </w:p>
    <w:p w:rsidR="00D6763D" w:rsidRDefault="00A57E80">
      <w:pPr>
        <w:spacing w:line="500" w:lineRule="exact"/>
        <w:jc w:val="center"/>
        <w:rPr>
          <w:rFonts w:ascii="黑体" w:eastAsia="黑体" w:hAnsi="黑体" w:cs="黑体"/>
          <w:b/>
          <w:bCs/>
          <w:sz w:val="44"/>
          <w:szCs w:val="44"/>
        </w:rPr>
      </w:pPr>
      <w:r>
        <w:rPr>
          <w:rFonts w:ascii="黑体" w:eastAsia="黑体" w:hAnsi="黑体" w:cs="黑体" w:hint="eastAsia"/>
          <w:b/>
          <w:bCs/>
          <w:sz w:val="44"/>
          <w:szCs w:val="44"/>
        </w:rPr>
        <w:lastRenderedPageBreak/>
        <w:t>致委托方函</w:t>
      </w:r>
    </w:p>
    <w:p w:rsidR="00D6763D" w:rsidRDefault="00A57E80">
      <w:pPr>
        <w:spacing w:line="660" w:lineRule="exact"/>
        <w:rPr>
          <w:rFonts w:ascii="宋体" w:eastAsia="宋体" w:hAnsi="宋体" w:cs="宋体"/>
          <w:bCs/>
          <w:sz w:val="28"/>
          <w:szCs w:val="28"/>
        </w:rPr>
      </w:pPr>
      <w:bookmarkStart w:id="0" w:name="_Toc463791709"/>
      <w:r>
        <w:rPr>
          <w:rFonts w:ascii="宋体" w:eastAsia="宋体" w:hAnsi="宋体" w:cs="宋体" w:hint="eastAsia"/>
          <w:sz w:val="28"/>
          <w:szCs w:val="28"/>
        </w:rPr>
        <w:t>应城市人民法院：</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我公司于2021年6月17日接受贵院委托，对委托的吴红斌所属的位于</w:t>
      </w:r>
      <w:r>
        <w:rPr>
          <w:rFonts w:ascii="宋体" w:eastAsia="宋体" w:hAnsi="宋体" w:cs="宋体" w:hint="eastAsia"/>
          <w:bCs/>
          <w:sz w:val="28"/>
          <w:szCs w:val="28"/>
        </w:rPr>
        <w:t>应城市广场大道北美城市花园109B栋东单元东</w:t>
      </w:r>
      <w:r>
        <w:rPr>
          <w:rFonts w:ascii="宋体" w:eastAsia="宋体" w:hAnsi="宋体" w:cs="宋体" w:hint="eastAsia"/>
          <w:sz w:val="28"/>
          <w:szCs w:val="28"/>
        </w:rPr>
        <w:t>住宅房地产进行了估价测算。</w:t>
      </w:r>
    </w:p>
    <w:p w:rsidR="00D6763D" w:rsidRDefault="00A57E80">
      <w:pPr>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公司估价人员在现场查勘的基础上，根据《价格鉴证评估执业规范》《房地产估价规范》等有关政策法规和我公司掌握的房地产市场资料及长期积累的估价经验，结合贵方提供的资料和本次的估价目的，遵循独立、客观、公正的原则，按照估价程序，选取科学的估价方法，综合分析影响房地产价格的各项因素，经认真分析测算，确定估价对象在价值时点2021年6月17日完整权利状态及满足各项假设限制条件下的未设立法定优先受偿权利的房地产市场价值为人民币柒拾伍万陆仟玖佰捌拾捌元整（¥756988.00元），具体情况见估价结果一览表。</w:t>
      </w:r>
    </w:p>
    <w:p w:rsidR="00D6763D" w:rsidRDefault="00A57E80">
      <w:pPr>
        <w:spacing w:line="660" w:lineRule="exact"/>
        <w:ind w:firstLineChars="200" w:firstLine="560"/>
        <w:jc w:val="center"/>
        <w:rPr>
          <w:rFonts w:ascii="宋体" w:eastAsia="宋体" w:hAnsi="宋体" w:cs="宋体"/>
          <w:bCs/>
          <w:sz w:val="28"/>
          <w:szCs w:val="28"/>
        </w:rPr>
      </w:pPr>
      <w:r>
        <w:rPr>
          <w:rFonts w:ascii="宋体" w:eastAsia="宋体" w:hAnsi="宋体" w:cs="宋体" w:hint="eastAsia"/>
          <w:bCs/>
          <w:sz w:val="28"/>
          <w:szCs w:val="28"/>
        </w:rPr>
        <w:t>估价结果一览表</w:t>
      </w:r>
    </w:p>
    <w:tbl>
      <w:tblPr>
        <w:tblW w:w="89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35"/>
        <w:gridCol w:w="1139"/>
        <w:gridCol w:w="1133"/>
        <w:gridCol w:w="142"/>
        <w:gridCol w:w="1133"/>
        <w:gridCol w:w="522"/>
        <w:gridCol w:w="612"/>
        <w:gridCol w:w="1184"/>
        <w:gridCol w:w="1447"/>
      </w:tblGrid>
      <w:tr w:rsidR="00D6763D">
        <w:trPr>
          <w:trHeight w:hRule="exact" w:val="762"/>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估价项目名称</w:t>
            </w:r>
          </w:p>
        </w:tc>
        <w:tc>
          <w:tcPr>
            <w:tcW w:w="7312" w:type="dxa"/>
            <w:gridSpan w:val="8"/>
            <w:vAlign w:val="center"/>
          </w:tcPr>
          <w:p w:rsidR="00D6763D" w:rsidRDefault="00A57E80">
            <w:pPr>
              <w:tabs>
                <w:tab w:val="left" w:pos="5306"/>
                <w:tab w:val="left" w:pos="7781"/>
              </w:tabs>
              <w:spacing w:line="300" w:lineRule="exact"/>
              <w:jc w:val="center"/>
              <w:rPr>
                <w:rFonts w:ascii="宋体" w:eastAsia="宋体" w:hAnsi="宋体" w:cs="宋体"/>
                <w:bCs/>
                <w:szCs w:val="21"/>
              </w:rPr>
            </w:pPr>
            <w:r>
              <w:rPr>
                <w:rFonts w:ascii="宋体" w:eastAsia="宋体" w:hAnsi="宋体" w:cs="宋体" w:hint="eastAsia"/>
                <w:bCs/>
                <w:szCs w:val="21"/>
              </w:rPr>
              <w:t>应城市人民法院委托的吴红斌所属位于应城市广场大道北美城市花园109B栋东单元东住宅房地产估价咨询报告</w:t>
            </w:r>
          </w:p>
        </w:tc>
      </w:tr>
      <w:tr w:rsidR="00D6763D">
        <w:trPr>
          <w:trHeight w:hRule="exact" w:val="703"/>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产权人</w:t>
            </w:r>
          </w:p>
        </w:tc>
        <w:tc>
          <w:tcPr>
            <w:tcW w:w="2272" w:type="dxa"/>
            <w:gridSpan w:val="2"/>
            <w:vAlign w:val="center"/>
          </w:tcPr>
          <w:p w:rsidR="00D6763D" w:rsidRDefault="00A57E80">
            <w:pPr>
              <w:snapToGrid w:val="0"/>
              <w:spacing w:before="50" w:line="300" w:lineRule="exact"/>
              <w:ind w:firstLineChars="50" w:firstLine="105"/>
              <w:jc w:val="center"/>
              <w:rPr>
                <w:rFonts w:ascii="宋体" w:eastAsia="宋体" w:hAnsi="宋体" w:cs="宋体"/>
                <w:bCs/>
                <w:szCs w:val="21"/>
              </w:rPr>
            </w:pPr>
            <w:r>
              <w:rPr>
                <w:rFonts w:ascii="宋体" w:eastAsia="宋体" w:hAnsi="宋体" w:cs="宋体" w:hint="eastAsia"/>
                <w:bCs/>
                <w:szCs w:val="21"/>
              </w:rPr>
              <w:t>吴红斌</w:t>
            </w:r>
          </w:p>
        </w:tc>
        <w:tc>
          <w:tcPr>
            <w:tcW w:w="1797"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估价委托人</w:t>
            </w:r>
          </w:p>
        </w:tc>
        <w:tc>
          <w:tcPr>
            <w:tcW w:w="3243"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应城市人民法院</w:t>
            </w:r>
          </w:p>
        </w:tc>
      </w:tr>
      <w:tr w:rsidR="00D6763D">
        <w:trPr>
          <w:trHeight w:hRule="exact" w:val="724"/>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估价目的</w:t>
            </w:r>
          </w:p>
        </w:tc>
        <w:tc>
          <w:tcPr>
            <w:tcW w:w="7312" w:type="dxa"/>
            <w:gridSpan w:val="8"/>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评估估价对象房地产的市场价值，为委托方办理案件提供价值参考。</w:t>
            </w:r>
          </w:p>
        </w:tc>
      </w:tr>
      <w:tr w:rsidR="00D6763D">
        <w:trPr>
          <w:trHeight w:hRule="exact" w:val="1031"/>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估价对象范围</w:t>
            </w:r>
          </w:p>
        </w:tc>
        <w:tc>
          <w:tcPr>
            <w:tcW w:w="7312" w:type="dxa"/>
            <w:gridSpan w:val="8"/>
            <w:vAlign w:val="center"/>
          </w:tcPr>
          <w:p w:rsidR="00D6763D" w:rsidRDefault="00A57E80">
            <w:pPr>
              <w:snapToGrid w:val="0"/>
              <w:spacing w:before="50" w:line="300" w:lineRule="exact"/>
              <w:ind w:firstLineChars="200" w:firstLine="420"/>
              <w:rPr>
                <w:rFonts w:ascii="宋体" w:eastAsia="宋体" w:hAnsi="宋体" w:cs="宋体"/>
                <w:bCs/>
                <w:szCs w:val="21"/>
              </w:rPr>
            </w:pPr>
            <w:r>
              <w:rPr>
                <w:rFonts w:ascii="宋体" w:eastAsia="宋体" w:hAnsi="宋体" w:cs="宋体" w:hint="eastAsia"/>
                <w:bCs/>
                <w:szCs w:val="21"/>
              </w:rPr>
              <w:t>本次估价对象位于应城市广场大道北美城市花园109B栋东单元东，建筑面积为156.08㎡，土地使用权面积37.17㎡，以及与房地产不可分割的满足其使用功能的供水、供电、排水、消防等基础配套设施和室内装修装饰。</w:t>
            </w:r>
          </w:p>
          <w:p w:rsidR="00D6763D" w:rsidRDefault="00A57E80">
            <w:pPr>
              <w:snapToGrid w:val="0"/>
              <w:spacing w:before="50" w:line="300" w:lineRule="exact"/>
              <w:ind w:firstLineChars="200" w:firstLine="420"/>
              <w:rPr>
                <w:rFonts w:ascii="宋体" w:eastAsia="仿宋" w:hAnsi="宋体" w:cs="宋体"/>
                <w:bCs/>
                <w:szCs w:val="21"/>
              </w:rPr>
            </w:pPr>
            <w:r>
              <w:rPr>
                <w:rFonts w:ascii="宋体" w:eastAsia="宋体" w:hAnsi="宋体" w:cs="宋体" w:hint="eastAsia"/>
                <w:bCs/>
                <w:szCs w:val="21"/>
              </w:rPr>
              <w:t>消防等基础配套设施和室内装修装饰。</w:t>
            </w:r>
            <w:r>
              <w:rPr>
                <w:rFonts w:ascii="仿宋" w:eastAsia="仿宋" w:hAnsi="仿宋" w:cs="仿宋" w:hint="eastAsia"/>
                <w:bCs/>
                <w:sz w:val="24"/>
                <w:szCs w:val="24"/>
              </w:rPr>
              <w:t>。</w:t>
            </w:r>
          </w:p>
        </w:tc>
      </w:tr>
      <w:tr w:rsidR="00D6763D">
        <w:trPr>
          <w:trHeight w:hRule="exact" w:val="741"/>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房屋所有权证</w:t>
            </w:r>
          </w:p>
        </w:tc>
        <w:tc>
          <w:tcPr>
            <w:tcW w:w="2272"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应城房权证城中字第00040745号</w:t>
            </w:r>
          </w:p>
        </w:tc>
        <w:tc>
          <w:tcPr>
            <w:tcW w:w="1797" w:type="dxa"/>
            <w:gridSpan w:val="3"/>
            <w:vAlign w:val="center"/>
          </w:tcPr>
          <w:p w:rsidR="00D6763D" w:rsidRDefault="00A57E80">
            <w:pPr>
              <w:snapToGrid w:val="0"/>
              <w:spacing w:before="50" w:line="300" w:lineRule="exact"/>
              <w:jc w:val="center"/>
              <w:rPr>
                <w:rFonts w:ascii="宋体" w:eastAsia="宋体" w:hAnsi="宋体" w:cs="宋体"/>
                <w:b/>
                <w:bCs/>
                <w:szCs w:val="21"/>
              </w:rPr>
            </w:pPr>
            <w:r>
              <w:rPr>
                <w:rFonts w:ascii="宋体" w:eastAsia="宋体" w:hAnsi="宋体" w:cs="宋体" w:hint="eastAsia"/>
                <w:szCs w:val="21"/>
              </w:rPr>
              <w:t>土地证号</w:t>
            </w:r>
          </w:p>
        </w:tc>
        <w:tc>
          <w:tcPr>
            <w:tcW w:w="3243"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应城国用（2010房）110305276-11-22号</w:t>
            </w:r>
          </w:p>
        </w:tc>
      </w:tr>
      <w:tr w:rsidR="00D6763D">
        <w:trPr>
          <w:trHeight w:hRule="exact" w:val="646"/>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房屋建筑面积</w:t>
            </w:r>
          </w:p>
        </w:tc>
        <w:tc>
          <w:tcPr>
            <w:tcW w:w="2272"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156.08㎡</w:t>
            </w:r>
          </w:p>
        </w:tc>
        <w:tc>
          <w:tcPr>
            <w:tcW w:w="1797"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土地分摊面积</w:t>
            </w:r>
          </w:p>
        </w:tc>
        <w:tc>
          <w:tcPr>
            <w:tcW w:w="3243"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37.17</w:t>
            </w:r>
          </w:p>
        </w:tc>
      </w:tr>
      <w:tr w:rsidR="00D6763D">
        <w:trPr>
          <w:trHeight w:hRule="exact" w:val="563"/>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lastRenderedPageBreak/>
              <w:t>房屋设定用途</w:t>
            </w:r>
          </w:p>
        </w:tc>
        <w:tc>
          <w:tcPr>
            <w:tcW w:w="2272"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住宅</w:t>
            </w:r>
          </w:p>
        </w:tc>
        <w:tc>
          <w:tcPr>
            <w:tcW w:w="1797" w:type="dxa"/>
            <w:gridSpan w:val="3"/>
            <w:vAlign w:val="center"/>
          </w:tcPr>
          <w:p w:rsidR="00D6763D" w:rsidRDefault="00A57E80">
            <w:pPr>
              <w:snapToGrid w:val="0"/>
              <w:spacing w:before="50" w:line="300" w:lineRule="exact"/>
              <w:rPr>
                <w:rFonts w:ascii="宋体" w:eastAsia="宋体" w:hAnsi="宋体" w:cs="宋体"/>
                <w:bCs/>
                <w:szCs w:val="21"/>
              </w:rPr>
            </w:pPr>
            <w:r>
              <w:rPr>
                <w:rFonts w:ascii="宋体" w:eastAsia="宋体" w:hAnsi="宋体" w:cs="宋体" w:hint="eastAsia"/>
                <w:bCs/>
                <w:szCs w:val="21"/>
              </w:rPr>
              <w:t>土地使用权类型</w:t>
            </w:r>
          </w:p>
        </w:tc>
        <w:tc>
          <w:tcPr>
            <w:tcW w:w="3243" w:type="dxa"/>
            <w:gridSpan w:val="3"/>
            <w:vAlign w:val="center"/>
          </w:tcPr>
          <w:p w:rsidR="00D6763D" w:rsidRDefault="00A57E80">
            <w:pPr>
              <w:snapToGrid w:val="0"/>
              <w:spacing w:before="50" w:line="300" w:lineRule="exact"/>
              <w:jc w:val="center"/>
              <w:rPr>
                <w:rFonts w:ascii="宋体" w:eastAsia="宋体" w:hAnsi="宋体" w:cs="宋体"/>
                <w:bCs/>
                <w:szCs w:val="21"/>
              </w:rPr>
            </w:pPr>
            <w:r>
              <w:rPr>
                <w:rFonts w:ascii="仿宋" w:eastAsia="仿宋" w:hAnsi="仿宋" w:cs="仿宋" w:hint="eastAsia"/>
                <w:sz w:val="24"/>
                <w:szCs w:val="24"/>
              </w:rPr>
              <w:t>出让</w:t>
            </w:r>
          </w:p>
        </w:tc>
      </w:tr>
      <w:tr w:rsidR="00D6763D">
        <w:trPr>
          <w:trHeight w:hRule="exact" w:val="587"/>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价值时点</w:t>
            </w:r>
          </w:p>
        </w:tc>
        <w:tc>
          <w:tcPr>
            <w:tcW w:w="7312" w:type="dxa"/>
            <w:gridSpan w:val="8"/>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2021年6月17日</w:t>
            </w:r>
          </w:p>
        </w:tc>
      </w:tr>
      <w:tr w:rsidR="00D6763D">
        <w:trPr>
          <w:trHeight w:hRule="exact" w:val="841"/>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价值类型</w:t>
            </w:r>
          </w:p>
        </w:tc>
        <w:tc>
          <w:tcPr>
            <w:tcW w:w="7312" w:type="dxa"/>
            <w:gridSpan w:val="8"/>
            <w:vAlign w:val="center"/>
          </w:tcPr>
          <w:p w:rsidR="00D6763D" w:rsidRDefault="00A57E80">
            <w:pPr>
              <w:snapToGrid w:val="0"/>
              <w:spacing w:before="50" w:line="300" w:lineRule="exact"/>
              <w:ind w:firstLineChars="200" w:firstLine="420"/>
              <w:rPr>
                <w:rFonts w:ascii="宋体" w:eastAsia="宋体" w:hAnsi="宋体" w:cs="宋体"/>
                <w:bCs/>
                <w:szCs w:val="21"/>
              </w:rPr>
            </w:pPr>
            <w:r>
              <w:rPr>
                <w:rFonts w:ascii="宋体" w:eastAsia="宋体" w:hAnsi="宋体" w:cs="宋体" w:hint="eastAsia"/>
                <w:bCs/>
                <w:szCs w:val="21"/>
              </w:rPr>
              <w:t>本次估价价格为估价对象房地产在价值时点完整权利状态及满足各项假设限制条件下的房地产市场价值。</w:t>
            </w:r>
          </w:p>
        </w:tc>
      </w:tr>
      <w:tr w:rsidR="00D6763D">
        <w:trPr>
          <w:trHeight w:hRule="exact" w:val="569"/>
        </w:trPr>
        <w:tc>
          <w:tcPr>
            <w:tcW w:w="1680" w:type="dxa"/>
            <w:gridSpan w:val="2"/>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估价方法</w:t>
            </w:r>
          </w:p>
        </w:tc>
        <w:tc>
          <w:tcPr>
            <w:tcW w:w="7312" w:type="dxa"/>
            <w:gridSpan w:val="8"/>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比较法</w:t>
            </w:r>
          </w:p>
        </w:tc>
      </w:tr>
      <w:tr w:rsidR="00D6763D">
        <w:trPr>
          <w:trHeight w:hRule="exact" w:val="567"/>
        </w:trPr>
        <w:tc>
          <w:tcPr>
            <w:tcW w:w="8992" w:type="dxa"/>
            <w:gridSpan w:val="10"/>
            <w:vAlign w:val="center"/>
          </w:tcPr>
          <w:p w:rsidR="00D6763D" w:rsidRDefault="00A57E80">
            <w:pPr>
              <w:snapToGrid w:val="0"/>
              <w:spacing w:before="50" w:line="300" w:lineRule="exact"/>
              <w:jc w:val="center"/>
              <w:rPr>
                <w:rFonts w:ascii="宋体" w:eastAsia="宋体" w:hAnsi="宋体" w:cs="宋体"/>
                <w:bCs/>
                <w:szCs w:val="21"/>
              </w:rPr>
            </w:pPr>
            <w:r>
              <w:rPr>
                <w:rFonts w:ascii="宋体" w:eastAsia="宋体" w:hAnsi="宋体" w:cs="宋体" w:hint="eastAsia"/>
                <w:bCs/>
                <w:szCs w:val="21"/>
              </w:rPr>
              <w:t>评估结果表</w:t>
            </w:r>
          </w:p>
        </w:tc>
      </w:tr>
      <w:tr w:rsidR="00D6763D">
        <w:trPr>
          <w:trHeight w:val="765"/>
        </w:trPr>
        <w:tc>
          <w:tcPr>
            <w:tcW w:w="1545"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权利人</w:t>
            </w:r>
          </w:p>
        </w:tc>
        <w:tc>
          <w:tcPr>
            <w:tcW w:w="1274" w:type="dxa"/>
            <w:gridSpan w:val="2"/>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所在楼层/总层数</w:t>
            </w:r>
          </w:p>
        </w:tc>
        <w:tc>
          <w:tcPr>
            <w:tcW w:w="1275" w:type="dxa"/>
            <w:gridSpan w:val="2"/>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实际用途</w:t>
            </w:r>
          </w:p>
        </w:tc>
        <w:tc>
          <w:tcPr>
            <w:tcW w:w="1133"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土地面积（㎡）</w:t>
            </w:r>
          </w:p>
        </w:tc>
        <w:tc>
          <w:tcPr>
            <w:tcW w:w="1134" w:type="dxa"/>
            <w:gridSpan w:val="2"/>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建筑面积（㎡）</w:t>
            </w:r>
          </w:p>
        </w:tc>
        <w:tc>
          <w:tcPr>
            <w:tcW w:w="1184"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评估单价（元/㎡）</w:t>
            </w:r>
          </w:p>
        </w:tc>
        <w:tc>
          <w:tcPr>
            <w:tcW w:w="1447"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评估总价</w:t>
            </w:r>
          </w:p>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（万元）</w:t>
            </w:r>
          </w:p>
        </w:tc>
      </w:tr>
      <w:tr w:rsidR="00D6763D">
        <w:trPr>
          <w:trHeight w:val="682"/>
        </w:trPr>
        <w:tc>
          <w:tcPr>
            <w:tcW w:w="1545"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吴红斌</w:t>
            </w:r>
          </w:p>
        </w:tc>
        <w:tc>
          <w:tcPr>
            <w:tcW w:w="1274" w:type="dxa"/>
            <w:gridSpan w:val="2"/>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4/6</w:t>
            </w:r>
          </w:p>
        </w:tc>
        <w:tc>
          <w:tcPr>
            <w:tcW w:w="1275" w:type="dxa"/>
            <w:gridSpan w:val="2"/>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住宅</w:t>
            </w:r>
          </w:p>
        </w:tc>
        <w:tc>
          <w:tcPr>
            <w:tcW w:w="1133" w:type="dxa"/>
            <w:vAlign w:val="center"/>
          </w:tcPr>
          <w:p w:rsidR="00D6763D" w:rsidRDefault="00A57E80">
            <w:pPr>
              <w:spacing w:line="280" w:lineRule="exact"/>
              <w:jc w:val="center"/>
              <w:rPr>
                <w:rFonts w:ascii="宋体" w:eastAsia="宋体" w:hAnsi="宋体" w:cs="宋体"/>
                <w:bCs/>
                <w:szCs w:val="21"/>
              </w:rPr>
            </w:pPr>
            <w:r>
              <w:rPr>
                <w:rFonts w:ascii="宋体" w:eastAsia="宋体" w:hAnsi="宋体" w:cs="宋体" w:hint="eastAsia"/>
                <w:bCs/>
                <w:szCs w:val="21"/>
              </w:rPr>
              <w:t>37.17</w:t>
            </w:r>
          </w:p>
        </w:tc>
        <w:tc>
          <w:tcPr>
            <w:tcW w:w="1134" w:type="dxa"/>
            <w:gridSpan w:val="2"/>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156.08</w:t>
            </w:r>
          </w:p>
        </w:tc>
        <w:tc>
          <w:tcPr>
            <w:tcW w:w="1184"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4850.00</w:t>
            </w:r>
          </w:p>
        </w:tc>
        <w:tc>
          <w:tcPr>
            <w:tcW w:w="1447"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75.6988</w:t>
            </w:r>
          </w:p>
        </w:tc>
      </w:tr>
    </w:tbl>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本次估价报告应用的有效期自完成估价报告日起为一年，即估价目的在2021年7月16日至2022年7月15日实现时，评估结果有效。随时间的推移和用途的改变，估价结果需调整，甚至需重新估价。</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特此致函！</w:t>
      </w:r>
    </w:p>
    <w:p w:rsidR="00D6763D" w:rsidRDefault="00D6763D">
      <w:pPr>
        <w:spacing w:line="660" w:lineRule="exact"/>
        <w:ind w:firstLineChars="200" w:firstLine="560"/>
        <w:jc w:val="right"/>
        <w:rPr>
          <w:rFonts w:ascii="宋体" w:eastAsia="宋体" w:hAnsi="宋体" w:cs="宋体"/>
          <w:sz w:val="28"/>
          <w:szCs w:val="28"/>
        </w:rPr>
      </w:pPr>
    </w:p>
    <w:p w:rsidR="00D6763D" w:rsidRDefault="00D6763D">
      <w:pPr>
        <w:spacing w:line="660" w:lineRule="exact"/>
        <w:ind w:firstLineChars="200" w:firstLine="560"/>
        <w:jc w:val="right"/>
        <w:rPr>
          <w:rFonts w:ascii="宋体" w:eastAsia="宋体" w:hAnsi="宋体" w:cs="宋体"/>
          <w:sz w:val="28"/>
          <w:szCs w:val="28"/>
        </w:rPr>
      </w:pPr>
    </w:p>
    <w:p w:rsidR="00D6763D" w:rsidRDefault="00D6763D">
      <w:pPr>
        <w:spacing w:line="660" w:lineRule="exact"/>
        <w:ind w:firstLineChars="200" w:firstLine="560"/>
        <w:jc w:val="right"/>
        <w:rPr>
          <w:rFonts w:ascii="宋体" w:eastAsia="宋体" w:hAnsi="宋体" w:cs="宋体"/>
          <w:sz w:val="28"/>
          <w:szCs w:val="28"/>
        </w:rPr>
      </w:pPr>
    </w:p>
    <w:p w:rsidR="00D6763D" w:rsidRDefault="00A57E80">
      <w:pPr>
        <w:spacing w:line="660" w:lineRule="exact"/>
        <w:jc w:val="center"/>
        <w:rPr>
          <w:rFonts w:ascii="宋体" w:eastAsia="宋体" w:hAnsi="宋体" w:cs="宋体"/>
          <w:sz w:val="28"/>
          <w:szCs w:val="28"/>
        </w:rPr>
      </w:pPr>
      <w:r>
        <w:rPr>
          <w:rFonts w:ascii="宋体" w:eastAsia="宋体" w:hAnsi="宋体" w:cs="宋体" w:hint="eastAsia"/>
          <w:sz w:val="28"/>
          <w:szCs w:val="28"/>
        </w:rPr>
        <w:t xml:space="preserve">                        湖北仲智衡房地资产价格评估有限公司</w:t>
      </w:r>
    </w:p>
    <w:p w:rsidR="00D6763D" w:rsidRDefault="00A57E80">
      <w:pPr>
        <w:spacing w:line="660" w:lineRule="exact"/>
        <w:jc w:val="center"/>
        <w:rPr>
          <w:rFonts w:ascii="宋体" w:eastAsia="宋体" w:hAnsi="宋体" w:cs="宋体"/>
          <w:sz w:val="28"/>
          <w:szCs w:val="28"/>
        </w:rPr>
      </w:pPr>
      <w:r>
        <w:rPr>
          <w:noProof/>
        </w:rPr>
        <w:drawing>
          <wp:anchor distT="0" distB="0" distL="114300" distR="114300" simplePos="0" relativeHeight="251660288" behindDoc="1" locked="0" layoutInCell="1" allowOverlap="1">
            <wp:simplePos x="0" y="0"/>
            <wp:positionH relativeFrom="column">
              <wp:posOffset>4471035</wp:posOffset>
            </wp:positionH>
            <wp:positionV relativeFrom="paragraph">
              <wp:posOffset>92075</wp:posOffset>
            </wp:positionV>
            <wp:extent cx="861695" cy="361950"/>
            <wp:effectExtent l="0" t="0" r="14605" b="0"/>
            <wp:wrapNone/>
            <wp:docPr id="2" name="图片 1" descr="签字 张康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字 张康杰"/>
                    <pic:cNvPicPr>
                      <a:picLocks noChangeAspect="1"/>
                    </pic:cNvPicPr>
                  </pic:nvPicPr>
                  <pic:blipFill>
                    <a:blip r:embed="rId14">
                      <a:lum bright="-17999" contrast="90000"/>
                    </a:blip>
                    <a:stretch>
                      <a:fillRect/>
                    </a:stretch>
                  </pic:blipFill>
                  <pic:spPr>
                    <a:xfrm>
                      <a:off x="0" y="0"/>
                      <a:ext cx="861695" cy="361950"/>
                    </a:xfrm>
                    <a:prstGeom prst="rect">
                      <a:avLst/>
                    </a:prstGeom>
                    <a:noFill/>
                    <a:ln>
                      <a:noFill/>
                    </a:ln>
                  </pic:spPr>
                </pic:pic>
              </a:graphicData>
            </a:graphic>
          </wp:anchor>
        </w:drawing>
      </w:r>
      <w:r>
        <w:rPr>
          <w:rFonts w:ascii="宋体" w:eastAsia="宋体" w:hAnsi="宋体" w:cs="宋体" w:hint="eastAsia"/>
          <w:sz w:val="28"/>
          <w:szCs w:val="28"/>
        </w:rPr>
        <w:t xml:space="preserve">                  法定代表人（签章）：</w:t>
      </w:r>
    </w:p>
    <w:p w:rsidR="00D6763D" w:rsidRDefault="00A57E80">
      <w:pPr>
        <w:spacing w:line="660" w:lineRule="exact"/>
        <w:jc w:val="center"/>
        <w:rPr>
          <w:rFonts w:ascii="Times New Roman" w:eastAsia="宋体" w:hAnsi="Times New Roman" w:cs="Times New Roman"/>
          <w:b/>
          <w:bCs/>
          <w:sz w:val="36"/>
          <w:szCs w:val="36"/>
        </w:rPr>
      </w:pPr>
      <w:r>
        <w:rPr>
          <w:rFonts w:ascii="宋体" w:eastAsia="宋体" w:hAnsi="宋体" w:cs="宋体" w:hint="eastAsia"/>
          <w:sz w:val="28"/>
          <w:szCs w:val="28"/>
        </w:rPr>
        <w:t xml:space="preserve">                        2021年7月16日</w:t>
      </w:r>
    </w:p>
    <w:p w:rsidR="00D6763D" w:rsidRDefault="00D6763D" w:rsidP="00A57E80">
      <w:pPr>
        <w:spacing w:line="500" w:lineRule="exact"/>
        <w:ind w:firstLineChars="124" w:firstLine="447"/>
        <w:jc w:val="center"/>
        <w:rPr>
          <w:rFonts w:ascii="楷体_GB2312" w:eastAsia="楷体_GB2312" w:hAnsi="Times New Roman" w:cs="Times New Roman"/>
          <w:b/>
          <w:bCs/>
          <w:sz w:val="36"/>
          <w:szCs w:val="36"/>
        </w:rPr>
        <w:sectPr w:rsidR="00D6763D">
          <w:headerReference w:type="default" r:id="rId15"/>
          <w:footerReference w:type="default" r:id="rId16"/>
          <w:pgSz w:w="11907" w:h="16834"/>
          <w:pgMar w:top="1440" w:right="1440" w:bottom="1440" w:left="1440" w:header="851" w:footer="992" w:gutter="0"/>
          <w:pgNumType w:start="1"/>
          <w:cols w:space="720"/>
          <w:docGrid w:type="lines" w:linePitch="312"/>
        </w:sectPr>
      </w:pPr>
    </w:p>
    <w:p w:rsidR="00D6763D" w:rsidRDefault="00A57E80">
      <w:pPr>
        <w:spacing w:line="500" w:lineRule="exact"/>
        <w:ind w:firstLineChars="124" w:firstLine="548"/>
        <w:jc w:val="center"/>
        <w:rPr>
          <w:rFonts w:ascii="黑体" w:eastAsia="黑体" w:hAnsi="黑体" w:cs="黑体"/>
          <w:b/>
          <w:bCs/>
          <w:sz w:val="44"/>
          <w:szCs w:val="44"/>
        </w:rPr>
      </w:pPr>
      <w:r>
        <w:rPr>
          <w:rFonts w:ascii="黑体" w:eastAsia="黑体" w:hAnsi="黑体" w:cs="黑体" w:hint="eastAsia"/>
          <w:b/>
          <w:bCs/>
          <w:sz w:val="44"/>
          <w:szCs w:val="44"/>
        </w:rPr>
        <w:lastRenderedPageBreak/>
        <w:t xml:space="preserve">目  录  </w:t>
      </w:r>
    </w:p>
    <w:p w:rsidR="00D6763D" w:rsidRDefault="00A57E80" w:rsidP="00A57E80">
      <w:pPr>
        <w:tabs>
          <w:tab w:val="left" w:pos="239"/>
          <w:tab w:val="left" w:pos="6458"/>
        </w:tabs>
        <w:spacing w:line="500" w:lineRule="exact"/>
        <w:ind w:firstLineChars="124" w:firstLine="546"/>
        <w:jc w:val="left"/>
        <w:rPr>
          <w:rFonts w:ascii="楷体_GB2312" w:eastAsia="楷体_GB2312" w:hAnsi="Times New Roman" w:cs="Times New Roman"/>
          <w:b/>
          <w:bCs/>
          <w:sz w:val="44"/>
          <w:szCs w:val="24"/>
        </w:rPr>
      </w:pPr>
      <w:r>
        <w:rPr>
          <w:rFonts w:ascii="楷体_GB2312" w:eastAsia="楷体_GB2312" w:hAnsi="Times New Roman" w:cs="Times New Roman" w:hint="eastAsia"/>
          <w:b/>
          <w:bCs/>
          <w:sz w:val="44"/>
          <w:szCs w:val="24"/>
        </w:rPr>
        <w:tab/>
      </w:r>
      <w:r>
        <w:rPr>
          <w:rFonts w:ascii="楷体_GB2312" w:eastAsia="楷体_GB2312" w:hAnsi="Times New Roman" w:cs="Times New Roman" w:hint="eastAsia"/>
          <w:b/>
          <w:bCs/>
          <w:sz w:val="44"/>
          <w:szCs w:val="24"/>
        </w:rPr>
        <w:tab/>
      </w:r>
    </w:p>
    <w:p w:rsidR="00D6763D" w:rsidRDefault="00A57E80">
      <w:pPr>
        <w:tabs>
          <w:tab w:val="right" w:leader="dot" w:pos="8660"/>
        </w:tabs>
        <w:spacing w:line="640" w:lineRule="exact"/>
        <w:jc w:val="distribute"/>
        <w:rPr>
          <w:rFonts w:ascii="宋体" w:eastAsia="宋体" w:hAnsi="宋体" w:cs="宋体"/>
          <w:sz w:val="28"/>
          <w:szCs w:val="28"/>
        </w:rPr>
      </w:pPr>
      <w:r>
        <w:rPr>
          <w:rFonts w:ascii="宋体" w:eastAsia="宋体" w:hAnsi="宋体" w:cs="宋体" w:hint="eastAsia"/>
          <w:sz w:val="28"/>
          <w:szCs w:val="28"/>
        </w:rPr>
        <w:t>一、</w:t>
      </w:r>
      <w:r w:rsidR="00F5074F">
        <w:rPr>
          <w:rFonts w:ascii="宋体" w:eastAsia="宋体" w:hAnsi="宋体" w:cs="宋体" w:hint="eastAsia"/>
          <w:sz w:val="28"/>
          <w:szCs w:val="28"/>
        </w:rPr>
        <w:fldChar w:fldCharType="begin"/>
      </w:r>
      <w:r>
        <w:rPr>
          <w:rFonts w:ascii="宋体" w:eastAsia="宋体" w:hAnsi="宋体" w:cs="宋体" w:hint="eastAsia"/>
          <w:sz w:val="28"/>
          <w:szCs w:val="28"/>
        </w:rPr>
        <w:instrText xml:space="preserve"> TOC \o "2-2" \h \z \t "标题 1,1" </w:instrText>
      </w:r>
      <w:r w:rsidR="00F5074F">
        <w:rPr>
          <w:rFonts w:ascii="宋体" w:eastAsia="宋体" w:hAnsi="宋体" w:cs="宋体" w:hint="eastAsia"/>
          <w:sz w:val="28"/>
          <w:szCs w:val="28"/>
        </w:rPr>
        <w:fldChar w:fldCharType="separate"/>
      </w:r>
      <w:hyperlink w:anchor="_Toc463791709" w:history="1">
        <w:r>
          <w:rPr>
            <w:rFonts w:ascii="宋体" w:eastAsia="宋体" w:hAnsi="宋体" w:cs="宋体" w:hint="eastAsia"/>
            <w:sz w:val="28"/>
            <w:szCs w:val="28"/>
          </w:rPr>
          <w:t>致委托方函</w:t>
        </w:r>
        <w:r>
          <w:rPr>
            <w:rFonts w:ascii="宋体" w:eastAsia="宋体" w:hAnsi="宋体" w:cs="宋体" w:hint="eastAsia"/>
            <w:sz w:val="28"/>
            <w:szCs w:val="28"/>
          </w:rPr>
          <w:tab/>
          <w:t>1</w:t>
        </w:r>
      </w:hyperlink>
    </w:p>
    <w:p w:rsidR="00D6763D" w:rsidRDefault="00A57E80">
      <w:pPr>
        <w:tabs>
          <w:tab w:val="right" w:leader="dot" w:pos="8660"/>
        </w:tabs>
        <w:spacing w:line="640" w:lineRule="exact"/>
        <w:jc w:val="distribute"/>
        <w:rPr>
          <w:rFonts w:ascii="宋体" w:eastAsia="宋体" w:hAnsi="宋体" w:cs="宋体"/>
          <w:sz w:val="28"/>
          <w:szCs w:val="28"/>
        </w:rPr>
      </w:pPr>
      <w:r>
        <w:rPr>
          <w:rFonts w:ascii="宋体" w:eastAsia="宋体" w:hAnsi="宋体" w:cs="宋体" w:hint="eastAsia"/>
          <w:sz w:val="28"/>
          <w:szCs w:val="28"/>
        </w:rPr>
        <w:t>二、</w:t>
      </w:r>
      <w:hyperlink w:anchor="_Toc463791710" w:history="1">
        <w:r>
          <w:rPr>
            <w:rFonts w:ascii="宋体" w:eastAsia="宋体" w:hAnsi="宋体" w:cs="宋体" w:hint="eastAsia"/>
            <w:sz w:val="28"/>
            <w:szCs w:val="28"/>
            <w:u w:val="single"/>
          </w:rPr>
          <w:t>价格鉴证师</w:t>
        </w:r>
        <w:r>
          <w:rPr>
            <w:rFonts w:ascii="宋体" w:eastAsia="宋体" w:hAnsi="宋体" w:cs="宋体" w:hint="eastAsia"/>
            <w:color w:val="0000FF"/>
            <w:sz w:val="28"/>
            <w:szCs w:val="28"/>
            <w:u w:val="single"/>
          </w:rPr>
          <w:t>声明</w:t>
        </w:r>
        <w:r>
          <w:rPr>
            <w:rFonts w:ascii="宋体" w:eastAsia="宋体" w:hAnsi="宋体" w:cs="宋体" w:hint="eastAsia"/>
            <w:sz w:val="28"/>
            <w:szCs w:val="28"/>
          </w:rPr>
          <w:tab/>
          <w:t>4</w:t>
        </w:r>
      </w:hyperlink>
    </w:p>
    <w:p w:rsidR="00D6763D" w:rsidRDefault="00A57E80">
      <w:pPr>
        <w:tabs>
          <w:tab w:val="right" w:leader="dot" w:pos="8660"/>
        </w:tabs>
        <w:spacing w:line="640" w:lineRule="exact"/>
        <w:jc w:val="distribute"/>
        <w:rPr>
          <w:rFonts w:ascii="宋体" w:eastAsia="宋体" w:hAnsi="宋体" w:cs="宋体"/>
          <w:sz w:val="28"/>
          <w:szCs w:val="28"/>
        </w:rPr>
      </w:pPr>
      <w:r>
        <w:rPr>
          <w:rFonts w:ascii="宋体" w:eastAsia="宋体" w:hAnsi="宋体" w:cs="宋体" w:hint="eastAsia"/>
          <w:sz w:val="28"/>
          <w:szCs w:val="28"/>
        </w:rPr>
        <w:t>三、</w:t>
      </w:r>
      <w:hyperlink w:anchor="_Toc463791711" w:history="1">
        <w:r>
          <w:rPr>
            <w:rFonts w:ascii="宋体" w:eastAsia="宋体" w:hAnsi="宋体" w:cs="宋体" w:hint="eastAsia"/>
            <w:sz w:val="28"/>
            <w:szCs w:val="28"/>
          </w:rPr>
          <w:t>估价的假设和限制条件、变现能力分析及风险提示</w:t>
        </w:r>
        <w:r>
          <w:rPr>
            <w:rFonts w:ascii="宋体" w:eastAsia="宋体" w:hAnsi="宋体" w:cs="宋体" w:hint="eastAsia"/>
            <w:sz w:val="28"/>
            <w:szCs w:val="28"/>
          </w:rPr>
          <w:tab/>
          <w:t>5</w:t>
        </w:r>
      </w:hyperlink>
    </w:p>
    <w:p w:rsidR="00D6763D" w:rsidRDefault="00D6763D">
      <w:pPr>
        <w:spacing w:line="100" w:lineRule="exact"/>
        <w:rPr>
          <w:rFonts w:ascii="宋体" w:eastAsia="宋体" w:hAnsi="宋体" w:cs="宋体"/>
          <w:sz w:val="28"/>
          <w:szCs w:val="28"/>
        </w:rPr>
      </w:pPr>
    </w:p>
    <w:p w:rsidR="00D6763D" w:rsidRDefault="00A57E80">
      <w:pPr>
        <w:spacing w:line="640" w:lineRule="exact"/>
        <w:jc w:val="distribute"/>
        <w:rPr>
          <w:rFonts w:ascii="宋体" w:eastAsia="宋体" w:hAnsi="宋体" w:cs="宋体"/>
          <w:sz w:val="28"/>
          <w:szCs w:val="28"/>
        </w:rPr>
      </w:pPr>
      <w:r>
        <w:rPr>
          <w:rFonts w:ascii="宋体" w:eastAsia="宋体" w:hAnsi="宋体" w:cs="宋体" w:hint="eastAsia"/>
          <w:sz w:val="28"/>
          <w:szCs w:val="28"/>
        </w:rPr>
        <w:t>四、结果报告............................................9</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2" w:history="1">
        <w:r w:rsidR="00A57E80">
          <w:rPr>
            <w:rFonts w:ascii="宋体" w:eastAsia="宋体" w:hAnsi="宋体" w:cs="宋体" w:hint="eastAsia"/>
            <w:color w:val="0000FF"/>
            <w:sz w:val="28"/>
            <w:szCs w:val="28"/>
            <w:u w:val="single"/>
          </w:rPr>
          <w:t>（一）估价委托方</w:t>
        </w:r>
        <w:r w:rsidR="00A57E80">
          <w:rPr>
            <w:rFonts w:ascii="宋体" w:eastAsia="宋体" w:hAnsi="宋体" w:cs="宋体" w:hint="eastAsia"/>
            <w:sz w:val="28"/>
            <w:szCs w:val="28"/>
          </w:rPr>
          <w:tab/>
          <w:t>9</w:t>
        </w:r>
      </w:hyperlink>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3" w:history="1">
        <w:r w:rsidR="00A57E80">
          <w:rPr>
            <w:rFonts w:ascii="宋体" w:eastAsia="宋体" w:hAnsi="宋体" w:cs="宋体" w:hint="eastAsia"/>
            <w:color w:val="0000FF"/>
            <w:sz w:val="28"/>
            <w:szCs w:val="28"/>
            <w:u w:val="single"/>
          </w:rPr>
          <w:t>（二）房地产估价机构</w:t>
        </w:r>
        <w:r w:rsidR="00A57E80">
          <w:rPr>
            <w:rFonts w:ascii="宋体" w:eastAsia="宋体" w:hAnsi="宋体" w:cs="宋体" w:hint="eastAsia"/>
            <w:sz w:val="28"/>
            <w:szCs w:val="28"/>
          </w:rPr>
          <w:tab/>
          <w:t>9</w:t>
        </w:r>
      </w:hyperlink>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4" w:history="1">
        <w:r w:rsidR="00A57E80">
          <w:rPr>
            <w:rFonts w:ascii="宋体" w:eastAsia="宋体" w:hAnsi="宋体" w:cs="宋体" w:hint="eastAsia"/>
            <w:color w:val="0000FF"/>
            <w:sz w:val="28"/>
            <w:szCs w:val="28"/>
            <w:u w:val="single"/>
          </w:rPr>
          <w:t>（三）估价目的</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0</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5" w:history="1">
        <w:r w:rsidR="00A57E80">
          <w:rPr>
            <w:rFonts w:ascii="宋体" w:eastAsia="宋体" w:hAnsi="宋体" w:cs="宋体" w:hint="eastAsia"/>
            <w:color w:val="0000FF"/>
            <w:sz w:val="28"/>
            <w:szCs w:val="28"/>
            <w:u w:val="single"/>
          </w:rPr>
          <w:t>（四）估价对象概况</w:t>
        </w:r>
        <w:r w:rsidR="00A57E80">
          <w:rPr>
            <w:rFonts w:ascii="宋体" w:eastAsia="宋体" w:hAnsi="宋体" w:cs="宋体" w:hint="eastAsia"/>
            <w:sz w:val="28"/>
            <w:szCs w:val="28"/>
          </w:rPr>
          <w:tab/>
          <w:t>9</w:t>
        </w:r>
      </w:hyperlink>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6" w:history="1">
        <w:r w:rsidR="00A57E80">
          <w:rPr>
            <w:rFonts w:ascii="宋体" w:eastAsia="宋体" w:hAnsi="宋体" w:cs="宋体" w:hint="eastAsia"/>
            <w:color w:val="0000FF"/>
            <w:sz w:val="28"/>
            <w:szCs w:val="28"/>
            <w:u w:val="single"/>
          </w:rPr>
          <w:t>（五）价值时点</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1</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7" w:history="1">
        <w:r w:rsidR="00A57E80">
          <w:rPr>
            <w:rFonts w:ascii="宋体" w:eastAsia="宋体" w:hAnsi="宋体" w:cs="宋体" w:hint="eastAsia"/>
            <w:color w:val="0000FF"/>
            <w:sz w:val="28"/>
            <w:szCs w:val="28"/>
            <w:u w:val="single"/>
          </w:rPr>
          <w:t>（六）价值类型</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1</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8" w:history="1">
        <w:r w:rsidR="00A57E80">
          <w:rPr>
            <w:rFonts w:ascii="宋体" w:eastAsia="宋体" w:hAnsi="宋体" w:cs="宋体" w:hint="eastAsia"/>
            <w:color w:val="0000FF"/>
            <w:sz w:val="28"/>
            <w:szCs w:val="28"/>
            <w:u w:val="single"/>
          </w:rPr>
          <w:t>（七）估价原则</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2</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19" w:history="1">
        <w:r w:rsidR="00A57E80">
          <w:rPr>
            <w:rFonts w:ascii="宋体" w:eastAsia="宋体" w:hAnsi="宋体" w:cs="宋体" w:hint="eastAsia"/>
            <w:color w:val="0000FF"/>
            <w:sz w:val="28"/>
            <w:szCs w:val="28"/>
            <w:u w:val="single"/>
          </w:rPr>
          <w:t>（八）估价依据</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3</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0" w:history="1">
        <w:r w:rsidR="00A57E80">
          <w:rPr>
            <w:rFonts w:ascii="宋体" w:eastAsia="宋体" w:hAnsi="宋体" w:cs="宋体" w:hint="eastAsia"/>
            <w:color w:val="0000FF"/>
            <w:sz w:val="28"/>
            <w:szCs w:val="28"/>
            <w:u w:val="single"/>
          </w:rPr>
          <w:t>（九）估价思路及方法</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3</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1" w:history="1">
        <w:r w:rsidR="00A57E80">
          <w:rPr>
            <w:rFonts w:ascii="宋体" w:eastAsia="宋体" w:hAnsi="宋体" w:cs="宋体" w:hint="eastAsia"/>
            <w:color w:val="0000FF"/>
            <w:sz w:val="28"/>
            <w:szCs w:val="28"/>
            <w:u w:val="single"/>
          </w:rPr>
          <w:t>（十）估价结果</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5</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3" w:history="1">
        <w:r w:rsidR="00A57E80">
          <w:rPr>
            <w:rFonts w:ascii="宋体" w:eastAsia="宋体" w:hAnsi="宋体" w:cs="宋体" w:hint="eastAsia"/>
            <w:color w:val="0000FF"/>
            <w:sz w:val="28"/>
            <w:szCs w:val="28"/>
            <w:u w:val="single"/>
          </w:rPr>
          <w:t>（十一）实地查勘期</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6</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4" w:history="1">
        <w:r w:rsidR="00A57E80">
          <w:rPr>
            <w:rFonts w:ascii="宋体" w:eastAsia="宋体" w:hAnsi="宋体" w:cs="宋体" w:hint="eastAsia"/>
            <w:color w:val="0000FF"/>
            <w:sz w:val="28"/>
            <w:szCs w:val="28"/>
            <w:u w:val="single"/>
          </w:rPr>
          <w:t>（十二）估价作业日期</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6</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5" w:history="1">
        <w:r w:rsidR="00A57E80">
          <w:rPr>
            <w:rFonts w:ascii="宋体" w:eastAsia="宋体" w:hAnsi="宋体" w:cs="宋体" w:hint="eastAsia"/>
            <w:color w:val="0000FF"/>
            <w:sz w:val="28"/>
            <w:szCs w:val="28"/>
            <w:u w:val="single"/>
          </w:rPr>
          <w:t>（十三）估价报告应用的有效期</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6</w:t>
      </w:r>
    </w:p>
    <w:p w:rsidR="00D6763D" w:rsidRDefault="00F5074F" w:rsidP="00B21596">
      <w:pPr>
        <w:tabs>
          <w:tab w:val="right" w:leader="dot" w:pos="8660"/>
        </w:tabs>
        <w:spacing w:line="640" w:lineRule="exact"/>
        <w:ind w:firstLineChars="100" w:firstLine="210"/>
        <w:jc w:val="distribute"/>
        <w:rPr>
          <w:rFonts w:ascii="宋体" w:eastAsia="宋体" w:hAnsi="宋体" w:cs="宋体"/>
          <w:sz w:val="28"/>
          <w:szCs w:val="28"/>
        </w:rPr>
      </w:pPr>
      <w:hyperlink w:anchor="_Toc463791722" w:history="1">
        <w:r w:rsidR="00A57E80">
          <w:rPr>
            <w:rFonts w:ascii="宋体" w:eastAsia="宋体" w:hAnsi="宋体" w:cs="宋体" w:hint="eastAsia"/>
            <w:color w:val="0000FF"/>
            <w:sz w:val="28"/>
            <w:szCs w:val="28"/>
            <w:u w:val="single"/>
          </w:rPr>
          <w:t>（十四）估价专业人员</w:t>
        </w:r>
        <w:r w:rsidR="00A57E80">
          <w:rPr>
            <w:rFonts w:ascii="宋体" w:eastAsia="宋体" w:hAnsi="宋体" w:cs="宋体" w:hint="eastAsia"/>
            <w:sz w:val="28"/>
            <w:szCs w:val="28"/>
          </w:rPr>
          <w:tab/>
          <w:t>1</w:t>
        </w:r>
      </w:hyperlink>
      <w:r w:rsidR="00A57E80">
        <w:rPr>
          <w:rFonts w:ascii="宋体" w:eastAsia="宋体" w:hAnsi="宋体" w:cs="宋体" w:hint="eastAsia"/>
          <w:sz w:val="28"/>
          <w:szCs w:val="28"/>
        </w:rPr>
        <w:t>6</w:t>
      </w:r>
    </w:p>
    <w:p w:rsidR="00D6763D" w:rsidRDefault="00A57E80">
      <w:pPr>
        <w:tabs>
          <w:tab w:val="right" w:leader="dot" w:pos="8660"/>
        </w:tabs>
        <w:spacing w:line="640" w:lineRule="exact"/>
        <w:jc w:val="distribute"/>
        <w:rPr>
          <w:rFonts w:ascii="宋体" w:eastAsia="宋体" w:hAnsi="宋体" w:cs="宋体"/>
          <w:sz w:val="28"/>
          <w:szCs w:val="28"/>
        </w:rPr>
      </w:pPr>
      <w:r>
        <w:rPr>
          <w:rFonts w:ascii="宋体" w:eastAsia="宋体" w:hAnsi="宋体" w:cs="宋体" w:hint="eastAsia"/>
          <w:sz w:val="28"/>
          <w:szCs w:val="28"/>
        </w:rPr>
        <w:t>五、</w:t>
      </w:r>
      <w:hyperlink w:anchor="_Toc463791735" w:history="1">
        <w:r>
          <w:rPr>
            <w:rFonts w:ascii="宋体" w:eastAsia="宋体" w:hAnsi="宋体" w:cs="宋体" w:hint="eastAsia"/>
            <w:color w:val="0000FF"/>
            <w:sz w:val="28"/>
            <w:szCs w:val="28"/>
            <w:u w:val="single"/>
          </w:rPr>
          <w:t>附件</w:t>
        </w:r>
        <w:r>
          <w:rPr>
            <w:rFonts w:ascii="宋体" w:eastAsia="宋体" w:hAnsi="宋体" w:cs="宋体" w:hint="eastAsia"/>
            <w:sz w:val="28"/>
            <w:szCs w:val="28"/>
          </w:rPr>
          <w:tab/>
          <w:t>1</w:t>
        </w:r>
      </w:hyperlink>
      <w:r>
        <w:rPr>
          <w:rFonts w:ascii="宋体" w:eastAsia="宋体" w:hAnsi="宋体" w:cs="宋体" w:hint="eastAsia"/>
          <w:sz w:val="28"/>
          <w:szCs w:val="28"/>
        </w:rPr>
        <w:t>7</w:t>
      </w:r>
    </w:p>
    <w:p w:rsidR="00D6763D" w:rsidRDefault="00F5074F">
      <w:pPr>
        <w:spacing w:line="500" w:lineRule="exact"/>
        <w:jc w:val="center"/>
        <w:rPr>
          <w:rFonts w:ascii="宋体" w:eastAsia="宋体" w:hAnsi="宋体" w:cs="宋体"/>
          <w:sz w:val="28"/>
          <w:szCs w:val="28"/>
        </w:rPr>
      </w:pPr>
      <w:r>
        <w:rPr>
          <w:rFonts w:ascii="宋体" w:eastAsia="宋体" w:hAnsi="宋体" w:cs="宋体" w:hint="eastAsia"/>
          <w:sz w:val="28"/>
          <w:szCs w:val="28"/>
        </w:rPr>
        <w:fldChar w:fldCharType="end"/>
      </w:r>
    </w:p>
    <w:p w:rsidR="00D6763D" w:rsidRDefault="00A57E80">
      <w:pPr>
        <w:spacing w:line="500" w:lineRule="exact"/>
        <w:jc w:val="center"/>
        <w:rPr>
          <w:rFonts w:ascii="黑体" w:eastAsia="黑体" w:hAnsi="黑体" w:cs="黑体"/>
          <w:b/>
          <w:bCs/>
          <w:sz w:val="44"/>
          <w:szCs w:val="44"/>
        </w:rPr>
      </w:pPr>
      <w:r>
        <w:rPr>
          <w:rFonts w:ascii="黑体" w:eastAsia="黑体" w:hAnsi="黑体" w:cs="黑体" w:hint="eastAsia"/>
          <w:b/>
          <w:bCs/>
          <w:sz w:val="44"/>
          <w:szCs w:val="44"/>
        </w:rPr>
        <w:lastRenderedPageBreak/>
        <w:t>价格鉴证师声明</w:t>
      </w:r>
      <w:bookmarkEnd w:id="0"/>
    </w:p>
    <w:p w:rsidR="00D6763D" w:rsidRDefault="00D6763D">
      <w:pPr>
        <w:spacing w:line="500" w:lineRule="exact"/>
        <w:rPr>
          <w:rFonts w:ascii="楷体_GB2312" w:eastAsia="楷体_GB2312" w:hAnsi="宋体" w:cs="Times New Roman"/>
          <w:sz w:val="24"/>
          <w:szCs w:val="24"/>
        </w:rPr>
      </w:pP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我们郑重声明：</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1、我们在本估价报告中陈述的事实是真实和准确的，没有虚假记载、误导性陈述和重大遗漏。</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2、本估价报告中的分析、意见和结论是我们自己公正的专业分析、意见和结论，但受到本估价报告中已说明的假设和限制条件的限制。</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3、我们与本估价报告中的估价对象没有利害关系，与估价委托人及利害关系人没有个人利害关系或偏见。</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4、我们依据中华人民共和国国家标准《房地产估价规范》进行分析，形成意见和结论，撰写本估价报告。</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5、参与本次估价项目的估价专业人员对本报告中的估价对象进行了详细的实地查勘，并对勘察的客观性、真实性、公正性承担责任。</w:t>
      </w:r>
    </w:p>
    <w:p w:rsidR="00D6763D" w:rsidRDefault="00A57E80">
      <w:pPr>
        <w:widowControl/>
        <w:spacing w:line="6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6、没有人对本估价报告提供了重要专业帮助。</w:t>
      </w:r>
    </w:p>
    <w:p w:rsidR="00D6763D" w:rsidRDefault="00D6763D">
      <w:pPr>
        <w:spacing w:line="500" w:lineRule="exact"/>
        <w:jc w:val="center"/>
        <w:rPr>
          <w:rFonts w:ascii="楷体_GB2312" w:eastAsia="楷体_GB2312" w:hAnsi="Times New Roman" w:cs="Times New Roman"/>
          <w:b/>
          <w:bCs/>
          <w:sz w:val="36"/>
          <w:szCs w:val="24"/>
        </w:rPr>
      </w:pPr>
      <w:bookmarkStart w:id="1" w:name="_Toc155258959"/>
    </w:p>
    <w:p w:rsidR="00D6763D" w:rsidRDefault="00D6763D">
      <w:pPr>
        <w:spacing w:line="500" w:lineRule="exact"/>
        <w:jc w:val="center"/>
        <w:rPr>
          <w:rFonts w:ascii="楷体_GB2312" w:eastAsia="楷体_GB2312" w:hAnsi="Times New Roman" w:cs="Times New Roman"/>
          <w:b/>
          <w:bCs/>
          <w:sz w:val="36"/>
          <w:szCs w:val="36"/>
        </w:rPr>
      </w:pPr>
      <w:bookmarkStart w:id="2" w:name="_Toc463791710"/>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D6763D">
      <w:pPr>
        <w:spacing w:line="500" w:lineRule="exact"/>
        <w:jc w:val="center"/>
        <w:rPr>
          <w:rFonts w:ascii="楷体_GB2312" w:eastAsia="楷体_GB2312" w:hAnsi="Times New Roman" w:cs="Times New Roman"/>
          <w:b/>
          <w:bCs/>
          <w:sz w:val="36"/>
          <w:szCs w:val="36"/>
        </w:rPr>
      </w:pPr>
    </w:p>
    <w:p w:rsidR="00D6763D" w:rsidRDefault="00A57E80">
      <w:pPr>
        <w:spacing w:line="500" w:lineRule="exact"/>
        <w:jc w:val="center"/>
        <w:rPr>
          <w:rFonts w:ascii="黑体" w:eastAsia="黑体" w:hAnsi="黑体" w:cs="黑体"/>
          <w:b/>
          <w:bCs/>
          <w:sz w:val="40"/>
          <w:szCs w:val="40"/>
        </w:rPr>
      </w:pPr>
      <w:r>
        <w:rPr>
          <w:rFonts w:ascii="黑体" w:eastAsia="黑体" w:hAnsi="黑体" w:cs="黑体" w:hint="eastAsia"/>
          <w:b/>
          <w:bCs/>
          <w:sz w:val="40"/>
          <w:szCs w:val="40"/>
        </w:rPr>
        <w:lastRenderedPageBreak/>
        <w:t>估价的假设和限制条件、变现能力分析及风险提示</w:t>
      </w:r>
      <w:bookmarkEnd w:id="1"/>
      <w:bookmarkEnd w:id="2"/>
    </w:p>
    <w:p w:rsidR="00D6763D" w:rsidRDefault="00D6763D">
      <w:pPr>
        <w:spacing w:line="500" w:lineRule="exact"/>
        <w:jc w:val="center"/>
        <w:rPr>
          <w:rFonts w:ascii="楷体_GB2312" w:eastAsia="楷体_GB2312" w:hAnsi="Times New Roman" w:cs="Times New Roman"/>
          <w:b/>
          <w:bCs/>
          <w:sz w:val="44"/>
          <w:szCs w:val="24"/>
        </w:rPr>
      </w:pPr>
    </w:p>
    <w:p w:rsidR="00D6763D" w:rsidRDefault="00A57E80">
      <w:pPr>
        <w:spacing w:line="660" w:lineRule="exact"/>
        <w:ind w:firstLineChars="200" w:firstLine="562"/>
        <w:outlineLvl w:val="0"/>
        <w:rPr>
          <w:rFonts w:ascii="宋体" w:eastAsia="宋体" w:hAnsi="宋体" w:cs="宋体"/>
          <w:b/>
          <w:bCs/>
          <w:sz w:val="28"/>
          <w:szCs w:val="28"/>
        </w:rPr>
      </w:pPr>
      <w:bookmarkStart w:id="3" w:name="_Toc155258960"/>
      <w:r>
        <w:rPr>
          <w:rFonts w:ascii="宋体" w:eastAsia="宋体" w:hAnsi="宋体" w:cs="宋体" w:hint="eastAsia"/>
          <w:b/>
          <w:bCs/>
          <w:sz w:val="28"/>
          <w:szCs w:val="28"/>
        </w:rPr>
        <w:t>一、一般假设</w:t>
      </w:r>
      <w:bookmarkEnd w:id="3"/>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1、假定价值时点的房地产市场状况是公开、平等、自愿的交易市场。</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2、假设估价对象产权明晰合法，手续齐全，不存在任何产权纠纷。</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8"/>
        </w:rPr>
        <w:t>3、</w:t>
      </w:r>
      <w:r>
        <w:rPr>
          <w:rFonts w:ascii="宋体" w:eastAsia="宋体" w:hAnsi="宋体" w:cs="宋体" w:hint="eastAsia"/>
          <w:sz w:val="28"/>
          <w:szCs w:val="24"/>
        </w:rPr>
        <w:t>本次估价对象的建筑面积为156.08㎡，土地</w:t>
      </w:r>
      <w:r>
        <w:rPr>
          <w:rFonts w:ascii="宋体" w:eastAsia="宋体" w:hAnsi="宋体" w:cs="宋体" w:hint="eastAsia"/>
          <w:sz w:val="28"/>
          <w:szCs w:val="28"/>
        </w:rPr>
        <w:t>分摊面积为37.17㎡，建筑面积来源于委托人提供的《房屋所有权证》、《国有土地使用证》</w:t>
      </w:r>
      <w:r>
        <w:rPr>
          <w:rFonts w:ascii="宋体" w:eastAsia="宋体" w:hAnsi="宋体" w:cs="宋体" w:hint="eastAsia"/>
          <w:sz w:val="28"/>
          <w:szCs w:val="24"/>
        </w:rPr>
        <w:t>，价格鉴证师未进行专业测量，本报告以证载面积为估价的前提条件。</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4、我们在假设估价对象土地使用权法定年期内，该物业所有权人对该物业享有自由及不受干预的使用、转让、收益、处分等合法权益。</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5、我们对估价对象进行了实地查勘，并进行了现场拍照（勘查照片见附件）。但估价专业人员的现场勘查仅限于估价对象的外部状况和区位状况，并未对估价对象做建筑物基础、房屋结构上的测量和实验。对房屋安全、环境污染等影响估价对象价值或者价格的重大因素给予了关注，在无理由怀疑估价对象存在安全隐患且无相应的专业机构进行鉴定、检测的情况下，在本次估价中假设其无建筑物基础、房屋结构等方面的重大质量问题，符合国家有关技术、质量和验收规范，并符合国家有关安全使用标准。</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6、委托人提供的《房屋所有权证》可知，估价对象房屋设定用途为住宅，估价对象在价值时点的现状用途为住宅用途，假设估价对象房</w:t>
      </w:r>
      <w:r>
        <w:rPr>
          <w:rFonts w:ascii="宋体" w:eastAsia="宋体" w:hAnsi="宋体" w:cs="宋体" w:hint="eastAsia"/>
          <w:sz w:val="28"/>
          <w:szCs w:val="24"/>
        </w:rPr>
        <w:lastRenderedPageBreak/>
        <w:t>屋按照住宅用途持续使用的状态下进行。</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7、本报告确定的房地产评估价值为房地产在价值时点的市场价值，等于假定未设立法定优先受偿权利下的市场价值减去估价专业人员知悉的法定优先受偿款（法定优先受偿款是指假定在价值时点实现抵押权时，法律规定优先于本次抵押贷款受偿的款额，包括发包人拖欠承包人的建筑工程款，已抵押担保的债权数额，以及其他法定优先受偿款）。至价值时点，估价人员未发现估价对象存在优先受偿款。</w:t>
      </w:r>
    </w:p>
    <w:p w:rsidR="00D6763D" w:rsidRDefault="00A57E80">
      <w:pPr>
        <w:spacing w:line="660" w:lineRule="exact"/>
        <w:ind w:firstLineChars="200" w:firstLine="562"/>
        <w:rPr>
          <w:rFonts w:ascii="黑体" w:eastAsia="黑体" w:hAnsi="黑体" w:cs="黑体"/>
          <w:b/>
          <w:bCs/>
          <w:sz w:val="28"/>
          <w:szCs w:val="24"/>
        </w:rPr>
      </w:pPr>
      <w:r>
        <w:rPr>
          <w:rFonts w:ascii="黑体" w:eastAsia="黑体" w:hAnsi="黑体" w:cs="黑体" w:hint="eastAsia"/>
          <w:b/>
          <w:bCs/>
          <w:sz w:val="28"/>
          <w:szCs w:val="24"/>
        </w:rPr>
        <w:t>二、未定事实假设</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1、本次估价对象由委托人及有关人员现场指认，若与实际不符，应重新估价。</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4"/>
        </w:rPr>
        <w:t>2、</w:t>
      </w:r>
      <w:r>
        <w:rPr>
          <w:rFonts w:ascii="宋体" w:eastAsia="宋体" w:hAnsi="宋体" w:cs="宋体" w:hint="eastAsia"/>
          <w:sz w:val="28"/>
          <w:szCs w:val="28"/>
        </w:rPr>
        <w:t>本次估价是以估价对象的房屋所有权及国有土地使用权不存在抵押权等为假设前提，故本次评估未考虑他项权利存在对估价结果的影响。</w:t>
      </w:r>
    </w:p>
    <w:p w:rsidR="00D6763D" w:rsidRDefault="00A57E80">
      <w:pPr>
        <w:spacing w:line="660" w:lineRule="exact"/>
        <w:ind w:firstLineChars="200" w:firstLine="562"/>
        <w:rPr>
          <w:rFonts w:ascii="黑体" w:eastAsia="黑体" w:hAnsi="黑体" w:cs="黑体"/>
          <w:b/>
          <w:bCs/>
          <w:sz w:val="28"/>
          <w:szCs w:val="24"/>
        </w:rPr>
      </w:pPr>
      <w:r>
        <w:rPr>
          <w:rFonts w:ascii="黑体" w:eastAsia="黑体" w:hAnsi="黑体" w:cs="黑体" w:hint="eastAsia"/>
          <w:b/>
          <w:bCs/>
          <w:sz w:val="28"/>
          <w:szCs w:val="24"/>
        </w:rPr>
        <w:t>三、背离事实假设</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无。</w:t>
      </w:r>
    </w:p>
    <w:p w:rsidR="00D6763D" w:rsidRDefault="00A57E80">
      <w:pPr>
        <w:spacing w:line="660" w:lineRule="exact"/>
        <w:ind w:firstLineChars="200" w:firstLine="562"/>
        <w:rPr>
          <w:rFonts w:ascii="黑体" w:eastAsia="黑体" w:hAnsi="黑体" w:cs="黑体"/>
          <w:b/>
          <w:bCs/>
          <w:sz w:val="28"/>
          <w:szCs w:val="24"/>
        </w:rPr>
      </w:pPr>
      <w:r>
        <w:rPr>
          <w:rFonts w:ascii="黑体" w:eastAsia="黑体" w:hAnsi="黑体" w:cs="黑体" w:hint="eastAsia"/>
          <w:b/>
          <w:bCs/>
          <w:sz w:val="28"/>
          <w:szCs w:val="24"/>
        </w:rPr>
        <w:t>四、不相一致假设</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本次评估实际用途、房屋登记用途、等之间一致。</w:t>
      </w:r>
    </w:p>
    <w:p w:rsidR="00D6763D" w:rsidRDefault="00A57E80">
      <w:pPr>
        <w:spacing w:line="660" w:lineRule="exact"/>
        <w:ind w:firstLineChars="200" w:firstLine="562"/>
        <w:rPr>
          <w:rFonts w:ascii="黑体" w:eastAsia="黑体" w:hAnsi="黑体" w:cs="黑体"/>
          <w:b/>
          <w:bCs/>
          <w:sz w:val="28"/>
          <w:szCs w:val="24"/>
        </w:rPr>
      </w:pPr>
      <w:r>
        <w:rPr>
          <w:rFonts w:ascii="黑体" w:eastAsia="黑体" w:hAnsi="黑体" w:cs="黑体" w:hint="eastAsia"/>
          <w:b/>
          <w:bCs/>
          <w:sz w:val="28"/>
          <w:szCs w:val="24"/>
        </w:rPr>
        <w:t>五、依据不足假设</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1、本报告估价结果没有考虑快速变现、出让土地补交土地出让金、税费转嫁等特殊的交易方式，以及可能发生的办理抵押登记、权利转移相关费用对估价对象房地产价值的影响；没有考虑国家宏观经济政策发</w:t>
      </w:r>
      <w:r>
        <w:rPr>
          <w:rFonts w:ascii="宋体" w:eastAsia="宋体" w:hAnsi="宋体" w:cs="宋体" w:hint="eastAsia"/>
          <w:sz w:val="28"/>
          <w:szCs w:val="24"/>
        </w:rPr>
        <w:lastRenderedPageBreak/>
        <w:t>生变化、市场供应关系变化、市场结构转变、遇有自然力和其他不可抗力等因素对房地产价值的影响，也没有考虑估价对象将来可能承担违约责任的事宜，以及特殊交易方式下的特殊交易价格等对估价值的影响；当上述条件发生变化时，估价结果一般亦会发生变化。委托人及贷款银行、相关报告使用人在利用本报告结果时应予以充分的考虑及重视。</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2、估价人员已查看《房屋所有权证》《国有土地使用证》复印件及相关资料的复印件，估价专业人员无法在现有条件下对原件内容进行核实，同时估价专业人员未能到有关主管部门对权属证明材料及其记载的内容进行核实，在无理由怀疑其完整性、准确性、真实性和合法性的前提下，本次估价是以委托人提供的与估价对象有关的法律文件、权属证明及相关资料真实有效为前提的，其合法性和真实性应由委托人负责。</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3、本次估价对象的建成年限由于没有准确的专业技术资料可证明，经估价人员现场勘查以及委托方和相关人员的介绍，本次估价假定估价对象房屋的建成年限与委托方及相关人员的介绍一致。</w:t>
      </w:r>
    </w:p>
    <w:p w:rsidR="00D6763D" w:rsidRDefault="00A57E80">
      <w:pPr>
        <w:spacing w:line="660" w:lineRule="exact"/>
        <w:ind w:firstLineChars="200" w:firstLine="562"/>
        <w:rPr>
          <w:rFonts w:ascii="黑体" w:eastAsia="黑体" w:hAnsi="黑体" w:cs="黑体"/>
          <w:b/>
          <w:bCs/>
          <w:sz w:val="28"/>
          <w:szCs w:val="24"/>
        </w:rPr>
      </w:pPr>
      <w:r>
        <w:rPr>
          <w:rFonts w:ascii="黑体" w:eastAsia="黑体" w:hAnsi="黑体" w:cs="黑体" w:hint="eastAsia"/>
          <w:b/>
          <w:bCs/>
          <w:sz w:val="28"/>
          <w:szCs w:val="24"/>
        </w:rPr>
        <w:t>六、估价报告的限制条件</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1、本报告估价结果已包含估价对象所分摊国有土地使用权价值。</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2、本报告估价结果的计算是以估价对象房地产在价值时点的状况和估价报告对估价对象房地产的假设和限制条件为依据进行，如房地产状况或估价报告中对估价对象房地产的假设和限制条件发生变化，估价结果应作相应调整。</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3、本报告所确定的房地产价格，即该房地产的客观合理价格，是</w:t>
      </w:r>
      <w:r>
        <w:rPr>
          <w:rFonts w:ascii="宋体" w:eastAsia="宋体" w:hAnsi="宋体" w:cs="宋体" w:hint="eastAsia"/>
          <w:sz w:val="28"/>
          <w:szCs w:val="24"/>
        </w:rPr>
        <w:lastRenderedPageBreak/>
        <w:t>在公开市场条件下，在本次估价目的的特定条件下形成或者成立的正常价格，不对其他用途和目的负责。如改变估价目的，须另行估价。</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4、本报告必须完整使用方为有效，对仅使用本报告中部分内容而导致可能的损失，本估价机构不承担责任。</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5、本报告仅供相关政府部门、委托人及相关单位和部门使用，非为法律规定的情况，未经估价机构许可，不得提供给除上述部门或个人以外的任何单位和个人，其全部或部分内容不得刊载于任何文件、公告或公开媒体上。</w:t>
      </w:r>
    </w:p>
    <w:p w:rsidR="00D6763D" w:rsidRDefault="00A57E80">
      <w:pPr>
        <w:spacing w:line="660" w:lineRule="exact"/>
        <w:ind w:firstLineChars="200" w:firstLine="560"/>
        <w:rPr>
          <w:rFonts w:ascii="宋体" w:eastAsia="宋体" w:hAnsi="宋体" w:cs="宋体"/>
          <w:sz w:val="28"/>
          <w:szCs w:val="24"/>
        </w:rPr>
      </w:pPr>
      <w:r>
        <w:rPr>
          <w:rFonts w:ascii="宋体" w:eastAsia="宋体" w:hAnsi="宋体" w:cs="宋体" w:hint="eastAsia"/>
          <w:sz w:val="28"/>
          <w:szCs w:val="24"/>
        </w:rPr>
        <w:t>6、本报告及估价结果的应用日期与估价报告完成日期相差不可超过一年。在有效期内实现估价目的时，可以以本报告及估价结果的应用日期与估价结果作为衡量估价对象价值的参考依据，超过有效期范围，需重新进行估价（当房地产市场状况或房地产政策法规发生重大变化和调整时，该有效期应相应调减）。</w:t>
      </w:r>
    </w:p>
    <w:p w:rsidR="00D6763D" w:rsidRDefault="00A57E80">
      <w:pPr>
        <w:spacing w:line="600" w:lineRule="exact"/>
        <w:ind w:firstLineChars="200" w:firstLine="560"/>
        <w:rPr>
          <w:rFonts w:ascii="宋体" w:eastAsia="宋体" w:hAnsi="宋体" w:cs="宋体"/>
          <w:sz w:val="28"/>
          <w:szCs w:val="24"/>
        </w:rPr>
      </w:pPr>
      <w:r>
        <w:rPr>
          <w:rFonts w:ascii="宋体" w:eastAsia="宋体" w:hAnsi="宋体" w:cs="宋体" w:hint="eastAsia"/>
          <w:sz w:val="28"/>
          <w:szCs w:val="24"/>
        </w:rPr>
        <w:t>7、本报告的最终解释权归</w:t>
      </w:r>
      <w:r>
        <w:rPr>
          <w:rFonts w:ascii="宋体" w:eastAsia="宋体" w:hAnsi="宋体" w:cs="宋体" w:hint="eastAsia"/>
          <w:sz w:val="28"/>
          <w:szCs w:val="28"/>
        </w:rPr>
        <w:t>湖北仲智衡房地资产价格评估有限公司</w:t>
      </w:r>
      <w:r>
        <w:rPr>
          <w:rFonts w:ascii="宋体" w:eastAsia="宋体" w:hAnsi="宋体" w:cs="宋体" w:hint="eastAsia"/>
          <w:sz w:val="28"/>
          <w:szCs w:val="24"/>
        </w:rPr>
        <w:t>所有。</w:t>
      </w:r>
    </w:p>
    <w:p w:rsidR="00D6763D" w:rsidRDefault="00D6763D">
      <w:pPr>
        <w:spacing w:line="600" w:lineRule="exact"/>
        <w:jc w:val="center"/>
        <w:rPr>
          <w:rFonts w:ascii="黑体" w:eastAsia="黑体" w:hAnsi="黑体" w:cs="黑体"/>
          <w:b/>
          <w:bCs/>
          <w:sz w:val="44"/>
          <w:szCs w:val="44"/>
        </w:rPr>
      </w:pPr>
    </w:p>
    <w:p w:rsidR="00D6763D" w:rsidRDefault="00D6763D">
      <w:pPr>
        <w:spacing w:line="600" w:lineRule="exact"/>
        <w:jc w:val="center"/>
        <w:rPr>
          <w:rFonts w:ascii="黑体" w:eastAsia="黑体" w:hAnsi="黑体" w:cs="黑体"/>
          <w:b/>
          <w:bCs/>
          <w:sz w:val="44"/>
          <w:szCs w:val="44"/>
        </w:rPr>
      </w:pPr>
    </w:p>
    <w:p w:rsidR="00D6763D" w:rsidRDefault="00D6763D">
      <w:pPr>
        <w:spacing w:line="600" w:lineRule="exact"/>
        <w:jc w:val="center"/>
        <w:rPr>
          <w:rFonts w:ascii="黑体" w:eastAsia="黑体" w:hAnsi="黑体" w:cs="黑体"/>
          <w:b/>
          <w:bCs/>
          <w:sz w:val="44"/>
          <w:szCs w:val="44"/>
        </w:rPr>
      </w:pPr>
    </w:p>
    <w:p w:rsidR="00D6763D" w:rsidRDefault="00D6763D">
      <w:pPr>
        <w:spacing w:line="600" w:lineRule="exact"/>
        <w:jc w:val="center"/>
        <w:rPr>
          <w:rFonts w:ascii="黑体" w:eastAsia="黑体" w:hAnsi="黑体" w:cs="黑体"/>
          <w:b/>
          <w:bCs/>
          <w:sz w:val="44"/>
          <w:szCs w:val="44"/>
        </w:rPr>
      </w:pPr>
    </w:p>
    <w:p w:rsidR="00D6763D" w:rsidRDefault="00D6763D">
      <w:pPr>
        <w:spacing w:line="600" w:lineRule="exact"/>
        <w:jc w:val="center"/>
        <w:rPr>
          <w:rFonts w:ascii="黑体" w:eastAsia="黑体" w:hAnsi="黑体" w:cs="黑体"/>
          <w:b/>
          <w:bCs/>
          <w:sz w:val="44"/>
          <w:szCs w:val="44"/>
        </w:rPr>
      </w:pPr>
    </w:p>
    <w:p w:rsidR="00D6763D" w:rsidRDefault="00D6763D">
      <w:pPr>
        <w:spacing w:line="600" w:lineRule="exact"/>
        <w:jc w:val="center"/>
        <w:rPr>
          <w:rFonts w:ascii="黑体" w:eastAsia="黑体" w:hAnsi="黑体" w:cs="黑体"/>
          <w:b/>
          <w:bCs/>
          <w:sz w:val="44"/>
          <w:szCs w:val="44"/>
        </w:rPr>
      </w:pPr>
    </w:p>
    <w:p w:rsidR="00D6763D" w:rsidRDefault="00A57E80">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lastRenderedPageBreak/>
        <w:t>房地产估价结果报告</w:t>
      </w:r>
    </w:p>
    <w:p w:rsidR="00D6763D" w:rsidRDefault="00D6763D" w:rsidP="00A57E80">
      <w:pPr>
        <w:spacing w:line="500" w:lineRule="exact"/>
        <w:ind w:firstLineChars="200" w:firstLine="560"/>
        <w:outlineLvl w:val="0"/>
        <w:rPr>
          <w:rFonts w:ascii="楷体_GB2312" w:eastAsia="楷体_GB2312" w:hAnsi="Times New Roman" w:cs="Times New Roman"/>
          <w:b/>
          <w:bCs/>
          <w:sz w:val="28"/>
          <w:szCs w:val="24"/>
        </w:rPr>
      </w:pPr>
    </w:p>
    <w:p w:rsidR="00D6763D" w:rsidRDefault="00A57E80">
      <w:pPr>
        <w:spacing w:line="660" w:lineRule="exact"/>
        <w:outlineLvl w:val="0"/>
        <w:rPr>
          <w:rFonts w:ascii="黑体" w:eastAsia="黑体" w:hAnsi="黑体" w:cs="黑体"/>
          <w:b/>
          <w:bCs/>
          <w:sz w:val="28"/>
          <w:szCs w:val="28"/>
        </w:rPr>
      </w:pPr>
      <w:bookmarkStart w:id="4" w:name="_Toc463791712"/>
      <w:r>
        <w:rPr>
          <w:rFonts w:ascii="黑体" w:eastAsia="黑体" w:hAnsi="黑体" w:cs="黑体" w:hint="eastAsia"/>
          <w:b/>
          <w:bCs/>
          <w:sz w:val="28"/>
          <w:szCs w:val="28"/>
        </w:rPr>
        <w:t>一、委托方</w:t>
      </w:r>
      <w:bookmarkEnd w:id="4"/>
    </w:p>
    <w:p w:rsidR="00D6763D" w:rsidRDefault="00A57E80">
      <w:pPr>
        <w:spacing w:line="660" w:lineRule="exact"/>
        <w:outlineLvl w:val="0"/>
        <w:rPr>
          <w:rFonts w:ascii="宋体" w:eastAsia="宋体" w:hAnsi="宋体" w:cs="宋体"/>
          <w:sz w:val="28"/>
          <w:szCs w:val="28"/>
        </w:rPr>
      </w:pPr>
      <w:r>
        <w:rPr>
          <w:rFonts w:ascii="宋体" w:eastAsia="宋体" w:hAnsi="宋体" w:cs="宋体" w:hint="eastAsia"/>
          <w:sz w:val="28"/>
          <w:szCs w:val="28"/>
        </w:rPr>
        <w:t>名   称：应城市人民法院</w:t>
      </w:r>
    </w:p>
    <w:p w:rsidR="00D6763D" w:rsidRDefault="00A57E80">
      <w:pPr>
        <w:spacing w:line="660" w:lineRule="exact"/>
        <w:outlineLvl w:val="0"/>
        <w:rPr>
          <w:rFonts w:ascii="宋体" w:eastAsia="宋体" w:hAnsi="宋体" w:cs="宋体"/>
          <w:sz w:val="28"/>
          <w:szCs w:val="28"/>
        </w:rPr>
      </w:pPr>
      <w:bookmarkStart w:id="5" w:name="_Toc463791713"/>
      <w:r>
        <w:rPr>
          <w:rFonts w:ascii="宋体" w:eastAsia="宋体" w:hAnsi="宋体" w:cs="宋体" w:hint="eastAsia"/>
          <w:sz w:val="28"/>
          <w:szCs w:val="28"/>
        </w:rPr>
        <w:t>地   址：应城市蒲阳大道37号</w:t>
      </w:r>
    </w:p>
    <w:p w:rsidR="00D6763D" w:rsidRDefault="00A57E80">
      <w:pPr>
        <w:spacing w:line="660" w:lineRule="exact"/>
        <w:outlineLvl w:val="0"/>
        <w:rPr>
          <w:rFonts w:ascii="宋体" w:eastAsia="宋体" w:hAnsi="宋体" w:cs="宋体"/>
          <w:sz w:val="28"/>
          <w:szCs w:val="28"/>
        </w:rPr>
      </w:pPr>
      <w:r>
        <w:rPr>
          <w:rFonts w:ascii="宋体" w:eastAsia="宋体" w:hAnsi="宋体" w:cs="宋体" w:hint="eastAsia"/>
          <w:sz w:val="28"/>
          <w:szCs w:val="28"/>
        </w:rPr>
        <w:t xml:space="preserve">电话号码： </w:t>
      </w:r>
      <w:r>
        <w:rPr>
          <w:rFonts w:ascii="宋体" w:eastAsia="宋体" w:hAnsi="宋体" w:cs="宋体"/>
          <w:sz w:val="28"/>
          <w:szCs w:val="28"/>
        </w:rPr>
        <w:t>0712-</w:t>
      </w:r>
      <w:r>
        <w:rPr>
          <w:rFonts w:ascii="宋体" w:eastAsia="宋体" w:hAnsi="宋体" w:cs="宋体" w:hint="eastAsia"/>
          <w:sz w:val="28"/>
          <w:szCs w:val="28"/>
        </w:rPr>
        <w:t>3222189</w:t>
      </w:r>
    </w:p>
    <w:p w:rsidR="00D6763D" w:rsidRDefault="00A57E80">
      <w:pPr>
        <w:spacing w:line="1000" w:lineRule="exact"/>
        <w:rPr>
          <w:rFonts w:ascii="黑体" w:eastAsia="黑体" w:hAnsi="黑体" w:cs="黑体"/>
          <w:b/>
          <w:bCs/>
          <w:sz w:val="28"/>
          <w:szCs w:val="28"/>
        </w:rPr>
      </w:pPr>
      <w:r>
        <w:rPr>
          <w:rFonts w:ascii="黑体" w:eastAsia="黑体" w:hAnsi="黑体" w:cs="黑体" w:hint="eastAsia"/>
          <w:b/>
          <w:bCs/>
          <w:sz w:val="28"/>
          <w:szCs w:val="28"/>
        </w:rPr>
        <w:t>二、估价方</w:t>
      </w:r>
      <w:bookmarkEnd w:id="5"/>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机构名称：湖北仲智衡房地资产价格评估有限公司</w:t>
      </w: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住所：湖北宜昌市西陵区西陵二路47号E栋</w:t>
      </w: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法定代表人：张康杰</w:t>
      </w: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资质证书号：中J170001</w:t>
      </w: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孝感分公司：安陆市汉丹路135号</w:t>
      </w:r>
    </w:p>
    <w:p w:rsidR="00D6763D" w:rsidRDefault="00A57E80">
      <w:pPr>
        <w:spacing w:line="660" w:lineRule="exact"/>
        <w:rPr>
          <w:rFonts w:ascii="宋体" w:eastAsia="宋体" w:hAnsi="宋体" w:cs="宋体"/>
          <w:sz w:val="28"/>
          <w:szCs w:val="28"/>
        </w:rPr>
      </w:pPr>
      <w:r>
        <w:rPr>
          <w:rFonts w:ascii="宋体" w:eastAsia="宋体" w:hAnsi="宋体" w:cs="宋体" w:hint="eastAsia"/>
          <w:sz w:val="28"/>
          <w:szCs w:val="28"/>
        </w:rPr>
        <w:t>联系方式：0712-5221977</w:t>
      </w:r>
    </w:p>
    <w:p w:rsidR="00D6763D" w:rsidRDefault="00A57E80">
      <w:pPr>
        <w:spacing w:line="1000" w:lineRule="exact"/>
        <w:outlineLvl w:val="0"/>
        <w:rPr>
          <w:rFonts w:ascii="黑体" w:eastAsia="黑体" w:hAnsi="黑体" w:cs="黑体"/>
          <w:b/>
          <w:bCs/>
          <w:sz w:val="28"/>
          <w:szCs w:val="28"/>
        </w:rPr>
      </w:pPr>
      <w:bookmarkStart w:id="6" w:name="_Toc463791714"/>
      <w:r>
        <w:rPr>
          <w:rFonts w:ascii="黑体" w:eastAsia="黑体" w:hAnsi="黑体" w:cs="黑体" w:hint="eastAsia"/>
          <w:b/>
          <w:bCs/>
          <w:sz w:val="28"/>
          <w:szCs w:val="28"/>
        </w:rPr>
        <w:t>三、估价目的</w:t>
      </w:r>
      <w:bookmarkEnd w:id="6"/>
    </w:p>
    <w:p w:rsidR="00D6763D" w:rsidRDefault="00A57E80">
      <w:pPr>
        <w:tabs>
          <w:tab w:val="left" w:pos="388"/>
        </w:tabs>
        <w:spacing w:line="660" w:lineRule="exact"/>
        <w:ind w:firstLineChars="200" w:firstLine="560"/>
        <w:rPr>
          <w:rFonts w:ascii="宋体" w:eastAsia="宋体" w:hAnsi="宋体" w:cs="宋体"/>
          <w:sz w:val="28"/>
          <w:szCs w:val="28"/>
        </w:rPr>
      </w:pPr>
      <w:bookmarkStart w:id="7" w:name="_Toc463791715"/>
      <w:r>
        <w:rPr>
          <w:rFonts w:ascii="宋体" w:eastAsia="宋体" w:hAnsi="宋体" w:cs="宋体" w:hint="eastAsia"/>
          <w:sz w:val="28"/>
          <w:szCs w:val="28"/>
        </w:rPr>
        <w:t>评估估价对象房地产的市场价值，为委托方办理案件提供价值参考。</w:t>
      </w:r>
    </w:p>
    <w:p w:rsidR="00D6763D" w:rsidRDefault="00A57E80">
      <w:pPr>
        <w:spacing w:line="1000" w:lineRule="exact"/>
        <w:outlineLvl w:val="0"/>
        <w:rPr>
          <w:rFonts w:ascii="黑体" w:eastAsia="黑体" w:hAnsi="黑体" w:cs="黑体"/>
          <w:b/>
          <w:bCs/>
          <w:sz w:val="28"/>
          <w:szCs w:val="28"/>
        </w:rPr>
      </w:pPr>
      <w:r>
        <w:rPr>
          <w:rFonts w:ascii="黑体" w:eastAsia="黑体" w:hAnsi="黑体" w:cs="黑体" w:hint="eastAsia"/>
          <w:b/>
          <w:bCs/>
          <w:sz w:val="28"/>
          <w:szCs w:val="28"/>
        </w:rPr>
        <w:t>四、估价对象概况</w:t>
      </w:r>
      <w:bookmarkEnd w:id="7"/>
    </w:p>
    <w:p w:rsidR="00D6763D" w:rsidRDefault="00A57E80">
      <w:pPr>
        <w:spacing w:line="660" w:lineRule="exact"/>
        <w:ind w:firstLineChars="100" w:firstLine="281"/>
        <w:rPr>
          <w:rFonts w:ascii="黑体" w:eastAsia="黑体" w:hAnsi="黑体" w:cs="黑体"/>
          <w:b/>
          <w:sz w:val="28"/>
          <w:szCs w:val="28"/>
        </w:rPr>
      </w:pPr>
      <w:r>
        <w:rPr>
          <w:rFonts w:ascii="黑体" w:eastAsia="黑体" w:hAnsi="黑体" w:cs="黑体" w:hint="eastAsia"/>
          <w:b/>
          <w:sz w:val="28"/>
          <w:szCs w:val="28"/>
        </w:rPr>
        <w:t>（一）估价对象范围</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根据委托方提供的《房屋所有权证》《国有土地使用证》《湖北省应城市人民法院司法鉴定委托书》并结合委托方的要求，本次估价对象的</w:t>
      </w:r>
      <w:r>
        <w:rPr>
          <w:rFonts w:ascii="宋体" w:eastAsia="宋体" w:hAnsi="宋体" w:cs="宋体" w:hint="eastAsia"/>
          <w:sz w:val="28"/>
          <w:szCs w:val="28"/>
        </w:rPr>
        <w:lastRenderedPageBreak/>
        <w:t>范围包括</w:t>
      </w:r>
      <w:r>
        <w:rPr>
          <w:rFonts w:ascii="宋体" w:eastAsia="宋体" w:hAnsi="宋体" w:cs="宋体" w:hint="eastAsia"/>
          <w:bCs/>
          <w:sz w:val="28"/>
          <w:szCs w:val="28"/>
        </w:rPr>
        <w:t>吴红斌位于应城市广场大道北美城市花园109B栋东单元东</w:t>
      </w:r>
      <w:r>
        <w:rPr>
          <w:rFonts w:ascii="宋体" w:eastAsia="宋体" w:hAnsi="宋体" w:cs="宋体" w:hint="eastAsia"/>
          <w:sz w:val="28"/>
          <w:szCs w:val="28"/>
        </w:rPr>
        <w:t>的住宅房地产，建筑面积为156.08㎡，土地使用权面积37.17㎡，以及与房地产不可分割的满足其使用功能的供水、供电、排水等配套设施。</w:t>
      </w:r>
    </w:p>
    <w:p w:rsidR="00D6763D" w:rsidRDefault="00A57E80">
      <w:pPr>
        <w:numPr>
          <w:ilvl w:val="0"/>
          <w:numId w:val="1"/>
        </w:numPr>
        <w:spacing w:line="660" w:lineRule="exact"/>
        <w:ind w:firstLineChars="100" w:firstLine="281"/>
        <w:rPr>
          <w:rFonts w:ascii="黑体" w:eastAsia="黑体" w:hAnsi="黑体" w:cs="黑体"/>
          <w:b/>
          <w:sz w:val="28"/>
          <w:szCs w:val="28"/>
        </w:rPr>
      </w:pPr>
      <w:r>
        <w:rPr>
          <w:rFonts w:ascii="黑体" w:eastAsia="黑体" w:hAnsi="黑体" w:cs="黑体" w:hint="eastAsia"/>
          <w:b/>
          <w:sz w:val="28"/>
          <w:szCs w:val="28"/>
        </w:rPr>
        <w:t>估价对象区位状况</w:t>
      </w:r>
    </w:p>
    <w:p w:rsidR="00D6763D" w:rsidRDefault="00A57E80">
      <w:pPr>
        <w:rPr>
          <w:rFonts w:ascii="黑体" w:eastAsia="黑体" w:hAnsi="黑体" w:cs="黑体"/>
          <w:b/>
          <w:sz w:val="28"/>
          <w:szCs w:val="28"/>
        </w:rPr>
      </w:pPr>
      <w:r>
        <w:rPr>
          <w:rFonts w:ascii="黑体" w:eastAsia="黑体" w:hAnsi="黑体" w:cs="黑体" w:hint="eastAsia"/>
          <w:b/>
          <w:noProof/>
          <w:sz w:val="28"/>
          <w:szCs w:val="28"/>
        </w:rPr>
        <w:drawing>
          <wp:anchor distT="0" distB="0" distL="114300" distR="114300" simplePos="0" relativeHeight="251661312" behindDoc="1" locked="0" layoutInCell="1" allowOverlap="1">
            <wp:simplePos x="0" y="0"/>
            <wp:positionH relativeFrom="column">
              <wp:posOffset>278130</wp:posOffset>
            </wp:positionH>
            <wp:positionV relativeFrom="paragraph">
              <wp:posOffset>42545</wp:posOffset>
            </wp:positionV>
            <wp:extent cx="5504180" cy="3558540"/>
            <wp:effectExtent l="0" t="0" r="1270" b="3810"/>
            <wp:wrapNone/>
            <wp:docPr id="3" name="图片 3" descr="QQ截图2021070816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10708163005"/>
                    <pic:cNvPicPr>
                      <a:picLocks noChangeAspect="1"/>
                    </pic:cNvPicPr>
                  </pic:nvPicPr>
                  <pic:blipFill>
                    <a:blip r:embed="rId17"/>
                    <a:stretch>
                      <a:fillRect/>
                    </a:stretch>
                  </pic:blipFill>
                  <pic:spPr>
                    <a:xfrm>
                      <a:off x="0" y="0"/>
                      <a:ext cx="5504180" cy="3558540"/>
                    </a:xfrm>
                    <a:prstGeom prst="rect">
                      <a:avLst/>
                    </a:prstGeom>
                  </pic:spPr>
                </pic:pic>
              </a:graphicData>
            </a:graphic>
          </wp:anchor>
        </w:drawing>
      </w:r>
    </w:p>
    <w:p w:rsidR="00D6763D" w:rsidRDefault="00D6763D">
      <w:pPr>
        <w:spacing w:line="660" w:lineRule="exact"/>
        <w:rPr>
          <w:rFonts w:ascii="黑体" w:eastAsia="黑体" w:hAnsi="黑体" w:cs="黑体"/>
          <w:b/>
          <w:sz w:val="28"/>
          <w:szCs w:val="28"/>
        </w:rPr>
      </w:pPr>
    </w:p>
    <w:p w:rsidR="00D6763D" w:rsidRDefault="00F5074F">
      <w:pPr>
        <w:spacing w:line="660" w:lineRule="exact"/>
        <w:rPr>
          <w:rFonts w:ascii="黑体" w:eastAsia="黑体" w:hAnsi="黑体" w:cs="黑体"/>
          <w:b/>
          <w:sz w:val="28"/>
          <w:szCs w:val="28"/>
        </w:rPr>
      </w:pPr>
      <w:bookmarkStart w:id="8" w:name="_GoBack"/>
      <w:bookmarkEnd w:id="8"/>
      <w:r w:rsidRPr="00F5074F">
        <w:rPr>
          <w:rFonts w:ascii="宋体" w:eastAsia="宋体" w:hAnsi="宋体" w:cs="宋体"/>
          <w:sz w:val="28"/>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63.85pt;margin-top:31.15pt;width:102.75pt;height:23.4pt;z-index:251662336;mso-width-relative:page;mso-height-relative:page" o:gfxdata="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JDrqfZAAAA&#10;CgEAAA8AAAAAAAAAAQAgAAAAIgAAAGRycy9kb3ducmV2LnhtbFBLAQIUABQAAAAIAIdO4kC85J8B&#10;jgIAABAFAAAOAAAAAAAAAAEAIAAAACgBAABkcnMvZTJvRG9jLnhtbFBLBQYAAAAABgAGAFkBAAAo&#10;BgAAAAA=&#10;" adj="-4364,83126,14400" fillcolor="#eeece1" strokecolor="red">
            <v:textbox>
              <w:txbxContent>
                <w:p w:rsidR="00D6763D" w:rsidRDefault="00A57E80">
                  <w:pPr>
                    <w:rPr>
                      <w:rFonts w:ascii="仿宋_GB2312" w:eastAsia="仿宋_GB2312"/>
                      <w:b/>
                      <w:color w:val="FF0000"/>
                      <w:sz w:val="18"/>
                      <w:szCs w:val="18"/>
                    </w:rPr>
                  </w:pPr>
                  <w:r>
                    <w:rPr>
                      <w:rFonts w:ascii="仿宋_GB2312" w:eastAsia="仿宋_GB2312" w:hint="eastAsia"/>
                      <w:b/>
                      <w:color w:val="FF0000"/>
                      <w:sz w:val="18"/>
                      <w:szCs w:val="18"/>
                    </w:rPr>
                    <w:t>估价对象房地产位置</w:t>
                  </w:r>
                </w:p>
              </w:txbxContent>
            </v:textbox>
          </v:shape>
        </w:pict>
      </w:r>
    </w:p>
    <w:p w:rsidR="00D6763D" w:rsidRDefault="00D6763D">
      <w:pPr>
        <w:spacing w:line="660" w:lineRule="exact"/>
        <w:rPr>
          <w:rFonts w:ascii="黑体" w:eastAsia="黑体" w:hAnsi="黑体" w:cs="黑体"/>
          <w:b/>
          <w:sz w:val="28"/>
          <w:szCs w:val="28"/>
        </w:rPr>
      </w:pPr>
    </w:p>
    <w:p w:rsidR="00D6763D" w:rsidRDefault="00D6763D">
      <w:pPr>
        <w:spacing w:line="660" w:lineRule="exact"/>
        <w:rPr>
          <w:rFonts w:ascii="黑体" w:eastAsia="黑体" w:hAnsi="黑体" w:cs="黑体"/>
          <w:b/>
          <w:sz w:val="28"/>
          <w:szCs w:val="28"/>
        </w:rPr>
      </w:pPr>
    </w:p>
    <w:p w:rsidR="00D6763D" w:rsidRDefault="00D6763D">
      <w:pPr>
        <w:spacing w:line="660" w:lineRule="exact"/>
        <w:rPr>
          <w:rFonts w:ascii="黑体" w:eastAsia="黑体" w:hAnsi="黑体" w:cs="黑体"/>
          <w:b/>
          <w:sz w:val="28"/>
          <w:szCs w:val="28"/>
        </w:rPr>
      </w:pPr>
    </w:p>
    <w:p w:rsidR="00D6763D" w:rsidRDefault="00D6763D">
      <w:pPr>
        <w:spacing w:line="660" w:lineRule="exact"/>
        <w:rPr>
          <w:rFonts w:ascii="黑体" w:eastAsia="黑体" w:hAnsi="黑体" w:cs="黑体"/>
          <w:b/>
          <w:sz w:val="28"/>
          <w:szCs w:val="28"/>
        </w:rPr>
      </w:pPr>
    </w:p>
    <w:p w:rsidR="00D6763D" w:rsidRDefault="00D6763D">
      <w:pPr>
        <w:spacing w:line="660" w:lineRule="exact"/>
        <w:rPr>
          <w:rFonts w:ascii="黑体" w:eastAsia="黑体" w:hAnsi="黑体" w:cs="黑体"/>
          <w:b/>
          <w:sz w:val="28"/>
          <w:szCs w:val="28"/>
        </w:rPr>
      </w:pPr>
    </w:p>
    <w:p w:rsidR="00D6763D" w:rsidRDefault="00D6763D">
      <w:pPr>
        <w:spacing w:line="660" w:lineRule="exact"/>
        <w:ind w:firstLineChars="200" w:firstLine="560"/>
        <w:rPr>
          <w:rFonts w:ascii="宋体" w:eastAsia="宋体" w:hAnsi="宋体" w:cs="宋体"/>
          <w:bCs/>
          <w:sz w:val="28"/>
          <w:szCs w:val="28"/>
        </w:rPr>
      </w:pPr>
    </w:p>
    <w:p w:rsidR="00D6763D" w:rsidRDefault="00A57E80">
      <w:pPr>
        <w:spacing w:line="660" w:lineRule="exact"/>
        <w:ind w:firstLineChars="200" w:firstLine="560"/>
        <w:rPr>
          <w:rFonts w:ascii="宋体" w:eastAsia="宋体" w:hAnsi="宋体" w:cs="宋体"/>
          <w:bCs/>
          <w:sz w:val="28"/>
          <w:szCs w:val="28"/>
        </w:rPr>
      </w:pPr>
      <w:r>
        <w:rPr>
          <w:rFonts w:ascii="宋体" w:eastAsia="宋体" w:hAnsi="宋体" w:cs="宋体" w:hint="eastAsia"/>
          <w:bCs/>
          <w:sz w:val="28"/>
          <w:szCs w:val="28"/>
        </w:rPr>
        <w:t>估价对象位于应城市广场大道北美城市花园109B栋东单元东，，东临广场大道，街道较繁华,出租车辆较多，道路等级较高，交通便捷度高。附近有金港一品小区、欣城印象小区，凯发康城小区，给排水、供电、供气、通路、通信等市政基础设施齐全完善，估价对象周边有应城市开发区学校、蒲阳绿荫公园、建设银行等公共配套设施，环境状况良好，能满足居民日常生活所需。</w:t>
      </w:r>
    </w:p>
    <w:p w:rsidR="00D6763D" w:rsidRDefault="00A57E80">
      <w:pPr>
        <w:spacing w:line="660" w:lineRule="exact"/>
        <w:ind w:firstLineChars="100" w:firstLine="281"/>
        <w:rPr>
          <w:rFonts w:ascii="黑体" w:eastAsia="黑体" w:hAnsi="黑体" w:cs="黑体"/>
          <w:b/>
          <w:sz w:val="28"/>
          <w:szCs w:val="28"/>
        </w:rPr>
      </w:pPr>
      <w:r>
        <w:rPr>
          <w:rFonts w:ascii="黑体" w:eastAsia="黑体" w:hAnsi="黑体" w:cs="黑体" w:hint="eastAsia"/>
          <w:b/>
          <w:sz w:val="28"/>
          <w:szCs w:val="28"/>
        </w:rPr>
        <w:t>（三）估价对象实物状况</w:t>
      </w:r>
    </w:p>
    <w:p w:rsidR="00D6763D" w:rsidRDefault="00A57E80">
      <w:pPr>
        <w:spacing w:line="660" w:lineRule="exact"/>
        <w:ind w:firstLineChars="200" w:firstLine="562"/>
        <w:rPr>
          <w:rFonts w:ascii="黑体" w:eastAsia="黑体" w:hAnsi="黑体" w:cs="黑体"/>
          <w:b/>
          <w:bCs/>
          <w:sz w:val="28"/>
          <w:szCs w:val="28"/>
        </w:rPr>
      </w:pPr>
      <w:bookmarkStart w:id="9" w:name="实物"/>
      <w:r>
        <w:rPr>
          <w:rFonts w:ascii="黑体" w:eastAsia="黑体" w:hAnsi="黑体" w:cs="黑体" w:hint="eastAsia"/>
          <w:b/>
          <w:bCs/>
          <w:sz w:val="28"/>
          <w:szCs w:val="28"/>
        </w:rPr>
        <w:t>1、建筑物实物状况</w:t>
      </w:r>
    </w:p>
    <w:p w:rsidR="00D6763D" w:rsidRDefault="00A57E80">
      <w:pPr>
        <w:spacing w:line="620" w:lineRule="atLeast"/>
        <w:ind w:firstLineChars="200" w:firstLine="560"/>
        <w:rPr>
          <w:rFonts w:ascii="宋体" w:eastAsia="宋体" w:hAnsi="宋体" w:cs="宋体"/>
          <w:sz w:val="28"/>
          <w:szCs w:val="28"/>
        </w:rPr>
      </w:pPr>
      <w:r>
        <w:rPr>
          <w:rFonts w:ascii="宋体" w:eastAsia="宋体" w:hAnsi="宋体" w:cs="宋体" w:hint="eastAsia"/>
          <w:sz w:val="28"/>
          <w:szCs w:val="28"/>
        </w:rPr>
        <w:lastRenderedPageBreak/>
        <w:t>本次估价对象房地产位于</w:t>
      </w:r>
      <w:r>
        <w:rPr>
          <w:rFonts w:ascii="宋体" w:eastAsia="宋体" w:hAnsi="宋体" w:cs="宋体" w:hint="eastAsia"/>
          <w:bCs/>
          <w:sz w:val="28"/>
          <w:szCs w:val="28"/>
        </w:rPr>
        <w:t>应城市广场大道北美城市花园109B栋东单元东</w:t>
      </w:r>
      <w:r>
        <w:rPr>
          <w:rFonts w:ascii="宋体" w:eastAsia="宋体" w:hAnsi="宋体" w:cs="宋体" w:hint="eastAsia"/>
          <w:sz w:val="28"/>
          <w:szCs w:val="28"/>
        </w:rPr>
        <w:t>，</w:t>
      </w:r>
      <w:r>
        <w:rPr>
          <w:rFonts w:ascii="宋体" w:eastAsia="宋体" w:hAnsi="宋体" w:cs="宋体" w:hint="eastAsia"/>
          <w:bCs/>
          <w:sz w:val="28"/>
          <w:szCs w:val="28"/>
        </w:rPr>
        <w:t>房屋总层数6层，所在层第4层，估价对象建于2009年左右，混合结构，楼梯房，房屋建筑面积为156.08㎡，产权人为吴红斌单独所有。经勘察，估价对象外墙为瓷砖饰面，室内中级装修：乳胶漆墙面，木地板地面，客厅、餐厅造型吊顶，卧室、餐厅、厨房安装木质固定柜，厨房，卫生间瓷砖地面，瓷砖墙面，扣板吊顶，塑钢窗并安装不锈钢防盗网，防盗门，水、电、卫、网络、燃气设备安装齐全，</w:t>
      </w:r>
      <w:r>
        <w:rPr>
          <w:rFonts w:ascii="宋体" w:eastAsia="宋体" w:hAnsi="宋体" w:cs="宋体" w:hint="eastAsia"/>
          <w:sz w:val="28"/>
          <w:szCs w:val="28"/>
        </w:rPr>
        <w:t>根据现场勘查情况，综合评定房地产为完好房，综合成新率88%。估价对象房地产基本情详见下图：</w:t>
      </w:r>
    </w:p>
    <w:p w:rsidR="00D6763D" w:rsidRDefault="00A57E80">
      <w:pP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504180" cy="5123180"/>
            <wp:effectExtent l="0" t="0" r="1270" b="1270"/>
            <wp:docPr id="4" name="图片 4" descr="IMG_20210707_1613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10707_161328_副本"/>
                    <pic:cNvPicPr>
                      <a:picLocks noChangeAspect="1"/>
                    </pic:cNvPicPr>
                  </pic:nvPicPr>
                  <pic:blipFill>
                    <a:blip r:embed="rId18"/>
                    <a:stretch>
                      <a:fillRect/>
                    </a:stretch>
                  </pic:blipFill>
                  <pic:spPr>
                    <a:xfrm>
                      <a:off x="0" y="0"/>
                      <a:ext cx="5504180" cy="5123180"/>
                    </a:xfrm>
                    <a:prstGeom prst="rect">
                      <a:avLst/>
                    </a:prstGeom>
                  </pic:spPr>
                </pic:pic>
              </a:graphicData>
            </a:graphic>
          </wp:inline>
        </w:drawing>
      </w:r>
    </w:p>
    <w:p w:rsidR="00D6763D" w:rsidRDefault="00A57E80">
      <w:pPr>
        <w:spacing w:line="6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2、土地实物状况</w:t>
      </w:r>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估价对象土地坐落</w:t>
      </w:r>
      <w:r>
        <w:rPr>
          <w:rFonts w:ascii="宋体" w:eastAsia="宋体" w:hAnsi="宋体" w:cs="宋体" w:hint="eastAsia"/>
          <w:bCs/>
          <w:sz w:val="28"/>
          <w:szCs w:val="28"/>
        </w:rPr>
        <w:t>应城市广场大道北美城市花园109B栋东单元东</w:t>
      </w:r>
      <w:r>
        <w:rPr>
          <w:rFonts w:ascii="宋体" w:eastAsia="宋体" w:hAnsi="宋体" w:cs="宋体" w:hint="eastAsia"/>
          <w:sz w:val="28"/>
          <w:szCs w:val="28"/>
        </w:rPr>
        <w:t>，土地使用权面积</w:t>
      </w:r>
      <w:bookmarkEnd w:id="9"/>
      <w:r>
        <w:rPr>
          <w:rFonts w:ascii="宋体" w:eastAsia="宋体" w:hAnsi="宋体" w:cs="宋体" w:hint="eastAsia"/>
          <w:sz w:val="28"/>
          <w:szCs w:val="28"/>
        </w:rPr>
        <w:t>37.17㎡。地势、地质、水文状况：地势较平坦，地基承载力较高，地质状况较良好，宗地形状为较规则。</w:t>
      </w:r>
    </w:p>
    <w:p w:rsidR="00D6763D" w:rsidRDefault="00A57E80">
      <w:pPr>
        <w:spacing w:line="660" w:lineRule="exact"/>
        <w:ind w:firstLineChars="200" w:firstLine="562"/>
        <w:rPr>
          <w:rFonts w:ascii="黑体" w:eastAsia="黑体" w:hAnsi="黑体" w:cs="黑体"/>
          <w:b/>
          <w:sz w:val="28"/>
          <w:szCs w:val="28"/>
        </w:rPr>
      </w:pPr>
      <w:r>
        <w:rPr>
          <w:rFonts w:ascii="黑体" w:eastAsia="黑体" w:hAnsi="黑体" w:cs="黑体" w:hint="eastAsia"/>
          <w:b/>
          <w:sz w:val="28"/>
          <w:szCs w:val="28"/>
        </w:rPr>
        <w:t>3、权益状况</w:t>
      </w:r>
    </w:p>
    <w:p w:rsidR="00D6763D" w:rsidRDefault="00A57E80">
      <w:pPr>
        <w:spacing w:line="660" w:lineRule="exact"/>
        <w:ind w:firstLineChars="200" w:firstLine="560"/>
        <w:rPr>
          <w:rFonts w:ascii="宋体" w:eastAsia="宋体" w:hAnsi="宋体" w:cs="宋体"/>
          <w:sz w:val="28"/>
          <w:szCs w:val="28"/>
        </w:rPr>
      </w:pPr>
      <w:bookmarkStart w:id="10" w:name="_Toc463791716"/>
      <w:r>
        <w:rPr>
          <w:rFonts w:ascii="宋体" w:eastAsia="宋体" w:hAnsi="宋体" w:cs="宋体" w:hint="eastAsia"/>
          <w:sz w:val="28"/>
          <w:szCs w:val="28"/>
        </w:rPr>
        <w:t>委托方提供了估价对象《房屋所有权证》，证载情况如下：</w:t>
      </w:r>
    </w:p>
    <w:tbl>
      <w:tblPr>
        <w:tblW w:w="87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8"/>
        <w:gridCol w:w="5858"/>
      </w:tblGrid>
      <w:tr w:rsidR="00D6763D">
        <w:trPr>
          <w:trHeight w:val="509"/>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房产证号</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应城房权证城中字第00040745号</w:t>
            </w:r>
          </w:p>
        </w:tc>
      </w:tr>
      <w:tr w:rsidR="00D6763D">
        <w:trPr>
          <w:trHeight w:val="429"/>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房屋所有权人</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吴红斌</w:t>
            </w:r>
          </w:p>
        </w:tc>
      </w:tr>
      <w:tr w:rsidR="00D6763D">
        <w:trPr>
          <w:trHeight w:val="428"/>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房屋坐落</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广场大道北美城市花园109B栋东单元东</w:t>
            </w:r>
          </w:p>
        </w:tc>
      </w:tr>
      <w:tr w:rsidR="00D6763D">
        <w:trPr>
          <w:trHeight w:val="417"/>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结构</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混合</w:t>
            </w:r>
          </w:p>
        </w:tc>
      </w:tr>
      <w:tr w:rsidR="00D6763D">
        <w:trPr>
          <w:trHeight w:val="406"/>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所在层数/总层数</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4层/6层</w:t>
            </w:r>
          </w:p>
        </w:tc>
      </w:tr>
      <w:tr w:rsidR="00D6763D">
        <w:trPr>
          <w:trHeight w:val="417"/>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建筑面积</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156.08㎡</w:t>
            </w:r>
          </w:p>
        </w:tc>
      </w:tr>
      <w:tr w:rsidR="00D6763D">
        <w:trPr>
          <w:trHeight w:val="417"/>
        </w:trPr>
        <w:tc>
          <w:tcPr>
            <w:tcW w:w="2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设计用途</w:t>
            </w:r>
          </w:p>
        </w:tc>
        <w:tc>
          <w:tcPr>
            <w:tcW w:w="5858" w:type="dxa"/>
            <w:vAlign w:val="center"/>
          </w:tcPr>
          <w:p w:rsidR="00D6763D" w:rsidRDefault="00A57E80">
            <w:pPr>
              <w:spacing w:line="300" w:lineRule="exact"/>
              <w:jc w:val="center"/>
              <w:outlineLvl w:val="0"/>
              <w:rPr>
                <w:rFonts w:ascii="宋体" w:eastAsia="宋体" w:hAnsi="宋体" w:cs="宋体"/>
                <w:szCs w:val="21"/>
              </w:rPr>
            </w:pPr>
            <w:r>
              <w:rPr>
                <w:rFonts w:ascii="宋体" w:eastAsia="宋体" w:hAnsi="宋体" w:cs="宋体" w:hint="eastAsia"/>
                <w:szCs w:val="21"/>
              </w:rPr>
              <w:t>住宅</w:t>
            </w:r>
          </w:p>
        </w:tc>
      </w:tr>
    </w:tbl>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委托方提供了估价对象《国有土地使用证》证载情况如下：</w:t>
      </w:r>
    </w:p>
    <w:tbl>
      <w:tblPr>
        <w:tblStyle w:val="a6"/>
        <w:tblW w:w="0" w:type="auto"/>
        <w:tblLook w:val="04A0"/>
      </w:tblPr>
      <w:tblGrid>
        <w:gridCol w:w="1711"/>
        <w:gridCol w:w="2391"/>
        <w:gridCol w:w="1557"/>
        <w:gridCol w:w="3225"/>
      </w:tblGrid>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土地证号</w:t>
            </w:r>
          </w:p>
        </w:tc>
        <w:tc>
          <w:tcPr>
            <w:tcW w:w="7173" w:type="dxa"/>
            <w:gridSpan w:val="3"/>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应城国用（2010房）第110305276-11-22</w:t>
            </w:r>
          </w:p>
        </w:tc>
      </w:tr>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土地使用权人</w:t>
            </w:r>
          </w:p>
        </w:tc>
        <w:tc>
          <w:tcPr>
            <w:tcW w:w="7173" w:type="dxa"/>
            <w:gridSpan w:val="3"/>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吴红斌</w:t>
            </w:r>
          </w:p>
        </w:tc>
      </w:tr>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座落</w:t>
            </w:r>
          </w:p>
        </w:tc>
        <w:tc>
          <w:tcPr>
            <w:tcW w:w="7173" w:type="dxa"/>
            <w:gridSpan w:val="3"/>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应城市城中广场大道北美城市花园109B号楼四楼</w:t>
            </w:r>
          </w:p>
        </w:tc>
      </w:tr>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地号</w:t>
            </w:r>
          </w:p>
        </w:tc>
        <w:tc>
          <w:tcPr>
            <w:tcW w:w="239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110305276-11-22</w:t>
            </w:r>
          </w:p>
        </w:tc>
        <w:tc>
          <w:tcPr>
            <w:tcW w:w="1557"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图号</w:t>
            </w:r>
          </w:p>
        </w:tc>
        <w:tc>
          <w:tcPr>
            <w:tcW w:w="3225"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23.15-58.47</w:t>
            </w:r>
          </w:p>
        </w:tc>
      </w:tr>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地类用途</w:t>
            </w:r>
          </w:p>
        </w:tc>
        <w:tc>
          <w:tcPr>
            <w:tcW w:w="239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城镇住宅用地</w:t>
            </w:r>
          </w:p>
        </w:tc>
        <w:tc>
          <w:tcPr>
            <w:tcW w:w="1557"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使用权类型</w:t>
            </w:r>
          </w:p>
        </w:tc>
        <w:tc>
          <w:tcPr>
            <w:tcW w:w="3225"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出让</w:t>
            </w:r>
          </w:p>
        </w:tc>
      </w:tr>
      <w:tr w:rsidR="00D6763D">
        <w:trPr>
          <w:trHeight w:hRule="exact" w:val="624"/>
        </w:trPr>
        <w:tc>
          <w:tcPr>
            <w:tcW w:w="171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使用权面积</w:t>
            </w:r>
          </w:p>
        </w:tc>
        <w:tc>
          <w:tcPr>
            <w:tcW w:w="2391"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37.17㎡</w:t>
            </w:r>
          </w:p>
        </w:tc>
        <w:tc>
          <w:tcPr>
            <w:tcW w:w="1557"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终止日期</w:t>
            </w:r>
          </w:p>
        </w:tc>
        <w:tc>
          <w:tcPr>
            <w:tcW w:w="3225" w:type="dxa"/>
          </w:tcPr>
          <w:p w:rsidR="00D6763D" w:rsidRDefault="00A57E80">
            <w:pPr>
              <w:spacing w:line="660" w:lineRule="exact"/>
              <w:jc w:val="center"/>
              <w:rPr>
                <w:rFonts w:ascii="宋体" w:eastAsia="宋体" w:hAnsi="宋体" w:cs="宋体"/>
                <w:szCs w:val="21"/>
              </w:rPr>
            </w:pPr>
            <w:r>
              <w:rPr>
                <w:rFonts w:ascii="宋体" w:eastAsia="宋体" w:hAnsi="宋体" w:cs="宋体" w:hint="eastAsia"/>
                <w:szCs w:val="21"/>
              </w:rPr>
              <w:t>2076-3-8</w:t>
            </w:r>
          </w:p>
        </w:tc>
      </w:tr>
    </w:tbl>
    <w:p w:rsidR="00D6763D" w:rsidRDefault="00A57E80">
      <w:pPr>
        <w:spacing w:line="660" w:lineRule="exact"/>
        <w:outlineLvl w:val="0"/>
        <w:rPr>
          <w:rFonts w:ascii="黑体" w:eastAsia="黑体" w:hAnsi="黑体" w:cs="黑体"/>
          <w:b/>
          <w:bCs/>
          <w:sz w:val="28"/>
          <w:szCs w:val="28"/>
        </w:rPr>
      </w:pPr>
      <w:r>
        <w:rPr>
          <w:rFonts w:ascii="黑体" w:eastAsia="黑体" w:hAnsi="黑体" w:cs="黑体" w:hint="eastAsia"/>
          <w:b/>
          <w:bCs/>
          <w:sz w:val="28"/>
          <w:szCs w:val="28"/>
        </w:rPr>
        <w:t>五、价值时点</w:t>
      </w:r>
      <w:bookmarkEnd w:id="10"/>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本次估价以委托日期2021年6月17日作为价值时点。</w:t>
      </w:r>
    </w:p>
    <w:p w:rsidR="00D6763D" w:rsidRDefault="00A57E80">
      <w:pPr>
        <w:spacing w:line="620" w:lineRule="exact"/>
        <w:outlineLvl w:val="0"/>
        <w:rPr>
          <w:rFonts w:ascii="黑体" w:eastAsia="黑体" w:hAnsi="黑体" w:cs="黑体"/>
          <w:b/>
          <w:bCs/>
          <w:sz w:val="28"/>
          <w:szCs w:val="28"/>
        </w:rPr>
      </w:pPr>
      <w:bookmarkStart w:id="11" w:name="_Toc463791717"/>
      <w:r>
        <w:rPr>
          <w:rFonts w:ascii="黑体" w:eastAsia="黑体" w:hAnsi="黑体" w:cs="黑体" w:hint="eastAsia"/>
          <w:b/>
          <w:bCs/>
          <w:sz w:val="28"/>
          <w:szCs w:val="28"/>
        </w:rPr>
        <w:t>六、价值类型</w:t>
      </w:r>
      <w:bookmarkEnd w:id="11"/>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本次估价价格为估价对象在价值时点完整权利状态及满足各项假设限制条件下的房地产市场价值，所采用的价值标准为市场价值标准。</w:t>
      </w:r>
    </w:p>
    <w:p w:rsidR="00D6763D" w:rsidRDefault="00A57E80">
      <w:pPr>
        <w:spacing w:line="620" w:lineRule="exact"/>
        <w:outlineLvl w:val="0"/>
        <w:rPr>
          <w:rFonts w:ascii="黑体" w:eastAsia="黑体" w:hAnsi="黑体" w:cs="黑体"/>
          <w:b/>
          <w:bCs/>
          <w:sz w:val="28"/>
          <w:szCs w:val="28"/>
        </w:rPr>
      </w:pPr>
      <w:bookmarkStart w:id="12" w:name="_Toc463791718"/>
      <w:r>
        <w:rPr>
          <w:rFonts w:ascii="黑体" w:eastAsia="黑体" w:hAnsi="黑体" w:cs="黑体" w:hint="eastAsia"/>
          <w:b/>
          <w:bCs/>
          <w:sz w:val="28"/>
          <w:szCs w:val="28"/>
        </w:rPr>
        <w:t>七、估价原则</w:t>
      </w:r>
      <w:bookmarkEnd w:id="12"/>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本次评估在遵循公正、公平、公开、客观、科学原则的前提下，具体依据下列原则：</w:t>
      </w:r>
    </w:p>
    <w:p w:rsidR="00D6763D" w:rsidRDefault="00A57E80">
      <w:pPr>
        <w:spacing w:line="620" w:lineRule="exact"/>
        <w:ind w:firstLineChars="100" w:firstLine="281"/>
        <w:jc w:val="left"/>
        <w:rPr>
          <w:rFonts w:ascii="黑体" w:eastAsia="黑体" w:hAnsi="黑体" w:cs="黑体"/>
          <w:b/>
          <w:bCs/>
          <w:sz w:val="28"/>
          <w:szCs w:val="28"/>
        </w:rPr>
      </w:pPr>
      <w:r>
        <w:rPr>
          <w:rFonts w:ascii="黑体" w:eastAsia="黑体" w:hAnsi="黑体" w:cs="黑体" w:hint="eastAsia"/>
          <w:b/>
          <w:bCs/>
          <w:sz w:val="28"/>
          <w:szCs w:val="28"/>
        </w:rPr>
        <w:t>（一）合法原则</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即必须以估价对象的合法使用、合法交易或合法处分为前提进行。所谓合法，是指符合国家的法律、法规和当地政府的有关规定。一是要求在估价时必须确认估价对象具有合法产权。二是要求在估价时所涉及的估价对象用途必须是合法的。三是要求在估价中如果涉及估价对象的交易或处分方式时，该交易或处分方式必须是合法的。</w:t>
      </w:r>
    </w:p>
    <w:p w:rsidR="00D6763D" w:rsidRDefault="00A57E80">
      <w:pPr>
        <w:spacing w:line="620" w:lineRule="exact"/>
        <w:ind w:firstLineChars="100" w:firstLine="281"/>
        <w:rPr>
          <w:rFonts w:ascii="黑体" w:eastAsia="黑体" w:hAnsi="黑体" w:cs="黑体"/>
          <w:b/>
          <w:bCs/>
          <w:sz w:val="28"/>
          <w:szCs w:val="28"/>
        </w:rPr>
      </w:pPr>
      <w:r>
        <w:rPr>
          <w:rFonts w:ascii="黑体" w:eastAsia="黑体" w:hAnsi="黑体" w:cs="黑体" w:hint="eastAsia"/>
          <w:b/>
          <w:bCs/>
          <w:sz w:val="28"/>
          <w:szCs w:val="28"/>
        </w:rPr>
        <w:t>（二）最高最佳使用原则</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所谓最高最佳使用，要求房地产估价应以估价对象的最高最佳使用为前提进行。它是指法律上允许，技术上可能，财务上可行，经过充分合理的论证，能使估价对象的价值达到最大的一种最可能的使用。</w:t>
      </w:r>
    </w:p>
    <w:p w:rsidR="00D6763D" w:rsidRDefault="00A57E80">
      <w:pPr>
        <w:spacing w:line="620" w:lineRule="exact"/>
        <w:ind w:firstLineChars="100" w:firstLine="281"/>
        <w:rPr>
          <w:rFonts w:ascii="黑体" w:eastAsia="黑体" w:hAnsi="黑体" w:cs="黑体"/>
          <w:b/>
          <w:bCs/>
          <w:sz w:val="28"/>
          <w:szCs w:val="28"/>
        </w:rPr>
      </w:pPr>
      <w:r>
        <w:rPr>
          <w:rFonts w:ascii="黑体" w:eastAsia="黑体" w:hAnsi="黑体" w:cs="黑体" w:hint="eastAsia"/>
          <w:b/>
          <w:bCs/>
          <w:sz w:val="28"/>
          <w:szCs w:val="28"/>
        </w:rPr>
        <w:t>（三）房地产替代性原则</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替代原则要求房地产估价结果不得明显偏离类似房地产在同等条件下的正常价格。类似房地产是指与估价对象处在同一供求范围内，并在用途、规模、档次、建筑结构等方面与估价对象相同或相近的房地产。同一供求范围是指与估价对象相同或相近的房地产所处的区域范围。</w:t>
      </w:r>
    </w:p>
    <w:p w:rsidR="00D6763D" w:rsidRDefault="00A57E80">
      <w:pPr>
        <w:spacing w:line="620" w:lineRule="exact"/>
        <w:ind w:firstLineChars="100" w:firstLine="281"/>
        <w:rPr>
          <w:rFonts w:ascii="黑体" w:eastAsia="黑体" w:hAnsi="黑体" w:cs="黑体"/>
          <w:b/>
          <w:bCs/>
          <w:sz w:val="28"/>
          <w:szCs w:val="28"/>
        </w:rPr>
      </w:pPr>
      <w:r>
        <w:rPr>
          <w:rFonts w:ascii="黑体" w:eastAsia="黑体" w:hAnsi="黑体" w:cs="黑体" w:hint="eastAsia"/>
          <w:b/>
          <w:bCs/>
          <w:sz w:val="28"/>
          <w:szCs w:val="28"/>
        </w:rPr>
        <w:t>（四）价值时点原则</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价值时点原则要求房地产估价结果应是估价对象在价值时点上的</w:t>
      </w:r>
      <w:r>
        <w:rPr>
          <w:rFonts w:ascii="宋体" w:eastAsia="宋体" w:hAnsi="宋体" w:cs="宋体" w:hint="eastAsia"/>
          <w:sz w:val="28"/>
          <w:szCs w:val="28"/>
        </w:rPr>
        <w:lastRenderedPageBreak/>
        <w:t>客观合理价格或价值。估价不是求取估价对象在所有时间上的价格，而是求取估价对象在某一时间上的价格，而这一时间不是估价人员可以随意假定的，必须依据估价目的来确定，这一时点即是价值时点。</w:t>
      </w:r>
    </w:p>
    <w:p w:rsidR="00D6763D" w:rsidRDefault="00A57E80">
      <w:pPr>
        <w:spacing w:line="620" w:lineRule="exact"/>
        <w:outlineLvl w:val="0"/>
        <w:rPr>
          <w:rFonts w:ascii="黑体" w:eastAsia="黑体" w:hAnsi="黑体" w:cs="黑体"/>
          <w:b/>
          <w:bCs/>
          <w:sz w:val="28"/>
          <w:szCs w:val="28"/>
        </w:rPr>
      </w:pPr>
      <w:bookmarkStart w:id="13" w:name="_Toc463791719"/>
      <w:r>
        <w:rPr>
          <w:rFonts w:ascii="黑体" w:eastAsia="黑体" w:hAnsi="黑体" w:cs="黑体" w:hint="eastAsia"/>
          <w:b/>
          <w:bCs/>
          <w:sz w:val="28"/>
          <w:szCs w:val="28"/>
        </w:rPr>
        <w:t>八、估价依据</w:t>
      </w:r>
      <w:bookmarkEnd w:id="13"/>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1、《中华人民共和国价格法》。</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2、《中华人民共和国资产评估法》。</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3、《中华人民共和国城市房地产管理法》。</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4、《中华人民共和国物权法》（2007年3月16日主席令第62号发布）</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5、《价格鉴证评估执业规范》（中价协[2020]31号）。</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6、《不动产价格鉴证评估技术规范》（中价协[2020]39号）。</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7、《房地产估价规范》（GB/T 50291—2015）。</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8、《房地产估价基本术语标准》(GB/T 50899-2013)</w:t>
      </w:r>
    </w:p>
    <w:p w:rsidR="00D6763D" w:rsidRDefault="00A57E80">
      <w:pPr>
        <w:spacing w:line="620" w:lineRule="exact"/>
        <w:ind w:firstLineChars="200" w:firstLine="560"/>
        <w:rPr>
          <w:rFonts w:ascii="宋体" w:eastAsia="宋体" w:hAnsi="宋体" w:cs="宋体"/>
          <w:bCs/>
          <w:sz w:val="28"/>
          <w:szCs w:val="28"/>
        </w:rPr>
      </w:pPr>
      <w:r>
        <w:rPr>
          <w:rFonts w:ascii="宋体" w:eastAsia="宋体" w:hAnsi="宋体" w:cs="宋体" w:hint="eastAsia"/>
          <w:sz w:val="28"/>
          <w:szCs w:val="28"/>
        </w:rPr>
        <w:t>9、《房屋完损等级评定标准》</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10、委托方提供的资料：</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（1）估价对象《房屋所有权证》《国用土地使用证》复印件</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Theme="minorEastAsia" w:hAnsiTheme="minorEastAsia" w:cstheme="minorEastAsia" w:hint="eastAsia"/>
          <w:sz w:val="28"/>
          <w:szCs w:val="24"/>
        </w:rPr>
        <w:t>司法鉴定委托书</w:t>
      </w:r>
      <w:r>
        <w:rPr>
          <w:rFonts w:ascii="宋体" w:eastAsia="宋体" w:hAnsi="宋体" w:cs="宋体" w:hint="eastAsia"/>
          <w:sz w:val="28"/>
          <w:szCs w:val="28"/>
        </w:rPr>
        <w:t>；</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10、本评估机构掌握的评估相关资料。</w:t>
      </w:r>
    </w:p>
    <w:p w:rsidR="00D6763D" w:rsidRDefault="00A57E80">
      <w:pPr>
        <w:spacing w:line="620" w:lineRule="exact"/>
        <w:outlineLvl w:val="0"/>
        <w:rPr>
          <w:rFonts w:ascii="黑体" w:eastAsia="黑体" w:hAnsi="黑体" w:cs="黑体"/>
          <w:b/>
          <w:bCs/>
          <w:sz w:val="28"/>
          <w:szCs w:val="28"/>
        </w:rPr>
      </w:pPr>
      <w:bookmarkStart w:id="14" w:name="_Toc463791720"/>
      <w:r>
        <w:rPr>
          <w:rFonts w:ascii="黑体" w:eastAsia="黑体" w:hAnsi="黑体" w:cs="黑体" w:hint="eastAsia"/>
          <w:b/>
          <w:bCs/>
          <w:sz w:val="28"/>
          <w:szCs w:val="28"/>
        </w:rPr>
        <w:t>九、估价思路及方法</w:t>
      </w:r>
      <w:bookmarkEnd w:id="14"/>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根据《价格鉴证评估执业规范》《房地产估价规范》，通行的估价方法有比较法、收益法、成本法、假设开发法等。估价方法的选择应按照《不动产价格鉴证评估技术规范》《房地产估价规范》，结合估价机构的</w:t>
      </w:r>
      <w:r>
        <w:rPr>
          <w:rFonts w:ascii="宋体" w:eastAsia="宋体" w:hAnsi="宋体" w:cs="宋体" w:hint="eastAsia"/>
          <w:sz w:val="28"/>
          <w:szCs w:val="28"/>
        </w:rPr>
        <w:lastRenderedPageBreak/>
        <w:t>估价经验、有关资料，根据当地地产市场发育情况并结合估价对象的具体特点及估价目的等，选择适当的估价方法。</w:t>
      </w:r>
    </w:p>
    <w:p w:rsidR="00D6763D" w:rsidRDefault="00A57E80">
      <w:pPr>
        <w:spacing w:line="620" w:lineRule="exact"/>
        <w:ind w:firstLineChars="200" w:firstLine="560"/>
        <w:rPr>
          <w:rFonts w:ascii="宋体" w:eastAsia="宋体" w:hAnsi="宋体" w:cs="宋体"/>
          <w:sz w:val="28"/>
          <w:szCs w:val="28"/>
        </w:rPr>
      </w:pPr>
      <w:bookmarkStart w:id="15" w:name="_Toc463791721"/>
      <w:r>
        <w:rPr>
          <w:rFonts w:ascii="宋体" w:eastAsia="宋体" w:hAnsi="宋体" w:cs="宋体" w:hint="eastAsia"/>
          <w:sz w:val="28"/>
          <w:szCs w:val="28"/>
        </w:rPr>
        <w:t>本次估价考虑到评估估价对象房地产的市场价值，为委托方办理案件提供价值参考之目的，采用的价值标准为市场价值标准。为反映其客观合理的价值，从最高最佳利用条件下分析为住宅，我们选择比较法进行评估。</w:t>
      </w:r>
      <w:bookmarkStart w:id="16" w:name="方法分析"/>
    </w:p>
    <w:bookmarkEnd w:id="16"/>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比较法估价原理：比较法是根据替代原则，将估价对象房地产与在近期已经发生了交易的类似房地产进行比较，并根据类似房地产的成交价格，参照估价对象和类似房地产在交易情况、市场状况、房地产状况等方面的差别，进行价格修正，得出估价对象在估价时点的正常市场价格的一种评估方法。通常把市场法测算出的价值称为比准价值。</w:t>
      </w:r>
    </w:p>
    <w:p w:rsidR="00D6763D" w:rsidRDefault="00A57E80">
      <w:pPr>
        <w:spacing w:line="620" w:lineRule="exact"/>
        <w:ind w:firstLineChars="200" w:firstLine="560"/>
        <w:rPr>
          <w:rFonts w:ascii="宋体" w:eastAsia="宋体" w:hAnsi="宋体" w:cs="宋体"/>
          <w:sz w:val="28"/>
          <w:szCs w:val="28"/>
          <w:vertAlign w:val="subscript"/>
        </w:rPr>
      </w:pPr>
      <w:r>
        <w:rPr>
          <w:rFonts w:ascii="宋体" w:eastAsia="宋体" w:hAnsi="宋体" w:cs="宋体" w:hint="eastAsia"/>
          <w:sz w:val="28"/>
          <w:szCs w:val="28"/>
        </w:rPr>
        <w:t>房地产价格=比较实例价格×K</w:t>
      </w:r>
      <w:r>
        <w:rPr>
          <w:rFonts w:ascii="宋体" w:eastAsia="宋体" w:hAnsi="宋体" w:cs="宋体" w:hint="eastAsia"/>
          <w:sz w:val="28"/>
          <w:szCs w:val="28"/>
          <w:vertAlign w:val="subscript"/>
        </w:rPr>
        <w:t>1</w:t>
      </w:r>
      <w:r>
        <w:rPr>
          <w:rFonts w:ascii="宋体" w:eastAsia="宋体" w:hAnsi="宋体" w:cs="宋体" w:hint="eastAsia"/>
          <w:sz w:val="28"/>
          <w:szCs w:val="28"/>
        </w:rPr>
        <w:t>×K</w:t>
      </w:r>
      <w:r>
        <w:rPr>
          <w:rFonts w:ascii="宋体" w:eastAsia="宋体" w:hAnsi="宋体" w:cs="宋体" w:hint="eastAsia"/>
          <w:sz w:val="28"/>
          <w:szCs w:val="28"/>
          <w:vertAlign w:val="subscript"/>
        </w:rPr>
        <w:t>2</w:t>
      </w:r>
      <w:r>
        <w:rPr>
          <w:rFonts w:ascii="宋体" w:eastAsia="宋体" w:hAnsi="宋体" w:cs="宋体" w:hint="eastAsia"/>
          <w:sz w:val="28"/>
          <w:szCs w:val="28"/>
        </w:rPr>
        <w:t>×K</w:t>
      </w:r>
      <w:r>
        <w:rPr>
          <w:rFonts w:ascii="宋体" w:eastAsia="宋体" w:hAnsi="宋体" w:cs="宋体" w:hint="eastAsia"/>
          <w:sz w:val="28"/>
          <w:szCs w:val="28"/>
          <w:vertAlign w:val="subscript"/>
        </w:rPr>
        <w:t>3</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式中： K</w:t>
      </w:r>
      <w:r>
        <w:rPr>
          <w:rFonts w:ascii="宋体" w:eastAsia="宋体" w:hAnsi="宋体" w:cs="宋体" w:hint="eastAsia"/>
          <w:sz w:val="28"/>
          <w:szCs w:val="28"/>
          <w:vertAlign w:val="subscript"/>
        </w:rPr>
        <w:t>1</w:t>
      </w:r>
      <w:r>
        <w:rPr>
          <w:rFonts w:ascii="宋体" w:eastAsia="宋体" w:hAnsi="宋体" w:cs="宋体" w:hint="eastAsia"/>
          <w:sz w:val="28"/>
          <w:szCs w:val="28"/>
        </w:rPr>
        <w:t>：交易情况修正</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K</w:t>
      </w:r>
      <w:r>
        <w:rPr>
          <w:rFonts w:ascii="宋体" w:eastAsia="宋体" w:hAnsi="宋体" w:cs="宋体" w:hint="eastAsia"/>
          <w:sz w:val="28"/>
          <w:szCs w:val="28"/>
          <w:vertAlign w:val="subscript"/>
        </w:rPr>
        <w:t>2</w:t>
      </w:r>
      <w:r>
        <w:rPr>
          <w:rFonts w:ascii="宋体" w:eastAsia="宋体" w:hAnsi="宋体" w:cs="宋体" w:hint="eastAsia"/>
          <w:sz w:val="28"/>
          <w:szCs w:val="28"/>
        </w:rPr>
        <w:t>：区域因素修正</w:t>
      </w:r>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K</w:t>
      </w:r>
      <w:r>
        <w:rPr>
          <w:rFonts w:ascii="宋体" w:eastAsia="宋体" w:hAnsi="宋体" w:cs="宋体" w:hint="eastAsia"/>
          <w:sz w:val="28"/>
          <w:szCs w:val="28"/>
          <w:vertAlign w:val="subscript"/>
        </w:rPr>
        <w:t>3</w:t>
      </w:r>
      <w:r>
        <w:rPr>
          <w:rFonts w:ascii="宋体" w:eastAsia="宋体" w:hAnsi="宋体" w:cs="宋体" w:hint="eastAsia"/>
          <w:sz w:val="28"/>
          <w:szCs w:val="28"/>
        </w:rPr>
        <w:t xml:space="preserve">：个别因素修正  </w:t>
      </w:r>
    </w:p>
    <w:p w:rsidR="00D6763D" w:rsidRDefault="00A57E80">
      <w:pPr>
        <w:spacing w:line="620" w:lineRule="exact"/>
        <w:outlineLvl w:val="0"/>
        <w:rPr>
          <w:rFonts w:ascii="黑体" w:eastAsia="黑体" w:hAnsi="黑体" w:cs="黑体"/>
          <w:b/>
          <w:bCs/>
          <w:sz w:val="28"/>
          <w:szCs w:val="28"/>
        </w:rPr>
      </w:pPr>
      <w:r>
        <w:rPr>
          <w:rFonts w:ascii="黑体" w:eastAsia="黑体" w:hAnsi="黑体" w:cs="黑体" w:hint="eastAsia"/>
          <w:b/>
          <w:bCs/>
          <w:sz w:val="28"/>
          <w:szCs w:val="28"/>
        </w:rPr>
        <w:t>十、估价结果</w:t>
      </w:r>
      <w:bookmarkEnd w:id="15"/>
    </w:p>
    <w:p w:rsidR="00D6763D" w:rsidRDefault="00A57E80">
      <w:pPr>
        <w:spacing w:line="620" w:lineRule="exact"/>
        <w:ind w:firstLineChars="200" w:firstLine="560"/>
        <w:rPr>
          <w:rFonts w:ascii="宋体" w:eastAsia="宋体" w:hAnsi="宋体" w:cs="宋体"/>
          <w:sz w:val="28"/>
          <w:szCs w:val="28"/>
        </w:rPr>
      </w:pPr>
      <w:r>
        <w:rPr>
          <w:rFonts w:ascii="宋体" w:eastAsia="宋体" w:hAnsi="宋体" w:cs="宋体" w:hint="eastAsia"/>
          <w:sz w:val="28"/>
          <w:szCs w:val="28"/>
        </w:rPr>
        <w:t>受估价委托方委托，我公司对吴红斌位于应城市广场大道北美城市花园109B栋东单元东的住宅房地产进行了估价，经过估价人员勘察、资料分析与计算论证，并结合当地房地产行情，确定估价对象在价值时点2021年6月17日、完整权利状态及满足各项假设限制条件下的房地产市场价值</w:t>
      </w:r>
      <w:bookmarkStart w:id="17" w:name="_Toc463791722"/>
      <w:r>
        <w:rPr>
          <w:rFonts w:ascii="宋体" w:eastAsia="宋体" w:hAnsi="宋体" w:cs="宋体" w:hint="eastAsia"/>
          <w:sz w:val="28"/>
          <w:szCs w:val="28"/>
        </w:rPr>
        <w:t>为人民币柒拾伍万陆仟玖佰捌拾捌元整（¥756988.00元）。</w:t>
      </w:r>
      <w:r>
        <w:rPr>
          <w:rFonts w:asciiTheme="minorEastAsia" w:hAnsiTheme="minorEastAsia" w:cstheme="minorEastAsia" w:hint="eastAsia"/>
          <w:sz w:val="28"/>
          <w:szCs w:val="24"/>
        </w:rPr>
        <w:t>具体详见房地产评估明细表：</w:t>
      </w:r>
    </w:p>
    <w:tbl>
      <w:tblPr>
        <w:tblW w:w="86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569"/>
        <w:gridCol w:w="1350"/>
        <w:gridCol w:w="1213"/>
        <w:gridCol w:w="1134"/>
        <w:gridCol w:w="1184"/>
        <w:gridCol w:w="1110"/>
      </w:tblGrid>
      <w:tr w:rsidR="00D6763D">
        <w:trPr>
          <w:trHeight w:val="728"/>
        </w:trPr>
        <w:tc>
          <w:tcPr>
            <w:tcW w:w="1095"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lastRenderedPageBreak/>
              <w:t>权利人</w:t>
            </w:r>
          </w:p>
        </w:tc>
        <w:tc>
          <w:tcPr>
            <w:tcW w:w="1569"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所在楼层/</w:t>
            </w:r>
          </w:p>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总层数</w:t>
            </w:r>
          </w:p>
        </w:tc>
        <w:tc>
          <w:tcPr>
            <w:tcW w:w="1350"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实际用途</w:t>
            </w:r>
          </w:p>
        </w:tc>
        <w:tc>
          <w:tcPr>
            <w:tcW w:w="1213"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土地面积（㎡）</w:t>
            </w:r>
          </w:p>
        </w:tc>
        <w:tc>
          <w:tcPr>
            <w:tcW w:w="1134"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建筑面积（㎡）</w:t>
            </w:r>
          </w:p>
        </w:tc>
        <w:tc>
          <w:tcPr>
            <w:tcW w:w="1184"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评估单价（元/㎡）</w:t>
            </w:r>
          </w:p>
        </w:tc>
        <w:tc>
          <w:tcPr>
            <w:tcW w:w="1110" w:type="dxa"/>
            <w:vAlign w:val="center"/>
          </w:tcPr>
          <w:p w:rsidR="00D6763D" w:rsidRDefault="00A57E80">
            <w:pPr>
              <w:spacing w:line="300" w:lineRule="exact"/>
              <w:jc w:val="center"/>
              <w:rPr>
                <w:rFonts w:ascii="宋体" w:eastAsia="宋体" w:hAnsi="宋体" w:cs="宋体"/>
                <w:bCs/>
                <w:szCs w:val="21"/>
              </w:rPr>
            </w:pPr>
            <w:r>
              <w:rPr>
                <w:rFonts w:ascii="宋体" w:eastAsia="宋体" w:hAnsi="宋体" w:cs="宋体" w:hint="eastAsia"/>
                <w:bCs/>
                <w:szCs w:val="21"/>
              </w:rPr>
              <w:t>评估总价（万元）</w:t>
            </w:r>
          </w:p>
        </w:tc>
      </w:tr>
      <w:tr w:rsidR="00D6763D">
        <w:trPr>
          <w:trHeight w:val="670"/>
        </w:trPr>
        <w:tc>
          <w:tcPr>
            <w:tcW w:w="1095"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吴红斌</w:t>
            </w:r>
          </w:p>
        </w:tc>
        <w:tc>
          <w:tcPr>
            <w:tcW w:w="1569"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4/6</w:t>
            </w:r>
          </w:p>
        </w:tc>
        <w:tc>
          <w:tcPr>
            <w:tcW w:w="1350"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住宅</w:t>
            </w:r>
          </w:p>
        </w:tc>
        <w:tc>
          <w:tcPr>
            <w:tcW w:w="1213" w:type="dxa"/>
            <w:vAlign w:val="center"/>
          </w:tcPr>
          <w:p w:rsidR="00D6763D" w:rsidRDefault="00A57E80">
            <w:pPr>
              <w:spacing w:line="280" w:lineRule="exact"/>
              <w:jc w:val="center"/>
              <w:rPr>
                <w:rFonts w:ascii="宋体" w:eastAsia="宋体" w:hAnsi="宋体" w:cs="宋体"/>
                <w:bCs/>
                <w:szCs w:val="21"/>
              </w:rPr>
            </w:pPr>
            <w:r>
              <w:rPr>
                <w:rFonts w:ascii="宋体" w:eastAsia="宋体" w:hAnsi="宋体" w:cs="宋体" w:hint="eastAsia"/>
                <w:bCs/>
                <w:szCs w:val="21"/>
              </w:rPr>
              <w:t>37.17</w:t>
            </w:r>
          </w:p>
        </w:tc>
        <w:tc>
          <w:tcPr>
            <w:tcW w:w="1134"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156.08</w:t>
            </w:r>
          </w:p>
        </w:tc>
        <w:tc>
          <w:tcPr>
            <w:tcW w:w="1184"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4850.00</w:t>
            </w:r>
          </w:p>
        </w:tc>
        <w:tc>
          <w:tcPr>
            <w:tcW w:w="1110" w:type="dxa"/>
            <w:vAlign w:val="center"/>
          </w:tcPr>
          <w:p w:rsidR="00D6763D" w:rsidRDefault="00A57E80">
            <w:pPr>
              <w:spacing w:line="400" w:lineRule="exact"/>
              <w:jc w:val="center"/>
              <w:rPr>
                <w:rFonts w:ascii="宋体" w:eastAsia="宋体" w:hAnsi="宋体" w:cs="宋体"/>
                <w:bCs/>
                <w:szCs w:val="21"/>
              </w:rPr>
            </w:pPr>
            <w:r>
              <w:rPr>
                <w:rFonts w:ascii="宋体" w:eastAsia="宋体" w:hAnsi="宋体" w:cs="宋体" w:hint="eastAsia"/>
                <w:bCs/>
                <w:szCs w:val="21"/>
              </w:rPr>
              <w:t>75.6988</w:t>
            </w:r>
          </w:p>
        </w:tc>
      </w:tr>
    </w:tbl>
    <w:p w:rsidR="00D6763D" w:rsidRDefault="00A57E80">
      <w:pPr>
        <w:spacing w:line="660" w:lineRule="exact"/>
        <w:ind w:firstLineChars="200" w:firstLine="562"/>
        <w:outlineLvl w:val="0"/>
        <w:rPr>
          <w:rFonts w:ascii="黑体" w:eastAsia="黑体" w:hAnsi="黑体" w:cs="黑体"/>
          <w:b/>
          <w:bCs/>
          <w:sz w:val="28"/>
          <w:szCs w:val="28"/>
        </w:rPr>
      </w:pPr>
      <w:r>
        <w:rPr>
          <w:rFonts w:ascii="黑体" w:eastAsia="黑体" w:hAnsi="黑体" w:cs="黑体" w:hint="eastAsia"/>
          <w:b/>
          <w:bCs/>
          <w:sz w:val="28"/>
          <w:szCs w:val="28"/>
        </w:rPr>
        <w:t>十一、实地查勘期</w:t>
      </w:r>
    </w:p>
    <w:p w:rsidR="00D6763D" w:rsidRDefault="00A57E80">
      <w:pPr>
        <w:spacing w:line="660" w:lineRule="exact"/>
        <w:ind w:firstLineChars="200" w:firstLine="560"/>
        <w:rPr>
          <w:rFonts w:ascii="宋体" w:eastAsia="宋体" w:hAnsi="宋体" w:cs="宋体"/>
          <w:b/>
          <w:bCs/>
          <w:sz w:val="28"/>
          <w:szCs w:val="28"/>
        </w:rPr>
      </w:pPr>
      <w:r>
        <w:rPr>
          <w:rFonts w:ascii="宋体" w:eastAsia="宋体" w:hAnsi="宋体" w:cs="宋体" w:hint="eastAsia"/>
          <w:sz w:val="28"/>
          <w:szCs w:val="28"/>
        </w:rPr>
        <w:t>2021年7月7日。</w:t>
      </w:r>
    </w:p>
    <w:p w:rsidR="00D6763D" w:rsidRDefault="00A57E80">
      <w:pPr>
        <w:spacing w:line="660" w:lineRule="exact"/>
        <w:ind w:firstLineChars="200" w:firstLine="562"/>
        <w:outlineLvl w:val="0"/>
        <w:rPr>
          <w:rFonts w:ascii="黑体" w:eastAsia="黑体" w:hAnsi="黑体" w:cs="黑体"/>
          <w:b/>
          <w:bCs/>
          <w:sz w:val="28"/>
          <w:szCs w:val="28"/>
        </w:rPr>
      </w:pPr>
      <w:bookmarkStart w:id="18" w:name="_Toc463791724"/>
      <w:r>
        <w:rPr>
          <w:rFonts w:ascii="黑体" w:eastAsia="黑体" w:hAnsi="黑体" w:cs="黑体" w:hint="eastAsia"/>
          <w:b/>
          <w:bCs/>
          <w:sz w:val="28"/>
          <w:szCs w:val="28"/>
        </w:rPr>
        <w:t>十二、估价作业日期</w:t>
      </w:r>
      <w:bookmarkEnd w:id="18"/>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2021年6月17日至</w:t>
      </w:r>
      <w:r>
        <w:rPr>
          <w:rFonts w:ascii="宋体" w:eastAsia="宋体" w:hAnsi="宋体" w:cs="宋体" w:hint="eastAsia"/>
          <w:bCs/>
          <w:sz w:val="28"/>
          <w:szCs w:val="28"/>
        </w:rPr>
        <w:t>2021年7月16日</w:t>
      </w:r>
      <w:r>
        <w:rPr>
          <w:rFonts w:ascii="宋体" w:eastAsia="宋体" w:hAnsi="宋体" w:cs="宋体" w:hint="eastAsia"/>
          <w:sz w:val="28"/>
          <w:szCs w:val="28"/>
        </w:rPr>
        <w:t>。</w:t>
      </w:r>
    </w:p>
    <w:p w:rsidR="00D6763D" w:rsidRDefault="00A57E80">
      <w:pPr>
        <w:spacing w:line="660" w:lineRule="exact"/>
        <w:ind w:firstLineChars="200" w:firstLine="562"/>
        <w:outlineLvl w:val="0"/>
        <w:rPr>
          <w:rFonts w:ascii="黑体" w:eastAsia="黑体" w:hAnsi="黑体" w:cs="黑体"/>
          <w:b/>
          <w:bCs/>
          <w:sz w:val="28"/>
          <w:szCs w:val="28"/>
        </w:rPr>
      </w:pPr>
      <w:bookmarkStart w:id="19" w:name="_Toc463791725"/>
      <w:r>
        <w:rPr>
          <w:rFonts w:ascii="黑体" w:eastAsia="黑体" w:hAnsi="黑体" w:cs="黑体" w:hint="eastAsia"/>
          <w:b/>
          <w:bCs/>
          <w:sz w:val="28"/>
          <w:szCs w:val="28"/>
        </w:rPr>
        <w:t>十三、估价报告应用的有效期</w:t>
      </w:r>
      <w:bookmarkEnd w:id="19"/>
    </w:p>
    <w:p w:rsidR="00D6763D" w:rsidRDefault="00A57E80">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本次估价报告应用的有效期自完成估价报告日起为一年，即估价目的在</w:t>
      </w:r>
      <w:r>
        <w:rPr>
          <w:rFonts w:ascii="宋体" w:eastAsia="宋体" w:hAnsi="宋体" w:cs="宋体" w:hint="eastAsia"/>
          <w:bCs/>
          <w:sz w:val="28"/>
          <w:szCs w:val="28"/>
        </w:rPr>
        <w:t>2021年7月16日</w:t>
      </w:r>
      <w:r>
        <w:rPr>
          <w:rFonts w:ascii="宋体" w:eastAsia="宋体" w:hAnsi="宋体" w:cs="宋体" w:hint="eastAsia"/>
          <w:sz w:val="28"/>
          <w:szCs w:val="28"/>
        </w:rPr>
        <w:t>至2022年7月15日实现时，评估结果有效。随时间的推移和用途的改变，估价结果需调整，甚至需重新估价。</w:t>
      </w:r>
    </w:p>
    <w:p w:rsidR="00D6763D" w:rsidRDefault="00A57E80">
      <w:pPr>
        <w:spacing w:line="560" w:lineRule="exact"/>
        <w:ind w:firstLineChars="200" w:firstLine="562"/>
        <w:rPr>
          <w:rFonts w:ascii="黑体" w:eastAsia="黑体" w:hAnsi="黑体" w:cs="Times New Roman"/>
          <w:color w:val="000000"/>
          <w:szCs w:val="32"/>
        </w:rPr>
      </w:pPr>
      <w:r>
        <w:rPr>
          <w:rFonts w:ascii="黑体" w:eastAsia="黑体" w:hAnsi="黑体" w:cs="黑体" w:hint="eastAsia"/>
          <w:b/>
          <w:bCs/>
          <w:sz w:val="28"/>
          <w:szCs w:val="28"/>
        </w:rPr>
        <w:t>十四、</w:t>
      </w:r>
      <w:bookmarkStart w:id="20" w:name="_Toc463791723"/>
      <w:bookmarkEnd w:id="17"/>
      <w:r>
        <w:rPr>
          <w:rFonts w:ascii="黑体" w:eastAsia="黑体" w:hAnsi="黑体" w:cs="Times New Roman" w:hint="eastAsia"/>
          <w:b/>
          <w:bCs/>
          <w:color w:val="000000"/>
          <w:sz w:val="28"/>
          <w:szCs w:val="44"/>
        </w:rPr>
        <w:t>估价人员</w:t>
      </w:r>
      <w:r>
        <w:rPr>
          <w:rFonts w:eastAsia="宋体" w:hint="eastAsia"/>
          <w:noProof/>
          <w:spacing w:val="-24"/>
        </w:rPr>
        <w:drawing>
          <wp:anchor distT="0" distB="0" distL="114300" distR="114300" simplePos="0" relativeHeight="251663360" behindDoc="1" locked="0" layoutInCell="1" allowOverlap="1">
            <wp:simplePos x="0" y="0"/>
            <wp:positionH relativeFrom="column">
              <wp:posOffset>2734945</wp:posOffset>
            </wp:positionH>
            <wp:positionV relativeFrom="paragraph">
              <wp:posOffset>7148195</wp:posOffset>
            </wp:positionV>
            <wp:extent cx="1062355" cy="710565"/>
            <wp:effectExtent l="0" t="0" r="0" b="0"/>
            <wp:wrapNone/>
            <wp:docPr id="9" name="图片 4" descr="程经理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程经理签名"/>
                    <pic:cNvPicPr>
                      <a:picLocks noChangeAspect="1"/>
                    </pic:cNvPicPr>
                  </pic:nvPicPr>
                  <pic:blipFill>
                    <a:blip r:embed="rId19" cstate="print"/>
                    <a:stretch>
                      <a:fillRect/>
                    </a:stretch>
                  </pic:blipFill>
                  <pic:spPr>
                    <a:xfrm>
                      <a:off x="0" y="0"/>
                      <a:ext cx="1062355" cy="710565"/>
                    </a:xfrm>
                    <a:prstGeom prst="rect">
                      <a:avLst/>
                    </a:prstGeom>
                    <a:noFill/>
                    <a:ln>
                      <a:noFill/>
                    </a:ln>
                  </pic:spPr>
                </pic:pic>
              </a:graphicData>
            </a:graphic>
          </wp:anchor>
        </w:drawing>
      </w:r>
    </w:p>
    <w:p w:rsidR="00D6763D" w:rsidRDefault="00A57E80">
      <w:pPr>
        <w:spacing w:line="1000" w:lineRule="exact"/>
        <w:ind w:firstLineChars="200" w:firstLine="560"/>
        <w:rPr>
          <w:rFonts w:ascii="宋体" w:eastAsia="宋体" w:hAnsi="宋体" w:cs="宋体"/>
          <w:sz w:val="28"/>
          <w:szCs w:val="28"/>
        </w:rPr>
      </w:pPr>
      <w:r>
        <w:rPr>
          <w:rFonts w:ascii="宋体" w:eastAsia="宋体" w:hAnsi="宋体" w:cs="宋体" w:hint="eastAsia"/>
          <w:sz w:val="28"/>
          <w:szCs w:val="28"/>
        </w:rPr>
        <w:t>职业资格名称          职业资格证号           签 名</w:t>
      </w:r>
    </w:p>
    <w:p w:rsidR="00D6763D" w:rsidRDefault="00A57E80">
      <w:pPr>
        <w:spacing w:line="1000" w:lineRule="exact"/>
        <w:ind w:firstLineChars="300" w:firstLine="840"/>
        <w:rPr>
          <w:rFonts w:ascii="宋体" w:eastAsia="宋体" w:hAnsi="宋体" w:cs="宋体"/>
          <w:sz w:val="28"/>
          <w:szCs w:val="28"/>
        </w:rPr>
      </w:pPr>
      <w:r>
        <w:rPr>
          <w:rFonts w:ascii="宋体" w:eastAsia="宋体" w:hAnsi="宋体" w:cs="宋体" w:hint="eastAsia"/>
          <w:sz w:val="28"/>
          <w:szCs w:val="28"/>
        </w:rPr>
        <w:t xml:space="preserve">价格鉴证师              0019180         </w:t>
      </w:r>
    </w:p>
    <w:p w:rsidR="00D6763D" w:rsidRDefault="00A57E80">
      <w:pPr>
        <w:spacing w:line="1000" w:lineRule="exact"/>
        <w:ind w:firstLineChars="300" w:firstLine="840"/>
        <w:rPr>
          <w:rFonts w:ascii="宋体" w:eastAsia="宋体" w:hAnsi="宋体" w:cs="宋体"/>
          <w:sz w:val="28"/>
          <w:szCs w:val="28"/>
        </w:rPr>
      </w:pPr>
      <w:r>
        <w:rPr>
          <w:rFonts w:ascii="宋体" w:eastAsia="宋体" w:hAnsi="宋体" w:cs="宋体" w:hint="eastAsia"/>
          <w:sz w:val="28"/>
          <w:szCs w:val="28"/>
        </w:rPr>
        <w:t xml:space="preserve">价格鉴证师              0018674      </w:t>
      </w:r>
      <w:r>
        <w:rPr>
          <w:rFonts w:eastAsia="宋体" w:hint="eastAsia"/>
          <w:noProof/>
          <w:spacing w:val="-24"/>
        </w:rPr>
        <w:drawing>
          <wp:anchor distT="0" distB="0" distL="114300" distR="114300" simplePos="0" relativeHeight="251665408" behindDoc="1" locked="0" layoutInCell="1" allowOverlap="1">
            <wp:simplePos x="0" y="0"/>
            <wp:positionH relativeFrom="column">
              <wp:posOffset>2734945</wp:posOffset>
            </wp:positionH>
            <wp:positionV relativeFrom="paragraph">
              <wp:posOffset>6751955</wp:posOffset>
            </wp:positionV>
            <wp:extent cx="1062355" cy="710565"/>
            <wp:effectExtent l="0" t="0" r="0" b="0"/>
            <wp:wrapNone/>
            <wp:docPr id="1" name="图片 6" descr="程经理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程经理签名"/>
                    <pic:cNvPicPr>
                      <a:picLocks noChangeAspect="1"/>
                    </pic:cNvPicPr>
                  </pic:nvPicPr>
                  <pic:blipFill>
                    <a:blip r:embed="rId19" cstate="print"/>
                    <a:stretch>
                      <a:fillRect/>
                    </a:stretch>
                  </pic:blipFill>
                  <pic:spPr>
                    <a:xfrm>
                      <a:off x="0" y="0"/>
                      <a:ext cx="1062355" cy="710565"/>
                    </a:xfrm>
                    <a:prstGeom prst="rect">
                      <a:avLst/>
                    </a:prstGeom>
                    <a:noFill/>
                    <a:ln>
                      <a:noFill/>
                    </a:ln>
                  </pic:spPr>
                </pic:pic>
              </a:graphicData>
            </a:graphic>
          </wp:anchor>
        </w:drawing>
      </w:r>
      <w:r>
        <w:rPr>
          <w:rFonts w:ascii="宋体" w:eastAsia="宋体" w:hAnsi="宋体" w:cs="宋体" w:hint="eastAsia"/>
          <w:sz w:val="28"/>
          <w:szCs w:val="28"/>
        </w:rPr>
        <w:t xml:space="preserve">    </w:t>
      </w:r>
      <w:r>
        <w:rPr>
          <w:rFonts w:eastAsia="宋体" w:hint="eastAsia"/>
          <w:noProof/>
          <w:spacing w:val="-24"/>
        </w:rPr>
        <w:drawing>
          <wp:anchor distT="0" distB="0" distL="114300" distR="114300" simplePos="0" relativeHeight="251666432" behindDoc="1" locked="0" layoutInCell="1" allowOverlap="1">
            <wp:simplePos x="0" y="0"/>
            <wp:positionH relativeFrom="column">
              <wp:posOffset>2887345</wp:posOffset>
            </wp:positionH>
            <wp:positionV relativeFrom="paragraph">
              <wp:posOffset>6904355</wp:posOffset>
            </wp:positionV>
            <wp:extent cx="1062355" cy="710565"/>
            <wp:effectExtent l="0" t="0" r="0" b="0"/>
            <wp:wrapNone/>
            <wp:docPr id="5" name="图片 2" descr="程经理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程经理签名"/>
                    <pic:cNvPicPr>
                      <a:picLocks noChangeAspect="1"/>
                    </pic:cNvPicPr>
                  </pic:nvPicPr>
                  <pic:blipFill>
                    <a:blip r:embed="rId19" cstate="print"/>
                    <a:stretch>
                      <a:fillRect/>
                    </a:stretch>
                  </pic:blipFill>
                  <pic:spPr>
                    <a:xfrm>
                      <a:off x="0" y="0"/>
                      <a:ext cx="1062355" cy="710565"/>
                    </a:xfrm>
                    <a:prstGeom prst="rect">
                      <a:avLst/>
                    </a:prstGeom>
                    <a:noFill/>
                    <a:ln>
                      <a:noFill/>
                    </a:ln>
                  </pic:spPr>
                </pic:pic>
              </a:graphicData>
            </a:graphic>
          </wp:anchor>
        </w:drawing>
      </w:r>
    </w:p>
    <w:p w:rsidR="00D6763D" w:rsidRDefault="00A57E80">
      <w:pPr>
        <w:spacing w:line="1000" w:lineRule="exact"/>
        <w:ind w:firstLineChars="200" w:firstLine="560"/>
        <w:rPr>
          <w:rFonts w:ascii="宋体" w:eastAsia="宋体" w:hAnsi="宋体" w:cs="宋体"/>
          <w:sz w:val="28"/>
          <w:szCs w:val="28"/>
        </w:rPr>
      </w:pPr>
      <w:r>
        <w:rPr>
          <w:rFonts w:ascii="宋体" w:eastAsia="宋体" w:hAnsi="宋体" w:cs="宋体" w:hint="eastAsia"/>
          <w:sz w:val="28"/>
          <w:szCs w:val="28"/>
        </w:rPr>
        <w:t>价格鉴证师               0018743</w:t>
      </w:r>
      <w:r>
        <w:rPr>
          <w:rFonts w:eastAsia="宋体" w:hint="eastAsia"/>
          <w:noProof/>
          <w:spacing w:val="-24"/>
        </w:rPr>
        <w:drawing>
          <wp:anchor distT="0" distB="0" distL="114300" distR="114300" simplePos="0" relativeHeight="251667456" behindDoc="1" locked="0" layoutInCell="1" allowOverlap="1">
            <wp:simplePos x="0" y="0"/>
            <wp:positionH relativeFrom="column">
              <wp:posOffset>2734945</wp:posOffset>
            </wp:positionH>
            <wp:positionV relativeFrom="paragraph">
              <wp:posOffset>7148195</wp:posOffset>
            </wp:positionV>
            <wp:extent cx="1062355" cy="710565"/>
            <wp:effectExtent l="0" t="0" r="0" b="0"/>
            <wp:wrapNone/>
            <wp:docPr id="8" name="图片 2" descr="程经理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程经理签名"/>
                    <pic:cNvPicPr>
                      <a:picLocks noChangeAspect="1"/>
                    </pic:cNvPicPr>
                  </pic:nvPicPr>
                  <pic:blipFill>
                    <a:blip r:embed="rId19" cstate="print"/>
                    <a:stretch>
                      <a:fillRect/>
                    </a:stretch>
                  </pic:blipFill>
                  <pic:spPr>
                    <a:xfrm>
                      <a:off x="0" y="0"/>
                      <a:ext cx="1062355" cy="710565"/>
                    </a:xfrm>
                    <a:prstGeom prst="rect">
                      <a:avLst/>
                    </a:prstGeom>
                    <a:noFill/>
                    <a:ln>
                      <a:noFill/>
                    </a:ln>
                  </pic:spPr>
                </pic:pic>
              </a:graphicData>
            </a:graphic>
          </wp:anchor>
        </w:drawing>
      </w:r>
    </w:p>
    <w:p w:rsidR="00D6763D" w:rsidRDefault="00D6763D">
      <w:pPr>
        <w:spacing w:line="660" w:lineRule="exact"/>
        <w:rPr>
          <w:rFonts w:ascii="黑体" w:eastAsia="黑体" w:hAnsi="黑体" w:cs="黑体"/>
          <w:b/>
          <w:bCs/>
          <w:sz w:val="28"/>
          <w:szCs w:val="28"/>
        </w:rPr>
      </w:pPr>
    </w:p>
    <w:bookmarkEnd w:id="20"/>
    <w:p w:rsidR="00D6763D" w:rsidRDefault="00A57E80">
      <w:pPr>
        <w:jc w:val="right"/>
        <w:rPr>
          <w:rFonts w:ascii="宋体" w:eastAsia="宋体" w:hAnsi="宋体" w:cs="宋体"/>
          <w:sz w:val="28"/>
          <w:szCs w:val="28"/>
        </w:rPr>
      </w:pPr>
      <w:r>
        <w:rPr>
          <w:rFonts w:ascii="宋体" w:eastAsia="宋体" w:hAnsi="宋体" w:cs="宋体" w:hint="eastAsia"/>
          <w:sz w:val="28"/>
          <w:szCs w:val="28"/>
        </w:rPr>
        <w:t>湖北仲智衡房地资产价格评估有限公司</w:t>
      </w:r>
    </w:p>
    <w:p w:rsidR="00D6763D" w:rsidRDefault="00A57E80">
      <w:pPr>
        <w:ind w:firstLineChars="1900" w:firstLine="5320"/>
      </w:pPr>
      <w:r>
        <w:rPr>
          <w:rFonts w:ascii="Times New Roman" w:eastAsia="宋体" w:hAnsi="Times New Roman" w:cs="Times New Roman" w:hint="eastAsia"/>
          <w:sz w:val="28"/>
          <w:szCs w:val="28"/>
        </w:rPr>
        <w:t>2021</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16</w:t>
      </w:r>
      <w:r>
        <w:rPr>
          <w:rFonts w:ascii="Times New Roman" w:eastAsia="宋体" w:hAnsi="Times New Roman" w:cs="Times New Roman" w:hint="eastAsia"/>
          <w:sz w:val="28"/>
          <w:szCs w:val="28"/>
        </w:rPr>
        <w:t>日</w:t>
      </w: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A57E80">
      <w:pPr>
        <w:spacing w:line="500" w:lineRule="exact"/>
        <w:jc w:val="center"/>
        <w:rPr>
          <w:rFonts w:ascii="黑体" w:eastAsia="黑体" w:hAnsi="黑体" w:cs="黑体"/>
          <w:b/>
          <w:bCs/>
          <w:sz w:val="44"/>
          <w:szCs w:val="44"/>
        </w:rPr>
      </w:pPr>
      <w:r>
        <w:rPr>
          <w:rFonts w:ascii="黑体" w:eastAsia="黑体" w:hAnsi="黑体" w:cs="黑体" w:hint="eastAsia"/>
          <w:b/>
          <w:bCs/>
          <w:sz w:val="44"/>
          <w:szCs w:val="44"/>
        </w:rPr>
        <w:lastRenderedPageBreak/>
        <w:t>附    件</w:t>
      </w:r>
    </w:p>
    <w:p w:rsidR="00D6763D" w:rsidRDefault="00D6763D">
      <w:pPr>
        <w:spacing w:line="500" w:lineRule="exact"/>
        <w:ind w:left="640"/>
        <w:jc w:val="center"/>
        <w:rPr>
          <w:rFonts w:ascii="楷体_GB2312" w:eastAsia="楷体_GB2312" w:hAnsi="Times New Roman" w:cs="Times New Roman"/>
          <w:b/>
          <w:bCs/>
          <w:sz w:val="44"/>
          <w:szCs w:val="24"/>
        </w:rPr>
      </w:pPr>
    </w:p>
    <w:p w:rsidR="00D6763D" w:rsidRDefault="00A57E80">
      <w:pPr>
        <w:spacing w:line="700" w:lineRule="exact"/>
        <w:ind w:firstLine="560"/>
        <w:rPr>
          <w:rFonts w:asciiTheme="minorEastAsia" w:hAnsiTheme="minorEastAsia" w:cstheme="minorEastAsia"/>
          <w:sz w:val="28"/>
          <w:szCs w:val="24"/>
        </w:rPr>
      </w:pPr>
      <w:r>
        <w:rPr>
          <w:rFonts w:asciiTheme="minorEastAsia" w:hAnsiTheme="minorEastAsia" w:cstheme="minorEastAsia" w:hint="eastAsia"/>
          <w:sz w:val="28"/>
          <w:szCs w:val="24"/>
        </w:rPr>
        <w:t>1、司法鉴定委托书</w:t>
      </w:r>
    </w:p>
    <w:p w:rsidR="00D6763D" w:rsidRDefault="00A57E80">
      <w:pPr>
        <w:spacing w:line="700" w:lineRule="exact"/>
        <w:ind w:firstLineChars="200" w:firstLine="560"/>
        <w:rPr>
          <w:rFonts w:asciiTheme="minorEastAsia" w:hAnsiTheme="minorEastAsia" w:cstheme="minorEastAsia"/>
          <w:sz w:val="28"/>
          <w:szCs w:val="24"/>
        </w:rPr>
      </w:pPr>
      <w:r>
        <w:rPr>
          <w:rFonts w:asciiTheme="minorEastAsia" w:hAnsiTheme="minorEastAsia" w:cstheme="minorEastAsia" w:hint="eastAsia"/>
          <w:sz w:val="28"/>
          <w:szCs w:val="24"/>
        </w:rPr>
        <w:t>2、估价对象房地产现场勘查照片和地理位置示意图</w:t>
      </w:r>
    </w:p>
    <w:p w:rsidR="00D6763D" w:rsidRDefault="00A57E80">
      <w:pPr>
        <w:spacing w:line="700" w:lineRule="exact"/>
        <w:ind w:firstLineChars="200" w:firstLine="560"/>
        <w:rPr>
          <w:rFonts w:asciiTheme="minorEastAsia" w:hAnsiTheme="minorEastAsia" w:cstheme="minorEastAsia"/>
          <w:sz w:val="28"/>
          <w:szCs w:val="24"/>
        </w:rPr>
      </w:pPr>
      <w:r>
        <w:rPr>
          <w:rFonts w:asciiTheme="minorEastAsia" w:hAnsiTheme="minorEastAsia" w:cstheme="minorEastAsia" w:hint="eastAsia"/>
          <w:sz w:val="28"/>
          <w:szCs w:val="24"/>
        </w:rPr>
        <w:t>3、估价对象《房屋所有权证》《国有土地使用证》复印件</w:t>
      </w:r>
    </w:p>
    <w:p w:rsidR="00D6763D" w:rsidRDefault="00A57E80">
      <w:pPr>
        <w:spacing w:line="700" w:lineRule="exact"/>
        <w:ind w:left="560"/>
        <w:rPr>
          <w:rFonts w:asciiTheme="minorEastAsia" w:hAnsiTheme="minorEastAsia" w:cstheme="minorEastAsia"/>
          <w:sz w:val="28"/>
          <w:szCs w:val="24"/>
        </w:rPr>
      </w:pPr>
      <w:r>
        <w:rPr>
          <w:rFonts w:asciiTheme="minorEastAsia" w:hAnsiTheme="minorEastAsia" w:cstheme="minorEastAsia" w:hint="eastAsia"/>
          <w:sz w:val="28"/>
          <w:szCs w:val="24"/>
        </w:rPr>
        <w:t>4、评估机构企业营业执照复印件</w:t>
      </w:r>
    </w:p>
    <w:p w:rsidR="00D6763D" w:rsidRDefault="00A57E80">
      <w:pPr>
        <w:spacing w:line="700" w:lineRule="exact"/>
        <w:ind w:left="560"/>
        <w:rPr>
          <w:rFonts w:asciiTheme="minorEastAsia" w:hAnsiTheme="minorEastAsia" w:cstheme="minorEastAsia"/>
          <w:sz w:val="28"/>
          <w:szCs w:val="24"/>
        </w:rPr>
      </w:pPr>
      <w:r>
        <w:rPr>
          <w:rFonts w:asciiTheme="minorEastAsia" w:hAnsiTheme="minorEastAsia" w:cstheme="minorEastAsia" w:hint="eastAsia"/>
          <w:sz w:val="28"/>
          <w:szCs w:val="24"/>
        </w:rPr>
        <w:t>5、评估机构资质证复印件</w:t>
      </w:r>
    </w:p>
    <w:p w:rsidR="00D6763D" w:rsidRDefault="00A57E80">
      <w:pPr>
        <w:spacing w:line="700" w:lineRule="exact"/>
        <w:ind w:firstLineChars="200" w:firstLine="560"/>
        <w:rPr>
          <w:rFonts w:ascii="楷体_GB2312" w:eastAsia="楷体_GB2312" w:hAnsi="Times New Roman" w:cs="Times New Roman"/>
          <w:sz w:val="28"/>
          <w:szCs w:val="24"/>
        </w:rPr>
      </w:pPr>
      <w:r>
        <w:rPr>
          <w:rFonts w:asciiTheme="minorEastAsia" w:hAnsiTheme="minorEastAsia" w:cstheme="minorEastAsia" w:hint="eastAsia"/>
          <w:sz w:val="28"/>
          <w:szCs w:val="24"/>
        </w:rPr>
        <w:t>6、价格鉴证师登记证书复印件</w:t>
      </w:r>
    </w:p>
    <w:p w:rsidR="00D6763D" w:rsidRDefault="00D6763D">
      <w:pPr>
        <w:spacing w:line="700" w:lineRule="exact"/>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rPr>
          <w:rFonts w:ascii="Times New Roman" w:eastAsia="宋体" w:hAnsi="Times New Roman" w:cs="Times New Roman"/>
          <w:szCs w:val="24"/>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D6763D">
      <w:pPr>
        <w:spacing w:line="500" w:lineRule="exact"/>
        <w:jc w:val="center"/>
        <w:rPr>
          <w:rFonts w:ascii="黑体" w:eastAsia="黑体" w:hAnsi="黑体" w:cs="黑体"/>
          <w:b/>
          <w:sz w:val="32"/>
          <w:szCs w:val="32"/>
        </w:rPr>
      </w:pPr>
    </w:p>
    <w:p w:rsidR="00D6763D" w:rsidRDefault="00A57E80">
      <w:pPr>
        <w:spacing w:line="500" w:lineRule="exact"/>
        <w:jc w:val="center"/>
        <w:rPr>
          <w:rFonts w:ascii="黑体" w:eastAsia="黑体" w:hAnsi="黑体" w:cs="黑体"/>
          <w:b/>
          <w:sz w:val="32"/>
          <w:szCs w:val="32"/>
        </w:rPr>
      </w:pPr>
      <w:r>
        <w:rPr>
          <w:rFonts w:ascii="黑体" w:eastAsia="黑体" w:hAnsi="黑体" w:cs="黑体" w:hint="eastAsia"/>
          <w:b/>
          <w:sz w:val="32"/>
          <w:szCs w:val="32"/>
        </w:rPr>
        <w:lastRenderedPageBreak/>
        <w:t>现场勘查照片</w:t>
      </w:r>
    </w:p>
    <w:p w:rsidR="00D6763D" w:rsidRDefault="00A57E80">
      <w:pPr>
        <w:rPr>
          <w:rFonts w:ascii="黑体" w:eastAsia="黑体" w:hAnsi="黑体" w:cs="黑体"/>
          <w:b/>
          <w:sz w:val="32"/>
          <w:szCs w:val="32"/>
        </w:rPr>
      </w:pPr>
      <w:r>
        <w:rPr>
          <w:rFonts w:ascii="黑体" w:eastAsia="黑体" w:hAnsi="黑体" w:cs="黑体" w:hint="eastAsia"/>
          <w:b/>
          <w:noProof/>
          <w:sz w:val="32"/>
          <w:szCs w:val="32"/>
        </w:rPr>
        <w:drawing>
          <wp:inline distT="0" distB="0" distL="114300" distR="114300">
            <wp:extent cx="5504180" cy="4671060"/>
            <wp:effectExtent l="0" t="0" r="1270" b="15240"/>
            <wp:docPr id="10" name="图片 10" descr="IMG_20210707_1613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10707_161328_副本"/>
                    <pic:cNvPicPr>
                      <a:picLocks noChangeAspect="1"/>
                    </pic:cNvPicPr>
                  </pic:nvPicPr>
                  <pic:blipFill>
                    <a:blip r:embed="rId18"/>
                    <a:stretch>
                      <a:fillRect/>
                    </a:stretch>
                  </pic:blipFill>
                  <pic:spPr>
                    <a:xfrm>
                      <a:off x="0" y="0"/>
                      <a:ext cx="5504180" cy="4671060"/>
                    </a:xfrm>
                    <a:prstGeom prst="rect">
                      <a:avLst/>
                    </a:prstGeom>
                  </pic:spPr>
                </pic:pic>
              </a:graphicData>
            </a:graphic>
          </wp:inline>
        </w:drawing>
      </w:r>
    </w:p>
    <w:p w:rsidR="00D6763D" w:rsidRDefault="00A57E80">
      <w:pPr>
        <w:jc w:val="center"/>
        <w:rPr>
          <w:rFonts w:ascii="黑体" w:eastAsia="黑体" w:hAnsi="黑体" w:cs="黑体"/>
          <w:b/>
          <w:sz w:val="32"/>
          <w:szCs w:val="32"/>
        </w:rPr>
      </w:pPr>
      <w:r>
        <w:rPr>
          <w:rFonts w:ascii="黑体" w:eastAsia="黑体" w:hAnsi="黑体" w:cs="黑体" w:hint="eastAsia"/>
          <w:b/>
          <w:sz w:val="32"/>
          <w:szCs w:val="32"/>
        </w:rPr>
        <w:t>估价对象地理位置示意图</w:t>
      </w:r>
    </w:p>
    <w:p w:rsidR="00D6763D" w:rsidRDefault="00F5074F">
      <w:r w:rsidRPr="00F5074F">
        <w:rPr>
          <w:rFonts w:ascii="宋体" w:eastAsia="宋体" w:hAnsi="宋体" w:cs="宋体"/>
          <w:sz w:val="28"/>
          <w:szCs w:val="24"/>
        </w:rPr>
        <w:pict>
          <v:shape id="_x0000_s1027" type="#_x0000_t62" style="position:absolute;left:0;text-align:left;margin-left:235.75pt;margin-top:89.25pt;width:102.75pt;height:23.4pt;z-index:251664384;mso-width-relative:page;mso-height-relative:page" o:gfxdata="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lG3doA&#10;AAALAQAADwAAAAAAAAABACAAAAAiAAAAZHJzL2Rvd25yZXYueG1sUEsBAhQAFAAAAAgAh07iQDod&#10;S9iPAgAAEAUAAA4AAAAAAAAAAQAgAAAAKQEAAGRycy9lMm9Eb2MueG1sUEsFBgAAAAAGAAYAWQEA&#10;ACoGAAAAAA==&#10;" adj="-4364,83126,14400" fillcolor="#eeece1" strokecolor="red">
            <v:textbox>
              <w:txbxContent>
                <w:p w:rsidR="00D6763D" w:rsidRDefault="00A57E80">
                  <w:pPr>
                    <w:rPr>
                      <w:rFonts w:ascii="仿宋_GB2312" w:eastAsia="仿宋_GB2312"/>
                      <w:b/>
                      <w:color w:val="FF0000"/>
                      <w:sz w:val="18"/>
                      <w:szCs w:val="18"/>
                    </w:rPr>
                  </w:pPr>
                  <w:r>
                    <w:rPr>
                      <w:rFonts w:ascii="仿宋_GB2312" w:eastAsia="仿宋_GB2312" w:hint="eastAsia"/>
                      <w:b/>
                      <w:color w:val="FF0000"/>
                      <w:sz w:val="18"/>
                      <w:szCs w:val="18"/>
                    </w:rPr>
                    <w:t>估价对象房地产位置</w:t>
                  </w:r>
                </w:p>
              </w:txbxContent>
            </v:textbox>
          </v:shape>
        </w:pict>
      </w:r>
      <w:r w:rsidR="00A57E80">
        <w:rPr>
          <w:rFonts w:ascii="黑体" w:eastAsia="黑体" w:hAnsi="黑体" w:cs="黑体" w:hint="eastAsia"/>
          <w:b/>
          <w:noProof/>
          <w:sz w:val="32"/>
          <w:szCs w:val="32"/>
        </w:rPr>
        <w:drawing>
          <wp:inline distT="0" distB="0" distL="114300" distR="114300">
            <wp:extent cx="5504180" cy="3201035"/>
            <wp:effectExtent l="0" t="0" r="1270" b="18415"/>
            <wp:docPr id="11" name="图片 11" descr="QQ截图2021070816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210708163005"/>
                    <pic:cNvPicPr>
                      <a:picLocks noChangeAspect="1"/>
                    </pic:cNvPicPr>
                  </pic:nvPicPr>
                  <pic:blipFill>
                    <a:blip r:embed="rId17"/>
                    <a:stretch>
                      <a:fillRect/>
                    </a:stretch>
                  </pic:blipFill>
                  <pic:spPr>
                    <a:xfrm>
                      <a:off x="0" y="0"/>
                      <a:ext cx="5504180" cy="3201035"/>
                    </a:xfrm>
                    <a:prstGeom prst="rect">
                      <a:avLst/>
                    </a:prstGeom>
                  </pic:spPr>
                </pic:pic>
              </a:graphicData>
            </a:graphic>
          </wp:inline>
        </w:drawing>
      </w:r>
    </w:p>
    <w:sectPr w:rsidR="00D6763D" w:rsidSect="00D6763D">
      <w:headerReference w:type="default" r:id="rId20"/>
      <w:pgSz w:w="11907" w:h="16834"/>
      <w:pgMar w:top="1440" w:right="1797"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3D" w:rsidRDefault="00D6763D" w:rsidP="00D6763D">
      <w:r>
        <w:separator/>
      </w:r>
    </w:p>
  </w:endnote>
  <w:endnote w:type="continuationSeparator" w:id="1">
    <w:p w:rsidR="00D6763D" w:rsidRDefault="00D6763D" w:rsidP="00D67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96" w:rsidRDefault="00B215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96" w:rsidRDefault="00B215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96" w:rsidRDefault="00B215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63D" w:rsidRDefault="00A57E80">
    <w:pPr>
      <w:pStyle w:val="a4"/>
      <w:pBdr>
        <w:top w:val="single" w:sz="4" w:space="0" w:color="auto"/>
      </w:pBdr>
      <w:rPr>
        <w:rFonts w:ascii="黑体" w:eastAsia="黑体" w:hAnsi="黑体" w:cs="黑体"/>
        <w:b/>
        <w:bCs/>
        <w:sz w:val="16"/>
        <w:szCs w:val="16"/>
      </w:rPr>
    </w:pPr>
    <w:r>
      <w:rPr>
        <w:rFonts w:ascii="黑体" w:eastAsia="黑体" w:hAnsi="黑体" w:cs="黑体" w:hint="eastAsia"/>
        <w:sz w:val="16"/>
        <w:szCs w:val="16"/>
      </w:rPr>
      <w:t>湖北仲智衡房地资产价格评估有限公司</w:t>
    </w:r>
    <w:r>
      <w:rPr>
        <w:rFonts w:ascii="黑体" w:eastAsia="黑体" w:hAnsi="黑体" w:cs="黑体" w:hint="eastAsia"/>
        <w:b/>
        <w:bCs/>
        <w:sz w:val="16"/>
        <w:szCs w:val="16"/>
      </w:rPr>
      <w:t xml:space="preserve">  </w:t>
    </w:r>
    <w:r>
      <w:rPr>
        <w:rFonts w:eastAsia="楷体_GB2312" w:hint="eastAsia"/>
        <w:i/>
        <w:iCs/>
      </w:rPr>
      <w:t xml:space="preserve">  </w:t>
    </w:r>
    <w:r w:rsidR="00F5074F" w:rsidRPr="00F5074F">
      <w:rPr>
        <w:sz w:val="16"/>
      </w:rPr>
      <w:pict>
        <v:shapetype id="_x0000_t202" coordsize="21600,21600" o:spt="202" path="m,l,21600r21600,l21600,xe">
          <v:stroke joinstyle="miter"/>
          <v:path gradientshapeok="t" o:connecttype="rect"/>
        </v:shapetype>
        <v:shape id="_x0000_s2049" type="#_x0000_t202" style="position:absolute;margin-left:-21.8pt;margin-top:0;width:29.1pt;height:11.65pt;z-index:251659264;mso-wrap-style:none;mso-position-horizontal:right;mso-position-horizontal-relative:margin;mso-position-vertical-relative:text;mso-width-relative:page;mso-height-relative:page" o:gfxdata="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6kXr0QAAAAMBAAAPAAAAAAAAAAEAIAAAACIAAABk&#10;cnMvZG93bnJldi54bWxQSwECFAAUAAAACACHTuJABlTRbw0CAAAEBAAADgAAAAAAAAABACAAAAAg&#10;AQAAZHJzL2Uyb0RvYy54bWxQSwUGAAAAAAYABgBZAQAAnwUAAAAA&#10;" filled="f" stroked="f">
          <v:textbox style="mso-fit-shape-to-text:t" inset="0,0,0,0">
            <w:txbxContent>
              <w:p w:rsidR="00D6763D" w:rsidRDefault="00A57E80">
                <w:pPr>
                  <w:pStyle w:val="a4"/>
                </w:pPr>
                <w:r>
                  <w:rPr>
                    <w:rFonts w:ascii="黑体" w:eastAsia="黑体" w:hAnsi="黑体" w:cs="黑体" w:hint="eastAsia"/>
                    <w:b/>
                    <w:bCs/>
                    <w:sz w:val="16"/>
                    <w:szCs w:val="16"/>
                  </w:rPr>
                  <w:t xml:space="preserve">第 </w:t>
                </w:r>
                <w:r w:rsidR="00F5074F">
                  <w:rPr>
                    <w:rFonts w:ascii="黑体" w:eastAsia="黑体" w:hAnsi="黑体" w:cs="黑体" w:hint="eastAsia"/>
                    <w:b/>
                    <w:bCs/>
                    <w:sz w:val="16"/>
                    <w:szCs w:val="16"/>
                  </w:rPr>
                  <w:fldChar w:fldCharType="begin"/>
                </w:r>
                <w:r>
                  <w:rPr>
                    <w:rFonts w:ascii="黑体" w:eastAsia="黑体" w:hAnsi="黑体" w:cs="黑体" w:hint="eastAsia"/>
                    <w:b/>
                    <w:bCs/>
                    <w:sz w:val="16"/>
                    <w:szCs w:val="16"/>
                  </w:rPr>
                  <w:instrText xml:space="preserve"> PAGE  \* MERGEFORMAT </w:instrText>
                </w:r>
                <w:r w:rsidR="00F5074F">
                  <w:rPr>
                    <w:rFonts w:ascii="黑体" w:eastAsia="黑体" w:hAnsi="黑体" w:cs="黑体" w:hint="eastAsia"/>
                    <w:b/>
                    <w:bCs/>
                    <w:sz w:val="16"/>
                    <w:szCs w:val="16"/>
                  </w:rPr>
                  <w:fldChar w:fldCharType="separate"/>
                </w:r>
                <w:r w:rsidR="00B21596">
                  <w:rPr>
                    <w:rFonts w:ascii="黑体" w:eastAsia="黑体" w:hAnsi="黑体" w:cs="黑体"/>
                    <w:b/>
                    <w:bCs/>
                    <w:noProof/>
                    <w:sz w:val="16"/>
                    <w:szCs w:val="16"/>
                  </w:rPr>
                  <w:t>1</w:t>
                </w:r>
                <w:r w:rsidR="00F5074F">
                  <w:rPr>
                    <w:rFonts w:ascii="黑体" w:eastAsia="黑体" w:hAnsi="黑体" w:cs="黑体" w:hint="eastAsia"/>
                    <w:b/>
                    <w:bCs/>
                    <w:sz w:val="16"/>
                    <w:szCs w:val="16"/>
                  </w:rPr>
                  <w:fldChar w:fldCharType="end"/>
                </w:r>
                <w:r>
                  <w:rPr>
                    <w:rFonts w:ascii="黑体" w:eastAsia="黑体" w:hAnsi="黑体" w:cs="黑体" w:hint="eastAsia"/>
                    <w:b/>
                    <w:bCs/>
                    <w:sz w:val="16"/>
                    <w:szCs w:val="16"/>
                  </w:rPr>
                  <w:t xml:space="preserve"> </w:t>
                </w:r>
                <w:r>
                  <w:rPr>
                    <w:rFonts w:hint="eastAsia"/>
                  </w:rPr>
                  <w:t>页</w:t>
                </w:r>
              </w:p>
            </w:txbxContent>
          </v:textbox>
          <w10:wrap anchorx="margin"/>
        </v:shape>
      </w:pict>
    </w:r>
    <w:r>
      <w:rPr>
        <w:rFonts w:ascii="黑体" w:eastAsia="黑体" w:hAnsi="黑体" w:cs="黑体" w:hint="eastAsia"/>
        <w:b/>
        <w:bC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3D" w:rsidRDefault="00D6763D" w:rsidP="00D6763D">
      <w:r>
        <w:separator/>
      </w:r>
    </w:p>
  </w:footnote>
  <w:footnote w:type="continuationSeparator" w:id="1">
    <w:p w:rsidR="00D6763D" w:rsidRDefault="00D6763D" w:rsidP="00D67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96" w:rsidRDefault="00B2159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63D" w:rsidRDefault="00D6763D" w:rsidP="00B2159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96" w:rsidRDefault="00B2159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63D" w:rsidRDefault="00D6763D">
    <w:pPr>
      <w:pStyle w:val="a5"/>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63D" w:rsidRDefault="00D6763D">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25D43"/>
    <w:multiLevelType w:val="singleLevel"/>
    <w:tmpl w:val="65325D4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3A3"/>
    <w:rsid w:val="000211C9"/>
    <w:rsid w:val="000363A3"/>
    <w:rsid w:val="00041D0C"/>
    <w:rsid w:val="0005758D"/>
    <w:rsid w:val="00076BE5"/>
    <w:rsid w:val="0014062A"/>
    <w:rsid w:val="00141BB3"/>
    <w:rsid w:val="001A590F"/>
    <w:rsid w:val="001E424D"/>
    <w:rsid w:val="002019B6"/>
    <w:rsid w:val="002D471D"/>
    <w:rsid w:val="00305093"/>
    <w:rsid w:val="00331265"/>
    <w:rsid w:val="003C2291"/>
    <w:rsid w:val="004270FE"/>
    <w:rsid w:val="004B1C58"/>
    <w:rsid w:val="00542DA8"/>
    <w:rsid w:val="00561E50"/>
    <w:rsid w:val="005A74D5"/>
    <w:rsid w:val="00622D8A"/>
    <w:rsid w:val="00773272"/>
    <w:rsid w:val="00783D87"/>
    <w:rsid w:val="00784D83"/>
    <w:rsid w:val="009931A7"/>
    <w:rsid w:val="00A25F0A"/>
    <w:rsid w:val="00A57E80"/>
    <w:rsid w:val="00A70DEF"/>
    <w:rsid w:val="00A7405E"/>
    <w:rsid w:val="00AF0419"/>
    <w:rsid w:val="00B21596"/>
    <w:rsid w:val="00B36A73"/>
    <w:rsid w:val="00C657E3"/>
    <w:rsid w:val="00CE4A47"/>
    <w:rsid w:val="00D41BD1"/>
    <w:rsid w:val="00D6763D"/>
    <w:rsid w:val="00D717F1"/>
    <w:rsid w:val="00E65690"/>
    <w:rsid w:val="00E8742D"/>
    <w:rsid w:val="00F27911"/>
    <w:rsid w:val="00F5074F"/>
    <w:rsid w:val="00F91DD9"/>
    <w:rsid w:val="01055548"/>
    <w:rsid w:val="01295031"/>
    <w:rsid w:val="01306925"/>
    <w:rsid w:val="01410B09"/>
    <w:rsid w:val="0187663F"/>
    <w:rsid w:val="01913D9E"/>
    <w:rsid w:val="01967071"/>
    <w:rsid w:val="01A14E2D"/>
    <w:rsid w:val="01A377DB"/>
    <w:rsid w:val="01CB027D"/>
    <w:rsid w:val="01D9318B"/>
    <w:rsid w:val="01DC11C2"/>
    <w:rsid w:val="01E3495F"/>
    <w:rsid w:val="01E74B99"/>
    <w:rsid w:val="01F96020"/>
    <w:rsid w:val="020D6E7F"/>
    <w:rsid w:val="021C70F1"/>
    <w:rsid w:val="021E222A"/>
    <w:rsid w:val="02212C2D"/>
    <w:rsid w:val="023A4A4A"/>
    <w:rsid w:val="02435380"/>
    <w:rsid w:val="024671CD"/>
    <w:rsid w:val="02481751"/>
    <w:rsid w:val="024F5C4E"/>
    <w:rsid w:val="024F5F1A"/>
    <w:rsid w:val="02511774"/>
    <w:rsid w:val="02581270"/>
    <w:rsid w:val="02646D34"/>
    <w:rsid w:val="02890C56"/>
    <w:rsid w:val="028977A3"/>
    <w:rsid w:val="02906517"/>
    <w:rsid w:val="02A239E7"/>
    <w:rsid w:val="02AE1048"/>
    <w:rsid w:val="02D22A5B"/>
    <w:rsid w:val="02DD7A00"/>
    <w:rsid w:val="02DE52E3"/>
    <w:rsid w:val="02DF5020"/>
    <w:rsid w:val="02E678AC"/>
    <w:rsid w:val="0316707F"/>
    <w:rsid w:val="031F7F6C"/>
    <w:rsid w:val="032D2831"/>
    <w:rsid w:val="033220C1"/>
    <w:rsid w:val="0332450F"/>
    <w:rsid w:val="03333FCE"/>
    <w:rsid w:val="03345DF9"/>
    <w:rsid w:val="034D0DAA"/>
    <w:rsid w:val="03552CF8"/>
    <w:rsid w:val="035951A5"/>
    <w:rsid w:val="035B5A1C"/>
    <w:rsid w:val="035E297E"/>
    <w:rsid w:val="038A0C20"/>
    <w:rsid w:val="03925F49"/>
    <w:rsid w:val="03A210E1"/>
    <w:rsid w:val="03A84B76"/>
    <w:rsid w:val="03B03A93"/>
    <w:rsid w:val="03BE7A56"/>
    <w:rsid w:val="03BF38F4"/>
    <w:rsid w:val="03D118C5"/>
    <w:rsid w:val="03D7352F"/>
    <w:rsid w:val="03EB6615"/>
    <w:rsid w:val="03EB6F7D"/>
    <w:rsid w:val="041B363B"/>
    <w:rsid w:val="04263BAF"/>
    <w:rsid w:val="04453402"/>
    <w:rsid w:val="044A18E4"/>
    <w:rsid w:val="047925F9"/>
    <w:rsid w:val="048A1043"/>
    <w:rsid w:val="04A25203"/>
    <w:rsid w:val="04BE745F"/>
    <w:rsid w:val="04DF24DA"/>
    <w:rsid w:val="04FC275B"/>
    <w:rsid w:val="0520798C"/>
    <w:rsid w:val="052512D7"/>
    <w:rsid w:val="052F2A87"/>
    <w:rsid w:val="05326EA6"/>
    <w:rsid w:val="053716F5"/>
    <w:rsid w:val="05507177"/>
    <w:rsid w:val="0556307C"/>
    <w:rsid w:val="05661A67"/>
    <w:rsid w:val="05690935"/>
    <w:rsid w:val="0572057C"/>
    <w:rsid w:val="05770703"/>
    <w:rsid w:val="058424B6"/>
    <w:rsid w:val="058560AB"/>
    <w:rsid w:val="05CD31F8"/>
    <w:rsid w:val="05DF10EE"/>
    <w:rsid w:val="05F14F50"/>
    <w:rsid w:val="05F95ED1"/>
    <w:rsid w:val="06092EA4"/>
    <w:rsid w:val="06112302"/>
    <w:rsid w:val="06116E93"/>
    <w:rsid w:val="06254328"/>
    <w:rsid w:val="06344D7F"/>
    <w:rsid w:val="06382881"/>
    <w:rsid w:val="06400DAC"/>
    <w:rsid w:val="065F4367"/>
    <w:rsid w:val="06602977"/>
    <w:rsid w:val="066A409D"/>
    <w:rsid w:val="066B38E8"/>
    <w:rsid w:val="066C7A9D"/>
    <w:rsid w:val="067A5445"/>
    <w:rsid w:val="068E7958"/>
    <w:rsid w:val="06917E9E"/>
    <w:rsid w:val="06B85DAE"/>
    <w:rsid w:val="06BB02A7"/>
    <w:rsid w:val="06C5241C"/>
    <w:rsid w:val="06C90A4A"/>
    <w:rsid w:val="06D050C2"/>
    <w:rsid w:val="06DA1857"/>
    <w:rsid w:val="071A5409"/>
    <w:rsid w:val="07334561"/>
    <w:rsid w:val="074D6CBF"/>
    <w:rsid w:val="07523981"/>
    <w:rsid w:val="07626935"/>
    <w:rsid w:val="077D5DD1"/>
    <w:rsid w:val="07833CC1"/>
    <w:rsid w:val="078913A7"/>
    <w:rsid w:val="07937755"/>
    <w:rsid w:val="07971EA3"/>
    <w:rsid w:val="07983000"/>
    <w:rsid w:val="079E74FF"/>
    <w:rsid w:val="07A1457D"/>
    <w:rsid w:val="07AB26A8"/>
    <w:rsid w:val="07AE050D"/>
    <w:rsid w:val="07BC3C93"/>
    <w:rsid w:val="07BF6673"/>
    <w:rsid w:val="07C13521"/>
    <w:rsid w:val="07CE5A1C"/>
    <w:rsid w:val="07D04B09"/>
    <w:rsid w:val="07FA4165"/>
    <w:rsid w:val="07FD055E"/>
    <w:rsid w:val="07FE0D96"/>
    <w:rsid w:val="080C3B80"/>
    <w:rsid w:val="080E1257"/>
    <w:rsid w:val="08124946"/>
    <w:rsid w:val="08194668"/>
    <w:rsid w:val="08306C9D"/>
    <w:rsid w:val="08320962"/>
    <w:rsid w:val="083A42A6"/>
    <w:rsid w:val="08456C46"/>
    <w:rsid w:val="08507C26"/>
    <w:rsid w:val="0860473C"/>
    <w:rsid w:val="08642C8D"/>
    <w:rsid w:val="087E393B"/>
    <w:rsid w:val="087F74D7"/>
    <w:rsid w:val="08856579"/>
    <w:rsid w:val="089D5DC9"/>
    <w:rsid w:val="08A54EC5"/>
    <w:rsid w:val="08A829CB"/>
    <w:rsid w:val="08AB1818"/>
    <w:rsid w:val="08B41BB1"/>
    <w:rsid w:val="08BB6AAB"/>
    <w:rsid w:val="08C411A0"/>
    <w:rsid w:val="08CD4D7A"/>
    <w:rsid w:val="08DE1ADE"/>
    <w:rsid w:val="08F235D7"/>
    <w:rsid w:val="08F846A1"/>
    <w:rsid w:val="08FE1B98"/>
    <w:rsid w:val="09053A57"/>
    <w:rsid w:val="091A5CEF"/>
    <w:rsid w:val="091E4901"/>
    <w:rsid w:val="0943761C"/>
    <w:rsid w:val="094D53EE"/>
    <w:rsid w:val="09574088"/>
    <w:rsid w:val="09676E74"/>
    <w:rsid w:val="096D0451"/>
    <w:rsid w:val="09732B4A"/>
    <w:rsid w:val="09746CD3"/>
    <w:rsid w:val="09753195"/>
    <w:rsid w:val="09901CFD"/>
    <w:rsid w:val="099242DD"/>
    <w:rsid w:val="099917A8"/>
    <w:rsid w:val="09996256"/>
    <w:rsid w:val="099B492A"/>
    <w:rsid w:val="099F28A1"/>
    <w:rsid w:val="09A11439"/>
    <w:rsid w:val="09D20834"/>
    <w:rsid w:val="09D72DEA"/>
    <w:rsid w:val="09DE699D"/>
    <w:rsid w:val="09E77308"/>
    <w:rsid w:val="0A0A54CF"/>
    <w:rsid w:val="0A121DBF"/>
    <w:rsid w:val="0A341D71"/>
    <w:rsid w:val="0A563BA6"/>
    <w:rsid w:val="0A5A0ECC"/>
    <w:rsid w:val="0A62547F"/>
    <w:rsid w:val="0A647E61"/>
    <w:rsid w:val="0A7735B0"/>
    <w:rsid w:val="0A900429"/>
    <w:rsid w:val="0A9E75E9"/>
    <w:rsid w:val="0AA37AF6"/>
    <w:rsid w:val="0AAE5037"/>
    <w:rsid w:val="0AAF6282"/>
    <w:rsid w:val="0AD406DA"/>
    <w:rsid w:val="0AEB2952"/>
    <w:rsid w:val="0AEF545B"/>
    <w:rsid w:val="0B00788E"/>
    <w:rsid w:val="0B124F65"/>
    <w:rsid w:val="0B17711A"/>
    <w:rsid w:val="0B1B6585"/>
    <w:rsid w:val="0B1F43C7"/>
    <w:rsid w:val="0B2F0EDA"/>
    <w:rsid w:val="0B325335"/>
    <w:rsid w:val="0B584266"/>
    <w:rsid w:val="0B6B6C0A"/>
    <w:rsid w:val="0B775783"/>
    <w:rsid w:val="0B96293B"/>
    <w:rsid w:val="0BAA0C95"/>
    <w:rsid w:val="0BBC37BC"/>
    <w:rsid w:val="0BC4615F"/>
    <w:rsid w:val="0BCF70A9"/>
    <w:rsid w:val="0BD41775"/>
    <w:rsid w:val="0BD443F3"/>
    <w:rsid w:val="0BE51875"/>
    <w:rsid w:val="0C150988"/>
    <w:rsid w:val="0C194392"/>
    <w:rsid w:val="0C4C3800"/>
    <w:rsid w:val="0C5A7B4E"/>
    <w:rsid w:val="0C5C5DE0"/>
    <w:rsid w:val="0C5E2CA3"/>
    <w:rsid w:val="0C64790C"/>
    <w:rsid w:val="0C6936F0"/>
    <w:rsid w:val="0C9A580D"/>
    <w:rsid w:val="0C9D1514"/>
    <w:rsid w:val="0CB337B0"/>
    <w:rsid w:val="0CBA17B9"/>
    <w:rsid w:val="0CC66057"/>
    <w:rsid w:val="0CCA3935"/>
    <w:rsid w:val="0CDC18F0"/>
    <w:rsid w:val="0CFF7173"/>
    <w:rsid w:val="0D1F6A7D"/>
    <w:rsid w:val="0D2C744A"/>
    <w:rsid w:val="0D3772D6"/>
    <w:rsid w:val="0D5A0EBE"/>
    <w:rsid w:val="0D9212E2"/>
    <w:rsid w:val="0D9547F4"/>
    <w:rsid w:val="0DBF2798"/>
    <w:rsid w:val="0DD44134"/>
    <w:rsid w:val="0DD83F55"/>
    <w:rsid w:val="0DD86CA0"/>
    <w:rsid w:val="0DE27391"/>
    <w:rsid w:val="0DE740D9"/>
    <w:rsid w:val="0DF36AA6"/>
    <w:rsid w:val="0DF81C6E"/>
    <w:rsid w:val="0E0D63EC"/>
    <w:rsid w:val="0E117069"/>
    <w:rsid w:val="0E186AF8"/>
    <w:rsid w:val="0E1A3359"/>
    <w:rsid w:val="0E1E05B7"/>
    <w:rsid w:val="0E1E7C0A"/>
    <w:rsid w:val="0E273336"/>
    <w:rsid w:val="0E3E17CA"/>
    <w:rsid w:val="0E5F0A31"/>
    <w:rsid w:val="0E691D72"/>
    <w:rsid w:val="0E7475BE"/>
    <w:rsid w:val="0E7A6822"/>
    <w:rsid w:val="0EC06AF0"/>
    <w:rsid w:val="0EC20EFB"/>
    <w:rsid w:val="0ED241F8"/>
    <w:rsid w:val="0ED42215"/>
    <w:rsid w:val="0EE872CB"/>
    <w:rsid w:val="0EF1614F"/>
    <w:rsid w:val="0EF32D13"/>
    <w:rsid w:val="0EFF124A"/>
    <w:rsid w:val="0F085841"/>
    <w:rsid w:val="0F156E57"/>
    <w:rsid w:val="0F3D2105"/>
    <w:rsid w:val="0F57108A"/>
    <w:rsid w:val="0F5A3346"/>
    <w:rsid w:val="0F75538B"/>
    <w:rsid w:val="0F7C1517"/>
    <w:rsid w:val="0F9050AB"/>
    <w:rsid w:val="0F955839"/>
    <w:rsid w:val="0FA32B9A"/>
    <w:rsid w:val="0FAC4F5F"/>
    <w:rsid w:val="0FC94FDB"/>
    <w:rsid w:val="0FDB1B54"/>
    <w:rsid w:val="0FEA1114"/>
    <w:rsid w:val="0FF75775"/>
    <w:rsid w:val="0FF94F07"/>
    <w:rsid w:val="0FFB586A"/>
    <w:rsid w:val="104236CA"/>
    <w:rsid w:val="104C0087"/>
    <w:rsid w:val="10661952"/>
    <w:rsid w:val="107C231D"/>
    <w:rsid w:val="10821F25"/>
    <w:rsid w:val="10855D51"/>
    <w:rsid w:val="10907C0B"/>
    <w:rsid w:val="10916EC1"/>
    <w:rsid w:val="109263D3"/>
    <w:rsid w:val="109F3C91"/>
    <w:rsid w:val="10B92E11"/>
    <w:rsid w:val="10C93491"/>
    <w:rsid w:val="10D23D8B"/>
    <w:rsid w:val="10D9321C"/>
    <w:rsid w:val="10F65FB1"/>
    <w:rsid w:val="110660A0"/>
    <w:rsid w:val="11143BA0"/>
    <w:rsid w:val="111632B2"/>
    <w:rsid w:val="111A6CB6"/>
    <w:rsid w:val="112A64DA"/>
    <w:rsid w:val="112F5A4F"/>
    <w:rsid w:val="113B69D7"/>
    <w:rsid w:val="113E42E7"/>
    <w:rsid w:val="115D0B20"/>
    <w:rsid w:val="117054F9"/>
    <w:rsid w:val="117C51AE"/>
    <w:rsid w:val="11800816"/>
    <w:rsid w:val="1182050F"/>
    <w:rsid w:val="11B10F5A"/>
    <w:rsid w:val="11D13B71"/>
    <w:rsid w:val="11D524F6"/>
    <w:rsid w:val="11E354C2"/>
    <w:rsid w:val="121E4836"/>
    <w:rsid w:val="12295E56"/>
    <w:rsid w:val="12390C9E"/>
    <w:rsid w:val="123F36CD"/>
    <w:rsid w:val="124176CC"/>
    <w:rsid w:val="12465D1C"/>
    <w:rsid w:val="125D5DCC"/>
    <w:rsid w:val="12867BBC"/>
    <w:rsid w:val="129F3295"/>
    <w:rsid w:val="12A53A09"/>
    <w:rsid w:val="12A727A5"/>
    <w:rsid w:val="12BE0294"/>
    <w:rsid w:val="12BF5607"/>
    <w:rsid w:val="12CF2963"/>
    <w:rsid w:val="12DB3BC1"/>
    <w:rsid w:val="12E57788"/>
    <w:rsid w:val="12F26F6C"/>
    <w:rsid w:val="12FB4D8B"/>
    <w:rsid w:val="130B1716"/>
    <w:rsid w:val="13177B67"/>
    <w:rsid w:val="132E71F9"/>
    <w:rsid w:val="1346310B"/>
    <w:rsid w:val="13496592"/>
    <w:rsid w:val="134B3D7D"/>
    <w:rsid w:val="1364298F"/>
    <w:rsid w:val="136A3C7E"/>
    <w:rsid w:val="136B2CFF"/>
    <w:rsid w:val="1383676A"/>
    <w:rsid w:val="138E5758"/>
    <w:rsid w:val="13983280"/>
    <w:rsid w:val="13B16A17"/>
    <w:rsid w:val="13B50758"/>
    <w:rsid w:val="13D17FE6"/>
    <w:rsid w:val="13DE5A2B"/>
    <w:rsid w:val="13E6516D"/>
    <w:rsid w:val="140A7B6B"/>
    <w:rsid w:val="140F1786"/>
    <w:rsid w:val="1412755C"/>
    <w:rsid w:val="14205848"/>
    <w:rsid w:val="142952A3"/>
    <w:rsid w:val="143746F5"/>
    <w:rsid w:val="145604F9"/>
    <w:rsid w:val="14570593"/>
    <w:rsid w:val="146A3135"/>
    <w:rsid w:val="14747CB8"/>
    <w:rsid w:val="1482644A"/>
    <w:rsid w:val="14864D8D"/>
    <w:rsid w:val="14874520"/>
    <w:rsid w:val="14914A4B"/>
    <w:rsid w:val="1495052E"/>
    <w:rsid w:val="14954748"/>
    <w:rsid w:val="14965E35"/>
    <w:rsid w:val="14BA3C22"/>
    <w:rsid w:val="14C0009A"/>
    <w:rsid w:val="14E012D7"/>
    <w:rsid w:val="14E871D6"/>
    <w:rsid w:val="14E919DF"/>
    <w:rsid w:val="14EA7128"/>
    <w:rsid w:val="14ED69B4"/>
    <w:rsid w:val="14F51393"/>
    <w:rsid w:val="1541708B"/>
    <w:rsid w:val="155A2A55"/>
    <w:rsid w:val="15674861"/>
    <w:rsid w:val="15753D0C"/>
    <w:rsid w:val="15AB2F88"/>
    <w:rsid w:val="15B713ED"/>
    <w:rsid w:val="15CA04CF"/>
    <w:rsid w:val="15DC4973"/>
    <w:rsid w:val="15DF120E"/>
    <w:rsid w:val="15F1721F"/>
    <w:rsid w:val="15F954A2"/>
    <w:rsid w:val="1614153E"/>
    <w:rsid w:val="1615011C"/>
    <w:rsid w:val="161C5595"/>
    <w:rsid w:val="16223A78"/>
    <w:rsid w:val="162C591E"/>
    <w:rsid w:val="16447476"/>
    <w:rsid w:val="16614052"/>
    <w:rsid w:val="16706129"/>
    <w:rsid w:val="16805F99"/>
    <w:rsid w:val="16816E70"/>
    <w:rsid w:val="16895F7A"/>
    <w:rsid w:val="168F22A7"/>
    <w:rsid w:val="1699793D"/>
    <w:rsid w:val="16A7601D"/>
    <w:rsid w:val="16A9444A"/>
    <w:rsid w:val="16C1605B"/>
    <w:rsid w:val="16CE1966"/>
    <w:rsid w:val="16DA4A4B"/>
    <w:rsid w:val="16E04886"/>
    <w:rsid w:val="16E25E55"/>
    <w:rsid w:val="16EB0DFA"/>
    <w:rsid w:val="16FC2C1F"/>
    <w:rsid w:val="16FF4641"/>
    <w:rsid w:val="170B048C"/>
    <w:rsid w:val="172F260B"/>
    <w:rsid w:val="17476487"/>
    <w:rsid w:val="176B5042"/>
    <w:rsid w:val="17756E8C"/>
    <w:rsid w:val="177E7007"/>
    <w:rsid w:val="177F1464"/>
    <w:rsid w:val="177F2258"/>
    <w:rsid w:val="17805E72"/>
    <w:rsid w:val="17887EF9"/>
    <w:rsid w:val="178D4858"/>
    <w:rsid w:val="17952DCA"/>
    <w:rsid w:val="179D5F82"/>
    <w:rsid w:val="17C051E4"/>
    <w:rsid w:val="17C32028"/>
    <w:rsid w:val="17C4189C"/>
    <w:rsid w:val="17E70B46"/>
    <w:rsid w:val="17E82997"/>
    <w:rsid w:val="17F64B98"/>
    <w:rsid w:val="1815254F"/>
    <w:rsid w:val="181C45C0"/>
    <w:rsid w:val="18480634"/>
    <w:rsid w:val="185E3315"/>
    <w:rsid w:val="18663824"/>
    <w:rsid w:val="186C06A3"/>
    <w:rsid w:val="1876782E"/>
    <w:rsid w:val="18842500"/>
    <w:rsid w:val="18955B02"/>
    <w:rsid w:val="18974621"/>
    <w:rsid w:val="18B87CDD"/>
    <w:rsid w:val="18C21600"/>
    <w:rsid w:val="18C54F15"/>
    <w:rsid w:val="18D97B7E"/>
    <w:rsid w:val="18DC4A4E"/>
    <w:rsid w:val="190760CF"/>
    <w:rsid w:val="19151D19"/>
    <w:rsid w:val="19170F8E"/>
    <w:rsid w:val="19292005"/>
    <w:rsid w:val="192E13B4"/>
    <w:rsid w:val="19367B85"/>
    <w:rsid w:val="19480D2D"/>
    <w:rsid w:val="195E3E34"/>
    <w:rsid w:val="196D185F"/>
    <w:rsid w:val="196E51B5"/>
    <w:rsid w:val="197443C9"/>
    <w:rsid w:val="19757498"/>
    <w:rsid w:val="197600C9"/>
    <w:rsid w:val="19900DFB"/>
    <w:rsid w:val="19943442"/>
    <w:rsid w:val="19B0373E"/>
    <w:rsid w:val="19CD620D"/>
    <w:rsid w:val="19CE5311"/>
    <w:rsid w:val="19D1620B"/>
    <w:rsid w:val="19DE1081"/>
    <w:rsid w:val="19FB3B05"/>
    <w:rsid w:val="19FC375C"/>
    <w:rsid w:val="1A0167D6"/>
    <w:rsid w:val="1A055D59"/>
    <w:rsid w:val="1A092C58"/>
    <w:rsid w:val="1A0A617B"/>
    <w:rsid w:val="1A141129"/>
    <w:rsid w:val="1A225B48"/>
    <w:rsid w:val="1A2860F9"/>
    <w:rsid w:val="1A3A5B5E"/>
    <w:rsid w:val="1A4A2938"/>
    <w:rsid w:val="1A5004DA"/>
    <w:rsid w:val="1A6B68B2"/>
    <w:rsid w:val="1A7B0172"/>
    <w:rsid w:val="1A7C505D"/>
    <w:rsid w:val="1A910A05"/>
    <w:rsid w:val="1A9A1800"/>
    <w:rsid w:val="1A9E1511"/>
    <w:rsid w:val="1ABB62A8"/>
    <w:rsid w:val="1AE43BB4"/>
    <w:rsid w:val="1AE63893"/>
    <w:rsid w:val="1B3E2422"/>
    <w:rsid w:val="1B654D1D"/>
    <w:rsid w:val="1B6F258C"/>
    <w:rsid w:val="1B7D681C"/>
    <w:rsid w:val="1B8A6B6C"/>
    <w:rsid w:val="1B8B10C6"/>
    <w:rsid w:val="1BA00CDC"/>
    <w:rsid w:val="1BAE23D3"/>
    <w:rsid w:val="1BB77D4F"/>
    <w:rsid w:val="1BC46548"/>
    <w:rsid w:val="1BE92A6F"/>
    <w:rsid w:val="1C0128D0"/>
    <w:rsid w:val="1C1505CB"/>
    <w:rsid w:val="1C1F4F99"/>
    <w:rsid w:val="1C20721A"/>
    <w:rsid w:val="1C270DF0"/>
    <w:rsid w:val="1C310788"/>
    <w:rsid w:val="1C320968"/>
    <w:rsid w:val="1C3315C8"/>
    <w:rsid w:val="1C356F40"/>
    <w:rsid w:val="1C366068"/>
    <w:rsid w:val="1C400CA2"/>
    <w:rsid w:val="1C5833FC"/>
    <w:rsid w:val="1C732AA4"/>
    <w:rsid w:val="1C9223AD"/>
    <w:rsid w:val="1C9E0EED"/>
    <w:rsid w:val="1CA315F3"/>
    <w:rsid w:val="1CB1761D"/>
    <w:rsid w:val="1CB94CAE"/>
    <w:rsid w:val="1CC77A1B"/>
    <w:rsid w:val="1CDD371A"/>
    <w:rsid w:val="1D082262"/>
    <w:rsid w:val="1D161DD7"/>
    <w:rsid w:val="1D380ADF"/>
    <w:rsid w:val="1D470E9B"/>
    <w:rsid w:val="1D48417D"/>
    <w:rsid w:val="1D504613"/>
    <w:rsid w:val="1D6472A2"/>
    <w:rsid w:val="1D81571B"/>
    <w:rsid w:val="1D873E82"/>
    <w:rsid w:val="1D924230"/>
    <w:rsid w:val="1DA736A4"/>
    <w:rsid w:val="1DB81E42"/>
    <w:rsid w:val="1DC735F1"/>
    <w:rsid w:val="1DCB0948"/>
    <w:rsid w:val="1DD14139"/>
    <w:rsid w:val="1DD2473C"/>
    <w:rsid w:val="1DD3504B"/>
    <w:rsid w:val="1DDB7827"/>
    <w:rsid w:val="1DE623E4"/>
    <w:rsid w:val="1DFC01F1"/>
    <w:rsid w:val="1E2B52CF"/>
    <w:rsid w:val="1E3D10D4"/>
    <w:rsid w:val="1E4F78F1"/>
    <w:rsid w:val="1E637932"/>
    <w:rsid w:val="1E650B0D"/>
    <w:rsid w:val="1E6624F4"/>
    <w:rsid w:val="1E6C3E8B"/>
    <w:rsid w:val="1E985553"/>
    <w:rsid w:val="1EA25CAF"/>
    <w:rsid w:val="1EBE7405"/>
    <w:rsid w:val="1EFB518D"/>
    <w:rsid w:val="1EFD7D20"/>
    <w:rsid w:val="1F133F61"/>
    <w:rsid w:val="1F2B7A0D"/>
    <w:rsid w:val="1F2F105F"/>
    <w:rsid w:val="1F321B9F"/>
    <w:rsid w:val="1F3C0C8C"/>
    <w:rsid w:val="1F4D6F6A"/>
    <w:rsid w:val="1F4E65AE"/>
    <w:rsid w:val="1F556A3B"/>
    <w:rsid w:val="1F6A07B9"/>
    <w:rsid w:val="1F70684F"/>
    <w:rsid w:val="1F773277"/>
    <w:rsid w:val="1F795B05"/>
    <w:rsid w:val="1F79744A"/>
    <w:rsid w:val="1F7E57D5"/>
    <w:rsid w:val="1F896780"/>
    <w:rsid w:val="1FA65759"/>
    <w:rsid w:val="1FBD6108"/>
    <w:rsid w:val="1FC42F73"/>
    <w:rsid w:val="1FC91179"/>
    <w:rsid w:val="1FCA5C8B"/>
    <w:rsid w:val="1FD925A0"/>
    <w:rsid w:val="1FDE3AB7"/>
    <w:rsid w:val="2000285D"/>
    <w:rsid w:val="20090448"/>
    <w:rsid w:val="200B608F"/>
    <w:rsid w:val="20121874"/>
    <w:rsid w:val="202A1584"/>
    <w:rsid w:val="203446E0"/>
    <w:rsid w:val="20392D4C"/>
    <w:rsid w:val="2054795E"/>
    <w:rsid w:val="206271CC"/>
    <w:rsid w:val="20685E80"/>
    <w:rsid w:val="206A50FC"/>
    <w:rsid w:val="20760819"/>
    <w:rsid w:val="208B6D9D"/>
    <w:rsid w:val="209F042A"/>
    <w:rsid w:val="20C25709"/>
    <w:rsid w:val="20C72B19"/>
    <w:rsid w:val="20D41726"/>
    <w:rsid w:val="2112080F"/>
    <w:rsid w:val="2123187A"/>
    <w:rsid w:val="2124771C"/>
    <w:rsid w:val="21267016"/>
    <w:rsid w:val="2129565C"/>
    <w:rsid w:val="2132317E"/>
    <w:rsid w:val="214958D9"/>
    <w:rsid w:val="21562FB6"/>
    <w:rsid w:val="21852D2A"/>
    <w:rsid w:val="21C4070B"/>
    <w:rsid w:val="21D13CA4"/>
    <w:rsid w:val="21D55841"/>
    <w:rsid w:val="21D566FF"/>
    <w:rsid w:val="2200668E"/>
    <w:rsid w:val="22095EA7"/>
    <w:rsid w:val="22345EC2"/>
    <w:rsid w:val="224C7AFF"/>
    <w:rsid w:val="22536D65"/>
    <w:rsid w:val="22546485"/>
    <w:rsid w:val="22614747"/>
    <w:rsid w:val="226C0F01"/>
    <w:rsid w:val="226F1B19"/>
    <w:rsid w:val="2273099C"/>
    <w:rsid w:val="227A40CA"/>
    <w:rsid w:val="2292009E"/>
    <w:rsid w:val="22974D8B"/>
    <w:rsid w:val="22984E3D"/>
    <w:rsid w:val="22B464BC"/>
    <w:rsid w:val="22B75A8E"/>
    <w:rsid w:val="22C6764A"/>
    <w:rsid w:val="22CC297A"/>
    <w:rsid w:val="22E70B15"/>
    <w:rsid w:val="22E95022"/>
    <w:rsid w:val="22EB09B9"/>
    <w:rsid w:val="22F15E4F"/>
    <w:rsid w:val="23047170"/>
    <w:rsid w:val="2334155A"/>
    <w:rsid w:val="237659F9"/>
    <w:rsid w:val="23773BA2"/>
    <w:rsid w:val="2379700C"/>
    <w:rsid w:val="23973CBD"/>
    <w:rsid w:val="239E3B96"/>
    <w:rsid w:val="23A51940"/>
    <w:rsid w:val="23AC761D"/>
    <w:rsid w:val="23B04E6F"/>
    <w:rsid w:val="23C73FFA"/>
    <w:rsid w:val="23DC7060"/>
    <w:rsid w:val="24004FB6"/>
    <w:rsid w:val="240209A3"/>
    <w:rsid w:val="241B7674"/>
    <w:rsid w:val="241D0479"/>
    <w:rsid w:val="241E34B0"/>
    <w:rsid w:val="243676DA"/>
    <w:rsid w:val="243A5F22"/>
    <w:rsid w:val="245E4F5A"/>
    <w:rsid w:val="245F1A3B"/>
    <w:rsid w:val="247B310F"/>
    <w:rsid w:val="247E6558"/>
    <w:rsid w:val="24812EA5"/>
    <w:rsid w:val="24822D65"/>
    <w:rsid w:val="24881963"/>
    <w:rsid w:val="24947137"/>
    <w:rsid w:val="24954316"/>
    <w:rsid w:val="24EE0385"/>
    <w:rsid w:val="24EF7E07"/>
    <w:rsid w:val="24F72D90"/>
    <w:rsid w:val="250202E8"/>
    <w:rsid w:val="25054C69"/>
    <w:rsid w:val="250B0457"/>
    <w:rsid w:val="25140534"/>
    <w:rsid w:val="25390A3C"/>
    <w:rsid w:val="25481827"/>
    <w:rsid w:val="25552B17"/>
    <w:rsid w:val="25621942"/>
    <w:rsid w:val="25680433"/>
    <w:rsid w:val="25701A15"/>
    <w:rsid w:val="2571450D"/>
    <w:rsid w:val="25780879"/>
    <w:rsid w:val="25862DCD"/>
    <w:rsid w:val="25C36DBA"/>
    <w:rsid w:val="25DA5D66"/>
    <w:rsid w:val="25EF0275"/>
    <w:rsid w:val="25F85BA7"/>
    <w:rsid w:val="26060BFD"/>
    <w:rsid w:val="260C6169"/>
    <w:rsid w:val="26207A23"/>
    <w:rsid w:val="262764E8"/>
    <w:rsid w:val="262A1AEE"/>
    <w:rsid w:val="263D25A9"/>
    <w:rsid w:val="26534BF7"/>
    <w:rsid w:val="265963D1"/>
    <w:rsid w:val="266942B4"/>
    <w:rsid w:val="26763A39"/>
    <w:rsid w:val="267B5368"/>
    <w:rsid w:val="267E089A"/>
    <w:rsid w:val="26894443"/>
    <w:rsid w:val="26AB2916"/>
    <w:rsid w:val="26BE1B85"/>
    <w:rsid w:val="26BF6408"/>
    <w:rsid w:val="26CF6EAE"/>
    <w:rsid w:val="26D75407"/>
    <w:rsid w:val="26DA1D1B"/>
    <w:rsid w:val="26E90ACB"/>
    <w:rsid w:val="26ED4BDB"/>
    <w:rsid w:val="270E2D28"/>
    <w:rsid w:val="270F08F9"/>
    <w:rsid w:val="271643BD"/>
    <w:rsid w:val="27204DFB"/>
    <w:rsid w:val="27206108"/>
    <w:rsid w:val="272D7399"/>
    <w:rsid w:val="27423535"/>
    <w:rsid w:val="27440D65"/>
    <w:rsid w:val="275260F9"/>
    <w:rsid w:val="2768351D"/>
    <w:rsid w:val="276C0CF2"/>
    <w:rsid w:val="27866F54"/>
    <w:rsid w:val="278C2CAD"/>
    <w:rsid w:val="27945852"/>
    <w:rsid w:val="279B1A7A"/>
    <w:rsid w:val="279B3D53"/>
    <w:rsid w:val="279D5BDA"/>
    <w:rsid w:val="27AF02E5"/>
    <w:rsid w:val="27B01CD3"/>
    <w:rsid w:val="27B82A58"/>
    <w:rsid w:val="27BF39D3"/>
    <w:rsid w:val="27CF506A"/>
    <w:rsid w:val="27D81313"/>
    <w:rsid w:val="28107C3D"/>
    <w:rsid w:val="28157062"/>
    <w:rsid w:val="283858E6"/>
    <w:rsid w:val="28456DED"/>
    <w:rsid w:val="28543F24"/>
    <w:rsid w:val="28605586"/>
    <w:rsid w:val="286B0347"/>
    <w:rsid w:val="286B0B39"/>
    <w:rsid w:val="287B65FB"/>
    <w:rsid w:val="28843359"/>
    <w:rsid w:val="28A02F20"/>
    <w:rsid w:val="28AF00DB"/>
    <w:rsid w:val="28BA1929"/>
    <w:rsid w:val="28C174F8"/>
    <w:rsid w:val="28D02BE8"/>
    <w:rsid w:val="28D60C36"/>
    <w:rsid w:val="28D83693"/>
    <w:rsid w:val="28D87E38"/>
    <w:rsid w:val="28DE7D48"/>
    <w:rsid w:val="29005A10"/>
    <w:rsid w:val="290B10FC"/>
    <w:rsid w:val="29170BB7"/>
    <w:rsid w:val="292547DC"/>
    <w:rsid w:val="292D55B0"/>
    <w:rsid w:val="292E745A"/>
    <w:rsid w:val="29386489"/>
    <w:rsid w:val="294C02F1"/>
    <w:rsid w:val="29516CDA"/>
    <w:rsid w:val="29687ADF"/>
    <w:rsid w:val="29752968"/>
    <w:rsid w:val="297C3C01"/>
    <w:rsid w:val="297E7560"/>
    <w:rsid w:val="2989063D"/>
    <w:rsid w:val="29910784"/>
    <w:rsid w:val="29BC465B"/>
    <w:rsid w:val="29C14296"/>
    <w:rsid w:val="29C86E05"/>
    <w:rsid w:val="29D829CC"/>
    <w:rsid w:val="29E21D32"/>
    <w:rsid w:val="29E52FD3"/>
    <w:rsid w:val="2A0F6250"/>
    <w:rsid w:val="2A1B7E8B"/>
    <w:rsid w:val="2A205F03"/>
    <w:rsid w:val="2A395D27"/>
    <w:rsid w:val="2A5B658E"/>
    <w:rsid w:val="2A5E13AB"/>
    <w:rsid w:val="2A7D479D"/>
    <w:rsid w:val="2A7F77D4"/>
    <w:rsid w:val="2AAE7DFB"/>
    <w:rsid w:val="2AB61970"/>
    <w:rsid w:val="2ABD2BC7"/>
    <w:rsid w:val="2AD01485"/>
    <w:rsid w:val="2AD25623"/>
    <w:rsid w:val="2AD8799F"/>
    <w:rsid w:val="2AE15735"/>
    <w:rsid w:val="2AF445A6"/>
    <w:rsid w:val="2AFA6BFF"/>
    <w:rsid w:val="2B04478E"/>
    <w:rsid w:val="2B0B6963"/>
    <w:rsid w:val="2B1B5E85"/>
    <w:rsid w:val="2B202E7C"/>
    <w:rsid w:val="2B3A4ED9"/>
    <w:rsid w:val="2B410570"/>
    <w:rsid w:val="2B43257B"/>
    <w:rsid w:val="2B4D2B2A"/>
    <w:rsid w:val="2B5735F9"/>
    <w:rsid w:val="2B656E08"/>
    <w:rsid w:val="2B7718BB"/>
    <w:rsid w:val="2B8C581A"/>
    <w:rsid w:val="2BA13D02"/>
    <w:rsid w:val="2BB74D07"/>
    <w:rsid w:val="2BC03BBC"/>
    <w:rsid w:val="2BC720DB"/>
    <w:rsid w:val="2BC87C8C"/>
    <w:rsid w:val="2BD84D0F"/>
    <w:rsid w:val="2BE92BA9"/>
    <w:rsid w:val="2BFE0CCD"/>
    <w:rsid w:val="2C2209F9"/>
    <w:rsid w:val="2C2959FB"/>
    <w:rsid w:val="2C34535C"/>
    <w:rsid w:val="2C41670D"/>
    <w:rsid w:val="2C512CEC"/>
    <w:rsid w:val="2C5509FD"/>
    <w:rsid w:val="2C5D5AA4"/>
    <w:rsid w:val="2C637BE3"/>
    <w:rsid w:val="2C66635E"/>
    <w:rsid w:val="2C8047BD"/>
    <w:rsid w:val="2C882435"/>
    <w:rsid w:val="2C8A3E96"/>
    <w:rsid w:val="2C8F2399"/>
    <w:rsid w:val="2CA44D6C"/>
    <w:rsid w:val="2CBA707C"/>
    <w:rsid w:val="2CBE2962"/>
    <w:rsid w:val="2CD81E53"/>
    <w:rsid w:val="2D026847"/>
    <w:rsid w:val="2D217B9C"/>
    <w:rsid w:val="2D29731E"/>
    <w:rsid w:val="2D452A1F"/>
    <w:rsid w:val="2D480375"/>
    <w:rsid w:val="2D482EA0"/>
    <w:rsid w:val="2D52404F"/>
    <w:rsid w:val="2D546917"/>
    <w:rsid w:val="2D6558A0"/>
    <w:rsid w:val="2D6870B8"/>
    <w:rsid w:val="2D6C0B4A"/>
    <w:rsid w:val="2D7676EB"/>
    <w:rsid w:val="2D885747"/>
    <w:rsid w:val="2D93371D"/>
    <w:rsid w:val="2D9B299B"/>
    <w:rsid w:val="2DA359AE"/>
    <w:rsid w:val="2DAC14E9"/>
    <w:rsid w:val="2DC3464C"/>
    <w:rsid w:val="2DD23B18"/>
    <w:rsid w:val="2DD47209"/>
    <w:rsid w:val="2DDF55D2"/>
    <w:rsid w:val="2DE53B45"/>
    <w:rsid w:val="2DF4472F"/>
    <w:rsid w:val="2E043A6E"/>
    <w:rsid w:val="2E306DE9"/>
    <w:rsid w:val="2E3E4A41"/>
    <w:rsid w:val="2E3F12F0"/>
    <w:rsid w:val="2E4566FD"/>
    <w:rsid w:val="2E4E16EC"/>
    <w:rsid w:val="2E517B32"/>
    <w:rsid w:val="2E52396D"/>
    <w:rsid w:val="2E55457F"/>
    <w:rsid w:val="2E6E515C"/>
    <w:rsid w:val="2E7C7BA7"/>
    <w:rsid w:val="2E892E56"/>
    <w:rsid w:val="2EA17F54"/>
    <w:rsid w:val="2EAE6648"/>
    <w:rsid w:val="2EAF4060"/>
    <w:rsid w:val="2EB41D2F"/>
    <w:rsid w:val="2ED317B6"/>
    <w:rsid w:val="2EF24F6E"/>
    <w:rsid w:val="2EF723A7"/>
    <w:rsid w:val="2F0F101E"/>
    <w:rsid w:val="2F0F63A7"/>
    <w:rsid w:val="2F126EA1"/>
    <w:rsid w:val="2F251A58"/>
    <w:rsid w:val="2F2E4F81"/>
    <w:rsid w:val="2F5043DC"/>
    <w:rsid w:val="2F613C90"/>
    <w:rsid w:val="2F785C80"/>
    <w:rsid w:val="2F7A107F"/>
    <w:rsid w:val="2F7E0CCD"/>
    <w:rsid w:val="2F940AF7"/>
    <w:rsid w:val="2F9B372B"/>
    <w:rsid w:val="2FA75B9A"/>
    <w:rsid w:val="2FAD7B0D"/>
    <w:rsid w:val="2FAE3835"/>
    <w:rsid w:val="2FB94878"/>
    <w:rsid w:val="2FCB61AC"/>
    <w:rsid w:val="2FEE3C7A"/>
    <w:rsid w:val="30041D2B"/>
    <w:rsid w:val="300612A4"/>
    <w:rsid w:val="3009662D"/>
    <w:rsid w:val="3011256B"/>
    <w:rsid w:val="302640F5"/>
    <w:rsid w:val="303A3AD0"/>
    <w:rsid w:val="30561ED9"/>
    <w:rsid w:val="30741B7F"/>
    <w:rsid w:val="308476EF"/>
    <w:rsid w:val="30952074"/>
    <w:rsid w:val="309532A7"/>
    <w:rsid w:val="309B11C3"/>
    <w:rsid w:val="30AD2C08"/>
    <w:rsid w:val="30C33B59"/>
    <w:rsid w:val="30CF0536"/>
    <w:rsid w:val="30D04AFE"/>
    <w:rsid w:val="30D22B51"/>
    <w:rsid w:val="30DC64E1"/>
    <w:rsid w:val="30DE7F11"/>
    <w:rsid w:val="30E604BA"/>
    <w:rsid w:val="30E8629D"/>
    <w:rsid w:val="310C0C87"/>
    <w:rsid w:val="311D1C4F"/>
    <w:rsid w:val="311F55D2"/>
    <w:rsid w:val="31287F25"/>
    <w:rsid w:val="312F3CBF"/>
    <w:rsid w:val="313A2FC4"/>
    <w:rsid w:val="3141459C"/>
    <w:rsid w:val="314A5367"/>
    <w:rsid w:val="31546DB6"/>
    <w:rsid w:val="31566765"/>
    <w:rsid w:val="316664AE"/>
    <w:rsid w:val="31693204"/>
    <w:rsid w:val="317655EB"/>
    <w:rsid w:val="318718F8"/>
    <w:rsid w:val="318F28E6"/>
    <w:rsid w:val="319E63BB"/>
    <w:rsid w:val="31B93DDC"/>
    <w:rsid w:val="31BD0E3A"/>
    <w:rsid w:val="31E24098"/>
    <w:rsid w:val="31FC2668"/>
    <w:rsid w:val="31FF7F5B"/>
    <w:rsid w:val="32054439"/>
    <w:rsid w:val="320C3ADD"/>
    <w:rsid w:val="321B514D"/>
    <w:rsid w:val="32205A57"/>
    <w:rsid w:val="3243066D"/>
    <w:rsid w:val="324A6AD1"/>
    <w:rsid w:val="325403F2"/>
    <w:rsid w:val="325C74BA"/>
    <w:rsid w:val="32694907"/>
    <w:rsid w:val="32786196"/>
    <w:rsid w:val="327962FA"/>
    <w:rsid w:val="32850EAD"/>
    <w:rsid w:val="328A4B3F"/>
    <w:rsid w:val="32982C60"/>
    <w:rsid w:val="32B649DC"/>
    <w:rsid w:val="32D57C43"/>
    <w:rsid w:val="32F65A56"/>
    <w:rsid w:val="32F72807"/>
    <w:rsid w:val="3307182F"/>
    <w:rsid w:val="330D53EB"/>
    <w:rsid w:val="33140362"/>
    <w:rsid w:val="33203915"/>
    <w:rsid w:val="33263AD0"/>
    <w:rsid w:val="33330C7A"/>
    <w:rsid w:val="33456234"/>
    <w:rsid w:val="334637BB"/>
    <w:rsid w:val="334C1C40"/>
    <w:rsid w:val="334C5EAF"/>
    <w:rsid w:val="337E1E5B"/>
    <w:rsid w:val="33A33728"/>
    <w:rsid w:val="33AE5C74"/>
    <w:rsid w:val="33C13B9E"/>
    <w:rsid w:val="33CB4072"/>
    <w:rsid w:val="33D91A28"/>
    <w:rsid w:val="33DC6040"/>
    <w:rsid w:val="33DC77D5"/>
    <w:rsid w:val="33E636F4"/>
    <w:rsid w:val="33EF6FE0"/>
    <w:rsid w:val="33F34995"/>
    <w:rsid w:val="341609BC"/>
    <w:rsid w:val="341E4160"/>
    <w:rsid w:val="342C3D79"/>
    <w:rsid w:val="346169D5"/>
    <w:rsid w:val="34892773"/>
    <w:rsid w:val="34A51105"/>
    <w:rsid w:val="34A94520"/>
    <w:rsid w:val="34AE0E10"/>
    <w:rsid w:val="34CB4A33"/>
    <w:rsid w:val="34E35DAE"/>
    <w:rsid w:val="34F21886"/>
    <w:rsid w:val="350C640B"/>
    <w:rsid w:val="350D5651"/>
    <w:rsid w:val="35126DAD"/>
    <w:rsid w:val="351D70C6"/>
    <w:rsid w:val="353A5796"/>
    <w:rsid w:val="354C31FE"/>
    <w:rsid w:val="354F699A"/>
    <w:rsid w:val="35630469"/>
    <w:rsid w:val="357E3B9E"/>
    <w:rsid w:val="35807AE7"/>
    <w:rsid w:val="35895B83"/>
    <w:rsid w:val="35920599"/>
    <w:rsid w:val="35AD42C3"/>
    <w:rsid w:val="35CC59DE"/>
    <w:rsid w:val="35CF754D"/>
    <w:rsid w:val="35D027A2"/>
    <w:rsid w:val="35E56884"/>
    <w:rsid w:val="35EF7259"/>
    <w:rsid w:val="360853F4"/>
    <w:rsid w:val="3612751A"/>
    <w:rsid w:val="361312AA"/>
    <w:rsid w:val="36141CD1"/>
    <w:rsid w:val="363E4D1B"/>
    <w:rsid w:val="364A0BBC"/>
    <w:rsid w:val="365F36D0"/>
    <w:rsid w:val="3676661E"/>
    <w:rsid w:val="367667B0"/>
    <w:rsid w:val="367D7E26"/>
    <w:rsid w:val="368D4E19"/>
    <w:rsid w:val="368E6628"/>
    <w:rsid w:val="3695684E"/>
    <w:rsid w:val="36A109DB"/>
    <w:rsid w:val="36C924C6"/>
    <w:rsid w:val="36CC6BA7"/>
    <w:rsid w:val="36CF1117"/>
    <w:rsid w:val="36D272CF"/>
    <w:rsid w:val="36DF2EC1"/>
    <w:rsid w:val="36EC5914"/>
    <w:rsid w:val="37002021"/>
    <w:rsid w:val="37005AAA"/>
    <w:rsid w:val="37033E6E"/>
    <w:rsid w:val="37034168"/>
    <w:rsid w:val="37104F9F"/>
    <w:rsid w:val="371F7240"/>
    <w:rsid w:val="3730469D"/>
    <w:rsid w:val="3737007B"/>
    <w:rsid w:val="375438DF"/>
    <w:rsid w:val="376F6B44"/>
    <w:rsid w:val="377C6DEB"/>
    <w:rsid w:val="3792420E"/>
    <w:rsid w:val="37983D14"/>
    <w:rsid w:val="37A726A2"/>
    <w:rsid w:val="37AC699B"/>
    <w:rsid w:val="37B066D8"/>
    <w:rsid w:val="37CE5039"/>
    <w:rsid w:val="37CE56FB"/>
    <w:rsid w:val="37D74952"/>
    <w:rsid w:val="37DE4D91"/>
    <w:rsid w:val="37ED09FF"/>
    <w:rsid w:val="38035B73"/>
    <w:rsid w:val="38072DB5"/>
    <w:rsid w:val="380F6066"/>
    <w:rsid w:val="381A5EAA"/>
    <w:rsid w:val="382341FC"/>
    <w:rsid w:val="3831060A"/>
    <w:rsid w:val="384F2045"/>
    <w:rsid w:val="385F2CA2"/>
    <w:rsid w:val="38660661"/>
    <w:rsid w:val="3873658C"/>
    <w:rsid w:val="38794130"/>
    <w:rsid w:val="38840870"/>
    <w:rsid w:val="38864E85"/>
    <w:rsid w:val="388B01FE"/>
    <w:rsid w:val="388C5319"/>
    <w:rsid w:val="38912691"/>
    <w:rsid w:val="38924E87"/>
    <w:rsid w:val="38A26A4C"/>
    <w:rsid w:val="38B613B5"/>
    <w:rsid w:val="38BB633D"/>
    <w:rsid w:val="38C07F71"/>
    <w:rsid w:val="38CC387A"/>
    <w:rsid w:val="38D04A18"/>
    <w:rsid w:val="38DB0DB3"/>
    <w:rsid w:val="38EC5DC3"/>
    <w:rsid w:val="390424A6"/>
    <w:rsid w:val="39072CED"/>
    <w:rsid w:val="390A30D3"/>
    <w:rsid w:val="390C1E15"/>
    <w:rsid w:val="39137FBB"/>
    <w:rsid w:val="391E1D0A"/>
    <w:rsid w:val="391F3BDC"/>
    <w:rsid w:val="392C1434"/>
    <w:rsid w:val="392E1172"/>
    <w:rsid w:val="39762773"/>
    <w:rsid w:val="398A0686"/>
    <w:rsid w:val="398E2AEB"/>
    <w:rsid w:val="399746D2"/>
    <w:rsid w:val="39AA47D2"/>
    <w:rsid w:val="39DE1F9D"/>
    <w:rsid w:val="39E160C7"/>
    <w:rsid w:val="39EF0F88"/>
    <w:rsid w:val="39F239B1"/>
    <w:rsid w:val="39F63D30"/>
    <w:rsid w:val="39FB1645"/>
    <w:rsid w:val="3A034948"/>
    <w:rsid w:val="3A034FA4"/>
    <w:rsid w:val="3A0B6C96"/>
    <w:rsid w:val="3A1846F3"/>
    <w:rsid w:val="3A1B5BB2"/>
    <w:rsid w:val="3A370891"/>
    <w:rsid w:val="3A371DF7"/>
    <w:rsid w:val="3A3F61A3"/>
    <w:rsid w:val="3A4E477F"/>
    <w:rsid w:val="3A602CE1"/>
    <w:rsid w:val="3A647119"/>
    <w:rsid w:val="3A7442E3"/>
    <w:rsid w:val="3A7A5E0B"/>
    <w:rsid w:val="3A7E083A"/>
    <w:rsid w:val="3A8B25D3"/>
    <w:rsid w:val="3A8E3D27"/>
    <w:rsid w:val="3AB20008"/>
    <w:rsid w:val="3AB50D80"/>
    <w:rsid w:val="3AB61B2A"/>
    <w:rsid w:val="3AC46D69"/>
    <w:rsid w:val="3AD40785"/>
    <w:rsid w:val="3ADB4A6E"/>
    <w:rsid w:val="3AFB513F"/>
    <w:rsid w:val="3AFB728D"/>
    <w:rsid w:val="3AFF5553"/>
    <w:rsid w:val="3B01188B"/>
    <w:rsid w:val="3B022E7D"/>
    <w:rsid w:val="3B061A88"/>
    <w:rsid w:val="3B1911C5"/>
    <w:rsid w:val="3B1E3E0C"/>
    <w:rsid w:val="3B242636"/>
    <w:rsid w:val="3B24763B"/>
    <w:rsid w:val="3B5A60BC"/>
    <w:rsid w:val="3B5B136C"/>
    <w:rsid w:val="3B611B7F"/>
    <w:rsid w:val="3B8174BB"/>
    <w:rsid w:val="3B9604EC"/>
    <w:rsid w:val="3BA45389"/>
    <w:rsid w:val="3BC06F0A"/>
    <w:rsid w:val="3BDE7044"/>
    <w:rsid w:val="3BF823F0"/>
    <w:rsid w:val="3C051F06"/>
    <w:rsid w:val="3C362097"/>
    <w:rsid w:val="3C466599"/>
    <w:rsid w:val="3C603F10"/>
    <w:rsid w:val="3C845602"/>
    <w:rsid w:val="3C8908D3"/>
    <w:rsid w:val="3C8E223A"/>
    <w:rsid w:val="3CB37145"/>
    <w:rsid w:val="3CB50714"/>
    <w:rsid w:val="3CF951F1"/>
    <w:rsid w:val="3D010B04"/>
    <w:rsid w:val="3D0A1B14"/>
    <w:rsid w:val="3D0F0441"/>
    <w:rsid w:val="3D1171F4"/>
    <w:rsid w:val="3D1A6BE5"/>
    <w:rsid w:val="3D1D1568"/>
    <w:rsid w:val="3D1E6C6C"/>
    <w:rsid w:val="3D517A46"/>
    <w:rsid w:val="3D8E6A8E"/>
    <w:rsid w:val="3D900045"/>
    <w:rsid w:val="3D990331"/>
    <w:rsid w:val="3DB10D93"/>
    <w:rsid w:val="3DC51AE6"/>
    <w:rsid w:val="3DDF70E5"/>
    <w:rsid w:val="3DE04A54"/>
    <w:rsid w:val="3DF82BD3"/>
    <w:rsid w:val="3DFD08D9"/>
    <w:rsid w:val="3E0302D9"/>
    <w:rsid w:val="3E07169C"/>
    <w:rsid w:val="3E1774D9"/>
    <w:rsid w:val="3E240D4E"/>
    <w:rsid w:val="3E39640A"/>
    <w:rsid w:val="3E3B1AB6"/>
    <w:rsid w:val="3E6477A7"/>
    <w:rsid w:val="3E6744C2"/>
    <w:rsid w:val="3E713CD9"/>
    <w:rsid w:val="3E850D00"/>
    <w:rsid w:val="3E8B2205"/>
    <w:rsid w:val="3E98217C"/>
    <w:rsid w:val="3EB74162"/>
    <w:rsid w:val="3EBD2AEA"/>
    <w:rsid w:val="3ED30C05"/>
    <w:rsid w:val="3ED34DA7"/>
    <w:rsid w:val="3ED615D2"/>
    <w:rsid w:val="3F033562"/>
    <w:rsid w:val="3F0500CE"/>
    <w:rsid w:val="3F064B66"/>
    <w:rsid w:val="3F07386A"/>
    <w:rsid w:val="3F0C0E78"/>
    <w:rsid w:val="3F240F94"/>
    <w:rsid w:val="3F2F4307"/>
    <w:rsid w:val="3F4F70B1"/>
    <w:rsid w:val="3F57566B"/>
    <w:rsid w:val="3F732399"/>
    <w:rsid w:val="3F747790"/>
    <w:rsid w:val="3F7F5D05"/>
    <w:rsid w:val="3FDD5AC4"/>
    <w:rsid w:val="3FE559D8"/>
    <w:rsid w:val="3FED6748"/>
    <w:rsid w:val="3FF74FB4"/>
    <w:rsid w:val="400965A8"/>
    <w:rsid w:val="400D4C48"/>
    <w:rsid w:val="405672F8"/>
    <w:rsid w:val="40783220"/>
    <w:rsid w:val="408435E0"/>
    <w:rsid w:val="40933F29"/>
    <w:rsid w:val="409752B1"/>
    <w:rsid w:val="40A77303"/>
    <w:rsid w:val="40AA2082"/>
    <w:rsid w:val="40C40C2D"/>
    <w:rsid w:val="40D36F47"/>
    <w:rsid w:val="40DE6285"/>
    <w:rsid w:val="40E4297B"/>
    <w:rsid w:val="40F31457"/>
    <w:rsid w:val="410E1F3A"/>
    <w:rsid w:val="410E3785"/>
    <w:rsid w:val="41246E94"/>
    <w:rsid w:val="41251D63"/>
    <w:rsid w:val="41340E2A"/>
    <w:rsid w:val="41375F6B"/>
    <w:rsid w:val="413D2A78"/>
    <w:rsid w:val="41456DA1"/>
    <w:rsid w:val="41507F6E"/>
    <w:rsid w:val="4157312F"/>
    <w:rsid w:val="415C136F"/>
    <w:rsid w:val="41643B9F"/>
    <w:rsid w:val="417D06A6"/>
    <w:rsid w:val="41833144"/>
    <w:rsid w:val="41835750"/>
    <w:rsid w:val="41934E75"/>
    <w:rsid w:val="41992327"/>
    <w:rsid w:val="41997E4E"/>
    <w:rsid w:val="41A20271"/>
    <w:rsid w:val="41B54E89"/>
    <w:rsid w:val="41B7604E"/>
    <w:rsid w:val="41BF0856"/>
    <w:rsid w:val="41D504D0"/>
    <w:rsid w:val="41DB549E"/>
    <w:rsid w:val="41E0116D"/>
    <w:rsid w:val="41EC2CAD"/>
    <w:rsid w:val="41F71970"/>
    <w:rsid w:val="420A0F11"/>
    <w:rsid w:val="42104568"/>
    <w:rsid w:val="421F1899"/>
    <w:rsid w:val="42236FB5"/>
    <w:rsid w:val="42382FCF"/>
    <w:rsid w:val="423A7219"/>
    <w:rsid w:val="42410D90"/>
    <w:rsid w:val="42524B35"/>
    <w:rsid w:val="42526732"/>
    <w:rsid w:val="42630947"/>
    <w:rsid w:val="42757F82"/>
    <w:rsid w:val="42864E8A"/>
    <w:rsid w:val="4296043A"/>
    <w:rsid w:val="42CC6F87"/>
    <w:rsid w:val="42CF168F"/>
    <w:rsid w:val="42D5416B"/>
    <w:rsid w:val="42DE1E8B"/>
    <w:rsid w:val="42E367FA"/>
    <w:rsid w:val="430621C9"/>
    <w:rsid w:val="430A64CD"/>
    <w:rsid w:val="430F7FB7"/>
    <w:rsid w:val="43136059"/>
    <w:rsid w:val="431D66B5"/>
    <w:rsid w:val="43286E1D"/>
    <w:rsid w:val="433A0AA6"/>
    <w:rsid w:val="434A3EFA"/>
    <w:rsid w:val="4369072D"/>
    <w:rsid w:val="43914EBD"/>
    <w:rsid w:val="439D3DB3"/>
    <w:rsid w:val="439D6B83"/>
    <w:rsid w:val="43A806E3"/>
    <w:rsid w:val="43BF54DF"/>
    <w:rsid w:val="43C90C61"/>
    <w:rsid w:val="43CD0989"/>
    <w:rsid w:val="43D41E3A"/>
    <w:rsid w:val="43F02048"/>
    <w:rsid w:val="442D3842"/>
    <w:rsid w:val="44533C00"/>
    <w:rsid w:val="446D3FEE"/>
    <w:rsid w:val="44726D60"/>
    <w:rsid w:val="447B01BC"/>
    <w:rsid w:val="44806A92"/>
    <w:rsid w:val="44B132CA"/>
    <w:rsid w:val="44B854C8"/>
    <w:rsid w:val="44BD61F9"/>
    <w:rsid w:val="44D46256"/>
    <w:rsid w:val="44D9779C"/>
    <w:rsid w:val="44E5020F"/>
    <w:rsid w:val="44F160C5"/>
    <w:rsid w:val="44F16778"/>
    <w:rsid w:val="45300B60"/>
    <w:rsid w:val="454B3765"/>
    <w:rsid w:val="455A51E3"/>
    <w:rsid w:val="456465DC"/>
    <w:rsid w:val="45742FAE"/>
    <w:rsid w:val="457740D6"/>
    <w:rsid w:val="45822AD7"/>
    <w:rsid w:val="458E738A"/>
    <w:rsid w:val="4596006B"/>
    <w:rsid w:val="459E5BA4"/>
    <w:rsid w:val="459F76C3"/>
    <w:rsid w:val="45B04532"/>
    <w:rsid w:val="45B3745B"/>
    <w:rsid w:val="45B70342"/>
    <w:rsid w:val="45C33E38"/>
    <w:rsid w:val="45D81110"/>
    <w:rsid w:val="45E20C3E"/>
    <w:rsid w:val="45E85509"/>
    <w:rsid w:val="45ED29E3"/>
    <w:rsid w:val="45ED6453"/>
    <w:rsid w:val="45F72ECF"/>
    <w:rsid w:val="4607611D"/>
    <w:rsid w:val="46077DBB"/>
    <w:rsid w:val="46207104"/>
    <w:rsid w:val="462A33AC"/>
    <w:rsid w:val="463A6DCF"/>
    <w:rsid w:val="463F2E4C"/>
    <w:rsid w:val="464D6C88"/>
    <w:rsid w:val="465C6D03"/>
    <w:rsid w:val="46747143"/>
    <w:rsid w:val="46792284"/>
    <w:rsid w:val="4690261E"/>
    <w:rsid w:val="469847EF"/>
    <w:rsid w:val="469A3AA5"/>
    <w:rsid w:val="469B41F3"/>
    <w:rsid w:val="46AF54C7"/>
    <w:rsid w:val="46F2499E"/>
    <w:rsid w:val="46FC127D"/>
    <w:rsid w:val="472F1BD3"/>
    <w:rsid w:val="47321794"/>
    <w:rsid w:val="474D0379"/>
    <w:rsid w:val="475931BA"/>
    <w:rsid w:val="47791BD1"/>
    <w:rsid w:val="477B24B8"/>
    <w:rsid w:val="477E18B9"/>
    <w:rsid w:val="4781437D"/>
    <w:rsid w:val="47844049"/>
    <w:rsid w:val="47951294"/>
    <w:rsid w:val="479C432B"/>
    <w:rsid w:val="47A94E03"/>
    <w:rsid w:val="47AA73E0"/>
    <w:rsid w:val="47AB72F1"/>
    <w:rsid w:val="47AD7D27"/>
    <w:rsid w:val="47BA7F3C"/>
    <w:rsid w:val="47CB4309"/>
    <w:rsid w:val="48015B91"/>
    <w:rsid w:val="480339AE"/>
    <w:rsid w:val="4805438C"/>
    <w:rsid w:val="48127544"/>
    <w:rsid w:val="481A3421"/>
    <w:rsid w:val="485A49B9"/>
    <w:rsid w:val="486E4119"/>
    <w:rsid w:val="487E2E48"/>
    <w:rsid w:val="487F705C"/>
    <w:rsid w:val="489B5B5D"/>
    <w:rsid w:val="48A963C3"/>
    <w:rsid w:val="48B465D2"/>
    <w:rsid w:val="48B943DB"/>
    <w:rsid w:val="48C73756"/>
    <w:rsid w:val="48D179D3"/>
    <w:rsid w:val="49107DA9"/>
    <w:rsid w:val="491A0B4E"/>
    <w:rsid w:val="491C2BC2"/>
    <w:rsid w:val="4936412E"/>
    <w:rsid w:val="4963168B"/>
    <w:rsid w:val="497A6141"/>
    <w:rsid w:val="498709E0"/>
    <w:rsid w:val="498E1E1D"/>
    <w:rsid w:val="499161BB"/>
    <w:rsid w:val="49A74A53"/>
    <w:rsid w:val="49A74BB8"/>
    <w:rsid w:val="49AB2FE5"/>
    <w:rsid w:val="49B0531C"/>
    <w:rsid w:val="49C42E81"/>
    <w:rsid w:val="49E31D7F"/>
    <w:rsid w:val="49EF0A91"/>
    <w:rsid w:val="49F043EC"/>
    <w:rsid w:val="49F63CED"/>
    <w:rsid w:val="4A0A097D"/>
    <w:rsid w:val="4A12440D"/>
    <w:rsid w:val="4A34526D"/>
    <w:rsid w:val="4A437EAB"/>
    <w:rsid w:val="4A4917C3"/>
    <w:rsid w:val="4A6616B5"/>
    <w:rsid w:val="4A690E38"/>
    <w:rsid w:val="4A933447"/>
    <w:rsid w:val="4AA012B7"/>
    <w:rsid w:val="4ACF71A3"/>
    <w:rsid w:val="4AD74562"/>
    <w:rsid w:val="4AD91343"/>
    <w:rsid w:val="4AE43B23"/>
    <w:rsid w:val="4AEE46E2"/>
    <w:rsid w:val="4AFE179E"/>
    <w:rsid w:val="4B164A4C"/>
    <w:rsid w:val="4B352B8E"/>
    <w:rsid w:val="4B3E2113"/>
    <w:rsid w:val="4B480153"/>
    <w:rsid w:val="4B4A63A1"/>
    <w:rsid w:val="4B505C8C"/>
    <w:rsid w:val="4B7B7BDA"/>
    <w:rsid w:val="4BA33BDC"/>
    <w:rsid w:val="4BA9470D"/>
    <w:rsid w:val="4BC175A0"/>
    <w:rsid w:val="4BE51DEA"/>
    <w:rsid w:val="4BEB4DFA"/>
    <w:rsid w:val="4BFF4C05"/>
    <w:rsid w:val="4C075EF2"/>
    <w:rsid w:val="4C122374"/>
    <w:rsid w:val="4C216D35"/>
    <w:rsid w:val="4C442DF4"/>
    <w:rsid w:val="4C690142"/>
    <w:rsid w:val="4C6B198E"/>
    <w:rsid w:val="4C733CAB"/>
    <w:rsid w:val="4C975AB9"/>
    <w:rsid w:val="4C983947"/>
    <w:rsid w:val="4CA31A31"/>
    <w:rsid w:val="4CBF7217"/>
    <w:rsid w:val="4CC7376F"/>
    <w:rsid w:val="4CCC1532"/>
    <w:rsid w:val="4CE11251"/>
    <w:rsid w:val="4CE64D80"/>
    <w:rsid w:val="4CE74AE0"/>
    <w:rsid w:val="4CEA62C8"/>
    <w:rsid w:val="4CEE1B4E"/>
    <w:rsid w:val="4CF737F2"/>
    <w:rsid w:val="4CFC7B6E"/>
    <w:rsid w:val="4D0077FD"/>
    <w:rsid w:val="4D0E76F3"/>
    <w:rsid w:val="4D173AC9"/>
    <w:rsid w:val="4D241785"/>
    <w:rsid w:val="4D2A6D7D"/>
    <w:rsid w:val="4D49341F"/>
    <w:rsid w:val="4D5321DA"/>
    <w:rsid w:val="4D5C6A25"/>
    <w:rsid w:val="4D74276D"/>
    <w:rsid w:val="4D7E0D89"/>
    <w:rsid w:val="4D933D49"/>
    <w:rsid w:val="4D9362A6"/>
    <w:rsid w:val="4DAB2AA6"/>
    <w:rsid w:val="4DC63C9C"/>
    <w:rsid w:val="4DCD2E59"/>
    <w:rsid w:val="4DDA00F2"/>
    <w:rsid w:val="4DDA68B1"/>
    <w:rsid w:val="4E2D53FF"/>
    <w:rsid w:val="4E36596E"/>
    <w:rsid w:val="4E425EBB"/>
    <w:rsid w:val="4E610EEC"/>
    <w:rsid w:val="4E715DD7"/>
    <w:rsid w:val="4E7843D4"/>
    <w:rsid w:val="4E7B5CFD"/>
    <w:rsid w:val="4E7C330F"/>
    <w:rsid w:val="4E865C8F"/>
    <w:rsid w:val="4EA22F51"/>
    <w:rsid w:val="4EAB7890"/>
    <w:rsid w:val="4EAD5680"/>
    <w:rsid w:val="4EB10677"/>
    <w:rsid w:val="4EC60085"/>
    <w:rsid w:val="4EC83E48"/>
    <w:rsid w:val="4EF92760"/>
    <w:rsid w:val="4F077B47"/>
    <w:rsid w:val="4F210CE5"/>
    <w:rsid w:val="4F473E1F"/>
    <w:rsid w:val="4F4B6344"/>
    <w:rsid w:val="4F4F5C70"/>
    <w:rsid w:val="4F500251"/>
    <w:rsid w:val="4F530CA6"/>
    <w:rsid w:val="4F7132E4"/>
    <w:rsid w:val="4F7B5D06"/>
    <w:rsid w:val="4F8801CB"/>
    <w:rsid w:val="4F8C38B5"/>
    <w:rsid w:val="4F990180"/>
    <w:rsid w:val="4FA253CB"/>
    <w:rsid w:val="4FAE5847"/>
    <w:rsid w:val="4FC70583"/>
    <w:rsid w:val="4FCE3287"/>
    <w:rsid w:val="4FF410DA"/>
    <w:rsid w:val="4FF77AD4"/>
    <w:rsid w:val="4FFF2921"/>
    <w:rsid w:val="500E3D2A"/>
    <w:rsid w:val="50391CCB"/>
    <w:rsid w:val="503C1035"/>
    <w:rsid w:val="50403E76"/>
    <w:rsid w:val="505369D9"/>
    <w:rsid w:val="5057363B"/>
    <w:rsid w:val="50652861"/>
    <w:rsid w:val="50707F64"/>
    <w:rsid w:val="50782C2C"/>
    <w:rsid w:val="5085307D"/>
    <w:rsid w:val="508968FA"/>
    <w:rsid w:val="50934480"/>
    <w:rsid w:val="50A95237"/>
    <w:rsid w:val="50AE2A69"/>
    <w:rsid w:val="50D41999"/>
    <w:rsid w:val="50DB5D46"/>
    <w:rsid w:val="50F5666F"/>
    <w:rsid w:val="50FE0D14"/>
    <w:rsid w:val="510728A6"/>
    <w:rsid w:val="51105E7C"/>
    <w:rsid w:val="511C3636"/>
    <w:rsid w:val="512F49A9"/>
    <w:rsid w:val="51346FB9"/>
    <w:rsid w:val="51392F82"/>
    <w:rsid w:val="516A5592"/>
    <w:rsid w:val="51831905"/>
    <w:rsid w:val="51895305"/>
    <w:rsid w:val="519306D9"/>
    <w:rsid w:val="51962AF8"/>
    <w:rsid w:val="51990366"/>
    <w:rsid w:val="51B06564"/>
    <w:rsid w:val="51BD614D"/>
    <w:rsid w:val="51C44212"/>
    <w:rsid w:val="51C57CD0"/>
    <w:rsid w:val="51CB1C3A"/>
    <w:rsid w:val="51D17F60"/>
    <w:rsid w:val="51E067F7"/>
    <w:rsid w:val="522054B4"/>
    <w:rsid w:val="52307233"/>
    <w:rsid w:val="52316350"/>
    <w:rsid w:val="523166E1"/>
    <w:rsid w:val="52530376"/>
    <w:rsid w:val="52575894"/>
    <w:rsid w:val="526806DB"/>
    <w:rsid w:val="529B48AF"/>
    <w:rsid w:val="52C6479C"/>
    <w:rsid w:val="52D9354E"/>
    <w:rsid w:val="52E665B2"/>
    <w:rsid w:val="52F445F9"/>
    <w:rsid w:val="52F775CE"/>
    <w:rsid w:val="52FF56AB"/>
    <w:rsid w:val="530666D6"/>
    <w:rsid w:val="53120F1E"/>
    <w:rsid w:val="53136F63"/>
    <w:rsid w:val="5324260C"/>
    <w:rsid w:val="532C2DF2"/>
    <w:rsid w:val="532C7DB9"/>
    <w:rsid w:val="533D57C8"/>
    <w:rsid w:val="535964C1"/>
    <w:rsid w:val="53737756"/>
    <w:rsid w:val="537652FB"/>
    <w:rsid w:val="53994704"/>
    <w:rsid w:val="5399573C"/>
    <w:rsid w:val="53A62EF0"/>
    <w:rsid w:val="53AB483A"/>
    <w:rsid w:val="53C63C8A"/>
    <w:rsid w:val="53E4365C"/>
    <w:rsid w:val="53EC3FE3"/>
    <w:rsid w:val="53EE0A32"/>
    <w:rsid w:val="53F81877"/>
    <w:rsid w:val="53F86F5B"/>
    <w:rsid w:val="5400059F"/>
    <w:rsid w:val="541535E7"/>
    <w:rsid w:val="5426145F"/>
    <w:rsid w:val="54302F92"/>
    <w:rsid w:val="54520D4E"/>
    <w:rsid w:val="545C2D87"/>
    <w:rsid w:val="54625AC0"/>
    <w:rsid w:val="54765613"/>
    <w:rsid w:val="547D0E99"/>
    <w:rsid w:val="548051D3"/>
    <w:rsid w:val="54851FC9"/>
    <w:rsid w:val="54880D52"/>
    <w:rsid w:val="54A33B04"/>
    <w:rsid w:val="54A81780"/>
    <w:rsid w:val="54AB40C0"/>
    <w:rsid w:val="54AF3F31"/>
    <w:rsid w:val="54BE2FE5"/>
    <w:rsid w:val="54CB44C4"/>
    <w:rsid w:val="54D96470"/>
    <w:rsid w:val="54E27A7D"/>
    <w:rsid w:val="54E33626"/>
    <w:rsid w:val="54EE49A2"/>
    <w:rsid w:val="550A510B"/>
    <w:rsid w:val="5514065F"/>
    <w:rsid w:val="552809FB"/>
    <w:rsid w:val="552E7AC5"/>
    <w:rsid w:val="553C18AC"/>
    <w:rsid w:val="554E0512"/>
    <w:rsid w:val="556C252E"/>
    <w:rsid w:val="55773C9E"/>
    <w:rsid w:val="558809F3"/>
    <w:rsid w:val="55AB3C81"/>
    <w:rsid w:val="55E908A6"/>
    <w:rsid w:val="55ED3A6C"/>
    <w:rsid w:val="562061E4"/>
    <w:rsid w:val="56326351"/>
    <w:rsid w:val="5636127A"/>
    <w:rsid w:val="564A38B5"/>
    <w:rsid w:val="565F52F9"/>
    <w:rsid w:val="567053F8"/>
    <w:rsid w:val="56791789"/>
    <w:rsid w:val="5695507D"/>
    <w:rsid w:val="56A01154"/>
    <w:rsid w:val="56A82D3F"/>
    <w:rsid w:val="56C57C27"/>
    <w:rsid w:val="56CF599A"/>
    <w:rsid w:val="570B21E4"/>
    <w:rsid w:val="571A7B66"/>
    <w:rsid w:val="571B7468"/>
    <w:rsid w:val="57221DC2"/>
    <w:rsid w:val="57426964"/>
    <w:rsid w:val="574C0706"/>
    <w:rsid w:val="575B7F33"/>
    <w:rsid w:val="57731A1E"/>
    <w:rsid w:val="578062DC"/>
    <w:rsid w:val="57AA03A9"/>
    <w:rsid w:val="57AE210C"/>
    <w:rsid w:val="57E303C2"/>
    <w:rsid w:val="57F75C62"/>
    <w:rsid w:val="583E7975"/>
    <w:rsid w:val="584C2283"/>
    <w:rsid w:val="58600C0D"/>
    <w:rsid w:val="58625F8E"/>
    <w:rsid w:val="586402CE"/>
    <w:rsid w:val="586C193B"/>
    <w:rsid w:val="58872A2C"/>
    <w:rsid w:val="58932D74"/>
    <w:rsid w:val="58A77CA5"/>
    <w:rsid w:val="58A877A4"/>
    <w:rsid w:val="58B16AE2"/>
    <w:rsid w:val="58B83156"/>
    <w:rsid w:val="58BC272E"/>
    <w:rsid w:val="58DB60B5"/>
    <w:rsid w:val="58EA55BC"/>
    <w:rsid w:val="58FF6BB8"/>
    <w:rsid w:val="59067DDA"/>
    <w:rsid w:val="59316A34"/>
    <w:rsid w:val="593A2ABC"/>
    <w:rsid w:val="593C2FF6"/>
    <w:rsid w:val="594066BA"/>
    <w:rsid w:val="59450D9A"/>
    <w:rsid w:val="594E71B2"/>
    <w:rsid w:val="59585F74"/>
    <w:rsid w:val="595A0D88"/>
    <w:rsid w:val="5975196E"/>
    <w:rsid w:val="5997127B"/>
    <w:rsid w:val="59AA5729"/>
    <w:rsid w:val="59B447E7"/>
    <w:rsid w:val="59B5570F"/>
    <w:rsid w:val="59FD625A"/>
    <w:rsid w:val="5A0C4D75"/>
    <w:rsid w:val="5A140321"/>
    <w:rsid w:val="5A1B4E04"/>
    <w:rsid w:val="5A1E0E46"/>
    <w:rsid w:val="5A1F3D95"/>
    <w:rsid w:val="5A555125"/>
    <w:rsid w:val="5A761CE5"/>
    <w:rsid w:val="5A813C0A"/>
    <w:rsid w:val="5A8C0407"/>
    <w:rsid w:val="5A967B61"/>
    <w:rsid w:val="5A9B77BD"/>
    <w:rsid w:val="5AA43412"/>
    <w:rsid w:val="5AAC5A02"/>
    <w:rsid w:val="5AAD44F7"/>
    <w:rsid w:val="5AB53863"/>
    <w:rsid w:val="5AB538C6"/>
    <w:rsid w:val="5AEF7526"/>
    <w:rsid w:val="5AF02AD1"/>
    <w:rsid w:val="5AF33436"/>
    <w:rsid w:val="5B0722E8"/>
    <w:rsid w:val="5B1508BD"/>
    <w:rsid w:val="5B1A7EC6"/>
    <w:rsid w:val="5B515AD3"/>
    <w:rsid w:val="5B583E01"/>
    <w:rsid w:val="5B5F3ED3"/>
    <w:rsid w:val="5B603A8D"/>
    <w:rsid w:val="5B6A515C"/>
    <w:rsid w:val="5B722C1A"/>
    <w:rsid w:val="5B8D5905"/>
    <w:rsid w:val="5B9B535F"/>
    <w:rsid w:val="5BA63142"/>
    <w:rsid w:val="5BAE33BB"/>
    <w:rsid w:val="5BDA707E"/>
    <w:rsid w:val="5BDC5160"/>
    <w:rsid w:val="5C0D4426"/>
    <w:rsid w:val="5C125AAD"/>
    <w:rsid w:val="5C143CA4"/>
    <w:rsid w:val="5C1A09D3"/>
    <w:rsid w:val="5C2050FE"/>
    <w:rsid w:val="5C2D36E5"/>
    <w:rsid w:val="5C393FB8"/>
    <w:rsid w:val="5C4D5637"/>
    <w:rsid w:val="5C572F75"/>
    <w:rsid w:val="5C5A441F"/>
    <w:rsid w:val="5C7B0C21"/>
    <w:rsid w:val="5C932E36"/>
    <w:rsid w:val="5CA61BD3"/>
    <w:rsid w:val="5CA73034"/>
    <w:rsid w:val="5CD96E18"/>
    <w:rsid w:val="5CF24CF4"/>
    <w:rsid w:val="5CF63F34"/>
    <w:rsid w:val="5CFB4C54"/>
    <w:rsid w:val="5CFC3091"/>
    <w:rsid w:val="5D2337D7"/>
    <w:rsid w:val="5D316A6E"/>
    <w:rsid w:val="5D36118A"/>
    <w:rsid w:val="5D5425FE"/>
    <w:rsid w:val="5D584989"/>
    <w:rsid w:val="5D6400A6"/>
    <w:rsid w:val="5D69295A"/>
    <w:rsid w:val="5D7B49EB"/>
    <w:rsid w:val="5DA21811"/>
    <w:rsid w:val="5DA22700"/>
    <w:rsid w:val="5DAF757B"/>
    <w:rsid w:val="5DB97F66"/>
    <w:rsid w:val="5DC725AB"/>
    <w:rsid w:val="5DD17E15"/>
    <w:rsid w:val="5DF91F93"/>
    <w:rsid w:val="5E147E64"/>
    <w:rsid w:val="5E3A482F"/>
    <w:rsid w:val="5E55601B"/>
    <w:rsid w:val="5E5F7848"/>
    <w:rsid w:val="5E7248D3"/>
    <w:rsid w:val="5E9E7FBD"/>
    <w:rsid w:val="5EA4235F"/>
    <w:rsid w:val="5EB46368"/>
    <w:rsid w:val="5ECA5C4F"/>
    <w:rsid w:val="5ED030DC"/>
    <w:rsid w:val="5EDC5F7F"/>
    <w:rsid w:val="5F05556D"/>
    <w:rsid w:val="5F283754"/>
    <w:rsid w:val="5F2E7169"/>
    <w:rsid w:val="5F3425A6"/>
    <w:rsid w:val="5F351CDD"/>
    <w:rsid w:val="5F392286"/>
    <w:rsid w:val="5F4144B1"/>
    <w:rsid w:val="5F422491"/>
    <w:rsid w:val="5F477586"/>
    <w:rsid w:val="5F6A0B92"/>
    <w:rsid w:val="5F746AA1"/>
    <w:rsid w:val="5F831C5C"/>
    <w:rsid w:val="5FFD0035"/>
    <w:rsid w:val="60106E79"/>
    <w:rsid w:val="60164BBC"/>
    <w:rsid w:val="60222506"/>
    <w:rsid w:val="60296D43"/>
    <w:rsid w:val="602B7474"/>
    <w:rsid w:val="602D7611"/>
    <w:rsid w:val="606940A9"/>
    <w:rsid w:val="606A04EF"/>
    <w:rsid w:val="606B0C3A"/>
    <w:rsid w:val="60762D23"/>
    <w:rsid w:val="60A7714D"/>
    <w:rsid w:val="60AD102D"/>
    <w:rsid w:val="60B00EE7"/>
    <w:rsid w:val="60B21B8C"/>
    <w:rsid w:val="60C54A98"/>
    <w:rsid w:val="60C61D3B"/>
    <w:rsid w:val="60CB049F"/>
    <w:rsid w:val="60CD2DF2"/>
    <w:rsid w:val="60DF3CE7"/>
    <w:rsid w:val="6118642C"/>
    <w:rsid w:val="614F7CF3"/>
    <w:rsid w:val="616E7390"/>
    <w:rsid w:val="618E5316"/>
    <w:rsid w:val="619230F9"/>
    <w:rsid w:val="61A34584"/>
    <w:rsid w:val="61A3545B"/>
    <w:rsid w:val="61CC6AE9"/>
    <w:rsid w:val="61D71937"/>
    <w:rsid w:val="61DC11E3"/>
    <w:rsid w:val="61EA1AAF"/>
    <w:rsid w:val="61F54CCF"/>
    <w:rsid w:val="61FE6B26"/>
    <w:rsid w:val="620D3B49"/>
    <w:rsid w:val="62136752"/>
    <w:rsid w:val="621F2450"/>
    <w:rsid w:val="62231859"/>
    <w:rsid w:val="6253631C"/>
    <w:rsid w:val="62836AF8"/>
    <w:rsid w:val="628406EF"/>
    <w:rsid w:val="62896B3F"/>
    <w:rsid w:val="62951B61"/>
    <w:rsid w:val="62A869E0"/>
    <w:rsid w:val="62AF79BE"/>
    <w:rsid w:val="62D51C77"/>
    <w:rsid w:val="62D9346D"/>
    <w:rsid w:val="62ED3EA4"/>
    <w:rsid w:val="63000AB8"/>
    <w:rsid w:val="63210134"/>
    <w:rsid w:val="63240033"/>
    <w:rsid w:val="633544B3"/>
    <w:rsid w:val="63453C6A"/>
    <w:rsid w:val="63684FFF"/>
    <w:rsid w:val="638A1F87"/>
    <w:rsid w:val="638F09D2"/>
    <w:rsid w:val="63932446"/>
    <w:rsid w:val="63996D3A"/>
    <w:rsid w:val="639D5209"/>
    <w:rsid w:val="63C17D75"/>
    <w:rsid w:val="63C44FED"/>
    <w:rsid w:val="63D454AF"/>
    <w:rsid w:val="63F315E2"/>
    <w:rsid w:val="63F5464E"/>
    <w:rsid w:val="64366255"/>
    <w:rsid w:val="64776FF5"/>
    <w:rsid w:val="648D48E1"/>
    <w:rsid w:val="649B335F"/>
    <w:rsid w:val="649C304D"/>
    <w:rsid w:val="64AA52E4"/>
    <w:rsid w:val="64AF66CA"/>
    <w:rsid w:val="64B45DA6"/>
    <w:rsid w:val="64C5733C"/>
    <w:rsid w:val="64CF300F"/>
    <w:rsid w:val="64EF2199"/>
    <w:rsid w:val="64F7237A"/>
    <w:rsid w:val="64FC2ECF"/>
    <w:rsid w:val="64FF1449"/>
    <w:rsid w:val="65020873"/>
    <w:rsid w:val="652E267B"/>
    <w:rsid w:val="653D4127"/>
    <w:rsid w:val="654C375C"/>
    <w:rsid w:val="6569693D"/>
    <w:rsid w:val="657D2C0C"/>
    <w:rsid w:val="658234E5"/>
    <w:rsid w:val="659E5AFA"/>
    <w:rsid w:val="65AC20C0"/>
    <w:rsid w:val="65AD2F23"/>
    <w:rsid w:val="65B569DD"/>
    <w:rsid w:val="65C34735"/>
    <w:rsid w:val="65D859E2"/>
    <w:rsid w:val="65EA0CA1"/>
    <w:rsid w:val="65EC5162"/>
    <w:rsid w:val="6622191B"/>
    <w:rsid w:val="66360C49"/>
    <w:rsid w:val="663C2E7C"/>
    <w:rsid w:val="666C79C2"/>
    <w:rsid w:val="666E5B7C"/>
    <w:rsid w:val="667218E4"/>
    <w:rsid w:val="66817CAD"/>
    <w:rsid w:val="66B95F35"/>
    <w:rsid w:val="66BE72B2"/>
    <w:rsid w:val="66C25B7A"/>
    <w:rsid w:val="66C62CCD"/>
    <w:rsid w:val="66D36467"/>
    <w:rsid w:val="66DE74CA"/>
    <w:rsid w:val="66DF4FE8"/>
    <w:rsid w:val="66F81B2C"/>
    <w:rsid w:val="6711250E"/>
    <w:rsid w:val="67170F9C"/>
    <w:rsid w:val="671B341F"/>
    <w:rsid w:val="673225B5"/>
    <w:rsid w:val="67323979"/>
    <w:rsid w:val="673875C1"/>
    <w:rsid w:val="673D7E1F"/>
    <w:rsid w:val="67570828"/>
    <w:rsid w:val="675853AE"/>
    <w:rsid w:val="67600D46"/>
    <w:rsid w:val="67616520"/>
    <w:rsid w:val="67672A24"/>
    <w:rsid w:val="676E0091"/>
    <w:rsid w:val="678168A8"/>
    <w:rsid w:val="67A20C93"/>
    <w:rsid w:val="67A6038A"/>
    <w:rsid w:val="67BB28F8"/>
    <w:rsid w:val="67CC320C"/>
    <w:rsid w:val="67CE3281"/>
    <w:rsid w:val="67DF65B0"/>
    <w:rsid w:val="680D435B"/>
    <w:rsid w:val="681E731C"/>
    <w:rsid w:val="68245BCE"/>
    <w:rsid w:val="683F007B"/>
    <w:rsid w:val="684656F9"/>
    <w:rsid w:val="68575D12"/>
    <w:rsid w:val="68630D87"/>
    <w:rsid w:val="68994E8A"/>
    <w:rsid w:val="689C49D6"/>
    <w:rsid w:val="68B12370"/>
    <w:rsid w:val="68B46C28"/>
    <w:rsid w:val="68C64226"/>
    <w:rsid w:val="68D02894"/>
    <w:rsid w:val="68E84539"/>
    <w:rsid w:val="69081BB1"/>
    <w:rsid w:val="690B2C17"/>
    <w:rsid w:val="692A1C47"/>
    <w:rsid w:val="693A5441"/>
    <w:rsid w:val="69571706"/>
    <w:rsid w:val="69802582"/>
    <w:rsid w:val="6987438D"/>
    <w:rsid w:val="69886817"/>
    <w:rsid w:val="69A835BC"/>
    <w:rsid w:val="69A96875"/>
    <w:rsid w:val="69AC4237"/>
    <w:rsid w:val="69B45C27"/>
    <w:rsid w:val="69B80162"/>
    <w:rsid w:val="69C075D3"/>
    <w:rsid w:val="69C80BCE"/>
    <w:rsid w:val="69E04B48"/>
    <w:rsid w:val="69E31E94"/>
    <w:rsid w:val="69E80016"/>
    <w:rsid w:val="69EA7C45"/>
    <w:rsid w:val="69EF42FD"/>
    <w:rsid w:val="69F13C26"/>
    <w:rsid w:val="6A04662F"/>
    <w:rsid w:val="6A091656"/>
    <w:rsid w:val="6A092B9D"/>
    <w:rsid w:val="6A220D42"/>
    <w:rsid w:val="6A4F2B2E"/>
    <w:rsid w:val="6A5B0728"/>
    <w:rsid w:val="6A5B6430"/>
    <w:rsid w:val="6A900B8A"/>
    <w:rsid w:val="6AA81A77"/>
    <w:rsid w:val="6AA94221"/>
    <w:rsid w:val="6AC44181"/>
    <w:rsid w:val="6AC53C8E"/>
    <w:rsid w:val="6AC92AE9"/>
    <w:rsid w:val="6AD56B69"/>
    <w:rsid w:val="6AD9376B"/>
    <w:rsid w:val="6AF728D6"/>
    <w:rsid w:val="6AFE0DBC"/>
    <w:rsid w:val="6B0F06B6"/>
    <w:rsid w:val="6B1676A4"/>
    <w:rsid w:val="6B176DAD"/>
    <w:rsid w:val="6B180A89"/>
    <w:rsid w:val="6B1B3AF3"/>
    <w:rsid w:val="6B5907F4"/>
    <w:rsid w:val="6B7B5CA5"/>
    <w:rsid w:val="6B8F3C0D"/>
    <w:rsid w:val="6BA7244C"/>
    <w:rsid w:val="6BB23964"/>
    <w:rsid w:val="6BD5653E"/>
    <w:rsid w:val="6BDF7F22"/>
    <w:rsid w:val="6BED34F0"/>
    <w:rsid w:val="6BEF2BC5"/>
    <w:rsid w:val="6BF62E65"/>
    <w:rsid w:val="6BF8258B"/>
    <w:rsid w:val="6C0014F4"/>
    <w:rsid w:val="6C0356E5"/>
    <w:rsid w:val="6C097F18"/>
    <w:rsid w:val="6C0E0A9C"/>
    <w:rsid w:val="6C257E79"/>
    <w:rsid w:val="6C47320D"/>
    <w:rsid w:val="6C4B1DB5"/>
    <w:rsid w:val="6C4F344F"/>
    <w:rsid w:val="6C60065A"/>
    <w:rsid w:val="6C61263E"/>
    <w:rsid w:val="6C6D55A2"/>
    <w:rsid w:val="6C6E6125"/>
    <w:rsid w:val="6C795283"/>
    <w:rsid w:val="6C7C1738"/>
    <w:rsid w:val="6C98595B"/>
    <w:rsid w:val="6CA0513A"/>
    <w:rsid w:val="6CBB4393"/>
    <w:rsid w:val="6CBD1D88"/>
    <w:rsid w:val="6CCD144A"/>
    <w:rsid w:val="6CD93635"/>
    <w:rsid w:val="6CE45C3E"/>
    <w:rsid w:val="6D001711"/>
    <w:rsid w:val="6D01610E"/>
    <w:rsid w:val="6D0B583B"/>
    <w:rsid w:val="6D1703EE"/>
    <w:rsid w:val="6D3C5FAF"/>
    <w:rsid w:val="6D4078C1"/>
    <w:rsid w:val="6D524E28"/>
    <w:rsid w:val="6D61699D"/>
    <w:rsid w:val="6D6C3E66"/>
    <w:rsid w:val="6D6F566F"/>
    <w:rsid w:val="6D8E0677"/>
    <w:rsid w:val="6DAF4E56"/>
    <w:rsid w:val="6DB02DDA"/>
    <w:rsid w:val="6DBF614A"/>
    <w:rsid w:val="6DD04B98"/>
    <w:rsid w:val="6DD838A5"/>
    <w:rsid w:val="6DDC37D2"/>
    <w:rsid w:val="6DE754B8"/>
    <w:rsid w:val="6DEE2218"/>
    <w:rsid w:val="6DFB65D4"/>
    <w:rsid w:val="6E172F64"/>
    <w:rsid w:val="6E192A87"/>
    <w:rsid w:val="6E2D765E"/>
    <w:rsid w:val="6E30496B"/>
    <w:rsid w:val="6E343F9A"/>
    <w:rsid w:val="6E383B7D"/>
    <w:rsid w:val="6E3E69AA"/>
    <w:rsid w:val="6E447262"/>
    <w:rsid w:val="6E4F0987"/>
    <w:rsid w:val="6E6275A3"/>
    <w:rsid w:val="6E72607A"/>
    <w:rsid w:val="6E81158A"/>
    <w:rsid w:val="6E8B323A"/>
    <w:rsid w:val="6EB8746B"/>
    <w:rsid w:val="6EB95ED3"/>
    <w:rsid w:val="6ED073BA"/>
    <w:rsid w:val="6ED176A3"/>
    <w:rsid w:val="6ED4225B"/>
    <w:rsid w:val="6EDB3192"/>
    <w:rsid w:val="6EDE6BC5"/>
    <w:rsid w:val="6EEB3B00"/>
    <w:rsid w:val="6F170A6F"/>
    <w:rsid w:val="6F180071"/>
    <w:rsid w:val="6F232878"/>
    <w:rsid w:val="6F3467FE"/>
    <w:rsid w:val="6F371B4B"/>
    <w:rsid w:val="6F427499"/>
    <w:rsid w:val="6F561EC9"/>
    <w:rsid w:val="6F82735A"/>
    <w:rsid w:val="6F866263"/>
    <w:rsid w:val="6F866ADE"/>
    <w:rsid w:val="6F8E2718"/>
    <w:rsid w:val="6F917585"/>
    <w:rsid w:val="6FA96C54"/>
    <w:rsid w:val="6FAA5341"/>
    <w:rsid w:val="6FB147D5"/>
    <w:rsid w:val="6FBB74E4"/>
    <w:rsid w:val="6FC477CC"/>
    <w:rsid w:val="6FC60A99"/>
    <w:rsid w:val="6FE40672"/>
    <w:rsid w:val="6FEA3878"/>
    <w:rsid w:val="6FFE571D"/>
    <w:rsid w:val="702E4FB5"/>
    <w:rsid w:val="702F2CCD"/>
    <w:rsid w:val="70396242"/>
    <w:rsid w:val="70547277"/>
    <w:rsid w:val="705F17C8"/>
    <w:rsid w:val="707367FA"/>
    <w:rsid w:val="70AB74E2"/>
    <w:rsid w:val="70C928F8"/>
    <w:rsid w:val="70D03331"/>
    <w:rsid w:val="70E90990"/>
    <w:rsid w:val="70FA3CB7"/>
    <w:rsid w:val="70FA7DD8"/>
    <w:rsid w:val="71055D5C"/>
    <w:rsid w:val="7107583B"/>
    <w:rsid w:val="71137925"/>
    <w:rsid w:val="71170CB8"/>
    <w:rsid w:val="71222CC8"/>
    <w:rsid w:val="712D39D2"/>
    <w:rsid w:val="712E20A1"/>
    <w:rsid w:val="715400D3"/>
    <w:rsid w:val="71545C89"/>
    <w:rsid w:val="715776BC"/>
    <w:rsid w:val="716A5048"/>
    <w:rsid w:val="719A07CE"/>
    <w:rsid w:val="71A216F5"/>
    <w:rsid w:val="71B90ACF"/>
    <w:rsid w:val="71BB2969"/>
    <w:rsid w:val="71F14B4A"/>
    <w:rsid w:val="72205508"/>
    <w:rsid w:val="72357981"/>
    <w:rsid w:val="72387BA6"/>
    <w:rsid w:val="724A0CAC"/>
    <w:rsid w:val="724F1865"/>
    <w:rsid w:val="725F065A"/>
    <w:rsid w:val="726159A9"/>
    <w:rsid w:val="726C3F38"/>
    <w:rsid w:val="727244A6"/>
    <w:rsid w:val="72741047"/>
    <w:rsid w:val="72757E86"/>
    <w:rsid w:val="728F3A13"/>
    <w:rsid w:val="729F39B0"/>
    <w:rsid w:val="72D17344"/>
    <w:rsid w:val="72D31862"/>
    <w:rsid w:val="72E252E6"/>
    <w:rsid w:val="72E9330E"/>
    <w:rsid w:val="72F30807"/>
    <w:rsid w:val="72F94F78"/>
    <w:rsid w:val="730B1577"/>
    <w:rsid w:val="731D1555"/>
    <w:rsid w:val="73274C6E"/>
    <w:rsid w:val="73314CE6"/>
    <w:rsid w:val="73403691"/>
    <w:rsid w:val="734561B5"/>
    <w:rsid w:val="736754C7"/>
    <w:rsid w:val="737B2B7B"/>
    <w:rsid w:val="7395639B"/>
    <w:rsid w:val="73982000"/>
    <w:rsid w:val="73996FF9"/>
    <w:rsid w:val="73A47C83"/>
    <w:rsid w:val="73A95D41"/>
    <w:rsid w:val="73C47534"/>
    <w:rsid w:val="73C866C1"/>
    <w:rsid w:val="73DA5588"/>
    <w:rsid w:val="73E57FEF"/>
    <w:rsid w:val="73EC7922"/>
    <w:rsid w:val="73F56C81"/>
    <w:rsid w:val="73F9294A"/>
    <w:rsid w:val="73F97857"/>
    <w:rsid w:val="74150240"/>
    <w:rsid w:val="741B0FD4"/>
    <w:rsid w:val="742D08E1"/>
    <w:rsid w:val="743500E5"/>
    <w:rsid w:val="74355D65"/>
    <w:rsid w:val="743751A7"/>
    <w:rsid w:val="74402139"/>
    <w:rsid w:val="74443F66"/>
    <w:rsid w:val="744623A6"/>
    <w:rsid w:val="744B5C41"/>
    <w:rsid w:val="747930BA"/>
    <w:rsid w:val="747F551B"/>
    <w:rsid w:val="748941FD"/>
    <w:rsid w:val="748B7CF5"/>
    <w:rsid w:val="74976F11"/>
    <w:rsid w:val="74A268FD"/>
    <w:rsid w:val="74B17396"/>
    <w:rsid w:val="74C8018B"/>
    <w:rsid w:val="74CF1113"/>
    <w:rsid w:val="74CF69B5"/>
    <w:rsid w:val="74D50FE4"/>
    <w:rsid w:val="74D52FDD"/>
    <w:rsid w:val="74E25A0D"/>
    <w:rsid w:val="74E85C9C"/>
    <w:rsid w:val="74ED4D9B"/>
    <w:rsid w:val="74F6045C"/>
    <w:rsid w:val="74F63261"/>
    <w:rsid w:val="751023D8"/>
    <w:rsid w:val="75106238"/>
    <w:rsid w:val="751B45E2"/>
    <w:rsid w:val="751D6744"/>
    <w:rsid w:val="75457ED3"/>
    <w:rsid w:val="754E268A"/>
    <w:rsid w:val="755C0B47"/>
    <w:rsid w:val="75602896"/>
    <w:rsid w:val="756377B9"/>
    <w:rsid w:val="756734FE"/>
    <w:rsid w:val="756B5A0F"/>
    <w:rsid w:val="75794DE0"/>
    <w:rsid w:val="757A4174"/>
    <w:rsid w:val="75890313"/>
    <w:rsid w:val="75B5225D"/>
    <w:rsid w:val="75CE05F6"/>
    <w:rsid w:val="75E00130"/>
    <w:rsid w:val="75FD4237"/>
    <w:rsid w:val="761068E1"/>
    <w:rsid w:val="76130290"/>
    <w:rsid w:val="761A1336"/>
    <w:rsid w:val="761C14C0"/>
    <w:rsid w:val="761F246B"/>
    <w:rsid w:val="7638039D"/>
    <w:rsid w:val="7638671A"/>
    <w:rsid w:val="765C5DA1"/>
    <w:rsid w:val="766656C2"/>
    <w:rsid w:val="767276B3"/>
    <w:rsid w:val="767E15E7"/>
    <w:rsid w:val="769F7504"/>
    <w:rsid w:val="76BA25BB"/>
    <w:rsid w:val="76BF6D59"/>
    <w:rsid w:val="76C42A60"/>
    <w:rsid w:val="76E609EB"/>
    <w:rsid w:val="76EB1BB0"/>
    <w:rsid w:val="76ED6EDB"/>
    <w:rsid w:val="771574CB"/>
    <w:rsid w:val="771F72B4"/>
    <w:rsid w:val="7725375A"/>
    <w:rsid w:val="77470854"/>
    <w:rsid w:val="777247AA"/>
    <w:rsid w:val="778060BE"/>
    <w:rsid w:val="77902BC4"/>
    <w:rsid w:val="77907E59"/>
    <w:rsid w:val="77A547C8"/>
    <w:rsid w:val="77AE69B5"/>
    <w:rsid w:val="77BB4C94"/>
    <w:rsid w:val="77CD1D04"/>
    <w:rsid w:val="77E37990"/>
    <w:rsid w:val="78046C6F"/>
    <w:rsid w:val="780E6EBD"/>
    <w:rsid w:val="781A733C"/>
    <w:rsid w:val="783040B5"/>
    <w:rsid w:val="783129D2"/>
    <w:rsid w:val="783A3FA8"/>
    <w:rsid w:val="783F2A8A"/>
    <w:rsid w:val="78487F50"/>
    <w:rsid w:val="785F465F"/>
    <w:rsid w:val="786F4384"/>
    <w:rsid w:val="788571C8"/>
    <w:rsid w:val="788F11A7"/>
    <w:rsid w:val="78901558"/>
    <w:rsid w:val="78961994"/>
    <w:rsid w:val="78994BB9"/>
    <w:rsid w:val="78B24C65"/>
    <w:rsid w:val="78CC3785"/>
    <w:rsid w:val="78CF4AE1"/>
    <w:rsid w:val="78DA1D5C"/>
    <w:rsid w:val="78DC5E15"/>
    <w:rsid w:val="78EB6E59"/>
    <w:rsid w:val="78F83C8B"/>
    <w:rsid w:val="78F935B5"/>
    <w:rsid w:val="78FF7BF0"/>
    <w:rsid w:val="79310195"/>
    <w:rsid w:val="793106D1"/>
    <w:rsid w:val="79311287"/>
    <w:rsid w:val="79357C44"/>
    <w:rsid w:val="79417E8E"/>
    <w:rsid w:val="794C1DF9"/>
    <w:rsid w:val="794E04CF"/>
    <w:rsid w:val="79700982"/>
    <w:rsid w:val="79875BD6"/>
    <w:rsid w:val="79914EDC"/>
    <w:rsid w:val="79B6098B"/>
    <w:rsid w:val="79C25025"/>
    <w:rsid w:val="79D264D4"/>
    <w:rsid w:val="79E25093"/>
    <w:rsid w:val="79EE5AEF"/>
    <w:rsid w:val="7A015173"/>
    <w:rsid w:val="7A0254D2"/>
    <w:rsid w:val="7A0812A8"/>
    <w:rsid w:val="7A5B779B"/>
    <w:rsid w:val="7A7F32E4"/>
    <w:rsid w:val="7AA54A75"/>
    <w:rsid w:val="7AA96994"/>
    <w:rsid w:val="7AAB2FC8"/>
    <w:rsid w:val="7AAB74CB"/>
    <w:rsid w:val="7AAF5B49"/>
    <w:rsid w:val="7AC43E26"/>
    <w:rsid w:val="7AC514E0"/>
    <w:rsid w:val="7AD55724"/>
    <w:rsid w:val="7ADC7DFA"/>
    <w:rsid w:val="7AF555BE"/>
    <w:rsid w:val="7AFC687A"/>
    <w:rsid w:val="7AFD07C0"/>
    <w:rsid w:val="7B184E3A"/>
    <w:rsid w:val="7B19260F"/>
    <w:rsid w:val="7B1D40AE"/>
    <w:rsid w:val="7B325C64"/>
    <w:rsid w:val="7B365729"/>
    <w:rsid w:val="7B6844DB"/>
    <w:rsid w:val="7B6967E8"/>
    <w:rsid w:val="7B6A2FD3"/>
    <w:rsid w:val="7B7C16A3"/>
    <w:rsid w:val="7B823929"/>
    <w:rsid w:val="7B835658"/>
    <w:rsid w:val="7B8A1157"/>
    <w:rsid w:val="7B94712A"/>
    <w:rsid w:val="7BA07FD9"/>
    <w:rsid w:val="7BA43288"/>
    <w:rsid w:val="7BBE5BD0"/>
    <w:rsid w:val="7BC2220B"/>
    <w:rsid w:val="7BE5457C"/>
    <w:rsid w:val="7BE81AC7"/>
    <w:rsid w:val="7BE8285C"/>
    <w:rsid w:val="7C103D78"/>
    <w:rsid w:val="7C423342"/>
    <w:rsid w:val="7C6514BE"/>
    <w:rsid w:val="7C7E5860"/>
    <w:rsid w:val="7C845439"/>
    <w:rsid w:val="7C9B627B"/>
    <w:rsid w:val="7CAA0E45"/>
    <w:rsid w:val="7CB97CD3"/>
    <w:rsid w:val="7CC74D8E"/>
    <w:rsid w:val="7CC900DB"/>
    <w:rsid w:val="7CD262F9"/>
    <w:rsid w:val="7CD415A3"/>
    <w:rsid w:val="7CD7442A"/>
    <w:rsid w:val="7CE427B6"/>
    <w:rsid w:val="7CF008A0"/>
    <w:rsid w:val="7CF32A5B"/>
    <w:rsid w:val="7CF538B7"/>
    <w:rsid w:val="7CF61D7D"/>
    <w:rsid w:val="7D09799F"/>
    <w:rsid w:val="7D0B3E6E"/>
    <w:rsid w:val="7D296669"/>
    <w:rsid w:val="7D3A4F18"/>
    <w:rsid w:val="7D3C7A51"/>
    <w:rsid w:val="7D6007C0"/>
    <w:rsid w:val="7D6A60E8"/>
    <w:rsid w:val="7D6B2D8A"/>
    <w:rsid w:val="7D720B9A"/>
    <w:rsid w:val="7D7A3A99"/>
    <w:rsid w:val="7D8E1835"/>
    <w:rsid w:val="7D983898"/>
    <w:rsid w:val="7D9A5745"/>
    <w:rsid w:val="7DA36C4C"/>
    <w:rsid w:val="7DD16EC4"/>
    <w:rsid w:val="7DD565C0"/>
    <w:rsid w:val="7DDD7FC8"/>
    <w:rsid w:val="7DDE12AB"/>
    <w:rsid w:val="7DE10542"/>
    <w:rsid w:val="7DFB1F65"/>
    <w:rsid w:val="7E2A1D89"/>
    <w:rsid w:val="7E2D5181"/>
    <w:rsid w:val="7E4F69F2"/>
    <w:rsid w:val="7E50271F"/>
    <w:rsid w:val="7E691A57"/>
    <w:rsid w:val="7E6E6C7E"/>
    <w:rsid w:val="7E747856"/>
    <w:rsid w:val="7E776B55"/>
    <w:rsid w:val="7E800392"/>
    <w:rsid w:val="7E8A37ED"/>
    <w:rsid w:val="7EA77C6F"/>
    <w:rsid w:val="7EAC306B"/>
    <w:rsid w:val="7EBD225D"/>
    <w:rsid w:val="7EC46E05"/>
    <w:rsid w:val="7EF854C9"/>
    <w:rsid w:val="7EFE13B4"/>
    <w:rsid w:val="7F110692"/>
    <w:rsid w:val="7F20197F"/>
    <w:rsid w:val="7F3415EE"/>
    <w:rsid w:val="7F4946C6"/>
    <w:rsid w:val="7F4B683F"/>
    <w:rsid w:val="7F572EAA"/>
    <w:rsid w:val="7F655A2A"/>
    <w:rsid w:val="7F6F0FEE"/>
    <w:rsid w:val="7F770125"/>
    <w:rsid w:val="7F807C4C"/>
    <w:rsid w:val="7F9E4004"/>
    <w:rsid w:val="7F9F0ABA"/>
    <w:rsid w:val="7FA56ED7"/>
    <w:rsid w:val="7FA854B1"/>
    <w:rsid w:val="7FBE1088"/>
    <w:rsid w:val="7FEB3327"/>
    <w:rsid w:val="7FF40EE9"/>
    <w:rsid w:val="7FFA0090"/>
    <w:rsid w:val="7FFB3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6763D"/>
    <w:rPr>
      <w:sz w:val="18"/>
      <w:szCs w:val="18"/>
    </w:rPr>
  </w:style>
  <w:style w:type="paragraph" w:styleId="a4">
    <w:name w:val="footer"/>
    <w:basedOn w:val="a"/>
    <w:link w:val="Char0"/>
    <w:uiPriority w:val="99"/>
    <w:qFormat/>
    <w:rsid w:val="00D6763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D676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uiPriority w:val="59"/>
    <w:qFormat/>
    <w:rsid w:val="00D676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D6763D"/>
    <w:rPr>
      <w:rFonts w:ascii="Times New Roman" w:eastAsia="宋体" w:hAnsi="Times New Roman" w:cs="Times New Roman"/>
      <w:sz w:val="18"/>
      <w:szCs w:val="18"/>
    </w:rPr>
  </w:style>
  <w:style w:type="character" w:customStyle="1" w:styleId="Char1">
    <w:name w:val="页眉 Char"/>
    <w:basedOn w:val="a0"/>
    <w:link w:val="a5"/>
    <w:uiPriority w:val="99"/>
    <w:qFormat/>
    <w:rsid w:val="00D6763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676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6372</Words>
  <Characters>1658</Characters>
  <Application>Microsoft Office Word</Application>
  <DocSecurity>0</DocSecurity>
  <Lines>13</Lines>
  <Paragraphs>16</Paragraphs>
  <ScaleCrop>false</ScaleCrop>
  <Company>china</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李国毅</cp:lastModifiedBy>
  <cp:revision>4</cp:revision>
  <dcterms:created xsi:type="dcterms:W3CDTF">2019-11-27T03:37:00Z</dcterms:created>
  <dcterms:modified xsi:type="dcterms:W3CDTF">2022-03-22T02:27:00Z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ABD04DDEB1D14540AD166D92F44D7C12</vt:lpwstr>
  </property>
</Properties>
</file>