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受贵方（以下简称委托方）的委托，本公司于2021年09</w:t>
      </w:r>
      <w:r>
        <w:rPr>
          <w:rFonts w:hint="eastAsia" w:ascii="仿宋_GB2312" w:hAnsi="宋体" w:eastAsia="仿宋_GB2312" w:cs="Times New Roman"/>
          <w:kern w:val="2"/>
          <w:sz w:val="28"/>
          <w:szCs w:val="28"/>
          <w:highlight w:val="none"/>
          <w:lang w:val="en-US" w:eastAsia="zh-CN" w:bidi="ar-SA"/>
        </w:rPr>
        <w:t>月27日派员对委托方列明的盛蒙、施慧共有的位于安陆市太白大道169号泰合乐园34栋602室，建筑面积为148.07平方米的住宅房屋（含相关权益）进行了现场实地查勘，并对估价对象房地产于估价时点2021年09月27</w:t>
      </w:r>
      <w:r>
        <w:rPr>
          <w:rFonts w:hint="eastAsia" w:ascii="仿宋_GB2312" w:hAnsi="宋体" w:eastAsia="仿宋_GB2312" w:cs="Times New Roman"/>
          <w:kern w:val="2"/>
          <w:sz w:val="28"/>
          <w:szCs w:val="28"/>
          <w:lang w:val="en-US" w:eastAsia="zh-CN" w:bidi="ar-SA"/>
        </w:rPr>
        <w:t>日的市场价值进行了估价，为委托方处理案件确定房地产处置参考价提供价格咨询参考依据。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在整个估价过程中，估价人员本着独立、客观、公正的原则，根据估价目的，收集有关资料，按照估价程序，选择市场法对估价对象进行了评估。估价人员经过实地勘察和测算，确定估价对象在估价时点可能形成的市场价值为￥483449元(大写人民币肆拾捌万叁仟肆佰肆拾玖元整)。</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二○二一年十月十四日</w:t>
      </w: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二○二一年十月十四日</w:t>
      </w: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1312;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71146</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盛猛、施慧共有的</w:t>
      </w:r>
    </w:p>
    <w:p>
      <w:pPr>
        <w:jc w:val="center"/>
        <w:rPr>
          <w:rFonts w:hint="eastAsia" w:ascii="仿宋" w:hAnsi="仿宋" w:eastAsia="仿宋"/>
          <w:b/>
          <w:bCs/>
          <w:sz w:val="32"/>
          <w:szCs w:val="32"/>
        </w:rPr>
      </w:pPr>
      <w:r>
        <w:rPr>
          <w:rFonts w:hint="eastAsia" w:ascii="仿宋" w:hAnsi="仿宋" w:eastAsia="仿宋"/>
          <w:b/>
          <w:bCs/>
          <w:sz w:val="32"/>
          <w:szCs w:val="32"/>
          <w:lang w:eastAsia="zh-CN"/>
        </w:rPr>
        <w:t>位于安陆市太白大道</w:t>
      </w:r>
      <w:r>
        <w:rPr>
          <w:rFonts w:hint="eastAsia" w:ascii="仿宋" w:hAnsi="仿宋" w:eastAsia="仿宋"/>
          <w:b/>
          <w:bCs/>
          <w:sz w:val="32"/>
          <w:szCs w:val="32"/>
          <w:lang w:val="en-US" w:eastAsia="zh-CN"/>
        </w:rPr>
        <w:t>169号泰合乐园34栋602室</w:t>
      </w:r>
      <w:r>
        <w:rPr>
          <w:rFonts w:hint="eastAsia" w:ascii="仿宋" w:hAnsi="仿宋" w:eastAsia="仿宋"/>
          <w:b/>
          <w:bCs/>
          <w:sz w:val="32"/>
          <w:szCs w:val="32"/>
        </w:rPr>
        <w:t>房地产</w:t>
      </w:r>
    </w:p>
    <w:p>
      <w:pPr>
        <w:jc w:val="center"/>
        <w:rPr>
          <w:rFonts w:ascii="仿宋" w:hAnsi="仿宋" w:eastAsia="仿宋"/>
          <w:b/>
          <w:bCs/>
          <w:sz w:val="32"/>
          <w:szCs w:val="32"/>
        </w:rPr>
      </w:pPr>
      <w:r>
        <w:rPr>
          <w:rFonts w:hint="eastAsia" w:ascii="仿宋" w:hAnsi="仿宋" w:eastAsia="仿宋"/>
          <w:b/>
          <w:bCs/>
          <w:sz w:val="32"/>
          <w:szCs w:val="32"/>
        </w:rPr>
        <w:t>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本次估价对象范围为盛猛、施慧共有的位于安陆市太白大道169号泰合乐园34栋602室，建筑面积为148.07平方米的住宅房地产。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经本机构人员的实地勘查和委托方提供的委托书及不动产产权情况表等资料，可知估价对象实体状况如下：</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安陆市太白大道169号泰合乐园34栋602室，房屋所有权人为盛猛、施慧，共同共有，不动产权证书（明）号为安陆市房权证府城区字第A00048943号，登记时间为2015年7月14日，房屋用途为住宅，房屋结构为钢筋混泥土结构，所在层/总层数为6/6层，建筑面积148.07平方米，目前已被查封。</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勘验和调查，估价对象房屋位于安陆市太白大道169号泰合乐园34栋602室，南北朝向，现状用途为成套住宅。总层数为6层，所在层第6层，为步梯房屋。房屋外墙彩色涂料，进户门为防盗门，窗户为塑钢窗户。因</w:t>
      </w:r>
      <w:r>
        <w:rPr>
          <w:rFonts w:hint="eastAsia" w:ascii="仿宋_GB2312" w:hAnsi="宋体" w:eastAsia="仿宋_GB2312" w:cs="Times New Roman"/>
          <w:kern w:val="2"/>
          <w:sz w:val="28"/>
          <w:szCs w:val="28"/>
          <w:highlight w:val="none"/>
          <w:lang w:val="en-US" w:eastAsia="zh-CN" w:bidi="ar-SA"/>
        </w:rPr>
        <w:t>多种原因，估价人员未能进入屋内现场勘查室内装修情况，经询问相关当事人，房屋室内为精装修，</w:t>
      </w:r>
      <w:r>
        <w:rPr>
          <w:rFonts w:hint="eastAsia" w:ascii="仿宋_GB2312" w:hAnsi="宋体" w:eastAsia="仿宋_GB2312" w:cs="Times New Roman"/>
          <w:kern w:val="2"/>
          <w:sz w:val="28"/>
          <w:szCs w:val="28"/>
          <w:lang w:val="en-US" w:eastAsia="zh-CN" w:bidi="ar-SA"/>
        </w:rPr>
        <w:t>四室两厅一厨两卫</w:t>
      </w:r>
      <w:r>
        <w:rPr>
          <w:rFonts w:hint="eastAsia" w:ascii="仿宋_GB2312" w:hAnsi="宋体" w:eastAsia="仿宋_GB2312" w:cs="Times New Roman"/>
          <w:kern w:val="2"/>
          <w:sz w:val="28"/>
          <w:szCs w:val="28"/>
          <w:highlight w:val="none"/>
          <w:lang w:val="en-US" w:eastAsia="zh-CN" w:bidi="ar-SA"/>
        </w:rPr>
        <w:t>，维护保养尚好。</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二0二一年九月二十七日。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估价人员经过实地勘查和测算，确定估价对象在估价时点可能形成的市场价值为￥483449元(大写人民币肆拾捌万叁仟肆佰肆拾玖元整)。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574" w:type="dxa"/>
        <w:jc w:val="center"/>
        <w:tblInd w:w="10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860"/>
        <w:gridCol w:w="1935"/>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93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550"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93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550"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68480" behindDoc="1" locked="0" layoutInCell="1" allowOverlap="1">
                  <wp:simplePos x="0" y="0"/>
                  <wp:positionH relativeFrom="column">
                    <wp:posOffset>-591820</wp:posOffset>
                  </wp:positionH>
                  <wp:positionV relativeFrom="paragraph">
                    <wp:posOffset>139700</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3"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1200" w:lineRule="auto"/>
              <w:ind w:left="0" w:leftChars="0" w:right="0" w:rightChars="0" w:firstLine="0" w:firstLineChars="0"/>
              <w:jc w:val="both"/>
              <w:textAlignment w:val="auto"/>
              <w:outlineLvl w:val="9"/>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lang w:val="en-US" w:eastAsia="zh-CN"/>
              </w:rPr>
              <w:t xml:space="preserve">  </w:t>
            </w:r>
            <w:r>
              <w:rPr>
                <w:rStyle w:val="11"/>
                <w:rFonts w:hint="eastAsia" w:ascii="仿宋" w:hAnsi="仿宋" w:eastAsia="仿宋" w:cs="宋体"/>
                <w:color w:val="000000"/>
                <w:sz w:val="30"/>
                <w:szCs w:val="30"/>
              </w:rPr>
              <w:t>0017039</w:t>
            </w:r>
          </w:p>
        </w:tc>
        <w:tc>
          <w:tcPr>
            <w:tcW w:w="2550"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69504" behindDoc="0" locked="0" layoutInCell="1" allowOverlap="1">
                  <wp:simplePos x="0" y="0"/>
                  <wp:positionH relativeFrom="column">
                    <wp:posOffset>-732155</wp:posOffset>
                  </wp:positionH>
                  <wp:positionV relativeFrom="paragraph">
                    <wp:posOffset>26670</wp:posOffset>
                  </wp:positionV>
                  <wp:extent cx="1494790" cy="1033780"/>
                  <wp:effectExtent l="0" t="0" r="10795" b="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670528" behindDoc="0" locked="0" layoutInCell="1" allowOverlap="1">
                  <wp:simplePos x="0" y="0"/>
                  <wp:positionH relativeFrom="column">
                    <wp:posOffset>158115</wp:posOffset>
                  </wp:positionH>
                  <wp:positionV relativeFrom="page">
                    <wp:posOffset>209550</wp:posOffset>
                  </wp:positionV>
                  <wp:extent cx="635" cy="635"/>
                  <wp:effectExtent l="0" t="0" r="0" b="0"/>
                  <wp:wrapNone/>
                  <wp:docPr id="4" name="图片 4"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10</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14</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2"/>
          <w:szCs w:val="32"/>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二0二一年十月十四日</w:t>
      </w: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盛猛、施慧共有的</w:t>
      </w:r>
    </w:p>
    <w:p>
      <w:pPr>
        <w:jc w:val="center"/>
        <w:rPr>
          <w:rFonts w:hint="eastAsia" w:ascii="仿宋" w:hAnsi="仿宋" w:eastAsia="仿宋"/>
          <w:b/>
          <w:bCs/>
          <w:sz w:val="36"/>
          <w:szCs w:val="36"/>
        </w:rPr>
      </w:pPr>
      <w:r>
        <w:rPr>
          <w:rFonts w:hint="eastAsia" w:ascii="仿宋" w:hAnsi="仿宋" w:eastAsia="仿宋"/>
          <w:b/>
          <w:bCs/>
          <w:sz w:val="36"/>
          <w:szCs w:val="36"/>
          <w:lang w:eastAsia="zh-CN"/>
        </w:rPr>
        <w:t>位于安陆市太白大道</w:t>
      </w:r>
      <w:r>
        <w:rPr>
          <w:rFonts w:hint="eastAsia" w:ascii="仿宋" w:hAnsi="仿宋" w:eastAsia="仿宋"/>
          <w:b/>
          <w:bCs/>
          <w:sz w:val="36"/>
          <w:szCs w:val="36"/>
          <w:lang w:val="en-US" w:eastAsia="zh-CN"/>
        </w:rPr>
        <w:t>169号泰合乐园34栋602室</w:t>
      </w:r>
      <w:r>
        <w:rPr>
          <w:rFonts w:hint="eastAsia" w:ascii="仿宋" w:hAnsi="仿宋" w:eastAsia="仿宋"/>
          <w:b/>
          <w:bCs/>
          <w:sz w:val="36"/>
          <w:szCs w:val="36"/>
        </w:rPr>
        <w:t>房地产</w:t>
      </w:r>
    </w:p>
    <w:p>
      <w:pPr>
        <w:jc w:val="center"/>
        <w:rPr>
          <w:rFonts w:hint="eastAsia" w:ascii="仿宋" w:hAnsi="仿宋" w:eastAsia="仿宋"/>
          <w:b/>
          <w:bCs/>
          <w:sz w:val="36"/>
          <w:szCs w:val="36"/>
        </w:rPr>
      </w:pPr>
      <w:r>
        <w:rPr>
          <w:rFonts w:hint="eastAsia" w:ascii="仿宋" w:hAnsi="仿宋" w:eastAsia="仿宋"/>
          <w:b/>
          <w:bCs/>
          <w:sz w:val="36"/>
          <w:szCs w:val="36"/>
        </w:rPr>
        <w:t>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安陆市太白大道169号泰合乐园34栋602室，房屋所有权人为盛猛、施慧，共同共有，不动产权证书（明）号为安陆市房权证府城区字第A00048943号，登记时间为2015年7月14日，房屋用途为住宅，房屋结构为钢筋混泥土结构，所在层/总层数为6/6层，建筑面积148.07平方米，目前已被查封。</w:t>
      </w:r>
      <w:bookmarkStart w:id="0" w:name="_GoBack"/>
      <w:bookmarkEnd w:id="0"/>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勘验和调查，估价对象房屋位于安陆市太白大道169号泰合乐园34栋602室，南北朝向，现状用途为成套住宅。总层数为6层，所在层第6层，为步梯房屋。房屋外墙彩色涂料，进户门为防盗门，窗户为塑钢窗户。因</w:t>
      </w:r>
      <w:r>
        <w:rPr>
          <w:rFonts w:hint="eastAsia" w:ascii="仿宋_GB2312" w:hAnsi="宋体" w:eastAsia="仿宋_GB2312" w:cs="Times New Roman"/>
          <w:kern w:val="2"/>
          <w:sz w:val="28"/>
          <w:szCs w:val="28"/>
          <w:highlight w:val="none"/>
          <w:lang w:val="en-US" w:eastAsia="zh-CN" w:bidi="ar-SA"/>
        </w:rPr>
        <w:t>多种原因，估价人员未能进入屋内现场勘查室内装修情况，经询问相关当事人，房屋室内为精装修，</w:t>
      </w:r>
      <w:r>
        <w:rPr>
          <w:rFonts w:hint="eastAsia" w:ascii="仿宋_GB2312" w:hAnsi="宋体" w:eastAsia="仿宋_GB2312" w:cs="Times New Roman"/>
          <w:kern w:val="2"/>
          <w:sz w:val="28"/>
          <w:szCs w:val="28"/>
          <w:lang w:val="en-US" w:eastAsia="zh-CN" w:bidi="ar-SA"/>
        </w:rPr>
        <w:t>四室两厅一厨两卫</w:t>
      </w:r>
      <w:r>
        <w:rPr>
          <w:rFonts w:hint="eastAsia" w:ascii="仿宋_GB2312" w:hAnsi="宋体" w:eastAsia="仿宋_GB2312" w:cs="Times New Roman"/>
          <w:kern w:val="2"/>
          <w:sz w:val="28"/>
          <w:szCs w:val="28"/>
          <w:highlight w:val="none"/>
          <w:lang w:val="en-US" w:eastAsia="zh-CN" w:bidi="ar-SA"/>
        </w:rPr>
        <w:t>，维护保养尚好。</w:t>
      </w:r>
    </w:p>
    <w:p>
      <w:pPr>
        <w:numPr>
          <w:ilvl w:val="0"/>
          <w:numId w:val="2"/>
        </w:numPr>
        <w:ind w:left="562" w:leftChars="0" w:firstLine="0" w:firstLineChars="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估价对象区域因素分析</w:t>
      </w:r>
    </w:p>
    <w:p>
      <w:pPr>
        <w:keepNext w:val="0"/>
        <w:keepLines w:val="0"/>
        <w:widowControl/>
        <w:suppressLineNumbers w:val="0"/>
        <w:wordWrap w:val="0"/>
        <w:jc w:val="left"/>
        <w:rPr>
          <w:rFonts w:hint="eastAsia" w:ascii="仿宋_GB2312" w:hAnsi="宋体" w:eastAsia="仿宋_GB2312" w:cs="Times New Roman"/>
          <w:kern w:val="2"/>
          <w:sz w:val="28"/>
          <w:szCs w:val="28"/>
          <w:lang w:val="en-US" w:eastAsia="zh-CN" w:bidi="ar-SA"/>
        </w:rPr>
      </w:pPr>
      <w:r>
        <w:rPr>
          <w:rFonts w:hint="eastAsia" w:ascii="宋体" w:hAnsi="宋体" w:cs="宋体"/>
          <w:i w:val="0"/>
          <w:kern w:val="0"/>
          <w:sz w:val="24"/>
          <w:szCs w:val="24"/>
          <w:lang w:val="en-US" w:eastAsia="zh-CN" w:bidi="ar"/>
        </w:rPr>
        <w:t xml:space="preserve">  </w:t>
      </w:r>
      <w:r>
        <w:rPr>
          <w:rFonts w:hint="eastAsia" w:ascii="宋体" w:hAnsi="宋体" w:cs="宋体"/>
          <w:i w:val="0"/>
          <w:kern w:val="0"/>
          <w:sz w:val="28"/>
          <w:szCs w:val="28"/>
          <w:lang w:val="en-US" w:eastAsia="zh-CN" w:bidi="ar"/>
        </w:rPr>
        <w:t xml:space="preserve"> </w:t>
      </w:r>
      <w:r>
        <w:rPr>
          <w:rFonts w:hint="eastAsia" w:ascii="仿宋" w:hAnsi="仿宋" w:eastAsia="仿宋" w:cs="仿宋"/>
          <w:i w:val="0"/>
          <w:kern w:val="0"/>
          <w:sz w:val="28"/>
          <w:szCs w:val="28"/>
          <w:lang w:val="en-US" w:eastAsia="zh-CN" w:bidi="ar"/>
        </w:rPr>
        <w:t xml:space="preserve"> </w:t>
      </w:r>
      <w:r>
        <w:rPr>
          <w:rFonts w:hint="eastAsia" w:ascii="仿宋_GB2312" w:hAnsi="宋体" w:eastAsia="仿宋_GB2312" w:cs="Times New Roman"/>
          <w:kern w:val="2"/>
          <w:sz w:val="28"/>
          <w:szCs w:val="28"/>
          <w:lang w:val="en-US" w:eastAsia="zh-CN" w:bidi="ar-SA"/>
        </w:rPr>
        <w:t>估价对象坐落于安陆市泰合乐园小区。该小区周边公共基础设施、生活配套设施基本完善、齐全，附近1000米生活圈内有安陆市府城泰合幼儿园、泰合小学、太白中学，安陆市济民医院、社区卫生服务站及泰合商业广场，中小型便民商超和餐饮酒店；交通较为便捷，有公交车通达。</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接受委托后，我们认真研究分析了</w:t>
      </w:r>
      <w:r>
        <w:rPr>
          <w:rFonts w:hint="eastAsia" w:ascii="仿宋" w:hAnsi="仿宋" w:eastAsia="仿宋" w:cs="Arial"/>
          <w:color w:val="000000"/>
          <w:sz w:val="30"/>
          <w:szCs w:val="30"/>
          <w:lang w:eastAsia="zh-CN"/>
        </w:rPr>
        <w:t>委托方提供的不动产登记信息、现场勘验照片等有关资料，</w:t>
      </w:r>
      <w:r>
        <w:rPr>
          <w:rFonts w:hint="eastAsia" w:ascii="仿宋_GB2312" w:hAnsi="宋体" w:eastAsia="仿宋_GB2312" w:cs="Times New Roman"/>
          <w:kern w:val="2"/>
          <w:sz w:val="28"/>
          <w:szCs w:val="28"/>
          <w:lang w:val="en-US" w:eastAsia="zh-CN" w:bidi="ar-SA"/>
        </w:rPr>
        <w:t>随后开展了广泛的市场调查，并采用市场法进行了估价测算。</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实例A：泰合乐园小区住宅</w:t>
      </w:r>
      <w:r>
        <w:rPr>
          <w:rFonts w:hint="eastAsia" w:ascii="仿宋_GB2312" w:hAnsi="宋体" w:eastAsia="仿宋_GB2312" w:cs="Times New Roman"/>
          <w:kern w:val="2"/>
          <w:sz w:val="28"/>
          <w:szCs w:val="28"/>
          <w:highlight w:val="none"/>
          <w:lang w:val="en-US" w:eastAsia="zh-CN" w:bidi="ar-SA"/>
        </w:rPr>
        <w:t>，2010年建成，总层数6层，所在层6层，南北朝向，普通装修，建筑面积143平米，四室二厅二卫，拟交易总价45万，折合单价约3147元/㎡，拟交易日期2021年9月份。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实例B：</w:t>
      </w:r>
      <w:r>
        <w:rPr>
          <w:rFonts w:hint="eastAsia" w:ascii="仿宋_GB2312" w:hAnsi="宋体" w:eastAsia="仿宋_GB2312" w:cs="Times New Roman"/>
          <w:kern w:val="2"/>
          <w:sz w:val="28"/>
          <w:szCs w:val="28"/>
          <w:lang w:val="en-US" w:eastAsia="zh-CN" w:bidi="ar-SA"/>
        </w:rPr>
        <w:t>泰合乐园小区住宅</w:t>
      </w:r>
      <w:r>
        <w:rPr>
          <w:rFonts w:hint="eastAsia" w:ascii="仿宋_GB2312" w:hAnsi="宋体" w:eastAsia="仿宋_GB2312" w:cs="Times New Roman"/>
          <w:kern w:val="2"/>
          <w:sz w:val="28"/>
          <w:szCs w:val="28"/>
          <w:highlight w:val="none"/>
          <w:lang w:val="en-US" w:eastAsia="zh-CN" w:bidi="ar-SA"/>
        </w:rPr>
        <w:t>，2010年建成，总层数6层，所在层4层，南北朝向，精装修，建筑面积140平米，四室二厅二卫，拟交易总价50万，折合单价约3572元/㎡，拟交易日期2021年9月份。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实例C：</w:t>
      </w:r>
      <w:r>
        <w:rPr>
          <w:rFonts w:hint="eastAsia" w:ascii="仿宋_GB2312" w:hAnsi="宋体" w:eastAsia="仿宋_GB2312" w:cs="Times New Roman"/>
          <w:kern w:val="2"/>
          <w:sz w:val="28"/>
          <w:szCs w:val="28"/>
          <w:lang w:val="en-US" w:eastAsia="zh-CN" w:bidi="ar-SA"/>
        </w:rPr>
        <w:t>泰合乐园小区住宅</w:t>
      </w:r>
      <w:r>
        <w:rPr>
          <w:rFonts w:hint="eastAsia" w:ascii="仿宋_GB2312" w:hAnsi="宋体" w:eastAsia="仿宋_GB2312" w:cs="Times New Roman"/>
          <w:kern w:val="2"/>
          <w:sz w:val="28"/>
          <w:szCs w:val="28"/>
          <w:highlight w:val="none"/>
          <w:lang w:val="en-US" w:eastAsia="zh-CN" w:bidi="ar-SA"/>
        </w:rPr>
        <w:t>，2010年建成，总层数6层，所在层5层，南北朝向，精装修，建筑面积148平米，四室二厅二卫，拟交易总价46万，折合单价约3109元/㎡，拟交易日期2021年9月份。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位 置</w:t>
            </w:r>
          </w:p>
        </w:tc>
        <w:tc>
          <w:tcPr>
            <w:tcW w:w="1446"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泰合乐园</w:t>
            </w:r>
          </w:p>
          <w:p>
            <w:pPr>
              <w:numPr>
                <w:ilvl w:val="0"/>
                <w:numId w:val="0"/>
              </w:numPr>
              <w:spacing w:line="480" w:lineRule="auto"/>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34栋602室</w:t>
            </w:r>
          </w:p>
        </w:tc>
        <w:tc>
          <w:tcPr>
            <w:tcW w:w="1567"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泰合乐园小区</w:t>
            </w:r>
          </w:p>
        </w:tc>
        <w:tc>
          <w:tcPr>
            <w:tcW w:w="1550" w:type="dxa"/>
            <w:vAlign w:val="top"/>
          </w:tcPr>
          <w:p>
            <w:pPr>
              <w:numPr>
                <w:ilvl w:val="0"/>
                <w:numId w:val="0"/>
              </w:numPr>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8"/>
                <w:szCs w:val="28"/>
                <w:lang w:val="en-US" w:eastAsia="zh-CN"/>
              </w:rPr>
              <w:t>泰合乐园小区</w:t>
            </w:r>
          </w:p>
        </w:tc>
        <w:tc>
          <w:tcPr>
            <w:tcW w:w="1633" w:type="dxa"/>
            <w:vAlign w:val="top"/>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泰合乐园小区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泰合乐园</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泰合乐园</w:t>
            </w:r>
          </w:p>
        </w:tc>
        <w:tc>
          <w:tcPr>
            <w:tcW w:w="155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泰合乐园</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泰合乐园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3147</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3572</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6/6</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较大</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较大</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较大</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四室两厅</w:t>
            </w:r>
          </w:p>
        </w:tc>
        <w:tc>
          <w:tcPr>
            <w:tcW w:w="1567"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四室两厅</w:t>
            </w:r>
          </w:p>
        </w:tc>
        <w:tc>
          <w:tcPr>
            <w:tcW w:w="1550"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四室两厅</w:t>
            </w:r>
          </w:p>
        </w:tc>
        <w:tc>
          <w:tcPr>
            <w:tcW w:w="1633"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四室两厅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精装</w:t>
            </w:r>
          </w:p>
        </w:tc>
        <w:tc>
          <w:tcPr>
            <w:tcW w:w="1567"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普装</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精装</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81.67%</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81.67%</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textDirection w:val="lrTb"/>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3147</w:t>
            </w:r>
          </w:p>
        </w:tc>
        <w:tc>
          <w:tcPr>
            <w:tcW w:w="1550"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3572</w:t>
            </w:r>
          </w:p>
        </w:tc>
        <w:tc>
          <w:tcPr>
            <w:tcW w:w="1633"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104</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both"/>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both"/>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textDirection w:val="lrTb"/>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3147</w:t>
            </w:r>
          </w:p>
        </w:tc>
        <w:tc>
          <w:tcPr>
            <w:tcW w:w="1550" w:type="dxa"/>
            <w:textDirection w:val="lrTb"/>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3572</w:t>
            </w:r>
          </w:p>
        </w:tc>
        <w:tc>
          <w:tcPr>
            <w:tcW w:w="1833" w:type="dxa"/>
            <w:textDirection w:val="lrTb"/>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textDirection w:val="lrTb"/>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95</w:t>
            </w:r>
          </w:p>
        </w:tc>
        <w:tc>
          <w:tcPr>
            <w:tcW w:w="1550" w:type="dxa"/>
            <w:textDirection w:val="lrTb"/>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104</w:t>
            </w:r>
          </w:p>
        </w:tc>
        <w:tc>
          <w:tcPr>
            <w:tcW w:w="1833" w:type="dxa"/>
            <w:textDirection w:val="lrTb"/>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3313</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3435</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3048</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由于可比实例A、B、C与估价对象条件因素相当类似，且比准价格相差不远，因此采取算数平均值的求取方法，估算估价对象的价格。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w:t>
      </w:r>
      <w:r>
        <w:rPr>
          <w:rFonts w:hint="eastAsia" w:ascii="仿宋" w:hAnsi="仿宋" w:eastAsia="仿宋" w:cs="仿宋"/>
          <w:color w:val="auto"/>
          <w:sz w:val="28"/>
          <w:szCs w:val="28"/>
          <w:highlight w:val="none"/>
          <w:vertAlign w:val="baseline"/>
          <w:lang w:val="en-US" w:eastAsia="zh-CN"/>
        </w:rPr>
        <w:t>3313</w:t>
      </w:r>
      <w:r>
        <w:rPr>
          <w:rFonts w:hint="eastAsia" w:ascii="仿宋_GB2312" w:hAnsi="宋体" w:eastAsia="仿宋_GB2312" w:cs="Times New Roman"/>
          <w:kern w:val="2"/>
          <w:sz w:val="28"/>
          <w:szCs w:val="28"/>
          <w:lang w:val="en-US" w:eastAsia="zh-CN" w:bidi="ar-SA"/>
        </w:rPr>
        <w:t>+</w:t>
      </w:r>
      <w:r>
        <w:rPr>
          <w:rFonts w:hint="eastAsia" w:ascii="仿宋" w:hAnsi="仿宋" w:eastAsia="仿宋" w:cs="仿宋"/>
          <w:color w:val="auto"/>
          <w:sz w:val="28"/>
          <w:szCs w:val="28"/>
          <w:highlight w:val="none"/>
          <w:vertAlign w:val="baseline"/>
          <w:lang w:val="en-US" w:eastAsia="zh-CN"/>
        </w:rPr>
        <w:t>3435</w:t>
      </w:r>
      <w:r>
        <w:rPr>
          <w:rFonts w:hint="eastAsia" w:ascii="仿宋_GB2312" w:hAnsi="宋体" w:eastAsia="仿宋_GB2312" w:cs="Times New Roman"/>
          <w:kern w:val="2"/>
          <w:sz w:val="28"/>
          <w:szCs w:val="28"/>
          <w:lang w:val="en-US" w:eastAsia="zh-CN" w:bidi="ar-SA"/>
        </w:rPr>
        <w:t>+</w:t>
      </w:r>
      <w:r>
        <w:rPr>
          <w:rFonts w:hint="eastAsia" w:ascii="仿宋" w:hAnsi="仿宋" w:eastAsia="仿宋" w:cs="仿宋"/>
          <w:color w:val="auto"/>
          <w:sz w:val="28"/>
          <w:szCs w:val="28"/>
          <w:highlight w:val="none"/>
          <w:vertAlign w:val="baseline"/>
          <w:lang w:val="en-US" w:eastAsia="zh-CN"/>
        </w:rPr>
        <w:t>3048</w:t>
      </w:r>
      <w:r>
        <w:rPr>
          <w:rFonts w:hint="eastAsia" w:ascii="仿宋_GB2312" w:hAnsi="宋体" w:eastAsia="仿宋_GB2312" w:cs="Times New Roman"/>
          <w:kern w:val="2"/>
          <w:sz w:val="28"/>
          <w:szCs w:val="28"/>
          <w:lang w:val="en-US" w:eastAsia="zh-CN" w:bidi="ar-SA"/>
        </w:rPr>
        <w:t>）</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3≈3265(元/平米)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评估总值=3265×148.07≈483449(元)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估价人员根据估价目的，遵循估价原则，按照规定估价程序和估价方法，经过具体测算，确定估价对象在估价时点可能形成的市场价值为￥483449元(大写人民币肆拾捌万叁仟肆佰肆拾玖元整)。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pPr>
      <w:r>
        <w:rPr>
          <w:rFonts w:hint="eastAsia" w:ascii="仿宋_GB2312" w:hAnsi="宋体" w:eastAsia="仿宋_GB2312" w:cs="Times New Roman"/>
          <w:kern w:val="2"/>
          <w:sz w:val="28"/>
          <w:szCs w:val="28"/>
          <w:highlight w:val="none"/>
          <w:lang w:val="en-US" w:eastAsia="zh-CN" w:bidi="ar-SA"/>
        </w:rPr>
        <w:t xml:space="preserve">                                  二0二一年十月十四日</w:t>
      </w: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_GB2312">
    <w:altName w:val="仿宋"/>
    <w:panose1 w:val="02010609030001010101"/>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Batang">
    <w:panose1 w:val="0203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num w:numId="1">
    <w:abstractNumId w:val="1578213565"/>
  </w:num>
  <w:num w:numId="2">
    <w:abstractNumId w:val="928329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3F0918"/>
    <w:rsid w:val="00DA358E"/>
    <w:rsid w:val="099C2DD2"/>
    <w:rsid w:val="0A8563C9"/>
    <w:rsid w:val="13C034F7"/>
    <w:rsid w:val="13E54630"/>
    <w:rsid w:val="155C679B"/>
    <w:rsid w:val="16E97311"/>
    <w:rsid w:val="184A4865"/>
    <w:rsid w:val="1DB72D4D"/>
    <w:rsid w:val="24462612"/>
    <w:rsid w:val="27875B4E"/>
    <w:rsid w:val="283D7C94"/>
    <w:rsid w:val="28FD484F"/>
    <w:rsid w:val="2BEF2623"/>
    <w:rsid w:val="2F0A15BB"/>
    <w:rsid w:val="343B1E3D"/>
    <w:rsid w:val="35C828C9"/>
    <w:rsid w:val="3A476F2A"/>
    <w:rsid w:val="3D2D0EEC"/>
    <w:rsid w:val="3E8B46AB"/>
    <w:rsid w:val="41D2798B"/>
    <w:rsid w:val="423F0918"/>
    <w:rsid w:val="4D0C0AF1"/>
    <w:rsid w:val="54AD6F7A"/>
    <w:rsid w:val="57990C47"/>
    <w:rsid w:val="58E9186D"/>
    <w:rsid w:val="62D068AA"/>
    <w:rsid w:val="67F22715"/>
    <w:rsid w:val="6937082E"/>
    <w:rsid w:val="6EC5724B"/>
    <w:rsid w:val="70CB089A"/>
    <w:rsid w:val="71794929"/>
    <w:rsid w:val="75E727FB"/>
    <w:rsid w:val="7696711C"/>
    <w:rsid w:val="7A12114A"/>
    <w:rsid w:val="7C2A7A42"/>
    <w:rsid w:val="7C57508E"/>
    <w:rsid w:val="7E481FB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2021-01-13T08:54:00Z</dcterms:created>
  <dc:creator>Administrator</dc:creator>
  <cp:lastModifiedBy>Administrator</cp:lastModifiedBy>
  <dcterms:modified xsi:type="dcterms:W3CDTF">2021-10-15T07:51:55Z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3FD4FFB6E2634594822C4563D94006FC</vt:lpwstr>
  </property>
</Properties>
</file>