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4" w:rightChars="16"/>
        <w:jc w:val="center"/>
        <w:rPr>
          <w:rFonts w:ascii="仿宋" w:hAnsi="仿宋" w:eastAsia="仿宋"/>
          <w:b/>
          <w:snapToGrid w:val="0"/>
          <w:color w:val="000000" w:themeColor="text1"/>
          <w:kern w:val="0"/>
          <w:sz w:val="48"/>
          <w:szCs w:val="48"/>
          <w:highlight w:val="none"/>
        </w:rPr>
      </w:pPr>
      <w:bookmarkStart w:id="0" w:name="_Toc24635186"/>
      <w:bookmarkStart w:id="1" w:name="_Toc326590661"/>
    </w:p>
    <w:p>
      <w:pPr>
        <w:pStyle w:val="2"/>
        <w:rPr>
          <w:highlight w:val="none"/>
        </w:rPr>
      </w:pPr>
    </w:p>
    <w:p>
      <w:pPr>
        <w:ind w:right="34" w:rightChars="16"/>
        <w:jc w:val="center"/>
        <w:rPr>
          <w:rFonts w:ascii="仿宋" w:hAnsi="仿宋" w:eastAsia="仿宋"/>
          <w:b/>
          <w:snapToGrid w:val="0"/>
          <w:color w:val="000000" w:themeColor="text1"/>
          <w:kern w:val="0"/>
          <w:sz w:val="48"/>
          <w:szCs w:val="48"/>
          <w:highlight w:val="none"/>
        </w:rPr>
      </w:pPr>
    </w:p>
    <w:p>
      <w:pPr>
        <w:ind w:right="34" w:rightChars="16"/>
        <w:jc w:val="center"/>
        <w:rPr>
          <w:rFonts w:ascii="仿宋" w:hAnsi="仿宋" w:eastAsia="仿宋"/>
          <w:b/>
          <w:snapToGrid w:val="0"/>
          <w:color w:val="000000" w:themeColor="text1"/>
          <w:kern w:val="0"/>
          <w:sz w:val="48"/>
          <w:szCs w:val="48"/>
          <w:highlight w:val="none"/>
        </w:rPr>
      </w:pPr>
      <w:r>
        <w:rPr>
          <w:rFonts w:hint="eastAsia" w:ascii="仿宋" w:hAnsi="仿宋" w:eastAsia="仿宋"/>
          <w:b/>
          <w:snapToGrid w:val="0"/>
          <w:color w:val="000000" w:themeColor="text1"/>
          <w:kern w:val="0"/>
          <w:sz w:val="48"/>
          <w:szCs w:val="48"/>
          <w:highlight w:val="none"/>
        </w:rPr>
        <w:t>房地产估价报告</w:t>
      </w:r>
    </w:p>
    <w:p>
      <w:pPr>
        <w:ind w:right="34" w:rightChars="16"/>
        <w:jc w:val="center"/>
        <w:rPr>
          <w:rFonts w:ascii="仿宋" w:hAnsi="仿宋" w:eastAsia="仿宋"/>
          <w:b/>
          <w:snapToGrid w:val="0"/>
          <w:color w:val="000000" w:themeColor="text1"/>
          <w:kern w:val="0"/>
          <w:sz w:val="48"/>
          <w:szCs w:val="48"/>
          <w:highlight w:val="none"/>
        </w:rPr>
      </w:pPr>
    </w:p>
    <w:p>
      <w:pPr>
        <w:ind w:right="34" w:rightChars="16"/>
        <w:jc w:val="center"/>
        <w:rPr>
          <w:rFonts w:ascii="仿宋" w:hAnsi="仿宋" w:eastAsia="仿宋"/>
          <w:b/>
          <w:snapToGrid w:val="0"/>
          <w:color w:val="000000" w:themeColor="text1"/>
          <w:kern w:val="0"/>
          <w:sz w:val="48"/>
          <w:szCs w:val="48"/>
          <w:highlight w:val="none"/>
        </w:rPr>
      </w:pPr>
    </w:p>
    <w:p>
      <w:pPr>
        <w:adjustRightInd w:val="0"/>
        <w:spacing w:beforeLines="50" w:line="360" w:lineRule="auto"/>
        <w:ind w:left="3037" w:leftChars="429" w:hanging="2136" w:hangingChars="665"/>
        <w:rPr>
          <w:rFonts w:ascii="仿宋" w:hAnsi="仿宋" w:eastAsia="仿宋"/>
          <w:snapToGrid w:val="0"/>
          <w:color w:val="000000" w:themeColor="text1"/>
          <w:kern w:val="0"/>
          <w:sz w:val="32"/>
          <w:szCs w:val="32"/>
          <w:highlight w:val="none"/>
        </w:rPr>
      </w:pPr>
      <w:r>
        <w:rPr>
          <w:rFonts w:hint="eastAsia" w:ascii="仿宋" w:hAnsi="仿宋" w:eastAsia="仿宋"/>
          <w:b/>
          <w:snapToGrid w:val="0"/>
          <w:color w:val="000000" w:themeColor="text1"/>
          <w:kern w:val="0"/>
          <w:sz w:val="32"/>
          <w:szCs w:val="32"/>
          <w:highlight w:val="none"/>
        </w:rPr>
        <w:t>估价项目名称：</w:t>
      </w:r>
      <w:bookmarkStart w:id="2" w:name="OLE_LINK8"/>
      <w:bookmarkStart w:id="3" w:name="OLE_LINK3"/>
      <w:r>
        <w:rPr>
          <w:rFonts w:hint="eastAsia" w:ascii="仿宋" w:hAnsi="仿宋" w:eastAsia="仿宋"/>
          <w:snapToGrid w:val="0"/>
          <w:color w:val="000000" w:themeColor="text1"/>
          <w:kern w:val="0"/>
          <w:sz w:val="32"/>
          <w:szCs w:val="32"/>
          <w:highlight w:val="none"/>
        </w:rPr>
        <w:t>南昌市东湖区人民法院委托的</w:t>
      </w:r>
      <w:r>
        <w:rPr>
          <w:rFonts w:hint="eastAsia" w:ascii="仿宋" w:hAnsi="仿宋" w:eastAsia="仿宋"/>
          <w:snapToGrid w:val="0"/>
          <w:color w:val="000000" w:themeColor="text1"/>
          <w:kern w:val="0"/>
          <w:sz w:val="32"/>
          <w:szCs w:val="32"/>
          <w:highlight w:val="none"/>
          <w:lang w:eastAsia="zh-CN"/>
        </w:rPr>
        <w:t>申请执行人</w:t>
      </w:r>
      <w:r>
        <w:rPr>
          <w:rFonts w:hint="eastAsia" w:ascii="仿宋" w:hAnsi="仿宋" w:eastAsia="仿宋"/>
          <w:snapToGrid w:val="0"/>
          <w:color w:val="000000" w:themeColor="text1"/>
          <w:kern w:val="0"/>
          <w:sz w:val="32"/>
          <w:szCs w:val="32"/>
          <w:highlight w:val="none"/>
          <w:lang w:val="en-US" w:eastAsia="zh-CN"/>
        </w:rPr>
        <w:t>冯丽君</w:t>
      </w:r>
      <w:r>
        <w:rPr>
          <w:rFonts w:hint="eastAsia" w:ascii="仿宋" w:hAnsi="仿宋" w:eastAsia="仿宋"/>
          <w:snapToGrid w:val="0"/>
          <w:color w:val="000000" w:themeColor="text1"/>
          <w:kern w:val="0"/>
          <w:sz w:val="32"/>
          <w:szCs w:val="32"/>
          <w:highlight w:val="none"/>
          <w:lang w:eastAsia="zh-CN"/>
        </w:rPr>
        <w:t>与被执行人</w:t>
      </w:r>
      <w:r>
        <w:rPr>
          <w:rFonts w:hint="eastAsia" w:ascii="仿宋" w:hAnsi="仿宋" w:eastAsia="仿宋"/>
          <w:snapToGrid w:val="0"/>
          <w:color w:val="000000" w:themeColor="text1"/>
          <w:kern w:val="0"/>
          <w:sz w:val="32"/>
          <w:szCs w:val="32"/>
          <w:highlight w:val="none"/>
          <w:lang w:val="en-US" w:eastAsia="zh-CN"/>
        </w:rPr>
        <w:t>张宇民间借贷</w:t>
      </w:r>
      <w:r>
        <w:rPr>
          <w:rFonts w:hint="eastAsia" w:ascii="仿宋" w:hAnsi="仿宋" w:eastAsia="仿宋"/>
          <w:snapToGrid w:val="0"/>
          <w:color w:val="000000" w:themeColor="text1"/>
          <w:kern w:val="0"/>
          <w:sz w:val="32"/>
          <w:szCs w:val="32"/>
          <w:highlight w:val="none"/>
          <w:lang w:eastAsia="zh-CN"/>
        </w:rPr>
        <w:t>纠纷一案中涉及的位于</w:t>
      </w:r>
      <w:r>
        <w:rPr>
          <w:rFonts w:hint="eastAsia" w:ascii="仿宋" w:hAnsi="仿宋" w:eastAsia="仿宋"/>
          <w:snapToGrid w:val="0"/>
          <w:color w:val="000000" w:themeColor="text1"/>
          <w:kern w:val="0"/>
          <w:sz w:val="32"/>
          <w:szCs w:val="32"/>
          <w:highlight w:val="none"/>
          <w:lang w:val="en-US" w:eastAsia="zh-CN"/>
        </w:rPr>
        <w:t>南昌市红谷滩新区丰和南大道2888号绿湖豪城18#商住楼2单元701室</w:t>
      </w:r>
      <w:r>
        <w:rPr>
          <w:rFonts w:hint="eastAsia" w:ascii="仿宋" w:hAnsi="仿宋" w:eastAsia="仿宋"/>
          <w:snapToGrid w:val="0"/>
          <w:color w:val="000000" w:themeColor="text1"/>
          <w:kern w:val="0"/>
          <w:sz w:val="32"/>
          <w:szCs w:val="32"/>
          <w:highlight w:val="none"/>
          <w:lang w:eastAsia="zh-CN"/>
        </w:rPr>
        <w:t>的住宅</w:t>
      </w:r>
      <w:r>
        <w:rPr>
          <w:rFonts w:hint="eastAsia" w:ascii="仿宋" w:hAnsi="仿宋" w:eastAsia="仿宋"/>
          <w:snapToGrid w:val="0"/>
          <w:color w:val="000000" w:themeColor="text1"/>
          <w:kern w:val="0"/>
          <w:sz w:val="32"/>
          <w:szCs w:val="32"/>
          <w:highlight w:val="none"/>
        </w:rPr>
        <w:t>房地产市场价值评估</w:t>
      </w:r>
    </w:p>
    <w:bookmarkEnd w:id="2"/>
    <w:bookmarkEnd w:id="3"/>
    <w:p>
      <w:pPr>
        <w:tabs>
          <w:tab w:val="left" w:pos="2520"/>
        </w:tabs>
        <w:spacing w:beforeLines="50" w:line="480" w:lineRule="auto"/>
        <w:ind w:left="3050" w:leftChars="405" w:hanging="2200" w:hangingChars="609"/>
        <w:rPr>
          <w:rFonts w:hint="eastAsia" w:ascii="仿宋" w:hAnsi="仿宋" w:eastAsia="仿宋"/>
          <w:snapToGrid w:val="0"/>
          <w:color w:val="000000" w:themeColor="text1"/>
          <w:kern w:val="0"/>
          <w:sz w:val="32"/>
          <w:szCs w:val="32"/>
          <w:highlight w:val="none"/>
          <w:lang w:eastAsia="zh-CN"/>
        </w:rPr>
      </w:pPr>
      <w:r>
        <w:rPr>
          <w:rFonts w:hint="eastAsia" w:ascii="仿宋" w:hAnsi="仿宋" w:eastAsia="仿宋"/>
          <w:b/>
          <w:snapToGrid w:val="0"/>
          <w:color w:val="000000" w:themeColor="text1"/>
          <w:spacing w:val="20"/>
          <w:kern w:val="0"/>
          <w:sz w:val="32"/>
          <w:szCs w:val="32"/>
          <w:highlight w:val="none"/>
        </w:rPr>
        <w:t>估价委托方：</w:t>
      </w:r>
      <w:r>
        <w:rPr>
          <w:rFonts w:hint="eastAsia" w:ascii="仿宋" w:hAnsi="仿宋" w:eastAsia="仿宋"/>
          <w:snapToGrid w:val="0"/>
          <w:color w:val="000000" w:themeColor="text1"/>
          <w:kern w:val="0"/>
          <w:sz w:val="32"/>
          <w:szCs w:val="32"/>
          <w:highlight w:val="none"/>
          <w:lang w:eastAsia="zh-CN"/>
        </w:rPr>
        <w:t>南昌市东湖区人民法院</w:t>
      </w:r>
    </w:p>
    <w:p>
      <w:pPr>
        <w:tabs>
          <w:tab w:val="left" w:pos="2520"/>
        </w:tabs>
        <w:spacing w:beforeLines="50" w:line="480" w:lineRule="auto"/>
        <w:ind w:left="2904" w:leftChars="405" w:hanging="2054" w:hangingChars="609"/>
        <w:rPr>
          <w:rFonts w:hint="eastAsia" w:ascii="仿宋" w:hAnsi="仿宋" w:eastAsia="仿宋"/>
          <w:snapToGrid w:val="0"/>
          <w:color w:val="000000" w:themeColor="text1"/>
          <w:kern w:val="0"/>
          <w:sz w:val="32"/>
          <w:szCs w:val="32"/>
          <w:highlight w:val="none"/>
          <w:lang w:eastAsia="zh-CN"/>
        </w:rPr>
      </w:pPr>
      <w:r>
        <w:rPr>
          <w:rFonts w:hint="eastAsia" w:ascii="仿宋" w:hAnsi="仿宋" w:eastAsia="仿宋"/>
          <w:b/>
          <w:snapToGrid w:val="0"/>
          <w:color w:val="000000" w:themeColor="text1"/>
          <w:spacing w:val="8"/>
          <w:kern w:val="0"/>
          <w:sz w:val="32"/>
          <w:szCs w:val="32"/>
          <w:highlight w:val="none"/>
        </w:rPr>
        <w:t>估 价 机 构：</w:t>
      </w:r>
      <w:r>
        <w:rPr>
          <w:rFonts w:hint="eastAsia" w:ascii="仿宋" w:hAnsi="仿宋" w:eastAsia="仿宋"/>
          <w:snapToGrid w:val="0"/>
          <w:color w:val="000000" w:themeColor="text1"/>
          <w:kern w:val="0"/>
          <w:sz w:val="32"/>
          <w:szCs w:val="32"/>
          <w:highlight w:val="none"/>
          <w:lang w:eastAsia="zh-CN"/>
        </w:rPr>
        <w:t>江西隆鑫房地产评估咨询顾问有限公司</w:t>
      </w:r>
    </w:p>
    <w:p>
      <w:pPr>
        <w:keepNext w:val="0"/>
        <w:keepLines w:val="0"/>
        <w:pageBreakBefore w:val="0"/>
        <w:widowControl w:val="0"/>
        <w:kinsoku/>
        <w:wordWrap/>
        <w:overflowPunct/>
        <w:topLinePunct w:val="0"/>
        <w:autoSpaceDE/>
        <w:autoSpaceDN/>
        <w:bidi w:val="0"/>
        <w:adjustRightInd/>
        <w:snapToGrid/>
        <w:spacing w:line="480" w:lineRule="auto"/>
        <w:ind w:left="0" w:leftChars="0" w:firstLine="842" w:firstLineChars="262"/>
        <w:textAlignment w:val="auto"/>
        <w:rPr>
          <w:rFonts w:hint="eastAsia" w:ascii="仿宋" w:hAnsi="仿宋" w:eastAsia="仿宋" w:cs="仿宋"/>
          <w:sz w:val="32"/>
          <w:szCs w:val="32"/>
        </w:rPr>
      </w:pPr>
      <w:r>
        <w:rPr>
          <w:rFonts w:hint="eastAsia" w:ascii="仿宋" w:hAnsi="仿宋" w:eastAsia="仿宋"/>
          <w:b/>
          <w:snapToGrid w:val="0"/>
          <w:color w:val="000000" w:themeColor="text1"/>
          <w:kern w:val="0"/>
          <w:sz w:val="32"/>
          <w:szCs w:val="32"/>
          <w:highlight w:val="none"/>
        </w:rPr>
        <w:t>注册房地产估价师：</w:t>
      </w:r>
      <w:r>
        <w:rPr>
          <w:rFonts w:hint="eastAsia" w:ascii="仿宋" w:hAnsi="仿宋" w:eastAsia="仿宋" w:cs="仿宋"/>
          <w:b/>
          <w:snapToGrid w:val="0"/>
          <w:color w:val="000000" w:themeColor="text1"/>
          <w:kern w:val="0"/>
          <w:sz w:val="32"/>
          <w:szCs w:val="32"/>
          <w:highlight w:val="none"/>
        </w:rPr>
        <w:t xml:space="preserve"> </w:t>
      </w:r>
      <w:r>
        <w:rPr>
          <w:rFonts w:hint="eastAsia" w:ascii="仿宋" w:hAnsi="仿宋" w:eastAsia="仿宋" w:cs="仿宋"/>
          <w:sz w:val="32"/>
          <w:szCs w:val="32"/>
        </w:rPr>
        <w:t>刘  宏(注册号3620020041)</w:t>
      </w:r>
    </w:p>
    <w:p>
      <w:pPr>
        <w:keepNext w:val="0"/>
        <w:keepLines w:val="0"/>
        <w:pageBreakBefore w:val="0"/>
        <w:widowControl w:val="0"/>
        <w:kinsoku/>
        <w:wordWrap/>
        <w:overflowPunct/>
        <w:topLinePunct w:val="0"/>
        <w:autoSpaceDE/>
        <w:autoSpaceDN/>
        <w:bidi w:val="0"/>
        <w:adjustRightInd/>
        <w:snapToGrid/>
        <w:spacing w:line="480" w:lineRule="auto"/>
        <w:ind w:left="0" w:leftChars="0" w:firstLine="3878" w:firstLineChars="1212"/>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邓章鹏</w:t>
      </w:r>
      <w:r>
        <w:rPr>
          <w:rFonts w:hint="eastAsia" w:ascii="仿宋" w:hAnsi="仿宋" w:eastAsia="仿宋" w:cs="仿宋"/>
          <w:sz w:val="32"/>
          <w:szCs w:val="32"/>
        </w:rPr>
        <w:t>(注册号3</w:t>
      </w:r>
      <w:r>
        <w:rPr>
          <w:rFonts w:hint="eastAsia" w:ascii="仿宋" w:hAnsi="仿宋" w:eastAsia="仿宋" w:cs="仿宋"/>
          <w:sz w:val="32"/>
          <w:szCs w:val="32"/>
          <w:lang w:val="en-US" w:eastAsia="zh-CN"/>
        </w:rPr>
        <w:t>620150024</w:t>
      </w:r>
      <w:r>
        <w:rPr>
          <w:rFonts w:hint="eastAsia" w:ascii="仿宋" w:hAnsi="仿宋" w:eastAsia="仿宋" w:cs="仿宋"/>
          <w:sz w:val="32"/>
          <w:szCs w:val="32"/>
        </w:rPr>
        <w:t>)</w:t>
      </w:r>
    </w:p>
    <w:p>
      <w:pPr>
        <w:spacing w:beforeLines="50" w:line="480" w:lineRule="auto"/>
        <w:ind w:left="3089" w:leftChars="400" w:hanging="2249" w:hangingChars="700"/>
        <w:rPr>
          <w:rFonts w:ascii="仿宋" w:hAnsi="仿宋" w:eastAsia="仿宋"/>
          <w:snapToGrid w:val="0"/>
          <w:color w:val="000000" w:themeColor="text1"/>
          <w:kern w:val="0"/>
          <w:sz w:val="32"/>
          <w:szCs w:val="32"/>
          <w:highlight w:val="none"/>
        </w:rPr>
      </w:pPr>
      <w:r>
        <w:rPr>
          <w:rFonts w:hint="eastAsia" w:ascii="仿宋" w:hAnsi="仿宋" w:eastAsia="仿宋"/>
          <w:b/>
          <w:snapToGrid w:val="0"/>
          <w:color w:val="000000" w:themeColor="text1"/>
          <w:kern w:val="0"/>
          <w:sz w:val="32"/>
          <w:szCs w:val="32"/>
          <w:highlight w:val="none"/>
        </w:rPr>
        <w:t>估价报告出具日期：</w:t>
      </w:r>
      <w:r>
        <w:rPr>
          <w:rFonts w:hint="eastAsia" w:ascii="仿宋" w:hAnsi="仿宋" w:eastAsia="仿宋"/>
          <w:snapToGrid w:val="0"/>
          <w:color w:val="000000" w:themeColor="text1"/>
          <w:kern w:val="0"/>
          <w:sz w:val="32"/>
          <w:szCs w:val="32"/>
          <w:highlight w:val="none"/>
          <w:lang w:eastAsia="zh-CN"/>
        </w:rPr>
        <w:t>2022年2月11日</w:t>
      </w:r>
      <w:r>
        <w:rPr>
          <w:rFonts w:hint="eastAsia" w:ascii="仿宋" w:hAnsi="仿宋" w:eastAsia="仿宋"/>
          <w:snapToGrid w:val="0"/>
          <w:color w:val="000000" w:themeColor="text1"/>
          <w:kern w:val="0"/>
          <w:sz w:val="32"/>
          <w:szCs w:val="32"/>
          <w:highlight w:val="none"/>
        </w:rPr>
        <w:t xml:space="preserve"> </w:t>
      </w:r>
    </w:p>
    <w:p>
      <w:pPr>
        <w:spacing w:beforeLines="50" w:line="480" w:lineRule="auto"/>
        <w:ind w:left="3089" w:leftChars="400" w:hanging="2249" w:hangingChars="700"/>
        <w:rPr>
          <w:rFonts w:hint="eastAsia" w:ascii="仿宋" w:hAnsi="仿宋" w:eastAsia="仿宋" w:cs="仿宋"/>
          <w:snapToGrid w:val="0"/>
          <w:color w:val="000000" w:themeColor="text1"/>
          <w:kern w:val="0"/>
          <w:sz w:val="32"/>
          <w:szCs w:val="32"/>
          <w:highlight w:val="none"/>
        </w:rPr>
      </w:pPr>
      <w:r>
        <w:rPr>
          <w:rFonts w:hint="eastAsia" w:ascii="仿宋" w:hAnsi="仿宋" w:eastAsia="仿宋" w:cs="仿宋"/>
          <w:b/>
          <w:snapToGrid w:val="0"/>
          <w:color w:val="000000" w:themeColor="text1"/>
          <w:kern w:val="0"/>
          <w:sz w:val="32"/>
          <w:szCs w:val="32"/>
          <w:highlight w:val="none"/>
        </w:rPr>
        <w:t>估价报告编号：</w:t>
      </w:r>
      <w:r>
        <w:rPr>
          <w:rFonts w:hint="eastAsia" w:ascii="仿宋" w:hAnsi="仿宋" w:eastAsia="仿宋" w:cs="仿宋"/>
          <w:color w:val="000000" w:themeColor="text1"/>
          <w:sz w:val="32"/>
          <w:szCs w:val="32"/>
        </w:rPr>
        <w:t>赣隆鑫房估字[2022]第</w:t>
      </w:r>
      <w:r>
        <w:rPr>
          <w:rFonts w:hint="eastAsia" w:ascii="仿宋" w:hAnsi="仿宋" w:eastAsia="仿宋" w:cs="仿宋"/>
          <w:color w:val="000000" w:themeColor="text1"/>
          <w:sz w:val="32"/>
          <w:szCs w:val="32"/>
          <w:lang w:val="en-US" w:eastAsia="zh-CN"/>
        </w:rPr>
        <w:t>0201</w:t>
      </w:r>
      <w:r>
        <w:rPr>
          <w:rFonts w:hint="eastAsia" w:ascii="仿宋" w:hAnsi="仿宋" w:eastAsia="仿宋" w:cs="仿宋"/>
          <w:color w:val="000000" w:themeColor="text1"/>
          <w:sz w:val="32"/>
          <w:szCs w:val="32"/>
        </w:rPr>
        <w:t>号</w:t>
      </w:r>
    </w:p>
    <w:p>
      <w:pPr>
        <w:widowControl/>
        <w:spacing w:line="480" w:lineRule="auto"/>
        <w:jc w:val="left"/>
        <w:rPr>
          <w:rFonts w:ascii="仿宋" w:hAnsi="仿宋" w:eastAsia="仿宋"/>
          <w:snapToGrid w:val="0"/>
          <w:color w:val="000000" w:themeColor="text1"/>
          <w:kern w:val="0"/>
          <w:sz w:val="36"/>
          <w:highlight w:val="none"/>
        </w:rPr>
        <w:sectPr>
          <w:pgSz w:w="11907" w:h="16840"/>
          <w:pgMar w:top="1418" w:right="1418" w:bottom="1418" w:left="1418" w:header="680" w:footer="851" w:gutter="0"/>
          <w:pgNumType w:start="1"/>
          <w:cols w:space="720" w:num="1"/>
        </w:sectPr>
      </w:pPr>
    </w:p>
    <w:p>
      <w:pPr>
        <w:pStyle w:val="3"/>
        <w:tabs>
          <w:tab w:val="left" w:pos="1275"/>
          <w:tab w:val="center" w:pos="4672"/>
        </w:tabs>
        <w:adjustRightInd w:val="0"/>
        <w:snapToGrid w:val="0"/>
        <w:spacing w:beforeLines="50" w:afterLines="50" w:line="480" w:lineRule="exact"/>
        <w:jc w:val="center"/>
        <w:rPr>
          <w:rFonts w:hint="eastAsia" w:ascii="仿宋" w:hAnsi="仿宋" w:eastAsia="仿宋" w:cs="仿宋"/>
          <w:snapToGrid w:val="0"/>
          <w:color w:val="000000" w:themeColor="text1"/>
          <w:kern w:val="0"/>
          <w:sz w:val="36"/>
          <w:szCs w:val="36"/>
          <w:highlight w:val="none"/>
        </w:rPr>
      </w:pPr>
      <w:bookmarkStart w:id="4" w:name="_Toc16668"/>
      <w:r>
        <w:rPr>
          <w:rFonts w:hint="eastAsia" w:ascii="仿宋" w:hAnsi="仿宋" w:eastAsia="仿宋" w:cs="仿宋"/>
          <w:snapToGrid w:val="0"/>
          <w:color w:val="000000" w:themeColor="text1"/>
          <w:kern w:val="0"/>
          <w:sz w:val="36"/>
          <w:szCs w:val="36"/>
          <w:highlight w:val="none"/>
        </w:rPr>
        <w:t>致估价委托方函</w:t>
      </w:r>
      <w:bookmarkEnd w:id="0"/>
      <w:bookmarkEnd w:id="4"/>
    </w:p>
    <w:p>
      <w:pPr>
        <w:snapToGrid w:val="0"/>
        <w:spacing w:line="490" w:lineRule="exact"/>
        <w:ind w:right="34" w:rightChars="16" w:firstLine="2"/>
        <w:jc w:val="left"/>
        <w:rPr>
          <w:rFonts w:hint="eastAsia" w:ascii="仿宋" w:hAnsi="仿宋" w:eastAsia="仿宋" w:cs="仿宋"/>
          <w:b/>
          <w:snapToGrid w:val="0"/>
          <w:color w:val="000000" w:themeColor="text1"/>
          <w:kern w:val="0"/>
          <w:sz w:val="28"/>
          <w:szCs w:val="28"/>
          <w:highlight w:val="none"/>
        </w:rPr>
      </w:pPr>
      <w:r>
        <w:rPr>
          <w:rFonts w:hint="eastAsia" w:ascii="仿宋" w:hAnsi="仿宋" w:eastAsia="仿宋" w:cs="仿宋"/>
          <w:snapToGrid w:val="0"/>
          <w:color w:val="000000" w:themeColor="text1"/>
          <w:kern w:val="0"/>
          <w:sz w:val="32"/>
          <w:szCs w:val="32"/>
          <w:highlight w:val="none"/>
          <w:lang w:eastAsia="zh-CN"/>
        </w:rPr>
        <w:t>南昌市东湖区人民法院</w:t>
      </w:r>
      <w:r>
        <w:rPr>
          <w:rFonts w:hint="eastAsia" w:ascii="仿宋" w:hAnsi="仿宋" w:eastAsia="仿宋" w:cs="仿宋"/>
          <w:snapToGrid w:val="0"/>
          <w:color w:val="000000" w:themeColor="text1"/>
          <w:kern w:val="0"/>
          <w:sz w:val="28"/>
          <w:szCs w:val="28"/>
          <w:highlight w:val="none"/>
        </w:rPr>
        <w:t>：</w:t>
      </w:r>
    </w:p>
    <w:p>
      <w:pPr>
        <w:pStyle w:val="10"/>
        <w:keepNext w:val="0"/>
        <w:keepLines w:val="0"/>
        <w:pageBreakBefore w:val="0"/>
        <w:widowControl w:val="0"/>
        <w:tabs>
          <w:tab w:val="left" w:pos="1440"/>
        </w:tabs>
        <w:kinsoku/>
        <w:wordWrap/>
        <w:overflowPunct/>
        <w:topLinePunct w:val="0"/>
        <w:autoSpaceDE/>
        <w:autoSpaceDN/>
        <w:bidi w:val="0"/>
        <w:spacing w:after="0" w:line="460" w:lineRule="exact"/>
        <w:ind w:left="0" w:leftChars="0" w:firstLine="560" w:firstLineChars="200"/>
        <w:textAlignment w:val="auto"/>
        <w:rPr>
          <w:rFonts w:hint="eastAsia" w:ascii="仿宋" w:hAnsi="仿宋" w:eastAsia="仿宋" w:cs="仿宋"/>
          <w:b/>
          <w:bCs/>
          <w:color w:val="000000" w:themeColor="text1"/>
          <w:sz w:val="28"/>
          <w:szCs w:val="28"/>
          <w:highlight w:val="none"/>
        </w:rPr>
      </w:pPr>
      <w:r>
        <w:rPr>
          <w:rFonts w:hint="eastAsia" w:ascii="仿宋" w:hAnsi="仿宋" w:eastAsia="仿宋" w:cs="仿宋"/>
          <w:color w:val="000000" w:themeColor="text1"/>
          <w:sz w:val="28"/>
          <w:szCs w:val="28"/>
          <w:highlight w:val="none"/>
        </w:rPr>
        <w:t>承蒙委托，我公司对贵单位委托的</w:t>
      </w:r>
      <w:r>
        <w:rPr>
          <w:rFonts w:hint="eastAsia" w:ascii="仿宋" w:hAnsi="仿宋" w:eastAsia="仿宋" w:cs="仿宋"/>
          <w:color w:val="000000" w:themeColor="text1"/>
          <w:sz w:val="28"/>
          <w:szCs w:val="28"/>
          <w:highlight w:val="none"/>
          <w:lang w:eastAsia="zh-CN"/>
        </w:rPr>
        <w:t>申请执行人</w:t>
      </w:r>
      <w:r>
        <w:rPr>
          <w:rFonts w:hint="eastAsia" w:ascii="仿宋" w:hAnsi="仿宋" w:eastAsia="仿宋" w:cs="仿宋"/>
          <w:color w:val="000000" w:themeColor="text1"/>
          <w:sz w:val="28"/>
          <w:szCs w:val="28"/>
          <w:highlight w:val="none"/>
          <w:lang w:val="en-US" w:eastAsia="zh-CN"/>
        </w:rPr>
        <w:t>冯丽君</w:t>
      </w:r>
      <w:r>
        <w:rPr>
          <w:rFonts w:hint="eastAsia" w:ascii="仿宋" w:hAnsi="仿宋" w:eastAsia="仿宋" w:cs="仿宋"/>
          <w:color w:val="000000" w:themeColor="text1"/>
          <w:sz w:val="28"/>
          <w:szCs w:val="28"/>
          <w:highlight w:val="none"/>
          <w:lang w:eastAsia="zh-CN"/>
        </w:rPr>
        <w:t>与被执行人</w:t>
      </w:r>
      <w:r>
        <w:rPr>
          <w:rFonts w:hint="eastAsia" w:ascii="仿宋" w:hAnsi="仿宋" w:eastAsia="仿宋" w:cs="仿宋"/>
          <w:color w:val="000000" w:themeColor="text1"/>
          <w:sz w:val="28"/>
          <w:szCs w:val="28"/>
          <w:highlight w:val="none"/>
          <w:lang w:val="en-US" w:eastAsia="zh-CN"/>
        </w:rPr>
        <w:t>张宇民间借贷</w:t>
      </w:r>
      <w:r>
        <w:rPr>
          <w:rFonts w:hint="eastAsia" w:ascii="仿宋" w:hAnsi="仿宋" w:eastAsia="仿宋" w:cs="仿宋"/>
          <w:color w:val="000000" w:themeColor="text1"/>
          <w:sz w:val="28"/>
          <w:szCs w:val="28"/>
          <w:highlight w:val="none"/>
          <w:lang w:eastAsia="zh-CN"/>
        </w:rPr>
        <w:t>纠纷一案中涉及的位于</w:t>
      </w:r>
      <w:r>
        <w:rPr>
          <w:rFonts w:hint="eastAsia" w:ascii="仿宋" w:hAnsi="仿宋" w:eastAsia="仿宋" w:cs="仿宋"/>
          <w:color w:val="000000" w:themeColor="text1"/>
          <w:sz w:val="28"/>
          <w:szCs w:val="28"/>
          <w:highlight w:val="none"/>
          <w:lang w:val="en-US" w:eastAsia="zh-CN"/>
        </w:rPr>
        <w:t>南昌市红谷滩新区丰和南大道2888号绿湖豪城18#商住楼2单元701室</w:t>
      </w:r>
      <w:r>
        <w:rPr>
          <w:rFonts w:hint="eastAsia" w:ascii="仿宋" w:hAnsi="仿宋" w:eastAsia="仿宋" w:cs="仿宋"/>
          <w:color w:val="000000" w:themeColor="text1"/>
          <w:sz w:val="28"/>
          <w:szCs w:val="28"/>
          <w:highlight w:val="none"/>
          <w:lang w:eastAsia="zh-CN"/>
        </w:rPr>
        <w:t>的住宅</w:t>
      </w:r>
      <w:r>
        <w:rPr>
          <w:rFonts w:hint="eastAsia" w:ascii="仿宋" w:hAnsi="仿宋" w:eastAsia="仿宋" w:cs="仿宋"/>
          <w:color w:val="000000" w:themeColor="text1"/>
          <w:sz w:val="28"/>
          <w:szCs w:val="28"/>
          <w:highlight w:val="none"/>
        </w:rPr>
        <w:t>房地产市场价值进行评估，依据</w:t>
      </w:r>
      <w:r>
        <w:rPr>
          <w:rFonts w:hint="eastAsia" w:ascii="仿宋" w:hAnsi="仿宋" w:eastAsia="仿宋" w:cs="仿宋"/>
          <w:color w:val="000000" w:themeColor="text1"/>
          <w:sz w:val="28"/>
          <w:szCs w:val="28"/>
          <w:highlight w:val="none"/>
          <w:lang w:eastAsia="zh-CN"/>
        </w:rPr>
        <w:t>《南昌市不动产登记信息查询结果》（受理编号：ZC202109160339）</w:t>
      </w:r>
      <w:r>
        <w:rPr>
          <w:rFonts w:hint="eastAsia" w:ascii="仿宋" w:hAnsi="仿宋" w:eastAsia="仿宋" w:cs="仿宋"/>
          <w:color w:val="000000" w:themeColor="text1"/>
          <w:sz w:val="28"/>
          <w:szCs w:val="28"/>
          <w:highlight w:val="none"/>
        </w:rPr>
        <w:t>及估价师现场查勘，估价对象</w:t>
      </w:r>
      <w:r>
        <w:rPr>
          <w:rFonts w:hint="eastAsia" w:ascii="仿宋" w:hAnsi="仿宋" w:eastAsia="仿宋" w:cs="仿宋"/>
          <w:color w:val="000000" w:themeColor="text1"/>
          <w:sz w:val="28"/>
          <w:szCs w:val="28"/>
          <w:highlight w:val="none"/>
          <w:lang w:eastAsia="zh-CN"/>
        </w:rPr>
        <w:t>不动产权人为</w:t>
      </w:r>
      <w:r>
        <w:rPr>
          <w:rFonts w:hint="eastAsia" w:ascii="仿宋" w:hAnsi="仿宋" w:eastAsia="仿宋" w:cs="仿宋"/>
          <w:color w:val="000000" w:themeColor="text1"/>
          <w:sz w:val="28"/>
          <w:szCs w:val="28"/>
          <w:highlight w:val="none"/>
          <w:lang w:val="en-US" w:eastAsia="zh-CN"/>
        </w:rPr>
        <w:t>张宇</w:t>
      </w:r>
      <w:r>
        <w:rPr>
          <w:rFonts w:hint="eastAsia" w:ascii="仿宋" w:hAnsi="仿宋" w:eastAsia="仿宋" w:cs="仿宋"/>
          <w:color w:val="000000" w:themeColor="text1"/>
          <w:sz w:val="28"/>
          <w:szCs w:val="28"/>
          <w:highlight w:val="none"/>
          <w:lang w:eastAsia="zh-CN"/>
        </w:rPr>
        <w:t>，</w:t>
      </w:r>
      <w:r>
        <w:rPr>
          <w:rFonts w:hint="eastAsia" w:ascii="仿宋" w:hAnsi="仿宋" w:eastAsia="仿宋" w:cs="仿宋"/>
          <w:color w:val="000000" w:themeColor="text1"/>
          <w:sz w:val="28"/>
          <w:szCs w:val="28"/>
          <w:highlight w:val="none"/>
          <w:lang w:val="en-US" w:eastAsia="zh-CN"/>
        </w:rPr>
        <w:t>共有情况为共同共有，</w:t>
      </w:r>
      <w:r>
        <w:rPr>
          <w:rFonts w:hint="eastAsia" w:ascii="仿宋" w:hAnsi="仿宋" w:eastAsia="仿宋" w:cs="仿宋"/>
          <w:color w:val="000000" w:themeColor="text1"/>
          <w:sz w:val="28"/>
          <w:szCs w:val="28"/>
          <w:highlight w:val="none"/>
        </w:rPr>
        <w:t>建筑面积为</w:t>
      </w:r>
      <w:r>
        <w:rPr>
          <w:rFonts w:hint="eastAsia" w:ascii="仿宋" w:hAnsi="仿宋" w:eastAsia="仿宋" w:cs="仿宋"/>
          <w:color w:val="000000" w:themeColor="text1"/>
          <w:sz w:val="28"/>
          <w:szCs w:val="28"/>
          <w:highlight w:val="none"/>
          <w:lang w:eastAsia="zh-CN"/>
        </w:rPr>
        <w:t>228.98</w:t>
      </w:r>
      <w:r>
        <w:rPr>
          <w:rFonts w:hint="eastAsia" w:ascii="仿宋" w:hAnsi="仿宋" w:eastAsia="仿宋" w:cs="仿宋"/>
          <w:color w:val="000000" w:themeColor="text1"/>
          <w:sz w:val="28"/>
          <w:szCs w:val="28"/>
          <w:highlight w:val="none"/>
        </w:rPr>
        <w:t>㎡，用途为住宅，估价对象详细状况见估价结果一览表。</w:t>
      </w:r>
    </w:p>
    <w:p>
      <w:pPr>
        <w:pStyle w:val="10"/>
        <w:keepNext w:val="0"/>
        <w:keepLines w:val="0"/>
        <w:pageBreakBefore w:val="0"/>
        <w:widowControl w:val="0"/>
        <w:tabs>
          <w:tab w:val="left" w:pos="1440"/>
        </w:tabs>
        <w:kinsoku/>
        <w:wordWrap/>
        <w:overflowPunct/>
        <w:topLinePunct w:val="0"/>
        <w:autoSpaceDE/>
        <w:autoSpaceDN/>
        <w:bidi w:val="0"/>
        <w:spacing w:after="0" w:line="460" w:lineRule="exact"/>
        <w:ind w:left="0" w:leftChars="0" w:firstLine="560" w:firstLineChars="200"/>
        <w:textAlignment w:val="auto"/>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根据《中华人民共和国资产评估法》、《房地产估价规范》，本次价值时点设定为估价委托之日</w:t>
      </w:r>
      <w:r>
        <w:rPr>
          <w:rFonts w:hint="eastAsia" w:ascii="仿宋" w:hAnsi="仿宋" w:eastAsia="仿宋" w:cs="仿宋"/>
          <w:color w:val="000000" w:themeColor="text1"/>
          <w:sz w:val="28"/>
          <w:szCs w:val="24"/>
          <w:highlight w:val="none"/>
          <w:lang w:eastAsia="zh-CN"/>
        </w:rPr>
        <w:t>2022年1月26日</w:t>
      </w:r>
      <w:r>
        <w:rPr>
          <w:rFonts w:hint="eastAsia" w:ascii="仿宋" w:hAnsi="仿宋" w:eastAsia="仿宋" w:cs="仿宋"/>
          <w:color w:val="000000" w:themeColor="text1"/>
          <w:sz w:val="28"/>
          <w:szCs w:val="24"/>
          <w:highlight w:val="none"/>
        </w:rPr>
        <w:t>；</w:t>
      </w:r>
      <w:r>
        <w:rPr>
          <w:rFonts w:hint="eastAsia" w:ascii="仿宋" w:hAnsi="仿宋" w:eastAsia="仿宋" w:cs="仿宋"/>
          <w:sz w:val="28"/>
          <w:szCs w:val="24"/>
          <w:highlight w:val="none"/>
        </w:rPr>
        <w:t>估价目的是为人民法院确定财产处置参考价提供参考依据而评估房地产市场价值</w:t>
      </w:r>
      <w:r>
        <w:rPr>
          <w:rFonts w:hint="eastAsia" w:ascii="仿宋" w:hAnsi="仿宋" w:eastAsia="仿宋" w:cs="仿宋"/>
          <w:color w:val="000000" w:themeColor="text1"/>
          <w:sz w:val="28"/>
          <w:szCs w:val="24"/>
          <w:highlight w:val="none"/>
        </w:rPr>
        <w:t>。房地产市场价值是指在价值时点时公开市场上的交易价格；本估价报告在市场情况无较大波动及房地产状况未有较大改变时有效期为一年（</w:t>
      </w:r>
      <w:r>
        <w:rPr>
          <w:rFonts w:hint="eastAsia" w:ascii="仿宋" w:hAnsi="仿宋" w:eastAsia="仿宋" w:cs="仿宋"/>
          <w:b/>
          <w:color w:val="000000" w:themeColor="text1"/>
          <w:sz w:val="28"/>
          <w:szCs w:val="24"/>
          <w:highlight w:val="none"/>
        </w:rPr>
        <w:t>自</w:t>
      </w:r>
      <w:r>
        <w:rPr>
          <w:rFonts w:hint="eastAsia" w:ascii="仿宋" w:hAnsi="仿宋" w:eastAsia="仿宋" w:cs="仿宋"/>
          <w:b/>
          <w:color w:val="000000" w:themeColor="text1"/>
          <w:sz w:val="28"/>
          <w:szCs w:val="24"/>
          <w:highlight w:val="none"/>
          <w:lang w:eastAsia="zh-CN"/>
        </w:rPr>
        <w:t>2022年2月11日</w:t>
      </w:r>
      <w:r>
        <w:rPr>
          <w:rFonts w:hint="eastAsia" w:ascii="仿宋" w:hAnsi="仿宋" w:eastAsia="仿宋" w:cs="仿宋"/>
          <w:b/>
          <w:color w:val="000000" w:themeColor="text1"/>
          <w:sz w:val="28"/>
          <w:szCs w:val="24"/>
          <w:highlight w:val="none"/>
        </w:rPr>
        <w:t>起至20</w:t>
      </w:r>
      <w:r>
        <w:rPr>
          <w:rFonts w:hint="eastAsia" w:ascii="仿宋" w:hAnsi="仿宋" w:eastAsia="仿宋" w:cs="仿宋"/>
          <w:b/>
          <w:color w:val="000000" w:themeColor="text1"/>
          <w:sz w:val="28"/>
          <w:szCs w:val="24"/>
          <w:highlight w:val="none"/>
          <w:lang w:val="en-US" w:eastAsia="zh-CN"/>
        </w:rPr>
        <w:t>23</w:t>
      </w:r>
      <w:r>
        <w:rPr>
          <w:rFonts w:hint="eastAsia" w:ascii="仿宋" w:hAnsi="仿宋" w:eastAsia="仿宋" w:cs="仿宋"/>
          <w:b/>
          <w:color w:val="000000" w:themeColor="text1"/>
          <w:sz w:val="28"/>
          <w:szCs w:val="24"/>
          <w:highlight w:val="none"/>
        </w:rPr>
        <w:t>年</w:t>
      </w:r>
      <w:r>
        <w:rPr>
          <w:rFonts w:hint="eastAsia" w:ascii="仿宋" w:hAnsi="仿宋" w:eastAsia="仿宋" w:cs="仿宋"/>
          <w:b/>
          <w:color w:val="000000" w:themeColor="text1"/>
          <w:sz w:val="28"/>
          <w:szCs w:val="24"/>
          <w:highlight w:val="none"/>
          <w:lang w:val="en-US" w:eastAsia="zh-CN"/>
        </w:rPr>
        <w:t>2</w:t>
      </w:r>
      <w:r>
        <w:rPr>
          <w:rFonts w:hint="eastAsia" w:ascii="仿宋" w:hAnsi="仿宋" w:eastAsia="仿宋" w:cs="仿宋"/>
          <w:b/>
          <w:color w:val="000000" w:themeColor="text1"/>
          <w:sz w:val="28"/>
          <w:szCs w:val="24"/>
          <w:highlight w:val="none"/>
        </w:rPr>
        <w:t>月</w:t>
      </w:r>
      <w:r>
        <w:rPr>
          <w:rFonts w:hint="eastAsia" w:ascii="仿宋" w:hAnsi="仿宋" w:eastAsia="仿宋" w:cs="仿宋"/>
          <w:b/>
          <w:color w:val="000000" w:themeColor="text1"/>
          <w:sz w:val="28"/>
          <w:szCs w:val="24"/>
          <w:highlight w:val="none"/>
          <w:lang w:val="en-US" w:eastAsia="zh-CN"/>
        </w:rPr>
        <w:t>10</w:t>
      </w:r>
      <w:r>
        <w:rPr>
          <w:rFonts w:hint="eastAsia" w:ascii="仿宋" w:hAnsi="仿宋" w:eastAsia="仿宋" w:cs="仿宋"/>
          <w:b/>
          <w:color w:val="000000" w:themeColor="text1"/>
          <w:sz w:val="28"/>
          <w:szCs w:val="24"/>
          <w:highlight w:val="none"/>
        </w:rPr>
        <w:t>日止</w:t>
      </w:r>
      <w:r>
        <w:rPr>
          <w:rFonts w:hint="eastAsia" w:ascii="仿宋" w:hAnsi="仿宋" w:eastAsia="仿宋" w:cs="仿宋"/>
          <w:color w:val="000000" w:themeColor="text1"/>
          <w:sz w:val="28"/>
          <w:szCs w:val="24"/>
          <w:highlight w:val="none"/>
        </w:rPr>
        <w:t>），若房地产市场有较大波动或超过一年或房地产状况发生变化，需重新进行估价。</w:t>
      </w:r>
    </w:p>
    <w:p>
      <w:pPr>
        <w:pStyle w:val="10"/>
        <w:keepNext w:val="0"/>
        <w:keepLines w:val="0"/>
        <w:pageBreakBefore w:val="0"/>
        <w:widowControl w:val="0"/>
        <w:tabs>
          <w:tab w:val="left" w:pos="1080"/>
        </w:tabs>
        <w:kinsoku/>
        <w:wordWrap/>
        <w:overflowPunct/>
        <w:topLinePunct w:val="0"/>
        <w:autoSpaceDE/>
        <w:autoSpaceDN/>
        <w:bidi w:val="0"/>
        <w:adjustRightInd w:val="0"/>
        <w:snapToGrid w:val="0"/>
        <w:spacing w:after="0" w:line="460" w:lineRule="exact"/>
        <w:ind w:left="0" w:leftChars="0" w:firstLine="560" w:firstLineChars="200"/>
        <w:textAlignment w:val="auto"/>
        <w:rPr>
          <w:rFonts w:hint="eastAsia" w:ascii="仿宋" w:hAnsi="仿宋" w:eastAsia="仿宋" w:cs="仿宋"/>
          <w:color w:val="auto"/>
          <w:sz w:val="28"/>
          <w:szCs w:val="24"/>
          <w:highlight w:val="none"/>
        </w:rPr>
      </w:pPr>
      <w:r>
        <w:rPr>
          <w:rFonts w:hint="eastAsia" w:ascii="仿宋" w:hAnsi="仿宋" w:eastAsia="仿宋" w:cs="仿宋"/>
          <w:color w:val="auto"/>
          <w:sz w:val="28"/>
          <w:szCs w:val="24"/>
          <w:highlight w:val="none"/>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仿宋" w:hAnsi="仿宋" w:eastAsia="仿宋" w:cs="仿宋"/>
          <w:color w:val="000000" w:themeColor="text1"/>
          <w:sz w:val="28"/>
          <w:szCs w:val="24"/>
          <w:highlight w:val="none"/>
        </w:rPr>
        <w:t>采用</w:t>
      </w:r>
      <w:r>
        <w:rPr>
          <w:rFonts w:hint="eastAsia" w:ascii="仿宋" w:hAnsi="仿宋" w:eastAsia="仿宋" w:cs="仿宋"/>
          <w:b/>
          <w:color w:val="000000" w:themeColor="text1"/>
          <w:sz w:val="28"/>
          <w:szCs w:val="24"/>
          <w:highlight w:val="none"/>
        </w:rPr>
        <w:t>比较法</w:t>
      </w:r>
      <w:r>
        <w:rPr>
          <w:rFonts w:hint="eastAsia" w:ascii="仿宋" w:hAnsi="仿宋" w:eastAsia="仿宋" w:cs="仿宋"/>
          <w:color w:val="000000" w:themeColor="text1"/>
          <w:sz w:val="28"/>
          <w:szCs w:val="24"/>
          <w:highlight w:val="none"/>
        </w:rPr>
        <w:t>对估价对象进行估价测算，确定估价对象于价值时点的市场价值总价为</w:t>
      </w:r>
      <w:r>
        <w:rPr>
          <w:rFonts w:hint="eastAsia" w:ascii="仿宋" w:hAnsi="仿宋" w:eastAsia="仿宋" w:cs="仿宋"/>
          <w:b/>
          <w:color w:val="000000" w:themeColor="text1"/>
          <w:sz w:val="28"/>
          <w:szCs w:val="24"/>
          <w:highlight w:val="none"/>
        </w:rPr>
        <w:t>人民币</w:t>
      </w:r>
      <w:r>
        <w:rPr>
          <w:rFonts w:hint="eastAsia" w:ascii="仿宋" w:hAnsi="仿宋" w:eastAsia="仿宋" w:cs="仿宋"/>
          <w:b/>
          <w:color w:val="000000" w:themeColor="text1"/>
          <w:sz w:val="28"/>
          <w:szCs w:val="24"/>
          <w:highlight w:val="none"/>
          <w:lang w:val="en-US" w:eastAsia="zh-CN"/>
        </w:rPr>
        <w:t>482.92</w:t>
      </w:r>
      <w:r>
        <w:rPr>
          <w:rFonts w:hint="eastAsia" w:ascii="仿宋" w:hAnsi="仿宋" w:eastAsia="仿宋" w:cs="仿宋"/>
          <w:b/>
          <w:color w:val="000000" w:themeColor="text1"/>
          <w:sz w:val="28"/>
          <w:szCs w:val="24"/>
          <w:highlight w:val="none"/>
        </w:rPr>
        <w:t>万元</w:t>
      </w:r>
      <w:r>
        <w:rPr>
          <w:rFonts w:hint="eastAsia" w:ascii="仿宋" w:hAnsi="仿宋" w:eastAsia="仿宋" w:cs="仿宋"/>
          <w:color w:val="000000" w:themeColor="text1"/>
          <w:sz w:val="28"/>
          <w:szCs w:val="24"/>
          <w:highlight w:val="none"/>
        </w:rPr>
        <w:t>，大写人民币</w:t>
      </w:r>
      <w:r>
        <w:rPr>
          <w:rFonts w:hint="eastAsia" w:ascii="仿宋" w:hAnsi="仿宋" w:eastAsia="仿宋" w:cs="仿宋"/>
          <w:b/>
          <w:bCs/>
          <w:color w:val="000000" w:themeColor="text1"/>
          <w:sz w:val="28"/>
          <w:szCs w:val="24"/>
          <w:highlight w:val="none"/>
          <w:lang w:val="en-US" w:eastAsia="zh-CN"/>
        </w:rPr>
        <w:t>肆佰捌拾贰万玖仟贰佰元整</w:t>
      </w:r>
      <w:r>
        <w:rPr>
          <w:rFonts w:hint="eastAsia" w:ascii="仿宋" w:hAnsi="仿宋" w:eastAsia="仿宋" w:cs="仿宋"/>
          <w:color w:val="000000" w:themeColor="text1"/>
          <w:sz w:val="28"/>
          <w:szCs w:val="24"/>
          <w:highlight w:val="none"/>
        </w:rPr>
        <w:t>，房地产单价为</w:t>
      </w:r>
      <w:r>
        <w:rPr>
          <w:rFonts w:hint="eastAsia" w:ascii="仿宋" w:hAnsi="仿宋" w:eastAsia="仿宋" w:cs="仿宋"/>
          <w:b/>
          <w:bCs/>
          <w:color w:val="000000" w:themeColor="text1"/>
          <w:sz w:val="28"/>
          <w:szCs w:val="24"/>
          <w:highlight w:val="none"/>
          <w:lang w:val="en-US" w:eastAsia="zh-CN"/>
        </w:rPr>
        <w:t>21090元/㎡</w:t>
      </w:r>
      <w:r>
        <w:rPr>
          <w:rFonts w:hint="eastAsia" w:ascii="仿宋" w:hAnsi="仿宋" w:eastAsia="仿宋" w:cs="仿宋"/>
          <w:color w:val="000000" w:themeColor="text1"/>
          <w:sz w:val="28"/>
          <w:szCs w:val="24"/>
          <w:highlight w:val="none"/>
        </w:rPr>
        <w:t>，</w:t>
      </w:r>
      <w:r>
        <w:rPr>
          <w:rFonts w:hint="eastAsia" w:ascii="仿宋" w:hAnsi="仿宋" w:eastAsia="仿宋" w:cs="仿宋"/>
          <w:color w:val="auto"/>
          <w:sz w:val="28"/>
          <w:szCs w:val="24"/>
          <w:highlight w:val="none"/>
        </w:rPr>
        <w:t>详见估价结果一览表。</w:t>
      </w:r>
    </w:p>
    <w:p>
      <w:pPr>
        <w:pStyle w:val="10"/>
        <w:tabs>
          <w:tab w:val="left" w:pos="1080"/>
        </w:tabs>
        <w:adjustRightInd w:val="0"/>
        <w:snapToGrid w:val="0"/>
        <w:spacing w:after="0" w:line="470" w:lineRule="exact"/>
        <w:ind w:left="0" w:leftChars="0" w:firstLine="560" w:firstLineChars="200"/>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中国注册房地产估价师：</w:t>
      </w:r>
    </w:p>
    <w:tbl>
      <w:tblPr>
        <w:tblStyle w:val="24"/>
        <w:tblW w:w="500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8"/>
        <w:gridCol w:w="2170"/>
        <w:gridCol w:w="2494"/>
        <w:gridCol w:w="24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150" w:type="pct"/>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姓  名</w:t>
            </w:r>
          </w:p>
        </w:tc>
        <w:tc>
          <w:tcPr>
            <w:tcW w:w="1167"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注册号</w:t>
            </w:r>
          </w:p>
        </w:tc>
        <w:tc>
          <w:tcPr>
            <w:tcW w:w="1341"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签名</w:t>
            </w:r>
          </w:p>
        </w:tc>
        <w:tc>
          <w:tcPr>
            <w:tcW w:w="1341" w:type="pct"/>
            <w:tcBorders>
              <w:top w:val="single" w:color="auto" w:sz="12" w:space="0"/>
              <w:left w:val="single" w:color="auto" w:sz="6" w:space="0"/>
              <w:bottom w:val="single" w:color="auto" w:sz="6" w:space="0"/>
              <w:right w:val="single" w:color="auto" w:sz="12" w:space="0"/>
            </w:tcBorders>
            <w:vAlign w:val="center"/>
          </w:tcPr>
          <w:p>
            <w:pPr>
              <w:spacing w:line="500" w:lineRule="exact"/>
              <w:jc w:val="center"/>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150" w:type="pct"/>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刘  宏</w:t>
            </w:r>
          </w:p>
        </w:tc>
        <w:tc>
          <w:tcPr>
            <w:tcW w:w="1167"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3620020041</w:t>
            </w:r>
          </w:p>
        </w:tc>
        <w:tc>
          <w:tcPr>
            <w:tcW w:w="1341"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rPr>
            </w:pPr>
          </w:p>
        </w:tc>
        <w:tc>
          <w:tcPr>
            <w:tcW w:w="1341" w:type="pct"/>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2022年2月11日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7" w:hRule="atLeast"/>
          <w:jc w:val="center"/>
        </w:trPr>
        <w:tc>
          <w:tcPr>
            <w:tcW w:w="1150" w:type="pct"/>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邓章鹏</w:t>
            </w:r>
          </w:p>
        </w:tc>
        <w:tc>
          <w:tcPr>
            <w:tcW w:w="1167"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3620150024</w:t>
            </w:r>
          </w:p>
        </w:tc>
        <w:tc>
          <w:tcPr>
            <w:tcW w:w="1341"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hint="eastAsia" w:ascii="仿宋" w:hAnsi="仿宋" w:eastAsia="仿宋" w:cs="仿宋"/>
                <w:color w:val="000000" w:themeColor="text1"/>
                <w:sz w:val="28"/>
                <w:szCs w:val="24"/>
                <w:highlight w:val="none"/>
              </w:rPr>
            </w:pPr>
          </w:p>
        </w:tc>
        <w:tc>
          <w:tcPr>
            <w:tcW w:w="1341" w:type="pct"/>
            <w:tcBorders>
              <w:top w:val="single" w:color="auto" w:sz="6" w:space="0"/>
              <w:left w:val="single" w:color="auto" w:sz="6" w:space="0"/>
              <w:bottom w:val="single" w:color="auto" w:sz="12" w:space="0"/>
              <w:right w:val="single" w:color="auto" w:sz="12" w:space="0"/>
            </w:tcBorders>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2022年2月11日</w:t>
            </w:r>
          </w:p>
        </w:tc>
      </w:tr>
    </w:tbl>
    <w:p>
      <w:pPr>
        <w:pStyle w:val="10"/>
        <w:tabs>
          <w:tab w:val="left" w:pos="1440"/>
        </w:tabs>
        <w:spacing w:after="0" w:line="480" w:lineRule="exact"/>
        <w:ind w:left="0" w:leftChars="0" w:firstLine="560" w:firstLineChars="200"/>
        <w:rPr>
          <w:rFonts w:hint="eastAsia" w:ascii="仿宋" w:hAnsi="仿宋" w:eastAsia="仿宋" w:cs="仿宋"/>
          <w:color w:val="000000" w:themeColor="text1"/>
          <w:sz w:val="28"/>
          <w:szCs w:val="24"/>
          <w:highlight w:val="none"/>
        </w:rPr>
        <w:sectPr>
          <w:headerReference r:id="rId3" w:type="default"/>
          <w:footerReference r:id="rId4" w:type="default"/>
          <w:pgSz w:w="11907" w:h="16840"/>
          <w:pgMar w:top="1418" w:right="1418" w:bottom="1418" w:left="1418" w:header="737" w:footer="680" w:gutter="0"/>
          <w:pgNumType w:start="1"/>
          <w:cols w:space="720" w:num="1"/>
          <w:docGrid w:linePitch="479" w:charSpace="11986"/>
        </w:sectPr>
      </w:pPr>
    </w:p>
    <w:p>
      <w:pPr>
        <w:pStyle w:val="10"/>
        <w:tabs>
          <w:tab w:val="left" w:pos="1080"/>
        </w:tabs>
        <w:adjustRightInd w:val="0"/>
        <w:snapToGrid w:val="0"/>
        <w:spacing w:after="0" w:line="470" w:lineRule="exact"/>
        <w:ind w:left="0" w:leftChars="0"/>
        <w:jc w:val="center"/>
        <w:rPr>
          <w:rFonts w:hint="eastAsia"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估价结果一览表</w:t>
      </w:r>
    </w:p>
    <w:tbl>
      <w:tblPr>
        <w:tblStyle w:val="24"/>
        <w:tblW w:w="5870" w:type="pct"/>
        <w:jc w:val="center"/>
        <w:shd w:val="clear" w:color="auto" w:fill="auto"/>
        <w:tblLayout w:type="autofit"/>
        <w:tblCellMar>
          <w:top w:w="0" w:type="dxa"/>
          <w:left w:w="0" w:type="dxa"/>
          <w:bottom w:w="0" w:type="dxa"/>
          <w:right w:w="0" w:type="dxa"/>
        </w:tblCellMar>
      </w:tblPr>
      <w:tblGrid>
        <w:gridCol w:w="385"/>
        <w:gridCol w:w="734"/>
        <w:gridCol w:w="1337"/>
        <w:gridCol w:w="1763"/>
        <w:gridCol w:w="768"/>
        <w:gridCol w:w="554"/>
        <w:gridCol w:w="601"/>
        <w:gridCol w:w="738"/>
        <w:gridCol w:w="781"/>
        <w:gridCol w:w="967"/>
        <w:gridCol w:w="1115"/>
        <w:gridCol w:w="942"/>
      </w:tblGrid>
      <w:tr>
        <w:tblPrEx>
          <w:shd w:val="clear" w:color="auto" w:fill="auto"/>
          <w:tblCellMar>
            <w:top w:w="0" w:type="dxa"/>
            <w:left w:w="0" w:type="dxa"/>
            <w:bottom w:w="0" w:type="dxa"/>
            <w:right w:w="0" w:type="dxa"/>
          </w:tblCellMar>
        </w:tblPrEx>
        <w:trPr>
          <w:trHeight w:val="839" w:hRule="atLeast"/>
          <w:jc w:val="center"/>
        </w:trPr>
        <w:tc>
          <w:tcPr>
            <w:tcW w:w="1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序号</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不动产权人</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不动产权证号</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位置</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权利性质</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结构</w:t>
            </w:r>
          </w:p>
        </w:tc>
        <w:tc>
          <w:tcPr>
            <w:tcW w:w="2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建筑用途</w:t>
            </w:r>
          </w:p>
        </w:tc>
        <w:tc>
          <w:tcPr>
            <w:tcW w:w="3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评估层/总楼层</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建筑面积（㎡）</w:t>
            </w:r>
          </w:p>
        </w:tc>
        <w:tc>
          <w:tcPr>
            <w:tcW w:w="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评估单价（元/㎡）</w:t>
            </w:r>
          </w:p>
        </w:tc>
        <w:tc>
          <w:tcPr>
            <w:tcW w:w="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评估总价（万元）</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备注</w:t>
            </w:r>
          </w:p>
        </w:tc>
      </w:tr>
      <w:tr>
        <w:tblPrEx>
          <w:shd w:val="clear" w:color="auto" w:fill="auto"/>
          <w:tblCellMar>
            <w:top w:w="0" w:type="dxa"/>
            <w:left w:w="0" w:type="dxa"/>
            <w:bottom w:w="0" w:type="dxa"/>
            <w:right w:w="0" w:type="dxa"/>
          </w:tblCellMar>
        </w:tblPrEx>
        <w:trPr>
          <w:trHeight w:val="1440" w:hRule="atLeast"/>
          <w:jc w:val="center"/>
        </w:trPr>
        <w:tc>
          <w:tcPr>
            <w:tcW w:w="1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w:t>
            </w:r>
          </w:p>
        </w:tc>
        <w:tc>
          <w:tcPr>
            <w:tcW w:w="34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张宇</w:t>
            </w:r>
          </w:p>
        </w:tc>
        <w:tc>
          <w:tcPr>
            <w:tcW w:w="6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洪房权证红字第1000887220号</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南昌市红谷滩新区丰和南大道2888号绿湖豪城18#商住楼2单元701室</w:t>
            </w:r>
          </w:p>
        </w:tc>
        <w:tc>
          <w:tcPr>
            <w:tcW w:w="3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出让/市场化商品房</w:t>
            </w:r>
          </w:p>
        </w:tc>
        <w:tc>
          <w:tcPr>
            <w:tcW w:w="2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混合</w:t>
            </w:r>
          </w:p>
        </w:tc>
        <w:tc>
          <w:tcPr>
            <w:tcW w:w="28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住宅</w:t>
            </w:r>
          </w:p>
        </w:tc>
        <w:tc>
          <w:tcPr>
            <w:tcW w:w="34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7/7</w:t>
            </w:r>
          </w:p>
        </w:tc>
        <w:tc>
          <w:tcPr>
            <w:tcW w:w="3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228.98</w:t>
            </w:r>
          </w:p>
        </w:tc>
        <w:tc>
          <w:tcPr>
            <w:tcW w:w="4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21090</w:t>
            </w:r>
          </w:p>
        </w:tc>
        <w:tc>
          <w:tcPr>
            <w:tcW w:w="5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482.92</w:t>
            </w:r>
          </w:p>
        </w:tc>
        <w:tc>
          <w:tcPr>
            <w:tcW w:w="4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室内为跃层布局</w:t>
            </w:r>
          </w:p>
        </w:tc>
      </w:tr>
    </w:tbl>
    <w:p>
      <w:pPr>
        <w:pStyle w:val="10"/>
        <w:keepNext w:val="0"/>
        <w:keepLines w:val="0"/>
        <w:pageBreakBefore w:val="0"/>
        <w:widowControl w:val="0"/>
        <w:tabs>
          <w:tab w:val="left" w:pos="1440"/>
        </w:tabs>
        <w:kinsoku/>
        <w:wordWrap/>
        <w:overflowPunct/>
        <w:topLinePunct w:val="0"/>
        <w:autoSpaceDE/>
        <w:autoSpaceDN/>
        <w:bidi w:val="0"/>
        <w:adjustRightInd/>
        <w:snapToGrid/>
        <w:spacing w:after="0" w:line="400" w:lineRule="exact"/>
        <w:ind w:left="0" w:leftChars="0" w:firstLine="480" w:firstLineChars="200"/>
        <w:textAlignment w:val="auto"/>
        <w:rPr>
          <w:rFonts w:ascii="仿宋" w:hAnsi="仿宋" w:eastAsia="仿宋" w:cs="仿宋"/>
          <w:color w:val="000000" w:themeColor="text1"/>
          <w:sz w:val="24"/>
          <w:szCs w:val="24"/>
          <w:highlight w:val="none"/>
        </w:rPr>
      </w:pPr>
      <w:r>
        <w:rPr>
          <w:rFonts w:hint="eastAsia" w:ascii="仿宋" w:hAnsi="仿宋" w:eastAsia="仿宋" w:cs="仿宋"/>
          <w:color w:val="000000" w:themeColor="text1"/>
          <w:sz w:val="24"/>
          <w:szCs w:val="24"/>
          <w:highlight w:val="none"/>
        </w:rPr>
        <w:t>特别提示：</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上述估价结果是指在价值时点的房地产市场状况下、估价对象在现状利用条件下的房地产市场价值，包括国有出让土地使用权价值和与房屋有关的土建、安装及装饰装修的价值，不包括可移动的家具、电器等物品价值。按照南昌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以往同类涉执房地产处置惯例：如房产所在地房管部门、税务部门规定个人出售房产为赠与、继承、离婚析产的按取得的收入征收差价的20%个人所得税，以及属非住宅另征收差价20%个人所得税，按规定应由房产出售方承担的，处置交易中将从房地产成交款项中优先扣缴支付，由买受人先行垫付。除此之外，交易所涉及的一切税、费及其可能存在的物业费、水、电等欠费、需补缴的土地出让金均由买受人承担或自行解决。上述关于处置费用、税费情况为南昌市以往同类涉执房地产处置惯例，因房地产具体情况不同可能有差异，最终以法院发布的拍卖公告为准。</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400" w:lineRule="exact"/>
        <w:ind w:firstLine="480" w:firstLineChars="200"/>
        <w:textAlignment w:val="auto"/>
        <w:rPr>
          <w:rFonts w:ascii="仿宋" w:hAnsi="仿宋" w:eastAsia="仿宋" w:cs="仿宋"/>
          <w:color w:val="000000" w:themeColor="text1"/>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color w:val="000000" w:themeColor="text1"/>
          <w:sz w:val="24"/>
          <w:szCs w:val="24"/>
          <w:highlight w:val="none"/>
        </w:rPr>
        <w:t>本次估价对象的不动产权人、权利性质、共有情况、建筑面积等根据委托方提供的《南昌市不动产登记信息查询结果》</w:t>
      </w:r>
      <w:r>
        <w:rPr>
          <w:rFonts w:hint="eastAsia" w:ascii="仿宋" w:hAnsi="仿宋" w:eastAsia="仿宋" w:cs="仿宋"/>
          <w:color w:val="000000" w:themeColor="text1"/>
          <w:sz w:val="24"/>
          <w:szCs w:val="24"/>
          <w:highlight w:val="none"/>
          <w:lang w:eastAsia="zh-CN"/>
        </w:rPr>
        <w:t>（受理编号：ZC202109160339）</w:t>
      </w:r>
      <w:r>
        <w:rPr>
          <w:rFonts w:hint="eastAsia" w:ascii="仿宋" w:hAnsi="仿宋" w:eastAsia="仿宋" w:cs="仿宋"/>
          <w:color w:val="000000" w:themeColor="text1"/>
          <w:sz w:val="24"/>
          <w:szCs w:val="24"/>
          <w:highlight w:val="none"/>
        </w:rPr>
        <w:t>确定为：估价对象位于</w:t>
      </w:r>
      <w:r>
        <w:rPr>
          <w:rFonts w:hint="eastAsia" w:ascii="仿宋" w:hAnsi="仿宋" w:eastAsia="仿宋" w:cs="仿宋"/>
          <w:color w:val="000000" w:themeColor="text1"/>
          <w:sz w:val="24"/>
          <w:szCs w:val="24"/>
          <w:highlight w:val="none"/>
          <w:lang w:val="en-US" w:eastAsia="zh-CN"/>
        </w:rPr>
        <w:t>南昌市红谷滩新区丰和南大道2888号绿湖豪城18#商住楼2单元701室</w:t>
      </w:r>
      <w:r>
        <w:rPr>
          <w:rFonts w:hint="eastAsia" w:ascii="仿宋" w:hAnsi="仿宋" w:eastAsia="仿宋" w:cs="仿宋"/>
          <w:color w:val="000000" w:themeColor="text1"/>
          <w:sz w:val="24"/>
          <w:szCs w:val="24"/>
          <w:highlight w:val="none"/>
        </w:rPr>
        <w:t>，不动产权人</w:t>
      </w:r>
      <w:r>
        <w:rPr>
          <w:rFonts w:hint="eastAsia" w:ascii="仿宋" w:hAnsi="仿宋" w:eastAsia="仿宋" w:cs="仿宋"/>
          <w:color w:val="000000" w:themeColor="text1"/>
          <w:sz w:val="24"/>
          <w:szCs w:val="24"/>
          <w:highlight w:val="none"/>
          <w:lang w:val="en-US" w:eastAsia="zh-CN"/>
        </w:rPr>
        <w:t>张宇</w:t>
      </w:r>
      <w:r>
        <w:rPr>
          <w:rFonts w:hint="eastAsia" w:ascii="仿宋" w:hAnsi="仿宋" w:eastAsia="仿宋" w:cs="仿宋"/>
          <w:color w:val="000000" w:themeColor="text1"/>
          <w:sz w:val="24"/>
          <w:szCs w:val="24"/>
          <w:highlight w:val="none"/>
        </w:rPr>
        <w:t>，权利性质为</w:t>
      </w:r>
      <w:r>
        <w:rPr>
          <w:rFonts w:hint="eastAsia" w:ascii="仿宋" w:hAnsi="仿宋" w:eastAsia="仿宋" w:cs="仿宋"/>
          <w:color w:val="000000" w:themeColor="text1"/>
          <w:sz w:val="24"/>
          <w:szCs w:val="24"/>
          <w:highlight w:val="none"/>
          <w:lang w:val="en-US" w:eastAsia="zh-CN"/>
        </w:rPr>
        <w:t>出让/市场化商品房</w:t>
      </w:r>
      <w:r>
        <w:rPr>
          <w:rFonts w:hint="eastAsia" w:ascii="仿宋" w:hAnsi="仿宋" w:eastAsia="仿宋" w:cs="仿宋"/>
          <w:color w:val="000000" w:themeColor="text1"/>
          <w:sz w:val="24"/>
          <w:szCs w:val="24"/>
          <w:highlight w:val="none"/>
        </w:rPr>
        <w:t>，共有情况为</w:t>
      </w:r>
      <w:r>
        <w:rPr>
          <w:rFonts w:hint="eastAsia" w:ascii="仿宋" w:hAnsi="仿宋" w:eastAsia="仿宋" w:cs="仿宋"/>
          <w:color w:val="000000" w:themeColor="text1"/>
          <w:sz w:val="24"/>
          <w:szCs w:val="24"/>
          <w:highlight w:val="none"/>
          <w:lang w:eastAsia="zh-CN"/>
        </w:rPr>
        <w:t>单独所有</w:t>
      </w:r>
      <w:r>
        <w:rPr>
          <w:rFonts w:hint="eastAsia" w:ascii="仿宋" w:hAnsi="仿宋" w:eastAsia="仿宋" w:cs="仿宋"/>
          <w:color w:val="000000" w:themeColor="text1"/>
          <w:sz w:val="24"/>
          <w:szCs w:val="24"/>
          <w:highlight w:val="none"/>
        </w:rPr>
        <w:t>，建筑面积</w:t>
      </w:r>
      <w:r>
        <w:rPr>
          <w:rFonts w:hint="eastAsia" w:ascii="仿宋" w:hAnsi="仿宋" w:eastAsia="仿宋" w:cs="仿宋"/>
          <w:color w:val="000000" w:themeColor="text1"/>
          <w:sz w:val="24"/>
          <w:szCs w:val="24"/>
          <w:highlight w:val="none"/>
          <w:lang w:val="en-US" w:eastAsia="zh-CN"/>
        </w:rPr>
        <w:t>228.98</w:t>
      </w:r>
      <w:r>
        <w:rPr>
          <w:rFonts w:hint="eastAsia" w:ascii="仿宋" w:hAnsi="仿宋" w:eastAsia="仿宋" w:cs="仿宋"/>
          <w:color w:val="000000" w:themeColor="text1"/>
          <w:sz w:val="24"/>
          <w:szCs w:val="24"/>
          <w:highlight w:val="none"/>
        </w:rPr>
        <w:t>平方米。本次估价以上述资料真实合法有效为前提，若上述查询结果与实际不动产权登记不符，需对估价结果做出调整并重新出具估价报告。</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400" w:lineRule="exact"/>
        <w:ind w:left="0" w:leftChars="0" w:firstLine="540" w:firstLineChars="225"/>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3、至价值时点，估价对象存在抵押权，</w:t>
      </w:r>
      <w:r>
        <w:rPr>
          <w:rFonts w:hint="eastAsia" w:ascii="仿宋" w:hAnsi="仿宋" w:eastAsia="仿宋" w:cs="仿宋"/>
          <w:sz w:val="24"/>
          <w:szCs w:val="24"/>
          <w:highlight w:val="none"/>
          <w:lang w:val="en-US" w:eastAsia="zh-CN"/>
        </w:rPr>
        <w:t>不存在租赁权，</w:t>
      </w:r>
      <w:r>
        <w:rPr>
          <w:rFonts w:hint="eastAsia" w:ascii="仿宋" w:hAnsi="仿宋" w:eastAsia="仿宋" w:cs="仿宋"/>
          <w:sz w:val="24"/>
          <w:szCs w:val="24"/>
          <w:highlight w:val="none"/>
        </w:rPr>
        <w:t>且估价对象目前已被法院依法查封。</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400" w:lineRule="exact"/>
        <w:ind w:left="0" w:leftChars="0" w:firstLine="540" w:firstLineChars="225"/>
        <w:textAlignment w:val="auto"/>
        <w:rPr>
          <w:rFonts w:ascii="仿宋" w:hAnsi="仿宋" w:eastAsia="仿宋" w:cs="仿宋"/>
          <w:color w:val="000000" w:themeColor="text1"/>
          <w:sz w:val="24"/>
          <w:szCs w:val="24"/>
          <w:highlight w:val="none"/>
        </w:rPr>
      </w:pP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、欲了解估价对象的权益状况、实物状况、区位状况等全面情况，请认真阅读估价报告书全文。本估价报告自出具报告之日起一年内有效。</w:t>
      </w:r>
    </w:p>
    <w:p>
      <w:pPr>
        <w:pStyle w:val="10"/>
        <w:tabs>
          <w:tab w:val="left" w:pos="1440"/>
        </w:tabs>
        <w:spacing w:after="0" w:line="480" w:lineRule="exact"/>
        <w:ind w:firstLine="4480" w:firstLineChars="1600"/>
        <w:rPr>
          <w:rFonts w:hint="eastAsia" w:ascii="仿宋" w:hAnsi="仿宋" w:eastAsia="仿宋" w:cs="仿宋"/>
          <w:snapToGrid w:val="0"/>
          <w:color w:val="000000" w:themeColor="text1"/>
          <w:kern w:val="0"/>
          <w:sz w:val="28"/>
          <w:szCs w:val="28"/>
          <w:highlight w:val="none"/>
        </w:rPr>
      </w:pPr>
      <w:r>
        <w:rPr>
          <w:rFonts w:hint="eastAsia" w:ascii="仿宋" w:hAnsi="仿宋" w:eastAsia="仿宋" w:cs="仿宋"/>
          <w:snapToGrid w:val="0"/>
          <w:color w:val="000000" w:themeColor="text1"/>
          <w:kern w:val="0"/>
          <w:sz w:val="28"/>
          <w:szCs w:val="28"/>
          <w:highlight w:val="none"/>
        </w:rPr>
        <w:t>法定代表人：</w:t>
      </w:r>
    </w:p>
    <w:p>
      <w:pPr>
        <w:adjustRightInd w:val="0"/>
        <w:snapToGrid w:val="0"/>
        <w:spacing w:beforeLines="50" w:line="480" w:lineRule="exact"/>
        <w:ind w:firstLine="4200" w:firstLineChars="1500"/>
        <w:jc w:val="both"/>
        <w:rPr>
          <w:rFonts w:hint="eastAsia" w:ascii="仿宋" w:hAnsi="仿宋" w:eastAsia="仿宋" w:cs="仿宋"/>
          <w:color w:val="000000" w:themeColor="text1"/>
          <w:sz w:val="28"/>
          <w:szCs w:val="28"/>
          <w:highlight w:val="none"/>
          <w:lang w:eastAsia="zh-CN"/>
        </w:rPr>
      </w:pPr>
      <w:r>
        <w:rPr>
          <w:rFonts w:hint="eastAsia" w:ascii="仿宋" w:hAnsi="仿宋" w:eastAsia="仿宋" w:cs="仿宋"/>
          <w:color w:val="000000" w:themeColor="text1"/>
          <w:sz w:val="28"/>
          <w:szCs w:val="28"/>
          <w:highlight w:val="none"/>
          <w:lang w:eastAsia="zh-CN"/>
        </w:rPr>
        <w:t>江西隆鑫房地产评估咨询顾问有限公司</w:t>
      </w:r>
    </w:p>
    <w:p>
      <w:pPr>
        <w:adjustRightInd w:val="0"/>
        <w:snapToGrid w:val="0"/>
        <w:spacing w:beforeLines="50" w:line="480" w:lineRule="exact"/>
        <w:ind w:left="840" w:leftChars="400" w:right="700"/>
        <w:jc w:val="right"/>
        <w:rPr>
          <w:rFonts w:hint="eastAsia" w:ascii="仿宋" w:hAnsi="仿宋" w:eastAsia="仿宋" w:cs="仿宋"/>
          <w:snapToGrid w:val="0"/>
          <w:color w:val="000000" w:themeColor="text1"/>
          <w:kern w:val="0"/>
          <w:sz w:val="28"/>
          <w:szCs w:val="28"/>
          <w:highlight w:val="none"/>
        </w:rPr>
        <w:sectPr>
          <w:pgSz w:w="11907" w:h="16840"/>
          <w:pgMar w:top="1418" w:right="1418" w:bottom="1418" w:left="1418" w:header="737" w:footer="680" w:gutter="0"/>
          <w:cols w:space="720" w:num="1"/>
          <w:docGrid w:linePitch="479" w:charSpace="11986"/>
        </w:sectPr>
      </w:pPr>
      <w:r>
        <w:rPr>
          <w:rFonts w:hint="eastAsia" w:ascii="仿宋" w:hAnsi="仿宋" w:eastAsia="仿宋" w:cs="仿宋"/>
          <w:snapToGrid w:val="0"/>
          <w:color w:val="000000" w:themeColor="text1"/>
          <w:kern w:val="0"/>
          <w:sz w:val="28"/>
          <w:szCs w:val="28"/>
          <w:highlight w:val="none"/>
          <w:lang w:eastAsia="zh-CN"/>
        </w:rPr>
        <w:t>2022年2月11日</w:t>
      </w:r>
      <w:r>
        <w:rPr>
          <w:rFonts w:hint="eastAsia" w:ascii="仿宋" w:hAnsi="仿宋" w:eastAsia="仿宋" w:cs="仿宋"/>
          <w:snapToGrid w:val="0"/>
          <w:color w:val="000000" w:themeColor="text1"/>
          <w:kern w:val="0"/>
          <w:sz w:val="28"/>
          <w:szCs w:val="28"/>
          <w:highlight w:val="none"/>
        </w:rPr>
        <w:t xml:space="preserve"> </w:t>
      </w:r>
    </w:p>
    <w:p>
      <w:pPr>
        <w:spacing w:beforeLines="50" w:afterLines="50" w:line="480" w:lineRule="exact"/>
        <w:jc w:val="center"/>
        <w:rPr>
          <w:rFonts w:hint="eastAsia" w:ascii="仿宋" w:hAnsi="仿宋" w:eastAsia="仿宋" w:cs="仿宋"/>
          <w:b/>
          <w:snapToGrid w:val="0"/>
          <w:color w:val="000000" w:themeColor="text1"/>
          <w:kern w:val="0"/>
          <w:sz w:val="36"/>
          <w:highlight w:val="none"/>
        </w:rPr>
      </w:pPr>
      <w:r>
        <w:rPr>
          <w:rFonts w:hint="eastAsia" w:ascii="仿宋" w:hAnsi="仿宋" w:eastAsia="仿宋" w:cs="仿宋"/>
          <w:b/>
          <w:snapToGrid w:val="0"/>
          <w:color w:val="000000" w:themeColor="text1"/>
          <w:kern w:val="0"/>
          <w:sz w:val="36"/>
          <w:highlight w:val="none"/>
        </w:rPr>
        <w:t>目    录</w:t>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color w:val="000000" w:themeColor="text1"/>
          <w:kern w:val="2"/>
          <w:sz w:val="24"/>
          <w:szCs w:val="24"/>
          <w:highlight w:val="none"/>
        </w:rPr>
        <w:fldChar w:fldCharType="begin"/>
      </w:r>
      <w:r>
        <w:rPr>
          <w:rFonts w:hint="eastAsia" w:ascii="仿宋" w:hAnsi="仿宋" w:eastAsia="仿宋" w:cs="仿宋"/>
          <w:color w:val="000000" w:themeColor="text1"/>
          <w:kern w:val="2"/>
          <w:sz w:val="24"/>
          <w:szCs w:val="24"/>
          <w:highlight w:val="none"/>
        </w:rPr>
        <w:instrText xml:space="preserve"> TOC \o "1-2" \h \z \u </w:instrText>
      </w:r>
      <w:r>
        <w:rPr>
          <w:rFonts w:hint="eastAsia" w:ascii="仿宋" w:hAnsi="仿宋" w:eastAsia="仿宋" w:cs="仿宋"/>
          <w:color w:val="000000" w:themeColor="text1"/>
          <w:kern w:val="2"/>
          <w:sz w:val="24"/>
          <w:szCs w:val="24"/>
          <w:highlight w:val="none"/>
        </w:rPr>
        <w:fldChar w:fldCharType="separate"/>
      </w:r>
      <w:r>
        <w:rPr>
          <w:rFonts w:hint="eastAsia" w:ascii="仿宋" w:hAnsi="仿宋" w:eastAsia="仿宋" w:cs="仿宋"/>
          <w:color w:val="000000" w:themeColor="text1"/>
          <w:kern w:val="2"/>
          <w:sz w:val="24"/>
          <w:szCs w:val="24"/>
          <w:highlight w:val="none"/>
        </w:rPr>
        <w:fldChar w:fldCharType="begin"/>
      </w:r>
      <w:r>
        <w:rPr>
          <w:rFonts w:hint="eastAsia" w:ascii="仿宋" w:hAnsi="仿宋" w:eastAsia="仿宋" w:cs="仿宋"/>
          <w:kern w:val="2"/>
          <w:sz w:val="24"/>
          <w:szCs w:val="24"/>
          <w:highlight w:val="none"/>
        </w:rPr>
        <w:instrText xml:space="preserve"> HYPERLINK \l _Toc16668 </w:instrText>
      </w:r>
      <w:r>
        <w:rPr>
          <w:rFonts w:hint="eastAsia" w:ascii="仿宋" w:hAnsi="仿宋" w:eastAsia="仿宋" w:cs="仿宋"/>
          <w:kern w:val="2"/>
          <w:sz w:val="24"/>
          <w:szCs w:val="24"/>
          <w:highlight w:val="none"/>
        </w:rPr>
        <w:fldChar w:fldCharType="separate"/>
      </w:r>
      <w:r>
        <w:rPr>
          <w:rFonts w:hint="eastAsia" w:ascii="仿宋" w:hAnsi="仿宋" w:eastAsia="仿宋" w:cs="仿宋"/>
          <w:snapToGrid w:val="0"/>
          <w:kern w:val="0"/>
          <w:sz w:val="24"/>
          <w:szCs w:val="24"/>
          <w:highlight w:val="none"/>
        </w:rPr>
        <w:t>致估价委托方函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_Toc16668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color w:val="000000" w:themeColor="text1"/>
          <w:kern w:val="2"/>
          <w:sz w:val="24"/>
          <w:szCs w:val="24"/>
          <w:highlight w:val="none"/>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_Toc27971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估价师声明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_Toc27971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_Toc6163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估价假设和限制条件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_Toc6163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_Toc10631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房地产估价结果报告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_Toc10631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_Toc8304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（一）估价委托方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_Toc8304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_Toc22292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w:t>
      </w:r>
      <w:r>
        <w:rPr>
          <w:rFonts w:hint="eastAsia" w:ascii="仿宋" w:hAnsi="仿宋" w:eastAsia="仿宋" w:cs="仿宋"/>
          <w:bCs w:val="0"/>
          <w:sz w:val="24"/>
          <w:szCs w:val="24"/>
          <w:highlight w:val="none"/>
        </w:rPr>
        <w:t>二）估价方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_Toc22292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_Toc18811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（三）估价目的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_Toc18811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_Toc13825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（四）估价对象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_Toc13825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_Toc20785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bCs w:val="0"/>
          <w:snapToGrid w:val="0"/>
          <w:kern w:val="0"/>
          <w:sz w:val="24"/>
          <w:szCs w:val="24"/>
          <w:highlight w:val="none"/>
        </w:rPr>
        <w:t>（五）价值时点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_Toc20785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_Toc6541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w:t>
      </w:r>
      <w:r>
        <w:rPr>
          <w:rFonts w:hint="eastAsia" w:ascii="仿宋" w:hAnsi="仿宋" w:eastAsia="仿宋" w:cs="仿宋"/>
          <w:bCs w:val="0"/>
          <w:sz w:val="24"/>
          <w:szCs w:val="24"/>
          <w:highlight w:val="none"/>
        </w:rPr>
        <w:t>六）价值类型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_Toc6541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_Toc32292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bCs w:val="0"/>
          <w:snapToGrid w:val="0"/>
          <w:kern w:val="0"/>
          <w:sz w:val="24"/>
          <w:szCs w:val="24"/>
          <w:highlight w:val="none"/>
        </w:rPr>
        <w:t>（七）估价原则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_Toc32292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_Toc13580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bCs w:val="0"/>
          <w:snapToGrid w:val="0"/>
          <w:kern w:val="0"/>
          <w:sz w:val="24"/>
          <w:szCs w:val="24"/>
          <w:highlight w:val="none"/>
        </w:rPr>
        <w:t>（八）估价依据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_Toc13580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_Toc18749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（九）估价方法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_Toc18749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_Toc27936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bCs w:val="0"/>
          <w:snapToGrid w:val="0"/>
          <w:kern w:val="0"/>
          <w:sz w:val="24"/>
          <w:szCs w:val="24"/>
          <w:highlight w:val="none"/>
        </w:rPr>
        <w:t>（十）估价结果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_Toc27936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_Toc32391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bCs w:val="0"/>
          <w:snapToGrid w:val="0"/>
          <w:kern w:val="0"/>
          <w:sz w:val="24"/>
          <w:szCs w:val="24"/>
          <w:highlight w:val="none"/>
        </w:rPr>
        <w:t>（十一）注册房地产估价师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_Toc32391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_Toc14285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（十二）实地查勘期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_Toc14285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_Toc21881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（十三）估价作业期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_Toc21881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_Toc10800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附     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_Toc10800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_Toc17486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（一）</w:t>
      </w:r>
      <w:r>
        <w:rPr>
          <w:rFonts w:hint="eastAsia" w:ascii="仿宋" w:hAnsi="仿宋" w:eastAsia="仿宋" w:cs="仿宋"/>
          <w:snapToGrid w:val="0"/>
          <w:kern w:val="0"/>
          <w:sz w:val="24"/>
          <w:szCs w:val="24"/>
          <w:highlight w:val="none"/>
          <w:lang w:eastAsia="zh-CN"/>
        </w:rPr>
        <w:t>南昌市东湖区人民法院委托鉴定（评估）书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_Toc17486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_Toc2266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（二）估价对象的地理位置示意图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_Toc2266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_Toc12146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（三）估价对象内外部状况照片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_Toc12146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_Toc6178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（四）估价对象权属证明复印件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_Toc6178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_Toc23827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（五）房地产估价机构营业执照复印件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_Toc23827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_Toc5102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（六）房地产估价机构资质证书复印件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_Toc5102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000000" w:themeColor="text1"/>
          <w:kern w:val="2"/>
          <w:sz w:val="24"/>
          <w:szCs w:val="24"/>
          <w:highlight w:val="none"/>
        </w:rPr>
        <w:fldChar w:fldCharType="begin"/>
      </w:r>
      <w:r>
        <w:rPr>
          <w:rFonts w:hint="eastAsia" w:ascii="仿宋" w:hAnsi="仿宋" w:eastAsia="仿宋" w:cs="仿宋"/>
          <w:snapToGrid w:val="0"/>
          <w:kern w:val="2"/>
          <w:sz w:val="24"/>
          <w:szCs w:val="24"/>
          <w:highlight w:val="none"/>
        </w:rPr>
        <w:instrText xml:space="preserve"> HYPERLINK \l _Toc5701 </w:instrText>
      </w:r>
      <w:r>
        <w:rPr>
          <w:rFonts w:hint="eastAsia" w:ascii="仿宋" w:hAnsi="仿宋" w:eastAsia="仿宋" w:cs="仿宋"/>
          <w:snapToGrid w:val="0"/>
          <w:kern w:val="2"/>
          <w:sz w:val="24"/>
          <w:szCs w:val="24"/>
          <w:highlight w:val="none"/>
        </w:rPr>
        <w:fldChar w:fldCharType="separate"/>
      </w:r>
      <w:r>
        <w:rPr>
          <w:rFonts w:hint="eastAsia" w:ascii="仿宋" w:hAnsi="仿宋" w:eastAsia="仿宋" w:cs="仿宋"/>
          <w:snapToGrid w:val="0"/>
          <w:kern w:val="0"/>
          <w:sz w:val="24"/>
          <w:szCs w:val="24"/>
          <w:highlight w:val="none"/>
        </w:rPr>
        <w:t>（七）房地产估价师注册证书复印件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_Toc5701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napToGrid w:val="0"/>
          <w:color w:val="000000" w:themeColor="text1"/>
          <w:kern w:val="2"/>
          <w:sz w:val="24"/>
          <w:szCs w:val="24"/>
          <w:highlight w:val="none"/>
        </w:rPr>
        <w:fldChar w:fldCharType="end"/>
      </w:r>
    </w:p>
    <w:p>
      <w:pPr>
        <w:pStyle w:val="21"/>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snapToGrid w:val="0"/>
          <w:color w:val="000000" w:themeColor="text1"/>
          <w:sz w:val="24"/>
          <w:szCs w:val="24"/>
          <w:highlight w:val="none"/>
        </w:rPr>
        <w:sectPr>
          <w:pgSz w:w="11907" w:h="16840"/>
          <w:pgMar w:top="1418" w:right="1418" w:bottom="1418" w:left="1418" w:header="737" w:footer="680" w:gutter="0"/>
          <w:cols w:space="720" w:num="1"/>
          <w:docGrid w:linePitch="479" w:charSpace="11986"/>
        </w:sectPr>
      </w:pPr>
      <w:r>
        <w:rPr>
          <w:rFonts w:hint="eastAsia" w:ascii="仿宋" w:hAnsi="仿宋" w:eastAsia="仿宋" w:cs="仿宋"/>
          <w:snapToGrid w:val="0"/>
          <w:color w:val="000000" w:themeColor="text1"/>
          <w:kern w:val="2"/>
          <w:sz w:val="24"/>
          <w:szCs w:val="24"/>
          <w:highlight w:val="none"/>
        </w:rPr>
        <w:fldChar w:fldCharType="end"/>
      </w:r>
    </w:p>
    <w:p>
      <w:pPr>
        <w:pStyle w:val="3"/>
        <w:tabs>
          <w:tab w:val="left" w:pos="1275"/>
          <w:tab w:val="center" w:pos="4672"/>
        </w:tabs>
        <w:adjustRightInd w:val="0"/>
        <w:snapToGrid w:val="0"/>
        <w:spacing w:beforeLines="50" w:afterLines="50" w:line="500" w:lineRule="exact"/>
        <w:jc w:val="center"/>
        <w:rPr>
          <w:rFonts w:ascii="仿宋" w:hAnsi="仿宋" w:eastAsia="仿宋" w:cs="仿宋"/>
          <w:snapToGrid w:val="0"/>
          <w:color w:val="000000" w:themeColor="text1"/>
          <w:kern w:val="0"/>
          <w:sz w:val="36"/>
          <w:szCs w:val="36"/>
          <w:highlight w:val="none"/>
        </w:rPr>
      </w:pPr>
      <w:bookmarkStart w:id="5" w:name="_Toc27971"/>
      <w:bookmarkStart w:id="6" w:name="_Toc22540"/>
      <w:bookmarkStart w:id="7" w:name="_Toc326590639"/>
      <w:r>
        <w:rPr>
          <w:rFonts w:hint="eastAsia" w:ascii="仿宋" w:hAnsi="仿宋" w:eastAsia="仿宋" w:cs="仿宋"/>
          <w:snapToGrid w:val="0"/>
          <w:color w:val="000000" w:themeColor="text1"/>
          <w:kern w:val="0"/>
          <w:sz w:val="36"/>
          <w:szCs w:val="36"/>
          <w:highlight w:val="none"/>
        </w:rPr>
        <w:t>估价师声明</w:t>
      </w:r>
      <w:bookmarkEnd w:id="5"/>
      <w:bookmarkEnd w:id="6"/>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我们郑重声明：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 xml:space="preserve">1、我们在本估价报告中陈述的事实是真实的和准确的。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2、本估价报告中的分析、意见和结论是我们自己独立、客观、公正的专业分析、意见和结论，但受到本估价报告中已说明的假设和限制条件的限制。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4、我们依照中华人民共和国国家标准《房地产估价规范》【GB/T 50291-2015】、《房地产估价基本术语标准》【GB/T50899-2013】进行分析，形成意见和结论，撰写本估价报告。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4"/>
          <w:highlight w:val="none"/>
        </w:rPr>
        <w:t>5、注册房地产估价师已于</w:t>
      </w:r>
      <w:r>
        <w:rPr>
          <w:rFonts w:hint="eastAsia" w:ascii="仿宋" w:hAnsi="仿宋" w:eastAsia="仿宋" w:cs="仿宋"/>
          <w:color w:val="000000" w:themeColor="text1"/>
          <w:sz w:val="28"/>
          <w:szCs w:val="24"/>
          <w:highlight w:val="none"/>
          <w:lang w:eastAsia="zh-CN"/>
        </w:rPr>
        <w:t>2022年2月8日</w:t>
      </w:r>
      <w:r>
        <w:rPr>
          <w:rFonts w:hint="eastAsia" w:ascii="仿宋" w:hAnsi="仿宋" w:eastAsia="仿宋" w:cs="仿宋"/>
          <w:color w:val="000000" w:themeColor="text1"/>
          <w:sz w:val="28"/>
          <w:szCs w:val="24"/>
          <w:highlight w:val="none"/>
        </w:rPr>
        <w:t>对估价对象进行了必要的实地勘察，并对该勘察过程的客观性、真实性、公正性负责。因受专业限制，我们无法承担对估价对象的隐蔽工程、建筑结构以及附于建筑的各 种设备设施的内在质量进行检测调查的责任。本次</w:t>
      </w:r>
      <w:r>
        <w:rPr>
          <w:rFonts w:hint="eastAsia" w:ascii="仿宋" w:hAnsi="仿宋" w:eastAsia="仿宋" w:cs="仿宋"/>
          <w:color w:val="000000" w:themeColor="text1"/>
          <w:sz w:val="28"/>
          <w:szCs w:val="28"/>
          <w:highlight w:val="none"/>
        </w:rPr>
        <w:t>估价人员进行的实地查勘仅限于估价对象外观、所处楼栋公共部位</w:t>
      </w:r>
      <w:r>
        <w:rPr>
          <w:rFonts w:hint="eastAsia" w:ascii="仿宋" w:hAnsi="仿宋" w:eastAsia="仿宋" w:cs="仿宋"/>
          <w:color w:val="000000" w:themeColor="text1"/>
          <w:sz w:val="28"/>
          <w:szCs w:val="28"/>
          <w:highlight w:val="none"/>
          <w:lang w:eastAsia="zh-CN"/>
        </w:rPr>
        <w:t>、</w:t>
      </w:r>
      <w:r>
        <w:rPr>
          <w:rFonts w:hint="eastAsia" w:ascii="仿宋" w:hAnsi="仿宋" w:eastAsia="仿宋" w:cs="仿宋"/>
          <w:color w:val="000000" w:themeColor="text1"/>
          <w:sz w:val="28"/>
          <w:szCs w:val="28"/>
          <w:highlight w:val="none"/>
          <w:lang w:val="en-US" w:eastAsia="zh-CN"/>
        </w:rPr>
        <w:t>房屋使用</w:t>
      </w:r>
      <w:r>
        <w:rPr>
          <w:rFonts w:hint="eastAsia" w:ascii="仿宋" w:hAnsi="仿宋" w:eastAsia="仿宋" w:cs="仿宋"/>
          <w:color w:val="000000" w:themeColor="text1"/>
          <w:sz w:val="28"/>
          <w:szCs w:val="28"/>
          <w:highlight w:val="none"/>
        </w:rPr>
        <w:t>现状的一般性查勘。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8、没有其他行业专业人员对本估价报告提供了重要专业帮助。</w:t>
      </w:r>
    </w:p>
    <w:p>
      <w:pPr>
        <w:spacing w:line="440" w:lineRule="exact"/>
        <w:ind w:firstLine="560" w:firstLineChars="200"/>
        <w:rPr>
          <w:rFonts w:hint="eastAsia" w:ascii="仿宋" w:hAnsi="仿宋" w:eastAsia="仿宋" w:cs="仿宋"/>
          <w:color w:val="000000" w:themeColor="text1"/>
          <w:sz w:val="28"/>
          <w:szCs w:val="24"/>
          <w:highlight w:val="none"/>
        </w:rPr>
      </w:pPr>
    </w:p>
    <w:p>
      <w:pPr>
        <w:spacing w:line="440" w:lineRule="exact"/>
        <w:ind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中国注册房地产估价师：</w:t>
      </w:r>
    </w:p>
    <w:tbl>
      <w:tblPr>
        <w:tblStyle w:val="24"/>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5" w:hRule="atLeast"/>
          <w:jc w:val="center"/>
        </w:trPr>
        <w:tc>
          <w:tcPr>
            <w:tcW w:w="2116"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姓  名</w:t>
            </w:r>
          </w:p>
        </w:tc>
        <w:tc>
          <w:tcPr>
            <w:tcW w:w="2146"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注册号</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签名</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刘  宏</w:t>
            </w:r>
          </w:p>
        </w:tc>
        <w:tc>
          <w:tcPr>
            <w:tcW w:w="214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3620020041</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p>
        </w:tc>
        <w:tc>
          <w:tcPr>
            <w:tcW w:w="2465"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2022年2月11日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邓章鹏</w:t>
            </w:r>
          </w:p>
        </w:tc>
        <w:tc>
          <w:tcPr>
            <w:tcW w:w="214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3620150024</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p>
        </w:tc>
        <w:tc>
          <w:tcPr>
            <w:tcW w:w="2465"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2022年2月11日</w:t>
            </w:r>
          </w:p>
        </w:tc>
      </w:tr>
    </w:tbl>
    <w:p>
      <w:pPr>
        <w:pStyle w:val="3"/>
        <w:tabs>
          <w:tab w:val="left" w:pos="1275"/>
          <w:tab w:val="center" w:pos="4672"/>
        </w:tabs>
        <w:adjustRightInd w:val="0"/>
        <w:snapToGrid w:val="0"/>
        <w:spacing w:beforeLines="50" w:afterLines="50" w:line="500" w:lineRule="exact"/>
        <w:jc w:val="center"/>
        <w:rPr>
          <w:rFonts w:ascii="仿宋" w:hAnsi="仿宋" w:eastAsia="仿宋" w:cs="仿宋"/>
          <w:snapToGrid w:val="0"/>
          <w:color w:val="000000" w:themeColor="text1"/>
          <w:kern w:val="0"/>
          <w:sz w:val="36"/>
          <w:szCs w:val="36"/>
          <w:highlight w:val="none"/>
        </w:rPr>
      </w:pPr>
      <w:r>
        <w:rPr>
          <w:rFonts w:hint="eastAsia" w:ascii="仿宋" w:hAnsi="仿宋" w:eastAsia="仿宋" w:cs="仿宋"/>
          <w:snapToGrid w:val="0"/>
          <w:color w:val="000000" w:themeColor="text1"/>
          <w:kern w:val="0"/>
          <w:sz w:val="36"/>
          <w:szCs w:val="36"/>
          <w:highlight w:val="none"/>
        </w:rPr>
        <w:br w:type="page"/>
      </w:r>
      <w:bookmarkStart w:id="8" w:name="_Toc14050"/>
      <w:bookmarkStart w:id="9" w:name="_Toc6163"/>
      <w:r>
        <w:rPr>
          <w:rFonts w:hint="eastAsia" w:ascii="仿宋" w:hAnsi="仿宋" w:eastAsia="仿宋" w:cs="仿宋"/>
          <w:snapToGrid w:val="0"/>
          <w:color w:val="000000" w:themeColor="text1"/>
          <w:kern w:val="0"/>
          <w:sz w:val="36"/>
          <w:szCs w:val="36"/>
          <w:highlight w:val="none"/>
        </w:rPr>
        <w:t>估价假设和限制条件</w:t>
      </w:r>
      <w:bookmarkEnd w:id="8"/>
      <w:bookmarkEnd w:id="9"/>
    </w:p>
    <w:p>
      <w:pPr>
        <w:spacing w:line="46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1.一般假设</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（1）在价值时点的房地产市场为公开、平等、自愿的交易市场。</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（2）估价对象产权明晰，手续齐全，可在公开市场上自由转让。</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（3）任何有关估价对象的运作方式、程序均符合国家、地方的有关法律、法规。</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（4）本次估价结果未考虑国家宏观经济政策发生重大变化以及遇有自然力和其他不可抗力对估价结论的影响。</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（5）本报告以估价对象在价值时点时的状况为依据进行的，且以该状况在估价报告使用期限内无重大变化为前提。</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（6）本次估价未考虑可能与估价对象产权人有关的债权及债务情况对估价结果的影响。</w:t>
      </w:r>
    </w:p>
    <w:p>
      <w:pPr>
        <w:spacing w:line="46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490" w:lineRule="exact"/>
        <w:ind w:firstLine="560" w:firstLineChars="200"/>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（8）本次估价价值时点为接受委托之日</w:t>
      </w:r>
      <w:r>
        <w:rPr>
          <w:rFonts w:hint="eastAsia" w:ascii="仿宋" w:hAnsi="仿宋" w:eastAsia="仿宋" w:cs="仿宋"/>
          <w:color w:val="000000" w:themeColor="text1"/>
          <w:sz w:val="28"/>
          <w:szCs w:val="28"/>
          <w:highlight w:val="none"/>
          <w:lang w:eastAsia="zh-CN"/>
        </w:rPr>
        <w:t>2022年1月26日</w:t>
      </w:r>
      <w:r>
        <w:rPr>
          <w:rFonts w:hint="eastAsia" w:ascii="仿宋" w:hAnsi="仿宋" w:eastAsia="仿宋" w:cs="仿宋"/>
          <w:color w:val="000000" w:themeColor="text1"/>
          <w:sz w:val="28"/>
          <w:szCs w:val="28"/>
          <w:highlight w:val="none"/>
        </w:rPr>
        <w:t>，实地查勘日期为</w:t>
      </w:r>
      <w:r>
        <w:rPr>
          <w:rFonts w:hint="eastAsia" w:ascii="仿宋" w:hAnsi="仿宋" w:eastAsia="仿宋" w:cs="仿宋"/>
          <w:color w:val="000000" w:themeColor="text1"/>
          <w:sz w:val="28"/>
          <w:szCs w:val="28"/>
          <w:highlight w:val="none"/>
          <w:lang w:eastAsia="zh-CN"/>
        </w:rPr>
        <w:t>2022年2月8日</w:t>
      </w:r>
      <w:r>
        <w:rPr>
          <w:rFonts w:hint="eastAsia" w:ascii="仿宋" w:hAnsi="仿宋" w:eastAsia="仿宋" w:cs="仿宋"/>
          <w:color w:val="000000" w:themeColor="text1"/>
          <w:sz w:val="28"/>
          <w:szCs w:val="28"/>
          <w:highlight w:val="none"/>
        </w:rPr>
        <w:t>，价值时点与实地查勘日期不一致，本次估价假定估价对象价值时点的状况与完成实地查勘之日的状况一致。</w:t>
      </w:r>
    </w:p>
    <w:p>
      <w:pPr>
        <w:spacing w:line="50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（9）本次估价对象的不动产权人、权利性质、共有情况、建筑面积等根据委托方提供的《南昌市不动产登记信息查询结果》（受理编号</w:t>
      </w:r>
      <w:r>
        <w:rPr>
          <w:rFonts w:hint="eastAsia" w:ascii="仿宋" w:hAnsi="仿宋" w:eastAsia="仿宋" w:cs="仿宋"/>
          <w:color w:val="000000" w:themeColor="text1"/>
          <w:sz w:val="28"/>
          <w:szCs w:val="28"/>
          <w:highlight w:val="none"/>
          <w:lang w:eastAsia="zh-CN"/>
        </w:rPr>
        <w:t>ZC202109160339</w:t>
      </w:r>
      <w:r>
        <w:rPr>
          <w:rFonts w:hint="eastAsia" w:ascii="仿宋" w:hAnsi="仿宋" w:eastAsia="仿宋" w:cs="仿宋"/>
          <w:color w:val="000000" w:themeColor="text1"/>
          <w:sz w:val="28"/>
          <w:szCs w:val="28"/>
          <w:highlight w:val="none"/>
        </w:rPr>
        <w:t>）确定。本次估价以上述资料真实合法有效为前提，若上述查询结果与实际不动产权登记不符，需对估价结果做出调整并重新出具估价报告。</w:t>
      </w:r>
    </w:p>
    <w:p>
      <w:pPr>
        <w:spacing w:line="50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（10）注册房地产估价师于</w:t>
      </w:r>
      <w:r>
        <w:rPr>
          <w:rFonts w:hint="eastAsia" w:ascii="仿宋" w:hAnsi="仿宋" w:eastAsia="仿宋" w:cs="仿宋"/>
          <w:color w:val="000000" w:themeColor="text1"/>
          <w:sz w:val="28"/>
          <w:szCs w:val="28"/>
          <w:highlight w:val="none"/>
          <w:lang w:eastAsia="zh-CN"/>
        </w:rPr>
        <w:t>2022年2月8日</w:t>
      </w:r>
      <w:r>
        <w:rPr>
          <w:rFonts w:hint="eastAsia" w:ascii="仿宋" w:hAnsi="仿宋" w:eastAsia="仿宋" w:cs="仿宋"/>
          <w:color w:val="000000" w:themeColor="text1"/>
          <w:sz w:val="28"/>
          <w:szCs w:val="28"/>
          <w:highlight w:val="none"/>
        </w:rPr>
        <w:t>对估价对象进行了实地查勘，因受专业限制，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pStyle w:val="10"/>
        <w:tabs>
          <w:tab w:val="left" w:pos="0"/>
        </w:tabs>
        <w:spacing w:after="0" w:line="500" w:lineRule="exact"/>
        <w:ind w:left="0" w:leftChars="0" w:firstLine="560" w:firstLineChars="200"/>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（11）委托方未明确估价对象房地产是否存在欠缴税金及相关费用，包括税收、物业费、供暖费、水电气费等及其滞纳金等。故本次估价假定评估对象房地产不存在欠缴税金及相关费用。</w:t>
      </w:r>
    </w:p>
    <w:p>
      <w:pPr>
        <w:spacing w:line="46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2.未定事项假设</w:t>
      </w:r>
    </w:p>
    <w:p>
      <w:pPr>
        <w:tabs>
          <w:tab w:val="left" w:pos="5505"/>
        </w:tabs>
        <w:spacing w:line="48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无未定事项假设。</w:t>
      </w:r>
      <w:r>
        <w:rPr>
          <w:rFonts w:hint="eastAsia" w:ascii="仿宋" w:hAnsi="仿宋" w:eastAsia="仿宋" w:cs="仿宋"/>
          <w:color w:val="000000" w:themeColor="text1"/>
          <w:sz w:val="28"/>
          <w:szCs w:val="28"/>
          <w:highlight w:val="none"/>
        </w:rPr>
        <w:tab/>
      </w:r>
    </w:p>
    <w:p>
      <w:pPr>
        <w:spacing w:line="48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3.背离事实假设</w:t>
      </w:r>
    </w:p>
    <w:p>
      <w:pPr>
        <w:spacing w:line="4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至价值时点，估价对象存在抵押权，且已被法院依法查封</w:t>
      </w:r>
      <w:r>
        <w:rPr>
          <w:rFonts w:hint="eastAsia" w:ascii="仿宋" w:hAnsi="仿宋" w:eastAsia="仿宋" w:cs="仿宋"/>
          <w:sz w:val="28"/>
          <w:szCs w:val="28"/>
        </w:rPr>
        <w:t>。</w:t>
      </w:r>
      <w:r>
        <w:rPr>
          <w:rFonts w:hint="eastAsia" w:ascii="仿宋" w:hAnsi="仿宋" w:eastAsia="仿宋" w:cs="仿宋"/>
          <w:sz w:val="28"/>
          <w:szCs w:val="28"/>
          <w:lang w:val="en-US" w:eastAsia="zh-CN"/>
        </w:rPr>
        <w:t>本次估价目的为人民法院确定财产处置参考价提供参考依据，估价对象原有的抵押担保物权、其他优先受偿权及查封将随着财产处置（拍卖）成功而消灭，故本次估价不考虑估价对象原有的抵押担保物权、其他优先受偿权及查封因素对估价对象房地产市场价值的影响。</w:t>
      </w:r>
    </w:p>
    <w:p>
      <w:pPr>
        <w:spacing w:line="48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4.不相一致假设</w:t>
      </w:r>
    </w:p>
    <w:p>
      <w:pPr>
        <w:spacing w:line="480" w:lineRule="exact"/>
        <w:ind w:firstLine="560" w:firstLineChars="200"/>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highlight w:val="none"/>
        </w:rPr>
        <w:t>无不相一致假设。</w:t>
      </w:r>
    </w:p>
    <w:p>
      <w:pPr>
        <w:spacing w:line="48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5. 依据不足假设</w:t>
      </w:r>
    </w:p>
    <w:p>
      <w:pPr>
        <w:spacing w:line="480" w:lineRule="exact"/>
        <w:ind w:firstLine="560" w:firstLineChars="200"/>
        <w:rPr>
          <w:rFonts w:hint="default" w:ascii="仿宋" w:hAnsi="仿宋" w:eastAsia="仿宋" w:cs="仿宋"/>
          <w:color w:val="000000" w:themeColor="text1"/>
          <w:sz w:val="28"/>
          <w:highlight w:val="none"/>
          <w:lang w:val="en-US" w:eastAsia="zh-CN"/>
        </w:rPr>
      </w:pPr>
      <w:r>
        <w:rPr>
          <w:rFonts w:hint="eastAsia" w:ascii="仿宋" w:hAnsi="仿宋" w:eastAsia="仿宋" w:cs="仿宋"/>
          <w:color w:val="000000" w:themeColor="text1"/>
          <w:sz w:val="28"/>
          <w:highlight w:val="none"/>
          <w:lang w:val="en-US" w:eastAsia="zh-CN"/>
        </w:rPr>
        <w:t>无依据不足假设。</w:t>
      </w:r>
    </w:p>
    <w:p>
      <w:pPr>
        <w:spacing w:line="480" w:lineRule="exact"/>
        <w:ind w:firstLine="562" w:firstLineChars="200"/>
        <w:rPr>
          <w:rFonts w:ascii="仿宋" w:hAnsi="仿宋" w:eastAsia="仿宋" w:cs="仿宋"/>
          <w:b/>
          <w:bCs/>
          <w:color w:val="000000" w:themeColor="text1"/>
          <w:sz w:val="28"/>
          <w:szCs w:val="28"/>
          <w:highlight w:val="none"/>
        </w:rPr>
      </w:pPr>
      <w:r>
        <w:rPr>
          <w:rFonts w:hint="eastAsia" w:ascii="仿宋" w:hAnsi="仿宋" w:eastAsia="仿宋" w:cs="仿宋"/>
          <w:b/>
          <w:bCs/>
          <w:color w:val="000000" w:themeColor="text1"/>
          <w:sz w:val="28"/>
          <w:szCs w:val="28"/>
          <w:highlight w:val="none"/>
        </w:rPr>
        <w:t>6. 估价报告使用限制</w:t>
      </w:r>
    </w:p>
    <w:p>
      <w:pPr>
        <w:pageBreakBefore w:val="0"/>
        <w:widowControl w:val="0"/>
        <w:kinsoku/>
        <w:wordWrap/>
        <w:overflowPunct/>
        <w:topLinePunct w:val="0"/>
        <w:autoSpaceDE/>
        <w:autoSpaceDN/>
        <w:bidi w:val="0"/>
        <w:spacing w:line="500" w:lineRule="exact"/>
        <w:ind w:firstLine="560" w:firstLineChars="200"/>
        <w:textAlignment w:val="auto"/>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（1）本估价报告书仅为司法鉴定提供房地产市场价值参考，不作其他估价目的之用。如果估价条件或目的发生变化，估价报告需做相应调整。</w:t>
      </w:r>
    </w:p>
    <w:p>
      <w:pPr>
        <w:pageBreakBefore w:val="0"/>
        <w:widowControl w:val="0"/>
        <w:kinsoku/>
        <w:wordWrap/>
        <w:overflowPunct/>
        <w:topLinePunct w:val="0"/>
        <w:autoSpaceDE/>
        <w:autoSpaceDN/>
        <w:bidi w:val="0"/>
        <w:spacing w:line="500" w:lineRule="exact"/>
        <w:ind w:firstLine="560" w:firstLineChars="200"/>
        <w:textAlignment w:val="auto"/>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（2）未经本估价机构书面同意，本报告的全部或任何一部分均不得向估价委托人、报告使用者、报告审查部门之外的单位和个人提供，也不得以任何形式公开发表。</w:t>
      </w:r>
    </w:p>
    <w:p>
      <w:pPr>
        <w:pageBreakBefore w:val="0"/>
        <w:widowControl w:val="0"/>
        <w:kinsoku/>
        <w:wordWrap/>
        <w:overflowPunct/>
        <w:topLinePunct w:val="0"/>
        <w:autoSpaceDE/>
        <w:autoSpaceDN/>
        <w:bidi w:val="0"/>
        <w:spacing w:line="500" w:lineRule="exact"/>
        <w:ind w:firstLine="560" w:firstLineChars="200"/>
        <w:textAlignment w:val="auto"/>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（3）本报告必须完整使用方为有效，对仅使用本报告中部分内容而导致可能的损失，本估价机构不承担责任。</w:t>
      </w:r>
    </w:p>
    <w:p>
      <w:pPr>
        <w:pageBreakBefore w:val="0"/>
        <w:widowControl w:val="0"/>
        <w:kinsoku/>
        <w:wordWrap/>
        <w:overflowPunct/>
        <w:topLinePunct w:val="0"/>
        <w:autoSpaceDE/>
        <w:autoSpaceDN/>
        <w:bidi w:val="0"/>
        <w:spacing w:line="500" w:lineRule="exact"/>
        <w:ind w:firstLine="560" w:firstLineChars="200"/>
        <w:textAlignment w:val="auto"/>
        <w:rPr>
          <w:rFonts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（4）本次估价结果受价值时点的限制，且本估价报告使用期限自估价报告出具之日</w:t>
      </w:r>
      <w:r>
        <w:rPr>
          <w:rFonts w:hint="eastAsia" w:ascii="仿宋" w:hAnsi="仿宋" w:eastAsia="仿宋" w:cs="仿宋"/>
          <w:color w:val="000000" w:themeColor="text1"/>
          <w:sz w:val="28"/>
          <w:szCs w:val="28"/>
          <w:highlight w:val="none"/>
          <w:lang w:eastAsia="zh-CN"/>
        </w:rPr>
        <w:t>2022年2月11日</w:t>
      </w:r>
      <w:r>
        <w:rPr>
          <w:rFonts w:hint="eastAsia" w:ascii="仿宋" w:hAnsi="仿宋" w:eastAsia="仿宋" w:cs="仿宋"/>
          <w:color w:val="000000" w:themeColor="text1"/>
          <w:sz w:val="28"/>
          <w:szCs w:val="28"/>
          <w:highlight w:val="none"/>
        </w:rPr>
        <w:t>起为壹年。若报告使用期限内，房地产市场、建筑市场或估价对象自身状况发生重大变化，估价结果也需做相应调整或委托估价机构重新估价。</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rPr>
        <w:t>（5）</w:t>
      </w:r>
      <w:r>
        <w:rPr>
          <w:rFonts w:hint="eastAsia" w:ascii="仿宋" w:hAnsi="仿宋" w:eastAsia="仿宋" w:cs="仿宋"/>
          <w:color w:val="000000" w:themeColor="text1"/>
          <w:sz w:val="28"/>
          <w:szCs w:val="28"/>
          <w:highlight w:val="none"/>
          <w:lang w:val="en-US" w:eastAsia="zh-CN"/>
        </w:rPr>
        <w:t>本估价报告的</w:t>
      </w:r>
      <w:r>
        <w:rPr>
          <w:rFonts w:hint="eastAsia" w:ascii="仿宋" w:hAnsi="仿宋" w:eastAsia="仿宋" w:cs="仿宋"/>
          <w:color w:val="000000" w:themeColor="text1"/>
          <w:sz w:val="28"/>
          <w:szCs w:val="28"/>
          <w:highlight w:val="none"/>
        </w:rPr>
        <w:t>估价结果是指在价值时点的房地产市场状况下、估价对象在现状利用条件下的房地产市场价值，包括国有出让土地使用权价值和与房屋有关的土建、安装及装饰装修的价值，不包括可移动的家具、电器等物品价值。按照南昌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以往同类涉执房地产处置惯例：如房产所在地房管部门、税务部门规定个人出售房产为赠与、继承、离婚析产的按取得的收入征收差价的20%个人所得税，以及属非住宅另征收差价20%个人所得税，按规定应由房产出售方承担的，处置交易中将从房地产成交款项中优先扣缴支付，由买受人先行垫付。除此之外，交易所涉及的一切税、费及其可能存在的物业费、水、电等欠费、需补缴的土地出让金均由买受人承担或自行解决。上述关于处置费用、税费情况为南昌市以往同类涉执房地产处置惯例，因房地产具体情况不同可能有差异，最终以法院发布的拍卖公告为准。</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000000" w:themeColor="text1"/>
          <w:sz w:val="28"/>
          <w:szCs w:val="28"/>
          <w:highlight w:val="none"/>
          <w:lang w:val="en-US" w:eastAsia="zh-CN"/>
        </w:rPr>
      </w:pPr>
      <w:r>
        <w:rPr>
          <w:rFonts w:hint="eastAsia" w:ascii="仿宋" w:hAnsi="仿宋" w:eastAsia="仿宋" w:cs="仿宋"/>
          <w:color w:val="000000" w:themeColor="text1"/>
          <w:sz w:val="28"/>
          <w:szCs w:val="28"/>
          <w:highlight w:val="none"/>
          <w:lang w:val="en-US" w:eastAsia="zh-CN"/>
        </w:rPr>
        <w:t>（6）本次估价对象的不动产权人、权利性质、共有情况、建筑面积等根据委托方提供的《南昌市不动产登记信息查询结果》（受理编号：ZC202109160339）确定为：估价对象位于南昌市红谷滩新区丰和南大道2888号绿湖豪城18#商住楼2单元701室，不动产权人张宇，权利性质为出让/市场化商品房，共有情况为单独所有，建筑面积228.98平方米。本次估价以上述资料真实合法有效为前提，若上述查询结果与实际不动产权登记不符，需对估价结果做出调整并重新出具估价报告。</w:t>
      </w:r>
    </w:p>
    <w:p>
      <w:pPr>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lang w:eastAsia="zh-CN"/>
        </w:rPr>
        <w:t>（</w:t>
      </w:r>
      <w:r>
        <w:rPr>
          <w:rFonts w:hint="eastAsia" w:ascii="仿宋" w:hAnsi="仿宋" w:eastAsia="仿宋" w:cs="仿宋"/>
          <w:color w:val="000000" w:themeColor="text1"/>
          <w:sz w:val="28"/>
          <w:szCs w:val="28"/>
          <w:highlight w:val="none"/>
          <w:lang w:val="en-US" w:eastAsia="zh-CN"/>
        </w:rPr>
        <w:t>7</w:t>
      </w:r>
      <w:r>
        <w:rPr>
          <w:rFonts w:hint="eastAsia" w:ascii="仿宋" w:hAnsi="仿宋" w:eastAsia="仿宋" w:cs="仿宋"/>
          <w:color w:val="000000" w:themeColor="text1"/>
          <w:sz w:val="28"/>
          <w:szCs w:val="28"/>
          <w:highlight w:val="none"/>
          <w:lang w:eastAsia="zh-CN"/>
        </w:rPr>
        <w:t>）</w:t>
      </w:r>
      <w:r>
        <w:rPr>
          <w:rFonts w:hint="eastAsia" w:ascii="仿宋" w:hAnsi="仿宋" w:eastAsia="仿宋" w:cs="仿宋"/>
          <w:color w:val="000000" w:themeColor="text1"/>
          <w:sz w:val="28"/>
          <w:szCs w:val="28"/>
          <w:highlight w:val="none"/>
        </w:rPr>
        <w:t>至价值时点，估价对象存在抵押权，</w:t>
      </w:r>
      <w:r>
        <w:rPr>
          <w:rFonts w:hint="eastAsia" w:ascii="仿宋" w:hAnsi="仿宋" w:eastAsia="仿宋" w:cs="仿宋"/>
          <w:color w:val="000000" w:themeColor="text1"/>
          <w:sz w:val="28"/>
          <w:szCs w:val="28"/>
          <w:highlight w:val="none"/>
          <w:lang w:val="en-US" w:eastAsia="zh-CN"/>
        </w:rPr>
        <w:t>不存在租赁权，</w:t>
      </w:r>
      <w:r>
        <w:rPr>
          <w:rFonts w:hint="eastAsia" w:ascii="仿宋" w:hAnsi="仿宋" w:eastAsia="仿宋" w:cs="仿宋"/>
          <w:color w:val="000000" w:themeColor="text1"/>
          <w:sz w:val="28"/>
          <w:szCs w:val="28"/>
          <w:highlight w:val="none"/>
        </w:rPr>
        <w:t>且估价对象目前已被法院依法查封。</w:t>
      </w:r>
    </w:p>
    <w:p>
      <w:pPr>
        <w:pStyle w:val="3"/>
        <w:pageBreakBefore w:val="0"/>
        <w:widowControl w:val="0"/>
        <w:tabs>
          <w:tab w:val="left" w:pos="1275"/>
          <w:tab w:val="center" w:pos="4672"/>
        </w:tabs>
        <w:kinsoku/>
        <w:wordWrap/>
        <w:overflowPunct/>
        <w:topLinePunct w:val="0"/>
        <w:autoSpaceDE/>
        <w:autoSpaceDN/>
        <w:bidi w:val="0"/>
        <w:adjustRightInd w:val="0"/>
        <w:snapToGrid w:val="0"/>
        <w:spacing w:beforeLines="100" w:afterLines="50" w:line="500" w:lineRule="exact"/>
        <w:jc w:val="center"/>
        <w:textAlignment w:val="auto"/>
        <w:rPr>
          <w:rFonts w:hint="eastAsia" w:ascii="仿宋" w:hAnsi="仿宋" w:eastAsia="仿宋" w:cs="仿宋"/>
          <w:snapToGrid w:val="0"/>
          <w:color w:val="000000" w:themeColor="text1"/>
          <w:kern w:val="0"/>
          <w:sz w:val="36"/>
          <w:szCs w:val="36"/>
          <w:highlight w:val="none"/>
        </w:rPr>
        <w:sectPr>
          <w:pgSz w:w="11907" w:h="16840"/>
          <w:pgMar w:top="1418" w:right="1418" w:bottom="1418" w:left="1418" w:header="737" w:footer="680" w:gutter="0"/>
          <w:cols w:space="720" w:num="1"/>
          <w:docGrid w:linePitch="479" w:charSpace="11986"/>
        </w:sectPr>
      </w:pPr>
    </w:p>
    <w:p>
      <w:pPr>
        <w:pStyle w:val="3"/>
        <w:tabs>
          <w:tab w:val="left" w:pos="1275"/>
          <w:tab w:val="center" w:pos="4672"/>
        </w:tabs>
        <w:adjustRightInd w:val="0"/>
        <w:snapToGrid w:val="0"/>
        <w:spacing w:beforeLines="100" w:afterLines="50" w:line="500" w:lineRule="exact"/>
        <w:jc w:val="center"/>
        <w:rPr>
          <w:rFonts w:ascii="仿宋" w:hAnsi="仿宋" w:eastAsia="仿宋" w:cs="仿宋"/>
          <w:snapToGrid w:val="0"/>
          <w:color w:val="000000" w:themeColor="text1"/>
          <w:kern w:val="0"/>
          <w:sz w:val="36"/>
          <w:szCs w:val="36"/>
          <w:highlight w:val="none"/>
        </w:rPr>
      </w:pPr>
      <w:bookmarkStart w:id="10" w:name="_Toc10631"/>
      <w:bookmarkStart w:id="11" w:name="_Toc21045"/>
      <w:r>
        <w:rPr>
          <w:rFonts w:hint="eastAsia" w:ascii="仿宋" w:hAnsi="仿宋" w:eastAsia="仿宋" w:cs="仿宋"/>
          <w:snapToGrid w:val="0"/>
          <w:color w:val="000000" w:themeColor="text1"/>
          <w:kern w:val="0"/>
          <w:sz w:val="36"/>
          <w:szCs w:val="36"/>
          <w:highlight w:val="none"/>
        </w:rPr>
        <w:t>房地产估价结果报告</w:t>
      </w:r>
      <w:bookmarkEnd w:id="10"/>
      <w:bookmarkEnd w:id="11"/>
    </w:p>
    <w:p>
      <w:pPr>
        <w:pStyle w:val="4"/>
        <w:snapToGrid w:val="0"/>
        <w:spacing w:beforeLines="50" w:afterLines="50" w:line="500" w:lineRule="exact"/>
        <w:ind w:left="840" w:leftChars="400"/>
        <w:rPr>
          <w:rFonts w:ascii="仿宋" w:hAnsi="仿宋" w:eastAsia="仿宋" w:cs="仿宋"/>
          <w:b w:val="0"/>
          <w:snapToGrid w:val="0"/>
          <w:color w:val="000000" w:themeColor="text1"/>
          <w:kern w:val="0"/>
          <w:sz w:val="28"/>
          <w:szCs w:val="28"/>
          <w:highlight w:val="none"/>
        </w:rPr>
      </w:pPr>
      <w:bookmarkStart w:id="12" w:name="_Toc28522"/>
      <w:bookmarkStart w:id="13" w:name="_Toc8304"/>
      <w:r>
        <w:rPr>
          <w:rFonts w:hint="eastAsia" w:ascii="仿宋" w:hAnsi="仿宋" w:eastAsia="仿宋" w:cs="仿宋"/>
          <w:b w:val="0"/>
          <w:snapToGrid w:val="0"/>
          <w:color w:val="000000" w:themeColor="text1"/>
          <w:kern w:val="0"/>
          <w:sz w:val="28"/>
          <w:szCs w:val="28"/>
          <w:highlight w:val="none"/>
        </w:rPr>
        <w:t>（一）估价委托方</w:t>
      </w:r>
      <w:bookmarkEnd w:id="12"/>
      <w:bookmarkEnd w:id="13"/>
    </w:p>
    <w:p>
      <w:pPr>
        <w:pStyle w:val="12"/>
        <w:adjustRightInd w:val="0"/>
        <w:snapToGrid w:val="0"/>
        <w:spacing w:beforeLines="30" w:line="500" w:lineRule="exact"/>
        <w:ind w:firstLine="560" w:firstLineChars="200"/>
        <w:rPr>
          <w:rFonts w:hint="eastAsia" w:ascii="仿宋" w:hAnsi="仿宋" w:eastAsia="仿宋" w:cs="仿宋"/>
          <w:snapToGrid w:val="0"/>
          <w:color w:val="000000" w:themeColor="text1"/>
          <w:kern w:val="0"/>
          <w:sz w:val="28"/>
          <w:szCs w:val="28"/>
          <w:highlight w:val="none"/>
          <w:lang w:eastAsia="zh-CN"/>
        </w:rPr>
      </w:pPr>
      <w:r>
        <w:rPr>
          <w:rFonts w:hint="eastAsia" w:ascii="仿宋" w:hAnsi="仿宋" w:eastAsia="仿宋" w:cs="仿宋"/>
          <w:snapToGrid w:val="0"/>
          <w:color w:val="000000" w:themeColor="text1"/>
          <w:kern w:val="0"/>
          <w:sz w:val="28"/>
          <w:szCs w:val="28"/>
          <w:highlight w:val="none"/>
        </w:rPr>
        <w:t>委托方名称：</w:t>
      </w:r>
      <w:r>
        <w:rPr>
          <w:rFonts w:hint="eastAsia" w:ascii="仿宋" w:hAnsi="仿宋" w:eastAsia="仿宋" w:cs="仿宋"/>
          <w:snapToGrid w:val="0"/>
          <w:color w:val="000000" w:themeColor="text1"/>
          <w:kern w:val="0"/>
          <w:sz w:val="28"/>
          <w:szCs w:val="28"/>
          <w:highlight w:val="none"/>
          <w:lang w:eastAsia="zh-CN"/>
        </w:rPr>
        <w:t>南昌市东湖区人民法院</w:t>
      </w:r>
    </w:p>
    <w:p>
      <w:pPr>
        <w:pStyle w:val="4"/>
        <w:snapToGrid w:val="0"/>
        <w:spacing w:beforeLines="50" w:afterLines="50" w:line="500" w:lineRule="exact"/>
        <w:ind w:left="840" w:leftChars="400"/>
        <w:rPr>
          <w:rFonts w:ascii="仿宋" w:hAnsi="仿宋" w:eastAsia="仿宋" w:cs="仿宋"/>
          <w:b w:val="0"/>
          <w:bCs w:val="0"/>
          <w:color w:val="000000" w:themeColor="text1"/>
          <w:sz w:val="28"/>
          <w:szCs w:val="22"/>
          <w:highlight w:val="none"/>
        </w:rPr>
      </w:pPr>
      <w:bookmarkStart w:id="14" w:name="_Toc17968"/>
      <w:bookmarkStart w:id="15" w:name="_Toc22292"/>
      <w:r>
        <w:rPr>
          <w:rFonts w:hint="eastAsia" w:ascii="仿宋" w:hAnsi="仿宋" w:eastAsia="仿宋" w:cs="仿宋"/>
          <w:b w:val="0"/>
          <w:snapToGrid w:val="0"/>
          <w:color w:val="000000" w:themeColor="text1"/>
          <w:kern w:val="0"/>
          <w:sz w:val="28"/>
          <w:szCs w:val="28"/>
          <w:highlight w:val="none"/>
        </w:rPr>
        <w:t>（</w:t>
      </w:r>
      <w:r>
        <w:rPr>
          <w:rFonts w:hint="eastAsia" w:ascii="仿宋" w:hAnsi="仿宋" w:eastAsia="仿宋" w:cs="仿宋"/>
          <w:b w:val="0"/>
          <w:bCs w:val="0"/>
          <w:color w:val="000000" w:themeColor="text1"/>
          <w:sz w:val="28"/>
          <w:szCs w:val="22"/>
          <w:highlight w:val="none"/>
        </w:rPr>
        <w:t>二）估价方</w:t>
      </w:r>
      <w:bookmarkEnd w:id="14"/>
      <w:bookmarkEnd w:id="15"/>
    </w:p>
    <w:p>
      <w:pPr>
        <w:snapToGrid w:val="0"/>
        <w:spacing w:line="500" w:lineRule="exact"/>
        <w:ind w:left="1959" w:leftChars="266" w:hanging="1400" w:hangingChars="500"/>
        <w:rPr>
          <w:rFonts w:hint="eastAsia" w:ascii="仿宋" w:hAnsi="仿宋" w:eastAsia="仿宋" w:cs="仿宋"/>
          <w:color w:val="000000" w:themeColor="text1"/>
          <w:sz w:val="28"/>
          <w:szCs w:val="28"/>
        </w:rPr>
      </w:pPr>
      <w:bookmarkStart w:id="16" w:name="_Toc733"/>
      <w:r>
        <w:rPr>
          <w:rFonts w:hint="eastAsia" w:ascii="仿宋" w:hAnsi="仿宋" w:eastAsia="仿宋" w:cs="仿宋"/>
          <w:color w:val="000000" w:themeColor="text1"/>
          <w:sz w:val="28"/>
          <w:szCs w:val="28"/>
        </w:rPr>
        <w:t>受托单位：江西隆鑫房地产评估咨询顾问有限公司</w:t>
      </w:r>
    </w:p>
    <w:p>
      <w:pPr>
        <w:snapToGrid w:val="0"/>
        <w:spacing w:line="500" w:lineRule="exact"/>
        <w:ind w:left="1959" w:leftChars="266" w:hanging="1400" w:hangingChars="5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单位地址：江西省南昌市红谷滩区九龙大道1177号绿地国际博览城3#楼110室</w:t>
      </w:r>
    </w:p>
    <w:p>
      <w:pPr>
        <w:snapToGrid w:val="0"/>
        <w:spacing w:line="500" w:lineRule="exact"/>
        <w:ind w:left="1959" w:leftChars="266" w:hanging="1400" w:hangingChars="5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资质等级：壹级 </w:t>
      </w:r>
    </w:p>
    <w:p>
      <w:pPr>
        <w:snapToGrid w:val="0"/>
        <w:spacing w:line="500" w:lineRule="exact"/>
        <w:ind w:left="1959" w:leftChars="266" w:hanging="1400" w:hangingChars="5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法人代表：陈修信</w:t>
      </w:r>
    </w:p>
    <w:p>
      <w:pPr>
        <w:snapToGrid w:val="0"/>
        <w:spacing w:line="500" w:lineRule="exact"/>
        <w:ind w:left="1959" w:leftChars="266" w:hanging="1400" w:hangingChars="5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资质证书编号：赣建房评字89号</w:t>
      </w:r>
    </w:p>
    <w:p>
      <w:pPr>
        <w:snapToGrid w:val="0"/>
        <w:spacing w:line="500" w:lineRule="exact"/>
        <w:ind w:left="1959" w:leftChars="266" w:hanging="1400" w:hangingChars="5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联系电话：18079115283</w:t>
      </w:r>
    </w:p>
    <w:p>
      <w:pPr>
        <w:pStyle w:val="4"/>
        <w:tabs>
          <w:tab w:val="left" w:pos="7491"/>
        </w:tabs>
        <w:snapToGrid w:val="0"/>
        <w:spacing w:beforeLines="50" w:afterLines="50" w:line="500" w:lineRule="exact"/>
        <w:ind w:left="840" w:leftChars="400"/>
        <w:rPr>
          <w:rFonts w:ascii="仿宋" w:hAnsi="仿宋" w:eastAsia="仿宋" w:cs="仿宋"/>
          <w:b w:val="0"/>
          <w:snapToGrid w:val="0"/>
          <w:color w:val="000000" w:themeColor="text1"/>
          <w:kern w:val="0"/>
          <w:sz w:val="28"/>
          <w:szCs w:val="28"/>
          <w:highlight w:val="none"/>
        </w:rPr>
      </w:pPr>
      <w:bookmarkStart w:id="17" w:name="_Toc18811"/>
      <w:r>
        <w:rPr>
          <w:rFonts w:hint="eastAsia" w:ascii="仿宋" w:hAnsi="仿宋" w:eastAsia="仿宋" w:cs="仿宋"/>
          <w:b w:val="0"/>
          <w:snapToGrid w:val="0"/>
          <w:color w:val="000000" w:themeColor="text1"/>
          <w:kern w:val="0"/>
          <w:sz w:val="28"/>
          <w:szCs w:val="28"/>
          <w:highlight w:val="none"/>
        </w:rPr>
        <w:t>（三）估价目的</w:t>
      </w:r>
      <w:bookmarkEnd w:id="16"/>
      <w:bookmarkEnd w:id="17"/>
      <w:r>
        <w:rPr>
          <w:rFonts w:hint="eastAsia" w:ascii="仿宋" w:hAnsi="仿宋" w:eastAsia="仿宋" w:cs="仿宋"/>
          <w:b w:val="0"/>
          <w:snapToGrid w:val="0"/>
          <w:color w:val="000000" w:themeColor="text1"/>
          <w:kern w:val="0"/>
          <w:sz w:val="28"/>
          <w:szCs w:val="28"/>
          <w:highlight w:val="none"/>
        </w:rPr>
        <w:tab/>
      </w:r>
    </w:p>
    <w:p>
      <w:pPr>
        <w:pStyle w:val="12"/>
        <w:adjustRightInd w:val="0"/>
        <w:snapToGrid w:val="0"/>
        <w:spacing w:beforeLines="30" w:line="500" w:lineRule="exact"/>
        <w:ind w:firstLine="536" w:firstLineChars="200"/>
        <w:rPr>
          <w:rFonts w:ascii="仿宋" w:hAnsi="仿宋" w:eastAsia="仿宋" w:cs="仿宋"/>
          <w:snapToGrid w:val="0"/>
          <w:spacing w:val="-6"/>
          <w:kern w:val="0"/>
          <w:sz w:val="28"/>
          <w:szCs w:val="28"/>
          <w:highlight w:val="none"/>
        </w:rPr>
      </w:pPr>
      <w:r>
        <w:rPr>
          <w:rFonts w:hint="eastAsia" w:ascii="仿宋" w:hAnsi="仿宋" w:eastAsia="仿宋" w:cs="仿宋"/>
          <w:spacing w:val="-6"/>
          <w:sz w:val="28"/>
          <w:szCs w:val="24"/>
          <w:highlight w:val="none"/>
        </w:rPr>
        <w:t>为人民法院确定财产处置参考价提供参考依据而评估房地产市场价值。</w:t>
      </w:r>
    </w:p>
    <w:p>
      <w:pPr>
        <w:pStyle w:val="4"/>
        <w:snapToGrid w:val="0"/>
        <w:spacing w:beforeLines="50" w:afterLines="50" w:line="500" w:lineRule="exact"/>
        <w:ind w:left="840" w:leftChars="400"/>
        <w:rPr>
          <w:rFonts w:ascii="仿宋" w:hAnsi="仿宋" w:eastAsia="仿宋" w:cs="仿宋"/>
          <w:b w:val="0"/>
          <w:snapToGrid w:val="0"/>
          <w:color w:val="000000" w:themeColor="text1"/>
          <w:kern w:val="0"/>
          <w:sz w:val="28"/>
          <w:szCs w:val="28"/>
          <w:highlight w:val="none"/>
        </w:rPr>
      </w:pPr>
      <w:bookmarkStart w:id="18" w:name="_Toc25928"/>
      <w:bookmarkStart w:id="19" w:name="_Toc13825"/>
      <w:r>
        <w:rPr>
          <w:rFonts w:hint="eastAsia" w:ascii="仿宋" w:hAnsi="仿宋" w:eastAsia="仿宋" w:cs="仿宋"/>
          <w:b w:val="0"/>
          <w:snapToGrid w:val="0"/>
          <w:color w:val="000000" w:themeColor="text1"/>
          <w:kern w:val="0"/>
          <w:sz w:val="28"/>
          <w:szCs w:val="28"/>
          <w:highlight w:val="none"/>
        </w:rPr>
        <w:t>（四）估价对象</w:t>
      </w:r>
      <w:bookmarkEnd w:id="18"/>
      <w:bookmarkEnd w:id="19"/>
    </w:p>
    <w:p>
      <w:pPr>
        <w:tabs>
          <w:tab w:val="left" w:pos="2260"/>
        </w:tabs>
        <w:spacing w:line="500" w:lineRule="exact"/>
        <w:ind w:firstLine="560" w:firstLineChars="200"/>
        <w:rPr>
          <w:rFonts w:hint="eastAsia" w:ascii="仿宋" w:hAnsi="仿宋" w:eastAsia="仿宋" w:cs="仿宋"/>
          <w:color w:val="000000" w:themeColor="text1"/>
          <w:sz w:val="28"/>
          <w:highlight w:val="none"/>
          <w:lang w:val="en-US" w:eastAsia="zh-CN"/>
        </w:rPr>
      </w:pPr>
      <w:r>
        <w:rPr>
          <w:rFonts w:hint="eastAsia" w:ascii="仿宋" w:hAnsi="仿宋" w:eastAsia="仿宋" w:cs="仿宋"/>
          <w:color w:val="000000" w:themeColor="text1"/>
          <w:sz w:val="28"/>
          <w:highlight w:val="none"/>
          <w:lang w:val="en-US" w:eastAsia="zh-CN"/>
        </w:rPr>
        <w:t>1、估价对象</w:t>
      </w:r>
    </w:p>
    <w:p>
      <w:pPr>
        <w:tabs>
          <w:tab w:val="left" w:pos="2260"/>
        </w:tabs>
        <w:spacing w:line="500" w:lineRule="exact"/>
        <w:ind w:firstLine="560" w:firstLineChars="200"/>
        <w:rPr>
          <w:rFonts w:hint="eastAsia" w:ascii="仿宋" w:hAnsi="仿宋" w:eastAsia="仿宋" w:cs="仿宋"/>
          <w:color w:val="000000" w:themeColor="text1"/>
          <w:sz w:val="28"/>
          <w:highlight w:val="none"/>
          <w:lang w:eastAsia="zh-CN"/>
        </w:rPr>
      </w:pPr>
      <w:r>
        <w:rPr>
          <w:rFonts w:hint="eastAsia" w:ascii="仿宋" w:hAnsi="仿宋" w:eastAsia="仿宋" w:cs="仿宋"/>
          <w:color w:val="000000" w:themeColor="text1"/>
          <w:sz w:val="28"/>
          <w:highlight w:val="none"/>
          <w:lang w:eastAsia="zh-CN"/>
        </w:rPr>
        <w:t>估价对象为</w:t>
      </w:r>
      <w:r>
        <w:rPr>
          <w:rFonts w:hint="eastAsia" w:ascii="仿宋" w:hAnsi="仿宋" w:eastAsia="仿宋" w:cs="仿宋"/>
          <w:color w:val="000000" w:themeColor="text1"/>
          <w:sz w:val="28"/>
          <w:highlight w:val="none"/>
          <w:lang w:val="en-US" w:eastAsia="zh-CN"/>
        </w:rPr>
        <w:t>位于南昌市红谷滩新区丰和南大道2888号绿湖豪城18#商住楼2单元701室的住宅</w:t>
      </w:r>
      <w:r>
        <w:rPr>
          <w:rFonts w:hint="eastAsia" w:ascii="仿宋" w:hAnsi="仿宋" w:eastAsia="仿宋" w:cs="仿宋"/>
          <w:color w:val="000000" w:themeColor="text1"/>
          <w:sz w:val="28"/>
          <w:highlight w:val="none"/>
          <w:lang w:eastAsia="zh-CN"/>
        </w:rPr>
        <w:t>房地产，</w:t>
      </w:r>
      <w:r>
        <w:rPr>
          <w:rFonts w:hint="eastAsia" w:ascii="仿宋" w:hAnsi="仿宋" w:eastAsia="仿宋" w:cs="仿宋"/>
          <w:color w:val="000000" w:themeColor="text1"/>
          <w:sz w:val="28"/>
          <w:highlight w:val="none"/>
          <w:lang w:val="en-US" w:eastAsia="zh-CN"/>
        </w:rPr>
        <w:t>依据委托方提供的《南昌市不动产登记信息查询结果》受理编号：ZC202109160339,不动产权人</w:t>
      </w:r>
      <w:r>
        <w:rPr>
          <w:rFonts w:hint="eastAsia" w:ascii="仿宋" w:hAnsi="仿宋" w:eastAsia="仿宋" w:cs="仿宋"/>
          <w:color w:val="000000" w:themeColor="text1"/>
          <w:sz w:val="28"/>
          <w:highlight w:val="none"/>
          <w:lang w:eastAsia="zh-CN"/>
        </w:rPr>
        <w:t>为</w:t>
      </w:r>
      <w:r>
        <w:rPr>
          <w:rFonts w:hint="eastAsia" w:ascii="仿宋" w:hAnsi="仿宋" w:eastAsia="仿宋" w:cs="仿宋"/>
          <w:color w:val="000000" w:themeColor="text1"/>
          <w:sz w:val="28"/>
          <w:highlight w:val="none"/>
          <w:lang w:val="en-US" w:eastAsia="zh-CN"/>
        </w:rPr>
        <w:t>张宇</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lang w:val="en-US" w:eastAsia="zh-CN"/>
        </w:rPr>
        <w:t>共有方式为单独所有，不动产权利类型为国有建设用地使用权/房屋所有权，不动产权利性质为出让/市场化商品房，不动产</w:t>
      </w:r>
      <w:r>
        <w:rPr>
          <w:rFonts w:hint="eastAsia" w:ascii="仿宋" w:hAnsi="仿宋" w:eastAsia="仿宋" w:cs="仿宋"/>
          <w:color w:val="000000" w:themeColor="text1"/>
          <w:sz w:val="28"/>
          <w:highlight w:val="none"/>
          <w:lang w:eastAsia="zh-CN"/>
        </w:rPr>
        <w:t>建筑面积为</w:t>
      </w:r>
      <w:r>
        <w:rPr>
          <w:rFonts w:hint="eastAsia" w:ascii="仿宋" w:hAnsi="仿宋" w:eastAsia="仿宋" w:cs="仿宋"/>
          <w:color w:val="000000" w:themeColor="text1"/>
          <w:sz w:val="28"/>
          <w:highlight w:val="none"/>
          <w:lang w:val="en-US" w:eastAsia="zh-CN"/>
        </w:rPr>
        <w:t>228.98</w:t>
      </w:r>
      <w:r>
        <w:rPr>
          <w:rFonts w:hint="eastAsia" w:ascii="仿宋" w:hAnsi="仿宋" w:eastAsia="仿宋" w:cs="仿宋"/>
          <w:color w:val="000000" w:themeColor="text1"/>
          <w:sz w:val="28"/>
          <w:highlight w:val="none"/>
          <w:lang w:eastAsia="zh-CN"/>
        </w:rPr>
        <w:t>㎡，估价对象实物范围</w:t>
      </w:r>
      <w:r>
        <w:rPr>
          <w:rFonts w:hint="eastAsia" w:ascii="仿宋" w:hAnsi="仿宋" w:eastAsia="仿宋" w:cs="仿宋"/>
          <w:color w:val="000000" w:themeColor="text1"/>
          <w:sz w:val="28"/>
          <w:highlight w:val="none"/>
          <w:lang w:val="en-US" w:eastAsia="zh-CN"/>
        </w:rPr>
        <w:t>包含估价对象分摊使用的国有</w:t>
      </w:r>
      <w:r>
        <w:rPr>
          <w:rFonts w:hint="eastAsia" w:ascii="仿宋" w:hAnsi="仿宋" w:eastAsia="仿宋" w:cs="仿宋"/>
          <w:color w:val="000000" w:themeColor="text1"/>
          <w:sz w:val="28"/>
          <w:highlight w:val="none"/>
          <w:lang w:eastAsia="zh-CN"/>
        </w:rPr>
        <w:t>出让土地使用权价值和房屋，</w:t>
      </w:r>
      <w:r>
        <w:rPr>
          <w:rFonts w:hint="eastAsia" w:ascii="仿宋" w:hAnsi="仿宋" w:eastAsia="仿宋" w:cs="仿宋"/>
          <w:color w:val="000000" w:themeColor="text1"/>
          <w:sz w:val="28"/>
          <w:highlight w:val="none"/>
          <w:lang w:val="en-US" w:eastAsia="zh-CN"/>
        </w:rPr>
        <w:t>及与房屋</w:t>
      </w:r>
      <w:r>
        <w:rPr>
          <w:rFonts w:hint="eastAsia" w:ascii="仿宋" w:hAnsi="仿宋" w:eastAsia="仿宋" w:cs="仿宋"/>
          <w:color w:val="000000" w:themeColor="text1"/>
          <w:sz w:val="28"/>
          <w:highlight w:val="none"/>
          <w:lang w:eastAsia="zh-CN"/>
        </w:rPr>
        <w:t>有关的土建、安装及装饰装修的价值，不包括可移动的家具、电器等物品及相关债权债务等。</w:t>
      </w:r>
    </w:p>
    <w:p>
      <w:pPr>
        <w:spacing w:line="500" w:lineRule="exact"/>
        <w:ind w:firstLine="560" w:firstLineChars="2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lang w:val="en-US" w:eastAsia="zh-CN"/>
        </w:rPr>
        <w:t>1</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rPr>
        <w:t>土地状况</w:t>
      </w:r>
    </w:p>
    <w:p>
      <w:pPr>
        <w:spacing w:line="500" w:lineRule="exact"/>
        <w:ind w:firstLine="560" w:firstLineChars="2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fldChar w:fldCharType="begin"/>
      </w:r>
      <w:r>
        <w:rPr>
          <w:rFonts w:hint="eastAsia" w:ascii="仿宋" w:hAnsi="仿宋" w:eastAsia="仿宋" w:cs="仿宋"/>
          <w:color w:val="000000" w:themeColor="text1"/>
          <w:sz w:val="28"/>
          <w:highlight w:val="none"/>
        </w:rPr>
        <w:instrText xml:space="preserve"> = 1 \* GB3 \* MERGEFORMAT </w:instrText>
      </w:r>
      <w:r>
        <w:rPr>
          <w:rFonts w:hint="eastAsia" w:ascii="仿宋" w:hAnsi="仿宋" w:eastAsia="仿宋" w:cs="仿宋"/>
          <w:color w:val="000000" w:themeColor="text1"/>
          <w:sz w:val="28"/>
          <w:highlight w:val="none"/>
        </w:rPr>
        <w:fldChar w:fldCharType="separate"/>
      </w:r>
      <w:r>
        <w:rPr>
          <w:rFonts w:hint="eastAsia" w:ascii="仿宋" w:hAnsi="仿宋" w:eastAsia="仿宋" w:cs="仿宋"/>
          <w:color w:val="000000" w:themeColor="text1"/>
          <w:sz w:val="28"/>
          <w:highlight w:val="none"/>
        </w:rPr>
        <w:t>①</w:t>
      </w:r>
      <w:r>
        <w:rPr>
          <w:rFonts w:hint="eastAsia" w:ascii="仿宋" w:hAnsi="仿宋" w:eastAsia="仿宋" w:cs="仿宋"/>
          <w:color w:val="000000" w:themeColor="text1"/>
          <w:sz w:val="28"/>
          <w:highlight w:val="none"/>
        </w:rPr>
        <w:fldChar w:fldCharType="end"/>
      </w:r>
      <w:r>
        <w:rPr>
          <w:rFonts w:hint="eastAsia" w:ascii="仿宋" w:hAnsi="仿宋" w:eastAsia="仿宋" w:cs="仿宋"/>
          <w:color w:val="000000" w:themeColor="text1"/>
          <w:sz w:val="28"/>
          <w:highlight w:val="none"/>
        </w:rPr>
        <w:t>土地权属及登记状况</w:t>
      </w:r>
    </w:p>
    <w:p>
      <w:pPr>
        <w:tabs>
          <w:tab w:val="left" w:pos="2260"/>
        </w:tabs>
        <w:spacing w:line="500" w:lineRule="exact"/>
        <w:ind w:firstLine="560" w:firstLineChars="200"/>
        <w:rPr>
          <w:rFonts w:hint="default" w:ascii="仿宋" w:hAnsi="仿宋" w:eastAsia="仿宋" w:cs="仿宋"/>
          <w:color w:val="000000" w:themeColor="text1"/>
          <w:sz w:val="28"/>
          <w:highlight w:val="none"/>
          <w:lang w:val="en-US" w:eastAsia="zh-CN"/>
        </w:rPr>
      </w:pPr>
      <w:r>
        <w:rPr>
          <w:rFonts w:hint="eastAsia" w:ascii="仿宋" w:hAnsi="仿宋" w:eastAsia="仿宋" w:cs="仿宋"/>
          <w:color w:val="000000" w:themeColor="text1"/>
          <w:sz w:val="28"/>
          <w:highlight w:val="none"/>
        </w:rPr>
        <w:t>估价对象所在的土地属国家所有，依据</w:t>
      </w:r>
      <w:r>
        <w:rPr>
          <w:rFonts w:hint="eastAsia" w:ascii="仿宋" w:hAnsi="仿宋" w:eastAsia="仿宋" w:cs="仿宋"/>
          <w:color w:val="000000" w:themeColor="text1"/>
          <w:sz w:val="28"/>
          <w:highlight w:val="none"/>
          <w:lang w:val="en-US" w:eastAsia="zh-CN"/>
        </w:rPr>
        <w:t>委托方提供的</w:t>
      </w:r>
      <w:r>
        <w:rPr>
          <w:rFonts w:hint="eastAsia" w:ascii="仿宋" w:hAnsi="仿宋" w:eastAsia="仿宋" w:cs="仿宋"/>
          <w:color w:val="000000" w:themeColor="text1"/>
          <w:sz w:val="28"/>
          <w:highlight w:val="none"/>
          <w:lang w:eastAsia="zh-CN"/>
        </w:rPr>
        <w:t>《南昌市不动产登记信息查询结果》受理编号：ZC202109160339（</w:t>
      </w:r>
      <w:r>
        <w:rPr>
          <w:rFonts w:hint="eastAsia" w:ascii="仿宋" w:hAnsi="仿宋" w:eastAsia="仿宋" w:cs="仿宋"/>
          <w:color w:val="000000" w:themeColor="text1"/>
          <w:sz w:val="28"/>
          <w:highlight w:val="none"/>
          <w:lang w:val="en-US" w:eastAsia="zh-CN"/>
        </w:rPr>
        <w:t>复印件</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lang w:val="en-US" w:eastAsia="zh-CN"/>
        </w:rPr>
        <w:t>估价对象不动产权人为张宇，使用的土地权利类型为国有建设用地使用权，权利性质为出让，不动产用途为住宅，共有情况为单独所有。据现场查勘，估价对象不动产位于南昌市红谷滩新区丰和南大道2888号绿湖豪城18#商住楼2单元7楼701室，其使用的土地为楼栋共用宗地，因</w:t>
      </w:r>
      <w:r>
        <w:rPr>
          <w:rFonts w:hint="eastAsia" w:ascii="仿宋" w:hAnsi="仿宋" w:eastAsia="仿宋" w:cs="仿宋"/>
          <w:color w:val="000000" w:themeColor="text1"/>
          <w:sz w:val="28"/>
          <w:highlight w:val="none"/>
          <w:lang w:eastAsia="zh-CN"/>
        </w:rPr>
        <w:t>《南昌市不动产登记信息查询结果》（受理编号：ZC202109160339）</w:t>
      </w:r>
      <w:r>
        <w:rPr>
          <w:rFonts w:hint="eastAsia" w:ascii="仿宋" w:hAnsi="仿宋" w:eastAsia="仿宋" w:cs="仿宋"/>
          <w:color w:val="000000" w:themeColor="text1"/>
          <w:sz w:val="28"/>
          <w:highlight w:val="none"/>
          <w:lang w:val="en-US" w:eastAsia="zh-CN"/>
        </w:rPr>
        <w:t>未载明分摊使用的土地使用权面积。</w:t>
      </w:r>
    </w:p>
    <w:p>
      <w:pPr>
        <w:tabs>
          <w:tab w:val="left" w:pos="2260"/>
        </w:tabs>
        <w:spacing w:line="500" w:lineRule="exact"/>
        <w:ind w:firstLine="560" w:firstLineChars="200"/>
        <w:rPr>
          <w:rFonts w:hint="eastAsia" w:ascii="仿宋" w:hAnsi="仿宋" w:eastAsia="仿宋" w:cs="仿宋"/>
          <w:color w:val="000000" w:themeColor="text1"/>
          <w:sz w:val="28"/>
          <w:highlight w:val="none"/>
          <w:lang w:eastAsia="zh-CN"/>
        </w:rPr>
      </w:pPr>
      <w:r>
        <w:rPr>
          <w:rFonts w:hint="eastAsia" w:ascii="仿宋" w:hAnsi="仿宋" w:eastAsia="仿宋" w:cs="仿宋"/>
          <w:color w:val="000000" w:themeColor="text1"/>
          <w:sz w:val="28"/>
          <w:szCs w:val="24"/>
          <w:highlight w:val="none"/>
        </w:rPr>
        <w:t>据实地查勘，估价对象</w:t>
      </w:r>
      <w:r>
        <w:rPr>
          <w:rFonts w:hint="eastAsia" w:ascii="仿宋" w:hAnsi="仿宋" w:eastAsia="仿宋" w:cs="仿宋"/>
          <w:color w:val="000000" w:themeColor="text1"/>
          <w:sz w:val="28"/>
          <w:szCs w:val="24"/>
          <w:highlight w:val="none"/>
          <w:lang w:val="en-US" w:eastAsia="zh-CN"/>
        </w:rPr>
        <w:t>所处楼栋使用的宗地四面临小区内住宅楼或小区道路</w:t>
      </w:r>
      <w:r>
        <w:rPr>
          <w:rFonts w:hint="eastAsia" w:ascii="仿宋" w:hAnsi="仿宋" w:eastAsia="仿宋" w:cs="仿宋"/>
          <w:color w:val="000000" w:themeColor="text1"/>
          <w:sz w:val="28"/>
          <w:szCs w:val="24"/>
          <w:highlight w:val="none"/>
          <w:lang w:eastAsia="zh-CN"/>
        </w:rPr>
        <w:t>。</w:t>
      </w:r>
      <w:r>
        <w:rPr>
          <w:rFonts w:hint="eastAsia" w:ascii="仿宋" w:hAnsi="仿宋" w:eastAsia="仿宋" w:cs="仿宋"/>
          <w:color w:val="000000" w:themeColor="text1"/>
          <w:kern w:val="2"/>
          <w:sz w:val="28"/>
          <w:szCs w:val="28"/>
          <w:highlight w:val="none"/>
          <w:lang w:val="en-US" w:eastAsia="zh-CN" w:bidi="ar-SA"/>
        </w:rPr>
        <w:t>至价值时点，估价对象不动产存在抵押权，</w:t>
      </w:r>
      <w:r>
        <w:rPr>
          <w:rFonts w:hint="eastAsia" w:ascii="仿宋" w:hAnsi="仿宋" w:eastAsia="仿宋" w:cs="仿宋"/>
          <w:color w:val="auto"/>
          <w:kern w:val="2"/>
          <w:sz w:val="28"/>
          <w:szCs w:val="28"/>
          <w:highlight w:val="none"/>
          <w:lang w:val="en-US" w:eastAsia="zh-CN" w:bidi="ar-SA"/>
        </w:rPr>
        <w:t>不存在租赁权，</w:t>
      </w:r>
      <w:r>
        <w:rPr>
          <w:rFonts w:hint="eastAsia" w:ascii="仿宋" w:hAnsi="仿宋" w:eastAsia="仿宋" w:cs="仿宋"/>
          <w:color w:val="000000" w:themeColor="text1"/>
          <w:kern w:val="2"/>
          <w:sz w:val="28"/>
          <w:szCs w:val="28"/>
          <w:highlight w:val="none"/>
          <w:lang w:val="en-US" w:eastAsia="zh-CN" w:bidi="ar-SA"/>
        </w:rPr>
        <w:t>且估价对象目前已被法院依法查封。</w:t>
      </w:r>
    </w:p>
    <w:p>
      <w:pPr>
        <w:tabs>
          <w:tab w:val="left" w:pos="2260"/>
        </w:tabs>
        <w:spacing w:line="500" w:lineRule="exact"/>
        <w:ind w:left="559" w:leftChars="266"/>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fldChar w:fldCharType="begin"/>
      </w:r>
      <w:r>
        <w:rPr>
          <w:rFonts w:hint="eastAsia" w:ascii="仿宋" w:hAnsi="仿宋" w:eastAsia="仿宋" w:cs="仿宋"/>
          <w:color w:val="000000" w:themeColor="text1"/>
          <w:sz w:val="28"/>
          <w:highlight w:val="none"/>
        </w:rPr>
        <w:instrText xml:space="preserve"> = 2 \* GB3 \* MERGEFORMAT </w:instrText>
      </w:r>
      <w:r>
        <w:rPr>
          <w:rFonts w:hint="eastAsia" w:ascii="仿宋" w:hAnsi="仿宋" w:eastAsia="仿宋" w:cs="仿宋"/>
          <w:color w:val="000000" w:themeColor="text1"/>
          <w:sz w:val="28"/>
          <w:highlight w:val="none"/>
        </w:rPr>
        <w:fldChar w:fldCharType="separate"/>
      </w:r>
      <w:r>
        <w:rPr>
          <w:rFonts w:hint="eastAsia" w:ascii="仿宋" w:hAnsi="仿宋" w:eastAsia="仿宋" w:cs="仿宋"/>
          <w:color w:val="000000" w:themeColor="text1"/>
          <w:sz w:val="28"/>
          <w:highlight w:val="none"/>
        </w:rPr>
        <w:t>②</w:t>
      </w:r>
      <w:r>
        <w:rPr>
          <w:rFonts w:hint="eastAsia" w:ascii="仿宋" w:hAnsi="仿宋" w:eastAsia="仿宋" w:cs="仿宋"/>
          <w:color w:val="000000" w:themeColor="text1"/>
          <w:sz w:val="28"/>
          <w:highlight w:val="none"/>
        </w:rPr>
        <w:fldChar w:fldCharType="end"/>
      </w:r>
      <w:r>
        <w:rPr>
          <w:rFonts w:hint="eastAsia" w:ascii="仿宋" w:hAnsi="仿宋" w:eastAsia="仿宋" w:cs="仿宋"/>
          <w:color w:val="000000" w:themeColor="text1"/>
          <w:sz w:val="28"/>
          <w:highlight w:val="none"/>
        </w:rPr>
        <w:t>土地利用状况</w:t>
      </w:r>
    </w:p>
    <w:p>
      <w:pPr>
        <w:spacing w:line="500" w:lineRule="exact"/>
        <w:ind w:firstLine="560" w:firstLineChars="200"/>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auto"/>
          <w:sz w:val="28"/>
          <w:highlight w:val="none"/>
        </w:rPr>
        <w:t>估价对象</w:t>
      </w:r>
      <w:r>
        <w:rPr>
          <w:rFonts w:hint="eastAsia" w:ascii="仿宋" w:hAnsi="仿宋" w:eastAsia="仿宋" w:cs="仿宋"/>
          <w:color w:val="auto"/>
          <w:sz w:val="28"/>
          <w:highlight w:val="none"/>
          <w:lang w:val="en-US" w:eastAsia="zh-CN"/>
        </w:rPr>
        <w:t>所处楼栋使用的宗地</w:t>
      </w:r>
      <w:r>
        <w:rPr>
          <w:rFonts w:hint="eastAsia" w:ascii="仿宋" w:hAnsi="仿宋" w:eastAsia="仿宋" w:cs="仿宋"/>
          <w:color w:val="auto"/>
          <w:sz w:val="28"/>
          <w:highlight w:val="none"/>
        </w:rPr>
        <w:t>地势较平坦</w:t>
      </w:r>
      <w:r>
        <w:rPr>
          <w:rFonts w:hint="eastAsia" w:ascii="仿宋" w:hAnsi="仿宋" w:eastAsia="仿宋" w:cs="仿宋"/>
          <w:color w:val="auto"/>
          <w:sz w:val="28"/>
          <w:highlight w:val="none"/>
          <w:lang w:eastAsia="zh-CN"/>
        </w:rPr>
        <w:t>，</w:t>
      </w:r>
      <w:r>
        <w:rPr>
          <w:rFonts w:hint="eastAsia" w:ascii="仿宋" w:hAnsi="仿宋" w:eastAsia="仿宋" w:cs="仿宋"/>
          <w:color w:val="000000"/>
          <w:sz w:val="28"/>
          <w:szCs w:val="28"/>
          <w:highlight w:val="none"/>
        </w:rPr>
        <w:t>经现场查勘和调查，估价对象</w:t>
      </w:r>
      <w:r>
        <w:rPr>
          <w:rFonts w:hint="eastAsia" w:ascii="仿宋" w:hAnsi="仿宋" w:eastAsia="仿宋" w:cs="仿宋"/>
          <w:color w:val="000000"/>
          <w:sz w:val="28"/>
          <w:szCs w:val="28"/>
          <w:highlight w:val="none"/>
          <w:lang w:val="en-US" w:eastAsia="zh-CN"/>
        </w:rPr>
        <w:t>所处小区</w:t>
      </w:r>
      <w:r>
        <w:rPr>
          <w:rFonts w:hint="eastAsia" w:ascii="仿宋" w:hAnsi="仿宋" w:eastAsia="仿宋" w:cs="仿宋"/>
          <w:color w:val="000000"/>
          <w:sz w:val="28"/>
          <w:szCs w:val="28"/>
          <w:highlight w:val="none"/>
        </w:rPr>
        <w:t>周边区域近年来无发生水浸、水淹记录，未发现有其他不良地质条件及未有矿产、文物等地下埋藏物的相关记录</w:t>
      </w:r>
      <w:r>
        <w:rPr>
          <w:rFonts w:hint="eastAsia" w:ascii="仿宋" w:hAnsi="仿宋" w:eastAsia="仿宋" w:cs="仿宋"/>
          <w:color w:val="auto"/>
          <w:sz w:val="28"/>
          <w:highlight w:val="none"/>
        </w:rPr>
        <w:t>；至价值时点，估价对象</w:t>
      </w:r>
      <w:r>
        <w:rPr>
          <w:rFonts w:hint="eastAsia" w:ascii="仿宋" w:hAnsi="仿宋" w:eastAsia="仿宋" w:cs="仿宋"/>
          <w:color w:val="auto"/>
          <w:sz w:val="28"/>
          <w:highlight w:val="none"/>
          <w:lang w:eastAsia="zh-CN"/>
        </w:rPr>
        <w:t>所处</w:t>
      </w:r>
      <w:r>
        <w:rPr>
          <w:rFonts w:hint="eastAsia" w:ascii="仿宋" w:hAnsi="仿宋" w:eastAsia="仿宋" w:cs="仿宋"/>
          <w:color w:val="auto"/>
          <w:sz w:val="28"/>
          <w:highlight w:val="none"/>
          <w:lang w:val="en-US" w:eastAsia="zh-CN"/>
        </w:rPr>
        <w:t>住宅小区</w:t>
      </w:r>
      <w:r>
        <w:rPr>
          <w:rFonts w:hint="eastAsia" w:ascii="仿宋" w:hAnsi="仿宋" w:eastAsia="仿宋" w:cs="仿宋"/>
          <w:color w:val="auto"/>
          <w:sz w:val="28"/>
          <w:highlight w:val="none"/>
          <w:lang w:eastAsia="zh-CN"/>
        </w:rPr>
        <w:t>宗地</w:t>
      </w:r>
      <w:r>
        <w:rPr>
          <w:rFonts w:hint="eastAsia" w:ascii="仿宋" w:hAnsi="仿宋" w:eastAsia="仿宋" w:cs="仿宋"/>
          <w:color w:val="auto"/>
          <w:sz w:val="28"/>
          <w:highlight w:val="none"/>
        </w:rPr>
        <w:t>上建有</w:t>
      </w:r>
      <w:r>
        <w:rPr>
          <w:rFonts w:hint="eastAsia" w:ascii="仿宋" w:hAnsi="仿宋" w:eastAsia="仿宋" w:cs="仿宋"/>
          <w:color w:val="auto"/>
          <w:sz w:val="28"/>
          <w:highlight w:val="none"/>
          <w:lang w:val="en-US" w:eastAsia="zh-CN"/>
        </w:rPr>
        <w:t>低层、多层、小高层、</w:t>
      </w:r>
      <w:r>
        <w:rPr>
          <w:rFonts w:hint="eastAsia" w:ascii="仿宋" w:hAnsi="仿宋" w:eastAsia="仿宋" w:cs="仿宋"/>
          <w:color w:val="auto"/>
          <w:sz w:val="28"/>
          <w:highlight w:val="none"/>
          <w:lang w:eastAsia="zh-CN"/>
        </w:rPr>
        <w:t>高层商品住宅</w:t>
      </w:r>
      <w:r>
        <w:rPr>
          <w:rFonts w:hint="eastAsia" w:ascii="仿宋" w:hAnsi="仿宋" w:eastAsia="仿宋" w:cs="仿宋"/>
          <w:color w:val="auto"/>
          <w:sz w:val="28"/>
          <w:highlight w:val="none"/>
          <w:lang w:val="en-US" w:eastAsia="zh-CN"/>
        </w:rPr>
        <w:t>小区</w:t>
      </w:r>
      <w:r>
        <w:rPr>
          <w:rFonts w:hint="eastAsia" w:ascii="仿宋" w:hAnsi="仿宋" w:eastAsia="仿宋" w:cs="仿宋"/>
          <w:color w:val="auto"/>
          <w:sz w:val="28"/>
          <w:highlight w:val="none"/>
        </w:rPr>
        <w:t>，</w:t>
      </w:r>
      <w:r>
        <w:rPr>
          <w:rFonts w:hint="eastAsia" w:ascii="仿宋" w:hAnsi="仿宋" w:eastAsia="仿宋" w:cs="仿宋"/>
          <w:color w:val="000000"/>
          <w:sz w:val="28"/>
          <w:szCs w:val="28"/>
          <w:highlight w:val="none"/>
        </w:rPr>
        <w:t>地质承载力</w:t>
      </w:r>
      <w:r>
        <w:rPr>
          <w:rFonts w:hint="eastAsia" w:ascii="仿宋" w:hAnsi="仿宋" w:eastAsia="仿宋" w:cs="仿宋"/>
          <w:color w:val="000000"/>
          <w:sz w:val="28"/>
          <w:szCs w:val="28"/>
          <w:highlight w:val="none"/>
          <w:lang w:val="en-US" w:eastAsia="zh-CN"/>
        </w:rPr>
        <w:t>能够满足现状使用。</w:t>
      </w:r>
      <w:r>
        <w:rPr>
          <w:rFonts w:hint="eastAsia" w:ascii="仿宋" w:hAnsi="仿宋" w:eastAsia="仿宋" w:cs="仿宋"/>
          <w:color w:val="auto"/>
          <w:sz w:val="28"/>
          <w:highlight w:val="none"/>
        </w:rPr>
        <w:t>估价对象</w:t>
      </w:r>
      <w:r>
        <w:rPr>
          <w:rFonts w:hint="eastAsia" w:ascii="仿宋" w:hAnsi="仿宋" w:eastAsia="仿宋" w:cs="仿宋"/>
          <w:color w:val="auto"/>
          <w:sz w:val="28"/>
          <w:highlight w:val="none"/>
          <w:lang w:eastAsia="zh-CN"/>
        </w:rPr>
        <w:t>所处楼栋为</w:t>
      </w:r>
      <w:r>
        <w:rPr>
          <w:rFonts w:hint="eastAsia" w:ascii="仿宋" w:hAnsi="仿宋" w:eastAsia="仿宋" w:cs="仿宋"/>
          <w:color w:val="auto"/>
          <w:sz w:val="28"/>
          <w:highlight w:val="none"/>
          <w:lang w:val="en-US" w:eastAsia="zh-CN"/>
        </w:rPr>
        <w:t>地上7层的多层电梯住宅楼，估价对象位于地上第7层（室内为跃层）</w:t>
      </w:r>
      <w:r>
        <w:rPr>
          <w:rFonts w:hint="eastAsia" w:ascii="仿宋" w:hAnsi="仿宋" w:eastAsia="仿宋" w:cs="仿宋"/>
          <w:color w:val="auto"/>
          <w:sz w:val="28"/>
          <w:highlight w:val="none"/>
        </w:rPr>
        <w:t>；</w:t>
      </w:r>
      <w:r>
        <w:rPr>
          <w:rFonts w:hint="eastAsia" w:ascii="仿宋" w:hAnsi="仿宋" w:eastAsia="仿宋" w:cs="仿宋"/>
          <w:color w:val="auto"/>
          <w:sz w:val="28"/>
          <w:szCs w:val="28"/>
          <w:highlight w:val="none"/>
          <w:shd w:val="clear" w:color="auto" w:fill="FFFFFF"/>
          <w:lang w:val="en-US" w:eastAsia="zh-CN"/>
        </w:rPr>
        <w:t>宗地</w:t>
      </w:r>
      <w:r>
        <w:rPr>
          <w:rFonts w:hint="eastAsia" w:ascii="仿宋" w:hAnsi="仿宋" w:eastAsia="仿宋" w:cs="仿宋"/>
          <w:color w:val="auto"/>
          <w:sz w:val="28"/>
          <w:szCs w:val="28"/>
          <w:highlight w:val="none"/>
          <w:shd w:val="clear" w:color="auto" w:fill="FFFFFF"/>
        </w:rPr>
        <w:t>基础设施开发程度达红线内外六通（通电、通上水、通下水、通路、通讯、通燃气）</w:t>
      </w:r>
      <w:r>
        <w:rPr>
          <w:rFonts w:hint="eastAsia" w:ascii="仿宋" w:hAnsi="仿宋" w:eastAsia="仿宋" w:cs="仿宋"/>
          <w:color w:val="auto"/>
          <w:sz w:val="28"/>
          <w:szCs w:val="28"/>
          <w:highlight w:val="none"/>
          <w:shd w:val="clear" w:color="auto" w:fill="FFFFFF"/>
          <w:lang w:eastAsia="zh-CN"/>
        </w:rPr>
        <w:t>，</w:t>
      </w:r>
      <w:r>
        <w:rPr>
          <w:rFonts w:hint="eastAsia" w:ascii="仿宋" w:hAnsi="仿宋" w:eastAsia="仿宋" w:cs="仿宋"/>
          <w:color w:val="auto"/>
          <w:sz w:val="28"/>
          <w:szCs w:val="28"/>
          <w:highlight w:val="none"/>
          <w:shd w:val="clear" w:color="auto" w:fill="FFFFFF"/>
        </w:rPr>
        <w:t>红线内</w:t>
      </w:r>
      <w:r>
        <w:rPr>
          <w:rFonts w:hint="eastAsia" w:ascii="仿宋" w:hAnsi="仿宋" w:eastAsia="仿宋" w:cs="仿宋"/>
          <w:color w:val="auto"/>
          <w:sz w:val="28"/>
          <w:szCs w:val="28"/>
          <w:highlight w:val="none"/>
          <w:shd w:val="clear" w:color="auto" w:fill="FFFFFF"/>
          <w:lang w:val="en-US" w:eastAsia="zh-CN"/>
        </w:rPr>
        <w:t>已建住宅小区</w:t>
      </w:r>
      <w:r>
        <w:rPr>
          <w:rFonts w:hint="eastAsia" w:ascii="仿宋" w:hAnsi="仿宋" w:eastAsia="仿宋" w:cs="仿宋"/>
          <w:color w:val="auto"/>
          <w:sz w:val="28"/>
          <w:szCs w:val="28"/>
          <w:highlight w:val="none"/>
          <w:shd w:val="clear" w:color="auto" w:fill="FFFFFF"/>
        </w:rPr>
        <w:t>。</w:t>
      </w:r>
      <w:r>
        <w:rPr>
          <w:rFonts w:hint="eastAsia" w:ascii="仿宋" w:hAnsi="仿宋" w:eastAsia="仿宋" w:cs="仿宋"/>
          <w:color w:val="auto"/>
          <w:sz w:val="28"/>
          <w:szCs w:val="28"/>
          <w:highlight w:val="none"/>
          <w:shd w:val="clear" w:color="auto" w:fill="FFFFFF"/>
        </w:rPr>
        <w:tab/>
      </w:r>
    </w:p>
    <w:p>
      <w:pPr>
        <w:spacing w:line="500" w:lineRule="exact"/>
        <w:ind w:firstLine="560" w:firstLineChars="2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lang w:val="en-US" w:eastAsia="zh-CN"/>
        </w:rPr>
        <w:t>2</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rPr>
        <w:t>建筑物状况</w:t>
      </w:r>
    </w:p>
    <w:p>
      <w:pPr>
        <w:spacing w:line="500" w:lineRule="exact"/>
        <w:ind w:firstLine="560" w:firstLineChars="2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fldChar w:fldCharType="begin"/>
      </w:r>
      <w:r>
        <w:rPr>
          <w:rFonts w:hint="eastAsia" w:ascii="仿宋" w:hAnsi="仿宋" w:eastAsia="仿宋" w:cs="仿宋"/>
          <w:color w:val="000000" w:themeColor="text1"/>
          <w:sz w:val="28"/>
          <w:highlight w:val="none"/>
        </w:rPr>
        <w:instrText xml:space="preserve"> = 1 \* GB3 \* MERGEFORMAT </w:instrText>
      </w:r>
      <w:r>
        <w:rPr>
          <w:rFonts w:hint="eastAsia" w:ascii="仿宋" w:hAnsi="仿宋" w:eastAsia="仿宋" w:cs="仿宋"/>
          <w:color w:val="000000" w:themeColor="text1"/>
          <w:sz w:val="28"/>
          <w:highlight w:val="none"/>
        </w:rPr>
        <w:fldChar w:fldCharType="separate"/>
      </w:r>
      <w:r>
        <w:rPr>
          <w:rFonts w:hint="eastAsia" w:ascii="仿宋" w:hAnsi="仿宋" w:eastAsia="仿宋" w:cs="仿宋"/>
          <w:color w:val="000000" w:themeColor="text1"/>
          <w:sz w:val="28"/>
          <w:highlight w:val="none"/>
        </w:rPr>
        <w:t>①</w:t>
      </w:r>
      <w:r>
        <w:rPr>
          <w:rFonts w:hint="eastAsia" w:ascii="仿宋" w:hAnsi="仿宋" w:eastAsia="仿宋" w:cs="仿宋"/>
          <w:color w:val="000000" w:themeColor="text1"/>
          <w:sz w:val="28"/>
          <w:highlight w:val="none"/>
        </w:rPr>
        <w:fldChar w:fldCharType="end"/>
      </w:r>
      <w:r>
        <w:rPr>
          <w:rFonts w:hint="eastAsia" w:ascii="仿宋" w:hAnsi="仿宋" w:eastAsia="仿宋" w:cs="仿宋"/>
          <w:color w:val="000000" w:themeColor="text1"/>
          <w:sz w:val="28"/>
          <w:highlight w:val="none"/>
          <w:lang w:val="en-US" w:eastAsia="zh-CN"/>
        </w:rPr>
        <w:t>房屋</w:t>
      </w:r>
      <w:r>
        <w:rPr>
          <w:rFonts w:hint="eastAsia" w:ascii="仿宋" w:hAnsi="仿宋" w:eastAsia="仿宋" w:cs="仿宋"/>
          <w:color w:val="000000" w:themeColor="text1"/>
          <w:sz w:val="28"/>
          <w:highlight w:val="none"/>
        </w:rPr>
        <w:t>权属及登记</w:t>
      </w:r>
    </w:p>
    <w:p>
      <w:pPr>
        <w:spacing w:line="500" w:lineRule="exact"/>
        <w:ind w:firstLine="560" w:firstLineChars="2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根据委托方提供的</w:t>
      </w:r>
      <w:r>
        <w:rPr>
          <w:rFonts w:hint="eastAsia" w:ascii="仿宋" w:hAnsi="仿宋" w:eastAsia="仿宋" w:cs="仿宋"/>
          <w:color w:val="000000" w:themeColor="text1"/>
          <w:sz w:val="28"/>
          <w:highlight w:val="none"/>
          <w:lang w:eastAsia="zh-CN"/>
        </w:rPr>
        <w:t>《南昌市不动产登记信息查询结果》受理编号：ZC202109160339（</w:t>
      </w:r>
      <w:r>
        <w:rPr>
          <w:rFonts w:hint="eastAsia" w:ascii="仿宋" w:hAnsi="仿宋" w:eastAsia="仿宋" w:cs="仿宋"/>
          <w:color w:val="000000" w:themeColor="text1"/>
          <w:sz w:val="28"/>
          <w:highlight w:val="none"/>
          <w:lang w:val="en-US" w:eastAsia="zh-CN"/>
        </w:rPr>
        <w:t>复印件</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lang w:val="en-US" w:eastAsia="zh-CN"/>
        </w:rPr>
        <w:t>估价对象的房屋所有权人</w:t>
      </w:r>
      <w:r>
        <w:rPr>
          <w:rFonts w:hint="eastAsia" w:ascii="仿宋" w:hAnsi="仿宋" w:eastAsia="仿宋" w:cs="仿宋"/>
          <w:color w:val="000000" w:themeColor="text1"/>
          <w:sz w:val="28"/>
          <w:highlight w:val="none"/>
          <w:lang w:eastAsia="zh-CN"/>
        </w:rPr>
        <w:t>为</w:t>
      </w:r>
      <w:r>
        <w:rPr>
          <w:rFonts w:hint="eastAsia" w:ascii="仿宋" w:hAnsi="仿宋" w:eastAsia="仿宋" w:cs="仿宋"/>
          <w:color w:val="000000" w:themeColor="text1"/>
          <w:sz w:val="28"/>
          <w:highlight w:val="none"/>
          <w:lang w:val="en-US" w:eastAsia="zh-CN"/>
        </w:rPr>
        <w:t>张宇</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lang w:val="en-US" w:eastAsia="zh-CN"/>
        </w:rPr>
        <w:t>根据</w:t>
      </w:r>
      <w:r>
        <w:rPr>
          <w:rFonts w:hint="eastAsia" w:ascii="仿宋" w:hAnsi="仿宋" w:eastAsia="仿宋" w:cs="仿宋"/>
          <w:color w:val="000000" w:themeColor="text1"/>
          <w:sz w:val="28"/>
          <w:highlight w:val="none"/>
        </w:rPr>
        <w:t>估价人员实地查勘，</w:t>
      </w:r>
      <w:r>
        <w:rPr>
          <w:rFonts w:hint="eastAsia" w:ascii="仿宋" w:hAnsi="仿宋" w:eastAsia="仿宋" w:cs="仿宋"/>
          <w:color w:val="000000" w:themeColor="text1"/>
          <w:sz w:val="28"/>
          <w:highlight w:val="none"/>
          <w:lang w:val="en-US" w:eastAsia="zh-CN"/>
        </w:rPr>
        <w:t>估价对象所处楼栋建成于2014年，估价对象房屋室内为跃层布局，</w:t>
      </w:r>
      <w:r>
        <w:rPr>
          <w:rFonts w:hint="eastAsia" w:ascii="仿宋" w:hAnsi="仿宋" w:eastAsia="仿宋" w:cs="仿宋"/>
          <w:color w:val="000000" w:themeColor="text1"/>
          <w:sz w:val="28"/>
          <w:highlight w:val="none"/>
        </w:rPr>
        <w:t>估价对象房屋详细权属状况见下表。</w:t>
      </w:r>
    </w:p>
    <w:p>
      <w:pPr>
        <w:spacing w:line="500" w:lineRule="exact"/>
        <w:jc w:val="center"/>
        <w:rPr>
          <w:rFonts w:hint="eastAsia" w:ascii="仿宋" w:hAnsi="仿宋" w:eastAsia="仿宋" w:cs="仿宋"/>
          <w:color w:val="000000" w:themeColor="text1"/>
          <w:sz w:val="28"/>
          <w:highlight w:val="none"/>
        </w:rPr>
      </w:pPr>
    </w:p>
    <w:p>
      <w:pPr>
        <w:spacing w:line="500" w:lineRule="exact"/>
        <w:jc w:val="center"/>
        <w:rPr>
          <w:rFonts w:hint="eastAsia" w:ascii="仿宋" w:hAnsi="仿宋" w:eastAsia="仿宋" w:cs="仿宋"/>
          <w:color w:val="000000" w:themeColor="text1"/>
          <w:sz w:val="28"/>
          <w:highlight w:val="none"/>
        </w:rPr>
      </w:pPr>
    </w:p>
    <w:p>
      <w:pPr>
        <w:spacing w:line="500" w:lineRule="exact"/>
        <w:jc w:val="center"/>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房屋权属状况一览表</w:t>
      </w:r>
    </w:p>
    <w:tbl>
      <w:tblPr>
        <w:tblStyle w:val="24"/>
        <w:tblW w:w="5747" w:type="pct"/>
        <w:jc w:val="center"/>
        <w:shd w:val="clear" w:color="auto" w:fill="auto"/>
        <w:tblLayout w:type="autofit"/>
        <w:tblCellMar>
          <w:top w:w="0" w:type="dxa"/>
          <w:left w:w="0" w:type="dxa"/>
          <w:bottom w:w="0" w:type="dxa"/>
          <w:right w:w="0" w:type="dxa"/>
        </w:tblCellMar>
      </w:tblPr>
      <w:tblGrid>
        <w:gridCol w:w="362"/>
        <w:gridCol w:w="804"/>
        <w:gridCol w:w="1608"/>
        <w:gridCol w:w="611"/>
        <w:gridCol w:w="1993"/>
        <w:gridCol w:w="911"/>
        <w:gridCol w:w="559"/>
        <w:gridCol w:w="626"/>
        <w:gridCol w:w="653"/>
        <w:gridCol w:w="737"/>
        <w:gridCol w:w="817"/>
        <w:gridCol w:w="780"/>
      </w:tblGrid>
      <w:tr>
        <w:tblPrEx>
          <w:shd w:val="clear" w:color="auto" w:fill="auto"/>
          <w:tblCellMar>
            <w:top w:w="0" w:type="dxa"/>
            <w:left w:w="0" w:type="dxa"/>
            <w:bottom w:w="0" w:type="dxa"/>
            <w:right w:w="0" w:type="dxa"/>
          </w:tblCellMar>
        </w:tblPrEx>
        <w:trPr>
          <w:trHeight w:val="576" w:hRule="atLeast"/>
          <w:jc w:val="center"/>
        </w:trPr>
        <w:tc>
          <w:tcPr>
            <w:tcW w:w="1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序号</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不动产权人</w:t>
            </w:r>
          </w:p>
        </w:tc>
        <w:tc>
          <w:tcPr>
            <w:tcW w:w="7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不动产权证号</w:t>
            </w:r>
          </w:p>
        </w:tc>
        <w:tc>
          <w:tcPr>
            <w:tcW w:w="2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共有情况</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位置</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权利性质</w:t>
            </w: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建成年代</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结构</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建筑</w:t>
            </w:r>
          </w:p>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用途</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室内空间布局</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评估层/总楼层</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建筑面积（㎡）</w:t>
            </w:r>
          </w:p>
        </w:tc>
      </w:tr>
      <w:tr>
        <w:tblPrEx>
          <w:shd w:val="clear" w:color="auto" w:fill="auto"/>
          <w:tblCellMar>
            <w:top w:w="0" w:type="dxa"/>
            <w:left w:w="0" w:type="dxa"/>
            <w:bottom w:w="0" w:type="dxa"/>
            <w:right w:w="0" w:type="dxa"/>
          </w:tblCellMar>
        </w:tblPrEx>
        <w:trPr>
          <w:trHeight w:val="1107" w:hRule="atLeast"/>
          <w:jc w:val="center"/>
        </w:trPr>
        <w:tc>
          <w:tcPr>
            <w:tcW w:w="1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1</w:t>
            </w:r>
          </w:p>
        </w:tc>
        <w:tc>
          <w:tcPr>
            <w:tcW w:w="38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张宇</w:t>
            </w:r>
          </w:p>
        </w:tc>
        <w:tc>
          <w:tcPr>
            <w:tcW w:w="7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洪房权证红字第1000887220号</w:t>
            </w:r>
          </w:p>
        </w:tc>
        <w:tc>
          <w:tcPr>
            <w:tcW w:w="29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单独所有</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南昌市红谷滩新区丰和南大道2888号绿湖豪城18#商住楼2单元701室</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市场化商品房</w:t>
            </w: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2014年</w:t>
            </w:r>
          </w:p>
        </w:tc>
        <w:tc>
          <w:tcPr>
            <w:tcW w:w="2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混合</w:t>
            </w:r>
          </w:p>
        </w:tc>
        <w:tc>
          <w:tcPr>
            <w:tcW w:w="3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住宅</w:t>
            </w:r>
          </w:p>
        </w:tc>
        <w:tc>
          <w:tcPr>
            <w:tcW w:w="3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跃层</w:t>
            </w:r>
          </w:p>
        </w:tc>
        <w:tc>
          <w:tcPr>
            <w:tcW w:w="3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7/7</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highlight w:val="none"/>
                <w:u w:val="none"/>
                <w:lang w:val="en-US" w:eastAsia="zh-CN" w:bidi="ar"/>
              </w:rPr>
            </w:pPr>
            <w:r>
              <w:rPr>
                <w:rFonts w:hint="eastAsia" w:ascii="仿宋" w:hAnsi="仿宋" w:eastAsia="仿宋" w:cs="仿宋"/>
                <w:i w:val="0"/>
                <w:color w:val="000000"/>
                <w:kern w:val="0"/>
                <w:sz w:val="21"/>
                <w:szCs w:val="21"/>
                <w:highlight w:val="none"/>
                <w:u w:val="none"/>
                <w:lang w:val="en-US" w:eastAsia="zh-CN" w:bidi="ar"/>
              </w:rPr>
              <w:t>228.98</w:t>
            </w:r>
          </w:p>
        </w:tc>
      </w:tr>
    </w:tbl>
    <w:p>
      <w:pPr>
        <w:tabs>
          <w:tab w:val="left" w:pos="2260"/>
        </w:tabs>
        <w:spacing w:line="500" w:lineRule="exact"/>
        <w:ind w:firstLine="560" w:firstLineChars="200"/>
        <w:rPr>
          <w:rFonts w:hint="eastAsia" w:ascii="仿宋" w:hAnsi="仿宋" w:eastAsia="仿宋" w:cs="仿宋"/>
          <w:color w:val="000000" w:themeColor="text1"/>
          <w:sz w:val="28"/>
          <w:highlight w:val="none"/>
          <w:lang w:eastAsia="zh-CN"/>
        </w:rPr>
      </w:pPr>
      <w:r>
        <w:rPr>
          <w:rFonts w:hint="eastAsia" w:ascii="仿宋" w:hAnsi="仿宋" w:eastAsia="仿宋" w:cs="仿宋"/>
          <w:color w:val="000000" w:themeColor="text1"/>
          <w:sz w:val="28"/>
          <w:highlight w:val="none"/>
        </w:rPr>
        <w:t>至价值时点，估价对象存在抵押权</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auto"/>
          <w:sz w:val="28"/>
          <w:highlight w:val="none"/>
          <w:lang w:eastAsia="zh-CN"/>
        </w:rPr>
        <w:t>不存在租赁权，</w:t>
      </w:r>
      <w:r>
        <w:rPr>
          <w:rFonts w:hint="eastAsia" w:ascii="仿宋" w:hAnsi="仿宋" w:eastAsia="仿宋" w:cs="仿宋"/>
          <w:color w:val="000000" w:themeColor="text1"/>
          <w:sz w:val="28"/>
          <w:highlight w:val="none"/>
          <w:lang w:eastAsia="zh-CN"/>
        </w:rPr>
        <w:t>且估价对象已被法院依法查封。</w:t>
      </w:r>
    </w:p>
    <w:p>
      <w:pPr>
        <w:numPr>
          <w:ilvl w:val="0"/>
          <w:numId w:val="0"/>
        </w:numPr>
        <w:spacing w:line="500" w:lineRule="exact"/>
        <w:ind w:firstLine="280" w:firstLineChars="1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lang w:eastAsia="zh-CN"/>
        </w:rPr>
        <w:fldChar w:fldCharType="begin"/>
      </w:r>
      <w:r>
        <w:rPr>
          <w:rFonts w:hint="eastAsia" w:ascii="仿宋" w:hAnsi="仿宋" w:eastAsia="仿宋" w:cs="仿宋"/>
          <w:color w:val="000000" w:themeColor="text1"/>
          <w:sz w:val="28"/>
          <w:highlight w:val="none"/>
          <w:lang w:eastAsia="zh-CN"/>
        </w:rPr>
        <w:instrText xml:space="preserve"> = 2 \* GB3 \* MERGEFORMAT </w:instrText>
      </w:r>
      <w:r>
        <w:rPr>
          <w:rFonts w:hint="eastAsia" w:ascii="仿宋" w:hAnsi="仿宋" w:eastAsia="仿宋" w:cs="仿宋"/>
          <w:color w:val="000000" w:themeColor="text1"/>
          <w:sz w:val="28"/>
          <w:highlight w:val="none"/>
          <w:lang w:eastAsia="zh-CN"/>
        </w:rPr>
        <w:fldChar w:fldCharType="separate"/>
      </w:r>
      <w:r>
        <w:rPr>
          <w:rFonts w:hint="eastAsia" w:ascii="仿宋" w:hAnsi="仿宋" w:eastAsia="仿宋" w:cs="仿宋"/>
          <w:color w:val="000000" w:themeColor="text1"/>
          <w:sz w:val="28"/>
          <w:highlight w:val="none"/>
        </w:rPr>
        <w:t>②</w:t>
      </w:r>
      <w:r>
        <w:rPr>
          <w:rFonts w:hint="eastAsia" w:ascii="仿宋" w:hAnsi="仿宋" w:eastAsia="仿宋" w:cs="仿宋"/>
          <w:color w:val="000000" w:themeColor="text1"/>
          <w:sz w:val="28"/>
          <w:highlight w:val="none"/>
          <w:lang w:eastAsia="zh-CN"/>
        </w:rPr>
        <w:fldChar w:fldCharType="end"/>
      </w:r>
      <w:r>
        <w:rPr>
          <w:rFonts w:hint="eastAsia" w:ascii="仿宋" w:hAnsi="仿宋" w:eastAsia="仿宋" w:cs="仿宋"/>
          <w:color w:val="000000" w:themeColor="text1"/>
          <w:sz w:val="28"/>
          <w:highlight w:val="none"/>
        </w:rPr>
        <w:t>建筑物设备、装修及现状使用状况</w:t>
      </w:r>
    </w:p>
    <w:tbl>
      <w:tblPr>
        <w:tblStyle w:val="24"/>
        <w:tblW w:w="10950" w:type="dxa"/>
        <w:jc w:val="center"/>
        <w:tblLayout w:type="fixed"/>
        <w:tblCellMar>
          <w:top w:w="15" w:type="dxa"/>
          <w:left w:w="15" w:type="dxa"/>
          <w:bottom w:w="15" w:type="dxa"/>
          <w:right w:w="15" w:type="dxa"/>
        </w:tblCellMar>
      </w:tblPr>
      <w:tblGrid>
        <w:gridCol w:w="348"/>
        <w:gridCol w:w="1378"/>
        <w:gridCol w:w="763"/>
        <w:gridCol w:w="1036"/>
        <w:gridCol w:w="996"/>
        <w:gridCol w:w="5673"/>
        <w:gridCol w:w="756"/>
      </w:tblGrid>
      <w:tr>
        <w:tblPrEx>
          <w:tblCellMar>
            <w:top w:w="15" w:type="dxa"/>
            <w:left w:w="15" w:type="dxa"/>
            <w:bottom w:w="15" w:type="dxa"/>
            <w:right w:w="15" w:type="dxa"/>
          </w:tblCellMar>
        </w:tblPrEx>
        <w:trPr>
          <w:trHeight w:val="536" w:hRule="atLeast"/>
          <w:jc w:val="center"/>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序号</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位置</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结构</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评估层/总楼层</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建筑面积（㎡）</w:t>
            </w:r>
          </w:p>
        </w:tc>
        <w:tc>
          <w:tcPr>
            <w:tcW w:w="5673"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设备及装修状况</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现状使用状况</w:t>
            </w:r>
          </w:p>
        </w:tc>
      </w:tr>
      <w:tr>
        <w:tblPrEx>
          <w:tblCellMar>
            <w:top w:w="15" w:type="dxa"/>
            <w:left w:w="15" w:type="dxa"/>
            <w:bottom w:w="15" w:type="dxa"/>
            <w:right w:w="15" w:type="dxa"/>
          </w:tblCellMar>
        </w:tblPrEx>
        <w:trPr>
          <w:trHeight w:val="3919" w:hRule="atLeast"/>
          <w:jc w:val="center"/>
        </w:trPr>
        <w:tc>
          <w:tcPr>
            <w:tcW w:w="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1</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kern w:val="0"/>
                <w:sz w:val="21"/>
                <w:szCs w:val="21"/>
                <w:highlight w:val="none"/>
              </w:rPr>
            </w:pPr>
            <w:r>
              <w:rPr>
                <w:rFonts w:hint="eastAsia" w:ascii="仿宋" w:hAnsi="仿宋" w:eastAsia="仿宋" w:cs="仿宋"/>
                <w:i w:val="0"/>
                <w:color w:val="000000"/>
                <w:kern w:val="0"/>
                <w:sz w:val="21"/>
                <w:szCs w:val="21"/>
                <w:highlight w:val="none"/>
                <w:u w:val="none"/>
                <w:lang w:val="en-US" w:eastAsia="zh-CN" w:bidi="ar"/>
              </w:rPr>
              <w:t>南昌市红谷滩新区丰和南大道2888号绿湖豪城18#商住楼2单元701室</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lang w:eastAsia="zh-CN"/>
              </w:rPr>
            </w:pPr>
            <w:r>
              <w:rPr>
                <w:rFonts w:hint="eastAsia" w:ascii="仿宋" w:hAnsi="仿宋" w:eastAsia="仿宋" w:cs="仿宋"/>
                <w:i w:val="0"/>
                <w:color w:val="000000"/>
                <w:kern w:val="0"/>
                <w:sz w:val="21"/>
                <w:szCs w:val="21"/>
                <w:highlight w:val="none"/>
                <w:u w:val="none"/>
                <w:lang w:val="en-US" w:eastAsia="zh-CN" w:bidi="ar"/>
              </w:rPr>
              <w:t>混合</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000000" w:themeColor="text1"/>
                <w:sz w:val="21"/>
                <w:szCs w:val="21"/>
                <w:highlight w:val="none"/>
                <w:lang w:val="en-US" w:eastAsia="zh-CN"/>
              </w:rPr>
            </w:pPr>
            <w:r>
              <w:rPr>
                <w:rFonts w:hint="eastAsia" w:ascii="仿宋" w:hAnsi="仿宋" w:eastAsia="仿宋" w:cs="仿宋"/>
                <w:color w:val="000000" w:themeColor="text1"/>
                <w:sz w:val="21"/>
                <w:szCs w:val="21"/>
                <w:highlight w:val="none"/>
                <w:lang w:val="en-US" w:eastAsia="zh-CN"/>
              </w:rPr>
              <w:t>7（室内为跃层）/7</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lang w:eastAsia="zh-CN"/>
              </w:rPr>
            </w:pPr>
            <w:r>
              <w:rPr>
                <w:rFonts w:hint="eastAsia" w:ascii="仿宋" w:hAnsi="仿宋" w:eastAsia="仿宋" w:cs="仿宋"/>
                <w:color w:val="000000" w:themeColor="text1"/>
                <w:sz w:val="21"/>
                <w:szCs w:val="21"/>
                <w:highlight w:val="none"/>
                <w:lang w:eastAsia="zh-CN"/>
              </w:rPr>
              <w:t>228.98</w:t>
            </w:r>
          </w:p>
        </w:tc>
        <w:tc>
          <w:tcPr>
            <w:tcW w:w="56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000000" w:themeColor="text1"/>
                <w:sz w:val="21"/>
                <w:szCs w:val="21"/>
                <w:highlight w:val="none"/>
                <w:lang w:val="en-US" w:eastAsia="zh-CN"/>
              </w:rPr>
            </w:pPr>
            <w:r>
              <w:rPr>
                <w:rFonts w:hint="eastAsia" w:ascii="仿宋" w:hAnsi="仿宋" w:eastAsia="仿宋" w:cs="仿宋"/>
                <w:color w:val="000000" w:themeColor="text1"/>
                <w:sz w:val="21"/>
                <w:szCs w:val="21"/>
                <w:highlight w:val="none"/>
                <w:lang w:val="en-US" w:eastAsia="zh-CN"/>
              </w:rPr>
              <w:t>估价对象所处楼栋外墙贴条形面砖，单元入口处外墙装饰石材面板，单元门为双开合金框玻璃门，公共门厅、候梯厅及步行梯地面铺地砖，墙面刷乳胶漆，门厅及过道天花顶面石膏板造型吊顶。估价对象房屋入户门为单扇防盗门，室内为跃层布局，室内客厅地面铺地板砖，墙面刷乳胶漆、马赛克垭口造型装饰、镂空菱格造型电视背景墙、沙发背景墙，天花顶面石膏板造型吊顶；卧室地面铺木地板，墙面贴墙纸，天花顶面石膏板造型吊顶，配置衣柜；餐厅地面铺地板砖，墙面贴瓷砖到顶，天花顶面石膏板造型吊顶，配置酒柜、置物柜；厨房地面铺地板砖，墙面贴瓷砖到顶，石膏板吊顶，组合橱柜；卫生间地面铺地砖，墙面贴瓷砖到顶，天花顶面铝扣板吊顶，配置盥洗柜、马桶等；阳台地面铺地砖，墙面贴瓷砖，石膏板吊顶；顶层采用合金框玻璃窗封闭书房一间，顶层露台地面铺地砖，装饰葡萄架。室内配置鞋柜、书柜等。</w:t>
            </w:r>
            <w:bookmarkStart w:id="46" w:name="_GoBack"/>
            <w:bookmarkEnd w:id="46"/>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themeColor="text1"/>
                <w:sz w:val="21"/>
                <w:szCs w:val="21"/>
                <w:highlight w:val="none"/>
              </w:rPr>
            </w:pPr>
            <w:r>
              <w:rPr>
                <w:rFonts w:hint="eastAsia" w:ascii="仿宋" w:hAnsi="仿宋" w:eastAsia="仿宋" w:cs="仿宋"/>
                <w:color w:val="auto"/>
                <w:sz w:val="21"/>
                <w:szCs w:val="21"/>
                <w:highlight w:val="none"/>
              </w:rPr>
              <w:t>住宅/</w:t>
            </w:r>
            <w:r>
              <w:rPr>
                <w:rFonts w:hint="eastAsia" w:ascii="仿宋" w:hAnsi="仿宋" w:eastAsia="仿宋" w:cs="仿宋"/>
                <w:color w:val="auto"/>
                <w:sz w:val="21"/>
                <w:szCs w:val="21"/>
                <w:highlight w:val="none"/>
                <w:lang w:val="en-US" w:eastAsia="zh-CN"/>
              </w:rPr>
              <w:t>产权人自用住宅</w:t>
            </w:r>
            <w:r>
              <w:rPr>
                <w:rFonts w:hint="eastAsia" w:ascii="仿宋" w:hAnsi="仿宋" w:eastAsia="仿宋" w:cs="仿宋"/>
                <w:color w:val="auto"/>
                <w:sz w:val="21"/>
                <w:szCs w:val="21"/>
                <w:highlight w:val="none"/>
              </w:rPr>
              <w:t>。</w:t>
            </w:r>
          </w:p>
        </w:tc>
      </w:tr>
    </w:tbl>
    <w:p>
      <w:pPr>
        <w:spacing w:line="500" w:lineRule="exact"/>
        <w:ind w:firstLine="560" w:firstLineChars="200"/>
        <w:rPr>
          <w:rFonts w:hint="eastAsia" w:ascii="仿宋" w:hAnsi="仿宋" w:eastAsia="仿宋" w:cs="仿宋"/>
          <w:color w:val="000000" w:themeColor="text1"/>
          <w:sz w:val="28"/>
          <w:szCs w:val="28"/>
          <w:highlight w:val="none"/>
          <w:lang w:val="en-US" w:eastAsia="zh-CN"/>
        </w:rPr>
      </w:pPr>
      <w:r>
        <w:rPr>
          <w:rFonts w:hint="eastAsia" w:ascii="仿宋" w:hAnsi="仿宋" w:eastAsia="仿宋" w:cs="仿宋"/>
          <w:color w:val="000000" w:themeColor="text1"/>
          <w:sz w:val="28"/>
          <w:szCs w:val="28"/>
          <w:highlight w:val="none"/>
        </w:rPr>
        <w:fldChar w:fldCharType="begin"/>
      </w:r>
      <w:r>
        <w:rPr>
          <w:rFonts w:hint="eastAsia" w:ascii="仿宋" w:hAnsi="仿宋" w:eastAsia="仿宋" w:cs="仿宋"/>
          <w:color w:val="000000" w:themeColor="text1"/>
          <w:sz w:val="28"/>
          <w:szCs w:val="28"/>
          <w:highlight w:val="none"/>
        </w:rPr>
        <w:instrText xml:space="preserve"> = 3 \* GB3 \* MERGEFORMAT </w:instrText>
      </w:r>
      <w:r>
        <w:rPr>
          <w:rFonts w:hint="eastAsia" w:ascii="仿宋" w:hAnsi="仿宋" w:eastAsia="仿宋" w:cs="仿宋"/>
          <w:color w:val="000000" w:themeColor="text1"/>
          <w:sz w:val="28"/>
          <w:szCs w:val="28"/>
          <w:highlight w:val="none"/>
        </w:rPr>
        <w:fldChar w:fldCharType="separate"/>
      </w:r>
      <w:r>
        <w:rPr>
          <w:rFonts w:hint="eastAsia" w:ascii="仿宋" w:hAnsi="仿宋" w:eastAsia="仿宋" w:cs="仿宋"/>
          <w:sz w:val="28"/>
          <w:szCs w:val="28"/>
        </w:rPr>
        <w:t>③</w:t>
      </w:r>
      <w:r>
        <w:rPr>
          <w:rFonts w:hint="eastAsia" w:ascii="仿宋" w:hAnsi="仿宋" w:eastAsia="仿宋" w:cs="仿宋"/>
          <w:color w:val="000000" w:themeColor="text1"/>
          <w:sz w:val="28"/>
          <w:szCs w:val="28"/>
          <w:highlight w:val="none"/>
        </w:rPr>
        <w:fldChar w:fldCharType="end"/>
      </w:r>
      <w:r>
        <w:rPr>
          <w:rFonts w:hint="eastAsia" w:ascii="仿宋" w:hAnsi="仿宋" w:eastAsia="仿宋" w:cs="仿宋"/>
          <w:color w:val="000000" w:themeColor="text1"/>
          <w:sz w:val="28"/>
          <w:szCs w:val="28"/>
          <w:highlight w:val="none"/>
        </w:rPr>
        <w:t>使用及</w:t>
      </w:r>
      <w:r>
        <w:rPr>
          <w:rFonts w:hint="eastAsia" w:ascii="仿宋" w:hAnsi="仿宋" w:eastAsia="仿宋" w:cs="仿宋"/>
          <w:color w:val="000000" w:themeColor="text1"/>
          <w:sz w:val="28"/>
          <w:szCs w:val="28"/>
          <w:highlight w:val="none"/>
          <w:lang w:val="en-US" w:eastAsia="zh-CN"/>
        </w:rPr>
        <w:t>维护状况</w:t>
      </w:r>
    </w:p>
    <w:p>
      <w:pPr>
        <w:spacing w:line="500" w:lineRule="exact"/>
        <w:ind w:firstLine="560" w:firstLineChars="200"/>
        <w:rPr>
          <w:rFonts w:hint="eastAsia" w:ascii="仿宋" w:hAnsi="仿宋" w:eastAsia="仿宋" w:cs="仿宋"/>
          <w:color w:val="auto"/>
          <w:sz w:val="28"/>
          <w:szCs w:val="28"/>
          <w:highlight w:val="none"/>
          <w:shd w:val="clear" w:color="auto" w:fill="FFFFFF"/>
        </w:rPr>
      </w:pPr>
      <w:r>
        <w:rPr>
          <w:rFonts w:hint="eastAsia" w:ascii="仿宋" w:hAnsi="仿宋" w:eastAsia="仿宋" w:cs="仿宋"/>
          <w:color w:val="000000" w:themeColor="text1"/>
          <w:sz w:val="28"/>
          <w:szCs w:val="28"/>
          <w:highlight w:val="none"/>
        </w:rPr>
        <w:t>估价对象结构部分：基础稳定，无明显不均匀沉降，承重</w:t>
      </w:r>
      <w:r>
        <w:rPr>
          <w:rFonts w:hint="eastAsia" w:ascii="仿宋" w:hAnsi="仿宋" w:eastAsia="仿宋" w:cs="仿宋"/>
          <w:color w:val="000000" w:themeColor="text1"/>
          <w:sz w:val="28"/>
          <w:szCs w:val="28"/>
          <w:highlight w:val="none"/>
          <w:lang w:eastAsia="zh-CN"/>
        </w:rPr>
        <w:t>构件</w:t>
      </w:r>
      <w:r>
        <w:rPr>
          <w:rFonts w:hint="eastAsia" w:ascii="仿宋" w:hAnsi="仿宋" w:eastAsia="仿宋" w:cs="仿宋"/>
          <w:color w:val="000000" w:themeColor="text1"/>
          <w:sz w:val="28"/>
          <w:szCs w:val="28"/>
          <w:highlight w:val="none"/>
        </w:rPr>
        <w:t>完好，非承重墙完好</w:t>
      </w:r>
      <w:r>
        <w:rPr>
          <w:rFonts w:hint="eastAsia" w:ascii="仿宋" w:hAnsi="仿宋" w:eastAsia="仿宋" w:cs="仿宋"/>
          <w:color w:val="000000" w:themeColor="text1"/>
          <w:sz w:val="28"/>
          <w:highlight w:val="none"/>
        </w:rPr>
        <w:t>，</w:t>
      </w:r>
      <w:r>
        <w:rPr>
          <w:rFonts w:hint="eastAsia" w:ascii="仿宋" w:hAnsi="仿宋" w:eastAsia="仿宋" w:cs="仿宋"/>
          <w:color w:val="000000" w:themeColor="text1"/>
          <w:sz w:val="28"/>
          <w:szCs w:val="28"/>
          <w:highlight w:val="none"/>
        </w:rPr>
        <w:t>屋面完好；</w:t>
      </w:r>
      <w:r>
        <w:rPr>
          <w:rFonts w:hint="eastAsia" w:ascii="仿宋" w:hAnsi="仿宋" w:eastAsia="仿宋" w:cs="仿宋"/>
          <w:color w:val="000000" w:themeColor="text1"/>
          <w:sz w:val="28"/>
          <w:szCs w:val="28"/>
          <w:highlight w:val="none"/>
          <w:lang w:val="en-US" w:eastAsia="zh-CN"/>
        </w:rPr>
        <w:t>估价对象所处</w:t>
      </w:r>
      <w:r>
        <w:rPr>
          <w:rFonts w:hint="eastAsia" w:ascii="仿宋" w:hAnsi="仿宋" w:eastAsia="仿宋" w:cs="仿宋"/>
          <w:color w:val="000000" w:themeColor="text1"/>
          <w:sz w:val="28"/>
          <w:szCs w:val="28"/>
          <w:highlight w:val="none"/>
        </w:rPr>
        <w:t>楼栋</w:t>
      </w:r>
      <w:r>
        <w:rPr>
          <w:rFonts w:hint="eastAsia" w:ascii="仿宋" w:hAnsi="仿宋" w:eastAsia="仿宋" w:cs="仿宋"/>
          <w:color w:val="000000" w:themeColor="text1"/>
          <w:sz w:val="28"/>
          <w:szCs w:val="28"/>
          <w:highlight w:val="none"/>
          <w:lang w:eastAsia="zh-CN"/>
        </w:rPr>
        <w:t>公共门厅、过道等区域未见明显的裂隙及渗漏痕迹</w:t>
      </w:r>
      <w:r>
        <w:rPr>
          <w:rFonts w:hint="eastAsia" w:ascii="仿宋" w:hAnsi="仿宋" w:eastAsia="仿宋" w:cs="仿宋"/>
          <w:color w:val="000000" w:themeColor="text1"/>
          <w:sz w:val="28"/>
          <w:szCs w:val="28"/>
          <w:highlight w:val="none"/>
        </w:rPr>
        <w:t>，</w:t>
      </w:r>
      <w:r>
        <w:rPr>
          <w:rFonts w:hint="eastAsia" w:ascii="仿宋" w:hAnsi="仿宋" w:eastAsia="仿宋" w:cs="仿宋"/>
          <w:color w:val="000000" w:themeColor="text1"/>
          <w:sz w:val="28"/>
          <w:szCs w:val="28"/>
          <w:highlight w:val="none"/>
          <w:lang w:val="en-US" w:eastAsia="zh-CN"/>
        </w:rPr>
        <w:t>保养维护状况良好；</w:t>
      </w:r>
      <w:r>
        <w:rPr>
          <w:rFonts w:hint="eastAsia" w:ascii="仿宋" w:hAnsi="仿宋" w:eastAsia="仿宋" w:cs="仿宋"/>
          <w:color w:val="auto"/>
          <w:sz w:val="28"/>
          <w:szCs w:val="28"/>
          <w:highlight w:val="none"/>
        </w:rPr>
        <w:t>据现场查勘，</w:t>
      </w:r>
      <w:r>
        <w:rPr>
          <w:rFonts w:hint="eastAsia" w:ascii="仿宋" w:hAnsi="仿宋" w:eastAsia="仿宋" w:cs="仿宋"/>
          <w:color w:val="auto"/>
          <w:sz w:val="28"/>
          <w:szCs w:val="28"/>
          <w:highlight w:val="none"/>
          <w:lang w:val="en-US" w:eastAsia="zh-CN"/>
        </w:rPr>
        <w:t>估价对象室内为精装修</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未发现室内有明显的裂隙、渗漏痕迹，装饰使用及维护状况较好，室内</w:t>
      </w:r>
      <w:r>
        <w:rPr>
          <w:rFonts w:hint="eastAsia" w:ascii="仿宋" w:hAnsi="仿宋" w:eastAsia="仿宋" w:cs="仿宋"/>
          <w:color w:val="auto"/>
          <w:sz w:val="28"/>
          <w:szCs w:val="28"/>
          <w:highlight w:val="none"/>
        </w:rPr>
        <w:t>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电</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燃气等</w:t>
      </w:r>
      <w:r>
        <w:rPr>
          <w:rFonts w:hint="eastAsia" w:ascii="仿宋" w:hAnsi="仿宋" w:eastAsia="仿宋" w:cs="仿宋"/>
          <w:color w:val="auto"/>
          <w:sz w:val="28"/>
          <w:szCs w:val="28"/>
          <w:highlight w:val="none"/>
          <w:lang w:val="en-US" w:eastAsia="zh-CN"/>
        </w:rPr>
        <w:t>各项设施均</w:t>
      </w:r>
      <w:r>
        <w:rPr>
          <w:rFonts w:hint="eastAsia" w:ascii="仿宋" w:hAnsi="仿宋" w:eastAsia="仿宋" w:cs="仿宋"/>
          <w:color w:val="auto"/>
          <w:sz w:val="28"/>
          <w:szCs w:val="28"/>
          <w:highlight w:val="none"/>
        </w:rPr>
        <w:t>使用正常</w:t>
      </w:r>
      <w:r>
        <w:rPr>
          <w:rFonts w:hint="eastAsia" w:ascii="仿宋" w:hAnsi="仿宋" w:eastAsia="仿宋" w:cs="仿宋"/>
          <w:color w:val="auto"/>
          <w:sz w:val="28"/>
          <w:szCs w:val="28"/>
          <w:highlight w:val="none"/>
          <w:shd w:val="clear" w:color="auto" w:fill="FFFFFF"/>
        </w:rPr>
        <w:t>。</w:t>
      </w:r>
    </w:p>
    <w:p>
      <w:pPr>
        <w:spacing w:line="500" w:lineRule="exact"/>
        <w:ind w:firstLine="560" w:firstLineChars="200"/>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lang w:val="en-US" w:eastAsia="zh-CN"/>
        </w:rPr>
        <w:t>2、</w:t>
      </w:r>
      <w:r>
        <w:rPr>
          <w:rFonts w:hint="eastAsia" w:ascii="仿宋" w:hAnsi="仿宋" w:eastAsia="仿宋" w:cs="仿宋"/>
          <w:color w:val="000000" w:themeColor="text1"/>
          <w:sz w:val="28"/>
          <w:szCs w:val="28"/>
          <w:highlight w:val="none"/>
        </w:rPr>
        <w:t>权益状况</w:t>
      </w:r>
    </w:p>
    <w:p>
      <w:pPr>
        <w:tabs>
          <w:tab w:val="left" w:pos="2260"/>
        </w:tabs>
        <w:spacing w:line="500" w:lineRule="exact"/>
        <w:ind w:firstLine="560" w:firstLineChars="200"/>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根据委托方提供的</w:t>
      </w:r>
      <w:r>
        <w:rPr>
          <w:rFonts w:hint="eastAsia" w:ascii="仿宋" w:hAnsi="仿宋" w:eastAsia="仿宋" w:cs="仿宋"/>
          <w:color w:val="000000" w:themeColor="text1"/>
          <w:sz w:val="28"/>
          <w:highlight w:val="none"/>
          <w:lang w:eastAsia="zh-CN"/>
        </w:rPr>
        <w:t>《南昌市不动产登记信息查询结果》受理编号：ZC202109160339</w:t>
      </w:r>
      <w:r>
        <w:rPr>
          <w:rFonts w:hint="eastAsia" w:ascii="仿宋" w:hAnsi="仿宋" w:eastAsia="仿宋" w:cs="仿宋"/>
          <w:color w:val="000000" w:themeColor="text1"/>
          <w:sz w:val="28"/>
          <w:highlight w:val="none"/>
        </w:rPr>
        <w:t>记载及估价人员实地查勘，估价对象登记的</w:t>
      </w:r>
      <w:r>
        <w:rPr>
          <w:rFonts w:hint="eastAsia" w:ascii="仿宋" w:hAnsi="仿宋" w:eastAsia="仿宋" w:cs="仿宋"/>
          <w:color w:val="000000" w:themeColor="text1"/>
          <w:sz w:val="28"/>
          <w:highlight w:val="none"/>
          <w:lang w:eastAsia="zh-CN"/>
        </w:rPr>
        <w:t>不动产权人为</w:t>
      </w:r>
      <w:r>
        <w:rPr>
          <w:rFonts w:hint="eastAsia" w:ascii="仿宋" w:hAnsi="仿宋" w:eastAsia="仿宋" w:cs="仿宋"/>
          <w:color w:val="000000" w:themeColor="text1"/>
          <w:sz w:val="28"/>
          <w:highlight w:val="none"/>
          <w:lang w:val="en-US" w:eastAsia="zh-CN"/>
        </w:rPr>
        <w:t>张宇，共有情况为单独所有</w:t>
      </w:r>
      <w:r>
        <w:rPr>
          <w:rFonts w:hint="eastAsia" w:ascii="仿宋" w:hAnsi="仿宋" w:eastAsia="仿宋" w:cs="仿宋"/>
          <w:color w:val="000000" w:themeColor="text1"/>
          <w:sz w:val="28"/>
          <w:szCs w:val="24"/>
          <w:highlight w:val="none"/>
          <w:lang w:eastAsia="zh-CN"/>
        </w:rPr>
        <w:t>。</w:t>
      </w:r>
      <w:r>
        <w:rPr>
          <w:rFonts w:hint="eastAsia" w:ascii="仿宋" w:hAnsi="仿宋" w:eastAsia="仿宋" w:cs="仿宋"/>
          <w:color w:val="000000" w:themeColor="text1"/>
          <w:sz w:val="28"/>
          <w:highlight w:val="none"/>
        </w:rPr>
        <w:t>至价值时点，估价对象存在抵押权</w:t>
      </w:r>
      <w:r>
        <w:rPr>
          <w:rFonts w:hint="eastAsia" w:ascii="仿宋" w:hAnsi="仿宋" w:eastAsia="仿宋" w:cs="仿宋"/>
          <w:color w:val="000000" w:themeColor="text1"/>
          <w:sz w:val="28"/>
          <w:highlight w:val="none"/>
          <w:lang w:eastAsia="zh-CN"/>
        </w:rPr>
        <w:t>，不存在租赁权，且估价对象目前已被法院依法查封</w:t>
      </w:r>
      <w:r>
        <w:rPr>
          <w:rFonts w:hint="eastAsia" w:ascii="仿宋" w:hAnsi="仿宋" w:eastAsia="仿宋" w:cs="仿宋"/>
          <w:color w:val="000000" w:themeColor="text1"/>
          <w:sz w:val="28"/>
          <w:highlight w:val="none"/>
        </w:rPr>
        <w:t>。</w:t>
      </w:r>
    </w:p>
    <w:p>
      <w:pPr>
        <w:spacing w:line="500" w:lineRule="exact"/>
        <w:ind w:firstLine="560" w:firstLineChars="200"/>
        <w:rPr>
          <w:rFonts w:hint="eastAsia" w:ascii="仿宋" w:hAnsi="仿宋" w:eastAsia="仿宋" w:cs="仿宋"/>
          <w:color w:val="000000" w:themeColor="text1"/>
          <w:sz w:val="28"/>
          <w:szCs w:val="28"/>
          <w:highlight w:val="none"/>
          <w:lang w:val="en-US" w:eastAsia="zh-CN"/>
        </w:rPr>
      </w:pPr>
      <w:r>
        <w:rPr>
          <w:rFonts w:hint="eastAsia" w:ascii="仿宋" w:hAnsi="仿宋" w:eastAsia="仿宋" w:cs="仿宋"/>
          <w:color w:val="000000" w:themeColor="text1"/>
          <w:sz w:val="28"/>
          <w:szCs w:val="28"/>
          <w:highlight w:val="none"/>
          <w:lang w:val="en-US" w:eastAsia="zh-CN"/>
        </w:rPr>
        <w:t>3、区位状况</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fldChar w:fldCharType="begin"/>
      </w:r>
      <w:r>
        <w:rPr>
          <w:rFonts w:hint="eastAsia" w:ascii="仿宋" w:hAnsi="仿宋" w:eastAsia="仿宋" w:cs="仿宋"/>
          <w:color w:val="000000" w:themeColor="text1"/>
          <w:sz w:val="28"/>
          <w:szCs w:val="28"/>
          <w:highlight w:val="none"/>
          <w:shd w:val="clear" w:color="auto" w:fill="FFFFFF"/>
        </w:rPr>
        <w:instrText xml:space="preserve"> = 1 \* GB3 \* MERGEFORMAT </w:instrText>
      </w:r>
      <w:r>
        <w:rPr>
          <w:rFonts w:hint="eastAsia" w:ascii="仿宋" w:hAnsi="仿宋" w:eastAsia="仿宋" w:cs="仿宋"/>
          <w:color w:val="000000" w:themeColor="text1"/>
          <w:sz w:val="28"/>
          <w:szCs w:val="28"/>
          <w:highlight w:val="none"/>
          <w:shd w:val="clear" w:color="auto" w:fill="FFFFFF"/>
        </w:rPr>
        <w:fldChar w:fldCharType="separate"/>
      </w:r>
      <w:r>
        <w:rPr>
          <w:rFonts w:hint="eastAsia" w:ascii="仿宋" w:hAnsi="仿宋" w:eastAsia="仿宋" w:cs="仿宋"/>
          <w:sz w:val="28"/>
          <w:szCs w:val="28"/>
        </w:rPr>
        <w:t>①</w:t>
      </w:r>
      <w:r>
        <w:rPr>
          <w:rFonts w:hint="eastAsia" w:ascii="仿宋" w:hAnsi="仿宋" w:eastAsia="仿宋" w:cs="仿宋"/>
          <w:color w:val="000000" w:themeColor="text1"/>
          <w:sz w:val="28"/>
          <w:szCs w:val="28"/>
          <w:highlight w:val="none"/>
          <w:shd w:val="clear" w:color="auto" w:fill="FFFFFF"/>
        </w:rPr>
        <w:fldChar w:fldCharType="end"/>
      </w:r>
      <w:r>
        <w:rPr>
          <w:rFonts w:hint="eastAsia" w:ascii="仿宋" w:hAnsi="仿宋" w:eastAsia="仿宋" w:cs="仿宋"/>
          <w:color w:val="000000" w:themeColor="text1"/>
          <w:sz w:val="28"/>
          <w:szCs w:val="28"/>
          <w:highlight w:val="none"/>
          <w:shd w:val="clear" w:color="auto" w:fill="FFFFFF"/>
        </w:rPr>
        <w:t>位置状况</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t>估价对象登记地址为南昌市红谷滩新区丰和南大道2888号绿湖豪城18#商住楼2单元701室</w:t>
      </w:r>
      <w:r>
        <w:rPr>
          <w:rFonts w:hint="eastAsia" w:ascii="仿宋" w:hAnsi="仿宋" w:eastAsia="仿宋" w:cs="仿宋"/>
          <w:color w:val="000000" w:themeColor="text1"/>
          <w:sz w:val="28"/>
          <w:szCs w:val="28"/>
          <w:highlight w:val="none"/>
          <w:shd w:val="clear" w:color="auto" w:fill="FFFFFF"/>
          <w:lang w:eastAsia="zh-CN"/>
        </w:rPr>
        <w:t>。</w:t>
      </w:r>
      <w:r>
        <w:rPr>
          <w:rFonts w:hint="eastAsia" w:ascii="仿宋" w:hAnsi="仿宋" w:eastAsia="仿宋" w:cs="仿宋"/>
          <w:color w:val="000000" w:themeColor="text1"/>
          <w:sz w:val="28"/>
          <w:szCs w:val="28"/>
          <w:highlight w:val="none"/>
          <w:shd w:val="clear" w:color="auto" w:fill="FFFFFF"/>
          <w:lang w:val="en-US" w:eastAsia="zh-CN"/>
        </w:rPr>
        <w:t>绿湖豪城小区北侧临岭口路、南侧临学府大道、西侧临凤凰南大道、东侧临丰和南大道。</w:t>
      </w:r>
      <w:r>
        <w:rPr>
          <w:rFonts w:hint="eastAsia" w:ascii="仿宋" w:hAnsi="仿宋" w:eastAsia="仿宋" w:cs="仿宋"/>
          <w:color w:val="000000" w:themeColor="text1"/>
          <w:sz w:val="28"/>
          <w:szCs w:val="28"/>
          <w:highlight w:val="none"/>
          <w:shd w:val="clear" w:color="auto" w:fill="FFFFFF"/>
        </w:rPr>
        <w:t>估价对象所处小区东北侧隔岭口路与南昌大学附属小学（前湖分校）毗邻，西南侧隔学府大道与南昌大学第二附属医院（红角洲院区）毗邻，西北侧隔凤凰南大道与南昌市十九中（红角洲校区）毗邻，东南侧临丰和南大道。估价对象所处楼栋总楼层为</w:t>
      </w:r>
      <w:r>
        <w:rPr>
          <w:rFonts w:hint="eastAsia" w:ascii="仿宋" w:hAnsi="仿宋" w:eastAsia="仿宋" w:cs="仿宋"/>
          <w:color w:val="000000" w:themeColor="text1"/>
          <w:sz w:val="28"/>
          <w:szCs w:val="28"/>
          <w:highlight w:val="none"/>
          <w:shd w:val="clear" w:color="auto" w:fill="FFFFFF"/>
          <w:lang w:val="en-US" w:eastAsia="zh-CN"/>
        </w:rPr>
        <w:t>7</w:t>
      </w:r>
      <w:r>
        <w:rPr>
          <w:rFonts w:hint="eastAsia" w:ascii="仿宋" w:hAnsi="仿宋" w:eastAsia="仿宋" w:cs="仿宋"/>
          <w:color w:val="000000" w:themeColor="text1"/>
          <w:sz w:val="28"/>
          <w:szCs w:val="28"/>
          <w:highlight w:val="none"/>
          <w:shd w:val="clear" w:color="auto" w:fill="FFFFFF"/>
        </w:rPr>
        <w:t>层，估价对象位于第</w:t>
      </w:r>
      <w:r>
        <w:rPr>
          <w:rFonts w:hint="eastAsia" w:ascii="仿宋" w:hAnsi="仿宋" w:eastAsia="仿宋" w:cs="仿宋"/>
          <w:color w:val="000000" w:themeColor="text1"/>
          <w:sz w:val="28"/>
          <w:szCs w:val="28"/>
          <w:highlight w:val="none"/>
          <w:shd w:val="clear" w:color="auto" w:fill="FFFFFF"/>
          <w:lang w:val="en-US" w:eastAsia="zh-CN"/>
        </w:rPr>
        <w:t>7</w:t>
      </w:r>
      <w:r>
        <w:rPr>
          <w:rFonts w:hint="eastAsia" w:ascii="仿宋" w:hAnsi="仿宋" w:eastAsia="仿宋" w:cs="仿宋"/>
          <w:color w:val="000000" w:themeColor="text1"/>
          <w:sz w:val="28"/>
          <w:szCs w:val="28"/>
          <w:highlight w:val="none"/>
          <w:shd w:val="clear" w:color="auto" w:fill="FFFFFF"/>
        </w:rPr>
        <w:t>层，</w:t>
      </w:r>
      <w:r>
        <w:rPr>
          <w:rFonts w:hint="eastAsia" w:ascii="仿宋" w:hAnsi="仿宋" w:eastAsia="仿宋" w:cs="仿宋"/>
          <w:color w:val="000000" w:themeColor="text1"/>
          <w:sz w:val="28"/>
          <w:szCs w:val="28"/>
          <w:highlight w:val="none"/>
          <w:shd w:val="clear" w:color="auto" w:fill="FFFFFF"/>
          <w:lang w:val="en-US" w:eastAsia="zh-CN"/>
        </w:rPr>
        <w:t>估价对象室内为跃层布局，</w:t>
      </w:r>
      <w:r>
        <w:rPr>
          <w:rFonts w:hint="eastAsia" w:ascii="仿宋" w:hAnsi="仿宋" w:eastAsia="仿宋" w:cs="仿宋"/>
          <w:color w:val="000000" w:themeColor="text1"/>
          <w:sz w:val="28"/>
          <w:szCs w:val="28"/>
          <w:highlight w:val="none"/>
          <w:shd w:val="clear" w:color="auto" w:fill="FFFFFF"/>
        </w:rPr>
        <w:t>南北朝向。</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fldChar w:fldCharType="begin"/>
      </w:r>
      <w:r>
        <w:rPr>
          <w:rFonts w:hint="eastAsia" w:ascii="仿宋" w:hAnsi="仿宋" w:eastAsia="仿宋" w:cs="仿宋"/>
          <w:color w:val="000000" w:themeColor="text1"/>
          <w:sz w:val="28"/>
          <w:szCs w:val="28"/>
          <w:highlight w:val="none"/>
          <w:shd w:val="clear" w:color="auto" w:fill="FFFFFF"/>
        </w:rPr>
        <w:instrText xml:space="preserve"> = 2 \* GB3 \* MERGEFORMAT </w:instrText>
      </w:r>
      <w:r>
        <w:rPr>
          <w:rFonts w:hint="eastAsia" w:ascii="仿宋" w:hAnsi="仿宋" w:eastAsia="仿宋" w:cs="仿宋"/>
          <w:color w:val="000000" w:themeColor="text1"/>
          <w:sz w:val="28"/>
          <w:szCs w:val="28"/>
          <w:highlight w:val="none"/>
          <w:shd w:val="clear" w:color="auto" w:fill="FFFFFF"/>
        </w:rPr>
        <w:fldChar w:fldCharType="separate"/>
      </w:r>
      <w:r>
        <w:rPr>
          <w:rFonts w:hint="eastAsia" w:ascii="仿宋" w:hAnsi="仿宋" w:eastAsia="仿宋" w:cs="仿宋"/>
          <w:sz w:val="28"/>
          <w:szCs w:val="28"/>
        </w:rPr>
        <w:t>②</w:t>
      </w:r>
      <w:r>
        <w:rPr>
          <w:rFonts w:hint="eastAsia" w:ascii="仿宋" w:hAnsi="仿宋" w:eastAsia="仿宋" w:cs="仿宋"/>
          <w:color w:val="000000" w:themeColor="text1"/>
          <w:sz w:val="28"/>
          <w:szCs w:val="28"/>
          <w:highlight w:val="none"/>
          <w:shd w:val="clear" w:color="auto" w:fill="FFFFFF"/>
        </w:rPr>
        <w:fldChar w:fldCharType="end"/>
      </w:r>
      <w:r>
        <w:rPr>
          <w:rFonts w:hint="eastAsia" w:ascii="仿宋" w:hAnsi="仿宋" w:eastAsia="仿宋" w:cs="仿宋"/>
          <w:color w:val="000000" w:themeColor="text1"/>
          <w:sz w:val="28"/>
          <w:szCs w:val="28"/>
          <w:highlight w:val="none"/>
          <w:shd w:val="clear" w:color="auto" w:fill="FFFFFF"/>
        </w:rPr>
        <w:t>交通条件</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lang w:val="en-US" w:eastAsia="zh-CN"/>
        </w:rPr>
      </w:pPr>
      <w:r>
        <w:rPr>
          <w:rFonts w:hint="eastAsia" w:ascii="仿宋" w:hAnsi="仿宋" w:eastAsia="仿宋" w:cs="仿宋"/>
          <w:color w:val="000000" w:themeColor="text1"/>
          <w:sz w:val="28"/>
          <w:szCs w:val="28"/>
          <w:highlight w:val="none"/>
          <w:shd w:val="clear" w:color="auto" w:fill="FFFFFF"/>
        </w:rPr>
        <w:t>估</w:t>
      </w:r>
      <w:r>
        <w:rPr>
          <w:rFonts w:hint="eastAsia" w:ascii="仿宋" w:hAnsi="仿宋" w:eastAsia="仿宋" w:cs="仿宋"/>
          <w:color w:val="000000" w:themeColor="text1"/>
          <w:sz w:val="28"/>
          <w:szCs w:val="28"/>
          <w:highlight w:val="none"/>
          <w:shd w:val="clear" w:color="auto" w:fill="FFFFFF"/>
          <w:lang w:val="en-US" w:eastAsia="zh-CN"/>
        </w:rPr>
        <w:t>价</w:t>
      </w:r>
      <w:r>
        <w:rPr>
          <w:rFonts w:hint="eastAsia" w:ascii="仿宋" w:hAnsi="仿宋" w:eastAsia="仿宋" w:cs="仿宋"/>
          <w:color w:val="000000" w:themeColor="text1"/>
          <w:sz w:val="28"/>
          <w:szCs w:val="28"/>
          <w:highlight w:val="none"/>
          <w:shd w:val="clear" w:color="auto" w:fill="FFFFFF"/>
        </w:rPr>
        <w:t>对象所处</w:t>
      </w:r>
      <w:r>
        <w:rPr>
          <w:rFonts w:hint="eastAsia" w:ascii="仿宋" w:hAnsi="仿宋" w:eastAsia="仿宋" w:cs="仿宋"/>
          <w:color w:val="000000" w:themeColor="text1"/>
          <w:sz w:val="28"/>
          <w:szCs w:val="28"/>
          <w:highlight w:val="none"/>
          <w:shd w:val="clear" w:color="auto" w:fill="FFFFFF"/>
          <w:lang w:val="en-US" w:eastAsia="zh-CN"/>
        </w:rPr>
        <w:t>绿湖豪城小区北侧临岭口路、南侧临学府大道、西侧临凤凰南大道、东侧临丰和南大道，</w:t>
      </w:r>
      <w:r>
        <w:rPr>
          <w:rFonts w:hint="eastAsia" w:ascii="仿宋" w:hAnsi="仿宋" w:eastAsia="仿宋" w:cs="仿宋"/>
          <w:color w:val="000000" w:themeColor="text1"/>
          <w:sz w:val="28"/>
          <w:szCs w:val="28"/>
          <w:highlight w:val="none"/>
          <w:shd w:val="clear" w:color="auto" w:fill="FFFFFF"/>
        </w:rPr>
        <w:t>周边有235路、238路、242路、245路、503路、509路、708路等较多公交车线路通过，小区东门距南昌市地铁2号线学府大道站约350米。</w:t>
      </w:r>
      <w:r>
        <w:rPr>
          <w:rFonts w:hint="eastAsia" w:ascii="仿宋" w:hAnsi="仿宋" w:eastAsia="仿宋" w:cs="仿宋"/>
          <w:color w:val="000000" w:themeColor="text1"/>
          <w:sz w:val="28"/>
          <w:szCs w:val="28"/>
          <w:highlight w:val="none"/>
          <w:shd w:val="clear" w:color="auto" w:fill="FFFFFF"/>
          <w:lang w:val="en-US" w:eastAsia="zh-CN"/>
        </w:rPr>
        <w:t>小区南门距南昌西站北广场约8千米，距南昌市昌北机场约25千米。</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fldChar w:fldCharType="begin"/>
      </w:r>
      <w:r>
        <w:rPr>
          <w:rFonts w:hint="eastAsia" w:ascii="仿宋" w:hAnsi="仿宋" w:eastAsia="仿宋" w:cs="仿宋"/>
          <w:color w:val="000000" w:themeColor="text1"/>
          <w:sz w:val="28"/>
          <w:szCs w:val="28"/>
          <w:highlight w:val="none"/>
          <w:shd w:val="clear" w:color="auto" w:fill="FFFFFF"/>
        </w:rPr>
        <w:instrText xml:space="preserve"> = 3 \* GB3 \* MERGEFORMAT </w:instrText>
      </w:r>
      <w:r>
        <w:rPr>
          <w:rFonts w:hint="eastAsia" w:ascii="仿宋" w:hAnsi="仿宋" w:eastAsia="仿宋" w:cs="仿宋"/>
          <w:color w:val="000000" w:themeColor="text1"/>
          <w:sz w:val="28"/>
          <w:szCs w:val="28"/>
          <w:highlight w:val="none"/>
          <w:shd w:val="clear" w:color="auto" w:fill="FFFFFF"/>
        </w:rPr>
        <w:fldChar w:fldCharType="separate"/>
      </w:r>
      <w:r>
        <w:rPr>
          <w:rFonts w:hint="eastAsia" w:ascii="仿宋" w:hAnsi="仿宋" w:eastAsia="仿宋" w:cs="仿宋"/>
          <w:sz w:val="28"/>
          <w:szCs w:val="28"/>
        </w:rPr>
        <w:t>③</w:t>
      </w:r>
      <w:r>
        <w:rPr>
          <w:rFonts w:hint="eastAsia" w:ascii="仿宋" w:hAnsi="仿宋" w:eastAsia="仿宋" w:cs="仿宋"/>
          <w:color w:val="000000" w:themeColor="text1"/>
          <w:sz w:val="28"/>
          <w:szCs w:val="28"/>
          <w:highlight w:val="none"/>
          <w:shd w:val="clear" w:color="auto" w:fill="FFFFFF"/>
        </w:rPr>
        <w:fldChar w:fldCharType="end"/>
      </w:r>
      <w:r>
        <w:rPr>
          <w:rFonts w:hint="eastAsia" w:ascii="仿宋" w:hAnsi="仿宋" w:eastAsia="仿宋" w:cs="仿宋"/>
          <w:color w:val="000000" w:themeColor="text1"/>
          <w:sz w:val="28"/>
          <w:szCs w:val="28"/>
          <w:highlight w:val="none"/>
          <w:shd w:val="clear" w:color="auto" w:fill="FFFFFF"/>
        </w:rPr>
        <w:t>公共配套设施状况</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t>估价对象所处小区内有欧罗巴广场商业街、宏发超市、鲜润家全食超市等购物场所，周边有红岭农贸市场、南昌金逸影城、江西省展演中心等生活购物及休闲娱乐场所，除与南昌大学附属小学（前湖分校）、南昌市十九中（红角洲校区）、南昌大学第二附属医院（红角洲院区）毗邻外，小区内有江西广电绿湖幼儿园，小区东南侧距南昌大学附属中学（红谷滩分校）约300米，距赣江西岸的南昌之星游乐园约1千米。</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fldChar w:fldCharType="begin"/>
      </w:r>
      <w:r>
        <w:rPr>
          <w:rFonts w:hint="eastAsia" w:ascii="仿宋" w:hAnsi="仿宋" w:eastAsia="仿宋" w:cs="仿宋"/>
          <w:color w:val="000000" w:themeColor="text1"/>
          <w:sz w:val="28"/>
          <w:szCs w:val="28"/>
          <w:highlight w:val="none"/>
          <w:shd w:val="clear" w:color="auto" w:fill="FFFFFF"/>
        </w:rPr>
        <w:instrText xml:space="preserve"> = 4 \* GB3 \* MERGEFORMAT </w:instrText>
      </w:r>
      <w:r>
        <w:rPr>
          <w:rFonts w:hint="eastAsia" w:ascii="仿宋" w:hAnsi="仿宋" w:eastAsia="仿宋" w:cs="仿宋"/>
          <w:color w:val="000000" w:themeColor="text1"/>
          <w:sz w:val="28"/>
          <w:szCs w:val="28"/>
          <w:highlight w:val="none"/>
          <w:shd w:val="clear" w:color="auto" w:fill="FFFFFF"/>
        </w:rPr>
        <w:fldChar w:fldCharType="separate"/>
      </w:r>
      <w:r>
        <w:rPr>
          <w:rFonts w:hint="eastAsia" w:ascii="仿宋" w:hAnsi="仿宋" w:eastAsia="仿宋" w:cs="仿宋"/>
          <w:sz w:val="28"/>
          <w:szCs w:val="28"/>
        </w:rPr>
        <w:t>④</w:t>
      </w:r>
      <w:r>
        <w:rPr>
          <w:rFonts w:hint="eastAsia" w:ascii="仿宋" w:hAnsi="仿宋" w:eastAsia="仿宋" w:cs="仿宋"/>
          <w:color w:val="000000" w:themeColor="text1"/>
          <w:sz w:val="28"/>
          <w:szCs w:val="28"/>
          <w:highlight w:val="none"/>
          <w:shd w:val="clear" w:color="auto" w:fill="FFFFFF"/>
        </w:rPr>
        <w:fldChar w:fldCharType="end"/>
      </w:r>
      <w:r>
        <w:rPr>
          <w:rFonts w:hint="eastAsia" w:ascii="仿宋" w:hAnsi="仿宋" w:eastAsia="仿宋" w:cs="仿宋"/>
          <w:color w:val="000000" w:themeColor="text1"/>
          <w:sz w:val="28"/>
          <w:szCs w:val="28"/>
          <w:highlight w:val="none"/>
          <w:shd w:val="clear" w:color="auto" w:fill="FFFFFF"/>
        </w:rPr>
        <w:t>环境条件</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shd w:val="clear" w:color="auto" w:fill="FFFFFF"/>
        </w:rPr>
      </w:pPr>
      <w:r>
        <w:rPr>
          <w:rFonts w:hint="eastAsia" w:ascii="仿宋" w:hAnsi="仿宋" w:eastAsia="仿宋" w:cs="仿宋"/>
          <w:color w:val="000000" w:themeColor="text1"/>
          <w:sz w:val="28"/>
          <w:szCs w:val="28"/>
          <w:highlight w:val="none"/>
          <w:shd w:val="clear" w:color="auto" w:fill="FFFFFF"/>
        </w:rPr>
        <w:t>估价对象所处小区内绿化条件较优，周边环境条件较优。</w:t>
      </w:r>
    </w:p>
    <w:p>
      <w:pPr>
        <w:pageBreakBefore w:val="0"/>
        <w:tabs>
          <w:tab w:val="left" w:pos="2260"/>
        </w:tabs>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shd w:val="clear" w:color="auto" w:fill="FFFFFF"/>
        </w:rPr>
        <w:t>综上，估价对象所处的区域位置较优：小区内建有商业街及生活购物超市，距农贸市场及休闲娱乐场所近，商服繁华程度较优；周边有较多公交车线路通过，临近地铁站点，且小区四面临路，乘坐公共交通及驾车出行便捷程度较优；周边分布有中小学及医疗教育场所，距离近且综合质量等级优；小区周边及内部绿化率较高，所处区域综合环境条件优良，综上，估价对象作为住宅房地产，能够很好的满足生活需要。</w:t>
      </w:r>
    </w:p>
    <w:p>
      <w:pPr>
        <w:pStyle w:val="4"/>
        <w:snapToGrid w:val="0"/>
        <w:spacing w:beforeLines="50" w:afterLines="50" w:line="500" w:lineRule="exact"/>
        <w:ind w:left="840" w:leftChars="400"/>
        <w:rPr>
          <w:rFonts w:ascii="仿宋" w:hAnsi="仿宋" w:eastAsia="仿宋" w:cs="仿宋"/>
          <w:b w:val="0"/>
          <w:bCs w:val="0"/>
          <w:snapToGrid w:val="0"/>
          <w:color w:val="000000" w:themeColor="text1"/>
          <w:kern w:val="0"/>
          <w:sz w:val="28"/>
          <w:szCs w:val="28"/>
          <w:highlight w:val="none"/>
        </w:rPr>
      </w:pPr>
      <w:bookmarkStart w:id="20" w:name="_Toc8807"/>
      <w:bookmarkStart w:id="21" w:name="_Toc20785"/>
      <w:r>
        <w:rPr>
          <w:rFonts w:hint="eastAsia" w:ascii="仿宋" w:hAnsi="仿宋" w:eastAsia="仿宋" w:cs="仿宋"/>
          <w:b w:val="0"/>
          <w:bCs w:val="0"/>
          <w:snapToGrid w:val="0"/>
          <w:color w:val="000000" w:themeColor="text1"/>
          <w:kern w:val="0"/>
          <w:sz w:val="28"/>
          <w:szCs w:val="28"/>
          <w:highlight w:val="none"/>
        </w:rPr>
        <w:t>（五）价值时点</w:t>
      </w:r>
      <w:bookmarkEnd w:id="20"/>
      <w:bookmarkEnd w:id="21"/>
    </w:p>
    <w:p>
      <w:pPr>
        <w:spacing w:line="500" w:lineRule="exact"/>
        <w:ind w:firstLine="560" w:firstLineChars="200"/>
        <w:rPr>
          <w:rFonts w:hint="eastAsia" w:ascii="仿宋" w:hAnsi="仿宋" w:eastAsia="仿宋" w:cs="仿宋"/>
          <w:color w:val="000000"/>
          <w:sz w:val="28"/>
          <w:szCs w:val="28"/>
          <w:highlight w:val="none"/>
        </w:rPr>
      </w:pPr>
      <w:r>
        <w:rPr>
          <w:rFonts w:hint="eastAsia" w:ascii="仿宋" w:hAnsi="仿宋" w:eastAsia="仿宋" w:cs="仿宋"/>
          <w:color w:val="000000" w:themeColor="text1"/>
          <w:sz w:val="28"/>
          <w:highlight w:val="none"/>
        </w:rPr>
        <w:t>依据中华人民共和国国家标准《房地产估价规范》（GB/T50291-2015）、及《委托</w:t>
      </w:r>
      <w:r>
        <w:rPr>
          <w:rFonts w:hint="eastAsia" w:ascii="仿宋" w:hAnsi="仿宋" w:eastAsia="仿宋" w:cs="仿宋"/>
          <w:color w:val="000000" w:themeColor="text1"/>
          <w:sz w:val="28"/>
          <w:highlight w:val="none"/>
          <w:lang w:val="en-US" w:eastAsia="zh-CN"/>
        </w:rPr>
        <w:t>鉴定（评估）</w:t>
      </w:r>
      <w:r>
        <w:rPr>
          <w:rFonts w:hint="eastAsia" w:ascii="仿宋" w:hAnsi="仿宋" w:eastAsia="仿宋" w:cs="仿宋"/>
          <w:color w:val="000000" w:themeColor="text1"/>
          <w:sz w:val="28"/>
          <w:highlight w:val="none"/>
        </w:rPr>
        <w:t>书》，在实际估价中，通常是评估现在的价值，一般将委托方委托的价值时点或估价作业期内特别是实地查看估价对象期间的某个日期（原则上为完成估价对象实地查勘之日）确定为价值时点。估价人员实地查勘完成时间为</w:t>
      </w:r>
      <w:r>
        <w:rPr>
          <w:rFonts w:hint="eastAsia" w:ascii="仿宋" w:hAnsi="仿宋" w:eastAsia="仿宋" w:cs="仿宋"/>
          <w:color w:val="000000" w:themeColor="text1"/>
          <w:sz w:val="28"/>
          <w:highlight w:val="none"/>
          <w:lang w:eastAsia="zh-CN"/>
        </w:rPr>
        <w:t>2022年2月8日</w:t>
      </w:r>
      <w:r>
        <w:rPr>
          <w:rFonts w:hint="eastAsia" w:ascii="仿宋" w:hAnsi="仿宋" w:eastAsia="仿宋" w:cs="仿宋"/>
          <w:color w:val="000000" w:themeColor="text1"/>
          <w:sz w:val="28"/>
          <w:highlight w:val="none"/>
        </w:rPr>
        <w:t>，委托方委托的价值时点为</w:t>
      </w:r>
      <w:r>
        <w:rPr>
          <w:rFonts w:hint="eastAsia" w:ascii="仿宋" w:hAnsi="仿宋" w:eastAsia="仿宋" w:cs="仿宋"/>
          <w:color w:val="000000" w:themeColor="text1"/>
          <w:sz w:val="28"/>
          <w:highlight w:val="none"/>
          <w:lang w:eastAsia="zh-CN"/>
        </w:rPr>
        <w:t>2022年1月26日</w:t>
      </w:r>
      <w:r>
        <w:rPr>
          <w:rFonts w:hint="eastAsia" w:ascii="仿宋" w:hAnsi="仿宋" w:eastAsia="仿宋" w:cs="仿宋"/>
          <w:color w:val="000000" w:themeColor="text1"/>
          <w:sz w:val="28"/>
          <w:highlight w:val="none"/>
        </w:rPr>
        <w:t>，</w:t>
      </w:r>
      <w:r>
        <w:rPr>
          <w:rFonts w:hint="eastAsia" w:ascii="仿宋" w:hAnsi="仿宋" w:eastAsia="仿宋" w:cs="仿宋"/>
          <w:color w:val="000000"/>
          <w:sz w:val="28"/>
          <w:szCs w:val="28"/>
          <w:highlight w:val="none"/>
        </w:rPr>
        <w:t>与估价人员实地查勘完成时间不一致，本次评估价值时点确定为委托的价值时点</w:t>
      </w:r>
      <w:r>
        <w:rPr>
          <w:rFonts w:hint="eastAsia" w:ascii="仿宋" w:hAnsi="仿宋" w:eastAsia="仿宋" w:cs="仿宋"/>
          <w:color w:val="000000"/>
          <w:sz w:val="28"/>
          <w:szCs w:val="28"/>
          <w:highlight w:val="none"/>
          <w:lang w:eastAsia="zh-CN"/>
        </w:rPr>
        <w:t>2022年1月26日</w:t>
      </w:r>
      <w:r>
        <w:rPr>
          <w:rFonts w:hint="eastAsia" w:ascii="仿宋" w:hAnsi="仿宋" w:eastAsia="仿宋" w:cs="仿宋"/>
          <w:color w:val="000000"/>
          <w:sz w:val="28"/>
          <w:szCs w:val="28"/>
          <w:highlight w:val="none"/>
        </w:rPr>
        <w:t>。</w:t>
      </w:r>
    </w:p>
    <w:p>
      <w:pPr>
        <w:pStyle w:val="4"/>
        <w:snapToGrid w:val="0"/>
        <w:spacing w:beforeLines="50" w:afterLines="50" w:line="500" w:lineRule="exact"/>
        <w:ind w:left="840" w:leftChars="400"/>
        <w:rPr>
          <w:rFonts w:ascii="仿宋" w:hAnsi="仿宋" w:eastAsia="仿宋" w:cs="仿宋"/>
          <w:b w:val="0"/>
          <w:bCs w:val="0"/>
          <w:color w:val="000000" w:themeColor="text1"/>
          <w:sz w:val="28"/>
          <w:szCs w:val="20"/>
          <w:highlight w:val="none"/>
        </w:rPr>
      </w:pPr>
      <w:bookmarkStart w:id="22" w:name="_Toc29911"/>
      <w:bookmarkStart w:id="23" w:name="_Toc6541"/>
      <w:r>
        <w:rPr>
          <w:rFonts w:hint="eastAsia" w:ascii="仿宋" w:hAnsi="仿宋" w:eastAsia="仿宋" w:cs="仿宋"/>
          <w:b w:val="0"/>
          <w:snapToGrid w:val="0"/>
          <w:color w:val="000000" w:themeColor="text1"/>
          <w:kern w:val="0"/>
          <w:sz w:val="28"/>
          <w:szCs w:val="28"/>
          <w:highlight w:val="none"/>
        </w:rPr>
        <w:t>（</w:t>
      </w:r>
      <w:r>
        <w:rPr>
          <w:rFonts w:hint="eastAsia" w:ascii="仿宋" w:hAnsi="仿宋" w:eastAsia="仿宋" w:cs="仿宋"/>
          <w:b w:val="0"/>
          <w:bCs w:val="0"/>
          <w:color w:val="000000" w:themeColor="text1"/>
          <w:sz w:val="28"/>
          <w:szCs w:val="20"/>
          <w:highlight w:val="none"/>
        </w:rPr>
        <w:t>六）价值类型</w:t>
      </w:r>
      <w:bookmarkEnd w:id="22"/>
      <w:bookmarkEnd w:id="23"/>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本报告的估价结果是指估价对象在维持现状用途并正常使用的条件下，于价值时点</w:t>
      </w:r>
      <w:r>
        <w:rPr>
          <w:rFonts w:hint="eastAsia" w:ascii="仿宋" w:hAnsi="仿宋" w:eastAsia="仿宋" w:cs="仿宋"/>
          <w:color w:val="000000" w:themeColor="text1"/>
          <w:sz w:val="28"/>
          <w:highlight w:val="none"/>
          <w:lang w:eastAsia="zh-CN"/>
        </w:rPr>
        <w:t>2022年1月26日</w:t>
      </w:r>
      <w:r>
        <w:rPr>
          <w:rFonts w:hint="eastAsia" w:ascii="仿宋" w:hAnsi="仿宋" w:eastAsia="仿宋" w:cs="仿宋"/>
          <w:color w:val="000000" w:themeColor="text1"/>
          <w:sz w:val="28"/>
          <w:highlight w:val="none"/>
        </w:rPr>
        <w:t>房地产市场价值。</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本报告价格货币单位均为人民币。</w:t>
      </w:r>
    </w:p>
    <w:p>
      <w:pPr>
        <w:pStyle w:val="4"/>
        <w:snapToGrid w:val="0"/>
        <w:spacing w:beforeLines="50" w:afterLines="50" w:line="500" w:lineRule="exact"/>
        <w:ind w:left="840" w:leftChars="400"/>
        <w:rPr>
          <w:rFonts w:ascii="仿宋" w:hAnsi="仿宋" w:eastAsia="仿宋" w:cs="仿宋"/>
          <w:b w:val="0"/>
          <w:bCs w:val="0"/>
          <w:snapToGrid w:val="0"/>
          <w:color w:val="000000" w:themeColor="text1"/>
          <w:kern w:val="0"/>
          <w:sz w:val="28"/>
          <w:szCs w:val="28"/>
          <w:highlight w:val="none"/>
        </w:rPr>
      </w:pPr>
      <w:bookmarkStart w:id="24" w:name="_Toc31568"/>
      <w:bookmarkStart w:id="25" w:name="_Toc32292"/>
      <w:r>
        <w:rPr>
          <w:rFonts w:hint="eastAsia" w:ascii="仿宋" w:hAnsi="仿宋" w:eastAsia="仿宋" w:cs="仿宋"/>
          <w:b w:val="0"/>
          <w:bCs w:val="0"/>
          <w:snapToGrid w:val="0"/>
          <w:color w:val="000000" w:themeColor="text1"/>
          <w:kern w:val="0"/>
          <w:sz w:val="28"/>
          <w:szCs w:val="28"/>
          <w:highlight w:val="none"/>
        </w:rPr>
        <w:t>（七）估价原则</w:t>
      </w:r>
      <w:bookmarkEnd w:id="24"/>
      <w:bookmarkEnd w:id="25"/>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1、独立、客观、公正原则</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2、合法原则</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highlight w:val="none"/>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3、最高最佳使用原则</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估价对象登记用途为住宅，据现场查勘，估价对象现状用途为</w:t>
      </w:r>
      <w:r>
        <w:rPr>
          <w:rFonts w:hint="eastAsia" w:ascii="仿宋" w:hAnsi="仿宋" w:eastAsia="仿宋" w:cs="仿宋"/>
          <w:color w:val="000000" w:themeColor="text1"/>
          <w:sz w:val="28"/>
          <w:highlight w:val="none"/>
          <w:lang w:val="en-US" w:eastAsia="zh-CN"/>
        </w:rPr>
        <w:t>产权人自用的</w:t>
      </w:r>
      <w:r>
        <w:rPr>
          <w:rFonts w:hint="eastAsia" w:ascii="仿宋" w:hAnsi="仿宋" w:eastAsia="仿宋" w:cs="仿宋"/>
          <w:color w:val="000000" w:themeColor="text1"/>
          <w:sz w:val="28"/>
          <w:highlight w:val="none"/>
        </w:rPr>
        <w:t>住宅，登记用途与现状用途、设计布局及实际用途相符，作为住宅房地产使用符合最高最佳使用原则。</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4、替代原则</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pPr>
        <w:pStyle w:val="10"/>
        <w:tabs>
          <w:tab w:val="left" w:pos="1080"/>
        </w:tabs>
        <w:adjustRightInd w:val="0"/>
        <w:snapToGrid w:val="0"/>
        <w:spacing w:after="0" w:line="50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5、价值时点原则</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pPr>
        <w:pStyle w:val="4"/>
        <w:snapToGrid w:val="0"/>
        <w:spacing w:beforeLines="50" w:afterLines="50" w:line="490" w:lineRule="exact"/>
        <w:ind w:left="840" w:leftChars="400"/>
        <w:rPr>
          <w:rFonts w:ascii="仿宋" w:hAnsi="仿宋" w:eastAsia="仿宋" w:cs="仿宋"/>
          <w:b w:val="0"/>
          <w:bCs w:val="0"/>
          <w:snapToGrid w:val="0"/>
          <w:color w:val="000000" w:themeColor="text1"/>
          <w:kern w:val="0"/>
          <w:sz w:val="28"/>
          <w:szCs w:val="28"/>
          <w:highlight w:val="none"/>
        </w:rPr>
      </w:pPr>
      <w:bookmarkStart w:id="26" w:name="_Toc13580"/>
      <w:bookmarkStart w:id="27" w:name="_Toc23801"/>
      <w:r>
        <w:rPr>
          <w:rFonts w:hint="eastAsia" w:ascii="仿宋" w:hAnsi="仿宋" w:eastAsia="仿宋" w:cs="仿宋"/>
          <w:b w:val="0"/>
          <w:bCs w:val="0"/>
          <w:snapToGrid w:val="0"/>
          <w:color w:val="000000" w:themeColor="text1"/>
          <w:kern w:val="0"/>
          <w:sz w:val="28"/>
          <w:szCs w:val="28"/>
          <w:highlight w:val="none"/>
        </w:rPr>
        <w:t>（八）估价依据</w:t>
      </w:r>
      <w:bookmarkEnd w:id="26"/>
      <w:bookmarkEnd w:id="27"/>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本次估价所依据的有关法律、法规和政策文件：</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（1）《中华人民共和国民事诉讼法》；</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（2）</w:t>
      </w:r>
      <w:r>
        <w:rPr>
          <w:rFonts w:hint="eastAsia" w:ascii="仿宋" w:hAnsi="仿宋" w:eastAsia="仿宋" w:cs="仿宋"/>
          <w:color w:val="000000" w:themeColor="text1"/>
          <w:sz w:val="28"/>
          <w:szCs w:val="28"/>
          <w:highlight w:val="none"/>
        </w:rPr>
        <w:t>《中华人民共和国民法典》（</w:t>
      </w:r>
      <w:r>
        <w:rPr>
          <w:rFonts w:hint="eastAsia" w:ascii="仿宋" w:hAnsi="仿宋" w:eastAsia="仿宋" w:cs="仿宋"/>
          <w:color w:val="000000" w:themeColor="text1"/>
          <w:sz w:val="28"/>
          <w:szCs w:val="28"/>
          <w:highlight w:val="none"/>
          <w:shd w:val="clear" w:color="auto" w:fill="FFFFFF"/>
        </w:rPr>
        <w:t>2020年5月28日十三届全国人大三次会议通过</w:t>
      </w:r>
      <w:r>
        <w:rPr>
          <w:rFonts w:hint="eastAsia" w:ascii="仿宋" w:hAnsi="仿宋" w:eastAsia="仿宋" w:cs="仿宋"/>
          <w:color w:val="000000" w:themeColor="text1"/>
          <w:sz w:val="28"/>
          <w:szCs w:val="28"/>
          <w:highlight w:val="none"/>
        </w:rPr>
        <w:t>，2021年1月1日起施行）</w:t>
      </w:r>
      <w:r>
        <w:rPr>
          <w:rFonts w:hint="eastAsia" w:ascii="仿宋" w:hAnsi="仿宋" w:eastAsia="仿宋" w:cs="仿宋"/>
          <w:color w:val="000000" w:themeColor="text1"/>
          <w:sz w:val="28"/>
          <w:highlight w:val="none"/>
        </w:rPr>
        <w:t>；</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（3）</w:t>
      </w:r>
      <w:r>
        <w:rPr>
          <w:rFonts w:hint="eastAsia" w:ascii="仿宋" w:hAnsi="仿宋" w:eastAsia="仿宋" w:cs="宋体"/>
          <w:color w:val="000000" w:themeColor="text1"/>
          <w:sz w:val="28"/>
          <w:szCs w:val="28"/>
          <w:highlight w:val="none"/>
        </w:rPr>
        <w:t>《中华人民共和国土地管理法》（中华人民共和国第十三届全国人民代表大会常务委员会第十二次会议于2019年8月26日通过，自2020年1月1日起施行）</w:t>
      </w:r>
      <w:r>
        <w:rPr>
          <w:rFonts w:hint="eastAsia" w:ascii="仿宋" w:hAnsi="仿宋" w:eastAsia="仿宋" w:cs="仿宋"/>
          <w:color w:val="000000" w:themeColor="text1"/>
          <w:sz w:val="28"/>
          <w:highlight w:val="none"/>
        </w:rPr>
        <w:t>；</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（4）</w:t>
      </w:r>
      <w:r>
        <w:rPr>
          <w:rFonts w:hint="eastAsia" w:ascii="仿宋" w:hAnsi="仿宋" w:eastAsia="仿宋" w:cs="宋体"/>
          <w:color w:val="000000" w:themeColor="text1"/>
          <w:sz w:val="28"/>
          <w:szCs w:val="28"/>
          <w:highlight w:val="none"/>
        </w:rPr>
        <w:t>《中华人民共和国城市房地产管理法》（中华人民共和国第十三届全国人民代表大会常务委员会第十二次会议于2019年8月26日通过，自2020年1月1日起施行）</w:t>
      </w:r>
      <w:r>
        <w:rPr>
          <w:rFonts w:hint="eastAsia" w:ascii="仿宋" w:hAnsi="仿宋" w:eastAsia="仿宋" w:cs="仿宋"/>
          <w:color w:val="000000" w:themeColor="text1"/>
          <w:sz w:val="28"/>
          <w:highlight w:val="none"/>
        </w:rPr>
        <w:t>；</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（5）《中华人民共和国资产评估法》（中华人民共和国主席令第46号，自2016年12月1日起实施）</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（6）《中华人民共和国担保法》（1995年6月30日中华人民共和国主席令第50号、1995年10月1日起施行）；</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（7）《中华人民共和国土地管理法实施条例》；</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（8）《中华人民共和国城镇国有土地使用权出让和转让暂行条例》（国务院[90]55号令、1990年5月19日起施行）；</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（9）《城市房地产转让管理规定》；</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（10）《司法鉴定程序通则》（2016年5月1日司法部第139号令）[2016年5月1日起施行]；</w:t>
      </w:r>
    </w:p>
    <w:p>
      <w:pPr>
        <w:pStyle w:val="2"/>
        <w:spacing w:line="500" w:lineRule="exact"/>
        <w:ind w:firstLine="560" w:firstLineChars="200"/>
        <w:rPr>
          <w:rFonts w:eastAsia="仿宋"/>
          <w:highlight w:val="none"/>
        </w:rPr>
      </w:pPr>
      <w:r>
        <w:rPr>
          <w:rFonts w:hint="eastAsia" w:ascii="仿宋" w:hAnsi="仿宋" w:eastAsia="仿宋" w:cs="仿宋"/>
          <w:color w:val="000000" w:themeColor="text1"/>
          <w:sz w:val="28"/>
          <w:highlight w:val="none"/>
        </w:rPr>
        <w:t>（11）关于印发《涉执房地产处置司法评估指导意见（试行）》的通知[中房学（2021）37号]。</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2.技术标准、规程、规范</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（1）《房地产估价规范》（GB/T 50291-2015）</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（2）《城镇土地估价规程》</w:t>
      </w:r>
    </w:p>
    <w:p>
      <w:pPr>
        <w:spacing w:line="50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（3）《房地产估价基本术语标准》（GB/T50899-2013、中华人民共和国住房和城乡建设部、国家质量监督检验检疫总局联合发布、2013年6月26日发布、2014年2月1日实施）</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（4）《房地产估价报告评审标准（试行）》</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3.估价委托人提供的有关资料</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（1）南昌市东湖区人民法院委托鉴定（评估）书（202</w:t>
      </w:r>
      <w:r>
        <w:rPr>
          <w:rFonts w:hint="eastAsia" w:ascii="仿宋" w:hAnsi="仿宋" w:eastAsia="仿宋" w:cs="仿宋"/>
          <w:color w:val="000000" w:themeColor="text1"/>
          <w:sz w:val="28"/>
          <w:highlight w:val="none"/>
          <w:lang w:val="en-US" w:eastAsia="zh-CN"/>
        </w:rPr>
        <w:t>2</w:t>
      </w:r>
      <w:r>
        <w:rPr>
          <w:rFonts w:hint="eastAsia" w:ascii="仿宋" w:hAnsi="仿宋" w:eastAsia="仿宋" w:cs="仿宋"/>
          <w:color w:val="000000" w:themeColor="text1"/>
          <w:sz w:val="28"/>
          <w:highlight w:val="none"/>
        </w:rPr>
        <w:t>）东法技委执字第</w:t>
      </w:r>
      <w:r>
        <w:rPr>
          <w:rFonts w:hint="eastAsia" w:ascii="仿宋" w:hAnsi="仿宋" w:eastAsia="仿宋" w:cs="仿宋"/>
          <w:color w:val="000000" w:themeColor="text1"/>
          <w:sz w:val="28"/>
          <w:highlight w:val="none"/>
          <w:lang w:val="en-US" w:eastAsia="zh-CN"/>
        </w:rPr>
        <w:t>7</w:t>
      </w:r>
      <w:r>
        <w:rPr>
          <w:rFonts w:hint="eastAsia" w:ascii="仿宋" w:hAnsi="仿宋" w:eastAsia="仿宋" w:cs="仿宋"/>
          <w:color w:val="000000" w:themeColor="text1"/>
          <w:sz w:val="28"/>
          <w:highlight w:val="none"/>
        </w:rPr>
        <w:t>号；</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（2）《南昌市不动产登记信息查询结果》</w:t>
      </w:r>
      <w:r>
        <w:rPr>
          <w:rFonts w:hint="eastAsia" w:ascii="仿宋" w:hAnsi="仿宋" w:eastAsia="仿宋" w:cs="仿宋"/>
          <w:color w:val="000000" w:themeColor="text1"/>
          <w:sz w:val="28"/>
          <w:highlight w:val="none"/>
          <w:lang w:eastAsia="zh-CN"/>
        </w:rPr>
        <w:t>（</w:t>
      </w:r>
      <w:r>
        <w:rPr>
          <w:rFonts w:hint="eastAsia" w:ascii="仿宋" w:hAnsi="仿宋" w:eastAsia="仿宋" w:cs="仿宋"/>
          <w:color w:val="000000" w:themeColor="text1"/>
          <w:sz w:val="28"/>
          <w:highlight w:val="none"/>
        </w:rPr>
        <w:t>受理编号：</w:t>
      </w:r>
      <w:r>
        <w:rPr>
          <w:rFonts w:hint="eastAsia" w:ascii="仿宋" w:hAnsi="仿宋" w:eastAsia="仿宋" w:cs="仿宋"/>
          <w:color w:val="000000" w:themeColor="text1"/>
          <w:sz w:val="28"/>
          <w:highlight w:val="none"/>
          <w:lang w:eastAsia="zh-CN"/>
        </w:rPr>
        <w:t>ZC202109160339）</w:t>
      </w:r>
      <w:r>
        <w:rPr>
          <w:rFonts w:hint="eastAsia" w:ascii="仿宋" w:hAnsi="仿宋" w:eastAsia="仿宋" w:cs="仿宋"/>
          <w:color w:val="000000" w:themeColor="text1"/>
          <w:sz w:val="28"/>
          <w:highlight w:val="none"/>
          <w:lang w:val="en-US" w:eastAsia="zh-CN"/>
        </w:rPr>
        <w:t>复印件</w:t>
      </w:r>
      <w:r>
        <w:rPr>
          <w:rFonts w:hint="eastAsia" w:ascii="仿宋" w:hAnsi="仿宋" w:eastAsia="仿宋" w:cs="仿宋"/>
          <w:color w:val="000000" w:themeColor="text1"/>
          <w:sz w:val="28"/>
          <w:highlight w:val="none"/>
        </w:rPr>
        <w:t>。</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4.房地产估价机构掌握的有关资料以及注册房地产估价师实地查勘所获取的资料</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（1）南昌市房地产市场信息及估价对象所在区域的房地产市场状况、同类房地产市场交易等数据资料；</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（2）南昌市城市概况、规划、经济发展及自然、人文环境资料。</w:t>
      </w:r>
    </w:p>
    <w:p>
      <w:pPr>
        <w:pStyle w:val="4"/>
        <w:snapToGrid w:val="0"/>
        <w:spacing w:beforeLines="50" w:afterLines="50" w:line="490" w:lineRule="exact"/>
        <w:ind w:left="840" w:leftChars="400"/>
        <w:rPr>
          <w:rFonts w:ascii="仿宋" w:hAnsi="仿宋" w:eastAsia="仿宋" w:cs="仿宋"/>
          <w:b w:val="0"/>
          <w:snapToGrid w:val="0"/>
          <w:color w:val="000000" w:themeColor="text1"/>
          <w:kern w:val="0"/>
          <w:sz w:val="28"/>
          <w:szCs w:val="28"/>
          <w:highlight w:val="none"/>
        </w:rPr>
      </w:pPr>
      <w:bookmarkStart w:id="28" w:name="_Toc19823"/>
      <w:bookmarkStart w:id="29" w:name="_Toc18749"/>
      <w:r>
        <w:rPr>
          <w:rFonts w:hint="eastAsia" w:ascii="仿宋" w:hAnsi="仿宋" w:eastAsia="仿宋" w:cs="仿宋"/>
          <w:b w:val="0"/>
          <w:snapToGrid w:val="0"/>
          <w:color w:val="000000" w:themeColor="text1"/>
          <w:kern w:val="0"/>
          <w:sz w:val="28"/>
          <w:szCs w:val="28"/>
          <w:highlight w:val="none"/>
        </w:rPr>
        <w:t>（九）估价方法</w:t>
      </w:r>
      <w:bookmarkEnd w:id="28"/>
      <w:bookmarkEnd w:id="29"/>
    </w:p>
    <w:p>
      <w:pPr>
        <w:pageBreakBefore w:val="0"/>
        <w:widowControl w:val="0"/>
        <w:tabs>
          <w:tab w:val="left" w:pos="2260"/>
        </w:tabs>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pPr>
        <w:pageBreakBefore w:val="0"/>
        <w:widowControl w:val="0"/>
        <w:tabs>
          <w:tab w:val="left" w:pos="2260"/>
        </w:tabs>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1、估价对象位于</w:t>
      </w:r>
      <w:r>
        <w:rPr>
          <w:rFonts w:hint="eastAsia" w:ascii="仿宋" w:hAnsi="仿宋" w:eastAsia="仿宋" w:cs="仿宋"/>
          <w:color w:val="000000" w:themeColor="text1"/>
          <w:sz w:val="28"/>
          <w:highlight w:val="none"/>
          <w:lang w:val="en-US" w:eastAsia="zh-CN"/>
        </w:rPr>
        <w:t>南昌市红谷滩新区丰和南大道2888号绿湖豪城18#商住楼2单元701室</w:t>
      </w:r>
      <w:r>
        <w:rPr>
          <w:rFonts w:hint="eastAsia" w:ascii="仿宋" w:hAnsi="仿宋" w:eastAsia="仿宋" w:cs="仿宋"/>
          <w:color w:val="000000" w:themeColor="text1"/>
          <w:sz w:val="28"/>
          <w:highlight w:val="none"/>
        </w:rPr>
        <w:t>，与估价对象处于同一</w:t>
      </w:r>
      <w:r>
        <w:rPr>
          <w:rFonts w:hint="eastAsia" w:ascii="仿宋" w:hAnsi="仿宋" w:eastAsia="仿宋" w:cs="仿宋"/>
          <w:color w:val="000000" w:themeColor="text1"/>
          <w:sz w:val="28"/>
          <w:highlight w:val="none"/>
          <w:lang w:eastAsia="zh-CN"/>
        </w:rPr>
        <w:t>小区</w:t>
      </w:r>
      <w:r>
        <w:rPr>
          <w:rFonts w:hint="eastAsia" w:ascii="仿宋" w:hAnsi="仿宋" w:eastAsia="仿宋" w:cs="仿宋"/>
          <w:color w:val="000000" w:themeColor="text1"/>
          <w:sz w:val="28"/>
          <w:highlight w:val="none"/>
          <w:lang w:val="en-US" w:eastAsia="zh-CN"/>
        </w:rPr>
        <w:t>同期修建</w:t>
      </w:r>
      <w:r>
        <w:rPr>
          <w:rFonts w:hint="eastAsia" w:ascii="仿宋" w:hAnsi="仿宋" w:eastAsia="仿宋" w:cs="仿宋"/>
          <w:color w:val="000000" w:themeColor="text1"/>
          <w:sz w:val="28"/>
          <w:highlight w:val="none"/>
        </w:rPr>
        <w:t>、权利及实物状况类似的住宅房地产市场交易较活跃，可以收集到相关类似的成交案例，故可采用比较法。</w:t>
      </w:r>
    </w:p>
    <w:p>
      <w:pPr>
        <w:pageBreakBefore w:val="0"/>
        <w:widowControl w:val="0"/>
        <w:tabs>
          <w:tab w:val="left" w:pos="2260"/>
        </w:tabs>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2、估价对象为已建成使用的房地产，符合土地利用规划及城市规划；且目前使用状况正常，再开发可能性较小，不具有开发或再开发潜力，故不宜采用假设开发法。</w:t>
      </w:r>
    </w:p>
    <w:p>
      <w:pPr>
        <w:pageBreakBefore w:val="0"/>
        <w:widowControl w:val="0"/>
        <w:tabs>
          <w:tab w:val="left" w:pos="2260"/>
        </w:tabs>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snapToGrid w:val="0"/>
          <w:color w:val="000000" w:themeColor="text1"/>
          <w:kern w:val="0"/>
          <w:sz w:val="28"/>
          <w:szCs w:val="28"/>
          <w:highlight w:val="none"/>
        </w:rPr>
      </w:pPr>
      <w:r>
        <w:rPr>
          <w:rFonts w:hint="eastAsia" w:ascii="仿宋" w:hAnsi="仿宋" w:eastAsia="仿宋" w:cs="仿宋"/>
          <w:color w:val="000000" w:themeColor="text1"/>
          <w:sz w:val="28"/>
          <w:highlight w:val="none"/>
        </w:rPr>
        <w:t>3、</w:t>
      </w:r>
      <w:r>
        <w:rPr>
          <w:rFonts w:hint="eastAsia" w:ascii="仿宋" w:hAnsi="仿宋" w:eastAsia="仿宋" w:cs="仿宋"/>
          <w:color w:val="000000" w:themeColor="text1"/>
          <w:sz w:val="28"/>
          <w:szCs w:val="28"/>
          <w:highlight w:val="none"/>
        </w:rPr>
        <w:t>估价对象为具有收益或潜在收益物业，但</w:t>
      </w:r>
      <w:r>
        <w:rPr>
          <w:rFonts w:hint="eastAsia" w:ascii="仿宋" w:hAnsi="仿宋" w:eastAsia="仿宋" w:cs="仿宋"/>
          <w:snapToGrid w:val="0"/>
          <w:color w:val="000000" w:themeColor="text1"/>
          <w:kern w:val="0"/>
          <w:sz w:val="28"/>
          <w:szCs w:val="28"/>
          <w:highlight w:val="none"/>
        </w:rPr>
        <w:t>市场接受能力有限：虽估价对象所在片区类似物业的租赁活动较活跃，但</w:t>
      </w:r>
      <w:r>
        <w:rPr>
          <w:rFonts w:hint="eastAsia" w:ascii="仿宋" w:hAnsi="仿宋" w:eastAsia="仿宋" w:cs="仿宋"/>
          <w:snapToGrid w:val="0"/>
          <w:color w:val="000000" w:themeColor="text1"/>
          <w:kern w:val="0"/>
          <w:sz w:val="28"/>
          <w:szCs w:val="28"/>
          <w:highlight w:val="none"/>
          <w:lang w:val="en-US" w:eastAsia="zh-CN"/>
        </w:rPr>
        <w:t>与估价对象类似的大面积的户型租赁情况不多，且</w:t>
      </w:r>
      <w:r>
        <w:rPr>
          <w:rFonts w:hint="eastAsia" w:ascii="仿宋" w:hAnsi="仿宋" w:eastAsia="仿宋" w:cs="仿宋"/>
          <w:snapToGrid w:val="0"/>
          <w:color w:val="000000" w:themeColor="text1"/>
          <w:kern w:val="0"/>
          <w:sz w:val="28"/>
          <w:szCs w:val="28"/>
          <w:highlight w:val="none"/>
        </w:rPr>
        <w:t>租金收益不稳定，租售比偏低，租金收益不能反映估价对象真实价值水平，因此，估价对象不宜采用收益法</w:t>
      </w:r>
      <w:r>
        <w:rPr>
          <w:rFonts w:hint="eastAsia" w:ascii="仿宋" w:hAnsi="仿宋" w:eastAsia="仿宋" w:cs="仿宋"/>
          <w:snapToGrid w:val="0"/>
          <w:color w:val="000000" w:themeColor="text1"/>
          <w:kern w:val="0"/>
          <w:sz w:val="28"/>
          <w:szCs w:val="28"/>
          <w:highlight w:val="none"/>
          <w:lang w:eastAsia="zh-CN"/>
        </w:rPr>
        <w:t>评估</w:t>
      </w:r>
      <w:r>
        <w:rPr>
          <w:rFonts w:hint="eastAsia" w:ascii="仿宋" w:hAnsi="仿宋" w:eastAsia="仿宋" w:cs="仿宋"/>
          <w:snapToGrid w:val="0"/>
          <w:color w:val="000000" w:themeColor="text1"/>
          <w:kern w:val="0"/>
          <w:sz w:val="28"/>
          <w:szCs w:val="28"/>
          <w:highlight w:val="none"/>
        </w:rPr>
        <w:t>。</w:t>
      </w:r>
    </w:p>
    <w:p>
      <w:pPr>
        <w:pageBreakBefore w:val="0"/>
        <w:widowControl w:val="0"/>
        <w:tabs>
          <w:tab w:val="left" w:pos="2260"/>
        </w:tabs>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4、近几年，随着房地产市场的快速发展，住宅房地产市场超额垄断利润的存在使得价格水平已经远远偏离了成本，采用成本法难以反映目前住宅房地产的正常的价格水平。</w:t>
      </w:r>
    </w:p>
    <w:p>
      <w:pPr>
        <w:pageBreakBefore w:val="0"/>
        <w:widowControl w:val="0"/>
        <w:tabs>
          <w:tab w:val="left" w:pos="2260"/>
        </w:tabs>
        <w:kinsoku/>
        <w:wordWrap/>
        <w:overflowPunct/>
        <w:topLinePunct w:val="0"/>
        <w:autoSpaceDE/>
        <w:autoSpaceDN/>
        <w:bidi w:val="0"/>
        <w:adjustRightInd/>
        <w:spacing w:line="500" w:lineRule="exact"/>
        <w:ind w:firstLine="560" w:firstLineChars="200"/>
        <w:textAlignment w:val="auto"/>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5、目前房地产市场为快速发展后的调整期，不宜采用长期趋势法。</w:t>
      </w:r>
    </w:p>
    <w:p>
      <w:pPr>
        <w:pageBreakBefore w:val="0"/>
        <w:widowControl w:val="0"/>
        <w:tabs>
          <w:tab w:val="left" w:pos="2260"/>
        </w:tabs>
        <w:kinsoku/>
        <w:wordWrap/>
        <w:overflowPunct/>
        <w:topLinePunct w:val="0"/>
        <w:autoSpaceDE/>
        <w:autoSpaceDN/>
        <w:bidi w:val="0"/>
        <w:adjustRightInd/>
        <w:spacing w:line="500" w:lineRule="exact"/>
        <w:ind w:firstLine="565" w:firstLineChars="202"/>
        <w:textAlignment w:val="auto"/>
        <w:rPr>
          <w:rFonts w:hint="eastAsia"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6、估价思路：鉴于上述选取估价方法之缘由，我公司在本次估价过程中，采用比较法对估价对象的市场价值进行估价。</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房地产价格 = 比较实例房地产价格×K</w:t>
      </w:r>
      <w:r>
        <w:rPr>
          <w:rFonts w:hint="eastAsia" w:ascii="仿宋" w:hAnsi="仿宋" w:eastAsia="仿宋" w:cs="仿宋"/>
          <w:color w:val="000000" w:themeColor="text1"/>
          <w:sz w:val="28"/>
          <w:highlight w:val="none"/>
          <w:vertAlign w:val="subscript"/>
        </w:rPr>
        <w:t>1</w:t>
      </w:r>
      <w:r>
        <w:rPr>
          <w:rFonts w:hint="eastAsia" w:ascii="仿宋" w:hAnsi="仿宋" w:eastAsia="仿宋" w:cs="仿宋"/>
          <w:color w:val="000000" w:themeColor="text1"/>
          <w:sz w:val="28"/>
          <w:highlight w:val="none"/>
        </w:rPr>
        <w:t>×K</w:t>
      </w:r>
      <w:r>
        <w:rPr>
          <w:rFonts w:hint="eastAsia" w:ascii="仿宋" w:hAnsi="仿宋" w:eastAsia="仿宋" w:cs="仿宋"/>
          <w:color w:val="000000" w:themeColor="text1"/>
          <w:sz w:val="28"/>
          <w:highlight w:val="none"/>
          <w:vertAlign w:val="subscript"/>
        </w:rPr>
        <w:t>2</w:t>
      </w:r>
      <w:r>
        <w:rPr>
          <w:rFonts w:hint="eastAsia" w:ascii="仿宋" w:hAnsi="仿宋" w:eastAsia="仿宋" w:cs="仿宋"/>
          <w:color w:val="000000" w:themeColor="text1"/>
          <w:sz w:val="28"/>
          <w:highlight w:val="none"/>
        </w:rPr>
        <w:t>×K</w:t>
      </w:r>
      <w:r>
        <w:rPr>
          <w:rFonts w:hint="eastAsia" w:ascii="仿宋" w:hAnsi="仿宋" w:eastAsia="仿宋" w:cs="仿宋"/>
          <w:color w:val="000000" w:themeColor="text1"/>
          <w:sz w:val="28"/>
          <w:highlight w:val="none"/>
          <w:vertAlign w:val="subscript"/>
        </w:rPr>
        <w:t>3</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式中：</w:t>
      </w:r>
    </w:p>
    <w:p>
      <w:pPr>
        <w:spacing w:line="490" w:lineRule="exact"/>
        <w:ind w:firstLine="1400" w:firstLineChars="5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K1：交易情况修正</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 xml:space="preserve">      K2：市场状况调整</w:t>
      </w:r>
    </w:p>
    <w:p>
      <w:pPr>
        <w:spacing w:line="490" w:lineRule="exact"/>
        <w:ind w:firstLine="560" w:firstLineChars="200"/>
        <w:rPr>
          <w:rFonts w:ascii="仿宋" w:hAnsi="仿宋" w:eastAsia="仿宋" w:cs="仿宋"/>
          <w:color w:val="000000" w:themeColor="text1"/>
          <w:sz w:val="28"/>
          <w:highlight w:val="none"/>
        </w:rPr>
      </w:pPr>
      <w:r>
        <w:rPr>
          <w:rFonts w:hint="eastAsia" w:ascii="仿宋" w:hAnsi="仿宋" w:eastAsia="仿宋" w:cs="仿宋"/>
          <w:color w:val="000000" w:themeColor="text1"/>
          <w:sz w:val="28"/>
          <w:highlight w:val="none"/>
        </w:rPr>
        <w:t xml:space="preserve">      K3：房地产状况调整</w:t>
      </w:r>
    </w:p>
    <w:p>
      <w:pPr>
        <w:pStyle w:val="4"/>
        <w:snapToGrid w:val="0"/>
        <w:spacing w:beforeLines="50" w:afterLines="50" w:line="490" w:lineRule="exact"/>
        <w:ind w:left="840" w:leftChars="400"/>
        <w:rPr>
          <w:rFonts w:ascii="仿宋" w:hAnsi="仿宋" w:eastAsia="仿宋" w:cs="仿宋"/>
          <w:b w:val="0"/>
          <w:bCs w:val="0"/>
          <w:snapToGrid w:val="0"/>
          <w:color w:val="000000" w:themeColor="text1"/>
          <w:kern w:val="0"/>
          <w:sz w:val="28"/>
          <w:szCs w:val="28"/>
          <w:highlight w:val="none"/>
        </w:rPr>
      </w:pPr>
      <w:bookmarkStart w:id="30" w:name="_Toc7599"/>
      <w:bookmarkStart w:id="31" w:name="_Toc27936"/>
      <w:r>
        <w:rPr>
          <w:rFonts w:hint="eastAsia" w:ascii="仿宋" w:hAnsi="仿宋" w:eastAsia="仿宋" w:cs="仿宋"/>
          <w:b w:val="0"/>
          <w:bCs w:val="0"/>
          <w:snapToGrid w:val="0"/>
          <w:color w:val="000000" w:themeColor="text1"/>
          <w:kern w:val="0"/>
          <w:sz w:val="28"/>
          <w:szCs w:val="28"/>
          <w:highlight w:val="none"/>
        </w:rPr>
        <w:t>（十）估价结果</w:t>
      </w:r>
      <w:bookmarkEnd w:id="30"/>
      <w:bookmarkEnd w:id="31"/>
    </w:p>
    <w:p>
      <w:pPr>
        <w:pStyle w:val="10"/>
        <w:tabs>
          <w:tab w:val="left" w:pos="1080"/>
        </w:tabs>
        <w:adjustRightInd w:val="0"/>
        <w:snapToGrid w:val="0"/>
        <w:spacing w:after="0" w:line="470" w:lineRule="exact"/>
        <w:ind w:left="0" w:leftChars="0" w:firstLine="560" w:firstLineChars="200"/>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采用</w:t>
      </w:r>
      <w:r>
        <w:rPr>
          <w:rFonts w:hint="eastAsia" w:ascii="仿宋" w:hAnsi="仿宋" w:eastAsia="仿宋" w:cs="仿宋"/>
          <w:b/>
          <w:color w:val="000000" w:themeColor="text1"/>
          <w:sz w:val="28"/>
          <w:szCs w:val="24"/>
          <w:highlight w:val="none"/>
        </w:rPr>
        <w:t>比较法</w:t>
      </w:r>
      <w:r>
        <w:rPr>
          <w:rFonts w:hint="eastAsia" w:ascii="仿宋" w:hAnsi="仿宋" w:eastAsia="仿宋" w:cs="仿宋"/>
          <w:color w:val="000000" w:themeColor="text1"/>
          <w:sz w:val="28"/>
          <w:szCs w:val="24"/>
          <w:highlight w:val="none"/>
        </w:rPr>
        <w:t>对估价对象进行估价测算，确定估价对象于价值时点的市场价值总价为</w:t>
      </w:r>
      <w:r>
        <w:rPr>
          <w:rFonts w:hint="eastAsia" w:ascii="仿宋" w:hAnsi="仿宋" w:eastAsia="仿宋" w:cs="仿宋"/>
          <w:b/>
          <w:color w:val="000000" w:themeColor="text1"/>
          <w:sz w:val="28"/>
          <w:szCs w:val="24"/>
          <w:highlight w:val="none"/>
        </w:rPr>
        <w:t>人民币</w:t>
      </w:r>
      <w:r>
        <w:rPr>
          <w:rFonts w:hint="eastAsia" w:ascii="仿宋" w:hAnsi="仿宋" w:eastAsia="仿宋" w:cs="仿宋"/>
          <w:b/>
          <w:color w:val="000000" w:themeColor="text1"/>
          <w:sz w:val="28"/>
          <w:szCs w:val="24"/>
          <w:highlight w:val="none"/>
          <w:lang w:val="en-US" w:eastAsia="zh-CN"/>
        </w:rPr>
        <w:t>482.92</w:t>
      </w:r>
      <w:r>
        <w:rPr>
          <w:rFonts w:hint="eastAsia" w:ascii="仿宋" w:hAnsi="仿宋" w:eastAsia="仿宋" w:cs="仿宋"/>
          <w:b/>
          <w:color w:val="000000" w:themeColor="text1"/>
          <w:sz w:val="28"/>
          <w:szCs w:val="24"/>
          <w:highlight w:val="none"/>
        </w:rPr>
        <w:t>万元</w:t>
      </w:r>
      <w:r>
        <w:rPr>
          <w:rFonts w:hint="eastAsia" w:ascii="仿宋" w:hAnsi="仿宋" w:eastAsia="仿宋" w:cs="仿宋"/>
          <w:color w:val="000000" w:themeColor="text1"/>
          <w:sz w:val="28"/>
          <w:szCs w:val="24"/>
          <w:highlight w:val="none"/>
        </w:rPr>
        <w:t>，大写人民币</w:t>
      </w:r>
      <w:r>
        <w:rPr>
          <w:rFonts w:hint="eastAsia" w:ascii="仿宋" w:hAnsi="仿宋" w:eastAsia="仿宋" w:cs="仿宋"/>
          <w:b/>
          <w:bCs/>
          <w:color w:val="000000" w:themeColor="text1"/>
          <w:sz w:val="28"/>
          <w:szCs w:val="24"/>
          <w:highlight w:val="none"/>
          <w:lang w:val="en-US" w:eastAsia="zh-CN"/>
        </w:rPr>
        <w:t>肆佰捌拾贰万玖仟贰佰元整</w:t>
      </w:r>
      <w:r>
        <w:rPr>
          <w:rFonts w:hint="eastAsia" w:ascii="仿宋" w:hAnsi="仿宋" w:eastAsia="仿宋" w:cs="仿宋"/>
          <w:color w:val="000000" w:themeColor="text1"/>
          <w:sz w:val="28"/>
          <w:szCs w:val="24"/>
          <w:highlight w:val="none"/>
        </w:rPr>
        <w:t>，房地产单价为</w:t>
      </w:r>
      <w:r>
        <w:rPr>
          <w:rFonts w:hint="eastAsia" w:ascii="仿宋" w:hAnsi="仿宋" w:eastAsia="仿宋" w:cs="仿宋"/>
          <w:b/>
          <w:bCs/>
          <w:color w:val="000000" w:themeColor="text1"/>
          <w:sz w:val="28"/>
          <w:szCs w:val="24"/>
          <w:highlight w:val="none"/>
          <w:lang w:val="en-US" w:eastAsia="zh-CN"/>
        </w:rPr>
        <w:t>21090元/㎡</w:t>
      </w:r>
      <w:r>
        <w:rPr>
          <w:rFonts w:hint="eastAsia" w:ascii="仿宋" w:hAnsi="仿宋" w:eastAsia="仿宋" w:cs="仿宋"/>
          <w:color w:val="000000" w:themeColor="text1"/>
          <w:sz w:val="28"/>
          <w:szCs w:val="24"/>
          <w:highlight w:val="none"/>
        </w:rPr>
        <w:t>，。</w:t>
      </w:r>
    </w:p>
    <w:p>
      <w:pPr>
        <w:pStyle w:val="4"/>
        <w:snapToGrid w:val="0"/>
        <w:spacing w:beforeLines="50" w:afterLines="50" w:line="490" w:lineRule="exact"/>
        <w:ind w:left="840" w:leftChars="400"/>
        <w:rPr>
          <w:rFonts w:ascii="仿宋" w:hAnsi="仿宋" w:eastAsia="仿宋" w:cs="仿宋"/>
          <w:b w:val="0"/>
          <w:bCs w:val="0"/>
          <w:snapToGrid w:val="0"/>
          <w:color w:val="000000" w:themeColor="text1"/>
          <w:kern w:val="0"/>
          <w:sz w:val="28"/>
          <w:szCs w:val="28"/>
          <w:highlight w:val="none"/>
        </w:rPr>
      </w:pPr>
      <w:bookmarkStart w:id="32" w:name="_Toc25147"/>
      <w:bookmarkStart w:id="33" w:name="_Toc32391"/>
      <w:r>
        <w:rPr>
          <w:rFonts w:hint="eastAsia" w:ascii="仿宋" w:hAnsi="仿宋" w:eastAsia="仿宋" w:cs="仿宋"/>
          <w:b w:val="0"/>
          <w:bCs w:val="0"/>
          <w:snapToGrid w:val="0"/>
          <w:color w:val="000000" w:themeColor="text1"/>
          <w:kern w:val="0"/>
          <w:sz w:val="28"/>
          <w:szCs w:val="28"/>
          <w:highlight w:val="none"/>
        </w:rPr>
        <w:t>（十一）注册房地产估价师</w:t>
      </w:r>
      <w:bookmarkEnd w:id="32"/>
      <w:bookmarkEnd w:id="33"/>
    </w:p>
    <w:tbl>
      <w:tblPr>
        <w:tblStyle w:val="24"/>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2116"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姓  名</w:t>
            </w:r>
          </w:p>
        </w:tc>
        <w:tc>
          <w:tcPr>
            <w:tcW w:w="2146"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注册号</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签名</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r>
              <w:rPr>
                <w:rFonts w:hint="eastAsia" w:ascii="仿宋" w:hAnsi="仿宋" w:eastAsia="仿宋" w:cs="仿宋"/>
                <w:color w:val="000000" w:themeColor="text1"/>
                <w:sz w:val="28"/>
                <w:szCs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刘  宏</w:t>
            </w:r>
          </w:p>
        </w:tc>
        <w:tc>
          <w:tcPr>
            <w:tcW w:w="214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3620020041</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p>
        </w:tc>
        <w:tc>
          <w:tcPr>
            <w:tcW w:w="2465"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2022年2月11日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211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邓章鹏</w:t>
            </w:r>
          </w:p>
        </w:tc>
        <w:tc>
          <w:tcPr>
            <w:tcW w:w="2146"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3620150024</w:t>
            </w:r>
          </w:p>
        </w:tc>
        <w:tc>
          <w:tcPr>
            <w:tcW w:w="2465" w:type="dxa"/>
            <w:vAlign w:val="center"/>
          </w:tcPr>
          <w:p>
            <w:pPr>
              <w:spacing w:line="500" w:lineRule="exact"/>
              <w:jc w:val="center"/>
              <w:rPr>
                <w:rFonts w:ascii="仿宋" w:hAnsi="仿宋" w:eastAsia="仿宋" w:cs="仿宋"/>
                <w:color w:val="000000" w:themeColor="text1"/>
                <w:sz w:val="28"/>
                <w:szCs w:val="24"/>
                <w:highlight w:val="none"/>
              </w:rPr>
            </w:pPr>
          </w:p>
        </w:tc>
        <w:tc>
          <w:tcPr>
            <w:tcW w:w="2465" w:type="dxa"/>
            <w:vAlign w:val="center"/>
          </w:tcPr>
          <w:p>
            <w:pPr>
              <w:spacing w:line="500" w:lineRule="exact"/>
              <w:jc w:val="center"/>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2022年2月11日</w:t>
            </w:r>
          </w:p>
        </w:tc>
      </w:tr>
    </w:tbl>
    <w:p>
      <w:pPr>
        <w:pStyle w:val="4"/>
        <w:snapToGrid w:val="0"/>
        <w:spacing w:beforeLines="50" w:afterLines="50" w:line="500" w:lineRule="exact"/>
        <w:ind w:left="840" w:leftChars="400"/>
        <w:rPr>
          <w:rFonts w:ascii="仿宋" w:hAnsi="仿宋" w:eastAsia="仿宋" w:cs="仿宋"/>
          <w:b w:val="0"/>
          <w:snapToGrid w:val="0"/>
          <w:color w:val="000000" w:themeColor="text1"/>
          <w:kern w:val="0"/>
          <w:sz w:val="28"/>
          <w:szCs w:val="28"/>
          <w:highlight w:val="none"/>
        </w:rPr>
      </w:pPr>
      <w:bookmarkStart w:id="34" w:name="_Toc26141"/>
      <w:bookmarkStart w:id="35" w:name="_Toc14285"/>
      <w:r>
        <w:rPr>
          <w:rFonts w:hint="eastAsia" w:ascii="仿宋" w:hAnsi="仿宋" w:eastAsia="仿宋" w:cs="仿宋"/>
          <w:b w:val="0"/>
          <w:snapToGrid w:val="0"/>
          <w:color w:val="000000" w:themeColor="text1"/>
          <w:kern w:val="0"/>
          <w:sz w:val="28"/>
          <w:szCs w:val="28"/>
          <w:highlight w:val="none"/>
        </w:rPr>
        <w:t>（十二）实地查勘期</w:t>
      </w:r>
      <w:bookmarkEnd w:id="34"/>
      <w:bookmarkEnd w:id="35"/>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000000" w:themeColor="text1"/>
          <w:sz w:val="28"/>
          <w:szCs w:val="24"/>
          <w:highlight w:val="none"/>
          <w:lang w:eastAsia="zh-CN"/>
        </w:rPr>
      </w:pPr>
      <w:r>
        <w:rPr>
          <w:rFonts w:hint="eastAsia" w:ascii="仿宋" w:hAnsi="仿宋" w:eastAsia="仿宋" w:cs="仿宋"/>
          <w:color w:val="000000" w:themeColor="text1"/>
          <w:sz w:val="28"/>
          <w:szCs w:val="24"/>
          <w:highlight w:val="none"/>
          <w:lang w:eastAsia="zh-CN"/>
        </w:rPr>
        <w:t>2022年2月8日</w:t>
      </w:r>
    </w:p>
    <w:p>
      <w:pPr>
        <w:pStyle w:val="4"/>
        <w:snapToGrid w:val="0"/>
        <w:spacing w:beforeLines="50" w:afterLines="50" w:line="500" w:lineRule="exact"/>
        <w:ind w:left="840" w:leftChars="400"/>
        <w:rPr>
          <w:rFonts w:ascii="仿宋" w:hAnsi="仿宋" w:eastAsia="仿宋" w:cs="仿宋"/>
          <w:b w:val="0"/>
          <w:snapToGrid w:val="0"/>
          <w:color w:val="000000" w:themeColor="text1"/>
          <w:kern w:val="0"/>
          <w:sz w:val="28"/>
          <w:szCs w:val="28"/>
          <w:highlight w:val="none"/>
        </w:rPr>
      </w:pPr>
      <w:bookmarkStart w:id="36" w:name="_Toc21881"/>
      <w:bookmarkStart w:id="37" w:name="_Toc20883"/>
      <w:r>
        <w:rPr>
          <w:rFonts w:hint="eastAsia" w:ascii="仿宋" w:hAnsi="仿宋" w:eastAsia="仿宋" w:cs="仿宋"/>
          <w:b w:val="0"/>
          <w:snapToGrid w:val="0"/>
          <w:color w:val="000000" w:themeColor="text1"/>
          <w:kern w:val="0"/>
          <w:sz w:val="28"/>
          <w:szCs w:val="28"/>
          <w:highlight w:val="none"/>
        </w:rPr>
        <w:t>（十三）估价作业期</w:t>
      </w:r>
      <w:bookmarkEnd w:id="36"/>
      <w:bookmarkEnd w:id="37"/>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snapToGrid w:val="0"/>
          <w:color w:val="000000" w:themeColor="text1"/>
          <w:kern w:val="0"/>
          <w:sz w:val="36"/>
          <w:szCs w:val="36"/>
          <w:highlight w:val="none"/>
          <w:lang w:eastAsia="zh-CN"/>
        </w:rPr>
        <w:sectPr>
          <w:pgSz w:w="11907" w:h="16840"/>
          <w:pgMar w:top="1418" w:right="1418" w:bottom="1418" w:left="1418" w:header="737" w:footer="680" w:gutter="0"/>
          <w:cols w:space="720" w:num="1"/>
          <w:docGrid w:linePitch="479" w:charSpace="11986"/>
        </w:sectPr>
      </w:pPr>
      <w:r>
        <w:rPr>
          <w:rFonts w:hint="eastAsia" w:ascii="仿宋" w:hAnsi="仿宋" w:eastAsia="仿宋" w:cs="仿宋"/>
          <w:color w:val="000000" w:themeColor="text1"/>
          <w:sz w:val="28"/>
          <w:szCs w:val="24"/>
          <w:highlight w:val="none"/>
          <w:lang w:eastAsia="zh-CN"/>
        </w:rPr>
        <w:t>2022年1月26日</w:t>
      </w:r>
      <w:r>
        <w:rPr>
          <w:rFonts w:hint="eastAsia" w:ascii="仿宋" w:hAnsi="仿宋" w:eastAsia="仿宋" w:cs="仿宋"/>
          <w:color w:val="000000" w:themeColor="text1"/>
          <w:sz w:val="28"/>
          <w:szCs w:val="24"/>
          <w:highlight w:val="none"/>
        </w:rPr>
        <w:t>至</w:t>
      </w:r>
      <w:r>
        <w:rPr>
          <w:rFonts w:hint="eastAsia" w:ascii="仿宋" w:hAnsi="仿宋" w:eastAsia="仿宋" w:cs="仿宋"/>
          <w:color w:val="000000" w:themeColor="text1"/>
          <w:sz w:val="28"/>
          <w:szCs w:val="24"/>
          <w:highlight w:val="none"/>
          <w:lang w:eastAsia="zh-CN"/>
        </w:rPr>
        <w:t>2022年2月11日</w:t>
      </w:r>
    </w:p>
    <w:bookmarkEnd w:id="1"/>
    <w:bookmarkEnd w:id="7"/>
    <w:p>
      <w:pPr>
        <w:pStyle w:val="3"/>
        <w:tabs>
          <w:tab w:val="left" w:pos="1275"/>
          <w:tab w:val="center" w:pos="4672"/>
        </w:tabs>
        <w:adjustRightInd w:val="0"/>
        <w:snapToGrid w:val="0"/>
        <w:spacing w:beforeLines="150" w:afterLines="50" w:line="500" w:lineRule="exact"/>
        <w:jc w:val="center"/>
        <w:rPr>
          <w:rFonts w:hint="eastAsia" w:ascii="仿宋" w:hAnsi="仿宋" w:eastAsia="仿宋" w:cs="仿宋"/>
          <w:snapToGrid w:val="0"/>
          <w:color w:val="000000" w:themeColor="text1"/>
          <w:kern w:val="0"/>
          <w:sz w:val="36"/>
          <w:szCs w:val="36"/>
          <w:highlight w:val="none"/>
        </w:rPr>
      </w:pPr>
      <w:bookmarkStart w:id="38" w:name="_Toc10800"/>
      <w:r>
        <w:rPr>
          <w:rFonts w:hint="eastAsia" w:ascii="仿宋" w:hAnsi="仿宋" w:eastAsia="仿宋" w:cs="仿宋"/>
          <w:snapToGrid w:val="0"/>
          <w:color w:val="000000" w:themeColor="text1"/>
          <w:kern w:val="0"/>
          <w:sz w:val="36"/>
          <w:szCs w:val="36"/>
          <w:highlight w:val="none"/>
        </w:rPr>
        <w:t>附     件</w:t>
      </w:r>
      <w:bookmarkEnd w:id="38"/>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39" w:name="_Toc17486"/>
      <w:r>
        <w:rPr>
          <w:rFonts w:hint="eastAsia" w:ascii="仿宋" w:hAnsi="仿宋" w:eastAsia="仿宋" w:cs="仿宋"/>
          <w:b w:val="0"/>
          <w:snapToGrid w:val="0"/>
          <w:color w:val="000000" w:themeColor="text1"/>
          <w:kern w:val="0"/>
          <w:sz w:val="28"/>
          <w:szCs w:val="28"/>
          <w:highlight w:val="none"/>
        </w:rPr>
        <w:t>（一）</w:t>
      </w:r>
      <w:r>
        <w:rPr>
          <w:rFonts w:hint="eastAsia" w:ascii="仿宋" w:hAnsi="仿宋" w:eastAsia="仿宋" w:cs="仿宋"/>
          <w:b w:val="0"/>
          <w:snapToGrid w:val="0"/>
          <w:color w:val="000000" w:themeColor="text1"/>
          <w:kern w:val="0"/>
          <w:sz w:val="28"/>
          <w:szCs w:val="28"/>
          <w:highlight w:val="none"/>
          <w:lang w:eastAsia="zh-CN"/>
        </w:rPr>
        <w:t>南昌市东湖区人民法院委托鉴定（评估）书</w:t>
      </w:r>
      <w:bookmarkEnd w:id="39"/>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40" w:name="_Toc2266"/>
      <w:r>
        <w:rPr>
          <w:rFonts w:hint="eastAsia" w:ascii="仿宋" w:hAnsi="仿宋" w:eastAsia="仿宋" w:cs="仿宋"/>
          <w:b w:val="0"/>
          <w:snapToGrid w:val="0"/>
          <w:color w:val="000000" w:themeColor="text1"/>
          <w:kern w:val="0"/>
          <w:sz w:val="28"/>
          <w:szCs w:val="28"/>
          <w:highlight w:val="none"/>
        </w:rPr>
        <w:t>（二）估价对象的地理位置示意图</w:t>
      </w:r>
      <w:bookmarkEnd w:id="40"/>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41" w:name="_Toc12146"/>
      <w:r>
        <w:rPr>
          <w:rFonts w:hint="eastAsia" w:ascii="仿宋" w:hAnsi="仿宋" w:eastAsia="仿宋" w:cs="仿宋"/>
          <w:b w:val="0"/>
          <w:snapToGrid w:val="0"/>
          <w:color w:val="000000" w:themeColor="text1"/>
          <w:kern w:val="0"/>
          <w:sz w:val="28"/>
          <w:szCs w:val="28"/>
          <w:highlight w:val="none"/>
        </w:rPr>
        <w:t>（三）估价对象内外部状况照片</w:t>
      </w:r>
      <w:bookmarkEnd w:id="41"/>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42" w:name="_Toc6178"/>
      <w:r>
        <w:rPr>
          <w:rFonts w:hint="eastAsia" w:ascii="仿宋" w:hAnsi="仿宋" w:eastAsia="仿宋" w:cs="仿宋"/>
          <w:b w:val="0"/>
          <w:snapToGrid w:val="0"/>
          <w:color w:val="000000" w:themeColor="text1"/>
          <w:kern w:val="0"/>
          <w:sz w:val="28"/>
          <w:szCs w:val="28"/>
          <w:highlight w:val="none"/>
        </w:rPr>
        <w:t>（四）估价对象权属证明复印件</w:t>
      </w:r>
      <w:bookmarkEnd w:id="42"/>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43" w:name="_Toc23827"/>
      <w:r>
        <w:rPr>
          <w:rFonts w:hint="eastAsia" w:ascii="仿宋" w:hAnsi="仿宋" w:eastAsia="仿宋" w:cs="仿宋"/>
          <w:b w:val="0"/>
          <w:snapToGrid w:val="0"/>
          <w:color w:val="000000" w:themeColor="text1"/>
          <w:kern w:val="0"/>
          <w:sz w:val="28"/>
          <w:szCs w:val="28"/>
          <w:highlight w:val="none"/>
        </w:rPr>
        <w:t>（五）房地产估价机构营业执照复印件</w:t>
      </w:r>
      <w:bookmarkEnd w:id="43"/>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44" w:name="_Toc5102"/>
      <w:r>
        <w:rPr>
          <w:rFonts w:hint="eastAsia" w:ascii="仿宋" w:hAnsi="仿宋" w:eastAsia="仿宋" w:cs="仿宋"/>
          <w:b w:val="0"/>
          <w:snapToGrid w:val="0"/>
          <w:color w:val="000000" w:themeColor="text1"/>
          <w:kern w:val="0"/>
          <w:sz w:val="28"/>
          <w:szCs w:val="28"/>
          <w:highlight w:val="none"/>
        </w:rPr>
        <w:t>（六）房地产估价机构资质证书复印件</w:t>
      </w:r>
      <w:bookmarkEnd w:id="44"/>
    </w:p>
    <w:p>
      <w:pPr>
        <w:pStyle w:val="4"/>
        <w:snapToGrid w:val="0"/>
        <w:spacing w:beforeLines="50" w:afterLines="50" w:line="500" w:lineRule="exact"/>
        <w:ind w:left="706" w:leftChars="203" w:hanging="280" w:hangingChars="100"/>
        <w:rPr>
          <w:rFonts w:hint="eastAsia" w:ascii="仿宋" w:hAnsi="仿宋" w:eastAsia="仿宋" w:cs="仿宋"/>
          <w:b w:val="0"/>
          <w:snapToGrid w:val="0"/>
          <w:color w:val="000000" w:themeColor="text1"/>
          <w:kern w:val="0"/>
          <w:sz w:val="28"/>
          <w:szCs w:val="28"/>
          <w:highlight w:val="none"/>
        </w:rPr>
      </w:pPr>
      <w:bookmarkStart w:id="45" w:name="_Toc5701"/>
      <w:r>
        <w:rPr>
          <w:rFonts w:hint="eastAsia" w:ascii="仿宋" w:hAnsi="仿宋" w:eastAsia="仿宋" w:cs="仿宋"/>
          <w:b w:val="0"/>
          <w:snapToGrid w:val="0"/>
          <w:color w:val="000000" w:themeColor="text1"/>
          <w:kern w:val="0"/>
          <w:sz w:val="28"/>
          <w:szCs w:val="28"/>
          <w:highlight w:val="none"/>
        </w:rPr>
        <w:t>（七）房地产估价师注册证书复印件</w:t>
      </w:r>
      <w:bookmarkEnd w:id="45"/>
    </w:p>
    <w:p>
      <w:pPr>
        <w:rPr>
          <w:rFonts w:hint="eastAsia" w:ascii="仿宋" w:hAnsi="仿宋" w:eastAsia="仿宋" w:cs="仿宋"/>
          <w:color w:val="000000" w:themeColor="text1"/>
          <w:sz w:val="28"/>
          <w:szCs w:val="28"/>
          <w:highlight w:val="none"/>
        </w:rPr>
      </w:pPr>
    </w:p>
    <w:sectPr>
      <w:pgSz w:w="11907" w:h="16840"/>
      <w:pgMar w:top="1418" w:right="1418" w:bottom="1418" w:left="1418" w:header="737" w:footer="680" w:gutter="0"/>
      <w:cols w:space="720" w:num="1"/>
      <w:docGrid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left w:val="none" w:color="auto" w:sz="0" w:space="4"/>
        <w:bottom w:val="none" w:color="auto" w:sz="0" w:space="1"/>
        <w:right w:val="none" w:color="auto" w:sz="0" w:space="4"/>
      </w:pBdr>
      <w:jc w:val="both"/>
      <w:rPr>
        <w:rFonts w:hint="eastAsia" w:ascii="仿宋" w:hAnsi="仿宋" w:eastAsia="仿宋" w:cs="仿宋"/>
        <w:sz w:val="21"/>
        <w:szCs w:val="21"/>
      </w:rPr>
    </w:pPr>
    <w:r>
      <w:rPr>
        <w:rStyle w:val="28"/>
        <w:rFonts w:hint="eastAsia" w:ascii="仿宋" w:hAnsi="仿宋" w:eastAsia="仿宋" w:cs="仿宋"/>
        <w:sz w:val="21"/>
        <w:szCs w:val="21"/>
        <w:lang w:eastAsia="zh-CN"/>
      </w:rPr>
      <w:t>江西隆鑫房地产评估咨询顾问有限公司</w:t>
    </w:r>
    <w:r>
      <w:rPr>
        <w:rStyle w:val="28"/>
        <w:rFonts w:hint="eastAsia" w:ascii="仿宋" w:hAnsi="仿宋" w:eastAsia="仿宋" w:cs="仿宋"/>
        <w:sz w:val="21"/>
        <w:szCs w:val="21"/>
      </w:rPr>
      <w:t xml:space="preserve">              电话：18079115283                 </w:t>
    </w:r>
    <w:r>
      <w:rPr>
        <w:rStyle w:val="28"/>
        <w:rFonts w:hint="eastAsia" w:ascii="仿宋" w:hAnsi="仿宋" w:eastAsia="仿宋" w:cs="仿宋"/>
        <w:sz w:val="21"/>
        <w:szCs w:val="21"/>
      </w:rPr>
      <w:fldChar w:fldCharType="begin"/>
    </w:r>
    <w:r>
      <w:rPr>
        <w:rStyle w:val="28"/>
        <w:rFonts w:hint="eastAsia" w:ascii="仿宋" w:hAnsi="仿宋" w:eastAsia="仿宋" w:cs="仿宋"/>
        <w:sz w:val="21"/>
        <w:szCs w:val="21"/>
      </w:rPr>
      <w:instrText xml:space="preserve"> PAGE   \* MERGEFORMAT </w:instrText>
    </w:r>
    <w:r>
      <w:rPr>
        <w:rStyle w:val="28"/>
        <w:rFonts w:hint="eastAsia" w:ascii="仿宋" w:hAnsi="仿宋" w:eastAsia="仿宋" w:cs="仿宋"/>
        <w:sz w:val="21"/>
        <w:szCs w:val="21"/>
      </w:rPr>
      <w:fldChar w:fldCharType="separate"/>
    </w:r>
    <w:r>
      <w:rPr>
        <w:rStyle w:val="28"/>
        <w:rFonts w:hint="eastAsia" w:ascii="仿宋" w:hAnsi="仿宋" w:eastAsia="仿宋" w:cs="仿宋"/>
        <w:sz w:val="21"/>
        <w:szCs w:val="21"/>
        <w:lang w:val="zh-CN"/>
      </w:rPr>
      <w:t>1</w:t>
    </w:r>
    <w:r>
      <w:rPr>
        <w:rStyle w:val="28"/>
        <w:rFonts w:hint="eastAsia" w:ascii="仿宋" w:hAnsi="仿宋" w:eastAsia="仿宋" w:cs="仿宋"/>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hint="eastAsia" w:ascii="仿宋" w:hAnsi="仿宋" w:eastAsia="仿宋" w:cs="仿宋"/>
        <w:sz w:val="21"/>
        <w:szCs w:val="21"/>
      </w:rPr>
    </w:pPr>
    <w:r>
      <w:rPr>
        <w:rFonts w:hint="eastAsia" w:ascii="仿宋" w:hAnsi="仿宋" w:eastAsia="仿宋" w:cs="仿宋"/>
        <w:sz w:val="21"/>
        <w:szCs w:val="21"/>
      </w:rPr>
      <w:t>江西隆鑫房地产评估咨询顾问有限公司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attachedTemplate r:id="rId1"/>
  <w:documentProtection w:enforcement="0"/>
  <w:defaultTabStop w:val="425"/>
  <w:drawingGridHorizontalSpacing w:val="269"/>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85410"/>
    <w:rsid w:val="00000899"/>
    <w:rsid w:val="00000C13"/>
    <w:rsid w:val="00000D11"/>
    <w:rsid w:val="00001045"/>
    <w:rsid w:val="00001B3B"/>
    <w:rsid w:val="00002231"/>
    <w:rsid w:val="000023DD"/>
    <w:rsid w:val="00002905"/>
    <w:rsid w:val="00003151"/>
    <w:rsid w:val="000034FF"/>
    <w:rsid w:val="000049C3"/>
    <w:rsid w:val="00004C0D"/>
    <w:rsid w:val="00004D2E"/>
    <w:rsid w:val="0000515C"/>
    <w:rsid w:val="0000539E"/>
    <w:rsid w:val="000054C9"/>
    <w:rsid w:val="0000556F"/>
    <w:rsid w:val="0000564A"/>
    <w:rsid w:val="00005A4C"/>
    <w:rsid w:val="00005E7D"/>
    <w:rsid w:val="00006D01"/>
    <w:rsid w:val="00006F79"/>
    <w:rsid w:val="000072D5"/>
    <w:rsid w:val="000073CB"/>
    <w:rsid w:val="0000797E"/>
    <w:rsid w:val="00007982"/>
    <w:rsid w:val="00007B34"/>
    <w:rsid w:val="00007C83"/>
    <w:rsid w:val="0001063D"/>
    <w:rsid w:val="00010CC3"/>
    <w:rsid w:val="00010EC7"/>
    <w:rsid w:val="00011031"/>
    <w:rsid w:val="00011333"/>
    <w:rsid w:val="0001160A"/>
    <w:rsid w:val="00011724"/>
    <w:rsid w:val="00011D55"/>
    <w:rsid w:val="00012232"/>
    <w:rsid w:val="00012627"/>
    <w:rsid w:val="00012708"/>
    <w:rsid w:val="00012784"/>
    <w:rsid w:val="00012921"/>
    <w:rsid w:val="0001342C"/>
    <w:rsid w:val="00013796"/>
    <w:rsid w:val="00013D8E"/>
    <w:rsid w:val="00014130"/>
    <w:rsid w:val="00014585"/>
    <w:rsid w:val="00014F66"/>
    <w:rsid w:val="00015253"/>
    <w:rsid w:val="000152C8"/>
    <w:rsid w:val="00015640"/>
    <w:rsid w:val="00015A3B"/>
    <w:rsid w:val="00015BAF"/>
    <w:rsid w:val="00016011"/>
    <w:rsid w:val="00016B6B"/>
    <w:rsid w:val="000171CB"/>
    <w:rsid w:val="000175DE"/>
    <w:rsid w:val="0001776E"/>
    <w:rsid w:val="00017D0E"/>
    <w:rsid w:val="00020B55"/>
    <w:rsid w:val="00020CFD"/>
    <w:rsid w:val="00021298"/>
    <w:rsid w:val="0002141B"/>
    <w:rsid w:val="000215A5"/>
    <w:rsid w:val="00021753"/>
    <w:rsid w:val="000219BC"/>
    <w:rsid w:val="00021FA2"/>
    <w:rsid w:val="00022130"/>
    <w:rsid w:val="00022592"/>
    <w:rsid w:val="00022A43"/>
    <w:rsid w:val="00022AA4"/>
    <w:rsid w:val="00022BED"/>
    <w:rsid w:val="00022DEA"/>
    <w:rsid w:val="00023A94"/>
    <w:rsid w:val="00023B91"/>
    <w:rsid w:val="000244A0"/>
    <w:rsid w:val="00024515"/>
    <w:rsid w:val="00024583"/>
    <w:rsid w:val="0002494F"/>
    <w:rsid w:val="00024B5B"/>
    <w:rsid w:val="00024C96"/>
    <w:rsid w:val="00024DA2"/>
    <w:rsid w:val="000254C5"/>
    <w:rsid w:val="000255C9"/>
    <w:rsid w:val="00025787"/>
    <w:rsid w:val="00025B29"/>
    <w:rsid w:val="00025C68"/>
    <w:rsid w:val="00025C84"/>
    <w:rsid w:val="000261EF"/>
    <w:rsid w:val="00026485"/>
    <w:rsid w:val="00026A1C"/>
    <w:rsid w:val="00026C34"/>
    <w:rsid w:val="00026CB6"/>
    <w:rsid w:val="00026E48"/>
    <w:rsid w:val="00026F27"/>
    <w:rsid w:val="000271B1"/>
    <w:rsid w:val="00027460"/>
    <w:rsid w:val="000274B8"/>
    <w:rsid w:val="000274D5"/>
    <w:rsid w:val="00027872"/>
    <w:rsid w:val="00027D56"/>
    <w:rsid w:val="000301E1"/>
    <w:rsid w:val="0003080E"/>
    <w:rsid w:val="0003083E"/>
    <w:rsid w:val="00030A30"/>
    <w:rsid w:val="00030A7B"/>
    <w:rsid w:val="00030ABB"/>
    <w:rsid w:val="00030B18"/>
    <w:rsid w:val="00030BDF"/>
    <w:rsid w:val="00030EE3"/>
    <w:rsid w:val="00030F91"/>
    <w:rsid w:val="00030FF5"/>
    <w:rsid w:val="0003119C"/>
    <w:rsid w:val="00031396"/>
    <w:rsid w:val="0003202B"/>
    <w:rsid w:val="00032827"/>
    <w:rsid w:val="00032AD9"/>
    <w:rsid w:val="00032FA7"/>
    <w:rsid w:val="000331DE"/>
    <w:rsid w:val="00033528"/>
    <w:rsid w:val="000336C2"/>
    <w:rsid w:val="0003402B"/>
    <w:rsid w:val="00034A19"/>
    <w:rsid w:val="0003524A"/>
    <w:rsid w:val="000355FE"/>
    <w:rsid w:val="00035941"/>
    <w:rsid w:val="00035A53"/>
    <w:rsid w:val="00035C09"/>
    <w:rsid w:val="00035D1E"/>
    <w:rsid w:val="000362D8"/>
    <w:rsid w:val="000367B5"/>
    <w:rsid w:val="000369ED"/>
    <w:rsid w:val="00036F55"/>
    <w:rsid w:val="0003752B"/>
    <w:rsid w:val="000400A3"/>
    <w:rsid w:val="00040372"/>
    <w:rsid w:val="0004040D"/>
    <w:rsid w:val="00040480"/>
    <w:rsid w:val="00040575"/>
    <w:rsid w:val="00040756"/>
    <w:rsid w:val="00040D68"/>
    <w:rsid w:val="00040DB2"/>
    <w:rsid w:val="0004176A"/>
    <w:rsid w:val="000418D7"/>
    <w:rsid w:val="00041AC8"/>
    <w:rsid w:val="00041B37"/>
    <w:rsid w:val="00041C17"/>
    <w:rsid w:val="00041D54"/>
    <w:rsid w:val="0004223F"/>
    <w:rsid w:val="000422C5"/>
    <w:rsid w:val="000423C9"/>
    <w:rsid w:val="000424EB"/>
    <w:rsid w:val="00042729"/>
    <w:rsid w:val="000427AC"/>
    <w:rsid w:val="0004359C"/>
    <w:rsid w:val="000437C1"/>
    <w:rsid w:val="00043DDC"/>
    <w:rsid w:val="0004493C"/>
    <w:rsid w:val="00044AD7"/>
    <w:rsid w:val="00044B0D"/>
    <w:rsid w:val="00045359"/>
    <w:rsid w:val="000457D9"/>
    <w:rsid w:val="00045B24"/>
    <w:rsid w:val="00045CA5"/>
    <w:rsid w:val="00045F9C"/>
    <w:rsid w:val="0004671B"/>
    <w:rsid w:val="000467C4"/>
    <w:rsid w:val="000468DD"/>
    <w:rsid w:val="00046C65"/>
    <w:rsid w:val="00046CE3"/>
    <w:rsid w:val="00046E9B"/>
    <w:rsid w:val="00046F87"/>
    <w:rsid w:val="00047672"/>
    <w:rsid w:val="00047BD8"/>
    <w:rsid w:val="00047E04"/>
    <w:rsid w:val="00047EB7"/>
    <w:rsid w:val="000503E2"/>
    <w:rsid w:val="00050B5D"/>
    <w:rsid w:val="000514E0"/>
    <w:rsid w:val="00051650"/>
    <w:rsid w:val="000517E2"/>
    <w:rsid w:val="00051E13"/>
    <w:rsid w:val="00051F3A"/>
    <w:rsid w:val="0005237D"/>
    <w:rsid w:val="0005266A"/>
    <w:rsid w:val="000528C3"/>
    <w:rsid w:val="000528FB"/>
    <w:rsid w:val="0005293D"/>
    <w:rsid w:val="000533D8"/>
    <w:rsid w:val="0005384C"/>
    <w:rsid w:val="0005397C"/>
    <w:rsid w:val="00053BD6"/>
    <w:rsid w:val="00053DCA"/>
    <w:rsid w:val="00054AB7"/>
    <w:rsid w:val="00054CDD"/>
    <w:rsid w:val="00054D38"/>
    <w:rsid w:val="00054F7A"/>
    <w:rsid w:val="00055341"/>
    <w:rsid w:val="00055397"/>
    <w:rsid w:val="000553AA"/>
    <w:rsid w:val="0005598D"/>
    <w:rsid w:val="00055BED"/>
    <w:rsid w:val="00055F73"/>
    <w:rsid w:val="00056309"/>
    <w:rsid w:val="00056864"/>
    <w:rsid w:val="00056BAC"/>
    <w:rsid w:val="0005797F"/>
    <w:rsid w:val="00057AD6"/>
    <w:rsid w:val="0006027A"/>
    <w:rsid w:val="000603B4"/>
    <w:rsid w:val="00060555"/>
    <w:rsid w:val="00060850"/>
    <w:rsid w:val="000610DF"/>
    <w:rsid w:val="000611D8"/>
    <w:rsid w:val="000612C4"/>
    <w:rsid w:val="00061B5F"/>
    <w:rsid w:val="00061DBF"/>
    <w:rsid w:val="0006211F"/>
    <w:rsid w:val="00062483"/>
    <w:rsid w:val="00062910"/>
    <w:rsid w:val="00062A55"/>
    <w:rsid w:val="00062FCB"/>
    <w:rsid w:val="0006361D"/>
    <w:rsid w:val="0006364E"/>
    <w:rsid w:val="0006398F"/>
    <w:rsid w:val="00063A9B"/>
    <w:rsid w:val="00063B83"/>
    <w:rsid w:val="000640C8"/>
    <w:rsid w:val="00064471"/>
    <w:rsid w:val="00064C28"/>
    <w:rsid w:val="00065F87"/>
    <w:rsid w:val="00065FAD"/>
    <w:rsid w:val="0006608E"/>
    <w:rsid w:val="000662AB"/>
    <w:rsid w:val="00066CDF"/>
    <w:rsid w:val="00067987"/>
    <w:rsid w:val="00067ED9"/>
    <w:rsid w:val="0007035D"/>
    <w:rsid w:val="00070722"/>
    <w:rsid w:val="0007074C"/>
    <w:rsid w:val="00070798"/>
    <w:rsid w:val="00070824"/>
    <w:rsid w:val="00070A35"/>
    <w:rsid w:val="00070BF0"/>
    <w:rsid w:val="00070C71"/>
    <w:rsid w:val="00071070"/>
    <w:rsid w:val="0007177A"/>
    <w:rsid w:val="000719BC"/>
    <w:rsid w:val="00072577"/>
    <w:rsid w:val="00072917"/>
    <w:rsid w:val="00072C70"/>
    <w:rsid w:val="0007306C"/>
    <w:rsid w:val="000738E4"/>
    <w:rsid w:val="000738F6"/>
    <w:rsid w:val="000752C0"/>
    <w:rsid w:val="0007532A"/>
    <w:rsid w:val="00075582"/>
    <w:rsid w:val="00075651"/>
    <w:rsid w:val="000757F4"/>
    <w:rsid w:val="00075A95"/>
    <w:rsid w:val="00075E06"/>
    <w:rsid w:val="0007661C"/>
    <w:rsid w:val="00076C06"/>
    <w:rsid w:val="00076F6E"/>
    <w:rsid w:val="000776CC"/>
    <w:rsid w:val="000776D4"/>
    <w:rsid w:val="00077C45"/>
    <w:rsid w:val="00077CDB"/>
    <w:rsid w:val="000803A7"/>
    <w:rsid w:val="000809C1"/>
    <w:rsid w:val="00080A00"/>
    <w:rsid w:val="00080A36"/>
    <w:rsid w:val="000814A7"/>
    <w:rsid w:val="00081671"/>
    <w:rsid w:val="00081C4E"/>
    <w:rsid w:val="000825F3"/>
    <w:rsid w:val="00082B6A"/>
    <w:rsid w:val="00083057"/>
    <w:rsid w:val="00083AF0"/>
    <w:rsid w:val="00083BFE"/>
    <w:rsid w:val="00083C79"/>
    <w:rsid w:val="00083D54"/>
    <w:rsid w:val="00083F2A"/>
    <w:rsid w:val="00083FF4"/>
    <w:rsid w:val="00084101"/>
    <w:rsid w:val="000845F9"/>
    <w:rsid w:val="00084906"/>
    <w:rsid w:val="00084BAE"/>
    <w:rsid w:val="00085173"/>
    <w:rsid w:val="0008521C"/>
    <w:rsid w:val="00085271"/>
    <w:rsid w:val="000852C8"/>
    <w:rsid w:val="00085535"/>
    <w:rsid w:val="00085A74"/>
    <w:rsid w:val="00086196"/>
    <w:rsid w:val="00086372"/>
    <w:rsid w:val="00086F9E"/>
    <w:rsid w:val="00087044"/>
    <w:rsid w:val="0008705F"/>
    <w:rsid w:val="00087287"/>
    <w:rsid w:val="000872F2"/>
    <w:rsid w:val="000877F8"/>
    <w:rsid w:val="0008786B"/>
    <w:rsid w:val="00087A74"/>
    <w:rsid w:val="00087AA7"/>
    <w:rsid w:val="00087C92"/>
    <w:rsid w:val="0009016A"/>
    <w:rsid w:val="00090A1E"/>
    <w:rsid w:val="00090C6C"/>
    <w:rsid w:val="0009117A"/>
    <w:rsid w:val="000913B2"/>
    <w:rsid w:val="000915A8"/>
    <w:rsid w:val="00091871"/>
    <w:rsid w:val="00091974"/>
    <w:rsid w:val="00091D47"/>
    <w:rsid w:val="00091FAF"/>
    <w:rsid w:val="00092969"/>
    <w:rsid w:val="00092A06"/>
    <w:rsid w:val="00092B28"/>
    <w:rsid w:val="00092F6E"/>
    <w:rsid w:val="00092FDF"/>
    <w:rsid w:val="00092FEF"/>
    <w:rsid w:val="000935C6"/>
    <w:rsid w:val="00093906"/>
    <w:rsid w:val="000939F2"/>
    <w:rsid w:val="00094061"/>
    <w:rsid w:val="000945C1"/>
    <w:rsid w:val="0009475F"/>
    <w:rsid w:val="00094B8F"/>
    <w:rsid w:val="00094E95"/>
    <w:rsid w:val="0009517E"/>
    <w:rsid w:val="0009566C"/>
    <w:rsid w:val="00095887"/>
    <w:rsid w:val="00095990"/>
    <w:rsid w:val="000960AC"/>
    <w:rsid w:val="000964A0"/>
    <w:rsid w:val="000964E0"/>
    <w:rsid w:val="00096A14"/>
    <w:rsid w:val="00096C19"/>
    <w:rsid w:val="00096D27"/>
    <w:rsid w:val="00096F80"/>
    <w:rsid w:val="00096FB0"/>
    <w:rsid w:val="00097248"/>
    <w:rsid w:val="0009738C"/>
    <w:rsid w:val="000977EA"/>
    <w:rsid w:val="00097BA9"/>
    <w:rsid w:val="00097D9E"/>
    <w:rsid w:val="000A00DF"/>
    <w:rsid w:val="000A013B"/>
    <w:rsid w:val="000A05EB"/>
    <w:rsid w:val="000A09BA"/>
    <w:rsid w:val="000A14AD"/>
    <w:rsid w:val="000A1BCE"/>
    <w:rsid w:val="000A1D98"/>
    <w:rsid w:val="000A2480"/>
    <w:rsid w:val="000A24FA"/>
    <w:rsid w:val="000A2F08"/>
    <w:rsid w:val="000A3302"/>
    <w:rsid w:val="000A36FF"/>
    <w:rsid w:val="000A3ADB"/>
    <w:rsid w:val="000A3E1F"/>
    <w:rsid w:val="000A3EB2"/>
    <w:rsid w:val="000A40BA"/>
    <w:rsid w:val="000A4387"/>
    <w:rsid w:val="000A46AF"/>
    <w:rsid w:val="000A482A"/>
    <w:rsid w:val="000A4916"/>
    <w:rsid w:val="000A4CC4"/>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1142"/>
    <w:rsid w:val="000B127A"/>
    <w:rsid w:val="000B1361"/>
    <w:rsid w:val="000B1CF5"/>
    <w:rsid w:val="000B1D17"/>
    <w:rsid w:val="000B2233"/>
    <w:rsid w:val="000B2834"/>
    <w:rsid w:val="000B2FBE"/>
    <w:rsid w:val="000B321D"/>
    <w:rsid w:val="000B3477"/>
    <w:rsid w:val="000B34A8"/>
    <w:rsid w:val="000B3E0B"/>
    <w:rsid w:val="000B4C4B"/>
    <w:rsid w:val="000B4F75"/>
    <w:rsid w:val="000B52C4"/>
    <w:rsid w:val="000B54A8"/>
    <w:rsid w:val="000B5599"/>
    <w:rsid w:val="000B64C7"/>
    <w:rsid w:val="000B65ED"/>
    <w:rsid w:val="000B6B0E"/>
    <w:rsid w:val="000B75C6"/>
    <w:rsid w:val="000B78C7"/>
    <w:rsid w:val="000B7948"/>
    <w:rsid w:val="000B7A58"/>
    <w:rsid w:val="000B7E45"/>
    <w:rsid w:val="000C01B5"/>
    <w:rsid w:val="000C0751"/>
    <w:rsid w:val="000C08F2"/>
    <w:rsid w:val="000C0A50"/>
    <w:rsid w:val="000C0A74"/>
    <w:rsid w:val="000C0B09"/>
    <w:rsid w:val="000C0E3D"/>
    <w:rsid w:val="000C13EB"/>
    <w:rsid w:val="000C1537"/>
    <w:rsid w:val="000C18F1"/>
    <w:rsid w:val="000C1E37"/>
    <w:rsid w:val="000C2067"/>
    <w:rsid w:val="000C26C1"/>
    <w:rsid w:val="000C2861"/>
    <w:rsid w:val="000C292E"/>
    <w:rsid w:val="000C2E3F"/>
    <w:rsid w:val="000C2F2F"/>
    <w:rsid w:val="000C3198"/>
    <w:rsid w:val="000C3906"/>
    <w:rsid w:val="000C3943"/>
    <w:rsid w:val="000C3B4B"/>
    <w:rsid w:val="000C3EBA"/>
    <w:rsid w:val="000C414B"/>
    <w:rsid w:val="000C422D"/>
    <w:rsid w:val="000C482F"/>
    <w:rsid w:val="000C5028"/>
    <w:rsid w:val="000C51B9"/>
    <w:rsid w:val="000C559F"/>
    <w:rsid w:val="000C593A"/>
    <w:rsid w:val="000C595D"/>
    <w:rsid w:val="000C5ECC"/>
    <w:rsid w:val="000C5EE7"/>
    <w:rsid w:val="000C60DC"/>
    <w:rsid w:val="000C612A"/>
    <w:rsid w:val="000C6266"/>
    <w:rsid w:val="000C62AD"/>
    <w:rsid w:val="000C659E"/>
    <w:rsid w:val="000C65EE"/>
    <w:rsid w:val="000C6A63"/>
    <w:rsid w:val="000C6E9B"/>
    <w:rsid w:val="000C6EC1"/>
    <w:rsid w:val="000C7642"/>
    <w:rsid w:val="000D044C"/>
    <w:rsid w:val="000D0544"/>
    <w:rsid w:val="000D0A89"/>
    <w:rsid w:val="000D0C00"/>
    <w:rsid w:val="000D0DEE"/>
    <w:rsid w:val="000D0FF4"/>
    <w:rsid w:val="000D1274"/>
    <w:rsid w:val="000D15A3"/>
    <w:rsid w:val="000D23CC"/>
    <w:rsid w:val="000D2BB1"/>
    <w:rsid w:val="000D2F39"/>
    <w:rsid w:val="000D3B59"/>
    <w:rsid w:val="000D4B45"/>
    <w:rsid w:val="000D5239"/>
    <w:rsid w:val="000D5397"/>
    <w:rsid w:val="000D5646"/>
    <w:rsid w:val="000D56AC"/>
    <w:rsid w:val="000D5CED"/>
    <w:rsid w:val="000D5D4F"/>
    <w:rsid w:val="000D64A1"/>
    <w:rsid w:val="000D68A4"/>
    <w:rsid w:val="000D6B2F"/>
    <w:rsid w:val="000D6D88"/>
    <w:rsid w:val="000D7008"/>
    <w:rsid w:val="000D73F2"/>
    <w:rsid w:val="000D7A61"/>
    <w:rsid w:val="000D7E08"/>
    <w:rsid w:val="000D7F79"/>
    <w:rsid w:val="000E01F0"/>
    <w:rsid w:val="000E036D"/>
    <w:rsid w:val="000E04AF"/>
    <w:rsid w:val="000E0992"/>
    <w:rsid w:val="000E1202"/>
    <w:rsid w:val="000E1206"/>
    <w:rsid w:val="000E128D"/>
    <w:rsid w:val="000E12FC"/>
    <w:rsid w:val="000E1709"/>
    <w:rsid w:val="000E1A2A"/>
    <w:rsid w:val="000E1B9C"/>
    <w:rsid w:val="000E1DB2"/>
    <w:rsid w:val="000E252B"/>
    <w:rsid w:val="000E2838"/>
    <w:rsid w:val="000E28B2"/>
    <w:rsid w:val="000E2EFA"/>
    <w:rsid w:val="000E3644"/>
    <w:rsid w:val="000E3A69"/>
    <w:rsid w:val="000E3C8F"/>
    <w:rsid w:val="000E4AEF"/>
    <w:rsid w:val="000E4B7A"/>
    <w:rsid w:val="000E4D56"/>
    <w:rsid w:val="000E4F5E"/>
    <w:rsid w:val="000E502C"/>
    <w:rsid w:val="000E513C"/>
    <w:rsid w:val="000E583E"/>
    <w:rsid w:val="000E5AA9"/>
    <w:rsid w:val="000E5B24"/>
    <w:rsid w:val="000E5C43"/>
    <w:rsid w:val="000E6483"/>
    <w:rsid w:val="000E6E16"/>
    <w:rsid w:val="000E7880"/>
    <w:rsid w:val="000E7F16"/>
    <w:rsid w:val="000F0B79"/>
    <w:rsid w:val="000F123A"/>
    <w:rsid w:val="000F1F23"/>
    <w:rsid w:val="000F2073"/>
    <w:rsid w:val="000F2256"/>
    <w:rsid w:val="000F295B"/>
    <w:rsid w:val="000F2BD8"/>
    <w:rsid w:val="000F2C95"/>
    <w:rsid w:val="000F2E47"/>
    <w:rsid w:val="000F3142"/>
    <w:rsid w:val="000F32A5"/>
    <w:rsid w:val="000F3308"/>
    <w:rsid w:val="000F36A4"/>
    <w:rsid w:val="000F383E"/>
    <w:rsid w:val="000F3DFD"/>
    <w:rsid w:val="000F4056"/>
    <w:rsid w:val="000F4202"/>
    <w:rsid w:val="000F44AE"/>
    <w:rsid w:val="000F48AB"/>
    <w:rsid w:val="000F48D4"/>
    <w:rsid w:val="000F4A29"/>
    <w:rsid w:val="000F4E93"/>
    <w:rsid w:val="000F5465"/>
    <w:rsid w:val="000F5527"/>
    <w:rsid w:val="000F58DC"/>
    <w:rsid w:val="000F649A"/>
    <w:rsid w:val="000F6D5D"/>
    <w:rsid w:val="000F7180"/>
    <w:rsid w:val="000F76F0"/>
    <w:rsid w:val="000F77D1"/>
    <w:rsid w:val="000F794C"/>
    <w:rsid w:val="000F7CD2"/>
    <w:rsid w:val="000F7FB1"/>
    <w:rsid w:val="001002EC"/>
    <w:rsid w:val="0010040D"/>
    <w:rsid w:val="00100A56"/>
    <w:rsid w:val="00100ED6"/>
    <w:rsid w:val="0010164C"/>
    <w:rsid w:val="00101718"/>
    <w:rsid w:val="0010174D"/>
    <w:rsid w:val="001019E9"/>
    <w:rsid w:val="00101A34"/>
    <w:rsid w:val="00102427"/>
    <w:rsid w:val="001026CA"/>
    <w:rsid w:val="00102B8F"/>
    <w:rsid w:val="00102CEA"/>
    <w:rsid w:val="00103B08"/>
    <w:rsid w:val="00103E21"/>
    <w:rsid w:val="001040AB"/>
    <w:rsid w:val="001040B3"/>
    <w:rsid w:val="00104415"/>
    <w:rsid w:val="001044BF"/>
    <w:rsid w:val="00104508"/>
    <w:rsid w:val="001049D4"/>
    <w:rsid w:val="00104C48"/>
    <w:rsid w:val="00104E9B"/>
    <w:rsid w:val="00105031"/>
    <w:rsid w:val="00105811"/>
    <w:rsid w:val="001058E5"/>
    <w:rsid w:val="00105B5A"/>
    <w:rsid w:val="00105FF2"/>
    <w:rsid w:val="0010638D"/>
    <w:rsid w:val="0010674C"/>
    <w:rsid w:val="001069A4"/>
    <w:rsid w:val="00107102"/>
    <w:rsid w:val="0010711E"/>
    <w:rsid w:val="001079F9"/>
    <w:rsid w:val="0011034E"/>
    <w:rsid w:val="00110512"/>
    <w:rsid w:val="001108E0"/>
    <w:rsid w:val="00110A29"/>
    <w:rsid w:val="00110A67"/>
    <w:rsid w:val="00110AE6"/>
    <w:rsid w:val="00110C02"/>
    <w:rsid w:val="00110D94"/>
    <w:rsid w:val="00110E6C"/>
    <w:rsid w:val="001111EC"/>
    <w:rsid w:val="001114C3"/>
    <w:rsid w:val="001116B1"/>
    <w:rsid w:val="00111A6C"/>
    <w:rsid w:val="00111D6E"/>
    <w:rsid w:val="00112037"/>
    <w:rsid w:val="001120B7"/>
    <w:rsid w:val="001121FA"/>
    <w:rsid w:val="0011237D"/>
    <w:rsid w:val="00112DE9"/>
    <w:rsid w:val="00112F04"/>
    <w:rsid w:val="00113472"/>
    <w:rsid w:val="0011375C"/>
    <w:rsid w:val="00113EF0"/>
    <w:rsid w:val="001146B2"/>
    <w:rsid w:val="00114CA3"/>
    <w:rsid w:val="00114CDE"/>
    <w:rsid w:val="00114E54"/>
    <w:rsid w:val="001154D2"/>
    <w:rsid w:val="0011590C"/>
    <w:rsid w:val="00115C82"/>
    <w:rsid w:val="00116281"/>
    <w:rsid w:val="001165D8"/>
    <w:rsid w:val="00116691"/>
    <w:rsid w:val="001172F7"/>
    <w:rsid w:val="001173C7"/>
    <w:rsid w:val="00117642"/>
    <w:rsid w:val="00117712"/>
    <w:rsid w:val="001178B5"/>
    <w:rsid w:val="00117B2C"/>
    <w:rsid w:val="00117B67"/>
    <w:rsid w:val="00120187"/>
    <w:rsid w:val="0012018F"/>
    <w:rsid w:val="001206D5"/>
    <w:rsid w:val="0012079C"/>
    <w:rsid w:val="0012098C"/>
    <w:rsid w:val="00120C10"/>
    <w:rsid w:val="001215FE"/>
    <w:rsid w:val="001219C5"/>
    <w:rsid w:val="00121E64"/>
    <w:rsid w:val="00122B0D"/>
    <w:rsid w:val="00123322"/>
    <w:rsid w:val="00123455"/>
    <w:rsid w:val="001237B7"/>
    <w:rsid w:val="00123855"/>
    <w:rsid w:val="001239D1"/>
    <w:rsid w:val="00123A7F"/>
    <w:rsid w:val="00123C2B"/>
    <w:rsid w:val="00123C45"/>
    <w:rsid w:val="00123D24"/>
    <w:rsid w:val="00123DA8"/>
    <w:rsid w:val="00124B87"/>
    <w:rsid w:val="00124BF3"/>
    <w:rsid w:val="00124CA0"/>
    <w:rsid w:val="001251AD"/>
    <w:rsid w:val="001251B0"/>
    <w:rsid w:val="001251DC"/>
    <w:rsid w:val="0012543C"/>
    <w:rsid w:val="00125500"/>
    <w:rsid w:val="00125A6F"/>
    <w:rsid w:val="00125B20"/>
    <w:rsid w:val="00125CA1"/>
    <w:rsid w:val="001260C4"/>
    <w:rsid w:val="0012626F"/>
    <w:rsid w:val="001272D7"/>
    <w:rsid w:val="001274C0"/>
    <w:rsid w:val="00127738"/>
    <w:rsid w:val="001278E8"/>
    <w:rsid w:val="00127C79"/>
    <w:rsid w:val="00130665"/>
    <w:rsid w:val="00130872"/>
    <w:rsid w:val="00130B94"/>
    <w:rsid w:val="00130C08"/>
    <w:rsid w:val="00131550"/>
    <w:rsid w:val="001318D1"/>
    <w:rsid w:val="001319A9"/>
    <w:rsid w:val="00131D20"/>
    <w:rsid w:val="00132BAC"/>
    <w:rsid w:val="00132D38"/>
    <w:rsid w:val="00132ECF"/>
    <w:rsid w:val="001333C3"/>
    <w:rsid w:val="00133A21"/>
    <w:rsid w:val="00133AF2"/>
    <w:rsid w:val="00133C68"/>
    <w:rsid w:val="001341BB"/>
    <w:rsid w:val="001344D7"/>
    <w:rsid w:val="00134717"/>
    <w:rsid w:val="00135131"/>
    <w:rsid w:val="0013539B"/>
    <w:rsid w:val="001353F1"/>
    <w:rsid w:val="0013560A"/>
    <w:rsid w:val="00135BEE"/>
    <w:rsid w:val="00135CDF"/>
    <w:rsid w:val="00135CE3"/>
    <w:rsid w:val="00135D57"/>
    <w:rsid w:val="00135FED"/>
    <w:rsid w:val="00136219"/>
    <w:rsid w:val="0013649D"/>
    <w:rsid w:val="001366A1"/>
    <w:rsid w:val="00136FF6"/>
    <w:rsid w:val="00137290"/>
    <w:rsid w:val="001379A9"/>
    <w:rsid w:val="00137AE0"/>
    <w:rsid w:val="00137B98"/>
    <w:rsid w:val="00140A89"/>
    <w:rsid w:val="00141057"/>
    <w:rsid w:val="001414AC"/>
    <w:rsid w:val="00141822"/>
    <w:rsid w:val="0014196C"/>
    <w:rsid w:val="001419A8"/>
    <w:rsid w:val="00141AB4"/>
    <w:rsid w:val="00141B64"/>
    <w:rsid w:val="00141C4B"/>
    <w:rsid w:val="00141D6D"/>
    <w:rsid w:val="00141DAF"/>
    <w:rsid w:val="00142236"/>
    <w:rsid w:val="001422D8"/>
    <w:rsid w:val="0014293B"/>
    <w:rsid w:val="00143021"/>
    <w:rsid w:val="00143025"/>
    <w:rsid w:val="00143099"/>
    <w:rsid w:val="0014349F"/>
    <w:rsid w:val="001435FB"/>
    <w:rsid w:val="00143CBB"/>
    <w:rsid w:val="00144190"/>
    <w:rsid w:val="0014427F"/>
    <w:rsid w:val="001442E8"/>
    <w:rsid w:val="001443DC"/>
    <w:rsid w:val="0014441D"/>
    <w:rsid w:val="00144501"/>
    <w:rsid w:val="00144C6A"/>
    <w:rsid w:val="00144D9E"/>
    <w:rsid w:val="001452FC"/>
    <w:rsid w:val="00145303"/>
    <w:rsid w:val="0014561C"/>
    <w:rsid w:val="001457CD"/>
    <w:rsid w:val="00145884"/>
    <w:rsid w:val="00146B2C"/>
    <w:rsid w:val="00146C97"/>
    <w:rsid w:val="00147856"/>
    <w:rsid w:val="001479B6"/>
    <w:rsid w:val="001501D2"/>
    <w:rsid w:val="001501DC"/>
    <w:rsid w:val="00150216"/>
    <w:rsid w:val="001503EE"/>
    <w:rsid w:val="0015084E"/>
    <w:rsid w:val="0015109A"/>
    <w:rsid w:val="00151534"/>
    <w:rsid w:val="00151972"/>
    <w:rsid w:val="001527EE"/>
    <w:rsid w:val="00152849"/>
    <w:rsid w:val="00152989"/>
    <w:rsid w:val="001538C5"/>
    <w:rsid w:val="00154826"/>
    <w:rsid w:val="00154A61"/>
    <w:rsid w:val="00155AD5"/>
    <w:rsid w:val="00155AF6"/>
    <w:rsid w:val="00155CAB"/>
    <w:rsid w:val="00155D5D"/>
    <w:rsid w:val="00155E5B"/>
    <w:rsid w:val="00155F35"/>
    <w:rsid w:val="001565B0"/>
    <w:rsid w:val="00156735"/>
    <w:rsid w:val="001568CA"/>
    <w:rsid w:val="001568DF"/>
    <w:rsid w:val="001568F0"/>
    <w:rsid w:val="0015717B"/>
    <w:rsid w:val="0015737B"/>
    <w:rsid w:val="001574DB"/>
    <w:rsid w:val="00157C00"/>
    <w:rsid w:val="00157EA8"/>
    <w:rsid w:val="00157EC2"/>
    <w:rsid w:val="001609CB"/>
    <w:rsid w:val="00160FC5"/>
    <w:rsid w:val="001619EC"/>
    <w:rsid w:val="00161DA5"/>
    <w:rsid w:val="001621C8"/>
    <w:rsid w:val="00162488"/>
    <w:rsid w:val="00162995"/>
    <w:rsid w:val="00163247"/>
    <w:rsid w:val="0016324F"/>
    <w:rsid w:val="00163BE9"/>
    <w:rsid w:val="00163F13"/>
    <w:rsid w:val="0016429A"/>
    <w:rsid w:val="0016438C"/>
    <w:rsid w:val="00164BDD"/>
    <w:rsid w:val="00164F01"/>
    <w:rsid w:val="00164F31"/>
    <w:rsid w:val="001654B6"/>
    <w:rsid w:val="0016580D"/>
    <w:rsid w:val="001659D2"/>
    <w:rsid w:val="00166322"/>
    <w:rsid w:val="0016674F"/>
    <w:rsid w:val="00166B27"/>
    <w:rsid w:val="00166D62"/>
    <w:rsid w:val="00166F51"/>
    <w:rsid w:val="001671BF"/>
    <w:rsid w:val="001671FC"/>
    <w:rsid w:val="001675A6"/>
    <w:rsid w:val="00167725"/>
    <w:rsid w:val="00167B22"/>
    <w:rsid w:val="00167BF4"/>
    <w:rsid w:val="00167FD2"/>
    <w:rsid w:val="0017083D"/>
    <w:rsid w:val="00170E40"/>
    <w:rsid w:val="00170EF6"/>
    <w:rsid w:val="001719D8"/>
    <w:rsid w:val="00171A7A"/>
    <w:rsid w:val="00171AA7"/>
    <w:rsid w:val="00171AD0"/>
    <w:rsid w:val="00172A0B"/>
    <w:rsid w:val="00172A54"/>
    <w:rsid w:val="00172FC1"/>
    <w:rsid w:val="001736D0"/>
    <w:rsid w:val="0017377F"/>
    <w:rsid w:val="00173AA3"/>
    <w:rsid w:val="00174082"/>
    <w:rsid w:val="00174328"/>
    <w:rsid w:val="00174483"/>
    <w:rsid w:val="00174830"/>
    <w:rsid w:val="00174A3E"/>
    <w:rsid w:val="00174A9A"/>
    <w:rsid w:val="00175320"/>
    <w:rsid w:val="001755F0"/>
    <w:rsid w:val="00175CCD"/>
    <w:rsid w:val="00175D8F"/>
    <w:rsid w:val="0017656B"/>
    <w:rsid w:val="0017669F"/>
    <w:rsid w:val="00176A64"/>
    <w:rsid w:val="00176CBE"/>
    <w:rsid w:val="00176DB7"/>
    <w:rsid w:val="001774BF"/>
    <w:rsid w:val="00177AA6"/>
    <w:rsid w:val="00177FF9"/>
    <w:rsid w:val="001801D8"/>
    <w:rsid w:val="00180256"/>
    <w:rsid w:val="001804A2"/>
    <w:rsid w:val="00180904"/>
    <w:rsid w:val="00180E72"/>
    <w:rsid w:val="00181CE0"/>
    <w:rsid w:val="00181D47"/>
    <w:rsid w:val="00181FA8"/>
    <w:rsid w:val="00182482"/>
    <w:rsid w:val="001824E2"/>
    <w:rsid w:val="00182629"/>
    <w:rsid w:val="0018262F"/>
    <w:rsid w:val="00182838"/>
    <w:rsid w:val="00182B88"/>
    <w:rsid w:val="00182F6D"/>
    <w:rsid w:val="0018300A"/>
    <w:rsid w:val="00183052"/>
    <w:rsid w:val="001831A5"/>
    <w:rsid w:val="001833BE"/>
    <w:rsid w:val="001837B5"/>
    <w:rsid w:val="00183AEB"/>
    <w:rsid w:val="00183B3A"/>
    <w:rsid w:val="00183B5C"/>
    <w:rsid w:val="00183D1F"/>
    <w:rsid w:val="0018404D"/>
    <w:rsid w:val="001840BC"/>
    <w:rsid w:val="00184266"/>
    <w:rsid w:val="00184416"/>
    <w:rsid w:val="001849AD"/>
    <w:rsid w:val="00184B9D"/>
    <w:rsid w:val="00184D98"/>
    <w:rsid w:val="00184F7A"/>
    <w:rsid w:val="00184F98"/>
    <w:rsid w:val="00185210"/>
    <w:rsid w:val="001852BA"/>
    <w:rsid w:val="00185475"/>
    <w:rsid w:val="00185E56"/>
    <w:rsid w:val="001860A9"/>
    <w:rsid w:val="00186FD4"/>
    <w:rsid w:val="00187167"/>
    <w:rsid w:val="0018738C"/>
    <w:rsid w:val="001876DD"/>
    <w:rsid w:val="00187914"/>
    <w:rsid w:val="00187C7A"/>
    <w:rsid w:val="00187D7F"/>
    <w:rsid w:val="00187EEA"/>
    <w:rsid w:val="001902FB"/>
    <w:rsid w:val="001903A3"/>
    <w:rsid w:val="001906C5"/>
    <w:rsid w:val="001916D1"/>
    <w:rsid w:val="00191E84"/>
    <w:rsid w:val="00192092"/>
    <w:rsid w:val="00192274"/>
    <w:rsid w:val="001922F0"/>
    <w:rsid w:val="0019247B"/>
    <w:rsid w:val="00192999"/>
    <w:rsid w:val="00192E1F"/>
    <w:rsid w:val="00192F18"/>
    <w:rsid w:val="00192F77"/>
    <w:rsid w:val="00193130"/>
    <w:rsid w:val="001932E7"/>
    <w:rsid w:val="001933B2"/>
    <w:rsid w:val="00193B21"/>
    <w:rsid w:val="00194083"/>
    <w:rsid w:val="00194229"/>
    <w:rsid w:val="0019490B"/>
    <w:rsid w:val="00194AF3"/>
    <w:rsid w:val="00194BCA"/>
    <w:rsid w:val="00194FFE"/>
    <w:rsid w:val="00195CD8"/>
    <w:rsid w:val="00195D28"/>
    <w:rsid w:val="00195F1C"/>
    <w:rsid w:val="00196318"/>
    <w:rsid w:val="001963B8"/>
    <w:rsid w:val="00196431"/>
    <w:rsid w:val="00196653"/>
    <w:rsid w:val="0019680A"/>
    <w:rsid w:val="00196A3F"/>
    <w:rsid w:val="00196F5B"/>
    <w:rsid w:val="00197B17"/>
    <w:rsid w:val="001A0172"/>
    <w:rsid w:val="001A0524"/>
    <w:rsid w:val="001A058E"/>
    <w:rsid w:val="001A1035"/>
    <w:rsid w:val="001A10F9"/>
    <w:rsid w:val="001A1119"/>
    <w:rsid w:val="001A16D6"/>
    <w:rsid w:val="001A18AC"/>
    <w:rsid w:val="001A1C01"/>
    <w:rsid w:val="001A26F3"/>
    <w:rsid w:val="001A32BE"/>
    <w:rsid w:val="001A334C"/>
    <w:rsid w:val="001A3769"/>
    <w:rsid w:val="001A3B8C"/>
    <w:rsid w:val="001A3C44"/>
    <w:rsid w:val="001A3E17"/>
    <w:rsid w:val="001A4122"/>
    <w:rsid w:val="001A4598"/>
    <w:rsid w:val="001A47ED"/>
    <w:rsid w:val="001A4892"/>
    <w:rsid w:val="001A48BD"/>
    <w:rsid w:val="001A4AAD"/>
    <w:rsid w:val="001A4BD0"/>
    <w:rsid w:val="001A4E65"/>
    <w:rsid w:val="001A5A15"/>
    <w:rsid w:val="001A6C0E"/>
    <w:rsid w:val="001A714F"/>
    <w:rsid w:val="001A7976"/>
    <w:rsid w:val="001A7C96"/>
    <w:rsid w:val="001A7E56"/>
    <w:rsid w:val="001B0181"/>
    <w:rsid w:val="001B0295"/>
    <w:rsid w:val="001B051E"/>
    <w:rsid w:val="001B05E6"/>
    <w:rsid w:val="001B083B"/>
    <w:rsid w:val="001B098B"/>
    <w:rsid w:val="001B0A33"/>
    <w:rsid w:val="001B0CCA"/>
    <w:rsid w:val="001B0D5B"/>
    <w:rsid w:val="001B13F2"/>
    <w:rsid w:val="001B175F"/>
    <w:rsid w:val="001B1D4F"/>
    <w:rsid w:val="001B1F40"/>
    <w:rsid w:val="001B2173"/>
    <w:rsid w:val="001B2328"/>
    <w:rsid w:val="001B2A95"/>
    <w:rsid w:val="001B2AF3"/>
    <w:rsid w:val="001B30CA"/>
    <w:rsid w:val="001B34C3"/>
    <w:rsid w:val="001B3537"/>
    <w:rsid w:val="001B358B"/>
    <w:rsid w:val="001B44F0"/>
    <w:rsid w:val="001B4536"/>
    <w:rsid w:val="001B49A3"/>
    <w:rsid w:val="001B4B73"/>
    <w:rsid w:val="001B505D"/>
    <w:rsid w:val="001B7162"/>
    <w:rsid w:val="001B79EE"/>
    <w:rsid w:val="001B7A76"/>
    <w:rsid w:val="001C018E"/>
    <w:rsid w:val="001C055F"/>
    <w:rsid w:val="001C0821"/>
    <w:rsid w:val="001C0ADE"/>
    <w:rsid w:val="001C0AEA"/>
    <w:rsid w:val="001C190B"/>
    <w:rsid w:val="001C1930"/>
    <w:rsid w:val="001C1AD6"/>
    <w:rsid w:val="001C1B6F"/>
    <w:rsid w:val="001C2B41"/>
    <w:rsid w:val="001C2DC0"/>
    <w:rsid w:val="001C2DC4"/>
    <w:rsid w:val="001C2FC3"/>
    <w:rsid w:val="001C2FCC"/>
    <w:rsid w:val="001C31C8"/>
    <w:rsid w:val="001C357D"/>
    <w:rsid w:val="001C35DF"/>
    <w:rsid w:val="001C3A9F"/>
    <w:rsid w:val="001C3E27"/>
    <w:rsid w:val="001C41EC"/>
    <w:rsid w:val="001C4485"/>
    <w:rsid w:val="001C46FF"/>
    <w:rsid w:val="001C4DA9"/>
    <w:rsid w:val="001C59DB"/>
    <w:rsid w:val="001C5D77"/>
    <w:rsid w:val="001C67E6"/>
    <w:rsid w:val="001C6EA6"/>
    <w:rsid w:val="001C7042"/>
    <w:rsid w:val="001C76A9"/>
    <w:rsid w:val="001C791A"/>
    <w:rsid w:val="001C7AD2"/>
    <w:rsid w:val="001C7AE7"/>
    <w:rsid w:val="001C7B37"/>
    <w:rsid w:val="001C7B8B"/>
    <w:rsid w:val="001C7D21"/>
    <w:rsid w:val="001C7EF8"/>
    <w:rsid w:val="001D0076"/>
    <w:rsid w:val="001D01F9"/>
    <w:rsid w:val="001D02BA"/>
    <w:rsid w:val="001D036F"/>
    <w:rsid w:val="001D06D8"/>
    <w:rsid w:val="001D07A4"/>
    <w:rsid w:val="001D0B2B"/>
    <w:rsid w:val="001D0CD3"/>
    <w:rsid w:val="001D0EBD"/>
    <w:rsid w:val="001D1344"/>
    <w:rsid w:val="001D15CC"/>
    <w:rsid w:val="001D18FD"/>
    <w:rsid w:val="001D2516"/>
    <w:rsid w:val="001D262E"/>
    <w:rsid w:val="001D287C"/>
    <w:rsid w:val="001D2999"/>
    <w:rsid w:val="001D2F52"/>
    <w:rsid w:val="001D31B5"/>
    <w:rsid w:val="001D326F"/>
    <w:rsid w:val="001D3879"/>
    <w:rsid w:val="001D3BD6"/>
    <w:rsid w:val="001D3F20"/>
    <w:rsid w:val="001D46F0"/>
    <w:rsid w:val="001D48FA"/>
    <w:rsid w:val="001D4E92"/>
    <w:rsid w:val="001D5112"/>
    <w:rsid w:val="001D52E2"/>
    <w:rsid w:val="001D5301"/>
    <w:rsid w:val="001D590D"/>
    <w:rsid w:val="001D5919"/>
    <w:rsid w:val="001D5CC1"/>
    <w:rsid w:val="001D5CEE"/>
    <w:rsid w:val="001D5EBC"/>
    <w:rsid w:val="001D689D"/>
    <w:rsid w:val="001D6BA7"/>
    <w:rsid w:val="001D6C30"/>
    <w:rsid w:val="001D6FB7"/>
    <w:rsid w:val="001D6FFB"/>
    <w:rsid w:val="001D71C3"/>
    <w:rsid w:val="001D7449"/>
    <w:rsid w:val="001D79A5"/>
    <w:rsid w:val="001D7FC7"/>
    <w:rsid w:val="001E0814"/>
    <w:rsid w:val="001E0F23"/>
    <w:rsid w:val="001E10D3"/>
    <w:rsid w:val="001E11AF"/>
    <w:rsid w:val="001E134A"/>
    <w:rsid w:val="001E137C"/>
    <w:rsid w:val="001E166D"/>
    <w:rsid w:val="001E1B53"/>
    <w:rsid w:val="001E1C86"/>
    <w:rsid w:val="001E1E04"/>
    <w:rsid w:val="001E2080"/>
    <w:rsid w:val="001E2219"/>
    <w:rsid w:val="001E2D0E"/>
    <w:rsid w:val="001E38B5"/>
    <w:rsid w:val="001E3ACF"/>
    <w:rsid w:val="001E3B33"/>
    <w:rsid w:val="001E3F6B"/>
    <w:rsid w:val="001E436B"/>
    <w:rsid w:val="001E4EDA"/>
    <w:rsid w:val="001E544F"/>
    <w:rsid w:val="001E5E98"/>
    <w:rsid w:val="001E5F25"/>
    <w:rsid w:val="001E621B"/>
    <w:rsid w:val="001E623F"/>
    <w:rsid w:val="001E6551"/>
    <w:rsid w:val="001E6D1B"/>
    <w:rsid w:val="001E7076"/>
    <w:rsid w:val="001E7866"/>
    <w:rsid w:val="001E7BA6"/>
    <w:rsid w:val="001E7C27"/>
    <w:rsid w:val="001E7ECB"/>
    <w:rsid w:val="001F0120"/>
    <w:rsid w:val="001F06AF"/>
    <w:rsid w:val="001F07E1"/>
    <w:rsid w:val="001F104D"/>
    <w:rsid w:val="001F11F4"/>
    <w:rsid w:val="001F16EB"/>
    <w:rsid w:val="001F1C81"/>
    <w:rsid w:val="001F2327"/>
    <w:rsid w:val="001F25FD"/>
    <w:rsid w:val="001F2B8D"/>
    <w:rsid w:val="001F2BA7"/>
    <w:rsid w:val="001F2E5B"/>
    <w:rsid w:val="001F3081"/>
    <w:rsid w:val="001F350C"/>
    <w:rsid w:val="001F3D29"/>
    <w:rsid w:val="001F3D4C"/>
    <w:rsid w:val="001F3D94"/>
    <w:rsid w:val="001F3E92"/>
    <w:rsid w:val="001F417E"/>
    <w:rsid w:val="001F4268"/>
    <w:rsid w:val="001F46FD"/>
    <w:rsid w:val="001F4B3B"/>
    <w:rsid w:val="001F4BA5"/>
    <w:rsid w:val="001F565B"/>
    <w:rsid w:val="001F5A54"/>
    <w:rsid w:val="001F5C8D"/>
    <w:rsid w:val="001F5EA8"/>
    <w:rsid w:val="001F5EAD"/>
    <w:rsid w:val="001F5F7C"/>
    <w:rsid w:val="001F601E"/>
    <w:rsid w:val="001F6279"/>
    <w:rsid w:val="001F635D"/>
    <w:rsid w:val="001F6886"/>
    <w:rsid w:val="001F6A94"/>
    <w:rsid w:val="001F6FD1"/>
    <w:rsid w:val="001F7153"/>
    <w:rsid w:val="001F726B"/>
    <w:rsid w:val="001F72D3"/>
    <w:rsid w:val="001F7D77"/>
    <w:rsid w:val="001F7DF9"/>
    <w:rsid w:val="002001EC"/>
    <w:rsid w:val="002006CA"/>
    <w:rsid w:val="0020073A"/>
    <w:rsid w:val="002010AA"/>
    <w:rsid w:val="00201548"/>
    <w:rsid w:val="00201E08"/>
    <w:rsid w:val="00201F57"/>
    <w:rsid w:val="00202553"/>
    <w:rsid w:val="00202911"/>
    <w:rsid w:val="00202D22"/>
    <w:rsid w:val="002032B2"/>
    <w:rsid w:val="0020374E"/>
    <w:rsid w:val="00203C08"/>
    <w:rsid w:val="00203CFA"/>
    <w:rsid w:val="00203D41"/>
    <w:rsid w:val="00203F61"/>
    <w:rsid w:val="0020410E"/>
    <w:rsid w:val="00204483"/>
    <w:rsid w:val="00204649"/>
    <w:rsid w:val="002048B9"/>
    <w:rsid w:val="002049AE"/>
    <w:rsid w:val="00205654"/>
    <w:rsid w:val="002058AB"/>
    <w:rsid w:val="00205BCE"/>
    <w:rsid w:val="00206008"/>
    <w:rsid w:val="002061E8"/>
    <w:rsid w:val="0020675B"/>
    <w:rsid w:val="00206B47"/>
    <w:rsid w:val="0020704C"/>
    <w:rsid w:val="00207079"/>
    <w:rsid w:val="002074F1"/>
    <w:rsid w:val="0020769F"/>
    <w:rsid w:val="002077FA"/>
    <w:rsid w:val="00207852"/>
    <w:rsid w:val="00207A96"/>
    <w:rsid w:val="002101D1"/>
    <w:rsid w:val="00210A10"/>
    <w:rsid w:val="00210AB8"/>
    <w:rsid w:val="0021121E"/>
    <w:rsid w:val="00211523"/>
    <w:rsid w:val="00211B8F"/>
    <w:rsid w:val="00211DD7"/>
    <w:rsid w:val="0021277A"/>
    <w:rsid w:val="002128A8"/>
    <w:rsid w:val="002129C8"/>
    <w:rsid w:val="00212BFD"/>
    <w:rsid w:val="00212D93"/>
    <w:rsid w:val="002133E8"/>
    <w:rsid w:val="00213489"/>
    <w:rsid w:val="0021367C"/>
    <w:rsid w:val="00213A47"/>
    <w:rsid w:val="00214105"/>
    <w:rsid w:val="002144DC"/>
    <w:rsid w:val="002147B0"/>
    <w:rsid w:val="002154D5"/>
    <w:rsid w:val="002158DB"/>
    <w:rsid w:val="00215BCF"/>
    <w:rsid w:val="0021655F"/>
    <w:rsid w:val="00216E29"/>
    <w:rsid w:val="00216F8A"/>
    <w:rsid w:val="002173CF"/>
    <w:rsid w:val="00217544"/>
    <w:rsid w:val="00217843"/>
    <w:rsid w:val="0021798C"/>
    <w:rsid w:val="00217BFB"/>
    <w:rsid w:val="00217D85"/>
    <w:rsid w:val="0022025D"/>
    <w:rsid w:val="00220718"/>
    <w:rsid w:val="00220A8F"/>
    <w:rsid w:val="00220EBF"/>
    <w:rsid w:val="002212D1"/>
    <w:rsid w:val="00221614"/>
    <w:rsid w:val="00221D20"/>
    <w:rsid w:val="0022210A"/>
    <w:rsid w:val="002224F1"/>
    <w:rsid w:val="0022251E"/>
    <w:rsid w:val="002226A3"/>
    <w:rsid w:val="002227A4"/>
    <w:rsid w:val="00222A65"/>
    <w:rsid w:val="00222E78"/>
    <w:rsid w:val="002230F2"/>
    <w:rsid w:val="002231A8"/>
    <w:rsid w:val="0022326C"/>
    <w:rsid w:val="002234DC"/>
    <w:rsid w:val="00223B02"/>
    <w:rsid w:val="00223E8C"/>
    <w:rsid w:val="00224140"/>
    <w:rsid w:val="002252B6"/>
    <w:rsid w:val="0022540E"/>
    <w:rsid w:val="00225614"/>
    <w:rsid w:val="00225AF7"/>
    <w:rsid w:val="00225BB5"/>
    <w:rsid w:val="00226005"/>
    <w:rsid w:val="0022601B"/>
    <w:rsid w:val="002269EF"/>
    <w:rsid w:val="00226AAF"/>
    <w:rsid w:val="00226CE2"/>
    <w:rsid w:val="00226FB4"/>
    <w:rsid w:val="00227120"/>
    <w:rsid w:val="00227553"/>
    <w:rsid w:val="002276AD"/>
    <w:rsid w:val="002300FE"/>
    <w:rsid w:val="00230133"/>
    <w:rsid w:val="00230499"/>
    <w:rsid w:val="00230A3E"/>
    <w:rsid w:val="002311EC"/>
    <w:rsid w:val="00231522"/>
    <w:rsid w:val="0023200B"/>
    <w:rsid w:val="00232B53"/>
    <w:rsid w:val="00232BED"/>
    <w:rsid w:val="00232D6E"/>
    <w:rsid w:val="002332E0"/>
    <w:rsid w:val="00233830"/>
    <w:rsid w:val="00233AAA"/>
    <w:rsid w:val="00233C5F"/>
    <w:rsid w:val="00233E77"/>
    <w:rsid w:val="0023403F"/>
    <w:rsid w:val="00234701"/>
    <w:rsid w:val="00234D35"/>
    <w:rsid w:val="00234EBE"/>
    <w:rsid w:val="00234EEA"/>
    <w:rsid w:val="00235024"/>
    <w:rsid w:val="002358A6"/>
    <w:rsid w:val="00235AD6"/>
    <w:rsid w:val="00236428"/>
    <w:rsid w:val="00236C0C"/>
    <w:rsid w:val="0023705C"/>
    <w:rsid w:val="002374A8"/>
    <w:rsid w:val="00237937"/>
    <w:rsid w:val="002379D4"/>
    <w:rsid w:val="00237C4E"/>
    <w:rsid w:val="00237CCC"/>
    <w:rsid w:val="00237F80"/>
    <w:rsid w:val="00240199"/>
    <w:rsid w:val="002403F9"/>
    <w:rsid w:val="00240410"/>
    <w:rsid w:val="002404FA"/>
    <w:rsid w:val="00240572"/>
    <w:rsid w:val="00240754"/>
    <w:rsid w:val="00240E5B"/>
    <w:rsid w:val="002411F8"/>
    <w:rsid w:val="002412C1"/>
    <w:rsid w:val="00241589"/>
    <w:rsid w:val="002416A5"/>
    <w:rsid w:val="002418B1"/>
    <w:rsid w:val="00241989"/>
    <w:rsid w:val="00241B6C"/>
    <w:rsid w:val="00241E1C"/>
    <w:rsid w:val="00242705"/>
    <w:rsid w:val="00242A4F"/>
    <w:rsid w:val="00242EDE"/>
    <w:rsid w:val="00243767"/>
    <w:rsid w:val="00244758"/>
    <w:rsid w:val="00244C40"/>
    <w:rsid w:val="00244E45"/>
    <w:rsid w:val="0024519A"/>
    <w:rsid w:val="0024521C"/>
    <w:rsid w:val="0024535D"/>
    <w:rsid w:val="002456FD"/>
    <w:rsid w:val="00246754"/>
    <w:rsid w:val="00246848"/>
    <w:rsid w:val="00246AF0"/>
    <w:rsid w:val="0024745E"/>
    <w:rsid w:val="00247E50"/>
    <w:rsid w:val="00250138"/>
    <w:rsid w:val="002505C5"/>
    <w:rsid w:val="0025078F"/>
    <w:rsid w:val="00250944"/>
    <w:rsid w:val="00250B6D"/>
    <w:rsid w:val="00250D2C"/>
    <w:rsid w:val="00251522"/>
    <w:rsid w:val="00251A03"/>
    <w:rsid w:val="00251BA1"/>
    <w:rsid w:val="00251D35"/>
    <w:rsid w:val="00252712"/>
    <w:rsid w:val="002527F5"/>
    <w:rsid w:val="0025295B"/>
    <w:rsid w:val="00253027"/>
    <w:rsid w:val="0025337C"/>
    <w:rsid w:val="002538AB"/>
    <w:rsid w:val="00253975"/>
    <w:rsid w:val="00254030"/>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2C9"/>
    <w:rsid w:val="002603C1"/>
    <w:rsid w:val="00260707"/>
    <w:rsid w:val="0026082C"/>
    <w:rsid w:val="00260872"/>
    <w:rsid w:val="00260A16"/>
    <w:rsid w:val="0026137F"/>
    <w:rsid w:val="00261501"/>
    <w:rsid w:val="002615A3"/>
    <w:rsid w:val="00261CBB"/>
    <w:rsid w:val="00261F76"/>
    <w:rsid w:val="002620FB"/>
    <w:rsid w:val="00262279"/>
    <w:rsid w:val="00262345"/>
    <w:rsid w:val="00262367"/>
    <w:rsid w:val="00262B27"/>
    <w:rsid w:val="00262D84"/>
    <w:rsid w:val="002631F9"/>
    <w:rsid w:val="0026328C"/>
    <w:rsid w:val="002635E3"/>
    <w:rsid w:val="00263953"/>
    <w:rsid w:val="00263DCA"/>
    <w:rsid w:val="00263E0A"/>
    <w:rsid w:val="002642B7"/>
    <w:rsid w:val="002643EA"/>
    <w:rsid w:val="002649A0"/>
    <w:rsid w:val="002649C7"/>
    <w:rsid w:val="00264B48"/>
    <w:rsid w:val="00264C4D"/>
    <w:rsid w:val="00264DD3"/>
    <w:rsid w:val="002653CC"/>
    <w:rsid w:val="002654AC"/>
    <w:rsid w:val="002655C3"/>
    <w:rsid w:val="00265690"/>
    <w:rsid w:val="00265BCB"/>
    <w:rsid w:val="00265DB8"/>
    <w:rsid w:val="002663CA"/>
    <w:rsid w:val="002668F2"/>
    <w:rsid w:val="00266FBC"/>
    <w:rsid w:val="002676E9"/>
    <w:rsid w:val="00267BF3"/>
    <w:rsid w:val="002702DD"/>
    <w:rsid w:val="00270329"/>
    <w:rsid w:val="0027042A"/>
    <w:rsid w:val="002705B5"/>
    <w:rsid w:val="00270A07"/>
    <w:rsid w:val="00270B4B"/>
    <w:rsid w:val="00270C7A"/>
    <w:rsid w:val="00270F1A"/>
    <w:rsid w:val="00271AA1"/>
    <w:rsid w:val="00271DF9"/>
    <w:rsid w:val="002721A4"/>
    <w:rsid w:val="00272268"/>
    <w:rsid w:val="00272379"/>
    <w:rsid w:val="0027280E"/>
    <w:rsid w:val="00272C7B"/>
    <w:rsid w:val="00272DD6"/>
    <w:rsid w:val="00272F46"/>
    <w:rsid w:val="00272F55"/>
    <w:rsid w:val="0027301F"/>
    <w:rsid w:val="002730EE"/>
    <w:rsid w:val="00273286"/>
    <w:rsid w:val="002733AA"/>
    <w:rsid w:val="00273C78"/>
    <w:rsid w:val="00273E9D"/>
    <w:rsid w:val="002742BD"/>
    <w:rsid w:val="0027461D"/>
    <w:rsid w:val="00274907"/>
    <w:rsid w:val="00274A1E"/>
    <w:rsid w:val="00274EA9"/>
    <w:rsid w:val="00274EB2"/>
    <w:rsid w:val="00274F77"/>
    <w:rsid w:val="00275006"/>
    <w:rsid w:val="002753E4"/>
    <w:rsid w:val="00275C63"/>
    <w:rsid w:val="002760D1"/>
    <w:rsid w:val="00276146"/>
    <w:rsid w:val="00276836"/>
    <w:rsid w:val="002769A7"/>
    <w:rsid w:val="00276A35"/>
    <w:rsid w:val="00277141"/>
    <w:rsid w:val="002771AA"/>
    <w:rsid w:val="002771AB"/>
    <w:rsid w:val="002775D2"/>
    <w:rsid w:val="00277964"/>
    <w:rsid w:val="00277A7C"/>
    <w:rsid w:val="00277F3A"/>
    <w:rsid w:val="002801C3"/>
    <w:rsid w:val="00280414"/>
    <w:rsid w:val="0028077B"/>
    <w:rsid w:val="00280D07"/>
    <w:rsid w:val="00280E63"/>
    <w:rsid w:val="0028117C"/>
    <w:rsid w:val="002821D2"/>
    <w:rsid w:val="00282D7F"/>
    <w:rsid w:val="00283FF5"/>
    <w:rsid w:val="002841F5"/>
    <w:rsid w:val="002842C5"/>
    <w:rsid w:val="00284493"/>
    <w:rsid w:val="002844AF"/>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53A"/>
    <w:rsid w:val="00290E28"/>
    <w:rsid w:val="002910EB"/>
    <w:rsid w:val="00291256"/>
    <w:rsid w:val="00291D82"/>
    <w:rsid w:val="00291EBA"/>
    <w:rsid w:val="00292053"/>
    <w:rsid w:val="00292D1E"/>
    <w:rsid w:val="00293539"/>
    <w:rsid w:val="002935AA"/>
    <w:rsid w:val="002939B6"/>
    <w:rsid w:val="002944F4"/>
    <w:rsid w:val="0029450B"/>
    <w:rsid w:val="002945A3"/>
    <w:rsid w:val="00294ACE"/>
    <w:rsid w:val="00294B59"/>
    <w:rsid w:val="00294D45"/>
    <w:rsid w:val="00295064"/>
    <w:rsid w:val="002952FA"/>
    <w:rsid w:val="00295ADB"/>
    <w:rsid w:val="00295DB1"/>
    <w:rsid w:val="00295E9E"/>
    <w:rsid w:val="00295F68"/>
    <w:rsid w:val="00296202"/>
    <w:rsid w:val="00296239"/>
    <w:rsid w:val="00296377"/>
    <w:rsid w:val="0029642F"/>
    <w:rsid w:val="002966DD"/>
    <w:rsid w:val="00296A2F"/>
    <w:rsid w:val="0029702E"/>
    <w:rsid w:val="002971BC"/>
    <w:rsid w:val="002973EC"/>
    <w:rsid w:val="00297576"/>
    <w:rsid w:val="00297B23"/>
    <w:rsid w:val="002A001C"/>
    <w:rsid w:val="002A00FB"/>
    <w:rsid w:val="002A020D"/>
    <w:rsid w:val="002A13A6"/>
    <w:rsid w:val="002A178A"/>
    <w:rsid w:val="002A1BD5"/>
    <w:rsid w:val="002A1F8E"/>
    <w:rsid w:val="002A2132"/>
    <w:rsid w:val="002A2299"/>
    <w:rsid w:val="002A26BF"/>
    <w:rsid w:val="002A2B60"/>
    <w:rsid w:val="002A2BA0"/>
    <w:rsid w:val="002A2F11"/>
    <w:rsid w:val="002A31D1"/>
    <w:rsid w:val="002A3E5E"/>
    <w:rsid w:val="002A406A"/>
    <w:rsid w:val="002A4379"/>
    <w:rsid w:val="002A4BBB"/>
    <w:rsid w:val="002A4E97"/>
    <w:rsid w:val="002A525A"/>
    <w:rsid w:val="002A5FA0"/>
    <w:rsid w:val="002A6969"/>
    <w:rsid w:val="002A6B4C"/>
    <w:rsid w:val="002A7177"/>
    <w:rsid w:val="002A74C0"/>
    <w:rsid w:val="002A752A"/>
    <w:rsid w:val="002A7AA4"/>
    <w:rsid w:val="002A7DEF"/>
    <w:rsid w:val="002B04E2"/>
    <w:rsid w:val="002B05F9"/>
    <w:rsid w:val="002B0757"/>
    <w:rsid w:val="002B0815"/>
    <w:rsid w:val="002B0DC4"/>
    <w:rsid w:val="002B121C"/>
    <w:rsid w:val="002B14A7"/>
    <w:rsid w:val="002B1671"/>
    <w:rsid w:val="002B1A83"/>
    <w:rsid w:val="002B2035"/>
    <w:rsid w:val="002B262D"/>
    <w:rsid w:val="002B2761"/>
    <w:rsid w:val="002B3532"/>
    <w:rsid w:val="002B3E31"/>
    <w:rsid w:val="002B40D6"/>
    <w:rsid w:val="002B41B9"/>
    <w:rsid w:val="002B438F"/>
    <w:rsid w:val="002B4634"/>
    <w:rsid w:val="002B491E"/>
    <w:rsid w:val="002B5086"/>
    <w:rsid w:val="002B5260"/>
    <w:rsid w:val="002B5287"/>
    <w:rsid w:val="002B53CF"/>
    <w:rsid w:val="002B56E5"/>
    <w:rsid w:val="002B5842"/>
    <w:rsid w:val="002B599B"/>
    <w:rsid w:val="002B5C56"/>
    <w:rsid w:val="002B5E25"/>
    <w:rsid w:val="002B5F44"/>
    <w:rsid w:val="002B632E"/>
    <w:rsid w:val="002B65F0"/>
    <w:rsid w:val="002B679A"/>
    <w:rsid w:val="002B704F"/>
    <w:rsid w:val="002B7078"/>
    <w:rsid w:val="002B7699"/>
    <w:rsid w:val="002B77D0"/>
    <w:rsid w:val="002B7BA5"/>
    <w:rsid w:val="002B7FDF"/>
    <w:rsid w:val="002C0261"/>
    <w:rsid w:val="002C0C91"/>
    <w:rsid w:val="002C11FB"/>
    <w:rsid w:val="002C1509"/>
    <w:rsid w:val="002C18B4"/>
    <w:rsid w:val="002C23D5"/>
    <w:rsid w:val="002C2957"/>
    <w:rsid w:val="002C2A1D"/>
    <w:rsid w:val="002C2A71"/>
    <w:rsid w:val="002C361C"/>
    <w:rsid w:val="002C3DCA"/>
    <w:rsid w:val="002C4601"/>
    <w:rsid w:val="002C4C57"/>
    <w:rsid w:val="002C53E1"/>
    <w:rsid w:val="002C54CF"/>
    <w:rsid w:val="002C56D8"/>
    <w:rsid w:val="002C5A7A"/>
    <w:rsid w:val="002C6712"/>
    <w:rsid w:val="002C6A0F"/>
    <w:rsid w:val="002C7491"/>
    <w:rsid w:val="002C7B7F"/>
    <w:rsid w:val="002D04A4"/>
    <w:rsid w:val="002D0911"/>
    <w:rsid w:val="002D0D12"/>
    <w:rsid w:val="002D0EAB"/>
    <w:rsid w:val="002D1518"/>
    <w:rsid w:val="002D152E"/>
    <w:rsid w:val="002D19D3"/>
    <w:rsid w:val="002D1AE3"/>
    <w:rsid w:val="002D336C"/>
    <w:rsid w:val="002D3B29"/>
    <w:rsid w:val="002D40F3"/>
    <w:rsid w:val="002D4223"/>
    <w:rsid w:val="002D4320"/>
    <w:rsid w:val="002D4847"/>
    <w:rsid w:val="002D49CA"/>
    <w:rsid w:val="002D566D"/>
    <w:rsid w:val="002D5A49"/>
    <w:rsid w:val="002D6D9A"/>
    <w:rsid w:val="002D7091"/>
    <w:rsid w:val="002D72B4"/>
    <w:rsid w:val="002D74E1"/>
    <w:rsid w:val="002D7FC5"/>
    <w:rsid w:val="002E03AA"/>
    <w:rsid w:val="002E1155"/>
    <w:rsid w:val="002E1649"/>
    <w:rsid w:val="002E16A8"/>
    <w:rsid w:val="002E227E"/>
    <w:rsid w:val="002E31CE"/>
    <w:rsid w:val="002E36C0"/>
    <w:rsid w:val="002E40DE"/>
    <w:rsid w:val="002E415D"/>
    <w:rsid w:val="002E45FA"/>
    <w:rsid w:val="002E4643"/>
    <w:rsid w:val="002E4A8B"/>
    <w:rsid w:val="002E4CE1"/>
    <w:rsid w:val="002E4FD8"/>
    <w:rsid w:val="002E50C7"/>
    <w:rsid w:val="002E51CE"/>
    <w:rsid w:val="002E641B"/>
    <w:rsid w:val="002E6A7F"/>
    <w:rsid w:val="002E6C17"/>
    <w:rsid w:val="002E6F59"/>
    <w:rsid w:val="002F07CE"/>
    <w:rsid w:val="002F0B63"/>
    <w:rsid w:val="002F0E96"/>
    <w:rsid w:val="002F0F71"/>
    <w:rsid w:val="002F172F"/>
    <w:rsid w:val="002F2418"/>
    <w:rsid w:val="002F2C3E"/>
    <w:rsid w:val="002F3A3E"/>
    <w:rsid w:val="002F3C10"/>
    <w:rsid w:val="002F3E90"/>
    <w:rsid w:val="002F4181"/>
    <w:rsid w:val="002F42A0"/>
    <w:rsid w:val="002F484B"/>
    <w:rsid w:val="002F48BE"/>
    <w:rsid w:val="002F5441"/>
    <w:rsid w:val="002F6158"/>
    <w:rsid w:val="002F6187"/>
    <w:rsid w:val="002F62F2"/>
    <w:rsid w:val="002F68E9"/>
    <w:rsid w:val="002F6A5A"/>
    <w:rsid w:val="002F70D9"/>
    <w:rsid w:val="002F748A"/>
    <w:rsid w:val="002F75E9"/>
    <w:rsid w:val="002F766F"/>
    <w:rsid w:val="002F7683"/>
    <w:rsid w:val="003004A0"/>
    <w:rsid w:val="00300CB5"/>
    <w:rsid w:val="00300DBE"/>
    <w:rsid w:val="00301281"/>
    <w:rsid w:val="00301686"/>
    <w:rsid w:val="00301CB4"/>
    <w:rsid w:val="0030220F"/>
    <w:rsid w:val="0030233E"/>
    <w:rsid w:val="00302DA6"/>
    <w:rsid w:val="0030376E"/>
    <w:rsid w:val="00303AC7"/>
    <w:rsid w:val="00303D34"/>
    <w:rsid w:val="00304050"/>
    <w:rsid w:val="00304075"/>
    <w:rsid w:val="00304503"/>
    <w:rsid w:val="003045DA"/>
    <w:rsid w:val="00304D7C"/>
    <w:rsid w:val="00305968"/>
    <w:rsid w:val="00305B8F"/>
    <w:rsid w:val="00305C51"/>
    <w:rsid w:val="00305DA6"/>
    <w:rsid w:val="00305F01"/>
    <w:rsid w:val="0030602E"/>
    <w:rsid w:val="00306384"/>
    <w:rsid w:val="0030667E"/>
    <w:rsid w:val="00306760"/>
    <w:rsid w:val="00306AA3"/>
    <w:rsid w:val="00306FDC"/>
    <w:rsid w:val="00307409"/>
    <w:rsid w:val="00307839"/>
    <w:rsid w:val="00307993"/>
    <w:rsid w:val="00307CCE"/>
    <w:rsid w:val="00307FD1"/>
    <w:rsid w:val="003101B5"/>
    <w:rsid w:val="003103C7"/>
    <w:rsid w:val="00310743"/>
    <w:rsid w:val="00310BEE"/>
    <w:rsid w:val="00311306"/>
    <w:rsid w:val="003114DD"/>
    <w:rsid w:val="00311939"/>
    <w:rsid w:val="00311C98"/>
    <w:rsid w:val="00312610"/>
    <w:rsid w:val="0031278E"/>
    <w:rsid w:val="00312C7B"/>
    <w:rsid w:val="00312D3B"/>
    <w:rsid w:val="00312DCB"/>
    <w:rsid w:val="0031314E"/>
    <w:rsid w:val="003132A4"/>
    <w:rsid w:val="00313520"/>
    <w:rsid w:val="00313729"/>
    <w:rsid w:val="003137E3"/>
    <w:rsid w:val="00313B9C"/>
    <w:rsid w:val="00313F3D"/>
    <w:rsid w:val="0031400F"/>
    <w:rsid w:val="00314571"/>
    <w:rsid w:val="00314E1E"/>
    <w:rsid w:val="0031588C"/>
    <w:rsid w:val="00315906"/>
    <w:rsid w:val="00315B0C"/>
    <w:rsid w:val="0031623C"/>
    <w:rsid w:val="00316876"/>
    <w:rsid w:val="003168A9"/>
    <w:rsid w:val="003175FC"/>
    <w:rsid w:val="00317CA6"/>
    <w:rsid w:val="00317F04"/>
    <w:rsid w:val="00317FC7"/>
    <w:rsid w:val="00320190"/>
    <w:rsid w:val="00321254"/>
    <w:rsid w:val="00321701"/>
    <w:rsid w:val="00321AAD"/>
    <w:rsid w:val="00321EE7"/>
    <w:rsid w:val="0032254A"/>
    <w:rsid w:val="00322960"/>
    <w:rsid w:val="00322BDB"/>
    <w:rsid w:val="00322BF8"/>
    <w:rsid w:val="00323326"/>
    <w:rsid w:val="00323B25"/>
    <w:rsid w:val="00323D6D"/>
    <w:rsid w:val="003242DD"/>
    <w:rsid w:val="00324D60"/>
    <w:rsid w:val="00324F54"/>
    <w:rsid w:val="00325269"/>
    <w:rsid w:val="0032528E"/>
    <w:rsid w:val="0032557D"/>
    <w:rsid w:val="003255DC"/>
    <w:rsid w:val="0032580D"/>
    <w:rsid w:val="00325B96"/>
    <w:rsid w:val="00325C9D"/>
    <w:rsid w:val="00325D83"/>
    <w:rsid w:val="00325EEC"/>
    <w:rsid w:val="0032631F"/>
    <w:rsid w:val="003268A8"/>
    <w:rsid w:val="00327319"/>
    <w:rsid w:val="0032731D"/>
    <w:rsid w:val="00327573"/>
    <w:rsid w:val="00327B5F"/>
    <w:rsid w:val="0033001D"/>
    <w:rsid w:val="00330189"/>
    <w:rsid w:val="00330B46"/>
    <w:rsid w:val="00330B4B"/>
    <w:rsid w:val="00330B79"/>
    <w:rsid w:val="003311A9"/>
    <w:rsid w:val="0033192D"/>
    <w:rsid w:val="00331B13"/>
    <w:rsid w:val="00331FD5"/>
    <w:rsid w:val="00331FF8"/>
    <w:rsid w:val="00332478"/>
    <w:rsid w:val="0033259F"/>
    <w:rsid w:val="003328D5"/>
    <w:rsid w:val="00332B5F"/>
    <w:rsid w:val="00332B9C"/>
    <w:rsid w:val="00332DE7"/>
    <w:rsid w:val="003331F8"/>
    <w:rsid w:val="00333571"/>
    <w:rsid w:val="0033388D"/>
    <w:rsid w:val="00333B07"/>
    <w:rsid w:val="00334473"/>
    <w:rsid w:val="00334A80"/>
    <w:rsid w:val="00334FC9"/>
    <w:rsid w:val="003353F1"/>
    <w:rsid w:val="00335401"/>
    <w:rsid w:val="003357B6"/>
    <w:rsid w:val="00335ABA"/>
    <w:rsid w:val="00335AC1"/>
    <w:rsid w:val="00336294"/>
    <w:rsid w:val="003366DB"/>
    <w:rsid w:val="003368F4"/>
    <w:rsid w:val="00336B70"/>
    <w:rsid w:val="00336DAE"/>
    <w:rsid w:val="003371A8"/>
    <w:rsid w:val="0033742A"/>
    <w:rsid w:val="00337767"/>
    <w:rsid w:val="00337BD7"/>
    <w:rsid w:val="00337E4F"/>
    <w:rsid w:val="003400BD"/>
    <w:rsid w:val="003402B5"/>
    <w:rsid w:val="00340ACF"/>
    <w:rsid w:val="003417E1"/>
    <w:rsid w:val="00341C3F"/>
    <w:rsid w:val="00341CE4"/>
    <w:rsid w:val="00342157"/>
    <w:rsid w:val="0034215B"/>
    <w:rsid w:val="00342539"/>
    <w:rsid w:val="00342BA3"/>
    <w:rsid w:val="00342BB9"/>
    <w:rsid w:val="003431D8"/>
    <w:rsid w:val="0034341E"/>
    <w:rsid w:val="0034362B"/>
    <w:rsid w:val="003444B0"/>
    <w:rsid w:val="00344A3B"/>
    <w:rsid w:val="00344BD7"/>
    <w:rsid w:val="00345289"/>
    <w:rsid w:val="003452CF"/>
    <w:rsid w:val="00345358"/>
    <w:rsid w:val="0034539D"/>
    <w:rsid w:val="00345717"/>
    <w:rsid w:val="003461B8"/>
    <w:rsid w:val="00346653"/>
    <w:rsid w:val="003467FB"/>
    <w:rsid w:val="003469F3"/>
    <w:rsid w:val="00347022"/>
    <w:rsid w:val="00347162"/>
    <w:rsid w:val="0034794F"/>
    <w:rsid w:val="00347ECA"/>
    <w:rsid w:val="00350167"/>
    <w:rsid w:val="00350206"/>
    <w:rsid w:val="003504F9"/>
    <w:rsid w:val="0035087E"/>
    <w:rsid w:val="003509F6"/>
    <w:rsid w:val="00350B3D"/>
    <w:rsid w:val="00350C4F"/>
    <w:rsid w:val="003512AE"/>
    <w:rsid w:val="0035142A"/>
    <w:rsid w:val="00351E34"/>
    <w:rsid w:val="00352317"/>
    <w:rsid w:val="003525A8"/>
    <w:rsid w:val="00352876"/>
    <w:rsid w:val="00352989"/>
    <w:rsid w:val="00352F39"/>
    <w:rsid w:val="003535BA"/>
    <w:rsid w:val="0035374F"/>
    <w:rsid w:val="0035375A"/>
    <w:rsid w:val="00354014"/>
    <w:rsid w:val="003540EE"/>
    <w:rsid w:val="003545EE"/>
    <w:rsid w:val="00354656"/>
    <w:rsid w:val="00354979"/>
    <w:rsid w:val="00354AAD"/>
    <w:rsid w:val="003550DA"/>
    <w:rsid w:val="003551BA"/>
    <w:rsid w:val="00355618"/>
    <w:rsid w:val="0035580E"/>
    <w:rsid w:val="003559C0"/>
    <w:rsid w:val="00356150"/>
    <w:rsid w:val="003561BA"/>
    <w:rsid w:val="0035624D"/>
    <w:rsid w:val="00356340"/>
    <w:rsid w:val="00356B97"/>
    <w:rsid w:val="00356D7C"/>
    <w:rsid w:val="003573AE"/>
    <w:rsid w:val="00357777"/>
    <w:rsid w:val="00357AD3"/>
    <w:rsid w:val="00360A8F"/>
    <w:rsid w:val="00360DA3"/>
    <w:rsid w:val="00360DB6"/>
    <w:rsid w:val="00360EC1"/>
    <w:rsid w:val="00361099"/>
    <w:rsid w:val="00361355"/>
    <w:rsid w:val="003613E7"/>
    <w:rsid w:val="00361870"/>
    <w:rsid w:val="00361A01"/>
    <w:rsid w:val="00361C69"/>
    <w:rsid w:val="003620E6"/>
    <w:rsid w:val="003625BE"/>
    <w:rsid w:val="003629AC"/>
    <w:rsid w:val="00362A9A"/>
    <w:rsid w:val="00362ACF"/>
    <w:rsid w:val="00362AF9"/>
    <w:rsid w:val="00362FAE"/>
    <w:rsid w:val="00363CFC"/>
    <w:rsid w:val="00363D7C"/>
    <w:rsid w:val="003642FD"/>
    <w:rsid w:val="00364411"/>
    <w:rsid w:val="00364773"/>
    <w:rsid w:val="00364EB2"/>
    <w:rsid w:val="0036519F"/>
    <w:rsid w:val="003655DD"/>
    <w:rsid w:val="00365623"/>
    <w:rsid w:val="00365790"/>
    <w:rsid w:val="003661AB"/>
    <w:rsid w:val="003665F7"/>
    <w:rsid w:val="0036664C"/>
    <w:rsid w:val="00366CA3"/>
    <w:rsid w:val="00366D03"/>
    <w:rsid w:val="00366EDD"/>
    <w:rsid w:val="00366FA1"/>
    <w:rsid w:val="0036778D"/>
    <w:rsid w:val="00367AA4"/>
    <w:rsid w:val="00370034"/>
    <w:rsid w:val="003702B9"/>
    <w:rsid w:val="00370361"/>
    <w:rsid w:val="00370829"/>
    <w:rsid w:val="00370ACF"/>
    <w:rsid w:val="00370DE1"/>
    <w:rsid w:val="00370F1E"/>
    <w:rsid w:val="0037129F"/>
    <w:rsid w:val="0037171E"/>
    <w:rsid w:val="00371C25"/>
    <w:rsid w:val="00371DFB"/>
    <w:rsid w:val="00372015"/>
    <w:rsid w:val="0037227B"/>
    <w:rsid w:val="003725C4"/>
    <w:rsid w:val="003726D9"/>
    <w:rsid w:val="00372DE2"/>
    <w:rsid w:val="003732D4"/>
    <w:rsid w:val="003736C0"/>
    <w:rsid w:val="003738B7"/>
    <w:rsid w:val="00374380"/>
    <w:rsid w:val="003746AE"/>
    <w:rsid w:val="00374DA5"/>
    <w:rsid w:val="0037542C"/>
    <w:rsid w:val="00375546"/>
    <w:rsid w:val="00375A71"/>
    <w:rsid w:val="00375DE0"/>
    <w:rsid w:val="00375DE7"/>
    <w:rsid w:val="003764A5"/>
    <w:rsid w:val="00376B68"/>
    <w:rsid w:val="00376D15"/>
    <w:rsid w:val="00377375"/>
    <w:rsid w:val="003801EE"/>
    <w:rsid w:val="0038066A"/>
    <w:rsid w:val="00380A2F"/>
    <w:rsid w:val="00380CE9"/>
    <w:rsid w:val="00380FB2"/>
    <w:rsid w:val="003810E3"/>
    <w:rsid w:val="0038155B"/>
    <w:rsid w:val="0038193F"/>
    <w:rsid w:val="00381CBE"/>
    <w:rsid w:val="00382A71"/>
    <w:rsid w:val="00382B79"/>
    <w:rsid w:val="00382BCD"/>
    <w:rsid w:val="003836EB"/>
    <w:rsid w:val="00383D3D"/>
    <w:rsid w:val="00383EA3"/>
    <w:rsid w:val="00384749"/>
    <w:rsid w:val="003847AC"/>
    <w:rsid w:val="00384AE3"/>
    <w:rsid w:val="003853F7"/>
    <w:rsid w:val="0038592C"/>
    <w:rsid w:val="00386407"/>
    <w:rsid w:val="003867F4"/>
    <w:rsid w:val="00386A46"/>
    <w:rsid w:val="00386DAD"/>
    <w:rsid w:val="00387251"/>
    <w:rsid w:val="00387310"/>
    <w:rsid w:val="0038768E"/>
    <w:rsid w:val="00387A85"/>
    <w:rsid w:val="00390D3E"/>
    <w:rsid w:val="00390F96"/>
    <w:rsid w:val="0039118A"/>
    <w:rsid w:val="0039122B"/>
    <w:rsid w:val="00391337"/>
    <w:rsid w:val="0039181D"/>
    <w:rsid w:val="00391B92"/>
    <w:rsid w:val="00391E0A"/>
    <w:rsid w:val="00391EF4"/>
    <w:rsid w:val="00391FF9"/>
    <w:rsid w:val="003922D5"/>
    <w:rsid w:val="00392B47"/>
    <w:rsid w:val="00392D69"/>
    <w:rsid w:val="00392FF7"/>
    <w:rsid w:val="003934BC"/>
    <w:rsid w:val="00393526"/>
    <w:rsid w:val="00393714"/>
    <w:rsid w:val="00393863"/>
    <w:rsid w:val="00393903"/>
    <w:rsid w:val="003943DD"/>
    <w:rsid w:val="00394749"/>
    <w:rsid w:val="003947D3"/>
    <w:rsid w:val="00394985"/>
    <w:rsid w:val="00394CAD"/>
    <w:rsid w:val="003955E9"/>
    <w:rsid w:val="00395998"/>
    <w:rsid w:val="00395CF4"/>
    <w:rsid w:val="00395EEF"/>
    <w:rsid w:val="00395F03"/>
    <w:rsid w:val="0039620A"/>
    <w:rsid w:val="003967BB"/>
    <w:rsid w:val="0039688B"/>
    <w:rsid w:val="00396D52"/>
    <w:rsid w:val="00396EA6"/>
    <w:rsid w:val="00397626"/>
    <w:rsid w:val="00397949"/>
    <w:rsid w:val="00397AC9"/>
    <w:rsid w:val="00397BFF"/>
    <w:rsid w:val="003A05EF"/>
    <w:rsid w:val="003A0607"/>
    <w:rsid w:val="003A07C4"/>
    <w:rsid w:val="003A15E7"/>
    <w:rsid w:val="003A198D"/>
    <w:rsid w:val="003A19F9"/>
    <w:rsid w:val="003A1BF4"/>
    <w:rsid w:val="003A1EE7"/>
    <w:rsid w:val="003A2A4E"/>
    <w:rsid w:val="003A3DB7"/>
    <w:rsid w:val="003A3DD3"/>
    <w:rsid w:val="003A4008"/>
    <w:rsid w:val="003A4B5A"/>
    <w:rsid w:val="003A4CB0"/>
    <w:rsid w:val="003A5A69"/>
    <w:rsid w:val="003A5BED"/>
    <w:rsid w:val="003A5DD4"/>
    <w:rsid w:val="003A5E9A"/>
    <w:rsid w:val="003A60B8"/>
    <w:rsid w:val="003A65F6"/>
    <w:rsid w:val="003A68A2"/>
    <w:rsid w:val="003A68B8"/>
    <w:rsid w:val="003A6C81"/>
    <w:rsid w:val="003A78F6"/>
    <w:rsid w:val="003A7C04"/>
    <w:rsid w:val="003A7F6D"/>
    <w:rsid w:val="003B037A"/>
    <w:rsid w:val="003B05D3"/>
    <w:rsid w:val="003B06F3"/>
    <w:rsid w:val="003B0B4A"/>
    <w:rsid w:val="003B0D01"/>
    <w:rsid w:val="003B105C"/>
    <w:rsid w:val="003B1178"/>
    <w:rsid w:val="003B157E"/>
    <w:rsid w:val="003B1624"/>
    <w:rsid w:val="003B1801"/>
    <w:rsid w:val="003B1C4D"/>
    <w:rsid w:val="003B222D"/>
    <w:rsid w:val="003B25D7"/>
    <w:rsid w:val="003B2634"/>
    <w:rsid w:val="003B26F1"/>
    <w:rsid w:val="003B2E84"/>
    <w:rsid w:val="003B329A"/>
    <w:rsid w:val="003B3934"/>
    <w:rsid w:val="003B3CA9"/>
    <w:rsid w:val="003B3D35"/>
    <w:rsid w:val="003B3DA9"/>
    <w:rsid w:val="003B4697"/>
    <w:rsid w:val="003B479C"/>
    <w:rsid w:val="003B486B"/>
    <w:rsid w:val="003B4A61"/>
    <w:rsid w:val="003B4A67"/>
    <w:rsid w:val="003B4E03"/>
    <w:rsid w:val="003B4EB6"/>
    <w:rsid w:val="003B4F26"/>
    <w:rsid w:val="003B55E8"/>
    <w:rsid w:val="003B5C40"/>
    <w:rsid w:val="003B5FED"/>
    <w:rsid w:val="003B6222"/>
    <w:rsid w:val="003B62E5"/>
    <w:rsid w:val="003B66B8"/>
    <w:rsid w:val="003B6CD0"/>
    <w:rsid w:val="003B701C"/>
    <w:rsid w:val="003B7103"/>
    <w:rsid w:val="003B72B4"/>
    <w:rsid w:val="003B7439"/>
    <w:rsid w:val="003B757E"/>
    <w:rsid w:val="003B7C35"/>
    <w:rsid w:val="003B7EB6"/>
    <w:rsid w:val="003C009F"/>
    <w:rsid w:val="003C03D8"/>
    <w:rsid w:val="003C044C"/>
    <w:rsid w:val="003C048C"/>
    <w:rsid w:val="003C0769"/>
    <w:rsid w:val="003C0BBC"/>
    <w:rsid w:val="003C1522"/>
    <w:rsid w:val="003C1702"/>
    <w:rsid w:val="003C1DA0"/>
    <w:rsid w:val="003C1E05"/>
    <w:rsid w:val="003C21FB"/>
    <w:rsid w:val="003C2BC5"/>
    <w:rsid w:val="003C2C8D"/>
    <w:rsid w:val="003C2D05"/>
    <w:rsid w:val="003C2ED0"/>
    <w:rsid w:val="003C3500"/>
    <w:rsid w:val="003C357A"/>
    <w:rsid w:val="003C48C2"/>
    <w:rsid w:val="003C48E4"/>
    <w:rsid w:val="003C4BA1"/>
    <w:rsid w:val="003C4C20"/>
    <w:rsid w:val="003C4C76"/>
    <w:rsid w:val="003C4D0E"/>
    <w:rsid w:val="003C4FA9"/>
    <w:rsid w:val="003C4FE9"/>
    <w:rsid w:val="003C53EF"/>
    <w:rsid w:val="003C54E2"/>
    <w:rsid w:val="003C54FA"/>
    <w:rsid w:val="003C5BF9"/>
    <w:rsid w:val="003C5F75"/>
    <w:rsid w:val="003C653F"/>
    <w:rsid w:val="003C66DE"/>
    <w:rsid w:val="003C68EF"/>
    <w:rsid w:val="003C770D"/>
    <w:rsid w:val="003C7A39"/>
    <w:rsid w:val="003C7B7F"/>
    <w:rsid w:val="003D0141"/>
    <w:rsid w:val="003D0246"/>
    <w:rsid w:val="003D06E4"/>
    <w:rsid w:val="003D0B84"/>
    <w:rsid w:val="003D15C6"/>
    <w:rsid w:val="003D21C9"/>
    <w:rsid w:val="003D24F8"/>
    <w:rsid w:val="003D26F8"/>
    <w:rsid w:val="003D3912"/>
    <w:rsid w:val="003D3AE9"/>
    <w:rsid w:val="003D3BF3"/>
    <w:rsid w:val="003D3C25"/>
    <w:rsid w:val="003D3DD5"/>
    <w:rsid w:val="003D4274"/>
    <w:rsid w:val="003D44DB"/>
    <w:rsid w:val="003D456C"/>
    <w:rsid w:val="003D473C"/>
    <w:rsid w:val="003D497B"/>
    <w:rsid w:val="003D49E2"/>
    <w:rsid w:val="003D4B4D"/>
    <w:rsid w:val="003D4CFE"/>
    <w:rsid w:val="003D4DEE"/>
    <w:rsid w:val="003D4EBC"/>
    <w:rsid w:val="003D4FEE"/>
    <w:rsid w:val="003D50EF"/>
    <w:rsid w:val="003D511E"/>
    <w:rsid w:val="003D5426"/>
    <w:rsid w:val="003D5873"/>
    <w:rsid w:val="003D58BA"/>
    <w:rsid w:val="003D62B5"/>
    <w:rsid w:val="003D6485"/>
    <w:rsid w:val="003D6603"/>
    <w:rsid w:val="003D6681"/>
    <w:rsid w:val="003D6D4C"/>
    <w:rsid w:val="003D749C"/>
    <w:rsid w:val="003D7B4F"/>
    <w:rsid w:val="003E0012"/>
    <w:rsid w:val="003E05F5"/>
    <w:rsid w:val="003E080F"/>
    <w:rsid w:val="003E0ACB"/>
    <w:rsid w:val="003E0BDD"/>
    <w:rsid w:val="003E0FFA"/>
    <w:rsid w:val="003E1142"/>
    <w:rsid w:val="003E1183"/>
    <w:rsid w:val="003E11F4"/>
    <w:rsid w:val="003E12BA"/>
    <w:rsid w:val="003E13A3"/>
    <w:rsid w:val="003E13AD"/>
    <w:rsid w:val="003E1812"/>
    <w:rsid w:val="003E1A3B"/>
    <w:rsid w:val="003E1AAA"/>
    <w:rsid w:val="003E1DCF"/>
    <w:rsid w:val="003E221E"/>
    <w:rsid w:val="003E2A66"/>
    <w:rsid w:val="003E2A8F"/>
    <w:rsid w:val="003E2B01"/>
    <w:rsid w:val="003E2D48"/>
    <w:rsid w:val="003E370C"/>
    <w:rsid w:val="003E3758"/>
    <w:rsid w:val="003E4292"/>
    <w:rsid w:val="003E579E"/>
    <w:rsid w:val="003E58D1"/>
    <w:rsid w:val="003E5B11"/>
    <w:rsid w:val="003E60A7"/>
    <w:rsid w:val="003E6514"/>
    <w:rsid w:val="003E65DE"/>
    <w:rsid w:val="003E68DE"/>
    <w:rsid w:val="003E6970"/>
    <w:rsid w:val="003E70DE"/>
    <w:rsid w:val="003E7374"/>
    <w:rsid w:val="003E7673"/>
    <w:rsid w:val="003E7BEC"/>
    <w:rsid w:val="003E7E3A"/>
    <w:rsid w:val="003F0078"/>
    <w:rsid w:val="003F0142"/>
    <w:rsid w:val="003F01CB"/>
    <w:rsid w:val="003F0429"/>
    <w:rsid w:val="003F0A39"/>
    <w:rsid w:val="003F0C35"/>
    <w:rsid w:val="003F0E4C"/>
    <w:rsid w:val="003F10DB"/>
    <w:rsid w:val="003F123D"/>
    <w:rsid w:val="003F12DD"/>
    <w:rsid w:val="003F1570"/>
    <w:rsid w:val="003F1E05"/>
    <w:rsid w:val="003F1E10"/>
    <w:rsid w:val="003F1F49"/>
    <w:rsid w:val="003F20B0"/>
    <w:rsid w:val="003F23F1"/>
    <w:rsid w:val="003F30C9"/>
    <w:rsid w:val="003F31D1"/>
    <w:rsid w:val="003F4313"/>
    <w:rsid w:val="003F45BA"/>
    <w:rsid w:val="003F47F8"/>
    <w:rsid w:val="003F48A9"/>
    <w:rsid w:val="003F4FDF"/>
    <w:rsid w:val="003F56D7"/>
    <w:rsid w:val="003F58FD"/>
    <w:rsid w:val="003F5900"/>
    <w:rsid w:val="003F7099"/>
    <w:rsid w:val="003F72BE"/>
    <w:rsid w:val="003F7945"/>
    <w:rsid w:val="003F7BBA"/>
    <w:rsid w:val="004006AF"/>
    <w:rsid w:val="00400742"/>
    <w:rsid w:val="004009AD"/>
    <w:rsid w:val="004009E2"/>
    <w:rsid w:val="00400DB2"/>
    <w:rsid w:val="00400E82"/>
    <w:rsid w:val="00401057"/>
    <w:rsid w:val="004014CB"/>
    <w:rsid w:val="0040164E"/>
    <w:rsid w:val="004017E1"/>
    <w:rsid w:val="0040228F"/>
    <w:rsid w:val="004022EE"/>
    <w:rsid w:val="00402356"/>
    <w:rsid w:val="004023F3"/>
    <w:rsid w:val="00402C01"/>
    <w:rsid w:val="00402D3D"/>
    <w:rsid w:val="00402D9A"/>
    <w:rsid w:val="00403780"/>
    <w:rsid w:val="004038AA"/>
    <w:rsid w:val="00403A6C"/>
    <w:rsid w:val="004044A3"/>
    <w:rsid w:val="00404611"/>
    <w:rsid w:val="00404AFB"/>
    <w:rsid w:val="00404E24"/>
    <w:rsid w:val="00404F9C"/>
    <w:rsid w:val="00405256"/>
    <w:rsid w:val="0040574A"/>
    <w:rsid w:val="00405986"/>
    <w:rsid w:val="004060BD"/>
    <w:rsid w:val="0040610F"/>
    <w:rsid w:val="0040618A"/>
    <w:rsid w:val="00406B23"/>
    <w:rsid w:val="00406D77"/>
    <w:rsid w:val="00406FF1"/>
    <w:rsid w:val="0040743F"/>
    <w:rsid w:val="00407B95"/>
    <w:rsid w:val="00407BAB"/>
    <w:rsid w:val="00407D35"/>
    <w:rsid w:val="00407D75"/>
    <w:rsid w:val="00410257"/>
    <w:rsid w:val="0041048B"/>
    <w:rsid w:val="00411383"/>
    <w:rsid w:val="00411CC7"/>
    <w:rsid w:val="00411D66"/>
    <w:rsid w:val="00411DA9"/>
    <w:rsid w:val="004121F6"/>
    <w:rsid w:val="004128AE"/>
    <w:rsid w:val="00412918"/>
    <w:rsid w:val="0041291B"/>
    <w:rsid w:val="004129CF"/>
    <w:rsid w:val="00412A29"/>
    <w:rsid w:val="00412BC2"/>
    <w:rsid w:val="004130D6"/>
    <w:rsid w:val="004131AC"/>
    <w:rsid w:val="00413217"/>
    <w:rsid w:val="00413268"/>
    <w:rsid w:val="004136BA"/>
    <w:rsid w:val="00413856"/>
    <w:rsid w:val="004140A2"/>
    <w:rsid w:val="0041439F"/>
    <w:rsid w:val="00414A74"/>
    <w:rsid w:val="00414D1D"/>
    <w:rsid w:val="004150CB"/>
    <w:rsid w:val="004151D2"/>
    <w:rsid w:val="00415469"/>
    <w:rsid w:val="004159B5"/>
    <w:rsid w:val="00415EE5"/>
    <w:rsid w:val="00416A13"/>
    <w:rsid w:val="00416DA3"/>
    <w:rsid w:val="00416E04"/>
    <w:rsid w:val="0041772A"/>
    <w:rsid w:val="00417B98"/>
    <w:rsid w:val="00417FAC"/>
    <w:rsid w:val="004203F5"/>
    <w:rsid w:val="00420595"/>
    <w:rsid w:val="004207F2"/>
    <w:rsid w:val="00420B20"/>
    <w:rsid w:val="00420C36"/>
    <w:rsid w:val="00420D16"/>
    <w:rsid w:val="0042106D"/>
    <w:rsid w:val="004215C1"/>
    <w:rsid w:val="004216FC"/>
    <w:rsid w:val="004225A8"/>
    <w:rsid w:val="004226FC"/>
    <w:rsid w:val="00422D0E"/>
    <w:rsid w:val="00422F1A"/>
    <w:rsid w:val="00423036"/>
    <w:rsid w:val="0042382F"/>
    <w:rsid w:val="00423C79"/>
    <w:rsid w:val="004243AC"/>
    <w:rsid w:val="00424648"/>
    <w:rsid w:val="00424B6A"/>
    <w:rsid w:val="0042565D"/>
    <w:rsid w:val="00425A14"/>
    <w:rsid w:val="00425AC8"/>
    <w:rsid w:val="00425B0E"/>
    <w:rsid w:val="00425DE2"/>
    <w:rsid w:val="00425E57"/>
    <w:rsid w:val="00425EA3"/>
    <w:rsid w:val="0042607E"/>
    <w:rsid w:val="00426405"/>
    <w:rsid w:val="004266B9"/>
    <w:rsid w:val="004267CB"/>
    <w:rsid w:val="00426ADF"/>
    <w:rsid w:val="00426B8B"/>
    <w:rsid w:val="004277BF"/>
    <w:rsid w:val="004278EE"/>
    <w:rsid w:val="00427E25"/>
    <w:rsid w:val="00427ED1"/>
    <w:rsid w:val="00430916"/>
    <w:rsid w:val="00430D19"/>
    <w:rsid w:val="00430E1E"/>
    <w:rsid w:val="00430E41"/>
    <w:rsid w:val="00430F0A"/>
    <w:rsid w:val="004312F6"/>
    <w:rsid w:val="004318C1"/>
    <w:rsid w:val="00432847"/>
    <w:rsid w:val="00432A4B"/>
    <w:rsid w:val="00433225"/>
    <w:rsid w:val="0043337A"/>
    <w:rsid w:val="004333A6"/>
    <w:rsid w:val="00433829"/>
    <w:rsid w:val="00433AFD"/>
    <w:rsid w:val="00433EC2"/>
    <w:rsid w:val="00433FEA"/>
    <w:rsid w:val="00434172"/>
    <w:rsid w:val="00434843"/>
    <w:rsid w:val="00434C1F"/>
    <w:rsid w:val="00434FE9"/>
    <w:rsid w:val="0043504B"/>
    <w:rsid w:val="00435610"/>
    <w:rsid w:val="0043563E"/>
    <w:rsid w:val="00435A58"/>
    <w:rsid w:val="00435EE6"/>
    <w:rsid w:val="0043600A"/>
    <w:rsid w:val="004364AF"/>
    <w:rsid w:val="004368CF"/>
    <w:rsid w:val="00436A3A"/>
    <w:rsid w:val="004370A3"/>
    <w:rsid w:val="004370D1"/>
    <w:rsid w:val="00437116"/>
    <w:rsid w:val="00437146"/>
    <w:rsid w:val="00437149"/>
    <w:rsid w:val="00437554"/>
    <w:rsid w:val="00437584"/>
    <w:rsid w:val="004376F1"/>
    <w:rsid w:val="00437770"/>
    <w:rsid w:val="004379C3"/>
    <w:rsid w:val="00437F36"/>
    <w:rsid w:val="00440508"/>
    <w:rsid w:val="0044062D"/>
    <w:rsid w:val="0044124F"/>
    <w:rsid w:val="004416D1"/>
    <w:rsid w:val="00442101"/>
    <w:rsid w:val="00442602"/>
    <w:rsid w:val="00442888"/>
    <w:rsid w:val="0044297C"/>
    <w:rsid w:val="00442CC4"/>
    <w:rsid w:val="00442CCC"/>
    <w:rsid w:val="00442D46"/>
    <w:rsid w:val="00442FFF"/>
    <w:rsid w:val="0044315C"/>
    <w:rsid w:val="004434F0"/>
    <w:rsid w:val="00443D01"/>
    <w:rsid w:val="00443EA5"/>
    <w:rsid w:val="0044460D"/>
    <w:rsid w:val="00444994"/>
    <w:rsid w:val="00444BB4"/>
    <w:rsid w:val="00444EE7"/>
    <w:rsid w:val="00445270"/>
    <w:rsid w:val="004458B0"/>
    <w:rsid w:val="0044593C"/>
    <w:rsid w:val="00445DD0"/>
    <w:rsid w:val="0044607F"/>
    <w:rsid w:val="004460CA"/>
    <w:rsid w:val="0044689E"/>
    <w:rsid w:val="0044697C"/>
    <w:rsid w:val="00446AC3"/>
    <w:rsid w:val="00446B6B"/>
    <w:rsid w:val="00446C07"/>
    <w:rsid w:val="00446C89"/>
    <w:rsid w:val="00447325"/>
    <w:rsid w:val="00447AAD"/>
    <w:rsid w:val="00447D63"/>
    <w:rsid w:val="00447EEB"/>
    <w:rsid w:val="00450496"/>
    <w:rsid w:val="0045188C"/>
    <w:rsid w:val="00451B34"/>
    <w:rsid w:val="004522C2"/>
    <w:rsid w:val="00452681"/>
    <w:rsid w:val="00452C43"/>
    <w:rsid w:val="00452E8A"/>
    <w:rsid w:val="00452F75"/>
    <w:rsid w:val="00453234"/>
    <w:rsid w:val="004532A2"/>
    <w:rsid w:val="004532A4"/>
    <w:rsid w:val="00453CF2"/>
    <w:rsid w:val="00454366"/>
    <w:rsid w:val="00454646"/>
    <w:rsid w:val="00454BE5"/>
    <w:rsid w:val="00454FED"/>
    <w:rsid w:val="00455154"/>
    <w:rsid w:val="004551B2"/>
    <w:rsid w:val="004557B1"/>
    <w:rsid w:val="004561A6"/>
    <w:rsid w:val="004561B6"/>
    <w:rsid w:val="00456424"/>
    <w:rsid w:val="00457C30"/>
    <w:rsid w:val="0046036C"/>
    <w:rsid w:val="0046062B"/>
    <w:rsid w:val="00460A01"/>
    <w:rsid w:val="00460A1F"/>
    <w:rsid w:val="00460DCC"/>
    <w:rsid w:val="0046229D"/>
    <w:rsid w:val="00462DD8"/>
    <w:rsid w:val="00462F13"/>
    <w:rsid w:val="004630E0"/>
    <w:rsid w:val="0046318B"/>
    <w:rsid w:val="004636B4"/>
    <w:rsid w:val="00463A82"/>
    <w:rsid w:val="00463B0E"/>
    <w:rsid w:val="00463FD5"/>
    <w:rsid w:val="004640E5"/>
    <w:rsid w:val="00464262"/>
    <w:rsid w:val="00464328"/>
    <w:rsid w:val="004643B5"/>
    <w:rsid w:val="00464E17"/>
    <w:rsid w:val="004654A1"/>
    <w:rsid w:val="00465833"/>
    <w:rsid w:val="00465A53"/>
    <w:rsid w:val="00467896"/>
    <w:rsid w:val="00467C92"/>
    <w:rsid w:val="00467FBD"/>
    <w:rsid w:val="00470B5D"/>
    <w:rsid w:val="004710D2"/>
    <w:rsid w:val="00471180"/>
    <w:rsid w:val="004712FE"/>
    <w:rsid w:val="0047140A"/>
    <w:rsid w:val="00471469"/>
    <w:rsid w:val="0047158C"/>
    <w:rsid w:val="004715E2"/>
    <w:rsid w:val="004716A0"/>
    <w:rsid w:val="00471719"/>
    <w:rsid w:val="004717B8"/>
    <w:rsid w:val="004718B9"/>
    <w:rsid w:val="00471AE4"/>
    <w:rsid w:val="00471FB0"/>
    <w:rsid w:val="00472935"/>
    <w:rsid w:val="00472D54"/>
    <w:rsid w:val="00472FBD"/>
    <w:rsid w:val="00473256"/>
    <w:rsid w:val="00473272"/>
    <w:rsid w:val="004735B9"/>
    <w:rsid w:val="00473656"/>
    <w:rsid w:val="004736E2"/>
    <w:rsid w:val="00473840"/>
    <w:rsid w:val="00473AFF"/>
    <w:rsid w:val="00473B00"/>
    <w:rsid w:val="00474A6F"/>
    <w:rsid w:val="00474D4C"/>
    <w:rsid w:val="00474E2A"/>
    <w:rsid w:val="004750D0"/>
    <w:rsid w:val="0047529D"/>
    <w:rsid w:val="00475300"/>
    <w:rsid w:val="004753C4"/>
    <w:rsid w:val="004758CD"/>
    <w:rsid w:val="00475A3C"/>
    <w:rsid w:val="00475BA0"/>
    <w:rsid w:val="00475D97"/>
    <w:rsid w:val="00475EA1"/>
    <w:rsid w:val="00475FC7"/>
    <w:rsid w:val="004762E4"/>
    <w:rsid w:val="00476CC0"/>
    <w:rsid w:val="00477009"/>
    <w:rsid w:val="004775FC"/>
    <w:rsid w:val="0047770C"/>
    <w:rsid w:val="00477C8C"/>
    <w:rsid w:val="00477D08"/>
    <w:rsid w:val="00480148"/>
    <w:rsid w:val="004803A0"/>
    <w:rsid w:val="00480689"/>
    <w:rsid w:val="00480A1B"/>
    <w:rsid w:val="00481099"/>
    <w:rsid w:val="004810CD"/>
    <w:rsid w:val="004814F8"/>
    <w:rsid w:val="004818EA"/>
    <w:rsid w:val="00481CD2"/>
    <w:rsid w:val="00482503"/>
    <w:rsid w:val="00482525"/>
    <w:rsid w:val="0048258A"/>
    <w:rsid w:val="004828E7"/>
    <w:rsid w:val="004829A0"/>
    <w:rsid w:val="004829C5"/>
    <w:rsid w:val="00482B5F"/>
    <w:rsid w:val="0048319D"/>
    <w:rsid w:val="00483E0D"/>
    <w:rsid w:val="00483E4D"/>
    <w:rsid w:val="00483FE3"/>
    <w:rsid w:val="00484210"/>
    <w:rsid w:val="00484429"/>
    <w:rsid w:val="004845AE"/>
    <w:rsid w:val="004846FA"/>
    <w:rsid w:val="00484E6C"/>
    <w:rsid w:val="00485098"/>
    <w:rsid w:val="00485195"/>
    <w:rsid w:val="00485551"/>
    <w:rsid w:val="0048583D"/>
    <w:rsid w:val="00485C91"/>
    <w:rsid w:val="00486111"/>
    <w:rsid w:val="004862D9"/>
    <w:rsid w:val="004867D8"/>
    <w:rsid w:val="00486B08"/>
    <w:rsid w:val="00487350"/>
    <w:rsid w:val="004875CD"/>
    <w:rsid w:val="00487801"/>
    <w:rsid w:val="00487B0A"/>
    <w:rsid w:val="00487FF8"/>
    <w:rsid w:val="004902B4"/>
    <w:rsid w:val="004907DF"/>
    <w:rsid w:val="00490BAA"/>
    <w:rsid w:val="00490F15"/>
    <w:rsid w:val="00491518"/>
    <w:rsid w:val="0049158F"/>
    <w:rsid w:val="00491DDF"/>
    <w:rsid w:val="0049256E"/>
    <w:rsid w:val="004927DA"/>
    <w:rsid w:val="00492945"/>
    <w:rsid w:val="004930A7"/>
    <w:rsid w:val="004933F0"/>
    <w:rsid w:val="00493545"/>
    <w:rsid w:val="004936B4"/>
    <w:rsid w:val="004937F3"/>
    <w:rsid w:val="00493845"/>
    <w:rsid w:val="00493E79"/>
    <w:rsid w:val="004947EF"/>
    <w:rsid w:val="00494AB0"/>
    <w:rsid w:val="00494B8B"/>
    <w:rsid w:val="004952EF"/>
    <w:rsid w:val="00495AE8"/>
    <w:rsid w:val="00496001"/>
    <w:rsid w:val="004969B8"/>
    <w:rsid w:val="00496B51"/>
    <w:rsid w:val="00496FFA"/>
    <w:rsid w:val="00497027"/>
    <w:rsid w:val="004971EC"/>
    <w:rsid w:val="0049722B"/>
    <w:rsid w:val="004975DF"/>
    <w:rsid w:val="004977EB"/>
    <w:rsid w:val="004A0544"/>
    <w:rsid w:val="004A06B7"/>
    <w:rsid w:val="004A0C16"/>
    <w:rsid w:val="004A0C7D"/>
    <w:rsid w:val="004A0F1F"/>
    <w:rsid w:val="004A1164"/>
    <w:rsid w:val="004A162C"/>
    <w:rsid w:val="004A19A2"/>
    <w:rsid w:val="004A23A3"/>
    <w:rsid w:val="004A273E"/>
    <w:rsid w:val="004A28C8"/>
    <w:rsid w:val="004A2B15"/>
    <w:rsid w:val="004A2E63"/>
    <w:rsid w:val="004A31F3"/>
    <w:rsid w:val="004A3815"/>
    <w:rsid w:val="004A3F36"/>
    <w:rsid w:val="004A48A1"/>
    <w:rsid w:val="004A4D90"/>
    <w:rsid w:val="004A504E"/>
    <w:rsid w:val="004A50B7"/>
    <w:rsid w:val="004A50CC"/>
    <w:rsid w:val="004A5859"/>
    <w:rsid w:val="004A5B19"/>
    <w:rsid w:val="004A6080"/>
    <w:rsid w:val="004A623F"/>
    <w:rsid w:val="004A6707"/>
    <w:rsid w:val="004A684B"/>
    <w:rsid w:val="004A6A77"/>
    <w:rsid w:val="004A6A8C"/>
    <w:rsid w:val="004A6F28"/>
    <w:rsid w:val="004A7199"/>
    <w:rsid w:val="004A735F"/>
    <w:rsid w:val="004A76E7"/>
    <w:rsid w:val="004A7719"/>
    <w:rsid w:val="004A7733"/>
    <w:rsid w:val="004A7D3D"/>
    <w:rsid w:val="004A7F43"/>
    <w:rsid w:val="004B0AAB"/>
    <w:rsid w:val="004B0AFE"/>
    <w:rsid w:val="004B0F19"/>
    <w:rsid w:val="004B1126"/>
    <w:rsid w:val="004B14F3"/>
    <w:rsid w:val="004B18ED"/>
    <w:rsid w:val="004B1B30"/>
    <w:rsid w:val="004B1E36"/>
    <w:rsid w:val="004B2087"/>
    <w:rsid w:val="004B2102"/>
    <w:rsid w:val="004B240D"/>
    <w:rsid w:val="004B3108"/>
    <w:rsid w:val="004B3719"/>
    <w:rsid w:val="004B3821"/>
    <w:rsid w:val="004B4E48"/>
    <w:rsid w:val="004B5202"/>
    <w:rsid w:val="004B58C6"/>
    <w:rsid w:val="004B5CA6"/>
    <w:rsid w:val="004B5FC6"/>
    <w:rsid w:val="004B6016"/>
    <w:rsid w:val="004B62C5"/>
    <w:rsid w:val="004B62CE"/>
    <w:rsid w:val="004B66FA"/>
    <w:rsid w:val="004B680F"/>
    <w:rsid w:val="004B6D3F"/>
    <w:rsid w:val="004B6FEA"/>
    <w:rsid w:val="004B729E"/>
    <w:rsid w:val="004B7CB9"/>
    <w:rsid w:val="004B7E56"/>
    <w:rsid w:val="004C0164"/>
    <w:rsid w:val="004C017C"/>
    <w:rsid w:val="004C079F"/>
    <w:rsid w:val="004C08CD"/>
    <w:rsid w:val="004C0AF4"/>
    <w:rsid w:val="004C0B91"/>
    <w:rsid w:val="004C0DF5"/>
    <w:rsid w:val="004C1B8A"/>
    <w:rsid w:val="004C1DA1"/>
    <w:rsid w:val="004C2243"/>
    <w:rsid w:val="004C241C"/>
    <w:rsid w:val="004C2538"/>
    <w:rsid w:val="004C25CE"/>
    <w:rsid w:val="004C27E0"/>
    <w:rsid w:val="004C28AC"/>
    <w:rsid w:val="004C2D6B"/>
    <w:rsid w:val="004C3640"/>
    <w:rsid w:val="004C3717"/>
    <w:rsid w:val="004C3ADF"/>
    <w:rsid w:val="004C4C0E"/>
    <w:rsid w:val="004C50CE"/>
    <w:rsid w:val="004C6625"/>
    <w:rsid w:val="004C67C6"/>
    <w:rsid w:val="004C6C27"/>
    <w:rsid w:val="004C6F64"/>
    <w:rsid w:val="004C7891"/>
    <w:rsid w:val="004C7BDD"/>
    <w:rsid w:val="004D006D"/>
    <w:rsid w:val="004D055D"/>
    <w:rsid w:val="004D0740"/>
    <w:rsid w:val="004D0981"/>
    <w:rsid w:val="004D1370"/>
    <w:rsid w:val="004D1635"/>
    <w:rsid w:val="004D1660"/>
    <w:rsid w:val="004D1A6C"/>
    <w:rsid w:val="004D1CBB"/>
    <w:rsid w:val="004D224F"/>
    <w:rsid w:val="004D2347"/>
    <w:rsid w:val="004D2A97"/>
    <w:rsid w:val="004D2D8E"/>
    <w:rsid w:val="004D2ECF"/>
    <w:rsid w:val="004D3502"/>
    <w:rsid w:val="004D3589"/>
    <w:rsid w:val="004D388A"/>
    <w:rsid w:val="004D3901"/>
    <w:rsid w:val="004D493C"/>
    <w:rsid w:val="004D4E9B"/>
    <w:rsid w:val="004D4F8C"/>
    <w:rsid w:val="004D52AB"/>
    <w:rsid w:val="004D5365"/>
    <w:rsid w:val="004D58C1"/>
    <w:rsid w:val="004D5B03"/>
    <w:rsid w:val="004D5CB3"/>
    <w:rsid w:val="004D5E55"/>
    <w:rsid w:val="004D6188"/>
    <w:rsid w:val="004D66FC"/>
    <w:rsid w:val="004D686E"/>
    <w:rsid w:val="004D692A"/>
    <w:rsid w:val="004D6EE2"/>
    <w:rsid w:val="004D72B2"/>
    <w:rsid w:val="004D7AE5"/>
    <w:rsid w:val="004D7BD2"/>
    <w:rsid w:val="004D7BEC"/>
    <w:rsid w:val="004D7CBC"/>
    <w:rsid w:val="004E0513"/>
    <w:rsid w:val="004E05E8"/>
    <w:rsid w:val="004E07B0"/>
    <w:rsid w:val="004E07E3"/>
    <w:rsid w:val="004E0BB0"/>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4B08"/>
    <w:rsid w:val="004E513E"/>
    <w:rsid w:val="004E5361"/>
    <w:rsid w:val="004E5463"/>
    <w:rsid w:val="004E5731"/>
    <w:rsid w:val="004E580D"/>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42"/>
    <w:rsid w:val="004F14A3"/>
    <w:rsid w:val="004F1B61"/>
    <w:rsid w:val="004F236B"/>
    <w:rsid w:val="004F281C"/>
    <w:rsid w:val="004F2952"/>
    <w:rsid w:val="004F2C4D"/>
    <w:rsid w:val="004F2D6D"/>
    <w:rsid w:val="004F2FB3"/>
    <w:rsid w:val="004F31F6"/>
    <w:rsid w:val="004F327F"/>
    <w:rsid w:val="004F353C"/>
    <w:rsid w:val="004F3799"/>
    <w:rsid w:val="004F39DB"/>
    <w:rsid w:val="004F3DDC"/>
    <w:rsid w:val="004F424B"/>
    <w:rsid w:val="004F4509"/>
    <w:rsid w:val="004F4546"/>
    <w:rsid w:val="004F4A16"/>
    <w:rsid w:val="004F506E"/>
    <w:rsid w:val="004F50C3"/>
    <w:rsid w:val="004F5408"/>
    <w:rsid w:val="004F59B3"/>
    <w:rsid w:val="004F5A3F"/>
    <w:rsid w:val="004F695C"/>
    <w:rsid w:val="004F6C03"/>
    <w:rsid w:val="004F6D91"/>
    <w:rsid w:val="004F6F3D"/>
    <w:rsid w:val="004F6F66"/>
    <w:rsid w:val="004F701C"/>
    <w:rsid w:val="004F7453"/>
    <w:rsid w:val="004F7536"/>
    <w:rsid w:val="004F7819"/>
    <w:rsid w:val="004F7B9F"/>
    <w:rsid w:val="00500451"/>
    <w:rsid w:val="005006CC"/>
    <w:rsid w:val="00500C7C"/>
    <w:rsid w:val="00501090"/>
    <w:rsid w:val="0050175F"/>
    <w:rsid w:val="00501768"/>
    <w:rsid w:val="00501854"/>
    <w:rsid w:val="00501860"/>
    <w:rsid w:val="00501AAF"/>
    <w:rsid w:val="00501D1B"/>
    <w:rsid w:val="00501D85"/>
    <w:rsid w:val="0050218A"/>
    <w:rsid w:val="005021CE"/>
    <w:rsid w:val="00502BE8"/>
    <w:rsid w:val="0050323A"/>
    <w:rsid w:val="00503570"/>
    <w:rsid w:val="00503997"/>
    <w:rsid w:val="00503EDD"/>
    <w:rsid w:val="005043ED"/>
    <w:rsid w:val="00504405"/>
    <w:rsid w:val="0050459A"/>
    <w:rsid w:val="00504A94"/>
    <w:rsid w:val="00504E80"/>
    <w:rsid w:val="00504E95"/>
    <w:rsid w:val="0050539E"/>
    <w:rsid w:val="0050551F"/>
    <w:rsid w:val="0050559E"/>
    <w:rsid w:val="00505999"/>
    <w:rsid w:val="00505E09"/>
    <w:rsid w:val="00506187"/>
    <w:rsid w:val="00506481"/>
    <w:rsid w:val="005065F9"/>
    <w:rsid w:val="00506604"/>
    <w:rsid w:val="0050682B"/>
    <w:rsid w:val="00506AE6"/>
    <w:rsid w:val="005072E0"/>
    <w:rsid w:val="00507941"/>
    <w:rsid w:val="0051010F"/>
    <w:rsid w:val="00510136"/>
    <w:rsid w:val="00510168"/>
    <w:rsid w:val="00510173"/>
    <w:rsid w:val="0051030F"/>
    <w:rsid w:val="00510E99"/>
    <w:rsid w:val="00510ED3"/>
    <w:rsid w:val="0051118C"/>
    <w:rsid w:val="00511AF6"/>
    <w:rsid w:val="0051219F"/>
    <w:rsid w:val="00512229"/>
    <w:rsid w:val="00512258"/>
    <w:rsid w:val="0051238A"/>
    <w:rsid w:val="00512434"/>
    <w:rsid w:val="0051248B"/>
    <w:rsid w:val="0051251D"/>
    <w:rsid w:val="0051255D"/>
    <w:rsid w:val="005131EA"/>
    <w:rsid w:val="00513BDF"/>
    <w:rsid w:val="00513F4D"/>
    <w:rsid w:val="005141CF"/>
    <w:rsid w:val="005145B9"/>
    <w:rsid w:val="00515063"/>
    <w:rsid w:val="0051564C"/>
    <w:rsid w:val="00515756"/>
    <w:rsid w:val="005159F6"/>
    <w:rsid w:val="00515A9C"/>
    <w:rsid w:val="00515B18"/>
    <w:rsid w:val="00515FCD"/>
    <w:rsid w:val="00516296"/>
    <w:rsid w:val="0051634E"/>
    <w:rsid w:val="00516B4D"/>
    <w:rsid w:val="00516DF4"/>
    <w:rsid w:val="00517BD9"/>
    <w:rsid w:val="00520551"/>
    <w:rsid w:val="005205E6"/>
    <w:rsid w:val="00520BE9"/>
    <w:rsid w:val="005214FB"/>
    <w:rsid w:val="00521A92"/>
    <w:rsid w:val="005226BC"/>
    <w:rsid w:val="00522D3A"/>
    <w:rsid w:val="00523291"/>
    <w:rsid w:val="005233BC"/>
    <w:rsid w:val="005233D4"/>
    <w:rsid w:val="00524061"/>
    <w:rsid w:val="0052406E"/>
    <w:rsid w:val="00524D69"/>
    <w:rsid w:val="00524D93"/>
    <w:rsid w:val="0052517B"/>
    <w:rsid w:val="00525237"/>
    <w:rsid w:val="00525901"/>
    <w:rsid w:val="00525960"/>
    <w:rsid w:val="00525C19"/>
    <w:rsid w:val="00525CE4"/>
    <w:rsid w:val="00525DC9"/>
    <w:rsid w:val="00525E46"/>
    <w:rsid w:val="00526230"/>
    <w:rsid w:val="005268E8"/>
    <w:rsid w:val="00526ACC"/>
    <w:rsid w:val="00526C4E"/>
    <w:rsid w:val="0052710D"/>
    <w:rsid w:val="0052757C"/>
    <w:rsid w:val="00527792"/>
    <w:rsid w:val="00527A84"/>
    <w:rsid w:val="00527FBF"/>
    <w:rsid w:val="005301F9"/>
    <w:rsid w:val="00530342"/>
    <w:rsid w:val="005303D3"/>
    <w:rsid w:val="00531B29"/>
    <w:rsid w:val="005324F1"/>
    <w:rsid w:val="00532D97"/>
    <w:rsid w:val="00532DF3"/>
    <w:rsid w:val="00532FE7"/>
    <w:rsid w:val="00533313"/>
    <w:rsid w:val="00533540"/>
    <w:rsid w:val="005336DF"/>
    <w:rsid w:val="0053382C"/>
    <w:rsid w:val="00533CE4"/>
    <w:rsid w:val="00533DB2"/>
    <w:rsid w:val="005343DE"/>
    <w:rsid w:val="00534520"/>
    <w:rsid w:val="00534B32"/>
    <w:rsid w:val="00535D08"/>
    <w:rsid w:val="00535DD5"/>
    <w:rsid w:val="00535EFA"/>
    <w:rsid w:val="0053616A"/>
    <w:rsid w:val="005368C4"/>
    <w:rsid w:val="0053694E"/>
    <w:rsid w:val="00536BAD"/>
    <w:rsid w:val="0053773A"/>
    <w:rsid w:val="005377D5"/>
    <w:rsid w:val="00537EAB"/>
    <w:rsid w:val="005401ED"/>
    <w:rsid w:val="00540676"/>
    <w:rsid w:val="00540C7F"/>
    <w:rsid w:val="00540D18"/>
    <w:rsid w:val="005411F3"/>
    <w:rsid w:val="005416BE"/>
    <w:rsid w:val="00541973"/>
    <w:rsid w:val="00541E49"/>
    <w:rsid w:val="00542343"/>
    <w:rsid w:val="0054287A"/>
    <w:rsid w:val="0054292F"/>
    <w:rsid w:val="00542AFA"/>
    <w:rsid w:val="00542C64"/>
    <w:rsid w:val="00543D9B"/>
    <w:rsid w:val="0054426B"/>
    <w:rsid w:val="0054589B"/>
    <w:rsid w:val="00545A83"/>
    <w:rsid w:val="00546555"/>
    <w:rsid w:val="005467FB"/>
    <w:rsid w:val="00546A65"/>
    <w:rsid w:val="00546CCF"/>
    <w:rsid w:val="00546EBA"/>
    <w:rsid w:val="00547209"/>
    <w:rsid w:val="005475E2"/>
    <w:rsid w:val="0054795E"/>
    <w:rsid w:val="00547A89"/>
    <w:rsid w:val="00547D6D"/>
    <w:rsid w:val="00550205"/>
    <w:rsid w:val="0055058B"/>
    <w:rsid w:val="005505E5"/>
    <w:rsid w:val="005507A1"/>
    <w:rsid w:val="00550C52"/>
    <w:rsid w:val="00550E87"/>
    <w:rsid w:val="005513F4"/>
    <w:rsid w:val="005516D1"/>
    <w:rsid w:val="00551745"/>
    <w:rsid w:val="005519B8"/>
    <w:rsid w:val="005521C8"/>
    <w:rsid w:val="00552405"/>
    <w:rsid w:val="00552908"/>
    <w:rsid w:val="00553323"/>
    <w:rsid w:val="005537EA"/>
    <w:rsid w:val="00553AC2"/>
    <w:rsid w:val="00553C3F"/>
    <w:rsid w:val="00553E57"/>
    <w:rsid w:val="00554404"/>
    <w:rsid w:val="005545C0"/>
    <w:rsid w:val="0055466A"/>
    <w:rsid w:val="00555245"/>
    <w:rsid w:val="0055547E"/>
    <w:rsid w:val="00555A31"/>
    <w:rsid w:val="00555CE0"/>
    <w:rsid w:val="00555E02"/>
    <w:rsid w:val="00556A06"/>
    <w:rsid w:val="00556B28"/>
    <w:rsid w:val="00556E88"/>
    <w:rsid w:val="00556F8B"/>
    <w:rsid w:val="005572FB"/>
    <w:rsid w:val="00557446"/>
    <w:rsid w:val="005576D9"/>
    <w:rsid w:val="005577AE"/>
    <w:rsid w:val="0055799E"/>
    <w:rsid w:val="00557CCA"/>
    <w:rsid w:val="00557D99"/>
    <w:rsid w:val="00557F62"/>
    <w:rsid w:val="005612A3"/>
    <w:rsid w:val="005614C1"/>
    <w:rsid w:val="00561D0A"/>
    <w:rsid w:val="00561D46"/>
    <w:rsid w:val="00561ED9"/>
    <w:rsid w:val="00561F66"/>
    <w:rsid w:val="00562417"/>
    <w:rsid w:val="005624CF"/>
    <w:rsid w:val="005625E4"/>
    <w:rsid w:val="00562915"/>
    <w:rsid w:val="00562AD6"/>
    <w:rsid w:val="00562CC3"/>
    <w:rsid w:val="00562CF9"/>
    <w:rsid w:val="005632DE"/>
    <w:rsid w:val="005632EA"/>
    <w:rsid w:val="0056346A"/>
    <w:rsid w:val="0056346E"/>
    <w:rsid w:val="005636E7"/>
    <w:rsid w:val="005639C6"/>
    <w:rsid w:val="00563D62"/>
    <w:rsid w:val="00564063"/>
    <w:rsid w:val="00564658"/>
    <w:rsid w:val="00564B15"/>
    <w:rsid w:val="00564BC5"/>
    <w:rsid w:val="00564D97"/>
    <w:rsid w:val="00564F6A"/>
    <w:rsid w:val="00565017"/>
    <w:rsid w:val="00565157"/>
    <w:rsid w:val="005654D6"/>
    <w:rsid w:val="005657D1"/>
    <w:rsid w:val="0056599E"/>
    <w:rsid w:val="00565D6A"/>
    <w:rsid w:val="00565F49"/>
    <w:rsid w:val="00565FCB"/>
    <w:rsid w:val="0056663C"/>
    <w:rsid w:val="00566935"/>
    <w:rsid w:val="00566D40"/>
    <w:rsid w:val="00566ED3"/>
    <w:rsid w:val="005670EE"/>
    <w:rsid w:val="005672BA"/>
    <w:rsid w:val="005674EF"/>
    <w:rsid w:val="00567F7B"/>
    <w:rsid w:val="005709A4"/>
    <w:rsid w:val="00570AFF"/>
    <w:rsid w:val="00571866"/>
    <w:rsid w:val="00571896"/>
    <w:rsid w:val="00571BB4"/>
    <w:rsid w:val="00572080"/>
    <w:rsid w:val="005723FA"/>
    <w:rsid w:val="00572431"/>
    <w:rsid w:val="005729EE"/>
    <w:rsid w:val="00572A70"/>
    <w:rsid w:val="0057335D"/>
    <w:rsid w:val="00573D54"/>
    <w:rsid w:val="005740EB"/>
    <w:rsid w:val="005748BB"/>
    <w:rsid w:val="00574BE3"/>
    <w:rsid w:val="00574C59"/>
    <w:rsid w:val="00574CAF"/>
    <w:rsid w:val="00574D24"/>
    <w:rsid w:val="00574E74"/>
    <w:rsid w:val="00575724"/>
    <w:rsid w:val="00575900"/>
    <w:rsid w:val="00575FA9"/>
    <w:rsid w:val="00576862"/>
    <w:rsid w:val="00576944"/>
    <w:rsid w:val="00577C4D"/>
    <w:rsid w:val="00577E2B"/>
    <w:rsid w:val="00577EF6"/>
    <w:rsid w:val="005803CF"/>
    <w:rsid w:val="005804D6"/>
    <w:rsid w:val="00580892"/>
    <w:rsid w:val="00580972"/>
    <w:rsid w:val="00580A4E"/>
    <w:rsid w:val="0058114C"/>
    <w:rsid w:val="00581BB8"/>
    <w:rsid w:val="00581C49"/>
    <w:rsid w:val="00581CB6"/>
    <w:rsid w:val="00582095"/>
    <w:rsid w:val="00582423"/>
    <w:rsid w:val="00582533"/>
    <w:rsid w:val="00582D28"/>
    <w:rsid w:val="00582E6C"/>
    <w:rsid w:val="00582FE2"/>
    <w:rsid w:val="005830FF"/>
    <w:rsid w:val="00583389"/>
    <w:rsid w:val="005833B5"/>
    <w:rsid w:val="00583D0D"/>
    <w:rsid w:val="00583F25"/>
    <w:rsid w:val="00584316"/>
    <w:rsid w:val="00584514"/>
    <w:rsid w:val="0058452C"/>
    <w:rsid w:val="00584B23"/>
    <w:rsid w:val="005854E2"/>
    <w:rsid w:val="005856F8"/>
    <w:rsid w:val="00585AE0"/>
    <w:rsid w:val="00585CD0"/>
    <w:rsid w:val="00586423"/>
    <w:rsid w:val="00586586"/>
    <w:rsid w:val="00586913"/>
    <w:rsid w:val="00586C45"/>
    <w:rsid w:val="00586D2E"/>
    <w:rsid w:val="00587388"/>
    <w:rsid w:val="00587641"/>
    <w:rsid w:val="0058772A"/>
    <w:rsid w:val="0058781D"/>
    <w:rsid w:val="00587B88"/>
    <w:rsid w:val="00587C4D"/>
    <w:rsid w:val="00587C84"/>
    <w:rsid w:val="005902B1"/>
    <w:rsid w:val="00590431"/>
    <w:rsid w:val="00590552"/>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4A"/>
    <w:rsid w:val="00593ED5"/>
    <w:rsid w:val="0059401E"/>
    <w:rsid w:val="005942B6"/>
    <w:rsid w:val="005945E4"/>
    <w:rsid w:val="00594637"/>
    <w:rsid w:val="00594648"/>
    <w:rsid w:val="00594F37"/>
    <w:rsid w:val="0059526A"/>
    <w:rsid w:val="005954A3"/>
    <w:rsid w:val="00595A0D"/>
    <w:rsid w:val="005966BC"/>
    <w:rsid w:val="00596779"/>
    <w:rsid w:val="00596BB4"/>
    <w:rsid w:val="00596C64"/>
    <w:rsid w:val="00596CF1"/>
    <w:rsid w:val="005976D6"/>
    <w:rsid w:val="00597E15"/>
    <w:rsid w:val="00597F97"/>
    <w:rsid w:val="005A000F"/>
    <w:rsid w:val="005A007E"/>
    <w:rsid w:val="005A01AE"/>
    <w:rsid w:val="005A05E2"/>
    <w:rsid w:val="005A0686"/>
    <w:rsid w:val="005A0FFB"/>
    <w:rsid w:val="005A1654"/>
    <w:rsid w:val="005A166D"/>
    <w:rsid w:val="005A1A89"/>
    <w:rsid w:val="005A1C5B"/>
    <w:rsid w:val="005A1DBC"/>
    <w:rsid w:val="005A20C9"/>
    <w:rsid w:val="005A2320"/>
    <w:rsid w:val="005A2A7B"/>
    <w:rsid w:val="005A2C48"/>
    <w:rsid w:val="005A2D64"/>
    <w:rsid w:val="005A3222"/>
    <w:rsid w:val="005A3857"/>
    <w:rsid w:val="005A446D"/>
    <w:rsid w:val="005A44C6"/>
    <w:rsid w:val="005A4603"/>
    <w:rsid w:val="005A4C2D"/>
    <w:rsid w:val="005A5071"/>
    <w:rsid w:val="005A5414"/>
    <w:rsid w:val="005A550B"/>
    <w:rsid w:val="005A6290"/>
    <w:rsid w:val="005A6BD7"/>
    <w:rsid w:val="005A6C36"/>
    <w:rsid w:val="005A6C4D"/>
    <w:rsid w:val="005A6CBE"/>
    <w:rsid w:val="005A6ED6"/>
    <w:rsid w:val="005A709C"/>
    <w:rsid w:val="005A71A9"/>
    <w:rsid w:val="005A72E6"/>
    <w:rsid w:val="005A7C2B"/>
    <w:rsid w:val="005B01D6"/>
    <w:rsid w:val="005B0317"/>
    <w:rsid w:val="005B040C"/>
    <w:rsid w:val="005B05C8"/>
    <w:rsid w:val="005B0AED"/>
    <w:rsid w:val="005B0F1D"/>
    <w:rsid w:val="005B10DD"/>
    <w:rsid w:val="005B10F4"/>
    <w:rsid w:val="005B1FD1"/>
    <w:rsid w:val="005B215A"/>
    <w:rsid w:val="005B21C7"/>
    <w:rsid w:val="005B2418"/>
    <w:rsid w:val="005B2D42"/>
    <w:rsid w:val="005B347C"/>
    <w:rsid w:val="005B38A7"/>
    <w:rsid w:val="005B3CEB"/>
    <w:rsid w:val="005B3D5E"/>
    <w:rsid w:val="005B3EE4"/>
    <w:rsid w:val="005B422E"/>
    <w:rsid w:val="005B446D"/>
    <w:rsid w:val="005B4591"/>
    <w:rsid w:val="005B4B4D"/>
    <w:rsid w:val="005B4B60"/>
    <w:rsid w:val="005B4C11"/>
    <w:rsid w:val="005B4DDB"/>
    <w:rsid w:val="005B4F9B"/>
    <w:rsid w:val="005B4FCA"/>
    <w:rsid w:val="005B50F2"/>
    <w:rsid w:val="005B510C"/>
    <w:rsid w:val="005B5114"/>
    <w:rsid w:val="005B5E68"/>
    <w:rsid w:val="005B5E74"/>
    <w:rsid w:val="005B62F7"/>
    <w:rsid w:val="005B67A5"/>
    <w:rsid w:val="005B69D7"/>
    <w:rsid w:val="005B6AF3"/>
    <w:rsid w:val="005B6BAB"/>
    <w:rsid w:val="005B73B2"/>
    <w:rsid w:val="005B76C7"/>
    <w:rsid w:val="005B78E7"/>
    <w:rsid w:val="005B7FCB"/>
    <w:rsid w:val="005C0055"/>
    <w:rsid w:val="005C0075"/>
    <w:rsid w:val="005C0342"/>
    <w:rsid w:val="005C0408"/>
    <w:rsid w:val="005C05AD"/>
    <w:rsid w:val="005C06E9"/>
    <w:rsid w:val="005C09CA"/>
    <w:rsid w:val="005C13EE"/>
    <w:rsid w:val="005C1779"/>
    <w:rsid w:val="005C19B0"/>
    <w:rsid w:val="005C1AFB"/>
    <w:rsid w:val="005C1D68"/>
    <w:rsid w:val="005C1F4C"/>
    <w:rsid w:val="005C216C"/>
    <w:rsid w:val="005C2CD5"/>
    <w:rsid w:val="005C342A"/>
    <w:rsid w:val="005C3978"/>
    <w:rsid w:val="005C3BE7"/>
    <w:rsid w:val="005C3C72"/>
    <w:rsid w:val="005C3DAE"/>
    <w:rsid w:val="005C43C4"/>
    <w:rsid w:val="005C4626"/>
    <w:rsid w:val="005C4745"/>
    <w:rsid w:val="005C4DFD"/>
    <w:rsid w:val="005C572F"/>
    <w:rsid w:val="005C5B36"/>
    <w:rsid w:val="005C5D0D"/>
    <w:rsid w:val="005C602B"/>
    <w:rsid w:val="005C749B"/>
    <w:rsid w:val="005C760C"/>
    <w:rsid w:val="005C7975"/>
    <w:rsid w:val="005C7BFE"/>
    <w:rsid w:val="005C7D01"/>
    <w:rsid w:val="005D0307"/>
    <w:rsid w:val="005D034E"/>
    <w:rsid w:val="005D0415"/>
    <w:rsid w:val="005D0653"/>
    <w:rsid w:val="005D0AA3"/>
    <w:rsid w:val="005D0EC0"/>
    <w:rsid w:val="005D12BF"/>
    <w:rsid w:val="005D1451"/>
    <w:rsid w:val="005D16E9"/>
    <w:rsid w:val="005D1808"/>
    <w:rsid w:val="005D1810"/>
    <w:rsid w:val="005D1D33"/>
    <w:rsid w:val="005D1D6B"/>
    <w:rsid w:val="005D2498"/>
    <w:rsid w:val="005D2D3B"/>
    <w:rsid w:val="005D3811"/>
    <w:rsid w:val="005D3A68"/>
    <w:rsid w:val="005D3F01"/>
    <w:rsid w:val="005D3F42"/>
    <w:rsid w:val="005D430E"/>
    <w:rsid w:val="005D4625"/>
    <w:rsid w:val="005D4770"/>
    <w:rsid w:val="005D4D4D"/>
    <w:rsid w:val="005D53B3"/>
    <w:rsid w:val="005D5505"/>
    <w:rsid w:val="005D5847"/>
    <w:rsid w:val="005D5DAE"/>
    <w:rsid w:val="005D5F37"/>
    <w:rsid w:val="005D632A"/>
    <w:rsid w:val="005D64F9"/>
    <w:rsid w:val="005D6662"/>
    <w:rsid w:val="005D6C9E"/>
    <w:rsid w:val="005D720E"/>
    <w:rsid w:val="005D72F5"/>
    <w:rsid w:val="005D73D1"/>
    <w:rsid w:val="005D73D3"/>
    <w:rsid w:val="005D7615"/>
    <w:rsid w:val="005D7817"/>
    <w:rsid w:val="005D78FD"/>
    <w:rsid w:val="005D7C02"/>
    <w:rsid w:val="005D7F13"/>
    <w:rsid w:val="005E03C3"/>
    <w:rsid w:val="005E07FA"/>
    <w:rsid w:val="005E0CB6"/>
    <w:rsid w:val="005E1021"/>
    <w:rsid w:val="005E10D1"/>
    <w:rsid w:val="005E12D3"/>
    <w:rsid w:val="005E1615"/>
    <w:rsid w:val="005E1BBF"/>
    <w:rsid w:val="005E2260"/>
    <w:rsid w:val="005E2350"/>
    <w:rsid w:val="005E267A"/>
    <w:rsid w:val="005E274D"/>
    <w:rsid w:val="005E3017"/>
    <w:rsid w:val="005E344B"/>
    <w:rsid w:val="005E35BF"/>
    <w:rsid w:val="005E35EF"/>
    <w:rsid w:val="005E397B"/>
    <w:rsid w:val="005E44B2"/>
    <w:rsid w:val="005E44B9"/>
    <w:rsid w:val="005E471C"/>
    <w:rsid w:val="005E4A4F"/>
    <w:rsid w:val="005E50BA"/>
    <w:rsid w:val="005E536D"/>
    <w:rsid w:val="005E5672"/>
    <w:rsid w:val="005E5F74"/>
    <w:rsid w:val="005E61BC"/>
    <w:rsid w:val="005E62EA"/>
    <w:rsid w:val="005E66A4"/>
    <w:rsid w:val="005E6CC3"/>
    <w:rsid w:val="005E6D35"/>
    <w:rsid w:val="005E7089"/>
    <w:rsid w:val="005E7208"/>
    <w:rsid w:val="005E74A8"/>
    <w:rsid w:val="005F0CD4"/>
    <w:rsid w:val="005F147C"/>
    <w:rsid w:val="005F1B5E"/>
    <w:rsid w:val="005F1BC4"/>
    <w:rsid w:val="005F1F23"/>
    <w:rsid w:val="005F205B"/>
    <w:rsid w:val="005F20F7"/>
    <w:rsid w:val="005F253D"/>
    <w:rsid w:val="005F2A60"/>
    <w:rsid w:val="005F2D37"/>
    <w:rsid w:val="005F3055"/>
    <w:rsid w:val="005F31A2"/>
    <w:rsid w:val="005F35B9"/>
    <w:rsid w:val="005F366E"/>
    <w:rsid w:val="005F36DA"/>
    <w:rsid w:val="005F375A"/>
    <w:rsid w:val="005F37C3"/>
    <w:rsid w:val="005F38F8"/>
    <w:rsid w:val="005F39D3"/>
    <w:rsid w:val="005F3DB1"/>
    <w:rsid w:val="005F40C9"/>
    <w:rsid w:val="005F4A64"/>
    <w:rsid w:val="005F4E5B"/>
    <w:rsid w:val="005F4F17"/>
    <w:rsid w:val="005F5011"/>
    <w:rsid w:val="005F51DC"/>
    <w:rsid w:val="005F52FE"/>
    <w:rsid w:val="005F579F"/>
    <w:rsid w:val="005F5877"/>
    <w:rsid w:val="005F5A30"/>
    <w:rsid w:val="005F6228"/>
    <w:rsid w:val="005F7C06"/>
    <w:rsid w:val="005F7DFB"/>
    <w:rsid w:val="00600105"/>
    <w:rsid w:val="0060043B"/>
    <w:rsid w:val="00600772"/>
    <w:rsid w:val="0060097E"/>
    <w:rsid w:val="00600C49"/>
    <w:rsid w:val="00601182"/>
    <w:rsid w:val="00601CF5"/>
    <w:rsid w:val="0060277D"/>
    <w:rsid w:val="0060297A"/>
    <w:rsid w:val="00602E00"/>
    <w:rsid w:val="00602EBD"/>
    <w:rsid w:val="00602FAD"/>
    <w:rsid w:val="00602FE3"/>
    <w:rsid w:val="00602FF3"/>
    <w:rsid w:val="00603025"/>
    <w:rsid w:val="006031FC"/>
    <w:rsid w:val="00603445"/>
    <w:rsid w:val="0060357D"/>
    <w:rsid w:val="00603E41"/>
    <w:rsid w:val="00604424"/>
    <w:rsid w:val="0060465E"/>
    <w:rsid w:val="00604B51"/>
    <w:rsid w:val="00604BC4"/>
    <w:rsid w:val="006051E0"/>
    <w:rsid w:val="00605770"/>
    <w:rsid w:val="00605BDA"/>
    <w:rsid w:val="00605EB7"/>
    <w:rsid w:val="0060650E"/>
    <w:rsid w:val="00606A10"/>
    <w:rsid w:val="00606DCA"/>
    <w:rsid w:val="006074E9"/>
    <w:rsid w:val="0060790D"/>
    <w:rsid w:val="0060796D"/>
    <w:rsid w:val="0061000D"/>
    <w:rsid w:val="00610074"/>
    <w:rsid w:val="006100DE"/>
    <w:rsid w:val="00610128"/>
    <w:rsid w:val="00610244"/>
    <w:rsid w:val="00610713"/>
    <w:rsid w:val="006107B4"/>
    <w:rsid w:val="00610AB7"/>
    <w:rsid w:val="00610D0D"/>
    <w:rsid w:val="0061129C"/>
    <w:rsid w:val="0061129F"/>
    <w:rsid w:val="006117F3"/>
    <w:rsid w:val="006118EB"/>
    <w:rsid w:val="00611CE3"/>
    <w:rsid w:val="0061204B"/>
    <w:rsid w:val="0061223B"/>
    <w:rsid w:val="00612345"/>
    <w:rsid w:val="006123C1"/>
    <w:rsid w:val="0061256A"/>
    <w:rsid w:val="00612ACD"/>
    <w:rsid w:val="00613120"/>
    <w:rsid w:val="00613188"/>
    <w:rsid w:val="00613289"/>
    <w:rsid w:val="006137FF"/>
    <w:rsid w:val="0061389E"/>
    <w:rsid w:val="0061394D"/>
    <w:rsid w:val="00613C54"/>
    <w:rsid w:val="0061421D"/>
    <w:rsid w:val="00614C79"/>
    <w:rsid w:val="00614E09"/>
    <w:rsid w:val="00614F3C"/>
    <w:rsid w:val="0061508A"/>
    <w:rsid w:val="00615550"/>
    <w:rsid w:val="00615700"/>
    <w:rsid w:val="00615929"/>
    <w:rsid w:val="00615A7B"/>
    <w:rsid w:val="0061634C"/>
    <w:rsid w:val="00616A95"/>
    <w:rsid w:val="00616EF1"/>
    <w:rsid w:val="00617426"/>
    <w:rsid w:val="006174A1"/>
    <w:rsid w:val="006175B8"/>
    <w:rsid w:val="00617C91"/>
    <w:rsid w:val="00617E30"/>
    <w:rsid w:val="00617E65"/>
    <w:rsid w:val="00617E96"/>
    <w:rsid w:val="00620121"/>
    <w:rsid w:val="00620587"/>
    <w:rsid w:val="006207C3"/>
    <w:rsid w:val="006208C1"/>
    <w:rsid w:val="00620B1B"/>
    <w:rsid w:val="0062114F"/>
    <w:rsid w:val="00621652"/>
    <w:rsid w:val="006219C6"/>
    <w:rsid w:val="00621E75"/>
    <w:rsid w:val="00621ECC"/>
    <w:rsid w:val="00621EE3"/>
    <w:rsid w:val="00621F0F"/>
    <w:rsid w:val="00622115"/>
    <w:rsid w:val="0062225E"/>
    <w:rsid w:val="0062244E"/>
    <w:rsid w:val="0062380E"/>
    <w:rsid w:val="00623830"/>
    <w:rsid w:val="00623D31"/>
    <w:rsid w:val="006244E9"/>
    <w:rsid w:val="006245D4"/>
    <w:rsid w:val="00624602"/>
    <w:rsid w:val="00624646"/>
    <w:rsid w:val="00624E82"/>
    <w:rsid w:val="006255D5"/>
    <w:rsid w:val="00625BF3"/>
    <w:rsid w:val="00625E9E"/>
    <w:rsid w:val="00626617"/>
    <w:rsid w:val="006268E9"/>
    <w:rsid w:val="00626A38"/>
    <w:rsid w:val="00626A93"/>
    <w:rsid w:val="0062737F"/>
    <w:rsid w:val="006274A3"/>
    <w:rsid w:val="00627755"/>
    <w:rsid w:val="006277AF"/>
    <w:rsid w:val="00627A3F"/>
    <w:rsid w:val="00630039"/>
    <w:rsid w:val="006301E0"/>
    <w:rsid w:val="006302F2"/>
    <w:rsid w:val="0063058B"/>
    <w:rsid w:val="00630639"/>
    <w:rsid w:val="00630A25"/>
    <w:rsid w:val="00630A6C"/>
    <w:rsid w:val="006317F3"/>
    <w:rsid w:val="0063187B"/>
    <w:rsid w:val="006318B7"/>
    <w:rsid w:val="00631B56"/>
    <w:rsid w:val="00631C2A"/>
    <w:rsid w:val="00631D77"/>
    <w:rsid w:val="0063249C"/>
    <w:rsid w:val="006326E2"/>
    <w:rsid w:val="00632C6D"/>
    <w:rsid w:val="006337F2"/>
    <w:rsid w:val="00633F0C"/>
    <w:rsid w:val="0063405D"/>
    <w:rsid w:val="0063408F"/>
    <w:rsid w:val="006340D1"/>
    <w:rsid w:val="006345EB"/>
    <w:rsid w:val="0063462B"/>
    <w:rsid w:val="00634955"/>
    <w:rsid w:val="00634B75"/>
    <w:rsid w:val="00634EDF"/>
    <w:rsid w:val="0063502B"/>
    <w:rsid w:val="006350A3"/>
    <w:rsid w:val="006351A5"/>
    <w:rsid w:val="00635329"/>
    <w:rsid w:val="006356DD"/>
    <w:rsid w:val="00635A89"/>
    <w:rsid w:val="0063602E"/>
    <w:rsid w:val="00636225"/>
    <w:rsid w:val="00636783"/>
    <w:rsid w:val="00636A3C"/>
    <w:rsid w:val="00636CFE"/>
    <w:rsid w:val="00637087"/>
    <w:rsid w:val="00637486"/>
    <w:rsid w:val="00637586"/>
    <w:rsid w:val="0063780F"/>
    <w:rsid w:val="00637847"/>
    <w:rsid w:val="006378C8"/>
    <w:rsid w:val="00637AE6"/>
    <w:rsid w:val="00637D7D"/>
    <w:rsid w:val="006403D9"/>
    <w:rsid w:val="006406D7"/>
    <w:rsid w:val="00640860"/>
    <w:rsid w:val="00640906"/>
    <w:rsid w:val="00640B1C"/>
    <w:rsid w:val="00640D92"/>
    <w:rsid w:val="00640DDA"/>
    <w:rsid w:val="006412E7"/>
    <w:rsid w:val="006415D1"/>
    <w:rsid w:val="006417B4"/>
    <w:rsid w:val="0064193F"/>
    <w:rsid w:val="0064195A"/>
    <w:rsid w:val="00641EC1"/>
    <w:rsid w:val="00641FAE"/>
    <w:rsid w:val="0064221F"/>
    <w:rsid w:val="006424B9"/>
    <w:rsid w:val="00642770"/>
    <w:rsid w:val="00642B5F"/>
    <w:rsid w:val="00642E87"/>
    <w:rsid w:val="00642F38"/>
    <w:rsid w:val="006431B1"/>
    <w:rsid w:val="00643263"/>
    <w:rsid w:val="006432F6"/>
    <w:rsid w:val="00643506"/>
    <w:rsid w:val="006435B7"/>
    <w:rsid w:val="00643680"/>
    <w:rsid w:val="00643770"/>
    <w:rsid w:val="00643A5D"/>
    <w:rsid w:val="00643B29"/>
    <w:rsid w:val="00643D5E"/>
    <w:rsid w:val="00643EAD"/>
    <w:rsid w:val="00644C4D"/>
    <w:rsid w:val="00644F10"/>
    <w:rsid w:val="006453D6"/>
    <w:rsid w:val="006453FA"/>
    <w:rsid w:val="006454A1"/>
    <w:rsid w:val="0064587B"/>
    <w:rsid w:val="006459B3"/>
    <w:rsid w:val="0064632E"/>
    <w:rsid w:val="00646363"/>
    <w:rsid w:val="006469F2"/>
    <w:rsid w:val="00646E60"/>
    <w:rsid w:val="00647254"/>
    <w:rsid w:val="00647664"/>
    <w:rsid w:val="00647837"/>
    <w:rsid w:val="00647B0F"/>
    <w:rsid w:val="00650080"/>
    <w:rsid w:val="006500EB"/>
    <w:rsid w:val="006504C0"/>
    <w:rsid w:val="00650B44"/>
    <w:rsid w:val="00650BE9"/>
    <w:rsid w:val="00650CC4"/>
    <w:rsid w:val="00650EB0"/>
    <w:rsid w:val="00650EE1"/>
    <w:rsid w:val="00650F1A"/>
    <w:rsid w:val="006513EB"/>
    <w:rsid w:val="00651C00"/>
    <w:rsid w:val="00652929"/>
    <w:rsid w:val="006529D3"/>
    <w:rsid w:val="00652BD3"/>
    <w:rsid w:val="00652DEA"/>
    <w:rsid w:val="006534B6"/>
    <w:rsid w:val="00653FC2"/>
    <w:rsid w:val="00654589"/>
    <w:rsid w:val="0065462D"/>
    <w:rsid w:val="00654893"/>
    <w:rsid w:val="006549B0"/>
    <w:rsid w:val="00654AFB"/>
    <w:rsid w:val="00654CFB"/>
    <w:rsid w:val="0065507C"/>
    <w:rsid w:val="00655180"/>
    <w:rsid w:val="006551A5"/>
    <w:rsid w:val="006554D8"/>
    <w:rsid w:val="00656528"/>
    <w:rsid w:val="006568D6"/>
    <w:rsid w:val="00656EFF"/>
    <w:rsid w:val="00657020"/>
    <w:rsid w:val="006573D0"/>
    <w:rsid w:val="00657456"/>
    <w:rsid w:val="006579F4"/>
    <w:rsid w:val="006604BF"/>
    <w:rsid w:val="006605CC"/>
    <w:rsid w:val="0066070A"/>
    <w:rsid w:val="00660A32"/>
    <w:rsid w:val="00660CF3"/>
    <w:rsid w:val="006614A0"/>
    <w:rsid w:val="00661919"/>
    <w:rsid w:val="00661950"/>
    <w:rsid w:val="00661A2B"/>
    <w:rsid w:val="006621A7"/>
    <w:rsid w:val="006625F6"/>
    <w:rsid w:val="006627E2"/>
    <w:rsid w:val="00662AE6"/>
    <w:rsid w:val="00662CAA"/>
    <w:rsid w:val="00662D93"/>
    <w:rsid w:val="0066339B"/>
    <w:rsid w:val="0066373B"/>
    <w:rsid w:val="00663A08"/>
    <w:rsid w:val="00663DFE"/>
    <w:rsid w:val="006644C4"/>
    <w:rsid w:val="0066465A"/>
    <w:rsid w:val="00664765"/>
    <w:rsid w:val="006648E7"/>
    <w:rsid w:val="00664ECE"/>
    <w:rsid w:val="00665300"/>
    <w:rsid w:val="006654F7"/>
    <w:rsid w:val="00665A62"/>
    <w:rsid w:val="00665E15"/>
    <w:rsid w:val="00666069"/>
    <w:rsid w:val="006665ED"/>
    <w:rsid w:val="006667FE"/>
    <w:rsid w:val="00666995"/>
    <w:rsid w:val="00666C79"/>
    <w:rsid w:val="00666D13"/>
    <w:rsid w:val="00667296"/>
    <w:rsid w:val="0066746F"/>
    <w:rsid w:val="00667799"/>
    <w:rsid w:val="006679C9"/>
    <w:rsid w:val="00667C61"/>
    <w:rsid w:val="00667CAA"/>
    <w:rsid w:val="00667FFB"/>
    <w:rsid w:val="0067070E"/>
    <w:rsid w:val="00670978"/>
    <w:rsid w:val="00670E2E"/>
    <w:rsid w:val="0067116E"/>
    <w:rsid w:val="006714FA"/>
    <w:rsid w:val="0067153D"/>
    <w:rsid w:val="00671803"/>
    <w:rsid w:val="00671857"/>
    <w:rsid w:val="0067195B"/>
    <w:rsid w:val="0067217F"/>
    <w:rsid w:val="0067267E"/>
    <w:rsid w:val="00672C85"/>
    <w:rsid w:val="0067353B"/>
    <w:rsid w:val="00673646"/>
    <w:rsid w:val="006736A0"/>
    <w:rsid w:val="00673B32"/>
    <w:rsid w:val="00673C12"/>
    <w:rsid w:val="00673C9C"/>
    <w:rsid w:val="00674347"/>
    <w:rsid w:val="0067468A"/>
    <w:rsid w:val="00674700"/>
    <w:rsid w:val="0067493C"/>
    <w:rsid w:val="00674DC0"/>
    <w:rsid w:val="00674EFE"/>
    <w:rsid w:val="0067503E"/>
    <w:rsid w:val="0067571F"/>
    <w:rsid w:val="00675D4D"/>
    <w:rsid w:val="00675F58"/>
    <w:rsid w:val="00675FF3"/>
    <w:rsid w:val="006761A6"/>
    <w:rsid w:val="00676228"/>
    <w:rsid w:val="0067647D"/>
    <w:rsid w:val="0067657C"/>
    <w:rsid w:val="00676F72"/>
    <w:rsid w:val="006774A0"/>
    <w:rsid w:val="00677615"/>
    <w:rsid w:val="006777F6"/>
    <w:rsid w:val="006779DF"/>
    <w:rsid w:val="006803F5"/>
    <w:rsid w:val="0068046D"/>
    <w:rsid w:val="006804EC"/>
    <w:rsid w:val="006806DC"/>
    <w:rsid w:val="00680766"/>
    <w:rsid w:val="00680D49"/>
    <w:rsid w:val="0068138C"/>
    <w:rsid w:val="00681B4F"/>
    <w:rsid w:val="00682018"/>
    <w:rsid w:val="0068286F"/>
    <w:rsid w:val="00682AF6"/>
    <w:rsid w:val="006830CA"/>
    <w:rsid w:val="006835F3"/>
    <w:rsid w:val="00683867"/>
    <w:rsid w:val="006839D1"/>
    <w:rsid w:val="00683B55"/>
    <w:rsid w:val="00683F05"/>
    <w:rsid w:val="00684147"/>
    <w:rsid w:val="00684388"/>
    <w:rsid w:val="00684699"/>
    <w:rsid w:val="0068471C"/>
    <w:rsid w:val="00684899"/>
    <w:rsid w:val="00684E9B"/>
    <w:rsid w:val="00684F00"/>
    <w:rsid w:val="0068516F"/>
    <w:rsid w:val="00685185"/>
    <w:rsid w:val="006851FD"/>
    <w:rsid w:val="006853B5"/>
    <w:rsid w:val="006856EC"/>
    <w:rsid w:val="00685A05"/>
    <w:rsid w:val="00685C99"/>
    <w:rsid w:val="00685D37"/>
    <w:rsid w:val="00685DC8"/>
    <w:rsid w:val="00686088"/>
    <w:rsid w:val="00686440"/>
    <w:rsid w:val="006865A2"/>
    <w:rsid w:val="00686BAD"/>
    <w:rsid w:val="00686BBA"/>
    <w:rsid w:val="0068735C"/>
    <w:rsid w:val="00687833"/>
    <w:rsid w:val="00687F25"/>
    <w:rsid w:val="006901FF"/>
    <w:rsid w:val="00690428"/>
    <w:rsid w:val="006904F8"/>
    <w:rsid w:val="00690BC5"/>
    <w:rsid w:val="006913E0"/>
    <w:rsid w:val="006916AD"/>
    <w:rsid w:val="00691AA1"/>
    <w:rsid w:val="00691AA3"/>
    <w:rsid w:val="00691C8E"/>
    <w:rsid w:val="0069231A"/>
    <w:rsid w:val="006924EE"/>
    <w:rsid w:val="006926E9"/>
    <w:rsid w:val="006926FA"/>
    <w:rsid w:val="006931EE"/>
    <w:rsid w:val="00693CDB"/>
    <w:rsid w:val="00694216"/>
    <w:rsid w:val="006942A9"/>
    <w:rsid w:val="00694C9A"/>
    <w:rsid w:val="00695FCC"/>
    <w:rsid w:val="00695FF8"/>
    <w:rsid w:val="0069601C"/>
    <w:rsid w:val="0069620A"/>
    <w:rsid w:val="00696416"/>
    <w:rsid w:val="006964C1"/>
    <w:rsid w:val="00696A1B"/>
    <w:rsid w:val="00696AD9"/>
    <w:rsid w:val="0069714D"/>
    <w:rsid w:val="006972D7"/>
    <w:rsid w:val="006977F1"/>
    <w:rsid w:val="00697BA6"/>
    <w:rsid w:val="00697E2B"/>
    <w:rsid w:val="006A0259"/>
    <w:rsid w:val="006A03B0"/>
    <w:rsid w:val="006A0743"/>
    <w:rsid w:val="006A0C2D"/>
    <w:rsid w:val="006A0D12"/>
    <w:rsid w:val="006A1165"/>
    <w:rsid w:val="006A1319"/>
    <w:rsid w:val="006A1338"/>
    <w:rsid w:val="006A1930"/>
    <w:rsid w:val="006A21BF"/>
    <w:rsid w:val="006A21E3"/>
    <w:rsid w:val="006A26CC"/>
    <w:rsid w:val="006A27AE"/>
    <w:rsid w:val="006A2A18"/>
    <w:rsid w:val="006A3341"/>
    <w:rsid w:val="006A34A2"/>
    <w:rsid w:val="006A4017"/>
    <w:rsid w:val="006A4168"/>
    <w:rsid w:val="006A421C"/>
    <w:rsid w:val="006A432E"/>
    <w:rsid w:val="006A44A2"/>
    <w:rsid w:val="006A45C9"/>
    <w:rsid w:val="006A47FA"/>
    <w:rsid w:val="006A4847"/>
    <w:rsid w:val="006A49F7"/>
    <w:rsid w:val="006A4B45"/>
    <w:rsid w:val="006A4C52"/>
    <w:rsid w:val="006A50F0"/>
    <w:rsid w:val="006A5188"/>
    <w:rsid w:val="006A53C2"/>
    <w:rsid w:val="006A546D"/>
    <w:rsid w:val="006A5B9A"/>
    <w:rsid w:val="006A5DF0"/>
    <w:rsid w:val="006A5E2E"/>
    <w:rsid w:val="006A5FBE"/>
    <w:rsid w:val="006A5FDB"/>
    <w:rsid w:val="006A60AB"/>
    <w:rsid w:val="006A618E"/>
    <w:rsid w:val="006A635D"/>
    <w:rsid w:val="006A6779"/>
    <w:rsid w:val="006A6919"/>
    <w:rsid w:val="006A6936"/>
    <w:rsid w:val="006A695E"/>
    <w:rsid w:val="006A6D41"/>
    <w:rsid w:val="006A6F79"/>
    <w:rsid w:val="006A705D"/>
    <w:rsid w:val="006A71C5"/>
    <w:rsid w:val="006A7298"/>
    <w:rsid w:val="006A7358"/>
    <w:rsid w:val="006A737A"/>
    <w:rsid w:val="006A761F"/>
    <w:rsid w:val="006A77C6"/>
    <w:rsid w:val="006A7822"/>
    <w:rsid w:val="006B021F"/>
    <w:rsid w:val="006B0276"/>
    <w:rsid w:val="006B033E"/>
    <w:rsid w:val="006B0481"/>
    <w:rsid w:val="006B04AF"/>
    <w:rsid w:val="006B0C24"/>
    <w:rsid w:val="006B0CB8"/>
    <w:rsid w:val="006B12D0"/>
    <w:rsid w:val="006B1536"/>
    <w:rsid w:val="006B170C"/>
    <w:rsid w:val="006B1FCB"/>
    <w:rsid w:val="006B24B1"/>
    <w:rsid w:val="006B2982"/>
    <w:rsid w:val="006B2A9B"/>
    <w:rsid w:val="006B358F"/>
    <w:rsid w:val="006B374F"/>
    <w:rsid w:val="006B499C"/>
    <w:rsid w:val="006B49FD"/>
    <w:rsid w:val="006B4E5F"/>
    <w:rsid w:val="006B4F34"/>
    <w:rsid w:val="006B51A1"/>
    <w:rsid w:val="006B5584"/>
    <w:rsid w:val="006B5772"/>
    <w:rsid w:val="006B6329"/>
    <w:rsid w:val="006B6352"/>
    <w:rsid w:val="006B6713"/>
    <w:rsid w:val="006B6B26"/>
    <w:rsid w:val="006B7038"/>
    <w:rsid w:val="006B70D5"/>
    <w:rsid w:val="006B748F"/>
    <w:rsid w:val="006B7919"/>
    <w:rsid w:val="006B7B39"/>
    <w:rsid w:val="006B7C4E"/>
    <w:rsid w:val="006B7D57"/>
    <w:rsid w:val="006B7F5F"/>
    <w:rsid w:val="006C051D"/>
    <w:rsid w:val="006C08A1"/>
    <w:rsid w:val="006C0C50"/>
    <w:rsid w:val="006C0E97"/>
    <w:rsid w:val="006C0F28"/>
    <w:rsid w:val="006C15DC"/>
    <w:rsid w:val="006C1722"/>
    <w:rsid w:val="006C19C1"/>
    <w:rsid w:val="006C235E"/>
    <w:rsid w:val="006C25A3"/>
    <w:rsid w:val="006C2DE3"/>
    <w:rsid w:val="006C3289"/>
    <w:rsid w:val="006C338B"/>
    <w:rsid w:val="006C3560"/>
    <w:rsid w:val="006C399E"/>
    <w:rsid w:val="006C3B07"/>
    <w:rsid w:val="006C3B96"/>
    <w:rsid w:val="006C3D19"/>
    <w:rsid w:val="006C3DB6"/>
    <w:rsid w:val="006C3F1B"/>
    <w:rsid w:val="006C44BF"/>
    <w:rsid w:val="006C44F9"/>
    <w:rsid w:val="006C4CA0"/>
    <w:rsid w:val="006C4CE8"/>
    <w:rsid w:val="006C4E49"/>
    <w:rsid w:val="006C58E3"/>
    <w:rsid w:val="006C5D6B"/>
    <w:rsid w:val="006C5DC9"/>
    <w:rsid w:val="006C6074"/>
    <w:rsid w:val="006C7597"/>
    <w:rsid w:val="006C7B17"/>
    <w:rsid w:val="006C7C8E"/>
    <w:rsid w:val="006C7D53"/>
    <w:rsid w:val="006D04B4"/>
    <w:rsid w:val="006D0714"/>
    <w:rsid w:val="006D090E"/>
    <w:rsid w:val="006D0B4F"/>
    <w:rsid w:val="006D0C87"/>
    <w:rsid w:val="006D0CD6"/>
    <w:rsid w:val="006D0E0C"/>
    <w:rsid w:val="006D13E1"/>
    <w:rsid w:val="006D1832"/>
    <w:rsid w:val="006D19DF"/>
    <w:rsid w:val="006D1BCB"/>
    <w:rsid w:val="006D1E94"/>
    <w:rsid w:val="006D21DF"/>
    <w:rsid w:val="006D22AE"/>
    <w:rsid w:val="006D23AE"/>
    <w:rsid w:val="006D320C"/>
    <w:rsid w:val="006D3228"/>
    <w:rsid w:val="006D3962"/>
    <w:rsid w:val="006D39FF"/>
    <w:rsid w:val="006D3AA6"/>
    <w:rsid w:val="006D3B55"/>
    <w:rsid w:val="006D3FBA"/>
    <w:rsid w:val="006D4179"/>
    <w:rsid w:val="006D498F"/>
    <w:rsid w:val="006D4AED"/>
    <w:rsid w:val="006D4DE2"/>
    <w:rsid w:val="006D535C"/>
    <w:rsid w:val="006D5CAD"/>
    <w:rsid w:val="006D63B1"/>
    <w:rsid w:val="006D6F3A"/>
    <w:rsid w:val="006D6FD9"/>
    <w:rsid w:val="006D70BB"/>
    <w:rsid w:val="006D74DA"/>
    <w:rsid w:val="006D7873"/>
    <w:rsid w:val="006D7A6F"/>
    <w:rsid w:val="006D7B51"/>
    <w:rsid w:val="006D7C1D"/>
    <w:rsid w:val="006D7FB9"/>
    <w:rsid w:val="006E0365"/>
    <w:rsid w:val="006E03A6"/>
    <w:rsid w:val="006E0A03"/>
    <w:rsid w:val="006E0C69"/>
    <w:rsid w:val="006E0D29"/>
    <w:rsid w:val="006E1233"/>
    <w:rsid w:val="006E1454"/>
    <w:rsid w:val="006E1484"/>
    <w:rsid w:val="006E188C"/>
    <w:rsid w:val="006E21C5"/>
    <w:rsid w:val="006E21CD"/>
    <w:rsid w:val="006E2276"/>
    <w:rsid w:val="006E2D49"/>
    <w:rsid w:val="006E2F2E"/>
    <w:rsid w:val="006E30A9"/>
    <w:rsid w:val="006E30B7"/>
    <w:rsid w:val="006E42CE"/>
    <w:rsid w:val="006E45C3"/>
    <w:rsid w:val="006E45F1"/>
    <w:rsid w:val="006E47D1"/>
    <w:rsid w:val="006E4C1A"/>
    <w:rsid w:val="006E4DB3"/>
    <w:rsid w:val="006E5003"/>
    <w:rsid w:val="006E5034"/>
    <w:rsid w:val="006E5624"/>
    <w:rsid w:val="006E56D4"/>
    <w:rsid w:val="006E5FCB"/>
    <w:rsid w:val="006E6D0D"/>
    <w:rsid w:val="006E6E49"/>
    <w:rsid w:val="006E6FB4"/>
    <w:rsid w:val="006E75F7"/>
    <w:rsid w:val="006E76DC"/>
    <w:rsid w:val="006E778E"/>
    <w:rsid w:val="006E7A4B"/>
    <w:rsid w:val="006E7F38"/>
    <w:rsid w:val="006F0FB5"/>
    <w:rsid w:val="006F134A"/>
    <w:rsid w:val="006F17BE"/>
    <w:rsid w:val="006F1A5D"/>
    <w:rsid w:val="006F1B49"/>
    <w:rsid w:val="006F1F95"/>
    <w:rsid w:val="006F222C"/>
    <w:rsid w:val="006F28AD"/>
    <w:rsid w:val="006F30E7"/>
    <w:rsid w:val="006F3260"/>
    <w:rsid w:val="006F3302"/>
    <w:rsid w:val="006F3469"/>
    <w:rsid w:val="006F350B"/>
    <w:rsid w:val="006F36FB"/>
    <w:rsid w:val="006F37B8"/>
    <w:rsid w:val="006F3F6F"/>
    <w:rsid w:val="006F3F86"/>
    <w:rsid w:val="006F4072"/>
    <w:rsid w:val="006F446E"/>
    <w:rsid w:val="006F4B38"/>
    <w:rsid w:val="006F4D41"/>
    <w:rsid w:val="006F50A5"/>
    <w:rsid w:val="006F51A6"/>
    <w:rsid w:val="006F5555"/>
    <w:rsid w:val="006F560C"/>
    <w:rsid w:val="006F563B"/>
    <w:rsid w:val="006F5A16"/>
    <w:rsid w:val="006F5BDF"/>
    <w:rsid w:val="006F5DE6"/>
    <w:rsid w:val="006F6099"/>
    <w:rsid w:val="006F6C67"/>
    <w:rsid w:val="006F6CE8"/>
    <w:rsid w:val="006F729A"/>
    <w:rsid w:val="006F7376"/>
    <w:rsid w:val="006F7558"/>
    <w:rsid w:val="006F76DD"/>
    <w:rsid w:val="006F79C3"/>
    <w:rsid w:val="006F7D64"/>
    <w:rsid w:val="006F7FFA"/>
    <w:rsid w:val="007005C1"/>
    <w:rsid w:val="007005F0"/>
    <w:rsid w:val="0070080E"/>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361C"/>
    <w:rsid w:val="00703626"/>
    <w:rsid w:val="007038B2"/>
    <w:rsid w:val="00703E6B"/>
    <w:rsid w:val="007040C0"/>
    <w:rsid w:val="00704234"/>
    <w:rsid w:val="0070494F"/>
    <w:rsid w:val="00704CC5"/>
    <w:rsid w:val="00705436"/>
    <w:rsid w:val="00705CB5"/>
    <w:rsid w:val="00705DEE"/>
    <w:rsid w:val="00705FE8"/>
    <w:rsid w:val="007067DD"/>
    <w:rsid w:val="00706CF7"/>
    <w:rsid w:val="00706DDE"/>
    <w:rsid w:val="007072B6"/>
    <w:rsid w:val="00707AAB"/>
    <w:rsid w:val="00707C81"/>
    <w:rsid w:val="007101C6"/>
    <w:rsid w:val="007103D9"/>
    <w:rsid w:val="00710495"/>
    <w:rsid w:val="00710969"/>
    <w:rsid w:val="00710B9D"/>
    <w:rsid w:val="00710C1D"/>
    <w:rsid w:val="00710E6F"/>
    <w:rsid w:val="00710EC6"/>
    <w:rsid w:val="0071107B"/>
    <w:rsid w:val="00711600"/>
    <w:rsid w:val="007116CB"/>
    <w:rsid w:val="00711A94"/>
    <w:rsid w:val="00711D26"/>
    <w:rsid w:val="00712331"/>
    <w:rsid w:val="00712B64"/>
    <w:rsid w:val="007133DE"/>
    <w:rsid w:val="007137A2"/>
    <w:rsid w:val="00713E4B"/>
    <w:rsid w:val="007141B5"/>
    <w:rsid w:val="007146AD"/>
    <w:rsid w:val="007146B4"/>
    <w:rsid w:val="00714EAD"/>
    <w:rsid w:val="007151B3"/>
    <w:rsid w:val="007157E6"/>
    <w:rsid w:val="00715DC7"/>
    <w:rsid w:val="00715DFE"/>
    <w:rsid w:val="0071624A"/>
    <w:rsid w:val="0071635B"/>
    <w:rsid w:val="00716B89"/>
    <w:rsid w:val="00716C6C"/>
    <w:rsid w:val="00716EF4"/>
    <w:rsid w:val="007171E1"/>
    <w:rsid w:val="00717BDB"/>
    <w:rsid w:val="00720234"/>
    <w:rsid w:val="007205F2"/>
    <w:rsid w:val="00720744"/>
    <w:rsid w:val="00720824"/>
    <w:rsid w:val="007209B5"/>
    <w:rsid w:val="00720AA1"/>
    <w:rsid w:val="00720CA4"/>
    <w:rsid w:val="00720EE2"/>
    <w:rsid w:val="00720FC4"/>
    <w:rsid w:val="00720FFE"/>
    <w:rsid w:val="0072167E"/>
    <w:rsid w:val="007219E9"/>
    <w:rsid w:val="00721ADA"/>
    <w:rsid w:val="00721B57"/>
    <w:rsid w:val="0072284C"/>
    <w:rsid w:val="00722891"/>
    <w:rsid w:val="00722C57"/>
    <w:rsid w:val="00722D98"/>
    <w:rsid w:val="00722ECE"/>
    <w:rsid w:val="00723679"/>
    <w:rsid w:val="00723CD3"/>
    <w:rsid w:val="00723D5C"/>
    <w:rsid w:val="007240EF"/>
    <w:rsid w:val="00724788"/>
    <w:rsid w:val="00724847"/>
    <w:rsid w:val="00724B00"/>
    <w:rsid w:val="00724BC8"/>
    <w:rsid w:val="00724E70"/>
    <w:rsid w:val="00724F9D"/>
    <w:rsid w:val="007250FC"/>
    <w:rsid w:val="00725262"/>
    <w:rsid w:val="00725BC8"/>
    <w:rsid w:val="007263D0"/>
    <w:rsid w:val="00726B33"/>
    <w:rsid w:val="00726B92"/>
    <w:rsid w:val="00726C86"/>
    <w:rsid w:val="00727024"/>
    <w:rsid w:val="007273C8"/>
    <w:rsid w:val="00727604"/>
    <w:rsid w:val="00727E7F"/>
    <w:rsid w:val="007301BB"/>
    <w:rsid w:val="0073068D"/>
    <w:rsid w:val="00730ABB"/>
    <w:rsid w:val="00730FEA"/>
    <w:rsid w:val="0073125A"/>
    <w:rsid w:val="007314D8"/>
    <w:rsid w:val="00731C02"/>
    <w:rsid w:val="00731F5B"/>
    <w:rsid w:val="0073224A"/>
    <w:rsid w:val="00732C4B"/>
    <w:rsid w:val="00732CF8"/>
    <w:rsid w:val="00733183"/>
    <w:rsid w:val="00733188"/>
    <w:rsid w:val="00733769"/>
    <w:rsid w:val="00733982"/>
    <w:rsid w:val="00733BE9"/>
    <w:rsid w:val="00734057"/>
    <w:rsid w:val="00734E0F"/>
    <w:rsid w:val="00734E7D"/>
    <w:rsid w:val="00735CE1"/>
    <w:rsid w:val="00735F22"/>
    <w:rsid w:val="00735F61"/>
    <w:rsid w:val="00736103"/>
    <w:rsid w:val="007364F4"/>
    <w:rsid w:val="007369BB"/>
    <w:rsid w:val="00736E86"/>
    <w:rsid w:val="00736F6B"/>
    <w:rsid w:val="00736FF4"/>
    <w:rsid w:val="0073768C"/>
    <w:rsid w:val="007376C2"/>
    <w:rsid w:val="007379CB"/>
    <w:rsid w:val="00737C80"/>
    <w:rsid w:val="0074016B"/>
    <w:rsid w:val="00740C65"/>
    <w:rsid w:val="00740EE3"/>
    <w:rsid w:val="007412CC"/>
    <w:rsid w:val="00741336"/>
    <w:rsid w:val="00741878"/>
    <w:rsid w:val="00741983"/>
    <w:rsid w:val="00741A6E"/>
    <w:rsid w:val="00741D1E"/>
    <w:rsid w:val="0074208B"/>
    <w:rsid w:val="00742091"/>
    <w:rsid w:val="007429D6"/>
    <w:rsid w:val="00742A29"/>
    <w:rsid w:val="00742BB5"/>
    <w:rsid w:val="00742C31"/>
    <w:rsid w:val="00742C3A"/>
    <w:rsid w:val="00742E8C"/>
    <w:rsid w:val="00743251"/>
    <w:rsid w:val="007438C5"/>
    <w:rsid w:val="00743F01"/>
    <w:rsid w:val="00745294"/>
    <w:rsid w:val="00745366"/>
    <w:rsid w:val="0074548E"/>
    <w:rsid w:val="007454A1"/>
    <w:rsid w:val="00745527"/>
    <w:rsid w:val="00745840"/>
    <w:rsid w:val="00745AC2"/>
    <w:rsid w:val="00745DBA"/>
    <w:rsid w:val="007460A7"/>
    <w:rsid w:val="007467FC"/>
    <w:rsid w:val="00746874"/>
    <w:rsid w:val="00746B57"/>
    <w:rsid w:val="00746C16"/>
    <w:rsid w:val="00746E24"/>
    <w:rsid w:val="00747689"/>
    <w:rsid w:val="0074779C"/>
    <w:rsid w:val="0074784D"/>
    <w:rsid w:val="00747A51"/>
    <w:rsid w:val="00750702"/>
    <w:rsid w:val="0075076C"/>
    <w:rsid w:val="007509C3"/>
    <w:rsid w:val="00750B0A"/>
    <w:rsid w:val="00750BFE"/>
    <w:rsid w:val="00750DE7"/>
    <w:rsid w:val="00750EAD"/>
    <w:rsid w:val="0075133B"/>
    <w:rsid w:val="0075180D"/>
    <w:rsid w:val="00751DC7"/>
    <w:rsid w:val="00751F74"/>
    <w:rsid w:val="00752258"/>
    <w:rsid w:val="0075237E"/>
    <w:rsid w:val="007523D1"/>
    <w:rsid w:val="00752522"/>
    <w:rsid w:val="007525ED"/>
    <w:rsid w:val="00752AA1"/>
    <w:rsid w:val="00752F07"/>
    <w:rsid w:val="0075318F"/>
    <w:rsid w:val="00753357"/>
    <w:rsid w:val="0075342A"/>
    <w:rsid w:val="007534F8"/>
    <w:rsid w:val="007537EE"/>
    <w:rsid w:val="0075420F"/>
    <w:rsid w:val="0075431A"/>
    <w:rsid w:val="007547C3"/>
    <w:rsid w:val="00754BF8"/>
    <w:rsid w:val="00754F2A"/>
    <w:rsid w:val="0075508B"/>
    <w:rsid w:val="00755AF9"/>
    <w:rsid w:val="00755F7F"/>
    <w:rsid w:val="0075619F"/>
    <w:rsid w:val="00756407"/>
    <w:rsid w:val="00756493"/>
    <w:rsid w:val="0075651A"/>
    <w:rsid w:val="00756B89"/>
    <w:rsid w:val="00756C23"/>
    <w:rsid w:val="00756F29"/>
    <w:rsid w:val="007578D6"/>
    <w:rsid w:val="0075795C"/>
    <w:rsid w:val="00760595"/>
    <w:rsid w:val="00760AAE"/>
    <w:rsid w:val="00760F66"/>
    <w:rsid w:val="00761249"/>
    <w:rsid w:val="00761C10"/>
    <w:rsid w:val="00761D41"/>
    <w:rsid w:val="00762238"/>
    <w:rsid w:val="0076247E"/>
    <w:rsid w:val="0076263E"/>
    <w:rsid w:val="00763090"/>
    <w:rsid w:val="0076337C"/>
    <w:rsid w:val="00763C25"/>
    <w:rsid w:val="00764723"/>
    <w:rsid w:val="00764F1E"/>
    <w:rsid w:val="00765027"/>
    <w:rsid w:val="00765141"/>
    <w:rsid w:val="0076524C"/>
    <w:rsid w:val="007655BA"/>
    <w:rsid w:val="00765761"/>
    <w:rsid w:val="007657BB"/>
    <w:rsid w:val="00765A01"/>
    <w:rsid w:val="00765D35"/>
    <w:rsid w:val="00765D7F"/>
    <w:rsid w:val="00766223"/>
    <w:rsid w:val="00766433"/>
    <w:rsid w:val="00766684"/>
    <w:rsid w:val="007666C2"/>
    <w:rsid w:val="00766D55"/>
    <w:rsid w:val="00766FD3"/>
    <w:rsid w:val="00767874"/>
    <w:rsid w:val="00767CAD"/>
    <w:rsid w:val="00767FE5"/>
    <w:rsid w:val="00770DE1"/>
    <w:rsid w:val="00770E9B"/>
    <w:rsid w:val="007711C1"/>
    <w:rsid w:val="00771742"/>
    <w:rsid w:val="007718B5"/>
    <w:rsid w:val="00772CA3"/>
    <w:rsid w:val="00773262"/>
    <w:rsid w:val="0077347C"/>
    <w:rsid w:val="007735CF"/>
    <w:rsid w:val="0077394B"/>
    <w:rsid w:val="00773AEB"/>
    <w:rsid w:val="00773C12"/>
    <w:rsid w:val="007748C5"/>
    <w:rsid w:val="007749B9"/>
    <w:rsid w:val="00774B28"/>
    <w:rsid w:val="007753BE"/>
    <w:rsid w:val="00775843"/>
    <w:rsid w:val="00775888"/>
    <w:rsid w:val="00775B85"/>
    <w:rsid w:val="00775FCB"/>
    <w:rsid w:val="00776262"/>
    <w:rsid w:val="0077743C"/>
    <w:rsid w:val="00777841"/>
    <w:rsid w:val="007778C7"/>
    <w:rsid w:val="00777D6C"/>
    <w:rsid w:val="00780122"/>
    <w:rsid w:val="00780151"/>
    <w:rsid w:val="007806CF"/>
    <w:rsid w:val="0078095D"/>
    <w:rsid w:val="00780C8F"/>
    <w:rsid w:val="00780E18"/>
    <w:rsid w:val="007814B9"/>
    <w:rsid w:val="007814F7"/>
    <w:rsid w:val="0078178C"/>
    <w:rsid w:val="007827E8"/>
    <w:rsid w:val="00783455"/>
    <w:rsid w:val="0078438F"/>
    <w:rsid w:val="007846DD"/>
    <w:rsid w:val="00784B82"/>
    <w:rsid w:val="007852BF"/>
    <w:rsid w:val="00785628"/>
    <w:rsid w:val="0078603A"/>
    <w:rsid w:val="0078630E"/>
    <w:rsid w:val="0078631C"/>
    <w:rsid w:val="0078673D"/>
    <w:rsid w:val="0078694D"/>
    <w:rsid w:val="00786F8C"/>
    <w:rsid w:val="00787257"/>
    <w:rsid w:val="00787326"/>
    <w:rsid w:val="0078738A"/>
    <w:rsid w:val="007873C0"/>
    <w:rsid w:val="00787424"/>
    <w:rsid w:val="00787B67"/>
    <w:rsid w:val="007903C8"/>
    <w:rsid w:val="007905FB"/>
    <w:rsid w:val="00790619"/>
    <w:rsid w:val="00790AC9"/>
    <w:rsid w:val="00791345"/>
    <w:rsid w:val="0079186D"/>
    <w:rsid w:val="0079194D"/>
    <w:rsid w:val="00791E78"/>
    <w:rsid w:val="00792056"/>
    <w:rsid w:val="0079281B"/>
    <w:rsid w:val="007928D2"/>
    <w:rsid w:val="00792B79"/>
    <w:rsid w:val="00792E6D"/>
    <w:rsid w:val="00792EF3"/>
    <w:rsid w:val="0079325F"/>
    <w:rsid w:val="00793463"/>
    <w:rsid w:val="007935C2"/>
    <w:rsid w:val="00793A11"/>
    <w:rsid w:val="00793EE7"/>
    <w:rsid w:val="007949F4"/>
    <w:rsid w:val="00794A2B"/>
    <w:rsid w:val="00794C73"/>
    <w:rsid w:val="00794C7B"/>
    <w:rsid w:val="00794ED7"/>
    <w:rsid w:val="00794F01"/>
    <w:rsid w:val="00795477"/>
    <w:rsid w:val="00795DA4"/>
    <w:rsid w:val="007960BC"/>
    <w:rsid w:val="00796212"/>
    <w:rsid w:val="00796A35"/>
    <w:rsid w:val="00796B5F"/>
    <w:rsid w:val="00797D69"/>
    <w:rsid w:val="007A020E"/>
    <w:rsid w:val="007A0274"/>
    <w:rsid w:val="007A074A"/>
    <w:rsid w:val="007A0777"/>
    <w:rsid w:val="007A1965"/>
    <w:rsid w:val="007A1BCE"/>
    <w:rsid w:val="007A2CB1"/>
    <w:rsid w:val="007A34DD"/>
    <w:rsid w:val="007A4CFC"/>
    <w:rsid w:val="007A5244"/>
    <w:rsid w:val="007A6289"/>
    <w:rsid w:val="007A62F0"/>
    <w:rsid w:val="007A667E"/>
    <w:rsid w:val="007A6842"/>
    <w:rsid w:val="007A690C"/>
    <w:rsid w:val="007A6B35"/>
    <w:rsid w:val="007A6BC5"/>
    <w:rsid w:val="007A6DE4"/>
    <w:rsid w:val="007A6E1B"/>
    <w:rsid w:val="007A7370"/>
    <w:rsid w:val="007A7861"/>
    <w:rsid w:val="007A7AB4"/>
    <w:rsid w:val="007A7AEB"/>
    <w:rsid w:val="007B01DF"/>
    <w:rsid w:val="007B03F3"/>
    <w:rsid w:val="007B04CB"/>
    <w:rsid w:val="007B04FF"/>
    <w:rsid w:val="007B06BF"/>
    <w:rsid w:val="007B19CE"/>
    <w:rsid w:val="007B1A89"/>
    <w:rsid w:val="007B2308"/>
    <w:rsid w:val="007B2E11"/>
    <w:rsid w:val="007B2E9A"/>
    <w:rsid w:val="007B300A"/>
    <w:rsid w:val="007B31B7"/>
    <w:rsid w:val="007B3842"/>
    <w:rsid w:val="007B3A01"/>
    <w:rsid w:val="007B3C9D"/>
    <w:rsid w:val="007B3D5B"/>
    <w:rsid w:val="007B3ED9"/>
    <w:rsid w:val="007B40CB"/>
    <w:rsid w:val="007B42EA"/>
    <w:rsid w:val="007B446D"/>
    <w:rsid w:val="007B45C9"/>
    <w:rsid w:val="007B4648"/>
    <w:rsid w:val="007B47CF"/>
    <w:rsid w:val="007B4A5E"/>
    <w:rsid w:val="007B4A80"/>
    <w:rsid w:val="007B4D17"/>
    <w:rsid w:val="007B5275"/>
    <w:rsid w:val="007B56DF"/>
    <w:rsid w:val="007B5741"/>
    <w:rsid w:val="007B5769"/>
    <w:rsid w:val="007B649F"/>
    <w:rsid w:val="007B6F44"/>
    <w:rsid w:val="007B72F7"/>
    <w:rsid w:val="007B7480"/>
    <w:rsid w:val="007B7505"/>
    <w:rsid w:val="007B7FF0"/>
    <w:rsid w:val="007C018A"/>
    <w:rsid w:val="007C020F"/>
    <w:rsid w:val="007C0455"/>
    <w:rsid w:val="007C07DF"/>
    <w:rsid w:val="007C086E"/>
    <w:rsid w:val="007C0E7E"/>
    <w:rsid w:val="007C1632"/>
    <w:rsid w:val="007C1B7F"/>
    <w:rsid w:val="007C21C0"/>
    <w:rsid w:val="007C254C"/>
    <w:rsid w:val="007C2864"/>
    <w:rsid w:val="007C35C1"/>
    <w:rsid w:val="007C3A62"/>
    <w:rsid w:val="007C3FCF"/>
    <w:rsid w:val="007C46E5"/>
    <w:rsid w:val="007C4B5B"/>
    <w:rsid w:val="007C5422"/>
    <w:rsid w:val="007C5BAD"/>
    <w:rsid w:val="007C5C07"/>
    <w:rsid w:val="007C5E7B"/>
    <w:rsid w:val="007C653E"/>
    <w:rsid w:val="007C6568"/>
    <w:rsid w:val="007C6959"/>
    <w:rsid w:val="007C6A6A"/>
    <w:rsid w:val="007C753D"/>
    <w:rsid w:val="007C7555"/>
    <w:rsid w:val="007C7914"/>
    <w:rsid w:val="007C7F7A"/>
    <w:rsid w:val="007C7FF8"/>
    <w:rsid w:val="007D00CE"/>
    <w:rsid w:val="007D0433"/>
    <w:rsid w:val="007D06FA"/>
    <w:rsid w:val="007D1125"/>
    <w:rsid w:val="007D159A"/>
    <w:rsid w:val="007D1C1A"/>
    <w:rsid w:val="007D260E"/>
    <w:rsid w:val="007D269C"/>
    <w:rsid w:val="007D28C1"/>
    <w:rsid w:val="007D2C70"/>
    <w:rsid w:val="007D2E90"/>
    <w:rsid w:val="007D2E9A"/>
    <w:rsid w:val="007D2EB9"/>
    <w:rsid w:val="007D311C"/>
    <w:rsid w:val="007D313C"/>
    <w:rsid w:val="007D3538"/>
    <w:rsid w:val="007D36E4"/>
    <w:rsid w:val="007D3859"/>
    <w:rsid w:val="007D46CE"/>
    <w:rsid w:val="007D4B9D"/>
    <w:rsid w:val="007D4C04"/>
    <w:rsid w:val="007D4F00"/>
    <w:rsid w:val="007D57C4"/>
    <w:rsid w:val="007D587C"/>
    <w:rsid w:val="007D5C35"/>
    <w:rsid w:val="007D630E"/>
    <w:rsid w:val="007D64C0"/>
    <w:rsid w:val="007D6D24"/>
    <w:rsid w:val="007D75B5"/>
    <w:rsid w:val="007D776F"/>
    <w:rsid w:val="007E002E"/>
    <w:rsid w:val="007E0E35"/>
    <w:rsid w:val="007E12B7"/>
    <w:rsid w:val="007E1677"/>
    <w:rsid w:val="007E17F4"/>
    <w:rsid w:val="007E19B3"/>
    <w:rsid w:val="007E1A25"/>
    <w:rsid w:val="007E1B1A"/>
    <w:rsid w:val="007E2404"/>
    <w:rsid w:val="007E2789"/>
    <w:rsid w:val="007E27FE"/>
    <w:rsid w:val="007E3D84"/>
    <w:rsid w:val="007E3E6A"/>
    <w:rsid w:val="007E3E72"/>
    <w:rsid w:val="007E3E91"/>
    <w:rsid w:val="007E4423"/>
    <w:rsid w:val="007E4539"/>
    <w:rsid w:val="007E4816"/>
    <w:rsid w:val="007E4985"/>
    <w:rsid w:val="007E4C7F"/>
    <w:rsid w:val="007E524C"/>
    <w:rsid w:val="007E5631"/>
    <w:rsid w:val="007E5CDB"/>
    <w:rsid w:val="007E64F3"/>
    <w:rsid w:val="007E6622"/>
    <w:rsid w:val="007E69E1"/>
    <w:rsid w:val="007E7D1E"/>
    <w:rsid w:val="007F0140"/>
    <w:rsid w:val="007F05A0"/>
    <w:rsid w:val="007F05CF"/>
    <w:rsid w:val="007F08DE"/>
    <w:rsid w:val="007F11D2"/>
    <w:rsid w:val="007F147C"/>
    <w:rsid w:val="007F16A4"/>
    <w:rsid w:val="007F16BF"/>
    <w:rsid w:val="007F1775"/>
    <w:rsid w:val="007F1782"/>
    <w:rsid w:val="007F17CD"/>
    <w:rsid w:val="007F1938"/>
    <w:rsid w:val="007F1973"/>
    <w:rsid w:val="007F1D4C"/>
    <w:rsid w:val="007F2134"/>
    <w:rsid w:val="007F2720"/>
    <w:rsid w:val="007F27B9"/>
    <w:rsid w:val="007F27C4"/>
    <w:rsid w:val="007F30AB"/>
    <w:rsid w:val="007F3B16"/>
    <w:rsid w:val="007F4124"/>
    <w:rsid w:val="007F4ECF"/>
    <w:rsid w:val="007F4F65"/>
    <w:rsid w:val="007F5C65"/>
    <w:rsid w:val="007F64DA"/>
    <w:rsid w:val="007F6632"/>
    <w:rsid w:val="007F6918"/>
    <w:rsid w:val="007F7438"/>
    <w:rsid w:val="007F74F3"/>
    <w:rsid w:val="007F7FF7"/>
    <w:rsid w:val="00800098"/>
    <w:rsid w:val="0080025F"/>
    <w:rsid w:val="0080056E"/>
    <w:rsid w:val="00800A49"/>
    <w:rsid w:val="00801398"/>
    <w:rsid w:val="00801711"/>
    <w:rsid w:val="00801EA9"/>
    <w:rsid w:val="0080218A"/>
    <w:rsid w:val="008023CF"/>
    <w:rsid w:val="00802706"/>
    <w:rsid w:val="00802B9A"/>
    <w:rsid w:val="00802E94"/>
    <w:rsid w:val="00803628"/>
    <w:rsid w:val="008036EA"/>
    <w:rsid w:val="00803FD4"/>
    <w:rsid w:val="008040A2"/>
    <w:rsid w:val="0080495F"/>
    <w:rsid w:val="00804CFA"/>
    <w:rsid w:val="00804D23"/>
    <w:rsid w:val="00805325"/>
    <w:rsid w:val="008056BE"/>
    <w:rsid w:val="008057E7"/>
    <w:rsid w:val="008062F2"/>
    <w:rsid w:val="008066C8"/>
    <w:rsid w:val="0080689C"/>
    <w:rsid w:val="00806AD3"/>
    <w:rsid w:val="00806AF2"/>
    <w:rsid w:val="00807093"/>
    <w:rsid w:val="00807284"/>
    <w:rsid w:val="0080796F"/>
    <w:rsid w:val="00807BCB"/>
    <w:rsid w:val="00807E60"/>
    <w:rsid w:val="0081014B"/>
    <w:rsid w:val="0081031F"/>
    <w:rsid w:val="008106CE"/>
    <w:rsid w:val="00810C3E"/>
    <w:rsid w:val="00811624"/>
    <w:rsid w:val="008118A3"/>
    <w:rsid w:val="008120F5"/>
    <w:rsid w:val="008121E4"/>
    <w:rsid w:val="0081227C"/>
    <w:rsid w:val="00812C75"/>
    <w:rsid w:val="00812CB3"/>
    <w:rsid w:val="00812DF1"/>
    <w:rsid w:val="00812FA0"/>
    <w:rsid w:val="0081334F"/>
    <w:rsid w:val="0081344C"/>
    <w:rsid w:val="008135AF"/>
    <w:rsid w:val="00813D3E"/>
    <w:rsid w:val="0081468A"/>
    <w:rsid w:val="00814973"/>
    <w:rsid w:val="00814B81"/>
    <w:rsid w:val="00814D43"/>
    <w:rsid w:val="00814E1F"/>
    <w:rsid w:val="00815473"/>
    <w:rsid w:val="008156DE"/>
    <w:rsid w:val="008158E7"/>
    <w:rsid w:val="00815A2C"/>
    <w:rsid w:val="00815F67"/>
    <w:rsid w:val="0081612E"/>
    <w:rsid w:val="008162CD"/>
    <w:rsid w:val="008163B2"/>
    <w:rsid w:val="00816927"/>
    <w:rsid w:val="00816B40"/>
    <w:rsid w:val="00816C2F"/>
    <w:rsid w:val="00817951"/>
    <w:rsid w:val="00817FA7"/>
    <w:rsid w:val="0082003C"/>
    <w:rsid w:val="00820261"/>
    <w:rsid w:val="008202EE"/>
    <w:rsid w:val="00820625"/>
    <w:rsid w:val="00820C11"/>
    <w:rsid w:val="00820D38"/>
    <w:rsid w:val="00820F55"/>
    <w:rsid w:val="00820F85"/>
    <w:rsid w:val="0082133C"/>
    <w:rsid w:val="0082146F"/>
    <w:rsid w:val="00821D33"/>
    <w:rsid w:val="0082280C"/>
    <w:rsid w:val="00822A4C"/>
    <w:rsid w:val="00822C29"/>
    <w:rsid w:val="00822D2A"/>
    <w:rsid w:val="00822E7A"/>
    <w:rsid w:val="00822FC0"/>
    <w:rsid w:val="008233FA"/>
    <w:rsid w:val="008236C7"/>
    <w:rsid w:val="00823B95"/>
    <w:rsid w:val="00823C23"/>
    <w:rsid w:val="00823E10"/>
    <w:rsid w:val="00824E67"/>
    <w:rsid w:val="008250EE"/>
    <w:rsid w:val="00825410"/>
    <w:rsid w:val="008254F2"/>
    <w:rsid w:val="00825D94"/>
    <w:rsid w:val="00825FBB"/>
    <w:rsid w:val="008262FD"/>
    <w:rsid w:val="008265F5"/>
    <w:rsid w:val="008265FE"/>
    <w:rsid w:val="00826B1C"/>
    <w:rsid w:val="00826B75"/>
    <w:rsid w:val="00826D97"/>
    <w:rsid w:val="0082705A"/>
    <w:rsid w:val="00827300"/>
    <w:rsid w:val="008278F2"/>
    <w:rsid w:val="008279EA"/>
    <w:rsid w:val="00827D39"/>
    <w:rsid w:val="00827F68"/>
    <w:rsid w:val="008304DC"/>
    <w:rsid w:val="008310AC"/>
    <w:rsid w:val="008313B7"/>
    <w:rsid w:val="008316D0"/>
    <w:rsid w:val="0083193A"/>
    <w:rsid w:val="00831AB8"/>
    <w:rsid w:val="00831CF8"/>
    <w:rsid w:val="00831DBC"/>
    <w:rsid w:val="00831DED"/>
    <w:rsid w:val="00832297"/>
    <w:rsid w:val="00832BDF"/>
    <w:rsid w:val="00833B75"/>
    <w:rsid w:val="00833BAE"/>
    <w:rsid w:val="00834254"/>
    <w:rsid w:val="00834290"/>
    <w:rsid w:val="008342FC"/>
    <w:rsid w:val="008343C5"/>
    <w:rsid w:val="00834A8A"/>
    <w:rsid w:val="0083540B"/>
    <w:rsid w:val="008354F3"/>
    <w:rsid w:val="00835628"/>
    <w:rsid w:val="00835924"/>
    <w:rsid w:val="008360C4"/>
    <w:rsid w:val="0083625B"/>
    <w:rsid w:val="0083625D"/>
    <w:rsid w:val="008363FC"/>
    <w:rsid w:val="00836418"/>
    <w:rsid w:val="00836B23"/>
    <w:rsid w:val="00836B60"/>
    <w:rsid w:val="00836BCE"/>
    <w:rsid w:val="008370D4"/>
    <w:rsid w:val="0083711A"/>
    <w:rsid w:val="00837125"/>
    <w:rsid w:val="008371F7"/>
    <w:rsid w:val="008372BD"/>
    <w:rsid w:val="008373DB"/>
    <w:rsid w:val="00837F4F"/>
    <w:rsid w:val="00837FB6"/>
    <w:rsid w:val="00837FE0"/>
    <w:rsid w:val="00840264"/>
    <w:rsid w:val="00840BF1"/>
    <w:rsid w:val="00840CB0"/>
    <w:rsid w:val="00840F2B"/>
    <w:rsid w:val="008410A6"/>
    <w:rsid w:val="00841296"/>
    <w:rsid w:val="0084172F"/>
    <w:rsid w:val="00841EFD"/>
    <w:rsid w:val="00842948"/>
    <w:rsid w:val="00842B96"/>
    <w:rsid w:val="0084386B"/>
    <w:rsid w:val="00843BA6"/>
    <w:rsid w:val="00843DEC"/>
    <w:rsid w:val="008440F4"/>
    <w:rsid w:val="00844388"/>
    <w:rsid w:val="008449A6"/>
    <w:rsid w:val="00844D2A"/>
    <w:rsid w:val="00845236"/>
    <w:rsid w:val="0084531C"/>
    <w:rsid w:val="00845DBD"/>
    <w:rsid w:val="0084653A"/>
    <w:rsid w:val="0084696E"/>
    <w:rsid w:val="00847278"/>
    <w:rsid w:val="00847C08"/>
    <w:rsid w:val="00847C64"/>
    <w:rsid w:val="00847D59"/>
    <w:rsid w:val="008500BD"/>
    <w:rsid w:val="00850442"/>
    <w:rsid w:val="00850637"/>
    <w:rsid w:val="008506C5"/>
    <w:rsid w:val="008506E2"/>
    <w:rsid w:val="0085094E"/>
    <w:rsid w:val="00850C47"/>
    <w:rsid w:val="00850EFB"/>
    <w:rsid w:val="00852373"/>
    <w:rsid w:val="008523FD"/>
    <w:rsid w:val="00852613"/>
    <w:rsid w:val="00852E40"/>
    <w:rsid w:val="00852FB7"/>
    <w:rsid w:val="00853552"/>
    <w:rsid w:val="008537E2"/>
    <w:rsid w:val="00854076"/>
    <w:rsid w:val="00854247"/>
    <w:rsid w:val="00854455"/>
    <w:rsid w:val="00854A82"/>
    <w:rsid w:val="00854C55"/>
    <w:rsid w:val="00854D73"/>
    <w:rsid w:val="00854DC9"/>
    <w:rsid w:val="008551F0"/>
    <w:rsid w:val="00855293"/>
    <w:rsid w:val="008557BE"/>
    <w:rsid w:val="00855D4C"/>
    <w:rsid w:val="00855E59"/>
    <w:rsid w:val="00855FA6"/>
    <w:rsid w:val="00856367"/>
    <w:rsid w:val="00856901"/>
    <w:rsid w:val="00856999"/>
    <w:rsid w:val="00857851"/>
    <w:rsid w:val="008602DD"/>
    <w:rsid w:val="008607DF"/>
    <w:rsid w:val="008609AB"/>
    <w:rsid w:val="00860B46"/>
    <w:rsid w:val="00860F79"/>
    <w:rsid w:val="008611CD"/>
    <w:rsid w:val="0086125F"/>
    <w:rsid w:val="008617E7"/>
    <w:rsid w:val="0086190E"/>
    <w:rsid w:val="00861CD3"/>
    <w:rsid w:val="00861F36"/>
    <w:rsid w:val="008621F4"/>
    <w:rsid w:val="008628A4"/>
    <w:rsid w:val="00862A12"/>
    <w:rsid w:val="00862A32"/>
    <w:rsid w:val="00862B4D"/>
    <w:rsid w:val="00862C57"/>
    <w:rsid w:val="00862C8D"/>
    <w:rsid w:val="00863325"/>
    <w:rsid w:val="0086349E"/>
    <w:rsid w:val="00863CE5"/>
    <w:rsid w:val="00864AA1"/>
    <w:rsid w:val="008650C9"/>
    <w:rsid w:val="00865355"/>
    <w:rsid w:val="008666A2"/>
    <w:rsid w:val="00866A82"/>
    <w:rsid w:val="00866B92"/>
    <w:rsid w:val="0086746D"/>
    <w:rsid w:val="008677CA"/>
    <w:rsid w:val="00867840"/>
    <w:rsid w:val="00867F19"/>
    <w:rsid w:val="00867FF3"/>
    <w:rsid w:val="00870BB2"/>
    <w:rsid w:val="00870D7C"/>
    <w:rsid w:val="00870DBD"/>
    <w:rsid w:val="00870E06"/>
    <w:rsid w:val="00871199"/>
    <w:rsid w:val="00871392"/>
    <w:rsid w:val="0087139C"/>
    <w:rsid w:val="008715C9"/>
    <w:rsid w:val="0087160B"/>
    <w:rsid w:val="00871F38"/>
    <w:rsid w:val="008720F9"/>
    <w:rsid w:val="00872827"/>
    <w:rsid w:val="008728E2"/>
    <w:rsid w:val="00872DEB"/>
    <w:rsid w:val="00873206"/>
    <w:rsid w:val="00873A13"/>
    <w:rsid w:val="00873BFF"/>
    <w:rsid w:val="0087412E"/>
    <w:rsid w:val="0087448E"/>
    <w:rsid w:val="008745BE"/>
    <w:rsid w:val="008745CC"/>
    <w:rsid w:val="008746D2"/>
    <w:rsid w:val="008748A9"/>
    <w:rsid w:val="00874C08"/>
    <w:rsid w:val="00874CD1"/>
    <w:rsid w:val="00874EBE"/>
    <w:rsid w:val="00874EDC"/>
    <w:rsid w:val="00875475"/>
    <w:rsid w:val="0087556D"/>
    <w:rsid w:val="008757E5"/>
    <w:rsid w:val="00876473"/>
    <w:rsid w:val="008765E3"/>
    <w:rsid w:val="00876664"/>
    <w:rsid w:val="008767B8"/>
    <w:rsid w:val="00876D75"/>
    <w:rsid w:val="00876FB8"/>
    <w:rsid w:val="008770C4"/>
    <w:rsid w:val="0087780C"/>
    <w:rsid w:val="0087782E"/>
    <w:rsid w:val="008778EB"/>
    <w:rsid w:val="00880215"/>
    <w:rsid w:val="008803FC"/>
    <w:rsid w:val="0088048F"/>
    <w:rsid w:val="00880A18"/>
    <w:rsid w:val="00880AAF"/>
    <w:rsid w:val="0088121C"/>
    <w:rsid w:val="008812FB"/>
    <w:rsid w:val="00881844"/>
    <w:rsid w:val="008818FB"/>
    <w:rsid w:val="00881A6C"/>
    <w:rsid w:val="00882CAF"/>
    <w:rsid w:val="00883D15"/>
    <w:rsid w:val="008840DD"/>
    <w:rsid w:val="00884728"/>
    <w:rsid w:val="00884AD4"/>
    <w:rsid w:val="00884B6E"/>
    <w:rsid w:val="00884BC2"/>
    <w:rsid w:val="00884BCE"/>
    <w:rsid w:val="00884E97"/>
    <w:rsid w:val="008852F4"/>
    <w:rsid w:val="00885410"/>
    <w:rsid w:val="00885416"/>
    <w:rsid w:val="00885A26"/>
    <w:rsid w:val="00886473"/>
    <w:rsid w:val="008864E3"/>
    <w:rsid w:val="00886661"/>
    <w:rsid w:val="00886BB4"/>
    <w:rsid w:val="00887575"/>
    <w:rsid w:val="00887764"/>
    <w:rsid w:val="0088790C"/>
    <w:rsid w:val="00887A6F"/>
    <w:rsid w:val="00887E06"/>
    <w:rsid w:val="00890713"/>
    <w:rsid w:val="00890B64"/>
    <w:rsid w:val="008911E1"/>
    <w:rsid w:val="00891582"/>
    <w:rsid w:val="00891593"/>
    <w:rsid w:val="008918A5"/>
    <w:rsid w:val="00891C57"/>
    <w:rsid w:val="008923B2"/>
    <w:rsid w:val="0089270B"/>
    <w:rsid w:val="00892C20"/>
    <w:rsid w:val="00892E84"/>
    <w:rsid w:val="00893AF8"/>
    <w:rsid w:val="00893B95"/>
    <w:rsid w:val="00893CB3"/>
    <w:rsid w:val="00893FDE"/>
    <w:rsid w:val="00894223"/>
    <w:rsid w:val="0089422B"/>
    <w:rsid w:val="00894341"/>
    <w:rsid w:val="00894939"/>
    <w:rsid w:val="008953B7"/>
    <w:rsid w:val="0089543C"/>
    <w:rsid w:val="00895648"/>
    <w:rsid w:val="008957A7"/>
    <w:rsid w:val="00895A4F"/>
    <w:rsid w:val="00895C0F"/>
    <w:rsid w:val="00895FF2"/>
    <w:rsid w:val="00896466"/>
    <w:rsid w:val="008968D4"/>
    <w:rsid w:val="0089745F"/>
    <w:rsid w:val="008975C3"/>
    <w:rsid w:val="008979F2"/>
    <w:rsid w:val="00897A5C"/>
    <w:rsid w:val="00897C28"/>
    <w:rsid w:val="00897CEA"/>
    <w:rsid w:val="008A0274"/>
    <w:rsid w:val="008A06CE"/>
    <w:rsid w:val="008A0B78"/>
    <w:rsid w:val="008A0E0E"/>
    <w:rsid w:val="008A103B"/>
    <w:rsid w:val="008A12B2"/>
    <w:rsid w:val="008A1355"/>
    <w:rsid w:val="008A18FB"/>
    <w:rsid w:val="008A1B8C"/>
    <w:rsid w:val="008A1CA3"/>
    <w:rsid w:val="008A1DEC"/>
    <w:rsid w:val="008A2025"/>
    <w:rsid w:val="008A211D"/>
    <w:rsid w:val="008A23FC"/>
    <w:rsid w:val="008A2C3C"/>
    <w:rsid w:val="008A2FDF"/>
    <w:rsid w:val="008A3041"/>
    <w:rsid w:val="008A3065"/>
    <w:rsid w:val="008A3FB5"/>
    <w:rsid w:val="008A411E"/>
    <w:rsid w:val="008A44C1"/>
    <w:rsid w:val="008A4581"/>
    <w:rsid w:val="008A4A98"/>
    <w:rsid w:val="008A4D8B"/>
    <w:rsid w:val="008A4FB4"/>
    <w:rsid w:val="008A52EE"/>
    <w:rsid w:val="008A5365"/>
    <w:rsid w:val="008A540A"/>
    <w:rsid w:val="008A5567"/>
    <w:rsid w:val="008A6717"/>
    <w:rsid w:val="008A6CCA"/>
    <w:rsid w:val="008A746A"/>
    <w:rsid w:val="008A778D"/>
    <w:rsid w:val="008B00D7"/>
    <w:rsid w:val="008B0743"/>
    <w:rsid w:val="008B0970"/>
    <w:rsid w:val="008B09E4"/>
    <w:rsid w:val="008B0B14"/>
    <w:rsid w:val="008B0CC1"/>
    <w:rsid w:val="008B0D98"/>
    <w:rsid w:val="008B0E8A"/>
    <w:rsid w:val="008B14F8"/>
    <w:rsid w:val="008B21E3"/>
    <w:rsid w:val="008B222B"/>
    <w:rsid w:val="008B28C1"/>
    <w:rsid w:val="008B2A83"/>
    <w:rsid w:val="008B3260"/>
    <w:rsid w:val="008B34C7"/>
    <w:rsid w:val="008B39DC"/>
    <w:rsid w:val="008B3A9D"/>
    <w:rsid w:val="008B3D5C"/>
    <w:rsid w:val="008B4513"/>
    <w:rsid w:val="008B482B"/>
    <w:rsid w:val="008B4BBE"/>
    <w:rsid w:val="008B5040"/>
    <w:rsid w:val="008B5075"/>
    <w:rsid w:val="008B522F"/>
    <w:rsid w:val="008B52B7"/>
    <w:rsid w:val="008B5AC1"/>
    <w:rsid w:val="008B5B3F"/>
    <w:rsid w:val="008B5ED0"/>
    <w:rsid w:val="008B5EDC"/>
    <w:rsid w:val="008B60F6"/>
    <w:rsid w:val="008B62F7"/>
    <w:rsid w:val="008B6750"/>
    <w:rsid w:val="008B6F5A"/>
    <w:rsid w:val="008B73AD"/>
    <w:rsid w:val="008B76B7"/>
    <w:rsid w:val="008B7705"/>
    <w:rsid w:val="008B7FD4"/>
    <w:rsid w:val="008C016F"/>
    <w:rsid w:val="008C05E1"/>
    <w:rsid w:val="008C094B"/>
    <w:rsid w:val="008C0C72"/>
    <w:rsid w:val="008C0E57"/>
    <w:rsid w:val="008C1131"/>
    <w:rsid w:val="008C1864"/>
    <w:rsid w:val="008C1C3C"/>
    <w:rsid w:val="008C1D28"/>
    <w:rsid w:val="008C1D51"/>
    <w:rsid w:val="008C1E7A"/>
    <w:rsid w:val="008C21CF"/>
    <w:rsid w:val="008C21D3"/>
    <w:rsid w:val="008C261D"/>
    <w:rsid w:val="008C266A"/>
    <w:rsid w:val="008C3565"/>
    <w:rsid w:val="008C36BC"/>
    <w:rsid w:val="008C3981"/>
    <w:rsid w:val="008C3AF3"/>
    <w:rsid w:val="008C3F3B"/>
    <w:rsid w:val="008C3F60"/>
    <w:rsid w:val="008C4219"/>
    <w:rsid w:val="008C45AF"/>
    <w:rsid w:val="008C48DB"/>
    <w:rsid w:val="008C4B0F"/>
    <w:rsid w:val="008C4B51"/>
    <w:rsid w:val="008C505F"/>
    <w:rsid w:val="008C5399"/>
    <w:rsid w:val="008C5676"/>
    <w:rsid w:val="008C5742"/>
    <w:rsid w:val="008C5A37"/>
    <w:rsid w:val="008C63A8"/>
    <w:rsid w:val="008C66AD"/>
    <w:rsid w:val="008C6F17"/>
    <w:rsid w:val="008C7AF6"/>
    <w:rsid w:val="008C7ED5"/>
    <w:rsid w:val="008C7F8B"/>
    <w:rsid w:val="008D00E5"/>
    <w:rsid w:val="008D00EB"/>
    <w:rsid w:val="008D0408"/>
    <w:rsid w:val="008D089C"/>
    <w:rsid w:val="008D10AF"/>
    <w:rsid w:val="008D11C7"/>
    <w:rsid w:val="008D11FD"/>
    <w:rsid w:val="008D1544"/>
    <w:rsid w:val="008D1958"/>
    <w:rsid w:val="008D1B7C"/>
    <w:rsid w:val="008D1BC1"/>
    <w:rsid w:val="008D1E18"/>
    <w:rsid w:val="008D274C"/>
    <w:rsid w:val="008D2A4C"/>
    <w:rsid w:val="008D2CC1"/>
    <w:rsid w:val="008D2F20"/>
    <w:rsid w:val="008D39B1"/>
    <w:rsid w:val="008D3E39"/>
    <w:rsid w:val="008D4A4A"/>
    <w:rsid w:val="008D4E4A"/>
    <w:rsid w:val="008D4FA3"/>
    <w:rsid w:val="008D5112"/>
    <w:rsid w:val="008D5313"/>
    <w:rsid w:val="008D58B0"/>
    <w:rsid w:val="008D5AB5"/>
    <w:rsid w:val="008D5CBD"/>
    <w:rsid w:val="008D6384"/>
    <w:rsid w:val="008D6CB4"/>
    <w:rsid w:val="008D71D9"/>
    <w:rsid w:val="008D7B63"/>
    <w:rsid w:val="008D7D2B"/>
    <w:rsid w:val="008D7E2F"/>
    <w:rsid w:val="008E046D"/>
    <w:rsid w:val="008E06F5"/>
    <w:rsid w:val="008E1636"/>
    <w:rsid w:val="008E17E2"/>
    <w:rsid w:val="008E188D"/>
    <w:rsid w:val="008E19B5"/>
    <w:rsid w:val="008E1F0F"/>
    <w:rsid w:val="008E1F70"/>
    <w:rsid w:val="008E2998"/>
    <w:rsid w:val="008E3570"/>
    <w:rsid w:val="008E3604"/>
    <w:rsid w:val="008E389F"/>
    <w:rsid w:val="008E3ABA"/>
    <w:rsid w:val="008E3BC4"/>
    <w:rsid w:val="008E3D41"/>
    <w:rsid w:val="008E3F57"/>
    <w:rsid w:val="008E4062"/>
    <w:rsid w:val="008E4095"/>
    <w:rsid w:val="008E4366"/>
    <w:rsid w:val="008E4935"/>
    <w:rsid w:val="008E49DD"/>
    <w:rsid w:val="008E49EE"/>
    <w:rsid w:val="008E4B49"/>
    <w:rsid w:val="008E4CF1"/>
    <w:rsid w:val="008E4E9C"/>
    <w:rsid w:val="008E5095"/>
    <w:rsid w:val="008E5373"/>
    <w:rsid w:val="008E5529"/>
    <w:rsid w:val="008E5C45"/>
    <w:rsid w:val="008E5DDA"/>
    <w:rsid w:val="008E6366"/>
    <w:rsid w:val="008E657B"/>
    <w:rsid w:val="008E66E9"/>
    <w:rsid w:val="008E6A91"/>
    <w:rsid w:val="008E6BA3"/>
    <w:rsid w:val="008E6BBE"/>
    <w:rsid w:val="008E7234"/>
    <w:rsid w:val="008E74F5"/>
    <w:rsid w:val="008E77BC"/>
    <w:rsid w:val="008E7AEE"/>
    <w:rsid w:val="008E7BF5"/>
    <w:rsid w:val="008E7BFA"/>
    <w:rsid w:val="008E7EE2"/>
    <w:rsid w:val="008F0F17"/>
    <w:rsid w:val="008F0FC5"/>
    <w:rsid w:val="008F1805"/>
    <w:rsid w:val="008F1F52"/>
    <w:rsid w:val="008F1F9D"/>
    <w:rsid w:val="008F2194"/>
    <w:rsid w:val="008F26AE"/>
    <w:rsid w:val="008F2854"/>
    <w:rsid w:val="008F2A97"/>
    <w:rsid w:val="008F32D8"/>
    <w:rsid w:val="008F3351"/>
    <w:rsid w:val="008F3986"/>
    <w:rsid w:val="008F40C9"/>
    <w:rsid w:val="008F4262"/>
    <w:rsid w:val="008F5011"/>
    <w:rsid w:val="008F5827"/>
    <w:rsid w:val="008F5981"/>
    <w:rsid w:val="008F5A6A"/>
    <w:rsid w:val="008F5D6A"/>
    <w:rsid w:val="008F6092"/>
    <w:rsid w:val="008F61BA"/>
    <w:rsid w:val="008F6319"/>
    <w:rsid w:val="008F6EC4"/>
    <w:rsid w:val="008F71F3"/>
    <w:rsid w:val="008F725C"/>
    <w:rsid w:val="008F75CD"/>
    <w:rsid w:val="008F7886"/>
    <w:rsid w:val="008F795A"/>
    <w:rsid w:val="008F7ED3"/>
    <w:rsid w:val="0090008C"/>
    <w:rsid w:val="00900AF0"/>
    <w:rsid w:val="00900EDB"/>
    <w:rsid w:val="0090117D"/>
    <w:rsid w:val="00901456"/>
    <w:rsid w:val="0090161F"/>
    <w:rsid w:val="00901A3A"/>
    <w:rsid w:val="00901D9D"/>
    <w:rsid w:val="00901E6D"/>
    <w:rsid w:val="009020FB"/>
    <w:rsid w:val="0090210F"/>
    <w:rsid w:val="00902348"/>
    <w:rsid w:val="0090236F"/>
    <w:rsid w:val="00902A85"/>
    <w:rsid w:val="00902C97"/>
    <w:rsid w:val="00902E79"/>
    <w:rsid w:val="00903C2D"/>
    <w:rsid w:val="00904332"/>
    <w:rsid w:val="00904886"/>
    <w:rsid w:val="00905165"/>
    <w:rsid w:val="0090538B"/>
    <w:rsid w:val="00905765"/>
    <w:rsid w:val="009057BE"/>
    <w:rsid w:val="0090584B"/>
    <w:rsid w:val="00905862"/>
    <w:rsid w:val="009059A1"/>
    <w:rsid w:val="00905AE0"/>
    <w:rsid w:val="00905BB4"/>
    <w:rsid w:val="00905BC0"/>
    <w:rsid w:val="00905E7C"/>
    <w:rsid w:val="0090629E"/>
    <w:rsid w:val="009062A6"/>
    <w:rsid w:val="009064C4"/>
    <w:rsid w:val="009068FE"/>
    <w:rsid w:val="00906C55"/>
    <w:rsid w:val="00906D32"/>
    <w:rsid w:val="00906E7D"/>
    <w:rsid w:val="00907436"/>
    <w:rsid w:val="009078F2"/>
    <w:rsid w:val="009107A3"/>
    <w:rsid w:val="00910B38"/>
    <w:rsid w:val="00911C93"/>
    <w:rsid w:val="00912A6A"/>
    <w:rsid w:val="00912F0D"/>
    <w:rsid w:val="0091334A"/>
    <w:rsid w:val="009136AC"/>
    <w:rsid w:val="00913AB2"/>
    <w:rsid w:val="009147DD"/>
    <w:rsid w:val="009148F2"/>
    <w:rsid w:val="00914A01"/>
    <w:rsid w:val="00914A4C"/>
    <w:rsid w:val="00914ACD"/>
    <w:rsid w:val="00914D86"/>
    <w:rsid w:val="00914F20"/>
    <w:rsid w:val="0091561F"/>
    <w:rsid w:val="009163C5"/>
    <w:rsid w:val="00916720"/>
    <w:rsid w:val="00916AB5"/>
    <w:rsid w:val="00916CBB"/>
    <w:rsid w:val="00916D0A"/>
    <w:rsid w:val="00916F79"/>
    <w:rsid w:val="00916F98"/>
    <w:rsid w:val="009171B6"/>
    <w:rsid w:val="00917740"/>
    <w:rsid w:val="0092003E"/>
    <w:rsid w:val="009204D3"/>
    <w:rsid w:val="00920506"/>
    <w:rsid w:val="00920629"/>
    <w:rsid w:val="009206AD"/>
    <w:rsid w:val="00920A30"/>
    <w:rsid w:val="00920B62"/>
    <w:rsid w:val="00920DF7"/>
    <w:rsid w:val="00921592"/>
    <w:rsid w:val="00921671"/>
    <w:rsid w:val="00921943"/>
    <w:rsid w:val="00921C51"/>
    <w:rsid w:val="00921C8B"/>
    <w:rsid w:val="00922090"/>
    <w:rsid w:val="009223B9"/>
    <w:rsid w:val="009227CC"/>
    <w:rsid w:val="00922DBC"/>
    <w:rsid w:val="00922F69"/>
    <w:rsid w:val="009230B1"/>
    <w:rsid w:val="009235B9"/>
    <w:rsid w:val="0092361A"/>
    <w:rsid w:val="00923E64"/>
    <w:rsid w:val="00924495"/>
    <w:rsid w:val="009244A7"/>
    <w:rsid w:val="009246ED"/>
    <w:rsid w:val="00924859"/>
    <w:rsid w:val="009249A6"/>
    <w:rsid w:val="009258A6"/>
    <w:rsid w:val="00925D70"/>
    <w:rsid w:val="009264DE"/>
    <w:rsid w:val="0092680C"/>
    <w:rsid w:val="00926BCC"/>
    <w:rsid w:val="00930578"/>
    <w:rsid w:val="00930762"/>
    <w:rsid w:val="0093088F"/>
    <w:rsid w:val="00930BBA"/>
    <w:rsid w:val="009313BD"/>
    <w:rsid w:val="0093175A"/>
    <w:rsid w:val="00931908"/>
    <w:rsid w:val="00932080"/>
    <w:rsid w:val="009321C6"/>
    <w:rsid w:val="00932916"/>
    <w:rsid w:val="00932AB2"/>
    <w:rsid w:val="00932D6E"/>
    <w:rsid w:val="00932F60"/>
    <w:rsid w:val="009335C1"/>
    <w:rsid w:val="00933A26"/>
    <w:rsid w:val="00933CA6"/>
    <w:rsid w:val="00934236"/>
    <w:rsid w:val="00934AA3"/>
    <w:rsid w:val="00935444"/>
    <w:rsid w:val="009356B8"/>
    <w:rsid w:val="00935769"/>
    <w:rsid w:val="009357C1"/>
    <w:rsid w:val="00935C09"/>
    <w:rsid w:val="00935C35"/>
    <w:rsid w:val="00935D9B"/>
    <w:rsid w:val="00935E6D"/>
    <w:rsid w:val="00936C6F"/>
    <w:rsid w:val="00937084"/>
    <w:rsid w:val="00937705"/>
    <w:rsid w:val="009378AC"/>
    <w:rsid w:val="00937B87"/>
    <w:rsid w:val="00940066"/>
    <w:rsid w:val="0094039C"/>
    <w:rsid w:val="00940524"/>
    <w:rsid w:val="00940667"/>
    <w:rsid w:val="00940BD1"/>
    <w:rsid w:val="00941AA2"/>
    <w:rsid w:val="00941C10"/>
    <w:rsid w:val="0094202A"/>
    <w:rsid w:val="009420E8"/>
    <w:rsid w:val="0094223B"/>
    <w:rsid w:val="0094234F"/>
    <w:rsid w:val="00942A13"/>
    <w:rsid w:val="00942A8F"/>
    <w:rsid w:val="00942C29"/>
    <w:rsid w:val="00942F8F"/>
    <w:rsid w:val="00943177"/>
    <w:rsid w:val="009433B8"/>
    <w:rsid w:val="00943421"/>
    <w:rsid w:val="00943B1D"/>
    <w:rsid w:val="00943C6E"/>
    <w:rsid w:val="00944003"/>
    <w:rsid w:val="009441B8"/>
    <w:rsid w:val="00944733"/>
    <w:rsid w:val="009449D8"/>
    <w:rsid w:val="00944A74"/>
    <w:rsid w:val="00944BF0"/>
    <w:rsid w:val="00944E1A"/>
    <w:rsid w:val="00945349"/>
    <w:rsid w:val="00945748"/>
    <w:rsid w:val="009457B4"/>
    <w:rsid w:val="009457B5"/>
    <w:rsid w:val="009458F7"/>
    <w:rsid w:val="00945C8C"/>
    <w:rsid w:val="00945EE9"/>
    <w:rsid w:val="0094602E"/>
    <w:rsid w:val="00946050"/>
    <w:rsid w:val="00946266"/>
    <w:rsid w:val="009462A8"/>
    <w:rsid w:val="009463A3"/>
    <w:rsid w:val="0094682B"/>
    <w:rsid w:val="009468ED"/>
    <w:rsid w:val="00946E22"/>
    <w:rsid w:val="00947833"/>
    <w:rsid w:val="00947D8E"/>
    <w:rsid w:val="00950561"/>
    <w:rsid w:val="00950B89"/>
    <w:rsid w:val="00951315"/>
    <w:rsid w:val="00951409"/>
    <w:rsid w:val="00951AC3"/>
    <w:rsid w:val="00951E2B"/>
    <w:rsid w:val="0095217D"/>
    <w:rsid w:val="009521B9"/>
    <w:rsid w:val="0095262B"/>
    <w:rsid w:val="009527A2"/>
    <w:rsid w:val="00953262"/>
    <w:rsid w:val="009535F7"/>
    <w:rsid w:val="00953942"/>
    <w:rsid w:val="00953B58"/>
    <w:rsid w:val="00953E62"/>
    <w:rsid w:val="00954786"/>
    <w:rsid w:val="00954871"/>
    <w:rsid w:val="0095529B"/>
    <w:rsid w:val="009555D5"/>
    <w:rsid w:val="00955776"/>
    <w:rsid w:val="009558B9"/>
    <w:rsid w:val="0095605C"/>
    <w:rsid w:val="0095636C"/>
    <w:rsid w:val="009563B3"/>
    <w:rsid w:val="00956618"/>
    <w:rsid w:val="009568E0"/>
    <w:rsid w:val="00956A1D"/>
    <w:rsid w:val="00956ADA"/>
    <w:rsid w:val="00956D08"/>
    <w:rsid w:val="00956EDA"/>
    <w:rsid w:val="00956F92"/>
    <w:rsid w:val="0095707E"/>
    <w:rsid w:val="00957873"/>
    <w:rsid w:val="00957AFE"/>
    <w:rsid w:val="00957E5A"/>
    <w:rsid w:val="00960189"/>
    <w:rsid w:val="0096024B"/>
    <w:rsid w:val="00960530"/>
    <w:rsid w:val="00960A42"/>
    <w:rsid w:val="00960C53"/>
    <w:rsid w:val="00960C6E"/>
    <w:rsid w:val="00960D1F"/>
    <w:rsid w:val="00960EDF"/>
    <w:rsid w:val="00960F19"/>
    <w:rsid w:val="009616EC"/>
    <w:rsid w:val="00961952"/>
    <w:rsid w:val="00962610"/>
    <w:rsid w:val="009626C7"/>
    <w:rsid w:val="00962811"/>
    <w:rsid w:val="009630B8"/>
    <w:rsid w:val="00963163"/>
    <w:rsid w:val="0096333C"/>
    <w:rsid w:val="00963867"/>
    <w:rsid w:val="00963CB3"/>
    <w:rsid w:val="00963ECE"/>
    <w:rsid w:val="00964091"/>
    <w:rsid w:val="009644B4"/>
    <w:rsid w:val="00964567"/>
    <w:rsid w:val="009649D2"/>
    <w:rsid w:val="00964D26"/>
    <w:rsid w:val="00965CFD"/>
    <w:rsid w:val="00965E8E"/>
    <w:rsid w:val="0096608D"/>
    <w:rsid w:val="0096617D"/>
    <w:rsid w:val="00966602"/>
    <w:rsid w:val="009667F4"/>
    <w:rsid w:val="0096749D"/>
    <w:rsid w:val="00970535"/>
    <w:rsid w:val="009708DD"/>
    <w:rsid w:val="00970929"/>
    <w:rsid w:val="009709CF"/>
    <w:rsid w:val="00970B40"/>
    <w:rsid w:val="00970D0F"/>
    <w:rsid w:val="00970D35"/>
    <w:rsid w:val="00970ECE"/>
    <w:rsid w:val="009710CC"/>
    <w:rsid w:val="009711B5"/>
    <w:rsid w:val="0097172D"/>
    <w:rsid w:val="00971E08"/>
    <w:rsid w:val="00971FAF"/>
    <w:rsid w:val="00972349"/>
    <w:rsid w:val="00972548"/>
    <w:rsid w:val="00972760"/>
    <w:rsid w:val="009728D7"/>
    <w:rsid w:val="0097345C"/>
    <w:rsid w:val="0097361A"/>
    <w:rsid w:val="00973752"/>
    <w:rsid w:val="00973A7B"/>
    <w:rsid w:val="00973B45"/>
    <w:rsid w:val="00973E59"/>
    <w:rsid w:val="009744F9"/>
    <w:rsid w:val="00974649"/>
    <w:rsid w:val="009746DF"/>
    <w:rsid w:val="0097479B"/>
    <w:rsid w:val="00975641"/>
    <w:rsid w:val="00975B4B"/>
    <w:rsid w:val="00975BB5"/>
    <w:rsid w:val="00975BE8"/>
    <w:rsid w:val="009768F5"/>
    <w:rsid w:val="00976B27"/>
    <w:rsid w:val="00976CBB"/>
    <w:rsid w:val="00976DB6"/>
    <w:rsid w:val="00977600"/>
    <w:rsid w:val="00977A26"/>
    <w:rsid w:val="00977D02"/>
    <w:rsid w:val="0098017F"/>
    <w:rsid w:val="009803A2"/>
    <w:rsid w:val="0098043E"/>
    <w:rsid w:val="0098089F"/>
    <w:rsid w:val="00980987"/>
    <w:rsid w:val="00980D1E"/>
    <w:rsid w:val="00981914"/>
    <w:rsid w:val="00981CC5"/>
    <w:rsid w:val="009821C0"/>
    <w:rsid w:val="00982477"/>
    <w:rsid w:val="0098259A"/>
    <w:rsid w:val="009826A1"/>
    <w:rsid w:val="00982CEF"/>
    <w:rsid w:val="0098352E"/>
    <w:rsid w:val="00983BCA"/>
    <w:rsid w:val="00984655"/>
    <w:rsid w:val="0098494B"/>
    <w:rsid w:val="00984956"/>
    <w:rsid w:val="00984A0A"/>
    <w:rsid w:val="00984B9A"/>
    <w:rsid w:val="00984F6D"/>
    <w:rsid w:val="0098525D"/>
    <w:rsid w:val="00985361"/>
    <w:rsid w:val="00985635"/>
    <w:rsid w:val="00985945"/>
    <w:rsid w:val="0098596F"/>
    <w:rsid w:val="00985B64"/>
    <w:rsid w:val="00986366"/>
    <w:rsid w:val="00986533"/>
    <w:rsid w:val="009869CA"/>
    <w:rsid w:val="00987066"/>
    <w:rsid w:val="0098716D"/>
    <w:rsid w:val="009872AE"/>
    <w:rsid w:val="0098758E"/>
    <w:rsid w:val="0098785E"/>
    <w:rsid w:val="00987C4B"/>
    <w:rsid w:val="00987C99"/>
    <w:rsid w:val="00987DC8"/>
    <w:rsid w:val="00990B1D"/>
    <w:rsid w:val="00990DEE"/>
    <w:rsid w:val="00991008"/>
    <w:rsid w:val="00991282"/>
    <w:rsid w:val="0099162B"/>
    <w:rsid w:val="00991A11"/>
    <w:rsid w:val="00991C3B"/>
    <w:rsid w:val="0099215F"/>
    <w:rsid w:val="00992480"/>
    <w:rsid w:val="009924A0"/>
    <w:rsid w:val="00992B5B"/>
    <w:rsid w:val="0099377B"/>
    <w:rsid w:val="009937BA"/>
    <w:rsid w:val="009942FD"/>
    <w:rsid w:val="009947F6"/>
    <w:rsid w:val="00995170"/>
    <w:rsid w:val="0099523A"/>
    <w:rsid w:val="00995625"/>
    <w:rsid w:val="00995672"/>
    <w:rsid w:val="00995822"/>
    <w:rsid w:val="0099592E"/>
    <w:rsid w:val="00995B48"/>
    <w:rsid w:val="00995F3E"/>
    <w:rsid w:val="009963D2"/>
    <w:rsid w:val="009967F4"/>
    <w:rsid w:val="0099680B"/>
    <w:rsid w:val="009968E0"/>
    <w:rsid w:val="00996B06"/>
    <w:rsid w:val="00996C4A"/>
    <w:rsid w:val="00997067"/>
    <w:rsid w:val="009974F0"/>
    <w:rsid w:val="00997725"/>
    <w:rsid w:val="0099777A"/>
    <w:rsid w:val="009977D6"/>
    <w:rsid w:val="009A0042"/>
    <w:rsid w:val="009A01B1"/>
    <w:rsid w:val="009A0236"/>
    <w:rsid w:val="009A0479"/>
    <w:rsid w:val="009A0698"/>
    <w:rsid w:val="009A0C43"/>
    <w:rsid w:val="009A0D17"/>
    <w:rsid w:val="009A12C3"/>
    <w:rsid w:val="009A1AA8"/>
    <w:rsid w:val="009A1C3F"/>
    <w:rsid w:val="009A213A"/>
    <w:rsid w:val="009A29C5"/>
    <w:rsid w:val="009A2B71"/>
    <w:rsid w:val="009A2C9E"/>
    <w:rsid w:val="009A3312"/>
    <w:rsid w:val="009A33C5"/>
    <w:rsid w:val="009A3948"/>
    <w:rsid w:val="009A40B2"/>
    <w:rsid w:val="009A4B5F"/>
    <w:rsid w:val="009A4DCE"/>
    <w:rsid w:val="009A4E57"/>
    <w:rsid w:val="009A5033"/>
    <w:rsid w:val="009A52A1"/>
    <w:rsid w:val="009A57B4"/>
    <w:rsid w:val="009A5904"/>
    <w:rsid w:val="009A5CDA"/>
    <w:rsid w:val="009A5D1E"/>
    <w:rsid w:val="009A5E71"/>
    <w:rsid w:val="009A657B"/>
    <w:rsid w:val="009A68C2"/>
    <w:rsid w:val="009A6A52"/>
    <w:rsid w:val="009A6D19"/>
    <w:rsid w:val="009A6D26"/>
    <w:rsid w:val="009A6FEE"/>
    <w:rsid w:val="009A777A"/>
    <w:rsid w:val="009A7907"/>
    <w:rsid w:val="009A7E9A"/>
    <w:rsid w:val="009B030A"/>
    <w:rsid w:val="009B0395"/>
    <w:rsid w:val="009B0601"/>
    <w:rsid w:val="009B1162"/>
    <w:rsid w:val="009B1483"/>
    <w:rsid w:val="009B1E08"/>
    <w:rsid w:val="009B1E48"/>
    <w:rsid w:val="009B2934"/>
    <w:rsid w:val="009B3095"/>
    <w:rsid w:val="009B319D"/>
    <w:rsid w:val="009B3436"/>
    <w:rsid w:val="009B3861"/>
    <w:rsid w:val="009B3A6E"/>
    <w:rsid w:val="009B3E4D"/>
    <w:rsid w:val="009B4B61"/>
    <w:rsid w:val="009B4DA3"/>
    <w:rsid w:val="009B4EFD"/>
    <w:rsid w:val="009B564B"/>
    <w:rsid w:val="009B56F5"/>
    <w:rsid w:val="009B5AB5"/>
    <w:rsid w:val="009B63C6"/>
    <w:rsid w:val="009B63CE"/>
    <w:rsid w:val="009B6801"/>
    <w:rsid w:val="009B6820"/>
    <w:rsid w:val="009B6A65"/>
    <w:rsid w:val="009B6C0F"/>
    <w:rsid w:val="009B6D6F"/>
    <w:rsid w:val="009B6F56"/>
    <w:rsid w:val="009B703B"/>
    <w:rsid w:val="009B727A"/>
    <w:rsid w:val="009B77CA"/>
    <w:rsid w:val="009B78E3"/>
    <w:rsid w:val="009C04CD"/>
    <w:rsid w:val="009C05F5"/>
    <w:rsid w:val="009C07B1"/>
    <w:rsid w:val="009C09C1"/>
    <w:rsid w:val="009C0A4B"/>
    <w:rsid w:val="009C0DCA"/>
    <w:rsid w:val="009C125B"/>
    <w:rsid w:val="009C15E8"/>
    <w:rsid w:val="009C1819"/>
    <w:rsid w:val="009C1A83"/>
    <w:rsid w:val="009C1DA3"/>
    <w:rsid w:val="009C1E94"/>
    <w:rsid w:val="009C1FA8"/>
    <w:rsid w:val="009C2663"/>
    <w:rsid w:val="009C2AB9"/>
    <w:rsid w:val="009C2BAB"/>
    <w:rsid w:val="009C316D"/>
    <w:rsid w:val="009C32F4"/>
    <w:rsid w:val="009C3331"/>
    <w:rsid w:val="009C335E"/>
    <w:rsid w:val="009C37B4"/>
    <w:rsid w:val="009C3BC2"/>
    <w:rsid w:val="009C3D34"/>
    <w:rsid w:val="009C3DC2"/>
    <w:rsid w:val="009C497E"/>
    <w:rsid w:val="009C4A49"/>
    <w:rsid w:val="009C518B"/>
    <w:rsid w:val="009C5299"/>
    <w:rsid w:val="009C52AA"/>
    <w:rsid w:val="009C566E"/>
    <w:rsid w:val="009C5725"/>
    <w:rsid w:val="009C5806"/>
    <w:rsid w:val="009C5868"/>
    <w:rsid w:val="009C5FFA"/>
    <w:rsid w:val="009C60C2"/>
    <w:rsid w:val="009C631E"/>
    <w:rsid w:val="009C65EA"/>
    <w:rsid w:val="009C6627"/>
    <w:rsid w:val="009C66AD"/>
    <w:rsid w:val="009C682E"/>
    <w:rsid w:val="009C6DDE"/>
    <w:rsid w:val="009C6EAF"/>
    <w:rsid w:val="009C6FBF"/>
    <w:rsid w:val="009C7440"/>
    <w:rsid w:val="009C7576"/>
    <w:rsid w:val="009C792B"/>
    <w:rsid w:val="009C798E"/>
    <w:rsid w:val="009C7AF7"/>
    <w:rsid w:val="009C7C28"/>
    <w:rsid w:val="009C7C3D"/>
    <w:rsid w:val="009C7F7E"/>
    <w:rsid w:val="009D01D4"/>
    <w:rsid w:val="009D04D7"/>
    <w:rsid w:val="009D06FF"/>
    <w:rsid w:val="009D0A20"/>
    <w:rsid w:val="009D0D8B"/>
    <w:rsid w:val="009D0F34"/>
    <w:rsid w:val="009D12FC"/>
    <w:rsid w:val="009D1395"/>
    <w:rsid w:val="009D1461"/>
    <w:rsid w:val="009D1D3E"/>
    <w:rsid w:val="009D25B9"/>
    <w:rsid w:val="009D266A"/>
    <w:rsid w:val="009D284F"/>
    <w:rsid w:val="009D304C"/>
    <w:rsid w:val="009D320C"/>
    <w:rsid w:val="009D39C2"/>
    <w:rsid w:val="009D3B46"/>
    <w:rsid w:val="009D3E8A"/>
    <w:rsid w:val="009D41DF"/>
    <w:rsid w:val="009D4541"/>
    <w:rsid w:val="009D477D"/>
    <w:rsid w:val="009D4B0E"/>
    <w:rsid w:val="009D4C57"/>
    <w:rsid w:val="009D510E"/>
    <w:rsid w:val="009D683E"/>
    <w:rsid w:val="009D6D6B"/>
    <w:rsid w:val="009D6E6C"/>
    <w:rsid w:val="009D72C5"/>
    <w:rsid w:val="009D7315"/>
    <w:rsid w:val="009E00B7"/>
    <w:rsid w:val="009E05C8"/>
    <w:rsid w:val="009E071B"/>
    <w:rsid w:val="009E0DAD"/>
    <w:rsid w:val="009E0E7B"/>
    <w:rsid w:val="009E1270"/>
    <w:rsid w:val="009E15EC"/>
    <w:rsid w:val="009E1D45"/>
    <w:rsid w:val="009E1D76"/>
    <w:rsid w:val="009E1E5D"/>
    <w:rsid w:val="009E1F31"/>
    <w:rsid w:val="009E1F7F"/>
    <w:rsid w:val="009E1FAF"/>
    <w:rsid w:val="009E20CF"/>
    <w:rsid w:val="009E23FA"/>
    <w:rsid w:val="009E2932"/>
    <w:rsid w:val="009E29AA"/>
    <w:rsid w:val="009E2A84"/>
    <w:rsid w:val="009E2A86"/>
    <w:rsid w:val="009E2AC7"/>
    <w:rsid w:val="009E2F94"/>
    <w:rsid w:val="009E3206"/>
    <w:rsid w:val="009E3285"/>
    <w:rsid w:val="009E33B6"/>
    <w:rsid w:val="009E3C16"/>
    <w:rsid w:val="009E3FBB"/>
    <w:rsid w:val="009E428F"/>
    <w:rsid w:val="009E48DA"/>
    <w:rsid w:val="009E4C9C"/>
    <w:rsid w:val="009E4D40"/>
    <w:rsid w:val="009E4D41"/>
    <w:rsid w:val="009E5604"/>
    <w:rsid w:val="009E5962"/>
    <w:rsid w:val="009E5BBB"/>
    <w:rsid w:val="009E5E56"/>
    <w:rsid w:val="009E63AB"/>
    <w:rsid w:val="009E64A6"/>
    <w:rsid w:val="009E678A"/>
    <w:rsid w:val="009E6A41"/>
    <w:rsid w:val="009E6B6B"/>
    <w:rsid w:val="009E75B0"/>
    <w:rsid w:val="009E7646"/>
    <w:rsid w:val="009E796D"/>
    <w:rsid w:val="009E7B1E"/>
    <w:rsid w:val="009E7BC7"/>
    <w:rsid w:val="009E7C6F"/>
    <w:rsid w:val="009E7C9D"/>
    <w:rsid w:val="009E7D8A"/>
    <w:rsid w:val="009F041C"/>
    <w:rsid w:val="009F0442"/>
    <w:rsid w:val="009F04CC"/>
    <w:rsid w:val="009F076F"/>
    <w:rsid w:val="009F09A4"/>
    <w:rsid w:val="009F0FB2"/>
    <w:rsid w:val="009F1AB2"/>
    <w:rsid w:val="009F1C52"/>
    <w:rsid w:val="009F1C84"/>
    <w:rsid w:val="009F1E0F"/>
    <w:rsid w:val="009F1F81"/>
    <w:rsid w:val="009F282F"/>
    <w:rsid w:val="009F2941"/>
    <w:rsid w:val="009F2EE1"/>
    <w:rsid w:val="009F31AD"/>
    <w:rsid w:val="009F328D"/>
    <w:rsid w:val="009F3353"/>
    <w:rsid w:val="009F3846"/>
    <w:rsid w:val="009F3AAB"/>
    <w:rsid w:val="009F4135"/>
    <w:rsid w:val="009F44D9"/>
    <w:rsid w:val="009F46BE"/>
    <w:rsid w:val="009F4933"/>
    <w:rsid w:val="009F4E02"/>
    <w:rsid w:val="009F4F90"/>
    <w:rsid w:val="009F5110"/>
    <w:rsid w:val="009F5318"/>
    <w:rsid w:val="009F54EE"/>
    <w:rsid w:val="009F5550"/>
    <w:rsid w:val="009F5772"/>
    <w:rsid w:val="009F5D84"/>
    <w:rsid w:val="009F5EC4"/>
    <w:rsid w:val="009F60EE"/>
    <w:rsid w:val="009F6335"/>
    <w:rsid w:val="009F63B8"/>
    <w:rsid w:val="009F65F7"/>
    <w:rsid w:val="009F6C62"/>
    <w:rsid w:val="009F6E3A"/>
    <w:rsid w:val="009F70BC"/>
    <w:rsid w:val="009F7428"/>
    <w:rsid w:val="009F7888"/>
    <w:rsid w:val="009F7B18"/>
    <w:rsid w:val="009F7DF7"/>
    <w:rsid w:val="009F7E6C"/>
    <w:rsid w:val="00A005A0"/>
    <w:rsid w:val="00A013B4"/>
    <w:rsid w:val="00A01614"/>
    <w:rsid w:val="00A01C8D"/>
    <w:rsid w:val="00A01D21"/>
    <w:rsid w:val="00A01D8B"/>
    <w:rsid w:val="00A021A3"/>
    <w:rsid w:val="00A02616"/>
    <w:rsid w:val="00A02DE0"/>
    <w:rsid w:val="00A02EF3"/>
    <w:rsid w:val="00A02FBB"/>
    <w:rsid w:val="00A035BA"/>
    <w:rsid w:val="00A0390F"/>
    <w:rsid w:val="00A040B5"/>
    <w:rsid w:val="00A0423F"/>
    <w:rsid w:val="00A049F3"/>
    <w:rsid w:val="00A04A71"/>
    <w:rsid w:val="00A04B9D"/>
    <w:rsid w:val="00A04EA9"/>
    <w:rsid w:val="00A05386"/>
    <w:rsid w:val="00A05A21"/>
    <w:rsid w:val="00A05F8A"/>
    <w:rsid w:val="00A06FEF"/>
    <w:rsid w:val="00A0710A"/>
    <w:rsid w:val="00A07216"/>
    <w:rsid w:val="00A07489"/>
    <w:rsid w:val="00A07DFB"/>
    <w:rsid w:val="00A07FC1"/>
    <w:rsid w:val="00A100EA"/>
    <w:rsid w:val="00A10468"/>
    <w:rsid w:val="00A106E3"/>
    <w:rsid w:val="00A1083D"/>
    <w:rsid w:val="00A10D41"/>
    <w:rsid w:val="00A10DD2"/>
    <w:rsid w:val="00A1170F"/>
    <w:rsid w:val="00A11741"/>
    <w:rsid w:val="00A11C54"/>
    <w:rsid w:val="00A12E92"/>
    <w:rsid w:val="00A13360"/>
    <w:rsid w:val="00A1399B"/>
    <w:rsid w:val="00A13CC8"/>
    <w:rsid w:val="00A145B1"/>
    <w:rsid w:val="00A1469A"/>
    <w:rsid w:val="00A14A11"/>
    <w:rsid w:val="00A14A1D"/>
    <w:rsid w:val="00A14C5E"/>
    <w:rsid w:val="00A14D51"/>
    <w:rsid w:val="00A14E81"/>
    <w:rsid w:val="00A150CA"/>
    <w:rsid w:val="00A15465"/>
    <w:rsid w:val="00A15DF9"/>
    <w:rsid w:val="00A15E8B"/>
    <w:rsid w:val="00A1620F"/>
    <w:rsid w:val="00A16C33"/>
    <w:rsid w:val="00A16F72"/>
    <w:rsid w:val="00A17122"/>
    <w:rsid w:val="00A176BA"/>
    <w:rsid w:val="00A20524"/>
    <w:rsid w:val="00A20882"/>
    <w:rsid w:val="00A20A58"/>
    <w:rsid w:val="00A21857"/>
    <w:rsid w:val="00A2189B"/>
    <w:rsid w:val="00A21CD9"/>
    <w:rsid w:val="00A225A5"/>
    <w:rsid w:val="00A22705"/>
    <w:rsid w:val="00A22AEE"/>
    <w:rsid w:val="00A23001"/>
    <w:rsid w:val="00A23564"/>
    <w:rsid w:val="00A23DB2"/>
    <w:rsid w:val="00A23DF6"/>
    <w:rsid w:val="00A2433E"/>
    <w:rsid w:val="00A246C5"/>
    <w:rsid w:val="00A24AC6"/>
    <w:rsid w:val="00A24C1B"/>
    <w:rsid w:val="00A24CFC"/>
    <w:rsid w:val="00A24D95"/>
    <w:rsid w:val="00A25014"/>
    <w:rsid w:val="00A25188"/>
    <w:rsid w:val="00A256C5"/>
    <w:rsid w:val="00A25944"/>
    <w:rsid w:val="00A261E7"/>
    <w:rsid w:val="00A2678F"/>
    <w:rsid w:val="00A2690F"/>
    <w:rsid w:val="00A26CD0"/>
    <w:rsid w:val="00A272C3"/>
    <w:rsid w:val="00A272FE"/>
    <w:rsid w:val="00A27313"/>
    <w:rsid w:val="00A273C4"/>
    <w:rsid w:val="00A27BBC"/>
    <w:rsid w:val="00A30350"/>
    <w:rsid w:val="00A30547"/>
    <w:rsid w:val="00A30669"/>
    <w:rsid w:val="00A30721"/>
    <w:rsid w:val="00A30C37"/>
    <w:rsid w:val="00A30F2E"/>
    <w:rsid w:val="00A30F3B"/>
    <w:rsid w:val="00A311C1"/>
    <w:rsid w:val="00A313A9"/>
    <w:rsid w:val="00A31428"/>
    <w:rsid w:val="00A3151F"/>
    <w:rsid w:val="00A317C4"/>
    <w:rsid w:val="00A31AB3"/>
    <w:rsid w:val="00A31D8E"/>
    <w:rsid w:val="00A31E4A"/>
    <w:rsid w:val="00A32BDF"/>
    <w:rsid w:val="00A339CE"/>
    <w:rsid w:val="00A339DC"/>
    <w:rsid w:val="00A33EFE"/>
    <w:rsid w:val="00A340B9"/>
    <w:rsid w:val="00A3414C"/>
    <w:rsid w:val="00A34356"/>
    <w:rsid w:val="00A343B4"/>
    <w:rsid w:val="00A34406"/>
    <w:rsid w:val="00A348FF"/>
    <w:rsid w:val="00A34CEB"/>
    <w:rsid w:val="00A34FB8"/>
    <w:rsid w:val="00A35021"/>
    <w:rsid w:val="00A35BE2"/>
    <w:rsid w:val="00A35F75"/>
    <w:rsid w:val="00A36052"/>
    <w:rsid w:val="00A3611A"/>
    <w:rsid w:val="00A362B0"/>
    <w:rsid w:val="00A363C0"/>
    <w:rsid w:val="00A3647E"/>
    <w:rsid w:val="00A366E2"/>
    <w:rsid w:val="00A366EE"/>
    <w:rsid w:val="00A371A8"/>
    <w:rsid w:val="00A37200"/>
    <w:rsid w:val="00A37502"/>
    <w:rsid w:val="00A37700"/>
    <w:rsid w:val="00A40092"/>
    <w:rsid w:val="00A4072F"/>
    <w:rsid w:val="00A40932"/>
    <w:rsid w:val="00A40D6D"/>
    <w:rsid w:val="00A41739"/>
    <w:rsid w:val="00A4179B"/>
    <w:rsid w:val="00A417FE"/>
    <w:rsid w:val="00A41C6B"/>
    <w:rsid w:val="00A41D5C"/>
    <w:rsid w:val="00A41FC6"/>
    <w:rsid w:val="00A42497"/>
    <w:rsid w:val="00A42968"/>
    <w:rsid w:val="00A42C9D"/>
    <w:rsid w:val="00A42E5C"/>
    <w:rsid w:val="00A42EFA"/>
    <w:rsid w:val="00A432DB"/>
    <w:rsid w:val="00A43741"/>
    <w:rsid w:val="00A438D7"/>
    <w:rsid w:val="00A43A8A"/>
    <w:rsid w:val="00A43D79"/>
    <w:rsid w:val="00A440AB"/>
    <w:rsid w:val="00A44DD4"/>
    <w:rsid w:val="00A44DED"/>
    <w:rsid w:val="00A455B8"/>
    <w:rsid w:val="00A45A5E"/>
    <w:rsid w:val="00A4632C"/>
    <w:rsid w:val="00A463CF"/>
    <w:rsid w:val="00A463DE"/>
    <w:rsid w:val="00A46539"/>
    <w:rsid w:val="00A467FF"/>
    <w:rsid w:val="00A46A01"/>
    <w:rsid w:val="00A46F05"/>
    <w:rsid w:val="00A46F5A"/>
    <w:rsid w:val="00A47696"/>
    <w:rsid w:val="00A50051"/>
    <w:rsid w:val="00A502A7"/>
    <w:rsid w:val="00A5042F"/>
    <w:rsid w:val="00A505F4"/>
    <w:rsid w:val="00A50952"/>
    <w:rsid w:val="00A50DAD"/>
    <w:rsid w:val="00A50EC4"/>
    <w:rsid w:val="00A511F6"/>
    <w:rsid w:val="00A515F4"/>
    <w:rsid w:val="00A516EE"/>
    <w:rsid w:val="00A518FF"/>
    <w:rsid w:val="00A51F5D"/>
    <w:rsid w:val="00A52402"/>
    <w:rsid w:val="00A524CB"/>
    <w:rsid w:val="00A52532"/>
    <w:rsid w:val="00A529AA"/>
    <w:rsid w:val="00A53218"/>
    <w:rsid w:val="00A53801"/>
    <w:rsid w:val="00A53EE4"/>
    <w:rsid w:val="00A54612"/>
    <w:rsid w:val="00A54625"/>
    <w:rsid w:val="00A547AA"/>
    <w:rsid w:val="00A548F6"/>
    <w:rsid w:val="00A549ED"/>
    <w:rsid w:val="00A54C8C"/>
    <w:rsid w:val="00A55204"/>
    <w:rsid w:val="00A55449"/>
    <w:rsid w:val="00A555E5"/>
    <w:rsid w:val="00A55837"/>
    <w:rsid w:val="00A55BE7"/>
    <w:rsid w:val="00A55EF3"/>
    <w:rsid w:val="00A55F85"/>
    <w:rsid w:val="00A5607E"/>
    <w:rsid w:val="00A561DA"/>
    <w:rsid w:val="00A562E3"/>
    <w:rsid w:val="00A56334"/>
    <w:rsid w:val="00A56370"/>
    <w:rsid w:val="00A565BC"/>
    <w:rsid w:val="00A56C9C"/>
    <w:rsid w:val="00A57189"/>
    <w:rsid w:val="00A571D0"/>
    <w:rsid w:val="00A572D8"/>
    <w:rsid w:val="00A575E7"/>
    <w:rsid w:val="00A5792A"/>
    <w:rsid w:val="00A57B44"/>
    <w:rsid w:val="00A60949"/>
    <w:rsid w:val="00A60DAD"/>
    <w:rsid w:val="00A611D4"/>
    <w:rsid w:val="00A61277"/>
    <w:rsid w:val="00A6158A"/>
    <w:rsid w:val="00A617D9"/>
    <w:rsid w:val="00A61A52"/>
    <w:rsid w:val="00A61AB2"/>
    <w:rsid w:val="00A61B43"/>
    <w:rsid w:val="00A61D5B"/>
    <w:rsid w:val="00A62151"/>
    <w:rsid w:val="00A6270A"/>
    <w:rsid w:val="00A62D0A"/>
    <w:rsid w:val="00A62DBA"/>
    <w:rsid w:val="00A62F60"/>
    <w:rsid w:val="00A632C4"/>
    <w:rsid w:val="00A632F7"/>
    <w:rsid w:val="00A63315"/>
    <w:rsid w:val="00A63852"/>
    <w:rsid w:val="00A63E84"/>
    <w:rsid w:val="00A63FE9"/>
    <w:rsid w:val="00A6403E"/>
    <w:rsid w:val="00A6442D"/>
    <w:rsid w:val="00A64B01"/>
    <w:rsid w:val="00A64C1C"/>
    <w:rsid w:val="00A65284"/>
    <w:rsid w:val="00A6576D"/>
    <w:rsid w:val="00A657FE"/>
    <w:rsid w:val="00A66322"/>
    <w:rsid w:val="00A666F6"/>
    <w:rsid w:val="00A668E9"/>
    <w:rsid w:val="00A66F50"/>
    <w:rsid w:val="00A670F4"/>
    <w:rsid w:val="00A674FD"/>
    <w:rsid w:val="00A67884"/>
    <w:rsid w:val="00A678FA"/>
    <w:rsid w:val="00A67FAB"/>
    <w:rsid w:val="00A7044E"/>
    <w:rsid w:val="00A70542"/>
    <w:rsid w:val="00A70A01"/>
    <w:rsid w:val="00A70BB8"/>
    <w:rsid w:val="00A70F8A"/>
    <w:rsid w:val="00A7130F"/>
    <w:rsid w:val="00A713B7"/>
    <w:rsid w:val="00A71B6B"/>
    <w:rsid w:val="00A71D45"/>
    <w:rsid w:val="00A721A1"/>
    <w:rsid w:val="00A722FF"/>
    <w:rsid w:val="00A72C0F"/>
    <w:rsid w:val="00A72D0F"/>
    <w:rsid w:val="00A72E2A"/>
    <w:rsid w:val="00A72F87"/>
    <w:rsid w:val="00A733AC"/>
    <w:rsid w:val="00A73E8E"/>
    <w:rsid w:val="00A74137"/>
    <w:rsid w:val="00A74C50"/>
    <w:rsid w:val="00A74D60"/>
    <w:rsid w:val="00A75142"/>
    <w:rsid w:val="00A75284"/>
    <w:rsid w:val="00A758F1"/>
    <w:rsid w:val="00A759DF"/>
    <w:rsid w:val="00A76001"/>
    <w:rsid w:val="00A76D9B"/>
    <w:rsid w:val="00A76F49"/>
    <w:rsid w:val="00A77708"/>
    <w:rsid w:val="00A778DF"/>
    <w:rsid w:val="00A779FC"/>
    <w:rsid w:val="00A804E3"/>
    <w:rsid w:val="00A809DA"/>
    <w:rsid w:val="00A80C11"/>
    <w:rsid w:val="00A80C9D"/>
    <w:rsid w:val="00A80EC4"/>
    <w:rsid w:val="00A81168"/>
    <w:rsid w:val="00A81364"/>
    <w:rsid w:val="00A8151E"/>
    <w:rsid w:val="00A8166F"/>
    <w:rsid w:val="00A8183A"/>
    <w:rsid w:val="00A81DCC"/>
    <w:rsid w:val="00A8230B"/>
    <w:rsid w:val="00A82A9E"/>
    <w:rsid w:val="00A82EE3"/>
    <w:rsid w:val="00A8312D"/>
    <w:rsid w:val="00A83179"/>
    <w:rsid w:val="00A83383"/>
    <w:rsid w:val="00A8347D"/>
    <w:rsid w:val="00A83483"/>
    <w:rsid w:val="00A836A0"/>
    <w:rsid w:val="00A8495D"/>
    <w:rsid w:val="00A85577"/>
    <w:rsid w:val="00A85833"/>
    <w:rsid w:val="00A859CF"/>
    <w:rsid w:val="00A85AA0"/>
    <w:rsid w:val="00A862FF"/>
    <w:rsid w:val="00A86856"/>
    <w:rsid w:val="00A86DBE"/>
    <w:rsid w:val="00A86F6E"/>
    <w:rsid w:val="00A875D2"/>
    <w:rsid w:val="00A87714"/>
    <w:rsid w:val="00A87D48"/>
    <w:rsid w:val="00A902F7"/>
    <w:rsid w:val="00A905C3"/>
    <w:rsid w:val="00A907E9"/>
    <w:rsid w:val="00A90B7B"/>
    <w:rsid w:val="00A90D70"/>
    <w:rsid w:val="00A90E29"/>
    <w:rsid w:val="00A910D9"/>
    <w:rsid w:val="00A91610"/>
    <w:rsid w:val="00A916C8"/>
    <w:rsid w:val="00A91894"/>
    <w:rsid w:val="00A91940"/>
    <w:rsid w:val="00A91BCF"/>
    <w:rsid w:val="00A91F09"/>
    <w:rsid w:val="00A92141"/>
    <w:rsid w:val="00A9218D"/>
    <w:rsid w:val="00A92D29"/>
    <w:rsid w:val="00A92EBD"/>
    <w:rsid w:val="00A93226"/>
    <w:rsid w:val="00A933D0"/>
    <w:rsid w:val="00A93495"/>
    <w:rsid w:val="00A9377F"/>
    <w:rsid w:val="00A939AF"/>
    <w:rsid w:val="00A93A79"/>
    <w:rsid w:val="00A93B34"/>
    <w:rsid w:val="00A93F35"/>
    <w:rsid w:val="00A93F69"/>
    <w:rsid w:val="00A941AC"/>
    <w:rsid w:val="00A946BD"/>
    <w:rsid w:val="00A949B0"/>
    <w:rsid w:val="00A94BA3"/>
    <w:rsid w:val="00A94C03"/>
    <w:rsid w:val="00A94D90"/>
    <w:rsid w:val="00A9515E"/>
    <w:rsid w:val="00A95188"/>
    <w:rsid w:val="00A95C4B"/>
    <w:rsid w:val="00A96043"/>
    <w:rsid w:val="00A9604E"/>
    <w:rsid w:val="00A964B5"/>
    <w:rsid w:val="00A96667"/>
    <w:rsid w:val="00A96A65"/>
    <w:rsid w:val="00A96A9F"/>
    <w:rsid w:val="00A96D71"/>
    <w:rsid w:val="00A96F15"/>
    <w:rsid w:val="00A97336"/>
    <w:rsid w:val="00A979A1"/>
    <w:rsid w:val="00A97AD1"/>
    <w:rsid w:val="00A97CC7"/>
    <w:rsid w:val="00A97D03"/>
    <w:rsid w:val="00A97E12"/>
    <w:rsid w:val="00AA0A87"/>
    <w:rsid w:val="00AA0C77"/>
    <w:rsid w:val="00AA11AD"/>
    <w:rsid w:val="00AA134A"/>
    <w:rsid w:val="00AA14DD"/>
    <w:rsid w:val="00AA1782"/>
    <w:rsid w:val="00AA1CA7"/>
    <w:rsid w:val="00AA23D0"/>
    <w:rsid w:val="00AA2550"/>
    <w:rsid w:val="00AA2766"/>
    <w:rsid w:val="00AA2949"/>
    <w:rsid w:val="00AA29D9"/>
    <w:rsid w:val="00AA2F10"/>
    <w:rsid w:val="00AA3902"/>
    <w:rsid w:val="00AA3C1F"/>
    <w:rsid w:val="00AA3E37"/>
    <w:rsid w:val="00AA3F06"/>
    <w:rsid w:val="00AA48B7"/>
    <w:rsid w:val="00AA49D5"/>
    <w:rsid w:val="00AA4D49"/>
    <w:rsid w:val="00AA4EFE"/>
    <w:rsid w:val="00AA4F85"/>
    <w:rsid w:val="00AA5176"/>
    <w:rsid w:val="00AA521C"/>
    <w:rsid w:val="00AA5300"/>
    <w:rsid w:val="00AA5757"/>
    <w:rsid w:val="00AA597B"/>
    <w:rsid w:val="00AA5A82"/>
    <w:rsid w:val="00AA5E07"/>
    <w:rsid w:val="00AA5F79"/>
    <w:rsid w:val="00AA623A"/>
    <w:rsid w:val="00AA6601"/>
    <w:rsid w:val="00AA6705"/>
    <w:rsid w:val="00AA6E61"/>
    <w:rsid w:val="00AA730D"/>
    <w:rsid w:val="00AA7CA1"/>
    <w:rsid w:val="00AB00CD"/>
    <w:rsid w:val="00AB049F"/>
    <w:rsid w:val="00AB067A"/>
    <w:rsid w:val="00AB0989"/>
    <w:rsid w:val="00AB09FC"/>
    <w:rsid w:val="00AB0B83"/>
    <w:rsid w:val="00AB1134"/>
    <w:rsid w:val="00AB13A6"/>
    <w:rsid w:val="00AB16CB"/>
    <w:rsid w:val="00AB1BD4"/>
    <w:rsid w:val="00AB1C9B"/>
    <w:rsid w:val="00AB1E91"/>
    <w:rsid w:val="00AB2046"/>
    <w:rsid w:val="00AB22D7"/>
    <w:rsid w:val="00AB2638"/>
    <w:rsid w:val="00AB295B"/>
    <w:rsid w:val="00AB2C9B"/>
    <w:rsid w:val="00AB33DD"/>
    <w:rsid w:val="00AB33E8"/>
    <w:rsid w:val="00AB3649"/>
    <w:rsid w:val="00AB3C88"/>
    <w:rsid w:val="00AB3D6D"/>
    <w:rsid w:val="00AB45A7"/>
    <w:rsid w:val="00AB4B17"/>
    <w:rsid w:val="00AB4CE1"/>
    <w:rsid w:val="00AB4D46"/>
    <w:rsid w:val="00AB50E7"/>
    <w:rsid w:val="00AB56A5"/>
    <w:rsid w:val="00AB56D4"/>
    <w:rsid w:val="00AB5851"/>
    <w:rsid w:val="00AB6108"/>
    <w:rsid w:val="00AB64AF"/>
    <w:rsid w:val="00AB6618"/>
    <w:rsid w:val="00AB6782"/>
    <w:rsid w:val="00AB67D9"/>
    <w:rsid w:val="00AB684D"/>
    <w:rsid w:val="00AB6EFA"/>
    <w:rsid w:val="00AB7155"/>
    <w:rsid w:val="00AB73C7"/>
    <w:rsid w:val="00AB768D"/>
    <w:rsid w:val="00AB7AB9"/>
    <w:rsid w:val="00AC0035"/>
    <w:rsid w:val="00AC011A"/>
    <w:rsid w:val="00AC03D8"/>
    <w:rsid w:val="00AC0522"/>
    <w:rsid w:val="00AC0824"/>
    <w:rsid w:val="00AC0C27"/>
    <w:rsid w:val="00AC0F58"/>
    <w:rsid w:val="00AC11D8"/>
    <w:rsid w:val="00AC11F5"/>
    <w:rsid w:val="00AC1676"/>
    <w:rsid w:val="00AC230E"/>
    <w:rsid w:val="00AC2CA9"/>
    <w:rsid w:val="00AC2DE8"/>
    <w:rsid w:val="00AC2E46"/>
    <w:rsid w:val="00AC2EC6"/>
    <w:rsid w:val="00AC33DF"/>
    <w:rsid w:val="00AC41FF"/>
    <w:rsid w:val="00AC44EA"/>
    <w:rsid w:val="00AC53F1"/>
    <w:rsid w:val="00AC549F"/>
    <w:rsid w:val="00AC5651"/>
    <w:rsid w:val="00AC5E71"/>
    <w:rsid w:val="00AC6553"/>
    <w:rsid w:val="00AC65DF"/>
    <w:rsid w:val="00AC6B59"/>
    <w:rsid w:val="00AC74B9"/>
    <w:rsid w:val="00AC7526"/>
    <w:rsid w:val="00AC7633"/>
    <w:rsid w:val="00AC7765"/>
    <w:rsid w:val="00AC7BD8"/>
    <w:rsid w:val="00AC7C5F"/>
    <w:rsid w:val="00AC7E25"/>
    <w:rsid w:val="00AD00A4"/>
    <w:rsid w:val="00AD0B47"/>
    <w:rsid w:val="00AD0DC3"/>
    <w:rsid w:val="00AD0E7A"/>
    <w:rsid w:val="00AD0F4A"/>
    <w:rsid w:val="00AD0F92"/>
    <w:rsid w:val="00AD0FF8"/>
    <w:rsid w:val="00AD1073"/>
    <w:rsid w:val="00AD1A10"/>
    <w:rsid w:val="00AD1A29"/>
    <w:rsid w:val="00AD1AD7"/>
    <w:rsid w:val="00AD1FC7"/>
    <w:rsid w:val="00AD293A"/>
    <w:rsid w:val="00AD2BEB"/>
    <w:rsid w:val="00AD3261"/>
    <w:rsid w:val="00AD3F27"/>
    <w:rsid w:val="00AD4603"/>
    <w:rsid w:val="00AD4765"/>
    <w:rsid w:val="00AD4CBC"/>
    <w:rsid w:val="00AD550C"/>
    <w:rsid w:val="00AD5931"/>
    <w:rsid w:val="00AD616D"/>
    <w:rsid w:val="00AD682A"/>
    <w:rsid w:val="00AD7000"/>
    <w:rsid w:val="00AD73B6"/>
    <w:rsid w:val="00AD7B1F"/>
    <w:rsid w:val="00AD7F56"/>
    <w:rsid w:val="00AE0019"/>
    <w:rsid w:val="00AE083E"/>
    <w:rsid w:val="00AE0870"/>
    <w:rsid w:val="00AE0C54"/>
    <w:rsid w:val="00AE10F8"/>
    <w:rsid w:val="00AE185C"/>
    <w:rsid w:val="00AE24EB"/>
    <w:rsid w:val="00AE27E8"/>
    <w:rsid w:val="00AE29B0"/>
    <w:rsid w:val="00AE2AA9"/>
    <w:rsid w:val="00AE2B88"/>
    <w:rsid w:val="00AE2BB3"/>
    <w:rsid w:val="00AE2C98"/>
    <w:rsid w:val="00AE2D7D"/>
    <w:rsid w:val="00AE2E5F"/>
    <w:rsid w:val="00AE2E87"/>
    <w:rsid w:val="00AE2E90"/>
    <w:rsid w:val="00AE3156"/>
    <w:rsid w:val="00AE3B20"/>
    <w:rsid w:val="00AE3CF5"/>
    <w:rsid w:val="00AE3DBF"/>
    <w:rsid w:val="00AE3EEF"/>
    <w:rsid w:val="00AE4346"/>
    <w:rsid w:val="00AE4466"/>
    <w:rsid w:val="00AE448E"/>
    <w:rsid w:val="00AE4AC8"/>
    <w:rsid w:val="00AE4AF3"/>
    <w:rsid w:val="00AE4D00"/>
    <w:rsid w:val="00AE4D46"/>
    <w:rsid w:val="00AE4E5E"/>
    <w:rsid w:val="00AE4EC5"/>
    <w:rsid w:val="00AE4FF2"/>
    <w:rsid w:val="00AE50DE"/>
    <w:rsid w:val="00AE545F"/>
    <w:rsid w:val="00AE5474"/>
    <w:rsid w:val="00AE55D8"/>
    <w:rsid w:val="00AE55E0"/>
    <w:rsid w:val="00AE5605"/>
    <w:rsid w:val="00AE5666"/>
    <w:rsid w:val="00AE5755"/>
    <w:rsid w:val="00AE592A"/>
    <w:rsid w:val="00AE5A0C"/>
    <w:rsid w:val="00AE61A9"/>
    <w:rsid w:val="00AE66A2"/>
    <w:rsid w:val="00AE67DF"/>
    <w:rsid w:val="00AE68F7"/>
    <w:rsid w:val="00AE6984"/>
    <w:rsid w:val="00AE6FCF"/>
    <w:rsid w:val="00AE6FD9"/>
    <w:rsid w:val="00AE7668"/>
    <w:rsid w:val="00AE7823"/>
    <w:rsid w:val="00AE7893"/>
    <w:rsid w:val="00AE7A36"/>
    <w:rsid w:val="00AF0140"/>
    <w:rsid w:val="00AF0233"/>
    <w:rsid w:val="00AF0291"/>
    <w:rsid w:val="00AF03A9"/>
    <w:rsid w:val="00AF042E"/>
    <w:rsid w:val="00AF05D7"/>
    <w:rsid w:val="00AF0C1F"/>
    <w:rsid w:val="00AF0F17"/>
    <w:rsid w:val="00AF112E"/>
    <w:rsid w:val="00AF1186"/>
    <w:rsid w:val="00AF13C7"/>
    <w:rsid w:val="00AF13E8"/>
    <w:rsid w:val="00AF1952"/>
    <w:rsid w:val="00AF1DA2"/>
    <w:rsid w:val="00AF2209"/>
    <w:rsid w:val="00AF2381"/>
    <w:rsid w:val="00AF27D3"/>
    <w:rsid w:val="00AF30B2"/>
    <w:rsid w:val="00AF3180"/>
    <w:rsid w:val="00AF32CC"/>
    <w:rsid w:val="00AF335E"/>
    <w:rsid w:val="00AF343B"/>
    <w:rsid w:val="00AF3F3A"/>
    <w:rsid w:val="00AF4257"/>
    <w:rsid w:val="00AF44A2"/>
    <w:rsid w:val="00AF4552"/>
    <w:rsid w:val="00AF4644"/>
    <w:rsid w:val="00AF4C1F"/>
    <w:rsid w:val="00AF4FB0"/>
    <w:rsid w:val="00AF5203"/>
    <w:rsid w:val="00AF59BA"/>
    <w:rsid w:val="00AF5A0D"/>
    <w:rsid w:val="00AF5C1B"/>
    <w:rsid w:val="00AF5D40"/>
    <w:rsid w:val="00AF5D63"/>
    <w:rsid w:val="00AF5F1F"/>
    <w:rsid w:val="00AF6C03"/>
    <w:rsid w:val="00AF6D63"/>
    <w:rsid w:val="00AF700C"/>
    <w:rsid w:val="00AF70E6"/>
    <w:rsid w:val="00AF7A48"/>
    <w:rsid w:val="00AF7AE3"/>
    <w:rsid w:val="00AF7C8A"/>
    <w:rsid w:val="00AF7F55"/>
    <w:rsid w:val="00B00757"/>
    <w:rsid w:val="00B00BA6"/>
    <w:rsid w:val="00B0114C"/>
    <w:rsid w:val="00B013CC"/>
    <w:rsid w:val="00B01877"/>
    <w:rsid w:val="00B01915"/>
    <w:rsid w:val="00B01C44"/>
    <w:rsid w:val="00B01D51"/>
    <w:rsid w:val="00B02130"/>
    <w:rsid w:val="00B021E9"/>
    <w:rsid w:val="00B02601"/>
    <w:rsid w:val="00B02824"/>
    <w:rsid w:val="00B02CD0"/>
    <w:rsid w:val="00B02D46"/>
    <w:rsid w:val="00B02D58"/>
    <w:rsid w:val="00B0304A"/>
    <w:rsid w:val="00B033FA"/>
    <w:rsid w:val="00B03A48"/>
    <w:rsid w:val="00B0430A"/>
    <w:rsid w:val="00B045C5"/>
    <w:rsid w:val="00B04672"/>
    <w:rsid w:val="00B046E7"/>
    <w:rsid w:val="00B04A6B"/>
    <w:rsid w:val="00B05117"/>
    <w:rsid w:val="00B0577F"/>
    <w:rsid w:val="00B05C2E"/>
    <w:rsid w:val="00B05F4E"/>
    <w:rsid w:val="00B060D8"/>
    <w:rsid w:val="00B0626F"/>
    <w:rsid w:val="00B0662F"/>
    <w:rsid w:val="00B068F7"/>
    <w:rsid w:val="00B069A3"/>
    <w:rsid w:val="00B07675"/>
    <w:rsid w:val="00B079FD"/>
    <w:rsid w:val="00B07A49"/>
    <w:rsid w:val="00B07B9D"/>
    <w:rsid w:val="00B07BD8"/>
    <w:rsid w:val="00B100D6"/>
    <w:rsid w:val="00B10135"/>
    <w:rsid w:val="00B10795"/>
    <w:rsid w:val="00B109FC"/>
    <w:rsid w:val="00B10DB9"/>
    <w:rsid w:val="00B10EEC"/>
    <w:rsid w:val="00B11727"/>
    <w:rsid w:val="00B11BBE"/>
    <w:rsid w:val="00B12985"/>
    <w:rsid w:val="00B12E09"/>
    <w:rsid w:val="00B1368B"/>
    <w:rsid w:val="00B1378C"/>
    <w:rsid w:val="00B138AC"/>
    <w:rsid w:val="00B13F0C"/>
    <w:rsid w:val="00B13F6D"/>
    <w:rsid w:val="00B143D5"/>
    <w:rsid w:val="00B1440F"/>
    <w:rsid w:val="00B14B91"/>
    <w:rsid w:val="00B14C52"/>
    <w:rsid w:val="00B14EDA"/>
    <w:rsid w:val="00B15309"/>
    <w:rsid w:val="00B1538F"/>
    <w:rsid w:val="00B154CA"/>
    <w:rsid w:val="00B1560F"/>
    <w:rsid w:val="00B15623"/>
    <w:rsid w:val="00B1574C"/>
    <w:rsid w:val="00B15B52"/>
    <w:rsid w:val="00B15BAE"/>
    <w:rsid w:val="00B15CDF"/>
    <w:rsid w:val="00B1698B"/>
    <w:rsid w:val="00B16CD0"/>
    <w:rsid w:val="00B16F95"/>
    <w:rsid w:val="00B1727B"/>
    <w:rsid w:val="00B17288"/>
    <w:rsid w:val="00B172E5"/>
    <w:rsid w:val="00B202BE"/>
    <w:rsid w:val="00B2045A"/>
    <w:rsid w:val="00B2047C"/>
    <w:rsid w:val="00B2083E"/>
    <w:rsid w:val="00B20B28"/>
    <w:rsid w:val="00B214DC"/>
    <w:rsid w:val="00B21B29"/>
    <w:rsid w:val="00B21C41"/>
    <w:rsid w:val="00B21CE4"/>
    <w:rsid w:val="00B21E04"/>
    <w:rsid w:val="00B2236A"/>
    <w:rsid w:val="00B228DB"/>
    <w:rsid w:val="00B22A7E"/>
    <w:rsid w:val="00B22FDD"/>
    <w:rsid w:val="00B2332C"/>
    <w:rsid w:val="00B23D08"/>
    <w:rsid w:val="00B23F80"/>
    <w:rsid w:val="00B24064"/>
    <w:rsid w:val="00B24381"/>
    <w:rsid w:val="00B2464E"/>
    <w:rsid w:val="00B2488B"/>
    <w:rsid w:val="00B24B4D"/>
    <w:rsid w:val="00B24F51"/>
    <w:rsid w:val="00B25666"/>
    <w:rsid w:val="00B25896"/>
    <w:rsid w:val="00B258B4"/>
    <w:rsid w:val="00B262DE"/>
    <w:rsid w:val="00B264CC"/>
    <w:rsid w:val="00B2677A"/>
    <w:rsid w:val="00B269CF"/>
    <w:rsid w:val="00B2781D"/>
    <w:rsid w:val="00B27853"/>
    <w:rsid w:val="00B27F4B"/>
    <w:rsid w:val="00B303EE"/>
    <w:rsid w:val="00B30943"/>
    <w:rsid w:val="00B31231"/>
    <w:rsid w:val="00B314D1"/>
    <w:rsid w:val="00B31522"/>
    <w:rsid w:val="00B31CF7"/>
    <w:rsid w:val="00B31D74"/>
    <w:rsid w:val="00B32177"/>
    <w:rsid w:val="00B32565"/>
    <w:rsid w:val="00B32821"/>
    <w:rsid w:val="00B32842"/>
    <w:rsid w:val="00B32994"/>
    <w:rsid w:val="00B33032"/>
    <w:rsid w:val="00B332A0"/>
    <w:rsid w:val="00B335DD"/>
    <w:rsid w:val="00B33A5A"/>
    <w:rsid w:val="00B34009"/>
    <w:rsid w:val="00B34263"/>
    <w:rsid w:val="00B34445"/>
    <w:rsid w:val="00B345F9"/>
    <w:rsid w:val="00B346C4"/>
    <w:rsid w:val="00B34781"/>
    <w:rsid w:val="00B34985"/>
    <w:rsid w:val="00B349D7"/>
    <w:rsid w:val="00B34B63"/>
    <w:rsid w:val="00B34D2F"/>
    <w:rsid w:val="00B3585E"/>
    <w:rsid w:val="00B35AF0"/>
    <w:rsid w:val="00B35E80"/>
    <w:rsid w:val="00B3601F"/>
    <w:rsid w:val="00B364BC"/>
    <w:rsid w:val="00B3663C"/>
    <w:rsid w:val="00B36E36"/>
    <w:rsid w:val="00B36FEC"/>
    <w:rsid w:val="00B370DB"/>
    <w:rsid w:val="00B400FC"/>
    <w:rsid w:val="00B401B9"/>
    <w:rsid w:val="00B40D08"/>
    <w:rsid w:val="00B4103C"/>
    <w:rsid w:val="00B41202"/>
    <w:rsid w:val="00B413A3"/>
    <w:rsid w:val="00B41544"/>
    <w:rsid w:val="00B41689"/>
    <w:rsid w:val="00B41837"/>
    <w:rsid w:val="00B41DC1"/>
    <w:rsid w:val="00B430A0"/>
    <w:rsid w:val="00B43234"/>
    <w:rsid w:val="00B433D5"/>
    <w:rsid w:val="00B4377C"/>
    <w:rsid w:val="00B44195"/>
    <w:rsid w:val="00B4436C"/>
    <w:rsid w:val="00B444EA"/>
    <w:rsid w:val="00B44DA7"/>
    <w:rsid w:val="00B44E5E"/>
    <w:rsid w:val="00B4520E"/>
    <w:rsid w:val="00B45A19"/>
    <w:rsid w:val="00B45D0A"/>
    <w:rsid w:val="00B45F00"/>
    <w:rsid w:val="00B4613A"/>
    <w:rsid w:val="00B4614A"/>
    <w:rsid w:val="00B46B9F"/>
    <w:rsid w:val="00B4772D"/>
    <w:rsid w:val="00B47EFC"/>
    <w:rsid w:val="00B5038A"/>
    <w:rsid w:val="00B5052B"/>
    <w:rsid w:val="00B5085A"/>
    <w:rsid w:val="00B508DE"/>
    <w:rsid w:val="00B50933"/>
    <w:rsid w:val="00B50FD6"/>
    <w:rsid w:val="00B5154A"/>
    <w:rsid w:val="00B51595"/>
    <w:rsid w:val="00B51D4B"/>
    <w:rsid w:val="00B51E66"/>
    <w:rsid w:val="00B521A0"/>
    <w:rsid w:val="00B5257E"/>
    <w:rsid w:val="00B5271C"/>
    <w:rsid w:val="00B52859"/>
    <w:rsid w:val="00B52B94"/>
    <w:rsid w:val="00B52C95"/>
    <w:rsid w:val="00B531A7"/>
    <w:rsid w:val="00B53390"/>
    <w:rsid w:val="00B5378C"/>
    <w:rsid w:val="00B53BF1"/>
    <w:rsid w:val="00B53C33"/>
    <w:rsid w:val="00B53E0D"/>
    <w:rsid w:val="00B54014"/>
    <w:rsid w:val="00B542E0"/>
    <w:rsid w:val="00B54591"/>
    <w:rsid w:val="00B54742"/>
    <w:rsid w:val="00B54B6A"/>
    <w:rsid w:val="00B54E3A"/>
    <w:rsid w:val="00B54FD7"/>
    <w:rsid w:val="00B5508A"/>
    <w:rsid w:val="00B5525E"/>
    <w:rsid w:val="00B5566A"/>
    <w:rsid w:val="00B557F1"/>
    <w:rsid w:val="00B558B5"/>
    <w:rsid w:val="00B55DC1"/>
    <w:rsid w:val="00B56D18"/>
    <w:rsid w:val="00B57984"/>
    <w:rsid w:val="00B57AC3"/>
    <w:rsid w:val="00B57C8E"/>
    <w:rsid w:val="00B57EEC"/>
    <w:rsid w:val="00B60094"/>
    <w:rsid w:val="00B60770"/>
    <w:rsid w:val="00B607B1"/>
    <w:rsid w:val="00B60A43"/>
    <w:rsid w:val="00B60B7A"/>
    <w:rsid w:val="00B60F9F"/>
    <w:rsid w:val="00B61204"/>
    <w:rsid w:val="00B61D33"/>
    <w:rsid w:val="00B6244B"/>
    <w:rsid w:val="00B6246E"/>
    <w:rsid w:val="00B62EEE"/>
    <w:rsid w:val="00B6313A"/>
    <w:rsid w:val="00B631F9"/>
    <w:rsid w:val="00B63361"/>
    <w:rsid w:val="00B6375D"/>
    <w:rsid w:val="00B63C3A"/>
    <w:rsid w:val="00B64054"/>
    <w:rsid w:val="00B64170"/>
    <w:rsid w:val="00B64537"/>
    <w:rsid w:val="00B6513A"/>
    <w:rsid w:val="00B651BC"/>
    <w:rsid w:val="00B65345"/>
    <w:rsid w:val="00B6561C"/>
    <w:rsid w:val="00B65AC3"/>
    <w:rsid w:val="00B66672"/>
    <w:rsid w:val="00B66893"/>
    <w:rsid w:val="00B66BAC"/>
    <w:rsid w:val="00B66CC4"/>
    <w:rsid w:val="00B66DA0"/>
    <w:rsid w:val="00B67885"/>
    <w:rsid w:val="00B67B42"/>
    <w:rsid w:val="00B67C05"/>
    <w:rsid w:val="00B67F8D"/>
    <w:rsid w:val="00B67F9E"/>
    <w:rsid w:val="00B7026C"/>
    <w:rsid w:val="00B705F2"/>
    <w:rsid w:val="00B70A46"/>
    <w:rsid w:val="00B70FAB"/>
    <w:rsid w:val="00B7104C"/>
    <w:rsid w:val="00B71CDF"/>
    <w:rsid w:val="00B72474"/>
    <w:rsid w:val="00B727D5"/>
    <w:rsid w:val="00B727DD"/>
    <w:rsid w:val="00B729AD"/>
    <w:rsid w:val="00B72A87"/>
    <w:rsid w:val="00B72B66"/>
    <w:rsid w:val="00B72CBD"/>
    <w:rsid w:val="00B72CBF"/>
    <w:rsid w:val="00B73087"/>
    <w:rsid w:val="00B73B8E"/>
    <w:rsid w:val="00B7431A"/>
    <w:rsid w:val="00B7437E"/>
    <w:rsid w:val="00B7464B"/>
    <w:rsid w:val="00B7481D"/>
    <w:rsid w:val="00B74C3F"/>
    <w:rsid w:val="00B74E7C"/>
    <w:rsid w:val="00B74FA2"/>
    <w:rsid w:val="00B7529F"/>
    <w:rsid w:val="00B752FA"/>
    <w:rsid w:val="00B75471"/>
    <w:rsid w:val="00B76149"/>
    <w:rsid w:val="00B7619F"/>
    <w:rsid w:val="00B76647"/>
    <w:rsid w:val="00B76727"/>
    <w:rsid w:val="00B767BC"/>
    <w:rsid w:val="00B7686C"/>
    <w:rsid w:val="00B76D7E"/>
    <w:rsid w:val="00B77886"/>
    <w:rsid w:val="00B80DCD"/>
    <w:rsid w:val="00B81066"/>
    <w:rsid w:val="00B8106E"/>
    <w:rsid w:val="00B8113F"/>
    <w:rsid w:val="00B81387"/>
    <w:rsid w:val="00B8140D"/>
    <w:rsid w:val="00B818DF"/>
    <w:rsid w:val="00B8195A"/>
    <w:rsid w:val="00B82074"/>
    <w:rsid w:val="00B8231A"/>
    <w:rsid w:val="00B825F7"/>
    <w:rsid w:val="00B827C8"/>
    <w:rsid w:val="00B829D5"/>
    <w:rsid w:val="00B82AF1"/>
    <w:rsid w:val="00B83F4E"/>
    <w:rsid w:val="00B84199"/>
    <w:rsid w:val="00B84BBC"/>
    <w:rsid w:val="00B855C2"/>
    <w:rsid w:val="00B85CC3"/>
    <w:rsid w:val="00B85E25"/>
    <w:rsid w:val="00B86605"/>
    <w:rsid w:val="00B86703"/>
    <w:rsid w:val="00B867EB"/>
    <w:rsid w:val="00B86AA5"/>
    <w:rsid w:val="00B86CD2"/>
    <w:rsid w:val="00B87594"/>
    <w:rsid w:val="00B879E5"/>
    <w:rsid w:val="00B87E81"/>
    <w:rsid w:val="00B90151"/>
    <w:rsid w:val="00B90425"/>
    <w:rsid w:val="00B904E5"/>
    <w:rsid w:val="00B90521"/>
    <w:rsid w:val="00B90C60"/>
    <w:rsid w:val="00B910FA"/>
    <w:rsid w:val="00B91482"/>
    <w:rsid w:val="00B917F7"/>
    <w:rsid w:val="00B91948"/>
    <w:rsid w:val="00B921F8"/>
    <w:rsid w:val="00B9246B"/>
    <w:rsid w:val="00B92494"/>
    <w:rsid w:val="00B927E8"/>
    <w:rsid w:val="00B92835"/>
    <w:rsid w:val="00B92E4E"/>
    <w:rsid w:val="00B9322E"/>
    <w:rsid w:val="00B9334A"/>
    <w:rsid w:val="00B9343C"/>
    <w:rsid w:val="00B93568"/>
    <w:rsid w:val="00B9383F"/>
    <w:rsid w:val="00B93AD5"/>
    <w:rsid w:val="00B93F8F"/>
    <w:rsid w:val="00B9429E"/>
    <w:rsid w:val="00B94476"/>
    <w:rsid w:val="00B9548C"/>
    <w:rsid w:val="00B95D70"/>
    <w:rsid w:val="00B95F27"/>
    <w:rsid w:val="00B96465"/>
    <w:rsid w:val="00B96730"/>
    <w:rsid w:val="00B968FF"/>
    <w:rsid w:val="00B96A19"/>
    <w:rsid w:val="00B96E71"/>
    <w:rsid w:val="00B9700A"/>
    <w:rsid w:val="00B9722C"/>
    <w:rsid w:val="00B9795E"/>
    <w:rsid w:val="00B97961"/>
    <w:rsid w:val="00B97B48"/>
    <w:rsid w:val="00B97E93"/>
    <w:rsid w:val="00BA022B"/>
    <w:rsid w:val="00BA0BF7"/>
    <w:rsid w:val="00BA0F0E"/>
    <w:rsid w:val="00BA1439"/>
    <w:rsid w:val="00BA1792"/>
    <w:rsid w:val="00BA1D82"/>
    <w:rsid w:val="00BA230F"/>
    <w:rsid w:val="00BA2339"/>
    <w:rsid w:val="00BA2797"/>
    <w:rsid w:val="00BA2868"/>
    <w:rsid w:val="00BA2BDD"/>
    <w:rsid w:val="00BA3A58"/>
    <w:rsid w:val="00BA3D49"/>
    <w:rsid w:val="00BA3D5F"/>
    <w:rsid w:val="00BA4660"/>
    <w:rsid w:val="00BA46E8"/>
    <w:rsid w:val="00BA4BAF"/>
    <w:rsid w:val="00BA4C50"/>
    <w:rsid w:val="00BA52E1"/>
    <w:rsid w:val="00BA59E9"/>
    <w:rsid w:val="00BA5DD4"/>
    <w:rsid w:val="00BA5F1A"/>
    <w:rsid w:val="00BA6194"/>
    <w:rsid w:val="00BA6449"/>
    <w:rsid w:val="00BA6C7B"/>
    <w:rsid w:val="00BA6D84"/>
    <w:rsid w:val="00BA71A3"/>
    <w:rsid w:val="00BA722B"/>
    <w:rsid w:val="00BA7A58"/>
    <w:rsid w:val="00BB0A16"/>
    <w:rsid w:val="00BB1B41"/>
    <w:rsid w:val="00BB1D40"/>
    <w:rsid w:val="00BB1E83"/>
    <w:rsid w:val="00BB215D"/>
    <w:rsid w:val="00BB2285"/>
    <w:rsid w:val="00BB2850"/>
    <w:rsid w:val="00BB28D8"/>
    <w:rsid w:val="00BB3A1B"/>
    <w:rsid w:val="00BB3B78"/>
    <w:rsid w:val="00BB3C23"/>
    <w:rsid w:val="00BB3F12"/>
    <w:rsid w:val="00BB4444"/>
    <w:rsid w:val="00BB586A"/>
    <w:rsid w:val="00BB5AE7"/>
    <w:rsid w:val="00BB5B69"/>
    <w:rsid w:val="00BB5BCB"/>
    <w:rsid w:val="00BB5CAA"/>
    <w:rsid w:val="00BB6790"/>
    <w:rsid w:val="00BB69A0"/>
    <w:rsid w:val="00BB6AE2"/>
    <w:rsid w:val="00BB6C83"/>
    <w:rsid w:val="00BB6D5D"/>
    <w:rsid w:val="00BB73DF"/>
    <w:rsid w:val="00BB749E"/>
    <w:rsid w:val="00BB7857"/>
    <w:rsid w:val="00BB7A24"/>
    <w:rsid w:val="00BC0C8E"/>
    <w:rsid w:val="00BC0E54"/>
    <w:rsid w:val="00BC155E"/>
    <w:rsid w:val="00BC1856"/>
    <w:rsid w:val="00BC18B4"/>
    <w:rsid w:val="00BC2429"/>
    <w:rsid w:val="00BC245E"/>
    <w:rsid w:val="00BC25E0"/>
    <w:rsid w:val="00BC28D6"/>
    <w:rsid w:val="00BC2974"/>
    <w:rsid w:val="00BC2EAA"/>
    <w:rsid w:val="00BC446B"/>
    <w:rsid w:val="00BC4693"/>
    <w:rsid w:val="00BC4AAD"/>
    <w:rsid w:val="00BC4BF8"/>
    <w:rsid w:val="00BC4C78"/>
    <w:rsid w:val="00BC5304"/>
    <w:rsid w:val="00BC53DA"/>
    <w:rsid w:val="00BC55F0"/>
    <w:rsid w:val="00BC55F1"/>
    <w:rsid w:val="00BC56FD"/>
    <w:rsid w:val="00BC5924"/>
    <w:rsid w:val="00BC5A3D"/>
    <w:rsid w:val="00BC5EB1"/>
    <w:rsid w:val="00BC5F34"/>
    <w:rsid w:val="00BC6092"/>
    <w:rsid w:val="00BC6311"/>
    <w:rsid w:val="00BC648D"/>
    <w:rsid w:val="00BC6A12"/>
    <w:rsid w:val="00BC7431"/>
    <w:rsid w:val="00BC769E"/>
    <w:rsid w:val="00BC76AF"/>
    <w:rsid w:val="00BC7883"/>
    <w:rsid w:val="00BC7A58"/>
    <w:rsid w:val="00BC7ABA"/>
    <w:rsid w:val="00BD025F"/>
    <w:rsid w:val="00BD0EC1"/>
    <w:rsid w:val="00BD102D"/>
    <w:rsid w:val="00BD1062"/>
    <w:rsid w:val="00BD12AF"/>
    <w:rsid w:val="00BD13B8"/>
    <w:rsid w:val="00BD13DA"/>
    <w:rsid w:val="00BD1A44"/>
    <w:rsid w:val="00BD1AA6"/>
    <w:rsid w:val="00BD1AFA"/>
    <w:rsid w:val="00BD1E17"/>
    <w:rsid w:val="00BD201F"/>
    <w:rsid w:val="00BD22FB"/>
    <w:rsid w:val="00BD2842"/>
    <w:rsid w:val="00BD2880"/>
    <w:rsid w:val="00BD28E3"/>
    <w:rsid w:val="00BD3596"/>
    <w:rsid w:val="00BD3AD6"/>
    <w:rsid w:val="00BD3D5A"/>
    <w:rsid w:val="00BD4131"/>
    <w:rsid w:val="00BD4671"/>
    <w:rsid w:val="00BD4DD9"/>
    <w:rsid w:val="00BD50AF"/>
    <w:rsid w:val="00BD5123"/>
    <w:rsid w:val="00BD519C"/>
    <w:rsid w:val="00BD57ED"/>
    <w:rsid w:val="00BD580D"/>
    <w:rsid w:val="00BD59C3"/>
    <w:rsid w:val="00BD6549"/>
    <w:rsid w:val="00BD6719"/>
    <w:rsid w:val="00BD680E"/>
    <w:rsid w:val="00BD6938"/>
    <w:rsid w:val="00BD70D9"/>
    <w:rsid w:val="00BD723D"/>
    <w:rsid w:val="00BD7457"/>
    <w:rsid w:val="00BD7499"/>
    <w:rsid w:val="00BD7CD5"/>
    <w:rsid w:val="00BD7D66"/>
    <w:rsid w:val="00BD7DF5"/>
    <w:rsid w:val="00BE02D7"/>
    <w:rsid w:val="00BE03A4"/>
    <w:rsid w:val="00BE051F"/>
    <w:rsid w:val="00BE0520"/>
    <w:rsid w:val="00BE065B"/>
    <w:rsid w:val="00BE06A2"/>
    <w:rsid w:val="00BE089D"/>
    <w:rsid w:val="00BE1044"/>
    <w:rsid w:val="00BE13B8"/>
    <w:rsid w:val="00BE1461"/>
    <w:rsid w:val="00BE146E"/>
    <w:rsid w:val="00BE148F"/>
    <w:rsid w:val="00BE1528"/>
    <w:rsid w:val="00BE1619"/>
    <w:rsid w:val="00BE16BF"/>
    <w:rsid w:val="00BE186D"/>
    <w:rsid w:val="00BE18EB"/>
    <w:rsid w:val="00BE1D65"/>
    <w:rsid w:val="00BE1DF2"/>
    <w:rsid w:val="00BE2074"/>
    <w:rsid w:val="00BE2571"/>
    <w:rsid w:val="00BE298C"/>
    <w:rsid w:val="00BE2BFA"/>
    <w:rsid w:val="00BE2DEA"/>
    <w:rsid w:val="00BE2F3B"/>
    <w:rsid w:val="00BE3332"/>
    <w:rsid w:val="00BE33F4"/>
    <w:rsid w:val="00BE3803"/>
    <w:rsid w:val="00BE383D"/>
    <w:rsid w:val="00BE398B"/>
    <w:rsid w:val="00BE3B1D"/>
    <w:rsid w:val="00BE3C30"/>
    <w:rsid w:val="00BE3C52"/>
    <w:rsid w:val="00BE3EC5"/>
    <w:rsid w:val="00BE4025"/>
    <w:rsid w:val="00BE4557"/>
    <w:rsid w:val="00BE47EB"/>
    <w:rsid w:val="00BE498D"/>
    <w:rsid w:val="00BE4AE7"/>
    <w:rsid w:val="00BE4D26"/>
    <w:rsid w:val="00BE5108"/>
    <w:rsid w:val="00BE5191"/>
    <w:rsid w:val="00BE5557"/>
    <w:rsid w:val="00BE56F3"/>
    <w:rsid w:val="00BE583D"/>
    <w:rsid w:val="00BE5882"/>
    <w:rsid w:val="00BE5BAC"/>
    <w:rsid w:val="00BE5BB2"/>
    <w:rsid w:val="00BE5CC0"/>
    <w:rsid w:val="00BE5FCD"/>
    <w:rsid w:val="00BE647C"/>
    <w:rsid w:val="00BE6B50"/>
    <w:rsid w:val="00BE7000"/>
    <w:rsid w:val="00BE7042"/>
    <w:rsid w:val="00BE70DA"/>
    <w:rsid w:val="00BE7677"/>
    <w:rsid w:val="00BE7735"/>
    <w:rsid w:val="00BE7C31"/>
    <w:rsid w:val="00BE7D9D"/>
    <w:rsid w:val="00BE7E7C"/>
    <w:rsid w:val="00BF027F"/>
    <w:rsid w:val="00BF04F9"/>
    <w:rsid w:val="00BF075F"/>
    <w:rsid w:val="00BF084B"/>
    <w:rsid w:val="00BF0910"/>
    <w:rsid w:val="00BF0C95"/>
    <w:rsid w:val="00BF15CE"/>
    <w:rsid w:val="00BF1947"/>
    <w:rsid w:val="00BF221B"/>
    <w:rsid w:val="00BF266D"/>
    <w:rsid w:val="00BF2671"/>
    <w:rsid w:val="00BF2703"/>
    <w:rsid w:val="00BF2FE5"/>
    <w:rsid w:val="00BF3023"/>
    <w:rsid w:val="00BF334D"/>
    <w:rsid w:val="00BF33C0"/>
    <w:rsid w:val="00BF34C5"/>
    <w:rsid w:val="00BF38A0"/>
    <w:rsid w:val="00BF3CA4"/>
    <w:rsid w:val="00BF4042"/>
    <w:rsid w:val="00BF460C"/>
    <w:rsid w:val="00BF46DC"/>
    <w:rsid w:val="00BF4736"/>
    <w:rsid w:val="00BF5171"/>
    <w:rsid w:val="00BF55FD"/>
    <w:rsid w:val="00BF5F11"/>
    <w:rsid w:val="00BF61AF"/>
    <w:rsid w:val="00BF61F0"/>
    <w:rsid w:val="00BF640F"/>
    <w:rsid w:val="00BF649A"/>
    <w:rsid w:val="00BF6B16"/>
    <w:rsid w:val="00BF6CF3"/>
    <w:rsid w:val="00BF6E5F"/>
    <w:rsid w:val="00BF6EF0"/>
    <w:rsid w:val="00BF772A"/>
    <w:rsid w:val="00BF7A20"/>
    <w:rsid w:val="00BF7F85"/>
    <w:rsid w:val="00C00103"/>
    <w:rsid w:val="00C008A5"/>
    <w:rsid w:val="00C00F35"/>
    <w:rsid w:val="00C01023"/>
    <w:rsid w:val="00C01120"/>
    <w:rsid w:val="00C01275"/>
    <w:rsid w:val="00C014CC"/>
    <w:rsid w:val="00C01881"/>
    <w:rsid w:val="00C01C0B"/>
    <w:rsid w:val="00C020A8"/>
    <w:rsid w:val="00C020E4"/>
    <w:rsid w:val="00C02830"/>
    <w:rsid w:val="00C02CD7"/>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C8"/>
    <w:rsid w:val="00C063E2"/>
    <w:rsid w:val="00C066BC"/>
    <w:rsid w:val="00C06716"/>
    <w:rsid w:val="00C067BB"/>
    <w:rsid w:val="00C07069"/>
    <w:rsid w:val="00C0722B"/>
    <w:rsid w:val="00C075C9"/>
    <w:rsid w:val="00C07629"/>
    <w:rsid w:val="00C07920"/>
    <w:rsid w:val="00C07E2C"/>
    <w:rsid w:val="00C1041D"/>
    <w:rsid w:val="00C10626"/>
    <w:rsid w:val="00C1070C"/>
    <w:rsid w:val="00C11115"/>
    <w:rsid w:val="00C111DC"/>
    <w:rsid w:val="00C1136B"/>
    <w:rsid w:val="00C11489"/>
    <w:rsid w:val="00C11BBD"/>
    <w:rsid w:val="00C11BE4"/>
    <w:rsid w:val="00C11EA1"/>
    <w:rsid w:val="00C1228D"/>
    <w:rsid w:val="00C1247D"/>
    <w:rsid w:val="00C12516"/>
    <w:rsid w:val="00C128A8"/>
    <w:rsid w:val="00C130A9"/>
    <w:rsid w:val="00C13632"/>
    <w:rsid w:val="00C13CC8"/>
    <w:rsid w:val="00C13E1A"/>
    <w:rsid w:val="00C14454"/>
    <w:rsid w:val="00C14587"/>
    <w:rsid w:val="00C148F1"/>
    <w:rsid w:val="00C14E3F"/>
    <w:rsid w:val="00C15017"/>
    <w:rsid w:val="00C151E4"/>
    <w:rsid w:val="00C153AB"/>
    <w:rsid w:val="00C15B4A"/>
    <w:rsid w:val="00C15E4D"/>
    <w:rsid w:val="00C16152"/>
    <w:rsid w:val="00C161A1"/>
    <w:rsid w:val="00C162BF"/>
    <w:rsid w:val="00C16999"/>
    <w:rsid w:val="00C16CD4"/>
    <w:rsid w:val="00C170A8"/>
    <w:rsid w:val="00C17762"/>
    <w:rsid w:val="00C1784B"/>
    <w:rsid w:val="00C17D7E"/>
    <w:rsid w:val="00C202DB"/>
    <w:rsid w:val="00C207EE"/>
    <w:rsid w:val="00C20991"/>
    <w:rsid w:val="00C209C7"/>
    <w:rsid w:val="00C20A6B"/>
    <w:rsid w:val="00C215B0"/>
    <w:rsid w:val="00C21879"/>
    <w:rsid w:val="00C219BE"/>
    <w:rsid w:val="00C21B25"/>
    <w:rsid w:val="00C21D9A"/>
    <w:rsid w:val="00C21DAE"/>
    <w:rsid w:val="00C21EF2"/>
    <w:rsid w:val="00C22255"/>
    <w:rsid w:val="00C223CB"/>
    <w:rsid w:val="00C22709"/>
    <w:rsid w:val="00C228AA"/>
    <w:rsid w:val="00C2300B"/>
    <w:rsid w:val="00C2305F"/>
    <w:rsid w:val="00C23905"/>
    <w:rsid w:val="00C23A11"/>
    <w:rsid w:val="00C23B6F"/>
    <w:rsid w:val="00C23D40"/>
    <w:rsid w:val="00C23E39"/>
    <w:rsid w:val="00C23F78"/>
    <w:rsid w:val="00C2404C"/>
    <w:rsid w:val="00C241EA"/>
    <w:rsid w:val="00C2422C"/>
    <w:rsid w:val="00C2489A"/>
    <w:rsid w:val="00C2493E"/>
    <w:rsid w:val="00C24949"/>
    <w:rsid w:val="00C254A3"/>
    <w:rsid w:val="00C255D8"/>
    <w:rsid w:val="00C26462"/>
    <w:rsid w:val="00C266D6"/>
    <w:rsid w:val="00C269C4"/>
    <w:rsid w:val="00C26D6B"/>
    <w:rsid w:val="00C2710C"/>
    <w:rsid w:val="00C2785F"/>
    <w:rsid w:val="00C300F6"/>
    <w:rsid w:val="00C30F47"/>
    <w:rsid w:val="00C30F9E"/>
    <w:rsid w:val="00C311F2"/>
    <w:rsid w:val="00C31B32"/>
    <w:rsid w:val="00C31D0A"/>
    <w:rsid w:val="00C32A76"/>
    <w:rsid w:val="00C32FB5"/>
    <w:rsid w:val="00C331E0"/>
    <w:rsid w:val="00C33306"/>
    <w:rsid w:val="00C33835"/>
    <w:rsid w:val="00C33FCB"/>
    <w:rsid w:val="00C344BF"/>
    <w:rsid w:val="00C344F0"/>
    <w:rsid w:val="00C34F89"/>
    <w:rsid w:val="00C3515E"/>
    <w:rsid w:val="00C35240"/>
    <w:rsid w:val="00C358E9"/>
    <w:rsid w:val="00C35A1B"/>
    <w:rsid w:val="00C35CC6"/>
    <w:rsid w:val="00C365A7"/>
    <w:rsid w:val="00C365F9"/>
    <w:rsid w:val="00C36AB8"/>
    <w:rsid w:val="00C3733F"/>
    <w:rsid w:val="00C37423"/>
    <w:rsid w:val="00C37430"/>
    <w:rsid w:val="00C3746B"/>
    <w:rsid w:val="00C37942"/>
    <w:rsid w:val="00C37DBD"/>
    <w:rsid w:val="00C4001C"/>
    <w:rsid w:val="00C40241"/>
    <w:rsid w:val="00C403EC"/>
    <w:rsid w:val="00C40481"/>
    <w:rsid w:val="00C4078E"/>
    <w:rsid w:val="00C412BA"/>
    <w:rsid w:val="00C416B6"/>
    <w:rsid w:val="00C41F2D"/>
    <w:rsid w:val="00C42257"/>
    <w:rsid w:val="00C42F54"/>
    <w:rsid w:val="00C43860"/>
    <w:rsid w:val="00C4402B"/>
    <w:rsid w:val="00C443E9"/>
    <w:rsid w:val="00C44421"/>
    <w:rsid w:val="00C44BC7"/>
    <w:rsid w:val="00C44D0E"/>
    <w:rsid w:val="00C44D32"/>
    <w:rsid w:val="00C44D9D"/>
    <w:rsid w:val="00C4544E"/>
    <w:rsid w:val="00C454B9"/>
    <w:rsid w:val="00C4554C"/>
    <w:rsid w:val="00C46393"/>
    <w:rsid w:val="00C4684B"/>
    <w:rsid w:val="00C4715A"/>
    <w:rsid w:val="00C47195"/>
    <w:rsid w:val="00C471B8"/>
    <w:rsid w:val="00C47280"/>
    <w:rsid w:val="00C47481"/>
    <w:rsid w:val="00C503D0"/>
    <w:rsid w:val="00C50734"/>
    <w:rsid w:val="00C50FBC"/>
    <w:rsid w:val="00C51019"/>
    <w:rsid w:val="00C5196B"/>
    <w:rsid w:val="00C519E6"/>
    <w:rsid w:val="00C51C77"/>
    <w:rsid w:val="00C51E84"/>
    <w:rsid w:val="00C5219A"/>
    <w:rsid w:val="00C52761"/>
    <w:rsid w:val="00C52836"/>
    <w:rsid w:val="00C52ADD"/>
    <w:rsid w:val="00C52E46"/>
    <w:rsid w:val="00C53CC1"/>
    <w:rsid w:val="00C5422B"/>
    <w:rsid w:val="00C542F3"/>
    <w:rsid w:val="00C5448D"/>
    <w:rsid w:val="00C54491"/>
    <w:rsid w:val="00C54502"/>
    <w:rsid w:val="00C54840"/>
    <w:rsid w:val="00C548CB"/>
    <w:rsid w:val="00C54A56"/>
    <w:rsid w:val="00C54D35"/>
    <w:rsid w:val="00C55024"/>
    <w:rsid w:val="00C55BC2"/>
    <w:rsid w:val="00C55C4A"/>
    <w:rsid w:val="00C5603B"/>
    <w:rsid w:val="00C564F1"/>
    <w:rsid w:val="00C5679D"/>
    <w:rsid w:val="00C56C17"/>
    <w:rsid w:val="00C5719F"/>
    <w:rsid w:val="00C57376"/>
    <w:rsid w:val="00C574BA"/>
    <w:rsid w:val="00C5761B"/>
    <w:rsid w:val="00C5776C"/>
    <w:rsid w:val="00C57B1A"/>
    <w:rsid w:val="00C6071F"/>
    <w:rsid w:val="00C607A1"/>
    <w:rsid w:val="00C610E5"/>
    <w:rsid w:val="00C611AF"/>
    <w:rsid w:val="00C61348"/>
    <w:rsid w:val="00C61351"/>
    <w:rsid w:val="00C615D4"/>
    <w:rsid w:val="00C61E3F"/>
    <w:rsid w:val="00C61FCB"/>
    <w:rsid w:val="00C62E83"/>
    <w:rsid w:val="00C63015"/>
    <w:rsid w:val="00C634C1"/>
    <w:rsid w:val="00C6355D"/>
    <w:rsid w:val="00C636C3"/>
    <w:rsid w:val="00C63793"/>
    <w:rsid w:val="00C63BDD"/>
    <w:rsid w:val="00C63FB1"/>
    <w:rsid w:val="00C64038"/>
    <w:rsid w:val="00C642A1"/>
    <w:rsid w:val="00C642BF"/>
    <w:rsid w:val="00C6444B"/>
    <w:rsid w:val="00C6475B"/>
    <w:rsid w:val="00C64DE6"/>
    <w:rsid w:val="00C652A5"/>
    <w:rsid w:val="00C65637"/>
    <w:rsid w:val="00C6575F"/>
    <w:rsid w:val="00C657F7"/>
    <w:rsid w:val="00C65991"/>
    <w:rsid w:val="00C65FB2"/>
    <w:rsid w:val="00C66231"/>
    <w:rsid w:val="00C669D9"/>
    <w:rsid w:val="00C66C19"/>
    <w:rsid w:val="00C67323"/>
    <w:rsid w:val="00C67DB9"/>
    <w:rsid w:val="00C67E05"/>
    <w:rsid w:val="00C67ECF"/>
    <w:rsid w:val="00C70290"/>
    <w:rsid w:val="00C70593"/>
    <w:rsid w:val="00C70820"/>
    <w:rsid w:val="00C708A9"/>
    <w:rsid w:val="00C718CF"/>
    <w:rsid w:val="00C71AF4"/>
    <w:rsid w:val="00C71C91"/>
    <w:rsid w:val="00C71F3D"/>
    <w:rsid w:val="00C72543"/>
    <w:rsid w:val="00C726E3"/>
    <w:rsid w:val="00C72973"/>
    <w:rsid w:val="00C72E5B"/>
    <w:rsid w:val="00C733BF"/>
    <w:rsid w:val="00C73608"/>
    <w:rsid w:val="00C73F45"/>
    <w:rsid w:val="00C7425C"/>
    <w:rsid w:val="00C7433D"/>
    <w:rsid w:val="00C74529"/>
    <w:rsid w:val="00C74E14"/>
    <w:rsid w:val="00C74E8C"/>
    <w:rsid w:val="00C75337"/>
    <w:rsid w:val="00C753F9"/>
    <w:rsid w:val="00C755FA"/>
    <w:rsid w:val="00C7566B"/>
    <w:rsid w:val="00C75EAF"/>
    <w:rsid w:val="00C761FB"/>
    <w:rsid w:val="00C764E7"/>
    <w:rsid w:val="00C76AB5"/>
    <w:rsid w:val="00C7711A"/>
    <w:rsid w:val="00C771E7"/>
    <w:rsid w:val="00C7744F"/>
    <w:rsid w:val="00C77489"/>
    <w:rsid w:val="00C77B59"/>
    <w:rsid w:val="00C77D4A"/>
    <w:rsid w:val="00C77F8F"/>
    <w:rsid w:val="00C77FD1"/>
    <w:rsid w:val="00C809EA"/>
    <w:rsid w:val="00C80C18"/>
    <w:rsid w:val="00C80D8A"/>
    <w:rsid w:val="00C80F73"/>
    <w:rsid w:val="00C811EF"/>
    <w:rsid w:val="00C81325"/>
    <w:rsid w:val="00C817F5"/>
    <w:rsid w:val="00C81909"/>
    <w:rsid w:val="00C8197C"/>
    <w:rsid w:val="00C81AC5"/>
    <w:rsid w:val="00C81CCA"/>
    <w:rsid w:val="00C821A3"/>
    <w:rsid w:val="00C82279"/>
    <w:rsid w:val="00C82A49"/>
    <w:rsid w:val="00C82E5C"/>
    <w:rsid w:val="00C82F55"/>
    <w:rsid w:val="00C832EF"/>
    <w:rsid w:val="00C834D7"/>
    <w:rsid w:val="00C83CF0"/>
    <w:rsid w:val="00C84646"/>
    <w:rsid w:val="00C84740"/>
    <w:rsid w:val="00C84F42"/>
    <w:rsid w:val="00C851E5"/>
    <w:rsid w:val="00C85C05"/>
    <w:rsid w:val="00C86E1F"/>
    <w:rsid w:val="00C86F97"/>
    <w:rsid w:val="00C871CA"/>
    <w:rsid w:val="00C87401"/>
    <w:rsid w:val="00C876B4"/>
    <w:rsid w:val="00C8789B"/>
    <w:rsid w:val="00C879C4"/>
    <w:rsid w:val="00C87CCC"/>
    <w:rsid w:val="00C87D7C"/>
    <w:rsid w:val="00C87DF3"/>
    <w:rsid w:val="00C87E88"/>
    <w:rsid w:val="00C904E6"/>
    <w:rsid w:val="00C90DAB"/>
    <w:rsid w:val="00C9164E"/>
    <w:rsid w:val="00C9172D"/>
    <w:rsid w:val="00C91800"/>
    <w:rsid w:val="00C91A2E"/>
    <w:rsid w:val="00C91C3C"/>
    <w:rsid w:val="00C91FD9"/>
    <w:rsid w:val="00C92AFE"/>
    <w:rsid w:val="00C930EE"/>
    <w:rsid w:val="00C93207"/>
    <w:rsid w:val="00C93673"/>
    <w:rsid w:val="00C93750"/>
    <w:rsid w:val="00C93791"/>
    <w:rsid w:val="00C93F3A"/>
    <w:rsid w:val="00C940B8"/>
    <w:rsid w:val="00C94275"/>
    <w:rsid w:val="00C943CD"/>
    <w:rsid w:val="00C94E3A"/>
    <w:rsid w:val="00C94F27"/>
    <w:rsid w:val="00C951B7"/>
    <w:rsid w:val="00C95221"/>
    <w:rsid w:val="00C9529A"/>
    <w:rsid w:val="00C9586D"/>
    <w:rsid w:val="00C95DE0"/>
    <w:rsid w:val="00C95E7B"/>
    <w:rsid w:val="00C961FD"/>
    <w:rsid w:val="00C96205"/>
    <w:rsid w:val="00C963EA"/>
    <w:rsid w:val="00C9642A"/>
    <w:rsid w:val="00C96541"/>
    <w:rsid w:val="00C965ED"/>
    <w:rsid w:val="00C96671"/>
    <w:rsid w:val="00C966FA"/>
    <w:rsid w:val="00C9682A"/>
    <w:rsid w:val="00C971E0"/>
    <w:rsid w:val="00C97568"/>
    <w:rsid w:val="00C9784D"/>
    <w:rsid w:val="00CA0881"/>
    <w:rsid w:val="00CA0E03"/>
    <w:rsid w:val="00CA0F08"/>
    <w:rsid w:val="00CA1E4E"/>
    <w:rsid w:val="00CA2308"/>
    <w:rsid w:val="00CA2442"/>
    <w:rsid w:val="00CA255D"/>
    <w:rsid w:val="00CA2C2B"/>
    <w:rsid w:val="00CA316A"/>
    <w:rsid w:val="00CA3388"/>
    <w:rsid w:val="00CA362C"/>
    <w:rsid w:val="00CA36ED"/>
    <w:rsid w:val="00CA38CC"/>
    <w:rsid w:val="00CA3C6D"/>
    <w:rsid w:val="00CA3FB3"/>
    <w:rsid w:val="00CA4164"/>
    <w:rsid w:val="00CA4622"/>
    <w:rsid w:val="00CA485A"/>
    <w:rsid w:val="00CA48C2"/>
    <w:rsid w:val="00CA502C"/>
    <w:rsid w:val="00CA5045"/>
    <w:rsid w:val="00CA506A"/>
    <w:rsid w:val="00CA590A"/>
    <w:rsid w:val="00CA5FFD"/>
    <w:rsid w:val="00CA6076"/>
    <w:rsid w:val="00CA6227"/>
    <w:rsid w:val="00CA6773"/>
    <w:rsid w:val="00CA6F60"/>
    <w:rsid w:val="00CA75FB"/>
    <w:rsid w:val="00CA7F98"/>
    <w:rsid w:val="00CB0191"/>
    <w:rsid w:val="00CB041F"/>
    <w:rsid w:val="00CB06B2"/>
    <w:rsid w:val="00CB06CF"/>
    <w:rsid w:val="00CB0A26"/>
    <w:rsid w:val="00CB0B34"/>
    <w:rsid w:val="00CB0C9C"/>
    <w:rsid w:val="00CB0E98"/>
    <w:rsid w:val="00CB119B"/>
    <w:rsid w:val="00CB1379"/>
    <w:rsid w:val="00CB146D"/>
    <w:rsid w:val="00CB183E"/>
    <w:rsid w:val="00CB1D3D"/>
    <w:rsid w:val="00CB28BF"/>
    <w:rsid w:val="00CB2935"/>
    <w:rsid w:val="00CB2B7C"/>
    <w:rsid w:val="00CB2B93"/>
    <w:rsid w:val="00CB2CED"/>
    <w:rsid w:val="00CB2F69"/>
    <w:rsid w:val="00CB371E"/>
    <w:rsid w:val="00CB422A"/>
    <w:rsid w:val="00CB453D"/>
    <w:rsid w:val="00CB4B02"/>
    <w:rsid w:val="00CB4E67"/>
    <w:rsid w:val="00CB541C"/>
    <w:rsid w:val="00CB5B82"/>
    <w:rsid w:val="00CB69BD"/>
    <w:rsid w:val="00CB6EB7"/>
    <w:rsid w:val="00CB7252"/>
    <w:rsid w:val="00CB72C2"/>
    <w:rsid w:val="00CB7892"/>
    <w:rsid w:val="00CB7B8C"/>
    <w:rsid w:val="00CC02A5"/>
    <w:rsid w:val="00CC0377"/>
    <w:rsid w:val="00CC08F4"/>
    <w:rsid w:val="00CC116B"/>
    <w:rsid w:val="00CC1274"/>
    <w:rsid w:val="00CC1790"/>
    <w:rsid w:val="00CC196D"/>
    <w:rsid w:val="00CC1CE0"/>
    <w:rsid w:val="00CC1DD6"/>
    <w:rsid w:val="00CC1ECC"/>
    <w:rsid w:val="00CC2771"/>
    <w:rsid w:val="00CC2F68"/>
    <w:rsid w:val="00CC3150"/>
    <w:rsid w:val="00CC3438"/>
    <w:rsid w:val="00CC3623"/>
    <w:rsid w:val="00CC3ABD"/>
    <w:rsid w:val="00CC410C"/>
    <w:rsid w:val="00CC477E"/>
    <w:rsid w:val="00CC4A43"/>
    <w:rsid w:val="00CC4F9D"/>
    <w:rsid w:val="00CC4FCC"/>
    <w:rsid w:val="00CC5206"/>
    <w:rsid w:val="00CC5512"/>
    <w:rsid w:val="00CC55A5"/>
    <w:rsid w:val="00CC5C13"/>
    <w:rsid w:val="00CC5CDE"/>
    <w:rsid w:val="00CC6482"/>
    <w:rsid w:val="00CC64E2"/>
    <w:rsid w:val="00CC6D4B"/>
    <w:rsid w:val="00CC76A1"/>
    <w:rsid w:val="00CC7BF1"/>
    <w:rsid w:val="00CC7DEE"/>
    <w:rsid w:val="00CD0480"/>
    <w:rsid w:val="00CD052F"/>
    <w:rsid w:val="00CD070D"/>
    <w:rsid w:val="00CD0AAF"/>
    <w:rsid w:val="00CD13C4"/>
    <w:rsid w:val="00CD1668"/>
    <w:rsid w:val="00CD17B3"/>
    <w:rsid w:val="00CD1C26"/>
    <w:rsid w:val="00CD2174"/>
    <w:rsid w:val="00CD270B"/>
    <w:rsid w:val="00CD295C"/>
    <w:rsid w:val="00CD3076"/>
    <w:rsid w:val="00CD3737"/>
    <w:rsid w:val="00CD38AB"/>
    <w:rsid w:val="00CD3C2D"/>
    <w:rsid w:val="00CD3C70"/>
    <w:rsid w:val="00CD4297"/>
    <w:rsid w:val="00CD44CF"/>
    <w:rsid w:val="00CD482D"/>
    <w:rsid w:val="00CD4AA6"/>
    <w:rsid w:val="00CD4BC6"/>
    <w:rsid w:val="00CD682B"/>
    <w:rsid w:val="00CD6C52"/>
    <w:rsid w:val="00CD6EEB"/>
    <w:rsid w:val="00CD6F7E"/>
    <w:rsid w:val="00CD708F"/>
    <w:rsid w:val="00CD7533"/>
    <w:rsid w:val="00CD7647"/>
    <w:rsid w:val="00CD7CB4"/>
    <w:rsid w:val="00CD7D81"/>
    <w:rsid w:val="00CD7DC7"/>
    <w:rsid w:val="00CE0839"/>
    <w:rsid w:val="00CE097B"/>
    <w:rsid w:val="00CE0998"/>
    <w:rsid w:val="00CE0BE4"/>
    <w:rsid w:val="00CE1239"/>
    <w:rsid w:val="00CE14F4"/>
    <w:rsid w:val="00CE1559"/>
    <w:rsid w:val="00CE15C0"/>
    <w:rsid w:val="00CE1A67"/>
    <w:rsid w:val="00CE1E53"/>
    <w:rsid w:val="00CE1EBE"/>
    <w:rsid w:val="00CE2373"/>
    <w:rsid w:val="00CE2B1E"/>
    <w:rsid w:val="00CE2EF0"/>
    <w:rsid w:val="00CE30F4"/>
    <w:rsid w:val="00CE3182"/>
    <w:rsid w:val="00CE3F24"/>
    <w:rsid w:val="00CE463A"/>
    <w:rsid w:val="00CE51A2"/>
    <w:rsid w:val="00CE56AE"/>
    <w:rsid w:val="00CE5784"/>
    <w:rsid w:val="00CE5CCA"/>
    <w:rsid w:val="00CE5CDE"/>
    <w:rsid w:val="00CE6249"/>
    <w:rsid w:val="00CE65B6"/>
    <w:rsid w:val="00CE7392"/>
    <w:rsid w:val="00CE7DE6"/>
    <w:rsid w:val="00CE7FEF"/>
    <w:rsid w:val="00CF051B"/>
    <w:rsid w:val="00CF0716"/>
    <w:rsid w:val="00CF0A2B"/>
    <w:rsid w:val="00CF0E38"/>
    <w:rsid w:val="00CF0FAC"/>
    <w:rsid w:val="00CF10CC"/>
    <w:rsid w:val="00CF1282"/>
    <w:rsid w:val="00CF15D2"/>
    <w:rsid w:val="00CF1891"/>
    <w:rsid w:val="00CF189C"/>
    <w:rsid w:val="00CF1A4D"/>
    <w:rsid w:val="00CF1AB0"/>
    <w:rsid w:val="00CF1BBB"/>
    <w:rsid w:val="00CF1C40"/>
    <w:rsid w:val="00CF2102"/>
    <w:rsid w:val="00CF278B"/>
    <w:rsid w:val="00CF27E5"/>
    <w:rsid w:val="00CF291A"/>
    <w:rsid w:val="00CF2C81"/>
    <w:rsid w:val="00CF346F"/>
    <w:rsid w:val="00CF34CC"/>
    <w:rsid w:val="00CF37DB"/>
    <w:rsid w:val="00CF39F1"/>
    <w:rsid w:val="00CF4448"/>
    <w:rsid w:val="00CF4559"/>
    <w:rsid w:val="00CF460A"/>
    <w:rsid w:val="00CF496C"/>
    <w:rsid w:val="00CF5430"/>
    <w:rsid w:val="00CF5806"/>
    <w:rsid w:val="00CF59E8"/>
    <w:rsid w:val="00CF5A07"/>
    <w:rsid w:val="00CF5C0A"/>
    <w:rsid w:val="00CF5EAE"/>
    <w:rsid w:val="00CF6181"/>
    <w:rsid w:val="00CF653C"/>
    <w:rsid w:val="00CF675A"/>
    <w:rsid w:val="00CF6CE2"/>
    <w:rsid w:val="00CF6F21"/>
    <w:rsid w:val="00CF73FE"/>
    <w:rsid w:val="00CF774E"/>
    <w:rsid w:val="00CF7D49"/>
    <w:rsid w:val="00CF7E66"/>
    <w:rsid w:val="00D00141"/>
    <w:rsid w:val="00D001BB"/>
    <w:rsid w:val="00D001FD"/>
    <w:rsid w:val="00D00A01"/>
    <w:rsid w:val="00D00A2E"/>
    <w:rsid w:val="00D00B49"/>
    <w:rsid w:val="00D00B70"/>
    <w:rsid w:val="00D00F48"/>
    <w:rsid w:val="00D0128C"/>
    <w:rsid w:val="00D01CDF"/>
    <w:rsid w:val="00D02125"/>
    <w:rsid w:val="00D02607"/>
    <w:rsid w:val="00D027EC"/>
    <w:rsid w:val="00D02869"/>
    <w:rsid w:val="00D030AE"/>
    <w:rsid w:val="00D037BC"/>
    <w:rsid w:val="00D037CA"/>
    <w:rsid w:val="00D0396F"/>
    <w:rsid w:val="00D039B8"/>
    <w:rsid w:val="00D04151"/>
    <w:rsid w:val="00D0416F"/>
    <w:rsid w:val="00D046EB"/>
    <w:rsid w:val="00D04E1C"/>
    <w:rsid w:val="00D05AD4"/>
    <w:rsid w:val="00D060DF"/>
    <w:rsid w:val="00D066BA"/>
    <w:rsid w:val="00D066D7"/>
    <w:rsid w:val="00D06E4A"/>
    <w:rsid w:val="00D06F71"/>
    <w:rsid w:val="00D07A18"/>
    <w:rsid w:val="00D1026D"/>
    <w:rsid w:val="00D103BB"/>
    <w:rsid w:val="00D10857"/>
    <w:rsid w:val="00D10BBC"/>
    <w:rsid w:val="00D10C32"/>
    <w:rsid w:val="00D11162"/>
    <w:rsid w:val="00D11264"/>
    <w:rsid w:val="00D11328"/>
    <w:rsid w:val="00D11483"/>
    <w:rsid w:val="00D11958"/>
    <w:rsid w:val="00D11BCB"/>
    <w:rsid w:val="00D11C81"/>
    <w:rsid w:val="00D11CB4"/>
    <w:rsid w:val="00D11EFF"/>
    <w:rsid w:val="00D128CE"/>
    <w:rsid w:val="00D128D4"/>
    <w:rsid w:val="00D131F4"/>
    <w:rsid w:val="00D136EB"/>
    <w:rsid w:val="00D13A21"/>
    <w:rsid w:val="00D142D6"/>
    <w:rsid w:val="00D14A69"/>
    <w:rsid w:val="00D14C1E"/>
    <w:rsid w:val="00D14D9F"/>
    <w:rsid w:val="00D14F0C"/>
    <w:rsid w:val="00D14FB7"/>
    <w:rsid w:val="00D14FDE"/>
    <w:rsid w:val="00D15407"/>
    <w:rsid w:val="00D154DA"/>
    <w:rsid w:val="00D1566D"/>
    <w:rsid w:val="00D157ED"/>
    <w:rsid w:val="00D15B42"/>
    <w:rsid w:val="00D15D37"/>
    <w:rsid w:val="00D161C6"/>
    <w:rsid w:val="00D1622B"/>
    <w:rsid w:val="00D16B9C"/>
    <w:rsid w:val="00D16DE8"/>
    <w:rsid w:val="00D16EE3"/>
    <w:rsid w:val="00D173C2"/>
    <w:rsid w:val="00D1749B"/>
    <w:rsid w:val="00D1756D"/>
    <w:rsid w:val="00D177CF"/>
    <w:rsid w:val="00D178DB"/>
    <w:rsid w:val="00D17AD1"/>
    <w:rsid w:val="00D17D92"/>
    <w:rsid w:val="00D17F7C"/>
    <w:rsid w:val="00D2029F"/>
    <w:rsid w:val="00D2041D"/>
    <w:rsid w:val="00D20844"/>
    <w:rsid w:val="00D20910"/>
    <w:rsid w:val="00D20BE0"/>
    <w:rsid w:val="00D20F9B"/>
    <w:rsid w:val="00D22765"/>
    <w:rsid w:val="00D227D4"/>
    <w:rsid w:val="00D22B03"/>
    <w:rsid w:val="00D22BB4"/>
    <w:rsid w:val="00D22D2E"/>
    <w:rsid w:val="00D22DCC"/>
    <w:rsid w:val="00D22E4E"/>
    <w:rsid w:val="00D22EDC"/>
    <w:rsid w:val="00D22FAC"/>
    <w:rsid w:val="00D23562"/>
    <w:rsid w:val="00D23715"/>
    <w:rsid w:val="00D23787"/>
    <w:rsid w:val="00D2378A"/>
    <w:rsid w:val="00D23CDA"/>
    <w:rsid w:val="00D23E9D"/>
    <w:rsid w:val="00D2415C"/>
    <w:rsid w:val="00D24628"/>
    <w:rsid w:val="00D24AE2"/>
    <w:rsid w:val="00D2508C"/>
    <w:rsid w:val="00D258CB"/>
    <w:rsid w:val="00D25910"/>
    <w:rsid w:val="00D25981"/>
    <w:rsid w:val="00D25D9F"/>
    <w:rsid w:val="00D25FBA"/>
    <w:rsid w:val="00D26085"/>
    <w:rsid w:val="00D26322"/>
    <w:rsid w:val="00D2650C"/>
    <w:rsid w:val="00D265E6"/>
    <w:rsid w:val="00D265FB"/>
    <w:rsid w:val="00D26718"/>
    <w:rsid w:val="00D26873"/>
    <w:rsid w:val="00D26AD1"/>
    <w:rsid w:val="00D26B6C"/>
    <w:rsid w:val="00D26BB4"/>
    <w:rsid w:val="00D26CE6"/>
    <w:rsid w:val="00D26D21"/>
    <w:rsid w:val="00D271C5"/>
    <w:rsid w:val="00D2722A"/>
    <w:rsid w:val="00D272EB"/>
    <w:rsid w:val="00D2736F"/>
    <w:rsid w:val="00D274E8"/>
    <w:rsid w:val="00D27F1D"/>
    <w:rsid w:val="00D301BB"/>
    <w:rsid w:val="00D30349"/>
    <w:rsid w:val="00D30573"/>
    <w:rsid w:val="00D3061F"/>
    <w:rsid w:val="00D30B63"/>
    <w:rsid w:val="00D31974"/>
    <w:rsid w:val="00D31D67"/>
    <w:rsid w:val="00D31F24"/>
    <w:rsid w:val="00D3212F"/>
    <w:rsid w:val="00D3225F"/>
    <w:rsid w:val="00D322E2"/>
    <w:rsid w:val="00D3267B"/>
    <w:rsid w:val="00D32706"/>
    <w:rsid w:val="00D32A2A"/>
    <w:rsid w:val="00D32E24"/>
    <w:rsid w:val="00D331E6"/>
    <w:rsid w:val="00D334E7"/>
    <w:rsid w:val="00D33695"/>
    <w:rsid w:val="00D33DCD"/>
    <w:rsid w:val="00D33E02"/>
    <w:rsid w:val="00D33EBA"/>
    <w:rsid w:val="00D340D0"/>
    <w:rsid w:val="00D3479C"/>
    <w:rsid w:val="00D349E1"/>
    <w:rsid w:val="00D35314"/>
    <w:rsid w:val="00D3539F"/>
    <w:rsid w:val="00D357B9"/>
    <w:rsid w:val="00D35853"/>
    <w:rsid w:val="00D3609D"/>
    <w:rsid w:val="00D36490"/>
    <w:rsid w:val="00D368E6"/>
    <w:rsid w:val="00D36CB2"/>
    <w:rsid w:val="00D36CDC"/>
    <w:rsid w:val="00D36D26"/>
    <w:rsid w:val="00D36DED"/>
    <w:rsid w:val="00D36E70"/>
    <w:rsid w:val="00D37162"/>
    <w:rsid w:val="00D372BD"/>
    <w:rsid w:val="00D37422"/>
    <w:rsid w:val="00D400F4"/>
    <w:rsid w:val="00D4024B"/>
    <w:rsid w:val="00D40390"/>
    <w:rsid w:val="00D40636"/>
    <w:rsid w:val="00D4066C"/>
    <w:rsid w:val="00D4085A"/>
    <w:rsid w:val="00D40CE0"/>
    <w:rsid w:val="00D40FF2"/>
    <w:rsid w:val="00D40FF8"/>
    <w:rsid w:val="00D40FFF"/>
    <w:rsid w:val="00D41C73"/>
    <w:rsid w:val="00D423BF"/>
    <w:rsid w:val="00D426DE"/>
    <w:rsid w:val="00D42A4C"/>
    <w:rsid w:val="00D42AF3"/>
    <w:rsid w:val="00D42BEA"/>
    <w:rsid w:val="00D42DE4"/>
    <w:rsid w:val="00D43028"/>
    <w:rsid w:val="00D43109"/>
    <w:rsid w:val="00D43151"/>
    <w:rsid w:val="00D43354"/>
    <w:rsid w:val="00D434A0"/>
    <w:rsid w:val="00D435D1"/>
    <w:rsid w:val="00D4386B"/>
    <w:rsid w:val="00D43B5D"/>
    <w:rsid w:val="00D43B67"/>
    <w:rsid w:val="00D44286"/>
    <w:rsid w:val="00D450CA"/>
    <w:rsid w:val="00D45837"/>
    <w:rsid w:val="00D45931"/>
    <w:rsid w:val="00D45DE3"/>
    <w:rsid w:val="00D4677D"/>
    <w:rsid w:val="00D46940"/>
    <w:rsid w:val="00D4695D"/>
    <w:rsid w:val="00D469DE"/>
    <w:rsid w:val="00D46E7E"/>
    <w:rsid w:val="00D46ED4"/>
    <w:rsid w:val="00D47192"/>
    <w:rsid w:val="00D4767E"/>
    <w:rsid w:val="00D478C4"/>
    <w:rsid w:val="00D47BA7"/>
    <w:rsid w:val="00D47EEB"/>
    <w:rsid w:val="00D47F23"/>
    <w:rsid w:val="00D500E0"/>
    <w:rsid w:val="00D506F0"/>
    <w:rsid w:val="00D509B3"/>
    <w:rsid w:val="00D50AF0"/>
    <w:rsid w:val="00D519A6"/>
    <w:rsid w:val="00D52137"/>
    <w:rsid w:val="00D521EE"/>
    <w:rsid w:val="00D523CC"/>
    <w:rsid w:val="00D53289"/>
    <w:rsid w:val="00D53580"/>
    <w:rsid w:val="00D53D12"/>
    <w:rsid w:val="00D5409A"/>
    <w:rsid w:val="00D541F8"/>
    <w:rsid w:val="00D5462B"/>
    <w:rsid w:val="00D54691"/>
    <w:rsid w:val="00D55409"/>
    <w:rsid w:val="00D555CA"/>
    <w:rsid w:val="00D55CF9"/>
    <w:rsid w:val="00D563A4"/>
    <w:rsid w:val="00D563BD"/>
    <w:rsid w:val="00D56478"/>
    <w:rsid w:val="00D5647E"/>
    <w:rsid w:val="00D569C5"/>
    <w:rsid w:val="00D5744A"/>
    <w:rsid w:val="00D57AF2"/>
    <w:rsid w:val="00D600B6"/>
    <w:rsid w:val="00D6039D"/>
    <w:rsid w:val="00D605DA"/>
    <w:rsid w:val="00D6070F"/>
    <w:rsid w:val="00D607EE"/>
    <w:rsid w:val="00D60822"/>
    <w:rsid w:val="00D60992"/>
    <w:rsid w:val="00D60D6F"/>
    <w:rsid w:val="00D60F48"/>
    <w:rsid w:val="00D60F67"/>
    <w:rsid w:val="00D60FE1"/>
    <w:rsid w:val="00D61115"/>
    <w:rsid w:val="00D616AA"/>
    <w:rsid w:val="00D617B0"/>
    <w:rsid w:val="00D61ACE"/>
    <w:rsid w:val="00D61C4F"/>
    <w:rsid w:val="00D61F19"/>
    <w:rsid w:val="00D61F7B"/>
    <w:rsid w:val="00D62080"/>
    <w:rsid w:val="00D620E4"/>
    <w:rsid w:val="00D624A7"/>
    <w:rsid w:val="00D624BB"/>
    <w:rsid w:val="00D624C8"/>
    <w:rsid w:val="00D628B2"/>
    <w:rsid w:val="00D62B3A"/>
    <w:rsid w:val="00D630E2"/>
    <w:rsid w:val="00D6314D"/>
    <w:rsid w:val="00D6318B"/>
    <w:rsid w:val="00D63240"/>
    <w:rsid w:val="00D63325"/>
    <w:rsid w:val="00D633A6"/>
    <w:rsid w:val="00D633F8"/>
    <w:rsid w:val="00D635B5"/>
    <w:rsid w:val="00D6389D"/>
    <w:rsid w:val="00D63B9B"/>
    <w:rsid w:val="00D63DBF"/>
    <w:rsid w:val="00D647BB"/>
    <w:rsid w:val="00D649E1"/>
    <w:rsid w:val="00D64AE0"/>
    <w:rsid w:val="00D65124"/>
    <w:rsid w:val="00D653E7"/>
    <w:rsid w:val="00D6596D"/>
    <w:rsid w:val="00D6646F"/>
    <w:rsid w:val="00D6717F"/>
    <w:rsid w:val="00D67198"/>
    <w:rsid w:val="00D672F3"/>
    <w:rsid w:val="00D67414"/>
    <w:rsid w:val="00D67637"/>
    <w:rsid w:val="00D67D93"/>
    <w:rsid w:val="00D70310"/>
    <w:rsid w:val="00D70584"/>
    <w:rsid w:val="00D70C69"/>
    <w:rsid w:val="00D70D5A"/>
    <w:rsid w:val="00D70F19"/>
    <w:rsid w:val="00D71B91"/>
    <w:rsid w:val="00D71F6D"/>
    <w:rsid w:val="00D729EB"/>
    <w:rsid w:val="00D729FF"/>
    <w:rsid w:val="00D72D2C"/>
    <w:rsid w:val="00D736CC"/>
    <w:rsid w:val="00D73D75"/>
    <w:rsid w:val="00D74655"/>
    <w:rsid w:val="00D74705"/>
    <w:rsid w:val="00D74F8B"/>
    <w:rsid w:val="00D74FF5"/>
    <w:rsid w:val="00D752FB"/>
    <w:rsid w:val="00D7551C"/>
    <w:rsid w:val="00D755D2"/>
    <w:rsid w:val="00D75827"/>
    <w:rsid w:val="00D75942"/>
    <w:rsid w:val="00D75B96"/>
    <w:rsid w:val="00D76008"/>
    <w:rsid w:val="00D761AC"/>
    <w:rsid w:val="00D7638E"/>
    <w:rsid w:val="00D76A51"/>
    <w:rsid w:val="00D76DC3"/>
    <w:rsid w:val="00D77746"/>
    <w:rsid w:val="00D80400"/>
    <w:rsid w:val="00D80695"/>
    <w:rsid w:val="00D80813"/>
    <w:rsid w:val="00D80CC5"/>
    <w:rsid w:val="00D80DDC"/>
    <w:rsid w:val="00D80E8B"/>
    <w:rsid w:val="00D81379"/>
    <w:rsid w:val="00D8153A"/>
    <w:rsid w:val="00D81637"/>
    <w:rsid w:val="00D818E9"/>
    <w:rsid w:val="00D81CE2"/>
    <w:rsid w:val="00D81F29"/>
    <w:rsid w:val="00D82ADC"/>
    <w:rsid w:val="00D837EB"/>
    <w:rsid w:val="00D839C3"/>
    <w:rsid w:val="00D83C62"/>
    <w:rsid w:val="00D83F13"/>
    <w:rsid w:val="00D84128"/>
    <w:rsid w:val="00D845A2"/>
    <w:rsid w:val="00D84B61"/>
    <w:rsid w:val="00D84D01"/>
    <w:rsid w:val="00D84DA3"/>
    <w:rsid w:val="00D854B4"/>
    <w:rsid w:val="00D8574C"/>
    <w:rsid w:val="00D85C0A"/>
    <w:rsid w:val="00D85CFB"/>
    <w:rsid w:val="00D86517"/>
    <w:rsid w:val="00D868CA"/>
    <w:rsid w:val="00D86B93"/>
    <w:rsid w:val="00D86CB9"/>
    <w:rsid w:val="00D870C1"/>
    <w:rsid w:val="00D871C0"/>
    <w:rsid w:val="00D8777A"/>
    <w:rsid w:val="00D87804"/>
    <w:rsid w:val="00D87AA9"/>
    <w:rsid w:val="00D87CEB"/>
    <w:rsid w:val="00D87FD5"/>
    <w:rsid w:val="00D907AD"/>
    <w:rsid w:val="00D90CCA"/>
    <w:rsid w:val="00D90DFC"/>
    <w:rsid w:val="00D915EF"/>
    <w:rsid w:val="00D918D8"/>
    <w:rsid w:val="00D91A8E"/>
    <w:rsid w:val="00D91C49"/>
    <w:rsid w:val="00D91EC4"/>
    <w:rsid w:val="00D92167"/>
    <w:rsid w:val="00D92523"/>
    <w:rsid w:val="00D925D2"/>
    <w:rsid w:val="00D93265"/>
    <w:rsid w:val="00D9331A"/>
    <w:rsid w:val="00D93A5D"/>
    <w:rsid w:val="00D93B05"/>
    <w:rsid w:val="00D94571"/>
    <w:rsid w:val="00D94A0C"/>
    <w:rsid w:val="00D94A55"/>
    <w:rsid w:val="00D94A94"/>
    <w:rsid w:val="00D94B70"/>
    <w:rsid w:val="00D94FD6"/>
    <w:rsid w:val="00D95455"/>
    <w:rsid w:val="00D958CF"/>
    <w:rsid w:val="00D95C00"/>
    <w:rsid w:val="00D95D93"/>
    <w:rsid w:val="00D960DA"/>
    <w:rsid w:val="00D96221"/>
    <w:rsid w:val="00D96899"/>
    <w:rsid w:val="00D96EEE"/>
    <w:rsid w:val="00D9737D"/>
    <w:rsid w:val="00D975DA"/>
    <w:rsid w:val="00D97BB3"/>
    <w:rsid w:val="00DA026F"/>
    <w:rsid w:val="00DA051C"/>
    <w:rsid w:val="00DA0CA8"/>
    <w:rsid w:val="00DA0F96"/>
    <w:rsid w:val="00DA1186"/>
    <w:rsid w:val="00DA1315"/>
    <w:rsid w:val="00DA1560"/>
    <w:rsid w:val="00DA1569"/>
    <w:rsid w:val="00DA15B4"/>
    <w:rsid w:val="00DA15FD"/>
    <w:rsid w:val="00DA1C91"/>
    <w:rsid w:val="00DA1F29"/>
    <w:rsid w:val="00DA1F2F"/>
    <w:rsid w:val="00DA2240"/>
    <w:rsid w:val="00DA2832"/>
    <w:rsid w:val="00DA2863"/>
    <w:rsid w:val="00DA2B32"/>
    <w:rsid w:val="00DA2CB8"/>
    <w:rsid w:val="00DA2DD5"/>
    <w:rsid w:val="00DA3382"/>
    <w:rsid w:val="00DA35D8"/>
    <w:rsid w:val="00DA3777"/>
    <w:rsid w:val="00DA3833"/>
    <w:rsid w:val="00DA4626"/>
    <w:rsid w:val="00DA49CD"/>
    <w:rsid w:val="00DA4A21"/>
    <w:rsid w:val="00DA4B03"/>
    <w:rsid w:val="00DA4E8B"/>
    <w:rsid w:val="00DA5886"/>
    <w:rsid w:val="00DA6069"/>
    <w:rsid w:val="00DA60DA"/>
    <w:rsid w:val="00DA6158"/>
    <w:rsid w:val="00DA61AE"/>
    <w:rsid w:val="00DA6297"/>
    <w:rsid w:val="00DA6898"/>
    <w:rsid w:val="00DA68AF"/>
    <w:rsid w:val="00DA708E"/>
    <w:rsid w:val="00DA72B2"/>
    <w:rsid w:val="00DA7D86"/>
    <w:rsid w:val="00DB0047"/>
    <w:rsid w:val="00DB00D9"/>
    <w:rsid w:val="00DB08DF"/>
    <w:rsid w:val="00DB1374"/>
    <w:rsid w:val="00DB15F3"/>
    <w:rsid w:val="00DB1AE4"/>
    <w:rsid w:val="00DB201F"/>
    <w:rsid w:val="00DB2295"/>
    <w:rsid w:val="00DB2374"/>
    <w:rsid w:val="00DB27E6"/>
    <w:rsid w:val="00DB34FB"/>
    <w:rsid w:val="00DB36F6"/>
    <w:rsid w:val="00DB4571"/>
    <w:rsid w:val="00DB4A7C"/>
    <w:rsid w:val="00DB54B1"/>
    <w:rsid w:val="00DB556D"/>
    <w:rsid w:val="00DB596C"/>
    <w:rsid w:val="00DB5A62"/>
    <w:rsid w:val="00DB5CBC"/>
    <w:rsid w:val="00DB62C2"/>
    <w:rsid w:val="00DB6B01"/>
    <w:rsid w:val="00DB71AA"/>
    <w:rsid w:val="00DB7C6D"/>
    <w:rsid w:val="00DB7DF7"/>
    <w:rsid w:val="00DC0040"/>
    <w:rsid w:val="00DC02FA"/>
    <w:rsid w:val="00DC04AC"/>
    <w:rsid w:val="00DC04CB"/>
    <w:rsid w:val="00DC08B4"/>
    <w:rsid w:val="00DC0E8D"/>
    <w:rsid w:val="00DC10E8"/>
    <w:rsid w:val="00DC1199"/>
    <w:rsid w:val="00DC1432"/>
    <w:rsid w:val="00DC152C"/>
    <w:rsid w:val="00DC15D8"/>
    <w:rsid w:val="00DC2202"/>
    <w:rsid w:val="00DC2273"/>
    <w:rsid w:val="00DC260A"/>
    <w:rsid w:val="00DC3174"/>
    <w:rsid w:val="00DC35A5"/>
    <w:rsid w:val="00DC3625"/>
    <w:rsid w:val="00DC364F"/>
    <w:rsid w:val="00DC39A7"/>
    <w:rsid w:val="00DC39BE"/>
    <w:rsid w:val="00DC3F14"/>
    <w:rsid w:val="00DC4270"/>
    <w:rsid w:val="00DC5858"/>
    <w:rsid w:val="00DC5D79"/>
    <w:rsid w:val="00DC6BFD"/>
    <w:rsid w:val="00DC6CCE"/>
    <w:rsid w:val="00DC6CD4"/>
    <w:rsid w:val="00DC7233"/>
    <w:rsid w:val="00DC77B2"/>
    <w:rsid w:val="00DC7EC7"/>
    <w:rsid w:val="00DD035A"/>
    <w:rsid w:val="00DD04C4"/>
    <w:rsid w:val="00DD05F5"/>
    <w:rsid w:val="00DD090E"/>
    <w:rsid w:val="00DD0D05"/>
    <w:rsid w:val="00DD0EA6"/>
    <w:rsid w:val="00DD10E6"/>
    <w:rsid w:val="00DD14F1"/>
    <w:rsid w:val="00DD1B65"/>
    <w:rsid w:val="00DD37C5"/>
    <w:rsid w:val="00DD399F"/>
    <w:rsid w:val="00DD3B48"/>
    <w:rsid w:val="00DD3DA9"/>
    <w:rsid w:val="00DD41A4"/>
    <w:rsid w:val="00DD4FD5"/>
    <w:rsid w:val="00DD50D3"/>
    <w:rsid w:val="00DD50E2"/>
    <w:rsid w:val="00DD5499"/>
    <w:rsid w:val="00DD5793"/>
    <w:rsid w:val="00DD58A3"/>
    <w:rsid w:val="00DD5BE9"/>
    <w:rsid w:val="00DD5C3B"/>
    <w:rsid w:val="00DD6218"/>
    <w:rsid w:val="00DD6303"/>
    <w:rsid w:val="00DD72A7"/>
    <w:rsid w:val="00DD7B79"/>
    <w:rsid w:val="00DD7E0F"/>
    <w:rsid w:val="00DE02BC"/>
    <w:rsid w:val="00DE099A"/>
    <w:rsid w:val="00DE0CF3"/>
    <w:rsid w:val="00DE0E40"/>
    <w:rsid w:val="00DE0FDA"/>
    <w:rsid w:val="00DE110C"/>
    <w:rsid w:val="00DE17AE"/>
    <w:rsid w:val="00DE17B2"/>
    <w:rsid w:val="00DE1867"/>
    <w:rsid w:val="00DE19A0"/>
    <w:rsid w:val="00DE1C8B"/>
    <w:rsid w:val="00DE1D93"/>
    <w:rsid w:val="00DE23DE"/>
    <w:rsid w:val="00DE2CCC"/>
    <w:rsid w:val="00DE2E9B"/>
    <w:rsid w:val="00DE31E1"/>
    <w:rsid w:val="00DE33DF"/>
    <w:rsid w:val="00DE3B34"/>
    <w:rsid w:val="00DE3D87"/>
    <w:rsid w:val="00DE439F"/>
    <w:rsid w:val="00DE43D6"/>
    <w:rsid w:val="00DE4C90"/>
    <w:rsid w:val="00DE4FB1"/>
    <w:rsid w:val="00DE5230"/>
    <w:rsid w:val="00DE5271"/>
    <w:rsid w:val="00DE5290"/>
    <w:rsid w:val="00DE53E0"/>
    <w:rsid w:val="00DE59A8"/>
    <w:rsid w:val="00DE61D9"/>
    <w:rsid w:val="00DE645D"/>
    <w:rsid w:val="00DE696A"/>
    <w:rsid w:val="00DE6B47"/>
    <w:rsid w:val="00DE6C2C"/>
    <w:rsid w:val="00DE6D1B"/>
    <w:rsid w:val="00DE6D26"/>
    <w:rsid w:val="00DE7252"/>
    <w:rsid w:val="00DE7301"/>
    <w:rsid w:val="00DE7512"/>
    <w:rsid w:val="00DE7A59"/>
    <w:rsid w:val="00DF03FA"/>
    <w:rsid w:val="00DF0520"/>
    <w:rsid w:val="00DF05AF"/>
    <w:rsid w:val="00DF0BEE"/>
    <w:rsid w:val="00DF123B"/>
    <w:rsid w:val="00DF1755"/>
    <w:rsid w:val="00DF193D"/>
    <w:rsid w:val="00DF1B17"/>
    <w:rsid w:val="00DF1EFA"/>
    <w:rsid w:val="00DF2380"/>
    <w:rsid w:val="00DF2535"/>
    <w:rsid w:val="00DF290F"/>
    <w:rsid w:val="00DF2AFC"/>
    <w:rsid w:val="00DF36F6"/>
    <w:rsid w:val="00DF378B"/>
    <w:rsid w:val="00DF3DB9"/>
    <w:rsid w:val="00DF3E6F"/>
    <w:rsid w:val="00DF4736"/>
    <w:rsid w:val="00DF4FCF"/>
    <w:rsid w:val="00DF52BB"/>
    <w:rsid w:val="00DF53AE"/>
    <w:rsid w:val="00DF6F38"/>
    <w:rsid w:val="00DF7048"/>
    <w:rsid w:val="00DF7E47"/>
    <w:rsid w:val="00DF7E7A"/>
    <w:rsid w:val="00E0000C"/>
    <w:rsid w:val="00E003CA"/>
    <w:rsid w:val="00E01005"/>
    <w:rsid w:val="00E01492"/>
    <w:rsid w:val="00E01EE0"/>
    <w:rsid w:val="00E02530"/>
    <w:rsid w:val="00E0255D"/>
    <w:rsid w:val="00E0269A"/>
    <w:rsid w:val="00E029A2"/>
    <w:rsid w:val="00E02A3E"/>
    <w:rsid w:val="00E0343E"/>
    <w:rsid w:val="00E035E8"/>
    <w:rsid w:val="00E03784"/>
    <w:rsid w:val="00E037B5"/>
    <w:rsid w:val="00E0387F"/>
    <w:rsid w:val="00E03E73"/>
    <w:rsid w:val="00E040F9"/>
    <w:rsid w:val="00E050B1"/>
    <w:rsid w:val="00E05130"/>
    <w:rsid w:val="00E0612F"/>
    <w:rsid w:val="00E067E0"/>
    <w:rsid w:val="00E06D7F"/>
    <w:rsid w:val="00E06F98"/>
    <w:rsid w:val="00E07482"/>
    <w:rsid w:val="00E07786"/>
    <w:rsid w:val="00E078AD"/>
    <w:rsid w:val="00E07C1D"/>
    <w:rsid w:val="00E07C32"/>
    <w:rsid w:val="00E106F9"/>
    <w:rsid w:val="00E1091E"/>
    <w:rsid w:val="00E10D13"/>
    <w:rsid w:val="00E10D96"/>
    <w:rsid w:val="00E11903"/>
    <w:rsid w:val="00E124D5"/>
    <w:rsid w:val="00E127D8"/>
    <w:rsid w:val="00E13253"/>
    <w:rsid w:val="00E133BB"/>
    <w:rsid w:val="00E1341A"/>
    <w:rsid w:val="00E13927"/>
    <w:rsid w:val="00E13FBB"/>
    <w:rsid w:val="00E14369"/>
    <w:rsid w:val="00E14451"/>
    <w:rsid w:val="00E145F3"/>
    <w:rsid w:val="00E15014"/>
    <w:rsid w:val="00E15AAB"/>
    <w:rsid w:val="00E15D19"/>
    <w:rsid w:val="00E15DAC"/>
    <w:rsid w:val="00E15E3B"/>
    <w:rsid w:val="00E16385"/>
    <w:rsid w:val="00E16711"/>
    <w:rsid w:val="00E167D7"/>
    <w:rsid w:val="00E168DD"/>
    <w:rsid w:val="00E16D44"/>
    <w:rsid w:val="00E17256"/>
    <w:rsid w:val="00E17482"/>
    <w:rsid w:val="00E177B1"/>
    <w:rsid w:val="00E20014"/>
    <w:rsid w:val="00E20146"/>
    <w:rsid w:val="00E20635"/>
    <w:rsid w:val="00E20679"/>
    <w:rsid w:val="00E20703"/>
    <w:rsid w:val="00E20E1C"/>
    <w:rsid w:val="00E210E1"/>
    <w:rsid w:val="00E21166"/>
    <w:rsid w:val="00E21282"/>
    <w:rsid w:val="00E2140A"/>
    <w:rsid w:val="00E21895"/>
    <w:rsid w:val="00E21990"/>
    <w:rsid w:val="00E21E5D"/>
    <w:rsid w:val="00E222FF"/>
    <w:rsid w:val="00E22601"/>
    <w:rsid w:val="00E228A6"/>
    <w:rsid w:val="00E22A65"/>
    <w:rsid w:val="00E2306F"/>
    <w:rsid w:val="00E230BB"/>
    <w:rsid w:val="00E2366E"/>
    <w:rsid w:val="00E23730"/>
    <w:rsid w:val="00E24442"/>
    <w:rsid w:val="00E24482"/>
    <w:rsid w:val="00E2475B"/>
    <w:rsid w:val="00E24F00"/>
    <w:rsid w:val="00E251EF"/>
    <w:rsid w:val="00E25238"/>
    <w:rsid w:val="00E258BB"/>
    <w:rsid w:val="00E25E4B"/>
    <w:rsid w:val="00E263FF"/>
    <w:rsid w:val="00E2708B"/>
    <w:rsid w:val="00E30128"/>
    <w:rsid w:val="00E306FD"/>
    <w:rsid w:val="00E30EB0"/>
    <w:rsid w:val="00E31529"/>
    <w:rsid w:val="00E318CB"/>
    <w:rsid w:val="00E31AA1"/>
    <w:rsid w:val="00E31BF4"/>
    <w:rsid w:val="00E31C99"/>
    <w:rsid w:val="00E31CE8"/>
    <w:rsid w:val="00E31F54"/>
    <w:rsid w:val="00E3229C"/>
    <w:rsid w:val="00E322DF"/>
    <w:rsid w:val="00E32496"/>
    <w:rsid w:val="00E32F46"/>
    <w:rsid w:val="00E331BE"/>
    <w:rsid w:val="00E33BDC"/>
    <w:rsid w:val="00E33E56"/>
    <w:rsid w:val="00E33EC1"/>
    <w:rsid w:val="00E34021"/>
    <w:rsid w:val="00E341E1"/>
    <w:rsid w:val="00E34BC7"/>
    <w:rsid w:val="00E35155"/>
    <w:rsid w:val="00E35469"/>
    <w:rsid w:val="00E358EE"/>
    <w:rsid w:val="00E358FD"/>
    <w:rsid w:val="00E35E8F"/>
    <w:rsid w:val="00E35F27"/>
    <w:rsid w:val="00E36456"/>
    <w:rsid w:val="00E366ED"/>
    <w:rsid w:val="00E36AA1"/>
    <w:rsid w:val="00E36D61"/>
    <w:rsid w:val="00E371D5"/>
    <w:rsid w:val="00E372DD"/>
    <w:rsid w:val="00E374AF"/>
    <w:rsid w:val="00E374BC"/>
    <w:rsid w:val="00E37513"/>
    <w:rsid w:val="00E3758F"/>
    <w:rsid w:val="00E37A3B"/>
    <w:rsid w:val="00E37A83"/>
    <w:rsid w:val="00E37B10"/>
    <w:rsid w:val="00E37B1E"/>
    <w:rsid w:val="00E37CAA"/>
    <w:rsid w:val="00E37CC4"/>
    <w:rsid w:val="00E37F19"/>
    <w:rsid w:val="00E4016B"/>
    <w:rsid w:val="00E40513"/>
    <w:rsid w:val="00E408B1"/>
    <w:rsid w:val="00E413D9"/>
    <w:rsid w:val="00E416B7"/>
    <w:rsid w:val="00E41927"/>
    <w:rsid w:val="00E41BC1"/>
    <w:rsid w:val="00E41DA0"/>
    <w:rsid w:val="00E41F61"/>
    <w:rsid w:val="00E420DC"/>
    <w:rsid w:val="00E4222F"/>
    <w:rsid w:val="00E42332"/>
    <w:rsid w:val="00E42478"/>
    <w:rsid w:val="00E424B8"/>
    <w:rsid w:val="00E42A43"/>
    <w:rsid w:val="00E4338D"/>
    <w:rsid w:val="00E4398D"/>
    <w:rsid w:val="00E43B1A"/>
    <w:rsid w:val="00E43D43"/>
    <w:rsid w:val="00E443BD"/>
    <w:rsid w:val="00E44891"/>
    <w:rsid w:val="00E44F35"/>
    <w:rsid w:val="00E45297"/>
    <w:rsid w:val="00E45392"/>
    <w:rsid w:val="00E457AA"/>
    <w:rsid w:val="00E468EC"/>
    <w:rsid w:val="00E46DAC"/>
    <w:rsid w:val="00E47065"/>
    <w:rsid w:val="00E47316"/>
    <w:rsid w:val="00E47CA5"/>
    <w:rsid w:val="00E5032A"/>
    <w:rsid w:val="00E5073B"/>
    <w:rsid w:val="00E507C1"/>
    <w:rsid w:val="00E512C3"/>
    <w:rsid w:val="00E51454"/>
    <w:rsid w:val="00E515EF"/>
    <w:rsid w:val="00E517DF"/>
    <w:rsid w:val="00E51F52"/>
    <w:rsid w:val="00E52079"/>
    <w:rsid w:val="00E5276F"/>
    <w:rsid w:val="00E528B7"/>
    <w:rsid w:val="00E52F55"/>
    <w:rsid w:val="00E534E6"/>
    <w:rsid w:val="00E539EA"/>
    <w:rsid w:val="00E53A26"/>
    <w:rsid w:val="00E53BD8"/>
    <w:rsid w:val="00E54035"/>
    <w:rsid w:val="00E541F2"/>
    <w:rsid w:val="00E547AA"/>
    <w:rsid w:val="00E54952"/>
    <w:rsid w:val="00E54C75"/>
    <w:rsid w:val="00E54D8F"/>
    <w:rsid w:val="00E54E6E"/>
    <w:rsid w:val="00E551C5"/>
    <w:rsid w:val="00E5541A"/>
    <w:rsid w:val="00E5575C"/>
    <w:rsid w:val="00E55C02"/>
    <w:rsid w:val="00E56656"/>
    <w:rsid w:val="00E56856"/>
    <w:rsid w:val="00E56904"/>
    <w:rsid w:val="00E56B01"/>
    <w:rsid w:val="00E56E33"/>
    <w:rsid w:val="00E56F80"/>
    <w:rsid w:val="00E57056"/>
    <w:rsid w:val="00E60344"/>
    <w:rsid w:val="00E61DC2"/>
    <w:rsid w:val="00E624A6"/>
    <w:rsid w:val="00E629E9"/>
    <w:rsid w:val="00E62D5F"/>
    <w:rsid w:val="00E64085"/>
    <w:rsid w:val="00E641A1"/>
    <w:rsid w:val="00E6426D"/>
    <w:rsid w:val="00E646AB"/>
    <w:rsid w:val="00E65C0C"/>
    <w:rsid w:val="00E665A0"/>
    <w:rsid w:val="00E66797"/>
    <w:rsid w:val="00E66C4E"/>
    <w:rsid w:val="00E6748A"/>
    <w:rsid w:val="00E67740"/>
    <w:rsid w:val="00E6794C"/>
    <w:rsid w:val="00E67D9B"/>
    <w:rsid w:val="00E70154"/>
    <w:rsid w:val="00E70605"/>
    <w:rsid w:val="00E7064D"/>
    <w:rsid w:val="00E7086B"/>
    <w:rsid w:val="00E708FB"/>
    <w:rsid w:val="00E70C09"/>
    <w:rsid w:val="00E70C0C"/>
    <w:rsid w:val="00E70D28"/>
    <w:rsid w:val="00E71059"/>
    <w:rsid w:val="00E710EB"/>
    <w:rsid w:val="00E714EA"/>
    <w:rsid w:val="00E71785"/>
    <w:rsid w:val="00E71B1A"/>
    <w:rsid w:val="00E71D5F"/>
    <w:rsid w:val="00E720A1"/>
    <w:rsid w:val="00E7219C"/>
    <w:rsid w:val="00E72B9C"/>
    <w:rsid w:val="00E73676"/>
    <w:rsid w:val="00E73809"/>
    <w:rsid w:val="00E73ED0"/>
    <w:rsid w:val="00E745D1"/>
    <w:rsid w:val="00E74FF3"/>
    <w:rsid w:val="00E750A2"/>
    <w:rsid w:val="00E7517D"/>
    <w:rsid w:val="00E757E3"/>
    <w:rsid w:val="00E75C73"/>
    <w:rsid w:val="00E75D4A"/>
    <w:rsid w:val="00E75E43"/>
    <w:rsid w:val="00E76829"/>
    <w:rsid w:val="00E7703A"/>
    <w:rsid w:val="00E774D7"/>
    <w:rsid w:val="00E7789C"/>
    <w:rsid w:val="00E77AF8"/>
    <w:rsid w:val="00E77E9D"/>
    <w:rsid w:val="00E8024C"/>
    <w:rsid w:val="00E807D3"/>
    <w:rsid w:val="00E80D24"/>
    <w:rsid w:val="00E80D9C"/>
    <w:rsid w:val="00E80EEF"/>
    <w:rsid w:val="00E80F36"/>
    <w:rsid w:val="00E811E1"/>
    <w:rsid w:val="00E81584"/>
    <w:rsid w:val="00E81E03"/>
    <w:rsid w:val="00E829E4"/>
    <w:rsid w:val="00E831C2"/>
    <w:rsid w:val="00E83309"/>
    <w:rsid w:val="00E83397"/>
    <w:rsid w:val="00E833D9"/>
    <w:rsid w:val="00E8383A"/>
    <w:rsid w:val="00E83BB5"/>
    <w:rsid w:val="00E8400D"/>
    <w:rsid w:val="00E840CF"/>
    <w:rsid w:val="00E84647"/>
    <w:rsid w:val="00E84B88"/>
    <w:rsid w:val="00E84BDC"/>
    <w:rsid w:val="00E85A7C"/>
    <w:rsid w:val="00E85E8F"/>
    <w:rsid w:val="00E85FE9"/>
    <w:rsid w:val="00E86005"/>
    <w:rsid w:val="00E860BB"/>
    <w:rsid w:val="00E860F9"/>
    <w:rsid w:val="00E86733"/>
    <w:rsid w:val="00E86AD1"/>
    <w:rsid w:val="00E86E1D"/>
    <w:rsid w:val="00E87ECA"/>
    <w:rsid w:val="00E90D6C"/>
    <w:rsid w:val="00E90DD8"/>
    <w:rsid w:val="00E90F48"/>
    <w:rsid w:val="00E90F8A"/>
    <w:rsid w:val="00E910B7"/>
    <w:rsid w:val="00E91513"/>
    <w:rsid w:val="00E91C6E"/>
    <w:rsid w:val="00E91C7F"/>
    <w:rsid w:val="00E91D9B"/>
    <w:rsid w:val="00E9243E"/>
    <w:rsid w:val="00E924DB"/>
    <w:rsid w:val="00E925A2"/>
    <w:rsid w:val="00E92CA1"/>
    <w:rsid w:val="00E92E8F"/>
    <w:rsid w:val="00E92FB5"/>
    <w:rsid w:val="00E93144"/>
    <w:rsid w:val="00E93424"/>
    <w:rsid w:val="00E934A3"/>
    <w:rsid w:val="00E93915"/>
    <w:rsid w:val="00E93A74"/>
    <w:rsid w:val="00E93C3A"/>
    <w:rsid w:val="00E947EC"/>
    <w:rsid w:val="00E94986"/>
    <w:rsid w:val="00E951BA"/>
    <w:rsid w:val="00E95355"/>
    <w:rsid w:val="00E95489"/>
    <w:rsid w:val="00E95682"/>
    <w:rsid w:val="00E95802"/>
    <w:rsid w:val="00E958F3"/>
    <w:rsid w:val="00E95922"/>
    <w:rsid w:val="00E95F75"/>
    <w:rsid w:val="00E95F8C"/>
    <w:rsid w:val="00E96D68"/>
    <w:rsid w:val="00E97403"/>
    <w:rsid w:val="00E975A6"/>
    <w:rsid w:val="00E9779E"/>
    <w:rsid w:val="00E977EB"/>
    <w:rsid w:val="00E979DA"/>
    <w:rsid w:val="00E97A9E"/>
    <w:rsid w:val="00EA0BA5"/>
    <w:rsid w:val="00EA0DA0"/>
    <w:rsid w:val="00EA159C"/>
    <w:rsid w:val="00EA1610"/>
    <w:rsid w:val="00EA1841"/>
    <w:rsid w:val="00EA1E7B"/>
    <w:rsid w:val="00EA2367"/>
    <w:rsid w:val="00EA2532"/>
    <w:rsid w:val="00EA25D0"/>
    <w:rsid w:val="00EA2F13"/>
    <w:rsid w:val="00EA380E"/>
    <w:rsid w:val="00EA39AA"/>
    <w:rsid w:val="00EA3FB1"/>
    <w:rsid w:val="00EA42C0"/>
    <w:rsid w:val="00EA4369"/>
    <w:rsid w:val="00EA4450"/>
    <w:rsid w:val="00EA4638"/>
    <w:rsid w:val="00EA46D9"/>
    <w:rsid w:val="00EA4705"/>
    <w:rsid w:val="00EA49F9"/>
    <w:rsid w:val="00EA4AAA"/>
    <w:rsid w:val="00EA513B"/>
    <w:rsid w:val="00EA5390"/>
    <w:rsid w:val="00EA53A2"/>
    <w:rsid w:val="00EA5ADB"/>
    <w:rsid w:val="00EA5B5B"/>
    <w:rsid w:val="00EA5C1C"/>
    <w:rsid w:val="00EA5E51"/>
    <w:rsid w:val="00EA64E0"/>
    <w:rsid w:val="00EA6788"/>
    <w:rsid w:val="00EA69D6"/>
    <w:rsid w:val="00EA6B53"/>
    <w:rsid w:val="00EA6EC5"/>
    <w:rsid w:val="00EA757A"/>
    <w:rsid w:val="00EA78D5"/>
    <w:rsid w:val="00EA7C2D"/>
    <w:rsid w:val="00EA7C46"/>
    <w:rsid w:val="00EA7DE1"/>
    <w:rsid w:val="00EA7E71"/>
    <w:rsid w:val="00EA7E8C"/>
    <w:rsid w:val="00EB0539"/>
    <w:rsid w:val="00EB09D2"/>
    <w:rsid w:val="00EB0D1F"/>
    <w:rsid w:val="00EB0EF5"/>
    <w:rsid w:val="00EB13BB"/>
    <w:rsid w:val="00EB1479"/>
    <w:rsid w:val="00EB1760"/>
    <w:rsid w:val="00EB19EF"/>
    <w:rsid w:val="00EB1E44"/>
    <w:rsid w:val="00EB1EAB"/>
    <w:rsid w:val="00EB2162"/>
    <w:rsid w:val="00EB229C"/>
    <w:rsid w:val="00EB2337"/>
    <w:rsid w:val="00EB2352"/>
    <w:rsid w:val="00EB2389"/>
    <w:rsid w:val="00EB2574"/>
    <w:rsid w:val="00EB293E"/>
    <w:rsid w:val="00EB2E90"/>
    <w:rsid w:val="00EB3048"/>
    <w:rsid w:val="00EB34F6"/>
    <w:rsid w:val="00EB3692"/>
    <w:rsid w:val="00EB36F4"/>
    <w:rsid w:val="00EB3741"/>
    <w:rsid w:val="00EB37F4"/>
    <w:rsid w:val="00EB3F5D"/>
    <w:rsid w:val="00EB47C7"/>
    <w:rsid w:val="00EB4BD3"/>
    <w:rsid w:val="00EB4C07"/>
    <w:rsid w:val="00EB4E5D"/>
    <w:rsid w:val="00EB51EE"/>
    <w:rsid w:val="00EB5859"/>
    <w:rsid w:val="00EB5BE2"/>
    <w:rsid w:val="00EB5C38"/>
    <w:rsid w:val="00EB5C8D"/>
    <w:rsid w:val="00EB616B"/>
    <w:rsid w:val="00EB6397"/>
    <w:rsid w:val="00EB666D"/>
    <w:rsid w:val="00EB6673"/>
    <w:rsid w:val="00EB6697"/>
    <w:rsid w:val="00EB694F"/>
    <w:rsid w:val="00EB6C15"/>
    <w:rsid w:val="00EB741E"/>
    <w:rsid w:val="00EB7C71"/>
    <w:rsid w:val="00EB7DC7"/>
    <w:rsid w:val="00EB7E69"/>
    <w:rsid w:val="00EC014C"/>
    <w:rsid w:val="00EC0A15"/>
    <w:rsid w:val="00EC0B36"/>
    <w:rsid w:val="00EC0EEB"/>
    <w:rsid w:val="00EC0F25"/>
    <w:rsid w:val="00EC0F64"/>
    <w:rsid w:val="00EC1573"/>
    <w:rsid w:val="00EC1D23"/>
    <w:rsid w:val="00EC1EE4"/>
    <w:rsid w:val="00EC21CC"/>
    <w:rsid w:val="00EC2476"/>
    <w:rsid w:val="00EC319D"/>
    <w:rsid w:val="00EC36FF"/>
    <w:rsid w:val="00EC38FB"/>
    <w:rsid w:val="00EC3A34"/>
    <w:rsid w:val="00EC451B"/>
    <w:rsid w:val="00EC4627"/>
    <w:rsid w:val="00EC4A15"/>
    <w:rsid w:val="00EC4AC2"/>
    <w:rsid w:val="00EC4CE5"/>
    <w:rsid w:val="00EC4DD4"/>
    <w:rsid w:val="00EC4EE8"/>
    <w:rsid w:val="00EC50D3"/>
    <w:rsid w:val="00EC5281"/>
    <w:rsid w:val="00EC5C8F"/>
    <w:rsid w:val="00EC60E1"/>
    <w:rsid w:val="00EC62DC"/>
    <w:rsid w:val="00EC637D"/>
    <w:rsid w:val="00EC6B81"/>
    <w:rsid w:val="00EC6BDD"/>
    <w:rsid w:val="00EC737A"/>
    <w:rsid w:val="00EC7424"/>
    <w:rsid w:val="00EC7453"/>
    <w:rsid w:val="00EC7C39"/>
    <w:rsid w:val="00ED0360"/>
    <w:rsid w:val="00ED03E1"/>
    <w:rsid w:val="00ED0624"/>
    <w:rsid w:val="00ED17BA"/>
    <w:rsid w:val="00ED17E9"/>
    <w:rsid w:val="00ED1DCA"/>
    <w:rsid w:val="00ED1E21"/>
    <w:rsid w:val="00ED25C8"/>
    <w:rsid w:val="00ED2758"/>
    <w:rsid w:val="00ED276A"/>
    <w:rsid w:val="00ED29C5"/>
    <w:rsid w:val="00ED2D4B"/>
    <w:rsid w:val="00ED307F"/>
    <w:rsid w:val="00ED321B"/>
    <w:rsid w:val="00ED37A2"/>
    <w:rsid w:val="00ED3899"/>
    <w:rsid w:val="00ED39E2"/>
    <w:rsid w:val="00ED3DD5"/>
    <w:rsid w:val="00ED40BB"/>
    <w:rsid w:val="00ED4428"/>
    <w:rsid w:val="00ED45E7"/>
    <w:rsid w:val="00ED4617"/>
    <w:rsid w:val="00ED5057"/>
    <w:rsid w:val="00ED55C0"/>
    <w:rsid w:val="00ED55D4"/>
    <w:rsid w:val="00ED5638"/>
    <w:rsid w:val="00ED5D01"/>
    <w:rsid w:val="00ED5F20"/>
    <w:rsid w:val="00ED5FDF"/>
    <w:rsid w:val="00ED636F"/>
    <w:rsid w:val="00ED64C2"/>
    <w:rsid w:val="00ED69AF"/>
    <w:rsid w:val="00ED7184"/>
    <w:rsid w:val="00ED7A6A"/>
    <w:rsid w:val="00ED7DCD"/>
    <w:rsid w:val="00ED7FDF"/>
    <w:rsid w:val="00EE03A7"/>
    <w:rsid w:val="00EE0462"/>
    <w:rsid w:val="00EE10A6"/>
    <w:rsid w:val="00EE10A8"/>
    <w:rsid w:val="00EE1299"/>
    <w:rsid w:val="00EE163E"/>
    <w:rsid w:val="00EE1857"/>
    <w:rsid w:val="00EE1C0E"/>
    <w:rsid w:val="00EE1C21"/>
    <w:rsid w:val="00EE1E80"/>
    <w:rsid w:val="00EE1F1C"/>
    <w:rsid w:val="00EE1FA8"/>
    <w:rsid w:val="00EE1FD9"/>
    <w:rsid w:val="00EE2261"/>
    <w:rsid w:val="00EE2284"/>
    <w:rsid w:val="00EE2B84"/>
    <w:rsid w:val="00EE2C48"/>
    <w:rsid w:val="00EE2C53"/>
    <w:rsid w:val="00EE3125"/>
    <w:rsid w:val="00EE322D"/>
    <w:rsid w:val="00EE345F"/>
    <w:rsid w:val="00EE35D0"/>
    <w:rsid w:val="00EE36C1"/>
    <w:rsid w:val="00EE3717"/>
    <w:rsid w:val="00EE3908"/>
    <w:rsid w:val="00EE3AF8"/>
    <w:rsid w:val="00EE40C7"/>
    <w:rsid w:val="00EE4238"/>
    <w:rsid w:val="00EE4256"/>
    <w:rsid w:val="00EE441E"/>
    <w:rsid w:val="00EE467B"/>
    <w:rsid w:val="00EE46A3"/>
    <w:rsid w:val="00EE4B95"/>
    <w:rsid w:val="00EE4BBE"/>
    <w:rsid w:val="00EE5121"/>
    <w:rsid w:val="00EE5191"/>
    <w:rsid w:val="00EE55A5"/>
    <w:rsid w:val="00EE5839"/>
    <w:rsid w:val="00EE5932"/>
    <w:rsid w:val="00EE6AC6"/>
    <w:rsid w:val="00EE6B7D"/>
    <w:rsid w:val="00EE72AE"/>
    <w:rsid w:val="00EE788D"/>
    <w:rsid w:val="00EE7A9A"/>
    <w:rsid w:val="00EE7B2C"/>
    <w:rsid w:val="00EF02EF"/>
    <w:rsid w:val="00EF03BA"/>
    <w:rsid w:val="00EF0861"/>
    <w:rsid w:val="00EF0F3C"/>
    <w:rsid w:val="00EF125E"/>
    <w:rsid w:val="00EF14B6"/>
    <w:rsid w:val="00EF1AC3"/>
    <w:rsid w:val="00EF1F3F"/>
    <w:rsid w:val="00EF22D9"/>
    <w:rsid w:val="00EF2937"/>
    <w:rsid w:val="00EF2DE5"/>
    <w:rsid w:val="00EF31EF"/>
    <w:rsid w:val="00EF398E"/>
    <w:rsid w:val="00EF39E3"/>
    <w:rsid w:val="00EF3C69"/>
    <w:rsid w:val="00EF3EE0"/>
    <w:rsid w:val="00EF3EFB"/>
    <w:rsid w:val="00EF3F49"/>
    <w:rsid w:val="00EF3F50"/>
    <w:rsid w:val="00EF3F6B"/>
    <w:rsid w:val="00EF43B9"/>
    <w:rsid w:val="00EF43CB"/>
    <w:rsid w:val="00EF47A0"/>
    <w:rsid w:val="00EF4995"/>
    <w:rsid w:val="00EF4B9B"/>
    <w:rsid w:val="00EF4D0D"/>
    <w:rsid w:val="00EF4D36"/>
    <w:rsid w:val="00EF4F77"/>
    <w:rsid w:val="00EF5216"/>
    <w:rsid w:val="00EF5286"/>
    <w:rsid w:val="00EF5363"/>
    <w:rsid w:val="00EF551E"/>
    <w:rsid w:val="00EF5930"/>
    <w:rsid w:val="00EF5B2A"/>
    <w:rsid w:val="00EF5C93"/>
    <w:rsid w:val="00EF612A"/>
    <w:rsid w:val="00EF6FA0"/>
    <w:rsid w:val="00EF748B"/>
    <w:rsid w:val="00EF7671"/>
    <w:rsid w:val="00EF7AD1"/>
    <w:rsid w:val="00EF7AEA"/>
    <w:rsid w:val="00EF7D73"/>
    <w:rsid w:val="00EF7F61"/>
    <w:rsid w:val="00F002A3"/>
    <w:rsid w:val="00F006DC"/>
    <w:rsid w:val="00F007AF"/>
    <w:rsid w:val="00F00BF7"/>
    <w:rsid w:val="00F00F6B"/>
    <w:rsid w:val="00F01722"/>
    <w:rsid w:val="00F0174D"/>
    <w:rsid w:val="00F01DF3"/>
    <w:rsid w:val="00F01FD7"/>
    <w:rsid w:val="00F0235C"/>
    <w:rsid w:val="00F025FE"/>
    <w:rsid w:val="00F02A78"/>
    <w:rsid w:val="00F02B57"/>
    <w:rsid w:val="00F02E35"/>
    <w:rsid w:val="00F02F4D"/>
    <w:rsid w:val="00F02FFD"/>
    <w:rsid w:val="00F035E4"/>
    <w:rsid w:val="00F0367B"/>
    <w:rsid w:val="00F03783"/>
    <w:rsid w:val="00F03A6A"/>
    <w:rsid w:val="00F04424"/>
    <w:rsid w:val="00F04AC8"/>
    <w:rsid w:val="00F04E08"/>
    <w:rsid w:val="00F04ED7"/>
    <w:rsid w:val="00F051A9"/>
    <w:rsid w:val="00F058C0"/>
    <w:rsid w:val="00F05D7E"/>
    <w:rsid w:val="00F06D95"/>
    <w:rsid w:val="00F0783F"/>
    <w:rsid w:val="00F0797F"/>
    <w:rsid w:val="00F104F8"/>
    <w:rsid w:val="00F10533"/>
    <w:rsid w:val="00F1075A"/>
    <w:rsid w:val="00F1092C"/>
    <w:rsid w:val="00F10DCA"/>
    <w:rsid w:val="00F1113C"/>
    <w:rsid w:val="00F111FF"/>
    <w:rsid w:val="00F1139B"/>
    <w:rsid w:val="00F11575"/>
    <w:rsid w:val="00F11964"/>
    <w:rsid w:val="00F11D0A"/>
    <w:rsid w:val="00F122C8"/>
    <w:rsid w:val="00F127C2"/>
    <w:rsid w:val="00F12AF8"/>
    <w:rsid w:val="00F13378"/>
    <w:rsid w:val="00F135F0"/>
    <w:rsid w:val="00F13719"/>
    <w:rsid w:val="00F13A36"/>
    <w:rsid w:val="00F13A84"/>
    <w:rsid w:val="00F13C18"/>
    <w:rsid w:val="00F13EA7"/>
    <w:rsid w:val="00F13F10"/>
    <w:rsid w:val="00F14620"/>
    <w:rsid w:val="00F146AB"/>
    <w:rsid w:val="00F1490F"/>
    <w:rsid w:val="00F14B2B"/>
    <w:rsid w:val="00F14D07"/>
    <w:rsid w:val="00F14E4D"/>
    <w:rsid w:val="00F16108"/>
    <w:rsid w:val="00F167CF"/>
    <w:rsid w:val="00F16B35"/>
    <w:rsid w:val="00F16BEE"/>
    <w:rsid w:val="00F16E50"/>
    <w:rsid w:val="00F1728D"/>
    <w:rsid w:val="00F17947"/>
    <w:rsid w:val="00F17BE3"/>
    <w:rsid w:val="00F17D53"/>
    <w:rsid w:val="00F17D93"/>
    <w:rsid w:val="00F17E36"/>
    <w:rsid w:val="00F17FFE"/>
    <w:rsid w:val="00F2002A"/>
    <w:rsid w:val="00F20157"/>
    <w:rsid w:val="00F20372"/>
    <w:rsid w:val="00F2079E"/>
    <w:rsid w:val="00F20890"/>
    <w:rsid w:val="00F20B61"/>
    <w:rsid w:val="00F2132D"/>
    <w:rsid w:val="00F21B1C"/>
    <w:rsid w:val="00F21B25"/>
    <w:rsid w:val="00F21B8E"/>
    <w:rsid w:val="00F22204"/>
    <w:rsid w:val="00F22931"/>
    <w:rsid w:val="00F229DA"/>
    <w:rsid w:val="00F22D02"/>
    <w:rsid w:val="00F23B77"/>
    <w:rsid w:val="00F242C3"/>
    <w:rsid w:val="00F2454E"/>
    <w:rsid w:val="00F2455C"/>
    <w:rsid w:val="00F245D3"/>
    <w:rsid w:val="00F24CDC"/>
    <w:rsid w:val="00F24D10"/>
    <w:rsid w:val="00F24FE5"/>
    <w:rsid w:val="00F25034"/>
    <w:rsid w:val="00F25140"/>
    <w:rsid w:val="00F25DA9"/>
    <w:rsid w:val="00F26063"/>
    <w:rsid w:val="00F26300"/>
    <w:rsid w:val="00F26652"/>
    <w:rsid w:val="00F2691B"/>
    <w:rsid w:val="00F26BA6"/>
    <w:rsid w:val="00F2708A"/>
    <w:rsid w:val="00F2786B"/>
    <w:rsid w:val="00F27EEC"/>
    <w:rsid w:val="00F3052B"/>
    <w:rsid w:val="00F30E3E"/>
    <w:rsid w:val="00F313B3"/>
    <w:rsid w:val="00F316CA"/>
    <w:rsid w:val="00F31B25"/>
    <w:rsid w:val="00F31C84"/>
    <w:rsid w:val="00F3309D"/>
    <w:rsid w:val="00F3341E"/>
    <w:rsid w:val="00F33B6E"/>
    <w:rsid w:val="00F3422D"/>
    <w:rsid w:val="00F34AEE"/>
    <w:rsid w:val="00F34CAA"/>
    <w:rsid w:val="00F34CDF"/>
    <w:rsid w:val="00F3505D"/>
    <w:rsid w:val="00F35258"/>
    <w:rsid w:val="00F3553D"/>
    <w:rsid w:val="00F35586"/>
    <w:rsid w:val="00F3572F"/>
    <w:rsid w:val="00F35887"/>
    <w:rsid w:val="00F35925"/>
    <w:rsid w:val="00F35B44"/>
    <w:rsid w:val="00F36397"/>
    <w:rsid w:val="00F370CB"/>
    <w:rsid w:val="00F370D5"/>
    <w:rsid w:val="00F3745F"/>
    <w:rsid w:val="00F37BD8"/>
    <w:rsid w:val="00F4026B"/>
    <w:rsid w:val="00F411CD"/>
    <w:rsid w:val="00F412C3"/>
    <w:rsid w:val="00F412D6"/>
    <w:rsid w:val="00F4188E"/>
    <w:rsid w:val="00F41EDA"/>
    <w:rsid w:val="00F42669"/>
    <w:rsid w:val="00F426F5"/>
    <w:rsid w:val="00F4279F"/>
    <w:rsid w:val="00F42F99"/>
    <w:rsid w:val="00F43130"/>
    <w:rsid w:val="00F431E3"/>
    <w:rsid w:val="00F432FB"/>
    <w:rsid w:val="00F43842"/>
    <w:rsid w:val="00F4385B"/>
    <w:rsid w:val="00F43C5E"/>
    <w:rsid w:val="00F442DE"/>
    <w:rsid w:val="00F4436E"/>
    <w:rsid w:val="00F44FDC"/>
    <w:rsid w:val="00F45629"/>
    <w:rsid w:val="00F45A7A"/>
    <w:rsid w:val="00F464B2"/>
    <w:rsid w:val="00F469B0"/>
    <w:rsid w:val="00F4708B"/>
    <w:rsid w:val="00F471CC"/>
    <w:rsid w:val="00F472F8"/>
    <w:rsid w:val="00F500B3"/>
    <w:rsid w:val="00F500E1"/>
    <w:rsid w:val="00F506C2"/>
    <w:rsid w:val="00F50BC2"/>
    <w:rsid w:val="00F50D69"/>
    <w:rsid w:val="00F512A1"/>
    <w:rsid w:val="00F51686"/>
    <w:rsid w:val="00F51D56"/>
    <w:rsid w:val="00F5239C"/>
    <w:rsid w:val="00F52CF7"/>
    <w:rsid w:val="00F530FE"/>
    <w:rsid w:val="00F5337B"/>
    <w:rsid w:val="00F5347B"/>
    <w:rsid w:val="00F53636"/>
    <w:rsid w:val="00F53CF2"/>
    <w:rsid w:val="00F53DAB"/>
    <w:rsid w:val="00F53DB5"/>
    <w:rsid w:val="00F54C93"/>
    <w:rsid w:val="00F55536"/>
    <w:rsid w:val="00F557F4"/>
    <w:rsid w:val="00F55901"/>
    <w:rsid w:val="00F55DD4"/>
    <w:rsid w:val="00F56B8D"/>
    <w:rsid w:val="00F56ED1"/>
    <w:rsid w:val="00F57118"/>
    <w:rsid w:val="00F5745F"/>
    <w:rsid w:val="00F60249"/>
    <w:rsid w:val="00F6028D"/>
    <w:rsid w:val="00F603BD"/>
    <w:rsid w:val="00F6061E"/>
    <w:rsid w:val="00F6103A"/>
    <w:rsid w:val="00F612DF"/>
    <w:rsid w:val="00F61669"/>
    <w:rsid w:val="00F61AD1"/>
    <w:rsid w:val="00F61BEC"/>
    <w:rsid w:val="00F622BC"/>
    <w:rsid w:val="00F624A6"/>
    <w:rsid w:val="00F62AEE"/>
    <w:rsid w:val="00F62B53"/>
    <w:rsid w:val="00F62F62"/>
    <w:rsid w:val="00F63765"/>
    <w:rsid w:val="00F63830"/>
    <w:rsid w:val="00F639B0"/>
    <w:rsid w:val="00F63ABF"/>
    <w:rsid w:val="00F63C1F"/>
    <w:rsid w:val="00F64601"/>
    <w:rsid w:val="00F647C9"/>
    <w:rsid w:val="00F64C1E"/>
    <w:rsid w:val="00F64E43"/>
    <w:rsid w:val="00F65759"/>
    <w:rsid w:val="00F65BF4"/>
    <w:rsid w:val="00F65C12"/>
    <w:rsid w:val="00F65ECB"/>
    <w:rsid w:val="00F661C8"/>
    <w:rsid w:val="00F66B7B"/>
    <w:rsid w:val="00F66DA8"/>
    <w:rsid w:val="00F66F64"/>
    <w:rsid w:val="00F67ADA"/>
    <w:rsid w:val="00F703D2"/>
    <w:rsid w:val="00F70456"/>
    <w:rsid w:val="00F70A78"/>
    <w:rsid w:val="00F70ACD"/>
    <w:rsid w:val="00F70AFA"/>
    <w:rsid w:val="00F70B96"/>
    <w:rsid w:val="00F7127E"/>
    <w:rsid w:val="00F713B6"/>
    <w:rsid w:val="00F7142D"/>
    <w:rsid w:val="00F71489"/>
    <w:rsid w:val="00F715E5"/>
    <w:rsid w:val="00F71E02"/>
    <w:rsid w:val="00F72766"/>
    <w:rsid w:val="00F7276B"/>
    <w:rsid w:val="00F72928"/>
    <w:rsid w:val="00F72A25"/>
    <w:rsid w:val="00F72B01"/>
    <w:rsid w:val="00F73685"/>
    <w:rsid w:val="00F7374C"/>
    <w:rsid w:val="00F74396"/>
    <w:rsid w:val="00F745AA"/>
    <w:rsid w:val="00F752E8"/>
    <w:rsid w:val="00F75805"/>
    <w:rsid w:val="00F76122"/>
    <w:rsid w:val="00F7636D"/>
    <w:rsid w:val="00F764A3"/>
    <w:rsid w:val="00F76687"/>
    <w:rsid w:val="00F768E4"/>
    <w:rsid w:val="00F76AC0"/>
    <w:rsid w:val="00F774FC"/>
    <w:rsid w:val="00F77CF4"/>
    <w:rsid w:val="00F77D70"/>
    <w:rsid w:val="00F800E7"/>
    <w:rsid w:val="00F8035C"/>
    <w:rsid w:val="00F8049D"/>
    <w:rsid w:val="00F804CE"/>
    <w:rsid w:val="00F80528"/>
    <w:rsid w:val="00F80598"/>
    <w:rsid w:val="00F80648"/>
    <w:rsid w:val="00F806B2"/>
    <w:rsid w:val="00F809E2"/>
    <w:rsid w:val="00F80A71"/>
    <w:rsid w:val="00F80E3E"/>
    <w:rsid w:val="00F80E8F"/>
    <w:rsid w:val="00F80F6F"/>
    <w:rsid w:val="00F8169B"/>
    <w:rsid w:val="00F817AD"/>
    <w:rsid w:val="00F817CD"/>
    <w:rsid w:val="00F81970"/>
    <w:rsid w:val="00F81CAE"/>
    <w:rsid w:val="00F823D2"/>
    <w:rsid w:val="00F82965"/>
    <w:rsid w:val="00F82EEB"/>
    <w:rsid w:val="00F8313D"/>
    <w:rsid w:val="00F83B5E"/>
    <w:rsid w:val="00F83E74"/>
    <w:rsid w:val="00F84982"/>
    <w:rsid w:val="00F85038"/>
    <w:rsid w:val="00F853D7"/>
    <w:rsid w:val="00F854A1"/>
    <w:rsid w:val="00F85B7D"/>
    <w:rsid w:val="00F85C5E"/>
    <w:rsid w:val="00F85F71"/>
    <w:rsid w:val="00F86015"/>
    <w:rsid w:val="00F863F3"/>
    <w:rsid w:val="00F86A0A"/>
    <w:rsid w:val="00F86B0D"/>
    <w:rsid w:val="00F86E23"/>
    <w:rsid w:val="00F876AE"/>
    <w:rsid w:val="00F8777B"/>
    <w:rsid w:val="00F90016"/>
    <w:rsid w:val="00F900B6"/>
    <w:rsid w:val="00F90204"/>
    <w:rsid w:val="00F90225"/>
    <w:rsid w:val="00F90282"/>
    <w:rsid w:val="00F90398"/>
    <w:rsid w:val="00F905AC"/>
    <w:rsid w:val="00F9068F"/>
    <w:rsid w:val="00F90FD6"/>
    <w:rsid w:val="00F91521"/>
    <w:rsid w:val="00F9154D"/>
    <w:rsid w:val="00F916B5"/>
    <w:rsid w:val="00F9172E"/>
    <w:rsid w:val="00F91DA6"/>
    <w:rsid w:val="00F92042"/>
    <w:rsid w:val="00F92A93"/>
    <w:rsid w:val="00F92BE4"/>
    <w:rsid w:val="00F93137"/>
    <w:rsid w:val="00F93555"/>
    <w:rsid w:val="00F93860"/>
    <w:rsid w:val="00F93CF8"/>
    <w:rsid w:val="00F94656"/>
    <w:rsid w:val="00F946D8"/>
    <w:rsid w:val="00F9512B"/>
    <w:rsid w:val="00F9536D"/>
    <w:rsid w:val="00F953FD"/>
    <w:rsid w:val="00F96DC6"/>
    <w:rsid w:val="00F9759F"/>
    <w:rsid w:val="00F97B73"/>
    <w:rsid w:val="00FA0248"/>
    <w:rsid w:val="00FA0354"/>
    <w:rsid w:val="00FA04B5"/>
    <w:rsid w:val="00FA056B"/>
    <w:rsid w:val="00FA076C"/>
    <w:rsid w:val="00FA0AB3"/>
    <w:rsid w:val="00FA0B70"/>
    <w:rsid w:val="00FA20D5"/>
    <w:rsid w:val="00FA296A"/>
    <w:rsid w:val="00FA2E53"/>
    <w:rsid w:val="00FA311F"/>
    <w:rsid w:val="00FA33D1"/>
    <w:rsid w:val="00FA35A1"/>
    <w:rsid w:val="00FA3CBF"/>
    <w:rsid w:val="00FA3DB9"/>
    <w:rsid w:val="00FA3F56"/>
    <w:rsid w:val="00FA4061"/>
    <w:rsid w:val="00FA4290"/>
    <w:rsid w:val="00FA43FC"/>
    <w:rsid w:val="00FA46C0"/>
    <w:rsid w:val="00FA5BCE"/>
    <w:rsid w:val="00FA669C"/>
    <w:rsid w:val="00FA699E"/>
    <w:rsid w:val="00FA6F0F"/>
    <w:rsid w:val="00FA7384"/>
    <w:rsid w:val="00FA75A4"/>
    <w:rsid w:val="00FA7675"/>
    <w:rsid w:val="00FA7ABD"/>
    <w:rsid w:val="00FB000A"/>
    <w:rsid w:val="00FB0024"/>
    <w:rsid w:val="00FB03F0"/>
    <w:rsid w:val="00FB0648"/>
    <w:rsid w:val="00FB0A2A"/>
    <w:rsid w:val="00FB0B36"/>
    <w:rsid w:val="00FB14DC"/>
    <w:rsid w:val="00FB15E1"/>
    <w:rsid w:val="00FB1914"/>
    <w:rsid w:val="00FB2670"/>
    <w:rsid w:val="00FB2741"/>
    <w:rsid w:val="00FB275F"/>
    <w:rsid w:val="00FB2BEA"/>
    <w:rsid w:val="00FB3533"/>
    <w:rsid w:val="00FB39FF"/>
    <w:rsid w:val="00FB3E26"/>
    <w:rsid w:val="00FB3E9A"/>
    <w:rsid w:val="00FB433B"/>
    <w:rsid w:val="00FB437B"/>
    <w:rsid w:val="00FB4749"/>
    <w:rsid w:val="00FB4882"/>
    <w:rsid w:val="00FB4DA5"/>
    <w:rsid w:val="00FB4FDC"/>
    <w:rsid w:val="00FB5403"/>
    <w:rsid w:val="00FB577D"/>
    <w:rsid w:val="00FB5792"/>
    <w:rsid w:val="00FB5EEC"/>
    <w:rsid w:val="00FB5FC4"/>
    <w:rsid w:val="00FB60D2"/>
    <w:rsid w:val="00FB63CA"/>
    <w:rsid w:val="00FB65EC"/>
    <w:rsid w:val="00FB65EE"/>
    <w:rsid w:val="00FB6685"/>
    <w:rsid w:val="00FB6A1F"/>
    <w:rsid w:val="00FB6A3F"/>
    <w:rsid w:val="00FB6DBD"/>
    <w:rsid w:val="00FB7224"/>
    <w:rsid w:val="00FB7554"/>
    <w:rsid w:val="00FB769B"/>
    <w:rsid w:val="00FB7DFC"/>
    <w:rsid w:val="00FC0433"/>
    <w:rsid w:val="00FC0507"/>
    <w:rsid w:val="00FC0781"/>
    <w:rsid w:val="00FC0F60"/>
    <w:rsid w:val="00FC0F61"/>
    <w:rsid w:val="00FC1352"/>
    <w:rsid w:val="00FC16DE"/>
    <w:rsid w:val="00FC18E5"/>
    <w:rsid w:val="00FC241A"/>
    <w:rsid w:val="00FC25BA"/>
    <w:rsid w:val="00FC31FD"/>
    <w:rsid w:val="00FC33D0"/>
    <w:rsid w:val="00FC3A37"/>
    <w:rsid w:val="00FC3D0C"/>
    <w:rsid w:val="00FC3D8F"/>
    <w:rsid w:val="00FC3E23"/>
    <w:rsid w:val="00FC3EB8"/>
    <w:rsid w:val="00FC41C8"/>
    <w:rsid w:val="00FC470C"/>
    <w:rsid w:val="00FC474D"/>
    <w:rsid w:val="00FC4923"/>
    <w:rsid w:val="00FC4AC3"/>
    <w:rsid w:val="00FC4C2E"/>
    <w:rsid w:val="00FC50C9"/>
    <w:rsid w:val="00FC5646"/>
    <w:rsid w:val="00FC588C"/>
    <w:rsid w:val="00FC598C"/>
    <w:rsid w:val="00FC5B84"/>
    <w:rsid w:val="00FC5BDB"/>
    <w:rsid w:val="00FC5C85"/>
    <w:rsid w:val="00FC60FE"/>
    <w:rsid w:val="00FC624F"/>
    <w:rsid w:val="00FC665C"/>
    <w:rsid w:val="00FC6D57"/>
    <w:rsid w:val="00FC6EBE"/>
    <w:rsid w:val="00FC70F2"/>
    <w:rsid w:val="00FC7946"/>
    <w:rsid w:val="00FD0066"/>
    <w:rsid w:val="00FD01BA"/>
    <w:rsid w:val="00FD0BF8"/>
    <w:rsid w:val="00FD0C20"/>
    <w:rsid w:val="00FD1097"/>
    <w:rsid w:val="00FD1769"/>
    <w:rsid w:val="00FD1A7D"/>
    <w:rsid w:val="00FD1A8F"/>
    <w:rsid w:val="00FD20D4"/>
    <w:rsid w:val="00FD27CF"/>
    <w:rsid w:val="00FD2FB3"/>
    <w:rsid w:val="00FD37EC"/>
    <w:rsid w:val="00FD3891"/>
    <w:rsid w:val="00FD38C1"/>
    <w:rsid w:val="00FD3A3E"/>
    <w:rsid w:val="00FD3E3F"/>
    <w:rsid w:val="00FD406D"/>
    <w:rsid w:val="00FD451B"/>
    <w:rsid w:val="00FD4675"/>
    <w:rsid w:val="00FD4693"/>
    <w:rsid w:val="00FD4725"/>
    <w:rsid w:val="00FD479B"/>
    <w:rsid w:val="00FD493C"/>
    <w:rsid w:val="00FD4CE4"/>
    <w:rsid w:val="00FD4F08"/>
    <w:rsid w:val="00FD5937"/>
    <w:rsid w:val="00FD59EC"/>
    <w:rsid w:val="00FD5F6C"/>
    <w:rsid w:val="00FD6372"/>
    <w:rsid w:val="00FD6F49"/>
    <w:rsid w:val="00FD742A"/>
    <w:rsid w:val="00FD7714"/>
    <w:rsid w:val="00FD785A"/>
    <w:rsid w:val="00FD7D61"/>
    <w:rsid w:val="00FD7E2D"/>
    <w:rsid w:val="00FE03E9"/>
    <w:rsid w:val="00FE0CE8"/>
    <w:rsid w:val="00FE0F71"/>
    <w:rsid w:val="00FE0FB4"/>
    <w:rsid w:val="00FE1065"/>
    <w:rsid w:val="00FE19AD"/>
    <w:rsid w:val="00FE215C"/>
    <w:rsid w:val="00FE23BB"/>
    <w:rsid w:val="00FE2505"/>
    <w:rsid w:val="00FE29DA"/>
    <w:rsid w:val="00FE2AFF"/>
    <w:rsid w:val="00FE2CFF"/>
    <w:rsid w:val="00FE3890"/>
    <w:rsid w:val="00FE3C63"/>
    <w:rsid w:val="00FE3E24"/>
    <w:rsid w:val="00FE3F18"/>
    <w:rsid w:val="00FE3FEA"/>
    <w:rsid w:val="00FE4373"/>
    <w:rsid w:val="00FE49DC"/>
    <w:rsid w:val="00FE515C"/>
    <w:rsid w:val="00FE553F"/>
    <w:rsid w:val="00FE557D"/>
    <w:rsid w:val="00FE574B"/>
    <w:rsid w:val="00FE5A1A"/>
    <w:rsid w:val="00FE658D"/>
    <w:rsid w:val="00FE65BA"/>
    <w:rsid w:val="00FE6622"/>
    <w:rsid w:val="00FE6FDC"/>
    <w:rsid w:val="00FE718A"/>
    <w:rsid w:val="00FE74BF"/>
    <w:rsid w:val="00FE7643"/>
    <w:rsid w:val="00FE768E"/>
    <w:rsid w:val="00FE7A74"/>
    <w:rsid w:val="00FE7D3E"/>
    <w:rsid w:val="00FF0063"/>
    <w:rsid w:val="00FF05A3"/>
    <w:rsid w:val="00FF06B7"/>
    <w:rsid w:val="00FF0C7B"/>
    <w:rsid w:val="00FF0E47"/>
    <w:rsid w:val="00FF0EEA"/>
    <w:rsid w:val="00FF0FBC"/>
    <w:rsid w:val="00FF1169"/>
    <w:rsid w:val="00FF162B"/>
    <w:rsid w:val="00FF166A"/>
    <w:rsid w:val="00FF2084"/>
    <w:rsid w:val="00FF2164"/>
    <w:rsid w:val="00FF2286"/>
    <w:rsid w:val="00FF2627"/>
    <w:rsid w:val="00FF2E8E"/>
    <w:rsid w:val="00FF3036"/>
    <w:rsid w:val="00FF3B00"/>
    <w:rsid w:val="00FF3B4E"/>
    <w:rsid w:val="00FF3F2D"/>
    <w:rsid w:val="00FF42F6"/>
    <w:rsid w:val="00FF4A20"/>
    <w:rsid w:val="00FF4B4A"/>
    <w:rsid w:val="00FF5711"/>
    <w:rsid w:val="00FF596B"/>
    <w:rsid w:val="00FF59FE"/>
    <w:rsid w:val="00FF6209"/>
    <w:rsid w:val="00FF6222"/>
    <w:rsid w:val="00FF62D9"/>
    <w:rsid w:val="00FF6956"/>
    <w:rsid w:val="00FF6B34"/>
    <w:rsid w:val="00FF6FC4"/>
    <w:rsid w:val="00FF7820"/>
    <w:rsid w:val="00FF788B"/>
    <w:rsid w:val="010351AA"/>
    <w:rsid w:val="01096084"/>
    <w:rsid w:val="010B2172"/>
    <w:rsid w:val="010D6029"/>
    <w:rsid w:val="011850DA"/>
    <w:rsid w:val="011E1DFD"/>
    <w:rsid w:val="01201EDC"/>
    <w:rsid w:val="01216AA9"/>
    <w:rsid w:val="012E14CF"/>
    <w:rsid w:val="013A7D0E"/>
    <w:rsid w:val="01413F50"/>
    <w:rsid w:val="01462EC4"/>
    <w:rsid w:val="0147778C"/>
    <w:rsid w:val="01553697"/>
    <w:rsid w:val="0158433B"/>
    <w:rsid w:val="0158771F"/>
    <w:rsid w:val="01595EC9"/>
    <w:rsid w:val="015D7A61"/>
    <w:rsid w:val="01635678"/>
    <w:rsid w:val="01692752"/>
    <w:rsid w:val="017E28BA"/>
    <w:rsid w:val="01847BE5"/>
    <w:rsid w:val="018638AD"/>
    <w:rsid w:val="01A56DE7"/>
    <w:rsid w:val="01A93FA3"/>
    <w:rsid w:val="01AC622E"/>
    <w:rsid w:val="01B006D5"/>
    <w:rsid w:val="01B0509E"/>
    <w:rsid w:val="01B110AA"/>
    <w:rsid w:val="01BD6A73"/>
    <w:rsid w:val="01C963F3"/>
    <w:rsid w:val="01CA216C"/>
    <w:rsid w:val="01CA529B"/>
    <w:rsid w:val="01D628BE"/>
    <w:rsid w:val="01D71134"/>
    <w:rsid w:val="01DE58D5"/>
    <w:rsid w:val="01E001D6"/>
    <w:rsid w:val="01E805E0"/>
    <w:rsid w:val="01E85C5E"/>
    <w:rsid w:val="01F42C18"/>
    <w:rsid w:val="01FB0BB2"/>
    <w:rsid w:val="01FD2D0C"/>
    <w:rsid w:val="01FD5656"/>
    <w:rsid w:val="01FD6BF3"/>
    <w:rsid w:val="01FF3F03"/>
    <w:rsid w:val="0209118A"/>
    <w:rsid w:val="021228BE"/>
    <w:rsid w:val="02167FAE"/>
    <w:rsid w:val="021F591F"/>
    <w:rsid w:val="022C75E1"/>
    <w:rsid w:val="022E6257"/>
    <w:rsid w:val="02353A89"/>
    <w:rsid w:val="023756CA"/>
    <w:rsid w:val="0241143F"/>
    <w:rsid w:val="0247230B"/>
    <w:rsid w:val="02497534"/>
    <w:rsid w:val="0251635A"/>
    <w:rsid w:val="02552DFD"/>
    <w:rsid w:val="025A679B"/>
    <w:rsid w:val="025C0C8B"/>
    <w:rsid w:val="025C7F42"/>
    <w:rsid w:val="025F08D6"/>
    <w:rsid w:val="0267395D"/>
    <w:rsid w:val="0274008E"/>
    <w:rsid w:val="027635C8"/>
    <w:rsid w:val="027A39DD"/>
    <w:rsid w:val="027F2A33"/>
    <w:rsid w:val="02850763"/>
    <w:rsid w:val="028A2935"/>
    <w:rsid w:val="028A5D5E"/>
    <w:rsid w:val="028C7DB9"/>
    <w:rsid w:val="0290343F"/>
    <w:rsid w:val="029D518A"/>
    <w:rsid w:val="029E478C"/>
    <w:rsid w:val="02A84730"/>
    <w:rsid w:val="02B24EA7"/>
    <w:rsid w:val="02B51B2F"/>
    <w:rsid w:val="02BC1AB4"/>
    <w:rsid w:val="02C549CA"/>
    <w:rsid w:val="02C74E67"/>
    <w:rsid w:val="02C900A7"/>
    <w:rsid w:val="02CA477E"/>
    <w:rsid w:val="02D45050"/>
    <w:rsid w:val="02DE12C6"/>
    <w:rsid w:val="02E017AD"/>
    <w:rsid w:val="02E52E89"/>
    <w:rsid w:val="02E63C6F"/>
    <w:rsid w:val="02E643D0"/>
    <w:rsid w:val="02EB4DAB"/>
    <w:rsid w:val="02F254D6"/>
    <w:rsid w:val="02FA438B"/>
    <w:rsid w:val="030038A2"/>
    <w:rsid w:val="030119F9"/>
    <w:rsid w:val="03021AAB"/>
    <w:rsid w:val="0303007C"/>
    <w:rsid w:val="030C1F1F"/>
    <w:rsid w:val="030F11E9"/>
    <w:rsid w:val="031818CE"/>
    <w:rsid w:val="031C32C0"/>
    <w:rsid w:val="031D3EAA"/>
    <w:rsid w:val="031E4331"/>
    <w:rsid w:val="03205605"/>
    <w:rsid w:val="03212246"/>
    <w:rsid w:val="03212E10"/>
    <w:rsid w:val="033426AB"/>
    <w:rsid w:val="03356403"/>
    <w:rsid w:val="033570F1"/>
    <w:rsid w:val="034639C5"/>
    <w:rsid w:val="03470223"/>
    <w:rsid w:val="034726A9"/>
    <w:rsid w:val="034F2A2E"/>
    <w:rsid w:val="035024F3"/>
    <w:rsid w:val="035147DD"/>
    <w:rsid w:val="035C6DF3"/>
    <w:rsid w:val="0365728E"/>
    <w:rsid w:val="03671260"/>
    <w:rsid w:val="03680A00"/>
    <w:rsid w:val="036B0BEC"/>
    <w:rsid w:val="036C34A8"/>
    <w:rsid w:val="03763946"/>
    <w:rsid w:val="037B0682"/>
    <w:rsid w:val="03837D05"/>
    <w:rsid w:val="038C517C"/>
    <w:rsid w:val="038E1100"/>
    <w:rsid w:val="03910CB4"/>
    <w:rsid w:val="039A5341"/>
    <w:rsid w:val="039B3DC0"/>
    <w:rsid w:val="03A24BDC"/>
    <w:rsid w:val="03A34E73"/>
    <w:rsid w:val="03A65A21"/>
    <w:rsid w:val="03B92498"/>
    <w:rsid w:val="03C2134C"/>
    <w:rsid w:val="03C52B92"/>
    <w:rsid w:val="03C9505F"/>
    <w:rsid w:val="03CA0875"/>
    <w:rsid w:val="03D11A81"/>
    <w:rsid w:val="03D3097C"/>
    <w:rsid w:val="03DD7811"/>
    <w:rsid w:val="03EC09A8"/>
    <w:rsid w:val="03EE76D6"/>
    <w:rsid w:val="03EF2C37"/>
    <w:rsid w:val="03F21CE3"/>
    <w:rsid w:val="03FE45BD"/>
    <w:rsid w:val="040744D4"/>
    <w:rsid w:val="0408421A"/>
    <w:rsid w:val="041278CA"/>
    <w:rsid w:val="0414686D"/>
    <w:rsid w:val="041A3E82"/>
    <w:rsid w:val="04276401"/>
    <w:rsid w:val="042B098B"/>
    <w:rsid w:val="043A43A3"/>
    <w:rsid w:val="043B6D92"/>
    <w:rsid w:val="043C6C4C"/>
    <w:rsid w:val="043E2E65"/>
    <w:rsid w:val="043E337A"/>
    <w:rsid w:val="0440390F"/>
    <w:rsid w:val="04412C05"/>
    <w:rsid w:val="04413E5E"/>
    <w:rsid w:val="04431BA6"/>
    <w:rsid w:val="04484A1D"/>
    <w:rsid w:val="044F061E"/>
    <w:rsid w:val="04515D2F"/>
    <w:rsid w:val="046317C3"/>
    <w:rsid w:val="04675EF4"/>
    <w:rsid w:val="04684BF5"/>
    <w:rsid w:val="046F06DC"/>
    <w:rsid w:val="04785B6B"/>
    <w:rsid w:val="047B7363"/>
    <w:rsid w:val="04830C23"/>
    <w:rsid w:val="049015A7"/>
    <w:rsid w:val="0490222C"/>
    <w:rsid w:val="04976FC7"/>
    <w:rsid w:val="049B58D5"/>
    <w:rsid w:val="04A63EF4"/>
    <w:rsid w:val="04B255BF"/>
    <w:rsid w:val="04B43A2F"/>
    <w:rsid w:val="04B701D3"/>
    <w:rsid w:val="04BA4F9A"/>
    <w:rsid w:val="04BD7D66"/>
    <w:rsid w:val="04BE00D5"/>
    <w:rsid w:val="04D261F1"/>
    <w:rsid w:val="04E11CA6"/>
    <w:rsid w:val="04E1705A"/>
    <w:rsid w:val="04F8206C"/>
    <w:rsid w:val="04FE720E"/>
    <w:rsid w:val="050046EF"/>
    <w:rsid w:val="0504275F"/>
    <w:rsid w:val="05084BA6"/>
    <w:rsid w:val="05107E5D"/>
    <w:rsid w:val="051A5ACB"/>
    <w:rsid w:val="051C4B7C"/>
    <w:rsid w:val="051F319C"/>
    <w:rsid w:val="052A052B"/>
    <w:rsid w:val="052E37D6"/>
    <w:rsid w:val="052F158D"/>
    <w:rsid w:val="052F3583"/>
    <w:rsid w:val="053512E7"/>
    <w:rsid w:val="05353736"/>
    <w:rsid w:val="05373674"/>
    <w:rsid w:val="053A3164"/>
    <w:rsid w:val="05404AD4"/>
    <w:rsid w:val="05414037"/>
    <w:rsid w:val="054C5309"/>
    <w:rsid w:val="05605454"/>
    <w:rsid w:val="05616C2D"/>
    <w:rsid w:val="056D0469"/>
    <w:rsid w:val="057E0BF7"/>
    <w:rsid w:val="057F1101"/>
    <w:rsid w:val="05815800"/>
    <w:rsid w:val="058F464E"/>
    <w:rsid w:val="05A479B1"/>
    <w:rsid w:val="05A52101"/>
    <w:rsid w:val="05A5570A"/>
    <w:rsid w:val="05A75EF0"/>
    <w:rsid w:val="05AB277C"/>
    <w:rsid w:val="05B11B78"/>
    <w:rsid w:val="05B60CEE"/>
    <w:rsid w:val="05B854E9"/>
    <w:rsid w:val="05BE1706"/>
    <w:rsid w:val="05BF3949"/>
    <w:rsid w:val="05C165C4"/>
    <w:rsid w:val="05CA671C"/>
    <w:rsid w:val="05CB5998"/>
    <w:rsid w:val="05D13AC9"/>
    <w:rsid w:val="05D73BDA"/>
    <w:rsid w:val="05DA12BF"/>
    <w:rsid w:val="05E06EA1"/>
    <w:rsid w:val="05EB23EA"/>
    <w:rsid w:val="05EB55F4"/>
    <w:rsid w:val="05EF2E0A"/>
    <w:rsid w:val="05FE27BF"/>
    <w:rsid w:val="05FE4192"/>
    <w:rsid w:val="05FF3BF1"/>
    <w:rsid w:val="06023C82"/>
    <w:rsid w:val="06082922"/>
    <w:rsid w:val="060C6AD4"/>
    <w:rsid w:val="060F3CD3"/>
    <w:rsid w:val="06182AD1"/>
    <w:rsid w:val="061C504D"/>
    <w:rsid w:val="0621044A"/>
    <w:rsid w:val="0622635F"/>
    <w:rsid w:val="0634165B"/>
    <w:rsid w:val="06366942"/>
    <w:rsid w:val="063676BF"/>
    <w:rsid w:val="063B18BF"/>
    <w:rsid w:val="063B31D4"/>
    <w:rsid w:val="06463A1C"/>
    <w:rsid w:val="06473FA5"/>
    <w:rsid w:val="064B267C"/>
    <w:rsid w:val="06533024"/>
    <w:rsid w:val="06546D88"/>
    <w:rsid w:val="065567A5"/>
    <w:rsid w:val="065A5735"/>
    <w:rsid w:val="066655E9"/>
    <w:rsid w:val="067B4100"/>
    <w:rsid w:val="06877354"/>
    <w:rsid w:val="06896CBA"/>
    <w:rsid w:val="068E23A4"/>
    <w:rsid w:val="068F5BA2"/>
    <w:rsid w:val="06901320"/>
    <w:rsid w:val="06A65181"/>
    <w:rsid w:val="06B32B83"/>
    <w:rsid w:val="06B65D0B"/>
    <w:rsid w:val="06B67BAE"/>
    <w:rsid w:val="06BA18EC"/>
    <w:rsid w:val="06BC7103"/>
    <w:rsid w:val="06BE1A02"/>
    <w:rsid w:val="06C02BA5"/>
    <w:rsid w:val="06C4524C"/>
    <w:rsid w:val="06D058D1"/>
    <w:rsid w:val="06D6485B"/>
    <w:rsid w:val="06DD0B98"/>
    <w:rsid w:val="06DD2C7E"/>
    <w:rsid w:val="06E02F8F"/>
    <w:rsid w:val="06E17D3B"/>
    <w:rsid w:val="06E72DC7"/>
    <w:rsid w:val="06FD031B"/>
    <w:rsid w:val="0702274B"/>
    <w:rsid w:val="070C40C5"/>
    <w:rsid w:val="070D55A3"/>
    <w:rsid w:val="07112D95"/>
    <w:rsid w:val="071504B3"/>
    <w:rsid w:val="07177617"/>
    <w:rsid w:val="071B61F3"/>
    <w:rsid w:val="071E708F"/>
    <w:rsid w:val="072450AC"/>
    <w:rsid w:val="07290239"/>
    <w:rsid w:val="072A076C"/>
    <w:rsid w:val="072F72FA"/>
    <w:rsid w:val="073119DC"/>
    <w:rsid w:val="07390F14"/>
    <w:rsid w:val="073A1DDE"/>
    <w:rsid w:val="073A4BE8"/>
    <w:rsid w:val="073E59C1"/>
    <w:rsid w:val="073F4D98"/>
    <w:rsid w:val="074052EB"/>
    <w:rsid w:val="07477D1B"/>
    <w:rsid w:val="074928A3"/>
    <w:rsid w:val="074B08A5"/>
    <w:rsid w:val="0752525E"/>
    <w:rsid w:val="075E60DA"/>
    <w:rsid w:val="07647416"/>
    <w:rsid w:val="076B5236"/>
    <w:rsid w:val="076C6FAF"/>
    <w:rsid w:val="076D5A73"/>
    <w:rsid w:val="07795452"/>
    <w:rsid w:val="07797F74"/>
    <w:rsid w:val="077A4AEF"/>
    <w:rsid w:val="077E4BDE"/>
    <w:rsid w:val="07882E4F"/>
    <w:rsid w:val="07897387"/>
    <w:rsid w:val="07945A97"/>
    <w:rsid w:val="07961A51"/>
    <w:rsid w:val="079723F6"/>
    <w:rsid w:val="079765C2"/>
    <w:rsid w:val="07976D7F"/>
    <w:rsid w:val="07A4303E"/>
    <w:rsid w:val="07B96F00"/>
    <w:rsid w:val="07BF7C6D"/>
    <w:rsid w:val="07C66F31"/>
    <w:rsid w:val="07CF0A75"/>
    <w:rsid w:val="07CF77D8"/>
    <w:rsid w:val="07D74ED0"/>
    <w:rsid w:val="07DC72D6"/>
    <w:rsid w:val="07EA7C4B"/>
    <w:rsid w:val="07EE3CEF"/>
    <w:rsid w:val="07FA5F40"/>
    <w:rsid w:val="07FA7BFC"/>
    <w:rsid w:val="07FC0BA5"/>
    <w:rsid w:val="0808102E"/>
    <w:rsid w:val="080B5680"/>
    <w:rsid w:val="080D0D75"/>
    <w:rsid w:val="08113658"/>
    <w:rsid w:val="08185E2D"/>
    <w:rsid w:val="081B1DF9"/>
    <w:rsid w:val="08235CF8"/>
    <w:rsid w:val="082442C2"/>
    <w:rsid w:val="0828195C"/>
    <w:rsid w:val="08316993"/>
    <w:rsid w:val="08323893"/>
    <w:rsid w:val="08376517"/>
    <w:rsid w:val="08395B00"/>
    <w:rsid w:val="083E2F6B"/>
    <w:rsid w:val="083F4553"/>
    <w:rsid w:val="0843272A"/>
    <w:rsid w:val="08506018"/>
    <w:rsid w:val="08512CE6"/>
    <w:rsid w:val="0854213C"/>
    <w:rsid w:val="08572E53"/>
    <w:rsid w:val="08591A7D"/>
    <w:rsid w:val="08615882"/>
    <w:rsid w:val="086C531C"/>
    <w:rsid w:val="08702CF1"/>
    <w:rsid w:val="087147FE"/>
    <w:rsid w:val="08752E31"/>
    <w:rsid w:val="087626B7"/>
    <w:rsid w:val="087A255D"/>
    <w:rsid w:val="08821EFC"/>
    <w:rsid w:val="08825C44"/>
    <w:rsid w:val="088C7DFE"/>
    <w:rsid w:val="088C7F5C"/>
    <w:rsid w:val="089B1247"/>
    <w:rsid w:val="089F2A91"/>
    <w:rsid w:val="08A06219"/>
    <w:rsid w:val="08A41020"/>
    <w:rsid w:val="08AB45AB"/>
    <w:rsid w:val="08AD6894"/>
    <w:rsid w:val="08B17838"/>
    <w:rsid w:val="08B66FA6"/>
    <w:rsid w:val="08BF78A4"/>
    <w:rsid w:val="08C01C4E"/>
    <w:rsid w:val="08C02D81"/>
    <w:rsid w:val="08C93B24"/>
    <w:rsid w:val="08D5519B"/>
    <w:rsid w:val="08DD33A1"/>
    <w:rsid w:val="08DE2D30"/>
    <w:rsid w:val="08E4602D"/>
    <w:rsid w:val="08E878AD"/>
    <w:rsid w:val="08F56C9D"/>
    <w:rsid w:val="08FC5F99"/>
    <w:rsid w:val="08FE79EE"/>
    <w:rsid w:val="09024902"/>
    <w:rsid w:val="09051FD9"/>
    <w:rsid w:val="09092785"/>
    <w:rsid w:val="0912301D"/>
    <w:rsid w:val="091B7A38"/>
    <w:rsid w:val="091B7DE7"/>
    <w:rsid w:val="091E2880"/>
    <w:rsid w:val="091F3A46"/>
    <w:rsid w:val="09210B91"/>
    <w:rsid w:val="092E6834"/>
    <w:rsid w:val="093461C7"/>
    <w:rsid w:val="09366C6B"/>
    <w:rsid w:val="09383B85"/>
    <w:rsid w:val="09393AF2"/>
    <w:rsid w:val="093B3794"/>
    <w:rsid w:val="093C48FB"/>
    <w:rsid w:val="09443464"/>
    <w:rsid w:val="094B48B8"/>
    <w:rsid w:val="09617C62"/>
    <w:rsid w:val="096735B3"/>
    <w:rsid w:val="096C68F6"/>
    <w:rsid w:val="096D1D5A"/>
    <w:rsid w:val="096D29E2"/>
    <w:rsid w:val="09726E95"/>
    <w:rsid w:val="097923FF"/>
    <w:rsid w:val="097924AD"/>
    <w:rsid w:val="09806846"/>
    <w:rsid w:val="09837840"/>
    <w:rsid w:val="09856EAD"/>
    <w:rsid w:val="098707C2"/>
    <w:rsid w:val="09912B55"/>
    <w:rsid w:val="09963927"/>
    <w:rsid w:val="09A3577C"/>
    <w:rsid w:val="09A366BA"/>
    <w:rsid w:val="09A55B4B"/>
    <w:rsid w:val="09A859FD"/>
    <w:rsid w:val="09AF53E2"/>
    <w:rsid w:val="09B34CAF"/>
    <w:rsid w:val="09B51D6F"/>
    <w:rsid w:val="09B54003"/>
    <w:rsid w:val="09B725D4"/>
    <w:rsid w:val="09C8323A"/>
    <w:rsid w:val="09D1616C"/>
    <w:rsid w:val="09D766EB"/>
    <w:rsid w:val="09DA66C3"/>
    <w:rsid w:val="09E74A64"/>
    <w:rsid w:val="09EB0ED1"/>
    <w:rsid w:val="09EC10C0"/>
    <w:rsid w:val="09FC1CA0"/>
    <w:rsid w:val="09FC4E8C"/>
    <w:rsid w:val="09FE6BD3"/>
    <w:rsid w:val="0A073D68"/>
    <w:rsid w:val="0A1262EF"/>
    <w:rsid w:val="0A1E45EA"/>
    <w:rsid w:val="0A22440C"/>
    <w:rsid w:val="0A2670AD"/>
    <w:rsid w:val="0A2D14EA"/>
    <w:rsid w:val="0A4464FA"/>
    <w:rsid w:val="0A450040"/>
    <w:rsid w:val="0A462B43"/>
    <w:rsid w:val="0A665029"/>
    <w:rsid w:val="0A680219"/>
    <w:rsid w:val="0A716BE8"/>
    <w:rsid w:val="0A79237A"/>
    <w:rsid w:val="0A79311E"/>
    <w:rsid w:val="0A832448"/>
    <w:rsid w:val="0A9811D6"/>
    <w:rsid w:val="0A995DF9"/>
    <w:rsid w:val="0A9B1A97"/>
    <w:rsid w:val="0A9C2B93"/>
    <w:rsid w:val="0AA07764"/>
    <w:rsid w:val="0AA07F0D"/>
    <w:rsid w:val="0AA3355A"/>
    <w:rsid w:val="0AA5618E"/>
    <w:rsid w:val="0AAE483E"/>
    <w:rsid w:val="0AB3578C"/>
    <w:rsid w:val="0AB96C5D"/>
    <w:rsid w:val="0AC87B2B"/>
    <w:rsid w:val="0ACD6818"/>
    <w:rsid w:val="0ADF45D4"/>
    <w:rsid w:val="0AE034B5"/>
    <w:rsid w:val="0AE1309B"/>
    <w:rsid w:val="0AE77B5A"/>
    <w:rsid w:val="0AE83201"/>
    <w:rsid w:val="0AED4CE1"/>
    <w:rsid w:val="0AED60A9"/>
    <w:rsid w:val="0AF33826"/>
    <w:rsid w:val="0B04097D"/>
    <w:rsid w:val="0B097861"/>
    <w:rsid w:val="0B0C0480"/>
    <w:rsid w:val="0B0F059D"/>
    <w:rsid w:val="0B0F1AB0"/>
    <w:rsid w:val="0B1A5C7A"/>
    <w:rsid w:val="0B1B4C2F"/>
    <w:rsid w:val="0B217FC6"/>
    <w:rsid w:val="0B2436D0"/>
    <w:rsid w:val="0B266BD4"/>
    <w:rsid w:val="0B287263"/>
    <w:rsid w:val="0B2C35B3"/>
    <w:rsid w:val="0B301F3A"/>
    <w:rsid w:val="0B3D2423"/>
    <w:rsid w:val="0B460EED"/>
    <w:rsid w:val="0B4B42EE"/>
    <w:rsid w:val="0B535B46"/>
    <w:rsid w:val="0B5D36F8"/>
    <w:rsid w:val="0B6310D6"/>
    <w:rsid w:val="0B673DAF"/>
    <w:rsid w:val="0B710C12"/>
    <w:rsid w:val="0B715DAD"/>
    <w:rsid w:val="0B7373D0"/>
    <w:rsid w:val="0B845EF1"/>
    <w:rsid w:val="0B873517"/>
    <w:rsid w:val="0B894AF1"/>
    <w:rsid w:val="0B8E1D87"/>
    <w:rsid w:val="0B940B0A"/>
    <w:rsid w:val="0B943EAC"/>
    <w:rsid w:val="0BA05A99"/>
    <w:rsid w:val="0BA44C38"/>
    <w:rsid w:val="0BA6732A"/>
    <w:rsid w:val="0BB05F2E"/>
    <w:rsid w:val="0BB36C38"/>
    <w:rsid w:val="0BB53595"/>
    <w:rsid w:val="0BBE064B"/>
    <w:rsid w:val="0BD33F64"/>
    <w:rsid w:val="0BD448E8"/>
    <w:rsid w:val="0BD576CE"/>
    <w:rsid w:val="0BDA4079"/>
    <w:rsid w:val="0BDA57D9"/>
    <w:rsid w:val="0BE15B02"/>
    <w:rsid w:val="0BE315F2"/>
    <w:rsid w:val="0BE33081"/>
    <w:rsid w:val="0BFF127B"/>
    <w:rsid w:val="0C03538C"/>
    <w:rsid w:val="0C1464BD"/>
    <w:rsid w:val="0C1A54DC"/>
    <w:rsid w:val="0C1B6707"/>
    <w:rsid w:val="0C1D5971"/>
    <w:rsid w:val="0C2C2A15"/>
    <w:rsid w:val="0C34656E"/>
    <w:rsid w:val="0C3703FE"/>
    <w:rsid w:val="0C3C4B7E"/>
    <w:rsid w:val="0C452B1A"/>
    <w:rsid w:val="0C4904AE"/>
    <w:rsid w:val="0C572A11"/>
    <w:rsid w:val="0C5B28B7"/>
    <w:rsid w:val="0C5C48A0"/>
    <w:rsid w:val="0C5E20B3"/>
    <w:rsid w:val="0C683E83"/>
    <w:rsid w:val="0C6A4953"/>
    <w:rsid w:val="0C806657"/>
    <w:rsid w:val="0C8B7383"/>
    <w:rsid w:val="0C8D5A0D"/>
    <w:rsid w:val="0C8D74A5"/>
    <w:rsid w:val="0C940771"/>
    <w:rsid w:val="0C9556B9"/>
    <w:rsid w:val="0C9720A1"/>
    <w:rsid w:val="0C9F01D7"/>
    <w:rsid w:val="0CA1669A"/>
    <w:rsid w:val="0CA25421"/>
    <w:rsid w:val="0CA437AF"/>
    <w:rsid w:val="0CAB2380"/>
    <w:rsid w:val="0CB437FC"/>
    <w:rsid w:val="0CBB4A1E"/>
    <w:rsid w:val="0CC732EF"/>
    <w:rsid w:val="0CC75A35"/>
    <w:rsid w:val="0CD45DCC"/>
    <w:rsid w:val="0CDA3356"/>
    <w:rsid w:val="0CDF0FB5"/>
    <w:rsid w:val="0CE432A7"/>
    <w:rsid w:val="0CE64417"/>
    <w:rsid w:val="0CE70000"/>
    <w:rsid w:val="0CF22A42"/>
    <w:rsid w:val="0CF462EF"/>
    <w:rsid w:val="0CF515AE"/>
    <w:rsid w:val="0CFD57F5"/>
    <w:rsid w:val="0D030A75"/>
    <w:rsid w:val="0D054058"/>
    <w:rsid w:val="0D055F18"/>
    <w:rsid w:val="0D057EE4"/>
    <w:rsid w:val="0D171F2E"/>
    <w:rsid w:val="0D1E00FB"/>
    <w:rsid w:val="0D1E7DE2"/>
    <w:rsid w:val="0D2E1801"/>
    <w:rsid w:val="0D3311A9"/>
    <w:rsid w:val="0D37405F"/>
    <w:rsid w:val="0D382A36"/>
    <w:rsid w:val="0D4371D4"/>
    <w:rsid w:val="0D4C19B9"/>
    <w:rsid w:val="0D4C2601"/>
    <w:rsid w:val="0D4E1CDC"/>
    <w:rsid w:val="0D4E4652"/>
    <w:rsid w:val="0D54640D"/>
    <w:rsid w:val="0D691C2D"/>
    <w:rsid w:val="0D7C256C"/>
    <w:rsid w:val="0D8C4ACC"/>
    <w:rsid w:val="0D8D244A"/>
    <w:rsid w:val="0D8E376B"/>
    <w:rsid w:val="0D8E79BA"/>
    <w:rsid w:val="0D9101AB"/>
    <w:rsid w:val="0D952AC3"/>
    <w:rsid w:val="0D995715"/>
    <w:rsid w:val="0D9B71AC"/>
    <w:rsid w:val="0D9C67C8"/>
    <w:rsid w:val="0DA52ED6"/>
    <w:rsid w:val="0DA559BB"/>
    <w:rsid w:val="0DA6041A"/>
    <w:rsid w:val="0DAA793E"/>
    <w:rsid w:val="0DAD22D0"/>
    <w:rsid w:val="0DB07AF6"/>
    <w:rsid w:val="0DB12236"/>
    <w:rsid w:val="0DB37F58"/>
    <w:rsid w:val="0DBC5D5E"/>
    <w:rsid w:val="0DBD4932"/>
    <w:rsid w:val="0DBF4916"/>
    <w:rsid w:val="0DC41FCF"/>
    <w:rsid w:val="0DD21CDA"/>
    <w:rsid w:val="0DD70AC7"/>
    <w:rsid w:val="0DD73C46"/>
    <w:rsid w:val="0DDE550F"/>
    <w:rsid w:val="0DE112BD"/>
    <w:rsid w:val="0DE237F0"/>
    <w:rsid w:val="0DE809AA"/>
    <w:rsid w:val="0DEA47E9"/>
    <w:rsid w:val="0DEF0B8A"/>
    <w:rsid w:val="0E005D97"/>
    <w:rsid w:val="0E077519"/>
    <w:rsid w:val="0E0D13BA"/>
    <w:rsid w:val="0E1203B2"/>
    <w:rsid w:val="0E2424DF"/>
    <w:rsid w:val="0E282A74"/>
    <w:rsid w:val="0E2945D6"/>
    <w:rsid w:val="0E2D746C"/>
    <w:rsid w:val="0E3248DE"/>
    <w:rsid w:val="0E327BEA"/>
    <w:rsid w:val="0E3C5E72"/>
    <w:rsid w:val="0E3E6F5A"/>
    <w:rsid w:val="0E430C81"/>
    <w:rsid w:val="0E437D92"/>
    <w:rsid w:val="0E442F0E"/>
    <w:rsid w:val="0E4A28BD"/>
    <w:rsid w:val="0E4A50CD"/>
    <w:rsid w:val="0E4D1918"/>
    <w:rsid w:val="0E63055E"/>
    <w:rsid w:val="0E633F0A"/>
    <w:rsid w:val="0E6340FB"/>
    <w:rsid w:val="0E767B9A"/>
    <w:rsid w:val="0E785C98"/>
    <w:rsid w:val="0E7C7ED1"/>
    <w:rsid w:val="0E884F40"/>
    <w:rsid w:val="0E894D5B"/>
    <w:rsid w:val="0E8D2557"/>
    <w:rsid w:val="0E976594"/>
    <w:rsid w:val="0EA7109B"/>
    <w:rsid w:val="0EA87391"/>
    <w:rsid w:val="0EAD2018"/>
    <w:rsid w:val="0EBA7BA9"/>
    <w:rsid w:val="0EBF4B08"/>
    <w:rsid w:val="0EC03D3F"/>
    <w:rsid w:val="0EC61252"/>
    <w:rsid w:val="0EC631F7"/>
    <w:rsid w:val="0ECE7F00"/>
    <w:rsid w:val="0ED35166"/>
    <w:rsid w:val="0ED606CB"/>
    <w:rsid w:val="0EE97643"/>
    <w:rsid w:val="0EF138FE"/>
    <w:rsid w:val="0EF71442"/>
    <w:rsid w:val="0EFD5958"/>
    <w:rsid w:val="0F0740B7"/>
    <w:rsid w:val="0F0B62BA"/>
    <w:rsid w:val="0F114AF4"/>
    <w:rsid w:val="0F1809BB"/>
    <w:rsid w:val="0F1F5804"/>
    <w:rsid w:val="0F2033CB"/>
    <w:rsid w:val="0F242EBB"/>
    <w:rsid w:val="0F265F71"/>
    <w:rsid w:val="0F2C00AF"/>
    <w:rsid w:val="0F3257A0"/>
    <w:rsid w:val="0F3346F9"/>
    <w:rsid w:val="0F39623B"/>
    <w:rsid w:val="0F397323"/>
    <w:rsid w:val="0F4A1555"/>
    <w:rsid w:val="0F4C4F46"/>
    <w:rsid w:val="0F4E1E59"/>
    <w:rsid w:val="0F4E5AAC"/>
    <w:rsid w:val="0F4E72DF"/>
    <w:rsid w:val="0F580DB7"/>
    <w:rsid w:val="0F5A22BA"/>
    <w:rsid w:val="0F5E7DC4"/>
    <w:rsid w:val="0F6E27E1"/>
    <w:rsid w:val="0F6E4136"/>
    <w:rsid w:val="0F7311AF"/>
    <w:rsid w:val="0F7E3717"/>
    <w:rsid w:val="0F8A5F1A"/>
    <w:rsid w:val="0F9022C7"/>
    <w:rsid w:val="0F9811B3"/>
    <w:rsid w:val="0F9A5F76"/>
    <w:rsid w:val="0F9E7E9F"/>
    <w:rsid w:val="0FA31152"/>
    <w:rsid w:val="0FA4118E"/>
    <w:rsid w:val="0FA47B58"/>
    <w:rsid w:val="0FD55609"/>
    <w:rsid w:val="0FDA0C70"/>
    <w:rsid w:val="0FDC77D7"/>
    <w:rsid w:val="0FE10D0E"/>
    <w:rsid w:val="0FEA2750"/>
    <w:rsid w:val="0FF046E8"/>
    <w:rsid w:val="0FF24649"/>
    <w:rsid w:val="0FF47267"/>
    <w:rsid w:val="0FFC7994"/>
    <w:rsid w:val="100204F5"/>
    <w:rsid w:val="101631BF"/>
    <w:rsid w:val="101A4360"/>
    <w:rsid w:val="101D5F9E"/>
    <w:rsid w:val="101F3ECD"/>
    <w:rsid w:val="10200942"/>
    <w:rsid w:val="10352EA6"/>
    <w:rsid w:val="10433B37"/>
    <w:rsid w:val="10452763"/>
    <w:rsid w:val="104D70FD"/>
    <w:rsid w:val="104E2A52"/>
    <w:rsid w:val="105A083D"/>
    <w:rsid w:val="105B250D"/>
    <w:rsid w:val="105F0B70"/>
    <w:rsid w:val="106534DD"/>
    <w:rsid w:val="107040B9"/>
    <w:rsid w:val="10757C9B"/>
    <w:rsid w:val="10757F6B"/>
    <w:rsid w:val="10790FE5"/>
    <w:rsid w:val="107920F5"/>
    <w:rsid w:val="107F4AC8"/>
    <w:rsid w:val="1084443F"/>
    <w:rsid w:val="10846A53"/>
    <w:rsid w:val="10851E84"/>
    <w:rsid w:val="108C6F6A"/>
    <w:rsid w:val="10941A6D"/>
    <w:rsid w:val="109472A9"/>
    <w:rsid w:val="10972CE7"/>
    <w:rsid w:val="10991687"/>
    <w:rsid w:val="109C6795"/>
    <w:rsid w:val="10B5555A"/>
    <w:rsid w:val="10B77D5F"/>
    <w:rsid w:val="10BE2E9B"/>
    <w:rsid w:val="10BE67F2"/>
    <w:rsid w:val="10C2298C"/>
    <w:rsid w:val="10C71FE3"/>
    <w:rsid w:val="10D21112"/>
    <w:rsid w:val="10DF3371"/>
    <w:rsid w:val="10DF3B46"/>
    <w:rsid w:val="10E04C12"/>
    <w:rsid w:val="10E418C3"/>
    <w:rsid w:val="10E54C19"/>
    <w:rsid w:val="10EC7A09"/>
    <w:rsid w:val="10F13271"/>
    <w:rsid w:val="11034D52"/>
    <w:rsid w:val="11044AE8"/>
    <w:rsid w:val="11166833"/>
    <w:rsid w:val="111959E3"/>
    <w:rsid w:val="111E7827"/>
    <w:rsid w:val="11260F41"/>
    <w:rsid w:val="1133029F"/>
    <w:rsid w:val="11337F4A"/>
    <w:rsid w:val="11347E04"/>
    <w:rsid w:val="11350FB9"/>
    <w:rsid w:val="113852F6"/>
    <w:rsid w:val="11401A08"/>
    <w:rsid w:val="114255F2"/>
    <w:rsid w:val="11427629"/>
    <w:rsid w:val="114B0519"/>
    <w:rsid w:val="114C3812"/>
    <w:rsid w:val="11554FAD"/>
    <w:rsid w:val="115E2F0D"/>
    <w:rsid w:val="115E7FF2"/>
    <w:rsid w:val="116A7D06"/>
    <w:rsid w:val="116B7927"/>
    <w:rsid w:val="116E3279"/>
    <w:rsid w:val="116E585A"/>
    <w:rsid w:val="117C627E"/>
    <w:rsid w:val="11852E49"/>
    <w:rsid w:val="118A2CE9"/>
    <w:rsid w:val="118C1D4D"/>
    <w:rsid w:val="118E58DB"/>
    <w:rsid w:val="11964D01"/>
    <w:rsid w:val="119869C4"/>
    <w:rsid w:val="11996653"/>
    <w:rsid w:val="119A6357"/>
    <w:rsid w:val="11A62951"/>
    <w:rsid w:val="11B17262"/>
    <w:rsid w:val="11B9653B"/>
    <w:rsid w:val="11BB3E66"/>
    <w:rsid w:val="11CF2ED5"/>
    <w:rsid w:val="11D05677"/>
    <w:rsid w:val="11D377CD"/>
    <w:rsid w:val="11DD0F32"/>
    <w:rsid w:val="11DF64D1"/>
    <w:rsid w:val="11DF685F"/>
    <w:rsid w:val="11E32DE3"/>
    <w:rsid w:val="11E76422"/>
    <w:rsid w:val="11E8421D"/>
    <w:rsid w:val="11F00AD5"/>
    <w:rsid w:val="11F345FA"/>
    <w:rsid w:val="11F425D6"/>
    <w:rsid w:val="11FC5221"/>
    <w:rsid w:val="12105979"/>
    <w:rsid w:val="12153CEE"/>
    <w:rsid w:val="122B0ED9"/>
    <w:rsid w:val="122B2543"/>
    <w:rsid w:val="122D1E30"/>
    <w:rsid w:val="122F30BD"/>
    <w:rsid w:val="123017FF"/>
    <w:rsid w:val="1234236F"/>
    <w:rsid w:val="123A7A01"/>
    <w:rsid w:val="123E2367"/>
    <w:rsid w:val="1245160E"/>
    <w:rsid w:val="12474FA4"/>
    <w:rsid w:val="12485112"/>
    <w:rsid w:val="124F2A80"/>
    <w:rsid w:val="12533EB8"/>
    <w:rsid w:val="125C471F"/>
    <w:rsid w:val="1263355E"/>
    <w:rsid w:val="12643E6C"/>
    <w:rsid w:val="1265656B"/>
    <w:rsid w:val="127E0519"/>
    <w:rsid w:val="128123D2"/>
    <w:rsid w:val="1283439D"/>
    <w:rsid w:val="12945DC6"/>
    <w:rsid w:val="1296554B"/>
    <w:rsid w:val="1298352E"/>
    <w:rsid w:val="12A20447"/>
    <w:rsid w:val="12A85BB1"/>
    <w:rsid w:val="12AC0222"/>
    <w:rsid w:val="12AD530C"/>
    <w:rsid w:val="12AE4DEF"/>
    <w:rsid w:val="12AF3F05"/>
    <w:rsid w:val="12C50511"/>
    <w:rsid w:val="12C638A8"/>
    <w:rsid w:val="12C90DF2"/>
    <w:rsid w:val="12D51877"/>
    <w:rsid w:val="12DA05D1"/>
    <w:rsid w:val="12E40A5C"/>
    <w:rsid w:val="12E71E30"/>
    <w:rsid w:val="12E93DCB"/>
    <w:rsid w:val="12F744D9"/>
    <w:rsid w:val="12F91FFD"/>
    <w:rsid w:val="12FB03D7"/>
    <w:rsid w:val="12FF4C58"/>
    <w:rsid w:val="1302738D"/>
    <w:rsid w:val="13112B56"/>
    <w:rsid w:val="13113756"/>
    <w:rsid w:val="13122C81"/>
    <w:rsid w:val="13130439"/>
    <w:rsid w:val="131B1E74"/>
    <w:rsid w:val="131B3C84"/>
    <w:rsid w:val="131C5D31"/>
    <w:rsid w:val="131F2DAD"/>
    <w:rsid w:val="13274B1C"/>
    <w:rsid w:val="132D6DD5"/>
    <w:rsid w:val="133621B1"/>
    <w:rsid w:val="13397D95"/>
    <w:rsid w:val="13492747"/>
    <w:rsid w:val="134A6E04"/>
    <w:rsid w:val="135503FC"/>
    <w:rsid w:val="13573133"/>
    <w:rsid w:val="136817BD"/>
    <w:rsid w:val="136853BC"/>
    <w:rsid w:val="136A3941"/>
    <w:rsid w:val="136C3DBB"/>
    <w:rsid w:val="13730A80"/>
    <w:rsid w:val="13751B8E"/>
    <w:rsid w:val="138236DD"/>
    <w:rsid w:val="13890A04"/>
    <w:rsid w:val="1390646D"/>
    <w:rsid w:val="13932F7B"/>
    <w:rsid w:val="13A93A34"/>
    <w:rsid w:val="13B16B21"/>
    <w:rsid w:val="13B44983"/>
    <w:rsid w:val="13BB15FA"/>
    <w:rsid w:val="13BB176F"/>
    <w:rsid w:val="13BB55E6"/>
    <w:rsid w:val="13D33C0E"/>
    <w:rsid w:val="13D36C5E"/>
    <w:rsid w:val="13D3767A"/>
    <w:rsid w:val="13D5168B"/>
    <w:rsid w:val="13E87817"/>
    <w:rsid w:val="13EE1160"/>
    <w:rsid w:val="13EF34D6"/>
    <w:rsid w:val="13F23D93"/>
    <w:rsid w:val="13F25BAB"/>
    <w:rsid w:val="13FB56EA"/>
    <w:rsid w:val="13FD49AF"/>
    <w:rsid w:val="1402160C"/>
    <w:rsid w:val="1403673D"/>
    <w:rsid w:val="1407795F"/>
    <w:rsid w:val="140E413A"/>
    <w:rsid w:val="14213865"/>
    <w:rsid w:val="143055A6"/>
    <w:rsid w:val="14340375"/>
    <w:rsid w:val="14397B53"/>
    <w:rsid w:val="143D2272"/>
    <w:rsid w:val="144013D5"/>
    <w:rsid w:val="144A0CE6"/>
    <w:rsid w:val="144E331A"/>
    <w:rsid w:val="146A019E"/>
    <w:rsid w:val="146A0834"/>
    <w:rsid w:val="146D66E4"/>
    <w:rsid w:val="146F1D9F"/>
    <w:rsid w:val="147A361E"/>
    <w:rsid w:val="14843194"/>
    <w:rsid w:val="148B4335"/>
    <w:rsid w:val="14921B6C"/>
    <w:rsid w:val="14A238D3"/>
    <w:rsid w:val="14A87993"/>
    <w:rsid w:val="14AB1860"/>
    <w:rsid w:val="14AC5CE6"/>
    <w:rsid w:val="14AD6084"/>
    <w:rsid w:val="14B21F3F"/>
    <w:rsid w:val="14BE51C5"/>
    <w:rsid w:val="14C3785C"/>
    <w:rsid w:val="14C77D76"/>
    <w:rsid w:val="14C91866"/>
    <w:rsid w:val="14D1117E"/>
    <w:rsid w:val="14D26B98"/>
    <w:rsid w:val="14D95040"/>
    <w:rsid w:val="14D955D7"/>
    <w:rsid w:val="14DA362C"/>
    <w:rsid w:val="14FD4F22"/>
    <w:rsid w:val="15025312"/>
    <w:rsid w:val="150A2431"/>
    <w:rsid w:val="151348FA"/>
    <w:rsid w:val="151C1EDC"/>
    <w:rsid w:val="151C281C"/>
    <w:rsid w:val="152A7905"/>
    <w:rsid w:val="15323F1A"/>
    <w:rsid w:val="15377754"/>
    <w:rsid w:val="154311F3"/>
    <w:rsid w:val="154351DF"/>
    <w:rsid w:val="154353A1"/>
    <w:rsid w:val="15453B8B"/>
    <w:rsid w:val="154B2D94"/>
    <w:rsid w:val="15567862"/>
    <w:rsid w:val="15567CF1"/>
    <w:rsid w:val="15591C50"/>
    <w:rsid w:val="155D6528"/>
    <w:rsid w:val="155E5083"/>
    <w:rsid w:val="1573483B"/>
    <w:rsid w:val="15774376"/>
    <w:rsid w:val="15795930"/>
    <w:rsid w:val="157E020E"/>
    <w:rsid w:val="15823662"/>
    <w:rsid w:val="158C1D11"/>
    <w:rsid w:val="158E72E0"/>
    <w:rsid w:val="15A54D3F"/>
    <w:rsid w:val="15B12F5A"/>
    <w:rsid w:val="15B304C3"/>
    <w:rsid w:val="15C021D8"/>
    <w:rsid w:val="15C03212"/>
    <w:rsid w:val="15C71545"/>
    <w:rsid w:val="15CB4AA7"/>
    <w:rsid w:val="15CB56C7"/>
    <w:rsid w:val="15CB615C"/>
    <w:rsid w:val="15CF216D"/>
    <w:rsid w:val="15D172BE"/>
    <w:rsid w:val="15D2618C"/>
    <w:rsid w:val="15D41D8F"/>
    <w:rsid w:val="15D56A75"/>
    <w:rsid w:val="15D711AD"/>
    <w:rsid w:val="15E3276B"/>
    <w:rsid w:val="15E56578"/>
    <w:rsid w:val="15EA329B"/>
    <w:rsid w:val="15EA5B71"/>
    <w:rsid w:val="15F032B5"/>
    <w:rsid w:val="15FE2060"/>
    <w:rsid w:val="16097901"/>
    <w:rsid w:val="16114E13"/>
    <w:rsid w:val="1612179A"/>
    <w:rsid w:val="16135A37"/>
    <w:rsid w:val="161744E1"/>
    <w:rsid w:val="161E78E7"/>
    <w:rsid w:val="1626235B"/>
    <w:rsid w:val="162E461F"/>
    <w:rsid w:val="1636019F"/>
    <w:rsid w:val="1645002A"/>
    <w:rsid w:val="16474F88"/>
    <w:rsid w:val="164C32F7"/>
    <w:rsid w:val="165775AC"/>
    <w:rsid w:val="16594D20"/>
    <w:rsid w:val="16601460"/>
    <w:rsid w:val="166425E4"/>
    <w:rsid w:val="166A7107"/>
    <w:rsid w:val="166E0EC0"/>
    <w:rsid w:val="167B4204"/>
    <w:rsid w:val="16803C74"/>
    <w:rsid w:val="168B00BF"/>
    <w:rsid w:val="168C48AA"/>
    <w:rsid w:val="1696101D"/>
    <w:rsid w:val="16976688"/>
    <w:rsid w:val="16A7514D"/>
    <w:rsid w:val="16AB2114"/>
    <w:rsid w:val="16AB5FE5"/>
    <w:rsid w:val="16AE493B"/>
    <w:rsid w:val="16B13829"/>
    <w:rsid w:val="16D902FD"/>
    <w:rsid w:val="16E96891"/>
    <w:rsid w:val="16F07B27"/>
    <w:rsid w:val="16F70753"/>
    <w:rsid w:val="16FF0F92"/>
    <w:rsid w:val="17011AEE"/>
    <w:rsid w:val="170C1473"/>
    <w:rsid w:val="170E63BD"/>
    <w:rsid w:val="171342A9"/>
    <w:rsid w:val="17155176"/>
    <w:rsid w:val="171952CF"/>
    <w:rsid w:val="1727425D"/>
    <w:rsid w:val="172F267F"/>
    <w:rsid w:val="17345A66"/>
    <w:rsid w:val="173739A8"/>
    <w:rsid w:val="173C2D6C"/>
    <w:rsid w:val="173D251C"/>
    <w:rsid w:val="173F1290"/>
    <w:rsid w:val="1747021B"/>
    <w:rsid w:val="17513E37"/>
    <w:rsid w:val="175C3A8A"/>
    <w:rsid w:val="175E2CE2"/>
    <w:rsid w:val="17695363"/>
    <w:rsid w:val="176C3D02"/>
    <w:rsid w:val="17726CB2"/>
    <w:rsid w:val="17742506"/>
    <w:rsid w:val="177467E8"/>
    <w:rsid w:val="17766966"/>
    <w:rsid w:val="178A7B5D"/>
    <w:rsid w:val="1790125D"/>
    <w:rsid w:val="17912F02"/>
    <w:rsid w:val="17A20576"/>
    <w:rsid w:val="17A22517"/>
    <w:rsid w:val="17A90BEA"/>
    <w:rsid w:val="17A955EB"/>
    <w:rsid w:val="17AD5A18"/>
    <w:rsid w:val="17C24619"/>
    <w:rsid w:val="17C46A28"/>
    <w:rsid w:val="17D00C0B"/>
    <w:rsid w:val="17D04C2F"/>
    <w:rsid w:val="17DF7888"/>
    <w:rsid w:val="17ED11C1"/>
    <w:rsid w:val="17F4307F"/>
    <w:rsid w:val="17F75E91"/>
    <w:rsid w:val="1804186E"/>
    <w:rsid w:val="18064044"/>
    <w:rsid w:val="180F6708"/>
    <w:rsid w:val="181022B0"/>
    <w:rsid w:val="181835A3"/>
    <w:rsid w:val="181A12FF"/>
    <w:rsid w:val="181A7780"/>
    <w:rsid w:val="181F3B7F"/>
    <w:rsid w:val="1824217E"/>
    <w:rsid w:val="182A7068"/>
    <w:rsid w:val="182C569D"/>
    <w:rsid w:val="182C6B8C"/>
    <w:rsid w:val="182D633C"/>
    <w:rsid w:val="183F4EE7"/>
    <w:rsid w:val="18403B2A"/>
    <w:rsid w:val="18414536"/>
    <w:rsid w:val="18463337"/>
    <w:rsid w:val="184A19BE"/>
    <w:rsid w:val="184C6FDF"/>
    <w:rsid w:val="186B1B03"/>
    <w:rsid w:val="18715383"/>
    <w:rsid w:val="18765F39"/>
    <w:rsid w:val="18785199"/>
    <w:rsid w:val="18787DD4"/>
    <w:rsid w:val="187979A4"/>
    <w:rsid w:val="187D5CA2"/>
    <w:rsid w:val="18815D2F"/>
    <w:rsid w:val="1886579A"/>
    <w:rsid w:val="188749D7"/>
    <w:rsid w:val="18876269"/>
    <w:rsid w:val="188A49B6"/>
    <w:rsid w:val="189B619A"/>
    <w:rsid w:val="18AD1191"/>
    <w:rsid w:val="18B54B84"/>
    <w:rsid w:val="18BC24A3"/>
    <w:rsid w:val="18C11EE2"/>
    <w:rsid w:val="18C33EC7"/>
    <w:rsid w:val="18C6663B"/>
    <w:rsid w:val="18C748B7"/>
    <w:rsid w:val="18CD4872"/>
    <w:rsid w:val="18D040E8"/>
    <w:rsid w:val="18D07505"/>
    <w:rsid w:val="18D64BBE"/>
    <w:rsid w:val="18DA7B22"/>
    <w:rsid w:val="18E0560C"/>
    <w:rsid w:val="18E83C30"/>
    <w:rsid w:val="18F1300B"/>
    <w:rsid w:val="18F377EF"/>
    <w:rsid w:val="18F90B34"/>
    <w:rsid w:val="19031EAA"/>
    <w:rsid w:val="19042A09"/>
    <w:rsid w:val="190A051A"/>
    <w:rsid w:val="190B79C0"/>
    <w:rsid w:val="1915447B"/>
    <w:rsid w:val="191E5244"/>
    <w:rsid w:val="193445E6"/>
    <w:rsid w:val="193D59DA"/>
    <w:rsid w:val="19452A1C"/>
    <w:rsid w:val="194557B0"/>
    <w:rsid w:val="194E6E48"/>
    <w:rsid w:val="19565173"/>
    <w:rsid w:val="1957734F"/>
    <w:rsid w:val="19581464"/>
    <w:rsid w:val="19593409"/>
    <w:rsid w:val="19600146"/>
    <w:rsid w:val="196465B8"/>
    <w:rsid w:val="196A28CE"/>
    <w:rsid w:val="196B7700"/>
    <w:rsid w:val="19742B1B"/>
    <w:rsid w:val="19783F4B"/>
    <w:rsid w:val="1989586C"/>
    <w:rsid w:val="19941DDB"/>
    <w:rsid w:val="1995224E"/>
    <w:rsid w:val="199843B0"/>
    <w:rsid w:val="199A75AA"/>
    <w:rsid w:val="19A25F18"/>
    <w:rsid w:val="19A42C10"/>
    <w:rsid w:val="19AD3138"/>
    <w:rsid w:val="19B17A41"/>
    <w:rsid w:val="19BA4A2E"/>
    <w:rsid w:val="19BD04DB"/>
    <w:rsid w:val="19C4713A"/>
    <w:rsid w:val="19D33F7A"/>
    <w:rsid w:val="19D7465F"/>
    <w:rsid w:val="19D9240B"/>
    <w:rsid w:val="19DD25E4"/>
    <w:rsid w:val="19E06F1D"/>
    <w:rsid w:val="19E34A19"/>
    <w:rsid w:val="19E81D48"/>
    <w:rsid w:val="19E965C0"/>
    <w:rsid w:val="19EE47F1"/>
    <w:rsid w:val="19F04155"/>
    <w:rsid w:val="19F163CE"/>
    <w:rsid w:val="19FA7970"/>
    <w:rsid w:val="1A002D48"/>
    <w:rsid w:val="1A010DDE"/>
    <w:rsid w:val="1A0115C5"/>
    <w:rsid w:val="1A02088C"/>
    <w:rsid w:val="1A0227E6"/>
    <w:rsid w:val="1A026F22"/>
    <w:rsid w:val="1A0A3A06"/>
    <w:rsid w:val="1A0D08F8"/>
    <w:rsid w:val="1A0E17DB"/>
    <w:rsid w:val="1A2B10C1"/>
    <w:rsid w:val="1A3E6C37"/>
    <w:rsid w:val="1A3F4604"/>
    <w:rsid w:val="1A532E46"/>
    <w:rsid w:val="1A621FDA"/>
    <w:rsid w:val="1A691590"/>
    <w:rsid w:val="1A7E131F"/>
    <w:rsid w:val="1A873114"/>
    <w:rsid w:val="1A882307"/>
    <w:rsid w:val="1A8D3840"/>
    <w:rsid w:val="1A903C32"/>
    <w:rsid w:val="1A904790"/>
    <w:rsid w:val="1A93059A"/>
    <w:rsid w:val="1AA41D36"/>
    <w:rsid w:val="1AAF4DF0"/>
    <w:rsid w:val="1AC050E3"/>
    <w:rsid w:val="1AD03EF7"/>
    <w:rsid w:val="1AD41AF2"/>
    <w:rsid w:val="1ADF133B"/>
    <w:rsid w:val="1AE27B27"/>
    <w:rsid w:val="1AE875EB"/>
    <w:rsid w:val="1AEC3C3D"/>
    <w:rsid w:val="1AF31A03"/>
    <w:rsid w:val="1AF82764"/>
    <w:rsid w:val="1AFC04B9"/>
    <w:rsid w:val="1AFD501D"/>
    <w:rsid w:val="1B020B8B"/>
    <w:rsid w:val="1B050FED"/>
    <w:rsid w:val="1B054962"/>
    <w:rsid w:val="1B177D78"/>
    <w:rsid w:val="1B1C5890"/>
    <w:rsid w:val="1B203606"/>
    <w:rsid w:val="1B2230EA"/>
    <w:rsid w:val="1B257AA6"/>
    <w:rsid w:val="1B282319"/>
    <w:rsid w:val="1B2A2BB6"/>
    <w:rsid w:val="1B2D571E"/>
    <w:rsid w:val="1B307C5F"/>
    <w:rsid w:val="1B327B7C"/>
    <w:rsid w:val="1B393ECB"/>
    <w:rsid w:val="1B3A4214"/>
    <w:rsid w:val="1B4672F4"/>
    <w:rsid w:val="1B471BAF"/>
    <w:rsid w:val="1B546F1E"/>
    <w:rsid w:val="1B565353"/>
    <w:rsid w:val="1B584D5E"/>
    <w:rsid w:val="1B5A1D6C"/>
    <w:rsid w:val="1B5D31C0"/>
    <w:rsid w:val="1B5E6A1F"/>
    <w:rsid w:val="1B62485D"/>
    <w:rsid w:val="1B651990"/>
    <w:rsid w:val="1B66427B"/>
    <w:rsid w:val="1B6E5730"/>
    <w:rsid w:val="1B755F52"/>
    <w:rsid w:val="1B770FC1"/>
    <w:rsid w:val="1B781CF7"/>
    <w:rsid w:val="1B7B36FA"/>
    <w:rsid w:val="1B7C1180"/>
    <w:rsid w:val="1B8D0000"/>
    <w:rsid w:val="1B8D2C67"/>
    <w:rsid w:val="1B903806"/>
    <w:rsid w:val="1B914A1C"/>
    <w:rsid w:val="1B950C9D"/>
    <w:rsid w:val="1B957043"/>
    <w:rsid w:val="1B9C64CF"/>
    <w:rsid w:val="1BA03127"/>
    <w:rsid w:val="1BA070A3"/>
    <w:rsid w:val="1BAE190A"/>
    <w:rsid w:val="1BC11EE5"/>
    <w:rsid w:val="1BC2348A"/>
    <w:rsid w:val="1BC969C6"/>
    <w:rsid w:val="1BCC16AA"/>
    <w:rsid w:val="1BD104B8"/>
    <w:rsid w:val="1BDE07EE"/>
    <w:rsid w:val="1BDF25E9"/>
    <w:rsid w:val="1BE4572C"/>
    <w:rsid w:val="1BF0308A"/>
    <w:rsid w:val="1BF268CD"/>
    <w:rsid w:val="1BF34027"/>
    <w:rsid w:val="1BFE0E46"/>
    <w:rsid w:val="1C000B23"/>
    <w:rsid w:val="1C01415C"/>
    <w:rsid w:val="1C044D5E"/>
    <w:rsid w:val="1C055A01"/>
    <w:rsid w:val="1C0F6693"/>
    <w:rsid w:val="1C125022"/>
    <w:rsid w:val="1C1C4F1A"/>
    <w:rsid w:val="1C2A3ADB"/>
    <w:rsid w:val="1C395291"/>
    <w:rsid w:val="1C49646E"/>
    <w:rsid w:val="1C5116F4"/>
    <w:rsid w:val="1C582F14"/>
    <w:rsid w:val="1C625023"/>
    <w:rsid w:val="1C632B49"/>
    <w:rsid w:val="1C667610"/>
    <w:rsid w:val="1C721BB5"/>
    <w:rsid w:val="1C747088"/>
    <w:rsid w:val="1C852C9C"/>
    <w:rsid w:val="1C880853"/>
    <w:rsid w:val="1C8A2A5D"/>
    <w:rsid w:val="1C8C4BA5"/>
    <w:rsid w:val="1C9B6DD7"/>
    <w:rsid w:val="1CA218C3"/>
    <w:rsid w:val="1CA24418"/>
    <w:rsid w:val="1CAE64BA"/>
    <w:rsid w:val="1CB66236"/>
    <w:rsid w:val="1CB73255"/>
    <w:rsid w:val="1CBC3A11"/>
    <w:rsid w:val="1CC23830"/>
    <w:rsid w:val="1CC468BB"/>
    <w:rsid w:val="1CC60DB3"/>
    <w:rsid w:val="1CDF6E72"/>
    <w:rsid w:val="1CE971E6"/>
    <w:rsid w:val="1CF11956"/>
    <w:rsid w:val="1CF22851"/>
    <w:rsid w:val="1CF40E70"/>
    <w:rsid w:val="1CFC30CD"/>
    <w:rsid w:val="1D065230"/>
    <w:rsid w:val="1D0727C3"/>
    <w:rsid w:val="1D0F42E5"/>
    <w:rsid w:val="1D105789"/>
    <w:rsid w:val="1D193AB5"/>
    <w:rsid w:val="1D1A5E95"/>
    <w:rsid w:val="1D1C349F"/>
    <w:rsid w:val="1D1D5EFA"/>
    <w:rsid w:val="1D1E7CC9"/>
    <w:rsid w:val="1D2C3381"/>
    <w:rsid w:val="1D2E3157"/>
    <w:rsid w:val="1D322FC4"/>
    <w:rsid w:val="1D335089"/>
    <w:rsid w:val="1D38301E"/>
    <w:rsid w:val="1D3E5541"/>
    <w:rsid w:val="1D4B7889"/>
    <w:rsid w:val="1D4D2E5E"/>
    <w:rsid w:val="1D4D7A81"/>
    <w:rsid w:val="1D507571"/>
    <w:rsid w:val="1D567E5B"/>
    <w:rsid w:val="1D655B32"/>
    <w:rsid w:val="1D6724A0"/>
    <w:rsid w:val="1D6914C6"/>
    <w:rsid w:val="1D6A1541"/>
    <w:rsid w:val="1D721D7F"/>
    <w:rsid w:val="1D792A1D"/>
    <w:rsid w:val="1D7B3A24"/>
    <w:rsid w:val="1D7B7D5A"/>
    <w:rsid w:val="1D8115D7"/>
    <w:rsid w:val="1D821651"/>
    <w:rsid w:val="1D961E6C"/>
    <w:rsid w:val="1D987560"/>
    <w:rsid w:val="1DA0775C"/>
    <w:rsid w:val="1DA12392"/>
    <w:rsid w:val="1DA74C40"/>
    <w:rsid w:val="1DAA07C3"/>
    <w:rsid w:val="1DB1671D"/>
    <w:rsid w:val="1DC4408D"/>
    <w:rsid w:val="1DC544E4"/>
    <w:rsid w:val="1DC91345"/>
    <w:rsid w:val="1DDB1220"/>
    <w:rsid w:val="1DE85C4E"/>
    <w:rsid w:val="1DF44200"/>
    <w:rsid w:val="1DF7344E"/>
    <w:rsid w:val="1DF934B3"/>
    <w:rsid w:val="1DFB4FCE"/>
    <w:rsid w:val="1E0048C1"/>
    <w:rsid w:val="1E171E3D"/>
    <w:rsid w:val="1E194E4B"/>
    <w:rsid w:val="1E1B5024"/>
    <w:rsid w:val="1E1F19DB"/>
    <w:rsid w:val="1E1F5702"/>
    <w:rsid w:val="1E265D17"/>
    <w:rsid w:val="1E2A45C1"/>
    <w:rsid w:val="1E2F3DD6"/>
    <w:rsid w:val="1E374267"/>
    <w:rsid w:val="1E390CA0"/>
    <w:rsid w:val="1E3B5B2B"/>
    <w:rsid w:val="1E3D18A7"/>
    <w:rsid w:val="1E3D6DC3"/>
    <w:rsid w:val="1E3F6A78"/>
    <w:rsid w:val="1E403142"/>
    <w:rsid w:val="1E562965"/>
    <w:rsid w:val="1E566E09"/>
    <w:rsid w:val="1E5F2F7A"/>
    <w:rsid w:val="1E6555F7"/>
    <w:rsid w:val="1E6603C0"/>
    <w:rsid w:val="1E6E47BF"/>
    <w:rsid w:val="1E725163"/>
    <w:rsid w:val="1E77263D"/>
    <w:rsid w:val="1E9C33D9"/>
    <w:rsid w:val="1E9C4CE0"/>
    <w:rsid w:val="1E9D0580"/>
    <w:rsid w:val="1E9D1436"/>
    <w:rsid w:val="1EA10C90"/>
    <w:rsid w:val="1EA55C69"/>
    <w:rsid w:val="1EA77665"/>
    <w:rsid w:val="1EAB505F"/>
    <w:rsid w:val="1EAC4217"/>
    <w:rsid w:val="1EAF7070"/>
    <w:rsid w:val="1EB03C8B"/>
    <w:rsid w:val="1EB63548"/>
    <w:rsid w:val="1EB66BA6"/>
    <w:rsid w:val="1EBC6698"/>
    <w:rsid w:val="1EBD784F"/>
    <w:rsid w:val="1EBE6BB0"/>
    <w:rsid w:val="1EC27FFB"/>
    <w:rsid w:val="1ECB43AA"/>
    <w:rsid w:val="1ECE2D35"/>
    <w:rsid w:val="1ED5746C"/>
    <w:rsid w:val="1ED614C7"/>
    <w:rsid w:val="1EDA17E8"/>
    <w:rsid w:val="1EDD3DC6"/>
    <w:rsid w:val="1EE24196"/>
    <w:rsid w:val="1EE554AB"/>
    <w:rsid w:val="1EEE4BFA"/>
    <w:rsid w:val="1EF064D9"/>
    <w:rsid w:val="1EF64639"/>
    <w:rsid w:val="1F1F71FB"/>
    <w:rsid w:val="1F2111C5"/>
    <w:rsid w:val="1F21415C"/>
    <w:rsid w:val="1F290C84"/>
    <w:rsid w:val="1F31425D"/>
    <w:rsid w:val="1F4F542F"/>
    <w:rsid w:val="1F526DC7"/>
    <w:rsid w:val="1F5661DB"/>
    <w:rsid w:val="1F591D4E"/>
    <w:rsid w:val="1F59442C"/>
    <w:rsid w:val="1F5C044F"/>
    <w:rsid w:val="1F5F584A"/>
    <w:rsid w:val="1F66695F"/>
    <w:rsid w:val="1F6D6A46"/>
    <w:rsid w:val="1F6E419D"/>
    <w:rsid w:val="1F702750"/>
    <w:rsid w:val="1F7C7E19"/>
    <w:rsid w:val="1F8057DD"/>
    <w:rsid w:val="1F857F95"/>
    <w:rsid w:val="1F8A5484"/>
    <w:rsid w:val="1F9500CB"/>
    <w:rsid w:val="1FA71380"/>
    <w:rsid w:val="1FA73DF5"/>
    <w:rsid w:val="1FB45BA2"/>
    <w:rsid w:val="1FB50D80"/>
    <w:rsid w:val="1FB5190D"/>
    <w:rsid w:val="1FBD1E67"/>
    <w:rsid w:val="1FC5548D"/>
    <w:rsid w:val="1FCB2EDF"/>
    <w:rsid w:val="1FD05BBC"/>
    <w:rsid w:val="1FDE34D1"/>
    <w:rsid w:val="1FF440CF"/>
    <w:rsid w:val="1FF73CD4"/>
    <w:rsid w:val="1FF8539C"/>
    <w:rsid w:val="1FFD4A1B"/>
    <w:rsid w:val="200A070D"/>
    <w:rsid w:val="200E1624"/>
    <w:rsid w:val="20116B80"/>
    <w:rsid w:val="20120B0E"/>
    <w:rsid w:val="201550D4"/>
    <w:rsid w:val="201C44B0"/>
    <w:rsid w:val="20237DE4"/>
    <w:rsid w:val="202653B5"/>
    <w:rsid w:val="20282506"/>
    <w:rsid w:val="202A5D0F"/>
    <w:rsid w:val="203B1E13"/>
    <w:rsid w:val="204625B7"/>
    <w:rsid w:val="2048044D"/>
    <w:rsid w:val="20494949"/>
    <w:rsid w:val="204E09DF"/>
    <w:rsid w:val="204E44FB"/>
    <w:rsid w:val="204F37D4"/>
    <w:rsid w:val="205245B3"/>
    <w:rsid w:val="205A280C"/>
    <w:rsid w:val="205F7E13"/>
    <w:rsid w:val="20632C7A"/>
    <w:rsid w:val="20635C17"/>
    <w:rsid w:val="20691FC5"/>
    <w:rsid w:val="207D64EF"/>
    <w:rsid w:val="20813B36"/>
    <w:rsid w:val="208A4B48"/>
    <w:rsid w:val="208F016A"/>
    <w:rsid w:val="208F2BB4"/>
    <w:rsid w:val="209021BA"/>
    <w:rsid w:val="20917E96"/>
    <w:rsid w:val="209370C2"/>
    <w:rsid w:val="20941C58"/>
    <w:rsid w:val="2099277B"/>
    <w:rsid w:val="209F68FF"/>
    <w:rsid w:val="20A02472"/>
    <w:rsid w:val="20B45F69"/>
    <w:rsid w:val="20BA2B8A"/>
    <w:rsid w:val="20C33477"/>
    <w:rsid w:val="20C87D21"/>
    <w:rsid w:val="20CA06DE"/>
    <w:rsid w:val="20D21DC4"/>
    <w:rsid w:val="20D70711"/>
    <w:rsid w:val="20D75902"/>
    <w:rsid w:val="20D96882"/>
    <w:rsid w:val="20E96897"/>
    <w:rsid w:val="20EE22AC"/>
    <w:rsid w:val="20F539E4"/>
    <w:rsid w:val="20F849F4"/>
    <w:rsid w:val="20FB77F4"/>
    <w:rsid w:val="21086CFE"/>
    <w:rsid w:val="21145005"/>
    <w:rsid w:val="212A24ED"/>
    <w:rsid w:val="212A7446"/>
    <w:rsid w:val="213416DB"/>
    <w:rsid w:val="2139587A"/>
    <w:rsid w:val="213B7B45"/>
    <w:rsid w:val="21450F61"/>
    <w:rsid w:val="214A1469"/>
    <w:rsid w:val="214C004F"/>
    <w:rsid w:val="214E0FDA"/>
    <w:rsid w:val="21581EE7"/>
    <w:rsid w:val="215D0E04"/>
    <w:rsid w:val="216A50D2"/>
    <w:rsid w:val="217528BA"/>
    <w:rsid w:val="217649ED"/>
    <w:rsid w:val="217B2B56"/>
    <w:rsid w:val="217C7006"/>
    <w:rsid w:val="21915FDC"/>
    <w:rsid w:val="219A65FA"/>
    <w:rsid w:val="21A44C50"/>
    <w:rsid w:val="21A86B7E"/>
    <w:rsid w:val="21B52A84"/>
    <w:rsid w:val="21BA3233"/>
    <w:rsid w:val="21BF5E69"/>
    <w:rsid w:val="21C31F20"/>
    <w:rsid w:val="21C67C09"/>
    <w:rsid w:val="21D1081D"/>
    <w:rsid w:val="21D31E6C"/>
    <w:rsid w:val="21DA6249"/>
    <w:rsid w:val="21E23F17"/>
    <w:rsid w:val="21E274F3"/>
    <w:rsid w:val="21E5523C"/>
    <w:rsid w:val="21E83FBC"/>
    <w:rsid w:val="21EC0408"/>
    <w:rsid w:val="21FE6C3C"/>
    <w:rsid w:val="221606D1"/>
    <w:rsid w:val="221D47A3"/>
    <w:rsid w:val="2221650A"/>
    <w:rsid w:val="22251663"/>
    <w:rsid w:val="222663ED"/>
    <w:rsid w:val="2227574F"/>
    <w:rsid w:val="222E00BA"/>
    <w:rsid w:val="22473518"/>
    <w:rsid w:val="224F22E7"/>
    <w:rsid w:val="2252023D"/>
    <w:rsid w:val="225A4B67"/>
    <w:rsid w:val="225F2614"/>
    <w:rsid w:val="2269546F"/>
    <w:rsid w:val="226B6AF4"/>
    <w:rsid w:val="226D37C1"/>
    <w:rsid w:val="226F3AA1"/>
    <w:rsid w:val="2272209A"/>
    <w:rsid w:val="22765384"/>
    <w:rsid w:val="22791B16"/>
    <w:rsid w:val="22794E74"/>
    <w:rsid w:val="227972DC"/>
    <w:rsid w:val="227A69EE"/>
    <w:rsid w:val="227C1BD7"/>
    <w:rsid w:val="2287458F"/>
    <w:rsid w:val="22874A97"/>
    <w:rsid w:val="22922C38"/>
    <w:rsid w:val="2293778D"/>
    <w:rsid w:val="22941F4F"/>
    <w:rsid w:val="22943A5C"/>
    <w:rsid w:val="229D043D"/>
    <w:rsid w:val="22A00D1C"/>
    <w:rsid w:val="22A068A5"/>
    <w:rsid w:val="22A55C69"/>
    <w:rsid w:val="22AA3280"/>
    <w:rsid w:val="22B07D43"/>
    <w:rsid w:val="22BB0C19"/>
    <w:rsid w:val="22BC355F"/>
    <w:rsid w:val="22C32FF3"/>
    <w:rsid w:val="22CA1B28"/>
    <w:rsid w:val="22EA6B37"/>
    <w:rsid w:val="22EB1FC4"/>
    <w:rsid w:val="22EE052C"/>
    <w:rsid w:val="22FF1522"/>
    <w:rsid w:val="22FF7D24"/>
    <w:rsid w:val="230675B4"/>
    <w:rsid w:val="231528A2"/>
    <w:rsid w:val="231C3A85"/>
    <w:rsid w:val="232007F8"/>
    <w:rsid w:val="23206CB0"/>
    <w:rsid w:val="232D78FA"/>
    <w:rsid w:val="23340ED4"/>
    <w:rsid w:val="23451551"/>
    <w:rsid w:val="234A3ACF"/>
    <w:rsid w:val="234E5203"/>
    <w:rsid w:val="2353731A"/>
    <w:rsid w:val="23547077"/>
    <w:rsid w:val="2356212B"/>
    <w:rsid w:val="235E29B9"/>
    <w:rsid w:val="2361623C"/>
    <w:rsid w:val="236164CE"/>
    <w:rsid w:val="2369791E"/>
    <w:rsid w:val="237609A5"/>
    <w:rsid w:val="2378512C"/>
    <w:rsid w:val="23832836"/>
    <w:rsid w:val="23864B6F"/>
    <w:rsid w:val="23931F66"/>
    <w:rsid w:val="23960A51"/>
    <w:rsid w:val="239B17D4"/>
    <w:rsid w:val="23A60681"/>
    <w:rsid w:val="23A66E2E"/>
    <w:rsid w:val="23AA06D8"/>
    <w:rsid w:val="23BE660E"/>
    <w:rsid w:val="23C640E9"/>
    <w:rsid w:val="23CE1735"/>
    <w:rsid w:val="23CF6249"/>
    <w:rsid w:val="23E875FC"/>
    <w:rsid w:val="23EC0906"/>
    <w:rsid w:val="23EF666B"/>
    <w:rsid w:val="23F6670D"/>
    <w:rsid w:val="23FA46CB"/>
    <w:rsid w:val="240215FA"/>
    <w:rsid w:val="240B5DFD"/>
    <w:rsid w:val="240F4581"/>
    <w:rsid w:val="24171CE1"/>
    <w:rsid w:val="241F786A"/>
    <w:rsid w:val="24245E9E"/>
    <w:rsid w:val="24280900"/>
    <w:rsid w:val="242D5A0D"/>
    <w:rsid w:val="242F1EDE"/>
    <w:rsid w:val="243202F7"/>
    <w:rsid w:val="243411F3"/>
    <w:rsid w:val="24344059"/>
    <w:rsid w:val="24481E94"/>
    <w:rsid w:val="24586B97"/>
    <w:rsid w:val="245C2B8B"/>
    <w:rsid w:val="24615FDE"/>
    <w:rsid w:val="24630C78"/>
    <w:rsid w:val="2469419B"/>
    <w:rsid w:val="246A72D5"/>
    <w:rsid w:val="246C4479"/>
    <w:rsid w:val="246F2451"/>
    <w:rsid w:val="2476673F"/>
    <w:rsid w:val="24791E8C"/>
    <w:rsid w:val="24816262"/>
    <w:rsid w:val="248C228E"/>
    <w:rsid w:val="248E0AC8"/>
    <w:rsid w:val="24921D4E"/>
    <w:rsid w:val="24991684"/>
    <w:rsid w:val="24A0493A"/>
    <w:rsid w:val="24AB396E"/>
    <w:rsid w:val="24B22571"/>
    <w:rsid w:val="24B30B11"/>
    <w:rsid w:val="24C2035F"/>
    <w:rsid w:val="24D61AF1"/>
    <w:rsid w:val="24E709B4"/>
    <w:rsid w:val="24EC79EC"/>
    <w:rsid w:val="24F745AD"/>
    <w:rsid w:val="24FB72C5"/>
    <w:rsid w:val="250C4180"/>
    <w:rsid w:val="250E3926"/>
    <w:rsid w:val="251A1944"/>
    <w:rsid w:val="25215E2B"/>
    <w:rsid w:val="253B037B"/>
    <w:rsid w:val="25401A59"/>
    <w:rsid w:val="25486C60"/>
    <w:rsid w:val="254C75AD"/>
    <w:rsid w:val="25562834"/>
    <w:rsid w:val="255D2B5B"/>
    <w:rsid w:val="25647E6E"/>
    <w:rsid w:val="25675458"/>
    <w:rsid w:val="256F6BF9"/>
    <w:rsid w:val="25733DFD"/>
    <w:rsid w:val="25853B30"/>
    <w:rsid w:val="2586686D"/>
    <w:rsid w:val="2589577C"/>
    <w:rsid w:val="258C319A"/>
    <w:rsid w:val="258E1438"/>
    <w:rsid w:val="259D26EA"/>
    <w:rsid w:val="25A43416"/>
    <w:rsid w:val="25A466AC"/>
    <w:rsid w:val="25A95E17"/>
    <w:rsid w:val="25B24A63"/>
    <w:rsid w:val="25B352A8"/>
    <w:rsid w:val="25BA124E"/>
    <w:rsid w:val="25BB1F12"/>
    <w:rsid w:val="25BC6813"/>
    <w:rsid w:val="25BD34DA"/>
    <w:rsid w:val="25C3495E"/>
    <w:rsid w:val="25D053B1"/>
    <w:rsid w:val="25D61F08"/>
    <w:rsid w:val="25D80A26"/>
    <w:rsid w:val="25DF0F63"/>
    <w:rsid w:val="25DF7EF6"/>
    <w:rsid w:val="25E675D1"/>
    <w:rsid w:val="25FE356E"/>
    <w:rsid w:val="26043327"/>
    <w:rsid w:val="260A47FB"/>
    <w:rsid w:val="26185791"/>
    <w:rsid w:val="2626282B"/>
    <w:rsid w:val="26302A04"/>
    <w:rsid w:val="26427AD3"/>
    <w:rsid w:val="264D2286"/>
    <w:rsid w:val="26566C87"/>
    <w:rsid w:val="26566D40"/>
    <w:rsid w:val="26643062"/>
    <w:rsid w:val="26676D76"/>
    <w:rsid w:val="266F0A68"/>
    <w:rsid w:val="26712A32"/>
    <w:rsid w:val="26735456"/>
    <w:rsid w:val="26757ACF"/>
    <w:rsid w:val="268131E5"/>
    <w:rsid w:val="268B33C8"/>
    <w:rsid w:val="268F110A"/>
    <w:rsid w:val="26926333"/>
    <w:rsid w:val="269816A5"/>
    <w:rsid w:val="26A5092E"/>
    <w:rsid w:val="26AA6E78"/>
    <w:rsid w:val="26AD006C"/>
    <w:rsid w:val="26B75849"/>
    <w:rsid w:val="26BF27A6"/>
    <w:rsid w:val="26C44753"/>
    <w:rsid w:val="26C916BD"/>
    <w:rsid w:val="26DB2BCD"/>
    <w:rsid w:val="26E16566"/>
    <w:rsid w:val="26E449B4"/>
    <w:rsid w:val="26E56F7C"/>
    <w:rsid w:val="26EB5F9D"/>
    <w:rsid w:val="26EC00E1"/>
    <w:rsid w:val="26FC79C7"/>
    <w:rsid w:val="27003DB6"/>
    <w:rsid w:val="27130D33"/>
    <w:rsid w:val="27174C5C"/>
    <w:rsid w:val="2726703F"/>
    <w:rsid w:val="272B031B"/>
    <w:rsid w:val="272D2416"/>
    <w:rsid w:val="27330E69"/>
    <w:rsid w:val="27347F4F"/>
    <w:rsid w:val="27485527"/>
    <w:rsid w:val="274C2B57"/>
    <w:rsid w:val="27567D71"/>
    <w:rsid w:val="27731E46"/>
    <w:rsid w:val="278A0D0F"/>
    <w:rsid w:val="279636E6"/>
    <w:rsid w:val="27AA70EE"/>
    <w:rsid w:val="27AB441D"/>
    <w:rsid w:val="27B70259"/>
    <w:rsid w:val="27BC037F"/>
    <w:rsid w:val="27C524DA"/>
    <w:rsid w:val="27D83A8A"/>
    <w:rsid w:val="27DD421D"/>
    <w:rsid w:val="27DE7B89"/>
    <w:rsid w:val="27E47234"/>
    <w:rsid w:val="27EA5AFD"/>
    <w:rsid w:val="27ED3E7F"/>
    <w:rsid w:val="28060F58"/>
    <w:rsid w:val="280862C3"/>
    <w:rsid w:val="280F6491"/>
    <w:rsid w:val="28102D03"/>
    <w:rsid w:val="28162AC9"/>
    <w:rsid w:val="281761FE"/>
    <w:rsid w:val="28213AE3"/>
    <w:rsid w:val="28261B79"/>
    <w:rsid w:val="28297225"/>
    <w:rsid w:val="282D73E0"/>
    <w:rsid w:val="28387D13"/>
    <w:rsid w:val="28414686"/>
    <w:rsid w:val="284223E5"/>
    <w:rsid w:val="28481757"/>
    <w:rsid w:val="284E28FF"/>
    <w:rsid w:val="285420F1"/>
    <w:rsid w:val="285A6CA8"/>
    <w:rsid w:val="285C3D89"/>
    <w:rsid w:val="28626DB5"/>
    <w:rsid w:val="28652D0A"/>
    <w:rsid w:val="286D54F1"/>
    <w:rsid w:val="28706D19"/>
    <w:rsid w:val="28787509"/>
    <w:rsid w:val="28836FF6"/>
    <w:rsid w:val="288B25AF"/>
    <w:rsid w:val="2897233C"/>
    <w:rsid w:val="2899346E"/>
    <w:rsid w:val="28AA126A"/>
    <w:rsid w:val="28AA222B"/>
    <w:rsid w:val="28B57A63"/>
    <w:rsid w:val="28B74B14"/>
    <w:rsid w:val="28B879B8"/>
    <w:rsid w:val="28BD7F3E"/>
    <w:rsid w:val="28C50368"/>
    <w:rsid w:val="28C90F5B"/>
    <w:rsid w:val="28C9158C"/>
    <w:rsid w:val="28CD0268"/>
    <w:rsid w:val="28CE5016"/>
    <w:rsid w:val="28DA13AF"/>
    <w:rsid w:val="28E1392C"/>
    <w:rsid w:val="28E170AF"/>
    <w:rsid w:val="28E374EB"/>
    <w:rsid w:val="28E65354"/>
    <w:rsid w:val="28F129C0"/>
    <w:rsid w:val="28F424F8"/>
    <w:rsid w:val="28FA2B72"/>
    <w:rsid w:val="28FD2A9B"/>
    <w:rsid w:val="28FF6C09"/>
    <w:rsid w:val="29016FF1"/>
    <w:rsid w:val="290C10FF"/>
    <w:rsid w:val="290E1E8C"/>
    <w:rsid w:val="2915353C"/>
    <w:rsid w:val="291A3A99"/>
    <w:rsid w:val="291E39B0"/>
    <w:rsid w:val="291E39B2"/>
    <w:rsid w:val="292D2E2B"/>
    <w:rsid w:val="292E2E50"/>
    <w:rsid w:val="29301A78"/>
    <w:rsid w:val="29415B67"/>
    <w:rsid w:val="29455428"/>
    <w:rsid w:val="294607AE"/>
    <w:rsid w:val="294B3148"/>
    <w:rsid w:val="29551903"/>
    <w:rsid w:val="29560CE5"/>
    <w:rsid w:val="295C34C4"/>
    <w:rsid w:val="296028EA"/>
    <w:rsid w:val="29603917"/>
    <w:rsid w:val="29621A58"/>
    <w:rsid w:val="29746D85"/>
    <w:rsid w:val="29847F8E"/>
    <w:rsid w:val="298E3D70"/>
    <w:rsid w:val="29944056"/>
    <w:rsid w:val="299A73E7"/>
    <w:rsid w:val="29A01C91"/>
    <w:rsid w:val="29A87289"/>
    <w:rsid w:val="29BA14DE"/>
    <w:rsid w:val="29CA73EF"/>
    <w:rsid w:val="29D225B5"/>
    <w:rsid w:val="29D25489"/>
    <w:rsid w:val="29E05B62"/>
    <w:rsid w:val="29EA20B2"/>
    <w:rsid w:val="29F216A2"/>
    <w:rsid w:val="29F263E8"/>
    <w:rsid w:val="29FA183E"/>
    <w:rsid w:val="29FB4D36"/>
    <w:rsid w:val="29FC0B7C"/>
    <w:rsid w:val="29FE1287"/>
    <w:rsid w:val="29FE4FEC"/>
    <w:rsid w:val="29FF65A7"/>
    <w:rsid w:val="2A012E21"/>
    <w:rsid w:val="2A0535F4"/>
    <w:rsid w:val="2A0758C4"/>
    <w:rsid w:val="2A0E6189"/>
    <w:rsid w:val="2A0F5B07"/>
    <w:rsid w:val="2A151C9D"/>
    <w:rsid w:val="2A161FA6"/>
    <w:rsid w:val="2A1A0ADC"/>
    <w:rsid w:val="2A2846F0"/>
    <w:rsid w:val="2A3224D8"/>
    <w:rsid w:val="2A322D4C"/>
    <w:rsid w:val="2A44563A"/>
    <w:rsid w:val="2A4915AA"/>
    <w:rsid w:val="2A51553D"/>
    <w:rsid w:val="2A5C1FE2"/>
    <w:rsid w:val="2A5F2F91"/>
    <w:rsid w:val="2A642463"/>
    <w:rsid w:val="2A6C5862"/>
    <w:rsid w:val="2A760320"/>
    <w:rsid w:val="2A780448"/>
    <w:rsid w:val="2A7E03DF"/>
    <w:rsid w:val="2A8A4D07"/>
    <w:rsid w:val="2A8B22CF"/>
    <w:rsid w:val="2A9F60AB"/>
    <w:rsid w:val="2AA124FD"/>
    <w:rsid w:val="2AA652D3"/>
    <w:rsid w:val="2AAC05F9"/>
    <w:rsid w:val="2AB425DD"/>
    <w:rsid w:val="2AB43E2C"/>
    <w:rsid w:val="2ABA38EC"/>
    <w:rsid w:val="2AC137F1"/>
    <w:rsid w:val="2ACF7D27"/>
    <w:rsid w:val="2AD23A9B"/>
    <w:rsid w:val="2AD341CA"/>
    <w:rsid w:val="2AD36D9F"/>
    <w:rsid w:val="2AD7558E"/>
    <w:rsid w:val="2AD81510"/>
    <w:rsid w:val="2AD83EF4"/>
    <w:rsid w:val="2AE85338"/>
    <w:rsid w:val="2AF872E3"/>
    <w:rsid w:val="2AFC2508"/>
    <w:rsid w:val="2B030299"/>
    <w:rsid w:val="2B081AFA"/>
    <w:rsid w:val="2B0A0D5F"/>
    <w:rsid w:val="2B2160A9"/>
    <w:rsid w:val="2B300F23"/>
    <w:rsid w:val="2B355103"/>
    <w:rsid w:val="2B396E65"/>
    <w:rsid w:val="2B3D0698"/>
    <w:rsid w:val="2B3E3828"/>
    <w:rsid w:val="2B4045BD"/>
    <w:rsid w:val="2B48598E"/>
    <w:rsid w:val="2B4A2465"/>
    <w:rsid w:val="2B4F2C16"/>
    <w:rsid w:val="2B5213A7"/>
    <w:rsid w:val="2B550E52"/>
    <w:rsid w:val="2B555941"/>
    <w:rsid w:val="2B563CCE"/>
    <w:rsid w:val="2B5733DF"/>
    <w:rsid w:val="2B57610F"/>
    <w:rsid w:val="2B584A1F"/>
    <w:rsid w:val="2B596004"/>
    <w:rsid w:val="2B5E5A29"/>
    <w:rsid w:val="2B65369E"/>
    <w:rsid w:val="2B6E7DD7"/>
    <w:rsid w:val="2B6F2D75"/>
    <w:rsid w:val="2B731451"/>
    <w:rsid w:val="2B77019C"/>
    <w:rsid w:val="2B7B320B"/>
    <w:rsid w:val="2B7F62FE"/>
    <w:rsid w:val="2B864676"/>
    <w:rsid w:val="2B8916D5"/>
    <w:rsid w:val="2B8D0EDE"/>
    <w:rsid w:val="2B917A5B"/>
    <w:rsid w:val="2B937DB0"/>
    <w:rsid w:val="2B9742FB"/>
    <w:rsid w:val="2B995C75"/>
    <w:rsid w:val="2BA564C2"/>
    <w:rsid w:val="2BA80578"/>
    <w:rsid w:val="2BAF3DFF"/>
    <w:rsid w:val="2BB4168E"/>
    <w:rsid w:val="2BBA03F1"/>
    <w:rsid w:val="2BBB1EEE"/>
    <w:rsid w:val="2BBC726F"/>
    <w:rsid w:val="2BC322F4"/>
    <w:rsid w:val="2BC5737C"/>
    <w:rsid w:val="2BCB5BF7"/>
    <w:rsid w:val="2BD0326E"/>
    <w:rsid w:val="2BDC18EE"/>
    <w:rsid w:val="2BE77EF2"/>
    <w:rsid w:val="2BE93148"/>
    <w:rsid w:val="2BEA6A51"/>
    <w:rsid w:val="2BEE41C4"/>
    <w:rsid w:val="2BEF7966"/>
    <w:rsid w:val="2BF909FA"/>
    <w:rsid w:val="2BFC507E"/>
    <w:rsid w:val="2BFF393E"/>
    <w:rsid w:val="2C043962"/>
    <w:rsid w:val="2C0D0738"/>
    <w:rsid w:val="2C1611F7"/>
    <w:rsid w:val="2C2619DF"/>
    <w:rsid w:val="2C29318E"/>
    <w:rsid w:val="2C3521E9"/>
    <w:rsid w:val="2C37074B"/>
    <w:rsid w:val="2C407BA3"/>
    <w:rsid w:val="2C456FBD"/>
    <w:rsid w:val="2C475FE3"/>
    <w:rsid w:val="2C4A04A2"/>
    <w:rsid w:val="2C4A75B6"/>
    <w:rsid w:val="2C4D7161"/>
    <w:rsid w:val="2C4E7205"/>
    <w:rsid w:val="2C5D47E7"/>
    <w:rsid w:val="2C620C58"/>
    <w:rsid w:val="2C673ADB"/>
    <w:rsid w:val="2C753A36"/>
    <w:rsid w:val="2C770676"/>
    <w:rsid w:val="2C783484"/>
    <w:rsid w:val="2C7A2BAC"/>
    <w:rsid w:val="2C7D1266"/>
    <w:rsid w:val="2C7D74F1"/>
    <w:rsid w:val="2C827287"/>
    <w:rsid w:val="2C8B08AD"/>
    <w:rsid w:val="2C8D07CC"/>
    <w:rsid w:val="2C932FD6"/>
    <w:rsid w:val="2C9D5B85"/>
    <w:rsid w:val="2CA71099"/>
    <w:rsid w:val="2CAD4098"/>
    <w:rsid w:val="2CAD51E0"/>
    <w:rsid w:val="2CAF29A0"/>
    <w:rsid w:val="2CB22A83"/>
    <w:rsid w:val="2CB92530"/>
    <w:rsid w:val="2CBF53FF"/>
    <w:rsid w:val="2CC73EBA"/>
    <w:rsid w:val="2CC76FE0"/>
    <w:rsid w:val="2CC87ED7"/>
    <w:rsid w:val="2CC94F68"/>
    <w:rsid w:val="2CD00572"/>
    <w:rsid w:val="2CD13D3C"/>
    <w:rsid w:val="2CE01176"/>
    <w:rsid w:val="2CE63532"/>
    <w:rsid w:val="2CEA69F4"/>
    <w:rsid w:val="2CEB54F5"/>
    <w:rsid w:val="2CF43A80"/>
    <w:rsid w:val="2CF80472"/>
    <w:rsid w:val="2CFC4579"/>
    <w:rsid w:val="2D031215"/>
    <w:rsid w:val="2D0A6920"/>
    <w:rsid w:val="2D0B5C8E"/>
    <w:rsid w:val="2D103FD1"/>
    <w:rsid w:val="2D134C34"/>
    <w:rsid w:val="2D1415B9"/>
    <w:rsid w:val="2D1759B5"/>
    <w:rsid w:val="2D2513D7"/>
    <w:rsid w:val="2D2D70E0"/>
    <w:rsid w:val="2D2F7D11"/>
    <w:rsid w:val="2D304D84"/>
    <w:rsid w:val="2D3248EA"/>
    <w:rsid w:val="2D3426F6"/>
    <w:rsid w:val="2D3F4E43"/>
    <w:rsid w:val="2D4101D1"/>
    <w:rsid w:val="2D44294F"/>
    <w:rsid w:val="2D4617C1"/>
    <w:rsid w:val="2D4A07E2"/>
    <w:rsid w:val="2D525A2A"/>
    <w:rsid w:val="2D541981"/>
    <w:rsid w:val="2D572D24"/>
    <w:rsid w:val="2D5A202C"/>
    <w:rsid w:val="2D626228"/>
    <w:rsid w:val="2D643729"/>
    <w:rsid w:val="2D661763"/>
    <w:rsid w:val="2D6C5AD6"/>
    <w:rsid w:val="2D74472D"/>
    <w:rsid w:val="2D7C3D23"/>
    <w:rsid w:val="2D7C78A4"/>
    <w:rsid w:val="2D800182"/>
    <w:rsid w:val="2D800AC5"/>
    <w:rsid w:val="2D89630D"/>
    <w:rsid w:val="2D8A1339"/>
    <w:rsid w:val="2D8B55AA"/>
    <w:rsid w:val="2D9465B9"/>
    <w:rsid w:val="2D9A561F"/>
    <w:rsid w:val="2D9B0395"/>
    <w:rsid w:val="2DB43CA5"/>
    <w:rsid w:val="2DBF556E"/>
    <w:rsid w:val="2DC0604D"/>
    <w:rsid w:val="2DC46354"/>
    <w:rsid w:val="2DC6609C"/>
    <w:rsid w:val="2DCA6D63"/>
    <w:rsid w:val="2DCF23C4"/>
    <w:rsid w:val="2DD4706A"/>
    <w:rsid w:val="2DE24599"/>
    <w:rsid w:val="2DE55A48"/>
    <w:rsid w:val="2DE66411"/>
    <w:rsid w:val="2DE94DBC"/>
    <w:rsid w:val="2DF2071C"/>
    <w:rsid w:val="2DF2178B"/>
    <w:rsid w:val="2DF2735D"/>
    <w:rsid w:val="2DF357BD"/>
    <w:rsid w:val="2DFB7085"/>
    <w:rsid w:val="2E022D44"/>
    <w:rsid w:val="2E051CFE"/>
    <w:rsid w:val="2E070EA9"/>
    <w:rsid w:val="2E0A3BC5"/>
    <w:rsid w:val="2E0C4DEE"/>
    <w:rsid w:val="2E190A0A"/>
    <w:rsid w:val="2E2870CB"/>
    <w:rsid w:val="2E347ED1"/>
    <w:rsid w:val="2E36710C"/>
    <w:rsid w:val="2E482DA4"/>
    <w:rsid w:val="2E50117F"/>
    <w:rsid w:val="2E532DCA"/>
    <w:rsid w:val="2E545BB0"/>
    <w:rsid w:val="2E636338"/>
    <w:rsid w:val="2E642566"/>
    <w:rsid w:val="2E6831B1"/>
    <w:rsid w:val="2E6E407C"/>
    <w:rsid w:val="2E707C2D"/>
    <w:rsid w:val="2E722833"/>
    <w:rsid w:val="2E7443C7"/>
    <w:rsid w:val="2E752846"/>
    <w:rsid w:val="2E764F22"/>
    <w:rsid w:val="2E7C4953"/>
    <w:rsid w:val="2E843565"/>
    <w:rsid w:val="2E8568E9"/>
    <w:rsid w:val="2E8C5F2F"/>
    <w:rsid w:val="2E910D56"/>
    <w:rsid w:val="2E960064"/>
    <w:rsid w:val="2E9A30BC"/>
    <w:rsid w:val="2E9A778E"/>
    <w:rsid w:val="2E9E5BF0"/>
    <w:rsid w:val="2EA22BEA"/>
    <w:rsid w:val="2EAA6D05"/>
    <w:rsid w:val="2EBD5BAC"/>
    <w:rsid w:val="2EBE20E5"/>
    <w:rsid w:val="2EC601E3"/>
    <w:rsid w:val="2EC76F67"/>
    <w:rsid w:val="2EC806B7"/>
    <w:rsid w:val="2ECA6B8C"/>
    <w:rsid w:val="2ECD17FC"/>
    <w:rsid w:val="2ED01169"/>
    <w:rsid w:val="2ED44AE6"/>
    <w:rsid w:val="2ED74EB2"/>
    <w:rsid w:val="2EDB3970"/>
    <w:rsid w:val="2EE66ABD"/>
    <w:rsid w:val="2EF40CB7"/>
    <w:rsid w:val="2EF815F0"/>
    <w:rsid w:val="2EF91817"/>
    <w:rsid w:val="2F057AEC"/>
    <w:rsid w:val="2F0A0E05"/>
    <w:rsid w:val="2F0F3CC6"/>
    <w:rsid w:val="2F1176B2"/>
    <w:rsid w:val="2F172297"/>
    <w:rsid w:val="2F194BC9"/>
    <w:rsid w:val="2F285C58"/>
    <w:rsid w:val="2F317F68"/>
    <w:rsid w:val="2F3476A3"/>
    <w:rsid w:val="2F3A0A5D"/>
    <w:rsid w:val="2F3D1DBD"/>
    <w:rsid w:val="2F3D43A2"/>
    <w:rsid w:val="2F47491F"/>
    <w:rsid w:val="2F4A0166"/>
    <w:rsid w:val="2F5615F6"/>
    <w:rsid w:val="2F5655D1"/>
    <w:rsid w:val="2F5A7DDB"/>
    <w:rsid w:val="2F5E59A1"/>
    <w:rsid w:val="2F5E5B1E"/>
    <w:rsid w:val="2F66757E"/>
    <w:rsid w:val="2F68699C"/>
    <w:rsid w:val="2F716D76"/>
    <w:rsid w:val="2F780E8C"/>
    <w:rsid w:val="2F7E7F6E"/>
    <w:rsid w:val="2F8272B5"/>
    <w:rsid w:val="2F960F64"/>
    <w:rsid w:val="2F990C39"/>
    <w:rsid w:val="2FAF5BAA"/>
    <w:rsid w:val="2FC42E30"/>
    <w:rsid w:val="2FC708F3"/>
    <w:rsid w:val="2FCA6648"/>
    <w:rsid w:val="2FCB660D"/>
    <w:rsid w:val="2FDC0204"/>
    <w:rsid w:val="2FE330BC"/>
    <w:rsid w:val="2FF7035D"/>
    <w:rsid w:val="2FFE4A34"/>
    <w:rsid w:val="300363A0"/>
    <w:rsid w:val="300E3BDB"/>
    <w:rsid w:val="301B6F0E"/>
    <w:rsid w:val="301E1612"/>
    <w:rsid w:val="301F7467"/>
    <w:rsid w:val="30273161"/>
    <w:rsid w:val="3029758F"/>
    <w:rsid w:val="3033783F"/>
    <w:rsid w:val="303F76FD"/>
    <w:rsid w:val="30436D6B"/>
    <w:rsid w:val="30475902"/>
    <w:rsid w:val="30477EF1"/>
    <w:rsid w:val="304857FB"/>
    <w:rsid w:val="30490ECD"/>
    <w:rsid w:val="305118AB"/>
    <w:rsid w:val="30563150"/>
    <w:rsid w:val="305A62E5"/>
    <w:rsid w:val="305A66F6"/>
    <w:rsid w:val="305F2A4F"/>
    <w:rsid w:val="306205A0"/>
    <w:rsid w:val="30620C32"/>
    <w:rsid w:val="306E6700"/>
    <w:rsid w:val="30760019"/>
    <w:rsid w:val="307D0225"/>
    <w:rsid w:val="307E17A9"/>
    <w:rsid w:val="307F7166"/>
    <w:rsid w:val="30897F23"/>
    <w:rsid w:val="308B4021"/>
    <w:rsid w:val="308B691C"/>
    <w:rsid w:val="308C0CDF"/>
    <w:rsid w:val="308E2FF8"/>
    <w:rsid w:val="309E4ED2"/>
    <w:rsid w:val="30A379A0"/>
    <w:rsid w:val="30B04157"/>
    <w:rsid w:val="30B27FBE"/>
    <w:rsid w:val="30BD0281"/>
    <w:rsid w:val="30C16AE9"/>
    <w:rsid w:val="30C61D7C"/>
    <w:rsid w:val="30CB4A97"/>
    <w:rsid w:val="30D02372"/>
    <w:rsid w:val="30D213E5"/>
    <w:rsid w:val="30E24556"/>
    <w:rsid w:val="30E2457C"/>
    <w:rsid w:val="30E337CE"/>
    <w:rsid w:val="30F65188"/>
    <w:rsid w:val="30F94A2C"/>
    <w:rsid w:val="30FA5375"/>
    <w:rsid w:val="3103634A"/>
    <w:rsid w:val="3107538E"/>
    <w:rsid w:val="310D28DA"/>
    <w:rsid w:val="31106A87"/>
    <w:rsid w:val="31124E12"/>
    <w:rsid w:val="31127E3D"/>
    <w:rsid w:val="311A25E0"/>
    <w:rsid w:val="311D23ED"/>
    <w:rsid w:val="312867B9"/>
    <w:rsid w:val="312A3361"/>
    <w:rsid w:val="312B28E2"/>
    <w:rsid w:val="312E430B"/>
    <w:rsid w:val="3133222C"/>
    <w:rsid w:val="314128B5"/>
    <w:rsid w:val="314252DA"/>
    <w:rsid w:val="314423A4"/>
    <w:rsid w:val="31466869"/>
    <w:rsid w:val="314C1C76"/>
    <w:rsid w:val="314C3AE9"/>
    <w:rsid w:val="314C5DDA"/>
    <w:rsid w:val="314D19A6"/>
    <w:rsid w:val="314D5C10"/>
    <w:rsid w:val="31517308"/>
    <w:rsid w:val="31550ECC"/>
    <w:rsid w:val="31636F38"/>
    <w:rsid w:val="31701B38"/>
    <w:rsid w:val="317238BE"/>
    <w:rsid w:val="31776BDC"/>
    <w:rsid w:val="31782131"/>
    <w:rsid w:val="317D4BD6"/>
    <w:rsid w:val="317E5679"/>
    <w:rsid w:val="319B3319"/>
    <w:rsid w:val="31A54CAA"/>
    <w:rsid w:val="31AD67D4"/>
    <w:rsid w:val="31B71FA9"/>
    <w:rsid w:val="31BB4144"/>
    <w:rsid w:val="31C03732"/>
    <w:rsid w:val="31C5603A"/>
    <w:rsid w:val="31CB5B90"/>
    <w:rsid w:val="31D14B68"/>
    <w:rsid w:val="31E07E6A"/>
    <w:rsid w:val="31E21980"/>
    <w:rsid w:val="31E62D70"/>
    <w:rsid w:val="31EB2E1B"/>
    <w:rsid w:val="31EF5153"/>
    <w:rsid w:val="31F07664"/>
    <w:rsid w:val="31F169AC"/>
    <w:rsid w:val="31F55186"/>
    <w:rsid w:val="31F67B6A"/>
    <w:rsid w:val="31F84007"/>
    <w:rsid w:val="31FB236A"/>
    <w:rsid w:val="31FC1110"/>
    <w:rsid w:val="31FF1BEB"/>
    <w:rsid w:val="32027A85"/>
    <w:rsid w:val="32114E97"/>
    <w:rsid w:val="32145125"/>
    <w:rsid w:val="321466C2"/>
    <w:rsid w:val="32180206"/>
    <w:rsid w:val="32294A7A"/>
    <w:rsid w:val="322F7EE6"/>
    <w:rsid w:val="32327F02"/>
    <w:rsid w:val="32377477"/>
    <w:rsid w:val="32482362"/>
    <w:rsid w:val="325F4087"/>
    <w:rsid w:val="32640349"/>
    <w:rsid w:val="32694F9E"/>
    <w:rsid w:val="326F101C"/>
    <w:rsid w:val="32706A71"/>
    <w:rsid w:val="327107F6"/>
    <w:rsid w:val="327643F5"/>
    <w:rsid w:val="3277567F"/>
    <w:rsid w:val="327B2543"/>
    <w:rsid w:val="32805D79"/>
    <w:rsid w:val="328242E0"/>
    <w:rsid w:val="328948A8"/>
    <w:rsid w:val="328E19C8"/>
    <w:rsid w:val="328E235B"/>
    <w:rsid w:val="32A00F01"/>
    <w:rsid w:val="32A06836"/>
    <w:rsid w:val="32A12007"/>
    <w:rsid w:val="32A4100A"/>
    <w:rsid w:val="32AD4D86"/>
    <w:rsid w:val="32B35190"/>
    <w:rsid w:val="32BA12BD"/>
    <w:rsid w:val="32CD31DD"/>
    <w:rsid w:val="32D71089"/>
    <w:rsid w:val="32D96D03"/>
    <w:rsid w:val="32DA79B5"/>
    <w:rsid w:val="32DE673E"/>
    <w:rsid w:val="32E5463E"/>
    <w:rsid w:val="32EC4220"/>
    <w:rsid w:val="32F12D5D"/>
    <w:rsid w:val="330B7315"/>
    <w:rsid w:val="330F13A6"/>
    <w:rsid w:val="331579DC"/>
    <w:rsid w:val="33193C89"/>
    <w:rsid w:val="331C3D26"/>
    <w:rsid w:val="331C65F4"/>
    <w:rsid w:val="331D08D4"/>
    <w:rsid w:val="332014AF"/>
    <w:rsid w:val="33216A56"/>
    <w:rsid w:val="332E1C52"/>
    <w:rsid w:val="33474CA0"/>
    <w:rsid w:val="33493DDA"/>
    <w:rsid w:val="33570B18"/>
    <w:rsid w:val="33576F1C"/>
    <w:rsid w:val="33587EDC"/>
    <w:rsid w:val="3361228D"/>
    <w:rsid w:val="336456FF"/>
    <w:rsid w:val="336A4033"/>
    <w:rsid w:val="33715929"/>
    <w:rsid w:val="33784CD4"/>
    <w:rsid w:val="33813B89"/>
    <w:rsid w:val="33894C5E"/>
    <w:rsid w:val="33896EE1"/>
    <w:rsid w:val="3399201D"/>
    <w:rsid w:val="339D0382"/>
    <w:rsid w:val="33A8477F"/>
    <w:rsid w:val="33AE74C4"/>
    <w:rsid w:val="33B56023"/>
    <w:rsid w:val="33B87863"/>
    <w:rsid w:val="33BA2D48"/>
    <w:rsid w:val="33C667C3"/>
    <w:rsid w:val="33CB6FC8"/>
    <w:rsid w:val="33CC40BF"/>
    <w:rsid w:val="33CC6ACB"/>
    <w:rsid w:val="33CE7C8C"/>
    <w:rsid w:val="33D268D9"/>
    <w:rsid w:val="33D41166"/>
    <w:rsid w:val="33D939C5"/>
    <w:rsid w:val="33E159DC"/>
    <w:rsid w:val="33E8192C"/>
    <w:rsid w:val="33EB1364"/>
    <w:rsid w:val="33EE5C6F"/>
    <w:rsid w:val="33F83AA5"/>
    <w:rsid w:val="34090049"/>
    <w:rsid w:val="3426370D"/>
    <w:rsid w:val="342E1F62"/>
    <w:rsid w:val="343C2539"/>
    <w:rsid w:val="343E02FF"/>
    <w:rsid w:val="34461A58"/>
    <w:rsid w:val="344C1933"/>
    <w:rsid w:val="345D1FC5"/>
    <w:rsid w:val="345E1B78"/>
    <w:rsid w:val="345F1E98"/>
    <w:rsid w:val="3463140E"/>
    <w:rsid w:val="346774DF"/>
    <w:rsid w:val="346A54B6"/>
    <w:rsid w:val="3472728E"/>
    <w:rsid w:val="347737F5"/>
    <w:rsid w:val="3480184A"/>
    <w:rsid w:val="348843C3"/>
    <w:rsid w:val="348A2DAD"/>
    <w:rsid w:val="348B2DDE"/>
    <w:rsid w:val="348D5186"/>
    <w:rsid w:val="348F37D9"/>
    <w:rsid w:val="34933F0F"/>
    <w:rsid w:val="349E3E5E"/>
    <w:rsid w:val="34A90B45"/>
    <w:rsid w:val="34B7303F"/>
    <w:rsid w:val="34B8439B"/>
    <w:rsid w:val="34BF184D"/>
    <w:rsid w:val="34D520E3"/>
    <w:rsid w:val="34D95E55"/>
    <w:rsid w:val="34DD4D02"/>
    <w:rsid w:val="34DE2A22"/>
    <w:rsid w:val="34E374EA"/>
    <w:rsid w:val="34EE2217"/>
    <w:rsid w:val="34F8196F"/>
    <w:rsid w:val="34FF0ED3"/>
    <w:rsid w:val="35031443"/>
    <w:rsid w:val="35090CCE"/>
    <w:rsid w:val="350F0FBD"/>
    <w:rsid w:val="3512354B"/>
    <w:rsid w:val="35167377"/>
    <w:rsid w:val="352A76AE"/>
    <w:rsid w:val="352E7D40"/>
    <w:rsid w:val="353335A8"/>
    <w:rsid w:val="353509CE"/>
    <w:rsid w:val="353757BF"/>
    <w:rsid w:val="35381E7E"/>
    <w:rsid w:val="35393CE4"/>
    <w:rsid w:val="353A7544"/>
    <w:rsid w:val="354502BF"/>
    <w:rsid w:val="354571C5"/>
    <w:rsid w:val="354D64C3"/>
    <w:rsid w:val="354E4241"/>
    <w:rsid w:val="355155F4"/>
    <w:rsid w:val="35531555"/>
    <w:rsid w:val="355402AF"/>
    <w:rsid w:val="355C39DC"/>
    <w:rsid w:val="355E1E20"/>
    <w:rsid w:val="3562260B"/>
    <w:rsid w:val="35755DFC"/>
    <w:rsid w:val="35775149"/>
    <w:rsid w:val="357C0AAC"/>
    <w:rsid w:val="3580384F"/>
    <w:rsid w:val="35840B3F"/>
    <w:rsid w:val="35870440"/>
    <w:rsid w:val="358E3C43"/>
    <w:rsid w:val="35951B6D"/>
    <w:rsid w:val="359671A4"/>
    <w:rsid w:val="359709D8"/>
    <w:rsid w:val="35A639B7"/>
    <w:rsid w:val="35A95619"/>
    <w:rsid w:val="35AC2A49"/>
    <w:rsid w:val="35B01FC4"/>
    <w:rsid w:val="35B47BCA"/>
    <w:rsid w:val="35B74DB2"/>
    <w:rsid w:val="35B829C6"/>
    <w:rsid w:val="35BA1AD9"/>
    <w:rsid w:val="35BC3942"/>
    <w:rsid w:val="35BC5F92"/>
    <w:rsid w:val="35C7035A"/>
    <w:rsid w:val="35C90535"/>
    <w:rsid w:val="35C93317"/>
    <w:rsid w:val="35CD0FAB"/>
    <w:rsid w:val="35D046EE"/>
    <w:rsid w:val="35D34258"/>
    <w:rsid w:val="35D5443C"/>
    <w:rsid w:val="35DC154A"/>
    <w:rsid w:val="35E27A77"/>
    <w:rsid w:val="35EB7367"/>
    <w:rsid w:val="36024909"/>
    <w:rsid w:val="360C62D3"/>
    <w:rsid w:val="360D1341"/>
    <w:rsid w:val="360F3AE9"/>
    <w:rsid w:val="361830B2"/>
    <w:rsid w:val="36186C39"/>
    <w:rsid w:val="36201D7F"/>
    <w:rsid w:val="36203FF2"/>
    <w:rsid w:val="36284092"/>
    <w:rsid w:val="36295041"/>
    <w:rsid w:val="363121A6"/>
    <w:rsid w:val="36334D76"/>
    <w:rsid w:val="363A518A"/>
    <w:rsid w:val="364B609A"/>
    <w:rsid w:val="364D6B88"/>
    <w:rsid w:val="365107AD"/>
    <w:rsid w:val="36523A82"/>
    <w:rsid w:val="36545600"/>
    <w:rsid w:val="3657612D"/>
    <w:rsid w:val="366313B2"/>
    <w:rsid w:val="36672205"/>
    <w:rsid w:val="3667625B"/>
    <w:rsid w:val="366A4647"/>
    <w:rsid w:val="366D43A4"/>
    <w:rsid w:val="366D5992"/>
    <w:rsid w:val="366E678F"/>
    <w:rsid w:val="368F4AE1"/>
    <w:rsid w:val="369370E6"/>
    <w:rsid w:val="369A1399"/>
    <w:rsid w:val="36A04117"/>
    <w:rsid w:val="36AA019D"/>
    <w:rsid w:val="36BB1AA7"/>
    <w:rsid w:val="36BC1B8A"/>
    <w:rsid w:val="36BD5C9C"/>
    <w:rsid w:val="36C264FC"/>
    <w:rsid w:val="36C705B7"/>
    <w:rsid w:val="36C77903"/>
    <w:rsid w:val="36CB1693"/>
    <w:rsid w:val="36CC0F5B"/>
    <w:rsid w:val="36CC7811"/>
    <w:rsid w:val="36CD11B2"/>
    <w:rsid w:val="36CD129C"/>
    <w:rsid w:val="36D6243D"/>
    <w:rsid w:val="36D753E0"/>
    <w:rsid w:val="36DD72EF"/>
    <w:rsid w:val="36E41853"/>
    <w:rsid w:val="36EB496B"/>
    <w:rsid w:val="36EC0A43"/>
    <w:rsid w:val="36EE3AD5"/>
    <w:rsid w:val="36F71743"/>
    <w:rsid w:val="36F81BE2"/>
    <w:rsid w:val="3701346D"/>
    <w:rsid w:val="370E3A1D"/>
    <w:rsid w:val="37146FAE"/>
    <w:rsid w:val="371A1469"/>
    <w:rsid w:val="371E3328"/>
    <w:rsid w:val="37265E15"/>
    <w:rsid w:val="372B65EE"/>
    <w:rsid w:val="372E6F6F"/>
    <w:rsid w:val="373B1984"/>
    <w:rsid w:val="37561F8F"/>
    <w:rsid w:val="375B29BC"/>
    <w:rsid w:val="37652B86"/>
    <w:rsid w:val="37663696"/>
    <w:rsid w:val="376A601B"/>
    <w:rsid w:val="376C4B50"/>
    <w:rsid w:val="376E58B8"/>
    <w:rsid w:val="3770774D"/>
    <w:rsid w:val="37772FF6"/>
    <w:rsid w:val="3777419F"/>
    <w:rsid w:val="377C780F"/>
    <w:rsid w:val="378559D0"/>
    <w:rsid w:val="37894B4D"/>
    <w:rsid w:val="378C1B0A"/>
    <w:rsid w:val="378F2E02"/>
    <w:rsid w:val="379660D0"/>
    <w:rsid w:val="379B2EB0"/>
    <w:rsid w:val="37A9701A"/>
    <w:rsid w:val="37C04585"/>
    <w:rsid w:val="37C940D8"/>
    <w:rsid w:val="37CE75B8"/>
    <w:rsid w:val="37D02237"/>
    <w:rsid w:val="37DE7CC1"/>
    <w:rsid w:val="37ED7A3F"/>
    <w:rsid w:val="37EF6D66"/>
    <w:rsid w:val="37F0752F"/>
    <w:rsid w:val="37FE0697"/>
    <w:rsid w:val="3804381C"/>
    <w:rsid w:val="38055554"/>
    <w:rsid w:val="38067502"/>
    <w:rsid w:val="3808377D"/>
    <w:rsid w:val="380A3DDF"/>
    <w:rsid w:val="380B3BF0"/>
    <w:rsid w:val="38106556"/>
    <w:rsid w:val="381B6729"/>
    <w:rsid w:val="38213A72"/>
    <w:rsid w:val="383D4163"/>
    <w:rsid w:val="383F0BB1"/>
    <w:rsid w:val="38434895"/>
    <w:rsid w:val="3843691D"/>
    <w:rsid w:val="38453726"/>
    <w:rsid w:val="38485D55"/>
    <w:rsid w:val="384D672F"/>
    <w:rsid w:val="38502011"/>
    <w:rsid w:val="38613395"/>
    <w:rsid w:val="38617E8A"/>
    <w:rsid w:val="387700D9"/>
    <w:rsid w:val="38806878"/>
    <w:rsid w:val="388A342E"/>
    <w:rsid w:val="389D3F77"/>
    <w:rsid w:val="389F7AC0"/>
    <w:rsid w:val="38A41F0F"/>
    <w:rsid w:val="38A55BA1"/>
    <w:rsid w:val="38A564D0"/>
    <w:rsid w:val="38A97E42"/>
    <w:rsid w:val="38AA7694"/>
    <w:rsid w:val="38B83897"/>
    <w:rsid w:val="38B96B4C"/>
    <w:rsid w:val="38BA6E00"/>
    <w:rsid w:val="38BE43C8"/>
    <w:rsid w:val="38BE79B9"/>
    <w:rsid w:val="38BF4379"/>
    <w:rsid w:val="38C43AF9"/>
    <w:rsid w:val="38C64A96"/>
    <w:rsid w:val="38CC019C"/>
    <w:rsid w:val="38CD5B33"/>
    <w:rsid w:val="38CF7364"/>
    <w:rsid w:val="38D84D73"/>
    <w:rsid w:val="38DA32A3"/>
    <w:rsid w:val="38DA58F7"/>
    <w:rsid w:val="38DA743D"/>
    <w:rsid w:val="38EE59FC"/>
    <w:rsid w:val="38EF78F1"/>
    <w:rsid w:val="38F3064E"/>
    <w:rsid w:val="38FA6AC4"/>
    <w:rsid w:val="39001956"/>
    <w:rsid w:val="3901663C"/>
    <w:rsid w:val="390B1F06"/>
    <w:rsid w:val="39183144"/>
    <w:rsid w:val="391A151E"/>
    <w:rsid w:val="391C3208"/>
    <w:rsid w:val="391E4490"/>
    <w:rsid w:val="391F66C9"/>
    <w:rsid w:val="39203E44"/>
    <w:rsid w:val="39233A53"/>
    <w:rsid w:val="392B3F33"/>
    <w:rsid w:val="39323EB0"/>
    <w:rsid w:val="393657F0"/>
    <w:rsid w:val="393D3175"/>
    <w:rsid w:val="394E1ABE"/>
    <w:rsid w:val="39551D3F"/>
    <w:rsid w:val="39602B63"/>
    <w:rsid w:val="3960558B"/>
    <w:rsid w:val="39664796"/>
    <w:rsid w:val="39674D72"/>
    <w:rsid w:val="396B79DB"/>
    <w:rsid w:val="396F5892"/>
    <w:rsid w:val="39734A29"/>
    <w:rsid w:val="39734E04"/>
    <w:rsid w:val="39743724"/>
    <w:rsid w:val="3978278F"/>
    <w:rsid w:val="397D54DE"/>
    <w:rsid w:val="39823772"/>
    <w:rsid w:val="3988015F"/>
    <w:rsid w:val="398C3287"/>
    <w:rsid w:val="39904D6F"/>
    <w:rsid w:val="399112DB"/>
    <w:rsid w:val="399962A8"/>
    <w:rsid w:val="399B4AB6"/>
    <w:rsid w:val="399E2E6A"/>
    <w:rsid w:val="39A64751"/>
    <w:rsid w:val="39A72994"/>
    <w:rsid w:val="39AA171C"/>
    <w:rsid w:val="39AC6C68"/>
    <w:rsid w:val="39B06F76"/>
    <w:rsid w:val="39B26ADF"/>
    <w:rsid w:val="39B9439E"/>
    <w:rsid w:val="39BB4FE8"/>
    <w:rsid w:val="39BF5989"/>
    <w:rsid w:val="39BF6D20"/>
    <w:rsid w:val="39C93E01"/>
    <w:rsid w:val="39D0258D"/>
    <w:rsid w:val="39D15E63"/>
    <w:rsid w:val="39D2153D"/>
    <w:rsid w:val="39D40D4E"/>
    <w:rsid w:val="39DB71AE"/>
    <w:rsid w:val="39E131D2"/>
    <w:rsid w:val="39E210F9"/>
    <w:rsid w:val="39F01D9C"/>
    <w:rsid w:val="39F33306"/>
    <w:rsid w:val="39F552D0"/>
    <w:rsid w:val="39FB77F3"/>
    <w:rsid w:val="3A010D5D"/>
    <w:rsid w:val="3A054145"/>
    <w:rsid w:val="3A09576B"/>
    <w:rsid w:val="3A0B0650"/>
    <w:rsid w:val="3A0E31E6"/>
    <w:rsid w:val="3A1D10E5"/>
    <w:rsid w:val="3A1E74D2"/>
    <w:rsid w:val="3A253E21"/>
    <w:rsid w:val="3A27470F"/>
    <w:rsid w:val="3A306F9C"/>
    <w:rsid w:val="3A39318A"/>
    <w:rsid w:val="3A3B25EE"/>
    <w:rsid w:val="3A4C79B9"/>
    <w:rsid w:val="3A4E5768"/>
    <w:rsid w:val="3A500759"/>
    <w:rsid w:val="3A522C7D"/>
    <w:rsid w:val="3A5A49DC"/>
    <w:rsid w:val="3A606A27"/>
    <w:rsid w:val="3A67399F"/>
    <w:rsid w:val="3A68555A"/>
    <w:rsid w:val="3A6A35C8"/>
    <w:rsid w:val="3A6D7D43"/>
    <w:rsid w:val="3A7512CD"/>
    <w:rsid w:val="3A8D547C"/>
    <w:rsid w:val="3A8F302F"/>
    <w:rsid w:val="3A8F5633"/>
    <w:rsid w:val="3A944582"/>
    <w:rsid w:val="3AAF5DAA"/>
    <w:rsid w:val="3AB64DD9"/>
    <w:rsid w:val="3ABB2587"/>
    <w:rsid w:val="3ABE0430"/>
    <w:rsid w:val="3ABF0450"/>
    <w:rsid w:val="3AC70604"/>
    <w:rsid w:val="3ACF0195"/>
    <w:rsid w:val="3AD246A2"/>
    <w:rsid w:val="3AD31CB2"/>
    <w:rsid w:val="3AD87062"/>
    <w:rsid w:val="3AE24200"/>
    <w:rsid w:val="3AE36CF0"/>
    <w:rsid w:val="3AE7627D"/>
    <w:rsid w:val="3AEA1E58"/>
    <w:rsid w:val="3AFB3B54"/>
    <w:rsid w:val="3B042444"/>
    <w:rsid w:val="3B062DF8"/>
    <w:rsid w:val="3B0807C0"/>
    <w:rsid w:val="3B131C5A"/>
    <w:rsid w:val="3B144C8E"/>
    <w:rsid w:val="3B223EA3"/>
    <w:rsid w:val="3B250CCA"/>
    <w:rsid w:val="3B317EC4"/>
    <w:rsid w:val="3B375F17"/>
    <w:rsid w:val="3B3836C7"/>
    <w:rsid w:val="3B3D0D8C"/>
    <w:rsid w:val="3B3D3B37"/>
    <w:rsid w:val="3B456CE9"/>
    <w:rsid w:val="3B481353"/>
    <w:rsid w:val="3B4F61CC"/>
    <w:rsid w:val="3B584816"/>
    <w:rsid w:val="3B5B593C"/>
    <w:rsid w:val="3B5D7DD7"/>
    <w:rsid w:val="3B637404"/>
    <w:rsid w:val="3B6640C3"/>
    <w:rsid w:val="3B6B584A"/>
    <w:rsid w:val="3B6D3AF8"/>
    <w:rsid w:val="3B702E61"/>
    <w:rsid w:val="3B7123F6"/>
    <w:rsid w:val="3B7641EF"/>
    <w:rsid w:val="3B7E49D5"/>
    <w:rsid w:val="3B804154"/>
    <w:rsid w:val="3B837AD8"/>
    <w:rsid w:val="3B8406BA"/>
    <w:rsid w:val="3B8909E4"/>
    <w:rsid w:val="3B8926A6"/>
    <w:rsid w:val="3B9202A4"/>
    <w:rsid w:val="3B96757F"/>
    <w:rsid w:val="3BA03833"/>
    <w:rsid w:val="3BA20F12"/>
    <w:rsid w:val="3BA25FFE"/>
    <w:rsid w:val="3BA5560D"/>
    <w:rsid w:val="3BA97385"/>
    <w:rsid w:val="3BAC2AAF"/>
    <w:rsid w:val="3BB379FE"/>
    <w:rsid w:val="3BB5440F"/>
    <w:rsid w:val="3BB67132"/>
    <w:rsid w:val="3BBA232E"/>
    <w:rsid w:val="3BC9711E"/>
    <w:rsid w:val="3BCD7E18"/>
    <w:rsid w:val="3BD04270"/>
    <w:rsid w:val="3BD06BD8"/>
    <w:rsid w:val="3BDA09DB"/>
    <w:rsid w:val="3BE23632"/>
    <w:rsid w:val="3BE564FD"/>
    <w:rsid w:val="3BF26CB2"/>
    <w:rsid w:val="3BFA4E20"/>
    <w:rsid w:val="3BFD736E"/>
    <w:rsid w:val="3BFF5051"/>
    <w:rsid w:val="3C0B0DDB"/>
    <w:rsid w:val="3C120F2B"/>
    <w:rsid w:val="3C24043E"/>
    <w:rsid w:val="3C2459F9"/>
    <w:rsid w:val="3C286710"/>
    <w:rsid w:val="3C2B3127"/>
    <w:rsid w:val="3C3006FB"/>
    <w:rsid w:val="3C31762E"/>
    <w:rsid w:val="3C3C70DB"/>
    <w:rsid w:val="3C3D35DC"/>
    <w:rsid w:val="3C3E6D3D"/>
    <w:rsid w:val="3C45185E"/>
    <w:rsid w:val="3C4C78D0"/>
    <w:rsid w:val="3C526A0A"/>
    <w:rsid w:val="3C58007A"/>
    <w:rsid w:val="3C5B091F"/>
    <w:rsid w:val="3C6E5B7E"/>
    <w:rsid w:val="3C7050E2"/>
    <w:rsid w:val="3C74072E"/>
    <w:rsid w:val="3C805325"/>
    <w:rsid w:val="3C980E02"/>
    <w:rsid w:val="3CA03F4E"/>
    <w:rsid w:val="3CA15151"/>
    <w:rsid w:val="3CB63F34"/>
    <w:rsid w:val="3CBE2EE6"/>
    <w:rsid w:val="3CC053A1"/>
    <w:rsid w:val="3CC571DC"/>
    <w:rsid w:val="3CDD1D04"/>
    <w:rsid w:val="3CDE5F6B"/>
    <w:rsid w:val="3CE37662"/>
    <w:rsid w:val="3CEA279F"/>
    <w:rsid w:val="3CF12F4C"/>
    <w:rsid w:val="3CF715C8"/>
    <w:rsid w:val="3CF72E28"/>
    <w:rsid w:val="3D020A25"/>
    <w:rsid w:val="3D0E3DD1"/>
    <w:rsid w:val="3D1031AC"/>
    <w:rsid w:val="3D1D7C9A"/>
    <w:rsid w:val="3D2709D8"/>
    <w:rsid w:val="3D2F0AF9"/>
    <w:rsid w:val="3D3C327F"/>
    <w:rsid w:val="3D424A96"/>
    <w:rsid w:val="3D431609"/>
    <w:rsid w:val="3D437F5A"/>
    <w:rsid w:val="3D477BF1"/>
    <w:rsid w:val="3D4A224F"/>
    <w:rsid w:val="3D502E48"/>
    <w:rsid w:val="3D5215F9"/>
    <w:rsid w:val="3D525C72"/>
    <w:rsid w:val="3D5A35A8"/>
    <w:rsid w:val="3D641B01"/>
    <w:rsid w:val="3D6F5944"/>
    <w:rsid w:val="3D756E8A"/>
    <w:rsid w:val="3D7604D6"/>
    <w:rsid w:val="3D7B5AED"/>
    <w:rsid w:val="3D7C5F00"/>
    <w:rsid w:val="3D80707C"/>
    <w:rsid w:val="3D854B91"/>
    <w:rsid w:val="3D8D6B66"/>
    <w:rsid w:val="3D917956"/>
    <w:rsid w:val="3DA13810"/>
    <w:rsid w:val="3DA77741"/>
    <w:rsid w:val="3DAA5804"/>
    <w:rsid w:val="3DAF0CF5"/>
    <w:rsid w:val="3DB468E0"/>
    <w:rsid w:val="3DB95847"/>
    <w:rsid w:val="3DBC3F67"/>
    <w:rsid w:val="3DC65CCE"/>
    <w:rsid w:val="3DD808E2"/>
    <w:rsid w:val="3DDA0129"/>
    <w:rsid w:val="3DDF6DA0"/>
    <w:rsid w:val="3DE06005"/>
    <w:rsid w:val="3DE07C80"/>
    <w:rsid w:val="3DF61FFA"/>
    <w:rsid w:val="3DF823C9"/>
    <w:rsid w:val="3DFA3B92"/>
    <w:rsid w:val="3DFE299E"/>
    <w:rsid w:val="3DFE476D"/>
    <w:rsid w:val="3E00004E"/>
    <w:rsid w:val="3E0434C5"/>
    <w:rsid w:val="3E046418"/>
    <w:rsid w:val="3E056D6A"/>
    <w:rsid w:val="3E0A57F8"/>
    <w:rsid w:val="3E0F7E0E"/>
    <w:rsid w:val="3E122485"/>
    <w:rsid w:val="3E1442D5"/>
    <w:rsid w:val="3E177D13"/>
    <w:rsid w:val="3E1877DF"/>
    <w:rsid w:val="3E2221E1"/>
    <w:rsid w:val="3E33222F"/>
    <w:rsid w:val="3E335DD5"/>
    <w:rsid w:val="3E380205"/>
    <w:rsid w:val="3E3F01ED"/>
    <w:rsid w:val="3E474595"/>
    <w:rsid w:val="3E4E7FFE"/>
    <w:rsid w:val="3E523A38"/>
    <w:rsid w:val="3E58176C"/>
    <w:rsid w:val="3E5E2C5B"/>
    <w:rsid w:val="3E641543"/>
    <w:rsid w:val="3E6A49A5"/>
    <w:rsid w:val="3E781590"/>
    <w:rsid w:val="3E783F3A"/>
    <w:rsid w:val="3E7A1A0C"/>
    <w:rsid w:val="3E81151E"/>
    <w:rsid w:val="3E84401F"/>
    <w:rsid w:val="3E852139"/>
    <w:rsid w:val="3E8D5749"/>
    <w:rsid w:val="3E9457B1"/>
    <w:rsid w:val="3E981F48"/>
    <w:rsid w:val="3E9A2938"/>
    <w:rsid w:val="3EA334EC"/>
    <w:rsid w:val="3EA75795"/>
    <w:rsid w:val="3EA9647A"/>
    <w:rsid w:val="3EB452CB"/>
    <w:rsid w:val="3EB774D4"/>
    <w:rsid w:val="3EBA38C9"/>
    <w:rsid w:val="3EC450F8"/>
    <w:rsid w:val="3ECC6E22"/>
    <w:rsid w:val="3EE3489F"/>
    <w:rsid w:val="3EF822C1"/>
    <w:rsid w:val="3EFD0BB1"/>
    <w:rsid w:val="3F055FB6"/>
    <w:rsid w:val="3F087854"/>
    <w:rsid w:val="3F151B89"/>
    <w:rsid w:val="3F171845"/>
    <w:rsid w:val="3F216AA1"/>
    <w:rsid w:val="3F2C636F"/>
    <w:rsid w:val="3F3B3FD6"/>
    <w:rsid w:val="3F3C6C3B"/>
    <w:rsid w:val="3F3E3276"/>
    <w:rsid w:val="3F3F63A1"/>
    <w:rsid w:val="3F3F7AE2"/>
    <w:rsid w:val="3F4237D4"/>
    <w:rsid w:val="3F4A1C1A"/>
    <w:rsid w:val="3F56044B"/>
    <w:rsid w:val="3F5E03D5"/>
    <w:rsid w:val="3F6B466B"/>
    <w:rsid w:val="3F6B4892"/>
    <w:rsid w:val="3F6C2C7F"/>
    <w:rsid w:val="3F6E4396"/>
    <w:rsid w:val="3F744AAB"/>
    <w:rsid w:val="3F7B25D2"/>
    <w:rsid w:val="3F7E6670"/>
    <w:rsid w:val="3F807D16"/>
    <w:rsid w:val="3F833EDC"/>
    <w:rsid w:val="3F835ECF"/>
    <w:rsid w:val="3F850BD7"/>
    <w:rsid w:val="3F857C9A"/>
    <w:rsid w:val="3F867820"/>
    <w:rsid w:val="3F8B7C2A"/>
    <w:rsid w:val="3F9030FC"/>
    <w:rsid w:val="3F976BA6"/>
    <w:rsid w:val="3F9B1BC5"/>
    <w:rsid w:val="3F9B3185"/>
    <w:rsid w:val="3F9E1440"/>
    <w:rsid w:val="3F9E4AC2"/>
    <w:rsid w:val="3FAE03FB"/>
    <w:rsid w:val="3FAF6CB3"/>
    <w:rsid w:val="3FB7495C"/>
    <w:rsid w:val="3FBA3F3C"/>
    <w:rsid w:val="3FBE421F"/>
    <w:rsid w:val="3FC02B6E"/>
    <w:rsid w:val="3FC20197"/>
    <w:rsid w:val="3FC217B1"/>
    <w:rsid w:val="3FC217BF"/>
    <w:rsid w:val="3FC615AC"/>
    <w:rsid w:val="3FCB2D5B"/>
    <w:rsid w:val="3FD00B10"/>
    <w:rsid w:val="3FD538D7"/>
    <w:rsid w:val="3FDD2A8F"/>
    <w:rsid w:val="3FE94C0A"/>
    <w:rsid w:val="3FEB60A8"/>
    <w:rsid w:val="3FF269DD"/>
    <w:rsid w:val="3FF32AFA"/>
    <w:rsid w:val="3FF66CAF"/>
    <w:rsid w:val="3FFB0247"/>
    <w:rsid w:val="3FFB46F2"/>
    <w:rsid w:val="3FFE5C37"/>
    <w:rsid w:val="40032C27"/>
    <w:rsid w:val="400912CD"/>
    <w:rsid w:val="4010213B"/>
    <w:rsid w:val="401144E6"/>
    <w:rsid w:val="401875F8"/>
    <w:rsid w:val="4028503C"/>
    <w:rsid w:val="403D6AED"/>
    <w:rsid w:val="40474E16"/>
    <w:rsid w:val="40495066"/>
    <w:rsid w:val="404C6BD6"/>
    <w:rsid w:val="404E573A"/>
    <w:rsid w:val="4051526C"/>
    <w:rsid w:val="405304D8"/>
    <w:rsid w:val="40725F77"/>
    <w:rsid w:val="407829FE"/>
    <w:rsid w:val="407B39A3"/>
    <w:rsid w:val="407C57E4"/>
    <w:rsid w:val="4081717A"/>
    <w:rsid w:val="409A5FE7"/>
    <w:rsid w:val="409C46F8"/>
    <w:rsid w:val="40B012CE"/>
    <w:rsid w:val="40C443CC"/>
    <w:rsid w:val="40C446CF"/>
    <w:rsid w:val="40CA5B96"/>
    <w:rsid w:val="40D24B39"/>
    <w:rsid w:val="40DE086C"/>
    <w:rsid w:val="40E0530B"/>
    <w:rsid w:val="40E13C9A"/>
    <w:rsid w:val="40EB0AE8"/>
    <w:rsid w:val="40ED4F53"/>
    <w:rsid w:val="40F462E2"/>
    <w:rsid w:val="40F86D20"/>
    <w:rsid w:val="40FF73FC"/>
    <w:rsid w:val="41031B4C"/>
    <w:rsid w:val="410931F5"/>
    <w:rsid w:val="410C075A"/>
    <w:rsid w:val="410F2D95"/>
    <w:rsid w:val="411C5E4D"/>
    <w:rsid w:val="412D35A2"/>
    <w:rsid w:val="412F326A"/>
    <w:rsid w:val="412F54CC"/>
    <w:rsid w:val="41347DF5"/>
    <w:rsid w:val="41382B0D"/>
    <w:rsid w:val="4138495F"/>
    <w:rsid w:val="413F40A9"/>
    <w:rsid w:val="414239D8"/>
    <w:rsid w:val="414551DB"/>
    <w:rsid w:val="41491D8D"/>
    <w:rsid w:val="414B1330"/>
    <w:rsid w:val="414E7A3B"/>
    <w:rsid w:val="41545416"/>
    <w:rsid w:val="41562AF9"/>
    <w:rsid w:val="41691395"/>
    <w:rsid w:val="416D247A"/>
    <w:rsid w:val="417538A1"/>
    <w:rsid w:val="417B12C1"/>
    <w:rsid w:val="417F1153"/>
    <w:rsid w:val="418249C1"/>
    <w:rsid w:val="41844626"/>
    <w:rsid w:val="4197096D"/>
    <w:rsid w:val="4199585A"/>
    <w:rsid w:val="41A17B2F"/>
    <w:rsid w:val="41A372F1"/>
    <w:rsid w:val="41AC781E"/>
    <w:rsid w:val="41AD4B99"/>
    <w:rsid w:val="41B17117"/>
    <w:rsid w:val="41B35276"/>
    <w:rsid w:val="41B92FEF"/>
    <w:rsid w:val="41BC59BF"/>
    <w:rsid w:val="41C270BD"/>
    <w:rsid w:val="41C932CA"/>
    <w:rsid w:val="41CF7E11"/>
    <w:rsid w:val="41D32F68"/>
    <w:rsid w:val="41D86030"/>
    <w:rsid w:val="41D912B7"/>
    <w:rsid w:val="41D97B48"/>
    <w:rsid w:val="41DE00D5"/>
    <w:rsid w:val="41E12EC0"/>
    <w:rsid w:val="41E80FC9"/>
    <w:rsid w:val="41F456B0"/>
    <w:rsid w:val="41FA5CB9"/>
    <w:rsid w:val="42030507"/>
    <w:rsid w:val="4208647B"/>
    <w:rsid w:val="42107D7B"/>
    <w:rsid w:val="42116F01"/>
    <w:rsid w:val="42170F9B"/>
    <w:rsid w:val="421A1D7A"/>
    <w:rsid w:val="421B789E"/>
    <w:rsid w:val="421D3616"/>
    <w:rsid w:val="42294E06"/>
    <w:rsid w:val="422957F4"/>
    <w:rsid w:val="42324449"/>
    <w:rsid w:val="423D7815"/>
    <w:rsid w:val="42413859"/>
    <w:rsid w:val="42476E8E"/>
    <w:rsid w:val="4250579A"/>
    <w:rsid w:val="4252770E"/>
    <w:rsid w:val="425A5E2E"/>
    <w:rsid w:val="425E1495"/>
    <w:rsid w:val="425F7B89"/>
    <w:rsid w:val="42626EAF"/>
    <w:rsid w:val="42850E10"/>
    <w:rsid w:val="42875BAD"/>
    <w:rsid w:val="428C21C4"/>
    <w:rsid w:val="42952434"/>
    <w:rsid w:val="42957748"/>
    <w:rsid w:val="42974F1E"/>
    <w:rsid w:val="42A20E86"/>
    <w:rsid w:val="42A72EE0"/>
    <w:rsid w:val="42AB29D0"/>
    <w:rsid w:val="42BB350E"/>
    <w:rsid w:val="42C92996"/>
    <w:rsid w:val="42D84682"/>
    <w:rsid w:val="42DD2151"/>
    <w:rsid w:val="42E62769"/>
    <w:rsid w:val="42E868D3"/>
    <w:rsid w:val="42ED493D"/>
    <w:rsid w:val="42F71180"/>
    <w:rsid w:val="42FD76DC"/>
    <w:rsid w:val="42FF3A24"/>
    <w:rsid w:val="430531BB"/>
    <w:rsid w:val="43083B34"/>
    <w:rsid w:val="431C3790"/>
    <w:rsid w:val="43242EFB"/>
    <w:rsid w:val="432801F3"/>
    <w:rsid w:val="43376BF6"/>
    <w:rsid w:val="433D16E8"/>
    <w:rsid w:val="434246BA"/>
    <w:rsid w:val="43450A78"/>
    <w:rsid w:val="434F15AD"/>
    <w:rsid w:val="43651B82"/>
    <w:rsid w:val="438052FA"/>
    <w:rsid w:val="43830228"/>
    <w:rsid w:val="438F11EC"/>
    <w:rsid w:val="438F2209"/>
    <w:rsid w:val="43910CAF"/>
    <w:rsid w:val="43967363"/>
    <w:rsid w:val="43987313"/>
    <w:rsid w:val="439A46EB"/>
    <w:rsid w:val="43A815D9"/>
    <w:rsid w:val="43B62D9F"/>
    <w:rsid w:val="43BF2C85"/>
    <w:rsid w:val="43CB7C58"/>
    <w:rsid w:val="43D36232"/>
    <w:rsid w:val="43D81EDA"/>
    <w:rsid w:val="43DD7C15"/>
    <w:rsid w:val="43DF21AB"/>
    <w:rsid w:val="43E60148"/>
    <w:rsid w:val="43E72BBF"/>
    <w:rsid w:val="43E94473"/>
    <w:rsid w:val="43F81C45"/>
    <w:rsid w:val="43FA022E"/>
    <w:rsid w:val="43FF2FAB"/>
    <w:rsid w:val="440136DD"/>
    <w:rsid w:val="441171F7"/>
    <w:rsid w:val="44124C65"/>
    <w:rsid w:val="4414542B"/>
    <w:rsid w:val="441C34DC"/>
    <w:rsid w:val="441D0EB8"/>
    <w:rsid w:val="441D7AD5"/>
    <w:rsid w:val="442C4F7B"/>
    <w:rsid w:val="44340549"/>
    <w:rsid w:val="44440111"/>
    <w:rsid w:val="44441A96"/>
    <w:rsid w:val="4444331A"/>
    <w:rsid w:val="444570DD"/>
    <w:rsid w:val="44566A30"/>
    <w:rsid w:val="44610768"/>
    <w:rsid w:val="44616D9F"/>
    <w:rsid w:val="44635363"/>
    <w:rsid w:val="44692682"/>
    <w:rsid w:val="4469669F"/>
    <w:rsid w:val="446D069E"/>
    <w:rsid w:val="446F4DED"/>
    <w:rsid w:val="448C0117"/>
    <w:rsid w:val="448E0699"/>
    <w:rsid w:val="448F33AE"/>
    <w:rsid w:val="4490754F"/>
    <w:rsid w:val="44933201"/>
    <w:rsid w:val="449C3D88"/>
    <w:rsid w:val="449C4386"/>
    <w:rsid w:val="44A758B8"/>
    <w:rsid w:val="44AA516A"/>
    <w:rsid w:val="44AF64F2"/>
    <w:rsid w:val="44B31892"/>
    <w:rsid w:val="44B81EB5"/>
    <w:rsid w:val="44BD4FA9"/>
    <w:rsid w:val="44C2457E"/>
    <w:rsid w:val="44C449AF"/>
    <w:rsid w:val="44C504CF"/>
    <w:rsid w:val="44C63DC4"/>
    <w:rsid w:val="44CC0C41"/>
    <w:rsid w:val="44E26451"/>
    <w:rsid w:val="44E613AC"/>
    <w:rsid w:val="44EB2E3F"/>
    <w:rsid w:val="44EF44B8"/>
    <w:rsid w:val="45027A8E"/>
    <w:rsid w:val="4507679B"/>
    <w:rsid w:val="450842E6"/>
    <w:rsid w:val="450B3BFA"/>
    <w:rsid w:val="45106946"/>
    <w:rsid w:val="451C7BB5"/>
    <w:rsid w:val="451F7C51"/>
    <w:rsid w:val="452A0F7F"/>
    <w:rsid w:val="45330D14"/>
    <w:rsid w:val="453D5DD0"/>
    <w:rsid w:val="453E609B"/>
    <w:rsid w:val="45443685"/>
    <w:rsid w:val="45460102"/>
    <w:rsid w:val="454C3DDC"/>
    <w:rsid w:val="45507A2F"/>
    <w:rsid w:val="45580AA9"/>
    <w:rsid w:val="45654F64"/>
    <w:rsid w:val="45715232"/>
    <w:rsid w:val="457277D5"/>
    <w:rsid w:val="45734397"/>
    <w:rsid w:val="457642FE"/>
    <w:rsid w:val="45773D83"/>
    <w:rsid w:val="457C35BA"/>
    <w:rsid w:val="45905677"/>
    <w:rsid w:val="459A3E6B"/>
    <w:rsid w:val="45A05CB0"/>
    <w:rsid w:val="45A2634F"/>
    <w:rsid w:val="45A31D31"/>
    <w:rsid w:val="45B222C8"/>
    <w:rsid w:val="45B25BF3"/>
    <w:rsid w:val="45BA5ED9"/>
    <w:rsid w:val="45BE476F"/>
    <w:rsid w:val="45C36EAE"/>
    <w:rsid w:val="45C91398"/>
    <w:rsid w:val="45CF687B"/>
    <w:rsid w:val="45D31FAF"/>
    <w:rsid w:val="45D80BCF"/>
    <w:rsid w:val="45D91834"/>
    <w:rsid w:val="45DB3B1F"/>
    <w:rsid w:val="45EA2ED8"/>
    <w:rsid w:val="45EB0F2F"/>
    <w:rsid w:val="45EB5704"/>
    <w:rsid w:val="45F47B6A"/>
    <w:rsid w:val="45F60406"/>
    <w:rsid w:val="45F964CD"/>
    <w:rsid w:val="46046C5F"/>
    <w:rsid w:val="460B3B48"/>
    <w:rsid w:val="460C4B08"/>
    <w:rsid w:val="461174AF"/>
    <w:rsid w:val="46177A08"/>
    <w:rsid w:val="46195EA3"/>
    <w:rsid w:val="461C1F7A"/>
    <w:rsid w:val="461C754D"/>
    <w:rsid w:val="461D3BE5"/>
    <w:rsid w:val="461E190C"/>
    <w:rsid w:val="46207231"/>
    <w:rsid w:val="46284338"/>
    <w:rsid w:val="463115F7"/>
    <w:rsid w:val="46326F64"/>
    <w:rsid w:val="463512FB"/>
    <w:rsid w:val="46362877"/>
    <w:rsid w:val="46501F86"/>
    <w:rsid w:val="4654512D"/>
    <w:rsid w:val="465D6E06"/>
    <w:rsid w:val="465E2FC4"/>
    <w:rsid w:val="465F41FD"/>
    <w:rsid w:val="466F4204"/>
    <w:rsid w:val="466F7559"/>
    <w:rsid w:val="4670640B"/>
    <w:rsid w:val="4676090F"/>
    <w:rsid w:val="46760BA7"/>
    <w:rsid w:val="467D577D"/>
    <w:rsid w:val="46846458"/>
    <w:rsid w:val="468A6DA0"/>
    <w:rsid w:val="4694626D"/>
    <w:rsid w:val="46951C8C"/>
    <w:rsid w:val="4698326B"/>
    <w:rsid w:val="46A00687"/>
    <w:rsid w:val="46A65E2B"/>
    <w:rsid w:val="46B34549"/>
    <w:rsid w:val="46BA3347"/>
    <w:rsid w:val="46BF4872"/>
    <w:rsid w:val="46C020FE"/>
    <w:rsid w:val="46CB4009"/>
    <w:rsid w:val="46D16921"/>
    <w:rsid w:val="46D37D39"/>
    <w:rsid w:val="46D80ED3"/>
    <w:rsid w:val="46DA6A62"/>
    <w:rsid w:val="46E23441"/>
    <w:rsid w:val="46E40B29"/>
    <w:rsid w:val="46ED2F34"/>
    <w:rsid w:val="46F06723"/>
    <w:rsid w:val="46F134A9"/>
    <w:rsid w:val="46FC7D24"/>
    <w:rsid w:val="47036203"/>
    <w:rsid w:val="4704776A"/>
    <w:rsid w:val="470528C9"/>
    <w:rsid w:val="47123CBC"/>
    <w:rsid w:val="47136D96"/>
    <w:rsid w:val="471B2105"/>
    <w:rsid w:val="471B5FFA"/>
    <w:rsid w:val="471B7933"/>
    <w:rsid w:val="47264D1B"/>
    <w:rsid w:val="47340057"/>
    <w:rsid w:val="47387835"/>
    <w:rsid w:val="473A5073"/>
    <w:rsid w:val="473F5DDD"/>
    <w:rsid w:val="474C39C9"/>
    <w:rsid w:val="474F37E3"/>
    <w:rsid w:val="475504C7"/>
    <w:rsid w:val="475D52BF"/>
    <w:rsid w:val="476026A1"/>
    <w:rsid w:val="4760550F"/>
    <w:rsid w:val="47612D8A"/>
    <w:rsid w:val="476B260E"/>
    <w:rsid w:val="47710794"/>
    <w:rsid w:val="477737C9"/>
    <w:rsid w:val="477B4BF5"/>
    <w:rsid w:val="47851AF6"/>
    <w:rsid w:val="47920D5A"/>
    <w:rsid w:val="47937671"/>
    <w:rsid w:val="47971775"/>
    <w:rsid w:val="47975C19"/>
    <w:rsid w:val="479C0BF4"/>
    <w:rsid w:val="47A843DB"/>
    <w:rsid w:val="47AC3D5F"/>
    <w:rsid w:val="47AE36A8"/>
    <w:rsid w:val="47C529F9"/>
    <w:rsid w:val="47C84024"/>
    <w:rsid w:val="47C8526E"/>
    <w:rsid w:val="47CA141B"/>
    <w:rsid w:val="47CB4BA1"/>
    <w:rsid w:val="47D06E8B"/>
    <w:rsid w:val="47DA771E"/>
    <w:rsid w:val="47DE5D69"/>
    <w:rsid w:val="47E26E94"/>
    <w:rsid w:val="47E74F20"/>
    <w:rsid w:val="47E97DF2"/>
    <w:rsid w:val="47F67413"/>
    <w:rsid w:val="47FC5EE6"/>
    <w:rsid w:val="47FD4569"/>
    <w:rsid w:val="47FE4DAA"/>
    <w:rsid w:val="48051A75"/>
    <w:rsid w:val="48082673"/>
    <w:rsid w:val="48166B3E"/>
    <w:rsid w:val="481A4045"/>
    <w:rsid w:val="48232284"/>
    <w:rsid w:val="48257DBB"/>
    <w:rsid w:val="482B0333"/>
    <w:rsid w:val="483806EF"/>
    <w:rsid w:val="483B59EC"/>
    <w:rsid w:val="48411F52"/>
    <w:rsid w:val="48437DD9"/>
    <w:rsid w:val="48443EF4"/>
    <w:rsid w:val="48463725"/>
    <w:rsid w:val="484B6FB3"/>
    <w:rsid w:val="484E2286"/>
    <w:rsid w:val="4858534D"/>
    <w:rsid w:val="486514E1"/>
    <w:rsid w:val="48687227"/>
    <w:rsid w:val="48691363"/>
    <w:rsid w:val="486B715D"/>
    <w:rsid w:val="48732060"/>
    <w:rsid w:val="48747920"/>
    <w:rsid w:val="48772D79"/>
    <w:rsid w:val="48783C5F"/>
    <w:rsid w:val="488C0F29"/>
    <w:rsid w:val="48904B42"/>
    <w:rsid w:val="48A0575A"/>
    <w:rsid w:val="48A4450B"/>
    <w:rsid w:val="48A71FEF"/>
    <w:rsid w:val="48B246AC"/>
    <w:rsid w:val="48B72895"/>
    <w:rsid w:val="48C14CC9"/>
    <w:rsid w:val="48C4659A"/>
    <w:rsid w:val="48C65381"/>
    <w:rsid w:val="48D379A6"/>
    <w:rsid w:val="48DA4962"/>
    <w:rsid w:val="48EA041D"/>
    <w:rsid w:val="48F12D73"/>
    <w:rsid w:val="48F2626B"/>
    <w:rsid w:val="48F52BF7"/>
    <w:rsid w:val="48F656D6"/>
    <w:rsid w:val="48FA28EB"/>
    <w:rsid w:val="48FF6640"/>
    <w:rsid w:val="4902722C"/>
    <w:rsid w:val="49061845"/>
    <w:rsid w:val="49095A35"/>
    <w:rsid w:val="490C2BE7"/>
    <w:rsid w:val="490D700C"/>
    <w:rsid w:val="49153299"/>
    <w:rsid w:val="4919791D"/>
    <w:rsid w:val="49332BD2"/>
    <w:rsid w:val="4937180C"/>
    <w:rsid w:val="493929AE"/>
    <w:rsid w:val="49405D58"/>
    <w:rsid w:val="49413BD6"/>
    <w:rsid w:val="494764CE"/>
    <w:rsid w:val="494F496A"/>
    <w:rsid w:val="495566F1"/>
    <w:rsid w:val="49564194"/>
    <w:rsid w:val="495703D0"/>
    <w:rsid w:val="495F7002"/>
    <w:rsid w:val="49646F50"/>
    <w:rsid w:val="496F29CC"/>
    <w:rsid w:val="49744E37"/>
    <w:rsid w:val="497B1AAF"/>
    <w:rsid w:val="4980312D"/>
    <w:rsid w:val="498164CD"/>
    <w:rsid w:val="4982262A"/>
    <w:rsid w:val="49863429"/>
    <w:rsid w:val="498B355B"/>
    <w:rsid w:val="498E7261"/>
    <w:rsid w:val="499046CE"/>
    <w:rsid w:val="499844DA"/>
    <w:rsid w:val="49A67C8D"/>
    <w:rsid w:val="49A73CF9"/>
    <w:rsid w:val="49A90911"/>
    <w:rsid w:val="49BD1AC5"/>
    <w:rsid w:val="49BF4FB3"/>
    <w:rsid w:val="49C40BB2"/>
    <w:rsid w:val="49C417BF"/>
    <w:rsid w:val="49C56A6D"/>
    <w:rsid w:val="49C640E9"/>
    <w:rsid w:val="49D3461D"/>
    <w:rsid w:val="49D351FD"/>
    <w:rsid w:val="49E042A5"/>
    <w:rsid w:val="49E75C05"/>
    <w:rsid w:val="49E9069E"/>
    <w:rsid w:val="49EB0229"/>
    <w:rsid w:val="49F367CF"/>
    <w:rsid w:val="49F36FE6"/>
    <w:rsid w:val="49F64E68"/>
    <w:rsid w:val="4A0E1BC0"/>
    <w:rsid w:val="4A1958CE"/>
    <w:rsid w:val="4A2C2A18"/>
    <w:rsid w:val="4A412CEA"/>
    <w:rsid w:val="4A5A77C6"/>
    <w:rsid w:val="4A6656BF"/>
    <w:rsid w:val="4A6874F6"/>
    <w:rsid w:val="4A6A3412"/>
    <w:rsid w:val="4A6E08D2"/>
    <w:rsid w:val="4A73356C"/>
    <w:rsid w:val="4A747CF0"/>
    <w:rsid w:val="4A75139F"/>
    <w:rsid w:val="4A7C1931"/>
    <w:rsid w:val="4A804742"/>
    <w:rsid w:val="4A8152A8"/>
    <w:rsid w:val="4A8F294F"/>
    <w:rsid w:val="4A907307"/>
    <w:rsid w:val="4A9942F9"/>
    <w:rsid w:val="4A9B6A2E"/>
    <w:rsid w:val="4AA7114C"/>
    <w:rsid w:val="4AAB040F"/>
    <w:rsid w:val="4AB47D34"/>
    <w:rsid w:val="4AC26974"/>
    <w:rsid w:val="4AC51A04"/>
    <w:rsid w:val="4AD23E65"/>
    <w:rsid w:val="4AD8632C"/>
    <w:rsid w:val="4AE35B67"/>
    <w:rsid w:val="4AE65A25"/>
    <w:rsid w:val="4AE747C1"/>
    <w:rsid w:val="4AEB0F27"/>
    <w:rsid w:val="4AF150F6"/>
    <w:rsid w:val="4AF71E43"/>
    <w:rsid w:val="4B08312F"/>
    <w:rsid w:val="4B134E12"/>
    <w:rsid w:val="4B147F61"/>
    <w:rsid w:val="4B2E312E"/>
    <w:rsid w:val="4B33245F"/>
    <w:rsid w:val="4B35337E"/>
    <w:rsid w:val="4B3C2D45"/>
    <w:rsid w:val="4B421D8F"/>
    <w:rsid w:val="4B500837"/>
    <w:rsid w:val="4B53712D"/>
    <w:rsid w:val="4B542982"/>
    <w:rsid w:val="4B605664"/>
    <w:rsid w:val="4B615BD9"/>
    <w:rsid w:val="4B675015"/>
    <w:rsid w:val="4B6762A9"/>
    <w:rsid w:val="4B6D2F19"/>
    <w:rsid w:val="4B726205"/>
    <w:rsid w:val="4B7B0E2E"/>
    <w:rsid w:val="4B7D0E33"/>
    <w:rsid w:val="4B83738B"/>
    <w:rsid w:val="4B8771EE"/>
    <w:rsid w:val="4B8B7843"/>
    <w:rsid w:val="4B93645F"/>
    <w:rsid w:val="4B94625C"/>
    <w:rsid w:val="4B966C4F"/>
    <w:rsid w:val="4B971B6D"/>
    <w:rsid w:val="4B9A5CD8"/>
    <w:rsid w:val="4B9B01CD"/>
    <w:rsid w:val="4B9C37FE"/>
    <w:rsid w:val="4B9F4C25"/>
    <w:rsid w:val="4BA110A1"/>
    <w:rsid w:val="4BA24A2C"/>
    <w:rsid w:val="4BAE2F6A"/>
    <w:rsid w:val="4BB04F00"/>
    <w:rsid w:val="4BBB151F"/>
    <w:rsid w:val="4BC1128D"/>
    <w:rsid w:val="4BCD1332"/>
    <w:rsid w:val="4BD05255"/>
    <w:rsid w:val="4BD203C5"/>
    <w:rsid w:val="4BD91624"/>
    <w:rsid w:val="4BE3749A"/>
    <w:rsid w:val="4BEB5CD1"/>
    <w:rsid w:val="4BEB5E3E"/>
    <w:rsid w:val="4BF278C2"/>
    <w:rsid w:val="4BF44B2D"/>
    <w:rsid w:val="4BFF05D6"/>
    <w:rsid w:val="4C005543"/>
    <w:rsid w:val="4C014E50"/>
    <w:rsid w:val="4C053C65"/>
    <w:rsid w:val="4C0F1B08"/>
    <w:rsid w:val="4C134BA2"/>
    <w:rsid w:val="4C164F44"/>
    <w:rsid w:val="4C2650F7"/>
    <w:rsid w:val="4C3C0B9C"/>
    <w:rsid w:val="4C4570F8"/>
    <w:rsid w:val="4C507DC1"/>
    <w:rsid w:val="4C525EE1"/>
    <w:rsid w:val="4C5532EF"/>
    <w:rsid w:val="4C5723EF"/>
    <w:rsid w:val="4C5756AE"/>
    <w:rsid w:val="4C594C80"/>
    <w:rsid w:val="4C5C3FBC"/>
    <w:rsid w:val="4C614264"/>
    <w:rsid w:val="4C74682C"/>
    <w:rsid w:val="4C7872D9"/>
    <w:rsid w:val="4C7E2F03"/>
    <w:rsid w:val="4C8C5E0D"/>
    <w:rsid w:val="4C900F43"/>
    <w:rsid w:val="4C913D4A"/>
    <w:rsid w:val="4C917E02"/>
    <w:rsid w:val="4C931D78"/>
    <w:rsid w:val="4C960526"/>
    <w:rsid w:val="4C993C51"/>
    <w:rsid w:val="4C9A72A6"/>
    <w:rsid w:val="4C9E4263"/>
    <w:rsid w:val="4CA02479"/>
    <w:rsid w:val="4CAE3D71"/>
    <w:rsid w:val="4CAE4BBB"/>
    <w:rsid w:val="4CAF44B1"/>
    <w:rsid w:val="4CB01A18"/>
    <w:rsid w:val="4CB36FC4"/>
    <w:rsid w:val="4CB42DC9"/>
    <w:rsid w:val="4CB4625B"/>
    <w:rsid w:val="4CB70DEF"/>
    <w:rsid w:val="4CB974C3"/>
    <w:rsid w:val="4CBE20A6"/>
    <w:rsid w:val="4CBE4413"/>
    <w:rsid w:val="4CC21042"/>
    <w:rsid w:val="4CC77826"/>
    <w:rsid w:val="4CD3324F"/>
    <w:rsid w:val="4CD4006E"/>
    <w:rsid w:val="4CDA5F00"/>
    <w:rsid w:val="4CDC29BB"/>
    <w:rsid w:val="4CE03BBE"/>
    <w:rsid w:val="4CE460A7"/>
    <w:rsid w:val="4CF21BCE"/>
    <w:rsid w:val="4CFC58A5"/>
    <w:rsid w:val="4CFD4359"/>
    <w:rsid w:val="4D01600E"/>
    <w:rsid w:val="4D0504D6"/>
    <w:rsid w:val="4D070ED4"/>
    <w:rsid w:val="4D0D2592"/>
    <w:rsid w:val="4D0E4287"/>
    <w:rsid w:val="4D111443"/>
    <w:rsid w:val="4D116897"/>
    <w:rsid w:val="4D155616"/>
    <w:rsid w:val="4D214932"/>
    <w:rsid w:val="4D340C62"/>
    <w:rsid w:val="4D39156D"/>
    <w:rsid w:val="4D416050"/>
    <w:rsid w:val="4D456654"/>
    <w:rsid w:val="4D4C0157"/>
    <w:rsid w:val="4D514FC0"/>
    <w:rsid w:val="4D537FB5"/>
    <w:rsid w:val="4D561410"/>
    <w:rsid w:val="4D577628"/>
    <w:rsid w:val="4D5C6C93"/>
    <w:rsid w:val="4D6058D9"/>
    <w:rsid w:val="4D6112D2"/>
    <w:rsid w:val="4D622825"/>
    <w:rsid w:val="4D6435F6"/>
    <w:rsid w:val="4D677AB0"/>
    <w:rsid w:val="4D692B5F"/>
    <w:rsid w:val="4D6968A2"/>
    <w:rsid w:val="4D6A14CE"/>
    <w:rsid w:val="4D6B7F11"/>
    <w:rsid w:val="4D7F1508"/>
    <w:rsid w:val="4D810A6E"/>
    <w:rsid w:val="4D832410"/>
    <w:rsid w:val="4D93473A"/>
    <w:rsid w:val="4D986B05"/>
    <w:rsid w:val="4D9B4058"/>
    <w:rsid w:val="4DA0120C"/>
    <w:rsid w:val="4DA61E7E"/>
    <w:rsid w:val="4DAA2FE5"/>
    <w:rsid w:val="4DAF2418"/>
    <w:rsid w:val="4DB664FF"/>
    <w:rsid w:val="4DBA1643"/>
    <w:rsid w:val="4DBE3B9B"/>
    <w:rsid w:val="4DC210B2"/>
    <w:rsid w:val="4DC31516"/>
    <w:rsid w:val="4DC83205"/>
    <w:rsid w:val="4DCB65FB"/>
    <w:rsid w:val="4DD74FC1"/>
    <w:rsid w:val="4DE95C5E"/>
    <w:rsid w:val="4DEB5390"/>
    <w:rsid w:val="4DF94C30"/>
    <w:rsid w:val="4E034DA8"/>
    <w:rsid w:val="4E1952DA"/>
    <w:rsid w:val="4E2B7488"/>
    <w:rsid w:val="4E366DA2"/>
    <w:rsid w:val="4E3C7413"/>
    <w:rsid w:val="4E4C1F6F"/>
    <w:rsid w:val="4E5041C6"/>
    <w:rsid w:val="4E512217"/>
    <w:rsid w:val="4E524425"/>
    <w:rsid w:val="4E54216E"/>
    <w:rsid w:val="4E56585B"/>
    <w:rsid w:val="4E5E0F10"/>
    <w:rsid w:val="4E5F06F0"/>
    <w:rsid w:val="4E6112A5"/>
    <w:rsid w:val="4E6A57C2"/>
    <w:rsid w:val="4E8A7B64"/>
    <w:rsid w:val="4E8C5DAC"/>
    <w:rsid w:val="4E8F3211"/>
    <w:rsid w:val="4E916F1E"/>
    <w:rsid w:val="4E9930B7"/>
    <w:rsid w:val="4E9D1F2B"/>
    <w:rsid w:val="4E9E39EC"/>
    <w:rsid w:val="4E9E53A6"/>
    <w:rsid w:val="4EA12EFD"/>
    <w:rsid w:val="4EB539E8"/>
    <w:rsid w:val="4EBA13C1"/>
    <w:rsid w:val="4EBA4539"/>
    <w:rsid w:val="4EBE1CDD"/>
    <w:rsid w:val="4EBF7550"/>
    <w:rsid w:val="4EC114E4"/>
    <w:rsid w:val="4EC976D5"/>
    <w:rsid w:val="4ED104EF"/>
    <w:rsid w:val="4ED45B6B"/>
    <w:rsid w:val="4ED75237"/>
    <w:rsid w:val="4EDB3D24"/>
    <w:rsid w:val="4EDD5DDC"/>
    <w:rsid w:val="4EE851E2"/>
    <w:rsid w:val="4EEC684A"/>
    <w:rsid w:val="4EF36B50"/>
    <w:rsid w:val="4EF63225"/>
    <w:rsid w:val="4F0C6126"/>
    <w:rsid w:val="4F0E793A"/>
    <w:rsid w:val="4F1237B3"/>
    <w:rsid w:val="4F1F6120"/>
    <w:rsid w:val="4F1F7EE2"/>
    <w:rsid w:val="4F313C9D"/>
    <w:rsid w:val="4F3B08B1"/>
    <w:rsid w:val="4F3E48AA"/>
    <w:rsid w:val="4F4605BA"/>
    <w:rsid w:val="4F64040D"/>
    <w:rsid w:val="4F6463E1"/>
    <w:rsid w:val="4F6A3952"/>
    <w:rsid w:val="4F721441"/>
    <w:rsid w:val="4F770CEB"/>
    <w:rsid w:val="4F773FBF"/>
    <w:rsid w:val="4F7B685D"/>
    <w:rsid w:val="4F7E0447"/>
    <w:rsid w:val="4F806FF1"/>
    <w:rsid w:val="4F8E16AF"/>
    <w:rsid w:val="4F9B563E"/>
    <w:rsid w:val="4F9B614C"/>
    <w:rsid w:val="4F9D368B"/>
    <w:rsid w:val="4FA0699A"/>
    <w:rsid w:val="4FA7438E"/>
    <w:rsid w:val="4FAC5468"/>
    <w:rsid w:val="4FAC5493"/>
    <w:rsid w:val="4FB42899"/>
    <w:rsid w:val="4FB47C33"/>
    <w:rsid w:val="4FB54315"/>
    <w:rsid w:val="4FB97923"/>
    <w:rsid w:val="4FBD1F9A"/>
    <w:rsid w:val="4FBF5CF6"/>
    <w:rsid w:val="4FC11A85"/>
    <w:rsid w:val="4FC769C8"/>
    <w:rsid w:val="4FD17ABD"/>
    <w:rsid w:val="4FD315D6"/>
    <w:rsid w:val="4FE160D1"/>
    <w:rsid w:val="4FE17F30"/>
    <w:rsid w:val="4FE25DFE"/>
    <w:rsid w:val="4FE65055"/>
    <w:rsid w:val="4FEB518C"/>
    <w:rsid w:val="4FEC63D6"/>
    <w:rsid w:val="4FF176BC"/>
    <w:rsid w:val="4FF6023C"/>
    <w:rsid w:val="4FF96AA6"/>
    <w:rsid w:val="4FFF3130"/>
    <w:rsid w:val="500520B6"/>
    <w:rsid w:val="5011422D"/>
    <w:rsid w:val="50122790"/>
    <w:rsid w:val="5012408F"/>
    <w:rsid w:val="50130C21"/>
    <w:rsid w:val="50194123"/>
    <w:rsid w:val="50220AE1"/>
    <w:rsid w:val="50220FA4"/>
    <w:rsid w:val="502849A9"/>
    <w:rsid w:val="502D46A1"/>
    <w:rsid w:val="503C2CBD"/>
    <w:rsid w:val="50446EEB"/>
    <w:rsid w:val="504738A3"/>
    <w:rsid w:val="50481B34"/>
    <w:rsid w:val="505018B1"/>
    <w:rsid w:val="50524E6F"/>
    <w:rsid w:val="5055041F"/>
    <w:rsid w:val="505D3838"/>
    <w:rsid w:val="505E26D2"/>
    <w:rsid w:val="506779AB"/>
    <w:rsid w:val="5069156B"/>
    <w:rsid w:val="507557B7"/>
    <w:rsid w:val="507C59AC"/>
    <w:rsid w:val="507E0F05"/>
    <w:rsid w:val="50936AB5"/>
    <w:rsid w:val="509774BA"/>
    <w:rsid w:val="509C7DFC"/>
    <w:rsid w:val="509F4C45"/>
    <w:rsid w:val="50AD2009"/>
    <w:rsid w:val="50AE3215"/>
    <w:rsid w:val="50B03DC2"/>
    <w:rsid w:val="50B869F2"/>
    <w:rsid w:val="50BA5F67"/>
    <w:rsid w:val="50BC6877"/>
    <w:rsid w:val="50C04872"/>
    <w:rsid w:val="50C922EC"/>
    <w:rsid w:val="50CC68FB"/>
    <w:rsid w:val="50E56ACF"/>
    <w:rsid w:val="50F05383"/>
    <w:rsid w:val="5100038B"/>
    <w:rsid w:val="5100482F"/>
    <w:rsid w:val="51035D72"/>
    <w:rsid w:val="5104214B"/>
    <w:rsid w:val="51080A90"/>
    <w:rsid w:val="510A2945"/>
    <w:rsid w:val="510E55C7"/>
    <w:rsid w:val="510F1804"/>
    <w:rsid w:val="511D13CC"/>
    <w:rsid w:val="511D45B1"/>
    <w:rsid w:val="51213FCB"/>
    <w:rsid w:val="514D2589"/>
    <w:rsid w:val="51603C14"/>
    <w:rsid w:val="516272D3"/>
    <w:rsid w:val="51655550"/>
    <w:rsid w:val="5167325C"/>
    <w:rsid w:val="516F0731"/>
    <w:rsid w:val="516F5F48"/>
    <w:rsid w:val="51703849"/>
    <w:rsid w:val="51753D45"/>
    <w:rsid w:val="51795793"/>
    <w:rsid w:val="517B2527"/>
    <w:rsid w:val="518C5408"/>
    <w:rsid w:val="51A209A1"/>
    <w:rsid w:val="51A31E2D"/>
    <w:rsid w:val="51AA70B0"/>
    <w:rsid w:val="51B85E47"/>
    <w:rsid w:val="51C345CF"/>
    <w:rsid w:val="51C61384"/>
    <w:rsid w:val="51CC6CDF"/>
    <w:rsid w:val="51CF47CF"/>
    <w:rsid w:val="51D46BE3"/>
    <w:rsid w:val="51E01D95"/>
    <w:rsid w:val="51E316BF"/>
    <w:rsid w:val="51E95E6E"/>
    <w:rsid w:val="51EB4091"/>
    <w:rsid w:val="51ED6EEC"/>
    <w:rsid w:val="51F05E9D"/>
    <w:rsid w:val="51F3489B"/>
    <w:rsid w:val="51F52A13"/>
    <w:rsid w:val="51F73ABB"/>
    <w:rsid w:val="51FF4444"/>
    <w:rsid w:val="52043AEF"/>
    <w:rsid w:val="520F6AEB"/>
    <w:rsid w:val="521340EE"/>
    <w:rsid w:val="521C0292"/>
    <w:rsid w:val="522903EA"/>
    <w:rsid w:val="522F0EA3"/>
    <w:rsid w:val="52323923"/>
    <w:rsid w:val="52350508"/>
    <w:rsid w:val="5238789D"/>
    <w:rsid w:val="523C53F3"/>
    <w:rsid w:val="52412823"/>
    <w:rsid w:val="52416D46"/>
    <w:rsid w:val="5245021E"/>
    <w:rsid w:val="52466271"/>
    <w:rsid w:val="525960DF"/>
    <w:rsid w:val="525C09D3"/>
    <w:rsid w:val="52614ABC"/>
    <w:rsid w:val="5265262C"/>
    <w:rsid w:val="52652808"/>
    <w:rsid w:val="526C5E13"/>
    <w:rsid w:val="527128AE"/>
    <w:rsid w:val="527903F5"/>
    <w:rsid w:val="527A4CE9"/>
    <w:rsid w:val="527E0183"/>
    <w:rsid w:val="52881409"/>
    <w:rsid w:val="528C67A5"/>
    <w:rsid w:val="529341CB"/>
    <w:rsid w:val="52980C4B"/>
    <w:rsid w:val="529E7D1B"/>
    <w:rsid w:val="52A631B4"/>
    <w:rsid w:val="52AD50B5"/>
    <w:rsid w:val="52B62178"/>
    <w:rsid w:val="52BD4D28"/>
    <w:rsid w:val="52BE2E19"/>
    <w:rsid w:val="52C04E9A"/>
    <w:rsid w:val="52C8216C"/>
    <w:rsid w:val="52E319A7"/>
    <w:rsid w:val="52E63A61"/>
    <w:rsid w:val="52E71802"/>
    <w:rsid w:val="52F33829"/>
    <w:rsid w:val="52F42171"/>
    <w:rsid w:val="52FB1CBD"/>
    <w:rsid w:val="530001C6"/>
    <w:rsid w:val="530402C8"/>
    <w:rsid w:val="531058C0"/>
    <w:rsid w:val="531D4A7D"/>
    <w:rsid w:val="532C607F"/>
    <w:rsid w:val="532F41F6"/>
    <w:rsid w:val="532F627E"/>
    <w:rsid w:val="53350E5B"/>
    <w:rsid w:val="533741F7"/>
    <w:rsid w:val="533D75C9"/>
    <w:rsid w:val="53420786"/>
    <w:rsid w:val="53440841"/>
    <w:rsid w:val="53462E30"/>
    <w:rsid w:val="534A3E56"/>
    <w:rsid w:val="534F10E3"/>
    <w:rsid w:val="5354105B"/>
    <w:rsid w:val="536A41E2"/>
    <w:rsid w:val="536C2D87"/>
    <w:rsid w:val="536F6F31"/>
    <w:rsid w:val="53707BB6"/>
    <w:rsid w:val="5371765C"/>
    <w:rsid w:val="537745FD"/>
    <w:rsid w:val="537B442F"/>
    <w:rsid w:val="5382777D"/>
    <w:rsid w:val="539104DC"/>
    <w:rsid w:val="539373CD"/>
    <w:rsid w:val="539611C7"/>
    <w:rsid w:val="539B129B"/>
    <w:rsid w:val="53A3254D"/>
    <w:rsid w:val="53A86C8F"/>
    <w:rsid w:val="53AE579A"/>
    <w:rsid w:val="53AF0FC1"/>
    <w:rsid w:val="53AF2800"/>
    <w:rsid w:val="53AF4EA9"/>
    <w:rsid w:val="53B8460D"/>
    <w:rsid w:val="53BD0CC5"/>
    <w:rsid w:val="53C1444F"/>
    <w:rsid w:val="53C2401E"/>
    <w:rsid w:val="53C266F3"/>
    <w:rsid w:val="53C75190"/>
    <w:rsid w:val="53CB4A73"/>
    <w:rsid w:val="53CF012A"/>
    <w:rsid w:val="53D719F1"/>
    <w:rsid w:val="53D72673"/>
    <w:rsid w:val="53DF5684"/>
    <w:rsid w:val="53EC1167"/>
    <w:rsid w:val="53F0066E"/>
    <w:rsid w:val="53FB2001"/>
    <w:rsid w:val="54050D37"/>
    <w:rsid w:val="5414325F"/>
    <w:rsid w:val="541925B6"/>
    <w:rsid w:val="54193B18"/>
    <w:rsid w:val="541D74A6"/>
    <w:rsid w:val="541F722B"/>
    <w:rsid w:val="542425E2"/>
    <w:rsid w:val="542A68F7"/>
    <w:rsid w:val="543B6B1A"/>
    <w:rsid w:val="543F0453"/>
    <w:rsid w:val="544124AA"/>
    <w:rsid w:val="54454303"/>
    <w:rsid w:val="5448282C"/>
    <w:rsid w:val="54507ACB"/>
    <w:rsid w:val="54550761"/>
    <w:rsid w:val="54570A68"/>
    <w:rsid w:val="5457236A"/>
    <w:rsid w:val="54587F01"/>
    <w:rsid w:val="545C272A"/>
    <w:rsid w:val="546374AB"/>
    <w:rsid w:val="546A382D"/>
    <w:rsid w:val="546C7C2E"/>
    <w:rsid w:val="54755B76"/>
    <w:rsid w:val="548227CD"/>
    <w:rsid w:val="54840959"/>
    <w:rsid w:val="54972A7C"/>
    <w:rsid w:val="549B1F60"/>
    <w:rsid w:val="54A55B44"/>
    <w:rsid w:val="54AB7558"/>
    <w:rsid w:val="54B15763"/>
    <w:rsid w:val="54B90BB6"/>
    <w:rsid w:val="54BD53A7"/>
    <w:rsid w:val="54C106F4"/>
    <w:rsid w:val="54C52785"/>
    <w:rsid w:val="54CA318A"/>
    <w:rsid w:val="54D43310"/>
    <w:rsid w:val="54E221D2"/>
    <w:rsid w:val="54EF3C93"/>
    <w:rsid w:val="54F02941"/>
    <w:rsid w:val="54F77760"/>
    <w:rsid w:val="55012D3F"/>
    <w:rsid w:val="5503424E"/>
    <w:rsid w:val="5525688E"/>
    <w:rsid w:val="55291DE8"/>
    <w:rsid w:val="552F101E"/>
    <w:rsid w:val="552F5FED"/>
    <w:rsid w:val="55307DA3"/>
    <w:rsid w:val="553646EC"/>
    <w:rsid w:val="553E2AB5"/>
    <w:rsid w:val="553E6251"/>
    <w:rsid w:val="554117F0"/>
    <w:rsid w:val="55417271"/>
    <w:rsid w:val="554416FF"/>
    <w:rsid w:val="55480C77"/>
    <w:rsid w:val="554B71F7"/>
    <w:rsid w:val="55501807"/>
    <w:rsid w:val="55513FC9"/>
    <w:rsid w:val="5560589C"/>
    <w:rsid w:val="556512CB"/>
    <w:rsid w:val="556F37CA"/>
    <w:rsid w:val="5574091D"/>
    <w:rsid w:val="557E2CB8"/>
    <w:rsid w:val="55806E3F"/>
    <w:rsid w:val="55821CB6"/>
    <w:rsid w:val="558B7357"/>
    <w:rsid w:val="559C19F3"/>
    <w:rsid w:val="559D64F2"/>
    <w:rsid w:val="559F4FEC"/>
    <w:rsid w:val="55A03FCD"/>
    <w:rsid w:val="55A75279"/>
    <w:rsid w:val="55AB750E"/>
    <w:rsid w:val="55B31E70"/>
    <w:rsid w:val="55B9419C"/>
    <w:rsid w:val="55BD27EC"/>
    <w:rsid w:val="55BE3CAA"/>
    <w:rsid w:val="55C003A5"/>
    <w:rsid w:val="55C23E61"/>
    <w:rsid w:val="55C44B21"/>
    <w:rsid w:val="55C46D0C"/>
    <w:rsid w:val="55CE136D"/>
    <w:rsid w:val="55CF4330"/>
    <w:rsid w:val="55D3606E"/>
    <w:rsid w:val="55D47219"/>
    <w:rsid w:val="55D83684"/>
    <w:rsid w:val="55E4116A"/>
    <w:rsid w:val="55E55DA1"/>
    <w:rsid w:val="55EC268A"/>
    <w:rsid w:val="55EF2F6D"/>
    <w:rsid w:val="55F66E91"/>
    <w:rsid w:val="55FF0758"/>
    <w:rsid w:val="560407DC"/>
    <w:rsid w:val="560706E4"/>
    <w:rsid w:val="56074905"/>
    <w:rsid w:val="560D25F3"/>
    <w:rsid w:val="562975A9"/>
    <w:rsid w:val="562A2D90"/>
    <w:rsid w:val="562A5118"/>
    <w:rsid w:val="56526E2B"/>
    <w:rsid w:val="56574EF1"/>
    <w:rsid w:val="565C782F"/>
    <w:rsid w:val="56752C81"/>
    <w:rsid w:val="5677628E"/>
    <w:rsid w:val="567A3C57"/>
    <w:rsid w:val="56812BC8"/>
    <w:rsid w:val="56891C6B"/>
    <w:rsid w:val="568D3D5D"/>
    <w:rsid w:val="56916EF0"/>
    <w:rsid w:val="56927CD7"/>
    <w:rsid w:val="56932F96"/>
    <w:rsid w:val="569E0473"/>
    <w:rsid w:val="56A13EBF"/>
    <w:rsid w:val="56A25FE2"/>
    <w:rsid w:val="56A5412B"/>
    <w:rsid w:val="56AE6B71"/>
    <w:rsid w:val="56B0150B"/>
    <w:rsid w:val="56B11583"/>
    <w:rsid w:val="56B27C0C"/>
    <w:rsid w:val="56B731A4"/>
    <w:rsid w:val="56BB1BCA"/>
    <w:rsid w:val="56C12342"/>
    <w:rsid w:val="56CF7F54"/>
    <w:rsid w:val="56D448B5"/>
    <w:rsid w:val="56D46CFE"/>
    <w:rsid w:val="56DE03D0"/>
    <w:rsid w:val="56ED315F"/>
    <w:rsid w:val="56F0598B"/>
    <w:rsid w:val="56FF034E"/>
    <w:rsid w:val="57047202"/>
    <w:rsid w:val="5711311D"/>
    <w:rsid w:val="5719145F"/>
    <w:rsid w:val="571D529D"/>
    <w:rsid w:val="57217668"/>
    <w:rsid w:val="572F1BFC"/>
    <w:rsid w:val="5737262D"/>
    <w:rsid w:val="57396108"/>
    <w:rsid w:val="573A2ADD"/>
    <w:rsid w:val="573F475D"/>
    <w:rsid w:val="57437223"/>
    <w:rsid w:val="574538CD"/>
    <w:rsid w:val="5745717C"/>
    <w:rsid w:val="5748296E"/>
    <w:rsid w:val="57526382"/>
    <w:rsid w:val="5753653B"/>
    <w:rsid w:val="5759276B"/>
    <w:rsid w:val="575C1DF9"/>
    <w:rsid w:val="575D0C99"/>
    <w:rsid w:val="575F683E"/>
    <w:rsid w:val="57613879"/>
    <w:rsid w:val="576867B5"/>
    <w:rsid w:val="576D02CB"/>
    <w:rsid w:val="57742542"/>
    <w:rsid w:val="57743415"/>
    <w:rsid w:val="57767358"/>
    <w:rsid w:val="57782433"/>
    <w:rsid w:val="577E2E62"/>
    <w:rsid w:val="57802E9E"/>
    <w:rsid w:val="57860B92"/>
    <w:rsid w:val="578C79ED"/>
    <w:rsid w:val="57940CF4"/>
    <w:rsid w:val="57972E3D"/>
    <w:rsid w:val="57995E77"/>
    <w:rsid w:val="579D2DD8"/>
    <w:rsid w:val="579E1232"/>
    <w:rsid w:val="57A07BCD"/>
    <w:rsid w:val="57A14DA2"/>
    <w:rsid w:val="57A34D03"/>
    <w:rsid w:val="57A608F0"/>
    <w:rsid w:val="57A83D76"/>
    <w:rsid w:val="57AC5265"/>
    <w:rsid w:val="57BC39B1"/>
    <w:rsid w:val="57BE482E"/>
    <w:rsid w:val="57C15C59"/>
    <w:rsid w:val="57C4008B"/>
    <w:rsid w:val="57C403BD"/>
    <w:rsid w:val="57D338D8"/>
    <w:rsid w:val="57D937D5"/>
    <w:rsid w:val="57DC382B"/>
    <w:rsid w:val="57E4405E"/>
    <w:rsid w:val="57EE0164"/>
    <w:rsid w:val="57EF624C"/>
    <w:rsid w:val="57F319C5"/>
    <w:rsid w:val="57F84B0F"/>
    <w:rsid w:val="57FC4440"/>
    <w:rsid w:val="58025661"/>
    <w:rsid w:val="580739C7"/>
    <w:rsid w:val="58093422"/>
    <w:rsid w:val="580B72A7"/>
    <w:rsid w:val="580F22FD"/>
    <w:rsid w:val="580F2454"/>
    <w:rsid w:val="580F557F"/>
    <w:rsid w:val="581B3CFC"/>
    <w:rsid w:val="58286620"/>
    <w:rsid w:val="582C415B"/>
    <w:rsid w:val="582C7CB7"/>
    <w:rsid w:val="582E56CA"/>
    <w:rsid w:val="582F7B04"/>
    <w:rsid w:val="583131E1"/>
    <w:rsid w:val="583A646E"/>
    <w:rsid w:val="583F7535"/>
    <w:rsid w:val="584749FD"/>
    <w:rsid w:val="58480AEA"/>
    <w:rsid w:val="584E3497"/>
    <w:rsid w:val="58511065"/>
    <w:rsid w:val="585372FB"/>
    <w:rsid w:val="585F1E3B"/>
    <w:rsid w:val="58613E05"/>
    <w:rsid w:val="5861500E"/>
    <w:rsid w:val="587533DB"/>
    <w:rsid w:val="587F5C73"/>
    <w:rsid w:val="588A4FD2"/>
    <w:rsid w:val="588D3261"/>
    <w:rsid w:val="58935F89"/>
    <w:rsid w:val="589B65C8"/>
    <w:rsid w:val="589D044A"/>
    <w:rsid w:val="58A20766"/>
    <w:rsid w:val="58A70CCD"/>
    <w:rsid w:val="58AF1529"/>
    <w:rsid w:val="58AF57AA"/>
    <w:rsid w:val="58B209FC"/>
    <w:rsid w:val="58BC64EB"/>
    <w:rsid w:val="58BD4DB3"/>
    <w:rsid w:val="58BF462E"/>
    <w:rsid w:val="58C20F9F"/>
    <w:rsid w:val="58C8491F"/>
    <w:rsid w:val="58C919AA"/>
    <w:rsid w:val="58CB6C3C"/>
    <w:rsid w:val="58CB6ED2"/>
    <w:rsid w:val="58CD3A7C"/>
    <w:rsid w:val="58D00F8B"/>
    <w:rsid w:val="58D65537"/>
    <w:rsid w:val="58D86031"/>
    <w:rsid w:val="58DA0DE7"/>
    <w:rsid w:val="58DE7147"/>
    <w:rsid w:val="58E1796F"/>
    <w:rsid w:val="58ED3DC8"/>
    <w:rsid w:val="58F44C79"/>
    <w:rsid w:val="59070A6B"/>
    <w:rsid w:val="590824D3"/>
    <w:rsid w:val="59083BE7"/>
    <w:rsid w:val="590B3E50"/>
    <w:rsid w:val="591235E7"/>
    <w:rsid w:val="59160649"/>
    <w:rsid w:val="59170CFB"/>
    <w:rsid w:val="59232593"/>
    <w:rsid w:val="592747CA"/>
    <w:rsid w:val="59276DC8"/>
    <w:rsid w:val="59340D8E"/>
    <w:rsid w:val="593548BF"/>
    <w:rsid w:val="594E3E06"/>
    <w:rsid w:val="595079D6"/>
    <w:rsid w:val="59517201"/>
    <w:rsid w:val="59556074"/>
    <w:rsid w:val="595811C6"/>
    <w:rsid w:val="595A2376"/>
    <w:rsid w:val="595C37BE"/>
    <w:rsid w:val="5967369D"/>
    <w:rsid w:val="596E0255"/>
    <w:rsid w:val="596F4C16"/>
    <w:rsid w:val="59776B3C"/>
    <w:rsid w:val="597B5741"/>
    <w:rsid w:val="598107DC"/>
    <w:rsid w:val="59834563"/>
    <w:rsid w:val="59840A84"/>
    <w:rsid w:val="59887146"/>
    <w:rsid w:val="598A2EE8"/>
    <w:rsid w:val="599971EB"/>
    <w:rsid w:val="599C151D"/>
    <w:rsid w:val="59A044B9"/>
    <w:rsid w:val="59A15DF0"/>
    <w:rsid w:val="59A20B51"/>
    <w:rsid w:val="59A55F73"/>
    <w:rsid w:val="59A56BDE"/>
    <w:rsid w:val="59AB685F"/>
    <w:rsid w:val="59AD5D10"/>
    <w:rsid w:val="59C06AB8"/>
    <w:rsid w:val="59C222F1"/>
    <w:rsid w:val="59C40358"/>
    <w:rsid w:val="59C5682D"/>
    <w:rsid w:val="59D1325F"/>
    <w:rsid w:val="59D1440E"/>
    <w:rsid w:val="59D55D7F"/>
    <w:rsid w:val="59DE16D6"/>
    <w:rsid w:val="59DE4953"/>
    <w:rsid w:val="59E52B39"/>
    <w:rsid w:val="59F02355"/>
    <w:rsid w:val="5A017075"/>
    <w:rsid w:val="5A020A8D"/>
    <w:rsid w:val="5A0C2BD2"/>
    <w:rsid w:val="5A1506DF"/>
    <w:rsid w:val="5A160626"/>
    <w:rsid w:val="5A166A9B"/>
    <w:rsid w:val="5A170A2E"/>
    <w:rsid w:val="5A1A7C28"/>
    <w:rsid w:val="5A1D3ADA"/>
    <w:rsid w:val="5A323D53"/>
    <w:rsid w:val="5A3A0FD3"/>
    <w:rsid w:val="5A457A2C"/>
    <w:rsid w:val="5A473109"/>
    <w:rsid w:val="5A557C53"/>
    <w:rsid w:val="5A58347C"/>
    <w:rsid w:val="5A597C69"/>
    <w:rsid w:val="5A5B0362"/>
    <w:rsid w:val="5A8673A0"/>
    <w:rsid w:val="5A897085"/>
    <w:rsid w:val="5A8A4F58"/>
    <w:rsid w:val="5A8C5DC9"/>
    <w:rsid w:val="5A98047E"/>
    <w:rsid w:val="5A99502C"/>
    <w:rsid w:val="5A9A2530"/>
    <w:rsid w:val="5A9A58C8"/>
    <w:rsid w:val="5A9E25A2"/>
    <w:rsid w:val="5A9F409B"/>
    <w:rsid w:val="5AA73551"/>
    <w:rsid w:val="5AAC7533"/>
    <w:rsid w:val="5AAE1FA3"/>
    <w:rsid w:val="5AB34E7D"/>
    <w:rsid w:val="5AB47E25"/>
    <w:rsid w:val="5AC520F7"/>
    <w:rsid w:val="5AD649FC"/>
    <w:rsid w:val="5ADA191A"/>
    <w:rsid w:val="5AE92683"/>
    <w:rsid w:val="5AEA38FD"/>
    <w:rsid w:val="5AEC13B8"/>
    <w:rsid w:val="5AEC2FBD"/>
    <w:rsid w:val="5AEE3704"/>
    <w:rsid w:val="5AFD75D3"/>
    <w:rsid w:val="5B0071D0"/>
    <w:rsid w:val="5B013589"/>
    <w:rsid w:val="5B03048B"/>
    <w:rsid w:val="5B0505E4"/>
    <w:rsid w:val="5B0C7D92"/>
    <w:rsid w:val="5B1005F8"/>
    <w:rsid w:val="5B1F47C5"/>
    <w:rsid w:val="5B2630E4"/>
    <w:rsid w:val="5B3C6463"/>
    <w:rsid w:val="5B4117BC"/>
    <w:rsid w:val="5B4905B3"/>
    <w:rsid w:val="5B50707A"/>
    <w:rsid w:val="5B513B30"/>
    <w:rsid w:val="5B5431F3"/>
    <w:rsid w:val="5B5B2D56"/>
    <w:rsid w:val="5B5C4D58"/>
    <w:rsid w:val="5B6158B7"/>
    <w:rsid w:val="5B667DB8"/>
    <w:rsid w:val="5B6E4423"/>
    <w:rsid w:val="5B751975"/>
    <w:rsid w:val="5B7B4CE8"/>
    <w:rsid w:val="5B843A3A"/>
    <w:rsid w:val="5B85605C"/>
    <w:rsid w:val="5B8E6BD3"/>
    <w:rsid w:val="5B902F84"/>
    <w:rsid w:val="5BA211E8"/>
    <w:rsid w:val="5BAA4A12"/>
    <w:rsid w:val="5BB10963"/>
    <w:rsid w:val="5BB1375C"/>
    <w:rsid w:val="5BB22BCA"/>
    <w:rsid w:val="5BB22CB6"/>
    <w:rsid w:val="5BB772F5"/>
    <w:rsid w:val="5BB941B8"/>
    <w:rsid w:val="5BC747DE"/>
    <w:rsid w:val="5BC9257E"/>
    <w:rsid w:val="5BCB7AB3"/>
    <w:rsid w:val="5BCC2F55"/>
    <w:rsid w:val="5BD2005F"/>
    <w:rsid w:val="5BD707C2"/>
    <w:rsid w:val="5BE2452C"/>
    <w:rsid w:val="5BE579FE"/>
    <w:rsid w:val="5BE70649"/>
    <w:rsid w:val="5BE940D4"/>
    <w:rsid w:val="5BEE5088"/>
    <w:rsid w:val="5BF26B13"/>
    <w:rsid w:val="5BF363C4"/>
    <w:rsid w:val="5BFA3EA8"/>
    <w:rsid w:val="5BFA69F0"/>
    <w:rsid w:val="5C023628"/>
    <w:rsid w:val="5C0619D3"/>
    <w:rsid w:val="5C0D5CB6"/>
    <w:rsid w:val="5C0D6665"/>
    <w:rsid w:val="5C0E61BB"/>
    <w:rsid w:val="5C222018"/>
    <w:rsid w:val="5C275864"/>
    <w:rsid w:val="5C394189"/>
    <w:rsid w:val="5C3E3586"/>
    <w:rsid w:val="5C491FB6"/>
    <w:rsid w:val="5C5422C8"/>
    <w:rsid w:val="5C5D0D87"/>
    <w:rsid w:val="5C636A0B"/>
    <w:rsid w:val="5C7124B3"/>
    <w:rsid w:val="5C712C88"/>
    <w:rsid w:val="5C726338"/>
    <w:rsid w:val="5C8623E2"/>
    <w:rsid w:val="5C88038A"/>
    <w:rsid w:val="5C8C5A71"/>
    <w:rsid w:val="5C954D62"/>
    <w:rsid w:val="5CA64B32"/>
    <w:rsid w:val="5CAD49CF"/>
    <w:rsid w:val="5CB214C6"/>
    <w:rsid w:val="5CB31166"/>
    <w:rsid w:val="5CBF0925"/>
    <w:rsid w:val="5CC11316"/>
    <w:rsid w:val="5CDC74E7"/>
    <w:rsid w:val="5CE12DC4"/>
    <w:rsid w:val="5CE95AC1"/>
    <w:rsid w:val="5CEA4FAE"/>
    <w:rsid w:val="5CF01FAD"/>
    <w:rsid w:val="5CF379DE"/>
    <w:rsid w:val="5D016F91"/>
    <w:rsid w:val="5D0D1DBF"/>
    <w:rsid w:val="5D0E6996"/>
    <w:rsid w:val="5D100253"/>
    <w:rsid w:val="5D140C7E"/>
    <w:rsid w:val="5D1C0769"/>
    <w:rsid w:val="5D1E4FCB"/>
    <w:rsid w:val="5D1E5D57"/>
    <w:rsid w:val="5D206A86"/>
    <w:rsid w:val="5D211A07"/>
    <w:rsid w:val="5D220156"/>
    <w:rsid w:val="5D2215FA"/>
    <w:rsid w:val="5D33138A"/>
    <w:rsid w:val="5D333C92"/>
    <w:rsid w:val="5D352249"/>
    <w:rsid w:val="5D3A2F40"/>
    <w:rsid w:val="5D49779C"/>
    <w:rsid w:val="5D566F64"/>
    <w:rsid w:val="5D6223C0"/>
    <w:rsid w:val="5D632862"/>
    <w:rsid w:val="5D6677C8"/>
    <w:rsid w:val="5D6A1C70"/>
    <w:rsid w:val="5D760CF6"/>
    <w:rsid w:val="5D832070"/>
    <w:rsid w:val="5D8E3A06"/>
    <w:rsid w:val="5D916F3A"/>
    <w:rsid w:val="5D9C545B"/>
    <w:rsid w:val="5D9E107E"/>
    <w:rsid w:val="5DA0717E"/>
    <w:rsid w:val="5DB169DB"/>
    <w:rsid w:val="5DC057A2"/>
    <w:rsid w:val="5DC4276E"/>
    <w:rsid w:val="5DCC1E42"/>
    <w:rsid w:val="5DD61BEE"/>
    <w:rsid w:val="5DD72C60"/>
    <w:rsid w:val="5DD76917"/>
    <w:rsid w:val="5DD86694"/>
    <w:rsid w:val="5DDC2CC5"/>
    <w:rsid w:val="5DE43B9F"/>
    <w:rsid w:val="5DF771F1"/>
    <w:rsid w:val="5DF9688E"/>
    <w:rsid w:val="5E011287"/>
    <w:rsid w:val="5E045680"/>
    <w:rsid w:val="5E190AE2"/>
    <w:rsid w:val="5E1D78B7"/>
    <w:rsid w:val="5E2356B9"/>
    <w:rsid w:val="5E2441E8"/>
    <w:rsid w:val="5E29009A"/>
    <w:rsid w:val="5E2A6F8B"/>
    <w:rsid w:val="5E335892"/>
    <w:rsid w:val="5E382C12"/>
    <w:rsid w:val="5E3A34C7"/>
    <w:rsid w:val="5E402301"/>
    <w:rsid w:val="5E410694"/>
    <w:rsid w:val="5E4A0DDB"/>
    <w:rsid w:val="5E4D739B"/>
    <w:rsid w:val="5E4E4679"/>
    <w:rsid w:val="5E575C4A"/>
    <w:rsid w:val="5E5841A2"/>
    <w:rsid w:val="5E600660"/>
    <w:rsid w:val="5E6454C3"/>
    <w:rsid w:val="5E680463"/>
    <w:rsid w:val="5E7248BA"/>
    <w:rsid w:val="5E747981"/>
    <w:rsid w:val="5E7857A8"/>
    <w:rsid w:val="5E79231C"/>
    <w:rsid w:val="5E8048B9"/>
    <w:rsid w:val="5E834F02"/>
    <w:rsid w:val="5E89130D"/>
    <w:rsid w:val="5E892202"/>
    <w:rsid w:val="5E8E0725"/>
    <w:rsid w:val="5E8E7FC4"/>
    <w:rsid w:val="5E9715F7"/>
    <w:rsid w:val="5E9E5CFA"/>
    <w:rsid w:val="5E9F69E7"/>
    <w:rsid w:val="5EA20CD3"/>
    <w:rsid w:val="5EAB3603"/>
    <w:rsid w:val="5EAC2B67"/>
    <w:rsid w:val="5EB24D39"/>
    <w:rsid w:val="5EB50A07"/>
    <w:rsid w:val="5EB65D5D"/>
    <w:rsid w:val="5EB963FD"/>
    <w:rsid w:val="5EBD246F"/>
    <w:rsid w:val="5EBD522E"/>
    <w:rsid w:val="5EC7541C"/>
    <w:rsid w:val="5ED34060"/>
    <w:rsid w:val="5EDC7F7D"/>
    <w:rsid w:val="5EE534A5"/>
    <w:rsid w:val="5EE8067B"/>
    <w:rsid w:val="5EF808F3"/>
    <w:rsid w:val="5EFA7E53"/>
    <w:rsid w:val="5F000D42"/>
    <w:rsid w:val="5F0A5617"/>
    <w:rsid w:val="5F19407C"/>
    <w:rsid w:val="5F1A4035"/>
    <w:rsid w:val="5F1C6CD8"/>
    <w:rsid w:val="5F221E14"/>
    <w:rsid w:val="5F2544A0"/>
    <w:rsid w:val="5F2C51FD"/>
    <w:rsid w:val="5F3062DF"/>
    <w:rsid w:val="5F335DCF"/>
    <w:rsid w:val="5F357D39"/>
    <w:rsid w:val="5F404818"/>
    <w:rsid w:val="5F4243F3"/>
    <w:rsid w:val="5F447790"/>
    <w:rsid w:val="5F447FDD"/>
    <w:rsid w:val="5F4F60F7"/>
    <w:rsid w:val="5F5472A2"/>
    <w:rsid w:val="5F5F2173"/>
    <w:rsid w:val="5F746850"/>
    <w:rsid w:val="5F760801"/>
    <w:rsid w:val="5F771F01"/>
    <w:rsid w:val="5F7C6CB8"/>
    <w:rsid w:val="5F7F0515"/>
    <w:rsid w:val="5F7F2DC3"/>
    <w:rsid w:val="5F8169B0"/>
    <w:rsid w:val="5F88022F"/>
    <w:rsid w:val="5F8B4DC9"/>
    <w:rsid w:val="5F901CC8"/>
    <w:rsid w:val="5F920D48"/>
    <w:rsid w:val="5F9343EA"/>
    <w:rsid w:val="5F94541D"/>
    <w:rsid w:val="5F9B7ECE"/>
    <w:rsid w:val="5F9F3B10"/>
    <w:rsid w:val="5FA9608C"/>
    <w:rsid w:val="5FB23EA7"/>
    <w:rsid w:val="5FB83CC1"/>
    <w:rsid w:val="5FB91250"/>
    <w:rsid w:val="5FBA3F6D"/>
    <w:rsid w:val="5FC44D0F"/>
    <w:rsid w:val="5FD32489"/>
    <w:rsid w:val="5FD96977"/>
    <w:rsid w:val="5FE17CC9"/>
    <w:rsid w:val="5FE468DD"/>
    <w:rsid w:val="5FEF619A"/>
    <w:rsid w:val="5FF71DB5"/>
    <w:rsid w:val="5FF97EBB"/>
    <w:rsid w:val="5FFA069B"/>
    <w:rsid w:val="5FFC2BC9"/>
    <w:rsid w:val="5FFD01A3"/>
    <w:rsid w:val="5FFF7C77"/>
    <w:rsid w:val="600409DA"/>
    <w:rsid w:val="60045F30"/>
    <w:rsid w:val="60062C6B"/>
    <w:rsid w:val="6021031D"/>
    <w:rsid w:val="60242E35"/>
    <w:rsid w:val="602609BF"/>
    <w:rsid w:val="602842BD"/>
    <w:rsid w:val="60295E6C"/>
    <w:rsid w:val="603B1410"/>
    <w:rsid w:val="604434E5"/>
    <w:rsid w:val="60445179"/>
    <w:rsid w:val="6044565B"/>
    <w:rsid w:val="604844EE"/>
    <w:rsid w:val="6051147A"/>
    <w:rsid w:val="605241C9"/>
    <w:rsid w:val="60540CF7"/>
    <w:rsid w:val="60557E20"/>
    <w:rsid w:val="605B35AB"/>
    <w:rsid w:val="605E456C"/>
    <w:rsid w:val="60620D76"/>
    <w:rsid w:val="6069777A"/>
    <w:rsid w:val="607050B6"/>
    <w:rsid w:val="607167D7"/>
    <w:rsid w:val="607633EE"/>
    <w:rsid w:val="60782A57"/>
    <w:rsid w:val="608C2BCD"/>
    <w:rsid w:val="608D1D5B"/>
    <w:rsid w:val="60904579"/>
    <w:rsid w:val="609076CE"/>
    <w:rsid w:val="609533EC"/>
    <w:rsid w:val="60956AAF"/>
    <w:rsid w:val="609720A2"/>
    <w:rsid w:val="60A94213"/>
    <w:rsid w:val="60AE3DFB"/>
    <w:rsid w:val="60B411BC"/>
    <w:rsid w:val="60B6238C"/>
    <w:rsid w:val="60B80135"/>
    <w:rsid w:val="60B933CA"/>
    <w:rsid w:val="60BE4C6E"/>
    <w:rsid w:val="60C735B8"/>
    <w:rsid w:val="60C74713"/>
    <w:rsid w:val="60C767CF"/>
    <w:rsid w:val="60D72D09"/>
    <w:rsid w:val="60E32680"/>
    <w:rsid w:val="60E37603"/>
    <w:rsid w:val="60EF1F4E"/>
    <w:rsid w:val="60F63558"/>
    <w:rsid w:val="60F917FE"/>
    <w:rsid w:val="60FD48E7"/>
    <w:rsid w:val="60FD6695"/>
    <w:rsid w:val="60FF77B3"/>
    <w:rsid w:val="610839EA"/>
    <w:rsid w:val="610B0789"/>
    <w:rsid w:val="610B7E20"/>
    <w:rsid w:val="612B416D"/>
    <w:rsid w:val="612E0E98"/>
    <w:rsid w:val="61453FF8"/>
    <w:rsid w:val="615032B1"/>
    <w:rsid w:val="61525DCE"/>
    <w:rsid w:val="61573FF7"/>
    <w:rsid w:val="615F1F9F"/>
    <w:rsid w:val="61601F28"/>
    <w:rsid w:val="616E6791"/>
    <w:rsid w:val="61753744"/>
    <w:rsid w:val="61785217"/>
    <w:rsid w:val="617F354E"/>
    <w:rsid w:val="61884474"/>
    <w:rsid w:val="61886A1E"/>
    <w:rsid w:val="618F0A78"/>
    <w:rsid w:val="61996907"/>
    <w:rsid w:val="619E03CB"/>
    <w:rsid w:val="619F2581"/>
    <w:rsid w:val="61A905CB"/>
    <w:rsid w:val="61AB1B9F"/>
    <w:rsid w:val="61AF08C7"/>
    <w:rsid w:val="61B27F3E"/>
    <w:rsid w:val="61B37A2D"/>
    <w:rsid w:val="61BC5A51"/>
    <w:rsid w:val="61BD3918"/>
    <w:rsid w:val="61C56CE3"/>
    <w:rsid w:val="61D32939"/>
    <w:rsid w:val="61D71BDF"/>
    <w:rsid w:val="61DA436B"/>
    <w:rsid w:val="61E570A4"/>
    <w:rsid w:val="61E635CD"/>
    <w:rsid w:val="62023AB4"/>
    <w:rsid w:val="621879A3"/>
    <w:rsid w:val="6227449C"/>
    <w:rsid w:val="62381484"/>
    <w:rsid w:val="624241F1"/>
    <w:rsid w:val="62441582"/>
    <w:rsid w:val="624469D7"/>
    <w:rsid w:val="625D5881"/>
    <w:rsid w:val="62655529"/>
    <w:rsid w:val="62700BEC"/>
    <w:rsid w:val="62855E78"/>
    <w:rsid w:val="628A7096"/>
    <w:rsid w:val="629132E1"/>
    <w:rsid w:val="62917095"/>
    <w:rsid w:val="629E22A7"/>
    <w:rsid w:val="62A11B33"/>
    <w:rsid w:val="62B70513"/>
    <w:rsid w:val="62C40CB1"/>
    <w:rsid w:val="62CA76B8"/>
    <w:rsid w:val="62D257B3"/>
    <w:rsid w:val="62D60F4C"/>
    <w:rsid w:val="62D8149D"/>
    <w:rsid w:val="62D95F6E"/>
    <w:rsid w:val="62E775FD"/>
    <w:rsid w:val="62EF419A"/>
    <w:rsid w:val="62EF6AFF"/>
    <w:rsid w:val="62F13010"/>
    <w:rsid w:val="62F46707"/>
    <w:rsid w:val="62F97738"/>
    <w:rsid w:val="62FB1EC8"/>
    <w:rsid w:val="62FC0935"/>
    <w:rsid w:val="62FE1B47"/>
    <w:rsid w:val="62FE5D97"/>
    <w:rsid w:val="6301694D"/>
    <w:rsid w:val="6301780C"/>
    <w:rsid w:val="63033FE5"/>
    <w:rsid w:val="630444EC"/>
    <w:rsid w:val="63045083"/>
    <w:rsid w:val="63105E3E"/>
    <w:rsid w:val="63122F85"/>
    <w:rsid w:val="63153AE3"/>
    <w:rsid w:val="63171DC4"/>
    <w:rsid w:val="631D6B7A"/>
    <w:rsid w:val="63207113"/>
    <w:rsid w:val="632857E5"/>
    <w:rsid w:val="632C085D"/>
    <w:rsid w:val="632C38E2"/>
    <w:rsid w:val="632E54D9"/>
    <w:rsid w:val="632F58C2"/>
    <w:rsid w:val="63420A78"/>
    <w:rsid w:val="63457B6F"/>
    <w:rsid w:val="63463570"/>
    <w:rsid w:val="634C56B2"/>
    <w:rsid w:val="63556314"/>
    <w:rsid w:val="635E4E5E"/>
    <w:rsid w:val="635E7B73"/>
    <w:rsid w:val="635F53E5"/>
    <w:rsid w:val="6363609A"/>
    <w:rsid w:val="636708F2"/>
    <w:rsid w:val="637D1C19"/>
    <w:rsid w:val="637D51E0"/>
    <w:rsid w:val="638F59F2"/>
    <w:rsid w:val="63992BD5"/>
    <w:rsid w:val="639B1DB5"/>
    <w:rsid w:val="639D1F5A"/>
    <w:rsid w:val="63A57F1D"/>
    <w:rsid w:val="63B60AFF"/>
    <w:rsid w:val="63B94DC4"/>
    <w:rsid w:val="63C54182"/>
    <w:rsid w:val="63C81C8B"/>
    <w:rsid w:val="63C81FCC"/>
    <w:rsid w:val="63CB3DE6"/>
    <w:rsid w:val="63D37B68"/>
    <w:rsid w:val="63DC1C2A"/>
    <w:rsid w:val="63DF5A44"/>
    <w:rsid w:val="63EA304B"/>
    <w:rsid w:val="63F205BD"/>
    <w:rsid w:val="640E2967"/>
    <w:rsid w:val="641654C8"/>
    <w:rsid w:val="64175CC0"/>
    <w:rsid w:val="6422739C"/>
    <w:rsid w:val="64283D6C"/>
    <w:rsid w:val="642A6FC8"/>
    <w:rsid w:val="642C4CBF"/>
    <w:rsid w:val="642D5896"/>
    <w:rsid w:val="643045B8"/>
    <w:rsid w:val="64314989"/>
    <w:rsid w:val="64360DF2"/>
    <w:rsid w:val="643B2520"/>
    <w:rsid w:val="645777D9"/>
    <w:rsid w:val="64585849"/>
    <w:rsid w:val="645F425F"/>
    <w:rsid w:val="64641BD6"/>
    <w:rsid w:val="646B0F87"/>
    <w:rsid w:val="647131E0"/>
    <w:rsid w:val="647E1651"/>
    <w:rsid w:val="6482669A"/>
    <w:rsid w:val="64881E3B"/>
    <w:rsid w:val="648A61FB"/>
    <w:rsid w:val="648C1FF4"/>
    <w:rsid w:val="648E29DB"/>
    <w:rsid w:val="64966BE4"/>
    <w:rsid w:val="6497506E"/>
    <w:rsid w:val="649F11EE"/>
    <w:rsid w:val="64A23A89"/>
    <w:rsid w:val="64A740B0"/>
    <w:rsid w:val="64A83A60"/>
    <w:rsid w:val="64AA095B"/>
    <w:rsid w:val="64AF60AD"/>
    <w:rsid w:val="64B06D04"/>
    <w:rsid w:val="64B35F0D"/>
    <w:rsid w:val="64B5633F"/>
    <w:rsid w:val="64B654D9"/>
    <w:rsid w:val="64BC090C"/>
    <w:rsid w:val="64BC7E79"/>
    <w:rsid w:val="64BF794C"/>
    <w:rsid w:val="64C30438"/>
    <w:rsid w:val="64C43240"/>
    <w:rsid w:val="64C64150"/>
    <w:rsid w:val="64C70ACF"/>
    <w:rsid w:val="64C91654"/>
    <w:rsid w:val="64D36060"/>
    <w:rsid w:val="64D52BF9"/>
    <w:rsid w:val="64D7215D"/>
    <w:rsid w:val="64E064F3"/>
    <w:rsid w:val="64E15610"/>
    <w:rsid w:val="64E2671A"/>
    <w:rsid w:val="64E62F21"/>
    <w:rsid w:val="64F72C7C"/>
    <w:rsid w:val="64FD1553"/>
    <w:rsid w:val="65030F98"/>
    <w:rsid w:val="650401D0"/>
    <w:rsid w:val="65053D6A"/>
    <w:rsid w:val="65062812"/>
    <w:rsid w:val="650F1B9D"/>
    <w:rsid w:val="6516634D"/>
    <w:rsid w:val="65186633"/>
    <w:rsid w:val="651F2461"/>
    <w:rsid w:val="651F4D4C"/>
    <w:rsid w:val="65212855"/>
    <w:rsid w:val="652315CD"/>
    <w:rsid w:val="65270606"/>
    <w:rsid w:val="652D0D4B"/>
    <w:rsid w:val="652E32C1"/>
    <w:rsid w:val="654D5B2A"/>
    <w:rsid w:val="654F7812"/>
    <w:rsid w:val="65512BA4"/>
    <w:rsid w:val="65520AD6"/>
    <w:rsid w:val="655A4C36"/>
    <w:rsid w:val="655A77D7"/>
    <w:rsid w:val="655C6DB0"/>
    <w:rsid w:val="65614CBF"/>
    <w:rsid w:val="65665A2D"/>
    <w:rsid w:val="656C1DA2"/>
    <w:rsid w:val="656E1147"/>
    <w:rsid w:val="65701603"/>
    <w:rsid w:val="658A5090"/>
    <w:rsid w:val="659E0617"/>
    <w:rsid w:val="65A22F13"/>
    <w:rsid w:val="65A53D3E"/>
    <w:rsid w:val="65BE4E02"/>
    <w:rsid w:val="65C804BC"/>
    <w:rsid w:val="65C92B63"/>
    <w:rsid w:val="65CC15B4"/>
    <w:rsid w:val="65CE29E7"/>
    <w:rsid w:val="65CF5081"/>
    <w:rsid w:val="65D2023E"/>
    <w:rsid w:val="65D210EC"/>
    <w:rsid w:val="65D336CA"/>
    <w:rsid w:val="65D8322D"/>
    <w:rsid w:val="65E17B6F"/>
    <w:rsid w:val="65E31708"/>
    <w:rsid w:val="65F03B75"/>
    <w:rsid w:val="65F22540"/>
    <w:rsid w:val="65F94478"/>
    <w:rsid w:val="66091638"/>
    <w:rsid w:val="660A5508"/>
    <w:rsid w:val="660E41C8"/>
    <w:rsid w:val="660F7176"/>
    <w:rsid w:val="66144100"/>
    <w:rsid w:val="661C32F8"/>
    <w:rsid w:val="661E0276"/>
    <w:rsid w:val="661E530C"/>
    <w:rsid w:val="66204CF1"/>
    <w:rsid w:val="662500DB"/>
    <w:rsid w:val="66270B61"/>
    <w:rsid w:val="66274C27"/>
    <w:rsid w:val="662B23C9"/>
    <w:rsid w:val="663B3439"/>
    <w:rsid w:val="66491246"/>
    <w:rsid w:val="665215C4"/>
    <w:rsid w:val="6655030C"/>
    <w:rsid w:val="666419FC"/>
    <w:rsid w:val="6669550B"/>
    <w:rsid w:val="666B40A1"/>
    <w:rsid w:val="666E0CF5"/>
    <w:rsid w:val="66724F53"/>
    <w:rsid w:val="66730E8A"/>
    <w:rsid w:val="66763E5C"/>
    <w:rsid w:val="66792F66"/>
    <w:rsid w:val="667C38F7"/>
    <w:rsid w:val="667F6D04"/>
    <w:rsid w:val="66870A99"/>
    <w:rsid w:val="66932419"/>
    <w:rsid w:val="669A7622"/>
    <w:rsid w:val="669D65AB"/>
    <w:rsid w:val="66A7157D"/>
    <w:rsid w:val="66AA6AA7"/>
    <w:rsid w:val="66AF2D50"/>
    <w:rsid w:val="66B94008"/>
    <w:rsid w:val="66BC2FF8"/>
    <w:rsid w:val="66BC4AF5"/>
    <w:rsid w:val="66BD4161"/>
    <w:rsid w:val="66C21427"/>
    <w:rsid w:val="66C368C5"/>
    <w:rsid w:val="66CE0AD2"/>
    <w:rsid w:val="66DA21C3"/>
    <w:rsid w:val="66DD758A"/>
    <w:rsid w:val="66DE7BD9"/>
    <w:rsid w:val="66E83943"/>
    <w:rsid w:val="66EA26DA"/>
    <w:rsid w:val="66EE0CC1"/>
    <w:rsid w:val="66F92731"/>
    <w:rsid w:val="66F96812"/>
    <w:rsid w:val="66FF7C0F"/>
    <w:rsid w:val="67001B9D"/>
    <w:rsid w:val="67016AD8"/>
    <w:rsid w:val="67027D1C"/>
    <w:rsid w:val="67032FD6"/>
    <w:rsid w:val="670A5668"/>
    <w:rsid w:val="670B5E52"/>
    <w:rsid w:val="670F0ED0"/>
    <w:rsid w:val="67160EAC"/>
    <w:rsid w:val="671E6D0D"/>
    <w:rsid w:val="67227F67"/>
    <w:rsid w:val="672B6B10"/>
    <w:rsid w:val="672F1E8D"/>
    <w:rsid w:val="673166FC"/>
    <w:rsid w:val="67412F84"/>
    <w:rsid w:val="674333E9"/>
    <w:rsid w:val="67492634"/>
    <w:rsid w:val="67646BAC"/>
    <w:rsid w:val="676A25AA"/>
    <w:rsid w:val="677C4C22"/>
    <w:rsid w:val="677F4328"/>
    <w:rsid w:val="67801DCE"/>
    <w:rsid w:val="67845AD1"/>
    <w:rsid w:val="678D5861"/>
    <w:rsid w:val="679653C8"/>
    <w:rsid w:val="67991048"/>
    <w:rsid w:val="679C0432"/>
    <w:rsid w:val="67A317E9"/>
    <w:rsid w:val="67B30171"/>
    <w:rsid w:val="67BC58BA"/>
    <w:rsid w:val="67C21C02"/>
    <w:rsid w:val="67C34E72"/>
    <w:rsid w:val="67C43A69"/>
    <w:rsid w:val="67D0065F"/>
    <w:rsid w:val="67D04CA2"/>
    <w:rsid w:val="67DB1B04"/>
    <w:rsid w:val="67E35BD8"/>
    <w:rsid w:val="67E36FC5"/>
    <w:rsid w:val="67E53103"/>
    <w:rsid w:val="67E96494"/>
    <w:rsid w:val="67E97086"/>
    <w:rsid w:val="67F04AF7"/>
    <w:rsid w:val="67F105D6"/>
    <w:rsid w:val="67F81D65"/>
    <w:rsid w:val="67F961C1"/>
    <w:rsid w:val="68021663"/>
    <w:rsid w:val="68075446"/>
    <w:rsid w:val="68106CAE"/>
    <w:rsid w:val="6823332B"/>
    <w:rsid w:val="68237608"/>
    <w:rsid w:val="68272673"/>
    <w:rsid w:val="682C7E2F"/>
    <w:rsid w:val="6831529C"/>
    <w:rsid w:val="68327195"/>
    <w:rsid w:val="68383991"/>
    <w:rsid w:val="683B035C"/>
    <w:rsid w:val="683B498A"/>
    <w:rsid w:val="68400221"/>
    <w:rsid w:val="68401CA1"/>
    <w:rsid w:val="685509ED"/>
    <w:rsid w:val="6855748D"/>
    <w:rsid w:val="685748DD"/>
    <w:rsid w:val="68591867"/>
    <w:rsid w:val="685B4EA2"/>
    <w:rsid w:val="686117E2"/>
    <w:rsid w:val="6861387A"/>
    <w:rsid w:val="686278F2"/>
    <w:rsid w:val="686B2990"/>
    <w:rsid w:val="686B6354"/>
    <w:rsid w:val="686D0636"/>
    <w:rsid w:val="68741A35"/>
    <w:rsid w:val="68877BF9"/>
    <w:rsid w:val="68885E60"/>
    <w:rsid w:val="68894ABA"/>
    <w:rsid w:val="68956767"/>
    <w:rsid w:val="689A5134"/>
    <w:rsid w:val="689B1FD1"/>
    <w:rsid w:val="68A35FCF"/>
    <w:rsid w:val="68A36606"/>
    <w:rsid w:val="68A47A1E"/>
    <w:rsid w:val="68A57256"/>
    <w:rsid w:val="68A613C0"/>
    <w:rsid w:val="68A61B9E"/>
    <w:rsid w:val="68B129C4"/>
    <w:rsid w:val="68C6709A"/>
    <w:rsid w:val="68CE1524"/>
    <w:rsid w:val="68D45F2D"/>
    <w:rsid w:val="68DC2D4E"/>
    <w:rsid w:val="68DF4A61"/>
    <w:rsid w:val="68E06D63"/>
    <w:rsid w:val="68E8161A"/>
    <w:rsid w:val="68F15728"/>
    <w:rsid w:val="68F52942"/>
    <w:rsid w:val="68FA0261"/>
    <w:rsid w:val="68FE7C7C"/>
    <w:rsid w:val="69060522"/>
    <w:rsid w:val="69073BA9"/>
    <w:rsid w:val="69083EB5"/>
    <w:rsid w:val="691121D1"/>
    <w:rsid w:val="69140A20"/>
    <w:rsid w:val="691F1DE6"/>
    <w:rsid w:val="69266BB6"/>
    <w:rsid w:val="692E03B0"/>
    <w:rsid w:val="69304499"/>
    <w:rsid w:val="693C4019"/>
    <w:rsid w:val="693D20B3"/>
    <w:rsid w:val="6942005E"/>
    <w:rsid w:val="694E05D9"/>
    <w:rsid w:val="694E0B87"/>
    <w:rsid w:val="69503B0F"/>
    <w:rsid w:val="69540E1C"/>
    <w:rsid w:val="69561F12"/>
    <w:rsid w:val="69595638"/>
    <w:rsid w:val="695A0B28"/>
    <w:rsid w:val="69621D15"/>
    <w:rsid w:val="69633061"/>
    <w:rsid w:val="69667C9E"/>
    <w:rsid w:val="69670B4F"/>
    <w:rsid w:val="696B3978"/>
    <w:rsid w:val="69706ED6"/>
    <w:rsid w:val="697119CE"/>
    <w:rsid w:val="697241AD"/>
    <w:rsid w:val="697404F1"/>
    <w:rsid w:val="69747A13"/>
    <w:rsid w:val="69825CD2"/>
    <w:rsid w:val="69845BA5"/>
    <w:rsid w:val="69864FEB"/>
    <w:rsid w:val="698E1388"/>
    <w:rsid w:val="699344EE"/>
    <w:rsid w:val="699843B6"/>
    <w:rsid w:val="699B20AA"/>
    <w:rsid w:val="69A37A32"/>
    <w:rsid w:val="69A8224D"/>
    <w:rsid w:val="69B06773"/>
    <w:rsid w:val="69B144C0"/>
    <w:rsid w:val="69BD0F43"/>
    <w:rsid w:val="69C42446"/>
    <w:rsid w:val="69C51E7E"/>
    <w:rsid w:val="69D14DD2"/>
    <w:rsid w:val="69D2603A"/>
    <w:rsid w:val="69DA468C"/>
    <w:rsid w:val="69E71C90"/>
    <w:rsid w:val="69F30C5E"/>
    <w:rsid w:val="69F869E7"/>
    <w:rsid w:val="69FA7B5A"/>
    <w:rsid w:val="6A0405FE"/>
    <w:rsid w:val="6A08092E"/>
    <w:rsid w:val="6A0A3A02"/>
    <w:rsid w:val="6A0A6AEB"/>
    <w:rsid w:val="6A0E2E76"/>
    <w:rsid w:val="6A0F1C52"/>
    <w:rsid w:val="6A19090F"/>
    <w:rsid w:val="6A222BD7"/>
    <w:rsid w:val="6A242EE4"/>
    <w:rsid w:val="6A28262F"/>
    <w:rsid w:val="6A440803"/>
    <w:rsid w:val="6A494516"/>
    <w:rsid w:val="6A497C62"/>
    <w:rsid w:val="6A4C5F97"/>
    <w:rsid w:val="6A4E3E64"/>
    <w:rsid w:val="6A4E7C30"/>
    <w:rsid w:val="6A4F7B83"/>
    <w:rsid w:val="6A550A81"/>
    <w:rsid w:val="6A5A3DAE"/>
    <w:rsid w:val="6A5E2C91"/>
    <w:rsid w:val="6A602BF3"/>
    <w:rsid w:val="6A6106B5"/>
    <w:rsid w:val="6A631DD3"/>
    <w:rsid w:val="6A646EA4"/>
    <w:rsid w:val="6A6F1ADD"/>
    <w:rsid w:val="6A720CE1"/>
    <w:rsid w:val="6A78564C"/>
    <w:rsid w:val="6A7A7254"/>
    <w:rsid w:val="6A7B259A"/>
    <w:rsid w:val="6A7E0847"/>
    <w:rsid w:val="6A911C97"/>
    <w:rsid w:val="6A920194"/>
    <w:rsid w:val="6A960A99"/>
    <w:rsid w:val="6A9836D5"/>
    <w:rsid w:val="6A9C3776"/>
    <w:rsid w:val="6AAC3A28"/>
    <w:rsid w:val="6AAD4F1A"/>
    <w:rsid w:val="6AAF2C99"/>
    <w:rsid w:val="6AB06375"/>
    <w:rsid w:val="6ABA3525"/>
    <w:rsid w:val="6ABC2A93"/>
    <w:rsid w:val="6ABD22A8"/>
    <w:rsid w:val="6ABF46A1"/>
    <w:rsid w:val="6AC265A6"/>
    <w:rsid w:val="6AC372E5"/>
    <w:rsid w:val="6AC40336"/>
    <w:rsid w:val="6AC420CD"/>
    <w:rsid w:val="6ACC4D60"/>
    <w:rsid w:val="6ACE4E94"/>
    <w:rsid w:val="6AD210BC"/>
    <w:rsid w:val="6AD86275"/>
    <w:rsid w:val="6AF347DD"/>
    <w:rsid w:val="6AF36CCD"/>
    <w:rsid w:val="6AFB2F30"/>
    <w:rsid w:val="6AFE51AB"/>
    <w:rsid w:val="6B0A7B7A"/>
    <w:rsid w:val="6B1107AB"/>
    <w:rsid w:val="6B126C9C"/>
    <w:rsid w:val="6B2104BF"/>
    <w:rsid w:val="6B2A3BBB"/>
    <w:rsid w:val="6B362ECF"/>
    <w:rsid w:val="6B4019EC"/>
    <w:rsid w:val="6B416852"/>
    <w:rsid w:val="6B466EDD"/>
    <w:rsid w:val="6B4745D4"/>
    <w:rsid w:val="6B4E3DF8"/>
    <w:rsid w:val="6B54285E"/>
    <w:rsid w:val="6B565A17"/>
    <w:rsid w:val="6B607E1B"/>
    <w:rsid w:val="6B621D6A"/>
    <w:rsid w:val="6B66136F"/>
    <w:rsid w:val="6B6F478F"/>
    <w:rsid w:val="6B7A6A4A"/>
    <w:rsid w:val="6B7A7C57"/>
    <w:rsid w:val="6B8535AA"/>
    <w:rsid w:val="6B8626BE"/>
    <w:rsid w:val="6B8D0585"/>
    <w:rsid w:val="6B8F0505"/>
    <w:rsid w:val="6BA40A29"/>
    <w:rsid w:val="6BA44F2F"/>
    <w:rsid w:val="6BAF3B22"/>
    <w:rsid w:val="6BB65F56"/>
    <w:rsid w:val="6BBE1D7D"/>
    <w:rsid w:val="6BC524A5"/>
    <w:rsid w:val="6BC829CB"/>
    <w:rsid w:val="6BCB7396"/>
    <w:rsid w:val="6BCF2731"/>
    <w:rsid w:val="6BD0531C"/>
    <w:rsid w:val="6BD43BA3"/>
    <w:rsid w:val="6BDC7F4C"/>
    <w:rsid w:val="6BF74D60"/>
    <w:rsid w:val="6BF906A8"/>
    <w:rsid w:val="6BFF31DD"/>
    <w:rsid w:val="6C145A86"/>
    <w:rsid w:val="6C172D80"/>
    <w:rsid w:val="6C1B766D"/>
    <w:rsid w:val="6C1D6F59"/>
    <w:rsid w:val="6C2B0DC8"/>
    <w:rsid w:val="6C3E6A17"/>
    <w:rsid w:val="6C586E75"/>
    <w:rsid w:val="6C5A272A"/>
    <w:rsid w:val="6C605FED"/>
    <w:rsid w:val="6C62322A"/>
    <w:rsid w:val="6C647A48"/>
    <w:rsid w:val="6C656798"/>
    <w:rsid w:val="6C6B568B"/>
    <w:rsid w:val="6C6D4B37"/>
    <w:rsid w:val="6C6F2D49"/>
    <w:rsid w:val="6C7D5D87"/>
    <w:rsid w:val="6C832144"/>
    <w:rsid w:val="6C8A30DB"/>
    <w:rsid w:val="6C8C3F53"/>
    <w:rsid w:val="6CA23DA0"/>
    <w:rsid w:val="6CA91D17"/>
    <w:rsid w:val="6CA941CF"/>
    <w:rsid w:val="6CBA7B30"/>
    <w:rsid w:val="6CBC5DC9"/>
    <w:rsid w:val="6CBE2AC8"/>
    <w:rsid w:val="6CC17A8C"/>
    <w:rsid w:val="6CD100A1"/>
    <w:rsid w:val="6CD516AD"/>
    <w:rsid w:val="6CD75FEC"/>
    <w:rsid w:val="6CDF3082"/>
    <w:rsid w:val="6CE64780"/>
    <w:rsid w:val="6CE9278B"/>
    <w:rsid w:val="6CEF77DA"/>
    <w:rsid w:val="6CF6684A"/>
    <w:rsid w:val="6CFF773E"/>
    <w:rsid w:val="6D007D46"/>
    <w:rsid w:val="6D0663DE"/>
    <w:rsid w:val="6D216197"/>
    <w:rsid w:val="6D24686C"/>
    <w:rsid w:val="6D2803FB"/>
    <w:rsid w:val="6D281547"/>
    <w:rsid w:val="6D3C75D4"/>
    <w:rsid w:val="6D3E250F"/>
    <w:rsid w:val="6D415D85"/>
    <w:rsid w:val="6D42655E"/>
    <w:rsid w:val="6D475FD9"/>
    <w:rsid w:val="6D4774D2"/>
    <w:rsid w:val="6D490350"/>
    <w:rsid w:val="6D50516E"/>
    <w:rsid w:val="6D527D69"/>
    <w:rsid w:val="6D590B18"/>
    <w:rsid w:val="6D5A30B8"/>
    <w:rsid w:val="6D617FAC"/>
    <w:rsid w:val="6D67021E"/>
    <w:rsid w:val="6D7D771A"/>
    <w:rsid w:val="6D7E290C"/>
    <w:rsid w:val="6D862B9B"/>
    <w:rsid w:val="6D891BA0"/>
    <w:rsid w:val="6D8A5CB0"/>
    <w:rsid w:val="6D8D7CF4"/>
    <w:rsid w:val="6D8E6CEB"/>
    <w:rsid w:val="6D901268"/>
    <w:rsid w:val="6D9B6567"/>
    <w:rsid w:val="6D9D3980"/>
    <w:rsid w:val="6DA2211B"/>
    <w:rsid w:val="6DA73C10"/>
    <w:rsid w:val="6DB03F89"/>
    <w:rsid w:val="6DB2796E"/>
    <w:rsid w:val="6DB46F6C"/>
    <w:rsid w:val="6DBB40B2"/>
    <w:rsid w:val="6DC13848"/>
    <w:rsid w:val="6DC32763"/>
    <w:rsid w:val="6DC90651"/>
    <w:rsid w:val="6DCC74EA"/>
    <w:rsid w:val="6DE10836"/>
    <w:rsid w:val="6DEA0301"/>
    <w:rsid w:val="6DF04F80"/>
    <w:rsid w:val="6DF17581"/>
    <w:rsid w:val="6DF325CE"/>
    <w:rsid w:val="6DF70971"/>
    <w:rsid w:val="6E072802"/>
    <w:rsid w:val="6E124515"/>
    <w:rsid w:val="6E1512BB"/>
    <w:rsid w:val="6E1632EC"/>
    <w:rsid w:val="6E252216"/>
    <w:rsid w:val="6E267384"/>
    <w:rsid w:val="6E280ACC"/>
    <w:rsid w:val="6E2F530D"/>
    <w:rsid w:val="6E3115B7"/>
    <w:rsid w:val="6E332F19"/>
    <w:rsid w:val="6E370406"/>
    <w:rsid w:val="6E3A4F79"/>
    <w:rsid w:val="6E3A7F71"/>
    <w:rsid w:val="6E3F1922"/>
    <w:rsid w:val="6E424F20"/>
    <w:rsid w:val="6E4E2757"/>
    <w:rsid w:val="6E5B6AED"/>
    <w:rsid w:val="6E602011"/>
    <w:rsid w:val="6E60343E"/>
    <w:rsid w:val="6E604107"/>
    <w:rsid w:val="6E655C97"/>
    <w:rsid w:val="6E6653C7"/>
    <w:rsid w:val="6E6C58C1"/>
    <w:rsid w:val="6E7236D8"/>
    <w:rsid w:val="6E792E48"/>
    <w:rsid w:val="6E91666F"/>
    <w:rsid w:val="6EAC2F61"/>
    <w:rsid w:val="6EB269CD"/>
    <w:rsid w:val="6EC86170"/>
    <w:rsid w:val="6ECB5661"/>
    <w:rsid w:val="6ED50BB4"/>
    <w:rsid w:val="6EEE1BAE"/>
    <w:rsid w:val="6EF04F23"/>
    <w:rsid w:val="6EF22435"/>
    <w:rsid w:val="6EF87AF9"/>
    <w:rsid w:val="6EFA5F5F"/>
    <w:rsid w:val="6EFF3195"/>
    <w:rsid w:val="6EFF3C53"/>
    <w:rsid w:val="6F062BB9"/>
    <w:rsid w:val="6F0809D8"/>
    <w:rsid w:val="6F082DB3"/>
    <w:rsid w:val="6F092F43"/>
    <w:rsid w:val="6F0C2CAF"/>
    <w:rsid w:val="6F0E0567"/>
    <w:rsid w:val="6F131835"/>
    <w:rsid w:val="6F1B135E"/>
    <w:rsid w:val="6F247D99"/>
    <w:rsid w:val="6F3825BE"/>
    <w:rsid w:val="6F47492D"/>
    <w:rsid w:val="6F4D7D66"/>
    <w:rsid w:val="6F516FC8"/>
    <w:rsid w:val="6F58430E"/>
    <w:rsid w:val="6F5B3E6F"/>
    <w:rsid w:val="6F693CF8"/>
    <w:rsid w:val="6F6C0457"/>
    <w:rsid w:val="6F7772E3"/>
    <w:rsid w:val="6F863ABC"/>
    <w:rsid w:val="6F8912D0"/>
    <w:rsid w:val="6F907D86"/>
    <w:rsid w:val="6F9619C7"/>
    <w:rsid w:val="6F9D37B6"/>
    <w:rsid w:val="6FA67283"/>
    <w:rsid w:val="6FAA3F21"/>
    <w:rsid w:val="6FAF36DD"/>
    <w:rsid w:val="6FBF6949"/>
    <w:rsid w:val="6FC17406"/>
    <w:rsid w:val="6FC23048"/>
    <w:rsid w:val="6FC96588"/>
    <w:rsid w:val="6FCE00C3"/>
    <w:rsid w:val="6FD3742F"/>
    <w:rsid w:val="6FD93922"/>
    <w:rsid w:val="6FDF5899"/>
    <w:rsid w:val="6FEC2386"/>
    <w:rsid w:val="6FEE4A2C"/>
    <w:rsid w:val="6FF778E6"/>
    <w:rsid w:val="6FFC50B9"/>
    <w:rsid w:val="700810E8"/>
    <w:rsid w:val="70113D3A"/>
    <w:rsid w:val="70152B4E"/>
    <w:rsid w:val="7015611D"/>
    <w:rsid w:val="701966E6"/>
    <w:rsid w:val="701C12A9"/>
    <w:rsid w:val="701E1068"/>
    <w:rsid w:val="702C44ED"/>
    <w:rsid w:val="7035607B"/>
    <w:rsid w:val="703D3CFE"/>
    <w:rsid w:val="703E5C92"/>
    <w:rsid w:val="70433F7D"/>
    <w:rsid w:val="70451089"/>
    <w:rsid w:val="70452FA7"/>
    <w:rsid w:val="704817CA"/>
    <w:rsid w:val="704D21E9"/>
    <w:rsid w:val="704D4119"/>
    <w:rsid w:val="70524FFE"/>
    <w:rsid w:val="70531E2E"/>
    <w:rsid w:val="705A6AAA"/>
    <w:rsid w:val="70645298"/>
    <w:rsid w:val="706C1141"/>
    <w:rsid w:val="706D742A"/>
    <w:rsid w:val="707F6442"/>
    <w:rsid w:val="70871A1B"/>
    <w:rsid w:val="708918AB"/>
    <w:rsid w:val="709F49B2"/>
    <w:rsid w:val="70A148AB"/>
    <w:rsid w:val="70A31E0E"/>
    <w:rsid w:val="70B574A6"/>
    <w:rsid w:val="70BD5904"/>
    <w:rsid w:val="70BD7CA5"/>
    <w:rsid w:val="70C3357C"/>
    <w:rsid w:val="70CD5B2F"/>
    <w:rsid w:val="70D0104A"/>
    <w:rsid w:val="70D20ECD"/>
    <w:rsid w:val="70D62E8C"/>
    <w:rsid w:val="70E537B6"/>
    <w:rsid w:val="70EF5A7A"/>
    <w:rsid w:val="70F3193C"/>
    <w:rsid w:val="70FE47CB"/>
    <w:rsid w:val="70FE7E51"/>
    <w:rsid w:val="71003A09"/>
    <w:rsid w:val="71025FD6"/>
    <w:rsid w:val="71043CD5"/>
    <w:rsid w:val="710823AD"/>
    <w:rsid w:val="71096E2C"/>
    <w:rsid w:val="71115DC3"/>
    <w:rsid w:val="711633A6"/>
    <w:rsid w:val="711A7BD1"/>
    <w:rsid w:val="712A4546"/>
    <w:rsid w:val="712B1C46"/>
    <w:rsid w:val="712B6906"/>
    <w:rsid w:val="712E56BE"/>
    <w:rsid w:val="71422936"/>
    <w:rsid w:val="71455388"/>
    <w:rsid w:val="714F21BB"/>
    <w:rsid w:val="715B45B8"/>
    <w:rsid w:val="71672488"/>
    <w:rsid w:val="716D3EF9"/>
    <w:rsid w:val="71735284"/>
    <w:rsid w:val="7174750A"/>
    <w:rsid w:val="71767B85"/>
    <w:rsid w:val="717D36FC"/>
    <w:rsid w:val="717D3F70"/>
    <w:rsid w:val="717E109E"/>
    <w:rsid w:val="717F2961"/>
    <w:rsid w:val="71832A11"/>
    <w:rsid w:val="71860808"/>
    <w:rsid w:val="71866451"/>
    <w:rsid w:val="71946BA2"/>
    <w:rsid w:val="71950C47"/>
    <w:rsid w:val="719548EA"/>
    <w:rsid w:val="71972D6C"/>
    <w:rsid w:val="71AC3805"/>
    <w:rsid w:val="71B44A80"/>
    <w:rsid w:val="71B83A3E"/>
    <w:rsid w:val="71BE59CD"/>
    <w:rsid w:val="71BE6642"/>
    <w:rsid w:val="71C16CA9"/>
    <w:rsid w:val="71C50BCB"/>
    <w:rsid w:val="71C8325D"/>
    <w:rsid w:val="71D63862"/>
    <w:rsid w:val="71D74E0C"/>
    <w:rsid w:val="71E54A35"/>
    <w:rsid w:val="71F10C13"/>
    <w:rsid w:val="721077BE"/>
    <w:rsid w:val="721376FA"/>
    <w:rsid w:val="721E46BD"/>
    <w:rsid w:val="72203FE9"/>
    <w:rsid w:val="72231826"/>
    <w:rsid w:val="7224594D"/>
    <w:rsid w:val="72247DF6"/>
    <w:rsid w:val="722D4854"/>
    <w:rsid w:val="723A0886"/>
    <w:rsid w:val="7249173A"/>
    <w:rsid w:val="724A63E3"/>
    <w:rsid w:val="72525068"/>
    <w:rsid w:val="725A01D1"/>
    <w:rsid w:val="72622603"/>
    <w:rsid w:val="72645550"/>
    <w:rsid w:val="726B5C9C"/>
    <w:rsid w:val="72714D0B"/>
    <w:rsid w:val="7275407F"/>
    <w:rsid w:val="72766638"/>
    <w:rsid w:val="728C2ACC"/>
    <w:rsid w:val="728C7879"/>
    <w:rsid w:val="729849E8"/>
    <w:rsid w:val="72A16D38"/>
    <w:rsid w:val="72AD4BFE"/>
    <w:rsid w:val="72AF176E"/>
    <w:rsid w:val="72AF1CEC"/>
    <w:rsid w:val="72C3029D"/>
    <w:rsid w:val="72CC236B"/>
    <w:rsid w:val="72CF5FE4"/>
    <w:rsid w:val="72D3436A"/>
    <w:rsid w:val="72DB4984"/>
    <w:rsid w:val="72E207E2"/>
    <w:rsid w:val="72E2393D"/>
    <w:rsid w:val="72EB66B4"/>
    <w:rsid w:val="72EC2E4F"/>
    <w:rsid w:val="72FE3709"/>
    <w:rsid w:val="73147888"/>
    <w:rsid w:val="731D4995"/>
    <w:rsid w:val="73217FC1"/>
    <w:rsid w:val="732B113E"/>
    <w:rsid w:val="732C3867"/>
    <w:rsid w:val="732E7D47"/>
    <w:rsid w:val="73303508"/>
    <w:rsid w:val="733046A8"/>
    <w:rsid w:val="7331263D"/>
    <w:rsid w:val="733C71E1"/>
    <w:rsid w:val="733D42A3"/>
    <w:rsid w:val="733E5017"/>
    <w:rsid w:val="735434BE"/>
    <w:rsid w:val="737A5844"/>
    <w:rsid w:val="737C75BC"/>
    <w:rsid w:val="73852602"/>
    <w:rsid w:val="73862407"/>
    <w:rsid w:val="738B7BCA"/>
    <w:rsid w:val="738D76CD"/>
    <w:rsid w:val="73980F77"/>
    <w:rsid w:val="73C54778"/>
    <w:rsid w:val="73CB3521"/>
    <w:rsid w:val="73D3455A"/>
    <w:rsid w:val="73D634A1"/>
    <w:rsid w:val="73D6368C"/>
    <w:rsid w:val="73D94468"/>
    <w:rsid w:val="73DB1798"/>
    <w:rsid w:val="73E00C3D"/>
    <w:rsid w:val="73E07042"/>
    <w:rsid w:val="73E22E09"/>
    <w:rsid w:val="73F16E6D"/>
    <w:rsid w:val="73FA7256"/>
    <w:rsid w:val="740A6CA7"/>
    <w:rsid w:val="74142607"/>
    <w:rsid w:val="741C08DB"/>
    <w:rsid w:val="741F220C"/>
    <w:rsid w:val="741F7625"/>
    <w:rsid w:val="742300E7"/>
    <w:rsid w:val="74235FBB"/>
    <w:rsid w:val="742C4F84"/>
    <w:rsid w:val="743F46D1"/>
    <w:rsid w:val="74425F10"/>
    <w:rsid w:val="744340E3"/>
    <w:rsid w:val="744C5463"/>
    <w:rsid w:val="74596CBB"/>
    <w:rsid w:val="745B5755"/>
    <w:rsid w:val="745D20DA"/>
    <w:rsid w:val="746177C0"/>
    <w:rsid w:val="74642D21"/>
    <w:rsid w:val="74650381"/>
    <w:rsid w:val="746A03FD"/>
    <w:rsid w:val="74724DAE"/>
    <w:rsid w:val="7477570D"/>
    <w:rsid w:val="747C1B2E"/>
    <w:rsid w:val="74830583"/>
    <w:rsid w:val="74880EFA"/>
    <w:rsid w:val="748A11C6"/>
    <w:rsid w:val="7491186F"/>
    <w:rsid w:val="74960A67"/>
    <w:rsid w:val="74984D39"/>
    <w:rsid w:val="74A470FC"/>
    <w:rsid w:val="74A91424"/>
    <w:rsid w:val="74B50124"/>
    <w:rsid w:val="74B76F69"/>
    <w:rsid w:val="74B77512"/>
    <w:rsid w:val="74B77A58"/>
    <w:rsid w:val="74B97094"/>
    <w:rsid w:val="74C06CE0"/>
    <w:rsid w:val="74C64BFC"/>
    <w:rsid w:val="74D713C7"/>
    <w:rsid w:val="74DB6895"/>
    <w:rsid w:val="74DD2008"/>
    <w:rsid w:val="74E040FC"/>
    <w:rsid w:val="74E1616F"/>
    <w:rsid w:val="74E30BB9"/>
    <w:rsid w:val="74ED2F2D"/>
    <w:rsid w:val="74EE2877"/>
    <w:rsid w:val="74F215BE"/>
    <w:rsid w:val="74F45891"/>
    <w:rsid w:val="74FA31BC"/>
    <w:rsid w:val="75063912"/>
    <w:rsid w:val="750B46BF"/>
    <w:rsid w:val="752109D7"/>
    <w:rsid w:val="75227512"/>
    <w:rsid w:val="752C1AD0"/>
    <w:rsid w:val="752D2D5B"/>
    <w:rsid w:val="752E2A50"/>
    <w:rsid w:val="753C746C"/>
    <w:rsid w:val="75486716"/>
    <w:rsid w:val="755A3C5E"/>
    <w:rsid w:val="755F2A73"/>
    <w:rsid w:val="75733194"/>
    <w:rsid w:val="7577050E"/>
    <w:rsid w:val="7577714A"/>
    <w:rsid w:val="757B18E0"/>
    <w:rsid w:val="757B2761"/>
    <w:rsid w:val="75805724"/>
    <w:rsid w:val="75832BF1"/>
    <w:rsid w:val="75847305"/>
    <w:rsid w:val="75907DDD"/>
    <w:rsid w:val="75912792"/>
    <w:rsid w:val="75995483"/>
    <w:rsid w:val="75A2556D"/>
    <w:rsid w:val="75A94CE1"/>
    <w:rsid w:val="75BA2561"/>
    <w:rsid w:val="75C94940"/>
    <w:rsid w:val="75CA52D4"/>
    <w:rsid w:val="75CB5E44"/>
    <w:rsid w:val="75D23407"/>
    <w:rsid w:val="75DB6BD2"/>
    <w:rsid w:val="75E73B86"/>
    <w:rsid w:val="75E75C2B"/>
    <w:rsid w:val="75EF482D"/>
    <w:rsid w:val="75F0011F"/>
    <w:rsid w:val="75F30C36"/>
    <w:rsid w:val="75F4391A"/>
    <w:rsid w:val="75FD39F2"/>
    <w:rsid w:val="75FE0E97"/>
    <w:rsid w:val="75FE1631"/>
    <w:rsid w:val="760059C1"/>
    <w:rsid w:val="76012AF4"/>
    <w:rsid w:val="76085762"/>
    <w:rsid w:val="76095D23"/>
    <w:rsid w:val="76097F19"/>
    <w:rsid w:val="760F331F"/>
    <w:rsid w:val="76134970"/>
    <w:rsid w:val="76161AE8"/>
    <w:rsid w:val="761A7258"/>
    <w:rsid w:val="761F69AC"/>
    <w:rsid w:val="762D55CF"/>
    <w:rsid w:val="76305E93"/>
    <w:rsid w:val="763909EA"/>
    <w:rsid w:val="76411A09"/>
    <w:rsid w:val="76442261"/>
    <w:rsid w:val="764A23FC"/>
    <w:rsid w:val="76512FC6"/>
    <w:rsid w:val="765402C3"/>
    <w:rsid w:val="765406AD"/>
    <w:rsid w:val="76565140"/>
    <w:rsid w:val="76595DE8"/>
    <w:rsid w:val="765F63DE"/>
    <w:rsid w:val="76615E52"/>
    <w:rsid w:val="76673F79"/>
    <w:rsid w:val="76705236"/>
    <w:rsid w:val="76800954"/>
    <w:rsid w:val="7691360C"/>
    <w:rsid w:val="76A64A34"/>
    <w:rsid w:val="76A74C81"/>
    <w:rsid w:val="76AE23BF"/>
    <w:rsid w:val="76B01587"/>
    <w:rsid w:val="76B04009"/>
    <w:rsid w:val="76B15329"/>
    <w:rsid w:val="76B913FA"/>
    <w:rsid w:val="76BA5749"/>
    <w:rsid w:val="76C73E3D"/>
    <w:rsid w:val="76D348CE"/>
    <w:rsid w:val="76D672DC"/>
    <w:rsid w:val="76D81C47"/>
    <w:rsid w:val="76D93843"/>
    <w:rsid w:val="76E238F1"/>
    <w:rsid w:val="76E47C57"/>
    <w:rsid w:val="76E87FD1"/>
    <w:rsid w:val="76EC52DF"/>
    <w:rsid w:val="76EE0C19"/>
    <w:rsid w:val="76F10142"/>
    <w:rsid w:val="76F82F5D"/>
    <w:rsid w:val="76FA72D0"/>
    <w:rsid w:val="76FD2B09"/>
    <w:rsid w:val="77012383"/>
    <w:rsid w:val="770305E2"/>
    <w:rsid w:val="770814B7"/>
    <w:rsid w:val="7709696D"/>
    <w:rsid w:val="770E5683"/>
    <w:rsid w:val="771F6EE5"/>
    <w:rsid w:val="77294DD8"/>
    <w:rsid w:val="772C102B"/>
    <w:rsid w:val="77305FCC"/>
    <w:rsid w:val="77312137"/>
    <w:rsid w:val="7735771D"/>
    <w:rsid w:val="7737651D"/>
    <w:rsid w:val="77410B80"/>
    <w:rsid w:val="77416E84"/>
    <w:rsid w:val="7744499A"/>
    <w:rsid w:val="77474B10"/>
    <w:rsid w:val="774C524B"/>
    <w:rsid w:val="77532719"/>
    <w:rsid w:val="775331EF"/>
    <w:rsid w:val="775D5F52"/>
    <w:rsid w:val="777447F2"/>
    <w:rsid w:val="7779386C"/>
    <w:rsid w:val="77857DAC"/>
    <w:rsid w:val="77896DA1"/>
    <w:rsid w:val="778E6C86"/>
    <w:rsid w:val="778F40DD"/>
    <w:rsid w:val="779C509B"/>
    <w:rsid w:val="77A4200E"/>
    <w:rsid w:val="77AE456A"/>
    <w:rsid w:val="77B65F5B"/>
    <w:rsid w:val="77BC0EFA"/>
    <w:rsid w:val="77D64A54"/>
    <w:rsid w:val="77D763F5"/>
    <w:rsid w:val="77E0648F"/>
    <w:rsid w:val="77EE068E"/>
    <w:rsid w:val="77EF1363"/>
    <w:rsid w:val="77F90B05"/>
    <w:rsid w:val="77FF7163"/>
    <w:rsid w:val="78090D3A"/>
    <w:rsid w:val="780C3B87"/>
    <w:rsid w:val="78106844"/>
    <w:rsid w:val="78127B0C"/>
    <w:rsid w:val="78195C2E"/>
    <w:rsid w:val="781C7B07"/>
    <w:rsid w:val="782704E0"/>
    <w:rsid w:val="782C6373"/>
    <w:rsid w:val="782D4A2A"/>
    <w:rsid w:val="782E6DE3"/>
    <w:rsid w:val="782F79E3"/>
    <w:rsid w:val="78393ABE"/>
    <w:rsid w:val="783A703B"/>
    <w:rsid w:val="7842397B"/>
    <w:rsid w:val="78441FD8"/>
    <w:rsid w:val="78495232"/>
    <w:rsid w:val="78542CDD"/>
    <w:rsid w:val="785B365B"/>
    <w:rsid w:val="785B7184"/>
    <w:rsid w:val="785C0F0F"/>
    <w:rsid w:val="785E5813"/>
    <w:rsid w:val="785F454F"/>
    <w:rsid w:val="7870373B"/>
    <w:rsid w:val="78763A5D"/>
    <w:rsid w:val="787E25BA"/>
    <w:rsid w:val="7884146E"/>
    <w:rsid w:val="78911CD1"/>
    <w:rsid w:val="78953CFB"/>
    <w:rsid w:val="78972AD3"/>
    <w:rsid w:val="78B16909"/>
    <w:rsid w:val="78B773C4"/>
    <w:rsid w:val="78CB389C"/>
    <w:rsid w:val="78D56850"/>
    <w:rsid w:val="78D87374"/>
    <w:rsid w:val="78DB04A0"/>
    <w:rsid w:val="78DD2F39"/>
    <w:rsid w:val="78DE0A1C"/>
    <w:rsid w:val="78E25CDD"/>
    <w:rsid w:val="78E505BE"/>
    <w:rsid w:val="78E61144"/>
    <w:rsid w:val="78E94D28"/>
    <w:rsid w:val="78F10436"/>
    <w:rsid w:val="78F86A80"/>
    <w:rsid w:val="79010F7D"/>
    <w:rsid w:val="79043980"/>
    <w:rsid w:val="790C0434"/>
    <w:rsid w:val="790C4626"/>
    <w:rsid w:val="790E7837"/>
    <w:rsid w:val="791B2BA5"/>
    <w:rsid w:val="7920022C"/>
    <w:rsid w:val="792D53A9"/>
    <w:rsid w:val="792F4C02"/>
    <w:rsid w:val="7932792F"/>
    <w:rsid w:val="793918EC"/>
    <w:rsid w:val="79397106"/>
    <w:rsid w:val="794602C2"/>
    <w:rsid w:val="794831CA"/>
    <w:rsid w:val="794C5FB4"/>
    <w:rsid w:val="794E4866"/>
    <w:rsid w:val="79554E68"/>
    <w:rsid w:val="795C0151"/>
    <w:rsid w:val="795E772D"/>
    <w:rsid w:val="79673DFA"/>
    <w:rsid w:val="79772763"/>
    <w:rsid w:val="797A66FC"/>
    <w:rsid w:val="797C7499"/>
    <w:rsid w:val="798945AD"/>
    <w:rsid w:val="798A0485"/>
    <w:rsid w:val="79924BE2"/>
    <w:rsid w:val="79A060D4"/>
    <w:rsid w:val="79A7261E"/>
    <w:rsid w:val="79AB4396"/>
    <w:rsid w:val="79AE00AE"/>
    <w:rsid w:val="79B0103A"/>
    <w:rsid w:val="79B95EFC"/>
    <w:rsid w:val="79BB1B0A"/>
    <w:rsid w:val="79C97604"/>
    <w:rsid w:val="79CA3B26"/>
    <w:rsid w:val="79D13386"/>
    <w:rsid w:val="79D7361F"/>
    <w:rsid w:val="79D7587D"/>
    <w:rsid w:val="79E65AC0"/>
    <w:rsid w:val="79F8010F"/>
    <w:rsid w:val="79FC6243"/>
    <w:rsid w:val="7A0926D4"/>
    <w:rsid w:val="7A0B3A53"/>
    <w:rsid w:val="7A1731B1"/>
    <w:rsid w:val="7A195454"/>
    <w:rsid w:val="7A2228AE"/>
    <w:rsid w:val="7A266D9D"/>
    <w:rsid w:val="7A357B0C"/>
    <w:rsid w:val="7A3C254C"/>
    <w:rsid w:val="7A3E2674"/>
    <w:rsid w:val="7A460876"/>
    <w:rsid w:val="7A4773F3"/>
    <w:rsid w:val="7A4D1FE3"/>
    <w:rsid w:val="7A4F6743"/>
    <w:rsid w:val="7A5A6F70"/>
    <w:rsid w:val="7A5D2349"/>
    <w:rsid w:val="7A606D95"/>
    <w:rsid w:val="7A66285F"/>
    <w:rsid w:val="7A6B0A9E"/>
    <w:rsid w:val="7A6E6AC3"/>
    <w:rsid w:val="7A75269D"/>
    <w:rsid w:val="7A7D163C"/>
    <w:rsid w:val="7A7F4980"/>
    <w:rsid w:val="7A87413F"/>
    <w:rsid w:val="7A89315F"/>
    <w:rsid w:val="7A8F0D8E"/>
    <w:rsid w:val="7A9761C6"/>
    <w:rsid w:val="7A9F09E5"/>
    <w:rsid w:val="7AA11679"/>
    <w:rsid w:val="7AA165C5"/>
    <w:rsid w:val="7AA46B43"/>
    <w:rsid w:val="7AA47E5F"/>
    <w:rsid w:val="7AA71E70"/>
    <w:rsid w:val="7AB042E7"/>
    <w:rsid w:val="7AB56AE0"/>
    <w:rsid w:val="7AB903B4"/>
    <w:rsid w:val="7AC01A12"/>
    <w:rsid w:val="7ACC3F4A"/>
    <w:rsid w:val="7ACC7D55"/>
    <w:rsid w:val="7AD4000F"/>
    <w:rsid w:val="7AD575AD"/>
    <w:rsid w:val="7ADB75EF"/>
    <w:rsid w:val="7ADC7479"/>
    <w:rsid w:val="7AE50B03"/>
    <w:rsid w:val="7AE837A2"/>
    <w:rsid w:val="7AEA3EBB"/>
    <w:rsid w:val="7AEB2F43"/>
    <w:rsid w:val="7AF012B0"/>
    <w:rsid w:val="7AF80F58"/>
    <w:rsid w:val="7AFE7A19"/>
    <w:rsid w:val="7B0171E4"/>
    <w:rsid w:val="7B0E0EE8"/>
    <w:rsid w:val="7B0E51A7"/>
    <w:rsid w:val="7B147486"/>
    <w:rsid w:val="7B16344C"/>
    <w:rsid w:val="7B1E128A"/>
    <w:rsid w:val="7B234AF2"/>
    <w:rsid w:val="7B4750BE"/>
    <w:rsid w:val="7B4B193A"/>
    <w:rsid w:val="7B4E4C86"/>
    <w:rsid w:val="7B604B74"/>
    <w:rsid w:val="7B625BC9"/>
    <w:rsid w:val="7B6432BE"/>
    <w:rsid w:val="7B64439E"/>
    <w:rsid w:val="7B675378"/>
    <w:rsid w:val="7B69316D"/>
    <w:rsid w:val="7B702CCF"/>
    <w:rsid w:val="7B705EB7"/>
    <w:rsid w:val="7B726A37"/>
    <w:rsid w:val="7B730B9E"/>
    <w:rsid w:val="7B8D29CE"/>
    <w:rsid w:val="7B99582C"/>
    <w:rsid w:val="7B9A10F3"/>
    <w:rsid w:val="7B9F3B3F"/>
    <w:rsid w:val="7B9F46B7"/>
    <w:rsid w:val="7BA643CA"/>
    <w:rsid w:val="7BA853B9"/>
    <w:rsid w:val="7BAC59D6"/>
    <w:rsid w:val="7BAD4D1D"/>
    <w:rsid w:val="7BB045D8"/>
    <w:rsid w:val="7BB81C9B"/>
    <w:rsid w:val="7BB944D2"/>
    <w:rsid w:val="7BBC2230"/>
    <w:rsid w:val="7BC04F53"/>
    <w:rsid w:val="7BC374B1"/>
    <w:rsid w:val="7BC53D74"/>
    <w:rsid w:val="7BD032D3"/>
    <w:rsid w:val="7BD43567"/>
    <w:rsid w:val="7BD47FDD"/>
    <w:rsid w:val="7BE365AD"/>
    <w:rsid w:val="7BF76490"/>
    <w:rsid w:val="7BFE0AEC"/>
    <w:rsid w:val="7BFE17E7"/>
    <w:rsid w:val="7C0A5CA7"/>
    <w:rsid w:val="7C165C23"/>
    <w:rsid w:val="7C195B27"/>
    <w:rsid w:val="7C260998"/>
    <w:rsid w:val="7C2A2D05"/>
    <w:rsid w:val="7C320058"/>
    <w:rsid w:val="7C323A94"/>
    <w:rsid w:val="7C5046F1"/>
    <w:rsid w:val="7C596440"/>
    <w:rsid w:val="7C5C2483"/>
    <w:rsid w:val="7C6524D2"/>
    <w:rsid w:val="7C711CAD"/>
    <w:rsid w:val="7C756A6E"/>
    <w:rsid w:val="7C783B1D"/>
    <w:rsid w:val="7C8656EC"/>
    <w:rsid w:val="7C8A39C2"/>
    <w:rsid w:val="7C9A6F97"/>
    <w:rsid w:val="7C9E78CF"/>
    <w:rsid w:val="7CA072BC"/>
    <w:rsid w:val="7CA12507"/>
    <w:rsid w:val="7CA9521F"/>
    <w:rsid w:val="7CAF2FFC"/>
    <w:rsid w:val="7CBB75E1"/>
    <w:rsid w:val="7CBC4BE6"/>
    <w:rsid w:val="7CC14961"/>
    <w:rsid w:val="7CC37348"/>
    <w:rsid w:val="7CC83F66"/>
    <w:rsid w:val="7CCA7532"/>
    <w:rsid w:val="7CCE1F6F"/>
    <w:rsid w:val="7CD1115F"/>
    <w:rsid w:val="7CE42D6B"/>
    <w:rsid w:val="7CE534E6"/>
    <w:rsid w:val="7CE82DA7"/>
    <w:rsid w:val="7CE94517"/>
    <w:rsid w:val="7CEC5AE4"/>
    <w:rsid w:val="7CEF6F42"/>
    <w:rsid w:val="7CF12654"/>
    <w:rsid w:val="7CFE1C6D"/>
    <w:rsid w:val="7D015126"/>
    <w:rsid w:val="7D046586"/>
    <w:rsid w:val="7D096331"/>
    <w:rsid w:val="7D120EF7"/>
    <w:rsid w:val="7D191835"/>
    <w:rsid w:val="7D231EE9"/>
    <w:rsid w:val="7D2D7E8A"/>
    <w:rsid w:val="7D2E6AEF"/>
    <w:rsid w:val="7D30372E"/>
    <w:rsid w:val="7D324D5E"/>
    <w:rsid w:val="7D357C5D"/>
    <w:rsid w:val="7D407466"/>
    <w:rsid w:val="7D482EEC"/>
    <w:rsid w:val="7D6056B8"/>
    <w:rsid w:val="7D6F401F"/>
    <w:rsid w:val="7D755423"/>
    <w:rsid w:val="7D756A4B"/>
    <w:rsid w:val="7D762D6F"/>
    <w:rsid w:val="7D765E6B"/>
    <w:rsid w:val="7D7B7923"/>
    <w:rsid w:val="7D7E028A"/>
    <w:rsid w:val="7D853842"/>
    <w:rsid w:val="7D8C32AE"/>
    <w:rsid w:val="7D8F14E1"/>
    <w:rsid w:val="7D9049A6"/>
    <w:rsid w:val="7D94383A"/>
    <w:rsid w:val="7D966446"/>
    <w:rsid w:val="7D9D72C8"/>
    <w:rsid w:val="7D9F23DC"/>
    <w:rsid w:val="7DAC6D5A"/>
    <w:rsid w:val="7DAF4C1C"/>
    <w:rsid w:val="7DB24366"/>
    <w:rsid w:val="7DB63B1E"/>
    <w:rsid w:val="7DBC6C2D"/>
    <w:rsid w:val="7DC97BD3"/>
    <w:rsid w:val="7DCA719A"/>
    <w:rsid w:val="7DD4604F"/>
    <w:rsid w:val="7DD800E3"/>
    <w:rsid w:val="7DDB3562"/>
    <w:rsid w:val="7DE03C86"/>
    <w:rsid w:val="7DE26B38"/>
    <w:rsid w:val="7DF025B0"/>
    <w:rsid w:val="7DFE59D4"/>
    <w:rsid w:val="7E0136B7"/>
    <w:rsid w:val="7E113A55"/>
    <w:rsid w:val="7E147A47"/>
    <w:rsid w:val="7E1A6ADB"/>
    <w:rsid w:val="7E2F2793"/>
    <w:rsid w:val="7E352571"/>
    <w:rsid w:val="7E375039"/>
    <w:rsid w:val="7E3C22BA"/>
    <w:rsid w:val="7E405CC3"/>
    <w:rsid w:val="7E492945"/>
    <w:rsid w:val="7E4F52E6"/>
    <w:rsid w:val="7E52228D"/>
    <w:rsid w:val="7E555461"/>
    <w:rsid w:val="7E565D0F"/>
    <w:rsid w:val="7E5C7B06"/>
    <w:rsid w:val="7E5F4093"/>
    <w:rsid w:val="7E624F3D"/>
    <w:rsid w:val="7E713D83"/>
    <w:rsid w:val="7E7A7DEC"/>
    <w:rsid w:val="7E891013"/>
    <w:rsid w:val="7E8C550D"/>
    <w:rsid w:val="7E90249F"/>
    <w:rsid w:val="7E961F37"/>
    <w:rsid w:val="7EA321EB"/>
    <w:rsid w:val="7EA6391A"/>
    <w:rsid w:val="7EAC19AB"/>
    <w:rsid w:val="7EB97C47"/>
    <w:rsid w:val="7EC01D2E"/>
    <w:rsid w:val="7ECA59B1"/>
    <w:rsid w:val="7ECB4304"/>
    <w:rsid w:val="7ED21BA1"/>
    <w:rsid w:val="7ED24865"/>
    <w:rsid w:val="7ED260B6"/>
    <w:rsid w:val="7EDE32E8"/>
    <w:rsid w:val="7EE47616"/>
    <w:rsid w:val="7EE70B6E"/>
    <w:rsid w:val="7EEA53A3"/>
    <w:rsid w:val="7EEF5417"/>
    <w:rsid w:val="7F004D5D"/>
    <w:rsid w:val="7F051CEB"/>
    <w:rsid w:val="7F0A3FFF"/>
    <w:rsid w:val="7F1329D5"/>
    <w:rsid w:val="7F155416"/>
    <w:rsid w:val="7F176F31"/>
    <w:rsid w:val="7F245D23"/>
    <w:rsid w:val="7F2A0DB3"/>
    <w:rsid w:val="7F390B3D"/>
    <w:rsid w:val="7F3A28F9"/>
    <w:rsid w:val="7F3B00A0"/>
    <w:rsid w:val="7F3E62DE"/>
    <w:rsid w:val="7F594E85"/>
    <w:rsid w:val="7F5B3358"/>
    <w:rsid w:val="7F5B4396"/>
    <w:rsid w:val="7F6B18EC"/>
    <w:rsid w:val="7F6E49B1"/>
    <w:rsid w:val="7F7926FD"/>
    <w:rsid w:val="7F8D69DE"/>
    <w:rsid w:val="7F90646F"/>
    <w:rsid w:val="7F9843AC"/>
    <w:rsid w:val="7F9848D5"/>
    <w:rsid w:val="7FA9536E"/>
    <w:rsid w:val="7FAF2EE3"/>
    <w:rsid w:val="7FB73F57"/>
    <w:rsid w:val="7FB80043"/>
    <w:rsid w:val="7FB9004D"/>
    <w:rsid w:val="7FBA58E5"/>
    <w:rsid w:val="7FC05C4B"/>
    <w:rsid w:val="7FC86056"/>
    <w:rsid w:val="7FC96AD7"/>
    <w:rsid w:val="7FD215C5"/>
    <w:rsid w:val="7FD3703B"/>
    <w:rsid w:val="7FD46973"/>
    <w:rsid w:val="7FDD4A67"/>
    <w:rsid w:val="7FDE280D"/>
    <w:rsid w:val="7FE460CC"/>
    <w:rsid w:val="7FE738DD"/>
    <w:rsid w:val="7FF762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Normal Indent"/>
    <w:basedOn w:val="1"/>
    <w:link w:val="41"/>
    <w:qFormat/>
    <w:uiPriority w:val="0"/>
    <w:pPr>
      <w:snapToGrid w:val="0"/>
      <w:spacing w:line="360" w:lineRule="auto"/>
      <w:ind w:firstLine="567"/>
    </w:pPr>
    <w:rPr>
      <w:sz w:val="28"/>
    </w:rPr>
  </w:style>
  <w:style w:type="paragraph" w:styleId="7">
    <w:name w:val="Document Map"/>
    <w:basedOn w:val="1"/>
    <w:link w:val="55"/>
    <w:qFormat/>
    <w:uiPriority w:val="99"/>
    <w:rPr>
      <w:rFonts w:ascii="宋体"/>
      <w:sz w:val="18"/>
      <w:szCs w:val="18"/>
    </w:rPr>
  </w:style>
  <w:style w:type="paragraph" w:styleId="8">
    <w:name w:val="annotation text"/>
    <w:basedOn w:val="1"/>
    <w:semiHidden/>
    <w:qFormat/>
    <w:uiPriority w:val="0"/>
    <w:pPr>
      <w:jc w:val="left"/>
    </w:pPr>
  </w:style>
  <w:style w:type="paragraph" w:styleId="9">
    <w:name w:val="Body Text"/>
    <w:basedOn w:val="1"/>
    <w:link w:val="42"/>
    <w:qFormat/>
    <w:uiPriority w:val="0"/>
    <w:pPr>
      <w:spacing w:after="120"/>
    </w:pPr>
  </w:style>
  <w:style w:type="paragraph" w:styleId="10">
    <w:name w:val="Body Text Indent"/>
    <w:basedOn w:val="1"/>
    <w:link w:val="54"/>
    <w:qFormat/>
    <w:uiPriority w:val="0"/>
    <w:pPr>
      <w:spacing w:after="120"/>
      <w:ind w:left="420" w:leftChars="200"/>
    </w:pPr>
  </w:style>
  <w:style w:type="paragraph" w:styleId="11">
    <w:name w:val="Block Text"/>
    <w:basedOn w:val="1"/>
    <w:qFormat/>
    <w:uiPriority w:val="0"/>
    <w:pPr>
      <w:ind w:left="56" w:leftChars="20" w:right="285" w:hanging="2"/>
    </w:pPr>
    <w:rPr>
      <w:snapToGrid w:val="0"/>
      <w:kern w:val="0"/>
    </w:rPr>
  </w:style>
  <w:style w:type="paragraph" w:styleId="12">
    <w:name w:val="Plain Text"/>
    <w:basedOn w:val="1"/>
    <w:link w:val="35"/>
    <w:qFormat/>
    <w:uiPriority w:val="99"/>
    <w:rPr>
      <w:rFonts w:ascii="宋体" w:hAnsi="Courier New"/>
    </w:rPr>
  </w:style>
  <w:style w:type="paragraph" w:styleId="13">
    <w:name w:val="Date"/>
    <w:basedOn w:val="1"/>
    <w:next w:val="1"/>
    <w:qFormat/>
    <w:uiPriority w:val="0"/>
  </w:style>
  <w:style w:type="paragraph" w:styleId="14">
    <w:name w:val="Body Text Indent 2"/>
    <w:basedOn w:val="1"/>
    <w:qFormat/>
    <w:uiPriority w:val="0"/>
    <w:pPr>
      <w:ind w:firstLine="597" w:firstLineChars="200"/>
    </w:pPr>
    <w:rPr>
      <w:snapToGrid w:val="0"/>
      <w:color w:val="FF0000"/>
      <w:kern w:val="0"/>
      <w:sz w:val="24"/>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39"/>
    <w:pPr>
      <w:tabs>
        <w:tab w:val="right" w:leader="dot" w:pos="9119"/>
      </w:tabs>
      <w:adjustRightInd w:val="0"/>
      <w:snapToGrid w:val="0"/>
      <w:spacing w:line="260" w:lineRule="atLeast"/>
      <w:ind w:left="355" w:leftChars="50" w:hanging="250" w:hangingChars="104"/>
    </w:pPr>
    <w:rPr>
      <w:rFonts w:ascii="楷体_GB2312" w:hAnsi="宋体" w:eastAsia="楷体_GB2312"/>
      <w:snapToGrid w:val="0"/>
      <w:kern w:val="0"/>
      <w:sz w:val="24"/>
      <w:szCs w:val="24"/>
    </w:rPr>
  </w:style>
  <w:style w:type="paragraph" w:styleId="19">
    <w:name w:val="footnote text"/>
    <w:basedOn w:val="1"/>
    <w:semiHidden/>
    <w:qFormat/>
    <w:uiPriority w:val="0"/>
    <w:pPr>
      <w:adjustRightInd w:val="0"/>
      <w:spacing w:line="312" w:lineRule="atLeast"/>
      <w:jc w:val="left"/>
      <w:textAlignment w:val="baseline"/>
    </w:pPr>
    <w:rPr>
      <w:kern w:val="0"/>
      <w:sz w:val="18"/>
    </w:rPr>
  </w:style>
  <w:style w:type="paragraph" w:styleId="20">
    <w:name w:val="Body Text Indent 3"/>
    <w:basedOn w:val="1"/>
    <w:qFormat/>
    <w:uiPriority w:val="0"/>
    <w:pPr>
      <w:spacing w:after="120"/>
      <w:ind w:left="420" w:leftChars="200"/>
    </w:pPr>
    <w:rPr>
      <w:sz w:val="16"/>
      <w:szCs w:val="16"/>
    </w:rPr>
  </w:style>
  <w:style w:type="paragraph" w:styleId="21">
    <w:name w:val="toc 2"/>
    <w:basedOn w:val="1"/>
    <w:next w:val="1"/>
    <w:qFormat/>
    <w:uiPriority w:val="39"/>
    <w:pPr>
      <w:tabs>
        <w:tab w:val="right" w:leader="dot" w:pos="9119"/>
      </w:tabs>
      <w:adjustRightInd w:val="0"/>
      <w:snapToGrid w:val="0"/>
      <w:spacing w:line="312" w:lineRule="auto"/>
      <w:ind w:left="105" w:leftChars="50"/>
    </w:pPr>
    <w:rPr>
      <w:kern w:val="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8"/>
    <w:next w:val="8"/>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Hyperlink"/>
    <w:basedOn w:val="26"/>
    <w:qFormat/>
    <w:uiPriority w:val="99"/>
    <w:rPr>
      <w:color w:val="0000FF"/>
      <w:u w:val="single"/>
    </w:rPr>
  </w:style>
  <w:style w:type="character" w:styleId="30">
    <w:name w:val="annotation reference"/>
    <w:basedOn w:val="26"/>
    <w:semiHidden/>
    <w:qFormat/>
    <w:uiPriority w:val="0"/>
    <w:rPr>
      <w:sz w:val="21"/>
    </w:rPr>
  </w:style>
  <w:style w:type="character" w:customStyle="1" w:styleId="31">
    <w:name w:val="标题 3 Char"/>
    <w:basedOn w:val="26"/>
    <w:link w:val="5"/>
    <w:semiHidden/>
    <w:qFormat/>
    <w:uiPriority w:val="0"/>
    <w:rPr>
      <w:b/>
      <w:bCs/>
      <w:kern w:val="2"/>
      <w:sz w:val="32"/>
      <w:szCs w:val="32"/>
    </w:rPr>
  </w:style>
  <w:style w:type="character" w:customStyle="1" w:styleId="32">
    <w:name w:val="font61"/>
    <w:basedOn w:val="26"/>
    <w:qFormat/>
    <w:uiPriority w:val="0"/>
    <w:rPr>
      <w:rFonts w:hint="default" w:ascii="Times New Roman" w:hAnsi="Times New Roman" w:cs="Times New Roman"/>
      <w:color w:val="000000"/>
      <w:sz w:val="20"/>
      <w:szCs w:val="20"/>
      <w:u w:val="none"/>
    </w:rPr>
  </w:style>
  <w:style w:type="character" w:customStyle="1" w:styleId="33">
    <w:name w:val="apple-converted-space"/>
    <w:basedOn w:val="26"/>
    <w:qFormat/>
    <w:uiPriority w:val="0"/>
  </w:style>
  <w:style w:type="character" w:customStyle="1" w:styleId="34">
    <w:name w:val="font21"/>
    <w:basedOn w:val="26"/>
    <w:qFormat/>
    <w:uiPriority w:val="0"/>
    <w:rPr>
      <w:rFonts w:hint="eastAsia" w:ascii="仿宋_GB2312" w:eastAsia="仿宋_GB2312" w:cs="仿宋_GB2312"/>
      <w:color w:val="000000"/>
      <w:sz w:val="20"/>
      <w:szCs w:val="20"/>
      <w:u w:val="none"/>
    </w:rPr>
  </w:style>
  <w:style w:type="character" w:customStyle="1" w:styleId="35">
    <w:name w:val="纯文本 Char"/>
    <w:basedOn w:val="26"/>
    <w:link w:val="12"/>
    <w:qFormat/>
    <w:uiPriority w:val="99"/>
    <w:rPr>
      <w:rFonts w:ascii="宋体" w:hAnsi="Courier New" w:eastAsia="宋体"/>
      <w:kern w:val="2"/>
      <w:sz w:val="21"/>
      <w:lang w:val="en-US" w:eastAsia="zh-CN" w:bidi="ar-SA"/>
    </w:rPr>
  </w:style>
  <w:style w:type="character" w:customStyle="1" w:styleId="36">
    <w:name w:val="headline-content"/>
    <w:basedOn w:val="26"/>
    <w:qFormat/>
    <w:uiPriority w:val="0"/>
  </w:style>
  <w:style w:type="character" w:customStyle="1" w:styleId="37">
    <w:name w:val="font51"/>
    <w:basedOn w:val="26"/>
    <w:qFormat/>
    <w:uiPriority w:val="0"/>
    <w:rPr>
      <w:rFonts w:hint="default" w:ascii="Times New Roman" w:hAnsi="Times New Roman" w:cs="Times New Roman"/>
      <w:color w:val="000000"/>
      <w:sz w:val="20"/>
      <w:szCs w:val="20"/>
      <w:u w:val="none"/>
    </w:rPr>
  </w:style>
  <w:style w:type="character" w:customStyle="1" w:styleId="38">
    <w:name w:val="font01"/>
    <w:basedOn w:val="26"/>
    <w:qFormat/>
    <w:uiPriority w:val="0"/>
    <w:rPr>
      <w:rFonts w:hint="eastAsia" w:ascii="仿宋_GB2312" w:eastAsia="仿宋_GB2312" w:cs="仿宋_GB2312"/>
      <w:color w:val="000000"/>
      <w:sz w:val="20"/>
      <w:szCs w:val="20"/>
      <w:u w:val="none"/>
    </w:rPr>
  </w:style>
  <w:style w:type="character" w:customStyle="1" w:styleId="39">
    <w:name w:val="font31"/>
    <w:basedOn w:val="26"/>
    <w:qFormat/>
    <w:uiPriority w:val="0"/>
    <w:rPr>
      <w:rFonts w:hint="default" w:ascii="Times New Roman" w:hAnsi="Times New Roman" w:cs="Times New Roman"/>
      <w:color w:val="000000"/>
      <w:sz w:val="20"/>
      <w:szCs w:val="20"/>
      <w:u w:val="none"/>
      <w:vertAlign w:val="superscript"/>
    </w:rPr>
  </w:style>
  <w:style w:type="character" w:customStyle="1" w:styleId="40">
    <w:name w:val="font11"/>
    <w:basedOn w:val="26"/>
    <w:qFormat/>
    <w:uiPriority w:val="0"/>
    <w:rPr>
      <w:rFonts w:hint="eastAsia" w:ascii="宋体" w:hAnsi="宋体" w:eastAsia="宋体" w:cs="宋体"/>
      <w:color w:val="000000"/>
      <w:sz w:val="20"/>
      <w:szCs w:val="20"/>
      <w:u w:val="none"/>
    </w:rPr>
  </w:style>
  <w:style w:type="character" w:customStyle="1" w:styleId="41">
    <w:name w:val="正文缩进 Char"/>
    <w:basedOn w:val="26"/>
    <w:link w:val="6"/>
    <w:qFormat/>
    <w:uiPriority w:val="0"/>
    <w:rPr>
      <w:rFonts w:eastAsia="宋体"/>
      <w:kern w:val="2"/>
      <w:sz w:val="28"/>
      <w:lang w:val="en-US" w:eastAsia="zh-CN" w:bidi="ar-SA"/>
    </w:rPr>
  </w:style>
  <w:style w:type="character" w:customStyle="1" w:styleId="42">
    <w:name w:val="正文文本 Char"/>
    <w:basedOn w:val="26"/>
    <w:link w:val="9"/>
    <w:qFormat/>
    <w:uiPriority w:val="0"/>
    <w:rPr>
      <w:kern w:val="2"/>
      <w:sz w:val="21"/>
    </w:rPr>
  </w:style>
  <w:style w:type="paragraph" w:customStyle="1" w:styleId="43">
    <w:name w:val="Char Char Char1 Char Char Char Char"/>
    <w:basedOn w:val="1"/>
    <w:qFormat/>
    <w:uiPriority w:val="0"/>
    <w:pPr>
      <w:widowControl/>
      <w:jc w:val="left"/>
    </w:pPr>
    <w:rPr>
      <w:rFonts w:ascii="宋体" w:hAnsi="宋体" w:cs="Courier New"/>
      <w:kern w:val="0"/>
      <w:sz w:val="32"/>
      <w:szCs w:val="32"/>
    </w:rPr>
  </w:style>
  <w:style w:type="paragraph" w:customStyle="1" w:styleId="44">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5">
    <w:name w:val="Char Char Char1 Char Char Char Char1"/>
    <w:basedOn w:val="1"/>
    <w:qFormat/>
    <w:uiPriority w:val="0"/>
    <w:pPr>
      <w:widowControl/>
      <w:jc w:val="left"/>
    </w:pPr>
    <w:rPr>
      <w:rFonts w:ascii="宋体" w:hAnsi="宋体" w:cs="Courier New"/>
      <w:kern w:val="0"/>
      <w:sz w:val="32"/>
      <w:szCs w:val="32"/>
    </w:rPr>
  </w:style>
  <w:style w:type="paragraph" w:customStyle="1" w:styleId="46">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7">
    <w:name w:val="标准"/>
    <w:basedOn w:val="1"/>
    <w:qFormat/>
    <w:uiPriority w:val="0"/>
    <w:pPr>
      <w:adjustRightInd w:val="0"/>
      <w:spacing w:line="312" w:lineRule="atLeast"/>
      <w:jc w:val="center"/>
      <w:textAlignment w:val="baseline"/>
    </w:pPr>
    <w:rPr>
      <w:rFonts w:ascii="文鼎CS仿宋体" w:eastAsia="文鼎CS仿宋体"/>
      <w:kern w:val="0"/>
      <w:sz w:val="28"/>
    </w:rPr>
  </w:style>
  <w:style w:type="paragraph" w:customStyle="1" w:styleId="48">
    <w:name w:val="默认段落字体 Para Char Char Char Char Char Char Char"/>
    <w:basedOn w:val="1"/>
    <w:qFormat/>
    <w:uiPriority w:val="0"/>
    <w:rPr>
      <w:rFonts w:ascii="Tahoma" w:hAnsi="Tahoma"/>
      <w:sz w:val="24"/>
    </w:rPr>
  </w:style>
  <w:style w:type="paragraph" w:customStyle="1" w:styleId="49">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0">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1">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52">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3">
    <w:name w:val="列出段落1"/>
    <w:basedOn w:val="1"/>
    <w:qFormat/>
    <w:uiPriority w:val="99"/>
    <w:pPr>
      <w:ind w:firstLine="420" w:firstLineChars="200"/>
    </w:pPr>
    <w:rPr>
      <w:szCs w:val="21"/>
    </w:rPr>
  </w:style>
  <w:style w:type="character" w:customStyle="1" w:styleId="54">
    <w:name w:val="正文文本缩进 Char"/>
    <w:link w:val="10"/>
    <w:qFormat/>
    <w:uiPriority w:val="0"/>
    <w:rPr>
      <w:kern w:val="2"/>
      <w:sz w:val="21"/>
    </w:rPr>
  </w:style>
  <w:style w:type="character" w:customStyle="1" w:styleId="55">
    <w:name w:val="文档结构图 Char"/>
    <w:link w:val="7"/>
    <w:qFormat/>
    <w:uiPriority w:val="99"/>
    <w:rPr>
      <w:rFonts w:ascii="宋体"/>
      <w:kern w:val="2"/>
      <w:sz w:val="18"/>
      <w:szCs w:val="18"/>
    </w:rPr>
  </w:style>
  <w:style w:type="character" w:customStyle="1" w:styleId="56">
    <w:name w:val="文档结构图 Char1"/>
    <w:basedOn w:val="26"/>
    <w:qFormat/>
    <w:uiPriority w:val="0"/>
    <w:rPr>
      <w:rFonts w:ascii="宋体"/>
      <w:kern w:val="2"/>
      <w:sz w:val="18"/>
      <w:szCs w:val="18"/>
    </w:rPr>
  </w:style>
  <w:style w:type="paragraph" w:styleId="5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08C230-8C54-4267-958D-0310BD559E82}">
  <ds:schemaRefs/>
</ds:datastoreItem>
</file>

<file path=docProps/app.xml><?xml version="1.0" encoding="utf-8"?>
<Properties xmlns="http://schemas.openxmlformats.org/officeDocument/2006/extended-properties" xmlns:vt="http://schemas.openxmlformats.org/officeDocument/2006/docPropsVTypes">
  <Template>估价报告模板-市场比较法7.28.dot</Template>
  <Company>Microsoft</Company>
  <Pages>36</Pages>
  <Words>3858</Words>
  <Characters>21997</Characters>
  <Lines>183</Lines>
  <Paragraphs>51</Paragraphs>
  <TotalTime>0</TotalTime>
  <ScaleCrop>false</ScaleCrop>
  <LinksUpToDate>false</LinksUpToDate>
  <CharactersWithSpaces>25804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2020-04-17T00:32:00Z</dcterms:created>
  <dc:creator>Common</dc:creator>
  <cp:lastModifiedBy>Administrator</cp:lastModifiedBy>
  <cp:lastPrinted>2020-05-18T00:46:00Z</cp:lastPrinted>
  <dcterms:modified xsi:type="dcterms:W3CDTF">2022-02-11T03:52:26Z</dcterms:modified>
  <dc:title>房 地 产 估 价 报 告</dc:title>
  <cp:revision>306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08825E19EE6440E086684115CEC77505</vt:lpwstr>
  </property>
</Properties>
</file>