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CF4" w:rsidRDefault="00BA0051">
      <w:pPr>
        <w:spacing w:line="360" w:lineRule="auto"/>
        <w:jc w:val="center"/>
        <w:rPr>
          <w:rFonts w:ascii="宋体"/>
          <w:sz w:val="72"/>
        </w:rPr>
      </w:pPr>
      <w:bookmarkStart w:id="0" w:name="_GoBack"/>
      <w:bookmarkEnd w:id="0"/>
      <w:r>
        <w:rPr>
          <w:rFonts w:ascii="宋体" w:hAnsi="宋体" w:hint="eastAsia"/>
          <w:sz w:val="72"/>
        </w:rPr>
        <w:t>房地产估价报告</w:t>
      </w:r>
    </w:p>
    <w:p w:rsidR="00D17CF4" w:rsidRDefault="00D17CF4">
      <w:pPr>
        <w:tabs>
          <w:tab w:val="left" w:pos="1500"/>
        </w:tabs>
        <w:spacing w:line="360" w:lineRule="auto"/>
        <w:ind w:firstLineChars="1300" w:firstLine="2730"/>
        <w:rPr>
          <w:rFonts w:ascii="宋体"/>
        </w:rPr>
      </w:pPr>
    </w:p>
    <w:p w:rsidR="00D17CF4" w:rsidRDefault="00BA0051">
      <w:pPr>
        <w:spacing w:line="360" w:lineRule="auto"/>
        <w:jc w:val="center"/>
        <w:rPr>
          <w:rFonts w:ascii="宋体"/>
          <w:sz w:val="24"/>
        </w:rPr>
      </w:pPr>
      <w:r>
        <w:rPr>
          <w:rFonts w:ascii="宋体" w:hAnsi="宋体" w:hint="eastAsia"/>
          <w:b/>
          <w:sz w:val="24"/>
        </w:rPr>
        <w:t>辽俊房估报字（</w:t>
      </w:r>
      <w:r>
        <w:rPr>
          <w:rFonts w:ascii="宋体" w:hAnsi="宋体"/>
          <w:b/>
          <w:sz w:val="24"/>
        </w:rPr>
        <w:t>20</w:t>
      </w:r>
      <w:r>
        <w:rPr>
          <w:rFonts w:ascii="宋体" w:hAnsi="宋体" w:hint="eastAsia"/>
          <w:b/>
          <w:sz w:val="24"/>
        </w:rPr>
        <w:t>21）第120</w:t>
      </w:r>
      <w:r w:rsidR="0063486D">
        <w:rPr>
          <w:rFonts w:ascii="宋体" w:hAnsi="宋体" w:hint="eastAsia"/>
          <w:b/>
          <w:sz w:val="24"/>
        </w:rPr>
        <w:t>11</w:t>
      </w:r>
      <w:r>
        <w:rPr>
          <w:rFonts w:ascii="宋体" w:hAnsi="宋体" w:hint="eastAsia"/>
          <w:b/>
          <w:sz w:val="24"/>
        </w:rPr>
        <w:t>号</w:t>
      </w:r>
    </w:p>
    <w:p w:rsidR="00D17CF4" w:rsidRDefault="00D17CF4" w:rsidP="0063486D">
      <w:pPr>
        <w:spacing w:line="360" w:lineRule="auto"/>
        <w:ind w:firstLineChars="1029" w:firstLine="2161"/>
      </w:pPr>
    </w:p>
    <w:p w:rsidR="00D17CF4" w:rsidRDefault="00BA0051">
      <w:pPr>
        <w:spacing w:line="360" w:lineRule="auto"/>
        <w:jc w:val="center"/>
        <w:rPr>
          <w:rFonts w:ascii="宋体"/>
        </w:rPr>
      </w:pPr>
      <w:r>
        <w:rPr>
          <w:rFonts w:ascii="宋体"/>
          <w:noProof/>
        </w:rPr>
        <w:drawing>
          <wp:inline distT="0" distB="0" distL="0" distR="0">
            <wp:extent cx="2667000" cy="2667000"/>
            <wp:effectExtent l="0" t="0" r="0" b="0"/>
            <wp:docPr id="1"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二维码"/>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667000" cy="2667000"/>
                    </a:xfrm>
                    <a:prstGeom prst="rect">
                      <a:avLst/>
                    </a:prstGeom>
                    <a:noFill/>
                    <a:ln>
                      <a:noFill/>
                    </a:ln>
                  </pic:spPr>
                </pic:pic>
              </a:graphicData>
            </a:graphic>
          </wp:inline>
        </w:drawing>
      </w:r>
    </w:p>
    <w:p w:rsidR="00D17CF4" w:rsidRDefault="00D17CF4" w:rsidP="0063486D">
      <w:pPr>
        <w:spacing w:line="360" w:lineRule="auto"/>
        <w:ind w:firstLineChars="1029" w:firstLine="2161"/>
        <w:rPr>
          <w:rFonts w:ascii="宋体"/>
        </w:rPr>
      </w:pPr>
    </w:p>
    <w:p w:rsidR="00D17CF4" w:rsidRDefault="00D17CF4" w:rsidP="0063486D">
      <w:pPr>
        <w:spacing w:line="360" w:lineRule="auto"/>
        <w:ind w:firstLineChars="1029" w:firstLine="2161"/>
        <w:rPr>
          <w:rFonts w:ascii="宋体"/>
        </w:rPr>
      </w:pPr>
    </w:p>
    <w:p w:rsidR="00D17CF4" w:rsidRDefault="00BA0051">
      <w:pPr>
        <w:tabs>
          <w:tab w:val="left" w:pos="0"/>
        </w:tabs>
        <w:spacing w:line="360" w:lineRule="auto"/>
        <w:ind w:left="2125" w:hangingChars="882" w:hanging="2125"/>
        <w:rPr>
          <w:b/>
          <w:bCs/>
          <w:sz w:val="24"/>
        </w:rPr>
      </w:pPr>
      <w:r>
        <w:rPr>
          <w:rFonts w:hint="eastAsia"/>
          <w:b/>
          <w:bCs/>
          <w:sz w:val="24"/>
        </w:rPr>
        <w:t>估价项目名称：申请人湖北梦都建筑劳务有限公司与对方当事人鞍山天泽房地产开发有限公司一案所涉及的位于沈阳市大东区东塔街</w:t>
      </w:r>
      <w:r>
        <w:rPr>
          <w:rFonts w:hint="eastAsia"/>
          <w:b/>
          <w:bCs/>
          <w:sz w:val="24"/>
        </w:rPr>
        <w:t>24-2</w:t>
      </w:r>
      <w:r>
        <w:rPr>
          <w:rFonts w:hint="eastAsia"/>
          <w:b/>
          <w:bCs/>
          <w:sz w:val="24"/>
        </w:rPr>
        <w:t>号（</w:t>
      </w:r>
      <w:r>
        <w:rPr>
          <w:rFonts w:hint="eastAsia"/>
          <w:b/>
          <w:bCs/>
          <w:sz w:val="24"/>
        </w:rPr>
        <w:t>4</w:t>
      </w:r>
      <w:r>
        <w:rPr>
          <w:rFonts w:hint="eastAsia"/>
          <w:b/>
          <w:bCs/>
          <w:sz w:val="24"/>
        </w:rPr>
        <w:t>门）的商业房地产及位于鞍山市铁东区千山中路</w:t>
      </w:r>
      <w:r>
        <w:rPr>
          <w:rFonts w:hint="eastAsia"/>
          <w:b/>
          <w:bCs/>
          <w:sz w:val="24"/>
        </w:rPr>
        <w:t>282</w:t>
      </w:r>
      <w:r>
        <w:rPr>
          <w:rFonts w:hint="eastAsia"/>
          <w:b/>
          <w:bCs/>
          <w:sz w:val="24"/>
        </w:rPr>
        <w:t>栋</w:t>
      </w:r>
      <w:r>
        <w:rPr>
          <w:rFonts w:hint="eastAsia"/>
          <w:b/>
          <w:bCs/>
          <w:sz w:val="24"/>
        </w:rPr>
        <w:t>23</w:t>
      </w:r>
      <w:r>
        <w:rPr>
          <w:rFonts w:hint="eastAsia"/>
          <w:b/>
          <w:bCs/>
          <w:sz w:val="24"/>
        </w:rPr>
        <w:t>层</w:t>
      </w:r>
      <w:r>
        <w:rPr>
          <w:rFonts w:hint="eastAsia"/>
          <w:b/>
          <w:bCs/>
          <w:sz w:val="24"/>
        </w:rPr>
        <w:t>93</w:t>
      </w:r>
      <w:r>
        <w:rPr>
          <w:rFonts w:hint="eastAsia"/>
          <w:b/>
          <w:bCs/>
          <w:sz w:val="24"/>
        </w:rPr>
        <w:t>号、</w:t>
      </w:r>
      <w:r>
        <w:rPr>
          <w:rFonts w:hint="eastAsia"/>
          <w:b/>
          <w:bCs/>
          <w:sz w:val="24"/>
        </w:rPr>
        <w:t>22</w:t>
      </w:r>
      <w:r>
        <w:rPr>
          <w:rFonts w:hint="eastAsia"/>
          <w:b/>
          <w:bCs/>
          <w:sz w:val="24"/>
        </w:rPr>
        <w:t>层</w:t>
      </w:r>
      <w:r>
        <w:rPr>
          <w:rFonts w:hint="eastAsia"/>
          <w:b/>
          <w:bCs/>
          <w:sz w:val="24"/>
        </w:rPr>
        <w:t>90</w:t>
      </w:r>
      <w:r>
        <w:rPr>
          <w:rFonts w:hint="eastAsia"/>
          <w:b/>
          <w:bCs/>
          <w:sz w:val="24"/>
        </w:rPr>
        <w:t>号、</w:t>
      </w:r>
      <w:r>
        <w:rPr>
          <w:rFonts w:hint="eastAsia"/>
          <w:b/>
          <w:bCs/>
          <w:sz w:val="24"/>
        </w:rPr>
        <w:t>22</w:t>
      </w:r>
      <w:r>
        <w:rPr>
          <w:rFonts w:hint="eastAsia"/>
          <w:b/>
          <w:bCs/>
          <w:sz w:val="24"/>
        </w:rPr>
        <w:t>层</w:t>
      </w:r>
      <w:r>
        <w:rPr>
          <w:rFonts w:hint="eastAsia"/>
          <w:b/>
          <w:bCs/>
          <w:sz w:val="24"/>
        </w:rPr>
        <w:t>91</w:t>
      </w:r>
      <w:r>
        <w:rPr>
          <w:rFonts w:hint="eastAsia"/>
          <w:b/>
          <w:bCs/>
          <w:sz w:val="24"/>
        </w:rPr>
        <w:t>号的住宅房地产价值评估</w:t>
      </w:r>
    </w:p>
    <w:p w:rsidR="00D17CF4" w:rsidRDefault="00BA0051">
      <w:pPr>
        <w:tabs>
          <w:tab w:val="left" w:pos="0"/>
        </w:tabs>
        <w:spacing w:line="360" w:lineRule="auto"/>
        <w:rPr>
          <w:rFonts w:ascii="宋体" w:cs="宋体"/>
          <w:b/>
          <w:bCs/>
          <w:sz w:val="24"/>
          <w:shd w:val="clear" w:color="auto" w:fill="FFCC99"/>
        </w:rPr>
      </w:pPr>
      <w:r>
        <w:rPr>
          <w:rFonts w:hint="eastAsia"/>
          <w:b/>
          <w:bCs/>
          <w:sz w:val="24"/>
        </w:rPr>
        <w:t>估价委托人：</w:t>
      </w:r>
      <w:r>
        <w:rPr>
          <w:rFonts w:ascii="宋体" w:hAnsi="宋体" w:cs="宋体" w:hint="eastAsia"/>
          <w:b/>
          <w:bCs/>
          <w:sz w:val="24"/>
        </w:rPr>
        <w:t>鞍山市铁东区人民法院</w:t>
      </w:r>
    </w:p>
    <w:p w:rsidR="00D17CF4" w:rsidRDefault="00BA0051">
      <w:pPr>
        <w:tabs>
          <w:tab w:val="left" w:pos="0"/>
        </w:tabs>
        <w:spacing w:line="360" w:lineRule="auto"/>
        <w:rPr>
          <w:b/>
          <w:bCs/>
          <w:sz w:val="24"/>
        </w:rPr>
      </w:pPr>
      <w:r>
        <w:rPr>
          <w:rFonts w:hint="eastAsia"/>
          <w:b/>
          <w:bCs/>
          <w:sz w:val="24"/>
        </w:rPr>
        <w:t>估价机构：辽宁俊隆房地产土地资产评估有限责任公司</w:t>
      </w:r>
    </w:p>
    <w:p w:rsidR="00D17CF4" w:rsidRDefault="00BA0051">
      <w:pPr>
        <w:spacing w:line="360" w:lineRule="auto"/>
        <w:rPr>
          <w:b/>
          <w:bCs/>
          <w:sz w:val="24"/>
        </w:rPr>
      </w:pPr>
      <w:r>
        <w:rPr>
          <w:rFonts w:hint="eastAsia"/>
          <w:b/>
          <w:bCs/>
          <w:sz w:val="24"/>
        </w:rPr>
        <w:t>注册房地产估价师：唐巍（注册号：</w:t>
      </w:r>
      <w:r>
        <w:rPr>
          <w:b/>
          <w:bCs/>
          <w:sz w:val="24"/>
        </w:rPr>
        <w:t>2120190143</w:t>
      </w:r>
      <w:r>
        <w:rPr>
          <w:rFonts w:hint="eastAsia"/>
          <w:b/>
          <w:bCs/>
          <w:sz w:val="24"/>
        </w:rPr>
        <w:t>）</w:t>
      </w:r>
    </w:p>
    <w:p w:rsidR="00D17CF4" w:rsidRDefault="00BA0051">
      <w:pPr>
        <w:spacing w:line="360" w:lineRule="auto"/>
        <w:ind w:firstLineChars="930" w:firstLine="2241"/>
        <w:rPr>
          <w:b/>
          <w:bCs/>
          <w:sz w:val="24"/>
        </w:rPr>
      </w:pPr>
      <w:r>
        <w:rPr>
          <w:rFonts w:hint="eastAsia"/>
          <w:b/>
          <w:bCs/>
          <w:sz w:val="24"/>
        </w:rPr>
        <w:t>杜利（注册号：</w:t>
      </w:r>
      <w:r>
        <w:rPr>
          <w:b/>
          <w:bCs/>
          <w:sz w:val="24"/>
        </w:rPr>
        <w:t>2120080066</w:t>
      </w:r>
      <w:r>
        <w:rPr>
          <w:rFonts w:hint="eastAsia"/>
          <w:b/>
          <w:bCs/>
          <w:sz w:val="24"/>
        </w:rPr>
        <w:t>）</w:t>
      </w:r>
    </w:p>
    <w:p w:rsidR="00D17CF4" w:rsidRDefault="00BA0051">
      <w:pPr>
        <w:spacing w:line="360" w:lineRule="auto"/>
        <w:rPr>
          <w:b/>
          <w:bCs/>
          <w:sz w:val="24"/>
        </w:rPr>
      </w:pPr>
      <w:r>
        <w:rPr>
          <w:rFonts w:hint="eastAsia"/>
          <w:b/>
          <w:bCs/>
          <w:sz w:val="24"/>
        </w:rPr>
        <w:t>估价报告出具日期：</w:t>
      </w:r>
      <w:r>
        <w:rPr>
          <w:rFonts w:hint="eastAsia"/>
          <w:b/>
          <w:bCs/>
          <w:sz w:val="24"/>
        </w:rPr>
        <w:t>2021</w:t>
      </w:r>
      <w:r>
        <w:rPr>
          <w:rFonts w:hint="eastAsia"/>
          <w:b/>
          <w:bCs/>
          <w:sz w:val="24"/>
        </w:rPr>
        <w:t>年</w:t>
      </w:r>
      <w:r>
        <w:rPr>
          <w:rFonts w:hint="eastAsia"/>
          <w:b/>
          <w:bCs/>
          <w:sz w:val="24"/>
        </w:rPr>
        <w:t>8</w:t>
      </w:r>
      <w:r>
        <w:rPr>
          <w:rFonts w:hint="eastAsia"/>
          <w:b/>
          <w:bCs/>
          <w:sz w:val="24"/>
        </w:rPr>
        <w:t>月</w:t>
      </w:r>
      <w:r>
        <w:rPr>
          <w:rFonts w:hint="eastAsia"/>
          <w:b/>
          <w:bCs/>
          <w:sz w:val="24"/>
        </w:rPr>
        <w:t>20</w:t>
      </w:r>
      <w:r>
        <w:rPr>
          <w:rFonts w:hint="eastAsia"/>
          <w:b/>
          <w:bCs/>
          <w:sz w:val="24"/>
        </w:rPr>
        <w:t>日</w:t>
      </w:r>
    </w:p>
    <w:p w:rsidR="00D17CF4" w:rsidRDefault="00BA0051">
      <w:pPr>
        <w:spacing w:line="360" w:lineRule="auto"/>
        <w:rPr>
          <w:rFonts w:ascii="楷体_GB2312" w:eastAsia="楷体_GB2312"/>
          <w:sz w:val="36"/>
          <w:szCs w:val="36"/>
        </w:rPr>
        <w:sectPr w:rsidR="00D17CF4">
          <w:headerReference w:type="even" r:id="rId11"/>
          <w:headerReference w:type="default" r:id="rId12"/>
          <w:footerReference w:type="even" r:id="rId13"/>
          <w:footerReference w:type="default" r:id="rId14"/>
          <w:headerReference w:type="first" r:id="rId15"/>
          <w:footerReference w:type="first" r:id="rId16"/>
          <w:pgSz w:w="11906" w:h="16838"/>
          <w:pgMar w:top="1440" w:right="1701" w:bottom="1440" w:left="1797" w:header="851" w:footer="992" w:gutter="0"/>
          <w:pgNumType w:start="0"/>
          <w:cols w:space="425"/>
          <w:titlePg/>
          <w:docGrid w:type="lines" w:linePitch="312"/>
        </w:sectPr>
      </w:pPr>
      <w:r>
        <w:rPr>
          <w:rFonts w:ascii="楷体_GB2312" w:eastAsia="楷体_GB2312" w:hint="eastAsia"/>
          <w:b/>
          <w:bCs/>
          <w:sz w:val="36"/>
          <w:szCs w:val="36"/>
        </w:rPr>
        <w:t>重要提示：本报告第</w:t>
      </w:r>
      <w:r>
        <w:rPr>
          <w:rFonts w:ascii="楷体_GB2312" w:eastAsia="楷体_GB2312"/>
          <w:b/>
          <w:bCs/>
          <w:sz w:val="36"/>
          <w:szCs w:val="36"/>
        </w:rPr>
        <w:t>2</w:t>
      </w:r>
      <w:r>
        <w:rPr>
          <w:rFonts w:ascii="楷体_GB2312" w:eastAsia="楷体_GB2312" w:hint="eastAsia"/>
          <w:b/>
          <w:bCs/>
          <w:sz w:val="36"/>
          <w:szCs w:val="36"/>
        </w:rPr>
        <w:t>页评估值处贴有红色（辽宁俊隆）防伪贴，无此贴报告无效</w:t>
      </w:r>
    </w:p>
    <w:p w:rsidR="00D17CF4" w:rsidRDefault="00BA0051">
      <w:pPr>
        <w:spacing w:line="360" w:lineRule="auto"/>
        <w:jc w:val="center"/>
        <w:rPr>
          <w:b/>
          <w:sz w:val="44"/>
          <w:szCs w:val="44"/>
        </w:rPr>
      </w:pPr>
      <w:r>
        <w:rPr>
          <w:rFonts w:hint="eastAsia"/>
          <w:b/>
          <w:sz w:val="44"/>
          <w:szCs w:val="44"/>
        </w:rPr>
        <w:lastRenderedPageBreak/>
        <w:t>致估价委托人函</w:t>
      </w:r>
    </w:p>
    <w:p w:rsidR="00D17CF4" w:rsidRDefault="00BA0051">
      <w:pPr>
        <w:snapToGrid w:val="0"/>
        <w:spacing w:before="240" w:line="360" w:lineRule="auto"/>
        <w:ind w:right="238"/>
        <w:rPr>
          <w:rFonts w:ascii="宋体"/>
          <w:b/>
          <w:spacing w:val="2"/>
          <w:sz w:val="28"/>
          <w:szCs w:val="28"/>
          <w:shd w:val="clear" w:color="auto" w:fill="FFFFFF"/>
        </w:rPr>
      </w:pPr>
      <w:r>
        <w:rPr>
          <w:rFonts w:ascii="宋体" w:hAnsi="宋体" w:hint="eastAsia"/>
          <w:b/>
          <w:bCs/>
          <w:sz w:val="28"/>
          <w:szCs w:val="28"/>
          <w:shd w:val="clear" w:color="auto" w:fill="FFFFFF"/>
        </w:rPr>
        <w:t>鞍山市铁东区人民法院</w:t>
      </w:r>
      <w:r>
        <w:rPr>
          <w:rFonts w:ascii="宋体" w:hAnsi="宋体" w:hint="eastAsia"/>
          <w:b/>
          <w:spacing w:val="2"/>
          <w:sz w:val="28"/>
          <w:szCs w:val="28"/>
          <w:shd w:val="clear" w:color="auto" w:fill="FFFFFF"/>
        </w:rPr>
        <w:t>：</w:t>
      </w:r>
    </w:p>
    <w:p w:rsidR="00D17CF4" w:rsidRDefault="00BA0051">
      <w:pPr>
        <w:spacing w:line="360" w:lineRule="auto"/>
        <w:ind w:firstLineChars="200" w:firstLine="568"/>
        <w:rPr>
          <w:rFonts w:ascii="宋体" w:hAnsi="宋体"/>
          <w:sz w:val="28"/>
          <w:szCs w:val="28"/>
        </w:rPr>
      </w:pPr>
      <w:r>
        <w:rPr>
          <w:rFonts w:ascii="宋体" w:hAnsi="宋体" w:hint="eastAsia"/>
          <w:bCs/>
          <w:spacing w:val="2"/>
          <w:sz w:val="28"/>
          <w:szCs w:val="28"/>
        </w:rPr>
        <w:t>受贵院的委托，根据国家有关法律、法规和政策要求，遵循中华人民共和国国家标准</w:t>
      </w:r>
      <w:r>
        <w:rPr>
          <w:rFonts w:ascii="宋体" w:hAnsi="宋体"/>
          <w:bCs/>
          <w:spacing w:val="2"/>
          <w:sz w:val="28"/>
          <w:szCs w:val="28"/>
        </w:rPr>
        <w:t>GB/T50291-2015</w:t>
      </w:r>
      <w:r>
        <w:rPr>
          <w:rFonts w:ascii="宋体" w:hAnsi="宋体" w:hint="eastAsia"/>
          <w:bCs/>
          <w:spacing w:val="2"/>
          <w:sz w:val="28"/>
          <w:szCs w:val="28"/>
        </w:rPr>
        <w:t>《房地产估价规范》的操作程序，经过认真地查验了贵院提交的估价对象的相关资料，细致地进行了现场查</w:t>
      </w:r>
      <w:r>
        <w:rPr>
          <w:rFonts w:ascii="宋体" w:hAnsi="宋体" w:hint="eastAsia"/>
          <w:sz w:val="28"/>
          <w:szCs w:val="28"/>
        </w:rPr>
        <w:t>看，分析考虑了影响房地产估价的诸多因素，遵循房地产估价原则，运用科学合理的估价方法分析、测算，对申请人湖北梦都建筑劳务有限公司与对方当事人鞍山天泽房地产开发有限公司一案所涉及的位于沈阳市大东区东塔街24-2号（4门）的商业房地产及位于鞍山市铁东区千山中路282栋23层93号、22层90号、22层91号的住宅房地产进行了评估，估价基本情况与估价结果报告如下：</w:t>
      </w:r>
    </w:p>
    <w:p w:rsidR="00D17CF4" w:rsidRDefault="00BA0051">
      <w:pPr>
        <w:spacing w:line="360" w:lineRule="auto"/>
        <w:ind w:firstLineChars="200" w:firstLine="560"/>
        <w:rPr>
          <w:rFonts w:ascii="宋体" w:hAnsi="宋体"/>
          <w:sz w:val="28"/>
          <w:szCs w:val="28"/>
        </w:rPr>
      </w:pPr>
      <w:r>
        <w:rPr>
          <w:rFonts w:ascii="宋体" w:hAnsi="宋体" w:hint="eastAsia"/>
          <w:sz w:val="28"/>
          <w:szCs w:val="28"/>
        </w:rPr>
        <w:t>估价目的：为委托方解决案件纠纷提供价值依据而评估</w:t>
      </w:r>
      <w:r>
        <w:rPr>
          <w:rFonts w:ascii="宋体" w:hAnsi="宋体" w:hint="eastAsia"/>
          <w:color w:val="000000"/>
          <w:sz w:val="28"/>
          <w:szCs w:val="28"/>
        </w:rPr>
        <w:t>房地产市场价值</w:t>
      </w:r>
      <w:r>
        <w:rPr>
          <w:rFonts w:ascii="宋体" w:hAnsi="宋体" w:hint="eastAsia"/>
          <w:sz w:val="28"/>
          <w:szCs w:val="28"/>
        </w:rPr>
        <w:t>。</w:t>
      </w:r>
    </w:p>
    <w:p w:rsidR="00D17CF4" w:rsidRDefault="00BA0051">
      <w:pPr>
        <w:spacing w:line="360" w:lineRule="auto"/>
        <w:ind w:firstLineChars="200" w:firstLine="560"/>
        <w:rPr>
          <w:rFonts w:ascii="宋体" w:hAnsi="宋体"/>
          <w:sz w:val="28"/>
          <w:szCs w:val="28"/>
        </w:rPr>
      </w:pPr>
      <w:r>
        <w:rPr>
          <w:rFonts w:ascii="宋体" w:hAnsi="宋体" w:hint="eastAsia"/>
          <w:sz w:val="28"/>
          <w:szCs w:val="28"/>
        </w:rPr>
        <w:t>估价对象（1）：名称：孙娟娟所属商业房地产；坐落：沈阳市大东区东塔街24-2号（4门）。</w:t>
      </w:r>
    </w:p>
    <w:p w:rsidR="00D17CF4" w:rsidRDefault="00BA0051">
      <w:pPr>
        <w:spacing w:line="360" w:lineRule="auto"/>
        <w:ind w:firstLineChars="200" w:firstLine="560"/>
        <w:rPr>
          <w:rFonts w:ascii="宋体" w:hAnsi="宋体"/>
          <w:sz w:val="28"/>
          <w:szCs w:val="28"/>
        </w:rPr>
      </w:pPr>
      <w:r>
        <w:rPr>
          <w:rFonts w:ascii="宋体" w:hAnsi="宋体" w:hint="eastAsia"/>
          <w:sz w:val="28"/>
          <w:szCs w:val="28"/>
        </w:rPr>
        <w:t>估价对象（2）：名称：苗军所属住宅房地产；坐落：鞍山市铁东区千山中路282栋23层93号。</w:t>
      </w:r>
    </w:p>
    <w:p w:rsidR="00D17CF4" w:rsidRDefault="00BA0051">
      <w:pPr>
        <w:spacing w:line="360" w:lineRule="auto"/>
        <w:ind w:firstLineChars="200" w:firstLine="560"/>
        <w:rPr>
          <w:rFonts w:ascii="宋体" w:hAnsi="宋体"/>
          <w:sz w:val="28"/>
          <w:szCs w:val="28"/>
        </w:rPr>
      </w:pPr>
      <w:r>
        <w:rPr>
          <w:rFonts w:ascii="宋体" w:hAnsi="宋体" w:hint="eastAsia"/>
          <w:sz w:val="28"/>
          <w:szCs w:val="28"/>
        </w:rPr>
        <w:t>估价对象（3）：名称：孙承春所属住宅房地产；坐落：鞍山市铁东区千山中路282栋22层91号。</w:t>
      </w:r>
    </w:p>
    <w:p w:rsidR="00D17CF4" w:rsidRDefault="00BA0051">
      <w:pPr>
        <w:spacing w:line="360" w:lineRule="auto"/>
        <w:ind w:firstLineChars="200" w:firstLine="560"/>
        <w:rPr>
          <w:rFonts w:ascii="宋体" w:hAnsi="宋体"/>
          <w:sz w:val="28"/>
          <w:szCs w:val="28"/>
        </w:rPr>
      </w:pPr>
      <w:r>
        <w:rPr>
          <w:rFonts w:ascii="宋体" w:hAnsi="宋体" w:hint="eastAsia"/>
          <w:sz w:val="28"/>
          <w:szCs w:val="28"/>
        </w:rPr>
        <w:t>估价对象（4）：名称：孙承春所属住宅房地产；坐落：鞍山市铁东区千山中路282栋22层90号。</w:t>
      </w:r>
    </w:p>
    <w:p w:rsidR="00D17CF4" w:rsidRDefault="00BA0051">
      <w:pPr>
        <w:spacing w:line="360" w:lineRule="auto"/>
        <w:ind w:firstLineChars="200" w:firstLine="560"/>
        <w:rPr>
          <w:rFonts w:ascii="宋体" w:hAnsi="宋体"/>
          <w:bCs/>
          <w:spacing w:val="2"/>
          <w:sz w:val="28"/>
          <w:szCs w:val="28"/>
        </w:rPr>
      </w:pPr>
      <w:r>
        <w:rPr>
          <w:rFonts w:ascii="宋体" w:hAnsi="宋体" w:hint="eastAsia"/>
          <w:sz w:val="28"/>
          <w:szCs w:val="28"/>
        </w:rPr>
        <w:lastRenderedPageBreak/>
        <w:t>价值时点：</w:t>
      </w:r>
      <w:r>
        <w:rPr>
          <w:rFonts w:ascii="宋体" w:hAnsi="宋体" w:hint="eastAsia"/>
          <w:bCs/>
          <w:spacing w:val="2"/>
          <w:sz w:val="28"/>
          <w:szCs w:val="28"/>
        </w:rPr>
        <w:t>2021年7月15日。</w:t>
      </w:r>
    </w:p>
    <w:p w:rsidR="00D17CF4" w:rsidRDefault="00BA0051">
      <w:pPr>
        <w:spacing w:line="360" w:lineRule="auto"/>
        <w:ind w:firstLineChars="200" w:firstLine="568"/>
        <w:rPr>
          <w:rFonts w:ascii="宋体" w:hAnsi="宋体"/>
          <w:bCs/>
          <w:spacing w:val="2"/>
          <w:sz w:val="28"/>
          <w:szCs w:val="28"/>
        </w:rPr>
      </w:pPr>
      <w:r>
        <w:rPr>
          <w:rFonts w:ascii="宋体" w:hAnsi="宋体" w:hint="eastAsia"/>
          <w:bCs/>
          <w:spacing w:val="2"/>
          <w:sz w:val="28"/>
          <w:szCs w:val="28"/>
        </w:rPr>
        <w:t>价值类型：市场价值。</w:t>
      </w:r>
    </w:p>
    <w:p w:rsidR="00D17CF4" w:rsidRDefault="00BA0051">
      <w:pPr>
        <w:spacing w:line="360" w:lineRule="auto"/>
        <w:ind w:firstLineChars="200" w:firstLine="568"/>
        <w:rPr>
          <w:rFonts w:ascii="宋体" w:hAnsi="宋体"/>
          <w:bCs/>
          <w:spacing w:val="2"/>
          <w:sz w:val="28"/>
          <w:szCs w:val="28"/>
        </w:rPr>
      </w:pPr>
      <w:r>
        <w:rPr>
          <w:rFonts w:ascii="宋体" w:hAnsi="宋体" w:hint="eastAsia"/>
          <w:bCs/>
          <w:spacing w:val="2"/>
          <w:sz w:val="28"/>
          <w:szCs w:val="28"/>
        </w:rPr>
        <w:t>估价方法：比较法。</w:t>
      </w:r>
    </w:p>
    <w:p w:rsidR="00D17CF4" w:rsidRDefault="00BA0051">
      <w:pPr>
        <w:spacing w:line="360" w:lineRule="auto"/>
        <w:ind w:firstLineChars="200" w:firstLine="568"/>
        <w:rPr>
          <w:rFonts w:ascii="宋体" w:hAnsi="宋体"/>
          <w:bCs/>
          <w:spacing w:val="2"/>
          <w:sz w:val="28"/>
          <w:szCs w:val="28"/>
        </w:rPr>
      </w:pPr>
      <w:r>
        <w:rPr>
          <w:rFonts w:ascii="宋体" w:hAnsi="宋体" w:hint="eastAsia"/>
          <w:bCs/>
          <w:spacing w:val="2"/>
          <w:sz w:val="28"/>
          <w:szCs w:val="28"/>
        </w:rPr>
        <w:t>估价结果：</w:t>
      </w:r>
      <w:r>
        <w:rPr>
          <w:rFonts w:ascii="宋体" w:hAnsi="宋体" w:hint="eastAsia"/>
          <w:sz w:val="28"/>
          <w:szCs w:val="28"/>
        </w:rPr>
        <w:t>经过综合测算，确定该估价对象</w:t>
      </w:r>
      <w:r>
        <w:rPr>
          <w:rFonts w:ascii="宋体" w:hAnsi="宋体" w:hint="eastAsia"/>
          <w:bCs/>
          <w:spacing w:val="2"/>
          <w:sz w:val="28"/>
          <w:szCs w:val="28"/>
        </w:rPr>
        <w:t>在价值时点2021年7月15日满足各项假设限制条件下的</w:t>
      </w:r>
      <w:r>
        <w:rPr>
          <w:rFonts w:ascii="宋体" w:hAnsi="宋体" w:hint="eastAsia"/>
          <w:bCs/>
          <w:color w:val="000000"/>
          <w:spacing w:val="2"/>
          <w:sz w:val="28"/>
          <w:szCs w:val="28"/>
        </w:rPr>
        <w:t>市场价值为698.22万元，大写金额：人民币陆佰玖拾捌万贰仟贰佰元整。</w:t>
      </w:r>
    </w:p>
    <w:p w:rsidR="00D17CF4" w:rsidRDefault="00BA0051">
      <w:pPr>
        <w:spacing w:line="360" w:lineRule="auto"/>
        <w:ind w:firstLineChars="200" w:firstLine="568"/>
        <w:rPr>
          <w:rFonts w:ascii="宋体"/>
          <w:bCs/>
          <w:spacing w:val="2"/>
          <w:sz w:val="28"/>
          <w:szCs w:val="28"/>
        </w:rPr>
      </w:pPr>
      <w:r>
        <w:rPr>
          <w:rFonts w:ascii="宋体" w:hAnsi="宋体" w:hint="eastAsia"/>
          <w:bCs/>
          <w:spacing w:val="2"/>
          <w:sz w:val="28"/>
          <w:szCs w:val="28"/>
        </w:rPr>
        <w:t>特别提示：估价结果包含了房屋建筑分摊的土地使用权价值及满足房屋使用功能的配套设施设备的价值。本估价结果是满足本估价报告的假设和限制条件的价值，报告使用人应仔细阅读全文，</w:t>
      </w:r>
      <w:r>
        <w:rPr>
          <w:rFonts w:ascii="宋体" w:hAnsi="宋体" w:hint="eastAsia"/>
          <w:sz w:val="28"/>
          <w:szCs w:val="28"/>
        </w:rPr>
        <w:t>本估价报告必须完整使用方为有效，对仅使用本报告中部分内容而导致可能的损失，本评估机构不承担责任。</w:t>
      </w:r>
    </w:p>
    <w:p w:rsidR="00D17CF4" w:rsidRDefault="00BA0051">
      <w:pPr>
        <w:snapToGrid w:val="0"/>
        <w:spacing w:line="360" w:lineRule="auto"/>
        <w:ind w:right="238" w:firstLineChars="297" w:firstLine="847"/>
        <w:jc w:val="center"/>
        <w:rPr>
          <w:rFonts w:ascii="宋体"/>
          <w:b/>
          <w:spacing w:val="2"/>
          <w:sz w:val="28"/>
          <w:szCs w:val="28"/>
          <w:u w:val="single"/>
        </w:rPr>
      </w:pPr>
      <w:r>
        <w:rPr>
          <w:rFonts w:ascii="宋体" w:hAnsi="宋体" w:hint="eastAsia"/>
          <w:b/>
          <w:spacing w:val="2"/>
          <w:sz w:val="28"/>
          <w:szCs w:val="28"/>
          <w:u w:val="single"/>
        </w:rPr>
        <w:t>估价结果明细表</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1591"/>
        <w:gridCol w:w="1594"/>
        <w:gridCol w:w="2014"/>
        <w:gridCol w:w="2105"/>
      </w:tblGrid>
      <w:tr w:rsidR="00D17CF4">
        <w:trPr>
          <w:trHeight w:val="510"/>
          <w:jc w:val="center"/>
        </w:trPr>
        <w:tc>
          <w:tcPr>
            <w:tcW w:w="992" w:type="pct"/>
            <w:vAlign w:val="center"/>
          </w:tcPr>
          <w:p w:rsidR="00D17CF4" w:rsidRDefault="00BA0051">
            <w:pPr>
              <w:spacing w:line="360" w:lineRule="auto"/>
              <w:jc w:val="center"/>
              <w:rPr>
                <w:sz w:val="18"/>
                <w:szCs w:val="18"/>
              </w:rPr>
            </w:pPr>
            <w:r>
              <w:rPr>
                <w:rFonts w:hint="eastAsia"/>
                <w:sz w:val="18"/>
                <w:szCs w:val="18"/>
              </w:rPr>
              <w:t>房屋产权证号</w:t>
            </w:r>
          </w:p>
        </w:tc>
        <w:tc>
          <w:tcPr>
            <w:tcW w:w="873" w:type="pct"/>
            <w:vAlign w:val="center"/>
          </w:tcPr>
          <w:p w:rsidR="00D17CF4" w:rsidRDefault="00BA0051">
            <w:pPr>
              <w:spacing w:line="360" w:lineRule="auto"/>
              <w:jc w:val="center"/>
              <w:rPr>
                <w:sz w:val="18"/>
                <w:szCs w:val="18"/>
              </w:rPr>
            </w:pPr>
            <w:r>
              <w:rPr>
                <w:rFonts w:hint="eastAsia"/>
                <w:sz w:val="18"/>
                <w:szCs w:val="18"/>
              </w:rPr>
              <w:t>坐落</w:t>
            </w:r>
          </w:p>
        </w:tc>
        <w:tc>
          <w:tcPr>
            <w:tcW w:w="875" w:type="pct"/>
            <w:vAlign w:val="center"/>
          </w:tcPr>
          <w:p w:rsidR="00D17CF4" w:rsidRDefault="00BA0051">
            <w:pPr>
              <w:spacing w:line="360" w:lineRule="auto"/>
              <w:jc w:val="center"/>
              <w:rPr>
                <w:sz w:val="18"/>
                <w:szCs w:val="18"/>
              </w:rPr>
            </w:pPr>
            <w:r>
              <w:rPr>
                <w:rFonts w:hint="eastAsia"/>
                <w:sz w:val="18"/>
                <w:szCs w:val="18"/>
              </w:rPr>
              <w:t>建筑面积㎡</w:t>
            </w:r>
          </w:p>
        </w:tc>
        <w:tc>
          <w:tcPr>
            <w:tcW w:w="1105" w:type="pct"/>
            <w:vAlign w:val="center"/>
          </w:tcPr>
          <w:p w:rsidR="00D17CF4" w:rsidRDefault="00BA0051">
            <w:pPr>
              <w:spacing w:line="360" w:lineRule="auto"/>
              <w:jc w:val="center"/>
              <w:rPr>
                <w:sz w:val="18"/>
                <w:szCs w:val="18"/>
              </w:rPr>
            </w:pPr>
            <w:r>
              <w:rPr>
                <w:rFonts w:hint="eastAsia"/>
                <w:sz w:val="18"/>
                <w:szCs w:val="18"/>
              </w:rPr>
              <w:t>评估单价</w:t>
            </w:r>
            <w:r>
              <w:rPr>
                <w:rFonts w:hint="eastAsia"/>
                <w:sz w:val="18"/>
                <w:szCs w:val="18"/>
              </w:rPr>
              <w:t>(</w:t>
            </w:r>
            <w:r>
              <w:rPr>
                <w:rFonts w:hint="eastAsia"/>
                <w:sz w:val="18"/>
                <w:szCs w:val="18"/>
              </w:rPr>
              <w:t>元</w:t>
            </w:r>
            <w:r>
              <w:rPr>
                <w:rFonts w:hint="eastAsia"/>
                <w:sz w:val="18"/>
                <w:szCs w:val="18"/>
              </w:rPr>
              <w:t>/</w:t>
            </w:r>
            <w:r>
              <w:rPr>
                <w:rFonts w:hint="eastAsia"/>
                <w:sz w:val="18"/>
                <w:szCs w:val="18"/>
              </w:rPr>
              <w:t>㎡</w:t>
            </w:r>
            <w:r>
              <w:rPr>
                <w:rFonts w:hint="eastAsia"/>
                <w:sz w:val="18"/>
                <w:szCs w:val="18"/>
              </w:rPr>
              <w:t>)</w:t>
            </w:r>
          </w:p>
        </w:tc>
        <w:tc>
          <w:tcPr>
            <w:tcW w:w="1156" w:type="pct"/>
            <w:vAlign w:val="center"/>
          </w:tcPr>
          <w:p w:rsidR="00D17CF4" w:rsidRDefault="00BA0051">
            <w:pPr>
              <w:spacing w:line="360" w:lineRule="auto"/>
              <w:jc w:val="center"/>
              <w:rPr>
                <w:sz w:val="18"/>
                <w:szCs w:val="18"/>
              </w:rPr>
            </w:pPr>
            <w:r>
              <w:rPr>
                <w:rFonts w:hint="eastAsia"/>
                <w:sz w:val="18"/>
                <w:szCs w:val="18"/>
              </w:rPr>
              <w:t>评估价值（万元）</w:t>
            </w:r>
          </w:p>
        </w:tc>
      </w:tr>
      <w:tr w:rsidR="00D17CF4">
        <w:trPr>
          <w:trHeight w:val="510"/>
          <w:jc w:val="center"/>
        </w:trPr>
        <w:tc>
          <w:tcPr>
            <w:tcW w:w="992" w:type="pct"/>
            <w:vAlign w:val="center"/>
          </w:tcPr>
          <w:p w:rsidR="00D17CF4" w:rsidRDefault="00BA0051">
            <w:pPr>
              <w:spacing w:line="360" w:lineRule="auto"/>
              <w:jc w:val="center"/>
              <w:rPr>
                <w:sz w:val="18"/>
                <w:szCs w:val="18"/>
              </w:rPr>
            </w:pPr>
            <w:r>
              <w:rPr>
                <w:rFonts w:hint="eastAsia"/>
                <w:sz w:val="18"/>
                <w:szCs w:val="18"/>
              </w:rPr>
              <w:t>沈房预中心字第</w:t>
            </w:r>
            <w:r>
              <w:rPr>
                <w:rFonts w:hint="eastAsia"/>
                <w:sz w:val="18"/>
                <w:szCs w:val="18"/>
              </w:rPr>
              <w:t>0114022673</w:t>
            </w:r>
            <w:r>
              <w:rPr>
                <w:rFonts w:hint="eastAsia"/>
                <w:sz w:val="18"/>
                <w:szCs w:val="18"/>
              </w:rPr>
              <w:t>号</w:t>
            </w:r>
          </w:p>
        </w:tc>
        <w:tc>
          <w:tcPr>
            <w:tcW w:w="873" w:type="pct"/>
            <w:vAlign w:val="center"/>
          </w:tcPr>
          <w:p w:rsidR="00D17CF4" w:rsidRDefault="00BA0051">
            <w:pPr>
              <w:spacing w:line="360" w:lineRule="auto"/>
              <w:jc w:val="center"/>
              <w:rPr>
                <w:sz w:val="18"/>
                <w:szCs w:val="18"/>
              </w:rPr>
            </w:pPr>
            <w:r>
              <w:rPr>
                <w:rFonts w:hint="eastAsia"/>
                <w:sz w:val="18"/>
                <w:szCs w:val="18"/>
              </w:rPr>
              <w:t>沈阳市大东区东塔街</w:t>
            </w:r>
            <w:r>
              <w:rPr>
                <w:rFonts w:hint="eastAsia"/>
                <w:sz w:val="18"/>
                <w:szCs w:val="18"/>
              </w:rPr>
              <w:t>24-2</w:t>
            </w:r>
            <w:r>
              <w:rPr>
                <w:rFonts w:hint="eastAsia"/>
                <w:sz w:val="18"/>
                <w:szCs w:val="18"/>
              </w:rPr>
              <w:t>号（</w:t>
            </w:r>
            <w:r>
              <w:rPr>
                <w:rFonts w:hint="eastAsia"/>
                <w:sz w:val="18"/>
                <w:szCs w:val="18"/>
              </w:rPr>
              <w:t>4</w:t>
            </w:r>
            <w:r>
              <w:rPr>
                <w:rFonts w:hint="eastAsia"/>
                <w:sz w:val="18"/>
                <w:szCs w:val="18"/>
              </w:rPr>
              <w:t>门）</w:t>
            </w:r>
          </w:p>
        </w:tc>
        <w:tc>
          <w:tcPr>
            <w:tcW w:w="875" w:type="pct"/>
            <w:vAlign w:val="center"/>
          </w:tcPr>
          <w:p w:rsidR="00D17CF4" w:rsidRDefault="00BA0051">
            <w:pPr>
              <w:spacing w:line="360" w:lineRule="auto"/>
              <w:jc w:val="center"/>
              <w:rPr>
                <w:sz w:val="18"/>
                <w:szCs w:val="18"/>
              </w:rPr>
            </w:pPr>
            <w:r>
              <w:rPr>
                <w:rFonts w:hint="eastAsia"/>
                <w:sz w:val="18"/>
                <w:szCs w:val="18"/>
              </w:rPr>
              <w:t>261.58</w:t>
            </w:r>
          </w:p>
        </w:tc>
        <w:tc>
          <w:tcPr>
            <w:tcW w:w="1105" w:type="pct"/>
            <w:vAlign w:val="center"/>
          </w:tcPr>
          <w:p w:rsidR="00D17CF4" w:rsidRDefault="00BA0051">
            <w:pPr>
              <w:spacing w:line="360" w:lineRule="auto"/>
              <w:jc w:val="center"/>
              <w:rPr>
                <w:sz w:val="18"/>
                <w:szCs w:val="18"/>
              </w:rPr>
            </w:pPr>
            <w:r>
              <w:rPr>
                <w:rFonts w:hint="eastAsia"/>
              </w:rPr>
              <w:t>19980.00</w:t>
            </w:r>
          </w:p>
        </w:tc>
        <w:tc>
          <w:tcPr>
            <w:tcW w:w="1156" w:type="pct"/>
            <w:vAlign w:val="center"/>
          </w:tcPr>
          <w:p w:rsidR="00D17CF4" w:rsidRDefault="00BA0051">
            <w:pPr>
              <w:spacing w:line="360" w:lineRule="auto"/>
              <w:jc w:val="center"/>
              <w:rPr>
                <w:sz w:val="18"/>
                <w:szCs w:val="18"/>
              </w:rPr>
            </w:pPr>
            <w:r>
              <w:rPr>
                <w:rFonts w:hint="eastAsia"/>
                <w:sz w:val="18"/>
                <w:szCs w:val="18"/>
              </w:rPr>
              <w:t>522.64</w:t>
            </w:r>
          </w:p>
        </w:tc>
      </w:tr>
      <w:tr w:rsidR="00D17CF4">
        <w:trPr>
          <w:trHeight w:val="510"/>
          <w:jc w:val="center"/>
        </w:trPr>
        <w:tc>
          <w:tcPr>
            <w:tcW w:w="992" w:type="pct"/>
            <w:vAlign w:val="center"/>
          </w:tcPr>
          <w:p w:rsidR="00D17CF4" w:rsidRDefault="00BA0051">
            <w:pPr>
              <w:spacing w:line="360" w:lineRule="auto"/>
              <w:jc w:val="center"/>
              <w:rPr>
                <w:sz w:val="18"/>
                <w:szCs w:val="18"/>
              </w:rPr>
            </w:pPr>
            <w:r>
              <w:rPr>
                <w:rFonts w:hint="eastAsia"/>
                <w:sz w:val="18"/>
                <w:szCs w:val="18"/>
              </w:rPr>
              <w:t>鞍房权证高新字第</w:t>
            </w:r>
            <w:r>
              <w:rPr>
                <w:rFonts w:hint="eastAsia"/>
                <w:sz w:val="18"/>
                <w:szCs w:val="18"/>
              </w:rPr>
              <w:t>gx201512240026</w:t>
            </w:r>
            <w:r>
              <w:rPr>
                <w:rFonts w:hint="eastAsia"/>
                <w:sz w:val="18"/>
                <w:szCs w:val="18"/>
              </w:rPr>
              <w:t>号</w:t>
            </w:r>
          </w:p>
        </w:tc>
        <w:tc>
          <w:tcPr>
            <w:tcW w:w="873" w:type="pct"/>
            <w:vAlign w:val="center"/>
          </w:tcPr>
          <w:p w:rsidR="00D17CF4" w:rsidRDefault="00BA0051">
            <w:pPr>
              <w:spacing w:line="360" w:lineRule="auto"/>
              <w:jc w:val="center"/>
              <w:rPr>
                <w:sz w:val="18"/>
                <w:szCs w:val="18"/>
              </w:rPr>
            </w:pPr>
            <w:r>
              <w:rPr>
                <w:rFonts w:hint="eastAsia"/>
                <w:sz w:val="18"/>
                <w:szCs w:val="18"/>
              </w:rPr>
              <w:t>铁东区千山中路</w:t>
            </w:r>
            <w:r>
              <w:rPr>
                <w:rFonts w:hint="eastAsia"/>
                <w:sz w:val="18"/>
                <w:szCs w:val="18"/>
              </w:rPr>
              <w:t>282</w:t>
            </w:r>
            <w:r>
              <w:rPr>
                <w:rFonts w:hint="eastAsia"/>
                <w:sz w:val="18"/>
                <w:szCs w:val="18"/>
              </w:rPr>
              <w:t>栋</w:t>
            </w:r>
            <w:r>
              <w:rPr>
                <w:rFonts w:hint="eastAsia"/>
                <w:sz w:val="18"/>
                <w:szCs w:val="18"/>
              </w:rPr>
              <w:t>23</w:t>
            </w:r>
            <w:r>
              <w:rPr>
                <w:rFonts w:hint="eastAsia"/>
                <w:sz w:val="18"/>
                <w:szCs w:val="18"/>
              </w:rPr>
              <w:t>层</w:t>
            </w:r>
            <w:r>
              <w:rPr>
                <w:rFonts w:hint="eastAsia"/>
                <w:sz w:val="18"/>
                <w:szCs w:val="18"/>
              </w:rPr>
              <w:t>93</w:t>
            </w:r>
            <w:r>
              <w:rPr>
                <w:rFonts w:hint="eastAsia"/>
                <w:sz w:val="18"/>
                <w:szCs w:val="18"/>
              </w:rPr>
              <w:t>号</w:t>
            </w:r>
          </w:p>
        </w:tc>
        <w:tc>
          <w:tcPr>
            <w:tcW w:w="875" w:type="pct"/>
            <w:vAlign w:val="center"/>
          </w:tcPr>
          <w:p w:rsidR="00D17CF4" w:rsidRDefault="00BA0051">
            <w:pPr>
              <w:spacing w:line="360" w:lineRule="auto"/>
              <w:jc w:val="center"/>
              <w:rPr>
                <w:sz w:val="18"/>
                <w:szCs w:val="18"/>
              </w:rPr>
            </w:pPr>
            <w:r>
              <w:rPr>
                <w:rFonts w:hint="eastAsia"/>
                <w:sz w:val="18"/>
                <w:szCs w:val="18"/>
              </w:rPr>
              <w:t>146.33</w:t>
            </w:r>
          </w:p>
        </w:tc>
        <w:tc>
          <w:tcPr>
            <w:tcW w:w="1105" w:type="pct"/>
            <w:vAlign w:val="center"/>
          </w:tcPr>
          <w:p w:rsidR="00D17CF4" w:rsidRDefault="00BA0051">
            <w:pPr>
              <w:spacing w:line="360" w:lineRule="auto"/>
              <w:jc w:val="center"/>
            </w:pPr>
            <w:r>
              <w:rPr>
                <w:rFonts w:hint="eastAsia"/>
              </w:rPr>
              <w:t>4560.00</w:t>
            </w:r>
          </w:p>
        </w:tc>
        <w:tc>
          <w:tcPr>
            <w:tcW w:w="1156" w:type="pct"/>
            <w:vAlign w:val="center"/>
          </w:tcPr>
          <w:p w:rsidR="00D17CF4" w:rsidRDefault="00BA0051">
            <w:pPr>
              <w:spacing w:line="360" w:lineRule="auto"/>
              <w:jc w:val="center"/>
            </w:pPr>
            <w:r>
              <w:rPr>
                <w:rFonts w:hint="eastAsia"/>
              </w:rPr>
              <w:t>66.73</w:t>
            </w:r>
          </w:p>
        </w:tc>
      </w:tr>
      <w:tr w:rsidR="00D17CF4">
        <w:trPr>
          <w:trHeight w:val="510"/>
          <w:jc w:val="center"/>
        </w:trPr>
        <w:tc>
          <w:tcPr>
            <w:tcW w:w="992" w:type="pct"/>
            <w:vAlign w:val="center"/>
          </w:tcPr>
          <w:p w:rsidR="00D17CF4" w:rsidRDefault="00BA0051">
            <w:pPr>
              <w:spacing w:line="360" w:lineRule="auto"/>
              <w:jc w:val="center"/>
              <w:rPr>
                <w:sz w:val="18"/>
                <w:szCs w:val="18"/>
              </w:rPr>
            </w:pPr>
            <w:r>
              <w:rPr>
                <w:rFonts w:hint="eastAsia"/>
                <w:sz w:val="18"/>
                <w:szCs w:val="18"/>
              </w:rPr>
              <w:t>鞍房权证高新字第</w:t>
            </w:r>
            <w:r>
              <w:rPr>
                <w:rFonts w:hint="eastAsia"/>
                <w:sz w:val="18"/>
                <w:szCs w:val="18"/>
              </w:rPr>
              <w:t>gx201512240034</w:t>
            </w:r>
            <w:r>
              <w:rPr>
                <w:rFonts w:hint="eastAsia"/>
                <w:sz w:val="18"/>
                <w:szCs w:val="18"/>
              </w:rPr>
              <w:t>号</w:t>
            </w:r>
          </w:p>
        </w:tc>
        <w:tc>
          <w:tcPr>
            <w:tcW w:w="873" w:type="pct"/>
            <w:vAlign w:val="center"/>
          </w:tcPr>
          <w:p w:rsidR="00D17CF4" w:rsidRDefault="00BA0051">
            <w:pPr>
              <w:spacing w:line="360" w:lineRule="auto"/>
              <w:jc w:val="center"/>
              <w:rPr>
                <w:sz w:val="18"/>
                <w:szCs w:val="18"/>
              </w:rPr>
            </w:pPr>
            <w:r>
              <w:rPr>
                <w:rFonts w:hint="eastAsia"/>
                <w:sz w:val="18"/>
                <w:szCs w:val="18"/>
              </w:rPr>
              <w:t>铁东区千山中路</w:t>
            </w:r>
            <w:r>
              <w:rPr>
                <w:rFonts w:hint="eastAsia"/>
                <w:sz w:val="18"/>
                <w:szCs w:val="18"/>
              </w:rPr>
              <w:t>282</w:t>
            </w:r>
            <w:r>
              <w:rPr>
                <w:rFonts w:hint="eastAsia"/>
                <w:sz w:val="18"/>
                <w:szCs w:val="18"/>
              </w:rPr>
              <w:t>栋</w:t>
            </w:r>
            <w:r>
              <w:rPr>
                <w:rFonts w:hint="eastAsia"/>
                <w:sz w:val="18"/>
                <w:szCs w:val="18"/>
              </w:rPr>
              <w:t>22</w:t>
            </w:r>
            <w:r>
              <w:rPr>
                <w:rFonts w:hint="eastAsia"/>
                <w:sz w:val="18"/>
                <w:szCs w:val="18"/>
              </w:rPr>
              <w:t>层</w:t>
            </w:r>
            <w:r>
              <w:rPr>
                <w:rFonts w:hint="eastAsia"/>
                <w:sz w:val="18"/>
                <w:szCs w:val="18"/>
              </w:rPr>
              <w:t>91</w:t>
            </w:r>
            <w:r>
              <w:rPr>
                <w:rFonts w:hint="eastAsia"/>
                <w:sz w:val="18"/>
                <w:szCs w:val="18"/>
              </w:rPr>
              <w:t>号</w:t>
            </w:r>
          </w:p>
        </w:tc>
        <w:tc>
          <w:tcPr>
            <w:tcW w:w="875" w:type="pct"/>
            <w:vAlign w:val="center"/>
          </w:tcPr>
          <w:p w:rsidR="00D17CF4" w:rsidRDefault="00BA0051">
            <w:pPr>
              <w:spacing w:line="360" w:lineRule="auto"/>
              <w:jc w:val="center"/>
              <w:rPr>
                <w:sz w:val="18"/>
                <w:szCs w:val="18"/>
              </w:rPr>
            </w:pPr>
            <w:r>
              <w:rPr>
                <w:rFonts w:hint="eastAsia"/>
                <w:sz w:val="18"/>
                <w:szCs w:val="18"/>
              </w:rPr>
              <w:t>146.33</w:t>
            </w:r>
          </w:p>
        </w:tc>
        <w:tc>
          <w:tcPr>
            <w:tcW w:w="1105" w:type="pct"/>
            <w:vAlign w:val="center"/>
          </w:tcPr>
          <w:p w:rsidR="00D17CF4" w:rsidRDefault="00BA0051">
            <w:pPr>
              <w:spacing w:line="360" w:lineRule="auto"/>
              <w:jc w:val="center"/>
            </w:pPr>
            <w:r>
              <w:rPr>
                <w:rFonts w:hint="eastAsia"/>
              </w:rPr>
              <w:t>4560.00</w:t>
            </w:r>
          </w:p>
        </w:tc>
        <w:tc>
          <w:tcPr>
            <w:tcW w:w="1156" w:type="pct"/>
            <w:vAlign w:val="center"/>
          </w:tcPr>
          <w:p w:rsidR="00D17CF4" w:rsidRDefault="00BA0051">
            <w:pPr>
              <w:spacing w:line="360" w:lineRule="auto"/>
              <w:jc w:val="center"/>
            </w:pPr>
            <w:r>
              <w:rPr>
                <w:rFonts w:hint="eastAsia"/>
              </w:rPr>
              <w:t>66.73</w:t>
            </w:r>
          </w:p>
        </w:tc>
      </w:tr>
      <w:tr w:rsidR="00D17CF4">
        <w:trPr>
          <w:trHeight w:val="510"/>
          <w:jc w:val="center"/>
        </w:trPr>
        <w:tc>
          <w:tcPr>
            <w:tcW w:w="992" w:type="pct"/>
            <w:vAlign w:val="center"/>
          </w:tcPr>
          <w:p w:rsidR="00D17CF4" w:rsidRDefault="00BA0051">
            <w:pPr>
              <w:spacing w:line="360" w:lineRule="auto"/>
              <w:jc w:val="center"/>
              <w:rPr>
                <w:sz w:val="18"/>
                <w:szCs w:val="18"/>
              </w:rPr>
            </w:pPr>
            <w:r>
              <w:rPr>
                <w:rFonts w:hint="eastAsia"/>
                <w:sz w:val="18"/>
                <w:szCs w:val="18"/>
              </w:rPr>
              <w:t>鞍房权证高新字第</w:t>
            </w:r>
            <w:r>
              <w:rPr>
                <w:rFonts w:hint="eastAsia"/>
                <w:sz w:val="18"/>
                <w:szCs w:val="18"/>
              </w:rPr>
              <w:t>gx201512240023</w:t>
            </w:r>
            <w:r>
              <w:rPr>
                <w:rFonts w:hint="eastAsia"/>
                <w:sz w:val="18"/>
                <w:szCs w:val="18"/>
              </w:rPr>
              <w:t>号</w:t>
            </w:r>
          </w:p>
        </w:tc>
        <w:tc>
          <w:tcPr>
            <w:tcW w:w="873" w:type="pct"/>
            <w:vAlign w:val="center"/>
          </w:tcPr>
          <w:p w:rsidR="00D17CF4" w:rsidRDefault="00BA0051">
            <w:pPr>
              <w:spacing w:line="360" w:lineRule="auto"/>
              <w:jc w:val="center"/>
              <w:rPr>
                <w:sz w:val="18"/>
                <w:szCs w:val="18"/>
              </w:rPr>
            </w:pPr>
            <w:r>
              <w:rPr>
                <w:rFonts w:hint="eastAsia"/>
                <w:sz w:val="18"/>
                <w:szCs w:val="18"/>
              </w:rPr>
              <w:t>铁东区千山中路</w:t>
            </w:r>
            <w:r>
              <w:rPr>
                <w:rFonts w:hint="eastAsia"/>
                <w:sz w:val="18"/>
                <w:szCs w:val="18"/>
              </w:rPr>
              <w:t>282</w:t>
            </w:r>
            <w:r>
              <w:rPr>
                <w:rFonts w:hint="eastAsia"/>
                <w:sz w:val="18"/>
                <w:szCs w:val="18"/>
              </w:rPr>
              <w:t>栋</w:t>
            </w:r>
            <w:r>
              <w:rPr>
                <w:rFonts w:hint="eastAsia"/>
                <w:sz w:val="18"/>
                <w:szCs w:val="18"/>
              </w:rPr>
              <w:t>22</w:t>
            </w:r>
            <w:r>
              <w:rPr>
                <w:rFonts w:hint="eastAsia"/>
                <w:sz w:val="18"/>
                <w:szCs w:val="18"/>
              </w:rPr>
              <w:t>层</w:t>
            </w:r>
            <w:r>
              <w:rPr>
                <w:rFonts w:hint="eastAsia"/>
                <w:sz w:val="18"/>
                <w:szCs w:val="18"/>
              </w:rPr>
              <w:t>90</w:t>
            </w:r>
            <w:r>
              <w:rPr>
                <w:rFonts w:hint="eastAsia"/>
                <w:sz w:val="18"/>
                <w:szCs w:val="18"/>
              </w:rPr>
              <w:t>号</w:t>
            </w:r>
          </w:p>
        </w:tc>
        <w:tc>
          <w:tcPr>
            <w:tcW w:w="875" w:type="pct"/>
            <w:vAlign w:val="center"/>
          </w:tcPr>
          <w:p w:rsidR="00D17CF4" w:rsidRDefault="00BA0051">
            <w:pPr>
              <w:spacing w:line="360" w:lineRule="auto"/>
              <w:jc w:val="center"/>
              <w:rPr>
                <w:sz w:val="18"/>
                <w:szCs w:val="18"/>
              </w:rPr>
            </w:pPr>
            <w:r>
              <w:rPr>
                <w:rFonts w:hint="eastAsia"/>
                <w:sz w:val="18"/>
                <w:szCs w:val="18"/>
              </w:rPr>
              <w:t>88.49</w:t>
            </w:r>
          </w:p>
        </w:tc>
        <w:tc>
          <w:tcPr>
            <w:tcW w:w="1105" w:type="pct"/>
            <w:vAlign w:val="center"/>
          </w:tcPr>
          <w:p w:rsidR="00D17CF4" w:rsidRDefault="00BA0051">
            <w:pPr>
              <w:spacing w:line="360" w:lineRule="auto"/>
              <w:jc w:val="center"/>
            </w:pPr>
            <w:r>
              <w:rPr>
                <w:rFonts w:hint="eastAsia"/>
              </w:rPr>
              <w:t>4760.00</w:t>
            </w:r>
          </w:p>
        </w:tc>
        <w:tc>
          <w:tcPr>
            <w:tcW w:w="1156" w:type="pct"/>
            <w:vAlign w:val="center"/>
          </w:tcPr>
          <w:p w:rsidR="00D17CF4" w:rsidRDefault="00BA0051">
            <w:pPr>
              <w:spacing w:line="360" w:lineRule="auto"/>
              <w:jc w:val="center"/>
            </w:pPr>
            <w:r>
              <w:rPr>
                <w:rFonts w:hint="eastAsia"/>
              </w:rPr>
              <w:t>42.12</w:t>
            </w:r>
          </w:p>
        </w:tc>
      </w:tr>
      <w:tr w:rsidR="00D17CF4">
        <w:trPr>
          <w:trHeight w:val="510"/>
          <w:jc w:val="center"/>
        </w:trPr>
        <w:tc>
          <w:tcPr>
            <w:tcW w:w="992" w:type="pct"/>
            <w:vAlign w:val="center"/>
          </w:tcPr>
          <w:p w:rsidR="00D17CF4" w:rsidRDefault="00BA0051">
            <w:pPr>
              <w:spacing w:line="360" w:lineRule="auto"/>
              <w:jc w:val="center"/>
              <w:rPr>
                <w:sz w:val="18"/>
                <w:szCs w:val="18"/>
              </w:rPr>
            </w:pPr>
            <w:r>
              <w:rPr>
                <w:rFonts w:hint="eastAsia"/>
                <w:sz w:val="18"/>
                <w:szCs w:val="18"/>
              </w:rPr>
              <w:t>合计</w:t>
            </w:r>
          </w:p>
        </w:tc>
        <w:tc>
          <w:tcPr>
            <w:tcW w:w="873" w:type="pct"/>
            <w:vAlign w:val="center"/>
          </w:tcPr>
          <w:p w:rsidR="00D17CF4" w:rsidRDefault="00D17CF4">
            <w:pPr>
              <w:spacing w:line="360" w:lineRule="auto"/>
              <w:jc w:val="center"/>
              <w:rPr>
                <w:sz w:val="18"/>
                <w:szCs w:val="18"/>
              </w:rPr>
            </w:pPr>
          </w:p>
        </w:tc>
        <w:tc>
          <w:tcPr>
            <w:tcW w:w="875" w:type="pct"/>
            <w:vAlign w:val="center"/>
          </w:tcPr>
          <w:p w:rsidR="00D17CF4" w:rsidRDefault="00BA0051">
            <w:pPr>
              <w:spacing w:line="360" w:lineRule="auto"/>
              <w:jc w:val="center"/>
              <w:rPr>
                <w:sz w:val="18"/>
                <w:szCs w:val="18"/>
              </w:rPr>
            </w:pPr>
            <w:r>
              <w:rPr>
                <w:rFonts w:hint="eastAsia"/>
                <w:sz w:val="18"/>
                <w:szCs w:val="18"/>
              </w:rPr>
              <w:t>642.73</w:t>
            </w:r>
          </w:p>
        </w:tc>
        <w:tc>
          <w:tcPr>
            <w:tcW w:w="1105" w:type="pct"/>
            <w:vAlign w:val="center"/>
          </w:tcPr>
          <w:p w:rsidR="00D17CF4" w:rsidRDefault="00D17CF4">
            <w:pPr>
              <w:spacing w:line="360" w:lineRule="auto"/>
              <w:jc w:val="center"/>
            </w:pPr>
          </w:p>
        </w:tc>
        <w:tc>
          <w:tcPr>
            <w:tcW w:w="1156" w:type="pct"/>
            <w:vAlign w:val="center"/>
          </w:tcPr>
          <w:p w:rsidR="00D17CF4" w:rsidRDefault="00BA0051">
            <w:pPr>
              <w:spacing w:line="360" w:lineRule="auto"/>
              <w:jc w:val="center"/>
            </w:pPr>
            <w:r>
              <w:rPr>
                <w:rFonts w:hint="eastAsia"/>
              </w:rPr>
              <w:t>698.22</w:t>
            </w:r>
          </w:p>
        </w:tc>
      </w:tr>
    </w:tbl>
    <w:p w:rsidR="00D17CF4" w:rsidRDefault="00D17CF4">
      <w:pPr>
        <w:pStyle w:val="a4"/>
        <w:spacing w:line="360" w:lineRule="auto"/>
        <w:ind w:leftChars="0" w:left="0"/>
        <w:rPr>
          <w:rFonts w:ascii="宋体" w:hAnsi="宋体"/>
          <w:sz w:val="28"/>
          <w:szCs w:val="28"/>
        </w:rPr>
      </w:pPr>
    </w:p>
    <w:p w:rsidR="00D17CF4" w:rsidRDefault="00BA0051">
      <w:pPr>
        <w:pStyle w:val="a4"/>
        <w:spacing w:line="360" w:lineRule="auto"/>
        <w:ind w:leftChars="0" w:left="0"/>
        <w:rPr>
          <w:rFonts w:ascii="宋体" w:hAnsi="宋体"/>
          <w:sz w:val="28"/>
          <w:szCs w:val="28"/>
        </w:rPr>
      </w:pPr>
      <w:r>
        <w:rPr>
          <w:rFonts w:ascii="宋体" w:hAnsi="宋体" w:hint="eastAsia"/>
          <w:sz w:val="28"/>
          <w:szCs w:val="28"/>
        </w:rPr>
        <w:lastRenderedPageBreak/>
        <w:t>特此函告</w:t>
      </w:r>
    </w:p>
    <w:p w:rsidR="00D17CF4" w:rsidRDefault="00D17CF4">
      <w:pPr>
        <w:pStyle w:val="a4"/>
        <w:spacing w:line="360" w:lineRule="auto"/>
        <w:ind w:leftChars="0" w:left="0"/>
        <w:rPr>
          <w:rFonts w:ascii="宋体"/>
          <w:sz w:val="28"/>
          <w:szCs w:val="28"/>
        </w:rPr>
      </w:pPr>
    </w:p>
    <w:p w:rsidR="00D17CF4" w:rsidRDefault="00D17CF4">
      <w:pPr>
        <w:pStyle w:val="a4"/>
        <w:spacing w:line="360" w:lineRule="auto"/>
        <w:ind w:leftChars="0" w:left="0"/>
        <w:rPr>
          <w:rFonts w:ascii="宋体"/>
          <w:sz w:val="28"/>
          <w:szCs w:val="28"/>
        </w:rPr>
      </w:pPr>
    </w:p>
    <w:p w:rsidR="00D17CF4" w:rsidRDefault="00D17CF4">
      <w:pPr>
        <w:spacing w:line="360" w:lineRule="auto"/>
        <w:rPr>
          <w:rFonts w:ascii="宋体"/>
          <w:spacing w:val="2"/>
          <w:sz w:val="28"/>
          <w:szCs w:val="28"/>
        </w:rPr>
      </w:pPr>
    </w:p>
    <w:p w:rsidR="00D17CF4" w:rsidRDefault="00D17CF4">
      <w:pPr>
        <w:spacing w:line="360" w:lineRule="auto"/>
        <w:rPr>
          <w:rFonts w:ascii="宋体"/>
          <w:spacing w:val="2"/>
          <w:sz w:val="28"/>
          <w:szCs w:val="28"/>
        </w:rPr>
      </w:pPr>
    </w:p>
    <w:p w:rsidR="00D17CF4" w:rsidRDefault="00D17CF4">
      <w:pPr>
        <w:spacing w:line="360" w:lineRule="auto"/>
        <w:rPr>
          <w:rFonts w:ascii="宋体"/>
          <w:spacing w:val="2"/>
          <w:sz w:val="28"/>
          <w:szCs w:val="28"/>
        </w:rPr>
      </w:pPr>
    </w:p>
    <w:p w:rsidR="00D17CF4" w:rsidRDefault="00D17CF4">
      <w:pPr>
        <w:spacing w:line="360" w:lineRule="auto"/>
        <w:rPr>
          <w:rFonts w:ascii="宋体"/>
          <w:spacing w:val="2"/>
          <w:sz w:val="28"/>
          <w:szCs w:val="28"/>
        </w:rPr>
      </w:pPr>
    </w:p>
    <w:p w:rsidR="00D17CF4" w:rsidRDefault="00D17CF4">
      <w:pPr>
        <w:spacing w:line="360" w:lineRule="auto"/>
        <w:rPr>
          <w:rFonts w:ascii="宋体"/>
          <w:spacing w:val="2"/>
          <w:sz w:val="28"/>
          <w:szCs w:val="28"/>
        </w:rPr>
      </w:pPr>
    </w:p>
    <w:p w:rsidR="00D17CF4" w:rsidRDefault="00D17CF4">
      <w:pPr>
        <w:spacing w:line="360" w:lineRule="auto"/>
        <w:rPr>
          <w:rFonts w:ascii="宋体"/>
          <w:spacing w:val="2"/>
          <w:sz w:val="28"/>
          <w:szCs w:val="28"/>
        </w:rPr>
      </w:pPr>
    </w:p>
    <w:p w:rsidR="00D17CF4" w:rsidRDefault="00D17CF4">
      <w:pPr>
        <w:spacing w:line="360" w:lineRule="auto"/>
        <w:rPr>
          <w:rFonts w:ascii="宋体"/>
          <w:spacing w:val="2"/>
          <w:sz w:val="28"/>
          <w:szCs w:val="28"/>
        </w:rPr>
      </w:pPr>
    </w:p>
    <w:p w:rsidR="00D17CF4" w:rsidRDefault="00D17CF4">
      <w:pPr>
        <w:spacing w:line="360" w:lineRule="auto"/>
        <w:rPr>
          <w:rFonts w:ascii="宋体"/>
          <w:spacing w:val="2"/>
          <w:sz w:val="28"/>
          <w:szCs w:val="28"/>
        </w:rPr>
      </w:pPr>
    </w:p>
    <w:p w:rsidR="00D17CF4" w:rsidRDefault="00D17CF4">
      <w:pPr>
        <w:spacing w:line="360" w:lineRule="auto"/>
        <w:rPr>
          <w:rFonts w:ascii="宋体"/>
          <w:spacing w:val="2"/>
          <w:sz w:val="28"/>
          <w:szCs w:val="28"/>
        </w:rPr>
      </w:pPr>
    </w:p>
    <w:p w:rsidR="00D17CF4" w:rsidRDefault="00D17CF4">
      <w:pPr>
        <w:spacing w:line="360" w:lineRule="auto"/>
        <w:rPr>
          <w:rFonts w:ascii="宋体"/>
          <w:spacing w:val="2"/>
          <w:sz w:val="28"/>
          <w:szCs w:val="28"/>
        </w:rPr>
      </w:pPr>
    </w:p>
    <w:p w:rsidR="00D17CF4" w:rsidRDefault="00BA0051">
      <w:pPr>
        <w:spacing w:line="360" w:lineRule="auto"/>
        <w:rPr>
          <w:rFonts w:ascii="宋体"/>
          <w:spacing w:val="2"/>
          <w:sz w:val="28"/>
          <w:szCs w:val="28"/>
        </w:rPr>
      </w:pPr>
      <w:r>
        <w:rPr>
          <w:rFonts w:ascii="宋体" w:hint="eastAsia"/>
          <w:spacing w:val="2"/>
          <w:sz w:val="28"/>
          <w:szCs w:val="28"/>
        </w:rPr>
        <w:t>评估机构法定代表人：</w:t>
      </w:r>
    </w:p>
    <w:p w:rsidR="00D17CF4" w:rsidRDefault="00D17CF4">
      <w:pPr>
        <w:spacing w:line="360" w:lineRule="auto"/>
        <w:rPr>
          <w:rFonts w:ascii="宋体"/>
          <w:spacing w:val="2"/>
          <w:sz w:val="28"/>
          <w:szCs w:val="28"/>
        </w:rPr>
      </w:pPr>
    </w:p>
    <w:p w:rsidR="00D17CF4" w:rsidRDefault="00D17CF4">
      <w:pPr>
        <w:spacing w:line="360" w:lineRule="auto"/>
        <w:rPr>
          <w:rFonts w:ascii="宋体"/>
          <w:spacing w:val="2"/>
          <w:sz w:val="28"/>
          <w:szCs w:val="28"/>
        </w:rPr>
      </w:pPr>
    </w:p>
    <w:tbl>
      <w:tblPr>
        <w:tblW w:w="8394" w:type="dxa"/>
        <w:tblLayout w:type="fixed"/>
        <w:tblLook w:val="04A0" w:firstRow="1" w:lastRow="0" w:firstColumn="1" w:lastColumn="0" w:noHBand="0" w:noVBand="1"/>
      </w:tblPr>
      <w:tblGrid>
        <w:gridCol w:w="3993"/>
        <w:gridCol w:w="4401"/>
      </w:tblGrid>
      <w:tr w:rsidR="00D17CF4">
        <w:trPr>
          <w:trHeight w:val="850"/>
        </w:trPr>
        <w:tc>
          <w:tcPr>
            <w:tcW w:w="3993" w:type="dxa"/>
            <w:vAlign w:val="center"/>
          </w:tcPr>
          <w:p w:rsidR="00D17CF4" w:rsidRDefault="00BA0051">
            <w:pPr>
              <w:spacing w:line="360" w:lineRule="auto"/>
              <w:jc w:val="center"/>
              <w:rPr>
                <w:rFonts w:ascii="宋体"/>
                <w:sz w:val="24"/>
              </w:rPr>
            </w:pPr>
            <w:r>
              <w:rPr>
                <w:rFonts w:ascii="宋体" w:hint="eastAsia"/>
                <w:sz w:val="24"/>
              </w:rPr>
              <w:t>辽宁俊隆房地产土地资产评估有限责任公司</w:t>
            </w:r>
          </w:p>
        </w:tc>
        <w:tc>
          <w:tcPr>
            <w:tcW w:w="4401" w:type="dxa"/>
            <w:vAlign w:val="center"/>
          </w:tcPr>
          <w:p w:rsidR="00D17CF4" w:rsidRDefault="00BA0051">
            <w:pPr>
              <w:spacing w:line="360" w:lineRule="auto"/>
              <w:jc w:val="center"/>
              <w:rPr>
                <w:rFonts w:ascii="宋体"/>
                <w:sz w:val="24"/>
              </w:rPr>
            </w:pPr>
            <w:bookmarkStart w:id="1" w:name="_Toc275773242"/>
            <w:bookmarkStart w:id="2" w:name="_Toc275961659"/>
            <w:bookmarkStart w:id="3" w:name="_Toc514661587"/>
            <w:r>
              <w:rPr>
                <w:rFonts w:ascii="宋体" w:hint="eastAsia"/>
                <w:sz w:val="24"/>
              </w:rPr>
              <w:t>地址：辽宁省鞍山市铁东区南胜利路</w:t>
            </w:r>
            <w:r>
              <w:rPr>
                <w:rFonts w:ascii="宋体"/>
                <w:sz w:val="24"/>
              </w:rPr>
              <w:t>21</w:t>
            </w:r>
            <w:r>
              <w:rPr>
                <w:rFonts w:ascii="宋体" w:hint="eastAsia"/>
                <w:sz w:val="24"/>
              </w:rPr>
              <w:t>号万科东源大厦</w:t>
            </w:r>
            <w:r>
              <w:rPr>
                <w:rFonts w:ascii="宋体"/>
                <w:sz w:val="24"/>
              </w:rPr>
              <w:t>1201</w:t>
            </w:r>
            <w:r>
              <w:rPr>
                <w:rFonts w:ascii="宋体" w:hint="eastAsia"/>
                <w:sz w:val="24"/>
              </w:rPr>
              <w:t>室</w:t>
            </w:r>
            <w:bookmarkEnd w:id="1"/>
            <w:bookmarkEnd w:id="2"/>
            <w:bookmarkEnd w:id="3"/>
          </w:p>
        </w:tc>
      </w:tr>
      <w:tr w:rsidR="00D17CF4">
        <w:trPr>
          <w:trHeight w:val="850"/>
        </w:trPr>
        <w:tc>
          <w:tcPr>
            <w:tcW w:w="3993" w:type="dxa"/>
            <w:vAlign w:val="center"/>
          </w:tcPr>
          <w:p w:rsidR="00D17CF4" w:rsidRDefault="00BA0051">
            <w:pPr>
              <w:spacing w:line="360" w:lineRule="auto"/>
              <w:jc w:val="center"/>
              <w:rPr>
                <w:rFonts w:ascii="宋体"/>
                <w:sz w:val="24"/>
              </w:rPr>
            </w:pPr>
            <w:bookmarkStart w:id="4" w:name="_Toc514661588"/>
            <w:bookmarkStart w:id="5" w:name="_Toc275773243"/>
            <w:bookmarkStart w:id="6" w:name="_Toc275961660"/>
            <w:r>
              <w:rPr>
                <w:rFonts w:ascii="宋体" w:hint="eastAsia"/>
                <w:sz w:val="24"/>
              </w:rPr>
              <w:t>中国辽宁</w:t>
            </w:r>
            <w:bookmarkEnd w:id="4"/>
            <w:bookmarkEnd w:id="5"/>
            <w:bookmarkEnd w:id="6"/>
          </w:p>
        </w:tc>
        <w:tc>
          <w:tcPr>
            <w:tcW w:w="4401" w:type="dxa"/>
            <w:vAlign w:val="center"/>
          </w:tcPr>
          <w:p w:rsidR="00D17CF4" w:rsidRDefault="00BA0051">
            <w:pPr>
              <w:spacing w:line="360" w:lineRule="auto"/>
              <w:jc w:val="center"/>
              <w:rPr>
                <w:rFonts w:ascii="宋体"/>
                <w:sz w:val="24"/>
              </w:rPr>
            </w:pPr>
            <w:bookmarkStart w:id="7" w:name="_Toc514661589"/>
            <w:bookmarkStart w:id="8" w:name="_Toc275961661"/>
            <w:bookmarkStart w:id="9" w:name="_Toc275773244"/>
            <w:r>
              <w:rPr>
                <w:rFonts w:ascii="宋体" w:hint="eastAsia"/>
                <w:sz w:val="24"/>
              </w:rPr>
              <w:t>电话：</w:t>
            </w:r>
            <w:r>
              <w:rPr>
                <w:rFonts w:ascii="宋体"/>
                <w:sz w:val="24"/>
              </w:rPr>
              <w:t>0412-2520126</w:t>
            </w:r>
            <w:bookmarkEnd w:id="7"/>
            <w:bookmarkEnd w:id="8"/>
            <w:bookmarkEnd w:id="9"/>
          </w:p>
        </w:tc>
      </w:tr>
      <w:tr w:rsidR="00D17CF4">
        <w:trPr>
          <w:trHeight w:val="850"/>
        </w:trPr>
        <w:tc>
          <w:tcPr>
            <w:tcW w:w="3993" w:type="dxa"/>
            <w:vAlign w:val="center"/>
          </w:tcPr>
          <w:p w:rsidR="00D17CF4" w:rsidRDefault="00BA0051">
            <w:pPr>
              <w:spacing w:line="360" w:lineRule="auto"/>
              <w:jc w:val="center"/>
              <w:rPr>
                <w:rFonts w:ascii="宋体"/>
                <w:sz w:val="24"/>
              </w:rPr>
            </w:pPr>
            <w:bookmarkStart w:id="10" w:name="_Toc275961663"/>
            <w:bookmarkStart w:id="11" w:name="_Toc275773246"/>
            <w:bookmarkStart w:id="12" w:name="_Toc514661591"/>
            <w:r>
              <w:rPr>
                <w:rFonts w:ascii="宋体" w:hint="eastAsia"/>
                <w:sz w:val="24"/>
              </w:rPr>
              <w:t>二○</w:t>
            </w:r>
            <w:bookmarkEnd w:id="10"/>
            <w:bookmarkEnd w:id="11"/>
            <w:bookmarkEnd w:id="12"/>
            <w:r>
              <w:rPr>
                <w:rFonts w:ascii="宋体" w:hint="eastAsia"/>
                <w:sz w:val="24"/>
              </w:rPr>
              <w:t>二一</w:t>
            </w:r>
            <w:r>
              <w:rPr>
                <w:rFonts w:ascii="宋体" w:hAnsi="宋体" w:cs="宋体" w:hint="eastAsia"/>
                <w:sz w:val="24"/>
              </w:rPr>
              <w:t>年八月二十日</w:t>
            </w:r>
          </w:p>
        </w:tc>
        <w:tc>
          <w:tcPr>
            <w:tcW w:w="4401" w:type="dxa"/>
            <w:vAlign w:val="center"/>
          </w:tcPr>
          <w:p w:rsidR="00D17CF4" w:rsidRDefault="00BA0051">
            <w:pPr>
              <w:spacing w:line="360" w:lineRule="auto"/>
              <w:ind w:firstLineChars="400" w:firstLine="960"/>
              <w:rPr>
                <w:rFonts w:ascii="宋体"/>
                <w:sz w:val="24"/>
              </w:rPr>
            </w:pPr>
            <w:bookmarkStart w:id="13" w:name="_Toc514661592"/>
            <w:bookmarkStart w:id="14" w:name="_Toc275773247"/>
            <w:bookmarkStart w:id="15" w:name="_Toc275961664"/>
            <w:r>
              <w:rPr>
                <w:rFonts w:ascii="宋体" w:hint="eastAsia"/>
                <w:sz w:val="24"/>
              </w:rPr>
              <w:t>邮编：</w:t>
            </w:r>
            <w:r>
              <w:rPr>
                <w:rFonts w:ascii="宋体"/>
                <w:sz w:val="24"/>
              </w:rPr>
              <w:t>114001</w:t>
            </w:r>
            <w:bookmarkEnd w:id="13"/>
            <w:bookmarkEnd w:id="14"/>
            <w:bookmarkEnd w:id="15"/>
          </w:p>
        </w:tc>
      </w:tr>
    </w:tbl>
    <w:p w:rsidR="00D17CF4" w:rsidRDefault="00BA0051">
      <w:pPr>
        <w:spacing w:line="360" w:lineRule="auto"/>
        <w:jc w:val="center"/>
        <w:rPr>
          <w:rFonts w:ascii="华文中宋" w:eastAsia="华文中宋" w:hAnsi="华文中宋"/>
          <w:b/>
          <w:sz w:val="48"/>
          <w:szCs w:val="48"/>
        </w:rPr>
      </w:pPr>
      <w:r>
        <w:rPr>
          <w:rFonts w:ascii="华文中宋" w:eastAsia="华文中宋" w:hAnsi="华文中宋" w:hint="eastAsia"/>
          <w:b/>
          <w:sz w:val="48"/>
          <w:szCs w:val="48"/>
        </w:rPr>
        <w:t>目录</w:t>
      </w:r>
    </w:p>
    <w:p w:rsidR="00D17CF4" w:rsidRDefault="00D17CF4">
      <w:pPr>
        <w:pStyle w:val="10"/>
        <w:tabs>
          <w:tab w:val="clear" w:pos="8776"/>
          <w:tab w:val="right" w:leader="dot" w:pos="8900"/>
        </w:tabs>
        <w:spacing w:line="360" w:lineRule="auto"/>
      </w:pPr>
      <w:r>
        <w:rPr>
          <w:rFonts w:ascii="Arial" w:hAnsi="Arial"/>
          <w:spacing w:val="2"/>
          <w:szCs w:val="21"/>
        </w:rPr>
        <w:fldChar w:fldCharType="begin"/>
      </w:r>
      <w:r w:rsidR="00BA0051">
        <w:rPr>
          <w:rFonts w:ascii="Arial" w:hAnsi="Arial"/>
          <w:spacing w:val="2"/>
          <w:szCs w:val="21"/>
        </w:rPr>
        <w:instrText xml:space="preserve"> TOC \o "1-2" \h \z \u </w:instrText>
      </w:r>
      <w:r>
        <w:rPr>
          <w:rFonts w:ascii="Arial" w:hAnsi="Arial"/>
          <w:spacing w:val="2"/>
          <w:szCs w:val="21"/>
        </w:rPr>
        <w:fldChar w:fldCharType="separate"/>
      </w:r>
      <w:hyperlink w:anchor="_Toc6399" w:history="1">
        <w:r w:rsidR="00BA0051">
          <w:rPr>
            <w:rFonts w:hint="eastAsia"/>
          </w:rPr>
          <w:t>注册房地产估价师声明</w:t>
        </w:r>
        <w:r w:rsidR="00BA0051">
          <w:tab/>
        </w:r>
        <w:r>
          <w:fldChar w:fldCharType="begin"/>
        </w:r>
        <w:r w:rsidR="00BA0051">
          <w:instrText xml:space="preserve"> PAGEREF _Toc6399 </w:instrText>
        </w:r>
        <w:r>
          <w:fldChar w:fldCharType="separate"/>
        </w:r>
        <w:r w:rsidR="00BA0051">
          <w:t>4</w:t>
        </w:r>
        <w:r>
          <w:fldChar w:fldCharType="end"/>
        </w:r>
      </w:hyperlink>
    </w:p>
    <w:p w:rsidR="00D17CF4" w:rsidRDefault="00FC1B42">
      <w:pPr>
        <w:pStyle w:val="10"/>
        <w:tabs>
          <w:tab w:val="clear" w:pos="8776"/>
          <w:tab w:val="right" w:leader="dot" w:pos="8900"/>
        </w:tabs>
        <w:spacing w:line="360" w:lineRule="auto"/>
      </w:pPr>
      <w:hyperlink w:anchor="_Toc2292" w:history="1">
        <w:r w:rsidR="00BA0051">
          <w:rPr>
            <w:rFonts w:hint="eastAsia"/>
          </w:rPr>
          <w:t>估价假设和限制条件</w:t>
        </w:r>
        <w:r w:rsidR="00BA0051">
          <w:tab/>
        </w:r>
        <w:r w:rsidR="00D17CF4">
          <w:fldChar w:fldCharType="begin"/>
        </w:r>
        <w:r w:rsidR="00BA0051">
          <w:instrText xml:space="preserve"> PAGEREF _Toc2292 </w:instrText>
        </w:r>
        <w:r w:rsidR="00D17CF4">
          <w:fldChar w:fldCharType="separate"/>
        </w:r>
        <w:r w:rsidR="00BA0051">
          <w:t>7</w:t>
        </w:r>
        <w:r w:rsidR="00D17CF4">
          <w:fldChar w:fldCharType="end"/>
        </w:r>
      </w:hyperlink>
    </w:p>
    <w:p w:rsidR="00D17CF4" w:rsidRDefault="00FC1B42">
      <w:pPr>
        <w:pStyle w:val="21"/>
        <w:tabs>
          <w:tab w:val="right" w:leader="dot" w:pos="8900"/>
        </w:tabs>
        <w:spacing w:line="360" w:lineRule="auto"/>
      </w:pPr>
      <w:hyperlink w:anchor="_Toc3749" w:history="1">
        <w:r w:rsidR="00BA0051">
          <w:rPr>
            <w:rFonts w:hint="eastAsia"/>
            <w:szCs w:val="28"/>
          </w:rPr>
          <w:t>一、估价假设条件</w:t>
        </w:r>
        <w:r w:rsidR="00BA0051">
          <w:tab/>
        </w:r>
        <w:r w:rsidR="00D17CF4">
          <w:fldChar w:fldCharType="begin"/>
        </w:r>
        <w:r w:rsidR="00BA0051">
          <w:instrText xml:space="preserve"> PAGEREF _Toc3749 </w:instrText>
        </w:r>
        <w:r w:rsidR="00D17CF4">
          <w:fldChar w:fldCharType="separate"/>
        </w:r>
        <w:r w:rsidR="00BA0051">
          <w:t>7</w:t>
        </w:r>
        <w:r w:rsidR="00D17CF4">
          <w:fldChar w:fldCharType="end"/>
        </w:r>
      </w:hyperlink>
    </w:p>
    <w:p w:rsidR="00D17CF4" w:rsidRDefault="00FC1B42">
      <w:pPr>
        <w:pStyle w:val="21"/>
        <w:tabs>
          <w:tab w:val="right" w:leader="dot" w:pos="8900"/>
        </w:tabs>
        <w:spacing w:line="360" w:lineRule="auto"/>
      </w:pPr>
      <w:hyperlink w:anchor="_Toc3539" w:history="1">
        <w:r w:rsidR="00BA0051">
          <w:rPr>
            <w:rFonts w:ascii="宋体" w:hAnsi="宋体" w:hint="eastAsia"/>
            <w:szCs w:val="28"/>
          </w:rPr>
          <w:t>二、估价限制条件</w:t>
        </w:r>
        <w:r w:rsidR="00BA0051">
          <w:tab/>
        </w:r>
        <w:r w:rsidR="00D17CF4">
          <w:fldChar w:fldCharType="begin"/>
        </w:r>
        <w:r w:rsidR="00BA0051">
          <w:instrText xml:space="preserve"> PAGEREF _Toc3539 </w:instrText>
        </w:r>
        <w:r w:rsidR="00D17CF4">
          <w:fldChar w:fldCharType="separate"/>
        </w:r>
        <w:r w:rsidR="00BA0051">
          <w:t>8</w:t>
        </w:r>
        <w:r w:rsidR="00D17CF4">
          <w:fldChar w:fldCharType="end"/>
        </w:r>
      </w:hyperlink>
    </w:p>
    <w:p w:rsidR="00D17CF4" w:rsidRDefault="00FC1B42">
      <w:pPr>
        <w:pStyle w:val="10"/>
        <w:tabs>
          <w:tab w:val="clear" w:pos="8776"/>
          <w:tab w:val="right" w:leader="dot" w:pos="8900"/>
        </w:tabs>
        <w:spacing w:line="360" w:lineRule="auto"/>
      </w:pPr>
      <w:hyperlink w:anchor="_Toc27829" w:history="1">
        <w:r w:rsidR="00BA0051">
          <w:rPr>
            <w:rFonts w:hint="eastAsia"/>
          </w:rPr>
          <w:t>房地产估价结果报告</w:t>
        </w:r>
        <w:r w:rsidR="00BA0051">
          <w:tab/>
        </w:r>
        <w:r w:rsidR="00D17CF4">
          <w:fldChar w:fldCharType="begin"/>
        </w:r>
        <w:r w:rsidR="00BA0051">
          <w:instrText xml:space="preserve"> PAGEREF _Toc27829 </w:instrText>
        </w:r>
        <w:r w:rsidR="00D17CF4">
          <w:fldChar w:fldCharType="separate"/>
        </w:r>
        <w:r w:rsidR="00BA0051">
          <w:t>10</w:t>
        </w:r>
        <w:r w:rsidR="00D17CF4">
          <w:fldChar w:fldCharType="end"/>
        </w:r>
      </w:hyperlink>
    </w:p>
    <w:p w:rsidR="00D17CF4" w:rsidRDefault="00FC1B42">
      <w:pPr>
        <w:pStyle w:val="21"/>
        <w:tabs>
          <w:tab w:val="right" w:leader="dot" w:pos="8900"/>
        </w:tabs>
        <w:spacing w:line="360" w:lineRule="auto"/>
      </w:pPr>
      <w:hyperlink w:anchor="_Toc21311" w:history="1">
        <w:r w:rsidR="00BA0051">
          <w:rPr>
            <w:rFonts w:ascii="宋体" w:hAnsi="宋体" w:hint="eastAsia"/>
            <w:szCs w:val="28"/>
          </w:rPr>
          <w:t>一、估价委托人</w:t>
        </w:r>
        <w:r w:rsidR="00BA0051">
          <w:tab/>
        </w:r>
        <w:r w:rsidR="00D17CF4">
          <w:fldChar w:fldCharType="begin"/>
        </w:r>
        <w:r w:rsidR="00BA0051">
          <w:instrText xml:space="preserve"> PAGEREF _Toc21311 </w:instrText>
        </w:r>
        <w:r w:rsidR="00D17CF4">
          <w:fldChar w:fldCharType="separate"/>
        </w:r>
        <w:r w:rsidR="00BA0051">
          <w:t>10</w:t>
        </w:r>
        <w:r w:rsidR="00D17CF4">
          <w:fldChar w:fldCharType="end"/>
        </w:r>
      </w:hyperlink>
    </w:p>
    <w:p w:rsidR="00D17CF4" w:rsidRDefault="00FC1B42">
      <w:pPr>
        <w:pStyle w:val="21"/>
        <w:tabs>
          <w:tab w:val="right" w:leader="dot" w:pos="8900"/>
        </w:tabs>
        <w:spacing w:line="360" w:lineRule="auto"/>
      </w:pPr>
      <w:hyperlink w:anchor="_Toc3270" w:history="1">
        <w:r w:rsidR="00BA0051">
          <w:rPr>
            <w:rFonts w:ascii="宋体" w:hAnsi="宋体" w:hint="eastAsia"/>
            <w:szCs w:val="28"/>
          </w:rPr>
          <w:t>二、估价机构</w:t>
        </w:r>
        <w:r w:rsidR="00BA0051">
          <w:tab/>
        </w:r>
        <w:r w:rsidR="00D17CF4">
          <w:fldChar w:fldCharType="begin"/>
        </w:r>
        <w:r w:rsidR="00BA0051">
          <w:instrText xml:space="preserve"> PAGEREF _Toc3270 </w:instrText>
        </w:r>
        <w:r w:rsidR="00D17CF4">
          <w:fldChar w:fldCharType="separate"/>
        </w:r>
        <w:r w:rsidR="00BA0051">
          <w:t>10</w:t>
        </w:r>
        <w:r w:rsidR="00D17CF4">
          <w:fldChar w:fldCharType="end"/>
        </w:r>
      </w:hyperlink>
    </w:p>
    <w:p w:rsidR="00D17CF4" w:rsidRDefault="00FC1B42">
      <w:pPr>
        <w:pStyle w:val="21"/>
        <w:tabs>
          <w:tab w:val="right" w:leader="dot" w:pos="8900"/>
        </w:tabs>
        <w:spacing w:line="360" w:lineRule="auto"/>
      </w:pPr>
      <w:hyperlink w:anchor="_Toc29869" w:history="1">
        <w:r w:rsidR="00BA0051">
          <w:rPr>
            <w:rFonts w:ascii="宋体" w:hAnsi="宋体" w:hint="eastAsia"/>
            <w:szCs w:val="28"/>
          </w:rPr>
          <w:t>三、估价对象</w:t>
        </w:r>
        <w:r w:rsidR="00BA0051">
          <w:tab/>
        </w:r>
        <w:r w:rsidR="00D17CF4">
          <w:fldChar w:fldCharType="begin"/>
        </w:r>
        <w:r w:rsidR="00BA0051">
          <w:instrText xml:space="preserve"> PAGEREF _Toc29869 </w:instrText>
        </w:r>
        <w:r w:rsidR="00D17CF4">
          <w:fldChar w:fldCharType="separate"/>
        </w:r>
        <w:r w:rsidR="00BA0051">
          <w:t>10</w:t>
        </w:r>
        <w:r w:rsidR="00D17CF4">
          <w:fldChar w:fldCharType="end"/>
        </w:r>
      </w:hyperlink>
    </w:p>
    <w:p w:rsidR="00D17CF4" w:rsidRDefault="00FC1B42">
      <w:pPr>
        <w:pStyle w:val="21"/>
        <w:tabs>
          <w:tab w:val="right" w:leader="dot" w:pos="8900"/>
        </w:tabs>
        <w:spacing w:line="360" w:lineRule="auto"/>
      </w:pPr>
      <w:hyperlink w:anchor="_Toc11185" w:history="1">
        <w:r w:rsidR="00BA0051">
          <w:rPr>
            <w:rFonts w:ascii="宋体" w:hAnsi="宋体" w:hint="eastAsia"/>
            <w:szCs w:val="28"/>
          </w:rPr>
          <w:t>四、估价目的</w:t>
        </w:r>
        <w:r w:rsidR="00BA0051">
          <w:tab/>
        </w:r>
        <w:r w:rsidR="00D17CF4">
          <w:fldChar w:fldCharType="begin"/>
        </w:r>
        <w:r w:rsidR="00BA0051">
          <w:instrText xml:space="preserve"> PAGEREF _Toc11185 </w:instrText>
        </w:r>
        <w:r w:rsidR="00D17CF4">
          <w:fldChar w:fldCharType="separate"/>
        </w:r>
        <w:r w:rsidR="00BA0051">
          <w:t>12</w:t>
        </w:r>
        <w:r w:rsidR="00D17CF4">
          <w:fldChar w:fldCharType="end"/>
        </w:r>
      </w:hyperlink>
    </w:p>
    <w:p w:rsidR="00D17CF4" w:rsidRDefault="00FC1B42">
      <w:pPr>
        <w:pStyle w:val="21"/>
        <w:tabs>
          <w:tab w:val="right" w:leader="dot" w:pos="8900"/>
        </w:tabs>
        <w:spacing w:line="360" w:lineRule="auto"/>
      </w:pPr>
      <w:hyperlink w:anchor="_Toc30189" w:history="1">
        <w:r w:rsidR="00BA0051">
          <w:rPr>
            <w:rFonts w:ascii="宋体" w:hAnsi="宋体" w:hint="eastAsia"/>
            <w:szCs w:val="28"/>
          </w:rPr>
          <w:t>五、价值时点</w:t>
        </w:r>
        <w:r w:rsidR="00BA0051">
          <w:tab/>
        </w:r>
        <w:r w:rsidR="00D17CF4">
          <w:fldChar w:fldCharType="begin"/>
        </w:r>
        <w:r w:rsidR="00BA0051">
          <w:instrText xml:space="preserve"> PAGEREF _Toc30189 </w:instrText>
        </w:r>
        <w:r w:rsidR="00D17CF4">
          <w:fldChar w:fldCharType="separate"/>
        </w:r>
        <w:r w:rsidR="00BA0051">
          <w:t>12</w:t>
        </w:r>
        <w:r w:rsidR="00D17CF4">
          <w:fldChar w:fldCharType="end"/>
        </w:r>
      </w:hyperlink>
    </w:p>
    <w:p w:rsidR="00D17CF4" w:rsidRDefault="00FC1B42">
      <w:pPr>
        <w:pStyle w:val="21"/>
        <w:tabs>
          <w:tab w:val="right" w:leader="dot" w:pos="8900"/>
        </w:tabs>
        <w:spacing w:line="360" w:lineRule="auto"/>
      </w:pPr>
      <w:hyperlink w:anchor="_Toc22290" w:history="1">
        <w:r w:rsidR="00BA0051">
          <w:rPr>
            <w:rFonts w:ascii="宋体" w:hAnsi="宋体" w:hint="eastAsia"/>
            <w:szCs w:val="28"/>
          </w:rPr>
          <w:t>六、价值类型</w:t>
        </w:r>
        <w:r w:rsidR="00BA0051">
          <w:tab/>
        </w:r>
        <w:r w:rsidR="00D17CF4">
          <w:fldChar w:fldCharType="begin"/>
        </w:r>
        <w:r w:rsidR="00BA0051">
          <w:instrText xml:space="preserve"> PAGEREF _Toc22290 </w:instrText>
        </w:r>
        <w:r w:rsidR="00D17CF4">
          <w:fldChar w:fldCharType="separate"/>
        </w:r>
        <w:r w:rsidR="00BA0051">
          <w:t>12</w:t>
        </w:r>
        <w:r w:rsidR="00D17CF4">
          <w:fldChar w:fldCharType="end"/>
        </w:r>
      </w:hyperlink>
    </w:p>
    <w:p w:rsidR="00D17CF4" w:rsidRDefault="00FC1B42">
      <w:pPr>
        <w:pStyle w:val="21"/>
        <w:tabs>
          <w:tab w:val="right" w:leader="dot" w:pos="8900"/>
        </w:tabs>
        <w:spacing w:line="360" w:lineRule="auto"/>
      </w:pPr>
      <w:hyperlink w:anchor="_Toc2823" w:history="1">
        <w:r w:rsidR="00BA0051">
          <w:rPr>
            <w:rFonts w:ascii="宋体" w:hAnsi="宋体" w:hint="eastAsia"/>
            <w:szCs w:val="28"/>
          </w:rPr>
          <w:t>七、估价依据</w:t>
        </w:r>
        <w:r w:rsidR="00BA0051">
          <w:tab/>
        </w:r>
        <w:r w:rsidR="00D17CF4">
          <w:fldChar w:fldCharType="begin"/>
        </w:r>
        <w:r w:rsidR="00BA0051">
          <w:instrText xml:space="preserve"> PAGEREF _Toc2823 </w:instrText>
        </w:r>
        <w:r w:rsidR="00D17CF4">
          <w:fldChar w:fldCharType="separate"/>
        </w:r>
        <w:r w:rsidR="00BA0051">
          <w:t>13</w:t>
        </w:r>
        <w:r w:rsidR="00D17CF4">
          <w:fldChar w:fldCharType="end"/>
        </w:r>
      </w:hyperlink>
    </w:p>
    <w:p w:rsidR="00D17CF4" w:rsidRDefault="00FC1B42">
      <w:pPr>
        <w:pStyle w:val="21"/>
        <w:tabs>
          <w:tab w:val="right" w:leader="dot" w:pos="8900"/>
        </w:tabs>
        <w:spacing w:line="360" w:lineRule="auto"/>
      </w:pPr>
      <w:hyperlink w:anchor="_Toc25643" w:history="1">
        <w:r w:rsidR="00BA0051">
          <w:rPr>
            <w:rFonts w:ascii="宋体" w:hAnsi="宋体" w:hint="eastAsia"/>
            <w:szCs w:val="28"/>
          </w:rPr>
          <w:t>八、估价原则</w:t>
        </w:r>
        <w:r w:rsidR="00BA0051">
          <w:tab/>
        </w:r>
        <w:r w:rsidR="00D17CF4">
          <w:fldChar w:fldCharType="begin"/>
        </w:r>
        <w:r w:rsidR="00BA0051">
          <w:instrText xml:space="preserve"> PAGEREF _Toc25643 </w:instrText>
        </w:r>
        <w:r w:rsidR="00D17CF4">
          <w:fldChar w:fldCharType="separate"/>
        </w:r>
        <w:r w:rsidR="00BA0051">
          <w:t>13</w:t>
        </w:r>
        <w:r w:rsidR="00D17CF4">
          <w:fldChar w:fldCharType="end"/>
        </w:r>
      </w:hyperlink>
    </w:p>
    <w:p w:rsidR="00D17CF4" w:rsidRDefault="00FC1B42">
      <w:pPr>
        <w:pStyle w:val="21"/>
        <w:tabs>
          <w:tab w:val="right" w:leader="dot" w:pos="8900"/>
        </w:tabs>
        <w:spacing w:line="360" w:lineRule="auto"/>
      </w:pPr>
      <w:hyperlink w:anchor="_Toc18475" w:history="1">
        <w:r w:rsidR="00BA0051">
          <w:rPr>
            <w:rFonts w:ascii="宋体" w:hAnsi="宋体" w:hint="eastAsia"/>
            <w:bCs/>
            <w:szCs w:val="28"/>
          </w:rPr>
          <w:t>九、估价方法</w:t>
        </w:r>
        <w:r w:rsidR="00BA0051">
          <w:tab/>
        </w:r>
        <w:r w:rsidR="00D17CF4">
          <w:fldChar w:fldCharType="begin"/>
        </w:r>
        <w:r w:rsidR="00BA0051">
          <w:instrText xml:space="preserve"> PAGEREF _Toc18475 </w:instrText>
        </w:r>
        <w:r w:rsidR="00D17CF4">
          <w:fldChar w:fldCharType="separate"/>
        </w:r>
        <w:r w:rsidR="00BA0051">
          <w:t>14</w:t>
        </w:r>
        <w:r w:rsidR="00D17CF4">
          <w:fldChar w:fldCharType="end"/>
        </w:r>
      </w:hyperlink>
    </w:p>
    <w:p w:rsidR="00D17CF4" w:rsidRDefault="00FC1B42">
      <w:pPr>
        <w:pStyle w:val="21"/>
        <w:tabs>
          <w:tab w:val="right" w:leader="dot" w:pos="8900"/>
        </w:tabs>
        <w:spacing w:line="360" w:lineRule="auto"/>
      </w:pPr>
      <w:hyperlink w:anchor="_Toc8849" w:history="1">
        <w:r w:rsidR="00BA0051">
          <w:rPr>
            <w:rFonts w:ascii="宋体" w:hAnsi="宋体" w:hint="eastAsia"/>
            <w:bCs/>
            <w:szCs w:val="28"/>
          </w:rPr>
          <w:t>十、估价结果</w:t>
        </w:r>
        <w:r w:rsidR="00BA0051">
          <w:tab/>
        </w:r>
        <w:r w:rsidR="00D17CF4">
          <w:fldChar w:fldCharType="begin"/>
        </w:r>
        <w:r w:rsidR="00BA0051">
          <w:instrText xml:space="preserve"> PAGEREF _Toc8849 </w:instrText>
        </w:r>
        <w:r w:rsidR="00D17CF4">
          <w:fldChar w:fldCharType="separate"/>
        </w:r>
        <w:r w:rsidR="00BA0051">
          <w:t>15</w:t>
        </w:r>
        <w:r w:rsidR="00D17CF4">
          <w:fldChar w:fldCharType="end"/>
        </w:r>
      </w:hyperlink>
    </w:p>
    <w:p w:rsidR="00D17CF4" w:rsidRDefault="00FC1B42">
      <w:pPr>
        <w:pStyle w:val="21"/>
        <w:tabs>
          <w:tab w:val="right" w:leader="dot" w:pos="8900"/>
        </w:tabs>
        <w:spacing w:line="360" w:lineRule="auto"/>
      </w:pPr>
      <w:hyperlink w:anchor="_Toc16920" w:history="1">
        <w:r w:rsidR="00BA0051">
          <w:rPr>
            <w:rFonts w:ascii="宋体" w:hAnsi="宋体" w:hint="eastAsia"/>
            <w:bCs/>
            <w:szCs w:val="28"/>
          </w:rPr>
          <w:t>十一、注册房地产估价师</w:t>
        </w:r>
        <w:r w:rsidR="00BA0051">
          <w:tab/>
        </w:r>
        <w:r w:rsidR="00D17CF4">
          <w:fldChar w:fldCharType="begin"/>
        </w:r>
        <w:r w:rsidR="00BA0051">
          <w:instrText xml:space="preserve"> PAGEREF _Toc16920 </w:instrText>
        </w:r>
        <w:r w:rsidR="00D17CF4">
          <w:fldChar w:fldCharType="separate"/>
        </w:r>
        <w:r w:rsidR="00BA0051">
          <w:t>16</w:t>
        </w:r>
        <w:r w:rsidR="00D17CF4">
          <w:fldChar w:fldCharType="end"/>
        </w:r>
      </w:hyperlink>
    </w:p>
    <w:p w:rsidR="00D17CF4" w:rsidRDefault="00FC1B42">
      <w:pPr>
        <w:pStyle w:val="21"/>
        <w:tabs>
          <w:tab w:val="right" w:leader="dot" w:pos="8900"/>
        </w:tabs>
        <w:spacing w:line="360" w:lineRule="auto"/>
      </w:pPr>
      <w:hyperlink w:anchor="_Toc10903" w:history="1">
        <w:r w:rsidR="00BA0051">
          <w:rPr>
            <w:rFonts w:ascii="宋体" w:hAnsi="宋体" w:hint="eastAsia"/>
            <w:szCs w:val="28"/>
          </w:rPr>
          <w:t>十二、实地查勘期</w:t>
        </w:r>
        <w:r w:rsidR="00BA0051">
          <w:tab/>
        </w:r>
        <w:r w:rsidR="00D17CF4">
          <w:fldChar w:fldCharType="begin"/>
        </w:r>
        <w:r w:rsidR="00BA0051">
          <w:instrText xml:space="preserve"> PAGEREF _Toc10903 </w:instrText>
        </w:r>
        <w:r w:rsidR="00D17CF4">
          <w:fldChar w:fldCharType="separate"/>
        </w:r>
        <w:r w:rsidR="00BA0051">
          <w:t>16</w:t>
        </w:r>
        <w:r w:rsidR="00D17CF4">
          <w:fldChar w:fldCharType="end"/>
        </w:r>
      </w:hyperlink>
    </w:p>
    <w:p w:rsidR="00D17CF4" w:rsidRDefault="00FC1B42">
      <w:pPr>
        <w:pStyle w:val="21"/>
        <w:tabs>
          <w:tab w:val="right" w:leader="dot" w:pos="8900"/>
        </w:tabs>
        <w:spacing w:line="360" w:lineRule="auto"/>
      </w:pPr>
      <w:hyperlink w:anchor="_Toc21757" w:history="1">
        <w:r w:rsidR="00BA0051">
          <w:rPr>
            <w:rFonts w:ascii="宋体" w:hAnsi="宋体" w:hint="eastAsia"/>
            <w:bCs/>
            <w:szCs w:val="28"/>
          </w:rPr>
          <w:t>十三、估价作业日期</w:t>
        </w:r>
        <w:r w:rsidR="00BA0051">
          <w:tab/>
        </w:r>
        <w:r w:rsidR="00D17CF4">
          <w:fldChar w:fldCharType="begin"/>
        </w:r>
        <w:r w:rsidR="00BA0051">
          <w:instrText xml:space="preserve"> PAGEREF _Toc21757 </w:instrText>
        </w:r>
        <w:r w:rsidR="00D17CF4">
          <w:fldChar w:fldCharType="separate"/>
        </w:r>
        <w:r w:rsidR="00BA0051">
          <w:t>16</w:t>
        </w:r>
        <w:r w:rsidR="00D17CF4">
          <w:fldChar w:fldCharType="end"/>
        </w:r>
      </w:hyperlink>
    </w:p>
    <w:p w:rsidR="00D17CF4" w:rsidRDefault="00FC1B42">
      <w:pPr>
        <w:pStyle w:val="21"/>
        <w:tabs>
          <w:tab w:val="right" w:leader="dot" w:pos="8900"/>
        </w:tabs>
        <w:spacing w:line="360" w:lineRule="auto"/>
      </w:pPr>
      <w:hyperlink w:anchor="_Toc4613" w:history="1">
        <w:r w:rsidR="00BA0051">
          <w:rPr>
            <w:rFonts w:ascii="宋体" w:hAnsi="宋体" w:hint="eastAsia"/>
            <w:bCs/>
            <w:szCs w:val="28"/>
          </w:rPr>
          <w:t>十四、估价报告使用期限</w:t>
        </w:r>
        <w:r w:rsidR="00BA0051">
          <w:tab/>
        </w:r>
        <w:r w:rsidR="00D17CF4">
          <w:fldChar w:fldCharType="begin"/>
        </w:r>
        <w:r w:rsidR="00BA0051">
          <w:instrText xml:space="preserve"> PAGEREF _Toc4613 </w:instrText>
        </w:r>
        <w:r w:rsidR="00D17CF4">
          <w:fldChar w:fldCharType="separate"/>
        </w:r>
        <w:r w:rsidR="00BA0051">
          <w:t>16</w:t>
        </w:r>
        <w:r w:rsidR="00D17CF4">
          <w:fldChar w:fldCharType="end"/>
        </w:r>
      </w:hyperlink>
    </w:p>
    <w:p w:rsidR="00D17CF4" w:rsidRDefault="00FC1B42">
      <w:pPr>
        <w:pStyle w:val="10"/>
        <w:tabs>
          <w:tab w:val="clear" w:pos="8776"/>
          <w:tab w:val="right" w:leader="dot" w:pos="8900"/>
        </w:tabs>
        <w:spacing w:line="360" w:lineRule="auto"/>
      </w:pPr>
      <w:hyperlink w:anchor="_Toc20341" w:history="1">
        <w:r w:rsidR="00BA0051">
          <w:rPr>
            <w:rFonts w:hint="eastAsia"/>
            <w:bCs/>
            <w:szCs w:val="28"/>
          </w:rPr>
          <w:t>附件：</w:t>
        </w:r>
        <w:r w:rsidR="00BA0051">
          <w:tab/>
        </w:r>
        <w:r w:rsidR="00D17CF4">
          <w:fldChar w:fldCharType="begin"/>
        </w:r>
        <w:r w:rsidR="00BA0051">
          <w:instrText xml:space="preserve"> PAGEREF _Toc20341 </w:instrText>
        </w:r>
        <w:r w:rsidR="00D17CF4">
          <w:fldChar w:fldCharType="separate"/>
        </w:r>
        <w:r w:rsidR="00BA0051">
          <w:t>17</w:t>
        </w:r>
        <w:r w:rsidR="00D17CF4">
          <w:fldChar w:fldCharType="end"/>
        </w:r>
      </w:hyperlink>
    </w:p>
    <w:p w:rsidR="00D17CF4" w:rsidRDefault="00D17CF4">
      <w:pPr>
        <w:snapToGrid w:val="0"/>
        <w:spacing w:before="240" w:after="240" w:line="360" w:lineRule="auto"/>
        <w:ind w:right="238"/>
        <w:jc w:val="center"/>
        <w:rPr>
          <w:rFonts w:ascii="Arial" w:hAnsi="Arial"/>
          <w:spacing w:val="2"/>
          <w:sz w:val="36"/>
        </w:rPr>
      </w:pPr>
      <w:r>
        <w:rPr>
          <w:rFonts w:ascii="Arial" w:hAnsi="Arial"/>
          <w:spacing w:val="2"/>
          <w:szCs w:val="21"/>
        </w:rPr>
        <w:fldChar w:fldCharType="end"/>
      </w:r>
    </w:p>
    <w:p w:rsidR="00D17CF4" w:rsidRDefault="00D17CF4">
      <w:pPr>
        <w:snapToGrid w:val="0"/>
        <w:spacing w:before="240" w:after="240" w:line="360" w:lineRule="auto"/>
        <w:ind w:right="238"/>
        <w:jc w:val="center"/>
        <w:rPr>
          <w:rFonts w:ascii="Arial" w:hAnsi="Arial"/>
          <w:b/>
          <w:spacing w:val="2"/>
          <w:sz w:val="36"/>
        </w:rPr>
      </w:pPr>
    </w:p>
    <w:p w:rsidR="00D17CF4" w:rsidRDefault="00D17CF4">
      <w:pPr>
        <w:snapToGrid w:val="0"/>
        <w:spacing w:before="240" w:after="240" w:line="360" w:lineRule="auto"/>
        <w:ind w:right="238"/>
        <w:jc w:val="center"/>
        <w:rPr>
          <w:rFonts w:ascii="Arial" w:hAnsi="Arial"/>
          <w:b/>
          <w:spacing w:val="2"/>
          <w:sz w:val="36"/>
        </w:rPr>
      </w:pPr>
    </w:p>
    <w:p w:rsidR="00D17CF4" w:rsidRDefault="00BA0051">
      <w:pPr>
        <w:pStyle w:val="1"/>
        <w:spacing w:line="360" w:lineRule="auto"/>
        <w:jc w:val="center"/>
      </w:pPr>
      <w:bookmarkStart w:id="16" w:name="_Toc6399"/>
      <w:r>
        <w:rPr>
          <w:rFonts w:hint="eastAsia"/>
        </w:rPr>
        <w:t>注册房地产估价师声明</w:t>
      </w:r>
      <w:bookmarkEnd w:id="16"/>
    </w:p>
    <w:p w:rsidR="00D17CF4" w:rsidRDefault="00BA0051">
      <w:pPr>
        <w:spacing w:line="360" w:lineRule="auto"/>
        <w:ind w:firstLineChars="200" w:firstLine="560"/>
        <w:rPr>
          <w:rFonts w:ascii="宋体" w:hAnsi="宋体"/>
          <w:sz w:val="28"/>
          <w:szCs w:val="28"/>
        </w:rPr>
      </w:pPr>
      <w:r>
        <w:rPr>
          <w:rFonts w:ascii="宋体" w:hAnsi="宋体" w:hint="eastAsia"/>
          <w:sz w:val="28"/>
          <w:szCs w:val="28"/>
        </w:rPr>
        <w:t>注册房地产估价师郑重声明：</w:t>
      </w:r>
    </w:p>
    <w:p w:rsidR="00D17CF4" w:rsidRDefault="00BA0051">
      <w:pPr>
        <w:numPr>
          <w:ilvl w:val="0"/>
          <w:numId w:val="1"/>
        </w:numPr>
        <w:spacing w:line="360" w:lineRule="auto"/>
        <w:rPr>
          <w:rFonts w:ascii="宋体" w:hAnsi="宋体"/>
          <w:sz w:val="28"/>
          <w:szCs w:val="28"/>
        </w:rPr>
      </w:pPr>
      <w:r>
        <w:rPr>
          <w:rFonts w:ascii="宋体" w:hAnsi="宋体" w:hint="eastAsia"/>
          <w:sz w:val="28"/>
          <w:szCs w:val="28"/>
        </w:rPr>
        <w:t>注册房地产估价师在估价报告中对事实的说明是真实和准确的，没有虚假记载、误导性陈述和重大遗漏；</w:t>
      </w:r>
    </w:p>
    <w:p w:rsidR="00D17CF4" w:rsidRDefault="00BA0051">
      <w:pPr>
        <w:numPr>
          <w:ilvl w:val="0"/>
          <w:numId w:val="1"/>
        </w:numPr>
        <w:tabs>
          <w:tab w:val="clear" w:pos="780"/>
          <w:tab w:val="left" w:pos="0"/>
        </w:tabs>
        <w:spacing w:line="360" w:lineRule="auto"/>
        <w:ind w:left="0" w:firstLine="420"/>
        <w:rPr>
          <w:rFonts w:ascii="宋体" w:hAnsi="宋体"/>
          <w:sz w:val="28"/>
          <w:szCs w:val="28"/>
        </w:rPr>
      </w:pPr>
      <w:r>
        <w:rPr>
          <w:rFonts w:ascii="宋体" w:hAnsi="宋体" w:hint="eastAsia"/>
          <w:sz w:val="28"/>
          <w:szCs w:val="28"/>
        </w:rPr>
        <w:t>估价报告中的分析、意见和结论是注册房地产估价师独立 、客观、公正的专业分析、意见和结论，但受到估价报告中已说明的假设和限制条件的限制；</w:t>
      </w:r>
    </w:p>
    <w:p w:rsidR="00D17CF4" w:rsidRDefault="00BA0051">
      <w:pPr>
        <w:numPr>
          <w:ilvl w:val="0"/>
          <w:numId w:val="1"/>
        </w:numPr>
        <w:tabs>
          <w:tab w:val="clear" w:pos="780"/>
          <w:tab w:val="left" w:pos="0"/>
        </w:tabs>
        <w:spacing w:line="360" w:lineRule="auto"/>
        <w:ind w:left="0" w:firstLine="420"/>
        <w:rPr>
          <w:rFonts w:ascii="宋体" w:hAnsi="宋体"/>
          <w:sz w:val="28"/>
          <w:szCs w:val="28"/>
        </w:rPr>
      </w:pPr>
      <w:r>
        <w:rPr>
          <w:rFonts w:ascii="宋体" w:hAnsi="宋体" w:hint="eastAsia"/>
          <w:sz w:val="28"/>
          <w:szCs w:val="28"/>
        </w:rPr>
        <w:t>注册房地产估价师与估价报告中的估价对象没有现实或潜在的利益，与估价委托人及估价利害关系人没有利害关系，也与估价对象、估价委托人及估价利害关系人没有偏见；</w:t>
      </w:r>
    </w:p>
    <w:p w:rsidR="00D17CF4" w:rsidRDefault="00BA0051">
      <w:pPr>
        <w:numPr>
          <w:ilvl w:val="0"/>
          <w:numId w:val="1"/>
        </w:numPr>
        <w:tabs>
          <w:tab w:val="clear" w:pos="780"/>
          <w:tab w:val="left" w:pos="0"/>
        </w:tabs>
        <w:spacing w:line="360" w:lineRule="auto"/>
        <w:ind w:left="0" w:firstLine="420"/>
        <w:rPr>
          <w:rFonts w:ascii="宋体" w:hAnsi="宋体"/>
          <w:sz w:val="28"/>
          <w:szCs w:val="28"/>
        </w:rPr>
      </w:pPr>
      <w:r>
        <w:rPr>
          <w:rFonts w:ascii="宋体" w:hAnsi="宋体" w:hint="eastAsia"/>
          <w:sz w:val="28"/>
          <w:szCs w:val="28"/>
        </w:rPr>
        <w:t>注册房地产估价师是按照有关房地产估价标准的规定进行估价工作，撰写估价报告；</w:t>
      </w:r>
    </w:p>
    <w:p w:rsidR="00D17CF4" w:rsidRDefault="00BA0051">
      <w:pPr>
        <w:numPr>
          <w:ilvl w:val="0"/>
          <w:numId w:val="1"/>
        </w:numPr>
        <w:tabs>
          <w:tab w:val="clear" w:pos="780"/>
          <w:tab w:val="left" w:pos="0"/>
        </w:tabs>
        <w:spacing w:line="360" w:lineRule="auto"/>
        <w:ind w:left="0" w:firstLine="420"/>
        <w:rPr>
          <w:rFonts w:ascii="宋体" w:hAnsi="宋体"/>
          <w:sz w:val="28"/>
          <w:szCs w:val="28"/>
        </w:rPr>
      </w:pPr>
      <w:r>
        <w:rPr>
          <w:rFonts w:ascii="宋体" w:hAnsi="宋体" w:hint="eastAsia"/>
          <w:sz w:val="28"/>
          <w:szCs w:val="28"/>
        </w:rPr>
        <w:t>没有人对本估价报告提供特定的专业帮助；</w:t>
      </w:r>
    </w:p>
    <w:p w:rsidR="00D17CF4" w:rsidRDefault="00BA0051">
      <w:pPr>
        <w:numPr>
          <w:ilvl w:val="0"/>
          <w:numId w:val="1"/>
        </w:numPr>
        <w:tabs>
          <w:tab w:val="clear" w:pos="780"/>
          <w:tab w:val="left" w:pos="0"/>
        </w:tabs>
        <w:spacing w:line="360" w:lineRule="auto"/>
        <w:ind w:left="0" w:firstLine="420"/>
        <w:rPr>
          <w:rFonts w:ascii="宋体" w:hAnsi="宋体"/>
          <w:sz w:val="28"/>
          <w:szCs w:val="28"/>
        </w:rPr>
      </w:pPr>
      <w:r>
        <w:rPr>
          <w:rFonts w:ascii="宋体" w:hAnsi="宋体" w:hint="eastAsia"/>
          <w:sz w:val="28"/>
          <w:szCs w:val="28"/>
        </w:rPr>
        <w:t>注册房地产估价师及估价人员已对估价报告中委托方指认的估价对象进行了实地查看，对本估价报告中的估价对象的建筑结构、室内外状况进行了实地查看并进行记录，但仅限于估价对象的外观与目前维护管理状况，尤其因提供资料有限，注册房地产估价师不承担对估价对象建筑结构质量、建筑面积数量的准确性和相关权益进行调查的责任，也不承担其他被遮盖、未暴露及难于接触到的部分进行检视的责任；</w:t>
      </w:r>
    </w:p>
    <w:p w:rsidR="00D17CF4" w:rsidRDefault="00BA0051">
      <w:pPr>
        <w:numPr>
          <w:ilvl w:val="0"/>
          <w:numId w:val="1"/>
        </w:numPr>
        <w:tabs>
          <w:tab w:val="clear" w:pos="780"/>
          <w:tab w:val="left" w:pos="0"/>
        </w:tabs>
        <w:spacing w:line="360" w:lineRule="auto"/>
        <w:ind w:left="0" w:firstLine="420"/>
        <w:rPr>
          <w:rFonts w:ascii="宋体" w:hAnsi="宋体"/>
          <w:sz w:val="28"/>
          <w:szCs w:val="28"/>
        </w:rPr>
      </w:pPr>
      <w:r>
        <w:rPr>
          <w:rFonts w:ascii="宋体" w:hAnsi="宋体" w:hint="eastAsia"/>
          <w:sz w:val="28"/>
          <w:szCs w:val="28"/>
        </w:rPr>
        <w:t>本报告书供贵方按报告确定的评估目的正常使用。未经本估价机构书面同意，本估价报告的全部或任何一部分内容均不得向委托方及报告审查部门以外的单位和个人提供，报告的全部或其部分内容不得发表于任何公开媒体上。</w:t>
      </w:r>
      <w:r>
        <w:rPr>
          <w:rFonts w:ascii="宋体" w:hAnsi="宋体" w:hint="eastAsia"/>
          <w:color w:val="000000"/>
          <w:sz w:val="28"/>
          <w:szCs w:val="28"/>
        </w:rPr>
        <w:t>本报告的附件是本报告的重要组成部分，与本报告正文具有同等法律效力。</w:t>
      </w:r>
    </w:p>
    <w:p w:rsidR="00D17CF4" w:rsidRDefault="00BA0051">
      <w:pPr>
        <w:numPr>
          <w:ilvl w:val="0"/>
          <w:numId w:val="1"/>
        </w:numPr>
        <w:tabs>
          <w:tab w:val="clear" w:pos="780"/>
          <w:tab w:val="left" w:pos="0"/>
        </w:tabs>
        <w:spacing w:line="360" w:lineRule="auto"/>
        <w:ind w:left="0" w:firstLine="420"/>
        <w:rPr>
          <w:rFonts w:ascii="宋体" w:hAnsi="宋体"/>
          <w:sz w:val="28"/>
          <w:szCs w:val="28"/>
        </w:rPr>
      </w:pPr>
      <w:r>
        <w:rPr>
          <w:rFonts w:ascii="宋体" w:hAnsi="宋体" w:hint="eastAsia"/>
          <w:sz w:val="28"/>
          <w:szCs w:val="28"/>
        </w:rPr>
        <w:t>本估价报告仅是在报告中说明的假设限制条件下对估价对象市场价值进行的合理估算，报告中对估价对象权属情况的披露不能作为对其权属确认的依据，估价对象权属界定以房地产权属管理部门认定为准。</w:t>
      </w:r>
    </w:p>
    <w:p w:rsidR="00D17CF4" w:rsidRDefault="00BA0051">
      <w:pPr>
        <w:numPr>
          <w:ilvl w:val="0"/>
          <w:numId w:val="1"/>
        </w:numPr>
        <w:tabs>
          <w:tab w:val="clear" w:pos="780"/>
          <w:tab w:val="left" w:pos="0"/>
        </w:tabs>
        <w:spacing w:line="360" w:lineRule="auto"/>
        <w:ind w:left="0" w:firstLine="420"/>
        <w:rPr>
          <w:rFonts w:ascii="宋体"/>
          <w:sz w:val="28"/>
          <w:szCs w:val="28"/>
        </w:rPr>
      </w:pPr>
      <w:r>
        <w:rPr>
          <w:rFonts w:ascii="宋体" w:hAnsi="宋体" w:hint="eastAsia"/>
          <w:sz w:val="28"/>
          <w:szCs w:val="28"/>
        </w:rPr>
        <w:t>所提供资料的真实性、合法性、完整性，恰当使用评估报告是委托方和相关当事方的责任，评估报告的使用仅限于评估报告中载明的评估目的和用途，因使用不当造成的后果与签字注册房地产估价师及其所在评估机构无关。</w:t>
      </w:r>
    </w:p>
    <w:p w:rsidR="00D17CF4" w:rsidRDefault="00BA0051">
      <w:pPr>
        <w:numPr>
          <w:ilvl w:val="0"/>
          <w:numId w:val="1"/>
        </w:numPr>
        <w:tabs>
          <w:tab w:val="clear" w:pos="780"/>
          <w:tab w:val="left" w:pos="0"/>
        </w:tabs>
        <w:spacing w:line="360" w:lineRule="auto"/>
        <w:ind w:left="0" w:firstLine="420"/>
        <w:rPr>
          <w:rFonts w:ascii="宋体"/>
          <w:sz w:val="28"/>
          <w:szCs w:val="28"/>
        </w:rPr>
      </w:pPr>
      <w:r>
        <w:rPr>
          <w:rFonts w:ascii="宋体" w:hAnsi="宋体" w:hint="eastAsia"/>
          <w:sz w:val="28"/>
          <w:szCs w:val="28"/>
        </w:rPr>
        <w:t>委托方及对方当事人未提供估价对象权属证明原件，所提供资料为购房合同及预告登记证照片。由于估价人员没有到相关产权登记部门核实证件真伪的权利，估价人员不保证对方当事人所提供的资料的真实性、合法性、有效性。本次评估是以估价委托人提供的与估价对象有关的法律文件、权属证明及相关资料合法、真实、有效为前提的，其合法性、真实性和有效性应由估价委托人负责，如果由此而引起的后果及相应责任，我公司及估价人员不承担任何责任。</w:t>
      </w:r>
    </w:p>
    <w:p w:rsidR="00D17CF4" w:rsidRDefault="00BA0051">
      <w:pPr>
        <w:numPr>
          <w:ilvl w:val="0"/>
          <w:numId w:val="1"/>
        </w:numPr>
        <w:tabs>
          <w:tab w:val="clear" w:pos="780"/>
          <w:tab w:val="left" w:pos="0"/>
        </w:tabs>
        <w:spacing w:line="360" w:lineRule="auto"/>
        <w:ind w:left="0" w:firstLine="420"/>
        <w:rPr>
          <w:rFonts w:ascii="宋体"/>
          <w:sz w:val="28"/>
          <w:szCs w:val="28"/>
        </w:rPr>
      </w:pPr>
      <w:r>
        <w:rPr>
          <w:rFonts w:ascii="宋体" w:hint="eastAsia"/>
          <w:sz w:val="28"/>
          <w:szCs w:val="28"/>
        </w:rPr>
        <w:t>本房地产估价报告是根据人民法院及相关当事人提供的资料和信息出具，资料和信息的真实性、完整性、合法性对评估结论构成影响，依据同一标的资产的其他资料或者信息可能得出与本报告不一致的评估结论。</w:t>
      </w:r>
    </w:p>
    <w:p w:rsidR="00D17CF4" w:rsidRDefault="00BA0051">
      <w:pPr>
        <w:numPr>
          <w:ilvl w:val="0"/>
          <w:numId w:val="1"/>
        </w:numPr>
        <w:tabs>
          <w:tab w:val="clear" w:pos="780"/>
          <w:tab w:val="left" w:pos="0"/>
        </w:tabs>
        <w:spacing w:line="360" w:lineRule="auto"/>
        <w:ind w:left="0" w:firstLine="420"/>
        <w:rPr>
          <w:rFonts w:ascii="宋体"/>
          <w:sz w:val="28"/>
          <w:szCs w:val="28"/>
        </w:rPr>
      </w:pPr>
      <w:r>
        <w:rPr>
          <w:rFonts w:ascii="宋体" w:hint="eastAsia"/>
          <w:sz w:val="28"/>
          <w:szCs w:val="28"/>
        </w:rPr>
        <w:t>如对评估结论有异议，请在接到评估报告15日内按照相关程序向评估机构书面提出补充鉴定或重新鉴定，逾期视为认同。</w:t>
      </w:r>
    </w:p>
    <w:p w:rsidR="00D17CF4" w:rsidRDefault="00D17CF4">
      <w:pPr>
        <w:spacing w:line="360" w:lineRule="auto"/>
        <w:rPr>
          <w:rFonts w:ascii="宋体"/>
          <w:sz w:val="28"/>
          <w:szCs w:val="28"/>
        </w:rPr>
      </w:pPr>
    </w:p>
    <w:p w:rsidR="00D17CF4" w:rsidRDefault="00D17CF4">
      <w:pPr>
        <w:spacing w:line="360" w:lineRule="auto"/>
        <w:rPr>
          <w:rFonts w:ascii="宋体"/>
          <w:b/>
          <w:bCs/>
          <w:sz w:val="28"/>
          <w:szCs w:val="28"/>
        </w:rPr>
      </w:pPr>
    </w:p>
    <w:p w:rsidR="00D17CF4" w:rsidRDefault="00D17CF4">
      <w:pPr>
        <w:spacing w:line="360" w:lineRule="auto"/>
        <w:rPr>
          <w:rFonts w:ascii="宋体"/>
          <w:b/>
          <w:bCs/>
          <w:sz w:val="28"/>
          <w:szCs w:val="28"/>
        </w:rPr>
      </w:pPr>
    </w:p>
    <w:p w:rsidR="00D17CF4" w:rsidRDefault="00D17CF4">
      <w:pPr>
        <w:spacing w:line="360" w:lineRule="auto"/>
        <w:rPr>
          <w:rFonts w:ascii="宋体"/>
          <w:b/>
          <w:bCs/>
          <w:sz w:val="28"/>
          <w:szCs w:val="28"/>
        </w:rPr>
      </w:pPr>
    </w:p>
    <w:p w:rsidR="00D17CF4" w:rsidRDefault="00D17CF4">
      <w:pPr>
        <w:spacing w:line="360" w:lineRule="auto"/>
        <w:rPr>
          <w:rFonts w:ascii="宋体"/>
          <w:b/>
          <w:bCs/>
          <w:sz w:val="28"/>
          <w:szCs w:val="28"/>
        </w:rPr>
      </w:pPr>
    </w:p>
    <w:p w:rsidR="00D17CF4" w:rsidRDefault="00D17CF4">
      <w:pPr>
        <w:spacing w:line="360" w:lineRule="auto"/>
        <w:rPr>
          <w:rFonts w:ascii="宋体"/>
          <w:b/>
          <w:bCs/>
          <w:sz w:val="28"/>
          <w:szCs w:val="28"/>
        </w:rPr>
      </w:pPr>
    </w:p>
    <w:p w:rsidR="00D17CF4" w:rsidRDefault="00D17CF4">
      <w:pPr>
        <w:spacing w:line="360" w:lineRule="auto"/>
        <w:rPr>
          <w:rFonts w:ascii="宋体"/>
          <w:b/>
          <w:bCs/>
          <w:sz w:val="28"/>
          <w:szCs w:val="28"/>
        </w:rPr>
      </w:pPr>
    </w:p>
    <w:p w:rsidR="00D17CF4" w:rsidRDefault="00D17CF4">
      <w:pPr>
        <w:spacing w:line="360" w:lineRule="auto"/>
        <w:rPr>
          <w:rFonts w:ascii="宋体"/>
          <w:b/>
          <w:bCs/>
          <w:sz w:val="28"/>
          <w:szCs w:val="28"/>
        </w:rPr>
      </w:pPr>
    </w:p>
    <w:p w:rsidR="00D17CF4" w:rsidRDefault="00D17CF4">
      <w:pPr>
        <w:spacing w:line="360" w:lineRule="auto"/>
        <w:rPr>
          <w:rFonts w:ascii="宋体"/>
          <w:b/>
          <w:bCs/>
          <w:sz w:val="28"/>
          <w:szCs w:val="28"/>
        </w:rPr>
      </w:pPr>
    </w:p>
    <w:p w:rsidR="00D17CF4" w:rsidRDefault="00D17CF4">
      <w:pPr>
        <w:spacing w:line="360" w:lineRule="auto"/>
        <w:rPr>
          <w:rFonts w:ascii="宋体"/>
          <w:b/>
          <w:bCs/>
          <w:sz w:val="28"/>
          <w:szCs w:val="28"/>
        </w:rPr>
      </w:pPr>
    </w:p>
    <w:p w:rsidR="00D17CF4" w:rsidRDefault="00D17CF4">
      <w:pPr>
        <w:spacing w:line="360" w:lineRule="auto"/>
        <w:rPr>
          <w:rFonts w:ascii="宋体"/>
          <w:b/>
          <w:bCs/>
          <w:sz w:val="28"/>
          <w:szCs w:val="28"/>
        </w:rPr>
      </w:pPr>
    </w:p>
    <w:p w:rsidR="00D17CF4" w:rsidRDefault="00D17CF4">
      <w:pPr>
        <w:spacing w:line="360" w:lineRule="auto"/>
        <w:rPr>
          <w:rFonts w:ascii="宋体"/>
          <w:b/>
          <w:bCs/>
          <w:sz w:val="28"/>
          <w:szCs w:val="28"/>
        </w:rPr>
      </w:pPr>
    </w:p>
    <w:p w:rsidR="00D17CF4" w:rsidRDefault="00D17CF4">
      <w:pPr>
        <w:spacing w:line="360" w:lineRule="auto"/>
        <w:rPr>
          <w:rFonts w:ascii="宋体"/>
          <w:b/>
          <w:bCs/>
          <w:sz w:val="28"/>
          <w:szCs w:val="28"/>
        </w:rPr>
      </w:pPr>
    </w:p>
    <w:p w:rsidR="00D17CF4" w:rsidRDefault="00D17CF4">
      <w:pPr>
        <w:spacing w:line="360" w:lineRule="auto"/>
        <w:rPr>
          <w:rFonts w:ascii="宋体"/>
          <w:b/>
          <w:bCs/>
          <w:sz w:val="28"/>
          <w:szCs w:val="28"/>
        </w:rPr>
      </w:pPr>
    </w:p>
    <w:p w:rsidR="00D17CF4" w:rsidRDefault="00D17CF4">
      <w:pPr>
        <w:spacing w:line="360" w:lineRule="auto"/>
        <w:rPr>
          <w:rFonts w:ascii="宋体"/>
          <w:b/>
          <w:bCs/>
          <w:sz w:val="28"/>
          <w:szCs w:val="28"/>
        </w:rPr>
      </w:pPr>
    </w:p>
    <w:p w:rsidR="00D17CF4" w:rsidRDefault="00D17CF4">
      <w:pPr>
        <w:spacing w:line="360" w:lineRule="auto"/>
        <w:rPr>
          <w:rFonts w:ascii="宋体"/>
          <w:b/>
          <w:bCs/>
          <w:sz w:val="28"/>
          <w:szCs w:val="28"/>
        </w:rPr>
      </w:pPr>
    </w:p>
    <w:p w:rsidR="00D17CF4" w:rsidRDefault="00D17CF4">
      <w:pPr>
        <w:spacing w:line="360" w:lineRule="auto"/>
        <w:rPr>
          <w:rFonts w:ascii="宋体"/>
          <w:b/>
          <w:bCs/>
          <w:sz w:val="28"/>
          <w:szCs w:val="28"/>
        </w:rPr>
      </w:pPr>
    </w:p>
    <w:p w:rsidR="00D17CF4" w:rsidRDefault="00D17CF4">
      <w:pPr>
        <w:spacing w:line="360" w:lineRule="auto"/>
        <w:rPr>
          <w:rFonts w:ascii="宋体"/>
          <w:b/>
          <w:bCs/>
          <w:sz w:val="28"/>
          <w:szCs w:val="28"/>
        </w:rPr>
      </w:pPr>
    </w:p>
    <w:p w:rsidR="00D17CF4" w:rsidRDefault="00BA0051">
      <w:pPr>
        <w:pStyle w:val="1"/>
        <w:spacing w:line="360" w:lineRule="auto"/>
        <w:jc w:val="center"/>
      </w:pPr>
      <w:bookmarkStart w:id="17" w:name="_Toc2292"/>
      <w:r>
        <w:rPr>
          <w:rFonts w:hint="eastAsia"/>
        </w:rPr>
        <w:t>估价假设和限制条件</w:t>
      </w:r>
      <w:bookmarkEnd w:id="17"/>
    </w:p>
    <w:p w:rsidR="00D17CF4" w:rsidRDefault="00BA0051">
      <w:pPr>
        <w:pStyle w:val="2"/>
        <w:spacing w:before="0" w:after="0" w:line="360" w:lineRule="auto"/>
        <w:rPr>
          <w:b w:val="0"/>
          <w:bCs w:val="0"/>
          <w:sz w:val="28"/>
          <w:szCs w:val="28"/>
        </w:rPr>
      </w:pPr>
      <w:bookmarkStart w:id="18" w:name="_Toc3749"/>
      <w:r>
        <w:rPr>
          <w:rFonts w:hint="eastAsia"/>
          <w:b w:val="0"/>
          <w:bCs w:val="0"/>
          <w:sz w:val="28"/>
          <w:szCs w:val="28"/>
        </w:rPr>
        <w:t>一、估价假设条件</w:t>
      </w:r>
      <w:bookmarkEnd w:id="18"/>
    </w:p>
    <w:p w:rsidR="00D17CF4" w:rsidRDefault="00BA0051">
      <w:pPr>
        <w:spacing w:line="360" w:lineRule="auto"/>
        <w:ind w:firstLineChars="200" w:firstLine="560"/>
        <w:rPr>
          <w:rFonts w:ascii="宋体"/>
          <w:sz w:val="28"/>
          <w:szCs w:val="28"/>
        </w:rPr>
      </w:pPr>
      <w:r>
        <w:rPr>
          <w:rFonts w:ascii="宋体" w:hAnsi="宋体"/>
          <w:sz w:val="28"/>
          <w:szCs w:val="28"/>
        </w:rPr>
        <w:t>1</w:t>
      </w:r>
      <w:r>
        <w:rPr>
          <w:rFonts w:ascii="宋体" w:hAnsi="宋体" w:hint="eastAsia"/>
          <w:sz w:val="28"/>
          <w:szCs w:val="28"/>
        </w:rPr>
        <w:t>．一般假设：</w:t>
      </w:r>
    </w:p>
    <w:p w:rsidR="00D17CF4" w:rsidRDefault="00BA0051">
      <w:pPr>
        <w:spacing w:line="360" w:lineRule="auto"/>
        <w:ind w:firstLineChars="150" w:firstLine="420"/>
        <w:rPr>
          <w:rFonts w:ascii="宋体"/>
          <w:sz w:val="28"/>
          <w:szCs w:val="28"/>
        </w:rPr>
      </w:pPr>
      <w:r>
        <w:rPr>
          <w:rFonts w:ascii="宋体" w:hAnsi="宋体" w:hint="eastAsia"/>
          <w:sz w:val="28"/>
          <w:szCs w:val="28"/>
        </w:rPr>
        <w:t>估价师对估价所依据的估价对象权属、面积、用途等资料进行了检查，假设委托方提供的全部资料具备真实性、合法性、准确性和完整性；对房屋安全、环境污染等影响估价对象价值或价格的重大因素给予了关注，由于无理由怀疑估价对象存在安全隐患且无相应的专业机构进行鉴定、检测，因此假设估价对象房屋无安全隐患且无环境污染影响价格因素。</w:t>
      </w:r>
    </w:p>
    <w:p w:rsidR="00D17CF4" w:rsidRDefault="00BA0051">
      <w:pPr>
        <w:spacing w:line="360" w:lineRule="auto"/>
        <w:ind w:firstLineChars="200" w:firstLine="560"/>
        <w:rPr>
          <w:rFonts w:ascii="宋体" w:hAnsi="宋体"/>
          <w:sz w:val="28"/>
          <w:szCs w:val="28"/>
        </w:rPr>
      </w:pPr>
      <w:r>
        <w:rPr>
          <w:rFonts w:ascii="宋体" w:hAnsi="宋体"/>
          <w:sz w:val="28"/>
          <w:szCs w:val="28"/>
        </w:rPr>
        <w:t>2</w:t>
      </w:r>
      <w:r>
        <w:rPr>
          <w:rFonts w:ascii="宋体" w:hAnsi="宋体" w:hint="eastAsia"/>
          <w:sz w:val="28"/>
          <w:szCs w:val="28"/>
        </w:rPr>
        <w:t>未定事项假设：</w:t>
      </w:r>
    </w:p>
    <w:p w:rsidR="00D17CF4" w:rsidRDefault="00BA0051">
      <w:pPr>
        <w:spacing w:line="360" w:lineRule="auto"/>
        <w:ind w:firstLineChars="200" w:firstLine="560"/>
        <w:rPr>
          <w:rFonts w:ascii="宋体" w:hAnsi="宋体"/>
          <w:sz w:val="28"/>
          <w:szCs w:val="28"/>
        </w:rPr>
      </w:pPr>
      <w:r>
        <w:rPr>
          <w:rFonts w:ascii="宋体" w:hAnsi="宋体" w:hint="eastAsia"/>
          <w:sz w:val="28"/>
          <w:szCs w:val="28"/>
        </w:rPr>
        <w:t>委托方提供的估价对象的房屋所有权证，土地权属、用途、容积率信息不明确，本次估价假设土地因素对估价结果无影响。</w:t>
      </w:r>
    </w:p>
    <w:p w:rsidR="00D17CF4" w:rsidRDefault="00BA0051">
      <w:pPr>
        <w:spacing w:line="360" w:lineRule="auto"/>
        <w:ind w:firstLineChars="200" w:firstLine="560"/>
        <w:rPr>
          <w:rFonts w:ascii="宋体"/>
          <w:sz w:val="28"/>
          <w:szCs w:val="28"/>
        </w:rPr>
      </w:pPr>
      <w:r>
        <w:rPr>
          <w:rFonts w:ascii="宋体" w:hAnsi="宋体"/>
          <w:sz w:val="28"/>
          <w:szCs w:val="28"/>
        </w:rPr>
        <w:t>3</w:t>
      </w:r>
      <w:r>
        <w:rPr>
          <w:rFonts w:ascii="宋体" w:hAnsi="宋体" w:hint="eastAsia"/>
          <w:sz w:val="28"/>
          <w:szCs w:val="28"/>
        </w:rPr>
        <w:t>．背离事实假设：</w:t>
      </w:r>
    </w:p>
    <w:p w:rsidR="00D17CF4" w:rsidRDefault="00BA0051">
      <w:pPr>
        <w:spacing w:line="360" w:lineRule="auto"/>
        <w:ind w:firstLineChars="200" w:firstLine="560"/>
        <w:rPr>
          <w:rFonts w:ascii="宋体"/>
          <w:sz w:val="28"/>
          <w:szCs w:val="28"/>
        </w:rPr>
      </w:pPr>
      <w:r>
        <w:rPr>
          <w:rFonts w:ascii="宋体" w:hAnsi="宋体" w:hint="eastAsia"/>
          <w:sz w:val="28"/>
          <w:szCs w:val="28"/>
        </w:rPr>
        <w:t>背离事实假设指应说明因估价目的的特殊需要、交易条件设定或约定，对估价对象状况所做的与估价对象的实际状况不一致的合理假定。本次估价无背离事实假设。</w:t>
      </w:r>
    </w:p>
    <w:p w:rsidR="00D17CF4" w:rsidRDefault="00BA0051">
      <w:pPr>
        <w:spacing w:line="360" w:lineRule="auto"/>
        <w:ind w:firstLineChars="200" w:firstLine="560"/>
        <w:rPr>
          <w:rFonts w:ascii="宋体"/>
          <w:sz w:val="28"/>
          <w:szCs w:val="28"/>
        </w:rPr>
      </w:pPr>
      <w:r>
        <w:rPr>
          <w:rFonts w:ascii="宋体" w:hAnsi="宋体"/>
          <w:sz w:val="28"/>
          <w:szCs w:val="28"/>
        </w:rPr>
        <w:t>4</w:t>
      </w:r>
      <w:r>
        <w:rPr>
          <w:rFonts w:ascii="宋体" w:hAnsi="宋体" w:hint="eastAsia"/>
          <w:sz w:val="28"/>
          <w:szCs w:val="28"/>
        </w:rPr>
        <w:t>．不相一致假设：</w:t>
      </w:r>
    </w:p>
    <w:p w:rsidR="00D17CF4" w:rsidRDefault="00BA0051">
      <w:pPr>
        <w:spacing w:line="360" w:lineRule="auto"/>
        <w:ind w:firstLineChars="200" w:firstLine="560"/>
        <w:rPr>
          <w:rFonts w:ascii="宋体"/>
          <w:sz w:val="28"/>
          <w:szCs w:val="28"/>
        </w:rPr>
      </w:pPr>
      <w:r>
        <w:rPr>
          <w:rFonts w:ascii="宋体" w:hAnsi="宋体" w:hint="eastAsia"/>
          <w:sz w:val="28"/>
          <w:szCs w:val="28"/>
        </w:rPr>
        <w:t>不相一致假设指应说明在估价对象的实际用途、登记用途、规划用途等用途之间不一致，或不同权属证明上的权利人之间不一致，估价对象的名称或地址不一致等情况下，对估价所依据的用途或权利人、名称、地址等的合理假定 。本次估价无不相一致假设。</w:t>
      </w:r>
    </w:p>
    <w:p w:rsidR="00D17CF4" w:rsidRDefault="00BA0051">
      <w:pPr>
        <w:spacing w:line="360" w:lineRule="auto"/>
        <w:ind w:firstLineChars="200" w:firstLine="560"/>
        <w:rPr>
          <w:rFonts w:ascii="宋体"/>
          <w:sz w:val="28"/>
          <w:szCs w:val="28"/>
        </w:rPr>
      </w:pPr>
      <w:r>
        <w:rPr>
          <w:rFonts w:ascii="宋体" w:hAnsi="宋体"/>
          <w:sz w:val="28"/>
          <w:szCs w:val="28"/>
        </w:rPr>
        <w:t>5</w:t>
      </w:r>
      <w:r>
        <w:rPr>
          <w:rFonts w:ascii="宋体" w:hAnsi="宋体" w:hint="eastAsia"/>
          <w:sz w:val="28"/>
          <w:szCs w:val="28"/>
        </w:rPr>
        <w:t>．依据不足假设：</w:t>
      </w:r>
    </w:p>
    <w:p w:rsidR="00D17CF4" w:rsidRDefault="00BA0051">
      <w:pPr>
        <w:spacing w:line="360" w:lineRule="auto"/>
        <w:ind w:firstLineChars="200" w:firstLine="560"/>
        <w:rPr>
          <w:rFonts w:ascii="宋体" w:hAnsi="宋体"/>
          <w:sz w:val="28"/>
          <w:szCs w:val="28"/>
        </w:rPr>
      </w:pPr>
      <w:r>
        <w:rPr>
          <w:rFonts w:ascii="宋体" w:hAnsi="宋体" w:hint="eastAsia"/>
          <w:sz w:val="28"/>
          <w:szCs w:val="28"/>
        </w:rPr>
        <w:t>依据不足假设指应说明在估价委托人无法提供估价所必需的反映估价对象的资料及注册房地产估价师进行了尽职调查仍然难以取得该资料的情况下，对缺少该资料及对相应的估价对象状况的合理假定。</w:t>
      </w:r>
    </w:p>
    <w:p w:rsidR="00D17CF4" w:rsidRDefault="00BA0051">
      <w:pPr>
        <w:spacing w:line="360" w:lineRule="auto"/>
        <w:ind w:firstLineChars="200" w:firstLine="560"/>
        <w:rPr>
          <w:rFonts w:ascii="宋体" w:hAnsi="宋体"/>
          <w:sz w:val="28"/>
          <w:szCs w:val="28"/>
        </w:rPr>
      </w:pPr>
      <w:r>
        <w:rPr>
          <w:rFonts w:ascii="宋体" w:hAnsi="宋体" w:hint="eastAsia"/>
          <w:sz w:val="28"/>
          <w:szCs w:val="28"/>
        </w:rPr>
        <w:t>委托方及相关当事人未提供估价对象权属证明原件，所提供资料为购房合同、预告登记证照片及产权证复印件。由于估价人员没有到相关产权登记部门核实证件真伪的权利，估价人员不保证委托方所提供的资料的真实性、合法性、有效性。本次评估是以估价委托人提供的与估价对象有关的法律文件、权属证明及相关资料合法、真实、有效为前提的，其合法性、真实性和有效性应由估价委托人负责，如果由此而引起的后果及相应责任，我公司及估价人员不承担任何责任。</w:t>
      </w:r>
    </w:p>
    <w:p w:rsidR="00D17CF4" w:rsidRDefault="00BA0051">
      <w:pPr>
        <w:spacing w:line="360" w:lineRule="auto"/>
        <w:ind w:firstLineChars="200" w:firstLine="560"/>
        <w:rPr>
          <w:rFonts w:ascii="宋体" w:hAnsi="宋体"/>
          <w:sz w:val="28"/>
          <w:szCs w:val="28"/>
        </w:rPr>
      </w:pPr>
      <w:r>
        <w:rPr>
          <w:rFonts w:ascii="宋体" w:hAnsi="宋体"/>
          <w:sz w:val="28"/>
          <w:szCs w:val="28"/>
        </w:rPr>
        <w:t>6.</w:t>
      </w:r>
      <w:r>
        <w:rPr>
          <w:rFonts w:ascii="宋体" w:hAnsi="宋体" w:hint="eastAsia"/>
          <w:sz w:val="28"/>
          <w:szCs w:val="28"/>
        </w:rPr>
        <w:t>公开市场假设：</w:t>
      </w:r>
    </w:p>
    <w:p w:rsidR="00D17CF4" w:rsidRDefault="00BA0051">
      <w:pPr>
        <w:spacing w:line="360" w:lineRule="auto"/>
        <w:ind w:firstLineChars="200" w:firstLine="560"/>
        <w:rPr>
          <w:rFonts w:ascii="宋体"/>
          <w:sz w:val="28"/>
          <w:szCs w:val="28"/>
        </w:rPr>
      </w:pPr>
      <w:r>
        <w:rPr>
          <w:rFonts w:ascii="宋体" w:hAnsi="宋体" w:hint="eastAsia"/>
          <w:sz w:val="28"/>
          <w:szCs w:val="28"/>
        </w:rPr>
        <w:t>公开市场是指在该市场上交易双方进行交易的目的在于最大限度的追求经济利益，并掌握必要的市场信息，有较充裕的时间进行交易，对交易对象具有必要的专业知识，交易条件公开且不具有排他性。本估价报告的估价结果是估价对象在价值时点时的公开市场条件下形成的价格。</w:t>
      </w:r>
    </w:p>
    <w:p w:rsidR="00D17CF4" w:rsidRDefault="00BA0051">
      <w:pPr>
        <w:pStyle w:val="2"/>
        <w:spacing w:before="0" w:after="0" w:line="360" w:lineRule="auto"/>
        <w:rPr>
          <w:rFonts w:ascii="宋体" w:eastAsia="宋体"/>
          <w:b w:val="0"/>
          <w:bCs w:val="0"/>
          <w:sz w:val="28"/>
          <w:szCs w:val="28"/>
        </w:rPr>
      </w:pPr>
      <w:bookmarkStart w:id="19" w:name="_Toc3539"/>
      <w:r>
        <w:rPr>
          <w:rFonts w:ascii="宋体" w:hAnsi="宋体" w:hint="eastAsia"/>
          <w:b w:val="0"/>
          <w:bCs w:val="0"/>
          <w:sz w:val="28"/>
          <w:szCs w:val="28"/>
        </w:rPr>
        <w:t>二、估价限制条件</w:t>
      </w:r>
      <w:bookmarkEnd w:id="19"/>
    </w:p>
    <w:p w:rsidR="00D17CF4" w:rsidRDefault="00BA0051">
      <w:pPr>
        <w:spacing w:line="360" w:lineRule="auto"/>
        <w:ind w:firstLineChars="200" w:firstLine="560"/>
        <w:rPr>
          <w:rFonts w:ascii="宋体"/>
          <w:sz w:val="28"/>
          <w:szCs w:val="28"/>
        </w:rPr>
      </w:pPr>
      <w:r>
        <w:rPr>
          <w:rFonts w:ascii="宋体" w:hAnsi="宋体"/>
          <w:sz w:val="28"/>
          <w:szCs w:val="28"/>
        </w:rPr>
        <w:t>1</w:t>
      </w:r>
      <w:r>
        <w:rPr>
          <w:rFonts w:ascii="宋体" w:hAnsi="宋体" w:hint="eastAsia"/>
          <w:sz w:val="28"/>
          <w:szCs w:val="28"/>
        </w:rPr>
        <w:t>．本评估结果反映评估对象在本次评估目的下，根据国家、地方现行政策规定，按房地产评估程序和公认的评估方法确定的正常状态下的市场价值。不考虑假定该估价对象到市场变现时因特殊的实现方式和价格折扣而引致的价格变化；也未考虑国家宏观经济政策发生变化以及遇有自然力和其他不可抗力对估价对象价格的影响。当前述条件在评估结果有效期内发生明显变动时，上述评估结果在未作相应修正的情况下不再生效。</w:t>
      </w:r>
    </w:p>
    <w:p w:rsidR="00D17CF4" w:rsidRDefault="00BA0051">
      <w:pPr>
        <w:spacing w:line="360" w:lineRule="auto"/>
        <w:ind w:firstLineChars="200" w:firstLine="560"/>
        <w:rPr>
          <w:rFonts w:ascii="宋体"/>
          <w:sz w:val="28"/>
          <w:szCs w:val="28"/>
        </w:rPr>
      </w:pPr>
      <w:r>
        <w:rPr>
          <w:rFonts w:ascii="宋体" w:hAnsi="宋体"/>
          <w:sz w:val="28"/>
          <w:szCs w:val="28"/>
        </w:rPr>
        <w:t>2</w:t>
      </w:r>
      <w:r>
        <w:rPr>
          <w:rFonts w:ascii="宋体" w:hAnsi="宋体" w:hint="eastAsia"/>
          <w:sz w:val="28"/>
          <w:szCs w:val="28"/>
        </w:rPr>
        <w:t>．本次评估结果包含了房屋建筑分摊的土地使用权价值及满足房屋使用功能的配套设施的价值。</w:t>
      </w:r>
    </w:p>
    <w:p w:rsidR="00D17CF4" w:rsidRDefault="00BA0051">
      <w:pPr>
        <w:spacing w:line="360" w:lineRule="auto"/>
        <w:ind w:firstLineChars="200" w:firstLine="560"/>
        <w:rPr>
          <w:rFonts w:ascii="宋体"/>
          <w:sz w:val="28"/>
          <w:szCs w:val="28"/>
        </w:rPr>
      </w:pPr>
      <w:r>
        <w:rPr>
          <w:rFonts w:ascii="宋体" w:hAnsi="宋体"/>
          <w:sz w:val="28"/>
          <w:szCs w:val="28"/>
        </w:rPr>
        <w:t>3</w:t>
      </w:r>
      <w:r>
        <w:rPr>
          <w:rFonts w:ascii="宋体" w:hAnsi="宋体" w:hint="eastAsia"/>
          <w:sz w:val="28"/>
          <w:szCs w:val="28"/>
        </w:rPr>
        <w:t>．本报告出具日期之后及评估结果有效期内，如发生影响估价对象价值的重大期后事项，不能直接使用本评估结论。</w:t>
      </w:r>
    </w:p>
    <w:p w:rsidR="00D17CF4" w:rsidRDefault="00BA0051">
      <w:pPr>
        <w:spacing w:line="360" w:lineRule="auto"/>
        <w:ind w:firstLineChars="200" w:firstLine="560"/>
        <w:rPr>
          <w:rFonts w:ascii="宋体"/>
          <w:sz w:val="28"/>
          <w:szCs w:val="28"/>
        </w:rPr>
      </w:pPr>
      <w:r>
        <w:rPr>
          <w:rFonts w:ascii="宋体" w:hAnsi="宋体"/>
          <w:sz w:val="28"/>
          <w:szCs w:val="28"/>
        </w:rPr>
        <w:t>4</w:t>
      </w:r>
      <w:r>
        <w:rPr>
          <w:rFonts w:ascii="宋体" w:hAnsi="宋体" w:hint="eastAsia"/>
          <w:sz w:val="28"/>
          <w:szCs w:val="28"/>
        </w:rPr>
        <w:t>．在价值时点后，且评估结果有效期内如果资产价格标准发生变化，并对评估值产生明显影响时，委托方应及时聘请评估机构重新确定评估值。</w:t>
      </w:r>
    </w:p>
    <w:p w:rsidR="00D17CF4" w:rsidRDefault="00BA0051">
      <w:pPr>
        <w:spacing w:line="360" w:lineRule="auto"/>
        <w:ind w:firstLineChars="200" w:firstLine="560"/>
        <w:rPr>
          <w:rFonts w:ascii="宋体" w:hAnsi="宋体"/>
          <w:sz w:val="28"/>
          <w:szCs w:val="28"/>
        </w:rPr>
      </w:pPr>
      <w:r>
        <w:rPr>
          <w:rFonts w:ascii="宋体" w:hAnsi="宋体"/>
          <w:sz w:val="28"/>
          <w:szCs w:val="28"/>
        </w:rPr>
        <w:t xml:space="preserve">5. </w:t>
      </w:r>
      <w:r>
        <w:rPr>
          <w:rFonts w:ascii="宋体" w:hAnsi="宋体" w:hint="eastAsia"/>
          <w:sz w:val="28"/>
          <w:szCs w:val="28"/>
        </w:rPr>
        <w:t>本次评估报告所确定的估价对象价格是在本次评估特定目的及限制条件下的公开市场价格，未考虑强制处分及未知法定优先受偿款、快速变现、处置费用，交易税费、租约等因素的影响，委托方在利用本报告结果时，应予以充分的考虑及重视。</w:t>
      </w:r>
    </w:p>
    <w:p w:rsidR="00D17CF4" w:rsidRDefault="00BA0051">
      <w:pPr>
        <w:spacing w:line="360" w:lineRule="auto"/>
        <w:ind w:firstLineChars="200" w:firstLine="560"/>
        <w:rPr>
          <w:rFonts w:ascii="宋体" w:hAnsi="宋体"/>
          <w:sz w:val="28"/>
          <w:szCs w:val="28"/>
        </w:rPr>
      </w:pPr>
      <w:r>
        <w:rPr>
          <w:rFonts w:ascii="宋体" w:hAnsi="宋体" w:hint="eastAsia"/>
          <w:sz w:val="28"/>
          <w:szCs w:val="28"/>
        </w:rPr>
        <w:t>6.提醒报告使用人正确理解和使用评估结论，评估结论不等同于评估对象可实现价格，评估结论不应当被认为是对评估对象可实现价格的保证。</w:t>
      </w:r>
    </w:p>
    <w:p w:rsidR="00D17CF4" w:rsidRDefault="00D17CF4">
      <w:pPr>
        <w:spacing w:line="360" w:lineRule="auto"/>
        <w:ind w:firstLineChars="200" w:firstLine="560"/>
        <w:rPr>
          <w:rFonts w:ascii="宋体" w:hAnsi="宋体"/>
          <w:sz w:val="28"/>
          <w:szCs w:val="28"/>
        </w:rPr>
      </w:pPr>
    </w:p>
    <w:p w:rsidR="00D17CF4" w:rsidRDefault="00D17CF4">
      <w:pPr>
        <w:spacing w:line="360" w:lineRule="auto"/>
        <w:ind w:firstLineChars="200" w:firstLine="560"/>
        <w:rPr>
          <w:rFonts w:ascii="宋体" w:hAnsi="宋体"/>
          <w:sz w:val="28"/>
          <w:szCs w:val="28"/>
        </w:rPr>
      </w:pPr>
    </w:p>
    <w:p w:rsidR="00D17CF4" w:rsidRDefault="00D17CF4">
      <w:pPr>
        <w:spacing w:line="360" w:lineRule="auto"/>
        <w:ind w:firstLineChars="200" w:firstLine="560"/>
        <w:rPr>
          <w:rFonts w:ascii="宋体" w:hAnsi="宋体"/>
          <w:sz w:val="28"/>
          <w:szCs w:val="28"/>
        </w:rPr>
      </w:pPr>
    </w:p>
    <w:p w:rsidR="00D17CF4" w:rsidRDefault="00D17CF4">
      <w:pPr>
        <w:spacing w:line="360" w:lineRule="auto"/>
        <w:rPr>
          <w:rFonts w:ascii="宋体" w:hAnsi="宋体"/>
          <w:sz w:val="28"/>
          <w:szCs w:val="28"/>
        </w:rPr>
      </w:pPr>
    </w:p>
    <w:p w:rsidR="00D17CF4" w:rsidRDefault="00D17CF4">
      <w:pPr>
        <w:spacing w:line="360" w:lineRule="auto"/>
        <w:rPr>
          <w:rFonts w:ascii="宋体" w:hAnsi="宋体"/>
          <w:sz w:val="28"/>
          <w:szCs w:val="28"/>
        </w:rPr>
      </w:pPr>
    </w:p>
    <w:p w:rsidR="00D17CF4" w:rsidRDefault="00D17CF4">
      <w:pPr>
        <w:spacing w:line="360" w:lineRule="auto"/>
        <w:rPr>
          <w:rFonts w:ascii="宋体" w:hAnsi="宋体"/>
          <w:sz w:val="28"/>
          <w:szCs w:val="28"/>
        </w:rPr>
      </w:pPr>
    </w:p>
    <w:p w:rsidR="00D17CF4" w:rsidRDefault="00D17CF4">
      <w:pPr>
        <w:spacing w:line="360" w:lineRule="auto"/>
        <w:rPr>
          <w:rFonts w:ascii="宋体" w:hAnsi="宋体"/>
          <w:sz w:val="28"/>
          <w:szCs w:val="28"/>
        </w:rPr>
      </w:pPr>
    </w:p>
    <w:p w:rsidR="00D17CF4" w:rsidRDefault="00BA0051">
      <w:pPr>
        <w:pStyle w:val="1"/>
        <w:spacing w:line="360" w:lineRule="auto"/>
        <w:jc w:val="center"/>
      </w:pPr>
      <w:bookmarkStart w:id="20" w:name="_Toc27829"/>
      <w:r>
        <w:rPr>
          <w:rFonts w:hint="eastAsia"/>
        </w:rPr>
        <w:t>房地产估价结果报告</w:t>
      </w:r>
      <w:bookmarkEnd w:id="20"/>
    </w:p>
    <w:p w:rsidR="00D17CF4" w:rsidRDefault="00BA0051">
      <w:pPr>
        <w:pStyle w:val="2"/>
        <w:spacing w:before="0" w:after="0" w:line="360" w:lineRule="auto"/>
        <w:rPr>
          <w:rFonts w:ascii="宋体" w:eastAsia="宋体"/>
          <w:bCs w:val="0"/>
          <w:sz w:val="28"/>
          <w:szCs w:val="28"/>
        </w:rPr>
      </w:pPr>
      <w:bookmarkStart w:id="21" w:name="_Toc21311"/>
      <w:r>
        <w:rPr>
          <w:rFonts w:ascii="宋体" w:hAnsi="宋体" w:hint="eastAsia"/>
          <w:b w:val="0"/>
          <w:bCs w:val="0"/>
          <w:sz w:val="28"/>
          <w:szCs w:val="28"/>
        </w:rPr>
        <w:t>一、估价委托人</w:t>
      </w:r>
      <w:bookmarkEnd w:id="21"/>
    </w:p>
    <w:p w:rsidR="00D17CF4" w:rsidRDefault="00BA0051">
      <w:pPr>
        <w:spacing w:line="360" w:lineRule="auto"/>
        <w:ind w:firstLineChars="200" w:firstLine="560"/>
        <w:rPr>
          <w:rFonts w:ascii="宋体"/>
          <w:bCs/>
          <w:sz w:val="28"/>
          <w:szCs w:val="28"/>
        </w:rPr>
      </w:pPr>
      <w:r>
        <w:rPr>
          <w:rFonts w:ascii="宋体" w:hAnsi="宋体" w:hint="eastAsia"/>
          <w:bCs/>
          <w:sz w:val="28"/>
          <w:szCs w:val="28"/>
        </w:rPr>
        <w:t>估价委托人：鞍山市铁东区人民法院</w:t>
      </w:r>
    </w:p>
    <w:p w:rsidR="00D17CF4" w:rsidRDefault="00BA0051">
      <w:pPr>
        <w:pStyle w:val="2"/>
        <w:spacing w:before="0" w:after="0" w:line="360" w:lineRule="auto"/>
        <w:rPr>
          <w:rFonts w:ascii="宋体" w:eastAsia="宋体"/>
          <w:b w:val="0"/>
          <w:bCs w:val="0"/>
          <w:sz w:val="28"/>
          <w:szCs w:val="28"/>
        </w:rPr>
      </w:pPr>
      <w:bookmarkStart w:id="22" w:name="_Toc3270"/>
      <w:r>
        <w:rPr>
          <w:rFonts w:ascii="宋体" w:hAnsi="宋体" w:hint="eastAsia"/>
          <w:b w:val="0"/>
          <w:bCs w:val="0"/>
          <w:sz w:val="28"/>
          <w:szCs w:val="28"/>
        </w:rPr>
        <w:t>二、估价机构</w:t>
      </w:r>
      <w:bookmarkEnd w:id="22"/>
    </w:p>
    <w:p w:rsidR="00D17CF4" w:rsidRDefault="00BA0051">
      <w:pPr>
        <w:spacing w:line="360" w:lineRule="auto"/>
        <w:ind w:firstLineChars="375" w:firstLine="1050"/>
        <w:rPr>
          <w:rFonts w:ascii="宋体"/>
          <w:sz w:val="28"/>
          <w:szCs w:val="28"/>
        </w:rPr>
      </w:pPr>
      <w:r>
        <w:rPr>
          <w:rFonts w:ascii="宋体" w:hAnsi="宋体" w:hint="eastAsia"/>
          <w:bCs/>
          <w:sz w:val="28"/>
          <w:szCs w:val="28"/>
        </w:rPr>
        <w:t>估价机构：辽宁俊隆房地产土地资产评估有限责任公司</w:t>
      </w:r>
    </w:p>
    <w:p w:rsidR="00D17CF4" w:rsidRDefault="00BA0051">
      <w:pPr>
        <w:spacing w:line="360" w:lineRule="auto"/>
        <w:ind w:firstLineChars="375" w:firstLine="1050"/>
        <w:rPr>
          <w:rFonts w:ascii="宋体"/>
          <w:sz w:val="28"/>
          <w:szCs w:val="28"/>
        </w:rPr>
      </w:pPr>
      <w:r>
        <w:rPr>
          <w:rFonts w:ascii="宋体" w:hAnsi="宋体" w:hint="eastAsia"/>
          <w:sz w:val="28"/>
          <w:szCs w:val="28"/>
        </w:rPr>
        <w:t>法定代表人：白云</w:t>
      </w:r>
    </w:p>
    <w:p w:rsidR="00D17CF4" w:rsidRDefault="00BA0051">
      <w:pPr>
        <w:spacing w:line="360" w:lineRule="auto"/>
        <w:ind w:firstLineChars="375" w:firstLine="1050"/>
        <w:rPr>
          <w:rFonts w:ascii="宋体" w:hAnsi="宋体"/>
          <w:sz w:val="28"/>
          <w:szCs w:val="28"/>
        </w:rPr>
      </w:pPr>
      <w:r>
        <w:rPr>
          <w:rFonts w:ascii="宋体" w:hAnsi="宋体" w:hint="eastAsia"/>
          <w:sz w:val="28"/>
          <w:szCs w:val="28"/>
        </w:rPr>
        <w:t>备案等级：贰级</w:t>
      </w:r>
    </w:p>
    <w:p w:rsidR="00D17CF4" w:rsidRDefault="00BA0051">
      <w:pPr>
        <w:spacing w:line="360" w:lineRule="auto"/>
        <w:ind w:firstLineChars="375" w:firstLine="1050"/>
        <w:rPr>
          <w:rFonts w:ascii="宋体" w:hAnsi="宋体"/>
          <w:sz w:val="28"/>
          <w:szCs w:val="28"/>
        </w:rPr>
      </w:pPr>
      <w:r>
        <w:rPr>
          <w:rFonts w:ascii="宋体" w:hAnsi="宋体" w:hint="eastAsia"/>
          <w:sz w:val="28"/>
          <w:szCs w:val="28"/>
        </w:rPr>
        <w:t>备案证书编号：第000010305号</w:t>
      </w:r>
    </w:p>
    <w:p w:rsidR="00D17CF4" w:rsidRDefault="00BA0051">
      <w:pPr>
        <w:spacing w:line="360" w:lineRule="auto"/>
        <w:ind w:firstLineChars="375" w:firstLine="1050"/>
        <w:rPr>
          <w:rFonts w:ascii="宋体"/>
          <w:sz w:val="28"/>
          <w:szCs w:val="28"/>
        </w:rPr>
      </w:pPr>
      <w:r>
        <w:rPr>
          <w:rFonts w:ascii="宋体" w:hAnsi="宋体" w:hint="eastAsia"/>
          <w:sz w:val="28"/>
          <w:szCs w:val="28"/>
        </w:rPr>
        <w:t>备案证书有效期：</w:t>
      </w:r>
      <w:r>
        <w:rPr>
          <w:rFonts w:ascii="宋体" w:hAnsi="宋体" w:hint="eastAsia"/>
          <w:bCs/>
          <w:sz w:val="28"/>
          <w:szCs w:val="28"/>
        </w:rPr>
        <w:t>自2019年9月12日至2022年9月11日止</w:t>
      </w:r>
    </w:p>
    <w:p w:rsidR="00D17CF4" w:rsidRDefault="00BA0051">
      <w:pPr>
        <w:spacing w:line="360" w:lineRule="auto"/>
        <w:ind w:firstLineChars="375" w:firstLine="1050"/>
        <w:rPr>
          <w:rFonts w:ascii="宋体"/>
          <w:sz w:val="28"/>
          <w:szCs w:val="28"/>
        </w:rPr>
      </w:pPr>
      <w:r>
        <w:rPr>
          <w:rFonts w:ascii="宋体" w:hAnsi="宋体" w:hint="eastAsia"/>
          <w:sz w:val="28"/>
          <w:szCs w:val="28"/>
        </w:rPr>
        <w:t>统一社会信用代码：</w:t>
      </w:r>
      <w:r>
        <w:rPr>
          <w:rFonts w:ascii="宋体" w:hAnsi="宋体"/>
          <w:sz w:val="28"/>
          <w:szCs w:val="28"/>
        </w:rPr>
        <w:t>91210300765423945M</w:t>
      </w:r>
    </w:p>
    <w:p w:rsidR="00D17CF4" w:rsidRDefault="00BA0051">
      <w:pPr>
        <w:spacing w:line="360" w:lineRule="auto"/>
        <w:ind w:firstLineChars="375" w:firstLine="1050"/>
        <w:rPr>
          <w:rFonts w:ascii="宋体"/>
          <w:sz w:val="28"/>
          <w:szCs w:val="28"/>
        </w:rPr>
      </w:pPr>
      <w:r>
        <w:rPr>
          <w:rFonts w:ascii="宋体" w:hAnsi="宋体" w:hint="eastAsia"/>
          <w:sz w:val="28"/>
          <w:szCs w:val="28"/>
        </w:rPr>
        <w:t>办公地址：鞍山市铁东区南胜利路</w:t>
      </w:r>
      <w:r>
        <w:rPr>
          <w:rFonts w:ascii="宋体" w:hAnsi="宋体"/>
          <w:sz w:val="28"/>
          <w:szCs w:val="28"/>
        </w:rPr>
        <w:t>21</w:t>
      </w:r>
      <w:r>
        <w:rPr>
          <w:rFonts w:ascii="宋体" w:hAnsi="宋体" w:hint="eastAsia"/>
          <w:sz w:val="28"/>
          <w:szCs w:val="28"/>
        </w:rPr>
        <w:t>号万科东源大厦</w:t>
      </w:r>
      <w:r>
        <w:rPr>
          <w:rFonts w:ascii="宋体" w:hAnsi="宋体"/>
          <w:sz w:val="28"/>
          <w:szCs w:val="28"/>
        </w:rPr>
        <w:t>1201</w:t>
      </w:r>
      <w:r>
        <w:rPr>
          <w:rFonts w:ascii="宋体" w:hAnsi="宋体" w:hint="eastAsia"/>
          <w:sz w:val="28"/>
          <w:szCs w:val="28"/>
        </w:rPr>
        <w:t>室</w:t>
      </w:r>
    </w:p>
    <w:p w:rsidR="00D17CF4" w:rsidRDefault="00BA0051">
      <w:pPr>
        <w:spacing w:line="360" w:lineRule="auto"/>
        <w:ind w:firstLineChars="375" w:firstLine="1050"/>
        <w:rPr>
          <w:rFonts w:ascii="宋体"/>
          <w:sz w:val="28"/>
          <w:szCs w:val="28"/>
        </w:rPr>
      </w:pPr>
      <w:r>
        <w:rPr>
          <w:rFonts w:ascii="宋体" w:hAnsi="宋体" w:hint="eastAsia"/>
          <w:sz w:val="28"/>
          <w:szCs w:val="28"/>
        </w:rPr>
        <w:t>办公电话：</w:t>
      </w:r>
      <w:r>
        <w:rPr>
          <w:rFonts w:ascii="宋体" w:hAnsi="宋体"/>
          <w:sz w:val="28"/>
          <w:szCs w:val="28"/>
        </w:rPr>
        <w:t>0412-2520126</w:t>
      </w:r>
    </w:p>
    <w:p w:rsidR="00D17CF4" w:rsidRDefault="00BA0051">
      <w:pPr>
        <w:pStyle w:val="2"/>
        <w:spacing w:before="100" w:beforeAutospacing="1" w:after="100" w:afterAutospacing="1" w:line="360" w:lineRule="auto"/>
        <w:rPr>
          <w:rFonts w:ascii="宋体" w:eastAsia="宋体"/>
          <w:b w:val="0"/>
          <w:sz w:val="28"/>
          <w:szCs w:val="28"/>
        </w:rPr>
      </w:pPr>
      <w:bookmarkStart w:id="23" w:name="_Toc29869"/>
      <w:r>
        <w:rPr>
          <w:rFonts w:ascii="宋体" w:hAnsi="宋体" w:hint="eastAsia"/>
          <w:b w:val="0"/>
          <w:sz w:val="28"/>
          <w:szCs w:val="28"/>
        </w:rPr>
        <w:t>三、估价对象</w:t>
      </w:r>
      <w:bookmarkEnd w:id="23"/>
    </w:p>
    <w:p w:rsidR="00D17CF4" w:rsidRDefault="00BA0051">
      <w:pPr>
        <w:spacing w:line="360" w:lineRule="auto"/>
        <w:ind w:firstLineChars="200" w:firstLine="560"/>
        <w:rPr>
          <w:rFonts w:ascii="宋体" w:hAnsi="宋体"/>
          <w:sz w:val="28"/>
          <w:szCs w:val="28"/>
        </w:rPr>
      </w:pPr>
      <w:r>
        <w:rPr>
          <w:rFonts w:ascii="宋体" w:hAnsi="宋体" w:hint="eastAsia"/>
          <w:sz w:val="28"/>
          <w:szCs w:val="28"/>
        </w:rPr>
        <w:t>估价对象为位于沈阳市大东区东塔街24-2号（4门）的商业房地产及位于鞍山市铁东区千山中路282栋23层93号、22层90号、22层91号的住宅房地产，基本情况如下：</w:t>
      </w:r>
    </w:p>
    <w:p w:rsidR="00D17CF4" w:rsidRDefault="00BA0051">
      <w:pPr>
        <w:pStyle w:val="ac"/>
        <w:spacing w:line="360" w:lineRule="auto"/>
        <w:ind w:firstLine="410"/>
        <w:rPr>
          <w:rFonts w:ascii="宋体" w:eastAsia="宋体" w:hAnsi="宋体"/>
          <w:sz w:val="28"/>
          <w:szCs w:val="28"/>
        </w:rPr>
      </w:pPr>
      <w:r>
        <w:rPr>
          <w:rFonts w:ascii="宋体" w:eastAsia="宋体" w:hAnsi="宋体" w:hint="eastAsia"/>
          <w:b/>
          <w:sz w:val="28"/>
          <w:szCs w:val="28"/>
        </w:rPr>
        <w:t>估价对象1</w:t>
      </w:r>
      <w:r>
        <w:rPr>
          <w:rFonts w:ascii="宋体" w:eastAsia="宋体" w:hAnsi="宋体" w:hint="eastAsia"/>
          <w:sz w:val="28"/>
          <w:szCs w:val="28"/>
        </w:rPr>
        <w:t>；</w:t>
      </w:r>
    </w:p>
    <w:p w:rsidR="00D17CF4" w:rsidRDefault="00BA0051">
      <w:pPr>
        <w:tabs>
          <w:tab w:val="left" w:pos="5018"/>
          <w:tab w:val="left" w:pos="5211"/>
        </w:tabs>
        <w:spacing w:line="360" w:lineRule="auto"/>
        <w:ind w:leftChars="-132" w:left="-277" w:right="227" w:firstLineChars="250" w:firstLine="700"/>
        <w:rPr>
          <w:rFonts w:ascii="宋体" w:hAnsi="宋体"/>
          <w:sz w:val="28"/>
          <w:szCs w:val="28"/>
        </w:rPr>
      </w:pPr>
      <w:r>
        <w:rPr>
          <w:rFonts w:ascii="宋体" w:hAnsi="宋体" w:hint="eastAsia"/>
          <w:sz w:val="28"/>
          <w:szCs w:val="28"/>
        </w:rPr>
        <w:t>估价对象位于沈阳市大东区东塔街24-2号（4门），黎明生活坊小区。</w:t>
      </w:r>
    </w:p>
    <w:p w:rsidR="00D17CF4" w:rsidRDefault="00BA0051">
      <w:pPr>
        <w:tabs>
          <w:tab w:val="left" w:pos="5018"/>
          <w:tab w:val="left" w:pos="5211"/>
        </w:tabs>
        <w:spacing w:line="360" w:lineRule="auto"/>
        <w:ind w:leftChars="-132" w:left="-277" w:right="227" w:firstLineChars="250" w:firstLine="700"/>
        <w:rPr>
          <w:rFonts w:ascii="宋体"/>
          <w:sz w:val="28"/>
          <w:szCs w:val="28"/>
        </w:rPr>
      </w:pPr>
      <w:r>
        <w:rPr>
          <w:rFonts w:ascii="宋体" w:hAnsi="宋体" w:hint="eastAsia"/>
          <w:sz w:val="28"/>
          <w:szCs w:val="28"/>
        </w:rPr>
        <w:t>估价对象房屋朝向：东西朝向。</w:t>
      </w:r>
    </w:p>
    <w:p w:rsidR="00D17CF4" w:rsidRDefault="00BA0051">
      <w:pPr>
        <w:tabs>
          <w:tab w:val="left" w:pos="5018"/>
          <w:tab w:val="left" w:pos="5211"/>
        </w:tabs>
        <w:spacing w:line="360" w:lineRule="auto"/>
        <w:ind w:leftChars="-132" w:left="-277" w:right="227" w:firstLineChars="250" w:firstLine="700"/>
        <w:rPr>
          <w:rFonts w:ascii="宋体"/>
          <w:sz w:val="28"/>
          <w:szCs w:val="28"/>
        </w:rPr>
      </w:pPr>
      <w:r>
        <w:rPr>
          <w:rFonts w:ascii="宋体" w:hAnsi="宋体" w:hint="eastAsia"/>
          <w:sz w:val="28"/>
          <w:szCs w:val="28"/>
        </w:rPr>
        <w:t>估价对象所在宗地四至：北临和睦路、南临巷路、西临黎明五街、东临东塔街。</w:t>
      </w:r>
    </w:p>
    <w:p w:rsidR="00D17CF4" w:rsidRDefault="00BA0051">
      <w:pPr>
        <w:tabs>
          <w:tab w:val="left" w:pos="5018"/>
          <w:tab w:val="left" w:pos="5211"/>
        </w:tabs>
        <w:spacing w:line="360" w:lineRule="auto"/>
        <w:ind w:leftChars="-132" w:left="-277" w:right="227" w:firstLineChars="250" w:firstLine="700"/>
        <w:rPr>
          <w:rFonts w:ascii="宋体"/>
          <w:sz w:val="28"/>
          <w:szCs w:val="28"/>
        </w:rPr>
      </w:pPr>
      <w:r>
        <w:rPr>
          <w:rFonts w:ascii="宋体" w:hAnsi="宋体" w:hint="eastAsia"/>
          <w:sz w:val="28"/>
          <w:szCs w:val="28"/>
        </w:rPr>
        <w:t>交通状况：附近有和睦路等主干道，道路通达性较好，有133路支线、151路支线等公交站点，紧邻黎明广场地铁口，出入较便利；</w:t>
      </w:r>
    </w:p>
    <w:p w:rsidR="00D17CF4" w:rsidRDefault="00BA0051">
      <w:pPr>
        <w:tabs>
          <w:tab w:val="left" w:pos="5018"/>
          <w:tab w:val="left" w:pos="5211"/>
        </w:tabs>
        <w:spacing w:line="360" w:lineRule="auto"/>
        <w:ind w:leftChars="-132" w:left="-277" w:right="227" w:firstLineChars="250" w:firstLine="700"/>
        <w:rPr>
          <w:rFonts w:ascii="宋体"/>
          <w:sz w:val="28"/>
          <w:szCs w:val="28"/>
        </w:rPr>
      </w:pPr>
      <w:r>
        <w:rPr>
          <w:rFonts w:ascii="宋体" w:hAnsi="宋体" w:hint="eastAsia"/>
          <w:sz w:val="28"/>
          <w:szCs w:val="28"/>
        </w:rPr>
        <w:t>所在区域基础设施状况：基础配套设施已达到“七通”（即：通电、通上、下水、通路、通讯、通暖、通煤气）。</w:t>
      </w:r>
    </w:p>
    <w:p w:rsidR="00D17CF4" w:rsidRDefault="00BA0051">
      <w:pPr>
        <w:tabs>
          <w:tab w:val="left" w:pos="5018"/>
          <w:tab w:val="left" w:pos="5211"/>
        </w:tabs>
        <w:spacing w:line="360" w:lineRule="auto"/>
        <w:ind w:leftChars="-132" w:left="-277" w:right="227" w:firstLineChars="250" w:firstLine="700"/>
        <w:rPr>
          <w:rFonts w:ascii="宋体"/>
          <w:sz w:val="28"/>
          <w:szCs w:val="28"/>
        </w:rPr>
      </w:pPr>
      <w:r>
        <w:rPr>
          <w:rFonts w:ascii="宋体" w:hAnsi="宋体" w:hint="eastAsia"/>
          <w:sz w:val="28"/>
          <w:szCs w:val="28"/>
        </w:rPr>
        <w:t>生活服务设施：附近有小型购物超市、银行网点、黎明文化宫等生活服务设施。</w:t>
      </w:r>
    </w:p>
    <w:p w:rsidR="00D17CF4" w:rsidRDefault="00BA0051">
      <w:pPr>
        <w:tabs>
          <w:tab w:val="left" w:pos="5018"/>
          <w:tab w:val="left" w:pos="5211"/>
        </w:tabs>
        <w:spacing w:line="360" w:lineRule="auto"/>
        <w:ind w:leftChars="-132" w:left="-277" w:right="227" w:firstLineChars="250" w:firstLine="700"/>
        <w:rPr>
          <w:rFonts w:ascii="宋体"/>
          <w:sz w:val="28"/>
          <w:szCs w:val="28"/>
        </w:rPr>
      </w:pPr>
      <w:r>
        <w:rPr>
          <w:rFonts w:ascii="宋体" w:hAnsi="宋体" w:hint="eastAsia"/>
          <w:sz w:val="28"/>
          <w:szCs w:val="28"/>
        </w:rPr>
        <w:t>环境状况：估价对象所在区域为沈阳市大东区，空气、噪音污染较少，整体环境状况较好。</w:t>
      </w:r>
    </w:p>
    <w:p w:rsidR="00D17CF4" w:rsidRDefault="00BA0051">
      <w:pPr>
        <w:tabs>
          <w:tab w:val="left" w:pos="5018"/>
          <w:tab w:val="left" w:pos="5211"/>
        </w:tabs>
        <w:spacing w:line="360" w:lineRule="auto"/>
        <w:ind w:leftChars="-132" w:left="-277" w:right="227" w:firstLineChars="250" w:firstLine="700"/>
        <w:rPr>
          <w:rFonts w:ascii="宋体"/>
          <w:sz w:val="28"/>
          <w:szCs w:val="28"/>
        </w:rPr>
      </w:pPr>
      <w:r>
        <w:rPr>
          <w:rFonts w:ascii="宋体" w:hAnsi="宋体" w:hint="eastAsia"/>
          <w:sz w:val="28"/>
          <w:szCs w:val="28"/>
        </w:rPr>
        <w:t>产业聚集度：所在区域为住宅区。</w:t>
      </w:r>
    </w:p>
    <w:p w:rsidR="00D17CF4" w:rsidRDefault="00BA0051">
      <w:pPr>
        <w:spacing w:line="360" w:lineRule="auto"/>
        <w:ind w:firstLineChars="200" w:firstLine="560"/>
        <w:rPr>
          <w:rFonts w:ascii="宋体" w:hAnsi="宋体"/>
          <w:sz w:val="28"/>
          <w:szCs w:val="28"/>
        </w:rPr>
      </w:pPr>
      <w:r>
        <w:rPr>
          <w:rFonts w:ascii="宋体" w:hAnsi="宋体" w:hint="eastAsia"/>
          <w:sz w:val="28"/>
          <w:szCs w:val="28"/>
        </w:rPr>
        <w:t>产权证号：沈房预中心字第0114022673号；</w:t>
      </w:r>
    </w:p>
    <w:p w:rsidR="00D17CF4" w:rsidRDefault="00BA0051">
      <w:pPr>
        <w:spacing w:line="360" w:lineRule="auto"/>
        <w:ind w:firstLineChars="200" w:firstLine="560"/>
        <w:rPr>
          <w:rFonts w:ascii="宋体" w:hAnsi="宋体"/>
          <w:bCs/>
          <w:sz w:val="28"/>
          <w:szCs w:val="28"/>
        </w:rPr>
      </w:pPr>
      <w:r>
        <w:rPr>
          <w:rFonts w:ascii="宋体" w:hAnsi="宋体" w:hint="eastAsia"/>
          <w:sz w:val="28"/>
          <w:szCs w:val="28"/>
        </w:rPr>
        <w:t>预告登记权利人：</w:t>
      </w:r>
      <w:r>
        <w:rPr>
          <w:rFonts w:ascii="宋体" w:hAnsi="宋体" w:hint="eastAsia"/>
          <w:bCs/>
          <w:sz w:val="28"/>
          <w:szCs w:val="28"/>
        </w:rPr>
        <w:t>孙娟娟；</w:t>
      </w:r>
    </w:p>
    <w:p w:rsidR="00D17CF4" w:rsidRDefault="00BA0051">
      <w:pPr>
        <w:spacing w:line="360" w:lineRule="auto"/>
        <w:ind w:firstLineChars="200" w:firstLine="560"/>
        <w:rPr>
          <w:rFonts w:ascii="宋体" w:hAnsi="宋体"/>
          <w:sz w:val="28"/>
          <w:szCs w:val="28"/>
        </w:rPr>
      </w:pPr>
      <w:r>
        <w:rPr>
          <w:rFonts w:ascii="宋体" w:hAnsi="宋体" w:hint="eastAsia"/>
          <w:bCs/>
          <w:sz w:val="28"/>
          <w:szCs w:val="28"/>
        </w:rPr>
        <w:t>坐落：</w:t>
      </w:r>
      <w:r>
        <w:rPr>
          <w:rFonts w:ascii="宋体" w:hAnsi="宋体" w:hint="eastAsia"/>
          <w:sz w:val="28"/>
          <w:szCs w:val="28"/>
        </w:rPr>
        <w:t>大东区东塔街24-2号（4门）；</w:t>
      </w:r>
    </w:p>
    <w:p w:rsidR="00D17CF4" w:rsidRDefault="00BA0051">
      <w:pPr>
        <w:spacing w:line="360" w:lineRule="auto"/>
        <w:ind w:firstLineChars="200" w:firstLine="560"/>
        <w:rPr>
          <w:rFonts w:ascii="宋体" w:hAnsi="宋体"/>
          <w:bCs/>
          <w:sz w:val="28"/>
          <w:szCs w:val="28"/>
        </w:rPr>
      </w:pPr>
      <w:r>
        <w:rPr>
          <w:rFonts w:ascii="宋体" w:hAnsi="宋体" w:hint="eastAsia"/>
          <w:bCs/>
          <w:sz w:val="28"/>
          <w:szCs w:val="28"/>
        </w:rPr>
        <w:t>规划用途：商业；</w:t>
      </w:r>
    </w:p>
    <w:p w:rsidR="00D17CF4" w:rsidRDefault="00BA0051">
      <w:pPr>
        <w:spacing w:line="360" w:lineRule="auto"/>
        <w:ind w:firstLineChars="200" w:firstLine="560"/>
        <w:rPr>
          <w:rFonts w:ascii="宋体" w:hAnsi="宋体"/>
          <w:bCs/>
          <w:sz w:val="28"/>
          <w:szCs w:val="28"/>
        </w:rPr>
      </w:pPr>
      <w:r>
        <w:rPr>
          <w:rFonts w:ascii="宋体" w:hAnsi="宋体" w:hint="eastAsia"/>
          <w:bCs/>
          <w:sz w:val="28"/>
          <w:szCs w:val="28"/>
        </w:rPr>
        <w:t>建筑面积：</w:t>
      </w:r>
      <w:r>
        <w:rPr>
          <w:rFonts w:ascii="宋体" w:hAnsi="宋体" w:hint="eastAsia"/>
          <w:sz w:val="28"/>
          <w:szCs w:val="28"/>
        </w:rPr>
        <w:t>261.58</w:t>
      </w:r>
      <w:r>
        <w:rPr>
          <w:rFonts w:ascii="宋体" w:hAnsi="宋体" w:hint="eastAsia"/>
          <w:bCs/>
          <w:sz w:val="28"/>
          <w:szCs w:val="28"/>
        </w:rPr>
        <w:t>平方米。</w:t>
      </w:r>
    </w:p>
    <w:p w:rsidR="00D17CF4" w:rsidRDefault="00BA0051">
      <w:pPr>
        <w:spacing w:line="360" w:lineRule="auto"/>
        <w:ind w:firstLineChars="200" w:firstLine="560"/>
        <w:rPr>
          <w:rFonts w:ascii="宋体" w:hAnsi="宋体"/>
          <w:bCs/>
          <w:sz w:val="28"/>
          <w:szCs w:val="28"/>
        </w:rPr>
      </w:pPr>
      <w:r>
        <w:rPr>
          <w:rFonts w:ascii="宋体" w:hAnsi="宋体" w:hint="eastAsia"/>
          <w:bCs/>
          <w:sz w:val="28"/>
          <w:szCs w:val="28"/>
        </w:rPr>
        <w:t>建成时间：2015年。</w:t>
      </w:r>
    </w:p>
    <w:p w:rsidR="00D17CF4" w:rsidRDefault="00BA0051">
      <w:pPr>
        <w:spacing w:line="360" w:lineRule="auto"/>
        <w:ind w:firstLineChars="200" w:firstLine="560"/>
        <w:rPr>
          <w:rFonts w:ascii="宋体" w:hAnsi="宋体"/>
          <w:bCs/>
          <w:sz w:val="28"/>
          <w:szCs w:val="28"/>
        </w:rPr>
      </w:pPr>
      <w:r>
        <w:rPr>
          <w:rFonts w:ascii="宋体" w:hAnsi="宋体" w:hint="eastAsia"/>
          <w:bCs/>
          <w:sz w:val="28"/>
          <w:szCs w:val="28"/>
        </w:rPr>
        <w:t>建筑结构：框架结构。</w:t>
      </w:r>
    </w:p>
    <w:p w:rsidR="00D17CF4" w:rsidRDefault="00BA0051">
      <w:pPr>
        <w:spacing w:line="360" w:lineRule="auto"/>
        <w:ind w:firstLineChars="200" w:firstLine="560"/>
        <w:rPr>
          <w:rFonts w:ascii="宋体" w:hAnsi="宋体"/>
          <w:bCs/>
          <w:sz w:val="28"/>
          <w:szCs w:val="28"/>
        </w:rPr>
      </w:pPr>
      <w:r>
        <w:rPr>
          <w:rFonts w:ascii="宋体" w:hAnsi="宋体" w:hint="eastAsia"/>
          <w:sz w:val="28"/>
          <w:szCs w:val="28"/>
        </w:rPr>
        <w:t>估价对象所在层数为1-2层</w:t>
      </w:r>
      <w:r>
        <w:rPr>
          <w:rFonts w:ascii="宋体" w:hAnsi="宋体" w:hint="eastAsia"/>
          <w:bCs/>
          <w:sz w:val="28"/>
          <w:szCs w:val="28"/>
        </w:rPr>
        <w:t>。</w:t>
      </w:r>
    </w:p>
    <w:p w:rsidR="00D17CF4" w:rsidRDefault="00BA0051">
      <w:pPr>
        <w:spacing w:line="360" w:lineRule="auto"/>
        <w:ind w:firstLineChars="200" w:firstLine="560"/>
        <w:rPr>
          <w:rFonts w:ascii="宋体" w:hAnsi="宋体"/>
          <w:bCs/>
          <w:sz w:val="28"/>
          <w:szCs w:val="28"/>
        </w:rPr>
      </w:pPr>
      <w:r>
        <w:rPr>
          <w:rFonts w:ascii="宋体" w:hAnsi="宋体" w:hint="eastAsia"/>
          <w:bCs/>
          <w:sz w:val="28"/>
          <w:szCs w:val="28"/>
        </w:rPr>
        <w:t>设施设备：有上、下水、供暖、通电等。</w:t>
      </w:r>
    </w:p>
    <w:p w:rsidR="00D17CF4" w:rsidRDefault="00BA0051">
      <w:pPr>
        <w:spacing w:line="360" w:lineRule="auto"/>
        <w:ind w:firstLineChars="200" w:firstLine="560"/>
        <w:rPr>
          <w:rFonts w:ascii="宋体" w:hAnsi="宋体"/>
          <w:bCs/>
          <w:sz w:val="28"/>
          <w:szCs w:val="28"/>
        </w:rPr>
      </w:pPr>
      <w:r>
        <w:rPr>
          <w:rFonts w:ascii="宋体" w:hAnsi="宋体" w:hint="eastAsia"/>
          <w:bCs/>
          <w:sz w:val="28"/>
          <w:szCs w:val="28"/>
        </w:rPr>
        <w:t>装饰装修：估价对象外墙为防水喷漆，白钢玻璃幕门，一层瓷砖地面，大白墙面，一层层高为4.8米，钢筋混凝土楼梯白钢扶手连接二层，二层瓷砖地面，大白墙面，卫生间墙地面瓷砖，集成吊顶。维护状态一般，房屋闲置。</w:t>
      </w:r>
    </w:p>
    <w:p w:rsidR="00D17CF4" w:rsidRDefault="00BA0051">
      <w:pPr>
        <w:pStyle w:val="ac"/>
        <w:spacing w:line="360" w:lineRule="auto"/>
        <w:ind w:firstLine="410"/>
        <w:rPr>
          <w:rFonts w:ascii="宋体" w:eastAsia="宋体" w:hAnsi="宋体"/>
          <w:sz w:val="28"/>
          <w:szCs w:val="28"/>
        </w:rPr>
      </w:pPr>
      <w:r>
        <w:rPr>
          <w:rFonts w:ascii="宋体" w:eastAsia="宋体" w:hAnsi="宋体" w:hint="eastAsia"/>
          <w:b/>
          <w:sz w:val="28"/>
          <w:szCs w:val="28"/>
        </w:rPr>
        <w:t>估价对象2</w:t>
      </w:r>
      <w:r>
        <w:rPr>
          <w:rFonts w:ascii="宋体" w:eastAsia="宋体" w:hAnsi="宋体" w:hint="eastAsia"/>
          <w:sz w:val="28"/>
          <w:szCs w:val="28"/>
        </w:rPr>
        <w:t>；</w:t>
      </w:r>
    </w:p>
    <w:p w:rsidR="00D17CF4" w:rsidRDefault="00BA0051">
      <w:pPr>
        <w:tabs>
          <w:tab w:val="left" w:pos="5018"/>
          <w:tab w:val="left" w:pos="5211"/>
        </w:tabs>
        <w:spacing w:line="360" w:lineRule="auto"/>
        <w:ind w:leftChars="-132" w:left="-277" w:right="227" w:firstLineChars="250" w:firstLine="700"/>
        <w:rPr>
          <w:rFonts w:ascii="宋体" w:hAnsi="宋体"/>
          <w:sz w:val="28"/>
          <w:szCs w:val="28"/>
        </w:rPr>
      </w:pPr>
      <w:r>
        <w:rPr>
          <w:rFonts w:ascii="宋体" w:hAnsi="宋体" w:hint="eastAsia"/>
          <w:sz w:val="28"/>
          <w:szCs w:val="28"/>
        </w:rPr>
        <w:t>估价对象位于鞍山市铁东区千山中路282栋23层93号，地王国际小区。</w:t>
      </w:r>
    </w:p>
    <w:p w:rsidR="00D17CF4" w:rsidRDefault="00BA0051">
      <w:pPr>
        <w:tabs>
          <w:tab w:val="left" w:pos="5018"/>
          <w:tab w:val="left" w:pos="5211"/>
        </w:tabs>
        <w:spacing w:line="360" w:lineRule="auto"/>
        <w:ind w:leftChars="-132" w:left="-277" w:right="227" w:firstLineChars="250" w:firstLine="700"/>
        <w:rPr>
          <w:rFonts w:ascii="宋体"/>
          <w:sz w:val="28"/>
          <w:szCs w:val="28"/>
        </w:rPr>
      </w:pPr>
      <w:r>
        <w:rPr>
          <w:rFonts w:ascii="宋体" w:hAnsi="宋体" w:hint="eastAsia"/>
          <w:sz w:val="28"/>
          <w:szCs w:val="28"/>
        </w:rPr>
        <w:t>估价对象房屋朝向：南北朝向。</w:t>
      </w:r>
    </w:p>
    <w:p w:rsidR="00D17CF4" w:rsidRDefault="00BA0051">
      <w:pPr>
        <w:tabs>
          <w:tab w:val="left" w:pos="5018"/>
          <w:tab w:val="left" w:pos="5211"/>
        </w:tabs>
        <w:spacing w:line="360" w:lineRule="auto"/>
        <w:ind w:leftChars="-132" w:left="-277" w:right="227" w:firstLineChars="250" w:firstLine="700"/>
        <w:rPr>
          <w:rFonts w:ascii="宋体"/>
          <w:sz w:val="28"/>
          <w:szCs w:val="28"/>
        </w:rPr>
      </w:pPr>
      <w:r>
        <w:rPr>
          <w:rFonts w:ascii="宋体" w:hAnsi="宋体" w:hint="eastAsia"/>
          <w:sz w:val="28"/>
          <w:szCs w:val="28"/>
        </w:rPr>
        <w:t>估价对象所在宗地四至：北临科技路、南临千山中路、西临广场东路、东临安丰街。</w:t>
      </w:r>
    </w:p>
    <w:p w:rsidR="00D17CF4" w:rsidRDefault="00BA0051">
      <w:pPr>
        <w:tabs>
          <w:tab w:val="left" w:pos="5018"/>
          <w:tab w:val="left" w:pos="5211"/>
        </w:tabs>
        <w:spacing w:line="360" w:lineRule="auto"/>
        <w:ind w:leftChars="-132" w:left="-277" w:right="227" w:firstLineChars="250" w:firstLine="700"/>
        <w:rPr>
          <w:rFonts w:ascii="宋体"/>
          <w:sz w:val="28"/>
          <w:szCs w:val="28"/>
        </w:rPr>
      </w:pPr>
      <w:r>
        <w:rPr>
          <w:rFonts w:ascii="宋体" w:hAnsi="宋体" w:hint="eastAsia"/>
          <w:sz w:val="28"/>
          <w:szCs w:val="28"/>
        </w:rPr>
        <w:t>交通状况：附近有千山中路等主干道，道路通达性较好，有32路、60路线等公交站点，出入较便利；</w:t>
      </w:r>
    </w:p>
    <w:p w:rsidR="00D17CF4" w:rsidRDefault="00BA0051">
      <w:pPr>
        <w:tabs>
          <w:tab w:val="left" w:pos="5018"/>
          <w:tab w:val="left" w:pos="5211"/>
        </w:tabs>
        <w:spacing w:line="360" w:lineRule="auto"/>
        <w:ind w:leftChars="-132" w:left="-277" w:right="227" w:firstLineChars="250" w:firstLine="700"/>
        <w:rPr>
          <w:rFonts w:ascii="宋体"/>
          <w:sz w:val="28"/>
          <w:szCs w:val="28"/>
        </w:rPr>
      </w:pPr>
      <w:r>
        <w:rPr>
          <w:rFonts w:ascii="宋体" w:hAnsi="宋体" w:hint="eastAsia"/>
          <w:sz w:val="28"/>
          <w:szCs w:val="28"/>
        </w:rPr>
        <w:t>所在区域基础设施状况：基础配套设施已达到“七通”（即：通电、通上、下水、通路、通讯、通暖、通煤气）。</w:t>
      </w:r>
    </w:p>
    <w:p w:rsidR="00D17CF4" w:rsidRDefault="00BA0051">
      <w:pPr>
        <w:tabs>
          <w:tab w:val="left" w:pos="5018"/>
          <w:tab w:val="left" w:pos="5211"/>
        </w:tabs>
        <w:spacing w:line="360" w:lineRule="auto"/>
        <w:ind w:leftChars="-132" w:left="-277" w:right="227" w:firstLineChars="250" w:firstLine="700"/>
        <w:rPr>
          <w:rFonts w:ascii="宋体"/>
          <w:sz w:val="28"/>
          <w:szCs w:val="28"/>
        </w:rPr>
      </w:pPr>
      <w:r>
        <w:rPr>
          <w:rFonts w:ascii="宋体" w:hAnsi="宋体" w:hint="eastAsia"/>
          <w:sz w:val="28"/>
          <w:szCs w:val="28"/>
        </w:rPr>
        <w:t>生活服务设施：附近有万达购物广场、银行网点、金普医院等生活服务设施。</w:t>
      </w:r>
    </w:p>
    <w:p w:rsidR="00D17CF4" w:rsidRDefault="00BA0051">
      <w:pPr>
        <w:tabs>
          <w:tab w:val="left" w:pos="5018"/>
          <w:tab w:val="left" w:pos="5211"/>
        </w:tabs>
        <w:spacing w:line="360" w:lineRule="auto"/>
        <w:ind w:leftChars="-132" w:left="-277" w:right="227" w:firstLineChars="250" w:firstLine="700"/>
        <w:rPr>
          <w:rFonts w:ascii="宋体"/>
          <w:sz w:val="28"/>
          <w:szCs w:val="28"/>
        </w:rPr>
      </w:pPr>
      <w:r>
        <w:rPr>
          <w:rFonts w:ascii="宋体" w:hAnsi="宋体" w:hint="eastAsia"/>
          <w:sz w:val="28"/>
          <w:szCs w:val="28"/>
        </w:rPr>
        <w:t>环境状况：估价对象所在区域为鞍山市铁东区，空气、噪音污染较少，整体环境状况较好。</w:t>
      </w:r>
    </w:p>
    <w:p w:rsidR="00D17CF4" w:rsidRDefault="00BA0051">
      <w:pPr>
        <w:tabs>
          <w:tab w:val="left" w:pos="5018"/>
          <w:tab w:val="left" w:pos="5211"/>
        </w:tabs>
        <w:spacing w:line="360" w:lineRule="auto"/>
        <w:ind w:leftChars="-132" w:left="-277" w:right="227" w:firstLineChars="250" w:firstLine="700"/>
        <w:rPr>
          <w:rFonts w:ascii="宋体"/>
          <w:sz w:val="28"/>
          <w:szCs w:val="28"/>
        </w:rPr>
      </w:pPr>
      <w:r>
        <w:rPr>
          <w:rFonts w:ascii="宋体" w:hAnsi="宋体" w:hint="eastAsia"/>
          <w:sz w:val="28"/>
          <w:szCs w:val="28"/>
        </w:rPr>
        <w:t>产业聚集度：所在区域为住宅区。</w:t>
      </w:r>
    </w:p>
    <w:p w:rsidR="00D17CF4" w:rsidRDefault="00BA0051">
      <w:pPr>
        <w:spacing w:line="360" w:lineRule="auto"/>
        <w:ind w:firstLineChars="200" w:firstLine="560"/>
        <w:rPr>
          <w:rFonts w:ascii="宋体" w:hAnsi="宋体"/>
          <w:sz w:val="28"/>
          <w:szCs w:val="28"/>
        </w:rPr>
      </w:pPr>
      <w:r>
        <w:rPr>
          <w:rFonts w:ascii="宋体" w:hAnsi="宋体" w:hint="eastAsia"/>
          <w:sz w:val="28"/>
          <w:szCs w:val="28"/>
        </w:rPr>
        <w:t>房屋所有权证号：鞍房权证高新字第gx201512240026号；</w:t>
      </w:r>
    </w:p>
    <w:p w:rsidR="00D17CF4" w:rsidRDefault="00BA0051">
      <w:pPr>
        <w:spacing w:line="360" w:lineRule="auto"/>
        <w:ind w:firstLineChars="200" w:firstLine="560"/>
        <w:rPr>
          <w:rFonts w:ascii="宋体" w:hAnsi="宋体"/>
          <w:sz w:val="28"/>
          <w:szCs w:val="28"/>
        </w:rPr>
      </w:pPr>
      <w:r>
        <w:rPr>
          <w:rFonts w:ascii="宋体" w:hAnsi="宋体" w:hint="eastAsia"/>
          <w:sz w:val="28"/>
          <w:szCs w:val="28"/>
        </w:rPr>
        <w:t>产籍号：42-103-40-4232；</w:t>
      </w:r>
    </w:p>
    <w:p w:rsidR="00D17CF4" w:rsidRDefault="00BA0051">
      <w:pPr>
        <w:spacing w:line="360" w:lineRule="auto"/>
        <w:ind w:firstLineChars="200" w:firstLine="560"/>
        <w:rPr>
          <w:rFonts w:ascii="宋体" w:hAnsi="宋体"/>
          <w:bCs/>
          <w:sz w:val="28"/>
          <w:szCs w:val="28"/>
        </w:rPr>
      </w:pPr>
      <w:r>
        <w:rPr>
          <w:rFonts w:ascii="宋体" w:hAnsi="宋体" w:hint="eastAsia"/>
          <w:sz w:val="28"/>
          <w:szCs w:val="28"/>
        </w:rPr>
        <w:t>房屋所有权人：</w:t>
      </w:r>
      <w:r>
        <w:rPr>
          <w:rFonts w:ascii="宋体" w:hAnsi="宋体" w:hint="eastAsia"/>
          <w:bCs/>
          <w:sz w:val="28"/>
          <w:szCs w:val="28"/>
        </w:rPr>
        <w:t>苗军；共有情况：按份共有。</w:t>
      </w:r>
    </w:p>
    <w:p w:rsidR="00D17CF4" w:rsidRDefault="00BA0051">
      <w:pPr>
        <w:spacing w:line="360" w:lineRule="auto"/>
        <w:ind w:firstLineChars="200" w:firstLine="560"/>
        <w:rPr>
          <w:rFonts w:ascii="宋体" w:hAnsi="宋体"/>
          <w:sz w:val="28"/>
          <w:szCs w:val="28"/>
        </w:rPr>
      </w:pPr>
      <w:r>
        <w:rPr>
          <w:rFonts w:ascii="宋体" w:hAnsi="宋体" w:hint="eastAsia"/>
          <w:bCs/>
          <w:sz w:val="28"/>
          <w:szCs w:val="28"/>
        </w:rPr>
        <w:t>坐落：</w:t>
      </w:r>
      <w:r>
        <w:rPr>
          <w:rFonts w:ascii="宋体" w:hAnsi="宋体" w:hint="eastAsia"/>
          <w:sz w:val="28"/>
          <w:szCs w:val="28"/>
        </w:rPr>
        <w:t>铁东区千山中路282栋23层93号；</w:t>
      </w:r>
    </w:p>
    <w:p w:rsidR="00D17CF4" w:rsidRDefault="00BA0051">
      <w:pPr>
        <w:spacing w:line="360" w:lineRule="auto"/>
        <w:ind w:firstLineChars="200" w:firstLine="560"/>
        <w:rPr>
          <w:rFonts w:ascii="宋体" w:hAnsi="宋体"/>
          <w:bCs/>
          <w:sz w:val="28"/>
          <w:szCs w:val="28"/>
        </w:rPr>
      </w:pPr>
      <w:r>
        <w:rPr>
          <w:rFonts w:ascii="宋体" w:hAnsi="宋体" w:hint="eastAsia"/>
          <w:bCs/>
          <w:sz w:val="28"/>
          <w:szCs w:val="28"/>
        </w:rPr>
        <w:t>规划用途：住宅；</w:t>
      </w:r>
    </w:p>
    <w:p w:rsidR="00D17CF4" w:rsidRDefault="00BA0051">
      <w:pPr>
        <w:spacing w:line="360" w:lineRule="auto"/>
        <w:ind w:firstLineChars="200" w:firstLine="560"/>
        <w:rPr>
          <w:rFonts w:ascii="宋体" w:hAnsi="宋体"/>
          <w:bCs/>
          <w:sz w:val="28"/>
          <w:szCs w:val="28"/>
        </w:rPr>
      </w:pPr>
      <w:r>
        <w:rPr>
          <w:rFonts w:ascii="宋体" w:hAnsi="宋体" w:hint="eastAsia"/>
          <w:bCs/>
          <w:sz w:val="28"/>
          <w:szCs w:val="28"/>
        </w:rPr>
        <w:t>建筑面积：</w:t>
      </w:r>
      <w:r>
        <w:rPr>
          <w:rFonts w:ascii="宋体" w:hAnsi="宋体" w:hint="eastAsia"/>
          <w:sz w:val="28"/>
          <w:szCs w:val="28"/>
        </w:rPr>
        <w:t>146.33</w:t>
      </w:r>
      <w:r>
        <w:rPr>
          <w:rFonts w:ascii="宋体" w:hAnsi="宋体" w:hint="eastAsia"/>
          <w:bCs/>
          <w:sz w:val="28"/>
          <w:szCs w:val="28"/>
        </w:rPr>
        <w:t>平方米。</w:t>
      </w:r>
    </w:p>
    <w:p w:rsidR="00D17CF4" w:rsidRDefault="00BA0051">
      <w:pPr>
        <w:spacing w:line="360" w:lineRule="auto"/>
        <w:ind w:firstLineChars="200" w:firstLine="560"/>
        <w:rPr>
          <w:rFonts w:ascii="宋体" w:hAnsi="宋体"/>
          <w:bCs/>
          <w:sz w:val="28"/>
          <w:szCs w:val="28"/>
        </w:rPr>
      </w:pPr>
      <w:r>
        <w:rPr>
          <w:rFonts w:ascii="宋体" w:hAnsi="宋体" w:hint="eastAsia"/>
          <w:bCs/>
          <w:sz w:val="28"/>
          <w:szCs w:val="28"/>
        </w:rPr>
        <w:t>建成时间：2012年。</w:t>
      </w:r>
    </w:p>
    <w:p w:rsidR="00D17CF4" w:rsidRDefault="00BA0051">
      <w:pPr>
        <w:spacing w:line="360" w:lineRule="auto"/>
        <w:ind w:firstLineChars="200" w:firstLine="560"/>
        <w:rPr>
          <w:rFonts w:ascii="宋体" w:hAnsi="宋体"/>
          <w:bCs/>
          <w:sz w:val="28"/>
          <w:szCs w:val="28"/>
        </w:rPr>
      </w:pPr>
      <w:r>
        <w:rPr>
          <w:rFonts w:ascii="宋体" w:hAnsi="宋体" w:hint="eastAsia"/>
          <w:bCs/>
          <w:sz w:val="28"/>
          <w:szCs w:val="28"/>
        </w:rPr>
        <w:t>建筑结构：框架结构。</w:t>
      </w:r>
    </w:p>
    <w:p w:rsidR="00D17CF4" w:rsidRDefault="00BA0051">
      <w:pPr>
        <w:spacing w:line="360" w:lineRule="auto"/>
        <w:ind w:firstLineChars="200" w:firstLine="560"/>
        <w:rPr>
          <w:rFonts w:ascii="宋体" w:hAnsi="宋体"/>
          <w:bCs/>
          <w:sz w:val="28"/>
          <w:szCs w:val="28"/>
        </w:rPr>
      </w:pPr>
      <w:r>
        <w:rPr>
          <w:rFonts w:ascii="宋体" w:hAnsi="宋体" w:hint="eastAsia"/>
          <w:sz w:val="28"/>
          <w:szCs w:val="28"/>
        </w:rPr>
        <w:t>估价对象房屋总层数28层，所在层数为23层</w:t>
      </w:r>
      <w:r>
        <w:rPr>
          <w:rFonts w:ascii="宋体" w:hAnsi="宋体" w:hint="eastAsia"/>
          <w:bCs/>
          <w:sz w:val="28"/>
          <w:szCs w:val="28"/>
        </w:rPr>
        <w:t>。</w:t>
      </w:r>
    </w:p>
    <w:p w:rsidR="00D17CF4" w:rsidRDefault="00BA0051">
      <w:pPr>
        <w:spacing w:line="360" w:lineRule="auto"/>
        <w:ind w:firstLineChars="200" w:firstLine="560"/>
        <w:rPr>
          <w:rFonts w:ascii="宋体" w:hAnsi="宋体"/>
          <w:bCs/>
          <w:sz w:val="28"/>
          <w:szCs w:val="28"/>
        </w:rPr>
      </w:pPr>
      <w:r>
        <w:rPr>
          <w:rFonts w:ascii="宋体" w:hAnsi="宋体" w:hint="eastAsia"/>
          <w:bCs/>
          <w:sz w:val="28"/>
          <w:szCs w:val="28"/>
        </w:rPr>
        <w:t>设施设备：有上、下水、供暖、通电，通煤气等。</w:t>
      </w:r>
    </w:p>
    <w:p w:rsidR="00D17CF4" w:rsidRDefault="00BA0051">
      <w:pPr>
        <w:spacing w:line="360" w:lineRule="auto"/>
        <w:ind w:firstLineChars="200" w:firstLine="560"/>
        <w:rPr>
          <w:rFonts w:ascii="宋体" w:hAnsi="宋体"/>
          <w:bCs/>
          <w:sz w:val="28"/>
          <w:szCs w:val="28"/>
        </w:rPr>
      </w:pPr>
      <w:r>
        <w:rPr>
          <w:rFonts w:ascii="宋体" w:hAnsi="宋体" w:hint="eastAsia"/>
          <w:bCs/>
          <w:sz w:val="28"/>
          <w:szCs w:val="28"/>
        </w:rPr>
        <w:t>装饰装修：毛坯房。维护状态一般，房屋闲置。</w:t>
      </w:r>
    </w:p>
    <w:p w:rsidR="00D17CF4" w:rsidRDefault="00BA0051">
      <w:pPr>
        <w:pStyle w:val="ac"/>
        <w:spacing w:line="360" w:lineRule="auto"/>
        <w:ind w:firstLine="410"/>
        <w:rPr>
          <w:rFonts w:ascii="宋体" w:eastAsia="宋体" w:hAnsi="宋体"/>
          <w:sz w:val="28"/>
          <w:szCs w:val="28"/>
        </w:rPr>
      </w:pPr>
      <w:r>
        <w:rPr>
          <w:rFonts w:ascii="宋体" w:eastAsia="宋体" w:hAnsi="宋体" w:hint="eastAsia"/>
          <w:b/>
          <w:sz w:val="28"/>
          <w:szCs w:val="28"/>
        </w:rPr>
        <w:t>估价对象3</w:t>
      </w:r>
      <w:r>
        <w:rPr>
          <w:rFonts w:ascii="宋体" w:eastAsia="宋体" w:hAnsi="宋体" w:hint="eastAsia"/>
          <w:sz w:val="28"/>
          <w:szCs w:val="28"/>
        </w:rPr>
        <w:t>；</w:t>
      </w:r>
    </w:p>
    <w:p w:rsidR="00D17CF4" w:rsidRDefault="00BA0051">
      <w:pPr>
        <w:tabs>
          <w:tab w:val="left" w:pos="5018"/>
          <w:tab w:val="left" w:pos="5211"/>
        </w:tabs>
        <w:spacing w:line="360" w:lineRule="auto"/>
        <w:ind w:leftChars="-132" w:left="-277" w:right="227" w:firstLineChars="250" w:firstLine="700"/>
        <w:rPr>
          <w:rFonts w:ascii="宋体" w:hAnsi="宋体"/>
          <w:sz w:val="28"/>
          <w:szCs w:val="28"/>
        </w:rPr>
      </w:pPr>
      <w:r>
        <w:rPr>
          <w:rFonts w:ascii="宋体" w:hAnsi="宋体" w:hint="eastAsia"/>
          <w:sz w:val="28"/>
          <w:szCs w:val="28"/>
        </w:rPr>
        <w:t>估价对象位于鞍山市铁东区千山中路282栋22层91号，地王国际小区。</w:t>
      </w:r>
    </w:p>
    <w:p w:rsidR="00D17CF4" w:rsidRDefault="00BA0051">
      <w:pPr>
        <w:tabs>
          <w:tab w:val="left" w:pos="5018"/>
          <w:tab w:val="left" w:pos="5211"/>
        </w:tabs>
        <w:spacing w:line="360" w:lineRule="auto"/>
        <w:ind w:leftChars="-132" w:left="-277" w:right="227" w:firstLineChars="250" w:firstLine="700"/>
        <w:rPr>
          <w:rFonts w:ascii="宋体"/>
          <w:sz w:val="28"/>
          <w:szCs w:val="28"/>
        </w:rPr>
      </w:pPr>
      <w:r>
        <w:rPr>
          <w:rFonts w:ascii="宋体" w:hAnsi="宋体" w:hint="eastAsia"/>
          <w:sz w:val="28"/>
          <w:szCs w:val="28"/>
        </w:rPr>
        <w:t>估价对象房屋朝向：南北朝向。</w:t>
      </w:r>
    </w:p>
    <w:p w:rsidR="00D17CF4" w:rsidRDefault="00BA0051">
      <w:pPr>
        <w:tabs>
          <w:tab w:val="left" w:pos="5018"/>
          <w:tab w:val="left" w:pos="5211"/>
        </w:tabs>
        <w:spacing w:line="360" w:lineRule="auto"/>
        <w:ind w:leftChars="-132" w:left="-277" w:right="227" w:firstLineChars="250" w:firstLine="700"/>
        <w:rPr>
          <w:rFonts w:ascii="宋体"/>
          <w:sz w:val="28"/>
          <w:szCs w:val="28"/>
        </w:rPr>
      </w:pPr>
      <w:r>
        <w:rPr>
          <w:rFonts w:ascii="宋体" w:hAnsi="宋体" w:hint="eastAsia"/>
          <w:sz w:val="28"/>
          <w:szCs w:val="28"/>
        </w:rPr>
        <w:t>估价对象所在宗地四至：北临科技路、南临千山中路、西临广场东路、东临安丰街。</w:t>
      </w:r>
    </w:p>
    <w:p w:rsidR="00D17CF4" w:rsidRDefault="00BA0051">
      <w:pPr>
        <w:tabs>
          <w:tab w:val="left" w:pos="5018"/>
          <w:tab w:val="left" w:pos="5211"/>
        </w:tabs>
        <w:spacing w:line="360" w:lineRule="auto"/>
        <w:ind w:leftChars="-132" w:left="-277" w:right="227" w:firstLineChars="250" w:firstLine="700"/>
        <w:rPr>
          <w:rFonts w:ascii="宋体"/>
          <w:sz w:val="28"/>
          <w:szCs w:val="28"/>
        </w:rPr>
      </w:pPr>
      <w:r>
        <w:rPr>
          <w:rFonts w:ascii="宋体" w:hAnsi="宋体" w:hint="eastAsia"/>
          <w:sz w:val="28"/>
          <w:szCs w:val="28"/>
        </w:rPr>
        <w:t>交通状况：附近有千山中路等主干道，道路通达性较好，有32路、60路线等公交站点，出入较便利；</w:t>
      </w:r>
    </w:p>
    <w:p w:rsidR="00D17CF4" w:rsidRDefault="00BA0051">
      <w:pPr>
        <w:tabs>
          <w:tab w:val="left" w:pos="5018"/>
          <w:tab w:val="left" w:pos="5211"/>
        </w:tabs>
        <w:spacing w:line="360" w:lineRule="auto"/>
        <w:ind w:leftChars="-132" w:left="-277" w:right="227" w:firstLineChars="250" w:firstLine="700"/>
        <w:rPr>
          <w:rFonts w:ascii="宋体"/>
          <w:sz w:val="28"/>
          <w:szCs w:val="28"/>
        </w:rPr>
      </w:pPr>
      <w:r>
        <w:rPr>
          <w:rFonts w:ascii="宋体" w:hAnsi="宋体" w:hint="eastAsia"/>
          <w:sz w:val="28"/>
          <w:szCs w:val="28"/>
        </w:rPr>
        <w:t>所在区域基础设施状况：基础配套设施已达到“七通”（即：通电、通上、下水、通路、通讯、通暖、通煤气）。</w:t>
      </w:r>
    </w:p>
    <w:p w:rsidR="00D17CF4" w:rsidRDefault="00BA0051">
      <w:pPr>
        <w:tabs>
          <w:tab w:val="left" w:pos="5018"/>
          <w:tab w:val="left" w:pos="5211"/>
        </w:tabs>
        <w:spacing w:line="360" w:lineRule="auto"/>
        <w:ind w:leftChars="-132" w:left="-277" w:right="227" w:firstLineChars="250" w:firstLine="700"/>
        <w:rPr>
          <w:rFonts w:ascii="宋体"/>
          <w:sz w:val="28"/>
          <w:szCs w:val="28"/>
        </w:rPr>
      </w:pPr>
      <w:r>
        <w:rPr>
          <w:rFonts w:ascii="宋体" w:hAnsi="宋体" w:hint="eastAsia"/>
          <w:sz w:val="28"/>
          <w:szCs w:val="28"/>
        </w:rPr>
        <w:t>生活服务设施：附近有万达购物广场、银行网点、金普医院等生活服务设施。</w:t>
      </w:r>
    </w:p>
    <w:p w:rsidR="00D17CF4" w:rsidRDefault="00BA0051">
      <w:pPr>
        <w:tabs>
          <w:tab w:val="left" w:pos="5018"/>
          <w:tab w:val="left" w:pos="5211"/>
        </w:tabs>
        <w:spacing w:line="360" w:lineRule="auto"/>
        <w:ind w:leftChars="-132" w:left="-277" w:right="227" w:firstLineChars="250" w:firstLine="700"/>
        <w:rPr>
          <w:rFonts w:ascii="宋体"/>
          <w:sz w:val="28"/>
          <w:szCs w:val="28"/>
        </w:rPr>
      </w:pPr>
      <w:r>
        <w:rPr>
          <w:rFonts w:ascii="宋体" w:hAnsi="宋体" w:hint="eastAsia"/>
          <w:sz w:val="28"/>
          <w:szCs w:val="28"/>
        </w:rPr>
        <w:t>环境状况：估价对象所在区域为鞍山市铁东区，空气、噪音污染较少，整体环境状况较好。</w:t>
      </w:r>
    </w:p>
    <w:p w:rsidR="00D17CF4" w:rsidRDefault="00BA0051">
      <w:pPr>
        <w:tabs>
          <w:tab w:val="left" w:pos="5018"/>
          <w:tab w:val="left" w:pos="5211"/>
        </w:tabs>
        <w:spacing w:line="360" w:lineRule="auto"/>
        <w:ind w:leftChars="-132" w:left="-277" w:right="227" w:firstLineChars="250" w:firstLine="700"/>
        <w:rPr>
          <w:rFonts w:ascii="宋体"/>
          <w:sz w:val="28"/>
          <w:szCs w:val="28"/>
        </w:rPr>
      </w:pPr>
      <w:r>
        <w:rPr>
          <w:rFonts w:ascii="宋体" w:hAnsi="宋体" w:hint="eastAsia"/>
          <w:sz w:val="28"/>
          <w:szCs w:val="28"/>
        </w:rPr>
        <w:t>产业聚集度：所在区域为住宅区。</w:t>
      </w:r>
    </w:p>
    <w:p w:rsidR="00D17CF4" w:rsidRDefault="00BA0051">
      <w:pPr>
        <w:spacing w:line="360" w:lineRule="auto"/>
        <w:ind w:firstLineChars="200" w:firstLine="560"/>
        <w:rPr>
          <w:rFonts w:ascii="宋体" w:hAnsi="宋体"/>
          <w:sz w:val="28"/>
          <w:szCs w:val="28"/>
        </w:rPr>
      </w:pPr>
      <w:r>
        <w:rPr>
          <w:rFonts w:ascii="宋体" w:hAnsi="宋体" w:hint="eastAsia"/>
          <w:sz w:val="28"/>
          <w:szCs w:val="28"/>
        </w:rPr>
        <w:t>房屋所有权证号：鞍房权证高新字第gx201512240034号；</w:t>
      </w:r>
    </w:p>
    <w:p w:rsidR="00D17CF4" w:rsidRDefault="00BA0051">
      <w:pPr>
        <w:spacing w:line="360" w:lineRule="auto"/>
        <w:ind w:firstLineChars="200" w:firstLine="560"/>
        <w:rPr>
          <w:rFonts w:ascii="宋体" w:hAnsi="宋体"/>
          <w:sz w:val="28"/>
          <w:szCs w:val="28"/>
        </w:rPr>
      </w:pPr>
      <w:r>
        <w:rPr>
          <w:rFonts w:ascii="宋体" w:hAnsi="宋体" w:hint="eastAsia"/>
          <w:sz w:val="28"/>
          <w:szCs w:val="28"/>
        </w:rPr>
        <w:t>产籍号：42-103-40-4222；</w:t>
      </w:r>
    </w:p>
    <w:p w:rsidR="00D17CF4" w:rsidRDefault="00BA0051">
      <w:pPr>
        <w:spacing w:line="360" w:lineRule="auto"/>
        <w:ind w:firstLineChars="200" w:firstLine="560"/>
        <w:rPr>
          <w:rFonts w:ascii="宋体" w:hAnsi="宋体"/>
          <w:bCs/>
          <w:sz w:val="28"/>
          <w:szCs w:val="28"/>
        </w:rPr>
      </w:pPr>
      <w:r>
        <w:rPr>
          <w:rFonts w:ascii="宋体" w:hAnsi="宋体" w:hint="eastAsia"/>
          <w:sz w:val="28"/>
          <w:szCs w:val="28"/>
        </w:rPr>
        <w:t>房屋所有权人：</w:t>
      </w:r>
      <w:r>
        <w:rPr>
          <w:rFonts w:ascii="宋体" w:hAnsi="宋体" w:hint="eastAsia"/>
          <w:bCs/>
          <w:sz w:val="28"/>
          <w:szCs w:val="28"/>
        </w:rPr>
        <w:t>孙承春；共有情况：共同共有，共有权人：陈艳；</w:t>
      </w:r>
    </w:p>
    <w:p w:rsidR="00D17CF4" w:rsidRDefault="00BA0051">
      <w:pPr>
        <w:spacing w:line="360" w:lineRule="auto"/>
        <w:ind w:firstLineChars="200" w:firstLine="560"/>
        <w:rPr>
          <w:rFonts w:ascii="宋体" w:hAnsi="宋体"/>
          <w:sz w:val="28"/>
          <w:szCs w:val="28"/>
        </w:rPr>
      </w:pPr>
      <w:r>
        <w:rPr>
          <w:rFonts w:ascii="宋体" w:hAnsi="宋体" w:hint="eastAsia"/>
          <w:bCs/>
          <w:sz w:val="28"/>
          <w:szCs w:val="28"/>
        </w:rPr>
        <w:t>坐落：</w:t>
      </w:r>
      <w:r>
        <w:rPr>
          <w:rFonts w:ascii="宋体" w:hAnsi="宋体" w:hint="eastAsia"/>
          <w:sz w:val="28"/>
          <w:szCs w:val="28"/>
        </w:rPr>
        <w:t>铁东区千山中路282栋22层91号；</w:t>
      </w:r>
    </w:p>
    <w:p w:rsidR="00D17CF4" w:rsidRDefault="00BA0051">
      <w:pPr>
        <w:spacing w:line="360" w:lineRule="auto"/>
        <w:ind w:firstLineChars="200" w:firstLine="560"/>
        <w:rPr>
          <w:rFonts w:ascii="宋体" w:hAnsi="宋体"/>
          <w:bCs/>
          <w:sz w:val="28"/>
          <w:szCs w:val="28"/>
        </w:rPr>
      </w:pPr>
      <w:r>
        <w:rPr>
          <w:rFonts w:ascii="宋体" w:hAnsi="宋体" w:hint="eastAsia"/>
          <w:bCs/>
          <w:sz w:val="28"/>
          <w:szCs w:val="28"/>
        </w:rPr>
        <w:t>规划用途：住宅；</w:t>
      </w:r>
    </w:p>
    <w:p w:rsidR="00D17CF4" w:rsidRDefault="00BA0051">
      <w:pPr>
        <w:spacing w:line="360" w:lineRule="auto"/>
        <w:ind w:firstLineChars="200" w:firstLine="560"/>
        <w:rPr>
          <w:rFonts w:ascii="宋体" w:hAnsi="宋体"/>
          <w:bCs/>
          <w:sz w:val="28"/>
          <w:szCs w:val="28"/>
        </w:rPr>
      </w:pPr>
      <w:r>
        <w:rPr>
          <w:rFonts w:ascii="宋体" w:hAnsi="宋体" w:hint="eastAsia"/>
          <w:bCs/>
          <w:sz w:val="28"/>
          <w:szCs w:val="28"/>
        </w:rPr>
        <w:t>建筑面积：</w:t>
      </w:r>
      <w:r>
        <w:rPr>
          <w:rFonts w:ascii="宋体" w:hAnsi="宋体" w:hint="eastAsia"/>
          <w:sz w:val="28"/>
          <w:szCs w:val="28"/>
        </w:rPr>
        <w:t>146.33</w:t>
      </w:r>
      <w:r>
        <w:rPr>
          <w:rFonts w:ascii="宋体" w:hAnsi="宋体" w:hint="eastAsia"/>
          <w:bCs/>
          <w:sz w:val="28"/>
          <w:szCs w:val="28"/>
        </w:rPr>
        <w:t>平方米。</w:t>
      </w:r>
    </w:p>
    <w:p w:rsidR="00D17CF4" w:rsidRDefault="00BA0051">
      <w:pPr>
        <w:spacing w:line="360" w:lineRule="auto"/>
        <w:ind w:firstLineChars="200" w:firstLine="560"/>
        <w:rPr>
          <w:rFonts w:ascii="宋体" w:hAnsi="宋体"/>
          <w:bCs/>
          <w:sz w:val="28"/>
          <w:szCs w:val="28"/>
        </w:rPr>
      </w:pPr>
      <w:r>
        <w:rPr>
          <w:rFonts w:ascii="宋体" w:hAnsi="宋体" w:hint="eastAsia"/>
          <w:bCs/>
          <w:sz w:val="28"/>
          <w:szCs w:val="28"/>
        </w:rPr>
        <w:t>建成时间：2012年。</w:t>
      </w:r>
    </w:p>
    <w:p w:rsidR="00D17CF4" w:rsidRDefault="00BA0051">
      <w:pPr>
        <w:spacing w:line="360" w:lineRule="auto"/>
        <w:ind w:firstLineChars="200" w:firstLine="560"/>
        <w:rPr>
          <w:rFonts w:ascii="宋体" w:hAnsi="宋体"/>
          <w:bCs/>
          <w:sz w:val="28"/>
          <w:szCs w:val="28"/>
        </w:rPr>
      </w:pPr>
      <w:r>
        <w:rPr>
          <w:rFonts w:ascii="宋体" w:hAnsi="宋体" w:hint="eastAsia"/>
          <w:bCs/>
          <w:sz w:val="28"/>
          <w:szCs w:val="28"/>
        </w:rPr>
        <w:t>建筑结构：框架结构。</w:t>
      </w:r>
    </w:p>
    <w:p w:rsidR="00D17CF4" w:rsidRDefault="00BA0051">
      <w:pPr>
        <w:spacing w:line="360" w:lineRule="auto"/>
        <w:ind w:firstLineChars="200" w:firstLine="560"/>
        <w:rPr>
          <w:rFonts w:ascii="宋体" w:hAnsi="宋体"/>
          <w:bCs/>
          <w:sz w:val="28"/>
          <w:szCs w:val="28"/>
        </w:rPr>
      </w:pPr>
      <w:r>
        <w:rPr>
          <w:rFonts w:ascii="宋体" w:hAnsi="宋体" w:hint="eastAsia"/>
          <w:sz w:val="28"/>
          <w:szCs w:val="28"/>
        </w:rPr>
        <w:t>估价对象房屋总层数28层，所在层数为22层</w:t>
      </w:r>
      <w:r>
        <w:rPr>
          <w:rFonts w:ascii="宋体" w:hAnsi="宋体" w:hint="eastAsia"/>
          <w:bCs/>
          <w:sz w:val="28"/>
          <w:szCs w:val="28"/>
        </w:rPr>
        <w:t>。</w:t>
      </w:r>
    </w:p>
    <w:p w:rsidR="00D17CF4" w:rsidRDefault="00BA0051">
      <w:pPr>
        <w:spacing w:line="360" w:lineRule="auto"/>
        <w:ind w:firstLineChars="200" w:firstLine="560"/>
        <w:rPr>
          <w:rFonts w:ascii="宋体" w:hAnsi="宋体"/>
          <w:bCs/>
          <w:sz w:val="28"/>
          <w:szCs w:val="28"/>
        </w:rPr>
      </w:pPr>
      <w:r>
        <w:rPr>
          <w:rFonts w:ascii="宋体" w:hAnsi="宋体" w:hint="eastAsia"/>
          <w:bCs/>
          <w:sz w:val="28"/>
          <w:szCs w:val="28"/>
        </w:rPr>
        <w:t>设施设备：有上、下水、供暖、通电，通煤气等。</w:t>
      </w:r>
    </w:p>
    <w:p w:rsidR="00D17CF4" w:rsidRDefault="00BA0051">
      <w:pPr>
        <w:spacing w:line="360" w:lineRule="auto"/>
        <w:ind w:firstLineChars="200" w:firstLine="560"/>
        <w:rPr>
          <w:rFonts w:ascii="宋体" w:hAnsi="宋体"/>
          <w:bCs/>
          <w:sz w:val="28"/>
          <w:szCs w:val="28"/>
        </w:rPr>
      </w:pPr>
      <w:r>
        <w:rPr>
          <w:rFonts w:ascii="宋体" w:hAnsi="宋体" w:hint="eastAsia"/>
          <w:bCs/>
          <w:sz w:val="28"/>
          <w:szCs w:val="28"/>
        </w:rPr>
        <w:t>装饰装修：毛坯房。维护状态一般，房屋闲置。</w:t>
      </w:r>
    </w:p>
    <w:p w:rsidR="00D17CF4" w:rsidRDefault="00BA0051">
      <w:pPr>
        <w:pStyle w:val="ac"/>
        <w:spacing w:line="360" w:lineRule="auto"/>
        <w:ind w:firstLine="410"/>
        <w:rPr>
          <w:rFonts w:ascii="宋体" w:eastAsia="宋体" w:hAnsi="宋体"/>
          <w:sz w:val="28"/>
          <w:szCs w:val="28"/>
        </w:rPr>
      </w:pPr>
      <w:r>
        <w:rPr>
          <w:rFonts w:ascii="宋体" w:eastAsia="宋体" w:hAnsi="宋体" w:hint="eastAsia"/>
          <w:b/>
          <w:sz w:val="28"/>
          <w:szCs w:val="28"/>
        </w:rPr>
        <w:t>估价对象4</w:t>
      </w:r>
      <w:r>
        <w:rPr>
          <w:rFonts w:ascii="宋体" w:eastAsia="宋体" w:hAnsi="宋体" w:hint="eastAsia"/>
          <w:sz w:val="28"/>
          <w:szCs w:val="28"/>
        </w:rPr>
        <w:t>；</w:t>
      </w:r>
    </w:p>
    <w:p w:rsidR="00D17CF4" w:rsidRDefault="00BA0051">
      <w:pPr>
        <w:tabs>
          <w:tab w:val="left" w:pos="5018"/>
          <w:tab w:val="left" w:pos="5211"/>
        </w:tabs>
        <w:spacing w:line="360" w:lineRule="auto"/>
        <w:ind w:leftChars="-132" w:left="-277" w:right="227" w:firstLineChars="250" w:firstLine="700"/>
        <w:rPr>
          <w:rFonts w:ascii="宋体" w:hAnsi="宋体"/>
          <w:sz w:val="28"/>
          <w:szCs w:val="28"/>
        </w:rPr>
      </w:pPr>
      <w:r>
        <w:rPr>
          <w:rFonts w:ascii="宋体" w:hAnsi="宋体" w:hint="eastAsia"/>
          <w:sz w:val="28"/>
          <w:szCs w:val="28"/>
        </w:rPr>
        <w:t>估价对象位于鞍山市铁东区千山中路282栋22层90号，地王国际小区。</w:t>
      </w:r>
    </w:p>
    <w:p w:rsidR="00D17CF4" w:rsidRDefault="00BA0051">
      <w:pPr>
        <w:tabs>
          <w:tab w:val="left" w:pos="5018"/>
          <w:tab w:val="left" w:pos="5211"/>
        </w:tabs>
        <w:spacing w:line="360" w:lineRule="auto"/>
        <w:ind w:leftChars="-132" w:left="-277" w:right="227" w:firstLineChars="250" w:firstLine="700"/>
        <w:rPr>
          <w:rFonts w:ascii="宋体"/>
          <w:sz w:val="28"/>
          <w:szCs w:val="28"/>
        </w:rPr>
      </w:pPr>
      <w:r>
        <w:rPr>
          <w:rFonts w:ascii="宋体" w:hAnsi="宋体" w:hint="eastAsia"/>
          <w:sz w:val="28"/>
          <w:szCs w:val="28"/>
        </w:rPr>
        <w:t>估价对象房屋朝向：南北朝向。</w:t>
      </w:r>
    </w:p>
    <w:p w:rsidR="00D17CF4" w:rsidRDefault="00BA0051">
      <w:pPr>
        <w:tabs>
          <w:tab w:val="left" w:pos="5018"/>
          <w:tab w:val="left" w:pos="5211"/>
        </w:tabs>
        <w:spacing w:line="360" w:lineRule="auto"/>
        <w:ind w:leftChars="-132" w:left="-277" w:right="227" w:firstLineChars="250" w:firstLine="700"/>
        <w:rPr>
          <w:rFonts w:ascii="宋体"/>
          <w:sz w:val="28"/>
          <w:szCs w:val="28"/>
        </w:rPr>
      </w:pPr>
      <w:r>
        <w:rPr>
          <w:rFonts w:ascii="宋体" w:hAnsi="宋体" w:hint="eastAsia"/>
          <w:sz w:val="28"/>
          <w:szCs w:val="28"/>
        </w:rPr>
        <w:t>估价对象所在宗地四至：北临科技路、南临千山中路、西临广场东路、东临安丰街。</w:t>
      </w:r>
    </w:p>
    <w:p w:rsidR="00D17CF4" w:rsidRDefault="00BA0051">
      <w:pPr>
        <w:tabs>
          <w:tab w:val="left" w:pos="5018"/>
          <w:tab w:val="left" w:pos="5211"/>
        </w:tabs>
        <w:spacing w:line="360" w:lineRule="auto"/>
        <w:ind w:leftChars="-132" w:left="-277" w:right="227" w:firstLineChars="250" w:firstLine="700"/>
        <w:rPr>
          <w:rFonts w:ascii="宋体"/>
          <w:sz w:val="28"/>
          <w:szCs w:val="28"/>
        </w:rPr>
      </w:pPr>
      <w:r>
        <w:rPr>
          <w:rFonts w:ascii="宋体" w:hAnsi="宋体" w:hint="eastAsia"/>
          <w:sz w:val="28"/>
          <w:szCs w:val="28"/>
        </w:rPr>
        <w:t>交通状况：附近有千山中路等主干道，道路通达性较好，有32路、60路线等公交站点，出入较便利；</w:t>
      </w:r>
    </w:p>
    <w:p w:rsidR="00D17CF4" w:rsidRDefault="00BA0051">
      <w:pPr>
        <w:tabs>
          <w:tab w:val="left" w:pos="5018"/>
          <w:tab w:val="left" w:pos="5211"/>
        </w:tabs>
        <w:spacing w:line="360" w:lineRule="auto"/>
        <w:ind w:leftChars="-132" w:left="-277" w:right="227" w:firstLineChars="250" w:firstLine="700"/>
        <w:rPr>
          <w:rFonts w:ascii="宋体"/>
          <w:sz w:val="28"/>
          <w:szCs w:val="28"/>
        </w:rPr>
      </w:pPr>
      <w:r>
        <w:rPr>
          <w:rFonts w:ascii="宋体" w:hAnsi="宋体" w:hint="eastAsia"/>
          <w:sz w:val="28"/>
          <w:szCs w:val="28"/>
        </w:rPr>
        <w:t>所在区域基础设施状况：基础配套设施已达到“七通”（即：通电、通上、下水、通路、通讯、通暖、通煤气）。</w:t>
      </w:r>
    </w:p>
    <w:p w:rsidR="00D17CF4" w:rsidRDefault="00BA0051">
      <w:pPr>
        <w:tabs>
          <w:tab w:val="left" w:pos="5018"/>
          <w:tab w:val="left" w:pos="5211"/>
        </w:tabs>
        <w:spacing w:line="360" w:lineRule="auto"/>
        <w:ind w:leftChars="-132" w:left="-277" w:right="227" w:firstLineChars="250" w:firstLine="700"/>
        <w:rPr>
          <w:rFonts w:ascii="宋体"/>
          <w:sz w:val="28"/>
          <w:szCs w:val="28"/>
        </w:rPr>
      </w:pPr>
      <w:r>
        <w:rPr>
          <w:rFonts w:ascii="宋体" w:hAnsi="宋体" w:hint="eastAsia"/>
          <w:sz w:val="28"/>
          <w:szCs w:val="28"/>
        </w:rPr>
        <w:t>生活服务设施：附近有万达购物广场、银行网点、金普医院等生活服务设施。</w:t>
      </w:r>
    </w:p>
    <w:p w:rsidR="00D17CF4" w:rsidRDefault="00BA0051">
      <w:pPr>
        <w:tabs>
          <w:tab w:val="left" w:pos="5018"/>
          <w:tab w:val="left" w:pos="5211"/>
        </w:tabs>
        <w:spacing w:line="360" w:lineRule="auto"/>
        <w:ind w:leftChars="-132" w:left="-277" w:right="227" w:firstLineChars="250" w:firstLine="700"/>
        <w:rPr>
          <w:rFonts w:ascii="宋体"/>
          <w:sz w:val="28"/>
          <w:szCs w:val="28"/>
        </w:rPr>
      </w:pPr>
      <w:r>
        <w:rPr>
          <w:rFonts w:ascii="宋体" w:hAnsi="宋体" w:hint="eastAsia"/>
          <w:sz w:val="28"/>
          <w:szCs w:val="28"/>
        </w:rPr>
        <w:t>环境状况：估价对象所在区域为鞍山市铁东区，空气、噪音污染较少，整体环境状况较好。</w:t>
      </w:r>
    </w:p>
    <w:p w:rsidR="00D17CF4" w:rsidRDefault="00BA0051">
      <w:pPr>
        <w:tabs>
          <w:tab w:val="left" w:pos="5018"/>
          <w:tab w:val="left" w:pos="5211"/>
        </w:tabs>
        <w:spacing w:line="360" w:lineRule="auto"/>
        <w:ind w:leftChars="-132" w:left="-277" w:right="227" w:firstLineChars="250" w:firstLine="700"/>
        <w:rPr>
          <w:rFonts w:ascii="宋体"/>
          <w:sz w:val="28"/>
          <w:szCs w:val="28"/>
        </w:rPr>
      </w:pPr>
      <w:r>
        <w:rPr>
          <w:rFonts w:ascii="宋体" w:hAnsi="宋体" w:hint="eastAsia"/>
          <w:sz w:val="28"/>
          <w:szCs w:val="28"/>
        </w:rPr>
        <w:t>产业聚集度：所在区域为住宅区。</w:t>
      </w:r>
    </w:p>
    <w:p w:rsidR="00D17CF4" w:rsidRDefault="00BA0051">
      <w:pPr>
        <w:spacing w:line="360" w:lineRule="auto"/>
        <w:ind w:firstLineChars="200" w:firstLine="560"/>
        <w:rPr>
          <w:rFonts w:ascii="宋体" w:hAnsi="宋体"/>
          <w:sz w:val="28"/>
          <w:szCs w:val="28"/>
        </w:rPr>
      </w:pPr>
      <w:r>
        <w:rPr>
          <w:rFonts w:ascii="宋体" w:hAnsi="宋体" w:hint="eastAsia"/>
          <w:sz w:val="28"/>
          <w:szCs w:val="28"/>
        </w:rPr>
        <w:t>房屋所有权证号：鞍房权证高新字第gx201512240023号；</w:t>
      </w:r>
    </w:p>
    <w:p w:rsidR="00D17CF4" w:rsidRDefault="00BA0051">
      <w:pPr>
        <w:spacing w:line="360" w:lineRule="auto"/>
        <w:ind w:firstLineChars="200" w:firstLine="560"/>
        <w:rPr>
          <w:rFonts w:ascii="宋体" w:hAnsi="宋体"/>
          <w:sz w:val="28"/>
          <w:szCs w:val="28"/>
        </w:rPr>
      </w:pPr>
      <w:r>
        <w:rPr>
          <w:rFonts w:ascii="宋体" w:hAnsi="宋体" w:hint="eastAsia"/>
          <w:sz w:val="28"/>
          <w:szCs w:val="28"/>
        </w:rPr>
        <w:t>产籍号：42-103-40-4221；</w:t>
      </w:r>
    </w:p>
    <w:p w:rsidR="00D17CF4" w:rsidRDefault="00BA0051">
      <w:pPr>
        <w:spacing w:line="360" w:lineRule="auto"/>
        <w:ind w:firstLineChars="200" w:firstLine="560"/>
        <w:rPr>
          <w:rFonts w:ascii="宋体" w:hAnsi="宋体"/>
          <w:bCs/>
          <w:sz w:val="28"/>
          <w:szCs w:val="28"/>
        </w:rPr>
      </w:pPr>
      <w:r>
        <w:rPr>
          <w:rFonts w:ascii="宋体" w:hAnsi="宋体" w:hint="eastAsia"/>
          <w:sz w:val="28"/>
          <w:szCs w:val="28"/>
        </w:rPr>
        <w:t>房屋所有权人：</w:t>
      </w:r>
      <w:r>
        <w:rPr>
          <w:rFonts w:ascii="宋体" w:hAnsi="宋体" w:hint="eastAsia"/>
          <w:bCs/>
          <w:sz w:val="28"/>
          <w:szCs w:val="28"/>
        </w:rPr>
        <w:t>孙承春；共有情况：共同共有，共有权人：陈艳；</w:t>
      </w:r>
    </w:p>
    <w:p w:rsidR="00D17CF4" w:rsidRDefault="00BA0051">
      <w:pPr>
        <w:spacing w:line="360" w:lineRule="auto"/>
        <w:ind w:firstLineChars="200" w:firstLine="560"/>
        <w:rPr>
          <w:rFonts w:ascii="宋体" w:hAnsi="宋体"/>
          <w:sz w:val="28"/>
          <w:szCs w:val="28"/>
        </w:rPr>
      </w:pPr>
      <w:r>
        <w:rPr>
          <w:rFonts w:ascii="宋体" w:hAnsi="宋体" w:hint="eastAsia"/>
          <w:bCs/>
          <w:sz w:val="28"/>
          <w:szCs w:val="28"/>
        </w:rPr>
        <w:t>坐落：</w:t>
      </w:r>
      <w:r>
        <w:rPr>
          <w:rFonts w:ascii="宋体" w:hAnsi="宋体" w:hint="eastAsia"/>
          <w:sz w:val="28"/>
          <w:szCs w:val="28"/>
        </w:rPr>
        <w:t>铁东区千山中路282栋22层90号；</w:t>
      </w:r>
    </w:p>
    <w:p w:rsidR="00D17CF4" w:rsidRDefault="00BA0051">
      <w:pPr>
        <w:spacing w:line="360" w:lineRule="auto"/>
        <w:ind w:firstLineChars="200" w:firstLine="560"/>
        <w:rPr>
          <w:rFonts w:ascii="宋体" w:hAnsi="宋体"/>
          <w:bCs/>
          <w:sz w:val="28"/>
          <w:szCs w:val="28"/>
        </w:rPr>
      </w:pPr>
      <w:r>
        <w:rPr>
          <w:rFonts w:ascii="宋体" w:hAnsi="宋体" w:hint="eastAsia"/>
          <w:bCs/>
          <w:sz w:val="28"/>
          <w:szCs w:val="28"/>
        </w:rPr>
        <w:t>规划用途：住宅；</w:t>
      </w:r>
    </w:p>
    <w:p w:rsidR="00D17CF4" w:rsidRDefault="00BA0051">
      <w:pPr>
        <w:spacing w:line="360" w:lineRule="auto"/>
        <w:ind w:firstLineChars="200" w:firstLine="560"/>
        <w:rPr>
          <w:rFonts w:ascii="宋体" w:hAnsi="宋体"/>
          <w:bCs/>
          <w:sz w:val="28"/>
          <w:szCs w:val="28"/>
        </w:rPr>
      </w:pPr>
      <w:r>
        <w:rPr>
          <w:rFonts w:ascii="宋体" w:hAnsi="宋体" w:hint="eastAsia"/>
          <w:bCs/>
          <w:sz w:val="28"/>
          <w:szCs w:val="28"/>
        </w:rPr>
        <w:t>建筑面积：</w:t>
      </w:r>
      <w:r>
        <w:rPr>
          <w:rFonts w:ascii="宋体" w:hAnsi="宋体" w:hint="eastAsia"/>
          <w:sz w:val="28"/>
          <w:szCs w:val="28"/>
        </w:rPr>
        <w:t>88.49</w:t>
      </w:r>
      <w:r>
        <w:rPr>
          <w:rFonts w:ascii="宋体" w:hAnsi="宋体" w:hint="eastAsia"/>
          <w:bCs/>
          <w:sz w:val="28"/>
          <w:szCs w:val="28"/>
        </w:rPr>
        <w:t>平方米。</w:t>
      </w:r>
    </w:p>
    <w:p w:rsidR="00D17CF4" w:rsidRDefault="00BA0051">
      <w:pPr>
        <w:spacing w:line="360" w:lineRule="auto"/>
        <w:ind w:firstLineChars="200" w:firstLine="560"/>
        <w:rPr>
          <w:rFonts w:ascii="宋体" w:hAnsi="宋体"/>
          <w:bCs/>
          <w:sz w:val="28"/>
          <w:szCs w:val="28"/>
        </w:rPr>
      </w:pPr>
      <w:r>
        <w:rPr>
          <w:rFonts w:ascii="宋体" w:hAnsi="宋体" w:hint="eastAsia"/>
          <w:bCs/>
          <w:sz w:val="28"/>
          <w:szCs w:val="28"/>
        </w:rPr>
        <w:t>建成时间：2012年。</w:t>
      </w:r>
    </w:p>
    <w:p w:rsidR="00D17CF4" w:rsidRDefault="00BA0051">
      <w:pPr>
        <w:ind w:firstLineChars="200" w:firstLine="560"/>
        <w:rPr>
          <w:rFonts w:ascii="宋体" w:hAnsi="宋体"/>
          <w:bCs/>
          <w:sz w:val="28"/>
          <w:szCs w:val="28"/>
        </w:rPr>
      </w:pPr>
      <w:r>
        <w:rPr>
          <w:rFonts w:ascii="宋体" w:hAnsi="宋体" w:hint="eastAsia"/>
          <w:bCs/>
          <w:sz w:val="28"/>
          <w:szCs w:val="28"/>
        </w:rPr>
        <w:t>建筑结构：框架结构。</w:t>
      </w:r>
    </w:p>
    <w:p w:rsidR="00D17CF4" w:rsidRDefault="00BA0051">
      <w:pPr>
        <w:ind w:firstLineChars="200" w:firstLine="560"/>
        <w:rPr>
          <w:rFonts w:ascii="宋体" w:hAnsi="宋体"/>
          <w:bCs/>
          <w:sz w:val="28"/>
          <w:szCs w:val="28"/>
        </w:rPr>
      </w:pPr>
      <w:r>
        <w:rPr>
          <w:rFonts w:ascii="宋体" w:hAnsi="宋体" w:hint="eastAsia"/>
          <w:sz w:val="28"/>
          <w:szCs w:val="28"/>
        </w:rPr>
        <w:t>估价对象房屋总层数28层，所在层数为22层</w:t>
      </w:r>
      <w:r>
        <w:rPr>
          <w:rFonts w:ascii="宋体" w:hAnsi="宋体" w:hint="eastAsia"/>
          <w:bCs/>
          <w:sz w:val="28"/>
          <w:szCs w:val="28"/>
        </w:rPr>
        <w:t>。</w:t>
      </w:r>
    </w:p>
    <w:p w:rsidR="00D17CF4" w:rsidRDefault="00BA0051">
      <w:pPr>
        <w:ind w:firstLineChars="200" w:firstLine="560"/>
        <w:rPr>
          <w:rFonts w:ascii="宋体" w:hAnsi="宋体"/>
          <w:bCs/>
          <w:sz w:val="28"/>
          <w:szCs w:val="28"/>
        </w:rPr>
      </w:pPr>
      <w:r>
        <w:rPr>
          <w:rFonts w:ascii="宋体" w:hAnsi="宋体" w:hint="eastAsia"/>
          <w:bCs/>
          <w:sz w:val="28"/>
          <w:szCs w:val="28"/>
        </w:rPr>
        <w:t>设施设备：有上、下水、供暖、通电，通煤气等。</w:t>
      </w:r>
    </w:p>
    <w:p w:rsidR="00D17CF4" w:rsidRDefault="00BA0051">
      <w:pPr>
        <w:ind w:firstLineChars="200" w:firstLine="560"/>
        <w:rPr>
          <w:rFonts w:ascii="宋体" w:hAnsi="宋体"/>
          <w:bCs/>
          <w:sz w:val="28"/>
          <w:szCs w:val="28"/>
        </w:rPr>
      </w:pPr>
      <w:r>
        <w:rPr>
          <w:rFonts w:ascii="宋体" w:hAnsi="宋体" w:hint="eastAsia"/>
          <w:bCs/>
          <w:sz w:val="28"/>
          <w:szCs w:val="28"/>
        </w:rPr>
        <w:t>装饰装修：毛坯房。维护状态一般，房屋闲置。</w:t>
      </w:r>
    </w:p>
    <w:p w:rsidR="00D17CF4" w:rsidRDefault="00BA0051">
      <w:pPr>
        <w:pStyle w:val="2"/>
        <w:spacing w:before="100" w:beforeAutospacing="1" w:after="100" w:afterAutospacing="1" w:line="240" w:lineRule="auto"/>
        <w:rPr>
          <w:rFonts w:ascii="宋体" w:eastAsia="宋体" w:hAnsi="宋体"/>
          <w:sz w:val="28"/>
          <w:szCs w:val="28"/>
        </w:rPr>
      </w:pPr>
      <w:bookmarkStart w:id="24" w:name="_Toc11185"/>
      <w:r>
        <w:rPr>
          <w:rFonts w:ascii="宋体" w:eastAsia="宋体" w:hAnsi="宋体" w:hint="eastAsia"/>
          <w:sz w:val="28"/>
          <w:szCs w:val="28"/>
        </w:rPr>
        <w:t>四、估价目的</w:t>
      </w:r>
      <w:bookmarkEnd w:id="24"/>
    </w:p>
    <w:p w:rsidR="00D17CF4" w:rsidRDefault="00BA0051">
      <w:pPr>
        <w:spacing w:before="100" w:beforeAutospacing="1" w:after="100" w:afterAutospacing="1"/>
        <w:ind w:firstLineChars="200" w:firstLine="560"/>
        <w:rPr>
          <w:rFonts w:ascii="宋体"/>
          <w:sz w:val="28"/>
          <w:szCs w:val="28"/>
        </w:rPr>
      </w:pPr>
      <w:r>
        <w:rPr>
          <w:rFonts w:ascii="宋体" w:hAnsi="宋体" w:hint="eastAsia"/>
          <w:sz w:val="28"/>
          <w:szCs w:val="28"/>
        </w:rPr>
        <w:t>为委托方解决案件纠纷提供价值依据而评估</w:t>
      </w:r>
      <w:r>
        <w:rPr>
          <w:rFonts w:ascii="宋体" w:hAnsi="宋体" w:hint="eastAsia"/>
          <w:color w:val="000000"/>
          <w:sz w:val="28"/>
          <w:szCs w:val="28"/>
        </w:rPr>
        <w:t>房地产市场价值</w:t>
      </w:r>
      <w:r>
        <w:rPr>
          <w:rFonts w:ascii="宋体" w:hAnsi="宋体" w:hint="eastAsia"/>
          <w:sz w:val="28"/>
          <w:szCs w:val="28"/>
        </w:rPr>
        <w:t>。</w:t>
      </w:r>
    </w:p>
    <w:p w:rsidR="00D17CF4" w:rsidRDefault="00BA0051">
      <w:pPr>
        <w:pStyle w:val="2"/>
        <w:spacing w:before="100" w:beforeAutospacing="1" w:after="100" w:afterAutospacing="1" w:line="240" w:lineRule="auto"/>
        <w:rPr>
          <w:rFonts w:ascii="宋体" w:eastAsia="宋体"/>
          <w:b w:val="0"/>
          <w:bCs w:val="0"/>
          <w:sz w:val="28"/>
          <w:szCs w:val="28"/>
        </w:rPr>
      </w:pPr>
      <w:bookmarkStart w:id="25" w:name="_Toc30189"/>
      <w:r>
        <w:rPr>
          <w:rFonts w:ascii="宋体" w:hAnsi="宋体" w:hint="eastAsia"/>
          <w:b w:val="0"/>
          <w:bCs w:val="0"/>
          <w:sz w:val="28"/>
          <w:szCs w:val="28"/>
        </w:rPr>
        <w:t>五、价值时点</w:t>
      </w:r>
      <w:bookmarkEnd w:id="25"/>
    </w:p>
    <w:p w:rsidR="00D17CF4" w:rsidRDefault="00BA0051">
      <w:pPr>
        <w:spacing w:before="100" w:beforeAutospacing="1" w:after="100" w:afterAutospacing="1"/>
        <w:ind w:firstLineChars="200" w:firstLine="560"/>
        <w:rPr>
          <w:rFonts w:ascii="宋体"/>
          <w:sz w:val="28"/>
          <w:szCs w:val="28"/>
        </w:rPr>
      </w:pPr>
      <w:r>
        <w:rPr>
          <w:rFonts w:ascii="宋体" w:hAnsi="宋体" w:hint="eastAsia"/>
          <w:sz w:val="28"/>
          <w:szCs w:val="28"/>
        </w:rPr>
        <w:t>本报告的价值时点为2021年7月15日。根据本次评估的估价目的确定价值时点。</w:t>
      </w:r>
    </w:p>
    <w:p w:rsidR="00D17CF4" w:rsidRDefault="00BA0051">
      <w:pPr>
        <w:pStyle w:val="2"/>
        <w:spacing w:before="100" w:beforeAutospacing="1" w:after="100" w:afterAutospacing="1" w:line="240" w:lineRule="auto"/>
        <w:rPr>
          <w:rFonts w:ascii="宋体" w:eastAsia="宋体"/>
          <w:b w:val="0"/>
          <w:bCs w:val="0"/>
          <w:sz w:val="28"/>
          <w:szCs w:val="28"/>
        </w:rPr>
      </w:pPr>
      <w:bookmarkStart w:id="26" w:name="_Toc22290"/>
      <w:r>
        <w:rPr>
          <w:rFonts w:ascii="宋体" w:hAnsi="宋体" w:hint="eastAsia"/>
          <w:b w:val="0"/>
          <w:bCs w:val="0"/>
          <w:sz w:val="28"/>
          <w:szCs w:val="28"/>
        </w:rPr>
        <w:t>六、价值类型</w:t>
      </w:r>
      <w:bookmarkEnd w:id="26"/>
    </w:p>
    <w:p w:rsidR="00D17CF4" w:rsidRDefault="00BA0051">
      <w:pPr>
        <w:ind w:firstLineChars="200" w:firstLine="560"/>
        <w:rPr>
          <w:rFonts w:ascii="宋体" w:hAnsi="宋体"/>
          <w:sz w:val="28"/>
          <w:szCs w:val="28"/>
        </w:rPr>
      </w:pPr>
      <w:r>
        <w:rPr>
          <w:rFonts w:ascii="宋体" w:hAnsi="宋体" w:hint="eastAsia"/>
          <w:sz w:val="28"/>
          <w:szCs w:val="28"/>
        </w:rPr>
        <w:t>本报告书采用公开市场价值标准，即本次评估估价对象房地产在价值时点状况下的市场价格。</w:t>
      </w:r>
    </w:p>
    <w:p w:rsidR="00D17CF4" w:rsidRDefault="00BA0051">
      <w:pPr>
        <w:ind w:firstLineChars="200" w:firstLine="560"/>
        <w:rPr>
          <w:rFonts w:ascii="宋体" w:hAnsi="宋体"/>
          <w:sz w:val="28"/>
          <w:szCs w:val="28"/>
        </w:rPr>
      </w:pPr>
      <w:r>
        <w:rPr>
          <w:rFonts w:ascii="宋体" w:hAnsi="宋体" w:hint="eastAsia"/>
          <w:sz w:val="28"/>
          <w:szCs w:val="28"/>
        </w:rPr>
        <w:t>市场价值，是估价对象经适当营销后，由熟悉情况、谨慎行事且不受强迫的交易双方，以公平交易方式在价值时点自愿进行交易的金额。</w:t>
      </w:r>
    </w:p>
    <w:p w:rsidR="00D17CF4" w:rsidRDefault="00BA0051">
      <w:pPr>
        <w:pStyle w:val="2"/>
        <w:spacing w:before="100" w:beforeAutospacing="1" w:after="100" w:afterAutospacing="1" w:line="240" w:lineRule="auto"/>
        <w:rPr>
          <w:rFonts w:ascii="宋体" w:eastAsia="宋体"/>
          <w:b w:val="0"/>
          <w:bCs w:val="0"/>
          <w:sz w:val="28"/>
          <w:szCs w:val="28"/>
        </w:rPr>
      </w:pPr>
      <w:bookmarkStart w:id="27" w:name="_Toc2823"/>
      <w:r>
        <w:rPr>
          <w:rFonts w:ascii="宋体" w:hAnsi="宋体" w:hint="eastAsia"/>
          <w:b w:val="0"/>
          <w:bCs w:val="0"/>
          <w:sz w:val="28"/>
          <w:szCs w:val="28"/>
        </w:rPr>
        <w:t>七、估价依据</w:t>
      </w:r>
      <w:bookmarkEnd w:id="27"/>
    </w:p>
    <w:p w:rsidR="00D17CF4" w:rsidRDefault="00BA0051">
      <w:pPr>
        <w:numPr>
          <w:ilvl w:val="0"/>
          <w:numId w:val="2"/>
        </w:numPr>
        <w:rPr>
          <w:rFonts w:ascii="宋体" w:hAnsi="宋体"/>
          <w:sz w:val="28"/>
          <w:szCs w:val="28"/>
        </w:rPr>
      </w:pPr>
      <w:r>
        <w:rPr>
          <w:rFonts w:ascii="宋体" w:hAnsi="宋体" w:hint="eastAsia"/>
          <w:sz w:val="28"/>
          <w:szCs w:val="28"/>
        </w:rPr>
        <w:t>《中华人民共和国城市房地产管理法》（中华人民共和国主席令第32号,2019年8月26日）；</w:t>
      </w:r>
    </w:p>
    <w:p w:rsidR="00D17CF4" w:rsidRDefault="00BA0051">
      <w:pPr>
        <w:numPr>
          <w:ilvl w:val="0"/>
          <w:numId w:val="2"/>
        </w:numPr>
        <w:rPr>
          <w:rFonts w:ascii="宋体" w:hAnsi="宋体" w:cs="宋体"/>
          <w:sz w:val="28"/>
          <w:szCs w:val="28"/>
        </w:rPr>
      </w:pPr>
      <w:r>
        <w:rPr>
          <w:rFonts w:ascii="宋体" w:hAnsi="宋体" w:hint="eastAsia"/>
          <w:sz w:val="28"/>
        </w:rPr>
        <w:t>《中华人民共和国民法典》（2021年1月1日起实施）；</w:t>
      </w:r>
    </w:p>
    <w:p w:rsidR="00D17CF4" w:rsidRDefault="00BA0051">
      <w:pPr>
        <w:numPr>
          <w:ilvl w:val="0"/>
          <w:numId w:val="2"/>
        </w:numPr>
        <w:rPr>
          <w:rFonts w:ascii="宋体" w:hAnsi="宋体" w:cs="宋体"/>
          <w:sz w:val="28"/>
          <w:szCs w:val="28"/>
        </w:rPr>
      </w:pPr>
      <w:r>
        <w:rPr>
          <w:rFonts w:ascii="宋体" w:hAnsi="宋体" w:hint="eastAsia"/>
          <w:sz w:val="28"/>
          <w:szCs w:val="28"/>
        </w:rPr>
        <w:t>《资产评估法》（中</w:t>
      </w:r>
      <w:r>
        <w:rPr>
          <w:rFonts w:ascii="宋体" w:hAnsi="宋体" w:hint="eastAsia"/>
          <w:sz w:val="28"/>
        </w:rPr>
        <w:t>华人民共和国主席令第46号，2016年12月1日起施行）</w:t>
      </w:r>
      <w:r>
        <w:rPr>
          <w:rFonts w:ascii="宋体" w:hAnsi="宋体" w:hint="eastAsia"/>
          <w:sz w:val="28"/>
          <w:szCs w:val="28"/>
        </w:rPr>
        <w:t>；</w:t>
      </w:r>
    </w:p>
    <w:p w:rsidR="00D17CF4" w:rsidRDefault="00BA0051">
      <w:pPr>
        <w:numPr>
          <w:ilvl w:val="0"/>
          <w:numId w:val="2"/>
        </w:numPr>
        <w:rPr>
          <w:rFonts w:ascii="宋体" w:hAnsi="宋体"/>
          <w:sz w:val="28"/>
          <w:szCs w:val="28"/>
        </w:rPr>
      </w:pPr>
      <w:r>
        <w:rPr>
          <w:rFonts w:ascii="宋体" w:hAnsi="宋体" w:hint="eastAsia"/>
          <w:sz w:val="28"/>
          <w:szCs w:val="28"/>
        </w:rPr>
        <w:t>中华人民共和国国家标准《房地产估价规范》（GB∕T50291-2015）；</w:t>
      </w:r>
    </w:p>
    <w:p w:rsidR="00D17CF4" w:rsidRDefault="00BA0051">
      <w:pPr>
        <w:numPr>
          <w:ilvl w:val="0"/>
          <w:numId w:val="2"/>
        </w:numPr>
        <w:rPr>
          <w:rFonts w:ascii="宋体" w:hAnsi="宋体"/>
          <w:sz w:val="28"/>
          <w:szCs w:val="28"/>
        </w:rPr>
      </w:pPr>
      <w:r>
        <w:rPr>
          <w:rFonts w:ascii="宋体" w:hAnsi="宋体" w:hint="eastAsia"/>
          <w:sz w:val="28"/>
          <w:szCs w:val="28"/>
        </w:rPr>
        <w:t>中华人民共和国国家标准《房地产估价基本术语标准》（GB∕T50899-2013）；</w:t>
      </w:r>
    </w:p>
    <w:p w:rsidR="00D17CF4" w:rsidRDefault="00BA0051">
      <w:pPr>
        <w:numPr>
          <w:ilvl w:val="0"/>
          <w:numId w:val="2"/>
        </w:numPr>
        <w:rPr>
          <w:rFonts w:ascii="宋体" w:hAnsi="宋体"/>
          <w:sz w:val="28"/>
          <w:szCs w:val="28"/>
        </w:rPr>
      </w:pPr>
      <w:r>
        <w:rPr>
          <w:rFonts w:ascii="宋体" w:hAnsi="宋体" w:hint="eastAsia"/>
          <w:sz w:val="28"/>
          <w:szCs w:val="28"/>
        </w:rPr>
        <w:t>《司法鉴定评估委托书》（2021）辽03司辅委1239号；</w:t>
      </w:r>
    </w:p>
    <w:p w:rsidR="00D17CF4" w:rsidRDefault="00BA0051">
      <w:pPr>
        <w:numPr>
          <w:ilvl w:val="0"/>
          <w:numId w:val="2"/>
        </w:numPr>
        <w:rPr>
          <w:rFonts w:ascii="宋体" w:hAnsi="宋体"/>
          <w:sz w:val="28"/>
          <w:szCs w:val="28"/>
        </w:rPr>
      </w:pPr>
      <w:r>
        <w:rPr>
          <w:rFonts w:ascii="宋体" w:hAnsi="宋体" w:hint="eastAsia"/>
          <w:sz w:val="28"/>
          <w:szCs w:val="28"/>
        </w:rPr>
        <w:t>估价对象现场查看记录；</w:t>
      </w:r>
    </w:p>
    <w:p w:rsidR="00D17CF4" w:rsidRDefault="00BA0051">
      <w:pPr>
        <w:numPr>
          <w:ilvl w:val="0"/>
          <w:numId w:val="2"/>
        </w:numPr>
        <w:rPr>
          <w:rFonts w:ascii="宋体" w:hAnsi="宋体"/>
          <w:sz w:val="28"/>
          <w:szCs w:val="28"/>
        </w:rPr>
      </w:pPr>
      <w:r>
        <w:rPr>
          <w:rFonts w:ascii="宋体" w:hAnsi="宋体" w:hint="eastAsia"/>
          <w:sz w:val="28"/>
          <w:szCs w:val="28"/>
        </w:rPr>
        <w:t>委托方提供的与本次估价相关的其他资料；</w:t>
      </w:r>
    </w:p>
    <w:p w:rsidR="00D17CF4" w:rsidRDefault="00BA0051">
      <w:pPr>
        <w:numPr>
          <w:ilvl w:val="0"/>
          <w:numId w:val="2"/>
        </w:numPr>
        <w:rPr>
          <w:rFonts w:ascii="宋体"/>
          <w:sz w:val="28"/>
          <w:szCs w:val="28"/>
        </w:rPr>
      </w:pPr>
      <w:r>
        <w:rPr>
          <w:rFonts w:ascii="宋体" w:hAnsi="宋体" w:hint="eastAsia"/>
          <w:sz w:val="28"/>
          <w:szCs w:val="28"/>
        </w:rPr>
        <w:t>本估价机构掌握的其他房地产估价相关资料。</w:t>
      </w:r>
    </w:p>
    <w:p w:rsidR="00D17CF4" w:rsidRDefault="00BA0051">
      <w:pPr>
        <w:pStyle w:val="2"/>
        <w:spacing w:before="0" w:after="0" w:line="240" w:lineRule="auto"/>
        <w:rPr>
          <w:rFonts w:ascii="宋体" w:eastAsia="宋体"/>
          <w:b w:val="0"/>
          <w:bCs w:val="0"/>
          <w:sz w:val="28"/>
          <w:szCs w:val="28"/>
        </w:rPr>
      </w:pPr>
      <w:bookmarkStart w:id="28" w:name="_Toc25643"/>
      <w:r>
        <w:rPr>
          <w:rFonts w:ascii="宋体" w:hAnsi="宋体" w:hint="eastAsia"/>
          <w:b w:val="0"/>
          <w:bCs w:val="0"/>
          <w:sz w:val="28"/>
          <w:szCs w:val="28"/>
        </w:rPr>
        <w:t>八、估价原则</w:t>
      </w:r>
      <w:bookmarkEnd w:id="28"/>
    </w:p>
    <w:p w:rsidR="00D17CF4" w:rsidRDefault="00BA0051">
      <w:pPr>
        <w:pStyle w:val="20"/>
        <w:spacing w:after="0" w:line="240" w:lineRule="auto"/>
        <w:ind w:leftChars="0" w:left="0" w:firstLineChars="175" w:firstLine="490"/>
        <w:rPr>
          <w:rFonts w:ascii="宋体" w:hAnsi="宋体"/>
          <w:sz w:val="28"/>
          <w:szCs w:val="28"/>
        </w:rPr>
      </w:pPr>
      <w:r>
        <w:rPr>
          <w:rFonts w:ascii="宋体" w:hAnsi="宋体" w:hint="eastAsia"/>
          <w:sz w:val="28"/>
          <w:szCs w:val="28"/>
        </w:rPr>
        <w:t>本估价报告在遵循客观、公正、科学、合理的基本原则下，结合估价目的对估价对象进行估价。具体估价作业中应当遵循的主要原则有：独立、客观、公正原则；合法原则；价值时点原则；替代原则；最高最佳利用原则。</w:t>
      </w:r>
    </w:p>
    <w:p w:rsidR="00D17CF4" w:rsidRDefault="00BA0051">
      <w:pPr>
        <w:pStyle w:val="20"/>
        <w:spacing w:after="0" w:line="240" w:lineRule="auto"/>
        <w:rPr>
          <w:rFonts w:ascii="宋体" w:hAnsi="宋体"/>
          <w:sz w:val="28"/>
          <w:szCs w:val="28"/>
        </w:rPr>
      </w:pPr>
      <w:r>
        <w:rPr>
          <w:rFonts w:ascii="宋体" w:hAnsi="宋体" w:hint="eastAsia"/>
          <w:sz w:val="28"/>
          <w:szCs w:val="28"/>
        </w:rPr>
        <w:t>1．遵循独立、客观、公正原则，评估价值应为对各方估价利害关系人均是公平合理的价值或价格；</w:t>
      </w:r>
    </w:p>
    <w:p w:rsidR="00D17CF4" w:rsidRDefault="00BA0051">
      <w:pPr>
        <w:pStyle w:val="20"/>
        <w:spacing w:after="0" w:line="240" w:lineRule="auto"/>
        <w:rPr>
          <w:rFonts w:ascii="宋体" w:hAnsi="宋体"/>
          <w:sz w:val="28"/>
          <w:szCs w:val="28"/>
        </w:rPr>
      </w:pPr>
      <w:r>
        <w:rPr>
          <w:rFonts w:ascii="宋体" w:hAnsi="宋体" w:hint="eastAsia"/>
          <w:sz w:val="28"/>
          <w:szCs w:val="28"/>
        </w:rPr>
        <w:t>2．遵循合法原则，评估价值应为在依法判定的估价对象状况下的价值或价格；</w:t>
      </w:r>
    </w:p>
    <w:p w:rsidR="00D17CF4" w:rsidRDefault="00BA0051">
      <w:pPr>
        <w:pStyle w:val="20"/>
        <w:spacing w:after="0" w:line="240" w:lineRule="auto"/>
        <w:rPr>
          <w:rFonts w:ascii="宋体" w:hAnsi="宋体"/>
          <w:sz w:val="28"/>
          <w:szCs w:val="28"/>
        </w:rPr>
      </w:pPr>
      <w:r>
        <w:rPr>
          <w:rFonts w:ascii="宋体" w:hAnsi="宋体" w:hint="eastAsia"/>
          <w:sz w:val="28"/>
          <w:szCs w:val="28"/>
        </w:rPr>
        <w:t>3．遵循价值时点原则，评估价值应为在根据估价目的确定的某一特定时间的价值或价格；</w:t>
      </w:r>
    </w:p>
    <w:p w:rsidR="00D17CF4" w:rsidRDefault="00BA0051">
      <w:pPr>
        <w:pStyle w:val="20"/>
        <w:spacing w:after="0" w:line="240" w:lineRule="auto"/>
        <w:rPr>
          <w:rFonts w:ascii="宋体" w:hAnsi="宋体"/>
          <w:sz w:val="28"/>
          <w:szCs w:val="28"/>
        </w:rPr>
      </w:pPr>
      <w:r>
        <w:rPr>
          <w:rFonts w:ascii="宋体" w:hAnsi="宋体" w:hint="eastAsia"/>
          <w:sz w:val="28"/>
          <w:szCs w:val="28"/>
        </w:rPr>
        <w:t>4．遵循替代原则，评估价值与估价对象的类似房地产在同等条件下的价值或价格偏差应在合理范围内；</w:t>
      </w:r>
    </w:p>
    <w:p w:rsidR="00D17CF4" w:rsidRDefault="00BA0051">
      <w:pPr>
        <w:pStyle w:val="20"/>
        <w:spacing w:after="0" w:line="240" w:lineRule="auto"/>
        <w:rPr>
          <w:rFonts w:ascii="宋体" w:hAnsi="宋体"/>
          <w:sz w:val="28"/>
          <w:szCs w:val="28"/>
        </w:rPr>
      </w:pPr>
      <w:r>
        <w:rPr>
          <w:rFonts w:ascii="宋体" w:hAnsi="宋体" w:hint="eastAsia"/>
          <w:sz w:val="28"/>
          <w:szCs w:val="28"/>
        </w:rPr>
        <w:t>5．遵循最高最佳利用原则：评估价值应为在估价对象最高最佳利用状况下的价值或价格。</w:t>
      </w:r>
    </w:p>
    <w:p w:rsidR="00D17CF4" w:rsidRDefault="00BA0051">
      <w:pPr>
        <w:spacing w:before="100" w:beforeAutospacing="1" w:after="100" w:afterAutospacing="1"/>
        <w:outlineLvl w:val="1"/>
        <w:rPr>
          <w:rFonts w:ascii="宋体"/>
          <w:b/>
          <w:bCs/>
          <w:sz w:val="28"/>
          <w:szCs w:val="28"/>
        </w:rPr>
      </w:pPr>
      <w:bookmarkStart w:id="29" w:name="_Toc18475"/>
      <w:r>
        <w:rPr>
          <w:rFonts w:ascii="宋体" w:hAnsi="宋体" w:hint="eastAsia"/>
          <w:b/>
          <w:bCs/>
          <w:sz w:val="28"/>
          <w:szCs w:val="28"/>
        </w:rPr>
        <w:t>九、估价方法</w:t>
      </w:r>
      <w:bookmarkEnd w:id="29"/>
    </w:p>
    <w:p w:rsidR="00D17CF4" w:rsidRDefault="00BA0051">
      <w:pPr>
        <w:ind w:firstLineChars="200" w:firstLine="560"/>
        <w:rPr>
          <w:rFonts w:ascii="宋体"/>
          <w:sz w:val="28"/>
          <w:szCs w:val="28"/>
        </w:rPr>
      </w:pPr>
      <w:r>
        <w:rPr>
          <w:rFonts w:ascii="宋体" w:hAnsi="宋体" w:hint="eastAsia"/>
          <w:sz w:val="28"/>
          <w:szCs w:val="28"/>
        </w:rPr>
        <w:t>据估价对象的实际状况和客观实际能够搜集的资料，采用比较法评估。</w:t>
      </w:r>
    </w:p>
    <w:p w:rsidR="00D17CF4" w:rsidRDefault="00BA0051">
      <w:pPr>
        <w:ind w:firstLineChars="200" w:firstLine="560"/>
        <w:rPr>
          <w:rFonts w:ascii="宋体" w:hAnsi="宋体"/>
          <w:sz w:val="28"/>
          <w:szCs w:val="28"/>
        </w:rPr>
      </w:pPr>
      <w:r>
        <w:rPr>
          <w:rFonts w:hAnsi="宋体" w:hint="eastAsia"/>
          <w:sz w:val="28"/>
          <w:szCs w:val="28"/>
        </w:rPr>
        <w:t>采用比较法依据：</w:t>
      </w:r>
      <w:r>
        <w:rPr>
          <w:rFonts w:ascii="宋体" w:hAnsi="宋体" w:hint="eastAsia"/>
          <w:sz w:val="28"/>
          <w:szCs w:val="28"/>
        </w:rPr>
        <w:t>《中华人民共和国国家标准房地产估价规范》GB/T50291——2015的规定：“估价对象的同类房地产有较多交易的，应选用比较法”。本次评估估价对象周围类似房地产较多，区域内有较多的类似房地产的交易案例。因此适宜采用比较法。</w:t>
      </w:r>
    </w:p>
    <w:p w:rsidR="00D17CF4" w:rsidRDefault="00BA0051">
      <w:pPr>
        <w:ind w:firstLineChars="200" w:firstLine="560"/>
        <w:rPr>
          <w:rFonts w:ascii="宋体" w:hAnsi="宋体"/>
          <w:sz w:val="28"/>
          <w:szCs w:val="28"/>
        </w:rPr>
      </w:pPr>
      <w:r>
        <w:rPr>
          <w:rFonts w:hAnsi="宋体" w:hint="eastAsia"/>
          <w:sz w:val="28"/>
          <w:szCs w:val="28"/>
        </w:rPr>
        <w:t>（</w:t>
      </w:r>
      <w:r>
        <w:rPr>
          <w:rFonts w:hAnsi="宋体" w:hint="eastAsia"/>
          <w:sz w:val="28"/>
          <w:szCs w:val="28"/>
        </w:rPr>
        <w:t>1</w:t>
      </w:r>
      <w:r>
        <w:rPr>
          <w:rFonts w:hAnsi="宋体" w:hint="eastAsia"/>
          <w:sz w:val="28"/>
          <w:szCs w:val="28"/>
        </w:rPr>
        <w:t>）</w:t>
      </w:r>
      <w:r>
        <w:rPr>
          <w:rFonts w:ascii="宋体" w:hAnsi="宋体" w:hint="eastAsia"/>
          <w:sz w:val="28"/>
          <w:szCs w:val="28"/>
        </w:rPr>
        <w:t>比较法概念：选取一定数量的可比实例，将它们与估价对象进行</w:t>
      </w:r>
      <w:r>
        <w:rPr>
          <w:rFonts w:ascii="宋体" w:hAnsi="宋体"/>
          <w:sz w:val="28"/>
          <w:szCs w:val="28"/>
        </w:rPr>
        <w:t>比较</w:t>
      </w:r>
      <w:r>
        <w:rPr>
          <w:rFonts w:ascii="宋体" w:hAnsi="宋体" w:hint="eastAsia"/>
          <w:sz w:val="28"/>
          <w:szCs w:val="28"/>
        </w:rPr>
        <w:t>，根据其间的差异对可比实例成交价格进行处理后得到估价对象价值或价格的方法。</w:t>
      </w:r>
    </w:p>
    <w:p w:rsidR="00D17CF4" w:rsidRDefault="00BA0051">
      <w:pPr>
        <w:ind w:firstLineChars="200" w:firstLine="560"/>
        <w:rPr>
          <w:rFonts w:hAnsi="宋体"/>
          <w:sz w:val="28"/>
          <w:szCs w:val="28"/>
        </w:rPr>
      </w:pPr>
      <w:r>
        <w:rPr>
          <w:rFonts w:hAnsi="宋体" w:hint="eastAsia"/>
          <w:sz w:val="28"/>
          <w:szCs w:val="28"/>
        </w:rPr>
        <w:t>（</w:t>
      </w:r>
      <w:r>
        <w:rPr>
          <w:rFonts w:hAnsi="宋体" w:hint="eastAsia"/>
          <w:sz w:val="28"/>
          <w:szCs w:val="28"/>
        </w:rPr>
        <w:t>2</w:t>
      </w:r>
      <w:r>
        <w:rPr>
          <w:rFonts w:hAnsi="宋体" w:hint="eastAsia"/>
          <w:sz w:val="28"/>
          <w:szCs w:val="28"/>
        </w:rPr>
        <w:t>）</w:t>
      </w:r>
      <w:r>
        <w:rPr>
          <w:rFonts w:ascii="宋体" w:hAnsi="宋体" w:hint="eastAsia"/>
          <w:sz w:val="28"/>
          <w:szCs w:val="28"/>
        </w:rPr>
        <w:t>比较法公式为：比准价格=可比实例价格×交易情况修正系数×交易日期调整系数×房地产状况调整系数</w:t>
      </w:r>
    </w:p>
    <w:p w:rsidR="00D17CF4" w:rsidRDefault="00BA0051">
      <w:pPr>
        <w:outlineLvl w:val="1"/>
        <w:rPr>
          <w:rFonts w:ascii="宋体" w:hAnsi="宋体"/>
          <w:b/>
          <w:bCs/>
          <w:sz w:val="28"/>
          <w:szCs w:val="28"/>
        </w:rPr>
      </w:pPr>
      <w:bookmarkStart w:id="30" w:name="_Toc275961679"/>
      <w:bookmarkStart w:id="31" w:name="_Toc1026542"/>
      <w:bookmarkStart w:id="32" w:name="_Toc8849"/>
      <w:r>
        <w:rPr>
          <w:rFonts w:ascii="宋体" w:hAnsi="宋体" w:hint="eastAsia"/>
          <w:b/>
          <w:bCs/>
          <w:sz w:val="28"/>
          <w:szCs w:val="28"/>
        </w:rPr>
        <w:t>十、估价结果</w:t>
      </w:r>
      <w:bookmarkEnd w:id="30"/>
      <w:bookmarkEnd w:id="31"/>
      <w:bookmarkEnd w:id="32"/>
    </w:p>
    <w:p w:rsidR="00D17CF4" w:rsidRDefault="00BA0051">
      <w:pPr>
        <w:ind w:firstLineChars="200" w:firstLine="568"/>
        <w:rPr>
          <w:rFonts w:ascii="宋体" w:hAnsi="宋体"/>
          <w:bCs/>
          <w:color w:val="000000"/>
          <w:spacing w:val="2"/>
          <w:sz w:val="28"/>
          <w:szCs w:val="28"/>
        </w:rPr>
      </w:pPr>
      <w:r>
        <w:rPr>
          <w:rFonts w:ascii="宋体" w:hAnsi="宋体" w:hint="eastAsia"/>
          <w:bCs/>
          <w:color w:val="000000"/>
          <w:spacing w:val="2"/>
          <w:sz w:val="28"/>
          <w:szCs w:val="28"/>
        </w:rPr>
        <w:t>经过评估人员实地勘察、资料分析和价格测算与判断，确定该估价对象房地产在价值时点</w:t>
      </w:r>
      <w:r>
        <w:rPr>
          <w:rFonts w:ascii="宋体" w:hAnsi="宋体" w:hint="eastAsia"/>
          <w:sz w:val="28"/>
          <w:szCs w:val="28"/>
        </w:rPr>
        <w:t>2021年7月15日</w:t>
      </w:r>
      <w:r>
        <w:rPr>
          <w:rFonts w:ascii="宋体" w:hAnsi="宋体" w:hint="eastAsia"/>
          <w:bCs/>
          <w:color w:val="000000"/>
          <w:spacing w:val="2"/>
          <w:sz w:val="28"/>
          <w:szCs w:val="28"/>
        </w:rPr>
        <w:t>满足各项假设限制条件下的市场价值为698.22万元，大写金额：人民币陆佰玖拾捌万贰仟贰佰元整。</w:t>
      </w:r>
    </w:p>
    <w:p w:rsidR="00D17CF4" w:rsidRDefault="00BA0051">
      <w:pPr>
        <w:snapToGrid w:val="0"/>
        <w:spacing w:line="360" w:lineRule="auto"/>
        <w:ind w:right="238" w:firstLineChars="297" w:firstLine="847"/>
        <w:jc w:val="center"/>
        <w:rPr>
          <w:rFonts w:ascii="宋体"/>
          <w:b/>
          <w:spacing w:val="2"/>
          <w:sz w:val="28"/>
          <w:szCs w:val="28"/>
          <w:u w:val="single"/>
        </w:rPr>
      </w:pPr>
      <w:r>
        <w:rPr>
          <w:rFonts w:ascii="宋体" w:hAnsi="宋体" w:hint="eastAsia"/>
          <w:b/>
          <w:spacing w:val="2"/>
          <w:sz w:val="28"/>
          <w:szCs w:val="28"/>
          <w:u w:val="single"/>
        </w:rPr>
        <w:t>估价结果明细表</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1591"/>
        <w:gridCol w:w="1594"/>
        <w:gridCol w:w="2014"/>
        <w:gridCol w:w="2105"/>
      </w:tblGrid>
      <w:tr w:rsidR="00D17CF4">
        <w:trPr>
          <w:trHeight w:val="510"/>
          <w:jc w:val="center"/>
        </w:trPr>
        <w:tc>
          <w:tcPr>
            <w:tcW w:w="992" w:type="pct"/>
            <w:vAlign w:val="center"/>
          </w:tcPr>
          <w:p w:rsidR="00D17CF4" w:rsidRDefault="00BA0051">
            <w:pPr>
              <w:spacing w:line="360" w:lineRule="auto"/>
              <w:jc w:val="center"/>
              <w:rPr>
                <w:sz w:val="18"/>
                <w:szCs w:val="18"/>
              </w:rPr>
            </w:pPr>
            <w:r>
              <w:rPr>
                <w:rFonts w:hint="eastAsia"/>
                <w:sz w:val="18"/>
                <w:szCs w:val="18"/>
              </w:rPr>
              <w:t>房屋产权证号</w:t>
            </w:r>
          </w:p>
        </w:tc>
        <w:tc>
          <w:tcPr>
            <w:tcW w:w="873" w:type="pct"/>
            <w:vAlign w:val="center"/>
          </w:tcPr>
          <w:p w:rsidR="00D17CF4" w:rsidRDefault="00BA0051">
            <w:pPr>
              <w:spacing w:line="360" w:lineRule="auto"/>
              <w:jc w:val="center"/>
              <w:rPr>
                <w:sz w:val="18"/>
                <w:szCs w:val="18"/>
              </w:rPr>
            </w:pPr>
            <w:r>
              <w:rPr>
                <w:rFonts w:hint="eastAsia"/>
                <w:sz w:val="18"/>
                <w:szCs w:val="18"/>
              </w:rPr>
              <w:t>坐落</w:t>
            </w:r>
          </w:p>
        </w:tc>
        <w:tc>
          <w:tcPr>
            <w:tcW w:w="875" w:type="pct"/>
            <w:vAlign w:val="center"/>
          </w:tcPr>
          <w:p w:rsidR="00D17CF4" w:rsidRDefault="00BA0051">
            <w:pPr>
              <w:spacing w:line="360" w:lineRule="auto"/>
              <w:jc w:val="center"/>
              <w:rPr>
                <w:sz w:val="18"/>
                <w:szCs w:val="18"/>
              </w:rPr>
            </w:pPr>
            <w:r>
              <w:rPr>
                <w:rFonts w:hint="eastAsia"/>
                <w:sz w:val="18"/>
                <w:szCs w:val="18"/>
              </w:rPr>
              <w:t>建筑面积㎡</w:t>
            </w:r>
          </w:p>
        </w:tc>
        <w:tc>
          <w:tcPr>
            <w:tcW w:w="1105" w:type="pct"/>
            <w:vAlign w:val="center"/>
          </w:tcPr>
          <w:p w:rsidR="00D17CF4" w:rsidRDefault="00BA0051">
            <w:pPr>
              <w:spacing w:line="360" w:lineRule="auto"/>
              <w:jc w:val="center"/>
              <w:rPr>
                <w:sz w:val="18"/>
                <w:szCs w:val="18"/>
              </w:rPr>
            </w:pPr>
            <w:r>
              <w:rPr>
                <w:rFonts w:hint="eastAsia"/>
                <w:sz w:val="18"/>
                <w:szCs w:val="18"/>
              </w:rPr>
              <w:t>评估单价</w:t>
            </w:r>
            <w:r>
              <w:rPr>
                <w:rFonts w:hint="eastAsia"/>
                <w:sz w:val="18"/>
                <w:szCs w:val="18"/>
              </w:rPr>
              <w:t>(</w:t>
            </w:r>
            <w:r>
              <w:rPr>
                <w:rFonts w:hint="eastAsia"/>
                <w:sz w:val="18"/>
                <w:szCs w:val="18"/>
              </w:rPr>
              <w:t>元</w:t>
            </w:r>
            <w:r>
              <w:rPr>
                <w:rFonts w:hint="eastAsia"/>
                <w:sz w:val="18"/>
                <w:szCs w:val="18"/>
              </w:rPr>
              <w:t>/</w:t>
            </w:r>
            <w:r>
              <w:rPr>
                <w:rFonts w:hint="eastAsia"/>
                <w:sz w:val="18"/>
                <w:szCs w:val="18"/>
              </w:rPr>
              <w:t>㎡</w:t>
            </w:r>
            <w:r>
              <w:rPr>
                <w:rFonts w:hint="eastAsia"/>
                <w:sz w:val="18"/>
                <w:szCs w:val="18"/>
              </w:rPr>
              <w:t>)</w:t>
            </w:r>
          </w:p>
        </w:tc>
        <w:tc>
          <w:tcPr>
            <w:tcW w:w="1156" w:type="pct"/>
            <w:vAlign w:val="center"/>
          </w:tcPr>
          <w:p w:rsidR="00D17CF4" w:rsidRDefault="00BA0051">
            <w:pPr>
              <w:spacing w:line="360" w:lineRule="auto"/>
              <w:jc w:val="center"/>
              <w:rPr>
                <w:sz w:val="18"/>
                <w:szCs w:val="18"/>
              </w:rPr>
            </w:pPr>
            <w:r>
              <w:rPr>
                <w:rFonts w:hint="eastAsia"/>
                <w:sz w:val="18"/>
                <w:szCs w:val="18"/>
              </w:rPr>
              <w:t>评估价值（万元）</w:t>
            </w:r>
          </w:p>
        </w:tc>
      </w:tr>
      <w:tr w:rsidR="00D17CF4">
        <w:trPr>
          <w:trHeight w:val="1013"/>
          <w:jc w:val="center"/>
        </w:trPr>
        <w:tc>
          <w:tcPr>
            <w:tcW w:w="992" w:type="pct"/>
            <w:vAlign w:val="center"/>
          </w:tcPr>
          <w:p w:rsidR="00D17CF4" w:rsidRDefault="00BA0051">
            <w:pPr>
              <w:spacing w:line="360" w:lineRule="auto"/>
              <w:jc w:val="center"/>
              <w:rPr>
                <w:sz w:val="18"/>
                <w:szCs w:val="18"/>
              </w:rPr>
            </w:pPr>
            <w:r>
              <w:rPr>
                <w:rFonts w:hint="eastAsia"/>
                <w:sz w:val="18"/>
                <w:szCs w:val="18"/>
              </w:rPr>
              <w:t>沈房预中心字第</w:t>
            </w:r>
            <w:r>
              <w:rPr>
                <w:rFonts w:hint="eastAsia"/>
                <w:sz w:val="18"/>
                <w:szCs w:val="18"/>
              </w:rPr>
              <w:t>0114022673</w:t>
            </w:r>
            <w:r>
              <w:rPr>
                <w:rFonts w:hint="eastAsia"/>
                <w:sz w:val="18"/>
                <w:szCs w:val="18"/>
              </w:rPr>
              <w:t>号</w:t>
            </w:r>
          </w:p>
        </w:tc>
        <w:tc>
          <w:tcPr>
            <w:tcW w:w="873" w:type="pct"/>
            <w:vAlign w:val="center"/>
          </w:tcPr>
          <w:p w:rsidR="00D17CF4" w:rsidRDefault="00BA0051">
            <w:pPr>
              <w:spacing w:line="360" w:lineRule="auto"/>
              <w:jc w:val="center"/>
              <w:rPr>
                <w:sz w:val="18"/>
                <w:szCs w:val="18"/>
              </w:rPr>
            </w:pPr>
            <w:r>
              <w:rPr>
                <w:rFonts w:hint="eastAsia"/>
                <w:sz w:val="18"/>
                <w:szCs w:val="18"/>
              </w:rPr>
              <w:t>沈阳市大东区东塔街</w:t>
            </w:r>
            <w:r>
              <w:rPr>
                <w:rFonts w:hint="eastAsia"/>
                <w:sz w:val="18"/>
                <w:szCs w:val="18"/>
              </w:rPr>
              <w:t>24-2</w:t>
            </w:r>
            <w:r>
              <w:rPr>
                <w:rFonts w:hint="eastAsia"/>
                <w:sz w:val="18"/>
                <w:szCs w:val="18"/>
              </w:rPr>
              <w:t>号（</w:t>
            </w:r>
            <w:r>
              <w:rPr>
                <w:rFonts w:hint="eastAsia"/>
                <w:sz w:val="18"/>
                <w:szCs w:val="18"/>
              </w:rPr>
              <w:t>4</w:t>
            </w:r>
            <w:r>
              <w:rPr>
                <w:rFonts w:hint="eastAsia"/>
                <w:sz w:val="18"/>
                <w:szCs w:val="18"/>
              </w:rPr>
              <w:t>门）</w:t>
            </w:r>
          </w:p>
        </w:tc>
        <w:tc>
          <w:tcPr>
            <w:tcW w:w="875" w:type="pct"/>
            <w:vAlign w:val="center"/>
          </w:tcPr>
          <w:p w:rsidR="00D17CF4" w:rsidRDefault="00BA0051">
            <w:pPr>
              <w:spacing w:line="360" w:lineRule="auto"/>
              <w:jc w:val="center"/>
              <w:rPr>
                <w:sz w:val="18"/>
                <w:szCs w:val="18"/>
              </w:rPr>
            </w:pPr>
            <w:r>
              <w:rPr>
                <w:rFonts w:hint="eastAsia"/>
                <w:sz w:val="18"/>
                <w:szCs w:val="18"/>
              </w:rPr>
              <w:t>261.58</w:t>
            </w:r>
          </w:p>
        </w:tc>
        <w:tc>
          <w:tcPr>
            <w:tcW w:w="1105" w:type="pct"/>
            <w:vAlign w:val="center"/>
          </w:tcPr>
          <w:p w:rsidR="00D17CF4" w:rsidRDefault="00BA0051">
            <w:pPr>
              <w:spacing w:line="360" w:lineRule="auto"/>
              <w:jc w:val="center"/>
              <w:rPr>
                <w:sz w:val="18"/>
                <w:szCs w:val="18"/>
              </w:rPr>
            </w:pPr>
            <w:r>
              <w:rPr>
                <w:rFonts w:hint="eastAsia"/>
                <w:sz w:val="18"/>
                <w:szCs w:val="18"/>
              </w:rPr>
              <w:t>1</w:t>
            </w:r>
            <w:r>
              <w:rPr>
                <w:rFonts w:hint="eastAsia"/>
              </w:rPr>
              <w:t>9980.00</w:t>
            </w:r>
          </w:p>
        </w:tc>
        <w:tc>
          <w:tcPr>
            <w:tcW w:w="1156" w:type="pct"/>
            <w:vAlign w:val="center"/>
          </w:tcPr>
          <w:p w:rsidR="00D17CF4" w:rsidRDefault="00BA0051">
            <w:pPr>
              <w:spacing w:line="360" w:lineRule="auto"/>
              <w:jc w:val="center"/>
              <w:rPr>
                <w:sz w:val="18"/>
                <w:szCs w:val="18"/>
              </w:rPr>
            </w:pPr>
            <w:r>
              <w:rPr>
                <w:rFonts w:hint="eastAsia"/>
                <w:sz w:val="18"/>
                <w:szCs w:val="18"/>
              </w:rPr>
              <w:t>522.64</w:t>
            </w:r>
          </w:p>
        </w:tc>
      </w:tr>
      <w:tr w:rsidR="00D17CF4">
        <w:trPr>
          <w:trHeight w:val="510"/>
          <w:jc w:val="center"/>
        </w:trPr>
        <w:tc>
          <w:tcPr>
            <w:tcW w:w="992" w:type="pct"/>
            <w:vAlign w:val="center"/>
          </w:tcPr>
          <w:p w:rsidR="00D17CF4" w:rsidRDefault="00BA0051">
            <w:pPr>
              <w:spacing w:line="360" w:lineRule="auto"/>
              <w:jc w:val="center"/>
              <w:rPr>
                <w:sz w:val="18"/>
                <w:szCs w:val="18"/>
              </w:rPr>
            </w:pPr>
            <w:r>
              <w:rPr>
                <w:rFonts w:hint="eastAsia"/>
                <w:sz w:val="18"/>
                <w:szCs w:val="18"/>
              </w:rPr>
              <w:t>鞍房权证高新字第</w:t>
            </w:r>
            <w:r>
              <w:rPr>
                <w:rFonts w:hint="eastAsia"/>
                <w:sz w:val="18"/>
                <w:szCs w:val="18"/>
              </w:rPr>
              <w:t>gx201512240026</w:t>
            </w:r>
            <w:r>
              <w:rPr>
                <w:rFonts w:hint="eastAsia"/>
                <w:sz w:val="18"/>
                <w:szCs w:val="18"/>
              </w:rPr>
              <w:t>号</w:t>
            </w:r>
          </w:p>
        </w:tc>
        <w:tc>
          <w:tcPr>
            <w:tcW w:w="873" w:type="pct"/>
            <w:vAlign w:val="center"/>
          </w:tcPr>
          <w:p w:rsidR="00D17CF4" w:rsidRDefault="00BA0051">
            <w:pPr>
              <w:spacing w:line="360" w:lineRule="auto"/>
              <w:jc w:val="center"/>
              <w:rPr>
                <w:sz w:val="18"/>
                <w:szCs w:val="18"/>
              </w:rPr>
            </w:pPr>
            <w:r>
              <w:rPr>
                <w:rFonts w:hint="eastAsia"/>
                <w:sz w:val="18"/>
                <w:szCs w:val="18"/>
              </w:rPr>
              <w:t>铁东区千山中路</w:t>
            </w:r>
            <w:r>
              <w:rPr>
                <w:rFonts w:hint="eastAsia"/>
                <w:sz w:val="18"/>
                <w:szCs w:val="18"/>
              </w:rPr>
              <w:t>282</w:t>
            </w:r>
            <w:r>
              <w:rPr>
                <w:rFonts w:hint="eastAsia"/>
                <w:sz w:val="18"/>
                <w:szCs w:val="18"/>
              </w:rPr>
              <w:t>栋</w:t>
            </w:r>
            <w:r>
              <w:rPr>
                <w:rFonts w:hint="eastAsia"/>
                <w:sz w:val="18"/>
                <w:szCs w:val="18"/>
              </w:rPr>
              <w:t>23</w:t>
            </w:r>
            <w:r>
              <w:rPr>
                <w:rFonts w:hint="eastAsia"/>
                <w:sz w:val="18"/>
                <w:szCs w:val="18"/>
              </w:rPr>
              <w:t>层</w:t>
            </w:r>
            <w:r>
              <w:rPr>
                <w:rFonts w:hint="eastAsia"/>
                <w:sz w:val="18"/>
                <w:szCs w:val="18"/>
              </w:rPr>
              <w:t>93</w:t>
            </w:r>
            <w:r>
              <w:rPr>
                <w:rFonts w:hint="eastAsia"/>
                <w:sz w:val="18"/>
                <w:szCs w:val="18"/>
              </w:rPr>
              <w:t>号</w:t>
            </w:r>
          </w:p>
        </w:tc>
        <w:tc>
          <w:tcPr>
            <w:tcW w:w="875" w:type="pct"/>
            <w:vAlign w:val="center"/>
          </w:tcPr>
          <w:p w:rsidR="00D17CF4" w:rsidRDefault="00BA0051">
            <w:pPr>
              <w:spacing w:line="360" w:lineRule="auto"/>
              <w:jc w:val="center"/>
              <w:rPr>
                <w:sz w:val="18"/>
                <w:szCs w:val="18"/>
              </w:rPr>
            </w:pPr>
            <w:r>
              <w:rPr>
                <w:rFonts w:hint="eastAsia"/>
                <w:sz w:val="18"/>
                <w:szCs w:val="18"/>
              </w:rPr>
              <w:t>146.33</w:t>
            </w:r>
          </w:p>
        </w:tc>
        <w:tc>
          <w:tcPr>
            <w:tcW w:w="1105" w:type="pct"/>
            <w:vAlign w:val="center"/>
          </w:tcPr>
          <w:p w:rsidR="00D17CF4" w:rsidRDefault="00BA0051">
            <w:pPr>
              <w:spacing w:line="360" w:lineRule="auto"/>
              <w:jc w:val="center"/>
            </w:pPr>
            <w:r>
              <w:rPr>
                <w:rFonts w:hint="eastAsia"/>
              </w:rPr>
              <w:t>4560.00</w:t>
            </w:r>
          </w:p>
        </w:tc>
        <w:tc>
          <w:tcPr>
            <w:tcW w:w="1156" w:type="pct"/>
            <w:vAlign w:val="center"/>
          </w:tcPr>
          <w:p w:rsidR="00D17CF4" w:rsidRDefault="00BA0051">
            <w:pPr>
              <w:spacing w:line="360" w:lineRule="auto"/>
              <w:jc w:val="center"/>
            </w:pPr>
            <w:r>
              <w:rPr>
                <w:rFonts w:hint="eastAsia"/>
              </w:rPr>
              <w:t>66.73</w:t>
            </w:r>
          </w:p>
        </w:tc>
      </w:tr>
      <w:tr w:rsidR="00D17CF4">
        <w:trPr>
          <w:trHeight w:val="510"/>
          <w:jc w:val="center"/>
        </w:trPr>
        <w:tc>
          <w:tcPr>
            <w:tcW w:w="992" w:type="pct"/>
            <w:vAlign w:val="center"/>
          </w:tcPr>
          <w:p w:rsidR="00D17CF4" w:rsidRDefault="00BA0051">
            <w:pPr>
              <w:spacing w:line="360" w:lineRule="auto"/>
              <w:jc w:val="center"/>
              <w:rPr>
                <w:sz w:val="18"/>
                <w:szCs w:val="18"/>
              </w:rPr>
            </w:pPr>
            <w:r>
              <w:rPr>
                <w:rFonts w:hint="eastAsia"/>
                <w:sz w:val="18"/>
                <w:szCs w:val="18"/>
              </w:rPr>
              <w:t>鞍房权证高新字第</w:t>
            </w:r>
            <w:r>
              <w:rPr>
                <w:rFonts w:hint="eastAsia"/>
                <w:sz w:val="18"/>
                <w:szCs w:val="18"/>
              </w:rPr>
              <w:t>gx201512240034</w:t>
            </w:r>
            <w:r>
              <w:rPr>
                <w:rFonts w:hint="eastAsia"/>
                <w:sz w:val="18"/>
                <w:szCs w:val="18"/>
              </w:rPr>
              <w:t>号</w:t>
            </w:r>
          </w:p>
        </w:tc>
        <w:tc>
          <w:tcPr>
            <w:tcW w:w="873" w:type="pct"/>
            <w:vAlign w:val="center"/>
          </w:tcPr>
          <w:p w:rsidR="00D17CF4" w:rsidRDefault="00BA0051">
            <w:pPr>
              <w:spacing w:line="360" w:lineRule="auto"/>
              <w:jc w:val="center"/>
              <w:rPr>
                <w:sz w:val="18"/>
                <w:szCs w:val="18"/>
              </w:rPr>
            </w:pPr>
            <w:r>
              <w:rPr>
                <w:rFonts w:hint="eastAsia"/>
                <w:sz w:val="18"/>
                <w:szCs w:val="18"/>
              </w:rPr>
              <w:t>铁东区千山中路</w:t>
            </w:r>
            <w:r>
              <w:rPr>
                <w:rFonts w:hint="eastAsia"/>
                <w:sz w:val="18"/>
                <w:szCs w:val="18"/>
              </w:rPr>
              <w:t>282</w:t>
            </w:r>
            <w:r>
              <w:rPr>
                <w:rFonts w:hint="eastAsia"/>
                <w:sz w:val="18"/>
                <w:szCs w:val="18"/>
              </w:rPr>
              <w:t>栋</w:t>
            </w:r>
            <w:r>
              <w:rPr>
                <w:rFonts w:hint="eastAsia"/>
                <w:sz w:val="18"/>
                <w:szCs w:val="18"/>
              </w:rPr>
              <w:t>22</w:t>
            </w:r>
            <w:r>
              <w:rPr>
                <w:rFonts w:hint="eastAsia"/>
                <w:sz w:val="18"/>
                <w:szCs w:val="18"/>
              </w:rPr>
              <w:t>层</w:t>
            </w:r>
            <w:r>
              <w:rPr>
                <w:rFonts w:hint="eastAsia"/>
                <w:sz w:val="18"/>
                <w:szCs w:val="18"/>
              </w:rPr>
              <w:t>91</w:t>
            </w:r>
            <w:r>
              <w:rPr>
                <w:rFonts w:hint="eastAsia"/>
                <w:sz w:val="18"/>
                <w:szCs w:val="18"/>
              </w:rPr>
              <w:t>号</w:t>
            </w:r>
          </w:p>
        </w:tc>
        <w:tc>
          <w:tcPr>
            <w:tcW w:w="875" w:type="pct"/>
            <w:vAlign w:val="center"/>
          </w:tcPr>
          <w:p w:rsidR="00D17CF4" w:rsidRDefault="00BA0051">
            <w:pPr>
              <w:spacing w:line="360" w:lineRule="auto"/>
              <w:jc w:val="center"/>
              <w:rPr>
                <w:sz w:val="18"/>
                <w:szCs w:val="18"/>
              </w:rPr>
            </w:pPr>
            <w:r>
              <w:rPr>
                <w:rFonts w:hint="eastAsia"/>
                <w:sz w:val="18"/>
                <w:szCs w:val="18"/>
              </w:rPr>
              <w:t>146.33</w:t>
            </w:r>
          </w:p>
        </w:tc>
        <w:tc>
          <w:tcPr>
            <w:tcW w:w="1105" w:type="pct"/>
            <w:vAlign w:val="center"/>
          </w:tcPr>
          <w:p w:rsidR="00D17CF4" w:rsidRDefault="00BA0051">
            <w:pPr>
              <w:spacing w:line="360" w:lineRule="auto"/>
              <w:jc w:val="center"/>
            </w:pPr>
            <w:r>
              <w:rPr>
                <w:rFonts w:hint="eastAsia"/>
              </w:rPr>
              <w:t>4560.00</w:t>
            </w:r>
          </w:p>
        </w:tc>
        <w:tc>
          <w:tcPr>
            <w:tcW w:w="1156" w:type="pct"/>
            <w:vAlign w:val="center"/>
          </w:tcPr>
          <w:p w:rsidR="00D17CF4" w:rsidRDefault="00BA0051">
            <w:pPr>
              <w:spacing w:line="360" w:lineRule="auto"/>
              <w:jc w:val="center"/>
            </w:pPr>
            <w:r>
              <w:rPr>
                <w:rFonts w:hint="eastAsia"/>
              </w:rPr>
              <w:t>66.73</w:t>
            </w:r>
          </w:p>
        </w:tc>
      </w:tr>
      <w:tr w:rsidR="00D17CF4">
        <w:trPr>
          <w:trHeight w:val="510"/>
          <w:jc w:val="center"/>
        </w:trPr>
        <w:tc>
          <w:tcPr>
            <w:tcW w:w="992" w:type="pct"/>
            <w:vAlign w:val="center"/>
          </w:tcPr>
          <w:p w:rsidR="00D17CF4" w:rsidRDefault="00BA0051">
            <w:pPr>
              <w:spacing w:line="360" w:lineRule="auto"/>
              <w:jc w:val="center"/>
              <w:rPr>
                <w:sz w:val="18"/>
                <w:szCs w:val="18"/>
              </w:rPr>
            </w:pPr>
            <w:r>
              <w:rPr>
                <w:rFonts w:hint="eastAsia"/>
                <w:sz w:val="18"/>
                <w:szCs w:val="18"/>
              </w:rPr>
              <w:t>鞍房权证高新字第</w:t>
            </w:r>
            <w:r>
              <w:rPr>
                <w:rFonts w:hint="eastAsia"/>
                <w:sz w:val="18"/>
                <w:szCs w:val="18"/>
              </w:rPr>
              <w:t>gx201512240023</w:t>
            </w:r>
            <w:r>
              <w:rPr>
                <w:rFonts w:hint="eastAsia"/>
                <w:sz w:val="18"/>
                <w:szCs w:val="18"/>
              </w:rPr>
              <w:t>号</w:t>
            </w:r>
          </w:p>
        </w:tc>
        <w:tc>
          <w:tcPr>
            <w:tcW w:w="873" w:type="pct"/>
            <w:vAlign w:val="center"/>
          </w:tcPr>
          <w:p w:rsidR="00D17CF4" w:rsidRDefault="00BA0051">
            <w:pPr>
              <w:spacing w:line="360" w:lineRule="auto"/>
              <w:jc w:val="center"/>
              <w:rPr>
                <w:sz w:val="18"/>
                <w:szCs w:val="18"/>
              </w:rPr>
            </w:pPr>
            <w:r>
              <w:rPr>
                <w:rFonts w:hint="eastAsia"/>
                <w:sz w:val="18"/>
                <w:szCs w:val="18"/>
              </w:rPr>
              <w:t>铁东区千山中路</w:t>
            </w:r>
            <w:r>
              <w:rPr>
                <w:rFonts w:hint="eastAsia"/>
                <w:sz w:val="18"/>
                <w:szCs w:val="18"/>
              </w:rPr>
              <w:t>282</w:t>
            </w:r>
            <w:r>
              <w:rPr>
                <w:rFonts w:hint="eastAsia"/>
                <w:sz w:val="18"/>
                <w:szCs w:val="18"/>
              </w:rPr>
              <w:t>栋</w:t>
            </w:r>
            <w:r>
              <w:rPr>
                <w:rFonts w:hint="eastAsia"/>
                <w:sz w:val="18"/>
                <w:szCs w:val="18"/>
              </w:rPr>
              <w:t>22</w:t>
            </w:r>
            <w:r>
              <w:rPr>
                <w:rFonts w:hint="eastAsia"/>
                <w:sz w:val="18"/>
                <w:szCs w:val="18"/>
              </w:rPr>
              <w:t>层</w:t>
            </w:r>
            <w:r>
              <w:rPr>
                <w:rFonts w:hint="eastAsia"/>
                <w:sz w:val="18"/>
                <w:szCs w:val="18"/>
              </w:rPr>
              <w:t>90</w:t>
            </w:r>
            <w:r>
              <w:rPr>
                <w:rFonts w:hint="eastAsia"/>
                <w:sz w:val="18"/>
                <w:szCs w:val="18"/>
              </w:rPr>
              <w:t>号</w:t>
            </w:r>
          </w:p>
        </w:tc>
        <w:tc>
          <w:tcPr>
            <w:tcW w:w="875" w:type="pct"/>
            <w:vAlign w:val="center"/>
          </w:tcPr>
          <w:p w:rsidR="00D17CF4" w:rsidRDefault="00BA0051">
            <w:pPr>
              <w:spacing w:line="360" w:lineRule="auto"/>
              <w:jc w:val="center"/>
              <w:rPr>
                <w:sz w:val="18"/>
                <w:szCs w:val="18"/>
              </w:rPr>
            </w:pPr>
            <w:r>
              <w:rPr>
                <w:rFonts w:hint="eastAsia"/>
                <w:sz w:val="18"/>
                <w:szCs w:val="18"/>
              </w:rPr>
              <w:t>88.49</w:t>
            </w:r>
          </w:p>
        </w:tc>
        <w:tc>
          <w:tcPr>
            <w:tcW w:w="1105" w:type="pct"/>
            <w:vAlign w:val="center"/>
          </w:tcPr>
          <w:p w:rsidR="00D17CF4" w:rsidRDefault="00BA0051">
            <w:pPr>
              <w:spacing w:line="360" w:lineRule="auto"/>
              <w:jc w:val="center"/>
            </w:pPr>
            <w:r>
              <w:rPr>
                <w:rFonts w:hint="eastAsia"/>
              </w:rPr>
              <w:t>4760.00</w:t>
            </w:r>
          </w:p>
        </w:tc>
        <w:tc>
          <w:tcPr>
            <w:tcW w:w="1156" w:type="pct"/>
            <w:vAlign w:val="center"/>
          </w:tcPr>
          <w:p w:rsidR="00D17CF4" w:rsidRDefault="00BA0051">
            <w:pPr>
              <w:spacing w:line="360" w:lineRule="auto"/>
              <w:jc w:val="center"/>
            </w:pPr>
            <w:r>
              <w:rPr>
                <w:rFonts w:hint="eastAsia"/>
              </w:rPr>
              <w:t>42.12</w:t>
            </w:r>
          </w:p>
        </w:tc>
      </w:tr>
      <w:tr w:rsidR="00D17CF4">
        <w:trPr>
          <w:trHeight w:val="510"/>
          <w:jc w:val="center"/>
        </w:trPr>
        <w:tc>
          <w:tcPr>
            <w:tcW w:w="992" w:type="pct"/>
            <w:vAlign w:val="center"/>
          </w:tcPr>
          <w:p w:rsidR="00D17CF4" w:rsidRDefault="00BA0051">
            <w:pPr>
              <w:spacing w:line="360" w:lineRule="auto"/>
              <w:jc w:val="center"/>
              <w:rPr>
                <w:sz w:val="18"/>
                <w:szCs w:val="18"/>
              </w:rPr>
            </w:pPr>
            <w:r>
              <w:rPr>
                <w:rFonts w:hint="eastAsia"/>
                <w:sz w:val="18"/>
                <w:szCs w:val="18"/>
              </w:rPr>
              <w:t>合计</w:t>
            </w:r>
          </w:p>
        </w:tc>
        <w:tc>
          <w:tcPr>
            <w:tcW w:w="873" w:type="pct"/>
            <w:vAlign w:val="center"/>
          </w:tcPr>
          <w:p w:rsidR="00D17CF4" w:rsidRDefault="00D17CF4">
            <w:pPr>
              <w:spacing w:line="360" w:lineRule="auto"/>
              <w:jc w:val="center"/>
              <w:rPr>
                <w:sz w:val="18"/>
                <w:szCs w:val="18"/>
              </w:rPr>
            </w:pPr>
          </w:p>
        </w:tc>
        <w:tc>
          <w:tcPr>
            <w:tcW w:w="875" w:type="pct"/>
            <w:vAlign w:val="center"/>
          </w:tcPr>
          <w:p w:rsidR="00D17CF4" w:rsidRDefault="00BA0051">
            <w:pPr>
              <w:spacing w:line="360" w:lineRule="auto"/>
              <w:jc w:val="center"/>
              <w:rPr>
                <w:sz w:val="18"/>
                <w:szCs w:val="18"/>
              </w:rPr>
            </w:pPr>
            <w:r>
              <w:rPr>
                <w:rFonts w:hint="eastAsia"/>
                <w:sz w:val="18"/>
                <w:szCs w:val="18"/>
              </w:rPr>
              <w:t>642.73</w:t>
            </w:r>
          </w:p>
        </w:tc>
        <w:tc>
          <w:tcPr>
            <w:tcW w:w="1105" w:type="pct"/>
            <w:vAlign w:val="center"/>
          </w:tcPr>
          <w:p w:rsidR="00D17CF4" w:rsidRDefault="00D17CF4">
            <w:pPr>
              <w:spacing w:line="360" w:lineRule="auto"/>
              <w:jc w:val="center"/>
            </w:pPr>
          </w:p>
        </w:tc>
        <w:tc>
          <w:tcPr>
            <w:tcW w:w="1156" w:type="pct"/>
            <w:vAlign w:val="center"/>
          </w:tcPr>
          <w:p w:rsidR="00D17CF4" w:rsidRDefault="00BA0051">
            <w:pPr>
              <w:spacing w:line="360" w:lineRule="auto"/>
              <w:jc w:val="center"/>
            </w:pPr>
            <w:r>
              <w:rPr>
                <w:rFonts w:hint="eastAsia"/>
              </w:rPr>
              <w:t>698.22</w:t>
            </w:r>
          </w:p>
        </w:tc>
      </w:tr>
    </w:tbl>
    <w:p w:rsidR="00D17CF4" w:rsidRDefault="00D17CF4">
      <w:pPr>
        <w:spacing w:before="100" w:beforeAutospacing="1" w:line="360" w:lineRule="auto"/>
        <w:ind w:firstLineChars="200" w:firstLine="562"/>
        <w:outlineLvl w:val="1"/>
        <w:rPr>
          <w:rFonts w:ascii="宋体" w:hAnsi="宋体"/>
          <w:b/>
          <w:bCs/>
          <w:sz w:val="28"/>
          <w:szCs w:val="28"/>
        </w:rPr>
      </w:pPr>
    </w:p>
    <w:p w:rsidR="00D17CF4" w:rsidRDefault="00BA0051">
      <w:pPr>
        <w:spacing w:before="100" w:beforeAutospacing="1" w:line="360" w:lineRule="auto"/>
        <w:outlineLvl w:val="1"/>
        <w:rPr>
          <w:rFonts w:ascii="宋体"/>
          <w:b/>
          <w:bCs/>
          <w:sz w:val="28"/>
          <w:szCs w:val="28"/>
        </w:rPr>
      </w:pPr>
      <w:bookmarkStart w:id="33" w:name="_Toc16920"/>
      <w:r>
        <w:rPr>
          <w:rFonts w:ascii="宋体" w:hAnsi="宋体" w:hint="eastAsia"/>
          <w:b/>
          <w:bCs/>
          <w:sz w:val="28"/>
          <w:szCs w:val="28"/>
        </w:rPr>
        <w:t>十一、注册房地产估价师</w:t>
      </w:r>
      <w:bookmarkEnd w:id="33"/>
    </w:p>
    <w:tbl>
      <w:tblPr>
        <w:tblStyle w:val="a9"/>
        <w:tblW w:w="5000" w:type="pct"/>
        <w:jc w:val="center"/>
        <w:tblLook w:val="04A0" w:firstRow="1" w:lastRow="0" w:firstColumn="1" w:lastColumn="0" w:noHBand="0" w:noVBand="1"/>
      </w:tblPr>
      <w:tblGrid>
        <w:gridCol w:w="1417"/>
        <w:gridCol w:w="2175"/>
        <w:gridCol w:w="2826"/>
        <w:gridCol w:w="2698"/>
      </w:tblGrid>
      <w:tr w:rsidR="00D17CF4">
        <w:trPr>
          <w:trHeight w:val="972"/>
          <w:jc w:val="center"/>
        </w:trPr>
        <w:tc>
          <w:tcPr>
            <w:tcW w:w="777" w:type="pct"/>
            <w:vAlign w:val="center"/>
          </w:tcPr>
          <w:p w:rsidR="00D17CF4" w:rsidRDefault="00BA0051">
            <w:pPr>
              <w:spacing w:line="360" w:lineRule="auto"/>
              <w:jc w:val="center"/>
              <w:rPr>
                <w:rFonts w:ascii="宋体" w:hAnsi="宋体"/>
                <w:bCs/>
                <w:sz w:val="28"/>
                <w:szCs w:val="28"/>
              </w:rPr>
            </w:pPr>
            <w:r>
              <w:rPr>
                <w:rFonts w:ascii="宋体" w:hAnsi="宋体" w:hint="eastAsia"/>
                <w:bCs/>
                <w:sz w:val="28"/>
                <w:szCs w:val="28"/>
              </w:rPr>
              <w:t>姓名</w:t>
            </w:r>
          </w:p>
        </w:tc>
        <w:tc>
          <w:tcPr>
            <w:tcW w:w="1193" w:type="pct"/>
            <w:vAlign w:val="center"/>
          </w:tcPr>
          <w:p w:rsidR="00D17CF4" w:rsidRDefault="00BA0051">
            <w:pPr>
              <w:spacing w:line="360" w:lineRule="auto"/>
              <w:jc w:val="center"/>
              <w:rPr>
                <w:rFonts w:ascii="宋体" w:hAnsi="宋体"/>
                <w:bCs/>
                <w:sz w:val="28"/>
                <w:szCs w:val="28"/>
              </w:rPr>
            </w:pPr>
            <w:r>
              <w:rPr>
                <w:rFonts w:ascii="宋体" w:hAnsi="宋体" w:hint="eastAsia"/>
                <w:bCs/>
                <w:sz w:val="28"/>
                <w:szCs w:val="28"/>
              </w:rPr>
              <w:t>注册号</w:t>
            </w:r>
          </w:p>
        </w:tc>
        <w:tc>
          <w:tcPr>
            <w:tcW w:w="1550" w:type="pct"/>
            <w:vAlign w:val="center"/>
          </w:tcPr>
          <w:p w:rsidR="00D17CF4" w:rsidRDefault="00BA0051">
            <w:pPr>
              <w:spacing w:line="360" w:lineRule="auto"/>
              <w:jc w:val="center"/>
              <w:rPr>
                <w:rFonts w:ascii="宋体" w:hAnsi="宋体"/>
                <w:bCs/>
                <w:sz w:val="28"/>
                <w:szCs w:val="28"/>
              </w:rPr>
            </w:pPr>
            <w:r>
              <w:rPr>
                <w:rFonts w:ascii="宋体" w:hAnsi="宋体" w:hint="eastAsia"/>
                <w:bCs/>
                <w:sz w:val="28"/>
                <w:szCs w:val="28"/>
              </w:rPr>
              <w:t>签名</w:t>
            </w:r>
          </w:p>
        </w:tc>
        <w:tc>
          <w:tcPr>
            <w:tcW w:w="1480" w:type="pct"/>
            <w:vAlign w:val="center"/>
          </w:tcPr>
          <w:p w:rsidR="00D17CF4" w:rsidRDefault="00BA0051">
            <w:pPr>
              <w:spacing w:line="360" w:lineRule="auto"/>
              <w:jc w:val="center"/>
              <w:rPr>
                <w:rFonts w:ascii="宋体" w:hAnsi="宋体"/>
                <w:bCs/>
                <w:sz w:val="28"/>
                <w:szCs w:val="28"/>
              </w:rPr>
            </w:pPr>
            <w:r>
              <w:rPr>
                <w:rFonts w:ascii="宋体" w:hAnsi="宋体" w:hint="eastAsia"/>
                <w:bCs/>
                <w:sz w:val="28"/>
                <w:szCs w:val="28"/>
              </w:rPr>
              <w:t>签名日期</w:t>
            </w:r>
          </w:p>
        </w:tc>
      </w:tr>
      <w:tr w:rsidR="00D17CF4">
        <w:trPr>
          <w:trHeight w:val="972"/>
          <w:jc w:val="center"/>
        </w:trPr>
        <w:tc>
          <w:tcPr>
            <w:tcW w:w="777" w:type="pct"/>
            <w:vAlign w:val="center"/>
          </w:tcPr>
          <w:p w:rsidR="00D17CF4" w:rsidRDefault="00BA0051">
            <w:pPr>
              <w:spacing w:line="360" w:lineRule="auto"/>
              <w:jc w:val="center"/>
              <w:rPr>
                <w:rFonts w:ascii="宋体" w:hAnsi="宋体"/>
                <w:bCs/>
                <w:sz w:val="28"/>
                <w:szCs w:val="28"/>
              </w:rPr>
            </w:pPr>
            <w:r>
              <w:rPr>
                <w:rFonts w:ascii="宋体" w:hAnsi="宋体" w:hint="eastAsia"/>
                <w:bCs/>
                <w:sz w:val="28"/>
                <w:szCs w:val="28"/>
              </w:rPr>
              <w:t>唐巍</w:t>
            </w:r>
          </w:p>
        </w:tc>
        <w:tc>
          <w:tcPr>
            <w:tcW w:w="1193" w:type="pct"/>
            <w:vAlign w:val="center"/>
          </w:tcPr>
          <w:p w:rsidR="00D17CF4" w:rsidRDefault="00BA0051">
            <w:pPr>
              <w:spacing w:line="360" w:lineRule="auto"/>
              <w:jc w:val="center"/>
              <w:rPr>
                <w:rFonts w:ascii="宋体" w:hAnsi="宋体"/>
                <w:bCs/>
                <w:sz w:val="28"/>
                <w:szCs w:val="28"/>
              </w:rPr>
            </w:pPr>
            <w:r>
              <w:rPr>
                <w:rFonts w:ascii="宋体" w:hAnsi="宋体" w:hint="eastAsia"/>
                <w:bCs/>
                <w:sz w:val="28"/>
                <w:szCs w:val="28"/>
              </w:rPr>
              <w:t>2120190143</w:t>
            </w:r>
          </w:p>
        </w:tc>
        <w:tc>
          <w:tcPr>
            <w:tcW w:w="1550" w:type="pct"/>
            <w:vAlign w:val="center"/>
          </w:tcPr>
          <w:p w:rsidR="00D17CF4" w:rsidRDefault="00D17CF4">
            <w:pPr>
              <w:spacing w:line="360" w:lineRule="auto"/>
              <w:jc w:val="center"/>
              <w:rPr>
                <w:rFonts w:ascii="宋体" w:hAnsi="宋体"/>
                <w:bCs/>
                <w:sz w:val="28"/>
                <w:szCs w:val="28"/>
              </w:rPr>
            </w:pPr>
          </w:p>
        </w:tc>
        <w:tc>
          <w:tcPr>
            <w:tcW w:w="1480" w:type="pct"/>
            <w:vAlign w:val="center"/>
          </w:tcPr>
          <w:p w:rsidR="00D17CF4" w:rsidRDefault="00BA0051">
            <w:pPr>
              <w:spacing w:line="360" w:lineRule="auto"/>
              <w:jc w:val="center"/>
              <w:rPr>
                <w:rFonts w:ascii="宋体" w:hAnsi="宋体"/>
                <w:bCs/>
                <w:sz w:val="28"/>
                <w:szCs w:val="28"/>
              </w:rPr>
            </w:pPr>
            <w:r>
              <w:rPr>
                <w:rFonts w:ascii="宋体" w:hAnsi="宋体" w:hint="eastAsia"/>
                <w:bCs/>
                <w:sz w:val="28"/>
                <w:szCs w:val="28"/>
              </w:rPr>
              <w:t>年  月  日</w:t>
            </w:r>
          </w:p>
        </w:tc>
      </w:tr>
      <w:tr w:rsidR="00D17CF4">
        <w:trPr>
          <w:trHeight w:val="972"/>
          <w:jc w:val="center"/>
        </w:trPr>
        <w:tc>
          <w:tcPr>
            <w:tcW w:w="777" w:type="pct"/>
            <w:vAlign w:val="center"/>
          </w:tcPr>
          <w:p w:rsidR="00D17CF4" w:rsidRDefault="00BA0051">
            <w:pPr>
              <w:spacing w:line="360" w:lineRule="auto"/>
              <w:jc w:val="center"/>
              <w:rPr>
                <w:rFonts w:ascii="宋体" w:hAnsi="宋体"/>
                <w:bCs/>
                <w:sz w:val="28"/>
                <w:szCs w:val="28"/>
              </w:rPr>
            </w:pPr>
            <w:r>
              <w:rPr>
                <w:rFonts w:ascii="宋体" w:hAnsi="宋体" w:hint="eastAsia"/>
                <w:bCs/>
                <w:sz w:val="28"/>
                <w:szCs w:val="28"/>
              </w:rPr>
              <w:t>杜利</w:t>
            </w:r>
          </w:p>
        </w:tc>
        <w:tc>
          <w:tcPr>
            <w:tcW w:w="1193" w:type="pct"/>
            <w:vAlign w:val="center"/>
          </w:tcPr>
          <w:p w:rsidR="00D17CF4" w:rsidRDefault="00BA0051">
            <w:pPr>
              <w:spacing w:line="360" w:lineRule="auto"/>
              <w:jc w:val="center"/>
              <w:rPr>
                <w:rFonts w:ascii="宋体" w:hAnsi="宋体"/>
                <w:bCs/>
                <w:sz w:val="28"/>
                <w:szCs w:val="28"/>
              </w:rPr>
            </w:pPr>
            <w:r>
              <w:rPr>
                <w:rFonts w:ascii="宋体" w:hAnsi="宋体" w:hint="eastAsia"/>
                <w:bCs/>
                <w:sz w:val="28"/>
                <w:szCs w:val="28"/>
              </w:rPr>
              <w:t>2120080066</w:t>
            </w:r>
          </w:p>
        </w:tc>
        <w:tc>
          <w:tcPr>
            <w:tcW w:w="1550" w:type="pct"/>
            <w:vAlign w:val="center"/>
          </w:tcPr>
          <w:p w:rsidR="00D17CF4" w:rsidRDefault="00D17CF4">
            <w:pPr>
              <w:spacing w:line="360" w:lineRule="auto"/>
              <w:jc w:val="center"/>
              <w:rPr>
                <w:rFonts w:ascii="宋体" w:hAnsi="宋体"/>
                <w:bCs/>
                <w:sz w:val="28"/>
                <w:szCs w:val="28"/>
              </w:rPr>
            </w:pPr>
          </w:p>
        </w:tc>
        <w:tc>
          <w:tcPr>
            <w:tcW w:w="1480" w:type="pct"/>
            <w:vAlign w:val="center"/>
          </w:tcPr>
          <w:p w:rsidR="00D17CF4" w:rsidRDefault="00BA0051">
            <w:pPr>
              <w:spacing w:line="360" w:lineRule="auto"/>
              <w:jc w:val="center"/>
              <w:rPr>
                <w:rFonts w:ascii="宋体" w:hAnsi="宋体"/>
                <w:bCs/>
                <w:sz w:val="28"/>
                <w:szCs w:val="28"/>
              </w:rPr>
            </w:pPr>
            <w:r>
              <w:rPr>
                <w:rFonts w:ascii="宋体" w:hAnsi="宋体" w:hint="eastAsia"/>
                <w:bCs/>
                <w:sz w:val="28"/>
                <w:szCs w:val="28"/>
              </w:rPr>
              <w:t>年  月  日</w:t>
            </w:r>
          </w:p>
        </w:tc>
      </w:tr>
    </w:tbl>
    <w:p w:rsidR="00D17CF4" w:rsidRDefault="00BA0051">
      <w:pPr>
        <w:pStyle w:val="2"/>
        <w:spacing w:before="100" w:beforeAutospacing="1" w:after="0" w:line="360" w:lineRule="auto"/>
        <w:rPr>
          <w:rFonts w:ascii="宋体" w:hAnsi="宋体"/>
          <w:b w:val="0"/>
          <w:bCs w:val="0"/>
          <w:sz w:val="28"/>
          <w:szCs w:val="28"/>
        </w:rPr>
      </w:pPr>
      <w:bookmarkStart w:id="34" w:name="_Toc3311"/>
      <w:bookmarkStart w:id="35" w:name="_Toc20873"/>
      <w:r>
        <w:rPr>
          <w:rFonts w:ascii="宋体" w:hAnsi="宋体" w:hint="eastAsia"/>
          <w:b w:val="0"/>
          <w:bCs w:val="0"/>
          <w:sz w:val="28"/>
          <w:szCs w:val="28"/>
        </w:rPr>
        <w:t>项目负责人：</w:t>
      </w:r>
      <w:bookmarkEnd w:id="34"/>
      <w:bookmarkEnd w:id="35"/>
      <w:r>
        <w:rPr>
          <w:rFonts w:ascii="宋体" w:hAnsi="宋体" w:hint="eastAsia"/>
          <w:b w:val="0"/>
          <w:bCs w:val="0"/>
          <w:sz w:val="28"/>
          <w:szCs w:val="28"/>
        </w:rPr>
        <w:t>曹纪</w:t>
      </w:r>
    </w:p>
    <w:p w:rsidR="00D17CF4" w:rsidRDefault="00BA0051">
      <w:pPr>
        <w:pStyle w:val="2"/>
        <w:spacing w:before="100" w:beforeAutospacing="1" w:after="0" w:line="360" w:lineRule="auto"/>
        <w:rPr>
          <w:rFonts w:ascii="宋体" w:hAnsi="宋体"/>
          <w:b w:val="0"/>
          <w:bCs w:val="0"/>
          <w:sz w:val="28"/>
          <w:szCs w:val="28"/>
        </w:rPr>
      </w:pPr>
      <w:bookmarkStart w:id="36" w:name="_Toc10903"/>
      <w:r>
        <w:rPr>
          <w:rFonts w:ascii="宋体" w:hAnsi="宋体" w:hint="eastAsia"/>
          <w:b w:val="0"/>
          <w:bCs w:val="0"/>
          <w:sz w:val="28"/>
          <w:szCs w:val="28"/>
        </w:rPr>
        <w:t>十二、实地查勘期</w:t>
      </w:r>
      <w:bookmarkEnd w:id="36"/>
    </w:p>
    <w:p w:rsidR="00D17CF4" w:rsidRDefault="00BA0051" w:rsidP="0063486D">
      <w:pPr>
        <w:spacing w:line="360" w:lineRule="auto"/>
        <w:ind w:firstLineChars="147" w:firstLine="412"/>
        <w:rPr>
          <w:rFonts w:ascii="宋体" w:hAnsi="宋体"/>
          <w:b/>
          <w:bCs/>
          <w:sz w:val="28"/>
          <w:szCs w:val="28"/>
        </w:rPr>
      </w:pPr>
      <w:r>
        <w:rPr>
          <w:rFonts w:ascii="宋体" w:hAnsi="宋体" w:hint="eastAsia"/>
          <w:bCs/>
          <w:sz w:val="28"/>
          <w:szCs w:val="28"/>
        </w:rPr>
        <w:t>2021年7月15日</w:t>
      </w:r>
    </w:p>
    <w:p w:rsidR="00D17CF4" w:rsidRDefault="00BA0051">
      <w:pPr>
        <w:spacing w:before="100" w:beforeAutospacing="1" w:line="360" w:lineRule="auto"/>
        <w:outlineLvl w:val="1"/>
        <w:rPr>
          <w:rFonts w:ascii="宋体" w:hAnsi="宋体"/>
          <w:b/>
          <w:bCs/>
          <w:sz w:val="28"/>
          <w:szCs w:val="28"/>
        </w:rPr>
      </w:pPr>
      <w:bookmarkStart w:id="37" w:name="_Toc21757"/>
      <w:bookmarkStart w:id="38" w:name="_Toc275961680"/>
      <w:bookmarkStart w:id="39" w:name="_Toc1026543"/>
      <w:r>
        <w:rPr>
          <w:rFonts w:ascii="宋体" w:hAnsi="宋体" w:hint="eastAsia"/>
          <w:b/>
          <w:bCs/>
          <w:sz w:val="28"/>
          <w:szCs w:val="28"/>
        </w:rPr>
        <w:t>十三、估价作业日期</w:t>
      </w:r>
      <w:bookmarkEnd w:id="37"/>
      <w:bookmarkEnd w:id="38"/>
      <w:bookmarkEnd w:id="39"/>
    </w:p>
    <w:p w:rsidR="00D17CF4" w:rsidRDefault="00BA0051">
      <w:pPr>
        <w:snapToGrid w:val="0"/>
        <w:spacing w:before="100" w:beforeAutospacing="1" w:line="360" w:lineRule="auto"/>
        <w:ind w:right="238" w:firstLineChars="200" w:firstLine="560"/>
        <w:rPr>
          <w:rFonts w:ascii="宋体" w:hAnsi="宋体"/>
          <w:bCs/>
          <w:color w:val="000000"/>
          <w:spacing w:val="2"/>
          <w:sz w:val="28"/>
          <w:szCs w:val="28"/>
        </w:rPr>
      </w:pPr>
      <w:r>
        <w:rPr>
          <w:rFonts w:ascii="宋体" w:hAnsi="宋体" w:hint="eastAsia"/>
          <w:bCs/>
          <w:sz w:val="28"/>
          <w:szCs w:val="28"/>
        </w:rPr>
        <w:t>2021年7月15日至2021年8月20日</w:t>
      </w:r>
      <w:r>
        <w:rPr>
          <w:rFonts w:ascii="宋体" w:hAnsi="宋体" w:hint="eastAsia"/>
          <w:bCs/>
          <w:color w:val="000000"/>
          <w:spacing w:val="2"/>
          <w:sz w:val="28"/>
          <w:szCs w:val="28"/>
        </w:rPr>
        <w:t>。</w:t>
      </w:r>
    </w:p>
    <w:p w:rsidR="00D17CF4" w:rsidRDefault="00BA0051">
      <w:pPr>
        <w:spacing w:before="100" w:beforeAutospacing="1" w:line="360" w:lineRule="auto"/>
        <w:outlineLvl w:val="1"/>
        <w:rPr>
          <w:rFonts w:ascii="宋体" w:hAnsi="宋体"/>
          <w:b/>
          <w:bCs/>
          <w:sz w:val="28"/>
          <w:szCs w:val="28"/>
        </w:rPr>
      </w:pPr>
      <w:bookmarkStart w:id="40" w:name="_Toc1026544"/>
      <w:bookmarkStart w:id="41" w:name="_Toc41917692"/>
      <w:bookmarkStart w:id="42" w:name="_Toc275961681"/>
      <w:bookmarkStart w:id="43" w:name="_Toc4613"/>
      <w:r>
        <w:rPr>
          <w:rFonts w:ascii="宋体" w:hAnsi="宋体" w:hint="eastAsia"/>
          <w:b/>
          <w:bCs/>
          <w:sz w:val="28"/>
          <w:szCs w:val="28"/>
        </w:rPr>
        <w:t>十四、估价报告使用期限</w:t>
      </w:r>
      <w:bookmarkEnd w:id="40"/>
      <w:bookmarkEnd w:id="41"/>
      <w:bookmarkEnd w:id="42"/>
      <w:bookmarkEnd w:id="43"/>
    </w:p>
    <w:p w:rsidR="00D17CF4" w:rsidRDefault="00BA0051">
      <w:pPr>
        <w:spacing w:line="360" w:lineRule="auto"/>
        <w:ind w:firstLineChars="295" w:firstLine="826"/>
        <w:rPr>
          <w:b/>
          <w:bCs/>
          <w:sz w:val="28"/>
          <w:szCs w:val="28"/>
        </w:rPr>
      </w:pPr>
      <w:r>
        <w:rPr>
          <w:rFonts w:ascii="宋体" w:hAnsi="宋体" w:hint="eastAsia"/>
          <w:sz w:val="28"/>
          <w:szCs w:val="28"/>
        </w:rPr>
        <w:t>本评估结果自报告提出之日起一年内有效，即：自2021年8月20日至2022年8月19日。</w:t>
      </w:r>
      <w:bookmarkStart w:id="44" w:name="_Toc20341"/>
    </w:p>
    <w:p w:rsidR="00D17CF4" w:rsidRDefault="00D17CF4">
      <w:pPr>
        <w:spacing w:line="360" w:lineRule="auto"/>
        <w:ind w:firstLineChars="200" w:firstLine="562"/>
        <w:outlineLvl w:val="0"/>
        <w:rPr>
          <w:b/>
          <w:bCs/>
          <w:sz w:val="28"/>
          <w:szCs w:val="28"/>
        </w:rPr>
      </w:pPr>
    </w:p>
    <w:p w:rsidR="00D17CF4" w:rsidRDefault="00D17CF4">
      <w:pPr>
        <w:spacing w:line="360" w:lineRule="auto"/>
        <w:ind w:firstLineChars="200" w:firstLine="562"/>
        <w:outlineLvl w:val="0"/>
        <w:rPr>
          <w:b/>
          <w:bCs/>
          <w:sz w:val="28"/>
          <w:szCs w:val="28"/>
        </w:rPr>
      </w:pPr>
    </w:p>
    <w:p w:rsidR="00D17CF4" w:rsidRDefault="00D17CF4">
      <w:pPr>
        <w:spacing w:line="360" w:lineRule="auto"/>
        <w:ind w:firstLineChars="200" w:firstLine="562"/>
        <w:outlineLvl w:val="0"/>
        <w:rPr>
          <w:b/>
          <w:bCs/>
          <w:sz w:val="28"/>
          <w:szCs w:val="28"/>
        </w:rPr>
      </w:pPr>
    </w:p>
    <w:p w:rsidR="00D17CF4" w:rsidRDefault="00D17CF4">
      <w:pPr>
        <w:spacing w:line="360" w:lineRule="auto"/>
        <w:ind w:firstLineChars="200" w:firstLine="562"/>
        <w:outlineLvl w:val="0"/>
        <w:rPr>
          <w:b/>
          <w:bCs/>
          <w:sz w:val="28"/>
          <w:szCs w:val="28"/>
        </w:rPr>
      </w:pPr>
    </w:p>
    <w:p w:rsidR="00D17CF4" w:rsidRDefault="00BA0051">
      <w:pPr>
        <w:spacing w:line="360" w:lineRule="auto"/>
        <w:ind w:firstLineChars="200" w:firstLine="562"/>
        <w:outlineLvl w:val="0"/>
        <w:rPr>
          <w:b/>
          <w:bCs/>
          <w:sz w:val="28"/>
          <w:szCs w:val="28"/>
        </w:rPr>
      </w:pPr>
      <w:r>
        <w:rPr>
          <w:rFonts w:hint="eastAsia"/>
          <w:b/>
          <w:bCs/>
          <w:sz w:val="28"/>
          <w:szCs w:val="28"/>
        </w:rPr>
        <w:t>附件：</w:t>
      </w:r>
      <w:bookmarkEnd w:id="44"/>
    </w:p>
    <w:p w:rsidR="00D17CF4" w:rsidRDefault="00BA0051">
      <w:pPr>
        <w:numPr>
          <w:ilvl w:val="0"/>
          <w:numId w:val="3"/>
        </w:numPr>
        <w:spacing w:line="360" w:lineRule="auto"/>
        <w:rPr>
          <w:rFonts w:ascii="宋体"/>
          <w:sz w:val="28"/>
          <w:szCs w:val="28"/>
        </w:rPr>
      </w:pPr>
      <w:r>
        <w:rPr>
          <w:rFonts w:ascii="宋体" w:hAnsi="宋体" w:hint="eastAsia"/>
          <w:sz w:val="28"/>
          <w:szCs w:val="28"/>
        </w:rPr>
        <w:t>辽宁俊隆房地产土地资产评估有限责任公司营业执照复印件；</w:t>
      </w:r>
    </w:p>
    <w:p w:rsidR="00D17CF4" w:rsidRDefault="00BA0051">
      <w:pPr>
        <w:numPr>
          <w:ilvl w:val="0"/>
          <w:numId w:val="3"/>
        </w:numPr>
        <w:spacing w:line="360" w:lineRule="auto"/>
        <w:rPr>
          <w:rFonts w:ascii="宋体"/>
          <w:sz w:val="28"/>
          <w:szCs w:val="28"/>
        </w:rPr>
      </w:pPr>
      <w:r>
        <w:rPr>
          <w:rFonts w:ascii="宋体" w:hAnsi="宋体" w:hint="eastAsia"/>
          <w:sz w:val="28"/>
          <w:szCs w:val="28"/>
        </w:rPr>
        <w:t>辽宁俊隆房地产土地资产评估有限责任公司评估机构资格证书复印件；</w:t>
      </w:r>
    </w:p>
    <w:p w:rsidR="00D17CF4" w:rsidRDefault="00BA0051">
      <w:pPr>
        <w:numPr>
          <w:ilvl w:val="0"/>
          <w:numId w:val="3"/>
        </w:numPr>
        <w:spacing w:line="360" w:lineRule="auto"/>
        <w:rPr>
          <w:rFonts w:ascii="宋体"/>
          <w:sz w:val="28"/>
          <w:szCs w:val="28"/>
        </w:rPr>
      </w:pPr>
      <w:r>
        <w:rPr>
          <w:rFonts w:ascii="宋体" w:hAnsi="宋体" w:hint="eastAsia"/>
          <w:sz w:val="28"/>
          <w:szCs w:val="28"/>
        </w:rPr>
        <w:t>注册房地产估价师证书复印件；</w:t>
      </w:r>
    </w:p>
    <w:p w:rsidR="00D17CF4" w:rsidRDefault="00BA0051">
      <w:pPr>
        <w:numPr>
          <w:ilvl w:val="0"/>
          <w:numId w:val="3"/>
        </w:numPr>
        <w:spacing w:line="360" w:lineRule="auto"/>
        <w:rPr>
          <w:rFonts w:ascii="宋体"/>
          <w:sz w:val="28"/>
          <w:szCs w:val="28"/>
        </w:rPr>
      </w:pPr>
      <w:r>
        <w:rPr>
          <w:rFonts w:ascii="宋体" w:hAnsi="宋体" w:hint="eastAsia"/>
          <w:sz w:val="28"/>
          <w:szCs w:val="28"/>
        </w:rPr>
        <w:t>《司法鉴定评估委托书》（2021）辽03司辅委1239号；</w:t>
      </w:r>
    </w:p>
    <w:p w:rsidR="00D17CF4" w:rsidRDefault="00BA0051">
      <w:pPr>
        <w:numPr>
          <w:ilvl w:val="0"/>
          <w:numId w:val="3"/>
        </w:numPr>
        <w:spacing w:line="360" w:lineRule="auto"/>
        <w:rPr>
          <w:rFonts w:ascii="宋体"/>
          <w:sz w:val="28"/>
          <w:szCs w:val="28"/>
        </w:rPr>
      </w:pPr>
      <w:r>
        <w:rPr>
          <w:rFonts w:ascii="宋体" w:hAnsi="宋体" w:hint="eastAsia"/>
          <w:sz w:val="28"/>
          <w:szCs w:val="28"/>
        </w:rPr>
        <w:t>委托方提供的资料复印件；</w:t>
      </w:r>
    </w:p>
    <w:p w:rsidR="00D17CF4" w:rsidRDefault="00BA0051">
      <w:pPr>
        <w:numPr>
          <w:ilvl w:val="0"/>
          <w:numId w:val="3"/>
        </w:numPr>
        <w:spacing w:line="360" w:lineRule="auto"/>
        <w:rPr>
          <w:rFonts w:ascii="宋体"/>
          <w:sz w:val="28"/>
          <w:szCs w:val="28"/>
        </w:rPr>
      </w:pPr>
      <w:r>
        <w:rPr>
          <w:rFonts w:ascii="宋体" w:hAnsi="宋体" w:hint="eastAsia"/>
          <w:sz w:val="28"/>
          <w:szCs w:val="28"/>
        </w:rPr>
        <w:t>估价对象照片；</w:t>
      </w:r>
    </w:p>
    <w:p w:rsidR="00D17CF4" w:rsidRDefault="00BA0051">
      <w:pPr>
        <w:numPr>
          <w:ilvl w:val="0"/>
          <w:numId w:val="3"/>
        </w:numPr>
        <w:spacing w:line="360" w:lineRule="auto"/>
        <w:rPr>
          <w:rFonts w:ascii="宋体" w:hAnsi="宋体"/>
          <w:sz w:val="28"/>
          <w:szCs w:val="28"/>
        </w:rPr>
      </w:pPr>
      <w:r>
        <w:rPr>
          <w:rFonts w:ascii="宋体" w:hAnsi="宋体" w:hint="eastAsia"/>
          <w:sz w:val="28"/>
          <w:szCs w:val="28"/>
        </w:rPr>
        <w:t>估价对象位置图。</w:t>
      </w:r>
    </w:p>
    <w:sectPr w:rsidR="00D17CF4" w:rsidSect="00D17CF4">
      <w:pgSz w:w="11906" w:h="16838"/>
      <w:pgMar w:top="1440" w:right="1418" w:bottom="1440" w:left="1588"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051" w:rsidRDefault="00BA0051" w:rsidP="00D17CF4">
      <w:r>
        <w:separator/>
      </w:r>
    </w:p>
  </w:endnote>
  <w:endnote w:type="continuationSeparator" w:id="0">
    <w:p w:rsidR="00BA0051" w:rsidRDefault="00BA0051" w:rsidP="00D17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华文中宋">
    <w:altName w:val="hakuyoxingshu7000"/>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CF4" w:rsidRDefault="00D17CF4">
    <w:pPr>
      <w:pStyle w:val="a7"/>
      <w:framePr w:wrap="around" w:vAnchor="text" w:hAnchor="margin" w:xAlign="right" w:y="1"/>
      <w:rPr>
        <w:rStyle w:val="aa"/>
      </w:rPr>
    </w:pPr>
    <w:r>
      <w:rPr>
        <w:rStyle w:val="aa"/>
      </w:rPr>
      <w:fldChar w:fldCharType="begin"/>
    </w:r>
    <w:r w:rsidR="00BA0051">
      <w:rPr>
        <w:rStyle w:val="aa"/>
      </w:rPr>
      <w:instrText xml:space="preserve">PAGE  </w:instrText>
    </w:r>
    <w:r>
      <w:rPr>
        <w:rStyle w:val="aa"/>
      </w:rPr>
      <w:fldChar w:fldCharType="end"/>
    </w:r>
  </w:p>
  <w:p w:rsidR="00D17CF4" w:rsidRDefault="00D17CF4">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CF4" w:rsidRDefault="00D17CF4">
    <w:pPr>
      <w:pStyle w:val="a7"/>
      <w:framePr w:wrap="around" w:vAnchor="text" w:hAnchor="margin" w:xAlign="right" w:y="1"/>
      <w:rPr>
        <w:rStyle w:val="aa"/>
      </w:rPr>
    </w:pPr>
    <w:r>
      <w:rPr>
        <w:rStyle w:val="aa"/>
      </w:rPr>
      <w:fldChar w:fldCharType="begin"/>
    </w:r>
    <w:r w:rsidR="00BA0051">
      <w:rPr>
        <w:rStyle w:val="aa"/>
      </w:rPr>
      <w:instrText xml:space="preserve">PAGE  </w:instrText>
    </w:r>
    <w:r>
      <w:rPr>
        <w:rStyle w:val="aa"/>
      </w:rPr>
      <w:fldChar w:fldCharType="separate"/>
    </w:r>
    <w:r w:rsidR="00FC1B42">
      <w:rPr>
        <w:rStyle w:val="aa"/>
        <w:noProof/>
      </w:rPr>
      <w:t>1</w:t>
    </w:r>
    <w:r>
      <w:rPr>
        <w:rStyle w:val="aa"/>
      </w:rPr>
      <w:fldChar w:fldCharType="end"/>
    </w:r>
  </w:p>
  <w:p w:rsidR="00D17CF4" w:rsidRDefault="00BA0051">
    <w:pPr>
      <w:pStyle w:val="a7"/>
      <w:pBdr>
        <w:top w:val="single" w:sz="4" w:space="1" w:color="auto"/>
      </w:pBdr>
      <w:ind w:right="360"/>
    </w:pPr>
    <w:r>
      <w:rPr>
        <w:rFonts w:ascii="宋体"/>
        <w:noProof/>
      </w:rPr>
      <w:drawing>
        <wp:inline distT="0" distB="0" distL="0" distR="0">
          <wp:extent cx="3028950" cy="495300"/>
          <wp:effectExtent l="0" t="0" r="0" b="0"/>
          <wp:docPr id="3" name="图片 3" descr="报告底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报告底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028950" cy="4953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CF4" w:rsidRDefault="00D17CF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051" w:rsidRDefault="00BA0051" w:rsidP="00D17CF4">
      <w:r>
        <w:separator/>
      </w:r>
    </w:p>
  </w:footnote>
  <w:footnote w:type="continuationSeparator" w:id="0">
    <w:p w:rsidR="00BA0051" w:rsidRDefault="00BA0051" w:rsidP="00D17C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CF4" w:rsidRDefault="00FC1B42">
    <w:pPr>
      <w:pStyle w:val="a8"/>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1877" o:spid="_x0000_s4097" type="#_x0000_t136" style="position:absolute;left:0;text-align:left;margin-left:0;margin-top:0;width:567.85pt;height:24.65pt;rotation:315;z-index:-251658752;mso-position-horizontal:center;mso-position-horizontal-relative:margin;mso-position-vertical:center;mso-position-vertical-relative:margin" o:allowincell="f" fillcolor="silver" stroked="f">
          <v:textpath style="font-family:&quot;宋体&quot;;font-size:1pt" trim="t" fitpath="t" string="非正式报告，不得用于抵押登记，不得作为贷款依据"/>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CF4" w:rsidRDefault="00BA0051">
    <w:pPr>
      <w:pStyle w:val="a8"/>
    </w:pPr>
    <w:r>
      <w:rPr>
        <w:rFonts w:ascii="宋体" w:hAnsi="宋体" w:hint="eastAsia"/>
        <w:bCs/>
      </w:rPr>
      <w:t>房地产估价报告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CF4" w:rsidRDefault="00D17CF4">
    <w:pPr>
      <w:pStyle w:val="a8"/>
      <w:pBdr>
        <w:bottom w:val="none" w:sz="0" w:space="0" w:color="auto"/>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A15B8"/>
    <w:multiLevelType w:val="multilevel"/>
    <w:tmpl w:val="565A15B8"/>
    <w:lvl w:ilvl="0">
      <w:start w:val="1"/>
      <w:numFmt w:val="decimal"/>
      <w:lvlText w:val="%1、"/>
      <w:lvlJc w:val="left"/>
      <w:pPr>
        <w:tabs>
          <w:tab w:val="left" w:pos="900"/>
        </w:tabs>
        <w:ind w:left="900" w:hanging="360"/>
      </w:pPr>
      <w:rPr>
        <w:rFonts w:cs="Times New Roman" w:hint="default"/>
      </w:rPr>
    </w:lvl>
    <w:lvl w:ilvl="1">
      <w:start w:val="1"/>
      <w:numFmt w:val="lowerLetter"/>
      <w:lvlText w:val="%2)"/>
      <w:lvlJc w:val="left"/>
      <w:pPr>
        <w:tabs>
          <w:tab w:val="left" w:pos="1380"/>
        </w:tabs>
        <w:ind w:left="1380" w:hanging="420"/>
      </w:pPr>
      <w:rPr>
        <w:rFonts w:cs="Times New Roman"/>
      </w:rPr>
    </w:lvl>
    <w:lvl w:ilvl="2">
      <w:start w:val="1"/>
      <w:numFmt w:val="lowerRoman"/>
      <w:lvlText w:val="%3."/>
      <w:lvlJc w:val="right"/>
      <w:pPr>
        <w:tabs>
          <w:tab w:val="left" w:pos="1800"/>
        </w:tabs>
        <w:ind w:left="1800" w:hanging="420"/>
      </w:pPr>
      <w:rPr>
        <w:rFonts w:cs="Times New Roman"/>
      </w:rPr>
    </w:lvl>
    <w:lvl w:ilvl="3">
      <w:start w:val="1"/>
      <w:numFmt w:val="decimal"/>
      <w:lvlText w:val="%4."/>
      <w:lvlJc w:val="left"/>
      <w:pPr>
        <w:tabs>
          <w:tab w:val="left" w:pos="2220"/>
        </w:tabs>
        <w:ind w:left="2220" w:hanging="420"/>
      </w:pPr>
      <w:rPr>
        <w:rFonts w:cs="Times New Roman"/>
      </w:rPr>
    </w:lvl>
    <w:lvl w:ilvl="4">
      <w:start w:val="1"/>
      <w:numFmt w:val="lowerLetter"/>
      <w:lvlText w:val="%5)"/>
      <w:lvlJc w:val="left"/>
      <w:pPr>
        <w:tabs>
          <w:tab w:val="left" w:pos="2640"/>
        </w:tabs>
        <w:ind w:left="2640" w:hanging="420"/>
      </w:pPr>
      <w:rPr>
        <w:rFonts w:cs="Times New Roman"/>
      </w:rPr>
    </w:lvl>
    <w:lvl w:ilvl="5">
      <w:start w:val="1"/>
      <w:numFmt w:val="lowerRoman"/>
      <w:lvlText w:val="%6."/>
      <w:lvlJc w:val="right"/>
      <w:pPr>
        <w:tabs>
          <w:tab w:val="left" w:pos="3060"/>
        </w:tabs>
        <w:ind w:left="3060" w:hanging="420"/>
      </w:pPr>
      <w:rPr>
        <w:rFonts w:cs="Times New Roman"/>
      </w:rPr>
    </w:lvl>
    <w:lvl w:ilvl="6">
      <w:start w:val="1"/>
      <w:numFmt w:val="decimal"/>
      <w:lvlText w:val="%7."/>
      <w:lvlJc w:val="left"/>
      <w:pPr>
        <w:tabs>
          <w:tab w:val="left" w:pos="3480"/>
        </w:tabs>
        <w:ind w:left="3480" w:hanging="420"/>
      </w:pPr>
      <w:rPr>
        <w:rFonts w:cs="Times New Roman"/>
      </w:rPr>
    </w:lvl>
    <w:lvl w:ilvl="7">
      <w:start w:val="1"/>
      <w:numFmt w:val="lowerLetter"/>
      <w:lvlText w:val="%8)"/>
      <w:lvlJc w:val="left"/>
      <w:pPr>
        <w:tabs>
          <w:tab w:val="left" w:pos="3900"/>
        </w:tabs>
        <w:ind w:left="3900" w:hanging="420"/>
      </w:pPr>
      <w:rPr>
        <w:rFonts w:cs="Times New Roman"/>
      </w:rPr>
    </w:lvl>
    <w:lvl w:ilvl="8">
      <w:start w:val="1"/>
      <w:numFmt w:val="lowerRoman"/>
      <w:lvlText w:val="%9."/>
      <w:lvlJc w:val="right"/>
      <w:pPr>
        <w:tabs>
          <w:tab w:val="left" w:pos="4320"/>
        </w:tabs>
        <w:ind w:left="4320" w:hanging="420"/>
      </w:pPr>
      <w:rPr>
        <w:rFonts w:cs="Times New Roman"/>
      </w:rPr>
    </w:lvl>
  </w:abstractNum>
  <w:abstractNum w:abstractNumId="1">
    <w:nsid w:val="68E01FC9"/>
    <w:multiLevelType w:val="multilevel"/>
    <w:tmpl w:val="68E01FC9"/>
    <w:lvl w:ilvl="0">
      <w:start w:val="1"/>
      <w:numFmt w:val="decimal"/>
      <w:lvlText w:val="%1．"/>
      <w:lvlJc w:val="left"/>
      <w:pPr>
        <w:tabs>
          <w:tab w:val="left" w:pos="780"/>
        </w:tabs>
        <w:ind w:left="780" w:hanging="360"/>
      </w:pPr>
      <w:rPr>
        <w:rFonts w:cs="Times New Roman" w:hint="eastAsia"/>
      </w:rPr>
    </w:lvl>
    <w:lvl w:ilvl="1">
      <w:start w:val="1"/>
      <w:numFmt w:val="lowerLetter"/>
      <w:lvlText w:val="%2)"/>
      <w:lvlJc w:val="left"/>
      <w:pPr>
        <w:tabs>
          <w:tab w:val="left" w:pos="1260"/>
        </w:tabs>
        <w:ind w:left="1260" w:hanging="420"/>
      </w:pPr>
      <w:rPr>
        <w:rFonts w:cs="Times New Roman"/>
      </w:rPr>
    </w:lvl>
    <w:lvl w:ilvl="2">
      <w:start w:val="1"/>
      <w:numFmt w:val="lowerRoman"/>
      <w:lvlText w:val="%3."/>
      <w:lvlJc w:val="right"/>
      <w:pPr>
        <w:tabs>
          <w:tab w:val="left" w:pos="1680"/>
        </w:tabs>
        <w:ind w:left="1680" w:hanging="420"/>
      </w:pPr>
      <w:rPr>
        <w:rFonts w:cs="Times New Roman"/>
      </w:rPr>
    </w:lvl>
    <w:lvl w:ilvl="3">
      <w:start w:val="1"/>
      <w:numFmt w:val="decimal"/>
      <w:lvlText w:val="%4."/>
      <w:lvlJc w:val="left"/>
      <w:pPr>
        <w:tabs>
          <w:tab w:val="left" w:pos="2100"/>
        </w:tabs>
        <w:ind w:left="2100" w:hanging="420"/>
      </w:pPr>
      <w:rPr>
        <w:rFonts w:cs="Times New Roman"/>
      </w:rPr>
    </w:lvl>
    <w:lvl w:ilvl="4">
      <w:start w:val="1"/>
      <w:numFmt w:val="lowerLetter"/>
      <w:lvlText w:val="%5)"/>
      <w:lvlJc w:val="left"/>
      <w:pPr>
        <w:tabs>
          <w:tab w:val="left" w:pos="2520"/>
        </w:tabs>
        <w:ind w:left="2520" w:hanging="420"/>
      </w:pPr>
      <w:rPr>
        <w:rFonts w:cs="Times New Roman"/>
      </w:rPr>
    </w:lvl>
    <w:lvl w:ilvl="5">
      <w:start w:val="1"/>
      <w:numFmt w:val="lowerRoman"/>
      <w:lvlText w:val="%6."/>
      <w:lvlJc w:val="right"/>
      <w:pPr>
        <w:tabs>
          <w:tab w:val="left" w:pos="2940"/>
        </w:tabs>
        <w:ind w:left="2940" w:hanging="420"/>
      </w:pPr>
      <w:rPr>
        <w:rFonts w:cs="Times New Roman"/>
      </w:rPr>
    </w:lvl>
    <w:lvl w:ilvl="6">
      <w:start w:val="1"/>
      <w:numFmt w:val="decimal"/>
      <w:lvlText w:val="%7."/>
      <w:lvlJc w:val="left"/>
      <w:pPr>
        <w:tabs>
          <w:tab w:val="left" w:pos="3360"/>
        </w:tabs>
        <w:ind w:left="3360" w:hanging="420"/>
      </w:pPr>
      <w:rPr>
        <w:rFonts w:cs="Times New Roman"/>
      </w:rPr>
    </w:lvl>
    <w:lvl w:ilvl="7">
      <w:start w:val="1"/>
      <w:numFmt w:val="lowerLetter"/>
      <w:lvlText w:val="%8)"/>
      <w:lvlJc w:val="left"/>
      <w:pPr>
        <w:tabs>
          <w:tab w:val="left" w:pos="3780"/>
        </w:tabs>
        <w:ind w:left="3780" w:hanging="420"/>
      </w:pPr>
      <w:rPr>
        <w:rFonts w:cs="Times New Roman"/>
      </w:rPr>
    </w:lvl>
    <w:lvl w:ilvl="8">
      <w:start w:val="1"/>
      <w:numFmt w:val="lowerRoman"/>
      <w:lvlText w:val="%9."/>
      <w:lvlJc w:val="right"/>
      <w:pPr>
        <w:tabs>
          <w:tab w:val="left" w:pos="4200"/>
        </w:tabs>
        <w:ind w:left="4200" w:hanging="420"/>
      </w:pPr>
      <w:rPr>
        <w:rFonts w:cs="Times New Roman"/>
      </w:rPr>
    </w:lvl>
  </w:abstractNum>
  <w:abstractNum w:abstractNumId="2">
    <w:nsid w:val="6F277BC5"/>
    <w:multiLevelType w:val="multilevel"/>
    <w:tmpl w:val="6F277BC5"/>
    <w:lvl w:ilvl="0">
      <w:start w:val="1"/>
      <w:numFmt w:val="decimal"/>
      <w:lvlText w:val="%1．"/>
      <w:lvlJc w:val="left"/>
      <w:pPr>
        <w:tabs>
          <w:tab w:val="left" w:pos="780"/>
        </w:tabs>
        <w:ind w:left="780" w:hanging="360"/>
      </w:pPr>
      <w:rPr>
        <w:rFonts w:cs="Times New Roman" w:hint="eastAsia"/>
      </w:rPr>
    </w:lvl>
    <w:lvl w:ilvl="1">
      <w:start w:val="1"/>
      <w:numFmt w:val="lowerLetter"/>
      <w:lvlText w:val="%2)"/>
      <w:lvlJc w:val="left"/>
      <w:pPr>
        <w:tabs>
          <w:tab w:val="left" w:pos="1260"/>
        </w:tabs>
        <w:ind w:left="1260" w:hanging="420"/>
      </w:pPr>
      <w:rPr>
        <w:rFonts w:cs="Times New Roman"/>
      </w:rPr>
    </w:lvl>
    <w:lvl w:ilvl="2">
      <w:start w:val="1"/>
      <w:numFmt w:val="lowerRoman"/>
      <w:lvlText w:val="%3."/>
      <w:lvlJc w:val="right"/>
      <w:pPr>
        <w:tabs>
          <w:tab w:val="left" w:pos="1680"/>
        </w:tabs>
        <w:ind w:left="1680" w:hanging="420"/>
      </w:pPr>
      <w:rPr>
        <w:rFonts w:cs="Times New Roman"/>
      </w:rPr>
    </w:lvl>
    <w:lvl w:ilvl="3">
      <w:start w:val="1"/>
      <w:numFmt w:val="decimal"/>
      <w:lvlText w:val="%4."/>
      <w:lvlJc w:val="left"/>
      <w:pPr>
        <w:tabs>
          <w:tab w:val="left" w:pos="2100"/>
        </w:tabs>
        <w:ind w:left="2100" w:hanging="420"/>
      </w:pPr>
      <w:rPr>
        <w:rFonts w:cs="Times New Roman"/>
      </w:rPr>
    </w:lvl>
    <w:lvl w:ilvl="4">
      <w:start w:val="1"/>
      <w:numFmt w:val="lowerLetter"/>
      <w:lvlText w:val="%5)"/>
      <w:lvlJc w:val="left"/>
      <w:pPr>
        <w:tabs>
          <w:tab w:val="left" w:pos="2520"/>
        </w:tabs>
        <w:ind w:left="2520" w:hanging="420"/>
      </w:pPr>
      <w:rPr>
        <w:rFonts w:cs="Times New Roman"/>
      </w:rPr>
    </w:lvl>
    <w:lvl w:ilvl="5">
      <w:start w:val="1"/>
      <w:numFmt w:val="lowerRoman"/>
      <w:lvlText w:val="%6."/>
      <w:lvlJc w:val="right"/>
      <w:pPr>
        <w:tabs>
          <w:tab w:val="left" w:pos="2940"/>
        </w:tabs>
        <w:ind w:left="2940" w:hanging="420"/>
      </w:pPr>
      <w:rPr>
        <w:rFonts w:cs="Times New Roman"/>
      </w:rPr>
    </w:lvl>
    <w:lvl w:ilvl="6">
      <w:start w:val="1"/>
      <w:numFmt w:val="decimal"/>
      <w:lvlText w:val="%7."/>
      <w:lvlJc w:val="left"/>
      <w:pPr>
        <w:tabs>
          <w:tab w:val="left" w:pos="3360"/>
        </w:tabs>
        <w:ind w:left="3360" w:hanging="420"/>
      </w:pPr>
      <w:rPr>
        <w:rFonts w:cs="Times New Roman"/>
      </w:rPr>
    </w:lvl>
    <w:lvl w:ilvl="7">
      <w:start w:val="1"/>
      <w:numFmt w:val="lowerLetter"/>
      <w:lvlText w:val="%8)"/>
      <w:lvlJc w:val="left"/>
      <w:pPr>
        <w:tabs>
          <w:tab w:val="left" w:pos="3780"/>
        </w:tabs>
        <w:ind w:left="3780" w:hanging="420"/>
      </w:pPr>
      <w:rPr>
        <w:rFonts w:cs="Times New Roman"/>
      </w:rPr>
    </w:lvl>
    <w:lvl w:ilvl="8">
      <w:start w:val="1"/>
      <w:numFmt w:val="lowerRoman"/>
      <w:lvlText w:val="%9."/>
      <w:lvlJc w:val="right"/>
      <w:pPr>
        <w:tabs>
          <w:tab w:val="left" w:pos="4200"/>
        </w:tabs>
        <w:ind w:left="4200" w:hanging="42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5C7"/>
    <w:rsid w:val="000216F0"/>
    <w:rsid w:val="00063FD1"/>
    <w:rsid w:val="000B72E9"/>
    <w:rsid w:val="000E295A"/>
    <w:rsid w:val="00165B6D"/>
    <w:rsid w:val="001663A9"/>
    <w:rsid w:val="0020665B"/>
    <w:rsid w:val="00217C7A"/>
    <w:rsid w:val="002619B8"/>
    <w:rsid w:val="002744DA"/>
    <w:rsid w:val="00284EB5"/>
    <w:rsid w:val="002C73F0"/>
    <w:rsid w:val="002E0ACA"/>
    <w:rsid w:val="00321FCF"/>
    <w:rsid w:val="0032291C"/>
    <w:rsid w:val="0033305B"/>
    <w:rsid w:val="00370D05"/>
    <w:rsid w:val="00372A79"/>
    <w:rsid w:val="003935A1"/>
    <w:rsid w:val="00397A1F"/>
    <w:rsid w:val="003F4C48"/>
    <w:rsid w:val="004419DA"/>
    <w:rsid w:val="00482AE5"/>
    <w:rsid w:val="0048799E"/>
    <w:rsid w:val="00495ED1"/>
    <w:rsid w:val="00511C56"/>
    <w:rsid w:val="00540819"/>
    <w:rsid w:val="005659A7"/>
    <w:rsid w:val="005E21E5"/>
    <w:rsid w:val="0063486D"/>
    <w:rsid w:val="006705C4"/>
    <w:rsid w:val="006866B1"/>
    <w:rsid w:val="006948BA"/>
    <w:rsid w:val="00694CBC"/>
    <w:rsid w:val="006A5134"/>
    <w:rsid w:val="006B5790"/>
    <w:rsid w:val="006E61FE"/>
    <w:rsid w:val="007012A3"/>
    <w:rsid w:val="007070AB"/>
    <w:rsid w:val="00770D1B"/>
    <w:rsid w:val="008C3FA6"/>
    <w:rsid w:val="008D384B"/>
    <w:rsid w:val="00906BB5"/>
    <w:rsid w:val="009643F7"/>
    <w:rsid w:val="0097290E"/>
    <w:rsid w:val="009954A0"/>
    <w:rsid w:val="009A10E5"/>
    <w:rsid w:val="00A12180"/>
    <w:rsid w:val="00A335C7"/>
    <w:rsid w:val="00A3448B"/>
    <w:rsid w:val="00A61226"/>
    <w:rsid w:val="00A70F0D"/>
    <w:rsid w:val="00AB7DDB"/>
    <w:rsid w:val="00AC51C0"/>
    <w:rsid w:val="00B0008D"/>
    <w:rsid w:val="00B00CA0"/>
    <w:rsid w:val="00B0280A"/>
    <w:rsid w:val="00B03DF3"/>
    <w:rsid w:val="00B20810"/>
    <w:rsid w:val="00B2269A"/>
    <w:rsid w:val="00B618EB"/>
    <w:rsid w:val="00B71D37"/>
    <w:rsid w:val="00B72EE6"/>
    <w:rsid w:val="00B86462"/>
    <w:rsid w:val="00BA0051"/>
    <w:rsid w:val="00BE4F82"/>
    <w:rsid w:val="00C17318"/>
    <w:rsid w:val="00C30564"/>
    <w:rsid w:val="00D127A5"/>
    <w:rsid w:val="00D17CF4"/>
    <w:rsid w:val="00D205FF"/>
    <w:rsid w:val="00D67581"/>
    <w:rsid w:val="00D75364"/>
    <w:rsid w:val="00D94FB4"/>
    <w:rsid w:val="00DE4B47"/>
    <w:rsid w:val="00E25916"/>
    <w:rsid w:val="00E2649E"/>
    <w:rsid w:val="00E318C8"/>
    <w:rsid w:val="00EB66DD"/>
    <w:rsid w:val="00F03549"/>
    <w:rsid w:val="00F84195"/>
    <w:rsid w:val="00FC1B42"/>
    <w:rsid w:val="00FE0EEF"/>
    <w:rsid w:val="00FF3D1F"/>
    <w:rsid w:val="036938A2"/>
    <w:rsid w:val="076523AB"/>
    <w:rsid w:val="0B876BBE"/>
    <w:rsid w:val="0C896ADD"/>
    <w:rsid w:val="0C8A6754"/>
    <w:rsid w:val="1A6F306C"/>
    <w:rsid w:val="2222411B"/>
    <w:rsid w:val="2F9279A0"/>
    <w:rsid w:val="36FA4632"/>
    <w:rsid w:val="405F5B5A"/>
    <w:rsid w:val="42B363CB"/>
    <w:rsid w:val="4A4B34F0"/>
    <w:rsid w:val="58983718"/>
    <w:rsid w:val="5A703DF6"/>
    <w:rsid w:val="71426C21"/>
    <w:rsid w:val="7FD656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5"/>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page number" w:semiHidden="0" w:unhideWhenUsed="0" w:qFormat="1"/>
    <w:lsdException w:name="Title" w:semiHidden="0" w:uiPriority="10" w:unhideWhenUsed="0" w:qFormat="1"/>
    <w:lsdException w:name="Default Paragraph Font" w:uiPriority="1"/>
    <w:lsdException w:name="Body Text Indent" w:semiHidden="0" w:unhideWhenUsed="0" w:qFormat="1"/>
    <w:lsdException w:name="Subtitle" w:semiHidden="0" w:uiPriority="11" w:unhideWhenUsed="0" w:qFormat="1"/>
    <w:lsdException w:name="Body Text 3" w:semiHidden="0" w:unhideWhenUsed="0" w:qFormat="1"/>
    <w:lsdException w:name="Body Text Indent 2" w:semiHidden="0" w:uiPriority="0" w:unhideWhenUsed="0" w:qFormat="1"/>
    <w:lsdException w:name="Hyperlink" w:semiHidden="0" w:unhideWhenUsed="0" w:qFormat="1"/>
    <w:lsdException w:name="Strong" w:semiHidden="0" w:uiPriority="22" w:unhideWhenUsed="0" w:qFormat="1"/>
    <w:lsdException w:name="Emphasis" w:semiHidden="0" w:uiPriority="20" w:unhideWhenUsed="0" w:qFormat="1"/>
    <w:lsdException w:name="Plain Text" w:semiHidden="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CF4"/>
    <w:pPr>
      <w:widowControl w:val="0"/>
      <w:jc w:val="both"/>
    </w:pPr>
    <w:rPr>
      <w:kern w:val="2"/>
      <w:sz w:val="21"/>
      <w:szCs w:val="24"/>
    </w:rPr>
  </w:style>
  <w:style w:type="paragraph" w:styleId="1">
    <w:name w:val="heading 1"/>
    <w:basedOn w:val="a"/>
    <w:next w:val="a"/>
    <w:link w:val="1Char"/>
    <w:uiPriority w:val="99"/>
    <w:qFormat/>
    <w:rsid w:val="00D17CF4"/>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D17CF4"/>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rsid w:val="00D17CF4"/>
    <w:pPr>
      <w:jc w:val="left"/>
    </w:pPr>
  </w:style>
  <w:style w:type="paragraph" w:styleId="3">
    <w:name w:val="Body Text 3"/>
    <w:basedOn w:val="a"/>
    <w:link w:val="3Char"/>
    <w:uiPriority w:val="99"/>
    <w:qFormat/>
    <w:rsid w:val="00D17CF4"/>
    <w:pPr>
      <w:jc w:val="center"/>
    </w:pPr>
    <w:rPr>
      <w:rFonts w:ascii="楷体_GB2312" w:eastAsia="楷体_GB2312"/>
      <w:b/>
      <w:sz w:val="30"/>
      <w:szCs w:val="20"/>
    </w:rPr>
  </w:style>
  <w:style w:type="paragraph" w:styleId="a4">
    <w:name w:val="Body Text Indent"/>
    <w:basedOn w:val="a"/>
    <w:link w:val="Char"/>
    <w:uiPriority w:val="99"/>
    <w:qFormat/>
    <w:rsid w:val="00D17CF4"/>
    <w:pPr>
      <w:spacing w:after="120"/>
      <w:ind w:leftChars="200" w:left="420"/>
    </w:pPr>
  </w:style>
  <w:style w:type="paragraph" w:styleId="a5">
    <w:name w:val="Plain Text"/>
    <w:basedOn w:val="a"/>
    <w:link w:val="Char0"/>
    <w:uiPriority w:val="99"/>
    <w:qFormat/>
    <w:rsid w:val="00D17CF4"/>
    <w:rPr>
      <w:rFonts w:ascii="宋体" w:hAnsi="Courier New"/>
      <w:szCs w:val="20"/>
    </w:rPr>
  </w:style>
  <w:style w:type="paragraph" w:styleId="20">
    <w:name w:val="Body Text Indent 2"/>
    <w:basedOn w:val="a"/>
    <w:link w:val="2Char0"/>
    <w:qFormat/>
    <w:rsid w:val="00D17CF4"/>
    <w:pPr>
      <w:spacing w:after="120" w:line="480" w:lineRule="auto"/>
      <w:ind w:leftChars="200" w:left="420"/>
    </w:pPr>
  </w:style>
  <w:style w:type="paragraph" w:styleId="a6">
    <w:name w:val="Balloon Text"/>
    <w:basedOn w:val="a"/>
    <w:link w:val="Char1"/>
    <w:uiPriority w:val="99"/>
    <w:semiHidden/>
    <w:unhideWhenUsed/>
    <w:qFormat/>
    <w:rsid w:val="00D17CF4"/>
    <w:rPr>
      <w:sz w:val="18"/>
      <w:szCs w:val="18"/>
    </w:rPr>
  </w:style>
  <w:style w:type="paragraph" w:styleId="a7">
    <w:name w:val="footer"/>
    <w:basedOn w:val="a"/>
    <w:link w:val="Char2"/>
    <w:uiPriority w:val="99"/>
    <w:unhideWhenUsed/>
    <w:qFormat/>
    <w:rsid w:val="00D17CF4"/>
    <w:pPr>
      <w:tabs>
        <w:tab w:val="center" w:pos="4153"/>
        <w:tab w:val="right" w:pos="8306"/>
      </w:tabs>
      <w:snapToGrid w:val="0"/>
      <w:jc w:val="left"/>
    </w:pPr>
    <w:rPr>
      <w:sz w:val="18"/>
      <w:szCs w:val="18"/>
    </w:rPr>
  </w:style>
  <w:style w:type="paragraph" w:styleId="a8">
    <w:name w:val="header"/>
    <w:basedOn w:val="a"/>
    <w:link w:val="Char3"/>
    <w:uiPriority w:val="99"/>
    <w:unhideWhenUsed/>
    <w:qFormat/>
    <w:rsid w:val="00D17CF4"/>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D17CF4"/>
    <w:pPr>
      <w:tabs>
        <w:tab w:val="right" w:leader="dot" w:pos="8776"/>
      </w:tabs>
      <w:jc w:val="distribute"/>
    </w:pPr>
  </w:style>
  <w:style w:type="paragraph" w:styleId="21">
    <w:name w:val="toc 2"/>
    <w:basedOn w:val="a"/>
    <w:next w:val="a"/>
    <w:uiPriority w:val="39"/>
    <w:qFormat/>
    <w:rsid w:val="00D17CF4"/>
    <w:pPr>
      <w:ind w:leftChars="200" w:left="420"/>
    </w:pPr>
  </w:style>
  <w:style w:type="table" w:styleId="a9">
    <w:name w:val="Table Grid"/>
    <w:basedOn w:val="a1"/>
    <w:uiPriority w:val="59"/>
    <w:qFormat/>
    <w:rsid w:val="00D17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uiPriority w:val="99"/>
    <w:qFormat/>
    <w:rsid w:val="00D17CF4"/>
    <w:rPr>
      <w:rFonts w:cs="Times New Roman"/>
    </w:rPr>
  </w:style>
  <w:style w:type="character" w:styleId="ab">
    <w:name w:val="Hyperlink"/>
    <w:basedOn w:val="a0"/>
    <w:uiPriority w:val="99"/>
    <w:qFormat/>
    <w:rsid w:val="00D17CF4"/>
    <w:rPr>
      <w:rFonts w:cs="Times New Roman"/>
      <w:color w:val="0000FF"/>
      <w:u w:val="single"/>
    </w:rPr>
  </w:style>
  <w:style w:type="character" w:customStyle="1" w:styleId="Char3">
    <w:name w:val="页眉 Char"/>
    <w:basedOn w:val="a0"/>
    <w:link w:val="a8"/>
    <w:uiPriority w:val="99"/>
    <w:qFormat/>
    <w:rsid w:val="00D17CF4"/>
    <w:rPr>
      <w:sz w:val="18"/>
      <w:szCs w:val="18"/>
    </w:rPr>
  </w:style>
  <w:style w:type="character" w:customStyle="1" w:styleId="Char2">
    <w:name w:val="页脚 Char"/>
    <w:basedOn w:val="a0"/>
    <w:link w:val="a7"/>
    <w:uiPriority w:val="99"/>
    <w:qFormat/>
    <w:rsid w:val="00D17CF4"/>
    <w:rPr>
      <w:sz w:val="18"/>
      <w:szCs w:val="18"/>
    </w:rPr>
  </w:style>
  <w:style w:type="character" w:customStyle="1" w:styleId="1Char">
    <w:name w:val="标题 1 Char"/>
    <w:basedOn w:val="a0"/>
    <w:link w:val="1"/>
    <w:uiPriority w:val="99"/>
    <w:qFormat/>
    <w:rsid w:val="00D17CF4"/>
    <w:rPr>
      <w:rFonts w:ascii="Times New Roman" w:eastAsia="宋体" w:hAnsi="Times New Roman" w:cs="Times New Roman"/>
      <w:b/>
      <w:bCs/>
      <w:kern w:val="44"/>
      <w:sz w:val="44"/>
      <w:szCs w:val="44"/>
    </w:rPr>
  </w:style>
  <w:style w:type="character" w:customStyle="1" w:styleId="2Char">
    <w:name w:val="标题 2 Char"/>
    <w:basedOn w:val="a0"/>
    <w:link w:val="2"/>
    <w:qFormat/>
    <w:rsid w:val="00D17CF4"/>
    <w:rPr>
      <w:rFonts w:ascii="Arial" w:eastAsia="黑体" w:hAnsi="Arial" w:cs="Times New Roman"/>
      <w:b/>
      <w:bCs/>
      <w:sz w:val="32"/>
      <w:szCs w:val="32"/>
    </w:rPr>
  </w:style>
  <w:style w:type="character" w:customStyle="1" w:styleId="3Char">
    <w:name w:val="正文文本 3 Char"/>
    <w:basedOn w:val="a0"/>
    <w:link w:val="3"/>
    <w:uiPriority w:val="99"/>
    <w:qFormat/>
    <w:rsid w:val="00D17CF4"/>
    <w:rPr>
      <w:rFonts w:ascii="楷体_GB2312" w:eastAsia="楷体_GB2312" w:hAnsi="Times New Roman" w:cs="Times New Roman"/>
      <w:b/>
      <w:sz w:val="30"/>
      <w:szCs w:val="20"/>
    </w:rPr>
  </w:style>
  <w:style w:type="character" w:customStyle="1" w:styleId="Char">
    <w:name w:val="正文文本缩进 Char"/>
    <w:basedOn w:val="a0"/>
    <w:link w:val="a4"/>
    <w:uiPriority w:val="99"/>
    <w:qFormat/>
    <w:rsid w:val="00D17CF4"/>
    <w:rPr>
      <w:rFonts w:ascii="Times New Roman" w:eastAsia="宋体" w:hAnsi="Times New Roman" w:cs="Times New Roman"/>
      <w:szCs w:val="24"/>
    </w:rPr>
  </w:style>
  <w:style w:type="character" w:customStyle="1" w:styleId="Char0">
    <w:name w:val="纯文本 Char"/>
    <w:basedOn w:val="a0"/>
    <w:link w:val="a5"/>
    <w:uiPriority w:val="99"/>
    <w:qFormat/>
    <w:rsid w:val="00D17CF4"/>
    <w:rPr>
      <w:rFonts w:ascii="宋体" w:eastAsia="宋体" w:hAnsi="Courier New" w:cs="Times New Roman"/>
      <w:szCs w:val="20"/>
    </w:rPr>
  </w:style>
  <w:style w:type="character" w:customStyle="1" w:styleId="2Char0">
    <w:name w:val="正文文本缩进 2 Char"/>
    <w:basedOn w:val="a0"/>
    <w:link w:val="20"/>
    <w:qFormat/>
    <w:rsid w:val="00D17CF4"/>
    <w:rPr>
      <w:rFonts w:ascii="Times New Roman" w:eastAsia="宋体" w:hAnsi="Times New Roman" w:cs="Times New Roman"/>
      <w:szCs w:val="24"/>
    </w:rPr>
  </w:style>
  <w:style w:type="paragraph" w:customStyle="1" w:styleId="ac">
    <w:name w:val="正文的样式"/>
    <w:basedOn w:val="a"/>
    <w:uiPriority w:val="99"/>
    <w:qFormat/>
    <w:rsid w:val="00D17CF4"/>
    <w:pPr>
      <w:ind w:firstLine="735"/>
    </w:pPr>
    <w:rPr>
      <w:rFonts w:ascii="仿宋_GB2312" w:eastAsia="仿宋_GB2312"/>
      <w:sz w:val="30"/>
      <w:szCs w:val="20"/>
    </w:rPr>
  </w:style>
  <w:style w:type="character" w:customStyle="1" w:styleId="Char1">
    <w:name w:val="批注框文本 Char"/>
    <w:basedOn w:val="a0"/>
    <w:link w:val="a6"/>
    <w:uiPriority w:val="99"/>
    <w:semiHidden/>
    <w:qFormat/>
    <w:rsid w:val="00D17CF4"/>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page number" w:semiHidden="0" w:unhideWhenUsed="0" w:qFormat="1"/>
    <w:lsdException w:name="Title" w:semiHidden="0" w:uiPriority="10" w:unhideWhenUsed="0" w:qFormat="1"/>
    <w:lsdException w:name="Default Paragraph Font" w:uiPriority="1"/>
    <w:lsdException w:name="Body Text Indent" w:semiHidden="0" w:unhideWhenUsed="0" w:qFormat="1"/>
    <w:lsdException w:name="Subtitle" w:semiHidden="0" w:uiPriority="11" w:unhideWhenUsed="0" w:qFormat="1"/>
    <w:lsdException w:name="Body Text 3" w:semiHidden="0" w:unhideWhenUsed="0" w:qFormat="1"/>
    <w:lsdException w:name="Body Text Indent 2" w:semiHidden="0" w:uiPriority="0" w:unhideWhenUsed="0" w:qFormat="1"/>
    <w:lsdException w:name="Hyperlink" w:semiHidden="0" w:unhideWhenUsed="0" w:qFormat="1"/>
    <w:lsdException w:name="Strong" w:semiHidden="0" w:uiPriority="22" w:unhideWhenUsed="0" w:qFormat="1"/>
    <w:lsdException w:name="Emphasis" w:semiHidden="0" w:uiPriority="20" w:unhideWhenUsed="0" w:qFormat="1"/>
    <w:lsdException w:name="Plain Text" w:semiHidden="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CF4"/>
    <w:pPr>
      <w:widowControl w:val="0"/>
      <w:jc w:val="both"/>
    </w:pPr>
    <w:rPr>
      <w:kern w:val="2"/>
      <w:sz w:val="21"/>
      <w:szCs w:val="24"/>
    </w:rPr>
  </w:style>
  <w:style w:type="paragraph" w:styleId="1">
    <w:name w:val="heading 1"/>
    <w:basedOn w:val="a"/>
    <w:next w:val="a"/>
    <w:link w:val="1Char"/>
    <w:uiPriority w:val="99"/>
    <w:qFormat/>
    <w:rsid w:val="00D17CF4"/>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D17CF4"/>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rsid w:val="00D17CF4"/>
    <w:pPr>
      <w:jc w:val="left"/>
    </w:pPr>
  </w:style>
  <w:style w:type="paragraph" w:styleId="3">
    <w:name w:val="Body Text 3"/>
    <w:basedOn w:val="a"/>
    <w:link w:val="3Char"/>
    <w:uiPriority w:val="99"/>
    <w:qFormat/>
    <w:rsid w:val="00D17CF4"/>
    <w:pPr>
      <w:jc w:val="center"/>
    </w:pPr>
    <w:rPr>
      <w:rFonts w:ascii="楷体_GB2312" w:eastAsia="楷体_GB2312"/>
      <w:b/>
      <w:sz w:val="30"/>
      <w:szCs w:val="20"/>
    </w:rPr>
  </w:style>
  <w:style w:type="paragraph" w:styleId="a4">
    <w:name w:val="Body Text Indent"/>
    <w:basedOn w:val="a"/>
    <w:link w:val="Char"/>
    <w:uiPriority w:val="99"/>
    <w:qFormat/>
    <w:rsid w:val="00D17CF4"/>
    <w:pPr>
      <w:spacing w:after="120"/>
      <w:ind w:leftChars="200" w:left="420"/>
    </w:pPr>
  </w:style>
  <w:style w:type="paragraph" w:styleId="a5">
    <w:name w:val="Plain Text"/>
    <w:basedOn w:val="a"/>
    <w:link w:val="Char0"/>
    <w:uiPriority w:val="99"/>
    <w:qFormat/>
    <w:rsid w:val="00D17CF4"/>
    <w:rPr>
      <w:rFonts w:ascii="宋体" w:hAnsi="Courier New"/>
      <w:szCs w:val="20"/>
    </w:rPr>
  </w:style>
  <w:style w:type="paragraph" w:styleId="20">
    <w:name w:val="Body Text Indent 2"/>
    <w:basedOn w:val="a"/>
    <w:link w:val="2Char0"/>
    <w:qFormat/>
    <w:rsid w:val="00D17CF4"/>
    <w:pPr>
      <w:spacing w:after="120" w:line="480" w:lineRule="auto"/>
      <w:ind w:leftChars="200" w:left="420"/>
    </w:pPr>
  </w:style>
  <w:style w:type="paragraph" w:styleId="a6">
    <w:name w:val="Balloon Text"/>
    <w:basedOn w:val="a"/>
    <w:link w:val="Char1"/>
    <w:uiPriority w:val="99"/>
    <w:semiHidden/>
    <w:unhideWhenUsed/>
    <w:qFormat/>
    <w:rsid w:val="00D17CF4"/>
    <w:rPr>
      <w:sz w:val="18"/>
      <w:szCs w:val="18"/>
    </w:rPr>
  </w:style>
  <w:style w:type="paragraph" w:styleId="a7">
    <w:name w:val="footer"/>
    <w:basedOn w:val="a"/>
    <w:link w:val="Char2"/>
    <w:uiPriority w:val="99"/>
    <w:unhideWhenUsed/>
    <w:qFormat/>
    <w:rsid w:val="00D17CF4"/>
    <w:pPr>
      <w:tabs>
        <w:tab w:val="center" w:pos="4153"/>
        <w:tab w:val="right" w:pos="8306"/>
      </w:tabs>
      <w:snapToGrid w:val="0"/>
      <w:jc w:val="left"/>
    </w:pPr>
    <w:rPr>
      <w:sz w:val="18"/>
      <w:szCs w:val="18"/>
    </w:rPr>
  </w:style>
  <w:style w:type="paragraph" w:styleId="a8">
    <w:name w:val="header"/>
    <w:basedOn w:val="a"/>
    <w:link w:val="Char3"/>
    <w:uiPriority w:val="99"/>
    <w:unhideWhenUsed/>
    <w:qFormat/>
    <w:rsid w:val="00D17CF4"/>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D17CF4"/>
    <w:pPr>
      <w:tabs>
        <w:tab w:val="right" w:leader="dot" w:pos="8776"/>
      </w:tabs>
      <w:jc w:val="distribute"/>
    </w:pPr>
  </w:style>
  <w:style w:type="paragraph" w:styleId="21">
    <w:name w:val="toc 2"/>
    <w:basedOn w:val="a"/>
    <w:next w:val="a"/>
    <w:uiPriority w:val="39"/>
    <w:qFormat/>
    <w:rsid w:val="00D17CF4"/>
    <w:pPr>
      <w:ind w:leftChars="200" w:left="420"/>
    </w:pPr>
  </w:style>
  <w:style w:type="table" w:styleId="a9">
    <w:name w:val="Table Grid"/>
    <w:basedOn w:val="a1"/>
    <w:uiPriority w:val="59"/>
    <w:qFormat/>
    <w:rsid w:val="00D17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uiPriority w:val="99"/>
    <w:qFormat/>
    <w:rsid w:val="00D17CF4"/>
    <w:rPr>
      <w:rFonts w:cs="Times New Roman"/>
    </w:rPr>
  </w:style>
  <w:style w:type="character" w:styleId="ab">
    <w:name w:val="Hyperlink"/>
    <w:basedOn w:val="a0"/>
    <w:uiPriority w:val="99"/>
    <w:qFormat/>
    <w:rsid w:val="00D17CF4"/>
    <w:rPr>
      <w:rFonts w:cs="Times New Roman"/>
      <w:color w:val="0000FF"/>
      <w:u w:val="single"/>
    </w:rPr>
  </w:style>
  <w:style w:type="character" w:customStyle="1" w:styleId="Char3">
    <w:name w:val="页眉 Char"/>
    <w:basedOn w:val="a0"/>
    <w:link w:val="a8"/>
    <w:uiPriority w:val="99"/>
    <w:qFormat/>
    <w:rsid w:val="00D17CF4"/>
    <w:rPr>
      <w:sz w:val="18"/>
      <w:szCs w:val="18"/>
    </w:rPr>
  </w:style>
  <w:style w:type="character" w:customStyle="1" w:styleId="Char2">
    <w:name w:val="页脚 Char"/>
    <w:basedOn w:val="a0"/>
    <w:link w:val="a7"/>
    <w:uiPriority w:val="99"/>
    <w:qFormat/>
    <w:rsid w:val="00D17CF4"/>
    <w:rPr>
      <w:sz w:val="18"/>
      <w:szCs w:val="18"/>
    </w:rPr>
  </w:style>
  <w:style w:type="character" w:customStyle="1" w:styleId="1Char">
    <w:name w:val="标题 1 Char"/>
    <w:basedOn w:val="a0"/>
    <w:link w:val="1"/>
    <w:uiPriority w:val="99"/>
    <w:qFormat/>
    <w:rsid w:val="00D17CF4"/>
    <w:rPr>
      <w:rFonts w:ascii="Times New Roman" w:eastAsia="宋体" w:hAnsi="Times New Roman" w:cs="Times New Roman"/>
      <w:b/>
      <w:bCs/>
      <w:kern w:val="44"/>
      <w:sz w:val="44"/>
      <w:szCs w:val="44"/>
    </w:rPr>
  </w:style>
  <w:style w:type="character" w:customStyle="1" w:styleId="2Char">
    <w:name w:val="标题 2 Char"/>
    <w:basedOn w:val="a0"/>
    <w:link w:val="2"/>
    <w:qFormat/>
    <w:rsid w:val="00D17CF4"/>
    <w:rPr>
      <w:rFonts w:ascii="Arial" w:eastAsia="黑体" w:hAnsi="Arial" w:cs="Times New Roman"/>
      <w:b/>
      <w:bCs/>
      <w:sz w:val="32"/>
      <w:szCs w:val="32"/>
    </w:rPr>
  </w:style>
  <w:style w:type="character" w:customStyle="1" w:styleId="3Char">
    <w:name w:val="正文文本 3 Char"/>
    <w:basedOn w:val="a0"/>
    <w:link w:val="3"/>
    <w:uiPriority w:val="99"/>
    <w:qFormat/>
    <w:rsid w:val="00D17CF4"/>
    <w:rPr>
      <w:rFonts w:ascii="楷体_GB2312" w:eastAsia="楷体_GB2312" w:hAnsi="Times New Roman" w:cs="Times New Roman"/>
      <w:b/>
      <w:sz w:val="30"/>
      <w:szCs w:val="20"/>
    </w:rPr>
  </w:style>
  <w:style w:type="character" w:customStyle="1" w:styleId="Char">
    <w:name w:val="正文文本缩进 Char"/>
    <w:basedOn w:val="a0"/>
    <w:link w:val="a4"/>
    <w:uiPriority w:val="99"/>
    <w:qFormat/>
    <w:rsid w:val="00D17CF4"/>
    <w:rPr>
      <w:rFonts w:ascii="Times New Roman" w:eastAsia="宋体" w:hAnsi="Times New Roman" w:cs="Times New Roman"/>
      <w:szCs w:val="24"/>
    </w:rPr>
  </w:style>
  <w:style w:type="character" w:customStyle="1" w:styleId="Char0">
    <w:name w:val="纯文本 Char"/>
    <w:basedOn w:val="a0"/>
    <w:link w:val="a5"/>
    <w:uiPriority w:val="99"/>
    <w:qFormat/>
    <w:rsid w:val="00D17CF4"/>
    <w:rPr>
      <w:rFonts w:ascii="宋体" w:eastAsia="宋体" w:hAnsi="Courier New" w:cs="Times New Roman"/>
      <w:szCs w:val="20"/>
    </w:rPr>
  </w:style>
  <w:style w:type="character" w:customStyle="1" w:styleId="2Char0">
    <w:name w:val="正文文本缩进 2 Char"/>
    <w:basedOn w:val="a0"/>
    <w:link w:val="20"/>
    <w:qFormat/>
    <w:rsid w:val="00D17CF4"/>
    <w:rPr>
      <w:rFonts w:ascii="Times New Roman" w:eastAsia="宋体" w:hAnsi="Times New Roman" w:cs="Times New Roman"/>
      <w:szCs w:val="24"/>
    </w:rPr>
  </w:style>
  <w:style w:type="paragraph" w:customStyle="1" w:styleId="ac">
    <w:name w:val="正文的样式"/>
    <w:basedOn w:val="a"/>
    <w:uiPriority w:val="99"/>
    <w:qFormat/>
    <w:rsid w:val="00D17CF4"/>
    <w:pPr>
      <w:ind w:firstLine="735"/>
    </w:pPr>
    <w:rPr>
      <w:rFonts w:ascii="仿宋_GB2312" w:eastAsia="仿宋_GB2312"/>
      <w:sz w:val="30"/>
      <w:szCs w:val="20"/>
    </w:rPr>
  </w:style>
  <w:style w:type="character" w:customStyle="1" w:styleId="Char1">
    <w:name w:val="批注框文本 Char"/>
    <w:basedOn w:val="a0"/>
    <w:link w:val="a6"/>
    <w:uiPriority w:val="99"/>
    <w:semiHidden/>
    <w:qFormat/>
    <w:rsid w:val="00D17CF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AE4614-311E-4058-832E-F4416F48F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1424</Words>
  <Characters>8118</Characters>
  <Application>Microsoft Office Word</Application>
  <DocSecurity>4</DocSecurity>
  <Lines>67</Lines>
  <Paragraphs>19</Paragraphs>
  <ScaleCrop>false</ScaleCrop>
  <Company>微软中国</Company>
  <LinksUpToDate>false</LinksUpToDate>
  <CharactersWithSpaces>9523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TDFY</cp:lastModifiedBy>
  <cp:revision>2</cp:revision>
  <cp:lastPrinted>2021-01-06T00:27:00Z</cp:lastPrinted>
  <dcterms:created xsi:type="dcterms:W3CDTF">2022-01-18T02:21:00Z</dcterms:created>
  <dcterms:modified xsi:type="dcterms:W3CDTF">2022-01-18T02:21:00Z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1847E6D1CACA4645B38C3064F710DFC2</vt:lpwstr>
  </property>
</Properties>
</file>