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58" w:rsidRDefault="00D50758" w:rsidP="00D50758">
      <w:pPr>
        <w:snapToGrid w:val="0"/>
        <w:spacing w:after="360" w:line="360" w:lineRule="auto"/>
        <w:jc w:val="center"/>
        <w:rPr>
          <w:rFonts w:ascii="Arial Narrow" w:eastAsia="黑体" w:hAnsi="Arial Narrow"/>
          <w:sz w:val="32"/>
        </w:rPr>
      </w:pPr>
      <w:r>
        <w:rPr>
          <w:rFonts w:ascii="Arial Narrow" w:eastAsia="黑体" w:hAnsi="Arial Narrow"/>
          <w:b/>
          <w:sz w:val="32"/>
        </w:rPr>
        <w:t>目录</w:t>
      </w:r>
    </w:p>
    <w:p w:rsidR="00D50758" w:rsidRDefault="005C7DF3" w:rsidP="00D50758">
      <w:pPr>
        <w:pStyle w:val="1"/>
        <w:rPr>
          <w:rFonts w:ascii="Calibri" w:hAnsi="Calibri" w:cs="Times New Roman"/>
          <w:b w:val="0"/>
          <w:bCs w:val="0"/>
          <w:caps w:val="0"/>
          <w:szCs w:val="22"/>
        </w:rPr>
      </w:pPr>
      <w:r w:rsidRPr="005C7DF3">
        <w:rPr>
          <w:rFonts w:ascii="Arial Narrow" w:hAnsi="Arial Narrow"/>
          <w:b w:val="0"/>
          <w:sz w:val="24"/>
        </w:rPr>
        <w:fldChar w:fldCharType="begin"/>
      </w:r>
      <w:r w:rsidR="00D50758">
        <w:rPr>
          <w:rStyle w:val="a3"/>
          <w:rFonts w:ascii="Arial Narrow" w:hAnsi="Arial Narrow"/>
          <w:b w:val="0"/>
          <w:sz w:val="24"/>
        </w:rPr>
        <w:instrText xml:space="preserve"> TOC \o "1-4" \h \z </w:instrText>
      </w:r>
      <w:r w:rsidRPr="005C7DF3">
        <w:rPr>
          <w:rFonts w:ascii="Arial Narrow" w:hAnsi="Arial Narrow"/>
          <w:b w:val="0"/>
          <w:sz w:val="24"/>
        </w:rPr>
        <w:fldChar w:fldCharType="separate"/>
      </w:r>
      <w:hyperlink w:anchor="_Toc512016251" w:history="1">
        <w:r w:rsidR="00D50758">
          <w:rPr>
            <w:rStyle w:val="a3"/>
            <w:rFonts w:ascii="Arial Narrow" w:hAnsi="Arial Narrow" w:hint="eastAsia"/>
            <w:szCs w:val="22"/>
          </w:rPr>
          <w:t>声明</w:t>
        </w:r>
        <w:r w:rsidR="00D50758">
          <w:rPr>
            <w:rStyle w:val="a3"/>
            <w:rFonts w:ascii="Arial Narrow" w:hAnsi="Arial Narrow" w:hint="eastAsia"/>
            <w:szCs w:val="22"/>
          </w:rPr>
          <w:tab/>
        </w:r>
        <w:r w:rsidR="00D50758" w:rsidRPr="00BE2AD4">
          <w:rPr>
            <w:rStyle w:val="a3"/>
            <w:rFonts w:asciiTheme="minorEastAsia" w:eastAsiaTheme="minorEastAsia" w:hAnsiTheme="minorEastAsia" w:hint="eastAsia"/>
            <w:szCs w:val="22"/>
          </w:rPr>
          <w:t>1</w:t>
        </w:r>
      </w:hyperlink>
    </w:p>
    <w:p w:rsidR="00D50758" w:rsidRDefault="005C7DF3" w:rsidP="00D50758">
      <w:pPr>
        <w:pStyle w:val="1"/>
        <w:rPr>
          <w:rStyle w:val="a3"/>
          <w:rFonts w:ascii="Arial Narrow" w:hAnsi="Arial Narrow"/>
          <w:szCs w:val="22"/>
        </w:rPr>
      </w:pPr>
      <w:r>
        <w:rPr>
          <w:rFonts w:ascii="Arial Narrow" w:hAnsi="Arial Narrow" w:hint="eastAsia"/>
          <w:szCs w:val="22"/>
        </w:rPr>
        <w:fldChar w:fldCharType="begin"/>
      </w:r>
      <w:r w:rsidR="00D50758">
        <w:rPr>
          <w:rStyle w:val="a3"/>
          <w:rFonts w:ascii="Arial Narrow" w:hAnsi="Arial Narrow" w:hint="eastAsia"/>
          <w:szCs w:val="22"/>
        </w:rPr>
        <w:instrText xml:space="preserve"> HYPERLINK \l "_Toc512016252" </w:instrText>
      </w:r>
      <w:r>
        <w:rPr>
          <w:rFonts w:ascii="Arial Narrow" w:hAnsi="Arial Narrow" w:hint="eastAsia"/>
          <w:szCs w:val="22"/>
        </w:rPr>
        <w:fldChar w:fldCharType="separate"/>
      </w:r>
      <w:r w:rsidR="00D50758">
        <w:rPr>
          <w:rStyle w:val="a3"/>
          <w:rFonts w:ascii="Arial Narrow" w:hAnsi="Arial Narrow" w:hint="eastAsia"/>
          <w:szCs w:val="22"/>
        </w:rPr>
        <w:t>资产评估报告书摘要</w:t>
      </w:r>
      <w:r w:rsidR="00DB4B1B">
        <w:rPr>
          <w:rStyle w:val="a3"/>
          <w:rFonts w:ascii="Arial Narrow" w:hAnsi="Arial Narrow" w:hint="eastAsia"/>
          <w:szCs w:val="22"/>
        </w:rPr>
        <w:tab/>
      </w:r>
      <w:r w:rsidR="00DB4B1B" w:rsidRPr="00BE2AD4">
        <w:rPr>
          <w:rStyle w:val="a3"/>
          <w:rFonts w:asciiTheme="minorEastAsia" w:eastAsiaTheme="minorEastAsia" w:hAnsiTheme="minorEastAsia" w:hint="eastAsia"/>
          <w:szCs w:val="22"/>
        </w:rPr>
        <w:t>3</w:t>
      </w:r>
    </w:p>
    <w:p w:rsidR="00D50758" w:rsidRDefault="005C7DF3" w:rsidP="00D50758">
      <w:pPr>
        <w:pStyle w:val="1"/>
        <w:rPr>
          <w:rFonts w:ascii="Calibri" w:hAnsi="Calibri" w:cs="Times New Roman"/>
          <w:b w:val="0"/>
          <w:bCs w:val="0"/>
          <w:caps w:val="0"/>
          <w:szCs w:val="22"/>
        </w:rPr>
      </w:pPr>
      <w:r>
        <w:rPr>
          <w:rFonts w:ascii="Arial Narrow" w:hAnsi="Arial Narrow" w:hint="eastAsia"/>
          <w:szCs w:val="22"/>
        </w:rPr>
        <w:fldChar w:fldCharType="end"/>
      </w:r>
      <w:hyperlink w:anchor="_Toc512016252" w:history="1">
        <w:r w:rsidR="00D50758">
          <w:rPr>
            <w:rStyle w:val="a3"/>
            <w:rFonts w:ascii="Arial Narrow" w:hAnsi="Arial Narrow" w:hint="eastAsia"/>
            <w:szCs w:val="22"/>
          </w:rPr>
          <w:t>资产评估报告书</w:t>
        </w:r>
        <w:r w:rsidR="00D50758">
          <w:rPr>
            <w:rStyle w:val="a3"/>
            <w:rFonts w:ascii="Arial Narrow" w:hAnsi="Arial Narrow" w:hint="eastAsia"/>
            <w:szCs w:val="22"/>
          </w:rPr>
          <w:tab/>
        </w:r>
        <w:r w:rsidR="00DB4B1B" w:rsidRPr="00BE2AD4">
          <w:rPr>
            <w:rStyle w:val="a3"/>
            <w:rFonts w:asciiTheme="minorEastAsia" w:eastAsiaTheme="minorEastAsia" w:hAnsiTheme="minorEastAsia" w:hint="eastAsia"/>
            <w:szCs w:val="22"/>
          </w:rPr>
          <w:t>5</w:t>
        </w:r>
      </w:hyperlink>
    </w:p>
    <w:p w:rsidR="00D50758" w:rsidRDefault="005C7DF3" w:rsidP="00D50758">
      <w:pPr>
        <w:pStyle w:val="1"/>
        <w:rPr>
          <w:rFonts w:ascii="Calibri" w:hAnsi="Calibri" w:cs="Times New Roman"/>
          <w:b w:val="0"/>
          <w:bCs w:val="0"/>
          <w:caps w:val="0"/>
          <w:szCs w:val="22"/>
        </w:rPr>
      </w:pPr>
      <w:hyperlink w:anchor="_Toc512016254" w:history="1">
        <w:r w:rsidR="00D50758">
          <w:rPr>
            <w:rStyle w:val="a3"/>
            <w:rFonts w:ascii="Arial Narrow" w:hAnsi="Arial Narrow" w:hint="eastAsia"/>
          </w:rPr>
          <w:t>一、委托人、被评估单位和资产评估委托合同约定的其他资产评估报告使用人概况</w:t>
        </w:r>
        <w:r w:rsidR="00D50758">
          <w:tab/>
        </w:r>
        <w:r w:rsidR="00410CC2">
          <w:rPr>
            <w:rFonts w:hint="eastAsia"/>
          </w:rPr>
          <w:t>6</w:t>
        </w:r>
      </w:hyperlink>
    </w:p>
    <w:p w:rsidR="00D50758" w:rsidRDefault="005C7DF3" w:rsidP="00D50758">
      <w:pPr>
        <w:pStyle w:val="1"/>
        <w:rPr>
          <w:rFonts w:ascii="Calibri" w:hAnsi="Calibri" w:cs="Times New Roman"/>
          <w:b w:val="0"/>
          <w:bCs w:val="0"/>
          <w:caps w:val="0"/>
          <w:szCs w:val="22"/>
        </w:rPr>
      </w:pPr>
      <w:hyperlink w:anchor="_Toc512016255" w:history="1">
        <w:r w:rsidR="00D50758">
          <w:rPr>
            <w:rStyle w:val="a3"/>
            <w:rFonts w:ascii="Arial Narrow" w:hAnsi="Arial Narrow" w:hint="eastAsia"/>
          </w:rPr>
          <w:t>二、评估目的</w:t>
        </w:r>
        <w:r w:rsidR="00D50758">
          <w:tab/>
        </w:r>
        <w:r w:rsidR="00410CC2">
          <w:rPr>
            <w:rFonts w:hint="eastAsia"/>
          </w:rPr>
          <w:t>6</w:t>
        </w:r>
      </w:hyperlink>
    </w:p>
    <w:p w:rsidR="00D50758" w:rsidRDefault="005C7DF3" w:rsidP="00D50758">
      <w:pPr>
        <w:pStyle w:val="1"/>
        <w:rPr>
          <w:rFonts w:ascii="Calibri" w:hAnsi="Calibri" w:cs="Times New Roman"/>
          <w:b w:val="0"/>
          <w:bCs w:val="0"/>
          <w:caps w:val="0"/>
          <w:szCs w:val="22"/>
        </w:rPr>
      </w:pPr>
      <w:hyperlink w:anchor="_Toc512016256" w:history="1">
        <w:r w:rsidR="00D50758">
          <w:rPr>
            <w:rStyle w:val="a3"/>
            <w:rFonts w:ascii="Arial Narrow" w:hAnsi="Arial Narrow" w:hint="eastAsia"/>
          </w:rPr>
          <w:t>三、评估对象与评估范围</w:t>
        </w:r>
        <w:r w:rsidR="00D50758">
          <w:tab/>
        </w:r>
        <w:r w:rsidR="00410CC2">
          <w:rPr>
            <w:rFonts w:hint="eastAsia"/>
          </w:rPr>
          <w:t>6</w:t>
        </w:r>
      </w:hyperlink>
    </w:p>
    <w:p w:rsidR="00D50758" w:rsidRDefault="005C7DF3" w:rsidP="00D50758">
      <w:pPr>
        <w:pStyle w:val="1"/>
        <w:rPr>
          <w:rFonts w:ascii="Calibri" w:hAnsi="Calibri" w:cs="Times New Roman"/>
          <w:b w:val="0"/>
          <w:bCs w:val="0"/>
          <w:caps w:val="0"/>
          <w:szCs w:val="22"/>
        </w:rPr>
      </w:pPr>
      <w:hyperlink w:anchor="_Toc512016257" w:history="1">
        <w:r w:rsidR="00D50758">
          <w:rPr>
            <w:rStyle w:val="a3"/>
            <w:rFonts w:ascii="Arial Narrow" w:hAnsi="Arial Narrow" w:hint="eastAsia"/>
          </w:rPr>
          <w:t>四、价值类型</w:t>
        </w:r>
        <w:r w:rsidR="00D50758">
          <w:tab/>
        </w:r>
      </w:hyperlink>
      <w:r w:rsidR="00410CC2">
        <w:rPr>
          <w:rFonts w:hint="eastAsia"/>
        </w:rPr>
        <w:t>7</w:t>
      </w:r>
    </w:p>
    <w:p w:rsidR="00D50758" w:rsidRDefault="005C7DF3" w:rsidP="00D50758">
      <w:pPr>
        <w:pStyle w:val="1"/>
        <w:rPr>
          <w:rFonts w:ascii="Calibri" w:hAnsi="Calibri" w:cs="Times New Roman"/>
          <w:b w:val="0"/>
          <w:bCs w:val="0"/>
          <w:caps w:val="0"/>
          <w:szCs w:val="22"/>
        </w:rPr>
      </w:pPr>
      <w:hyperlink w:anchor="_Toc512016258" w:history="1">
        <w:r w:rsidR="00D50758">
          <w:rPr>
            <w:rStyle w:val="a3"/>
            <w:rFonts w:ascii="Arial Narrow" w:hAnsi="Arial Narrow" w:hint="eastAsia"/>
          </w:rPr>
          <w:t>五、评估基准日</w:t>
        </w:r>
        <w:r w:rsidR="00D50758">
          <w:tab/>
        </w:r>
        <w:r w:rsidR="00410CC2">
          <w:rPr>
            <w:rFonts w:hint="eastAsia"/>
          </w:rPr>
          <w:t>8</w:t>
        </w:r>
      </w:hyperlink>
    </w:p>
    <w:p w:rsidR="00D50758" w:rsidRDefault="005C7DF3" w:rsidP="00D50758">
      <w:pPr>
        <w:pStyle w:val="1"/>
        <w:rPr>
          <w:rFonts w:ascii="Calibri" w:hAnsi="Calibri" w:cs="Times New Roman"/>
          <w:b w:val="0"/>
          <w:bCs w:val="0"/>
          <w:caps w:val="0"/>
          <w:szCs w:val="22"/>
        </w:rPr>
      </w:pPr>
      <w:hyperlink w:anchor="_Toc512016259" w:history="1">
        <w:r w:rsidR="00D50758">
          <w:rPr>
            <w:rStyle w:val="a3"/>
            <w:rFonts w:ascii="Arial Narrow" w:hAnsi="Arial Narrow" w:hint="eastAsia"/>
          </w:rPr>
          <w:t>六、评估依据</w:t>
        </w:r>
        <w:r w:rsidR="00D50758">
          <w:tab/>
        </w:r>
        <w:r w:rsidR="00410CC2">
          <w:rPr>
            <w:rFonts w:hint="eastAsia"/>
          </w:rPr>
          <w:t>8</w:t>
        </w:r>
      </w:hyperlink>
    </w:p>
    <w:p w:rsidR="00D50758" w:rsidRDefault="005C7DF3" w:rsidP="00D50758">
      <w:pPr>
        <w:pStyle w:val="1"/>
        <w:rPr>
          <w:rFonts w:ascii="Calibri" w:hAnsi="Calibri" w:cs="Times New Roman"/>
          <w:b w:val="0"/>
          <w:bCs w:val="0"/>
          <w:caps w:val="0"/>
          <w:szCs w:val="22"/>
        </w:rPr>
      </w:pPr>
      <w:hyperlink w:anchor="_Toc512016260" w:history="1">
        <w:r w:rsidR="00D50758">
          <w:rPr>
            <w:rStyle w:val="a3"/>
            <w:rFonts w:ascii="Arial Narrow" w:hAnsi="Arial Narrow" w:hint="eastAsia"/>
          </w:rPr>
          <w:t>七、评估方法</w:t>
        </w:r>
        <w:r w:rsidR="00D50758">
          <w:tab/>
        </w:r>
        <w:r w:rsidR="00410CC2">
          <w:rPr>
            <w:rFonts w:hint="eastAsia"/>
          </w:rPr>
          <w:t>10</w:t>
        </w:r>
      </w:hyperlink>
    </w:p>
    <w:p w:rsidR="00D50758" w:rsidRDefault="005C7DF3" w:rsidP="00D50758">
      <w:pPr>
        <w:pStyle w:val="1"/>
        <w:rPr>
          <w:rFonts w:ascii="Calibri" w:hAnsi="Calibri" w:cs="Times New Roman"/>
          <w:b w:val="0"/>
          <w:bCs w:val="0"/>
          <w:caps w:val="0"/>
          <w:szCs w:val="22"/>
        </w:rPr>
      </w:pPr>
      <w:hyperlink w:anchor="_Toc512016261" w:history="1">
        <w:r w:rsidR="00D50758">
          <w:rPr>
            <w:rStyle w:val="a3"/>
            <w:rFonts w:ascii="Arial Narrow" w:hAnsi="Arial Narrow" w:hint="eastAsia"/>
          </w:rPr>
          <w:t>八、评估程序实施过程和情况</w:t>
        </w:r>
        <w:r w:rsidR="00D50758">
          <w:tab/>
        </w:r>
        <w:r w:rsidR="00D871DC">
          <w:rPr>
            <w:rFonts w:hint="eastAsia"/>
          </w:rPr>
          <w:t>1</w:t>
        </w:r>
        <w:r w:rsidR="00E05F45">
          <w:rPr>
            <w:rFonts w:hint="eastAsia"/>
          </w:rPr>
          <w:t>1</w:t>
        </w:r>
      </w:hyperlink>
    </w:p>
    <w:p w:rsidR="00D50758" w:rsidRDefault="005C7DF3" w:rsidP="00D50758">
      <w:pPr>
        <w:pStyle w:val="1"/>
        <w:rPr>
          <w:rFonts w:ascii="Calibri" w:hAnsi="Calibri" w:cs="Times New Roman"/>
          <w:b w:val="0"/>
          <w:bCs w:val="0"/>
          <w:caps w:val="0"/>
          <w:szCs w:val="22"/>
        </w:rPr>
      </w:pPr>
      <w:hyperlink w:anchor="_Toc512016262" w:history="1">
        <w:r w:rsidR="00D50758">
          <w:rPr>
            <w:rStyle w:val="a3"/>
            <w:rFonts w:ascii="Arial Narrow" w:hAnsi="Arial Narrow" w:hint="eastAsia"/>
          </w:rPr>
          <w:t>九、评估假设</w:t>
        </w:r>
        <w:r w:rsidR="00D50758">
          <w:tab/>
        </w:r>
        <w:r w:rsidR="0037252A">
          <w:rPr>
            <w:rFonts w:hint="eastAsia"/>
          </w:rPr>
          <w:t>1</w:t>
        </w:r>
        <w:r w:rsidR="00E05F45">
          <w:rPr>
            <w:rFonts w:hint="eastAsia"/>
          </w:rPr>
          <w:t>2</w:t>
        </w:r>
      </w:hyperlink>
    </w:p>
    <w:p w:rsidR="00D50758" w:rsidRDefault="005C7DF3" w:rsidP="00D50758">
      <w:pPr>
        <w:pStyle w:val="1"/>
        <w:rPr>
          <w:rFonts w:ascii="Calibri" w:hAnsi="Calibri" w:cs="Times New Roman"/>
          <w:b w:val="0"/>
          <w:bCs w:val="0"/>
          <w:caps w:val="0"/>
          <w:szCs w:val="22"/>
        </w:rPr>
      </w:pPr>
      <w:hyperlink w:anchor="_Toc512016263" w:history="1">
        <w:r w:rsidR="00D50758">
          <w:rPr>
            <w:rStyle w:val="a3"/>
            <w:rFonts w:ascii="Arial Narrow" w:hAnsi="Arial Narrow" w:hint="eastAsia"/>
            <w:spacing w:val="-4"/>
          </w:rPr>
          <w:t>十、评估结论</w:t>
        </w:r>
        <w:r w:rsidR="00D50758">
          <w:tab/>
        </w:r>
        <w:r w:rsidR="009B6F66">
          <w:rPr>
            <w:rFonts w:hint="eastAsia"/>
          </w:rPr>
          <w:t>1</w:t>
        </w:r>
        <w:r w:rsidR="00E05F45">
          <w:rPr>
            <w:rFonts w:hint="eastAsia"/>
          </w:rPr>
          <w:t>3</w:t>
        </w:r>
      </w:hyperlink>
    </w:p>
    <w:p w:rsidR="00D50758" w:rsidRDefault="005C7DF3" w:rsidP="00D50758">
      <w:pPr>
        <w:pStyle w:val="1"/>
        <w:rPr>
          <w:rFonts w:ascii="Calibri" w:hAnsi="Calibri" w:cs="Times New Roman"/>
          <w:b w:val="0"/>
          <w:bCs w:val="0"/>
          <w:caps w:val="0"/>
          <w:szCs w:val="22"/>
        </w:rPr>
      </w:pPr>
      <w:hyperlink w:anchor="_Toc512016264" w:history="1">
        <w:r w:rsidR="00D50758">
          <w:rPr>
            <w:rStyle w:val="a3"/>
            <w:rFonts w:ascii="Arial Narrow" w:hAnsi="Arial Narrow" w:hint="eastAsia"/>
          </w:rPr>
          <w:t>十一、特别事项说明</w:t>
        </w:r>
        <w:r w:rsidR="00D50758">
          <w:tab/>
        </w:r>
        <w:r w:rsidR="000550D1">
          <w:rPr>
            <w:rFonts w:hint="eastAsia"/>
          </w:rPr>
          <w:t>1</w:t>
        </w:r>
        <w:r w:rsidR="00E05F45">
          <w:rPr>
            <w:rFonts w:hint="eastAsia"/>
          </w:rPr>
          <w:t>3</w:t>
        </w:r>
      </w:hyperlink>
    </w:p>
    <w:p w:rsidR="00D50758" w:rsidRDefault="005C7DF3" w:rsidP="00D50758">
      <w:pPr>
        <w:pStyle w:val="1"/>
        <w:rPr>
          <w:rFonts w:ascii="Calibri" w:hAnsi="Calibri" w:cs="Times New Roman"/>
          <w:b w:val="0"/>
          <w:bCs w:val="0"/>
          <w:caps w:val="0"/>
          <w:szCs w:val="22"/>
        </w:rPr>
      </w:pPr>
      <w:hyperlink w:anchor="_Toc512016265" w:history="1">
        <w:r w:rsidR="00D50758">
          <w:rPr>
            <w:rStyle w:val="a3"/>
            <w:rFonts w:ascii="Arial Narrow" w:hAnsi="Arial Narrow" w:hint="eastAsia"/>
          </w:rPr>
          <w:t>十二、资产评估报告使用限制说明</w:t>
        </w:r>
        <w:r w:rsidR="00D50758">
          <w:tab/>
        </w:r>
        <w:r w:rsidR="00410CC2">
          <w:rPr>
            <w:rFonts w:hint="eastAsia"/>
          </w:rPr>
          <w:t>1</w:t>
        </w:r>
        <w:r w:rsidR="00E05F45">
          <w:rPr>
            <w:rFonts w:hint="eastAsia"/>
          </w:rPr>
          <w:t>3</w:t>
        </w:r>
      </w:hyperlink>
    </w:p>
    <w:p w:rsidR="00D50758" w:rsidRDefault="005C7DF3" w:rsidP="00D50758">
      <w:pPr>
        <w:pStyle w:val="1"/>
        <w:rPr>
          <w:rFonts w:ascii="Calibri" w:hAnsi="Calibri" w:cs="Times New Roman"/>
          <w:b w:val="0"/>
          <w:bCs w:val="0"/>
          <w:caps w:val="0"/>
          <w:szCs w:val="22"/>
        </w:rPr>
      </w:pPr>
      <w:hyperlink w:anchor="_Toc512016266" w:history="1">
        <w:r w:rsidR="00D50758">
          <w:rPr>
            <w:rStyle w:val="a3"/>
            <w:rFonts w:ascii="Arial Narrow" w:hAnsi="Arial Narrow" w:hint="eastAsia"/>
          </w:rPr>
          <w:t>十三、资产评估报告日</w:t>
        </w:r>
        <w:r w:rsidR="00D50758">
          <w:tab/>
        </w:r>
        <w:r w:rsidR="000550D1">
          <w:rPr>
            <w:rFonts w:hint="eastAsia"/>
          </w:rPr>
          <w:t>1</w:t>
        </w:r>
        <w:r w:rsidR="00E05F45">
          <w:rPr>
            <w:rFonts w:hint="eastAsia"/>
          </w:rPr>
          <w:t>4</w:t>
        </w:r>
      </w:hyperlink>
    </w:p>
    <w:p w:rsidR="00D50758" w:rsidRDefault="005C7DF3" w:rsidP="00D50758">
      <w:pPr>
        <w:pStyle w:val="1"/>
        <w:rPr>
          <w:rFonts w:ascii="Calibri" w:hAnsi="Calibri" w:cs="Times New Roman"/>
          <w:b w:val="0"/>
          <w:bCs w:val="0"/>
          <w:caps w:val="0"/>
          <w:szCs w:val="22"/>
        </w:rPr>
      </w:pPr>
      <w:hyperlink w:anchor="_Toc512016267" w:history="1">
        <w:r w:rsidR="00D50758">
          <w:rPr>
            <w:rFonts w:ascii="Arial Narrow" w:hAnsi="Arial Narrow" w:hint="eastAsia"/>
            <w:caps w:val="0"/>
            <w:kern w:val="0"/>
            <w:szCs w:val="21"/>
          </w:rPr>
          <w:t>附件</w:t>
        </w:r>
      </w:hyperlink>
    </w:p>
    <w:p w:rsidR="00D50758" w:rsidRDefault="005C7DF3" w:rsidP="00E05F45">
      <w:pPr>
        <w:adjustRightInd w:val="0"/>
        <w:snapToGrid w:val="0"/>
        <w:spacing w:beforeLines="50" w:line="360" w:lineRule="auto"/>
        <w:rPr>
          <w:rFonts w:ascii="Arial Narrow" w:hAnsi="Arial Narrow" w:cs="Arial"/>
          <w:b/>
          <w:bCs/>
          <w:kern w:val="0"/>
          <w:szCs w:val="21"/>
        </w:rPr>
      </w:pPr>
      <w:r>
        <w:rPr>
          <w:rFonts w:ascii="Arial Narrow" w:hAnsi="Arial Narrow"/>
          <w:b/>
          <w:sz w:val="24"/>
        </w:rPr>
        <w:fldChar w:fldCharType="end"/>
      </w:r>
      <w:r w:rsidR="00D50758">
        <w:rPr>
          <w:rFonts w:ascii="Arial Narrow" w:hAnsi="Arial Narrow" w:cs="Arial" w:hint="eastAsia"/>
          <w:b/>
          <w:bCs/>
          <w:kern w:val="0"/>
          <w:szCs w:val="21"/>
        </w:rPr>
        <w:t>资产评估明细表</w:t>
      </w:r>
    </w:p>
    <w:p w:rsidR="00E54E81" w:rsidRDefault="00E54E81"/>
    <w:sectPr w:rsidR="00E54E81" w:rsidSect="00E54E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8F7"/>
    <w:rsid w:val="000516C0"/>
    <w:rsid w:val="000550D1"/>
    <w:rsid w:val="000B7260"/>
    <w:rsid w:val="000D0A43"/>
    <w:rsid w:val="0024738C"/>
    <w:rsid w:val="002A2FA8"/>
    <w:rsid w:val="0037252A"/>
    <w:rsid w:val="00410CC2"/>
    <w:rsid w:val="00412556"/>
    <w:rsid w:val="004D5B6E"/>
    <w:rsid w:val="00507BCB"/>
    <w:rsid w:val="00574A3F"/>
    <w:rsid w:val="00596E0E"/>
    <w:rsid w:val="005C7DF3"/>
    <w:rsid w:val="006B12E8"/>
    <w:rsid w:val="00826430"/>
    <w:rsid w:val="008B1638"/>
    <w:rsid w:val="00933A0C"/>
    <w:rsid w:val="009368F7"/>
    <w:rsid w:val="009B6F66"/>
    <w:rsid w:val="00BE2AD4"/>
    <w:rsid w:val="00D50758"/>
    <w:rsid w:val="00D871DC"/>
    <w:rsid w:val="00DB4B1B"/>
    <w:rsid w:val="00E05F45"/>
    <w:rsid w:val="00E1185F"/>
    <w:rsid w:val="00E54E81"/>
    <w:rsid w:val="00FE2B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50758"/>
    <w:rPr>
      <w:color w:val="0000FF"/>
      <w:u w:val="single"/>
    </w:rPr>
  </w:style>
  <w:style w:type="paragraph" w:styleId="1">
    <w:name w:val="toc 1"/>
    <w:basedOn w:val="a"/>
    <w:next w:val="a"/>
    <w:uiPriority w:val="39"/>
    <w:rsid w:val="00D50758"/>
    <w:pPr>
      <w:tabs>
        <w:tab w:val="right" w:leader="dot" w:pos="8303"/>
      </w:tabs>
      <w:spacing w:before="120" w:after="120" w:line="360" w:lineRule="auto"/>
      <w:jc w:val="left"/>
    </w:pPr>
    <w:rPr>
      <w:rFonts w:ascii="宋体" w:hAnsi="宋体" w:cs="Arial"/>
      <w:b/>
      <w:bCs/>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dcterms:created xsi:type="dcterms:W3CDTF">2019-01-12T03:03:00Z</dcterms:created>
  <dcterms:modified xsi:type="dcterms:W3CDTF">2022-01-18T02:03:00Z</dcterms:modified>
</cp:coreProperties>
</file>