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sz w:val="36"/>
          <w:szCs w:val="36"/>
        </w:rPr>
      </w:pPr>
      <w:r>
        <w:rPr>
          <w:rFonts w:hint="eastAsia"/>
          <w:b/>
          <w:sz w:val="36"/>
          <w:szCs w:val="36"/>
          <w:lang w:eastAsia="zh-CN"/>
        </w:rPr>
        <w:t>房屋信息</w:t>
      </w:r>
      <w:r>
        <w:rPr>
          <w:rFonts w:hint="eastAsia"/>
          <w:b/>
          <w:sz w:val="36"/>
          <w:szCs w:val="36"/>
        </w:rPr>
        <w:t>表</w:t>
      </w:r>
    </w:p>
    <w:tbl>
      <w:tblPr>
        <w:tblStyle w:val="4"/>
        <w:tblpPr w:leftFromText="180" w:rightFromText="180" w:vertAnchor="text" w:horzAnchor="page" w:tblpX="1285" w:tblpY="427"/>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3807"/>
        <w:gridCol w:w="1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545" w:type="dxa"/>
          </w:tcPr>
          <w:p>
            <w:pPr>
              <w:jc w:val="center"/>
              <w:rPr>
                <w:sz w:val="28"/>
                <w:szCs w:val="28"/>
              </w:rPr>
            </w:pPr>
            <w:r>
              <w:rPr>
                <w:rFonts w:hint="eastAsia"/>
                <w:sz w:val="28"/>
                <w:szCs w:val="28"/>
              </w:rPr>
              <w:t>名称</w:t>
            </w:r>
          </w:p>
        </w:tc>
        <w:tc>
          <w:tcPr>
            <w:tcW w:w="7755" w:type="dxa"/>
            <w:gridSpan w:val="3"/>
          </w:tcPr>
          <w:p>
            <w:pPr>
              <w:spacing w:line="480" w:lineRule="auto"/>
              <w:jc w:val="center"/>
              <w:rPr>
                <w:rFonts w:hint="eastAsia" w:ascii="仿宋_GB2312" w:hAnsi="宋体" w:eastAsia="仿宋_GB2312" w:cs="Times New Roman"/>
                <w:kern w:val="2"/>
                <w:sz w:val="28"/>
                <w:szCs w:val="28"/>
                <w:highlight w:val="none"/>
                <w:lang w:val="en-US" w:eastAsia="zh-CN" w:bidi="ar-SA"/>
              </w:rPr>
            </w:pPr>
            <w:r>
              <w:rPr>
                <w:rFonts w:hint="eastAsia" w:ascii="仿宋" w:hAnsi="仿宋" w:eastAsia="仿宋"/>
                <w:color w:val="auto"/>
                <w:sz w:val="24"/>
                <w:szCs w:val="24"/>
                <w:lang w:val="en-US" w:eastAsia="zh-CN"/>
              </w:rPr>
              <w:t>孝感市北京路铜锣湾家居广场综合楼25层2507室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545"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sz w:val="28"/>
                <w:szCs w:val="28"/>
              </w:rPr>
            </w:pPr>
            <w:r>
              <w:rPr>
                <w:rFonts w:hint="eastAsia"/>
                <w:sz w:val="28"/>
                <w:szCs w:val="28"/>
              </w:rPr>
              <w:t>座落</w:t>
            </w:r>
          </w:p>
        </w:tc>
        <w:tc>
          <w:tcPr>
            <w:tcW w:w="7755" w:type="dxa"/>
            <w:gridSpan w:val="3"/>
          </w:tcPr>
          <w:p>
            <w:pPr>
              <w:spacing w:line="480" w:lineRule="auto"/>
              <w:jc w:val="center"/>
              <w:rPr>
                <w:rFonts w:hint="eastAsia" w:ascii="仿宋_GB2312" w:hAnsi="宋体" w:eastAsia="仿宋_GB2312" w:cs="Times New Roman"/>
                <w:kern w:val="2"/>
                <w:sz w:val="28"/>
                <w:szCs w:val="28"/>
                <w:lang w:val="en-US" w:eastAsia="zh-CN" w:bidi="ar-SA"/>
              </w:rPr>
            </w:pPr>
            <w:r>
              <w:rPr>
                <w:rFonts w:hint="eastAsia" w:ascii="仿宋" w:hAnsi="仿宋" w:eastAsia="仿宋"/>
                <w:color w:val="auto"/>
                <w:sz w:val="24"/>
                <w:szCs w:val="24"/>
                <w:lang w:val="en-US" w:eastAsia="zh-CN"/>
              </w:rPr>
              <w:t>孝感市北京路与槐荫大道交汇处铜锣湾国际广场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545" w:type="dxa"/>
          </w:tcPr>
          <w:p>
            <w:pPr>
              <w:spacing w:line="240" w:lineRule="auto"/>
              <w:jc w:val="center"/>
              <w:rPr>
                <w:sz w:val="28"/>
                <w:szCs w:val="28"/>
              </w:rPr>
            </w:pPr>
            <w:r>
              <w:rPr>
                <w:rFonts w:hint="eastAsia"/>
                <w:sz w:val="28"/>
                <w:szCs w:val="28"/>
              </w:rPr>
              <w:t>产权证号</w:t>
            </w:r>
          </w:p>
        </w:tc>
        <w:tc>
          <w:tcPr>
            <w:tcW w:w="7755" w:type="dxa"/>
            <w:gridSpan w:val="3"/>
          </w:tcPr>
          <w:p>
            <w:pPr>
              <w:spacing w:line="480" w:lineRule="auto"/>
              <w:jc w:val="center"/>
              <w:rPr>
                <w:rFonts w:hint="eastAsia" w:eastAsiaTheme="minorEastAsia"/>
                <w:sz w:val="28"/>
                <w:szCs w:val="28"/>
                <w:lang w:eastAsia="zh-CN"/>
              </w:rPr>
            </w:pPr>
            <w:r>
              <w:rPr>
                <w:rFonts w:hint="eastAsia" w:ascii="仿宋" w:hAnsi="仿宋" w:eastAsia="仿宋"/>
                <w:color w:val="auto"/>
                <w:sz w:val="24"/>
                <w:szCs w:val="24"/>
                <w:lang w:val="en-US" w:eastAsia="zh-CN"/>
              </w:rPr>
              <w:t>鄂（2017）孝感市不动产权第0004398号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545" w:type="dxa"/>
          </w:tcPr>
          <w:p>
            <w:pPr>
              <w:spacing w:line="240" w:lineRule="auto"/>
              <w:jc w:val="center"/>
              <w:rPr>
                <w:rFonts w:hint="eastAsia"/>
                <w:sz w:val="28"/>
                <w:szCs w:val="28"/>
                <w:lang w:val="en-US" w:eastAsia="zh-CN"/>
              </w:rPr>
            </w:pPr>
            <w:r>
              <w:rPr>
                <w:rFonts w:hint="eastAsia"/>
                <w:sz w:val="28"/>
                <w:szCs w:val="28"/>
                <w:lang w:val="en-US" w:eastAsia="zh-CN"/>
              </w:rPr>
              <w:t>朝向</w:t>
            </w:r>
          </w:p>
        </w:tc>
        <w:tc>
          <w:tcPr>
            <w:tcW w:w="3807" w:type="dxa"/>
          </w:tcPr>
          <w:p>
            <w:pPr>
              <w:spacing w:line="240" w:lineRule="auto"/>
              <w:jc w:val="center"/>
              <w:rPr>
                <w:rFonts w:hint="eastAsia"/>
                <w:sz w:val="28"/>
                <w:szCs w:val="28"/>
                <w:lang w:val="en-US" w:eastAsia="zh-CN"/>
              </w:rPr>
            </w:pPr>
            <w:r>
              <w:rPr>
                <w:rFonts w:hint="eastAsia" w:ascii="仿宋_GB2312" w:hAnsi="宋体" w:eastAsia="仿宋_GB2312" w:cs="Times New Roman"/>
                <w:kern w:val="2"/>
                <w:sz w:val="28"/>
                <w:szCs w:val="28"/>
                <w:highlight w:val="none"/>
                <w:lang w:val="en-US" w:eastAsia="zh-CN" w:bidi="ar-SA"/>
              </w:rPr>
              <w:t>东西朝向</w:t>
            </w:r>
          </w:p>
        </w:tc>
        <w:tc>
          <w:tcPr>
            <w:tcW w:w="1680" w:type="dxa"/>
            <w:vAlign w:val="top"/>
          </w:tcPr>
          <w:p>
            <w:pPr>
              <w:spacing w:line="240" w:lineRule="auto"/>
              <w:jc w:val="center"/>
              <w:rPr>
                <w:rFonts w:hint="eastAsia"/>
                <w:sz w:val="28"/>
                <w:szCs w:val="28"/>
                <w:lang w:val="en-US" w:eastAsia="zh-CN"/>
              </w:rPr>
            </w:pPr>
            <w:r>
              <w:rPr>
                <w:rFonts w:hint="eastAsia"/>
                <w:sz w:val="28"/>
                <w:szCs w:val="28"/>
                <w:lang w:val="en-US" w:eastAsia="zh-CN"/>
              </w:rPr>
              <w:t>建筑结构</w:t>
            </w:r>
          </w:p>
        </w:tc>
        <w:tc>
          <w:tcPr>
            <w:tcW w:w="2268" w:type="dxa"/>
            <w:vAlign w:val="top"/>
          </w:tcPr>
          <w:p>
            <w:pPr>
              <w:spacing w:line="240" w:lineRule="auto"/>
              <w:jc w:val="center"/>
              <w:rPr>
                <w:rFonts w:hint="eastAsia"/>
                <w:sz w:val="28"/>
                <w:szCs w:val="28"/>
                <w:lang w:val="en-US" w:eastAsia="zh-CN"/>
              </w:rPr>
            </w:pPr>
            <w:r>
              <w:rPr>
                <w:rFonts w:hint="eastAsia" w:ascii="仿宋_GB2312" w:hAnsi="宋体" w:eastAsia="仿宋_GB2312" w:cs="Times New Roman"/>
                <w:kern w:val="2"/>
                <w:sz w:val="28"/>
                <w:szCs w:val="28"/>
                <w:highlight w:val="none"/>
                <w:lang w:val="en-US" w:eastAsia="zh-CN" w:bidi="ar-SA"/>
              </w:rPr>
              <w:t>钢筋混凝土结构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545" w:type="dxa"/>
          </w:tcPr>
          <w:p>
            <w:pPr>
              <w:spacing w:line="240" w:lineRule="auto"/>
              <w:jc w:val="center"/>
              <w:rPr>
                <w:rFonts w:hint="eastAsia"/>
                <w:sz w:val="28"/>
                <w:szCs w:val="28"/>
                <w:lang w:val="en-US" w:eastAsia="zh-CN"/>
              </w:rPr>
            </w:pPr>
            <w:r>
              <w:rPr>
                <w:rFonts w:hint="eastAsia"/>
                <w:sz w:val="28"/>
                <w:szCs w:val="28"/>
                <w:lang w:val="en-US" w:eastAsia="zh-CN"/>
              </w:rPr>
              <w:t>总层数</w:t>
            </w:r>
          </w:p>
        </w:tc>
        <w:tc>
          <w:tcPr>
            <w:tcW w:w="3807" w:type="dxa"/>
          </w:tcPr>
          <w:p>
            <w:pPr>
              <w:spacing w:line="240" w:lineRule="auto"/>
              <w:jc w:val="center"/>
              <w:rPr>
                <w:rFonts w:hint="eastAsia"/>
                <w:sz w:val="28"/>
                <w:szCs w:val="28"/>
                <w:lang w:val="en-US" w:eastAsia="zh-CN"/>
              </w:rPr>
            </w:pPr>
            <w:r>
              <w:rPr>
                <w:rFonts w:hint="eastAsia" w:ascii="仿宋_GB2312" w:hAnsi="宋体" w:eastAsia="仿宋_GB2312" w:cs="Times New Roman"/>
                <w:kern w:val="2"/>
                <w:sz w:val="28"/>
                <w:szCs w:val="28"/>
                <w:lang w:val="en-US" w:eastAsia="zh-CN" w:bidi="ar-SA"/>
              </w:rPr>
              <w:t>32层</w:t>
            </w:r>
          </w:p>
        </w:tc>
        <w:tc>
          <w:tcPr>
            <w:tcW w:w="1680" w:type="dxa"/>
          </w:tcPr>
          <w:p>
            <w:pPr>
              <w:spacing w:line="240" w:lineRule="auto"/>
              <w:jc w:val="center"/>
              <w:rPr>
                <w:rFonts w:hint="eastAsia"/>
                <w:sz w:val="28"/>
                <w:szCs w:val="28"/>
                <w:lang w:val="en-US" w:eastAsia="zh-CN"/>
              </w:rPr>
            </w:pPr>
            <w:r>
              <w:rPr>
                <w:rFonts w:hint="eastAsia"/>
                <w:sz w:val="28"/>
                <w:szCs w:val="28"/>
                <w:lang w:val="en-US" w:eastAsia="zh-CN"/>
              </w:rPr>
              <w:t>评估层</w:t>
            </w:r>
          </w:p>
        </w:tc>
        <w:tc>
          <w:tcPr>
            <w:tcW w:w="2268" w:type="dxa"/>
          </w:tcPr>
          <w:p>
            <w:pPr>
              <w:spacing w:line="240" w:lineRule="auto"/>
              <w:jc w:val="center"/>
              <w:rPr>
                <w:rFonts w:hint="eastAsia"/>
                <w:sz w:val="28"/>
                <w:szCs w:val="28"/>
                <w:lang w:val="en-US" w:eastAsia="zh-CN"/>
              </w:rPr>
            </w:pPr>
            <w:r>
              <w:rPr>
                <w:rFonts w:hint="eastAsia" w:ascii="仿宋_GB2312" w:hAnsi="宋体" w:eastAsia="仿宋_GB2312" w:cs="Times New Roman"/>
                <w:kern w:val="2"/>
                <w:sz w:val="28"/>
                <w:szCs w:val="28"/>
                <w:lang w:val="en-US" w:eastAsia="zh-CN" w:bidi="ar-SA"/>
              </w:rPr>
              <w:t>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545" w:type="dxa"/>
          </w:tcPr>
          <w:p>
            <w:pPr>
              <w:spacing w:line="240" w:lineRule="auto"/>
              <w:jc w:val="center"/>
              <w:rPr>
                <w:rFonts w:hint="eastAsia"/>
                <w:sz w:val="28"/>
                <w:szCs w:val="28"/>
                <w:lang w:val="en-US" w:eastAsia="zh-CN"/>
              </w:rPr>
            </w:pPr>
            <w:r>
              <w:rPr>
                <w:rFonts w:hint="eastAsia"/>
                <w:sz w:val="28"/>
                <w:szCs w:val="28"/>
                <w:lang w:val="en-US" w:eastAsia="zh-CN"/>
              </w:rPr>
              <w:t>建筑面积</w:t>
            </w:r>
          </w:p>
        </w:tc>
        <w:tc>
          <w:tcPr>
            <w:tcW w:w="3807" w:type="dxa"/>
          </w:tcPr>
          <w:p>
            <w:pPr>
              <w:spacing w:line="240" w:lineRule="auto"/>
              <w:jc w:val="center"/>
              <w:rPr>
                <w:rFonts w:hint="eastAsia"/>
                <w:sz w:val="28"/>
                <w:szCs w:val="28"/>
                <w:lang w:val="en-US" w:eastAsia="zh-CN"/>
              </w:rPr>
            </w:pPr>
            <w:r>
              <w:rPr>
                <w:rFonts w:hint="eastAsia" w:ascii="仿宋_GB2312" w:hAnsi="宋体" w:eastAsia="仿宋_GB2312" w:cs="Times New Roman"/>
                <w:kern w:val="2"/>
                <w:sz w:val="28"/>
                <w:szCs w:val="28"/>
                <w:lang w:val="en-US" w:eastAsia="zh-CN" w:bidi="ar-SA"/>
              </w:rPr>
              <w:t>66.54</w:t>
            </w:r>
            <w:r>
              <w:rPr>
                <w:rFonts w:hint="eastAsia" w:ascii="仿宋" w:hAnsi="仿宋" w:eastAsia="仿宋"/>
                <w:color w:val="auto"/>
                <w:sz w:val="28"/>
                <w:szCs w:val="28"/>
                <w:highlight w:val="none"/>
              </w:rPr>
              <w:t>平方米</w:t>
            </w:r>
          </w:p>
        </w:tc>
        <w:tc>
          <w:tcPr>
            <w:tcW w:w="1680" w:type="dxa"/>
          </w:tcPr>
          <w:p>
            <w:pPr>
              <w:spacing w:line="240" w:lineRule="auto"/>
              <w:jc w:val="center"/>
              <w:rPr>
                <w:rFonts w:hint="eastAsia"/>
                <w:sz w:val="28"/>
                <w:szCs w:val="28"/>
                <w:lang w:val="en-US" w:eastAsia="zh-CN"/>
              </w:rPr>
            </w:pPr>
            <w:r>
              <w:rPr>
                <w:rFonts w:hint="eastAsia"/>
                <w:sz w:val="28"/>
                <w:szCs w:val="28"/>
                <w:lang w:val="en-US" w:eastAsia="zh-CN"/>
              </w:rPr>
              <w:t>房屋用途</w:t>
            </w:r>
          </w:p>
        </w:tc>
        <w:tc>
          <w:tcPr>
            <w:tcW w:w="2268" w:type="dxa"/>
          </w:tcPr>
          <w:p>
            <w:pPr>
              <w:spacing w:line="240" w:lineRule="auto"/>
              <w:jc w:val="center"/>
              <w:rPr>
                <w:rFonts w:hint="eastAsia" w:eastAsiaTheme="minorEastAsia"/>
                <w:sz w:val="28"/>
                <w:szCs w:val="28"/>
                <w:lang w:val="en-US" w:eastAsia="zh-CN"/>
              </w:rPr>
            </w:pPr>
            <w:r>
              <w:rPr>
                <w:rFonts w:hint="eastAsia" w:ascii="仿宋_GB2312" w:hAnsi="宋体" w:eastAsia="仿宋_GB2312" w:cs="Times New Roman"/>
                <w:kern w:val="2"/>
                <w:sz w:val="28"/>
                <w:szCs w:val="28"/>
                <w:highlight w:val="none"/>
                <w:lang w:val="en-US" w:eastAsia="zh-CN" w:bidi="ar-SA"/>
              </w:rPr>
              <w:t>成套住宅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4" w:hRule="atLeast"/>
        </w:trPr>
        <w:tc>
          <w:tcPr>
            <w:tcW w:w="1545" w:type="dxa"/>
          </w:tcPr>
          <w:p>
            <w:pPr>
              <w:jc w:val="center"/>
              <w:rPr>
                <w:rFonts w:hint="eastAsia"/>
                <w:sz w:val="28"/>
                <w:szCs w:val="28"/>
                <w:lang w:eastAsia="zh-CN"/>
              </w:rPr>
            </w:pPr>
          </w:p>
          <w:p>
            <w:pPr>
              <w:jc w:val="center"/>
              <w:rPr>
                <w:rFonts w:hint="eastAsia"/>
                <w:sz w:val="28"/>
                <w:szCs w:val="28"/>
                <w:lang w:eastAsia="zh-CN"/>
              </w:rPr>
            </w:pPr>
          </w:p>
          <w:p>
            <w:pPr>
              <w:jc w:val="center"/>
              <w:rPr>
                <w:rFonts w:hint="eastAsia"/>
                <w:sz w:val="28"/>
                <w:szCs w:val="28"/>
                <w:lang w:eastAsia="zh-CN"/>
              </w:rPr>
            </w:pPr>
          </w:p>
          <w:p>
            <w:pPr>
              <w:jc w:val="center"/>
              <w:rPr>
                <w:rFonts w:hint="eastAsia"/>
                <w:sz w:val="28"/>
                <w:szCs w:val="28"/>
                <w:lang w:eastAsia="zh-CN"/>
              </w:rPr>
            </w:pPr>
          </w:p>
          <w:p>
            <w:pPr>
              <w:jc w:val="center"/>
              <w:rPr>
                <w:rFonts w:hint="eastAsia"/>
                <w:sz w:val="28"/>
                <w:szCs w:val="28"/>
                <w:lang w:eastAsia="zh-CN"/>
              </w:rPr>
            </w:pPr>
            <w:r>
              <w:rPr>
                <w:rFonts w:hint="eastAsia"/>
                <w:sz w:val="28"/>
                <w:szCs w:val="28"/>
                <w:lang w:eastAsia="zh-CN"/>
              </w:rPr>
              <w:t>房</w:t>
            </w:r>
          </w:p>
          <w:p>
            <w:pPr>
              <w:jc w:val="center"/>
              <w:rPr>
                <w:rFonts w:hint="eastAsia" w:eastAsiaTheme="minorEastAsia"/>
                <w:sz w:val="28"/>
                <w:szCs w:val="28"/>
                <w:lang w:eastAsia="zh-CN"/>
              </w:rPr>
            </w:pPr>
            <w:r>
              <w:rPr>
                <w:rFonts w:hint="eastAsia"/>
                <w:sz w:val="28"/>
                <w:szCs w:val="28"/>
                <w:lang w:eastAsia="zh-CN"/>
              </w:rPr>
              <w:t>屋</w:t>
            </w:r>
          </w:p>
          <w:p>
            <w:pPr>
              <w:jc w:val="center"/>
              <w:rPr>
                <w:sz w:val="28"/>
                <w:szCs w:val="28"/>
              </w:rPr>
            </w:pPr>
            <w:r>
              <w:rPr>
                <w:rFonts w:hint="eastAsia"/>
                <w:sz w:val="28"/>
                <w:szCs w:val="28"/>
              </w:rPr>
              <w:t>情</w:t>
            </w:r>
          </w:p>
          <w:p>
            <w:pPr>
              <w:jc w:val="center"/>
              <w:rPr>
                <w:sz w:val="28"/>
                <w:szCs w:val="28"/>
              </w:rPr>
            </w:pPr>
            <w:r>
              <w:rPr>
                <w:rFonts w:hint="eastAsia"/>
                <w:sz w:val="28"/>
                <w:szCs w:val="28"/>
              </w:rPr>
              <w:t>况</w:t>
            </w:r>
          </w:p>
        </w:tc>
        <w:tc>
          <w:tcPr>
            <w:tcW w:w="7755" w:type="dxa"/>
            <w:gridSpan w:val="3"/>
          </w:tcPr>
          <w:p>
            <w:pPr>
              <w:spacing w:line="360" w:lineRule="auto"/>
              <w:ind w:firstLine="560" w:firstLineChars="200"/>
              <w:rPr>
                <w:rFonts w:hint="eastAsia" w:ascii="仿宋_GB2312" w:hAnsi="宋体" w:eastAsia="仿宋_GB2312" w:cs="Times New Roman"/>
                <w:kern w:val="2"/>
                <w:sz w:val="24"/>
                <w:szCs w:val="24"/>
                <w:highlight w:val="none"/>
                <w:lang w:val="en-US" w:eastAsia="zh-CN" w:bidi="ar-SA"/>
              </w:rPr>
            </w:pPr>
            <w:r>
              <w:rPr>
                <w:rFonts w:hint="eastAsia" w:ascii="仿宋_GB2312" w:hAnsi="宋体" w:eastAsia="仿宋_GB2312" w:cs="Times New Roman"/>
                <w:kern w:val="2"/>
                <w:sz w:val="24"/>
                <w:szCs w:val="24"/>
                <w:highlight w:val="none"/>
                <w:lang w:val="en-US" w:eastAsia="zh-CN" w:bidi="ar-SA"/>
              </w:rPr>
              <w:t>估价对象坐落</w:t>
            </w:r>
            <w:r>
              <w:rPr>
                <w:rFonts w:hint="eastAsia" w:ascii="仿宋_GB2312" w:hAnsi="宋体" w:eastAsia="仿宋_GB2312" w:cs="Times New Roman"/>
                <w:kern w:val="2"/>
                <w:sz w:val="24"/>
                <w:szCs w:val="24"/>
                <w:lang w:val="en-US" w:eastAsia="zh-CN" w:bidi="ar-SA"/>
              </w:rPr>
              <w:t>孝感市北京路特18号铜锣湾家居广场综合楼25层2507室，权利人为贺秋云，</w:t>
            </w:r>
            <w:r>
              <w:rPr>
                <w:rFonts w:hint="eastAsia" w:ascii="仿宋_GB2312" w:hAnsi="宋体" w:eastAsia="仿宋_GB2312" w:cs="Times New Roman"/>
                <w:kern w:val="2"/>
                <w:sz w:val="24"/>
                <w:szCs w:val="24"/>
                <w:highlight w:val="none"/>
                <w:lang w:val="en-US" w:eastAsia="zh-CN" w:bidi="ar-SA"/>
              </w:rPr>
              <w:t>不动产权证书号为鄂（2017）孝感市不动产权第0004398号，不动产预告登记证明号为孝感市房预字第2016002447号，房屋结构为钢筋混凝土结构，规划用途</w:t>
            </w:r>
            <w:bookmarkStart w:id="0" w:name="_GoBack"/>
            <w:bookmarkEnd w:id="0"/>
            <w:r>
              <w:rPr>
                <w:rFonts w:hint="eastAsia" w:ascii="仿宋_GB2312" w:hAnsi="宋体" w:eastAsia="仿宋_GB2312" w:cs="Times New Roman"/>
                <w:kern w:val="2"/>
                <w:sz w:val="24"/>
                <w:szCs w:val="24"/>
                <w:highlight w:val="none"/>
                <w:lang w:val="en-US" w:eastAsia="zh-CN" w:bidi="ar-SA"/>
              </w:rPr>
              <w:t>为成套住宅，</w:t>
            </w:r>
            <w:r>
              <w:rPr>
                <w:rFonts w:hint="eastAsia" w:ascii="仿宋_GB2312" w:hAnsi="宋体" w:eastAsia="仿宋_GB2312" w:cs="Times New Roman"/>
                <w:kern w:val="2"/>
                <w:sz w:val="24"/>
                <w:szCs w:val="24"/>
                <w:lang w:val="en-US" w:eastAsia="zh-CN" w:bidi="ar-SA"/>
              </w:rPr>
              <w:t>房屋性质为市场化商品房，</w:t>
            </w:r>
            <w:r>
              <w:rPr>
                <w:rFonts w:hint="eastAsia" w:ascii="仿宋_GB2312" w:hAnsi="宋体" w:eastAsia="仿宋_GB2312" w:cs="Times New Roman"/>
                <w:kern w:val="2"/>
                <w:sz w:val="24"/>
                <w:szCs w:val="24"/>
                <w:highlight w:val="none"/>
                <w:lang w:val="en-US" w:eastAsia="zh-CN" w:bidi="ar-SA"/>
              </w:rPr>
              <w:t>所在层数/总层数为25层/32层，</w:t>
            </w:r>
            <w:r>
              <w:rPr>
                <w:rFonts w:hint="eastAsia" w:ascii="仿宋_GB2312" w:hAnsi="宋体" w:eastAsia="仿宋_GB2312" w:cs="Times New Roman"/>
                <w:kern w:val="2"/>
                <w:sz w:val="24"/>
                <w:szCs w:val="24"/>
                <w:lang w:val="en-US" w:eastAsia="zh-CN" w:bidi="ar-SA"/>
              </w:rPr>
              <w:t>建筑面积为66.54平方米，竣工时间为</w:t>
            </w:r>
            <w:r>
              <w:rPr>
                <w:rFonts w:hint="eastAsia" w:ascii="仿宋_GB2312" w:hAnsi="宋体" w:eastAsia="仿宋_GB2312" w:cs="Times New Roman"/>
                <w:kern w:val="2"/>
                <w:sz w:val="24"/>
                <w:szCs w:val="24"/>
                <w:highlight w:val="none"/>
                <w:lang w:val="en-US" w:eastAsia="zh-CN" w:bidi="ar-SA"/>
              </w:rPr>
              <w:t>2013年09月09日，预告登记时间为2016年02月25日</w:t>
            </w:r>
            <w:r>
              <w:rPr>
                <w:rFonts w:hint="eastAsia" w:ascii="仿宋_GB2312" w:hAnsi="宋体" w:eastAsia="仿宋_GB2312" w:cs="Times New Roman"/>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宋体" w:eastAsia="仿宋_GB2312" w:cs="Times New Roman"/>
                <w:kern w:val="2"/>
                <w:sz w:val="24"/>
                <w:szCs w:val="24"/>
                <w:highlight w:val="none"/>
                <w:lang w:val="en-US" w:eastAsia="zh-CN" w:bidi="ar-SA"/>
              </w:rPr>
            </w:pPr>
            <w:r>
              <w:rPr>
                <w:rFonts w:hint="eastAsia" w:ascii="仿宋_GB2312" w:hAnsi="宋体" w:eastAsia="仿宋_GB2312" w:cs="Times New Roman"/>
                <w:kern w:val="2"/>
                <w:sz w:val="24"/>
                <w:szCs w:val="24"/>
                <w:highlight w:val="none"/>
                <w:lang w:val="en-US" w:eastAsia="zh-CN" w:bidi="ar-SA"/>
              </w:rPr>
              <w:t>经现场勘验和调查，估价对象房屋位于孝感市北京路与槐荫大道交汇处铜锣湾国际广场综合楼25层2507室，为高层电梯楼房，建总层数为32层，成于2013年。该楼栋为商住综合体，一部分办公用房，一部分住宅房屋；估价对象房屋现状用途为住宅，东西朝向，所在层住宅布置在东西两侧，中间为公共过道。因多种原因估价人员未能到室里对装修情况进行实物勘验。经调查相关当事人，该房屋室内为简单装修，维护保养一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宋体" w:eastAsia="仿宋_GB2312" w:cs="Times New Roman"/>
                <w:kern w:val="2"/>
                <w:sz w:val="28"/>
                <w:szCs w:val="28"/>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估价对象位于</w:t>
            </w:r>
            <w:r>
              <w:rPr>
                <w:rFonts w:hint="eastAsia" w:ascii="仿宋_GB2312" w:hAnsi="宋体" w:eastAsia="仿宋_GB2312" w:cs="Times New Roman"/>
                <w:kern w:val="2"/>
                <w:sz w:val="24"/>
                <w:szCs w:val="24"/>
                <w:highlight w:val="none"/>
                <w:lang w:val="en-US" w:eastAsia="zh-CN" w:bidi="ar-SA"/>
              </w:rPr>
              <w:t>孝感市北京路与槐荫大道交汇处铜锣湾国际广场</w:t>
            </w:r>
            <w:r>
              <w:rPr>
                <w:rFonts w:hint="eastAsia" w:ascii="仿宋_GB2312" w:hAnsi="宋体" w:eastAsia="仿宋_GB2312" w:cs="Times New Roman"/>
                <w:color w:val="auto"/>
                <w:kern w:val="2"/>
                <w:sz w:val="24"/>
                <w:szCs w:val="24"/>
                <w:lang w:val="en-US" w:eastAsia="zh-CN" w:bidi="ar-SA"/>
              </w:rPr>
              <w:t>，</w:t>
            </w:r>
            <w:r>
              <w:rPr>
                <w:rFonts w:hint="eastAsia" w:ascii="仿宋_GB2312" w:hAnsi="宋体" w:eastAsia="仿宋_GB2312" w:cs="Times New Roman"/>
                <w:color w:val="auto"/>
                <w:kern w:val="2"/>
                <w:sz w:val="24"/>
                <w:szCs w:val="24"/>
                <w:highlight w:val="none"/>
                <w:lang w:val="en-US" w:eastAsia="zh-CN" w:bidi="ar-SA"/>
              </w:rPr>
              <w:t>所在区域</w:t>
            </w:r>
            <w:r>
              <w:rPr>
                <w:rFonts w:hint="eastAsia" w:ascii="仿宋" w:hAnsi="仿宋" w:eastAsia="仿宋" w:cs="仿宋"/>
                <w:i w:val="0"/>
                <w:caps w:val="0"/>
                <w:color w:val="auto"/>
                <w:spacing w:val="0"/>
                <w:sz w:val="24"/>
                <w:szCs w:val="24"/>
                <w:highlight w:val="none"/>
                <w:shd w:val="clear" w:fill="FFFFFF"/>
                <w:lang w:eastAsia="zh-CN"/>
              </w:rPr>
              <w:t>属于孝感</w:t>
            </w:r>
            <w:r>
              <w:rPr>
                <w:rFonts w:hint="eastAsia" w:ascii="仿宋" w:hAnsi="仿宋" w:eastAsia="仿宋" w:cs="仿宋"/>
                <w:i w:val="0"/>
                <w:caps w:val="0"/>
                <w:color w:val="auto"/>
                <w:spacing w:val="0"/>
                <w:sz w:val="24"/>
                <w:szCs w:val="24"/>
                <w:shd w:val="clear" w:fill="FFFFFF"/>
              </w:rPr>
              <w:t>城区核心地段</w:t>
            </w:r>
            <w:r>
              <w:rPr>
                <w:rFonts w:hint="eastAsia" w:ascii="仿宋" w:hAnsi="仿宋" w:eastAsia="仿宋" w:cs="仿宋"/>
                <w:i w:val="0"/>
                <w:caps w:val="0"/>
                <w:color w:val="auto"/>
                <w:spacing w:val="0"/>
                <w:sz w:val="24"/>
                <w:szCs w:val="24"/>
                <w:shd w:val="clear" w:fill="FFFFFF"/>
                <w:lang w:eastAsia="zh-CN"/>
              </w:rPr>
              <w:t>，</w:t>
            </w:r>
            <w:r>
              <w:rPr>
                <w:rFonts w:hint="eastAsia" w:ascii="仿宋" w:hAnsi="仿宋" w:eastAsia="仿宋" w:cs="仿宋"/>
                <w:i w:val="0"/>
                <w:caps w:val="0"/>
                <w:color w:val="auto"/>
                <w:spacing w:val="0"/>
                <w:sz w:val="24"/>
                <w:szCs w:val="24"/>
                <w:shd w:val="clear" w:fill="FFFFFF"/>
              </w:rPr>
              <w:t>周边交通</w:t>
            </w:r>
            <w:r>
              <w:rPr>
                <w:rFonts w:hint="eastAsia" w:ascii="仿宋" w:hAnsi="仿宋" w:eastAsia="仿宋" w:cs="仿宋"/>
                <w:i w:val="0"/>
                <w:kern w:val="0"/>
                <w:sz w:val="24"/>
                <w:szCs w:val="24"/>
                <w:lang w:val="en-US" w:eastAsia="zh-CN" w:bidi="ar"/>
              </w:rPr>
              <w:t>较为便捷</w:t>
            </w:r>
            <w:r>
              <w:rPr>
                <w:rFonts w:hint="eastAsia" w:ascii="仿宋" w:hAnsi="仿宋" w:eastAsia="仿宋" w:cs="仿宋"/>
                <w:i w:val="0"/>
                <w:caps w:val="0"/>
                <w:color w:val="auto"/>
                <w:spacing w:val="0"/>
                <w:sz w:val="24"/>
                <w:szCs w:val="24"/>
                <w:shd w:val="clear" w:fill="FFFFFF"/>
              </w:rPr>
              <w:t>，有</w:t>
            </w:r>
            <w:r>
              <w:rPr>
                <w:rFonts w:hint="eastAsia" w:ascii="仿宋" w:hAnsi="仿宋" w:eastAsia="仿宋" w:cs="仿宋"/>
                <w:i w:val="0"/>
                <w:caps w:val="0"/>
                <w:color w:val="auto"/>
                <w:spacing w:val="0"/>
                <w:sz w:val="24"/>
                <w:szCs w:val="24"/>
                <w:shd w:val="clear" w:fill="FFFFFF"/>
                <w:lang w:eastAsia="zh-CN"/>
              </w:rPr>
              <w:t>多路</w:t>
            </w:r>
            <w:r>
              <w:rPr>
                <w:rFonts w:hint="eastAsia" w:ascii="仿宋" w:hAnsi="仿宋" w:eastAsia="仿宋" w:cs="仿宋"/>
                <w:i w:val="0"/>
                <w:caps w:val="0"/>
                <w:color w:val="auto"/>
                <w:spacing w:val="0"/>
                <w:sz w:val="24"/>
                <w:szCs w:val="24"/>
                <w:shd w:val="clear" w:fill="FFFFFF"/>
              </w:rPr>
              <w:t>公交</w:t>
            </w:r>
            <w:r>
              <w:rPr>
                <w:rFonts w:hint="eastAsia" w:ascii="仿宋" w:hAnsi="仿宋" w:eastAsia="仿宋" w:cs="仿宋"/>
                <w:i w:val="0"/>
                <w:caps w:val="0"/>
                <w:color w:val="auto"/>
                <w:spacing w:val="0"/>
                <w:sz w:val="24"/>
                <w:szCs w:val="24"/>
                <w:shd w:val="clear" w:fill="FFFFFF"/>
                <w:lang w:eastAsia="zh-CN"/>
              </w:rPr>
              <w:t>汽</w:t>
            </w:r>
            <w:r>
              <w:rPr>
                <w:rFonts w:hint="eastAsia" w:ascii="仿宋" w:hAnsi="仿宋" w:eastAsia="仿宋" w:cs="仿宋"/>
                <w:i w:val="0"/>
                <w:caps w:val="0"/>
                <w:color w:val="auto"/>
                <w:spacing w:val="0"/>
                <w:sz w:val="24"/>
                <w:szCs w:val="24"/>
                <w:shd w:val="clear" w:fill="FFFFFF"/>
              </w:rPr>
              <w:t>车</w:t>
            </w:r>
            <w:r>
              <w:rPr>
                <w:rFonts w:hint="eastAsia" w:ascii="仿宋" w:hAnsi="仿宋" w:eastAsia="仿宋" w:cs="仿宋"/>
                <w:i w:val="0"/>
                <w:caps w:val="0"/>
                <w:color w:val="auto"/>
                <w:spacing w:val="0"/>
                <w:sz w:val="24"/>
                <w:szCs w:val="24"/>
                <w:shd w:val="clear" w:fill="FFFFFF"/>
                <w:lang w:eastAsia="zh-CN"/>
              </w:rPr>
              <w:t>通达</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eastAsia="zh-CN"/>
              </w:rPr>
              <w:t>南离澴河公园千米以内，西距孝感市长途汽车客运站不足</w:t>
            </w:r>
            <w:r>
              <w:rPr>
                <w:rFonts w:hint="eastAsia" w:ascii="仿宋" w:hAnsi="仿宋" w:eastAsia="仿宋" w:cs="仿宋"/>
                <w:i w:val="0"/>
                <w:caps w:val="0"/>
                <w:color w:val="auto"/>
                <w:spacing w:val="0"/>
                <w:sz w:val="24"/>
                <w:szCs w:val="24"/>
                <w:shd w:val="clear" w:fill="FFFFFF"/>
                <w:lang w:val="en-US" w:eastAsia="zh-CN"/>
              </w:rPr>
              <w:t>1公里</w:t>
            </w:r>
            <w:r>
              <w:rPr>
                <w:rFonts w:hint="eastAsia" w:ascii="仿宋" w:hAnsi="仿宋" w:eastAsia="仿宋" w:cs="仿宋"/>
                <w:i w:val="0"/>
                <w:caps w:val="0"/>
                <w:color w:val="auto"/>
                <w:spacing w:val="0"/>
                <w:sz w:val="24"/>
                <w:szCs w:val="24"/>
                <w:shd w:val="clear" w:fill="FFFFFF"/>
              </w:rPr>
              <w:t>，周边有</w:t>
            </w:r>
            <w:r>
              <w:rPr>
                <w:rFonts w:hint="eastAsia" w:ascii="仿宋" w:hAnsi="仿宋" w:eastAsia="仿宋" w:cs="仿宋"/>
                <w:i w:val="0"/>
                <w:caps w:val="0"/>
                <w:color w:val="auto"/>
                <w:spacing w:val="0"/>
                <w:sz w:val="24"/>
                <w:szCs w:val="24"/>
                <w:shd w:val="clear" w:fill="FFFFFF"/>
                <w:lang w:eastAsia="zh-CN"/>
              </w:rPr>
              <w:t>各类银行、中小</w:t>
            </w:r>
            <w:r>
              <w:rPr>
                <w:rFonts w:hint="eastAsia" w:ascii="仿宋" w:hAnsi="仿宋" w:eastAsia="仿宋" w:cs="仿宋"/>
                <w:i w:val="0"/>
                <w:caps w:val="0"/>
                <w:color w:val="auto"/>
                <w:spacing w:val="0"/>
                <w:sz w:val="24"/>
                <w:szCs w:val="24"/>
                <w:shd w:val="clear" w:fill="FFFFFF"/>
              </w:rPr>
              <w:t>学校、医院</w:t>
            </w:r>
            <w:r>
              <w:rPr>
                <w:rFonts w:hint="eastAsia" w:ascii="仿宋" w:hAnsi="仿宋" w:eastAsia="仿宋" w:cs="仿宋"/>
                <w:i w:val="0"/>
                <w:caps w:val="0"/>
                <w:color w:val="auto"/>
                <w:spacing w:val="0"/>
                <w:sz w:val="24"/>
                <w:szCs w:val="24"/>
                <w:shd w:val="clear" w:fill="FFFFFF"/>
                <w:lang w:eastAsia="zh-CN"/>
              </w:rPr>
              <w:t>和社区卫生服务中心</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eastAsia="zh-CN"/>
              </w:rPr>
              <w:t>各类大小</w:t>
            </w:r>
            <w:r>
              <w:rPr>
                <w:rFonts w:hint="eastAsia" w:ascii="仿宋" w:hAnsi="仿宋" w:eastAsia="仿宋" w:cs="仿宋"/>
                <w:i w:val="0"/>
                <w:caps w:val="0"/>
                <w:color w:val="auto"/>
                <w:spacing w:val="0"/>
                <w:sz w:val="24"/>
                <w:szCs w:val="24"/>
                <w:shd w:val="clear" w:fill="FFFFFF"/>
              </w:rPr>
              <w:t>商</w:t>
            </w:r>
            <w:r>
              <w:rPr>
                <w:rFonts w:hint="eastAsia" w:ascii="仿宋" w:hAnsi="仿宋" w:eastAsia="仿宋" w:cs="仿宋"/>
                <w:i w:val="0"/>
                <w:caps w:val="0"/>
                <w:color w:val="auto"/>
                <w:spacing w:val="0"/>
                <w:sz w:val="24"/>
                <w:szCs w:val="24"/>
                <w:shd w:val="clear" w:fill="FFFFFF"/>
                <w:lang w:eastAsia="zh-CN"/>
              </w:rPr>
              <w:t>超等环伺</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kern w:val="0"/>
                <w:sz w:val="24"/>
                <w:szCs w:val="24"/>
                <w:lang w:val="en-US" w:eastAsia="zh-CN" w:bidi="ar"/>
              </w:rPr>
              <w:t>公共基础设施、生活配套设施基本完善、齐全，生活较为便利。</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创艺简仿宋">
    <w:altName w:val="宋体"/>
    <w:panose1 w:val="00000000000000000000"/>
    <w:charset w:val="86"/>
    <w:family w:val="auto"/>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001010101"/>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001010101"/>
    <w:charset w:val="86"/>
    <w:family w:val="decorative"/>
    <w:pitch w:val="default"/>
    <w:sig w:usb0="00000000" w:usb1="00000000" w:usb2="00000010" w:usb3="00000000" w:csb0="00040000"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7A"/>
    <w:family w:val="swiss"/>
    <w:pitch w:val="default"/>
    <w:sig w:usb0="800002BF" w:usb1="38CF7CFA" w:usb2="00000016" w:usb3="00000000" w:csb0="00040001" w:csb1="00000000"/>
  </w:font>
  <w:font w:name="黑体">
    <w:panose1 w:val="02010609060101010101"/>
    <w:charset w:val="7A"/>
    <w:family w:val="swiss"/>
    <w:pitch w:val="default"/>
    <w:sig w:usb0="800002BF" w:usb1="38CF7CFA" w:usb2="00000016" w:usb3="00000000" w:csb0="00040001" w:csb1="00000000"/>
  </w:font>
  <w:font w:name="仿宋">
    <w:panose1 w:val="02010609060101010101"/>
    <w:charset w:val="7A"/>
    <w:family w:val="decorative"/>
    <w:pitch w:val="default"/>
    <w:sig w:usb0="800002BF" w:usb1="38CF7CFA" w:usb2="00000016" w:usb3="00000000" w:csb0="00040001" w:csb1="00000000"/>
  </w:font>
  <w:font w:name="黑体">
    <w:panose1 w:val="02010609060101010101"/>
    <w:charset w:val="7A"/>
    <w:family w:val="decorative"/>
    <w:pitch w:val="default"/>
    <w:sig w:usb0="800002BF" w:usb1="38CF7CFA" w:usb2="00000016" w:usb3="00000000" w:csb0="00040001" w:csb1="00000000"/>
  </w:font>
  <w:font w:name="仿宋">
    <w:panose1 w:val="02010609060101010101"/>
    <w:charset w:val="7A"/>
    <w:family w:val="roman"/>
    <w:pitch w:val="default"/>
    <w:sig w:usb0="800002BF" w:usb1="38CF7CFA" w:usb2="00000016" w:usb3="00000000" w:csb0="00040001" w:csb1="00000000"/>
  </w:font>
  <w:font w:name="黑体">
    <w:panose1 w:val="02010609060101010101"/>
    <w:charset w:val="7A"/>
    <w:family w:val="roman"/>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黑体">
    <w:panose1 w:val="02010609060101010101"/>
    <w:charset w:val="7A"/>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decorative"/>
    <w:pitch w:val="default"/>
    <w:sig w:usb0="00000000" w:usb1="00000000" w:usb2="00000010" w:usb3="00000000" w:csb0="00040000" w:csb1="00000000"/>
  </w:font>
  <w:font w:name="Courier New">
    <w:panose1 w:val="02070309020205020404"/>
    <w:charset w:val="00"/>
    <w:family w:val="decorative"/>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10" w:usb3="00000000" w:csb0="00040000" w:csb1="00000000"/>
  </w:font>
  <w:font w:name="Courier New">
    <w:panose1 w:val="02070309020205020404"/>
    <w:charset w:val="00"/>
    <w:family w:val="roma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叶根友毛笔行书2.0版">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C733E"/>
    <w:rsid w:val="0213757D"/>
    <w:rsid w:val="02B97306"/>
    <w:rsid w:val="03397ADE"/>
    <w:rsid w:val="062941AA"/>
    <w:rsid w:val="064A65BF"/>
    <w:rsid w:val="07491858"/>
    <w:rsid w:val="078430FC"/>
    <w:rsid w:val="0A697D57"/>
    <w:rsid w:val="0B4903D3"/>
    <w:rsid w:val="0DCF6FB4"/>
    <w:rsid w:val="0F3C6F38"/>
    <w:rsid w:val="10C95A18"/>
    <w:rsid w:val="11CF6C41"/>
    <w:rsid w:val="13267A75"/>
    <w:rsid w:val="13F02C58"/>
    <w:rsid w:val="150C1E94"/>
    <w:rsid w:val="16E06917"/>
    <w:rsid w:val="1762312C"/>
    <w:rsid w:val="17B42A0F"/>
    <w:rsid w:val="18C6720E"/>
    <w:rsid w:val="19167514"/>
    <w:rsid w:val="1DB146C7"/>
    <w:rsid w:val="1DB268C5"/>
    <w:rsid w:val="20CF0D61"/>
    <w:rsid w:val="225572E3"/>
    <w:rsid w:val="23A77212"/>
    <w:rsid w:val="24683F3F"/>
    <w:rsid w:val="269F12CF"/>
    <w:rsid w:val="272610E9"/>
    <w:rsid w:val="273C3E0B"/>
    <w:rsid w:val="27A45517"/>
    <w:rsid w:val="29A53D63"/>
    <w:rsid w:val="2D347437"/>
    <w:rsid w:val="2DFA2FB1"/>
    <w:rsid w:val="2DFD2703"/>
    <w:rsid w:val="2E605569"/>
    <w:rsid w:val="2E955D79"/>
    <w:rsid w:val="308A4F2F"/>
    <w:rsid w:val="315D2D09"/>
    <w:rsid w:val="32037FA1"/>
    <w:rsid w:val="33296AFD"/>
    <w:rsid w:val="33304DD5"/>
    <w:rsid w:val="34B11673"/>
    <w:rsid w:val="34CB752E"/>
    <w:rsid w:val="387F0FED"/>
    <w:rsid w:val="38AE46AD"/>
    <w:rsid w:val="38B7551A"/>
    <w:rsid w:val="396E7247"/>
    <w:rsid w:val="3E273FB7"/>
    <w:rsid w:val="3E7D7914"/>
    <w:rsid w:val="409E6088"/>
    <w:rsid w:val="40C142CB"/>
    <w:rsid w:val="43A71643"/>
    <w:rsid w:val="47665380"/>
    <w:rsid w:val="4D521266"/>
    <w:rsid w:val="5219373E"/>
    <w:rsid w:val="53FB1A62"/>
    <w:rsid w:val="54791FA3"/>
    <w:rsid w:val="55562C7D"/>
    <w:rsid w:val="559D6882"/>
    <w:rsid w:val="56AE180C"/>
    <w:rsid w:val="57BA2C40"/>
    <w:rsid w:val="58982D68"/>
    <w:rsid w:val="596E7A9C"/>
    <w:rsid w:val="59C77FC9"/>
    <w:rsid w:val="5A35600C"/>
    <w:rsid w:val="5BD238A1"/>
    <w:rsid w:val="5DFA1BBA"/>
    <w:rsid w:val="5E10607F"/>
    <w:rsid w:val="5E4D05C5"/>
    <w:rsid w:val="5E803118"/>
    <w:rsid w:val="620A27D2"/>
    <w:rsid w:val="63E53820"/>
    <w:rsid w:val="641F0C92"/>
    <w:rsid w:val="663527BF"/>
    <w:rsid w:val="66693F13"/>
    <w:rsid w:val="6681331A"/>
    <w:rsid w:val="68465094"/>
    <w:rsid w:val="687B6DF6"/>
    <w:rsid w:val="68C1536C"/>
    <w:rsid w:val="6A68089E"/>
    <w:rsid w:val="6E4333D9"/>
    <w:rsid w:val="70143654"/>
    <w:rsid w:val="7126088A"/>
    <w:rsid w:val="719A7C6D"/>
    <w:rsid w:val="71D83356"/>
    <w:rsid w:val="73BD73D8"/>
    <w:rsid w:val="74697CF6"/>
    <w:rsid w:val="77E257DD"/>
    <w:rsid w:val="7B2D5CF9"/>
    <w:rsid w:val="7E20227F"/>
    <w:rsid w:val="7EA34C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2020-09-09T08:14:00Z</cp:lastPrinted>
  <dcterms:modified xsi:type="dcterms:W3CDTF">2021-10-11T08:09:20Z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