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于2021年09月29日派</w:t>
      </w:r>
      <w:r>
        <w:rPr>
          <w:rFonts w:hint="eastAsia" w:ascii="仿宋_GB2312" w:hAnsi="宋体" w:eastAsia="仿宋_GB2312" w:cs="Times New Roman"/>
          <w:kern w:val="2"/>
          <w:sz w:val="28"/>
          <w:szCs w:val="28"/>
          <w:lang w:val="en-US" w:eastAsia="zh-CN" w:bidi="ar-SA"/>
        </w:rPr>
        <w:t>员对委托方列明的贺秋云所有的、位于孝感市北京路特18号铜锣湾家居广场综合楼25层2507室，建筑面积为66.54㎡的住宅房屋（含相关权益）进行了现场实地查勘，并对估价对象房地产于估价时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点2021年09月29日的市</w:t>
      </w:r>
      <w:r>
        <w:rPr>
          <w:rFonts w:hint="eastAsia" w:ascii="仿宋_GB2312" w:hAnsi="宋体" w:eastAsia="仿宋_GB2312" w:cs="Times New Roman"/>
          <w:kern w:val="2"/>
          <w:sz w:val="28"/>
          <w:szCs w:val="28"/>
          <w:lang w:val="en-US" w:eastAsia="zh-CN" w:bidi="ar-SA"/>
        </w:rPr>
        <w:t>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公开市场价值为</w:t>
      </w:r>
      <w:r>
        <w:rPr>
          <w:rFonts w:hint="eastAsia" w:ascii="仿宋_GB2312" w:hAnsi="宋体" w:eastAsia="仿宋_GB2312" w:cs="Times New Roman"/>
          <w:kern w:val="2"/>
          <w:sz w:val="28"/>
          <w:szCs w:val="28"/>
          <w:lang w:val="en-US" w:eastAsia="zh-CN" w:bidi="ar-SA"/>
        </w:rPr>
        <w:t>￥324116元(大写人民币叁拾贰万肆仟壹佰壹拾陆元整)</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二○二一年十月十一日</w:t>
      </w: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二○二一年十月十一日</w:t>
      </w:r>
    </w:p>
    <w:p>
      <w:pPr>
        <w:ind w:firstLine="560" w:firstLineChars="200"/>
        <w:rPr>
          <w:rFonts w:hint="eastAsia" w:ascii="仿宋_GB2312" w:hAnsi="宋体" w:eastAsia="仿宋_GB2312" w:cs="Times New Roman"/>
          <w:kern w:val="2"/>
          <w:sz w:val="28"/>
          <w:szCs w:val="28"/>
          <w:highlight w:val="yellow"/>
          <w:lang w:val="en-US" w:eastAsia="zh-CN" w:bidi="ar-SA"/>
        </w:rPr>
      </w:pPr>
    </w:p>
    <w:p>
      <w:pPr>
        <w:rPr>
          <w:rFonts w:hint="eastAsia" w:ascii="仿宋" w:hAnsi="仿宋"/>
          <w:b/>
          <w:w w:val="40"/>
          <w:sz w:val="140"/>
          <w:szCs w:val="140"/>
          <w:lang w:val="en-US" w:eastAsia="zh-CN"/>
        </w:rPr>
      </w:pPr>
      <w:r>
        <w:rPr>
          <w:rFonts w:hint="eastAsia" w:ascii="仿宋" w:hAnsi="仿宋"/>
          <w:b/>
          <w:w w:val="40"/>
          <w:sz w:val="140"/>
          <w:szCs w:val="140"/>
          <w:lang w:val="en-US" w:eastAsia="zh-CN"/>
        </w:rPr>
        <w:t xml:space="preserve"> </w:t>
      </w:r>
    </w:p>
    <w:p>
      <w:pPr>
        <w:rPr>
          <w:rFonts w:hint="eastAsia" w:ascii="仿宋" w:hAnsi="仿宋"/>
          <w:b/>
          <w:w w:val="40"/>
          <w:sz w:val="140"/>
          <w:szCs w:val="140"/>
        </w:rPr>
      </w:pP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71143</w:t>
      </w:r>
      <w:r>
        <w:rPr>
          <w:rFonts w:hint="eastAsia" w:ascii="仿宋_GB2312" w:hAnsi="仿宋" w:eastAsia="仿宋_GB2312"/>
          <w:kern w:val="13"/>
          <w:sz w:val="28"/>
          <w:szCs w:val="28"/>
          <w:highlight w:val="none"/>
        </w:rPr>
        <w:t>号</w:t>
      </w:r>
    </w:p>
    <w:p>
      <w:pPr>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贺秋云所有的</w:t>
      </w:r>
    </w:p>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位于孝感市北京路</w:t>
      </w:r>
      <w:r>
        <w:rPr>
          <w:rFonts w:hint="eastAsia" w:ascii="仿宋" w:hAnsi="仿宋" w:eastAsia="仿宋" w:cs="仿宋"/>
          <w:b/>
          <w:bCs/>
          <w:sz w:val="36"/>
          <w:szCs w:val="36"/>
          <w:lang w:val="en-US" w:eastAsia="zh-CN"/>
        </w:rPr>
        <w:t>铜锣湾家居广场综合楼25层2507室</w:t>
      </w:r>
    </w:p>
    <w:p>
      <w:pPr>
        <w:jc w:val="center"/>
        <w:rPr>
          <w:rFonts w:hint="eastAsia" w:ascii="仿宋" w:hAnsi="仿宋" w:eastAsia="仿宋" w:cs="仿宋"/>
          <w:b/>
          <w:bCs/>
          <w:sz w:val="36"/>
          <w:szCs w:val="36"/>
        </w:rPr>
      </w:pPr>
      <w:r>
        <w:rPr>
          <w:rFonts w:hint="eastAsia" w:ascii="仿宋" w:hAnsi="仿宋" w:eastAsia="仿宋" w:cs="仿宋"/>
          <w:b/>
          <w:bCs/>
          <w:sz w:val="36"/>
          <w:szCs w:val="36"/>
        </w:rPr>
        <w:t>房地产估价结果报告</w:t>
      </w:r>
    </w:p>
    <w:p>
      <w:pPr>
        <w:jc w:val="center"/>
        <w:rPr>
          <w:rFonts w:hint="eastAsia" w:asciiTheme="majorEastAsia" w:hAnsiTheme="majorEastAsia" w:eastAsiaTheme="majorEastAsia" w:cstheme="majorEastAsia"/>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本次估价对象范围为贺秋云所有的、位于孝感市北京路特18号铜锣湾家居广场综合楼25层2507室，建筑面积为66.54㎡的住宅房地产。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根据本机构人员的实地勘查和委托方提供的委托书、房地产权登记信息及预告登记信息等资料，可知估价对象实体状况如下：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w:t>
      </w:r>
      <w:r>
        <w:rPr>
          <w:rFonts w:hint="eastAsia" w:ascii="仿宋_GB2312" w:hAnsi="宋体" w:eastAsia="仿宋_GB2312" w:cs="Times New Roman"/>
          <w:kern w:val="2"/>
          <w:sz w:val="28"/>
          <w:szCs w:val="28"/>
          <w:lang w:val="en-US" w:eastAsia="zh-CN" w:bidi="ar-SA"/>
        </w:rPr>
        <w:t>孝感市北京路特18号铜锣湾家居广场综合楼25层2507室，权利人为贺秋云，</w:t>
      </w:r>
      <w:r>
        <w:rPr>
          <w:rFonts w:hint="eastAsia" w:ascii="仿宋_GB2312" w:hAnsi="宋体" w:eastAsia="仿宋_GB2312" w:cs="Times New Roman"/>
          <w:kern w:val="2"/>
          <w:sz w:val="28"/>
          <w:szCs w:val="28"/>
          <w:highlight w:val="none"/>
          <w:lang w:val="en-US" w:eastAsia="zh-CN" w:bidi="ar-SA"/>
        </w:rPr>
        <w:t>不动产权证书号为鄂（2017）孝感市不动产权第0004398号，不动产预告登记证明号为孝感市房预字第2016002447号，房屋结构为钢筋混凝土结构，规划用途为成套住宅，</w:t>
      </w:r>
      <w:r>
        <w:rPr>
          <w:rFonts w:hint="eastAsia" w:ascii="仿宋_GB2312" w:hAnsi="宋体" w:eastAsia="仿宋_GB2312" w:cs="Times New Roman"/>
          <w:kern w:val="2"/>
          <w:sz w:val="28"/>
          <w:szCs w:val="28"/>
          <w:lang w:val="en-US" w:eastAsia="zh-CN" w:bidi="ar-SA"/>
        </w:rPr>
        <w:t>房屋性质为市场化商品房，</w:t>
      </w:r>
      <w:r>
        <w:rPr>
          <w:rFonts w:hint="eastAsia" w:ascii="仿宋_GB2312" w:hAnsi="宋体" w:eastAsia="仿宋_GB2312" w:cs="Times New Roman"/>
          <w:kern w:val="2"/>
          <w:sz w:val="28"/>
          <w:szCs w:val="28"/>
          <w:highlight w:val="none"/>
          <w:lang w:val="en-US" w:eastAsia="zh-CN" w:bidi="ar-SA"/>
        </w:rPr>
        <w:t>所在层数/总层数为25层/32层，</w:t>
      </w:r>
      <w:r>
        <w:rPr>
          <w:rFonts w:hint="eastAsia" w:ascii="仿宋_GB2312" w:hAnsi="宋体" w:eastAsia="仿宋_GB2312" w:cs="Times New Roman"/>
          <w:kern w:val="2"/>
          <w:sz w:val="28"/>
          <w:szCs w:val="28"/>
          <w:lang w:val="en-US" w:eastAsia="zh-CN" w:bidi="ar-SA"/>
        </w:rPr>
        <w:t>建筑面积为66.54平方米，竣工时间为</w:t>
      </w:r>
      <w:r>
        <w:rPr>
          <w:rFonts w:hint="eastAsia" w:ascii="仿宋_GB2312" w:hAnsi="宋体" w:eastAsia="仿宋_GB2312" w:cs="Times New Roman"/>
          <w:kern w:val="2"/>
          <w:sz w:val="28"/>
          <w:szCs w:val="28"/>
          <w:highlight w:val="none"/>
          <w:lang w:val="en-US" w:eastAsia="zh-CN" w:bidi="ar-SA"/>
        </w:rPr>
        <w:t>2013年09月09日，预告登记时间为2016年02月25日</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北京路与槐荫大道交汇处铜锣湾国际广场综合楼25层2507室，为高层电梯楼房，建总层数为32层，成于2013年。该楼栋为商住综合体，一部分办公用房，一部分住宅房屋；估价对象房屋现状用途为住宅，东西朝向，所在层住宅布置在东西两侧，中间为公共过道。因多种原因估价人员未能到室里对装修情况进行实物勘验。经调查相关当事人，该房屋室内为简单装修，维护保养一般。</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二0二一年九月二十九日。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lang w:val="en-US" w:eastAsia="zh-CN" w:bidi="ar-SA"/>
        </w:rPr>
        <w:t>￥324116元(大写人民币叁拾贰万肆仟壹佰壹拾陆元整)</w:t>
      </w:r>
      <w:r>
        <w:rPr>
          <w:rFonts w:hint="eastAsia" w:ascii="仿宋_GB2312" w:hAnsi="宋体" w:eastAsia="仿宋_GB2312" w:cs="Times New Roman"/>
          <w:kern w:val="2"/>
          <w:sz w:val="28"/>
          <w:szCs w:val="28"/>
          <w:lang w:val="en-US" w:eastAsia="zh-CN" w:bidi="ar-SA"/>
        </w:rPr>
        <w:t>。</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81792" behindDoc="1" locked="0" layoutInCell="1" allowOverlap="1">
                  <wp:simplePos x="0" y="0"/>
                  <wp:positionH relativeFrom="column">
                    <wp:posOffset>0</wp:posOffset>
                  </wp:positionH>
                  <wp:positionV relativeFrom="paragraph">
                    <wp:posOffset>344170</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82816" behindDoc="0" locked="0" layoutInCell="1" allowOverlap="1">
                  <wp:simplePos x="0" y="0"/>
                  <wp:positionH relativeFrom="column">
                    <wp:posOffset>-141605</wp:posOffset>
                  </wp:positionH>
                  <wp:positionV relativeFrom="paragraph">
                    <wp:posOffset>60325</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32"/>
                <w:szCs w:val="32"/>
              </w:rPr>
              <w:drawing>
                <wp:anchor distT="0" distB="0" distL="114300" distR="114300" simplePos="0" relativeHeight="251683840" behindDoc="0" locked="0" layoutInCell="1" allowOverlap="1">
                  <wp:simplePos x="0" y="0"/>
                  <wp:positionH relativeFrom="column">
                    <wp:posOffset>158115</wp:posOffset>
                  </wp:positionH>
                  <wp:positionV relativeFrom="page">
                    <wp:posOffset>209550</wp:posOffset>
                  </wp:positionV>
                  <wp:extent cx="635" cy="635"/>
                  <wp:effectExtent l="0" t="0" r="0" b="0"/>
                  <wp:wrapNone/>
                  <wp:docPr id="4" name="图片 4"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rPr>
        <w:t>评估报告日为评估人员专业意见形成日，</w:t>
      </w: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10</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11</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二0二一年十月十一日</w:t>
      </w:r>
    </w:p>
    <w:p>
      <w:pPr>
        <w:jc w:val="both"/>
        <w:rPr>
          <w:rFonts w:hint="eastAsia" w:ascii="仿宋" w:hAnsi="仿宋" w:eastAsia="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p>
    <w:p>
      <w:pPr>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贺秋云所有的</w:t>
      </w:r>
    </w:p>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eastAsia="zh-CN"/>
        </w:rPr>
        <w:t>位于孝感市北京路</w:t>
      </w:r>
      <w:r>
        <w:rPr>
          <w:rFonts w:hint="eastAsia" w:ascii="仿宋" w:hAnsi="仿宋" w:eastAsia="仿宋" w:cs="仿宋"/>
          <w:b/>
          <w:bCs/>
          <w:sz w:val="36"/>
          <w:szCs w:val="36"/>
          <w:lang w:val="en-US" w:eastAsia="zh-CN"/>
        </w:rPr>
        <w:t>铜锣湾家居广场综合楼25层2507室</w:t>
      </w:r>
    </w:p>
    <w:p>
      <w:pPr>
        <w:jc w:val="center"/>
        <w:rPr>
          <w:rFonts w:hint="eastAsia" w:ascii="仿宋" w:hAnsi="仿宋" w:eastAsia="仿宋" w:cs="仿宋"/>
          <w:b/>
          <w:bCs/>
          <w:sz w:val="36"/>
          <w:szCs w:val="36"/>
        </w:rPr>
      </w:pPr>
      <w:r>
        <w:rPr>
          <w:rFonts w:hint="eastAsia" w:ascii="仿宋" w:hAnsi="仿宋" w:eastAsia="仿宋" w:cs="仿宋"/>
          <w:b/>
          <w:bCs/>
          <w:sz w:val="36"/>
          <w:szCs w:val="36"/>
          <w:lang w:eastAsia="zh-CN"/>
        </w:rPr>
        <w:t>房地产</w:t>
      </w:r>
      <w:r>
        <w:rPr>
          <w:rFonts w:hint="eastAsia" w:ascii="仿宋" w:hAnsi="仿宋" w:eastAsia="仿宋" w:cs="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w:t>
      </w:r>
      <w:r>
        <w:rPr>
          <w:rFonts w:hint="eastAsia" w:ascii="仿宋_GB2312" w:hAnsi="宋体" w:eastAsia="仿宋_GB2312" w:cs="Times New Roman"/>
          <w:kern w:val="2"/>
          <w:sz w:val="28"/>
          <w:szCs w:val="28"/>
          <w:lang w:val="en-US" w:eastAsia="zh-CN" w:bidi="ar-SA"/>
        </w:rPr>
        <w:t>孝感市北京路特18号铜锣湾家居广场综合楼25层2507室，权利人为贺秋云，</w:t>
      </w:r>
      <w:r>
        <w:rPr>
          <w:rFonts w:hint="eastAsia" w:ascii="仿宋_GB2312" w:hAnsi="宋体" w:eastAsia="仿宋_GB2312" w:cs="Times New Roman"/>
          <w:kern w:val="2"/>
          <w:sz w:val="28"/>
          <w:szCs w:val="28"/>
          <w:highlight w:val="none"/>
          <w:lang w:val="en-US" w:eastAsia="zh-CN" w:bidi="ar-SA"/>
        </w:rPr>
        <w:t>不动产权证书号为鄂（2017）孝感市不动产权第0004398号，不动产预告登记证明号为孝感市房预字第2016002447号，房屋结构为钢筋混凝土结构，规划用途为成套住宅，</w:t>
      </w:r>
      <w:r>
        <w:rPr>
          <w:rFonts w:hint="eastAsia" w:ascii="仿宋_GB2312" w:hAnsi="宋体" w:eastAsia="仿宋_GB2312" w:cs="Times New Roman"/>
          <w:kern w:val="2"/>
          <w:sz w:val="28"/>
          <w:szCs w:val="28"/>
          <w:lang w:val="en-US" w:eastAsia="zh-CN" w:bidi="ar-SA"/>
        </w:rPr>
        <w:t>房屋性质为市场化商品房，</w:t>
      </w:r>
      <w:r>
        <w:rPr>
          <w:rFonts w:hint="eastAsia" w:ascii="仿宋_GB2312" w:hAnsi="宋体" w:eastAsia="仿宋_GB2312" w:cs="Times New Roman"/>
          <w:kern w:val="2"/>
          <w:sz w:val="28"/>
          <w:szCs w:val="28"/>
          <w:highlight w:val="none"/>
          <w:lang w:val="en-US" w:eastAsia="zh-CN" w:bidi="ar-SA"/>
        </w:rPr>
        <w:t>所在层数/总层数为25层/32层，</w:t>
      </w:r>
      <w:r>
        <w:rPr>
          <w:rFonts w:hint="eastAsia" w:ascii="仿宋_GB2312" w:hAnsi="宋体" w:eastAsia="仿宋_GB2312" w:cs="Times New Roman"/>
          <w:kern w:val="2"/>
          <w:sz w:val="28"/>
          <w:szCs w:val="28"/>
          <w:lang w:val="en-US" w:eastAsia="zh-CN" w:bidi="ar-SA"/>
        </w:rPr>
        <w:t>建筑面积为66.54平方米，竣工时间为</w:t>
      </w:r>
      <w:r>
        <w:rPr>
          <w:rFonts w:hint="eastAsia" w:ascii="仿宋_GB2312" w:hAnsi="宋体" w:eastAsia="仿宋_GB2312" w:cs="Times New Roman"/>
          <w:kern w:val="2"/>
          <w:sz w:val="28"/>
          <w:szCs w:val="28"/>
          <w:highlight w:val="none"/>
          <w:lang w:val="en-US" w:eastAsia="zh-CN" w:bidi="ar-SA"/>
        </w:rPr>
        <w:t>2013年09月09日，预告登记时间为2016年02月25日</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北京路与槐荫大道交汇处铜锣湾国际广场综合楼25层2507室，为高层电梯楼房，建总层数为32层，成于2013年。该楼栋为商住综合体，一部分办公用房，一部分住宅房屋；估价对象房屋现状用途为住宅，东西朝向，所在层住宅布置在东西两侧，中间为公共过道。因多种原因估价人员未能到室里对装修情况进行实物勘验。经调查相关当事人，该房屋室内为简单装修，维护保养一般。</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jc w:val="left"/>
        <w:rPr>
          <w:rFonts w:hint="eastAsia" w:ascii="仿宋" w:hAnsi="仿宋" w:eastAsia="仿宋" w:cs="仿宋"/>
          <w:i w:val="0"/>
          <w:kern w:val="0"/>
          <w:sz w:val="28"/>
          <w:szCs w:val="28"/>
          <w:lang w:val="en-US" w:eastAsia="zh-CN" w:bidi="ar"/>
        </w:rPr>
      </w:pPr>
      <w:r>
        <w:rPr>
          <w:rFonts w:hint="eastAsia" w:ascii="宋体" w:hAnsi="宋体" w:cs="宋体"/>
          <w:i w:val="0"/>
          <w:kern w:val="0"/>
          <w:sz w:val="24"/>
          <w:szCs w:val="24"/>
          <w:lang w:val="en-US" w:eastAsia="zh-CN" w:bidi="ar"/>
        </w:rPr>
        <w:t xml:space="preserve">  </w:t>
      </w:r>
      <w:r>
        <w:rPr>
          <w:rFonts w:hint="eastAsia" w:ascii="宋体" w:hAnsi="宋体" w:cs="宋体"/>
          <w:i w:val="0"/>
          <w:kern w:val="0"/>
          <w:sz w:val="28"/>
          <w:szCs w:val="28"/>
          <w:lang w:val="en-US" w:eastAsia="zh-CN" w:bidi="ar"/>
        </w:rPr>
        <w:t xml:space="preserve">  </w:t>
      </w:r>
      <w:r>
        <w:rPr>
          <w:rFonts w:hint="eastAsia" w:ascii="仿宋" w:hAnsi="仿宋" w:eastAsia="仿宋" w:cs="仿宋"/>
          <w:color w:val="auto"/>
          <w:kern w:val="2"/>
          <w:sz w:val="28"/>
          <w:szCs w:val="28"/>
          <w:highlight w:val="none"/>
          <w:lang w:val="en-US" w:eastAsia="zh-CN" w:bidi="ar-SA"/>
        </w:rPr>
        <w:t>估价对象位于</w:t>
      </w:r>
      <w:r>
        <w:rPr>
          <w:rFonts w:hint="eastAsia" w:ascii="仿宋_GB2312" w:hAnsi="宋体" w:eastAsia="仿宋_GB2312" w:cs="Times New Roman"/>
          <w:kern w:val="2"/>
          <w:sz w:val="28"/>
          <w:szCs w:val="28"/>
          <w:highlight w:val="none"/>
          <w:lang w:val="en-US" w:eastAsia="zh-CN" w:bidi="ar-SA"/>
        </w:rPr>
        <w:t>孝感市北京路与槐荫大道交汇处铜锣湾国际广场</w:t>
      </w:r>
      <w:r>
        <w:rPr>
          <w:rFonts w:hint="eastAsia" w:ascii="仿宋_GB2312" w:hAnsi="宋体" w:eastAsia="仿宋_GB2312" w:cs="Times New Roman"/>
          <w:color w:val="auto"/>
          <w:kern w:val="2"/>
          <w:sz w:val="28"/>
          <w:szCs w:val="28"/>
          <w:lang w:val="en-US" w:eastAsia="zh-CN" w:bidi="ar-SA"/>
        </w:rPr>
        <w:t>，</w:t>
      </w:r>
      <w:r>
        <w:rPr>
          <w:rFonts w:hint="eastAsia" w:ascii="仿宋_GB2312" w:hAnsi="宋体" w:eastAsia="仿宋_GB2312" w:cs="Times New Roman"/>
          <w:color w:val="auto"/>
          <w:kern w:val="2"/>
          <w:sz w:val="28"/>
          <w:szCs w:val="28"/>
          <w:highlight w:val="none"/>
          <w:lang w:val="en-US" w:eastAsia="zh-CN" w:bidi="ar-SA"/>
        </w:rPr>
        <w:t>所在区域</w:t>
      </w:r>
      <w:r>
        <w:rPr>
          <w:rFonts w:hint="eastAsia" w:ascii="仿宋" w:hAnsi="仿宋" w:eastAsia="仿宋" w:cs="仿宋"/>
          <w:i w:val="0"/>
          <w:caps w:val="0"/>
          <w:color w:val="auto"/>
          <w:spacing w:val="0"/>
          <w:sz w:val="28"/>
          <w:szCs w:val="28"/>
          <w:highlight w:val="none"/>
          <w:shd w:val="clear" w:fill="FFFFFF"/>
          <w:lang w:eastAsia="zh-CN"/>
        </w:rPr>
        <w:t>属于孝感</w:t>
      </w:r>
      <w:r>
        <w:rPr>
          <w:rFonts w:hint="eastAsia" w:ascii="仿宋" w:hAnsi="仿宋" w:eastAsia="仿宋" w:cs="仿宋"/>
          <w:i w:val="0"/>
          <w:caps w:val="0"/>
          <w:color w:val="auto"/>
          <w:spacing w:val="0"/>
          <w:sz w:val="28"/>
          <w:szCs w:val="28"/>
          <w:shd w:val="clear" w:fill="FFFFFF"/>
        </w:rPr>
        <w:t>城区核心地段</w:t>
      </w:r>
      <w:r>
        <w:rPr>
          <w:rFonts w:hint="eastAsia" w:ascii="仿宋" w:hAnsi="仿宋" w:eastAsia="仿宋" w:cs="仿宋"/>
          <w:i w:val="0"/>
          <w:caps w:val="0"/>
          <w:color w:val="auto"/>
          <w:spacing w:val="0"/>
          <w:sz w:val="28"/>
          <w:szCs w:val="28"/>
          <w:shd w:val="clear" w:fill="FFFFFF"/>
          <w:lang w:eastAsia="zh-CN"/>
        </w:rPr>
        <w:t>，</w:t>
      </w:r>
      <w:r>
        <w:rPr>
          <w:rFonts w:hint="eastAsia" w:ascii="仿宋" w:hAnsi="仿宋" w:eastAsia="仿宋" w:cs="仿宋"/>
          <w:i w:val="0"/>
          <w:caps w:val="0"/>
          <w:color w:val="auto"/>
          <w:spacing w:val="0"/>
          <w:sz w:val="28"/>
          <w:szCs w:val="28"/>
          <w:shd w:val="clear" w:fill="FFFFFF"/>
        </w:rPr>
        <w:t>周边交通</w:t>
      </w:r>
      <w:r>
        <w:rPr>
          <w:rFonts w:hint="eastAsia" w:ascii="仿宋" w:hAnsi="仿宋" w:eastAsia="仿宋" w:cs="仿宋"/>
          <w:i w:val="0"/>
          <w:kern w:val="0"/>
          <w:sz w:val="28"/>
          <w:szCs w:val="28"/>
          <w:lang w:val="en-US" w:eastAsia="zh-CN" w:bidi="ar"/>
        </w:rPr>
        <w:t>较为便捷</w:t>
      </w:r>
      <w:r>
        <w:rPr>
          <w:rFonts w:hint="eastAsia" w:ascii="仿宋" w:hAnsi="仿宋" w:eastAsia="仿宋" w:cs="仿宋"/>
          <w:i w:val="0"/>
          <w:caps w:val="0"/>
          <w:color w:val="auto"/>
          <w:spacing w:val="0"/>
          <w:sz w:val="28"/>
          <w:szCs w:val="28"/>
          <w:shd w:val="clear" w:fill="FFFFFF"/>
        </w:rPr>
        <w:t>，有</w:t>
      </w:r>
      <w:r>
        <w:rPr>
          <w:rFonts w:hint="eastAsia" w:ascii="仿宋" w:hAnsi="仿宋" w:eastAsia="仿宋" w:cs="仿宋"/>
          <w:i w:val="0"/>
          <w:caps w:val="0"/>
          <w:color w:val="auto"/>
          <w:spacing w:val="0"/>
          <w:sz w:val="28"/>
          <w:szCs w:val="28"/>
          <w:shd w:val="clear" w:fill="FFFFFF"/>
          <w:lang w:eastAsia="zh-CN"/>
        </w:rPr>
        <w:t>多路</w:t>
      </w:r>
      <w:r>
        <w:rPr>
          <w:rFonts w:hint="eastAsia" w:ascii="仿宋" w:hAnsi="仿宋" w:eastAsia="仿宋" w:cs="仿宋"/>
          <w:i w:val="0"/>
          <w:caps w:val="0"/>
          <w:color w:val="auto"/>
          <w:spacing w:val="0"/>
          <w:sz w:val="28"/>
          <w:szCs w:val="28"/>
          <w:shd w:val="clear" w:fill="FFFFFF"/>
        </w:rPr>
        <w:t>公交</w:t>
      </w:r>
      <w:r>
        <w:rPr>
          <w:rFonts w:hint="eastAsia" w:ascii="仿宋" w:hAnsi="仿宋" w:eastAsia="仿宋" w:cs="仿宋"/>
          <w:i w:val="0"/>
          <w:caps w:val="0"/>
          <w:color w:val="auto"/>
          <w:spacing w:val="0"/>
          <w:sz w:val="28"/>
          <w:szCs w:val="28"/>
          <w:shd w:val="clear" w:fill="FFFFFF"/>
          <w:lang w:eastAsia="zh-CN"/>
        </w:rPr>
        <w:t>汽</w:t>
      </w:r>
      <w:r>
        <w:rPr>
          <w:rFonts w:hint="eastAsia" w:ascii="仿宋" w:hAnsi="仿宋" w:eastAsia="仿宋" w:cs="仿宋"/>
          <w:i w:val="0"/>
          <w:caps w:val="0"/>
          <w:color w:val="auto"/>
          <w:spacing w:val="0"/>
          <w:sz w:val="28"/>
          <w:szCs w:val="28"/>
          <w:shd w:val="clear" w:fill="FFFFFF"/>
        </w:rPr>
        <w:t>车</w:t>
      </w:r>
      <w:r>
        <w:rPr>
          <w:rFonts w:hint="eastAsia" w:ascii="仿宋" w:hAnsi="仿宋" w:eastAsia="仿宋" w:cs="仿宋"/>
          <w:i w:val="0"/>
          <w:caps w:val="0"/>
          <w:color w:val="auto"/>
          <w:spacing w:val="0"/>
          <w:sz w:val="28"/>
          <w:szCs w:val="28"/>
          <w:shd w:val="clear" w:fill="FFFFFF"/>
          <w:lang w:eastAsia="zh-CN"/>
        </w:rPr>
        <w:t>通达</w:t>
      </w:r>
      <w:r>
        <w:rPr>
          <w:rFonts w:hint="eastAsia" w:ascii="仿宋" w:hAnsi="仿宋" w:eastAsia="仿宋" w:cs="仿宋"/>
          <w:i w:val="0"/>
          <w:caps w:val="0"/>
          <w:color w:val="auto"/>
          <w:spacing w:val="0"/>
          <w:sz w:val="28"/>
          <w:szCs w:val="28"/>
          <w:shd w:val="clear" w:fill="FFFFFF"/>
        </w:rPr>
        <w:t>，</w:t>
      </w:r>
      <w:r>
        <w:rPr>
          <w:rFonts w:hint="eastAsia" w:ascii="仿宋" w:hAnsi="仿宋" w:eastAsia="仿宋" w:cs="仿宋"/>
          <w:i w:val="0"/>
          <w:caps w:val="0"/>
          <w:color w:val="auto"/>
          <w:spacing w:val="0"/>
          <w:sz w:val="28"/>
          <w:szCs w:val="28"/>
          <w:shd w:val="clear" w:fill="FFFFFF"/>
          <w:lang w:eastAsia="zh-CN"/>
        </w:rPr>
        <w:t>南离澴河公园千米以内，西距孝感市长途汽车客运站不足</w:t>
      </w:r>
      <w:r>
        <w:rPr>
          <w:rFonts w:hint="eastAsia" w:ascii="仿宋" w:hAnsi="仿宋" w:eastAsia="仿宋" w:cs="仿宋"/>
          <w:i w:val="0"/>
          <w:caps w:val="0"/>
          <w:color w:val="auto"/>
          <w:spacing w:val="0"/>
          <w:sz w:val="28"/>
          <w:szCs w:val="28"/>
          <w:shd w:val="clear" w:fill="FFFFFF"/>
          <w:lang w:val="en-US" w:eastAsia="zh-CN"/>
        </w:rPr>
        <w:t>1公里</w:t>
      </w:r>
      <w:r>
        <w:rPr>
          <w:rFonts w:hint="eastAsia" w:ascii="仿宋" w:hAnsi="仿宋" w:eastAsia="仿宋" w:cs="仿宋"/>
          <w:i w:val="0"/>
          <w:caps w:val="0"/>
          <w:color w:val="auto"/>
          <w:spacing w:val="0"/>
          <w:sz w:val="28"/>
          <w:szCs w:val="28"/>
          <w:shd w:val="clear" w:fill="FFFFFF"/>
        </w:rPr>
        <w:t>，周边有</w:t>
      </w:r>
      <w:r>
        <w:rPr>
          <w:rFonts w:hint="eastAsia" w:ascii="仿宋" w:hAnsi="仿宋" w:eastAsia="仿宋" w:cs="仿宋"/>
          <w:i w:val="0"/>
          <w:caps w:val="0"/>
          <w:color w:val="auto"/>
          <w:spacing w:val="0"/>
          <w:sz w:val="28"/>
          <w:szCs w:val="28"/>
          <w:shd w:val="clear" w:fill="FFFFFF"/>
          <w:lang w:eastAsia="zh-CN"/>
        </w:rPr>
        <w:t>各类银行、中小</w:t>
      </w:r>
      <w:r>
        <w:rPr>
          <w:rFonts w:hint="eastAsia" w:ascii="仿宋" w:hAnsi="仿宋" w:eastAsia="仿宋" w:cs="仿宋"/>
          <w:i w:val="0"/>
          <w:caps w:val="0"/>
          <w:color w:val="auto"/>
          <w:spacing w:val="0"/>
          <w:sz w:val="28"/>
          <w:szCs w:val="28"/>
          <w:shd w:val="clear" w:fill="FFFFFF"/>
        </w:rPr>
        <w:t>学校、医院</w:t>
      </w:r>
      <w:r>
        <w:rPr>
          <w:rFonts w:hint="eastAsia" w:ascii="仿宋" w:hAnsi="仿宋" w:eastAsia="仿宋" w:cs="仿宋"/>
          <w:i w:val="0"/>
          <w:caps w:val="0"/>
          <w:color w:val="auto"/>
          <w:spacing w:val="0"/>
          <w:sz w:val="28"/>
          <w:szCs w:val="28"/>
          <w:shd w:val="clear" w:fill="FFFFFF"/>
          <w:lang w:eastAsia="zh-CN"/>
        </w:rPr>
        <w:t>和社区卫生服务中心</w:t>
      </w:r>
      <w:r>
        <w:rPr>
          <w:rFonts w:hint="eastAsia" w:ascii="仿宋" w:hAnsi="仿宋" w:eastAsia="仿宋" w:cs="仿宋"/>
          <w:i w:val="0"/>
          <w:caps w:val="0"/>
          <w:color w:val="auto"/>
          <w:spacing w:val="0"/>
          <w:sz w:val="28"/>
          <w:szCs w:val="28"/>
          <w:shd w:val="clear" w:fill="FFFFFF"/>
        </w:rPr>
        <w:t>、</w:t>
      </w:r>
      <w:r>
        <w:rPr>
          <w:rFonts w:hint="eastAsia" w:ascii="仿宋" w:hAnsi="仿宋" w:eastAsia="仿宋" w:cs="仿宋"/>
          <w:i w:val="0"/>
          <w:caps w:val="0"/>
          <w:color w:val="auto"/>
          <w:spacing w:val="0"/>
          <w:sz w:val="28"/>
          <w:szCs w:val="28"/>
          <w:shd w:val="clear" w:fill="FFFFFF"/>
          <w:lang w:eastAsia="zh-CN"/>
        </w:rPr>
        <w:t>各类大小</w:t>
      </w:r>
      <w:r>
        <w:rPr>
          <w:rFonts w:hint="eastAsia" w:ascii="仿宋" w:hAnsi="仿宋" w:eastAsia="仿宋" w:cs="仿宋"/>
          <w:i w:val="0"/>
          <w:caps w:val="0"/>
          <w:color w:val="auto"/>
          <w:spacing w:val="0"/>
          <w:sz w:val="28"/>
          <w:szCs w:val="28"/>
          <w:shd w:val="clear" w:fill="FFFFFF"/>
        </w:rPr>
        <w:t>商</w:t>
      </w:r>
      <w:r>
        <w:rPr>
          <w:rFonts w:hint="eastAsia" w:ascii="仿宋" w:hAnsi="仿宋" w:eastAsia="仿宋" w:cs="仿宋"/>
          <w:i w:val="0"/>
          <w:caps w:val="0"/>
          <w:color w:val="auto"/>
          <w:spacing w:val="0"/>
          <w:sz w:val="28"/>
          <w:szCs w:val="28"/>
          <w:shd w:val="clear" w:fill="FFFFFF"/>
          <w:lang w:eastAsia="zh-CN"/>
        </w:rPr>
        <w:t>超等环伺</w:t>
      </w:r>
      <w:r>
        <w:rPr>
          <w:rFonts w:hint="eastAsia" w:ascii="仿宋" w:hAnsi="仿宋" w:eastAsia="仿宋" w:cs="仿宋"/>
          <w:i w:val="0"/>
          <w:caps w:val="0"/>
          <w:color w:val="auto"/>
          <w:spacing w:val="0"/>
          <w:sz w:val="28"/>
          <w:szCs w:val="28"/>
          <w:shd w:val="clear" w:fill="FFFFFF"/>
        </w:rPr>
        <w:t>，</w:t>
      </w:r>
      <w:r>
        <w:rPr>
          <w:rFonts w:hint="eastAsia" w:ascii="仿宋" w:hAnsi="仿宋" w:eastAsia="仿宋" w:cs="仿宋"/>
          <w:i w:val="0"/>
          <w:kern w:val="0"/>
          <w:sz w:val="28"/>
          <w:szCs w:val="28"/>
          <w:lang w:val="en-US" w:eastAsia="zh-CN" w:bidi="ar"/>
        </w:rPr>
        <w:t>公共基础设施、生活配套设施基本完善、齐全，生活较为便利。</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接受委托后，我们会同委托人</w:t>
      </w:r>
      <w:r>
        <w:rPr>
          <w:rFonts w:hint="eastAsia" w:ascii="仿宋" w:hAnsi="仿宋" w:eastAsia="仿宋"/>
          <w:sz w:val="28"/>
          <w:szCs w:val="28"/>
          <w:lang w:eastAsia="zh-CN"/>
        </w:rPr>
        <w:t>及相关当事人</w:t>
      </w:r>
      <w:r>
        <w:rPr>
          <w:rFonts w:hint="eastAsia" w:ascii="仿宋" w:hAnsi="仿宋" w:eastAsia="仿宋"/>
          <w:sz w:val="28"/>
          <w:szCs w:val="28"/>
        </w:rPr>
        <w:t>对估价对象进行了实地勘查，随后开展了广泛的市场调查，</w:t>
      </w:r>
      <w:r>
        <w:rPr>
          <w:rFonts w:hint="eastAsia" w:ascii="仿宋" w:hAnsi="仿宋" w:eastAsia="仿宋"/>
          <w:sz w:val="28"/>
          <w:szCs w:val="28"/>
          <w:lang w:val="en-US" w:eastAsia="zh-CN"/>
        </w:rPr>
        <w:t>确定</w:t>
      </w:r>
      <w:r>
        <w:rPr>
          <w:rFonts w:hint="eastAsia" w:ascii="仿宋_GB2312" w:hAnsi="宋体" w:eastAsia="仿宋_GB2312" w:cs="Times New Roman"/>
          <w:kern w:val="2"/>
          <w:sz w:val="28"/>
          <w:szCs w:val="28"/>
          <w:lang w:val="en-US" w:eastAsia="zh-CN" w:bidi="ar-SA"/>
        </w:rPr>
        <w:t>采用市场法进行了估价测算。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w:t>
      </w:r>
      <w:r>
        <w:rPr>
          <w:rFonts w:hint="eastAsia" w:ascii="仿宋_GB2312" w:hAnsi="宋体" w:eastAsia="仿宋_GB2312" w:cs="Times New Roman"/>
          <w:kern w:val="2"/>
          <w:sz w:val="28"/>
          <w:szCs w:val="28"/>
          <w:highlight w:val="none"/>
          <w:lang w:val="en-US" w:eastAsia="zh-CN" w:bidi="ar-SA"/>
        </w:rPr>
        <w:t>筛选与估价对象同小区的三个可比实例。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w:t>
      </w:r>
      <w:r>
        <w:rPr>
          <w:rFonts w:hint="eastAsia" w:ascii="仿宋_GB2312" w:hAnsi="宋体" w:eastAsia="仿宋_GB2312" w:cs="Times New Roman"/>
          <w:kern w:val="2"/>
          <w:sz w:val="28"/>
          <w:szCs w:val="28"/>
          <w:highlight w:val="none"/>
          <w:lang w:val="en-US" w:eastAsia="zh-CN" w:bidi="ar-SA"/>
        </w:rPr>
        <w:t>铜锣湾国际广场</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，2009年建成，总层数31层，所在层17层，南北朝向，精装，建筑面积72.08平米，二室一厅一卫，拟交易总价38万，折合单价约5272元/㎡，拟交易日期2021年9月份。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实例B：铜锣湾国际广场</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，2013年建成，总层数31层，所在层19层，南北朝向，精装，建筑面积72平米，二室一厅一卫，拟交易总价41万，折合单价约5694元/㎡，拟交易日期2021年9月份。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实例C：铜锣湾国际广场</w:t>
      </w:r>
      <w:r>
        <w:rPr>
          <w:rFonts w:hint="eastAsia" w:ascii="仿宋_GB2312" w:hAnsi="宋体" w:eastAsia="仿宋_GB2312" w:cs="Times New Roman"/>
          <w:kern w:val="2"/>
          <w:sz w:val="28"/>
          <w:szCs w:val="28"/>
          <w:lang w:val="en-US" w:eastAsia="zh-CN" w:bidi="ar-SA"/>
        </w:rPr>
        <w:t>小区住宅</w:t>
      </w:r>
      <w:r>
        <w:rPr>
          <w:rFonts w:hint="eastAsia" w:ascii="仿宋_GB2312" w:hAnsi="宋体" w:eastAsia="仿宋_GB2312" w:cs="Times New Roman"/>
          <w:kern w:val="2"/>
          <w:sz w:val="28"/>
          <w:szCs w:val="28"/>
          <w:highlight w:val="none"/>
          <w:lang w:val="en-US" w:eastAsia="zh-CN" w:bidi="ar-SA"/>
        </w:rPr>
        <w:t>，2013年建成，总层数28层，所在层21层，南北朝向，简装，建筑面积72平米，二室一厅一卫，拟交易总价42万，折合单价约5833元/㎡，拟交易日期2021年9月份。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铜锣湾家居广场综合楼</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25层2507室</w:t>
            </w:r>
          </w:p>
        </w:tc>
        <w:tc>
          <w:tcPr>
            <w:tcW w:w="1567"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铜锣湾</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国际广场</w:t>
            </w:r>
          </w:p>
        </w:tc>
        <w:tc>
          <w:tcPr>
            <w:tcW w:w="1550"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铜锣湾</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国际广场</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铜锣湾</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国际广场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铜锣湾</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铜锣湾</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铜锣湾</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铜锣湾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5272</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5694</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5833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25/32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17/31</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19/31</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二室一厅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二室一厅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二室一厅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二室一厅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简装</w:t>
            </w:r>
          </w:p>
        </w:tc>
        <w:tc>
          <w:tcPr>
            <w:tcW w:w="1567" w:type="dxa"/>
            <w:vAlign w:val="top"/>
          </w:tcPr>
          <w:p>
            <w:pPr>
              <w:jc w:val="cente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精装</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简装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东西，好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5272</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5694</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5833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97</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单元结构布局</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108</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106</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106</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highlight w:val="none"/>
                <w:vertAlign w:val="baseline"/>
                <w:lang w:val="en-US" w:eastAsia="zh-CN"/>
              </w:rPr>
              <w:t>115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117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113</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5272</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5694</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5833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115</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117</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4584</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4867</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5162</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w:t>
      </w:r>
      <w:bookmarkStart w:id="0" w:name="_GoBack"/>
      <w:bookmarkEnd w:id="0"/>
      <w:r>
        <w:rPr>
          <w:rFonts w:hint="eastAsia" w:ascii="仿宋" w:hAnsi="仿宋" w:eastAsia="仿宋" w:cs="仿宋"/>
          <w:sz w:val="28"/>
          <w:szCs w:val="28"/>
          <w:lang w:val="en-US" w:eastAsia="zh-CN"/>
        </w:rPr>
        <w:t>当类似，且比准价格相差不远，因此采取算数平均值的求取方法，估算估价对象的价格。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评估单价=（4506+4867+5162）</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3=4871(元/平米)</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评估总值=4871×66.54≈324116(元)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估价人员根据估价目的，遵循估价原则，按照规定估价程序和方法，经过具体测算，确定估价对象在估价时点可能形成的公开市场价值为￥</w:t>
      </w:r>
      <w:r>
        <w:rPr>
          <w:rFonts w:hint="eastAsia" w:ascii="仿宋_GB2312" w:hAnsi="宋体" w:eastAsia="仿宋_GB2312" w:cs="Times New Roman"/>
          <w:kern w:val="2"/>
          <w:sz w:val="28"/>
          <w:szCs w:val="28"/>
          <w:lang w:val="en-US" w:eastAsia="zh-CN" w:bidi="ar-SA"/>
        </w:rPr>
        <w:t>324116</w:t>
      </w:r>
      <w:r>
        <w:rPr>
          <w:rFonts w:hint="eastAsia" w:ascii="仿宋_GB2312" w:hAnsi="宋体" w:eastAsia="仿宋_GB2312" w:cs="Times New Roman"/>
          <w:kern w:val="2"/>
          <w:sz w:val="28"/>
          <w:szCs w:val="28"/>
          <w:lang w:val="en-US" w:eastAsia="zh-CN" w:bidi="ar-SA"/>
        </w:rPr>
        <w:t>元(大写人民币叁拾贰万肆仟壹佰壹拾陆元整)。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pPr>
      <w:r>
        <w:rPr>
          <w:rFonts w:hint="eastAsia" w:ascii="仿宋_GB2312" w:hAnsi="宋体" w:eastAsia="仿宋_GB2312" w:cs="Times New Roman"/>
          <w:kern w:val="2"/>
          <w:sz w:val="28"/>
          <w:szCs w:val="28"/>
          <w:highlight w:val="none"/>
          <w:lang w:val="en-US" w:eastAsia="zh-CN" w:bidi="ar-SA"/>
        </w:rPr>
        <w:t xml:space="preserve">                                  二0二一年十月十一日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_GB2312">
    <w:altName w:val="仿宋"/>
    <w:panose1 w:val="02010609030001010101"/>
    <w:charset w:val="86"/>
    <w:family w:val="roman"/>
    <w:pitch w:val="default"/>
    <w:sig w:usb0="00000000" w:usb1="00000000" w:usb2="00000010" w:usb3="00000000" w:csb0="00040000"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swiss"/>
    <w:pitch w:val="default"/>
    <w:sig w:usb0="00000000" w:usb1="00000000" w:usb2="00000010" w:usb3="00000000" w:csb0="00040000" w:csb1="00000000"/>
  </w:font>
  <w:font w:name="Courier New">
    <w:panose1 w:val="02070309020205020404"/>
    <w:charset w:val="00"/>
    <w:family w:val="swiss"/>
    <w:pitch w:val="default"/>
    <w:sig w:usb0="E0002AFF" w:usb1="C0007843" w:usb2="00000009" w:usb3="00000000" w:csb0="400001FF" w:csb1="FFFF0000"/>
  </w:font>
  <w:font w:name="仿宋_GB2312">
    <w:altName w:val="仿宋"/>
    <w:panose1 w:val="02010609030101010101"/>
    <w:charset w:val="86"/>
    <w:family w:val="decorative"/>
    <w:pitch w:val="default"/>
    <w:sig w:usb0="00000000" w:usb1="00000000" w:usb2="00000010" w:usb3="00000000" w:csb0="00040000" w:csb1="00000000"/>
  </w:font>
  <w:font w:name="仿宋">
    <w:panose1 w:val="02010609060101010101"/>
    <w:charset w:val="7A"/>
    <w:family w:val="decorative"/>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Courier New">
    <w:panose1 w:val="02070309020205020404"/>
    <w:charset w:val="00"/>
    <w:family w:val="decorative"/>
    <w:pitch w:val="default"/>
    <w:sig w:usb0="E0002AFF" w:usb1="C0007843" w:usb2="00000009" w:usb3="00000000" w:csb0="400001FF" w:csb1="FFFF0000"/>
  </w:font>
  <w:font w:name="仿宋_GB2312">
    <w:altName w:val="仿宋"/>
    <w:panose1 w:val="02010609030101010101"/>
    <w:charset w:val="86"/>
    <w:family w:val="roman"/>
    <w:pitch w:val="default"/>
    <w:sig w:usb0="00000000" w:usb1="00000000" w:usb2="00000010" w:usb3="00000000" w:csb0="00040000" w:csb1="00000000"/>
  </w:font>
  <w:font w:name="仿宋">
    <w:panose1 w:val="02010609060101010101"/>
    <w:charset w:val="7A"/>
    <w:family w:val="roman"/>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ourier New">
    <w:panose1 w:val="02070309020205020404"/>
    <w:charset w:val="00"/>
    <w:family w:val="roma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7A"/>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7A"/>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7B3CBF"/>
    <w:rsid w:val="02412B40"/>
    <w:rsid w:val="10A100D7"/>
    <w:rsid w:val="15AB431C"/>
    <w:rsid w:val="1737327F"/>
    <w:rsid w:val="2598673B"/>
    <w:rsid w:val="2CEE2546"/>
    <w:rsid w:val="32992A91"/>
    <w:rsid w:val="36D45384"/>
    <w:rsid w:val="3C595690"/>
    <w:rsid w:val="3D891605"/>
    <w:rsid w:val="41A13939"/>
    <w:rsid w:val="4389705D"/>
    <w:rsid w:val="46132E83"/>
    <w:rsid w:val="607B3CBF"/>
    <w:rsid w:val="63EC3B7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2021-10-08T07:58:00Z</dcterms:created>
  <dc:creator>Administrator</dc:creator>
  <cp:lastModifiedBy>Administrator</cp:lastModifiedBy>
  <dcterms:modified xsi:type="dcterms:W3CDTF">2021-10-11T07:39:36Z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9B96F67B13694F39B945D61FF9871C21</vt:lpwstr>
  </property>
</Properties>
</file>