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Look w:val="04A0"/>
      </w:tblPr>
      <w:tblGrid>
        <w:gridCol w:w="1980"/>
        <w:gridCol w:w="2040"/>
        <w:gridCol w:w="6140"/>
      </w:tblGrid>
      <w:tr w:rsidR="00F1280E" w:rsidRPr="00F1280E" w:rsidTr="00F1280E">
        <w:trPr>
          <w:trHeight w:val="49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E" w:rsidRPr="00F1280E" w:rsidRDefault="00F1280E" w:rsidP="00F128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住宅/商业类标的调查情况表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B152C1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湖北</w:t>
            </w:r>
            <w:r w:rsidRP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十堰市张湾区汉江街办北京北路48号1幢1-8-1号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房屋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权证情况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724188" w:rsidP="00B152C1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（</w:t>
            </w:r>
            <w:r w:rsid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2021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）鄂03</w:t>
            </w:r>
            <w:r w:rsidR="00B152C1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04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执</w:t>
            </w:r>
            <w:r w:rsidR="00B152C1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恢1</w:t>
            </w:r>
            <w:r w:rsid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54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号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不动产产权号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十堰房预张湾区字第061657</w:t>
            </w:r>
            <w:r w:rsidR="007477F9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号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土地产权</w:t>
            </w:r>
            <w:bookmarkStart w:id="0" w:name="_GoBack"/>
            <w:bookmarkEnd w:id="0"/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标的所有人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F1280E">
            <w:pPr>
              <w:widowControl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肖英娃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724188" w:rsidP="00262E2F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20</w:t>
            </w:r>
            <w:r w:rsid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21</w:t>
            </w:r>
            <w:r w:rsidR="00E713E1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年</w:t>
            </w:r>
            <w:r w:rsid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8</w:t>
            </w:r>
            <w:r w:rsidR="00E713E1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月</w:t>
            </w:r>
            <w:r w:rsidR="00262E2F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20</w:t>
            </w:r>
            <w:r w:rsidR="00E713E1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日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标的现状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72418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住宅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住宅</w:t>
            </w:r>
            <w:r w:rsidR="00262E2F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用地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262E2F" w:rsidRDefault="00262E2F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262E2F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否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E713E1" w:rsidP="00724188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无</w:t>
            </w:r>
            <w:r w:rsidR="00460F96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出租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过户情况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72418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能够落户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460F96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否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钥  匙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724188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有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724188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被</w:t>
            </w:r>
            <w:r w:rsidR="00724188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十堰市郧阳区人民</w:t>
            </w:r>
            <w:r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法院查封</w:t>
            </w:r>
          </w:p>
        </w:tc>
      </w:tr>
      <w:tr w:rsidR="00F1280E" w:rsidRPr="00F1280E" w:rsidTr="00F1280E">
        <w:trPr>
          <w:trHeight w:val="34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抵押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F541A4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中国农业银行股份有限公司十堰分行</w:t>
            </w:r>
          </w:p>
        </w:tc>
      </w:tr>
      <w:tr w:rsidR="00F1280E" w:rsidRPr="00F1280E" w:rsidTr="00F1280E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262E2F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1、《法院裁定书》；2、《协助执行通知书》；</w:t>
            </w:r>
            <w:r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br/>
              <w:t>3、《拍卖成交确认书》</w:t>
            </w:r>
          </w:p>
        </w:tc>
      </w:tr>
      <w:tr w:rsidR="00F1280E" w:rsidRPr="00F1280E" w:rsidTr="00F1280E">
        <w:trPr>
          <w:trHeight w:val="7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标的物介绍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262E2F" w:rsidP="00F541A4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143.59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平方米</w:t>
            </w:r>
          </w:p>
        </w:tc>
      </w:tr>
      <w:tr w:rsidR="00F1280E" w:rsidRPr="00F1280E" w:rsidTr="00F1280E">
        <w:trPr>
          <w:trHeight w:val="8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公摊总面积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59" w:rsidRPr="00F1280E" w:rsidRDefault="003D2359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28.62平方米</w:t>
            </w:r>
          </w:p>
        </w:tc>
      </w:tr>
      <w:tr w:rsidR="00F1280E" w:rsidRPr="00F1280E" w:rsidTr="00F1280E">
        <w:trPr>
          <w:trHeight w:val="7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房产年龄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E713E1" w:rsidP="003D2359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8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年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460F96" w:rsidP="00E713E1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外墙面为防水涂料，入户防盗门，地面铺设瓷砖、复合地板，内墙面为乳胶漆、墙布，天棚为乳胶漆、石膏吊顶，窗户为铝合金窗，精装修，成新率90%。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房屋户型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3D2359" w:rsidP="00E713E1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四室两厅</w:t>
            </w:r>
            <w:r w:rsidR="00460F96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两卫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房屋楼层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3D2359" w:rsidP="003D2359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8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层，最高</w:t>
            </w: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24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层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房屋朝向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3D2359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东西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 xml:space="preserve">　</w:t>
            </w:r>
          </w:p>
        </w:tc>
      </w:tr>
      <w:tr w:rsidR="00F1280E" w:rsidRPr="00F1280E" w:rsidTr="00F1280E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460F96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估价对象位于张湾区汉江街办北京北路，四至：东临紫霄大道，西临十堰大道，南临远洋悦府小区，北临熊家湾立交桥；附近500米范围内设有熊家湾转盘、天麟时代经典、市广电台邓公交车站，该区域内有16、21、31、68、81、86、96路等公交线路途经，公共交通便捷；估价对象所在位置位于张湾区汉江街办北京北路，商业聚集度较高，商业繁华度较优。</w:t>
            </w:r>
          </w:p>
        </w:tc>
      </w:tr>
      <w:tr w:rsidR="00F1280E" w:rsidRPr="00F1280E" w:rsidTr="00F1280E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其他介绍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75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标的评估总价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460F96" w:rsidP="007477F9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1</w:t>
            </w:r>
            <w:r w:rsidR="00A628F5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083700</w:t>
            </w:r>
            <w:r w:rsidR="00F1280E" w:rsidRPr="00F1280E">
              <w:rPr>
                <w:rFonts w:ascii="微软雅黑" w:eastAsia="微软雅黑" w:hAnsi="微软雅黑" w:cs="宋体" w:hint="eastAsia"/>
                <w:color w:val="808080"/>
                <w:kern w:val="0"/>
                <w:sz w:val="24"/>
                <w:szCs w:val="24"/>
              </w:rPr>
              <w:t>元</w:t>
            </w:r>
          </w:p>
        </w:tc>
      </w:tr>
      <w:tr w:rsidR="00F1280E" w:rsidRPr="00F1280E" w:rsidTr="00F1280E">
        <w:trPr>
          <w:trHeight w:val="9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费用总价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3D2359" w:rsidRDefault="007477F9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xxx</w:t>
            </w:r>
            <w:r w:rsidR="00F1280E" w:rsidRPr="003D235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元（请填写阿拉伯数字）</w:t>
            </w:r>
            <w:r w:rsidR="00F1280E" w:rsidRPr="003D2359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br/>
              <w:t>此项为税费及物管等其他费用的总和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税费情况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1、买方税费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契税：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印花税：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交易费：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测绘费：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权属登记费及取证费：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2、卖方税费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印花税：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交易费：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营业税：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个人所得税：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其他费用情况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物业费、取暖费、水电煤费、其他费用</w:t>
            </w:r>
          </w:p>
        </w:tc>
      </w:tr>
    </w:tbl>
    <w:p w:rsidR="00827AFD" w:rsidRPr="00F1280E" w:rsidRDefault="00827AFD"/>
    <w:sectPr w:rsidR="00827AFD" w:rsidRPr="00F1280E" w:rsidSect="00F128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B6" w:rsidRDefault="009E0EB6" w:rsidP="00724188">
      <w:r>
        <w:separator/>
      </w:r>
    </w:p>
  </w:endnote>
  <w:endnote w:type="continuationSeparator" w:id="1">
    <w:p w:rsidR="009E0EB6" w:rsidRDefault="009E0EB6" w:rsidP="0072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B6" w:rsidRDefault="009E0EB6" w:rsidP="00724188">
      <w:r>
        <w:separator/>
      </w:r>
    </w:p>
  </w:footnote>
  <w:footnote w:type="continuationSeparator" w:id="1">
    <w:p w:rsidR="009E0EB6" w:rsidRDefault="009E0EB6" w:rsidP="00724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CFD"/>
    <w:rsid w:val="00175C4C"/>
    <w:rsid w:val="00183930"/>
    <w:rsid w:val="00233CFD"/>
    <w:rsid w:val="00262E2F"/>
    <w:rsid w:val="00300A9C"/>
    <w:rsid w:val="003D2359"/>
    <w:rsid w:val="00454220"/>
    <w:rsid w:val="00460F96"/>
    <w:rsid w:val="005A6C51"/>
    <w:rsid w:val="005C37E1"/>
    <w:rsid w:val="00724188"/>
    <w:rsid w:val="007477F9"/>
    <w:rsid w:val="00782A6D"/>
    <w:rsid w:val="00827AFD"/>
    <w:rsid w:val="00974724"/>
    <w:rsid w:val="009E0EB6"/>
    <w:rsid w:val="00A628F5"/>
    <w:rsid w:val="00B152C1"/>
    <w:rsid w:val="00B37422"/>
    <w:rsid w:val="00B75E28"/>
    <w:rsid w:val="00CF7FAC"/>
    <w:rsid w:val="00E713E1"/>
    <w:rsid w:val="00F1280E"/>
    <w:rsid w:val="00F30223"/>
    <w:rsid w:val="00F5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4E3F-8214-4CF6-B139-012321C9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梅将军</cp:lastModifiedBy>
  <cp:revision>9</cp:revision>
  <dcterms:created xsi:type="dcterms:W3CDTF">2017-05-22T01:48:00Z</dcterms:created>
  <dcterms:modified xsi:type="dcterms:W3CDTF">2021-12-28T09:35:00Z</dcterms:modified>
</cp:coreProperties>
</file>