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4466" w:rsidRDefault="003D76DF">
      <w:pPr>
        <w:jc w:val="center"/>
        <w:rPr>
          <w:rFonts w:ascii="仿宋" w:eastAsia="仿宋" w:hAnsi="仿宋"/>
          <w:b/>
          <w:sz w:val="52"/>
        </w:rPr>
      </w:pPr>
      <w:r>
        <w:rPr>
          <w:rFonts w:ascii="仿宋" w:eastAsia="仿宋" w:hAnsi="仿宋" w:hint="eastAsia"/>
          <w:b/>
          <w:sz w:val="52"/>
        </w:rPr>
        <w:t xml:space="preserve">                                                                                                                                                                                                                                                                                                                                                                                                                                                                                                                                                                                                                                                                                                                                                                                                                                                                                                                                                                                                                                                                                                                                                                                                                                                                                                                                                                                                                                                                                                                                                                                                                                                                                                                                                                                                                                                                                                                                                                                                                                                                                                                                                                                                                                                                                                                                                                                                                                                                                                                                                                                                                                                                                                                                                                                                                                                                                                                                                                                                                                                                                                                                                                                                                                                                                                                                                                                                                                                                                                                                                                                                                                                                                                                                                                                                                                                                                                                                                                                                                                                                                                                                                                                                                                                                                                                                                                                                                                                                                                                                                                                                                                                                                                                                                                                                                                                                                                                                                                                                                                                                                                                                                                                                                                                                                                                                                                                                                                                                                                                                                                                                                                                                                                                                                                                                                                                                                                                                                                                                                                                                                                                                                                                                                                                                                                                                                                                                                                                                                                                                                                                                                                                                                                                                                                                                                                                                                                                                                                                                                                                                                                                                                                                                                                                                                                                                                                                                                                                                                                                                                                                                                                                                                                                                                                                                                                                                                                                                                                                                                                                                                                                                                                                                                                                                                                                                                                                                                                                                                                                                                                                                                                                                                                                                                                                                                                                                                                                                                                                                                                                                                                                                                                                                                                                                                                                                                                                                                                                                                                                                                                                                                                                                                                                                                                                                                                                                                                                                                                                                                                                                                                                                                                                                                                                                                                                                                                                                                                                                                                                                                                                                                                                                                                                                                                                                                                                                                                                                                                                                                                                                                                                                                                                                                                                                                                                               </w:t>
      </w:r>
    </w:p>
    <w:p w:rsidR="005B4466" w:rsidRDefault="005B4466">
      <w:pPr>
        <w:jc w:val="center"/>
        <w:rPr>
          <w:rFonts w:ascii="仿宋" w:eastAsia="仿宋" w:hAnsi="仿宋"/>
          <w:b/>
          <w:sz w:val="64"/>
          <w:szCs w:val="64"/>
        </w:rPr>
      </w:pPr>
    </w:p>
    <w:p w:rsidR="005B4466" w:rsidRDefault="005B4466">
      <w:pPr>
        <w:jc w:val="center"/>
        <w:rPr>
          <w:rFonts w:ascii="仿宋" w:eastAsia="仿宋" w:hAnsi="仿宋"/>
          <w:b/>
          <w:sz w:val="64"/>
          <w:szCs w:val="64"/>
        </w:rPr>
      </w:pPr>
    </w:p>
    <w:p w:rsidR="005B4466" w:rsidRDefault="00A157BC">
      <w:pPr>
        <w:jc w:val="center"/>
        <w:rPr>
          <w:rFonts w:ascii="仿宋" w:eastAsia="仿宋" w:hAnsi="仿宋"/>
          <w:b/>
          <w:sz w:val="64"/>
          <w:szCs w:val="64"/>
        </w:rPr>
      </w:pPr>
      <w:r>
        <w:rPr>
          <w:rFonts w:eastAsia="仿宋_GB2312"/>
        </w:rPr>
        <w:pict>
          <v:shapetype id="_x0000_t202" coordsize="21600,21600" o:spt="202" path="m,l,21600r21600,l21600,xe">
            <v:stroke joinstyle="miter"/>
            <v:path gradientshapeok="t" o:connecttype="rect"/>
          </v:shapetype>
          <v:shape id="文本框 193" o:spid="_x0000_s1027" type="#_x0000_t202" style="position:absolute;left:0;text-align:left;margin-left:219.3pt;margin-top:43.9pt;width:58pt;height:60.05pt;z-index:251659264;mso-width-relative:page;mso-height-relative:page" strokecolor="white" strokeweight="0">
            <o:lock v:ext="edit" aspectratio="t"/>
            <v:textbox inset=",2.5mm,,2.5mm">
              <w:txbxContent>
                <w:p w:rsidR="005B4466" w:rsidRDefault="005B4466">
                  <w:bookmarkStart w:id="0" w:name="PO_二维码"/>
                  <w:bookmarkEnd w:id="0"/>
                </w:p>
              </w:txbxContent>
            </v:textbox>
          </v:shape>
        </w:pict>
      </w:r>
      <w:r w:rsidR="003D76DF">
        <w:rPr>
          <w:rFonts w:ascii="仿宋" w:eastAsia="仿宋" w:hAnsi="仿宋" w:hint="eastAsia"/>
          <w:b/>
          <w:sz w:val="64"/>
          <w:szCs w:val="64"/>
        </w:rPr>
        <w:t>房地产司法鉴定估价报告</w:t>
      </w:r>
    </w:p>
    <w:p w:rsidR="005B4466" w:rsidRDefault="005B4466">
      <w:pPr>
        <w:jc w:val="center"/>
        <w:rPr>
          <w:rFonts w:ascii="仿宋" w:eastAsia="仿宋" w:hAnsi="仿宋"/>
          <w:b/>
          <w:sz w:val="52"/>
        </w:rPr>
      </w:pPr>
    </w:p>
    <w:p w:rsidR="005B4466" w:rsidRDefault="003D76DF">
      <w:pPr>
        <w:snapToGrid w:val="0"/>
        <w:spacing w:line="660" w:lineRule="exact"/>
        <w:ind w:leftChars="162" w:left="390" w:rightChars="-34" w:right="-71" w:hangingChars="25" w:hanging="50"/>
        <w:jc w:val="center"/>
        <w:rPr>
          <w:rFonts w:ascii="仿宋" w:eastAsia="仿宋" w:hAnsi="仿宋"/>
          <w:b/>
          <w:bCs/>
          <w:spacing w:val="20"/>
          <w:sz w:val="30"/>
          <w:szCs w:val="30"/>
        </w:rPr>
      </w:pPr>
      <w:r>
        <w:rPr>
          <w:rFonts w:ascii="仿宋" w:eastAsia="仿宋" w:hAnsi="仿宋"/>
          <w:sz w:val="20"/>
          <w:szCs w:val="20"/>
        </w:rPr>
        <w:t>致电025-52633892查询本报告真伪！</w:t>
      </w:r>
    </w:p>
    <w:p w:rsidR="005B4466" w:rsidRDefault="003D76DF">
      <w:pPr>
        <w:snapToGrid w:val="0"/>
        <w:spacing w:line="660" w:lineRule="exact"/>
        <w:ind w:leftChars="133" w:left="2527" w:rightChars="-34" w:right="-71" w:hangingChars="700" w:hanging="2248"/>
        <w:jc w:val="left"/>
        <w:rPr>
          <w:rFonts w:ascii="仿宋" w:eastAsia="仿宋" w:hAnsi="仿宋"/>
          <w:bCs/>
          <w:sz w:val="28"/>
          <w:szCs w:val="28"/>
        </w:rPr>
      </w:pPr>
      <w:r>
        <w:rPr>
          <w:rFonts w:ascii="仿宋" w:eastAsia="仿宋" w:hAnsi="仿宋" w:hint="eastAsia"/>
          <w:b/>
          <w:bCs/>
          <w:spacing w:val="20"/>
          <w:sz w:val="28"/>
          <w:szCs w:val="28"/>
        </w:rPr>
        <w:t>估价项目名称</w:t>
      </w:r>
      <w:r>
        <w:rPr>
          <w:rFonts w:ascii="仿宋" w:eastAsia="仿宋" w:hAnsi="仿宋" w:hint="eastAsia"/>
          <w:b/>
          <w:bCs/>
          <w:sz w:val="28"/>
          <w:szCs w:val="28"/>
        </w:rPr>
        <w:t>：</w:t>
      </w:r>
      <w:proofErr w:type="gramStart"/>
      <w:r>
        <w:rPr>
          <w:rFonts w:ascii="仿宋" w:eastAsia="仿宋" w:hAnsi="仿宋" w:hint="eastAsia"/>
          <w:bCs/>
          <w:sz w:val="28"/>
          <w:szCs w:val="28"/>
        </w:rPr>
        <w:t>胡衍芳</w:t>
      </w:r>
      <w:proofErr w:type="gramEnd"/>
      <w:r>
        <w:rPr>
          <w:rFonts w:ascii="仿宋" w:eastAsia="仿宋" w:hAnsi="仿宋" w:hint="eastAsia"/>
          <w:bCs/>
          <w:sz w:val="28"/>
          <w:szCs w:val="28"/>
        </w:rPr>
        <w:t>所有的位于五峰土家族自治县渔洋关镇南北路的1套住宅房地产的市场价值评估</w:t>
      </w:r>
    </w:p>
    <w:p w:rsidR="005B4466" w:rsidRDefault="005B4466">
      <w:pPr>
        <w:tabs>
          <w:tab w:val="left" w:pos="7020"/>
        </w:tabs>
        <w:snapToGrid w:val="0"/>
        <w:spacing w:line="660" w:lineRule="exact"/>
        <w:ind w:leftChars="134" w:left="3438" w:hangingChars="787" w:hanging="3157"/>
        <w:rPr>
          <w:rFonts w:ascii="仿宋" w:eastAsia="仿宋" w:hAnsi="仿宋"/>
          <w:b/>
          <w:bCs/>
          <w:spacing w:val="60"/>
          <w:sz w:val="28"/>
          <w:szCs w:val="28"/>
        </w:rPr>
      </w:pPr>
    </w:p>
    <w:p w:rsidR="005B4466" w:rsidRDefault="003D76DF">
      <w:pPr>
        <w:tabs>
          <w:tab w:val="left" w:pos="7020"/>
        </w:tabs>
        <w:snapToGrid w:val="0"/>
        <w:spacing w:line="660" w:lineRule="exact"/>
        <w:ind w:leftChars="134" w:left="3438" w:hangingChars="787" w:hanging="3157"/>
        <w:rPr>
          <w:rFonts w:ascii="仿宋" w:eastAsia="仿宋" w:hAnsi="仿宋"/>
          <w:b/>
          <w:bCs/>
          <w:sz w:val="28"/>
          <w:szCs w:val="28"/>
        </w:rPr>
      </w:pPr>
      <w:r>
        <w:rPr>
          <w:rFonts w:ascii="仿宋" w:eastAsia="仿宋" w:hAnsi="仿宋" w:hint="eastAsia"/>
          <w:b/>
          <w:bCs/>
          <w:spacing w:val="60"/>
          <w:sz w:val="28"/>
          <w:szCs w:val="28"/>
        </w:rPr>
        <w:t>估价委托人</w:t>
      </w:r>
      <w:r>
        <w:rPr>
          <w:rFonts w:ascii="仿宋" w:eastAsia="仿宋" w:hAnsi="仿宋" w:hint="eastAsia"/>
          <w:b/>
          <w:bCs/>
          <w:sz w:val="28"/>
          <w:szCs w:val="28"/>
        </w:rPr>
        <w:t>：</w:t>
      </w:r>
      <w:r>
        <w:rPr>
          <w:rFonts w:ascii="仿宋" w:eastAsia="仿宋" w:hAnsi="仿宋" w:hint="eastAsia"/>
          <w:bCs/>
          <w:sz w:val="28"/>
          <w:szCs w:val="28"/>
        </w:rPr>
        <w:t>湖北省五峰土家族自治县人民法院</w:t>
      </w:r>
    </w:p>
    <w:p w:rsidR="005B4466" w:rsidRDefault="005B4466">
      <w:pPr>
        <w:tabs>
          <w:tab w:val="left" w:pos="7020"/>
        </w:tabs>
        <w:snapToGrid w:val="0"/>
        <w:spacing w:line="660" w:lineRule="exact"/>
        <w:ind w:leftChars="134" w:left="2965" w:hangingChars="787" w:hanging="2684"/>
        <w:rPr>
          <w:rFonts w:ascii="仿宋" w:eastAsia="仿宋" w:hAnsi="仿宋"/>
          <w:b/>
          <w:bCs/>
          <w:spacing w:val="30"/>
          <w:sz w:val="28"/>
          <w:szCs w:val="28"/>
        </w:rPr>
      </w:pPr>
    </w:p>
    <w:p w:rsidR="005B4466" w:rsidRDefault="003D76DF">
      <w:pPr>
        <w:tabs>
          <w:tab w:val="left" w:pos="7020"/>
        </w:tabs>
        <w:snapToGrid w:val="0"/>
        <w:spacing w:line="660" w:lineRule="exact"/>
        <w:ind w:leftChars="134" w:left="2965" w:hangingChars="787" w:hanging="2684"/>
        <w:rPr>
          <w:rFonts w:ascii="仿宋" w:eastAsia="仿宋" w:hAnsi="仿宋"/>
          <w:b/>
          <w:bCs/>
          <w:sz w:val="28"/>
          <w:szCs w:val="28"/>
        </w:rPr>
      </w:pPr>
      <w:r>
        <w:rPr>
          <w:rFonts w:ascii="仿宋" w:eastAsia="仿宋" w:hAnsi="仿宋" w:hint="eastAsia"/>
          <w:b/>
          <w:bCs/>
          <w:spacing w:val="30"/>
          <w:sz w:val="28"/>
          <w:szCs w:val="28"/>
        </w:rPr>
        <w:t>估 价 机 构</w:t>
      </w:r>
      <w:r>
        <w:rPr>
          <w:rFonts w:ascii="仿宋" w:eastAsia="仿宋" w:hAnsi="仿宋" w:hint="eastAsia"/>
          <w:b/>
          <w:bCs/>
          <w:sz w:val="28"/>
          <w:szCs w:val="28"/>
        </w:rPr>
        <w:t>：</w:t>
      </w:r>
      <w:r>
        <w:rPr>
          <w:rFonts w:ascii="仿宋" w:eastAsia="仿宋" w:hAnsi="仿宋" w:hint="eastAsia"/>
          <w:bCs/>
          <w:sz w:val="28"/>
          <w:szCs w:val="28"/>
        </w:rPr>
        <w:t>中证房地产评</w:t>
      </w:r>
      <w:bookmarkStart w:id="1" w:name="_GoBack"/>
      <w:bookmarkEnd w:id="1"/>
      <w:r>
        <w:rPr>
          <w:rFonts w:ascii="仿宋" w:eastAsia="仿宋" w:hAnsi="仿宋" w:hint="eastAsia"/>
          <w:bCs/>
          <w:sz w:val="28"/>
          <w:szCs w:val="28"/>
        </w:rPr>
        <w:t>估造价集团有限公司</w:t>
      </w:r>
      <w:r>
        <w:rPr>
          <w:rFonts w:ascii="仿宋" w:eastAsia="仿宋" w:hAnsi="仿宋" w:hint="eastAsia"/>
          <w:b/>
          <w:bCs/>
          <w:sz w:val="28"/>
          <w:szCs w:val="28"/>
        </w:rPr>
        <w:t xml:space="preserve"> </w:t>
      </w:r>
    </w:p>
    <w:p w:rsidR="005B4466" w:rsidRDefault="005B4466">
      <w:pPr>
        <w:tabs>
          <w:tab w:val="left" w:pos="7020"/>
        </w:tabs>
        <w:snapToGrid w:val="0"/>
        <w:spacing w:line="660" w:lineRule="exact"/>
        <w:ind w:leftChars="134" w:left="2178" w:hangingChars="787" w:hanging="1897"/>
        <w:rPr>
          <w:rFonts w:ascii="仿宋" w:eastAsia="仿宋" w:hAnsi="仿宋"/>
          <w:b/>
          <w:bCs/>
          <w:spacing w:val="-20"/>
          <w:sz w:val="28"/>
          <w:szCs w:val="28"/>
        </w:rPr>
      </w:pPr>
    </w:p>
    <w:p w:rsidR="005B4466" w:rsidRDefault="003D76DF">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注册房地产估价师</w:t>
      </w:r>
      <w:r>
        <w:rPr>
          <w:rFonts w:ascii="仿宋" w:eastAsia="仿宋" w:hAnsi="仿宋" w:hint="eastAsia"/>
          <w:b/>
          <w:bCs/>
          <w:sz w:val="28"/>
          <w:szCs w:val="28"/>
        </w:rPr>
        <w:t>：</w:t>
      </w:r>
      <w:r>
        <w:rPr>
          <w:rFonts w:ascii="仿宋" w:eastAsia="仿宋" w:hAnsi="仿宋" w:cs="仿宋" w:hint="eastAsia"/>
          <w:sz w:val="28"/>
          <w:szCs w:val="28"/>
        </w:rPr>
        <w:t>王俊（4220200058）   许红芳（4220190058）</w:t>
      </w:r>
    </w:p>
    <w:p w:rsidR="005B4466" w:rsidRDefault="005B4466">
      <w:pPr>
        <w:tabs>
          <w:tab w:val="left" w:pos="7020"/>
        </w:tabs>
        <w:snapToGrid w:val="0"/>
        <w:spacing w:line="660" w:lineRule="exact"/>
        <w:ind w:leftChars="134" w:left="2178" w:hangingChars="787" w:hanging="1897"/>
        <w:rPr>
          <w:rFonts w:ascii="仿宋" w:eastAsia="仿宋" w:hAnsi="仿宋"/>
          <w:b/>
          <w:bCs/>
          <w:spacing w:val="-20"/>
          <w:sz w:val="28"/>
          <w:szCs w:val="28"/>
        </w:rPr>
      </w:pPr>
    </w:p>
    <w:p w:rsidR="005B4466" w:rsidRDefault="003D76DF">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估价报告出具日期：</w:t>
      </w:r>
      <w:r>
        <w:rPr>
          <w:rFonts w:ascii="仿宋" w:eastAsia="仿宋" w:hAnsi="仿宋" w:cs="楷体_GB2312" w:hint="eastAsia"/>
          <w:bCs/>
          <w:spacing w:val="-6"/>
          <w:sz w:val="28"/>
          <w:szCs w:val="28"/>
        </w:rPr>
        <w:t xml:space="preserve">二〇二一年九月二十八日 </w:t>
      </w:r>
    </w:p>
    <w:p w:rsidR="005B4466" w:rsidRDefault="005B4466">
      <w:pPr>
        <w:tabs>
          <w:tab w:val="left" w:pos="7020"/>
        </w:tabs>
        <w:snapToGrid w:val="0"/>
        <w:spacing w:line="660" w:lineRule="exact"/>
        <w:ind w:leftChars="134" w:left="2871" w:hangingChars="787" w:hanging="2590"/>
        <w:rPr>
          <w:rFonts w:ascii="仿宋" w:eastAsia="仿宋" w:hAnsi="仿宋"/>
          <w:b/>
          <w:bCs/>
          <w:spacing w:val="24"/>
          <w:sz w:val="28"/>
          <w:szCs w:val="28"/>
        </w:rPr>
      </w:pPr>
    </w:p>
    <w:p w:rsidR="005B4466" w:rsidRDefault="003D76DF">
      <w:pPr>
        <w:tabs>
          <w:tab w:val="left" w:pos="7020"/>
        </w:tabs>
        <w:snapToGrid w:val="0"/>
        <w:spacing w:line="660" w:lineRule="exact"/>
        <w:ind w:leftChars="134" w:left="2871" w:hangingChars="787" w:hanging="2590"/>
        <w:rPr>
          <w:rFonts w:ascii="仿宋" w:eastAsia="仿宋" w:hAnsi="仿宋"/>
          <w:szCs w:val="21"/>
        </w:rPr>
      </w:pPr>
      <w:r>
        <w:rPr>
          <w:rFonts w:ascii="仿宋" w:eastAsia="仿宋" w:hAnsi="仿宋" w:hint="eastAsia"/>
          <w:b/>
          <w:bCs/>
          <w:spacing w:val="24"/>
          <w:sz w:val="28"/>
          <w:szCs w:val="28"/>
        </w:rPr>
        <w:t>估价报告编号</w:t>
      </w:r>
      <w:r>
        <w:rPr>
          <w:rFonts w:ascii="仿宋" w:eastAsia="仿宋" w:hAnsi="仿宋" w:hint="eastAsia"/>
          <w:b/>
          <w:bCs/>
          <w:sz w:val="28"/>
          <w:szCs w:val="28"/>
        </w:rPr>
        <w:t>：</w:t>
      </w:r>
      <w:r>
        <w:rPr>
          <w:rFonts w:ascii="仿宋" w:eastAsia="仿宋" w:hAnsi="仿宋" w:cs="楷体_GB2312" w:hint="eastAsia"/>
          <w:bCs/>
          <w:spacing w:val="-6"/>
          <w:sz w:val="28"/>
          <w:szCs w:val="28"/>
        </w:rPr>
        <w:t>中证（宜昌鉴）</w:t>
      </w:r>
      <w:proofErr w:type="gramStart"/>
      <w:r>
        <w:rPr>
          <w:rFonts w:ascii="仿宋" w:eastAsia="仿宋" w:hAnsi="仿宋" w:cs="楷体_GB2312" w:hint="eastAsia"/>
          <w:bCs/>
          <w:spacing w:val="-6"/>
          <w:sz w:val="28"/>
          <w:szCs w:val="28"/>
        </w:rPr>
        <w:t>估字</w:t>
      </w:r>
      <w:proofErr w:type="gramEnd"/>
      <w:r>
        <w:rPr>
          <w:rFonts w:ascii="仿宋" w:eastAsia="仿宋" w:hAnsi="仿宋" w:cs="楷体_GB2312" w:hint="eastAsia"/>
          <w:bCs/>
          <w:spacing w:val="-6"/>
          <w:sz w:val="28"/>
          <w:szCs w:val="28"/>
        </w:rPr>
        <w:t>(2021)第0025号</w:t>
      </w:r>
    </w:p>
    <w:p w:rsidR="005B4466" w:rsidRDefault="005B4466">
      <w:pPr>
        <w:pStyle w:val="1"/>
        <w:numPr>
          <w:ilvl w:val="0"/>
          <w:numId w:val="0"/>
        </w:numPr>
        <w:spacing w:beforeLines="100" w:before="312" w:afterLines="50" w:after="156" w:line="700" w:lineRule="exact"/>
        <w:jc w:val="center"/>
        <w:rPr>
          <w:rFonts w:ascii="仿宋" w:eastAsia="仿宋" w:hAnsi="仿宋"/>
          <w:b/>
          <w:sz w:val="36"/>
          <w:szCs w:val="36"/>
        </w:rPr>
        <w:sectPr w:rsidR="005B4466">
          <w:headerReference w:type="default" r:id="rId10"/>
          <w:footerReference w:type="default" r:id="rId11"/>
          <w:headerReference w:type="first" r:id="rId12"/>
          <w:pgSz w:w="11906" w:h="16838"/>
          <w:pgMar w:top="850" w:right="907" w:bottom="850" w:left="1418" w:header="567" w:footer="567" w:gutter="0"/>
          <w:pgNumType w:start="1"/>
          <w:cols w:space="720"/>
          <w:titlePg/>
          <w:docGrid w:type="lines" w:linePitch="312"/>
        </w:sectPr>
      </w:pPr>
      <w:bookmarkStart w:id="2" w:name="_Toc19562"/>
      <w:bookmarkStart w:id="3" w:name="_Toc7134"/>
      <w:bookmarkStart w:id="4" w:name="_Toc8091"/>
    </w:p>
    <w:p w:rsidR="005B4466" w:rsidRDefault="003D76DF">
      <w:pPr>
        <w:pStyle w:val="1"/>
        <w:numPr>
          <w:ilvl w:val="0"/>
          <w:numId w:val="0"/>
        </w:numPr>
        <w:spacing w:beforeLines="100" w:before="312" w:afterLines="50" w:after="156" w:line="700" w:lineRule="exact"/>
        <w:jc w:val="center"/>
        <w:rPr>
          <w:rFonts w:ascii="仿宋" w:eastAsia="仿宋" w:hAnsi="仿宋"/>
          <w:b/>
          <w:sz w:val="36"/>
          <w:szCs w:val="36"/>
        </w:rPr>
      </w:pPr>
      <w:bookmarkStart w:id="5" w:name="_Toc4414"/>
      <w:bookmarkStart w:id="6" w:name="_Toc31957"/>
      <w:bookmarkStart w:id="7" w:name="_Toc11438"/>
      <w:bookmarkStart w:id="8" w:name="_Toc83542495"/>
      <w:bookmarkStart w:id="9" w:name="_Toc22290"/>
      <w:bookmarkStart w:id="10" w:name="_Toc13289"/>
      <w:bookmarkStart w:id="11" w:name="_Toc22184"/>
      <w:r>
        <w:rPr>
          <w:rFonts w:ascii="仿宋" w:eastAsia="仿宋" w:hAnsi="仿宋" w:hint="eastAsia"/>
          <w:b/>
          <w:sz w:val="36"/>
          <w:szCs w:val="36"/>
        </w:rPr>
        <w:lastRenderedPageBreak/>
        <w:t>致估价委托人函</w:t>
      </w:r>
      <w:bookmarkEnd w:id="2"/>
      <w:bookmarkEnd w:id="3"/>
      <w:bookmarkEnd w:id="4"/>
      <w:bookmarkEnd w:id="5"/>
      <w:bookmarkEnd w:id="6"/>
      <w:bookmarkEnd w:id="7"/>
      <w:bookmarkEnd w:id="8"/>
      <w:bookmarkEnd w:id="9"/>
      <w:bookmarkEnd w:id="10"/>
      <w:bookmarkEnd w:id="11"/>
    </w:p>
    <w:p w:rsidR="005B4466" w:rsidRDefault="003D76DF">
      <w:pPr>
        <w:adjustRightInd w:val="0"/>
        <w:snapToGrid w:val="0"/>
        <w:spacing w:line="520" w:lineRule="exact"/>
        <w:jc w:val="left"/>
        <w:rPr>
          <w:rFonts w:ascii="仿宋" w:eastAsia="仿宋" w:hAnsi="仿宋"/>
          <w:sz w:val="28"/>
        </w:rPr>
      </w:pPr>
      <w:r>
        <w:rPr>
          <w:rFonts w:ascii="仿宋" w:eastAsia="仿宋" w:hAnsi="仿宋" w:hint="eastAsia"/>
          <w:b/>
          <w:bCs/>
          <w:sz w:val="32"/>
          <w:szCs w:val="32"/>
        </w:rPr>
        <w:t>湖北省五峰土家族自治县人民法院</w:t>
      </w:r>
      <w:r>
        <w:rPr>
          <w:rFonts w:ascii="仿宋" w:eastAsia="仿宋" w:hAnsi="仿宋" w:hint="eastAsia"/>
          <w:sz w:val="28"/>
        </w:rPr>
        <w:t>：</w:t>
      </w:r>
    </w:p>
    <w:p w:rsidR="005B4466" w:rsidRDefault="003D76DF">
      <w:pPr>
        <w:adjustRightInd w:val="0"/>
        <w:snapToGrid w:val="0"/>
        <w:spacing w:line="520" w:lineRule="exact"/>
        <w:ind w:firstLineChars="200" w:firstLine="560"/>
        <w:rPr>
          <w:rFonts w:ascii="仿宋" w:eastAsia="仿宋" w:hAnsi="仿宋"/>
          <w:sz w:val="28"/>
        </w:rPr>
      </w:pPr>
      <w:r>
        <w:rPr>
          <w:rFonts w:ascii="仿宋" w:eastAsia="仿宋" w:hAnsi="仿宋" w:hint="eastAsia"/>
          <w:sz w:val="28"/>
        </w:rPr>
        <w:t>我公司于2021年8月13日受贵院委托，对位于</w:t>
      </w:r>
      <w:r>
        <w:rPr>
          <w:rFonts w:ascii="仿宋" w:eastAsia="仿宋" w:hAnsi="仿宋" w:hint="eastAsia"/>
          <w:bCs/>
          <w:sz w:val="28"/>
        </w:rPr>
        <w:t>五峰土家族自治县渔洋关镇南北路的1套住宅房地产</w:t>
      </w:r>
      <w:r>
        <w:rPr>
          <w:rFonts w:ascii="仿宋" w:eastAsia="仿宋" w:hAnsi="仿宋" w:hint="eastAsia"/>
          <w:sz w:val="28"/>
        </w:rPr>
        <w:t>的市场价值进行评估。我公司根据现行国家和地方相关法律法规，按照国家规定的技术标准和程序，遵循估价原则，按照严谨的估价程序，选用适宜的估价方法，完成了本次估价项目。</w:t>
      </w:r>
    </w:p>
    <w:p w:rsidR="005B4466" w:rsidRDefault="003D76DF">
      <w:pPr>
        <w:snapToGrid w:val="0"/>
        <w:spacing w:line="520" w:lineRule="exact"/>
        <w:ind w:firstLine="570"/>
        <w:rPr>
          <w:rFonts w:ascii="仿宋" w:eastAsia="仿宋" w:hAnsi="仿宋"/>
          <w:sz w:val="28"/>
        </w:rPr>
      </w:pPr>
      <w:r>
        <w:rPr>
          <w:rFonts w:ascii="仿宋" w:eastAsia="仿宋" w:hAnsi="仿宋" w:hint="eastAsia"/>
          <w:b/>
          <w:bCs/>
          <w:sz w:val="28"/>
        </w:rPr>
        <w:t>估价目的：</w:t>
      </w:r>
      <w:r>
        <w:rPr>
          <w:rFonts w:ascii="仿宋" w:eastAsia="仿宋" w:hAnsi="仿宋" w:hint="eastAsia"/>
          <w:sz w:val="28"/>
        </w:rPr>
        <w:t>为人民法院确定财产处置参考</w:t>
      </w:r>
      <w:proofErr w:type="gramStart"/>
      <w:r>
        <w:rPr>
          <w:rFonts w:ascii="仿宋" w:eastAsia="仿宋" w:hAnsi="仿宋" w:hint="eastAsia"/>
          <w:sz w:val="28"/>
        </w:rPr>
        <w:t>价提供</w:t>
      </w:r>
      <w:proofErr w:type="gramEnd"/>
      <w:r>
        <w:rPr>
          <w:rFonts w:ascii="仿宋" w:eastAsia="仿宋" w:hAnsi="仿宋" w:hint="eastAsia"/>
          <w:sz w:val="28"/>
        </w:rPr>
        <w:t>参考依据。</w:t>
      </w:r>
    </w:p>
    <w:p w:rsidR="005B4466" w:rsidRDefault="003D76DF">
      <w:pPr>
        <w:adjustRightInd w:val="0"/>
        <w:snapToGrid w:val="0"/>
        <w:spacing w:line="520" w:lineRule="exact"/>
        <w:ind w:firstLineChars="200" w:firstLine="562"/>
        <w:rPr>
          <w:rFonts w:ascii="仿宋" w:eastAsia="仿宋" w:hAnsi="仿宋"/>
          <w:sz w:val="28"/>
        </w:rPr>
      </w:pPr>
      <w:r>
        <w:rPr>
          <w:rFonts w:ascii="仿宋" w:eastAsia="仿宋" w:hAnsi="仿宋" w:hint="eastAsia"/>
          <w:b/>
          <w:bCs/>
          <w:sz w:val="28"/>
        </w:rPr>
        <w:t>估价对象：</w:t>
      </w:r>
      <w:r>
        <w:rPr>
          <w:rFonts w:ascii="仿宋" w:eastAsia="仿宋" w:hAnsi="仿宋" w:hint="eastAsia"/>
          <w:sz w:val="28"/>
        </w:rPr>
        <w:t>位于</w:t>
      </w:r>
      <w:r>
        <w:rPr>
          <w:rFonts w:ascii="仿宋" w:eastAsia="仿宋" w:hAnsi="仿宋" w:hint="eastAsia"/>
          <w:bCs/>
          <w:sz w:val="28"/>
        </w:rPr>
        <w:t>五峰土家族自治县渔洋关镇南北路，</w:t>
      </w:r>
      <w:r>
        <w:rPr>
          <w:rFonts w:ascii="仿宋" w:eastAsia="仿宋" w:hAnsi="仿宋" w:hint="eastAsia"/>
          <w:sz w:val="28"/>
        </w:rPr>
        <w:t>房屋总层数为6层，估价对象所在层数为第4层，设计用途为住宅，建筑结构为混合，建筑面积为155.34平方米；土地使用权类型为出让，土地</w:t>
      </w:r>
      <w:proofErr w:type="gramStart"/>
      <w:r>
        <w:rPr>
          <w:rFonts w:ascii="仿宋" w:eastAsia="仿宋" w:hAnsi="仿宋" w:hint="eastAsia"/>
          <w:sz w:val="28"/>
        </w:rPr>
        <w:t>地</w:t>
      </w:r>
      <w:proofErr w:type="gramEnd"/>
      <w:r>
        <w:rPr>
          <w:rFonts w:ascii="仿宋" w:eastAsia="仿宋" w:hAnsi="仿宋" w:hint="eastAsia"/>
          <w:sz w:val="28"/>
        </w:rPr>
        <w:t>类（用途）为住宅，分摊的土地使用权面积为</w:t>
      </w:r>
      <w:r>
        <w:rPr>
          <w:rFonts w:ascii="仿宋" w:eastAsia="仿宋" w:hAnsi="仿宋"/>
          <w:sz w:val="28"/>
        </w:rPr>
        <w:t>21.39</w:t>
      </w:r>
      <w:r>
        <w:rPr>
          <w:rFonts w:ascii="仿宋" w:eastAsia="仿宋" w:hAnsi="仿宋" w:hint="eastAsia"/>
          <w:sz w:val="28"/>
        </w:rPr>
        <w:t>平方米，</w:t>
      </w:r>
      <w:r w:rsidR="0013187F">
        <w:rPr>
          <w:rFonts w:ascii="仿宋" w:eastAsia="仿宋" w:hAnsi="仿宋" w:hint="eastAsia"/>
          <w:sz w:val="28"/>
        </w:rPr>
        <w:t>土地</w:t>
      </w:r>
      <w:r w:rsidR="0062643A">
        <w:rPr>
          <w:rFonts w:ascii="仿宋" w:eastAsia="仿宋" w:hAnsi="仿宋" w:hint="eastAsia"/>
          <w:sz w:val="28"/>
        </w:rPr>
        <w:t>使用权</w:t>
      </w:r>
      <w:r w:rsidR="0013187F">
        <w:rPr>
          <w:rFonts w:ascii="仿宋" w:eastAsia="仿宋" w:hAnsi="仿宋" w:hint="eastAsia"/>
          <w:sz w:val="28"/>
        </w:rPr>
        <w:t>终止日期自2004年8月2日至2034年8月1日止，</w:t>
      </w:r>
      <w:r>
        <w:rPr>
          <w:rFonts w:ascii="仿宋" w:eastAsia="仿宋" w:hAnsi="仿宋" w:hint="eastAsia"/>
          <w:sz w:val="28"/>
        </w:rPr>
        <w:t>房屋所有权人及土地使用权人均</w:t>
      </w:r>
      <w:proofErr w:type="gramStart"/>
      <w:r>
        <w:rPr>
          <w:rFonts w:ascii="仿宋" w:eastAsia="仿宋" w:hAnsi="仿宋" w:hint="eastAsia"/>
          <w:sz w:val="28"/>
        </w:rPr>
        <w:t>为胡衍芳</w:t>
      </w:r>
      <w:proofErr w:type="gramEnd"/>
      <w:r>
        <w:rPr>
          <w:rFonts w:ascii="仿宋" w:eastAsia="仿宋" w:hAnsi="仿宋" w:hint="eastAsia"/>
          <w:sz w:val="28"/>
        </w:rPr>
        <w:t>。</w:t>
      </w:r>
    </w:p>
    <w:p w:rsidR="005B4466" w:rsidRDefault="003D76DF">
      <w:pPr>
        <w:pStyle w:val="a6"/>
        <w:spacing w:line="360" w:lineRule="auto"/>
        <w:ind w:firstLineChars="196" w:firstLine="551"/>
      </w:pPr>
      <w:r>
        <w:rPr>
          <w:rFonts w:ascii="仿宋" w:eastAsia="仿宋" w:hAnsi="仿宋" w:hint="eastAsia"/>
          <w:b/>
          <w:bCs/>
          <w:sz w:val="28"/>
        </w:rPr>
        <w:t>价值时点：</w:t>
      </w:r>
      <w:r>
        <w:rPr>
          <w:rFonts w:ascii="仿宋" w:eastAsia="仿宋" w:hAnsi="仿宋" w:hint="eastAsia"/>
          <w:sz w:val="28"/>
        </w:rPr>
        <w:t>2021年8月25日。</w:t>
      </w:r>
    </w:p>
    <w:p w:rsidR="005B4466" w:rsidRDefault="003D76DF">
      <w:pPr>
        <w:adjustRightInd w:val="0"/>
        <w:snapToGrid w:val="0"/>
        <w:spacing w:line="360" w:lineRule="auto"/>
        <w:ind w:firstLineChars="200" w:firstLine="562"/>
        <w:jc w:val="left"/>
        <w:rPr>
          <w:rFonts w:ascii="仿宋" w:eastAsia="仿宋" w:hAnsi="仿宋"/>
          <w:sz w:val="28"/>
        </w:rPr>
      </w:pPr>
      <w:r>
        <w:rPr>
          <w:rFonts w:ascii="仿宋" w:eastAsia="仿宋" w:hAnsi="仿宋" w:hint="eastAsia"/>
          <w:b/>
          <w:bCs/>
          <w:sz w:val="28"/>
        </w:rPr>
        <w:t>价值类型：</w:t>
      </w:r>
      <w:r>
        <w:rPr>
          <w:rFonts w:ascii="仿宋" w:eastAsia="仿宋" w:hAnsi="仿宋" w:hint="eastAsia"/>
          <w:sz w:val="28"/>
        </w:rPr>
        <w:t>市场价值。</w:t>
      </w:r>
    </w:p>
    <w:p w:rsidR="005B4466" w:rsidRDefault="003D76DF">
      <w:pPr>
        <w:adjustRightInd w:val="0"/>
        <w:snapToGrid w:val="0"/>
        <w:spacing w:line="360" w:lineRule="auto"/>
        <w:ind w:firstLineChars="200" w:firstLine="562"/>
        <w:jc w:val="left"/>
        <w:rPr>
          <w:rFonts w:ascii="仿宋" w:eastAsia="仿宋" w:hAnsi="仿宋"/>
          <w:sz w:val="28"/>
        </w:rPr>
      </w:pPr>
      <w:r>
        <w:rPr>
          <w:rFonts w:ascii="仿宋" w:eastAsia="仿宋" w:hAnsi="仿宋" w:hint="eastAsia"/>
          <w:b/>
          <w:bCs/>
          <w:sz w:val="28"/>
        </w:rPr>
        <w:t>估价方法：</w:t>
      </w:r>
      <w:r>
        <w:rPr>
          <w:rFonts w:ascii="仿宋" w:eastAsia="仿宋" w:hAnsi="仿宋" w:hint="eastAsia"/>
          <w:sz w:val="28"/>
        </w:rPr>
        <w:t>比较法。</w:t>
      </w:r>
    </w:p>
    <w:p w:rsidR="005B4466" w:rsidRDefault="003D76DF">
      <w:pPr>
        <w:adjustRightInd w:val="0"/>
        <w:snapToGrid w:val="0"/>
        <w:spacing w:line="360" w:lineRule="auto"/>
        <w:ind w:firstLineChars="200" w:firstLine="562"/>
        <w:rPr>
          <w:rFonts w:ascii="仿宋" w:eastAsia="仿宋" w:hAnsi="仿宋"/>
          <w:sz w:val="28"/>
        </w:rPr>
      </w:pPr>
      <w:r>
        <w:rPr>
          <w:rFonts w:ascii="仿宋" w:eastAsia="仿宋" w:hAnsi="仿宋" w:hint="eastAsia"/>
          <w:b/>
          <w:bCs/>
          <w:sz w:val="28"/>
        </w:rPr>
        <w:t>估价结果：</w:t>
      </w:r>
      <w:r>
        <w:rPr>
          <w:rFonts w:ascii="仿宋" w:eastAsia="仿宋" w:hAnsi="仿宋" w:hint="eastAsia"/>
          <w:sz w:val="28"/>
        </w:rPr>
        <w:t>根据特定的估价目的，遵循独立、客观、公正、合法的估价原则，按照严谨的估价程序，选用适宜的估价方法，在对影响估价对象价值因素进行综合分析的基础上，确定估价对象房地产在完整权利状态及满足各项假设限制条件下，于价值时点2021年8月25日的房地产的评估总价值</w:t>
      </w:r>
      <w:r>
        <w:rPr>
          <w:rFonts w:ascii="仿宋" w:eastAsia="仿宋" w:hAnsi="仿宋" w:hint="eastAsia"/>
          <w:sz w:val="28"/>
          <w:szCs w:val="28"/>
        </w:rPr>
        <w:t>为</w:t>
      </w:r>
      <w:r>
        <w:rPr>
          <w:rFonts w:ascii="仿宋" w:eastAsia="仿宋" w:hAnsi="仿宋" w:hint="eastAsia"/>
          <w:b/>
          <w:sz w:val="28"/>
          <w:szCs w:val="28"/>
        </w:rPr>
        <w:t>￥59.08万元</w:t>
      </w:r>
      <w:r>
        <w:rPr>
          <w:rFonts w:ascii="仿宋" w:eastAsia="仿宋" w:hAnsi="仿宋" w:hint="eastAsia"/>
          <w:sz w:val="28"/>
          <w:szCs w:val="28"/>
        </w:rPr>
        <w:t>，大写</w:t>
      </w:r>
      <w:r>
        <w:rPr>
          <w:rFonts w:ascii="仿宋" w:eastAsia="仿宋" w:hAnsi="仿宋" w:hint="eastAsia"/>
          <w:b/>
          <w:bCs/>
          <w:sz w:val="28"/>
          <w:szCs w:val="28"/>
        </w:rPr>
        <w:t>人民币伍拾玖万零捌佰</w:t>
      </w:r>
      <w:r>
        <w:rPr>
          <w:rFonts w:ascii="仿宋" w:eastAsia="仿宋" w:hAnsi="仿宋"/>
          <w:b/>
          <w:bCs/>
          <w:sz w:val="28"/>
          <w:szCs w:val="28"/>
        </w:rPr>
        <w:t>元</w:t>
      </w:r>
      <w:r>
        <w:rPr>
          <w:rFonts w:ascii="仿宋" w:eastAsia="仿宋" w:hAnsi="仿宋" w:hint="eastAsia"/>
          <w:b/>
          <w:bCs/>
          <w:sz w:val="28"/>
          <w:szCs w:val="28"/>
        </w:rPr>
        <w:t>整</w:t>
      </w:r>
      <w:r>
        <w:rPr>
          <w:rFonts w:ascii="仿宋" w:eastAsia="仿宋" w:hAnsi="仿宋" w:hint="eastAsia"/>
          <w:sz w:val="28"/>
          <w:szCs w:val="28"/>
        </w:rPr>
        <w:t>，详见下表</w:t>
      </w:r>
      <w:r>
        <w:rPr>
          <w:rFonts w:ascii="仿宋" w:eastAsia="仿宋" w:hAnsi="仿宋" w:hint="eastAsia"/>
          <w:sz w:val="28"/>
        </w:rPr>
        <w:t>：</w:t>
      </w:r>
    </w:p>
    <w:p w:rsidR="005B4466" w:rsidRDefault="003D76DF">
      <w:pPr>
        <w:widowControl/>
        <w:spacing w:line="520" w:lineRule="exact"/>
        <w:jc w:val="center"/>
        <w:rPr>
          <w:rFonts w:ascii="仿宋" w:eastAsia="仿宋" w:hAnsi="仿宋" w:cs="仿宋"/>
          <w:b/>
          <w:sz w:val="28"/>
          <w:szCs w:val="28"/>
        </w:rPr>
      </w:pPr>
      <w:r>
        <w:rPr>
          <w:rFonts w:ascii="仿宋" w:eastAsia="仿宋" w:hAnsi="仿宋" w:cs="仿宋" w:hint="eastAsia"/>
          <w:b/>
          <w:sz w:val="28"/>
          <w:szCs w:val="28"/>
        </w:rPr>
        <w:t>估价结果一览表</w:t>
      </w:r>
      <w:bookmarkStart w:id="12" w:name="函市场价值表"/>
    </w:p>
    <w:p w:rsidR="005B4466" w:rsidRDefault="003D76DF">
      <w:pPr>
        <w:pStyle w:val="aa"/>
        <w:snapToGrid w:val="0"/>
        <w:spacing w:line="560" w:lineRule="exact"/>
        <w:ind w:firstLineChars="103" w:firstLine="247"/>
        <w:jc w:val="right"/>
        <w:rPr>
          <w:rFonts w:ascii="仿宋" w:eastAsia="仿宋" w:hAnsi="仿宋"/>
          <w:sz w:val="24"/>
        </w:rPr>
      </w:pPr>
      <w:r>
        <w:rPr>
          <w:rFonts w:ascii="仿宋" w:eastAsia="仿宋" w:hAnsi="仿宋" w:hint="eastAsia"/>
          <w:sz w:val="24"/>
        </w:rPr>
        <w:t>币种：人民币</w:t>
      </w:r>
    </w:p>
    <w:tbl>
      <w:tblPr>
        <w:tblW w:w="9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1"/>
        <w:gridCol w:w="1639"/>
        <w:gridCol w:w="851"/>
        <w:gridCol w:w="1135"/>
        <w:gridCol w:w="992"/>
        <w:gridCol w:w="1134"/>
        <w:gridCol w:w="708"/>
        <w:gridCol w:w="851"/>
        <w:gridCol w:w="992"/>
        <w:gridCol w:w="849"/>
      </w:tblGrid>
      <w:tr w:rsidR="005B4466">
        <w:trPr>
          <w:trHeight w:val="398"/>
          <w:jc w:val="center"/>
        </w:trPr>
        <w:tc>
          <w:tcPr>
            <w:tcW w:w="7861" w:type="dxa"/>
            <w:gridSpan w:val="8"/>
            <w:vAlign w:val="center"/>
          </w:tcPr>
          <w:p w:rsidR="005B4466" w:rsidRDefault="003D76DF">
            <w:pPr>
              <w:snapToGrid w:val="0"/>
              <w:spacing w:line="240" w:lineRule="exact"/>
              <w:jc w:val="center"/>
              <w:rPr>
                <w:rFonts w:ascii="仿宋" w:eastAsia="仿宋" w:hAnsi="仿宋"/>
                <w:sz w:val="18"/>
                <w:szCs w:val="18"/>
              </w:rPr>
            </w:pPr>
            <w:bookmarkStart w:id="13" w:name="函抵押价值表"/>
            <w:bookmarkEnd w:id="12"/>
            <w:r>
              <w:rPr>
                <w:rFonts w:ascii="仿宋" w:eastAsia="仿宋" w:hAnsi="仿宋" w:hint="eastAsia"/>
                <w:sz w:val="18"/>
                <w:szCs w:val="18"/>
              </w:rPr>
              <w:t>估价对象</w:t>
            </w:r>
          </w:p>
        </w:tc>
        <w:tc>
          <w:tcPr>
            <w:tcW w:w="1841" w:type="dxa"/>
            <w:gridSpan w:val="2"/>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评估市场价值</w:t>
            </w:r>
          </w:p>
        </w:tc>
      </w:tr>
      <w:tr w:rsidR="005B4466">
        <w:trPr>
          <w:trHeight w:val="559"/>
          <w:jc w:val="center"/>
        </w:trPr>
        <w:tc>
          <w:tcPr>
            <w:tcW w:w="551"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序号</w:t>
            </w:r>
          </w:p>
        </w:tc>
        <w:tc>
          <w:tcPr>
            <w:tcW w:w="1639"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《房屋所有权证》证号</w:t>
            </w:r>
          </w:p>
        </w:tc>
        <w:tc>
          <w:tcPr>
            <w:tcW w:w="851"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房屋所有权人</w:t>
            </w:r>
          </w:p>
        </w:tc>
        <w:tc>
          <w:tcPr>
            <w:tcW w:w="1135"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坐落</w:t>
            </w:r>
          </w:p>
        </w:tc>
        <w:tc>
          <w:tcPr>
            <w:tcW w:w="992"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所在层数/总层数</w:t>
            </w:r>
          </w:p>
        </w:tc>
        <w:tc>
          <w:tcPr>
            <w:tcW w:w="1134"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设计用途/实际用途</w:t>
            </w:r>
          </w:p>
        </w:tc>
        <w:tc>
          <w:tcPr>
            <w:tcW w:w="708"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结构</w:t>
            </w:r>
          </w:p>
        </w:tc>
        <w:tc>
          <w:tcPr>
            <w:tcW w:w="851"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建筑面积（㎡）</w:t>
            </w:r>
          </w:p>
        </w:tc>
        <w:tc>
          <w:tcPr>
            <w:tcW w:w="992"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单价</w:t>
            </w:r>
          </w:p>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（元/㎡）</w:t>
            </w:r>
          </w:p>
        </w:tc>
        <w:tc>
          <w:tcPr>
            <w:tcW w:w="849"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总价</w:t>
            </w:r>
          </w:p>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（万元）</w:t>
            </w:r>
          </w:p>
        </w:tc>
      </w:tr>
      <w:tr w:rsidR="005B4466">
        <w:trPr>
          <w:trHeight w:val="453"/>
          <w:jc w:val="center"/>
        </w:trPr>
        <w:tc>
          <w:tcPr>
            <w:tcW w:w="551"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1</w:t>
            </w:r>
          </w:p>
        </w:tc>
        <w:tc>
          <w:tcPr>
            <w:tcW w:w="1639"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五房权证2004-2字第00000641号</w:t>
            </w:r>
          </w:p>
        </w:tc>
        <w:tc>
          <w:tcPr>
            <w:tcW w:w="851" w:type="dxa"/>
            <w:vAlign w:val="center"/>
          </w:tcPr>
          <w:p w:rsidR="005B4466" w:rsidRDefault="003D76DF">
            <w:pPr>
              <w:widowControl/>
              <w:spacing w:before="100" w:beforeAutospacing="1" w:after="100" w:afterAutospacing="1"/>
              <w:jc w:val="center"/>
              <w:rPr>
                <w:rFonts w:ascii="仿宋" w:eastAsia="仿宋" w:hAnsi="仿宋"/>
                <w:sz w:val="18"/>
                <w:szCs w:val="18"/>
              </w:rPr>
            </w:pPr>
            <w:proofErr w:type="gramStart"/>
            <w:r>
              <w:rPr>
                <w:rFonts w:ascii="仿宋" w:eastAsia="仿宋" w:hAnsi="仿宋" w:hint="eastAsia"/>
                <w:sz w:val="18"/>
                <w:szCs w:val="18"/>
              </w:rPr>
              <w:t>胡衍芳</w:t>
            </w:r>
            <w:proofErr w:type="gramEnd"/>
          </w:p>
        </w:tc>
        <w:tc>
          <w:tcPr>
            <w:tcW w:w="1135"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五峰土家族自治县渔洋关镇南北路</w:t>
            </w:r>
          </w:p>
        </w:tc>
        <w:tc>
          <w:tcPr>
            <w:tcW w:w="992"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4/6</w:t>
            </w:r>
          </w:p>
        </w:tc>
        <w:tc>
          <w:tcPr>
            <w:tcW w:w="1134"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住宅</w:t>
            </w:r>
          </w:p>
        </w:tc>
        <w:tc>
          <w:tcPr>
            <w:tcW w:w="708"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混合</w:t>
            </w:r>
          </w:p>
        </w:tc>
        <w:tc>
          <w:tcPr>
            <w:tcW w:w="851"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155.34</w:t>
            </w:r>
          </w:p>
        </w:tc>
        <w:tc>
          <w:tcPr>
            <w:tcW w:w="992"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sz w:val="18"/>
                <w:szCs w:val="18"/>
              </w:rPr>
              <w:t>3803</w:t>
            </w:r>
          </w:p>
        </w:tc>
        <w:tc>
          <w:tcPr>
            <w:tcW w:w="849"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sz w:val="18"/>
                <w:szCs w:val="18"/>
              </w:rPr>
              <w:t>59.08</w:t>
            </w:r>
          </w:p>
        </w:tc>
      </w:tr>
    </w:tbl>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提醒使用人在使用本报告之前须对报告全文，特别是“估价的假设和限制</w:t>
      </w:r>
      <w:r>
        <w:rPr>
          <w:rFonts w:ascii="仿宋" w:eastAsia="仿宋" w:hAnsi="仿宋" w:hint="eastAsia"/>
          <w:sz w:val="28"/>
        </w:rPr>
        <w:lastRenderedPageBreak/>
        <w:t>条件”认真阅读，以免使用不当，造成损失！估价的详细结果、过程及相关说明，请见报告正文。</w:t>
      </w:r>
    </w:p>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 xml:space="preserve">此致！                               </w:t>
      </w:r>
    </w:p>
    <w:p w:rsidR="005B4466" w:rsidRDefault="003D76DF">
      <w:pPr>
        <w:widowControl/>
        <w:spacing w:line="480" w:lineRule="exact"/>
        <w:jc w:val="left"/>
        <w:rPr>
          <w:rFonts w:ascii="仿宋" w:eastAsia="仿宋" w:hAnsi="仿宋" w:cs="Arial"/>
        </w:rPr>
      </w:pPr>
      <w:r>
        <w:rPr>
          <w:rFonts w:ascii="仿宋" w:eastAsia="仿宋" w:hAnsi="仿宋" w:hint="eastAsia"/>
          <w:sz w:val="28"/>
        </w:rPr>
        <w:t xml:space="preserve">                </w:t>
      </w:r>
      <w:bookmarkEnd w:id="13"/>
      <w:r>
        <w:rPr>
          <w:rFonts w:ascii="仿宋" w:eastAsia="仿宋" w:hAnsi="仿宋" w:hint="eastAsia"/>
          <w:sz w:val="28"/>
        </w:rPr>
        <w:t xml:space="preserve">                 </w:t>
      </w:r>
      <w:r>
        <w:rPr>
          <w:rFonts w:ascii="仿宋" w:eastAsia="仿宋" w:hAnsi="仿宋" w:cs="Arial" w:hint="eastAsia"/>
        </w:rPr>
        <w:t xml:space="preserve">   </w:t>
      </w:r>
    </w:p>
    <w:p w:rsidR="005B4466" w:rsidRDefault="003D76DF">
      <w:pPr>
        <w:widowControl/>
        <w:spacing w:line="360" w:lineRule="auto"/>
        <w:ind w:firstLineChars="1700" w:firstLine="4760"/>
        <w:jc w:val="left"/>
        <w:rPr>
          <w:rFonts w:ascii="仿宋" w:eastAsia="仿宋" w:hAnsi="仿宋" w:cs="Arial"/>
          <w:sz w:val="28"/>
          <w:szCs w:val="28"/>
        </w:rPr>
      </w:pPr>
      <w:r>
        <w:rPr>
          <w:rFonts w:ascii="仿宋" w:eastAsia="仿宋" w:hAnsi="仿宋" w:cs="Arial" w:hint="eastAsia"/>
          <w:sz w:val="28"/>
          <w:szCs w:val="28"/>
        </w:rPr>
        <w:t xml:space="preserve">         </w:t>
      </w:r>
    </w:p>
    <w:p w:rsidR="005B4466" w:rsidRDefault="003D76DF">
      <w:pPr>
        <w:widowControl/>
        <w:spacing w:line="360" w:lineRule="auto"/>
        <w:ind w:firstLineChars="1700" w:firstLine="4760"/>
        <w:jc w:val="left"/>
        <w:rPr>
          <w:rFonts w:ascii="仿宋" w:eastAsia="仿宋" w:hAnsi="仿宋" w:cs="Arial"/>
          <w:sz w:val="28"/>
          <w:szCs w:val="28"/>
        </w:rPr>
      </w:pPr>
      <w:r>
        <w:rPr>
          <w:rFonts w:ascii="仿宋" w:eastAsia="仿宋" w:hAnsi="仿宋" w:cs="Arial" w:hint="eastAsia"/>
          <w:sz w:val="28"/>
          <w:szCs w:val="28"/>
        </w:rPr>
        <w:t>中证房地产评估造价集团有限公司</w:t>
      </w:r>
    </w:p>
    <w:p w:rsidR="005B4466" w:rsidRDefault="003D76DF">
      <w:pPr>
        <w:widowControl/>
        <w:spacing w:line="360" w:lineRule="auto"/>
        <w:ind w:firstLineChars="2200" w:firstLine="6160"/>
        <w:jc w:val="left"/>
        <w:rPr>
          <w:rFonts w:ascii="仿宋" w:eastAsia="仿宋" w:hAnsi="仿宋" w:cs="Arial"/>
          <w:sz w:val="28"/>
          <w:szCs w:val="28"/>
        </w:rPr>
      </w:pPr>
      <w:r>
        <w:rPr>
          <w:rFonts w:ascii="仿宋" w:eastAsia="仿宋" w:hAnsi="仿宋" w:cs="Arial" w:hint="eastAsia"/>
          <w:sz w:val="28"/>
          <w:szCs w:val="28"/>
        </w:rPr>
        <w:t>法定代表人：</w:t>
      </w:r>
    </w:p>
    <w:p w:rsidR="005B4466" w:rsidRDefault="003D76DF">
      <w:pPr>
        <w:pStyle w:val="aa"/>
        <w:tabs>
          <w:tab w:val="left" w:pos="360"/>
          <w:tab w:val="left" w:pos="1440"/>
        </w:tabs>
        <w:spacing w:beforeLines="50" w:before="156" w:line="360" w:lineRule="auto"/>
        <w:ind w:right="560" w:firstLineChars="0"/>
        <w:jc w:val="center"/>
        <w:rPr>
          <w:rFonts w:ascii="仿宋" w:eastAsia="仿宋" w:hAnsi="仿宋" w:cs="Arial"/>
          <w:szCs w:val="28"/>
        </w:rPr>
      </w:pPr>
      <w:r>
        <w:rPr>
          <w:rFonts w:ascii="仿宋" w:eastAsia="仿宋" w:hAnsi="仿宋" w:cs="Arial" w:hint="eastAsia"/>
        </w:rPr>
        <w:t xml:space="preserve">                               </w:t>
      </w:r>
      <w:r>
        <w:rPr>
          <w:rFonts w:ascii="仿宋" w:eastAsia="仿宋" w:hAnsi="仿宋" w:cs="Arial" w:hint="eastAsia"/>
          <w:color w:val="FF0000"/>
        </w:rPr>
        <w:t xml:space="preserve"> </w:t>
      </w:r>
      <w:r>
        <w:rPr>
          <w:rFonts w:ascii="仿宋" w:eastAsia="仿宋" w:hAnsi="仿宋" w:cs="Arial" w:hint="eastAsia"/>
        </w:rPr>
        <w:t xml:space="preserve">二〇二一年九月二十八日 </w:t>
      </w:r>
    </w:p>
    <w:p w:rsidR="005B4466" w:rsidRDefault="005B4466">
      <w:pPr>
        <w:adjustRightInd w:val="0"/>
        <w:snapToGrid w:val="0"/>
        <w:spacing w:line="360" w:lineRule="auto"/>
        <w:ind w:firstLineChars="200" w:firstLine="560"/>
        <w:jc w:val="center"/>
        <w:rPr>
          <w:rFonts w:ascii="仿宋" w:eastAsia="仿宋" w:hAnsi="仿宋"/>
          <w:color w:val="FF0000"/>
          <w:sz w:val="28"/>
        </w:rPr>
        <w:sectPr w:rsidR="005B4466">
          <w:headerReference w:type="default" r:id="rId13"/>
          <w:headerReference w:type="first" r:id="rId14"/>
          <w:pgSz w:w="11906" w:h="16838"/>
          <w:pgMar w:top="850" w:right="907" w:bottom="850" w:left="1418" w:header="567" w:footer="567" w:gutter="0"/>
          <w:pgNumType w:start="1"/>
          <w:cols w:space="720"/>
          <w:docGrid w:type="lines" w:linePitch="312"/>
        </w:sectPr>
      </w:pPr>
    </w:p>
    <w:p w:rsidR="005B4466" w:rsidRDefault="005B4466">
      <w:pPr>
        <w:snapToGrid w:val="0"/>
        <w:spacing w:beforeLines="25" w:before="78" w:line="360" w:lineRule="exact"/>
        <w:ind w:firstLine="640"/>
        <w:rPr>
          <w:rFonts w:ascii="仿宋" w:eastAsia="仿宋" w:hAnsi="仿宋"/>
          <w:sz w:val="32"/>
        </w:rPr>
      </w:pPr>
    </w:p>
    <w:p w:rsidR="005B4466" w:rsidRDefault="003D76DF" w:rsidP="0013187F">
      <w:pPr>
        <w:adjustRightInd w:val="0"/>
        <w:snapToGrid w:val="0"/>
        <w:spacing w:line="560" w:lineRule="exact"/>
        <w:ind w:firstLineChars="796" w:firstLine="3461"/>
        <w:rPr>
          <w:rFonts w:ascii="仿宋" w:eastAsia="仿宋" w:hAnsi="仿宋" w:cs="仿宋"/>
          <w:b/>
          <w:shadow/>
          <w:w w:val="98"/>
          <w:sz w:val="44"/>
          <w:szCs w:val="32"/>
        </w:rPr>
      </w:pPr>
      <w:r>
        <w:rPr>
          <w:rFonts w:ascii="仿宋" w:eastAsia="仿宋" w:hAnsi="仿宋" w:hint="eastAsia"/>
          <w:b/>
          <w:shadow/>
          <w:w w:val="98"/>
          <w:sz w:val="44"/>
          <w:szCs w:val="32"/>
        </w:rPr>
        <w:t>目   录</w:t>
      </w:r>
    </w:p>
    <w:p w:rsidR="005B4466" w:rsidRDefault="00A157BC">
      <w:pPr>
        <w:adjustRightInd w:val="0"/>
        <w:snapToGrid w:val="0"/>
        <w:spacing w:line="260" w:lineRule="exact"/>
        <w:rPr>
          <w:rFonts w:ascii="仿宋" w:eastAsia="仿宋" w:hAnsi="仿宋" w:cs="仿宋"/>
          <w:b/>
          <w:shadow/>
          <w:w w:val="98"/>
          <w:sz w:val="44"/>
          <w:szCs w:val="32"/>
        </w:rPr>
      </w:pPr>
      <w:r>
        <w:rPr>
          <w:rFonts w:ascii="仿宋" w:eastAsia="仿宋" w:hAnsi="仿宋" w:cs="仿宋"/>
          <w:b/>
          <w:shadow/>
          <w:sz w:val="20"/>
          <w:szCs w:val="32"/>
        </w:rPr>
        <w:pict>
          <v:line id="_x0000_s1026" style="position:absolute;left:0;text-align:left;z-index:251660288;mso-width-relative:page;mso-height-relative:page" from="99pt,3.2pt" to="319.4pt,3.2pt" strokeweight="4.5pt">
            <v:stroke linestyle="thinThick"/>
          </v:line>
        </w:pict>
      </w:r>
    </w:p>
    <w:p w:rsidR="005B4466" w:rsidRDefault="003D76DF">
      <w:pPr>
        <w:pStyle w:val="10"/>
        <w:tabs>
          <w:tab w:val="clear" w:pos="9170"/>
          <w:tab w:val="right" w:leader="dot" w:pos="9460"/>
        </w:tabs>
        <w:ind w:rightChars="154" w:right="323"/>
        <w:rPr>
          <w:rFonts w:asciiTheme="minorHAnsi" w:eastAsiaTheme="minorEastAsia" w:hAnsiTheme="minorHAnsi" w:cstheme="minorBidi"/>
          <w:noProof/>
          <w:szCs w:val="22"/>
        </w:rPr>
      </w:pPr>
      <w:r>
        <w:rPr>
          <w:rFonts w:ascii="仿宋" w:eastAsia="仿宋" w:hAnsi="仿宋" w:cs="仿宋" w:hint="eastAsia"/>
          <w:szCs w:val="21"/>
        </w:rPr>
        <w:fldChar w:fldCharType="begin"/>
      </w:r>
      <w:r>
        <w:rPr>
          <w:rFonts w:ascii="仿宋" w:eastAsia="仿宋" w:hAnsi="仿宋" w:cs="仿宋" w:hint="eastAsia"/>
          <w:szCs w:val="21"/>
        </w:rPr>
        <w:instrText xml:space="preserve"> TOC \o "1-3" \h \u </w:instrText>
      </w:r>
      <w:r>
        <w:rPr>
          <w:rFonts w:ascii="仿宋" w:eastAsia="仿宋" w:hAnsi="仿宋" w:cs="仿宋" w:hint="eastAsia"/>
          <w:szCs w:val="21"/>
        </w:rPr>
        <w:fldChar w:fldCharType="separate"/>
      </w:r>
      <w:hyperlink w:anchor="_Toc83542495" w:history="1">
        <w:r>
          <w:rPr>
            <w:rStyle w:val="afb"/>
            <w:rFonts w:ascii="仿宋" w:eastAsia="仿宋" w:hAnsi="仿宋" w:hint="eastAsia"/>
            <w:b/>
            <w:noProof/>
          </w:rPr>
          <w:t>致估价委托人函</w:t>
        </w:r>
        <w:r>
          <w:rPr>
            <w:noProof/>
          </w:rPr>
          <w:tab/>
        </w:r>
        <w:r>
          <w:rPr>
            <w:noProof/>
          </w:rPr>
          <w:fldChar w:fldCharType="begin"/>
        </w:r>
        <w:r>
          <w:rPr>
            <w:noProof/>
          </w:rPr>
          <w:instrText xml:space="preserve"> PAGEREF _Toc83542495 \h </w:instrText>
        </w:r>
        <w:r>
          <w:rPr>
            <w:noProof/>
          </w:rPr>
        </w:r>
        <w:r>
          <w:rPr>
            <w:noProof/>
          </w:rPr>
          <w:fldChar w:fldCharType="separate"/>
        </w:r>
        <w:r w:rsidR="00F73BB9">
          <w:rPr>
            <w:noProof/>
          </w:rPr>
          <w:t>1</w:t>
        </w:r>
        <w:r>
          <w:rPr>
            <w:noProof/>
          </w:rPr>
          <w:fldChar w:fldCharType="end"/>
        </w:r>
      </w:hyperlink>
    </w:p>
    <w:p w:rsidR="005B4466" w:rsidRDefault="00A157BC">
      <w:pPr>
        <w:pStyle w:val="10"/>
        <w:tabs>
          <w:tab w:val="clear" w:pos="9170"/>
          <w:tab w:val="right" w:leader="dot" w:pos="9460"/>
        </w:tabs>
        <w:ind w:rightChars="154" w:right="323"/>
        <w:rPr>
          <w:rFonts w:asciiTheme="minorHAnsi" w:eastAsiaTheme="minorEastAsia" w:hAnsiTheme="minorHAnsi" w:cstheme="minorBidi"/>
          <w:noProof/>
          <w:szCs w:val="22"/>
        </w:rPr>
      </w:pPr>
      <w:hyperlink w:anchor="_Toc83542496" w:history="1">
        <w:r w:rsidR="003D76DF">
          <w:rPr>
            <w:rStyle w:val="afb"/>
            <w:rFonts w:ascii="仿宋" w:eastAsia="仿宋" w:hAnsi="仿宋" w:hint="eastAsia"/>
            <w:b/>
            <w:noProof/>
          </w:rPr>
          <w:t>注册房地产估价师声明</w:t>
        </w:r>
        <w:r w:rsidR="003D76DF">
          <w:rPr>
            <w:noProof/>
          </w:rPr>
          <w:tab/>
        </w:r>
        <w:r w:rsidR="003D76DF">
          <w:rPr>
            <w:noProof/>
          </w:rPr>
          <w:fldChar w:fldCharType="begin"/>
        </w:r>
        <w:r w:rsidR="003D76DF">
          <w:rPr>
            <w:noProof/>
          </w:rPr>
          <w:instrText xml:space="preserve"> PAGEREF _Toc83542496 \h </w:instrText>
        </w:r>
        <w:r w:rsidR="003D76DF">
          <w:rPr>
            <w:noProof/>
          </w:rPr>
        </w:r>
        <w:r w:rsidR="003D76DF">
          <w:rPr>
            <w:noProof/>
          </w:rPr>
          <w:fldChar w:fldCharType="separate"/>
        </w:r>
        <w:r w:rsidR="00F73BB9">
          <w:rPr>
            <w:noProof/>
          </w:rPr>
          <w:t>4</w:t>
        </w:r>
        <w:r w:rsidR="003D76DF">
          <w:rPr>
            <w:noProof/>
          </w:rPr>
          <w:fldChar w:fldCharType="end"/>
        </w:r>
      </w:hyperlink>
    </w:p>
    <w:p w:rsidR="005B4466" w:rsidRDefault="00A157BC">
      <w:pPr>
        <w:pStyle w:val="10"/>
        <w:tabs>
          <w:tab w:val="clear" w:pos="9170"/>
          <w:tab w:val="right" w:leader="dot" w:pos="9460"/>
        </w:tabs>
        <w:ind w:rightChars="154" w:right="323"/>
        <w:rPr>
          <w:rFonts w:asciiTheme="minorHAnsi" w:eastAsiaTheme="minorEastAsia" w:hAnsiTheme="minorHAnsi" w:cstheme="minorBidi"/>
          <w:noProof/>
          <w:szCs w:val="22"/>
        </w:rPr>
      </w:pPr>
      <w:hyperlink w:anchor="_Toc83542497" w:history="1">
        <w:r w:rsidR="003D76DF">
          <w:rPr>
            <w:rStyle w:val="afb"/>
            <w:rFonts w:ascii="仿宋" w:eastAsia="仿宋" w:hAnsi="仿宋" w:hint="eastAsia"/>
            <w:b/>
            <w:noProof/>
          </w:rPr>
          <w:t>估价假设和限制条件</w:t>
        </w:r>
        <w:r w:rsidR="003D76DF">
          <w:rPr>
            <w:noProof/>
          </w:rPr>
          <w:tab/>
        </w:r>
        <w:r w:rsidR="003D76DF">
          <w:rPr>
            <w:noProof/>
          </w:rPr>
          <w:fldChar w:fldCharType="begin"/>
        </w:r>
        <w:r w:rsidR="003D76DF">
          <w:rPr>
            <w:noProof/>
          </w:rPr>
          <w:instrText xml:space="preserve"> PAGEREF _Toc83542497 \h </w:instrText>
        </w:r>
        <w:r w:rsidR="003D76DF">
          <w:rPr>
            <w:noProof/>
          </w:rPr>
        </w:r>
        <w:r w:rsidR="003D76DF">
          <w:rPr>
            <w:noProof/>
          </w:rPr>
          <w:fldChar w:fldCharType="separate"/>
        </w:r>
        <w:r w:rsidR="00F73BB9">
          <w:rPr>
            <w:noProof/>
          </w:rPr>
          <w:t>5</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498" w:history="1">
        <w:r w:rsidR="003D76DF">
          <w:rPr>
            <w:rStyle w:val="afb"/>
            <w:rFonts w:ascii="仿宋" w:eastAsia="仿宋" w:hAnsi="仿宋" w:hint="eastAsia"/>
            <w:noProof/>
            <w:kern w:val="0"/>
          </w:rPr>
          <w:t>一、估价的假设</w:t>
        </w:r>
        <w:r w:rsidR="003D76DF">
          <w:rPr>
            <w:noProof/>
          </w:rPr>
          <w:tab/>
        </w:r>
        <w:r w:rsidR="003D76DF">
          <w:rPr>
            <w:noProof/>
          </w:rPr>
          <w:fldChar w:fldCharType="begin"/>
        </w:r>
        <w:r w:rsidR="003D76DF">
          <w:rPr>
            <w:noProof/>
          </w:rPr>
          <w:instrText xml:space="preserve"> PAGEREF _Toc83542498 \h </w:instrText>
        </w:r>
        <w:r w:rsidR="003D76DF">
          <w:rPr>
            <w:noProof/>
          </w:rPr>
        </w:r>
        <w:r w:rsidR="003D76DF">
          <w:rPr>
            <w:noProof/>
          </w:rPr>
          <w:fldChar w:fldCharType="separate"/>
        </w:r>
        <w:r w:rsidR="00F73BB9">
          <w:rPr>
            <w:noProof/>
          </w:rPr>
          <w:t>5</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499" w:history="1">
        <w:r w:rsidR="003D76DF">
          <w:rPr>
            <w:rStyle w:val="afb"/>
            <w:rFonts w:ascii="仿宋" w:eastAsia="仿宋" w:hAnsi="仿宋" w:hint="eastAsia"/>
            <w:noProof/>
            <w:kern w:val="0"/>
          </w:rPr>
          <w:t>二、估价的限制条件</w:t>
        </w:r>
        <w:r w:rsidR="003D76DF">
          <w:rPr>
            <w:noProof/>
          </w:rPr>
          <w:tab/>
        </w:r>
        <w:r w:rsidR="003D76DF">
          <w:rPr>
            <w:noProof/>
          </w:rPr>
          <w:fldChar w:fldCharType="begin"/>
        </w:r>
        <w:r w:rsidR="003D76DF">
          <w:rPr>
            <w:noProof/>
          </w:rPr>
          <w:instrText xml:space="preserve"> PAGEREF _Toc83542499 \h </w:instrText>
        </w:r>
        <w:r w:rsidR="003D76DF">
          <w:rPr>
            <w:noProof/>
          </w:rPr>
        </w:r>
        <w:r w:rsidR="003D76DF">
          <w:rPr>
            <w:noProof/>
          </w:rPr>
          <w:fldChar w:fldCharType="separate"/>
        </w:r>
        <w:r w:rsidR="00F73BB9">
          <w:rPr>
            <w:noProof/>
          </w:rPr>
          <w:t>7</w:t>
        </w:r>
        <w:r w:rsidR="003D76DF">
          <w:rPr>
            <w:noProof/>
          </w:rPr>
          <w:fldChar w:fldCharType="end"/>
        </w:r>
      </w:hyperlink>
    </w:p>
    <w:p w:rsidR="005B4466" w:rsidRDefault="00A157BC">
      <w:pPr>
        <w:pStyle w:val="10"/>
        <w:tabs>
          <w:tab w:val="clear" w:pos="9170"/>
          <w:tab w:val="right" w:leader="dot" w:pos="9460"/>
        </w:tabs>
        <w:ind w:rightChars="154" w:right="323"/>
        <w:rPr>
          <w:rFonts w:asciiTheme="minorHAnsi" w:eastAsiaTheme="minorEastAsia" w:hAnsiTheme="minorHAnsi" w:cstheme="minorBidi"/>
          <w:noProof/>
          <w:szCs w:val="22"/>
        </w:rPr>
      </w:pPr>
      <w:hyperlink w:anchor="_Toc83542500" w:history="1">
        <w:r w:rsidR="003D76DF">
          <w:rPr>
            <w:rStyle w:val="afb"/>
            <w:rFonts w:ascii="仿宋" w:eastAsia="仿宋" w:hAnsi="仿宋" w:hint="eastAsia"/>
            <w:b/>
            <w:noProof/>
          </w:rPr>
          <w:t>房地产估价结果报告</w:t>
        </w:r>
        <w:r w:rsidR="003D76DF">
          <w:rPr>
            <w:noProof/>
          </w:rPr>
          <w:tab/>
        </w:r>
        <w:r w:rsidR="003D76DF">
          <w:rPr>
            <w:noProof/>
          </w:rPr>
          <w:fldChar w:fldCharType="begin"/>
        </w:r>
        <w:r w:rsidR="003D76DF">
          <w:rPr>
            <w:noProof/>
          </w:rPr>
          <w:instrText xml:space="preserve"> PAGEREF _Toc83542500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1" w:history="1">
        <w:r w:rsidR="003D76DF">
          <w:rPr>
            <w:rStyle w:val="afb"/>
            <w:rFonts w:ascii="仿宋" w:eastAsia="仿宋" w:hAnsi="仿宋" w:hint="eastAsia"/>
            <w:noProof/>
            <w:kern w:val="0"/>
          </w:rPr>
          <w:t>一、估价委托人</w:t>
        </w:r>
        <w:r w:rsidR="003D76DF">
          <w:rPr>
            <w:noProof/>
          </w:rPr>
          <w:tab/>
        </w:r>
        <w:r w:rsidR="003D76DF">
          <w:rPr>
            <w:noProof/>
          </w:rPr>
          <w:fldChar w:fldCharType="begin"/>
        </w:r>
        <w:r w:rsidR="003D76DF">
          <w:rPr>
            <w:noProof/>
          </w:rPr>
          <w:instrText xml:space="preserve"> PAGEREF _Toc83542501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2" w:history="1">
        <w:r w:rsidR="003D76DF">
          <w:rPr>
            <w:rStyle w:val="afb"/>
            <w:rFonts w:ascii="仿宋" w:eastAsia="仿宋" w:hAnsi="仿宋" w:hint="eastAsia"/>
            <w:noProof/>
            <w:kern w:val="0"/>
          </w:rPr>
          <w:t>二、估价机构</w:t>
        </w:r>
        <w:r w:rsidR="003D76DF">
          <w:rPr>
            <w:noProof/>
          </w:rPr>
          <w:tab/>
        </w:r>
        <w:r w:rsidR="003D76DF">
          <w:rPr>
            <w:noProof/>
          </w:rPr>
          <w:fldChar w:fldCharType="begin"/>
        </w:r>
        <w:r w:rsidR="003D76DF">
          <w:rPr>
            <w:noProof/>
          </w:rPr>
          <w:instrText xml:space="preserve"> PAGEREF _Toc83542502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3" w:history="1">
        <w:r w:rsidR="003D76DF">
          <w:rPr>
            <w:rStyle w:val="afb"/>
            <w:rFonts w:ascii="仿宋" w:eastAsia="仿宋" w:hAnsi="仿宋" w:cs="仿宋" w:hint="eastAsia"/>
            <w:noProof/>
            <w:kern w:val="0"/>
          </w:rPr>
          <w:t>三、估价目的</w:t>
        </w:r>
        <w:r w:rsidR="003D76DF">
          <w:rPr>
            <w:noProof/>
          </w:rPr>
          <w:tab/>
        </w:r>
        <w:r w:rsidR="003D76DF">
          <w:rPr>
            <w:noProof/>
          </w:rPr>
          <w:fldChar w:fldCharType="begin"/>
        </w:r>
        <w:r w:rsidR="003D76DF">
          <w:rPr>
            <w:noProof/>
          </w:rPr>
          <w:instrText xml:space="preserve"> PAGEREF _Toc83542503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4" w:history="1">
        <w:r w:rsidR="003D76DF">
          <w:rPr>
            <w:rStyle w:val="afb"/>
            <w:rFonts w:ascii="仿宋" w:eastAsia="仿宋" w:hAnsi="仿宋" w:cs="仿宋" w:hint="eastAsia"/>
            <w:noProof/>
            <w:kern w:val="0"/>
          </w:rPr>
          <w:t>四、估价对象</w:t>
        </w:r>
        <w:r w:rsidR="003D76DF">
          <w:rPr>
            <w:noProof/>
          </w:rPr>
          <w:tab/>
        </w:r>
        <w:r w:rsidR="003D76DF">
          <w:rPr>
            <w:noProof/>
          </w:rPr>
          <w:fldChar w:fldCharType="begin"/>
        </w:r>
        <w:r w:rsidR="003D76DF">
          <w:rPr>
            <w:noProof/>
          </w:rPr>
          <w:instrText xml:space="preserve"> PAGEREF _Toc83542504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5" w:history="1">
        <w:r w:rsidR="003D76DF">
          <w:rPr>
            <w:rStyle w:val="afb"/>
            <w:rFonts w:ascii="仿宋" w:eastAsia="仿宋" w:hAnsi="仿宋" w:hint="eastAsia"/>
            <w:noProof/>
            <w:kern w:val="0"/>
          </w:rPr>
          <w:t>五、价值时点</w:t>
        </w:r>
        <w:r w:rsidR="003D76DF">
          <w:rPr>
            <w:noProof/>
          </w:rPr>
          <w:tab/>
        </w:r>
        <w:r w:rsidR="003D76DF">
          <w:rPr>
            <w:noProof/>
          </w:rPr>
          <w:fldChar w:fldCharType="begin"/>
        </w:r>
        <w:r w:rsidR="003D76DF">
          <w:rPr>
            <w:noProof/>
          </w:rPr>
          <w:instrText xml:space="preserve"> PAGEREF _Toc83542505 \h </w:instrText>
        </w:r>
        <w:r w:rsidR="003D76DF">
          <w:rPr>
            <w:noProof/>
          </w:rPr>
        </w:r>
        <w:r w:rsidR="003D76DF">
          <w:rPr>
            <w:noProof/>
          </w:rPr>
          <w:fldChar w:fldCharType="separate"/>
        </w:r>
        <w:r w:rsidR="00F73BB9">
          <w:rPr>
            <w:noProof/>
          </w:rPr>
          <w:t>13</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6" w:history="1">
        <w:r w:rsidR="003D76DF">
          <w:rPr>
            <w:rStyle w:val="afb"/>
            <w:rFonts w:ascii="仿宋" w:eastAsia="仿宋" w:hAnsi="仿宋" w:hint="eastAsia"/>
            <w:noProof/>
            <w:kern w:val="0"/>
          </w:rPr>
          <w:t>六、价值类型</w:t>
        </w:r>
        <w:r w:rsidR="003D76DF">
          <w:rPr>
            <w:noProof/>
          </w:rPr>
          <w:tab/>
        </w:r>
        <w:r w:rsidR="003D76DF">
          <w:rPr>
            <w:noProof/>
          </w:rPr>
          <w:fldChar w:fldCharType="begin"/>
        </w:r>
        <w:r w:rsidR="003D76DF">
          <w:rPr>
            <w:noProof/>
          </w:rPr>
          <w:instrText xml:space="preserve"> PAGEREF _Toc83542506 \h </w:instrText>
        </w:r>
        <w:r w:rsidR="003D76DF">
          <w:rPr>
            <w:noProof/>
          </w:rPr>
        </w:r>
        <w:r w:rsidR="003D76DF">
          <w:rPr>
            <w:noProof/>
          </w:rPr>
          <w:fldChar w:fldCharType="separate"/>
        </w:r>
        <w:r w:rsidR="00F73BB9">
          <w:rPr>
            <w:noProof/>
          </w:rPr>
          <w:t>13</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7" w:history="1">
        <w:r w:rsidR="003D76DF">
          <w:rPr>
            <w:rStyle w:val="afb"/>
            <w:rFonts w:ascii="仿宋" w:eastAsia="仿宋" w:hAnsi="仿宋" w:hint="eastAsia"/>
            <w:noProof/>
            <w:kern w:val="0"/>
          </w:rPr>
          <w:t>七、估价依据</w:t>
        </w:r>
        <w:r w:rsidR="003D76DF">
          <w:rPr>
            <w:noProof/>
          </w:rPr>
          <w:tab/>
        </w:r>
        <w:r w:rsidR="003D76DF">
          <w:rPr>
            <w:noProof/>
          </w:rPr>
          <w:fldChar w:fldCharType="begin"/>
        </w:r>
        <w:r w:rsidR="003D76DF">
          <w:rPr>
            <w:noProof/>
          </w:rPr>
          <w:instrText xml:space="preserve"> PAGEREF _Toc83542507 \h </w:instrText>
        </w:r>
        <w:r w:rsidR="003D76DF">
          <w:rPr>
            <w:noProof/>
          </w:rPr>
        </w:r>
        <w:r w:rsidR="003D76DF">
          <w:rPr>
            <w:noProof/>
          </w:rPr>
          <w:fldChar w:fldCharType="separate"/>
        </w:r>
        <w:r w:rsidR="00F73BB9">
          <w:rPr>
            <w:noProof/>
          </w:rPr>
          <w:t>14</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8" w:history="1">
        <w:r w:rsidR="003D76DF">
          <w:rPr>
            <w:rStyle w:val="afb"/>
            <w:rFonts w:ascii="仿宋" w:eastAsia="仿宋" w:hAnsi="仿宋" w:hint="eastAsia"/>
            <w:noProof/>
            <w:kern w:val="0"/>
          </w:rPr>
          <w:t>八、估价原则</w:t>
        </w:r>
        <w:r w:rsidR="003D76DF">
          <w:rPr>
            <w:noProof/>
          </w:rPr>
          <w:tab/>
        </w:r>
        <w:r w:rsidR="003D76DF">
          <w:rPr>
            <w:noProof/>
          </w:rPr>
          <w:fldChar w:fldCharType="begin"/>
        </w:r>
        <w:r w:rsidR="003D76DF">
          <w:rPr>
            <w:noProof/>
          </w:rPr>
          <w:instrText xml:space="preserve"> PAGEREF _Toc83542508 \h </w:instrText>
        </w:r>
        <w:r w:rsidR="003D76DF">
          <w:rPr>
            <w:noProof/>
          </w:rPr>
        </w:r>
        <w:r w:rsidR="003D76DF">
          <w:rPr>
            <w:noProof/>
          </w:rPr>
          <w:fldChar w:fldCharType="separate"/>
        </w:r>
        <w:r w:rsidR="00F73BB9">
          <w:rPr>
            <w:noProof/>
          </w:rPr>
          <w:t>15</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09" w:history="1">
        <w:r w:rsidR="003D76DF">
          <w:rPr>
            <w:rStyle w:val="afb"/>
            <w:rFonts w:ascii="仿宋" w:eastAsia="仿宋" w:hAnsi="仿宋" w:hint="eastAsia"/>
            <w:noProof/>
            <w:kern w:val="0"/>
          </w:rPr>
          <w:t>九、估价方法</w:t>
        </w:r>
        <w:r w:rsidR="003D76DF">
          <w:rPr>
            <w:noProof/>
          </w:rPr>
          <w:tab/>
        </w:r>
        <w:r w:rsidR="003D76DF">
          <w:rPr>
            <w:noProof/>
          </w:rPr>
          <w:fldChar w:fldCharType="begin"/>
        </w:r>
        <w:r w:rsidR="003D76DF">
          <w:rPr>
            <w:noProof/>
          </w:rPr>
          <w:instrText xml:space="preserve"> PAGEREF _Toc83542509 \h </w:instrText>
        </w:r>
        <w:r w:rsidR="003D76DF">
          <w:rPr>
            <w:noProof/>
          </w:rPr>
        </w:r>
        <w:r w:rsidR="003D76DF">
          <w:rPr>
            <w:noProof/>
          </w:rPr>
          <w:fldChar w:fldCharType="separate"/>
        </w:r>
        <w:r w:rsidR="00F73BB9">
          <w:rPr>
            <w:noProof/>
          </w:rPr>
          <w:t>16</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0" w:history="1">
        <w:r w:rsidR="003D76DF">
          <w:rPr>
            <w:rStyle w:val="afb"/>
            <w:rFonts w:ascii="仿宋" w:eastAsia="仿宋" w:hAnsi="仿宋" w:hint="eastAsia"/>
            <w:noProof/>
            <w:kern w:val="0"/>
          </w:rPr>
          <w:t>十、估价结果</w:t>
        </w:r>
        <w:r w:rsidR="003D76DF">
          <w:rPr>
            <w:noProof/>
          </w:rPr>
          <w:tab/>
        </w:r>
        <w:r w:rsidR="003D76DF">
          <w:rPr>
            <w:noProof/>
          </w:rPr>
          <w:fldChar w:fldCharType="begin"/>
        </w:r>
        <w:r w:rsidR="003D76DF">
          <w:rPr>
            <w:noProof/>
          </w:rPr>
          <w:instrText xml:space="preserve"> PAGEREF _Toc83542510 \h </w:instrText>
        </w:r>
        <w:r w:rsidR="003D76DF">
          <w:rPr>
            <w:noProof/>
          </w:rPr>
        </w:r>
        <w:r w:rsidR="003D76DF">
          <w:rPr>
            <w:noProof/>
          </w:rPr>
          <w:fldChar w:fldCharType="separate"/>
        </w:r>
        <w:r w:rsidR="00F73BB9">
          <w:rPr>
            <w:noProof/>
          </w:rPr>
          <w:t>17</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1" w:history="1">
        <w:r w:rsidR="003D76DF">
          <w:rPr>
            <w:rStyle w:val="afb"/>
            <w:rFonts w:ascii="仿宋" w:eastAsia="仿宋" w:hAnsi="仿宋" w:hint="eastAsia"/>
            <w:noProof/>
            <w:kern w:val="0"/>
          </w:rPr>
          <w:t>十一、估价人员</w:t>
        </w:r>
        <w:r w:rsidR="003D76DF">
          <w:rPr>
            <w:noProof/>
          </w:rPr>
          <w:tab/>
        </w:r>
        <w:r w:rsidR="003D76DF">
          <w:rPr>
            <w:noProof/>
          </w:rPr>
          <w:fldChar w:fldCharType="begin"/>
        </w:r>
        <w:r w:rsidR="003D76DF">
          <w:rPr>
            <w:noProof/>
          </w:rPr>
          <w:instrText xml:space="preserve"> PAGEREF _Toc83542511 \h </w:instrText>
        </w:r>
        <w:r w:rsidR="003D76DF">
          <w:rPr>
            <w:noProof/>
          </w:rPr>
        </w:r>
        <w:r w:rsidR="003D76DF">
          <w:rPr>
            <w:noProof/>
          </w:rPr>
          <w:fldChar w:fldCharType="separate"/>
        </w:r>
        <w:r w:rsidR="00F73BB9">
          <w:rPr>
            <w:noProof/>
          </w:rPr>
          <w:t>18</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2" w:history="1">
        <w:r w:rsidR="003D76DF">
          <w:rPr>
            <w:rStyle w:val="afb"/>
            <w:rFonts w:ascii="仿宋" w:eastAsia="仿宋" w:hAnsi="仿宋" w:hint="eastAsia"/>
            <w:noProof/>
            <w:kern w:val="0"/>
          </w:rPr>
          <w:t>十二、实地查勘日期</w:t>
        </w:r>
        <w:r w:rsidR="003D76DF">
          <w:rPr>
            <w:noProof/>
          </w:rPr>
          <w:tab/>
        </w:r>
        <w:r w:rsidR="003D76DF">
          <w:rPr>
            <w:noProof/>
          </w:rPr>
          <w:fldChar w:fldCharType="begin"/>
        </w:r>
        <w:r w:rsidR="003D76DF">
          <w:rPr>
            <w:noProof/>
          </w:rPr>
          <w:instrText xml:space="preserve"> PAGEREF _Toc83542512 \h </w:instrText>
        </w:r>
        <w:r w:rsidR="003D76DF">
          <w:rPr>
            <w:noProof/>
          </w:rPr>
        </w:r>
        <w:r w:rsidR="003D76DF">
          <w:rPr>
            <w:noProof/>
          </w:rPr>
          <w:fldChar w:fldCharType="separate"/>
        </w:r>
        <w:r w:rsidR="00F73BB9">
          <w:rPr>
            <w:noProof/>
          </w:rPr>
          <w:t>18</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3" w:history="1">
        <w:r w:rsidR="003D76DF">
          <w:rPr>
            <w:rStyle w:val="afb"/>
            <w:rFonts w:ascii="仿宋" w:eastAsia="仿宋" w:hAnsi="仿宋" w:hint="eastAsia"/>
            <w:noProof/>
            <w:kern w:val="0"/>
          </w:rPr>
          <w:t>十三、估价作业日期</w:t>
        </w:r>
        <w:r w:rsidR="003D76DF">
          <w:rPr>
            <w:noProof/>
          </w:rPr>
          <w:tab/>
        </w:r>
        <w:r w:rsidR="003D76DF">
          <w:rPr>
            <w:noProof/>
          </w:rPr>
          <w:fldChar w:fldCharType="begin"/>
        </w:r>
        <w:r w:rsidR="003D76DF">
          <w:rPr>
            <w:noProof/>
          </w:rPr>
          <w:instrText xml:space="preserve"> PAGEREF _Toc83542513 \h </w:instrText>
        </w:r>
        <w:r w:rsidR="003D76DF">
          <w:rPr>
            <w:noProof/>
          </w:rPr>
        </w:r>
        <w:r w:rsidR="003D76DF">
          <w:rPr>
            <w:noProof/>
          </w:rPr>
          <w:fldChar w:fldCharType="separate"/>
        </w:r>
        <w:r w:rsidR="00F73BB9">
          <w:rPr>
            <w:noProof/>
          </w:rPr>
          <w:t>18</w:t>
        </w:r>
        <w:r w:rsidR="003D76DF">
          <w:rPr>
            <w:noProof/>
          </w:rPr>
          <w:fldChar w:fldCharType="end"/>
        </w:r>
      </w:hyperlink>
    </w:p>
    <w:p w:rsidR="005B4466" w:rsidRDefault="00A157BC">
      <w:pPr>
        <w:pStyle w:val="10"/>
        <w:tabs>
          <w:tab w:val="clear" w:pos="9170"/>
          <w:tab w:val="right" w:leader="dot" w:pos="9460"/>
        </w:tabs>
        <w:ind w:rightChars="154" w:right="323"/>
        <w:rPr>
          <w:rFonts w:asciiTheme="minorHAnsi" w:eastAsiaTheme="minorEastAsia" w:hAnsiTheme="minorHAnsi" w:cstheme="minorBidi"/>
          <w:noProof/>
          <w:szCs w:val="22"/>
        </w:rPr>
      </w:pPr>
      <w:hyperlink w:anchor="_Toc83542514" w:history="1">
        <w:r w:rsidR="003D76DF">
          <w:rPr>
            <w:rStyle w:val="afb"/>
            <w:rFonts w:ascii="仿宋" w:eastAsia="仿宋" w:hAnsi="仿宋" w:hint="eastAsia"/>
            <w:b/>
            <w:noProof/>
          </w:rPr>
          <w:t>附</w:t>
        </w:r>
        <w:r w:rsidR="003D76DF">
          <w:rPr>
            <w:rStyle w:val="afb"/>
            <w:rFonts w:ascii="仿宋" w:eastAsia="仿宋" w:hAnsi="仿宋"/>
            <w:b/>
            <w:noProof/>
          </w:rPr>
          <w:t xml:space="preserve">   </w:t>
        </w:r>
        <w:r w:rsidR="003D76DF">
          <w:rPr>
            <w:rStyle w:val="afb"/>
            <w:rFonts w:ascii="仿宋" w:eastAsia="仿宋" w:hAnsi="仿宋" w:hint="eastAsia"/>
            <w:b/>
            <w:noProof/>
          </w:rPr>
          <w:t>件</w:t>
        </w:r>
        <w:r w:rsidR="003D76DF">
          <w:rPr>
            <w:noProof/>
          </w:rPr>
          <w:tab/>
        </w:r>
        <w:r w:rsidR="003D76DF">
          <w:rPr>
            <w:noProof/>
          </w:rPr>
          <w:fldChar w:fldCharType="begin"/>
        </w:r>
        <w:r w:rsidR="003D76DF">
          <w:rPr>
            <w:noProof/>
          </w:rPr>
          <w:instrText xml:space="preserve"> PAGEREF _Toc83542514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5" w:history="1">
        <w:r w:rsidR="003D76DF">
          <w:rPr>
            <w:rStyle w:val="afb"/>
            <w:rFonts w:ascii="仿宋" w:eastAsia="仿宋" w:hAnsi="仿宋" w:hint="eastAsia"/>
            <w:noProof/>
            <w:kern w:val="0"/>
          </w:rPr>
          <w:t>（一） 《湖北省五峰土家族自治县人民法院鉴定委托书》</w:t>
        </w:r>
        <w:r w:rsidR="003D76DF">
          <w:rPr>
            <w:rStyle w:val="afb"/>
            <w:rFonts w:ascii="仿宋" w:eastAsia="仿宋" w:hAnsi="仿宋"/>
            <w:noProof/>
            <w:kern w:val="0"/>
          </w:rPr>
          <w:t>[</w:t>
        </w:r>
        <w:r w:rsidR="003D76DF">
          <w:rPr>
            <w:rStyle w:val="afb"/>
            <w:rFonts w:ascii="仿宋" w:eastAsia="仿宋" w:hAnsi="仿宋" w:hint="eastAsia"/>
            <w:noProof/>
            <w:kern w:val="0"/>
          </w:rPr>
          <w:t>（2021）鄂五峰鉴委字第21号</w:t>
        </w:r>
        <w:r w:rsidR="003D76DF">
          <w:rPr>
            <w:rStyle w:val="afb"/>
            <w:rFonts w:ascii="仿宋" w:eastAsia="仿宋" w:hAnsi="仿宋"/>
            <w:noProof/>
            <w:kern w:val="0"/>
          </w:rPr>
          <w:t>]</w:t>
        </w:r>
        <w:r w:rsidR="003D76DF">
          <w:rPr>
            <w:rStyle w:val="afb"/>
            <w:rFonts w:ascii="仿宋" w:eastAsia="仿宋" w:hAnsi="仿宋" w:hint="eastAsia"/>
            <w:noProof/>
            <w:kern w:val="0"/>
          </w:rPr>
          <w:t>复印件</w:t>
        </w:r>
        <w:r w:rsidR="003D76DF">
          <w:rPr>
            <w:noProof/>
          </w:rPr>
          <w:tab/>
        </w:r>
        <w:r w:rsidR="003D76DF">
          <w:rPr>
            <w:noProof/>
          </w:rPr>
          <w:fldChar w:fldCharType="begin"/>
        </w:r>
        <w:r w:rsidR="003D76DF">
          <w:rPr>
            <w:noProof/>
          </w:rPr>
          <w:instrText xml:space="preserve"> PAGEREF _Toc83542515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6" w:history="1">
        <w:r w:rsidR="003D76DF">
          <w:rPr>
            <w:rStyle w:val="afb"/>
            <w:rFonts w:ascii="仿宋" w:eastAsia="仿宋" w:hAnsi="仿宋" w:hint="eastAsia"/>
            <w:noProof/>
            <w:kern w:val="0"/>
          </w:rPr>
          <w:t>（二） 估价对象《不动产登记簿查询结果证明》、</w:t>
        </w:r>
        <w:r w:rsidR="003D76DF">
          <w:rPr>
            <w:rStyle w:val="afb"/>
            <w:rFonts w:ascii="仿宋" w:eastAsia="仿宋" w:hAnsi="仿宋" w:hint="eastAsia"/>
            <w:noProof/>
          </w:rPr>
          <w:t>《房屋所有权证》、《国有土地使用证》</w:t>
        </w:r>
        <w:r w:rsidR="003D76DF">
          <w:rPr>
            <w:rStyle w:val="afb"/>
            <w:rFonts w:ascii="仿宋" w:eastAsia="仿宋" w:hAnsi="仿宋" w:hint="eastAsia"/>
            <w:noProof/>
            <w:kern w:val="0"/>
          </w:rPr>
          <w:t>复印件</w:t>
        </w:r>
        <w:r w:rsidR="003D76DF">
          <w:rPr>
            <w:noProof/>
          </w:rPr>
          <w:tab/>
        </w:r>
        <w:r w:rsidR="003D76DF">
          <w:rPr>
            <w:noProof/>
          </w:rPr>
          <w:fldChar w:fldCharType="begin"/>
        </w:r>
        <w:r w:rsidR="003D76DF">
          <w:rPr>
            <w:noProof/>
          </w:rPr>
          <w:instrText xml:space="preserve"> PAGEREF _Toc83542516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7" w:history="1">
        <w:r w:rsidR="003D76DF">
          <w:rPr>
            <w:rStyle w:val="afb"/>
            <w:rFonts w:ascii="仿宋" w:eastAsia="仿宋" w:hAnsi="仿宋" w:hint="eastAsia"/>
            <w:noProof/>
            <w:kern w:val="0"/>
          </w:rPr>
          <w:t>（三） 专业帮助情况和相关专业意见</w:t>
        </w:r>
        <w:r w:rsidR="003D76DF">
          <w:rPr>
            <w:noProof/>
          </w:rPr>
          <w:tab/>
        </w:r>
        <w:r w:rsidR="003D76DF">
          <w:rPr>
            <w:noProof/>
          </w:rPr>
          <w:fldChar w:fldCharType="begin"/>
        </w:r>
        <w:r w:rsidR="003D76DF">
          <w:rPr>
            <w:noProof/>
          </w:rPr>
          <w:instrText xml:space="preserve"> PAGEREF _Toc83542517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8" w:history="1">
        <w:r w:rsidR="003D76DF">
          <w:rPr>
            <w:rStyle w:val="afb"/>
            <w:rFonts w:ascii="仿宋" w:eastAsia="仿宋" w:hAnsi="仿宋" w:hint="eastAsia"/>
            <w:noProof/>
            <w:kern w:val="0"/>
          </w:rPr>
          <w:t>（四） 估价对象位置图</w:t>
        </w:r>
        <w:r w:rsidR="003D76DF">
          <w:rPr>
            <w:noProof/>
          </w:rPr>
          <w:tab/>
        </w:r>
        <w:r w:rsidR="003D76DF">
          <w:rPr>
            <w:noProof/>
          </w:rPr>
          <w:fldChar w:fldCharType="begin"/>
        </w:r>
        <w:r w:rsidR="003D76DF">
          <w:rPr>
            <w:noProof/>
          </w:rPr>
          <w:instrText xml:space="preserve"> PAGEREF _Toc83542518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19" w:history="1">
        <w:r w:rsidR="003D76DF">
          <w:rPr>
            <w:rStyle w:val="afb"/>
            <w:rFonts w:ascii="仿宋" w:eastAsia="仿宋" w:hAnsi="仿宋" w:hint="eastAsia"/>
            <w:noProof/>
            <w:kern w:val="0"/>
          </w:rPr>
          <w:t>（五） 估价对象内部状况、外部状况、周围环境</w:t>
        </w:r>
        <w:r w:rsidR="003D76DF">
          <w:rPr>
            <w:noProof/>
          </w:rPr>
          <w:tab/>
        </w:r>
        <w:r w:rsidR="003D76DF">
          <w:rPr>
            <w:noProof/>
          </w:rPr>
          <w:fldChar w:fldCharType="begin"/>
        </w:r>
        <w:r w:rsidR="003D76DF">
          <w:rPr>
            <w:noProof/>
          </w:rPr>
          <w:instrText xml:space="preserve"> PAGEREF _Toc83542519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20" w:history="1">
        <w:r w:rsidR="003D76DF">
          <w:rPr>
            <w:rStyle w:val="afb"/>
            <w:rFonts w:ascii="仿宋" w:eastAsia="仿宋" w:hAnsi="仿宋" w:hint="eastAsia"/>
            <w:noProof/>
            <w:kern w:val="0"/>
          </w:rPr>
          <w:t>（六） 房地产估价机构营业执照复印件</w:t>
        </w:r>
        <w:r w:rsidR="003D76DF">
          <w:rPr>
            <w:noProof/>
          </w:rPr>
          <w:tab/>
        </w:r>
        <w:r w:rsidR="003D76DF">
          <w:rPr>
            <w:noProof/>
          </w:rPr>
          <w:fldChar w:fldCharType="begin"/>
        </w:r>
        <w:r w:rsidR="003D76DF">
          <w:rPr>
            <w:noProof/>
          </w:rPr>
          <w:instrText xml:space="preserve"> PAGEREF _Toc83542520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21" w:history="1">
        <w:r w:rsidR="003D76DF">
          <w:rPr>
            <w:rStyle w:val="afb"/>
            <w:rFonts w:ascii="仿宋" w:eastAsia="仿宋" w:hAnsi="仿宋" w:hint="eastAsia"/>
            <w:noProof/>
            <w:kern w:val="0"/>
          </w:rPr>
          <w:t>（七） 房地产估价机构资质证书复印件</w:t>
        </w:r>
        <w:r w:rsidR="003D76DF">
          <w:rPr>
            <w:noProof/>
          </w:rPr>
          <w:tab/>
        </w:r>
        <w:r w:rsidR="003D76DF">
          <w:rPr>
            <w:noProof/>
          </w:rPr>
          <w:fldChar w:fldCharType="begin"/>
        </w:r>
        <w:r w:rsidR="003D76DF">
          <w:rPr>
            <w:noProof/>
          </w:rPr>
          <w:instrText xml:space="preserve"> PAGEREF _Toc83542521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A157BC">
      <w:pPr>
        <w:pStyle w:val="31"/>
        <w:tabs>
          <w:tab w:val="clear" w:pos="9168"/>
          <w:tab w:val="right" w:leader="dot" w:pos="9460"/>
        </w:tabs>
        <w:ind w:rightChars="154" w:right="323"/>
        <w:rPr>
          <w:rFonts w:asciiTheme="minorHAnsi" w:eastAsiaTheme="minorEastAsia" w:hAnsiTheme="minorHAnsi" w:cstheme="minorBidi"/>
          <w:noProof/>
          <w:szCs w:val="22"/>
        </w:rPr>
      </w:pPr>
      <w:hyperlink w:anchor="_Toc83542522" w:history="1">
        <w:r w:rsidR="003D76DF">
          <w:rPr>
            <w:rStyle w:val="afb"/>
            <w:rFonts w:ascii="仿宋" w:eastAsia="仿宋" w:hAnsi="仿宋" w:hint="eastAsia"/>
            <w:noProof/>
            <w:kern w:val="0"/>
          </w:rPr>
          <w:t>（八） 注册房地产估价师注册证书复印件</w:t>
        </w:r>
        <w:r w:rsidR="003D76DF">
          <w:rPr>
            <w:noProof/>
          </w:rPr>
          <w:tab/>
        </w:r>
        <w:r w:rsidR="003D76DF">
          <w:rPr>
            <w:noProof/>
          </w:rPr>
          <w:fldChar w:fldCharType="begin"/>
        </w:r>
        <w:r w:rsidR="003D76DF">
          <w:rPr>
            <w:noProof/>
          </w:rPr>
          <w:instrText xml:space="preserve"> PAGEREF _Toc83542522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3D76DF">
      <w:pPr>
        <w:pStyle w:val="31"/>
        <w:tabs>
          <w:tab w:val="clear" w:pos="9168"/>
          <w:tab w:val="right" w:leader="dot" w:pos="9564"/>
        </w:tabs>
        <w:spacing w:line="400" w:lineRule="exact"/>
        <w:rPr>
          <w:rFonts w:ascii="仿宋" w:eastAsia="仿宋" w:hAnsi="仿宋" w:cs="仿宋"/>
          <w:szCs w:val="21"/>
        </w:rPr>
      </w:pPr>
      <w:r>
        <w:rPr>
          <w:rFonts w:ascii="仿宋" w:eastAsia="仿宋" w:hAnsi="仿宋" w:cs="仿宋" w:hint="eastAsia"/>
          <w:szCs w:val="21"/>
        </w:rPr>
        <w:fldChar w:fldCharType="end"/>
      </w:r>
      <w:bookmarkStart w:id="14" w:name="_Toc267641062"/>
      <w:bookmarkStart w:id="15" w:name="_Toc22096"/>
      <w:bookmarkStart w:id="16" w:name="_Toc20359"/>
      <w:bookmarkStart w:id="17" w:name="_Toc22411"/>
      <w:bookmarkStart w:id="18" w:name="_Toc8047"/>
      <w:bookmarkStart w:id="19" w:name="_Toc19635"/>
      <w:bookmarkStart w:id="20" w:name="_Toc18982"/>
      <w:bookmarkStart w:id="21" w:name="_Toc13783"/>
      <w:bookmarkStart w:id="22" w:name="_Toc10747"/>
      <w:bookmarkStart w:id="23" w:name="_Toc12554"/>
      <w:bookmarkStart w:id="24" w:name="_Toc262679827"/>
    </w:p>
    <w:p w:rsidR="005B4466" w:rsidRDefault="005B4466">
      <w:pPr>
        <w:adjustRightInd w:val="0"/>
        <w:snapToGrid w:val="0"/>
        <w:spacing w:line="400" w:lineRule="exact"/>
        <w:jc w:val="center"/>
        <w:rPr>
          <w:rFonts w:ascii="仿宋" w:eastAsia="仿宋" w:hAnsi="仿宋" w:cs="仿宋"/>
          <w:szCs w:val="21"/>
        </w:rPr>
      </w:pPr>
    </w:p>
    <w:p w:rsidR="005B4466" w:rsidRDefault="005B4466">
      <w:pPr>
        <w:adjustRightInd w:val="0"/>
        <w:snapToGrid w:val="0"/>
        <w:spacing w:line="400" w:lineRule="exact"/>
        <w:jc w:val="center"/>
        <w:rPr>
          <w:rFonts w:ascii="仿宋" w:eastAsia="仿宋" w:hAnsi="仿宋" w:cs="仿宋"/>
          <w:szCs w:val="21"/>
        </w:rPr>
        <w:sectPr w:rsidR="005B4466">
          <w:headerReference w:type="default" r:id="rId15"/>
          <w:footerReference w:type="default" r:id="rId16"/>
          <w:pgSz w:w="11906" w:h="16838"/>
          <w:pgMar w:top="1440" w:right="924" w:bottom="936" w:left="1418" w:header="851" w:footer="601" w:gutter="0"/>
          <w:pgNumType w:start="3"/>
          <w:cols w:space="720"/>
          <w:docGrid w:type="lines" w:linePitch="312"/>
        </w:sectPr>
      </w:pPr>
    </w:p>
    <w:p w:rsidR="005B4466" w:rsidRDefault="003D76DF">
      <w:pPr>
        <w:pStyle w:val="1"/>
        <w:numPr>
          <w:ilvl w:val="0"/>
          <w:numId w:val="0"/>
        </w:numPr>
        <w:spacing w:beforeLines="100" w:before="312" w:afterLines="50" w:after="156" w:line="480" w:lineRule="atLeast"/>
        <w:jc w:val="center"/>
        <w:rPr>
          <w:rFonts w:ascii="仿宋" w:eastAsia="仿宋" w:hAnsi="仿宋"/>
          <w:b/>
          <w:sz w:val="36"/>
          <w:szCs w:val="36"/>
        </w:rPr>
      </w:pPr>
      <w:bookmarkStart w:id="25" w:name="_Toc83542496"/>
      <w:r>
        <w:rPr>
          <w:rFonts w:ascii="仿宋" w:eastAsia="仿宋" w:hAnsi="仿宋" w:hint="eastAsia"/>
          <w:b/>
          <w:sz w:val="36"/>
          <w:szCs w:val="36"/>
        </w:rPr>
        <w:lastRenderedPageBreak/>
        <w:t>注册房地产估价师声明</w:t>
      </w:r>
      <w:bookmarkEnd w:id="14"/>
      <w:bookmarkEnd w:id="15"/>
      <w:bookmarkEnd w:id="16"/>
      <w:bookmarkEnd w:id="17"/>
      <w:bookmarkEnd w:id="18"/>
      <w:bookmarkEnd w:id="19"/>
      <w:bookmarkEnd w:id="20"/>
      <w:bookmarkEnd w:id="21"/>
      <w:bookmarkEnd w:id="22"/>
      <w:bookmarkEnd w:id="23"/>
      <w:bookmarkEnd w:id="25"/>
    </w:p>
    <w:p w:rsidR="005B4466" w:rsidRDefault="003D76DF">
      <w:pPr>
        <w:snapToGrid w:val="0"/>
        <w:spacing w:line="500" w:lineRule="exact"/>
        <w:ind w:firstLineChars="200" w:firstLine="560"/>
        <w:rPr>
          <w:rFonts w:ascii="仿宋" w:eastAsia="仿宋" w:hAnsi="仿宋"/>
          <w:sz w:val="28"/>
        </w:rPr>
      </w:pPr>
      <w:r>
        <w:rPr>
          <w:rFonts w:ascii="仿宋" w:eastAsia="仿宋" w:hAnsi="仿宋" w:hint="eastAsia"/>
          <w:sz w:val="28"/>
        </w:rPr>
        <w:t>我们根据自己的职业道德、专业胜任能力和勤勉尽责估价，在此郑重声明：</w:t>
      </w:r>
    </w:p>
    <w:p w:rsidR="005B4466" w:rsidRDefault="003D76DF">
      <w:pPr>
        <w:spacing w:line="500" w:lineRule="exact"/>
        <w:ind w:firstLineChars="200" w:firstLine="560"/>
        <w:rPr>
          <w:rFonts w:ascii="仿宋" w:eastAsia="仿宋" w:hAnsi="仿宋"/>
          <w:sz w:val="28"/>
        </w:rPr>
      </w:pPr>
      <w:r>
        <w:rPr>
          <w:rFonts w:ascii="仿宋" w:eastAsia="仿宋" w:hAnsi="仿宋" w:hint="eastAsia"/>
          <w:sz w:val="28"/>
        </w:rPr>
        <w:t>1、本估价报告的内容是真实、准确、完整的，没有虚假记载、误导性陈述和重大遗漏。</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2、本估价报告中的分析、意见和结论是我们独立、客观、公正的专业分析、意见和结论，但受到本估价报告书中已说明的假设和限制条件的限制和影响。</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3、注册房地产估价师与估价报告中的估价对象没有现实或潜在的利益，与估价委托人及估价利害关系人没有利害关系，也对估价对象、估价委托人及估价利害关系人没有偏见。</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4、我们是依据中华人民共和国国家标准《房地产估价规范》（GB/T50291-2015）的规定进行分析，形成意见和结论，撰写本估价报告。</w:t>
      </w:r>
    </w:p>
    <w:p w:rsidR="005B4466" w:rsidRDefault="003D76DF">
      <w:pPr>
        <w:spacing w:line="500" w:lineRule="exact"/>
        <w:ind w:firstLineChars="200" w:firstLine="560"/>
        <w:rPr>
          <w:rFonts w:ascii="仿宋" w:eastAsia="仿宋" w:hAnsi="仿宋"/>
          <w:sz w:val="28"/>
        </w:rPr>
      </w:pPr>
      <w:r>
        <w:rPr>
          <w:rFonts w:ascii="仿宋" w:eastAsia="仿宋" w:hAnsi="仿宋" w:hint="eastAsia"/>
          <w:sz w:val="28"/>
        </w:rPr>
        <w:t>5、我公司注册房地产估价师王俊、许红芳于2021年8月25日对本估价报告中的估价对象进行了实地查勘并履行了相关程序。现场查勘人员受专业知识尤其是估价委托人提供资料有限的限制，仅限于对评估标的物外观进行了观察，注册房地产估价师不承担对评估标的</w:t>
      </w:r>
      <w:proofErr w:type="gramStart"/>
      <w:r>
        <w:rPr>
          <w:rFonts w:ascii="仿宋" w:eastAsia="仿宋" w:hAnsi="仿宋" w:hint="eastAsia"/>
          <w:sz w:val="28"/>
        </w:rPr>
        <w:t>物建筑</w:t>
      </w:r>
      <w:proofErr w:type="gramEnd"/>
      <w:r>
        <w:rPr>
          <w:rFonts w:ascii="仿宋" w:eastAsia="仿宋" w:hAnsi="仿宋" w:hint="eastAsia"/>
          <w:sz w:val="28"/>
        </w:rPr>
        <w:t>质量进行调查的责任和其他被遮盖、未暴露及难以接触到的部位进行查看的责任。</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6、我们在本估价项目中没有得到他人的重要专业帮助。</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7、本估价报告依据了估价委托人提供的相关资料，估价委托人对资料的真实性、合法性、有效性和准确性负责。</w:t>
      </w:r>
    </w:p>
    <w:p w:rsidR="005B4466" w:rsidRDefault="005B4466">
      <w:pPr>
        <w:spacing w:line="520" w:lineRule="exact"/>
        <w:jc w:val="left"/>
        <w:rPr>
          <w:rFonts w:ascii="仿宋" w:eastAsia="仿宋" w:hAnsi="仿宋"/>
          <w:sz w:val="28"/>
        </w:rPr>
      </w:pPr>
    </w:p>
    <w:p w:rsidR="005B4466" w:rsidRDefault="003D76DF">
      <w:pPr>
        <w:pStyle w:val="1"/>
        <w:numPr>
          <w:ilvl w:val="0"/>
          <w:numId w:val="0"/>
        </w:numPr>
        <w:spacing w:beforeLines="100" w:before="312" w:afterLines="50" w:after="156" w:line="460" w:lineRule="exact"/>
        <w:jc w:val="center"/>
        <w:rPr>
          <w:rFonts w:ascii="仿宋" w:eastAsia="仿宋" w:hAnsi="仿宋"/>
          <w:b/>
          <w:sz w:val="36"/>
          <w:szCs w:val="36"/>
        </w:rPr>
      </w:pPr>
      <w:r>
        <w:rPr>
          <w:rFonts w:ascii="仿宋" w:eastAsia="仿宋" w:hAnsi="仿宋"/>
          <w:b/>
          <w:sz w:val="36"/>
          <w:szCs w:val="36"/>
        </w:rPr>
        <w:br w:type="page"/>
      </w:r>
      <w:bookmarkStart w:id="26" w:name="_Toc25664"/>
      <w:bookmarkStart w:id="27" w:name="_Toc6572"/>
      <w:bookmarkStart w:id="28" w:name="_Toc293"/>
      <w:bookmarkStart w:id="29" w:name="_Toc32741"/>
      <w:bookmarkStart w:id="30" w:name="_Toc23889"/>
      <w:bookmarkStart w:id="31" w:name="_Toc11778"/>
      <w:bookmarkStart w:id="32" w:name="_Toc21778"/>
      <w:bookmarkStart w:id="33" w:name="_Toc4905"/>
      <w:bookmarkStart w:id="34" w:name="_Toc32332"/>
      <w:r>
        <w:rPr>
          <w:rFonts w:ascii="仿宋" w:eastAsia="仿宋" w:hAnsi="仿宋" w:hint="eastAsia"/>
          <w:b/>
          <w:sz w:val="36"/>
          <w:szCs w:val="36"/>
        </w:rPr>
        <w:lastRenderedPageBreak/>
        <w:t xml:space="preserve"> </w:t>
      </w:r>
      <w:bookmarkStart w:id="35" w:name="_Toc83542497"/>
      <w:r>
        <w:rPr>
          <w:rFonts w:ascii="仿宋" w:eastAsia="仿宋" w:hAnsi="仿宋" w:hint="eastAsia"/>
          <w:b/>
          <w:sz w:val="36"/>
          <w:szCs w:val="36"/>
        </w:rPr>
        <w:t>估价假设和限制条件</w:t>
      </w:r>
      <w:bookmarkEnd w:id="24"/>
      <w:bookmarkEnd w:id="26"/>
      <w:bookmarkEnd w:id="27"/>
      <w:bookmarkEnd w:id="28"/>
      <w:bookmarkEnd w:id="29"/>
      <w:bookmarkEnd w:id="30"/>
      <w:bookmarkEnd w:id="31"/>
      <w:bookmarkEnd w:id="32"/>
      <w:bookmarkEnd w:id="33"/>
      <w:bookmarkEnd w:id="34"/>
      <w:bookmarkEnd w:id="35"/>
    </w:p>
    <w:p w:rsidR="005B4466" w:rsidRDefault="003D76DF">
      <w:pPr>
        <w:pStyle w:val="3"/>
        <w:keepLines w:val="0"/>
        <w:autoSpaceDE w:val="0"/>
        <w:autoSpaceDN w:val="0"/>
        <w:adjustRightInd w:val="0"/>
        <w:spacing w:before="0" w:after="0" w:line="500" w:lineRule="exact"/>
        <w:jc w:val="left"/>
        <w:rPr>
          <w:rFonts w:ascii="仿宋" w:eastAsia="仿宋" w:hAnsi="仿宋"/>
          <w:bCs w:val="0"/>
          <w:kern w:val="0"/>
          <w:sz w:val="28"/>
          <w:szCs w:val="24"/>
        </w:rPr>
      </w:pPr>
      <w:bookmarkStart w:id="36" w:name="_Toc262679828"/>
      <w:bookmarkStart w:id="37" w:name="_Toc246237382"/>
      <w:bookmarkStart w:id="38" w:name="_Toc11925"/>
      <w:bookmarkStart w:id="39" w:name="_Toc83542498"/>
      <w:bookmarkStart w:id="40" w:name="_Toc19101"/>
      <w:bookmarkStart w:id="41" w:name="_Toc6454"/>
      <w:bookmarkStart w:id="42" w:name="_Toc15524"/>
      <w:bookmarkStart w:id="43" w:name="_Toc9321"/>
      <w:bookmarkStart w:id="44" w:name="_Toc6402"/>
      <w:bookmarkStart w:id="45" w:name="_Toc25415"/>
      <w:r>
        <w:rPr>
          <w:rFonts w:ascii="仿宋" w:eastAsia="仿宋" w:hAnsi="仿宋" w:hint="eastAsia"/>
          <w:bCs w:val="0"/>
          <w:kern w:val="0"/>
          <w:sz w:val="28"/>
          <w:szCs w:val="24"/>
        </w:rPr>
        <w:t>一</w:t>
      </w:r>
      <w:bookmarkEnd w:id="36"/>
      <w:bookmarkEnd w:id="37"/>
      <w:r>
        <w:rPr>
          <w:rFonts w:ascii="仿宋" w:eastAsia="仿宋" w:hAnsi="仿宋" w:hint="eastAsia"/>
          <w:bCs w:val="0"/>
          <w:kern w:val="0"/>
          <w:sz w:val="28"/>
          <w:szCs w:val="24"/>
        </w:rPr>
        <w:t>、估价的假设</w:t>
      </w:r>
      <w:bookmarkEnd w:id="38"/>
      <w:bookmarkEnd w:id="39"/>
      <w:bookmarkEnd w:id="40"/>
      <w:bookmarkEnd w:id="41"/>
      <w:bookmarkEnd w:id="42"/>
      <w:bookmarkEnd w:id="43"/>
      <w:bookmarkEnd w:id="44"/>
      <w:bookmarkEnd w:id="45"/>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（一）估价的一般假定条件</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1、本估价报告的房地产市场价值为该房地产在价值时点的市场价值。其中：市场价值为估价对象在价值时点2021年8月25日公开市场前提下求取的房地产价值，公开市场价值的形成依据如下假设：</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（1）市场参与者（卖方和买方）不受强迫而是自愿的公平交易，买卖双方均出于自己利益的需要进行，不是诸如亲友、业主与租户、母子公司、公司与员工等特殊或特别关系的关联交易；</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2）估价对象房地产产权明晰、合法，手续齐全，具有完备的房屋所有权、土地使用权，不存在权属和债务借款纠纷执行，任何有关估价对象的运作方式、程序完全符合国家、地方的有关法律、法规和政策，不存在占用或侵占的状况，最高最佳利用、继续使用，可在公开市场上自由转让；</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（3）买卖双方的行为都是精明的，既不过于乐观又不过于保守，对估价对象房地产具备必要的专业知识，且双方有进入市场的自由，及完全掌握当前房地产市场信息的能力；</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（4）适当营销，即估价对象房地产以适当的方式在市场上进行了展示，在买卖双方交易行为完成前，应有一段合理的谈判周期，在此周期内，市场供应关系、市场结构保持稳定、未发生重大变化或实质性改变；</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（5）交易条件公开且不具有排他性；</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（6）不存在卖家凭借递</w:t>
      </w:r>
      <w:proofErr w:type="gramStart"/>
      <w:r>
        <w:rPr>
          <w:rFonts w:ascii="仿宋" w:eastAsia="仿宋" w:hAnsi="仿宋" w:hint="eastAsia"/>
          <w:sz w:val="28"/>
          <w:szCs w:val="28"/>
        </w:rPr>
        <w:t>延条件</w:t>
      </w:r>
      <w:proofErr w:type="gramEnd"/>
      <w:r>
        <w:rPr>
          <w:rFonts w:ascii="仿宋" w:eastAsia="仿宋" w:hAnsi="仿宋" w:hint="eastAsia"/>
          <w:sz w:val="28"/>
          <w:szCs w:val="28"/>
        </w:rPr>
        <w:t>合约、售后租回、合作经营、管理协议等附加条件以抬高该物业权益价值的情况以及特殊买家的附加出价。</w:t>
      </w:r>
    </w:p>
    <w:p w:rsidR="005B4466" w:rsidRDefault="003D76DF" w:rsidP="0013187F">
      <w:pPr>
        <w:spacing w:line="500" w:lineRule="exact"/>
        <w:ind w:firstLineChars="202" w:firstLine="566"/>
        <w:rPr>
          <w:rFonts w:ascii="仿宋" w:eastAsia="仿宋" w:hAnsi="仿宋"/>
          <w:sz w:val="28"/>
          <w:szCs w:val="28"/>
        </w:rPr>
      </w:pPr>
      <w:r>
        <w:rPr>
          <w:rFonts w:ascii="仿宋" w:eastAsia="仿宋" w:hAnsi="仿宋" w:hint="eastAsia"/>
          <w:sz w:val="28"/>
          <w:szCs w:val="28"/>
        </w:rPr>
        <w:t>2、估价委托人未提供有关专业机构对估价对象的鉴定、检测报告，我们无理由怀疑估价对象存在安全隐患。因此，假定估价对象房地产在土地、建筑结构、设施设备、装修等方面不存在隐藏的或不明的情况，完全符合国家、地方政府对建筑质量、环境、规划、使用规则及相关法律法规的所有要求。</w:t>
      </w:r>
    </w:p>
    <w:p w:rsidR="005B4466" w:rsidRDefault="003D76DF">
      <w:pPr>
        <w:spacing w:line="500" w:lineRule="exact"/>
        <w:ind w:firstLineChars="200" w:firstLine="560"/>
        <w:rPr>
          <w:rFonts w:ascii="仿宋" w:eastAsia="仿宋" w:hAnsi="仿宋"/>
          <w:sz w:val="28"/>
          <w:szCs w:val="28"/>
        </w:rPr>
      </w:pPr>
      <w:proofErr w:type="gramStart"/>
      <w:r>
        <w:rPr>
          <w:rFonts w:ascii="仿宋" w:eastAsia="仿宋" w:hAnsi="仿宋" w:hint="eastAsia"/>
          <w:sz w:val="28"/>
          <w:szCs w:val="28"/>
        </w:rPr>
        <w:t>因并不</w:t>
      </w:r>
      <w:proofErr w:type="gramEnd"/>
      <w:r>
        <w:rPr>
          <w:rFonts w:ascii="仿宋" w:eastAsia="仿宋" w:hAnsi="仿宋" w:hint="eastAsia"/>
          <w:sz w:val="28"/>
          <w:szCs w:val="28"/>
        </w:rPr>
        <w:t>具备相关材料的有关知识，估价师并不知道（可以或不能在房地产上</w:t>
      </w:r>
      <w:r>
        <w:rPr>
          <w:rFonts w:ascii="仿宋" w:eastAsia="仿宋" w:hAnsi="仿宋" w:hint="eastAsia"/>
          <w:sz w:val="28"/>
          <w:szCs w:val="28"/>
        </w:rPr>
        <w:lastRenderedPageBreak/>
        <w:t>表现出来的）原材料具有的潜在危险性。譬如：如果使用了如石棉、甲醛绝缘泡沫以及其他具有潜在危险性的材料，这些材料可能会影响房地产的价值。对房地产价值的估价是在假设估价对象房地产表面或内部</w:t>
      </w:r>
      <w:proofErr w:type="gramStart"/>
      <w:r>
        <w:rPr>
          <w:rFonts w:ascii="仿宋" w:eastAsia="仿宋" w:hAnsi="仿宋" w:hint="eastAsia"/>
          <w:sz w:val="28"/>
          <w:szCs w:val="28"/>
        </w:rPr>
        <w:t>不</w:t>
      </w:r>
      <w:proofErr w:type="gramEnd"/>
      <w:r>
        <w:rPr>
          <w:rFonts w:ascii="仿宋" w:eastAsia="仿宋" w:hAnsi="仿宋" w:hint="eastAsia"/>
          <w:sz w:val="28"/>
          <w:szCs w:val="28"/>
        </w:rPr>
        <w:t>含有这些物质的前提下进行的，否则房地产的价值将有所减损。估价师对上述提到的这些状况不负责任。如果需要的话，希望报告使用者聘请这方面的专家。</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估价对象的权属、面积等资料由估价委托人提供，估价人员对权属证书上记载的权属、面积、用途等资料进行了审慎检查，但未予以核实，在无理由怀疑其合法性、真实性、准确性和完整性的情况下，本次估价是以估价委托人提供的与估价对象有关的法律文件、权属证明及相关资料真实有效为前提的。</w:t>
      </w:r>
    </w:p>
    <w:p w:rsidR="005B4466" w:rsidRDefault="003D76DF">
      <w:pPr>
        <w:spacing w:line="500" w:lineRule="exact"/>
        <w:ind w:firstLineChars="200" w:firstLine="560"/>
        <w:rPr>
          <w:rFonts w:ascii="仿宋" w:eastAsia="仿宋" w:hAnsi="仿宋"/>
          <w:sz w:val="28"/>
          <w:szCs w:val="28"/>
        </w:rPr>
      </w:pPr>
      <w:bookmarkStart w:id="46" w:name="_Toc6054"/>
      <w:bookmarkStart w:id="47" w:name="_Toc14183"/>
      <w:bookmarkStart w:id="48" w:name="_Toc3784"/>
      <w:bookmarkStart w:id="49" w:name="_Toc6216"/>
      <w:bookmarkStart w:id="50" w:name="_Toc10714"/>
      <w:bookmarkStart w:id="51" w:name="_Toc8653"/>
      <w:bookmarkStart w:id="52" w:name="_Toc18416"/>
      <w:bookmarkStart w:id="53" w:name="_Toc8858"/>
      <w:bookmarkStart w:id="54" w:name="_Toc4446"/>
      <w:bookmarkStart w:id="55" w:name="_Toc30577"/>
      <w:bookmarkStart w:id="56" w:name="_Toc32415"/>
      <w:bookmarkStart w:id="57" w:name="_Toc5391"/>
      <w:r>
        <w:rPr>
          <w:rFonts w:ascii="仿宋" w:eastAsia="仿宋" w:hAnsi="仿宋" w:hint="eastAsia"/>
          <w:sz w:val="28"/>
          <w:szCs w:val="28"/>
        </w:rPr>
        <w:t>4、估价对象能合法享用及分摊整体房地产的各项权益及各项服务配套设施。</w:t>
      </w:r>
      <w:bookmarkEnd w:id="46"/>
      <w:bookmarkEnd w:id="47"/>
      <w:bookmarkEnd w:id="48"/>
      <w:bookmarkEnd w:id="49"/>
      <w:bookmarkEnd w:id="50"/>
      <w:bookmarkEnd w:id="51"/>
      <w:bookmarkEnd w:id="52"/>
      <w:bookmarkEnd w:id="53"/>
      <w:bookmarkEnd w:id="54"/>
      <w:bookmarkEnd w:id="55"/>
      <w:bookmarkEnd w:id="56"/>
      <w:bookmarkEnd w:id="57"/>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5、本次估价中注册房地产估价师已关注估价对象是否存在租赁权、用益物权及占有使用情况，估价委托人未提供估价对象涉及租赁</w:t>
      </w:r>
      <w:proofErr w:type="gramStart"/>
      <w:r>
        <w:rPr>
          <w:rFonts w:ascii="仿宋" w:eastAsia="仿宋" w:hAnsi="仿宋" w:hint="eastAsia"/>
          <w:sz w:val="28"/>
          <w:szCs w:val="28"/>
        </w:rPr>
        <w:t>权设立</w:t>
      </w:r>
      <w:proofErr w:type="gramEnd"/>
      <w:r>
        <w:rPr>
          <w:rFonts w:ascii="仿宋" w:eastAsia="仿宋" w:hAnsi="仿宋" w:hint="eastAsia"/>
          <w:sz w:val="28"/>
          <w:szCs w:val="28"/>
        </w:rPr>
        <w:t>的相关资料，房地产估价师经尽职调查也未发现和掌握相关情况，本次估价假设估价对象不存在租赁权、用益物权及占有使用情况，并以此为估价前提。</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（二）未定事项的假设</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本次估价中无未定事项，因此无未定事项假设。</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（三）背离事实假设</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1、估价结果是为</w:t>
      </w:r>
      <w:r w:rsidR="00142E25">
        <w:rPr>
          <w:rFonts w:ascii="仿宋" w:eastAsia="仿宋" w:hAnsi="仿宋" w:hint="eastAsia"/>
          <w:sz w:val="28"/>
        </w:rPr>
        <w:t>人民法院确定财产处置参考</w:t>
      </w:r>
      <w:proofErr w:type="gramStart"/>
      <w:r w:rsidR="00142E25">
        <w:rPr>
          <w:rFonts w:ascii="仿宋" w:eastAsia="仿宋" w:hAnsi="仿宋" w:hint="eastAsia"/>
          <w:sz w:val="28"/>
        </w:rPr>
        <w:t>价提供</w:t>
      </w:r>
      <w:proofErr w:type="gramEnd"/>
      <w:r w:rsidR="00142E25">
        <w:rPr>
          <w:rFonts w:ascii="仿宋" w:eastAsia="仿宋" w:hAnsi="仿宋" w:hint="eastAsia"/>
          <w:sz w:val="28"/>
        </w:rPr>
        <w:t>参考依据</w:t>
      </w:r>
      <w:r>
        <w:rPr>
          <w:rFonts w:ascii="仿宋" w:eastAsia="仿宋" w:hAnsi="仿宋" w:cs="仿宋" w:hint="eastAsia"/>
          <w:sz w:val="28"/>
          <w:szCs w:val="28"/>
        </w:rPr>
        <w:t>而评估估价对象的房地产市场价值，估价时没有考虑国家宏观经济政策发生变化、市场供应关系变化、市场结构转变、遇有自然力和其他不可抗力等因素对房地产价值的影响，也没有考虑估价对象将来可能承担违约责任的事宜等对估价结果的影响。当上述条件发生变化时，估价结果一般亦会发生变化。</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2、估价结果未考虑估价对象及其权利人已承担的债务或有债务及经营决策失误或市场运作失当对其价值的影响。</w:t>
      </w:r>
    </w:p>
    <w:p w:rsidR="005B4466" w:rsidRDefault="003D76DF">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根据委托方提供的《房屋所有权证》、《国有土地使用证》及《不动产登记簿查询结果证明》，于价值时点，估价对象已设定抵押权，权利人为中国邮政储蓄银行股份有限公司五峰县支行，已被湖北省五峰土家族自治县人民法院查封，结合本次估价目的，本次评估未考虑抵押、查封等因素的影响。</w:t>
      </w:r>
    </w:p>
    <w:p w:rsidR="005B4466" w:rsidRDefault="003D76DF">
      <w:pPr>
        <w:numPr>
          <w:ilvl w:val="0"/>
          <w:numId w:val="2"/>
        </w:numPr>
        <w:spacing w:line="500" w:lineRule="exact"/>
        <w:ind w:firstLineChars="150" w:firstLine="420"/>
        <w:rPr>
          <w:rFonts w:ascii="仿宋" w:eastAsia="仿宋" w:hAnsi="仿宋"/>
          <w:sz w:val="28"/>
          <w:szCs w:val="28"/>
        </w:rPr>
      </w:pPr>
      <w:r>
        <w:rPr>
          <w:rFonts w:ascii="仿宋" w:eastAsia="仿宋" w:hAnsi="仿宋" w:hint="eastAsia"/>
          <w:sz w:val="28"/>
          <w:szCs w:val="28"/>
        </w:rPr>
        <w:lastRenderedPageBreak/>
        <w:t>不相一致的假设</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估价对象的</w:t>
      </w:r>
      <w:proofErr w:type="gramStart"/>
      <w:r>
        <w:rPr>
          <w:rFonts w:ascii="仿宋" w:eastAsia="仿宋" w:hAnsi="仿宋" w:hint="eastAsia"/>
          <w:sz w:val="28"/>
          <w:szCs w:val="28"/>
        </w:rPr>
        <w:t>《房屋所有权证》证载房屋</w:t>
      </w:r>
      <w:proofErr w:type="gramEnd"/>
      <w:r>
        <w:rPr>
          <w:rFonts w:ascii="仿宋" w:eastAsia="仿宋" w:hAnsi="仿宋" w:hint="eastAsia"/>
          <w:sz w:val="28"/>
          <w:szCs w:val="28"/>
        </w:rPr>
        <w:t>坐落为渔洋关镇南北路1-1-4-2号；《国有土地使用证》证载</w:t>
      </w:r>
      <w:proofErr w:type="gramStart"/>
      <w:r>
        <w:rPr>
          <w:rFonts w:ascii="仿宋" w:eastAsia="仿宋" w:hAnsi="仿宋" w:hint="eastAsia"/>
          <w:sz w:val="28"/>
          <w:szCs w:val="28"/>
        </w:rPr>
        <w:t>座落</w:t>
      </w:r>
      <w:proofErr w:type="gramEnd"/>
      <w:r>
        <w:rPr>
          <w:rFonts w:ascii="仿宋" w:eastAsia="仿宋" w:hAnsi="仿宋" w:hint="eastAsia"/>
          <w:sz w:val="28"/>
          <w:szCs w:val="28"/>
        </w:rPr>
        <w:t>为五峰土家族自治县渔洋关镇南北路；五峰土家族自治县不动产登记中心出具的《不动产登记簿查询结果证明》记载的房屋坐落为南北路38-1号（1-1-4-2室）；湖北省五峰土家族自治县人民法院出具的《鉴定委托书》（（2021）鄂</w:t>
      </w:r>
      <w:proofErr w:type="gramStart"/>
      <w:r>
        <w:rPr>
          <w:rFonts w:ascii="仿宋" w:eastAsia="仿宋" w:hAnsi="仿宋" w:hint="eastAsia"/>
          <w:sz w:val="28"/>
          <w:szCs w:val="28"/>
        </w:rPr>
        <w:t>五峰鉴委字</w:t>
      </w:r>
      <w:proofErr w:type="gramEnd"/>
      <w:r>
        <w:rPr>
          <w:rFonts w:ascii="仿宋" w:eastAsia="仿宋" w:hAnsi="仿宋" w:hint="eastAsia"/>
          <w:sz w:val="28"/>
          <w:szCs w:val="28"/>
        </w:rPr>
        <w:t>第21号）记载的房屋坐落为五峰土家族自治县渔洋关镇南北路；经实地查勘核实为同一坐落，本次估价以《鉴定委托书》（（2021）鄂</w:t>
      </w:r>
      <w:proofErr w:type="gramStart"/>
      <w:r>
        <w:rPr>
          <w:rFonts w:ascii="仿宋" w:eastAsia="仿宋" w:hAnsi="仿宋" w:hint="eastAsia"/>
          <w:sz w:val="28"/>
          <w:szCs w:val="28"/>
        </w:rPr>
        <w:t>五峰鉴委字</w:t>
      </w:r>
      <w:proofErr w:type="gramEnd"/>
      <w:r>
        <w:rPr>
          <w:rFonts w:ascii="仿宋" w:eastAsia="仿宋" w:hAnsi="仿宋" w:hint="eastAsia"/>
          <w:sz w:val="28"/>
          <w:szCs w:val="28"/>
        </w:rPr>
        <w:t>第21号）记载房屋坐落为准，并以此为估价前提。</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（五）依据不足假设</w:t>
      </w:r>
      <w:bookmarkStart w:id="58" w:name="_Toc21979"/>
      <w:bookmarkStart w:id="59" w:name="_Toc12985"/>
      <w:bookmarkStart w:id="60" w:name="_Toc24339"/>
      <w:bookmarkStart w:id="61" w:name="_Toc18428"/>
      <w:bookmarkStart w:id="62" w:name="_Toc13716"/>
      <w:bookmarkStart w:id="63" w:name="_Toc24634"/>
      <w:bookmarkStart w:id="64" w:name="_Toc16422"/>
      <w:bookmarkStart w:id="65" w:name="_Toc3123"/>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本次估价对象无依据不足假设。</w:t>
      </w:r>
    </w:p>
    <w:p w:rsidR="005B4466" w:rsidRDefault="003D76DF">
      <w:pPr>
        <w:pStyle w:val="3"/>
        <w:keepLines w:val="0"/>
        <w:autoSpaceDE w:val="0"/>
        <w:autoSpaceDN w:val="0"/>
        <w:adjustRightInd w:val="0"/>
        <w:spacing w:before="0" w:after="0" w:line="500" w:lineRule="exact"/>
        <w:jc w:val="left"/>
        <w:rPr>
          <w:rFonts w:ascii="仿宋" w:eastAsia="仿宋" w:hAnsi="仿宋"/>
          <w:bCs w:val="0"/>
          <w:kern w:val="0"/>
          <w:sz w:val="28"/>
          <w:szCs w:val="24"/>
        </w:rPr>
      </w:pPr>
      <w:bookmarkStart w:id="66" w:name="_Toc83542499"/>
      <w:r>
        <w:rPr>
          <w:rFonts w:ascii="仿宋" w:eastAsia="仿宋" w:hAnsi="仿宋" w:hint="eastAsia"/>
          <w:bCs w:val="0"/>
          <w:kern w:val="0"/>
          <w:sz w:val="28"/>
          <w:szCs w:val="24"/>
        </w:rPr>
        <w:t>二、估价的限制条件</w:t>
      </w:r>
      <w:bookmarkEnd w:id="58"/>
      <w:bookmarkEnd w:id="59"/>
      <w:bookmarkEnd w:id="60"/>
      <w:bookmarkEnd w:id="61"/>
      <w:bookmarkEnd w:id="62"/>
      <w:bookmarkEnd w:id="63"/>
      <w:bookmarkEnd w:id="64"/>
      <w:bookmarkEnd w:id="65"/>
      <w:bookmarkEnd w:id="66"/>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（一）本估价报告仅用于</w:t>
      </w:r>
      <w:r>
        <w:rPr>
          <w:rFonts w:ascii="仿宋" w:eastAsia="仿宋" w:hAnsi="仿宋" w:hint="eastAsia"/>
          <w:sz w:val="28"/>
        </w:rPr>
        <w:t>为人民法院确定财产处置参考</w:t>
      </w:r>
      <w:proofErr w:type="gramStart"/>
      <w:r>
        <w:rPr>
          <w:rFonts w:ascii="仿宋" w:eastAsia="仿宋" w:hAnsi="仿宋" w:hint="eastAsia"/>
          <w:sz w:val="28"/>
        </w:rPr>
        <w:t>价提供</w:t>
      </w:r>
      <w:proofErr w:type="gramEnd"/>
      <w:r>
        <w:rPr>
          <w:rFonts w:ascii="仿宋" w:eastAsia="仿宋" w:hAnsi="仿宋" w:hint="eastAsia"/>
          <w:sz w:val="28"/>
        </w:rPr>
        <w:t>参考依据</w:t>
      </w:r>
      <w:r>
        <w:rPr>
          <w:rFonts w:ascii="仿宋" w:eastAsia="仿宋" w:hAnsi="仿宋" w:hint="eastAsia"/>
          <w:sz w:val="28"/>
          <w:szCs w:val="28"/>
        </w:rPr>
        <w:t>，不适用于其它任何目的，如果估价目的变更，须另行估价。</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（二）应当按照法律规定和评估报告载明的用途、使用人、使用期限等使用范围使用评估报告。否则，房地产估价机构和注册房地产估价师依法不承担责任；</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（三）评估结果仅为人民法院确定财产处置参考价服务，不是评估对象处置可实现的成交价格，也不应当被视为对评估对象处置成交价格的保证；</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（四）财产拍卖或者变卖之日与价值时点不一致，可能导致评估结果对应的评估对象状况、房地产市场状况、欠缴税</w:t>
      </w:r>
      <w:proofErr w:type="gramStart"/>
      <w:r>
        <w:rPr>
          <w:rFonts w:ascii="仿宋" w:eastAsia="仿宋" w:hAnsi="仿宋" w:hint="eastAsia"/>
          <w:sz w:val="28"/>
          <w:szCs w:val="28"/>
        </w:rPr>
        <w:t>费状况</w:t>
      </w:r>
      <w:proofErr w:type="gramEnd"/>
      <w:r>
        <w:rPr>
          <w:rFonts w:ascii="仿宋" w:eastAsia="仿宋" w:hAnsi="仿宋" w:hint="eastAsia"/>
          <w:sz w:val="28"/>
          <w:szCs w:val="28"/>
        </w:rPr>
        <w:t>等与财产拍卖或者变卖时的相应状况不一致，发生明显变化的，评估结果应当进行相应调整后才可使用；</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（五）在评估报告使用期限或者评估结果有效期内，评估报告或者评估结果未使用之前，如果评估对象状况或者房地产市场状况发生明显变化的，评估结果应当进行相应调整后才可使用；</w:t>
      </w:r>
    </w:p>
    <w:p w:rsidR="005B4466" w:rsidRDefault="003D76DF">
      <w:pPr>
        <w:pStyle w:val="aa"/>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六）本估价报告仅限于估价委托人以及行业主管部门、行业协会或法律法规规定的使用者使用。非为法律规定的情况，未经房地产估价机构书面许可，不得提供给除政府主管部门以外的任何单位和个人，其全部或部分内容不得刊载于任何文件、公告或公开媒体上。</w:t>
      </w:r>
    </w:p>
    <w:p w:rsidR="005B4466" w:rsidRDefault="003D76DF" w:rsidP="0013187F">
      <w:pPr>
        <w:pStyle w:val="aa"/>
        <w:tabs>
          <w:tab w:val="left" w:pos="360"/>
          <w:tab w:val="left" w:pos="1440"/>
        </w:tabs>
        <w:spacing w:line="500" w:lineRule="exact"/>
        <w:ind w:firstLineChars="152" w:firstLine="426"/>
        <w:rPr>
          <w:rFonts w:ascii="仿宋" w:eastAsia="仿宋" w:hAnsi="仿宋"/>
          <w:szCs w:val="28"/>
        </w:rPr>
      </w:pPr>
      <w:r>
        <w:rPr>
          <w:rFonts w:ascii="仿宋" w:eastAsia="仿宋" w:hAnsi="仿宋" w:hint="eastAsia"/>
          <w:szCs w:val="28"/>
        </w:rPr>
        <w:t>（七）本估价报告应用有效期从估价报告出具之日起计壹年内有效，即2021</w:t>
      </w:r>
      <w:r>
        <w:rPr>
          <w:rFonts w:ascii="仿宋" w:eastAsia="仿宋" w:hAnsi="仿宋" w:hint="eastAsia"/>
          <w:szCs w:val="28"/>
        </w:rPr>
        <w:lastRenderedPageBreak/>
        <w:t>年9月28日至2022年9月27日有效。</w:t>
      </w:r>
    </w:p>
    <w:p w:rsidR="005B4466" w:rsidRDefault="003D76DF">
      <w:pPr>
        <w:pStyle w:val="aa"/>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八）本报告书由正文和附件两部分共同组成，不得随意分割使用。且本报告书在经估价机构法定代表人盖章、估价师签字、房地产估价机构盖章后与估价委托人提供的估价对象房地产的合法产权证明作为一个整体一并使用时有效。</w:t>
      </w:r>
    </w:p>
    <w:p w:rsidR="005B4466" w:rsidRDefault="003D76DF">
      <w:pPr>
        <w:pStyle w:val="aa"/>
        <w:tabs>
          <w:tab w:val="left" w:pos="360"/>
          <w:tab w:val="left" w:pos="1440"/>
        </w:tabs>
        <w:spacing w:line="500" w:lineRule="exact"/>
        <w:ind w:firstLineChars="200" w:firstLine="560"/>
        <w:rPr>
          <w:rFonts w:ascii="仿宋" w:eastAsia="仿宋" w:hAnsi="仿宋"/>
          <w:szCs w:val="28"/>
        </w:rPr>
      </w:pPr>
      <w:r>
        <w:rPr>
          <w:rFonts w:ascii="仿宋" w:eastAsia="仿宋" w:hAnsi="仿宋" w:hint="eastAsia"/>
          <w:szCs w:val="28"/>
        </w:rPr>
        <w:t>对仅使用本估价报告中的</w:t>
      </w:r>
      <w:proofErr w:type="gramStart"/>
      <w:r>
        <w:rPr>
          <w:rFonts w:ascii="仿宋" w:eastAsia="仿宋" w:hAnsi="仿宋" w:hint="eastAsia"/>
          <w:szCs w:val="28"/>
        </w:rPr>
        <w:t>的</w:t>
      </w:r>
      <w:proofErr w:type="gramEnd"/>
      <w:r>
        <w:rPr>
          <w:rFonts w:ascii="仿宋" w:eastAsia="仿宋" w:hAnsi="仿宋" w:hint="eastAsia"/>
          <w:szCs w:val="28"/>
        </w:rPr>
        <w:t>部分内容或片面使用导致的有关损失，房地产估价机构及签字房地产估价师不承担责任。</w:t>
      </w:r>
    </w:p>
    <w:p w:rsidR="005B4466" w:rsidRDefault="003D76DF">
      <w:pPr>
        <w:snapToGrid w:val="0"/>
        <w:spacing w:line="500" w:lineRule="exact"/>
        <w:ind w:firstLineChars="150" w:firstLine="420"/>
        <w:textAlignment w:val="bottom"/>
        <w:rPr>
          <w:rFonts w:ascii="仿宋" w:eastAsia="仿宋" w:hAnsi="仿宋"/>
          <w:sz w:val="28"/>
          <w:szCs w:val="28"/>
        </w:rPr>
      </w:pPr>
      <w:r>
        <w:rPr>
          <w:rFonts w:ascii="仿宋" w:eastAsia="仿宋" w:hAnsi="仿宋" w:hint="eastAsia"/>
          <w:sz w:val="28"/>
          <w:szCs w:val="28"/>
        </w:rPr>
        <w:t>（九）注册房地产估价师执行房地产估价的目的是遵守相关法律、法规和房地产估价规范对估价对象价值进行估算并发表专业意见（专业意见的成果是对估价对象价值的一个估计值即评估价值，而不是交易各方对房地产交换价值认可的结果即市场上的实际成交价格），为相关委托人</w:t>
      </w:r>
      <w:proofErr w:type="gramStart"/>
      <w:r>
        <w:rPr>
          <w:rFonts w:ascii="仿宋" w:eastAsia="仿宋" w:hAnsi="仿宋" w:hint="eastAsia"/>
          <w:sz w:val="28"/>
          <w:szCs w:val="28"/>
        </w:rPr>
        <w:t>作出</w:t>
      </w:r>
      <w:proofErr w:type="gramEnd"/>
      <w:r>
        <w:rPr>
          <w:rFonts w:ascii="仿宋" w:eastAsia="仿宋" w:hAnsi="仿宋" w:hint="eastAsia"/>
          <w:sz w:val="28"/>
          <w:szCs w:val="28"/>
        </w:rPr>
        <w:t>有关判断或决策（本估价报告为人民法院确定财产处置参考价）提供参考，相关委托人在决策时应正确、合理、恰当的使用本估价报告，避免因报告使用者的特殊目的或需要在定价决策方面附加条件而偏离本估价报告的假设和限制条件导致的错误使用本估价报告。估价结果不应当被认为房地产估价机构和签字注册房地产估价师是对估价对象在市场上可实现价格的保证。</w:t>
      </w:r>
    </w:p>
    <w:p w:rsidR="005B4466" w:rsidRDefault="003D76DF">
      <w:pPr>
        <w:pStyle w:val="aa"/>
        <w:widowControl/>
        <w:snapToGrid w:val="0"/>
        <w:spacing w:line="500" w:lineRule="exact"/>
        <w:ind w:firstLineChars="150" w:firstLine="420"/>
        <w:rPr>
          <w:rFonts w:ascii="仿宋" w:eastAsia="仿宋" w:hAnsi="仿宋"/>
          <w:szCs w:val="28"/>
        </w:rPr>
      </w:pPr>
      <w:r>
        <w:rPr>
          <w:rFonts w:ascii="仿宋" w:eastAsia="仿宋" w:hAnsi="仿宋" w:hint="eastAsia"/>
          <w:szCs w:val="28"/>
        </w:rPr>
        <w:t>（十）报告中数据全部采用电算化计算得出，由于在报告中计算的数据均按照四舍五入保留两位小数或取整，因此，可能出现个别等式左右不完全相等的情况，但不影响计算结果及最终估价结果的准确性。</w:t>
      </w:r>
    </w:p>
    <w:p w:rsidR="005B4466" w:rsidRDefault="003D76DF">
      <w:pPr>
        <w:pStyle w:val="aa"/>
        <w:widowControl/>
        <w:snapToGrid w:val="0"/>
        <w:spacing w:line="500" w:lineRule="exact"/>
        <w:ind w:firstLineChars="150" w:firstLine="420"/>
        <w:rPr>
          <w:rFonts w:ascii="仿宋" w:eastAsia="仿宋" w:hAnsi="仿宋"/>
          <w:szCs w:val="28"/>
        </w:rPr>
      </w:pPr>
      <w:r>
        <w:rPr>
          <w:rFonts w:ascii="仿宋" w:eastAsia="仿宋" w:hAnsi="仿宋" w:hint="eastAsia"/>
          <w:szCs w:val="28"/>
        </w:rPr>
        <w:t>（十一）价值时点后调整事项及说明</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在价值时点后，估价报告有效期内如果估价对象的数量、质量及价格标准发生变化，并对估价对象估价价值产生明显影响时，不能直接使用本估价结果，应按如下原则处理：</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1、估价对象数量发生变化（如建筑面积增加或减少），在质量（如不动产毁损，下同）及价格标准（如政府公布实施新的基准地价，如房地产税费政策调整，如市场发生重大的涨跌变化，下同）没有发生变化时，应根据估价方法对估价对象价值额进行相应调整。</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2、估价对象质量或价格标准发生变化，对估价对象的估价结果产生明显影响时，报告使用者应及时聘请有资格的房地产估价机构重新估价。</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lastRenderedPageBreak/>
        <w:t>在本估价报告的价值时点后至估价报告出具前可能存在的对估价结果产生影响的期后事项，报告使用者应充分考虑，合理利用本估价结果。</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3、应密切关注国家在房地产、土地、金融信贷以及税收等方面的政策以及地方政府的相应政策和经济态势对房地产市场及估价对象的影响。</w:t>
      </w:r>
    </w:p>
    <w:p w:rsidR="005B4466" w:rsidRDefault="003D76DF">
      <w:pPr>
        <w:pStyle w:val="aa"/>
        <w:widowControl/>
        <w:snapToGrid w:val="0"/>
        <w:spacing w:line="500" w:lineRule="exact"/>
        <w:ind w:firstLineChars="100" w:firstLine="280"/>
        <w:rPr>
          <w:rFonts w:ascii="仿宋" w:eastAsia="仿宋" w:hAnsi="仿宋"/>
          <w:szCs w:val="28"/>
        </w:rPr>
      </w:pPr>
      <w:r>
        <w:rPr>
          <w:rFonts w:ascii="仿宋" w:eastAsia="仿宋" w:hAnsi="仿宋" w:hint="eastAsia"/>
          <w:szCs w:val="28"/>
        </w:rPr>
        <w:t>（十二）本报告解释权最</w:t>
      </w:r>
      <w:proofErr w:type="gramStart"/>
      <w:r>
        <w:rPr>
          <w:rFonts w:ascii="仿宋" w:eastAsia="仿宋" w:hAnsi="仿宋" w:hint="eastAsia"/>
          <w:szCs w:val="28"/>
        </w:rPr>
        <w:t>终归中</w:t>
      </w:r>
      <w:proofErr w:type="gramEnd"/>
      <w:r>
        <w:rPr>
          <w:rFonts w:ascii="仿宋" w:eastAsia="仿宋" w:hAnsi="仿宋" w:hint="eastAsia"/>
          <w:szCs w:val="28"/>
        </w:rPr>
        <w:t>证房地产评估造价集团有限公司。</w:t>
      </w:r>
      <w:bookmarkStart w:id="67" w:name="_Toc262679834"/>
    </w:p>
    <w:p w:rsidR="005B4466" w:rsidRDefault="003D76DF">
      <w:pPr>
        <w:pStyle w:val="aa"/>
        <w:widowControl/>
        <w:snapToGrid w:val="0"/>
        <w:spacing w:line="500" w:lineRule="exact"/>
        <w:ind w:firstLineChars="100" w:firstLine="280"/>
        <w:jc w:val="center"/>
        <w:rPr>
          <w:rFonts w:ascii="仿宋" w:eastAsia="仿宋" w:hAnsi="仿宋"/>
          <w:szCs w:val="28"/>
        </w:rPr>
      </w:pPr>
      <w:r>
        <w:rPr>
          <w:rFonts w:ascii="仿宋" w:eastAsia="仿宋" w:hAnsi="仿宋"/>
        </w:rPr>
        <w:br w:type="page"/>
      </w:r>
      <w:bookmarkStart w:id="68" w:name="_Toc11479"/>
      <w:bookmarkStart w:id="69" w:name="_Toc3697"/>
      <w:bookmarkStart w:id="70" w:name="_Toc24852"/>
      <w:bookmarkStart w:id="71" w:name="_Toc9602"/>
      <w:bookmarkStart w:id="72" w:name="_Toc24181"/>
      <w:bookmarkStart w:id="73" w:name="_Toc11461"/>
      <w:bookmarkStart w:id="74" w:name="_Toc14015"/>
      <w:bookmarkStart w:id="75" w:name="_Toc1721"/>
      <w:bookmarkStart w:id="76" w:name="_Toc22399"/>
      <w:bookmarkStart w:id="77" w:name="_Toc83542500"/>
      <w:r>
        <w:rPr>
          <w:rFonts w:ascii="仿宋" w:eastAsia="仿宋" w:hAnsi="仿宋" w:hint="eastAsia"/>
          <w:b/>
          <w:sz w:val="36"/>
          <w:szCs w:val="36"/>
        </w:rPr>
        <w:lastRenderedPageBreak/>
        <w:t>房地产估价结果报告</w:t>
      </w:r>
      <w:bookmarkEnd w:id="67"/>
      <w:bookmarkEnd w:id="68"/>
      <w:bookmarkEnd w:id="69"/>
      <w:bookmarkEnd w:id="70"/>
      <w:bookmarkEnd w:id="71"/>
      <w:bookmarkEnd w:id="72"/>
      <w:bookmarkEnd w:id="73"/>
      <w:bookmarkEnd w:id="74"/>
      <w:bookmarkEnd w:id="75"/>
      <w:bookmarkEnd w:id="76"/>
      <w:bookmarkEnd w:id="77"/>
    </w:p>
    <w:p w:rsidR="005B4466" w:rsidRDefault="005B4466">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78" w:name="_Toc262679835"/>
      <w:bookmarkStart w:id="79" w:name="_Toc9845"/>
      <w:bookmarkStart w:id="80" w:name="_Toc3600"/>
      <w:bookmarkStart w:id="81" w:name="_Toc22167"/>
      <w:bookmarkStart w:id="82" w:name="_Toc13980"/>
      <w:bookmarkStart w:id="83" w:name="_Toc21705"/>
      <w:bookmarkStart w:id="84" w:name="_Toc10313"/>
      <w:bookmarkStart w:id="85" w:name="_Toc8218"/>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86" w:name="_Toc83542501"/>
      <w:r>
        <w:rPr>
          <w:rFonts w:ascii="仿宋" w:eastAsia="仿宋" w:hAnsi="仿宋" w:hint="eastAsia"/>
          <w:bCs w:val="0"/>
          <w:kern w:val="0"/>
          <w:sz w:val="28"/>
          <w:szCs w:val="24"/>
        </w:rPr>
        <w:t>一、估价委托人</w:t>
      </w:r>
      <w:bookmarkEnd w:id="78"/>
      <w:bookmarkEnd w:id="79"/>
      <w:bookmarkEnd w:id="80"/>
      <w:bookmarkEnd w:id="81"/>
      <w:bookmarkEnd w:id="82"/>
      <w:bookmarkEnd w:id="83"/>
      <w:bookmarkEnd w:id="84"/>
      <w:bookmarkEnd w:id="85"/>
      <w:bookmarkEnd w:id="86"/>
    </w:p>
    <w:p w:rsidR="005B4466" w:rsidRDefault="003D76DF">
      <w:pPr>
        <w:pStyle w:val="aa"/>
        <w:tabs>
          <w:tab w:val="left" w:pos="0"/>
        </w:tabs>
        <w:spacing w:line="480" w:lineRule="exact"/>
        <w:ind w:firstLineChars="200" w:firstLine="560"/>
        <w:rPr>
          <w:rFonts w:ascii="仿宋" w:eastAsia="仿宋" w:hAnsi="仿宋"/>
        </w:rPr>
      </w:pPr>
      <w:r>
        <w:rPr>
          <w:rFonts w:ascii="仿宋" w:eastAsia="仿宋" w:hAnsi="仿宋" w:hint="eastAsia"/>
        </w:rPr>
        <w:t>委托单位：湖北省五峰土家族自治县人民法院</w:t>
      </w:r>
    </w:p>
    <w:p w:rsidR="005B4466" w:rsidRDefault="003D76DF">
      <w:pPr>
        <w:pStyle w:val="aa"/>
        <w:tabs>
          <w:tab w:val="left" w:pos="0"/>
        </w:tabs>
        <w:spacing w:line="480" w:lineRule="exact"/>
        <w:ind w:firstLineChars="200" w:firstLine="560"/>
        <w:rPr>
          <w:rFonts w:ascii="仿宋" w:eastAsia="仿宋" w:hAnsi="仿宋"/>
        </w:rPr>
      </w:pPr>
      <w:bookmarkStart w:id="87" w:name="_Toc262679836"/>
      <w:bookmarkStart w:id="88" w:name="_Toc11953"/>
      <w:bookmarkStart w:id="89" w:name="_Toc1764"/>
      <w:bookmarkStart w:id="90" w:name="_Toc4020"/>
      <w:bookmarkStart w:id="91" w:name="_Toc16142"/>
      <w:bookmarkStart w:id="92" w:name="_Toc7209"/>
      <w:bookmarkStart w:id="93" w:name="_Toc8515"/>
      <w:bookmarkStart w:id="94" w:name="_Toc23602"/>
      <w:r>
        <w:rPr>
          <w:rFonts w:ascii="仿宋" w:eastAsia="仿宋" w:hAnsi="仿宋" w:hint="eastAsia"/>
        </w:rPr>
        <w:t>联 系 人：胡茂源</w:t>
      </w:r>
    </w:p>
    <w:p w:rsidR="005B4466" w:rsidRDefault="003D76DF">
      <w:pPr>
        <w:pStyle w:val="aa"/>
        <w:tabs>
          <w:tab w:val="left" w:pos="0"/>
        </w:tabs>
        <w:spacing w:line="480" w:lineRule="exact"/>
        <w:ind w:firstLineChars="200" w:firstLine="560"/>
        <w:rPr>
          <w:rFonts w:ascii="仿宋" w:eastAsia="仿宋" w:hAnsi="仿宋"/>
        </w:rPr>
      </w:pPr>
      <w:r>
        <w:rPr>
          <w:rFonts w:ascii="仿宋" w:eastAsia="仿宋" w:hAnsi="仿宋" w:hint="eastAsia"/>
        </w:rPr>
        <w:t>联系电话：17707176908</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95" w:name="_Toc83542502"/>
      <w:r>
        <w:rPr>
          <w:rFonts w:ascii="仿宋" w:eastAsia="仿宋" w:hAnsi="仿宋" w:hint="eastAsia"/>
          <w:bCs w:val="0"/>
          <w:kern w:val="0"/>
          <w:sz w:val="28"/>
          <w:szCs w:val="24"/>
        </w:rPr>
        <w:t>二、估价机构</w:t>
      </w:r>
      <w:bookmarkEnd w:id="87"/>
      <w:bookmarkEnd w:id="88"/>
      <w:bookmarkEnd w:id="89"/>
      <w:bookmarkEnd w:id="90"/>
      <w:bookmarkEnd w:id="91"/>
      <w:bookmarkEnd w:id="92"/>
      <w:bookmarkEnd w:id="93"/>
      <w:bookmarkEnd w:id="94"/>
      <w:bookmarkEnd w:id="95"/>
    </w:p>
    <w:p w:rsidR="005B4466" w:rsidRDefault="003D76DF">
      <w:pPr>
        <w:spacing w:line="480" w:lineRule="exact"/>
        <w:ind w:firstLineChars="200" w:firstLine="560"/>
        <w:rPr>
          <w:rFonts w:ascii="仿宋" w:eastAsia="仿宋" w:hAnsi="仿宋"/>
          <w:sz w:val="28"/>
          <w:szCs w:val="28"/>
        </w:rPr>
      </w:pPr>
      <w:bookmarkStart w:id="96" w:name="_Toc262679837"/>
      <w:r>
        <w:rPr>
          <w:rFonts w:ascii="仿宋" w:eastAsia="仿宋" w:hAnsi="仿宋" w:hint="eastAsia"/>
          <w:sz w:val="28"/>
          <w:szCs w:val="28"/>
        </w:rPr>
        <w:t>房地产估价机构名称：中证房地产评估造价集团有限公司</w:t>
      </w:r>
    </w:p>
    <w:p w:rsidR="005B4466" w:rsidRDefault="003D76DF">
      <w:pPr>
        <w:spacing w:line="480" w:lineRule="exact"/>
        <w:ind w:firstLineChars="200" w:firstLine="560"/>
        <w:rPr>
          <w:rFonts w:ascii="仿宋" w:eastAsia="仿宋" w:hAnsi="仿宋"/>
          <w:sz w:val="28"/>
          <w:szCs w:val="28"/>
        </w:rPr>
      </w:pPr>
      <w:r>
        <w:rPr>
          <w:rFonts w:ascii="仿宋" w:eastAsia="仿宋" w:hAnsi="仿宋" w:hint="eastAsia"/>
          <w:sz w:val="28"/>
          <w:szCs w:val="28"/>
        </w:rPr>
        <w:t>住所：</w:t>
      </w:r>
      <w:r>
        <w:rPr>
          <w:rFonts w:ascii="仿宋" w:eastAsia="仿宋" w:hAnsi="仿宋"/>
          <w:sz w:val="28"/>
          <w:szCs w:val="28"/>
        </w:rPr>
        <w:t>南京市鼓楼区建宁路中央金</w:t>
      </w:r>
      <w:proofErr w:type="gramStart"/>
      <w:r>
        <w:rPr>
          <w:rFonts w:ascii="仿宋" w:eastAsia="仿宋" w:hAnsi="仿宋"/>
          <w:sz w:val="28"/>
          <w:szCs w:val="28"/>
        </w:rPr>
        <w:t>地</w:t>
      </w:r>
      <w:r>
        <w:rPr>
          <w:rFonts w:ascii="仿宋" w:eastAsia="仿宋" w:hAnsi="仿宋" w:hint="eastAsia"/>
          <w:sz w:val="28"/>
          <w:szCs w:val="28"/>
        </w:rPr>
        <w:t>广场</w:t>
      </w:r>
      <w:proofErr w:type="gramEnd"/>
      <w:r>
        <w:rPr>
          <w:rFonts w:ascii="仿宋" w:eastAsia="仿宋" w:hAnsi="仿宋"/>
          <w:sz w:val="28"/>
          <w:szCs w:val="28"/>
        </w:rPr>
        <w:t>3</w:t>
      </w:r>
      <w:r>
        <w:rPr>
          <w:rFonts w:ascii="仿宋" w:eastAsia="仿宋" w:hAnsi="仿宋" w:hint="eastAsia"/>
          <w:sz w:val="28"/>
          <w:szCs w:val="28"/>
        </w:rPr>
        <w:t>幢</w:t>
      </w:r>
      <w:r>
        <w:rPr>
          <w:rFonts w:ascii="仿宋" w:eastAsia="仿宋" w:hAnsi="仿宋"/>
          <w:sz w:val="28"/>
          <w:szCs w:val="28"/>
        </w:rPr>
        <w:t>1403-1406室</w:t>
      </w:r>
    </w:p>
    <w:p w:rsidR="005B4466" w:rsidRDefault="003D76DF">
      <w:pPr>
        <w:spacing w:line="480" w:lineRule="exact"/>
        <w:ind w:firstLineChars="200" w:firstLine="560"/>
        <w:rPr>
          <w:rFonts w:ascii="仿宋" w:eastAsia="仿宋" w:hAnsi="仿宋"/>
          <w:sz w:val="28"/>
          <w:szCs w:val="28"/>
        </w:rPr>
      </w:pPr>
      <w:r>
        <w:rPr>
          <w:rFonts w:ascii="仿宋" w:eastAsia="仿宋" w:hAnsi="仿宋"/>
          <w:sz w:val="28"/>
          <w:szCs w:val="28"/>
        </w:rPr>
        <w:t>备案等级：壹级</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资质证书编号：</w:t>
      </w:r>
      <w:r>
        <w:rPr>
          <w:rFonts w:ascii="仿宋" w:eastAsia="仿宋" w:hAnsi="仿宋"/>
          <w:sz w:val="28"/>
          <w:szCs w:val="28"/>
        </w:rPr>
        <w:t>苏建房估备（壹）南京00055</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法定代表人：王军</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联系人及电话：刘俊   13618684252</w:t>
      </w:r>
    </w:p>
    <w:p w:rsidR="005B4466" w:rsidRDefault="003D76DF">
      <w:pPr>
        <w:pStyle w:val="aa"/>
        <w:tabs>
          <w:tab w:val="left" w:pos="0"/>
        </w:tabs>
        <w:spacing w:line="480" w:lineRule="exact"/>
        <w:ind w:firstLineChars="200" w:firstLine="560"/>
        <w:rPr>
          <w:rFonts w:ascii="仿宋" w:eastAsia="仿宋" w:hAnsi="仿宋" w:cs="仿宋"/>
          <w:szCs w:val="28"/>
        </w:rPr>
      </w:pPr>
      <w:r>
        <w:rPr>
          <w:rFonts w:ascii="仿宋" w:eastAsia="仿宋" w:hAnsi="仿宋" w:cs="仿宋" w:hint="eastAsia"/>
          <w:szCs w:val="28"/>
        </w:rPr>
        <w:t>邮政编码：210003</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97" w:name="_Toc83542503"/>
      <w:bookmarkStart w:id="98" w:name="_Toc17017"/>
      <w:bookmarkStart w:id="99" w:name="_Toc2914"/>
      <w:bookmarkStart w:id="100" w:name="_Toc16740"/>
      <w:bookmarkStart w:id="101" w:name="_Toc30634"/>
      <w:bookmarkStart w:id="102" w:name="_Toc14813"/>
      <w:bookmarkStart w:id="103" w:name="_Toc11726"/>
      <w:bookmarkStart w:id="104" w:name="_Toc12766"/>
      <w:r>
        <w:rPr>
          <w:rFonts w:ascii="仿宋" w:eastAsia="仿宋" w:hAnsi="仿宋" w:hint="eastAsia"/>
          <w:bCs w:val="0"/>
          <w:kern w:val="0"/>
          <w:sz w:val="28"/>
          <w:szCs w:val="24"/>
        </w:rPr>
        <w:t>三、估价目的</w:t>
      </w:r>
      <w:bookmarkEnd w:id="97"/>
      <w:bookmarkEnd w:id="98"/>
      <w:bookmarkEnd w:id="99"/>
    </w:p>
    <w:p w:rsidR="005B4466" w:rsidRDefault="003D76DF">
      <w:pPr>
        <w:snapToGrid w:val="0"/>
        <w:spacing w:line="440" w:lineRule="exact"/>
        <w:ind w:firstLine="570"/>
        <w:rPr>
          <w:rFonts w:ascii="仿宋" w:eastAsia="仿宋" w:hAnsi="仿宋"/>
          <w:sz w:val="28"/>
        </w:rPr>
      </w:pPr>
      <w:bookmarkStart w:id="105" w:name="_Toc3673"/>
      <w:bookmarkStart w:id="106" w:name="_Toc9174"/>
      <w:r>
        <w:rPr>
          <w:rFonts w:ascii="仿宋" w:eastAsia="仿宋" w:hAnsi="仿宋" w:hint="eastAsia"/>
          <w:sz w:val="28"/>
        </w:rPr>
        <w:t>为人民法院确定财产处置参考</w:t>
      </w:r>
      <w:proofErr w:type="gramStart"/>
      <w:r>
        <w:rPr>
          <w:rFonts w:ascii="仿宋" w:eastAsia="仿宋" w:hAnsi="仿宋" w:hint="eastAsia"/>
          <w:sz w:val="28"/>
        </w:rPr>
        <w:t>价提供</w:t>
      </w:r>
      <w:proofErr w:type="gramEnd"/>
      <w:r>
        <w:rPr>
          <w:rFonts w:ascii="仿宋" w:eastAsia="仿宋" w:hAnsi="仿宋" w:hint="eastAsia"/>
          <w:sz w:val="28"/>
        </w:rPr>
        <w:t>参考依据。</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07" w:name="_Toc83542504"/>
      <w:r>
        <w:rPr>
          <w:rFonts w:ascii="仿宋" w:eastAsia="仿宋" w:hAnsi="仿宋" w:hint="eastAsia"/>
          <w:bCs w:val="0"/>
          <w:kern w:val="0"/>
          <w:sz w:val="28"/>
          <w:szCs w:val="24"/>
        </w:rPr>
        <w:t>四、估价对象</w:t>
      </w:r>
      <w:bookmarkEnd w:id="96"/>
      <w:bookmarkEnd w:id="100"/>
      <w:bookmarkEnd w:id="101"/>
      <w:bookmarkEnd w:id="102"/>
      <w:bookmarkEnd w:id="103"/>
      <w:bookmarkEnd w:id="104"/>
      <w:bookmarkEnd w:id="105"/>
      <w:bookmarkEnd w:id="106"/>
      <w:bookmarkEnd w:id="107"/>
    </w:p>
    <w:p w:rsidR="005B4466" w:rsidRDefault="003D76DF">
      <w:pPr>
        <w:adjustRightInd w:val="0"/>
        <w:snapToGrid w:val="0"/>
        <w:spacing w:line="480" w:lineRule="exact"/>
        <w:ind w:firstLineChars="200" w:firstLine="560"/>
        <w:rPr>
          <w:rFonts w:ascii="仿宋" w:eastAsia="仿宋" w:hAnsi="仿宋"/>
          <w:sz w:val="28"/>
        </w:rPr>
      </w:pPr>
      <w:bookmarkStart w:id="108" w:name="_Toc262679838"/>
      <w:r>
        <w:rPr>
          <w:rFonts w:ascii="仿宋" w:eastAsia="仿宋" w:hAnsi="仿宋" w:hint="eastAsia"/>
          <w:sz w:val="28"/>
        </w:rPr>
        <w:t>位于</w:t>
      </w:r>
      <w:r>
        <w:rPr>
          <w:rFonts w:ascii="仿宋" w:eastAsia="仿宋" w:hAnsi="仿宋" w:hint="eastAsia"/>
          <w:bCs/>
          <w:sz w:val="28"/>
        </w:rPr>
        <w:t>五峰土家族自治县渔洋关镇南北路，</w:t>
      </w:r>
      <w:r>
        <w:rPr>
          <w:rFonts w:ascii="仿宋" w:eastAsia="仿宋" w:hAnsi="仿宋" w:hint="eastAsia"/>
          <w:sz w:val="28"/>
        </w:rPr>
        <w:t>房屋总层数为6层，估价对象所在层数为第4层，设计用途为住宅，建筑结构为混合，建筑面积为155.34平方米；土地使用权类型为出让，土地</w:t>
      </w:r>
      <w:proofErr w:type="gramStart"/>
      <w:r>
        <w:rPr>
          <w:rFonts w:ascii="仿宋" w:eastAsia="仿宋" w:hAnsi="仿宋" w:hint="eastAsia"/>
          <w:sz w:val="28"/>
        </w:rPr>
        <w:t>地</w:t>
      </w:r>
      <w:proofErr w:type="gramEnd"/>
      <w:r>
        <w:rPr>
          <w:rFonts w:ascii="仿宋" w:eastAsia="仿宋" w:hAnsi="仿宋" w:hint="eastAsia"/>
          <w:sz w:val="28"/>
        </w:rPr>
        <w:t>类（用途）为住宅，分摊的土地使用权面积为</w:t>
      </w:r>
      <w:r>
        <w:rPr>
          <w:rFonts w:ascii="仿宋" w:eastAsia="仿宋" w:hAnsi="仿宋"/>
          <w:sz w:val="28"/>
        </w:rPr>
        <w:t>21.39</w:t>
      </w:r>
      <w:r>
        <w:rPr>
          <w:rFonts w:ascii="仿宋" w:eastAsia="仿宋" w:hAnsi="仿宋" w:hint="eastAsia"/>
          <w:sz w:val="28"/>
        </w:rPr>
        <w:t>平方米，房屋所有权及土地使用权人均</w:t>
      </w:r>
      <w:proofErr w:type="gramStart"/>
      <w:r>
        <w:rPr>
          <w:rFonts w:ascii="仿宋" w:eastAsia="仿宋" w:hAnsi="仿宋" w:hint="eastAsia"/>
          <w:sz w:val="28"/>
        </w:rPr>
        <w:t>为胡衍芳</w:t>
      </w:r>
      <w:proofErr w:type="gramEnd"/>
      <w:r>
        <w:rPr>
          <w:rFonts w:ascii="仿宋" w:eastAsia="仿宋" w:hAnsi="仿宋" w:hint="eastAsia"/>
          <w:sz w:val="28"/>
        </w:rPr>
        <w:t>。</w:t>
      </w:r>
    </w:p>
    <w:p w:rsidR="005B4466" w:rsidRDefault="003D76DF">
      <w:pPr>
        <w:tabs>
          <w:tab w:val="left" w:pos="3679"/>
        </w:tabs>
        <w:snapToGrid w:val="0"/>
        <w:spacing w:line="480" w:lineRule="exact"/>
        <w:ind w:left="560"/>
        <w:jc w:val="left"/>
        <w:textAlignment w:val="baseline"/>
        <w:rPr>
          <w:rFonts w:ascii="仿宋" w:eastAsia="仿宋" w:hAnsi="仿宋"/>
          <w:sz w:val="28"/>
        </w:rPr>
      </w:pPr>
      <w:r>
        <w:rPr>
          <w:rFonts w:ascii="仿宋" w:eastAsia="仿宋" w:hAnsi="仿宋" w:hint="eastAsia"/>
          <w:sz w:val="28"/>
        </w:rPr>
        <w:t>（一）区位状况</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（1）位置</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坐落：</w:t>
      </w:r>
      <w:r>
        <w:rPr>
          <w:rFonts w:ascii="仿宋" w:eastAsia="仿宋" w:hAnsi="仿宋" w:hint="eastAsia"/>
          <w:bCs/>
          <w:sz w:val="28"/>
        </w:rPr>
        <w:t>五峰土家族自治县渔洋关镇南北路</w:t>
      </w:r>
      <w:r>
        <w:rPr>
          <w:rFonts w:ascii="仿宋" w:eastAsia="仿宋" w:hAnsi="仿宋" w:hint="eastAsia"/>
          <w:sz w:val="28"/>
        </w:rPr>
        <w:t>。</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方位：南北路以东、邻近渔洋关镇小学。</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与重要场所（设施）的距离：</w:t>
      </w:r>
      <w:proofErr w:type="gramStart"/>
      <w:r>
        <w:rPr>
          <w:rFonts w:ascii="仿宋" w:eastAsia="仿宋" w:hAnsi="仿宋" w:hint="eastAsia"/>
          <w:sz w:val="28"/>
        </w:rPr>
        <w:t>距渔洋</w:t>
      </w:r>
      <w:proofErr w:type="gramEnd"/>
      <w:r>
        <w:rPr>
          <w:rFonts w:ascii="仿宋" w:eastAsia="仿宋" w:hAnsi="仿宋" w:hint="eastAsia"/>
          <w:sz w:val="28"/>
        </w:rPr>
        <w:t>关镇小学约100米。</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临街（路）状况：西临南北路。</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所在楼层/房屋总层数：4/6。</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lastRenderedPageBreak/>
        <w:t>（2）交通状况</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道路状况：估价对象所在位置西临南北路。主要由长乐大道、南北</w:t>
      </w:r>
      <w:proofErr w:type="gramStart"/>
      <w:r>
        <w:rPr>
          <w:rFonts w:ascii="仿宋" w:eastAsia="仿宋" w:hAnsi="仿宋" w:hint="eastAsia"/>
          <w:sz w:val="28"/>
        </w:rPr>
        <w:t>路构成</w:t>
      </w:r>
      <w:proofErr w:type="gramEnd"/>
      <w:r>
        <w:rPr>
          <w:rFonts w:ascii="仿宋" w:eastAsia="仿宋" w:hAnsi="仿宋" w:hint="eastAsia"/>
          <w:sz w:val="28"/>
        </w:rPr>
        <w:t>其对外交通路网。</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出入可利用交通工具：附近有少量公交车及出租车经过，交通便捷度一般。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交通管制情况：无其他交通管制。</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停车方便程度：周边物业以住宅小区为主，所在区域有地上停车场但停车位数量较少，停车便利度一般。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（3）周围环境</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自然环境：周边环境一般。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人文环境：估价对象所在区域内一般为常住人口，居民受教育程度一般，居民收入水平一般，治安状况良好。</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景观环境：估价对象周边房屋成新度一般，区域景观总体一般。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（4）外部配套设施</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基础设施：估价对象共用地块开发程度达到宗地红线外通路、通电、通上水、通下水、通讯、通气“六通”及宗地红线内通路、通电、通上水、通下水、通讯、通气“六通”及场地平整。</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公共服务设施：估价对象附近有五峰土家族自治县人民医院、渔洋关镇小学等，生活配套设施和公共配套设施完备程度较好。</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szCs w:val="28"/>
        </w:rPr>
        <w:t>（二）</w:t>
      </w:r>
      <w:r>
        <w:rPr>
          <w:rFonts w:ascii="仿宋" w:eastAsia="仿宋" w:hAnsi="仿宋" w:hint="eastAsia"/>
          <w:sz w:val="28"/>
        </w:rPr>
        <w:t>实物状况</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1、土地基本状况</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（1）四至：估价对象所在</w:t>
      </w:r>
      <w:proofErr w:type="gramStart"/>
      <w:r>
        <w:rPr>
          <w:rFonts w:ascii="仿宋" w:eastAsia="仿宋" w:hAnsi="仿宋" w:hint="eastAsia"/>
          <w:sz w:val="28"/>
          <w:szCs w:val="28"/>
        </w:rPr>
        <w:t>项目北邻惠尔佳生活</w:t>
      </w:r>
      <w:proofErr w:type="gramEnd"/>
      <w:r>
        <w:rPr>
          <w:rFonts w:ascii="仿宋" w:eastAsia="仿宋" w:hAnsi="仿宋" w:hint="eastAsia"/>
          <w:sz w:val="28"/>
          <w:szCs w:val="28"/>
        </w:rPr>
        <w:t>广场、东与其他住宅相毗邻、南临支路、西邻南北路；</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（2）土地使用期限：国有建设用地使用权起至2034年8月1日止；</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（3）形状：估价对象所在项目的土地近似矩形，形状较规则；</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（4）地形、地势：地形平坦，地势与相邻土地高低一致；</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（5）地质、土壤：估价对象地基较好，承载力较好，无不良地质现象，土壤无污染，建筑建设时作简单的基础处理；</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（6）开发程度：宗地红线外达到“六通”（即通路、通上水、通下水、通</w:t>
      </w:r>
      <w:r>
        <w:rPr>
          <w:rFonts w:ascii="仿宋" w:eastAsia="仿宋" w:hAnsi="仿宋" w:hint="eastAsia"/>
          <w:sz w:val="28"/>
          <w:szCs w:val="28"/>
        </w:rPr>
        <w:lastRenderedPageBreak/>
        <w:t>电、通讯、通气），宗地红线内达到“六通一平”（即通路、通上水、通下水、通电、通讯、通气及场地平整）；</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（7）土地平整程度：场地平整，程度优。</w:t>
      </w:r>
    </w:p>
    <w:p w:rsidR="005B4466" w:rsidRDefault="003D76DF">
      <w:pPr>
        <w:adjustRightInd w:val="0"/>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2、建筑物基本状况</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（1）建筑面积：</w:t>
      </w:r>
      <w:proofErr w:type="gramStart"/>
      <w:r>
        <w:rPr>
          <w:rFonts w:ascii="仿宋" w:eastAsia="仿宋" w:hAnsi="仿宋" w:cs="仿宋" w:hint="eastAsia"/>
          <w:sz w:val="28"/>
          <w:szCs w:val="28"/>
        </w:rPr>
        <w:t>证载建筑面积</w:t>
      </w:r>
      <w:proofErr w:type="gramEnd"/>
      <w:r>
        <w:rPr>
          <w:rFonts w:ascii="仿宋" w:eastAsia="仿宋" w:hAnsi="仿宋" w:cs="仿宋" w:hint="eastAsia"/>
          <w:sz w:val="28"/>
          <w:szCs w:val="28"/>
        </w:rPr>
        <w:t>155.34平方米；</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（2）建筑结构：混合结构；</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（3）新旧程度：建于2004年；</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（4）层高：约3.0米；</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（5）外观形象：估价对象所在建筑整体建筑式样较普通，亮化程度一般；</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装饰装修：入户门为品牌防盗门，客厅地面铺设地砖、墙面及天棚粉刷涂料；卧室地面铺设地砖、墙面及天棚粉刷涂料；厨房地面铺设防滑地砖、墙面贴瓷砖、天棚粉刷涂料；卫生间地面铺设防滑地砖、墙面贴瓷砖、天棚</w:t>
      </w:r>
      <w:proofErr w:type="gramStart"/>
      <w:r>
        <w:rPr>
          <w:rFonts w:ascii="仿宋" w:eastAsia="仿宋" w:hAnsi="仿宋" w:cs="仿宋" w:hint="eastAsia"/>
          <w:sz w:val="28"/>
          <w:szCs w:val="28"/>
        </w:rPr>
        <w:t>塑</w:t>
      </w:r>
      <w:proofErr w:type="gramEnd"/>
      <w:r>
        <w:rPr>
          <w:rFonts w:ascii="仿宋" w:eastAsia="仿宋" w:hAnsi="仿宋" w:cs="仿宋" w:hint="eastAsia"/>
          <w:sz w:val="28"/>
          <w:szCs w:val="28"/>
        </w:rPr>
        <w:t>扣板吊顶、蹲式大便器。</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建筑物内外部实物状况详见所附照片。</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（7）设施设备：水、电、卫、空调等设施均已接通可以正常使用；</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（8）空间布局及建筑功能：空间布局为</w:t>
      </w:r>
      <w:r w:rsidR="00774289">
        <w:rPr>
          <w:rFonts w:ascii="仿宋" w:eastAsia="仿宋" w:hAnsi="仿宋" w:cs="仿宋" w:hint="eastAsia"/>
          <w:sz w:val="28"/>
          <w:szCs w:val="28"/>
        </w:rPr>
        <w:t>四</w:t>
      </w:r>
      <w:r>
        <w:rPr>
          <w:rFonts w:ascii="仿宋" w:eastAsia="仿宋" w:hAnsi="仿宋" w:cs="仿宋" w:hint="eastAsia"/>
          <w:sz w:val="28"/>
          <w:szCs w:val="28"/>
        </w:rPr>
        <w:t>室两厅</w:t>
      </w:r>
      <w:proofErr w:type="gramStart"/>
      <w:r>
        <w:rPr>
          <w:rFonts w:ascii="仿宋" w:eastAsia="仿宋" w:hAnsi="仿宋" w:cs="仿宋" w:hint="eastAsia"/>
          <w:sz w:val="28"/>
          <w:szCs w:val="28"/>
        </w:rPr>
        <w:t>一厨两卫</w:t>
      </w:r>
      <w:proofErr w:type="gramEnd"/>
      <w:r>
        <w:rPr>
          <w:rFonts w:ascii="仿宋" w:eastAsia="仿宋" w:hAnsi="仿宋" w:cs="仿宋" w:hint="eastAsia"/>
          <w:sz w:val="28"/>
          <w:szCs w:val="28"/>
        </w:rPr>
        <w:t xml:space="preserve">，建筑功能日照、采光、通风状况一般，保温、隔热、防水等状况较优。 </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（9）维护、保养和使用状况：估价对象房屋地基基础：有承载能力，无不均匀沉降。承重构件：墙、柱、</w:t>
      </w:r>
      <w:proofErr w:type="gramStart"/>
      <w:r>
        <w:rPr>
          <w:rFonts w:ascii="仿宋" w:eastAsia="仿宋" w:hAnsi="仿宋" w:cs="仿宋" w:hint="eastAsia"/>
          <w:sz w:val="28"/>
          <w:szCs w:val="28"/>
        </w:rPr>
        <w:t>梁基本</w:t>
      </w:r>
      <w:proofErr w:type="gramEnd"/>
      <w:r>
        <w:rPr>
          <w:rFonts w:ascii="仿宋" w:eastAsia="仿宋" w:hAnsi="仿宋" w:cs="仿宋" w:hint="eastAsia"/>
          <w:sz w:val="28"/>
          <w:szCs w:val="28"/>
        </w:rPr>
        <w:t>完好，各部件节点基本完好。楼地面：整体面层基本完好，无渗漏。</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（10）物业管理：有物业管理。</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（11）估价对象外观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40"/>
      </w:tblGrid>
      <w:tr w:rsidR="005B4466">
        <w:trPr>
          <w:trHeight w:val="2618"/>
          <w:jc w:val="center"/>
        </w:trPr>
        <w:tc>
          <w:tcPr>
            <w:tcW w:w="8440" w:type="dxa"/>
          </w:tcPr>
          <w:p w:rsidR="005B4466" w:rsidRDefault="003D76DF">
            <w:pPr>
              <w:rPr>
                <w:rFonts w:ascii="仿宋" w:eastAsia="仿宋" w:hAnsi="仿宋" w:cs="仿宋"/>
                <w:sz w:val="18"/>
                <w:szCs w:val="18"/>
              </w:rPr>
            </w:pPr>
            <w:r>
              <w:rPr>
                <w:rFonts w:ascii="仿宋" w:eastAsia="仿宋" w:hAnsi="仿宋" w:cs="仿宋" w:hint="eastAsia"/>
                <w:sz w:val="18"/>
                <w:szCs w:val="18"/>
              </w:rPr>
              <w:t xml:space="preserve">   .</w:t>
            </w:r>
            <w:r>
              <w:rPr>
                <w:rFonts w:eastAsia="Times New Roman"/>
                <w:snapToGrid w:val="0"/>
                <w:color w:val="000000"/>
                <w:w w:val="0"/>
                <w:kern w:val="0"/>
                <w:sz w:val="0"/>
                <w:szCs w:val="0"/>
                <w:u w:color="000000"/>
                <w:shd w:val="clear" w:color="000000" w:fill="000000"/>
                <w:lang w:val="zh-CN" w:bidi="zh-CN"/>
              </w:rPr>
              <w:t xml:space="preserve"> </w:t>
            </w:r>
            <w:r>
              <w:rPr>
                <w:rFonts w:ascii="仿宋" w:eastAsia="仿宋" w:hAnsi="仿宋" w:cs="仿宋"/>
                <w:noProof/>
                <w:sz w:val="18"/>
                <w:szCs w:val="18"/>
              </w:rPr>
              <w:drawing>
                <wp:inline distT="0" distB="0" distL="0" distR="0">
                  <wp:extent cx="2124075" cy="15944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cstate="email"/>
                          <a:stretch>
                            <a:fillRect/>
                          </a:stretch>
                        </pic:blipFill>
                        <pic:spPr>
                          <a:xfrm>
                            <a:off x="0" y="0"/>
                            <a:ext cx="2124075" cy="1594893"/>
                          </a:xfrm>
                          <a:prstGeom prst="rect">
                            <a:avLst/>
                          </a:prstGeom>
                          <a:noFill/>
                          <a:ln>
                            <a:noFill/>
                          </a:ln>
                        </pic:spPr>
                      </pic:pic>
                    </a:graphicData>
                  </a:graphic>
                </wp:inline>
              </w:drawing>
            </w:r>
            <w:r>
              <w:rPr>
                <w:rFonts w:ascii="仿宋" w:eastAsia="仿宋" w:hAnsi="仿宋" w:cs="仿宋" w:hint="eastAsia"/>
                <w:sz w:val="18"/>
                <w:szCs w:val="18"/>
              </w:rPr>
              <w:t xml:space="preserve">         </w:t>
            </w:r>
            <w:r>
              <w:rPr>
                <w:rFonts w:ascii="仿宋" w:eastAsia="仿宋" w:hAnsi="仿宋" w:cs="仿宋"/>
                <w:noProof/>
                <w:sz w:val="18"/>
                <w:szCs w:val="18"/>
              </w:rPr>
              <w:drawing>
                <wp:inline distT="0" distB="0" distL="0" distR="0">
                  <wp:extent cx="2131060" cy="1600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cstate="email"/>
                          <a:stretch>
                            <a:fillRect/>
                          </a:stretch>
                        </pic:blipFill>
                        <pic:spPr>
                          <a:xfrm>
                            <a:off x="0" y="0"/>
                            <a:ext cx="2131141" cy="1600200"/>
                          </a:xfrm>
                          <a:prstGeom prst="rect">
                            <a:avLst/>
                          </a:prstGeom>
                          <a:noFill/>
                          <a:ln>
                            <a:noFill/>
                          </a:ln>
                        </pic:spPr>
                      </pic:pic>
                    </a:graphicData>
                  </a:graphic>
                </wp:inline>
              </w:drawing>
            </w:r>
            <w:r>
              <w:rPr>
                <w:rFonts w:ascii="仿宋" w:eastAsia="仿宋" w:hAnsi="仿宋" w:cs="仿宋" w:hint="eastAsia"/>
                <w:sz w:val="18"/>
                <w:szCs w:val="18"/>
              </w:rPr>
              <w:t xml:space="preserve"> </w:t>
            </w:r>
          </w:p>
          <w:p w:rsidR="005B4466" w:rsidRDefault="003D76DF">
            <w:pPr>
              <w:ind w:firstLineChars="700" w:firstLine="1260"/>
              <w:jc w:val="left"/>
              <w:rPr>
                <w:rFonts w:ascii="仿宋" w:eastAsia="仿宋" w:hAnsi="仿宋" w:cs="仿宋"/>
                <w:sz w:val="18"/>
                <w:szCs w:val="18"/>
              </w:rPr>
            </w:pPr>
            <w:r>
              <w:rPr>
                <w:rFonts w:ascii="仿宋" w:eastAsia="仿宋" w:hAnsi="仿宋" w:cs="仿宋" w:hint="eastAsia"/>
                <w:sz w:val="18"/>
                <w:szCs w:val="18"/>
              </w:rPr>
              <w:t>估价对象外观图                                 估价对象入户大门</w:t>
            </w:r>
          </w:p>
        </w:tc>
      </w:tr>
    </w:tbl>
    <w:p w:rsidR="005B4466" w:rsidRDefault="003D76DF" w:rsidP="0013187F">
      <w:pPr>
        <w:tabs>
          <w:tab w:val="left" w:pos="3679"/>
        </w:tabs>
        <w:snapToGrid w:val="0"/>
        <w:spacing w:line="520" w:lineRule="exact"/>
        <w:ind w:firstLineChars="202" w:firstLine="566"/>
        <w:jc w:val="left"/>
        <w:rPr>
          <w:rFonts w:ascii="仿宋" w:eastAsia="仿宋" w:hAnsi="仿宋"/>
          <w:sz w:val="28"/>
          <w:szCs w:val="28"/>
        </w:rPr>
      </w:pPr>
      <w:r>
        <w:rPr>
          <w:rFonts w:ascii="仿宋" w:eastAsia="仿宋" w:hAnsi="仿宋" w:hint="eastAsia"/>
          <w:sz w:val="28"/>
          <w:szCs w:val="28"/>
        </w:rPr>
        <w:t>（三）权益状况</w:t>
      </w:r>
    </w:p>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pacing w:val="-8"/>
          <w:sz w:val="28"/>
        </w:rPr>
        <w:t>根据估价委托人提供的</w:t>
      </w:r>
      <w:r>
        <w:rPr>
          <w:rFonts w:ascii="仿宋" w:eastAsia="仿宋" w:hAnsi="仿宋" w:hint="eastAsia"/>
          <w:sz w:val="28"/>
        </w:rPr>
        <w:t>《房屋所有权证》和《国有土地使用证》</w:t>
      </w:r>
      <w:r>
        <w:rPr>
          <w:rFonts w:ascii="仿宋" w:eastAsia="仿宋" w:hAnsi="仿宋" w:hint="eastAsia"/>
          <w:spacing w:val="-8"/>
          <w:sz w:val="28"/>
        </w:rPr>
        <w:t>，结合实</w:t>
      </w:r>
      <w:r>
        <w:rPr>
          <w:rFonts w:ascii="仿宋" w:eastAsia="仿宋" w:hAnsi="仿宋" w:hint="eastAsia"/>
          <w:spacing w:val="-8"/>
          <w:sz w:val="28"/>
        </w:rPr>
        <w:lastRenderedPageBreak/>
        <w:t>地查勘</w:t>
      </w:r>
      <w:r>
        <w:rPr>
          <w:rFonts w:ascii="仿宋" w:eastAsia="仿宋" w:hAnsi="仿宋" w:hint="eastAsia"/>
          <w:sz w:val="28"/>
        </w:rPr>
        <w:t>，估价对象权益状况见下表：</w:t>
      </w:r>
    </w:p>
    <w:p w:rsidR="005B4466" w:rsidRDefault="003D76DF" w:rsidP="0013187F">
      <w:pPr>
        <w:spacing w:line="440" w:lineRule="exact"/>
        <w:ind w:leftChars="267" w:left="561" w:firstLineChars="22" w:firstLine="62"/>
        <w:rPr>
          <w:rFonts w:ascii="仿宋" w:eastAsia="仿宋" w:hAnsi="仿宋" w:cs="仿宋"/>
          <w:sz w:val="28"/>
          <w:szCs w:val="28"/>
        </w:rPr>
      </w:pPr>
      <w:r>
        <w:rPr>
          <w:rFonts w:ascii="仿宋" w:eastAsia="仿宋" w:hAnsi="仿宋" w:cs="仿宋" w:hint="eastAsia"/>
          <w:sz w:val="28"/>
          <w:szCs w:val="28"/>
        </w:rPr>
        <w:t>《房屋所有权证》：</w:t>
      </w:r>
    </w:p>
    <w:tbl>
      <w:tblPr>
        <w:tblpPr w:leftFromText="180" w:rightFromText="180" w:vertAnchor="text" w:horzAnchor="page" w:tblpXSpec="center" w:tblpY="130"/>
        <w:tblOverlap w:val="neve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40"/>
        <w:gridCol w:w="1709"/>
        <w:gridCol w:w="3279"/>
      </w:tblGrid>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房屋所有权人</w:t>
            </w:r>
          </w:p>
        </w:tc>
        <w:tc>
          <w:tcPr>
            <w:tcW w:w="1540" w:type="dxa"/>
            <w:vAlign w:val="center"/>
          </w:tcPr>
          <w:p w:rsidR="005B4466" w:rsidRDefault="003D76DF">
            <w:pPr>
              <w:spacing w:line="440" w:lineRule="exact"/>
              <w:rPr>
                <w:rFonts w:ascii="宋体" w:hAnsi="宋体" w:cs="宋体"/>
                <w:sz w:val="18"/>
                <w:szCs w:val="18"/>
              </w:rPr>
            </w:pPr>
            <w:proofErr w:type="gramStart"/>
            <w:r>
              <w:rPr>
                <w:rFonts w:ascii="宋体" w:hAnsi="宋体" w:cs="宋体" w:hint="eastAsia"/>
                <w:sz w:val="18"/>
                <w:szCs w:val="18"/>
              </w:rPr>
              <w:t>胡衍芳</w:t>
            </w:r>
            <w:proofErr w:type="gramEnd"/>
          </w:p>
        </w:tc>
        <w:tc>
          <w:tcPr>
            <w:tcW w:w="1709"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房屋所有权证</w:t>
            </w:r>
            <w:proofErr w:type="gramStart"/>
            <w:r>
              <w:rPr>
                <w:rFonts w:ascii="宋体" w:hAnsi="宋体" w:cs="宋体" w:hint="eastAsia"/>
                <w:sz w:val="18"/>
                <w:szCs w:val="18"/>
              </w:rPr>
              <w:t>证</w:t>
            </w:r>
            <w:proofErr w:type="gramEnd"/>
            <w:r>
              <w:rPr>
                <w:rFonts w:ascii="宋体" w:hAnsi="宋体" w:cs="宋体" w:hint="eastAsia"/>
                <w:sz w:val="18"/>
                <w:szCs w:val="18"/>
              </w:rPr>
              <w:t>号</w:t>
            </w:r>
          </w:p>
        </w:tc>
        <w:tc>
          <w:tcPr>
            <w:tcW w:w="3279"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五房权证2004-2字第00000641号</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房屋坐落</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渔洋关镇南北路1-1-4-2号</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产别</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私产</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房屋层数</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4/6</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建筑面积（㎡）</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155.34</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设计用途</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住宅</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结构</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混合</w:t>
            </w:r>
          </w:p>
        </w:tc>
      </w:tr>
      <w:tr w:rsidR="005B4466">
        <w:trPr>
          <w:trHeight w:val="867"/>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附记</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1、建成年份：二</w:t>
            </w:r>
            <w:proofErr w:type="gramStart"/>
            <w:r>
              <w:rPr>
                <w:rFonts w:ascii="宋体" w:hAnsi="宋体" w:cs="宋体" w:hint="eastAsia"/>
                <w:sz w:val="18"/>
                <w:szCs w:val="18"/>
              </w:rPr>
              <w:t>00</w:t>
            </w:r>
            <w:proofErr w:type="gramEnd"/>
            <w:r>
              <w:rPr>
                <w:rFonts w:ascii="宋体" w:hAnsi="宋体" w:cs="宋体" w:hint="eastAsia"/>
                <w:sz w:val="18"/>
                <w:szCs w:val="18"/>
              </w:rPr>
              <w:t>四年十二月；</w:t>
            </w:r>
          </w:p>
          <w:p w:rsidR="005B4466" w:rsidRDefault="003D76DF" w:rsidP="007E5766">
            <w:pPr>
              <w:spacing w:line="440" w:lineRule="exact"/>
              <w:rPr>
                <w:rFonts w:ascii="宋体" w:hAnsi="宋体" w:cs="宋体"/>
                <w:sz w:val="18"/>
                <w:szCs w:val="18"/>
              </w:rPr>
            </w:pPr>
            <w:r>
              <w:rPr>
                <w:rFonts w:ascii="宋体" w:hAnsi="宋体" w:cs="宋体" w:hint="eastAsia"/>
                <w:sz w:val="18"/>
                <w:szCs w:val="18"/>
              </w:rPr>
              <w:t>2、四室两厅。室内面积：13</w:t>
            </w:r>
            <w:r w:rsidR="007E5766">
              <w:rPr>
                <w:rFonts w:ascii="宋体" w:hAnsi="宋体" w:cs="宋体" w:hint="eastAsia"/>
                <w:sz w:val="18"/>
                <w:szCs w:val="18"/>
              </w:rPr>
              <w:t>5</w:t>
            </w:r>
            <w:r>
              <w:rPr>
                <w:rFonts w:ascii="宋体" w:hAnsi="宋体" w:cs="宋体" w:hint="eastAsia"/>
                <w:sz w:val="18"/>
                <w:szCs w:val="18"/>
              </w:rPr>
              <w:t>.56m</w:t>
            </w:r>
            <w:r>
              <w:rPr>
                <w:rFonts w:ascii="宋体" w:hAnsi="宋体" w:cs="宋体" w:hint="eastAsia"/>
                <w:sz w:val="18"/>
                <w:szCs w:val="18"/>
                <w:vertAlign w:val="superscript"/>
              </w:rPr>
              <w:t>2</w:t>
            </w:r>
            <w:r>
              <w:rPr>
                <w:rFonts w:ascii="宋体" w:hAnsi="宋体" w:cs="宋体" w:hint="eastAsia"/>
                <w:sz w:val="18"/>
                <w:szCs w:val="18"/>
              </w:rPr>
              <w:t>，公摊面积：19.78 m</w:t>
            </w:r>
            <w:r>
              <w:rPr>
                <w:rFonts w:ascii="宋体" w:hAnsi="宋体" w:cs="宋体" w:hint="eastAsia"/>
                <w:sz w:val="18"/>
                <w:szCs w:val="18"/>
                <w:vertAlign w:val="superscript"/>
              </w:rPr>
              <w:t>2</w:t>
            </w:r>
          </w:p>
        </w:tc>
      </w:tr>
    </w:tbl>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3D76DF">
      <w:pPr>
        <w:spacing w:line="440" w:lineRule="exact"/>
        <w:ind w:firstLineChars="224" w:firstLine="627"/>
        <w:rPr>
          <w:rFonts w:ascii="仿宋" w:eastAsia="仿宋" w:hAnsi="仿宋" w:cs="仿宋"/>
          <w:sz w:val="28"/>
          <w:szCs w:val="28"/>
        </w:rPr>
      </w:pPr>
      <w:r>
        <w:rPr>
          <w:rFonts w:ascii="仿宋" w:eastAsia="仿宋" w:hAnsi="仿宋" w:cs="仿宋" w:hint="eastAsia"/>
          <w:sz w:val="28"/>
          <w:szCs w:val="28"/>
        </w:rPr>
        <w:t>《国有土地使用证》：</w:t>
      </w:r>
    </w:p>
    <w:tbl>
      <w:tblPr>
        <w:tblpPr w:leftFromText="180" w:rightFromText="180" w:vertAnchor="text" w:horzAnchor="page" w:tblpXSpec="center" w:tblpY="130"/>
        <w:tblOverlap w:val="neve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40"/>
        <w:gridCol w:w="1109"/>
        <w:gridCol w:w="600"/>
        <w:gridCol w:w="1283"/>
        <w:gridCol w:w="1996"/>
      </w:tblGrid>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土地使用者</w:t>
            </w:r>
          </w:p>
        </w:tc>
        <w:tc>
          <w:tcPr>
            <w:tcW w:w="1540" w:type="dxa"/>
            <w:vAlign w:val="center"/>
          </w:tcPr>
          <w:p w:rsidR="005B4466" w:rsidRDefault="003D76DF">
            <w:pPr>
              <w:spacing w:line="440" w:lineRule="exact"/>
              <w:rPr>
                <w:rFonts w:ascii="宋体" w:hAnsi="宋体" w:cs="宋体"/>
                <w:sz w:val="18"/>
                <w:szCs w:val="18"/>
              </w:rPr>
            </w:pPr>
            <w:proofErr w:type="gramStart"/>
            <w:r>
              <w:rPr>
                <w:rFonts w:ascii="宋体" w:hAnsi="宋体" w:cs="宋体" w:hint="eastAsia"/>
                <w:sz w:val="18"/>
                <w:szCs w:val="18"/>
              </w:rPr>
              <w:t>胡衍芳</w:t>
            </w:r>
            <w:proofErr w:type="gramEnd"/>
          </w:p>
        </w:tc>
        <w:tc>
          <w:tcPr>
            <w:tcW w:w="170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权利证书号码</w:t>
            </w:r>
          </w:p>
        </w:tc>
        <w:tc>
          <w:tcPr>
            <w:tcW w:w="327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五峰国用（2004）第150-13号</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proofErr w:type="gramStart"/>
            <w:r>
              <w:rPr>
                <w:rFonts w:ascii="宋体" w:hAnsi="宋体" w:cs="宋体" w:hint="eastAsia"/>
                <w:sz w:val="18"/>
                <w:szCs w:val="18"/>
              </w:rPr>
              <w:t>座落</w:t>
            </w:r>
            <w:proofErr w:type="gramEnd"/>
          </w:p>
        </w:tc>
        <w:tc>
          <w:tcPr>
            <w:tcW w:w="6528" w:type="dxa"/>
            <w:gridSpan w:val="5"/>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五峰土家族自治县渔洋关镇南北路</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地号</w:t>
            </w:r>
          </w:p>
        </w:tc>
        <w:tc>
          <w:tcPr>
            <w:tcW w:w="264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2004150-13</w:t>
            </w:r>
          </w:p>
        </w:tc>
        <w:tc>
          <w:tcPr>
            <w:tcW w:w="1883"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图号</w:t>
            </w:r>
          </w:p>
        </w:tc>
        <w:tc>
          <w:tcPr>
            <w:tcW w:w="1996"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1-1-4-2</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地类（用途）</w:t>
            </w:r>
          </w:p>
        </w:tc>
        <w:tc>
          <w:tcPr>
            <w:tcW w:w="264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住宅（50）</w:t>
            </w:r>
          </w:p>
        </w:tc>
        <w:tc>
          <w:tcPr>
            <w:tcW w:w="1883"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取得价格</w:t>
            </w:r>
          </w:p>
        </w:tc>
        <w:tc>
          <w:tcPr>
            <w:tcW w:w="1996" w:type="dxa"/>
            <w:vAlign w:val="center"/>
          </w:tcPr>
          <w:p w:rsidR="005B4466" w:rsidRDefault="005B4466">
            <w:pPr>
              <w:spacing w:line="440" w:lineRule="exact"/>
              <w:rPr>
                <w:rFonts w:ascii="宋体" w:hAnsi="宋体" w:cs="宋体"/>
                <w:sz w:val="18"/>
                <w:szCs w:val="18"/>
              </w:rPr>
            </w:pP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使用权类型</w:t>
            </w:r>
          </w:p>
        </w:tc>
        <w:tc>
          <w:tcPr>
            <w:tcW w:w="264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国有土地出让</w:t>
            </w:r>
          </w:p>
        </w:tc>
        <w:tc>
          <w:tcPr>
            <w:tcW w:w="1883"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终止日期</w:t>
            </w:r>
          </w:p>
        </w:tc>
        <w:tc>
          <w:tcPr>
            <w:tcW w:w="1996"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自2004.8.2日至2034.8.1日止</w:t>
            </w:r>
          </w:p>
        </w:tc>
      </w:tr>
      <w:tr w:rsidR="005B4466">
        <w:trPr>
          <w:trHeight w:val="439"/>
          <w:jc w:val="center"/>
        </w:trPr>
        <w:tc>
          <w:tcPr>
            <w:tcW w:w="1570" w:type="dxa"/>
            <w:vMerge w:val="restart"/>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使用权面积</w:t>
            </w:r>
          </w:p>
        </w:tc>
        <w:tc>
          <w:tcPr>
            <w:tcW w:w="2649" w:type="dxa"/>
            <w:gridSpan w:val="2"/>
            <w:vMerge w:val="restart"/>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21.39m</w:t>
            </w:r>
            <w:r>
              <w:rPr>
                <w:rFonts w:ascii="宋体" w:hAnsi="宋体" w:cs="宋体" w:hint="eastAsia"/>
                <w:sz w:val="18"/>
                <w:szCs w:val="18"/>
                <w:vertAlign w:val="superscript"/>
              </w:rPr>
              <w:t>2</w:t>
            </w:r>
          </w:p>
        </w:tc>
        <w:tc>
          <w:tcPr>
            <w:tcW w:w="600" w:type="dxa"/>
            <w:vMerge w:val="restart"/>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其中</w:t>
            </w:r>
          </w:p>
        </w:tc>
        <w:tc>
          <w:tcPr>
            <w:tcW w:w="1283"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独用面积</w:t>
            </w:r>
          </w:p>
        </w:tc>
        <w:tc>
          <w:tcPr>
            <w:tcW w:w="1996" w:type="dxa"/>
            <w:vAlign w:val="center"/>
          </w:tcPr>
          <w:p w:rsidR="005B4466" w:rsidRDefault="003D76DF">
            <w:pPr>
              <w:spacing w:line="440" w:lineRule="exact"/>
              <w:ind w:firstLineChars="250" w:firstLine="450"/>
              <w:rPr>
                <w:rFonts w:ascii="宋体" w:hAnsi="宋体" w:cs="宋体"/>
                <w:sz w:val="18"/>
                <w:szCs w:val="18"/>
              </w:rPr>
            </w:pPr>
            <w:r>
              <w:rPr>
                <w:rFonts w:ascii="宋体" w:hAnsi="宋体" w:cs="宋体" w:hint="eastAsia"/>
                <w:sz w:val="18"/>
                <w:szCs w:val="18"/>
              </w:rPr>
              <w:t>m</w:t>
            </w:r>
            <w:r>
              <w:rPr>
                <w:rFonts w:ascii="宋体" w:hAnsi="宋体" w:cs="宋体" w:hint="eastAsia"/>
                <w:sz w:val="18"/>
                <w:szCs w:val="18"/>
                <w:vertAlign w:val="superscript"/>
              </w:rPr>
              <w:t>2</w:t>
            </w:r>
          </w:p>
        </w:tc>
      </w:tr>
      <w:tr w:rsidR="005B4466">
        <w:trPr>
          <w:trHeight w:val="439"/>
          <w:jc w:val="center"/>
        </w:trPr>
        <w:tc>
          <w:tcPr>
            <w:tcW w:w="1570" w:type="dxa"/>
            <w:vMerge/>
            <w:vAlign w:val="center"/>
          </w:tcPr>
          <w:p w:rsidR="005B4466" w:rsidRDefault="005B4466">
            <w:pPr>
              <w:spacing w:line="440" w:lineRule="exact"/>
              <w:rPr>
                <w:rFonts w:ascii="宋体" w:hAnsi="宋体" w:cs="宋体"/>
                <w:sz w:val="18"/>
                <w:szCs w:val="18"/>
              </w:rPr>
            </w:pPr>
          </w:p>
        </w:tc>
        <w:tc>
          <w:tcPr>
            <w:tcW w:w="2649" w:type="dxa"/>
            <w:gridSpan w:val="2"/>
            <w:vMerge/>
            <w:vAlign w:val="center"/>
          </w:tcPr>
          <w:p w:rsidR="005B4466" w:rsidRDefault="005B4466">
            <w:pPr>
              <w:spacing w:line="440" w:lineRule="exact"/>
              <w:rPr>
                <w:rFonts w:ascii="宋体" w:hAnsi="宋体" w:cs="宋体"/>
                <w:sz w:val="18"/>
                <w:szCs w:val="18"/>
              </w:rPr>
            </w:pPr>
          </w:p>
        </w:tc>
        <w:tc>
          <w:tcPr>
            <w:tcW w:w="600" w:type="dxa"/>
            <w:vMerge/>
            <w:vAlign w:val="center"/>
          </w:tcPr>
          <w:p w:rsidR="005B4466" w:rsidRDefault="005B4466">
            <w:pPr>
              <w:spacing w:line="440" w:lineRule="exact"/>
              <w:rPr>
                <w:rFonts w:ascii="宋体" w:hAnsi="宋体" w:cs="宋体"/>
                <w:sz w:val="18"/>
                <w:szCs w:val="18"/>
              </w:rPr>
            </w:pPr>
          </w:p>
        </w:tc>
        <w:tc>
          <w:tcPr>
            <w:tcW w:w="1283"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分摊面积</w:t>
            </w:r>
          </w:p>
        </w:tc>
        <w:tc>
          <w:tcPr>
            <w:tcW w:w="1996"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21.39m</w:t>
            </w:r>
            <w:r>
              <w:rPr>
                <w:rFonts w:ascii="宋体" w:hAnsi="宋体" w:cs="宋体" w:hint="eastAsia"/>
                <w:sz w:val="18"/>
                <w:szCs w:val="18"/>
                <w:vertAlign w:val="superscript"/>
              </w:rPr>
              <w:t>2</w:t>
            </w:r>
          </w:p>
        </w:tc>
      </w:tr>
    </w:tbl>
    <w:p w:rsidR="005B4466" w:rsidRDefault="005B4466">
      <w:pPr>
        <w:spacing w:line="440" w:lineRule="exact"/>
        <w:ind w:firstLineChars="224" w:firstLine="627"/>
        <w:rPr>
          <w:rFonts w:ascii="仿宋" w:eastAsia="仿宋" w:hAnsi="仿宋" w:cs="仿宋"/>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adjustRightInd w:val="0"/>
        <w:snapToGrid w:val="0"/>
        <w:spacing w:line="480" w:lineRule="exact"/>
        <w:ind w:firstLineChars="200" w:firstLine="560"/>
        <w:rPr>
          <w:rFonts w:ascii="仿宋" w:eastAsia="仿宋" w:hAnsi="仿宋"/>
          <w:sz w:val="28"/>
        </w:rPr>
      </w:pPr>
    </w:p>
    <w:p w:rsidR="005B4466" w:rsidRDefault="005B4466">
      <w:pPr>
        <w:adjustRightInd w:val="0"/>
        <w:snapToGrid w:val="0"/>
        <w:spacing w:line="480" w:lineRule="exact"/>
        <w:ind w:firstLineChars="200" w:firstLine="560"/>
        <w:rPr>
          <w:rFonts w:ascii="仿宋" w:eastAsia="仿宋" w:hAnsi="仿宋"/>
          <w:sz w:val="28"/>
          <w:szCs w:val="28"/>
        </w:rPr>
      </w:pPr>
    </w:p>
    <w:p w:rsidR="005B4466" w:rsidRDefault="005B4466">
      <w:pPr>
        <w:adjustRightInd w:val="0"/>
        <w:snapToGrid w:val="0"/>
        <w:spacing w:line="480" w:lineRule="exact"/>
        <w:ind w:firstLineChars="200" w:firstLine="560"/>
        <w:rPr>
          <w:rFonts w:ascii="仿宋" w:eastAsia="仿宋" w:hAnsi="仿宋"/>
          <w:sz w:val="28"/>
          <w:szCs w:val="28"/>
        </w:rPr>
      </w:pPr>
    </w:p>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szCs w:val="28"/>
        </w:rPr>
        <w:t>2、于价值时点，估价对象已设立抵押权等他项权利，</w:t>
      </w:r>
      <w:r>
        <w:rPr>
          <w:rFonts w:ascii="仿宋" w:eastAsia="仿宋" w:hAnsi="仿宋" w:cs="仿宋" w:hint="eastAsia"/>
          <w:sz w:val="28"/>
          <w:szCs w:val="28"/>
        </w:rPr>
        <w:t>权利人：</w:t>
      </w:r>
      <w:r>
        <w:rPr>
          <w:rFonts w:ascii="仿宋" w:eastAsia="仿宋" w:hAnsi="仿宋" w:hint="eastAsia"/>
          <w:sz w:val="28"/>
          <w:szCs w:val="28"/>
        </w:rPr>
        <w:t>中国邮政储蓄银行股份有限公司五峰县支行</w:t>
      </w:r>
      <w:r>
        <w:rPr>
          <w:rFonts w:ascii="仿宋" w:eastAsia="仿宋" w:hAnsi="仿宋" w:cs="仿宋" w:hint="eastAsia"/>
          <w:sz w:val="28"/>
          <w:szCs w:val="28"/>
        </w:rPr>
        <w:t>，他项权利证号：20130242，登记时间：2013-11-21，不动产单元号：420529，被担保债权数额：350000元；于2021年8月9日被湖北省五峰土家族自治县人民法院查封</w:t>
      </w:r>
      <w:r>
        <w:rPr>
          <w:rFonts w:ascii="仿宋" w:eastAsia="仿宋" w:hAnsi="仿宋" w:hint="eastAsia"/>
          <w:sz w:val="28"/>
          <w:szCs w:val="28"/>
        </w:rPr>
        <w:t>。</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09" w:name="_Toc262679839"/>
      <w:bookmarkStart w:id="110" w:name="_Toc12539"/>
      <w:bookmarkStart w:id="111" w:name="_Toc15752"/>
      <w:bookmarkStart w:id="112" w:name="_Toc21525"/>
      <w:bookmarkStart w:id="113" w:name="_Toc9919"/>
      <w:bookmarkStart w:id="114" w:name="_Toc16204"/>
      <w:bookmarkStart w:id="115" w:name="_Toc1681"/>
      <w:bookmarkStart w:id="116" w:name="_Toc14110"/>
      <w:bookmarkStart w:id="117" w:name="_Toc83542505"/>
      <w:bookmarkEnd w:id="108"/>
      <w:r>
        <w:rPr>
          <w:rFonts w:ascii="仿宋" w:eastAsia="仿宋" w:hAnsi="仿宋" w:hint="eastAsia"/>
          <w:bCs w:val="0"/>
          <w:kern w:val="0"/>
          <w:sz w:val="28"/>
          <w:szCs w:val="24"/>
        </w:rPr>
        <w:t>五、价值时点</w:t>
      </w:r>
      <w:bookmarkEnd w:id="109"/>
      <w:bookmarkEnd w:id="110"/>
      <w:bookmarkEnd w:id="111"/>
      <w:bookmarkEnd w:id="112"/>
      <w:bookmarkEnd w:id="113"/>
      <w:bookmarkEnd w:id="114"/>
      <w:bookmarkEnd w:id="115"/>
      <w:bookmarkEnd w:id="116"/>
      <w:bookmarkEnd w:id="117"/>
    </w:p>
    <w:p w:rsidR="005B4466" w:rsidRDefault="003D76DF">
      <w:pPr>
        <w:tabs>
          <w:tab w:val="left" w:pos="3679"/>
        </w:tabs>
        <w:snapToGrid w:val="0"/>
        <w:spacing w:line="500" w:lineRule="exact"/>
        <w:ind w:firstLineChars="200" w:firstLine="560"/>
        <w:rPr>
          <w:rFonts w:ascii="仿宋" w:eastAsia="仿宋" w:hAnsi="仿宋"/>
          <w:sz w:val="28"/>
          <w:szCs w:val="28"/>
        </w:rPr>
      </w:pPr>
      <w:bookmarkStart w:id="118" w:name="_Toc262679840"/>
      <w:bookmarkStart w:id="119" w:name="_Toc10727"/>
      <w:bookmarkStart w:id="120" w:name="_Toc23422"/>
      <w:bookmarkStart w:id="121" w:name="_Toc27393"/>
      <w:bookmarkStart w:id="122" w:name="_Toc12167"/>
      <w:bookmarkStart w:id="123" w:name="_Toc3452"/>
      <w:bookmarkStart w:id="124" w:name="_Toc5091"/>
      <w:bookmarkStart w:id="125" w:name="_Toc15177"/>
      <w:r>
        <w:rPr>
          <w:rFonts w:ascii="仿宋" w:eastAsia="仿宋" w:hAnsi="仿宋" w:hint="eastAsia"/>
          <w:sz w:val="28"/>
          <w:szCs w:val="28"/>
        </w:rPr>
        <w:t>价值时点为2021年8月25日（以实地查勘之日为价值时点）。</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26" w:name="_Toc83542506"/>
      <w:r>
        <w:rPr>
          <w:rFonts w:ascii="仿宋" w:eastAsia="仿宋" w:hAnsi="仿宋" w:hint="eastAsia"/>
          <w:bCs w:val="0"/>
          <w:kern w:val="0"/>
          <w:sz w:val="28"/>
          <w:szCs w:val="24"/>
        </w:rPr>
        <w:t>六、价值</w:t>
      </w:r>
      <w:bookmarkEnd w:id="118"/>
      <w:r>
        <w:rPr>
          <w:rFonts w:ascii="仿宋" w:eastAsia="仿宋" w:hAnsi="仿宋" w:hint="eastAsia"/>
          <w:bCs w:val="0"/>
          <w:kern w:val="0"/>
          <w:sz w:val="28"/>
          <w:szCs w:val="24"/>
        </w:rPr>
        <w:t>类型</w:t>
      </w:r>
      <w:bookmarkEnd w:id="119"/>
      <w:bookmarkEnd w:id="120"/>
      <w:bookmarkEnd w:id="121"/>
      <w:bookmarkEnd w:id="122"/>
      <w:bookmarkEnd w:id="123"/>
      <w:bookmarkEnd w:id="124"/>
      <w:bookmarkEnd w:id="125"/>
      <w:bookmarkEnd w:id="126"/>
    </w:p>
    <w:p w:rsidR="005B4466" w:rsidRDefault="003D76DF">
      <w:pPr>
        <w:tabs>
          <w:tab w:val="left" w:pos="759"/>
        </w:tabs>
        <w:snapToGrid w:val="0"/>
        <w:spacing w:line="500" w:lineRule="exact"/>
        <w:ind w:firstLineChars="200" w:firstLine="560"/>
        <w:jc w:val="left"/>
        <w:rPr>
          <w:rFonts w:ascii="仿宋" w:eastAsia="仿宋" w:hAnsi="仿宋"/>
          <w:sz w:val="28"/>
          <w:szCs w:val="28"/>
        </w:rPr>
      </w:pPr>
      <w:bookmarkStart w:id="127" w:name="_Toc262679841"/>
      <w:bookmarkStart w:id="128" w:name="_Toc9664"/>
      <w:bookmarkStart w:id="129" w:name="_Toc22910"/>
      <w:bookmarkStart w:id="130" w:name="_Toc25603"/>
      <w:bookmarkStart w:id="131" w:name="_Toc28229"/>
      <w:bookmarkStart w:id="132" w:name="_Toc19860"/>
      <w:bookmarkStart w:id="133" w:name="_Toc24129"/>
      <w:bookmarkStart w:id="134" w:name="_Toc14575"/>
      <w:r>
        <w:rPr>
          <w:rFonts w:ascii="仿宋" w:eastAsia="仿宋" w:hAnsi="仿宋" w:hint="eastAsia"/>
          <w:sz w:val="28"/>
          <w:szCs w:val="28"/>
        </w:rPr>
        <w:t>1、价值类型名称</w:t>
      </w:r>
    </w:p>
    <w:p w:rsidR="005B4466" w:rsidRDefault="003D76DF">
      <w:pPr>
        <w:tabs>
          <w:tab w:val="left" w:pos="759"/>
        </w:tabs>
        <w:snapToGrid w:val="0"/>
        <w:spacing w:line="500" w:lineRule="exact"/>
        <w:ind w:leftChars="196" w:left="412" w:firstLineChars="50" w:firstLine="140"/>
        <w:jc w:val="left"/>
        <w:rPr>
          <w:rFonts w:ascii="仿宋" w:eastAsia="仿宋" w:hAnsi="仿宋"/>
          <w:sz w:val="28"/>
          <w:szCs w:val="28"/>
        </w:rPr>
      </w:pPr>
      <w:r>
        <w:rPr>
          <w:rFonts w:ascii="仿宋" w:eastAsia="仿宋" w:hAnsi="仿宋" w:hint="eastAsia"/>
          <w:sz w:val="28"/>
          <w:szCs w:val="28"/>
        </w:rPr>
        <w:lastRenderedPageBreak/>
        <w:t>本次估价的价值类型为市场价值。</w:t>
      </w:r>
    </w:p>
    <w:p w:rsidR="005B4466" w:rsidRDefault="003D76DF">
      <w:pPr>
        <w:tabs>
          <w:tab w:val="left" w:pos="759"/>
        </w:tabs>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2、价值定义</w:t>
      </w:r>
    </w:p>
    <w:p w:rsidR="005B4466" w:rsidRDefault="003D76DF">
      <w:pPr>
        <w:tabs>
          <w:tab w:val="left" w:pos="3679"/>
        </w:tabs>
        <w:snapToGrid w:val="0"/>
        <w:spacing w:line="500" w:lineRule="exact"/>
        <w:ind w:firstLineChars="200" w:firstLine="560"/>
        <w:jc w:val="left"/>
        <w:rPr>
          <w:rFonts w:ascii="仿宋" w:eastAsia="仿宋" w:hAnsi="仿宋"/>
          <w:sz w:val="28"/>
          <w:szCs w:val="28"/>
        </w:rPr>
      </w:pPr>
      <w:r>
        <w:rPr>
          <w:rFonts w:ascii="仿宋" w:eastAsia="仿宋" w:hAnsi="仿宋"/>
          <w:sz w:val="28"/>
          <w:szCs w:val="28"/>
        </w:rPr>
        <w:t>市场价值</w:t>
      </w:r>
      <w:r>
        <w:rPr>
          <w:rFonts w:ascii="仿宋" w:eastAsia="仿宋" w:hAnsi="仿宋" w:hint="eastAsia"/>
          <w:sz w:val="28"/>
          <w:szCs w:val="28"/>
        </w:rPr>
        <w:t xml:space="preserve">是指在估价对象经适当营销后，由熟悉情况、谨慎行事且不受强迫的交易双方，以公平交易方式在价值时点自愿进行交易的金额。 </w:t>
      </w:r>
    </w:p>
    <w:p w:rsidR="005B4466" w:rsidRDefault="003D76DF">
      <w:pPr>
        <w:pStyle w:val="aa"/>
        <w:widowControl/>
        <w:tabs>
          <w:tab w:val="left" w:pos="1080"/>
          <w:tab w:val="left" w:pos="1440"/>
        </w:tabs>
        <w:spacing w:line="500" w:lineRule="exact"/>
        <w:ind w:firstLineChars="200" w:firstLine="560"/>
        <w:rPr>
          <w:rFonts w:ascii="仿宋" w:eastAsia="仿宋" w:hAnsi="仿宋" w:cs="仿宋"/>
          <w:szCs w:val="28"/>
        </w:rPr>
      </w:pPr>
      <w:r>
        <w:rPr>
          <w:rFonts w:ascii="仿宋" w:eastAsia="仿宋" w:hAnsi="仿宋" w:cs="仿宋" w:hint="eastAsia"/>
          <w:szCs w:val="28"/>
        </w:rPr>
        <w:t>3、价值内涵：价值内涵是估价对象在价值时点，满足本次估价假设和限制条件下包括房屋价值、相应分摊的土地使用权价值、不可分离的设施设备及装饰装修价值，不包括动产、债权债务、特许经营权等其他财产或权益；房屋面积内涵是建筑面积；开发程度是现房，公共配套设施完备。</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35" w:name="_Toc83542507"/>
      <w:r>
        <w:rPr>
          <w:rFonts w:ascii="仿宋" w:eastAsia="仿宋" w:hAnsi="仿宋" w:hint="eastAsia"/>
          <w:bCs w:val="0"/>
          <w:kern w:val="0"/>
          <w:sz w:val="28"/>
          <w:szCs w:val="24"/>
        </w:rPr>
        <w:t>七、估价依据</w:t>
      </w:r>
      <w:bookmarkEnd w:id="127"/>
      <w:bookmarkEnd w:id="128"/>
      <w:bookmarkEnd w:id="129"/>
      <w:bookmarkEnd w:id="130"/>
      <w:bookmarkEnd w:id="131"/>
      <w:bookmarkEnd w:id="132"/>
      <w:bookmarkEnd w:id="133"/>
      <w:bookmarkEnd w:id="134"/>
      <w:bookmarkEnd w:id="135"/>
    </w:p>
    <w:p w:rsidR="005B4466" w:rsidRDefault="003D76DF" w:rsidP="0013187F">
      <w:pPr>
        <w:spacing w:line="500" w:lineRule="exact"/>
        <w:ind w:firstLineChars="152" w:firstLine="426"/>
        <w:rPr>
          <w:rFonts w:ascii="仿宋" w:eastAsia="仿宋" w:hAnsi="仿宋"/>
          <w:sz w:val="28"/>
          <w:szCs w:val="28"/>
        </w:rPr>
      </w:pPr>
      <w:bookmarkStart w:id="136" w:name="_Toc262679842"/>
      <w:bookmarkStart w:id="137" w:name="_Toc15566"/>
      <w:bookmarkStart w:id="138" w:name="_Toc23877"/>
      <w:bookmarkStart w:id="139" w:name="_Toc15070"/>
      <w:bookmarkStart w:id="140" w:name="_Toc27771"/>
      <w:bookmarkStart w:id="141" w:name="_Toc4874"/>
      <w:bookmarkStart w:id="142" w:name="_Toc19415"/>
      <w:bookmarkStart w:id="143" w:name="_Toc5371"/>
      <w:r>
        <w:rPr>
          <w:rFonts w:ascii="仿宋" w:eastAsia="仿宋" w:hAnsi="仿宋" w:hint="eastAsia"/>
          <w:sz w:val="28"/>
          <w:szCs w:val="28"/>
        </w:rPr>
        <w:t>（一）部分法律、法规、部门规章、通知、条例</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1、《中华人民共和国资产评估法》（中华人民共和国主席令第46号，自2016年12月1日起施行）；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4、《中华人民共和国民法典》（中华人民共和国主席令第45号，中华人民共和国第十三届全国人民代表大会第三次会议于2020年5月28日通过，自2021年1月1日起施行）；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中华人民共和国城乡规划法》（中华人民共和国主席令第29号，根据2019年4月23日第十三届全国人民代表大会常务委员会第十次会议《关于修改〈中华人民共和国建筑法〉等八部法律的决定》第二次修正，自2019年4月23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6、《司法鉴定程序通则》；</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7、《最高人民法院关于人民法院确定财产处置参考价值若干问题的规定》；</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8、《最高人民法院关于适用〈中华人民共和国担保法〉若干问题解释》；</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9、《最高人民法院关于人民法院委托评估、拍卖和变卖工作的若干规定》。</w:t>
      </w:r>
    </w:p>
    <w:p w:rsidR="005B4466" w:rsidRDefault="003D76DF" w:rsidP="0013187F">
      <w:pPr>
        <w:spacing w:line="500" w:lineRule="exact"/>
        <w:ind w:firstLineChars="152" w:firstLine="426"/>
        <w:rPr>
          <w:rFonts w:ascii="仿宋" w:eastAsia="仿宋" w:hAnsi="仿宋"/>
          <w:sz w:val="28"/>
          <w:szCs w:val="28"/>
        </w:rPr>
      </w:pPr>
      <w:r>
        <w:rPr>
          <w:rFonts w:ascii="仿宋" w:eastAsia="仿宋" w:hAnsi="仿宋" w:hint="eastAsia"/>
          <w:sz w:val="28"/>
          <w:szCs w:val="28"/>
        </w:rPr>
        <w:t>（二）部分湖北省法规、政策、通知、办法及文件通知</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1、《湖北省司法鉴定管理条例》；</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2、《湖北省高级人民法院司法委托拍卖和变卖工作实施细则（试行）》；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3、《湖北省人民法院对外委托司法鉴定管理办法（试行）》；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4、《湖北省土地管理实施办法》；</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5、《湖北省城乡规划条例》；</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6、《湖北省实施〈中华人民共和国城市房地产管理法〉办法》。</w:t>
      </w:r>
    </w:p>
    <w:p w:rsidR="005B4466" w:rsidRDefault="003D76DF" w:rsidP="0013187F">
      <w:pPr>
        <w:spacing w:line="500" w:lineRule="exact"/>
        <w:ind w:firstLineChars="152" w:firstLine="426"/>
        <w:rPr>
          <w:rFonts w:ascii="仿宋" w:eastAsia="仿宋" w:hAnsi="仿宋"/>
          <w:sz w:val="28"/>
          <w:szCs w:val="28"/>
        </w:rPr>
      </w:pPr>
      <w:r>
        <w:rPr>
          <w:rFonts w:ascii="仿宋" w:eastAsia="仿宋" w:hAnsi="仿宋" w:hint="eastAsia"/>
          <w:sz w:val="28"/>
          <w:szCs w:val="28"/>
        </w:rPr>
        <w:t>（三）主要的技术标准</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1、《房地产估价规范》(GB/T50291-2015)；</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2、《城镇土地估价规程》（GB/T18508-2014）；</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3、《城镇土地分等定级规程》（GB/T18507-2014）；</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4、《房地产估价基本术语标准》（GB/T 50899-2013）；</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5、《房地产估价报告评审标准（试行）》等。</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（四）估价委托人提供的资料</w:t>
      </w:r>
    </w:p>
    <w:p w:rsidR="005B4466" w:rsidRDefault="003D76DF" w:rsidP="0013187F">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1、《湖北省五峰土家族自治县人民法院鉴定委托书》[（2021）鄂</w:t>
      </w:r>
      <w:proofErr w:type="gramStart"/>
      <w:r>
        <w:rPr>
          <w:rFonts w:ascii="仿宋" w:eastAsia="仿宋" w:hAnsi="仿宋" w:hint="eastAsia"/>
          <w:sz w:val="28"/>
          <w:szCs w:val="28"/>
        </w:rPr>
        <w:t>五峰鉴委字</w:t>
      </w:r>
      <w:proofErr w:type="gramEnd"/>
      <w:r>
        <w:rPr>
          <w:rFonts w:ascii="仿宋" w:eastAsia="仿宋" w:hAnsi="仿宋" w:hint="eastAsia"/>
          <w:sz w:val="28"/>
          <w:szCs w:val="28"/>
        </w:rPr>
        <w:t>第21号]；</w:t>
      </w:r>
    </w:p>
    <w:p w:rsidR="005B4466" w:rsidRDefault="003D76DF" w:rsidP="0013187F">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2、估价对象《不动产登记簿查询结果证明》复印件；</w:t>
      </w:r>
    </w:p>
    <w:p w:rsidR="005B4466" w:rsidRDefault="003D76DF" w:rsidP="0013187F">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3、估价对象《房屋所有权证》、《国有土地使用证》复印件；</w:t>
      </w:r>
    </w:p>
    <w:p w:rsidR="005B4466" w:rsidRDefault="003D76DF" w:rsidP="0013187F">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4、估价委托人提供的其他有关资料。</w:t>
      </w:r>
    </w:p>
    <w:p w:rsidR="005B4466" w:rsidRDefault="003D76DF" w:rsidP="0013187F">
      <w:pPr>
        <w:spacing w:line="500" w:lineRule="exact"/>
        <w:ind w:firstLineChars="152" w:firstLine="426"/>
        <w:rPr>
          <w:rFonts w:ascii="仿宋" w:eastAsia="仿宋" w:hAnsi="仿宋"/>
          <w:sz w:val="28"/>
          <w:szCs w:val="28"/>
        </w:rPr>
      </w:pPr>
      <w:r>
        <w:rPr>
          <w:rFonts w:ascii="仿宋" w:eastAsia="仿宋" w:hAnsi="仿宋" w:hint="eastAsia"/>
          <w:sz w:val="28"/>
          <w:szCs w:val="28"/>
        </w:rPr>
        <w:t>（五）房地产估价机构掌握的资料</w:t>
      </w:r>
    </w:p>
    <w:p w:rsidR="005B4466" w:rsidRDefault="003D76DF" w:rsidP="0013187F">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1、估价人员实地查勘、调查收集的资料；</w:t>
      </w:r>
    </w:p>
    <w:p w:rsidR="005B4466" w:rsidRDefault="003D76DF" w:rsidP="0013187F">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2、本公司收集整理的房地产价格资料。</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44" w:name="_Toc83542508"/>
      <w:r>
        <w:rPr>
          <w:rFonts w:ascii="仿宋" w:eastAsia="仿宋" w:hAnsi="仿宋" w:hint="eastAsia"/>
          <w:bCs w:val="0"/>
          <w:kern w:val="0"/>
          <w:sz w:val="28"/>
          <w:szCs w:val="24"/>
        </w:rPr>
        <w:t>八、估价原则</w:t>
      </w:r>
      <w:bookmarkEnd w:id="136"/>
      <w:bookmarkEnd w:id="137"/>
      <w:bookmarkEnd w:id="138"/>
      <w:bookmarkEnd w:id="139"/>
      <w:bookmarkEnd w:id="140"/>
      <w:bookmarkEnd w:id="141"/>
      <w:bookmarkEnd w:id="142"/>
      <w:bookmarkEnd w:id="143"/>
      <w:bookmarkEnd w:id="144"/>
    </w:p>
    <w:p w:rsidR="005B4466" w:rsidRDefault="003D76DF">
      <w:pPr>
        <w:spacing w:line="440" w:lineRule="exact"/>
        <w:ind w:firstLineChars="200" w:firstLine="560"/>
        <w:rPr>
          <w:rFonts w:ascii="仿宋" w:eastAsia="仿宋" w:hAnsi="仿宋" w:cs="仿宋"/>
          <w:sz w:val="28"/>
          <w:szCs w:val="28"/>
        </w:rPr>
      </w:pPr>
      <w:bookmarkStart w:id="145" w:name="_Toc262679843"/>
      <w:r>
        <w:rPr>
          <w:rFonts w:ascii="仿宋" w:eastAsia="仿宋" w:hAnsi="仿宋" w:cs="仿宋" w:hint="eastAsia"/>
          <w:sz w:val="28"/>
          <w:szCs w:val="28"/>
        </w:rPr>
        <w:t>本次估价遵循以下原则：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1、独立、客观、公正原则：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独立、客观、公正原则，评估价值应为对各方估价利害关系人均是公平合理的价值或价格。</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2、合法原则：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合法原则，评估价值应为在依法判定的估价对象状况下的价值或价格。</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3、价值时点原则：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价值时点原则，要求估价结果是在根据估价目的的确定的某一特定时间的价值或价格的原则。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4、替代原则：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替代原则，要求估价结果与估价对象的类似房地产在同等条件下的价值或价格偏差在合理范围内的原则。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原则，要求估价结果是在估价对象最高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状况下的价值或价格的原则。最高</w:t>
      </w:r>
      <w:proofErr w:type="gramStart"/>
      <w:r>
        <w:rPr>
          <w:rFonts w:ascii="仿宋" w:eastAsia="仿宋" w:hAnsi="仿宋" w:cs="仿宋" w:hint="eastAsia"/>
          <w:sz w:val="28"/>
          <w:szCs w:val="28"/>
        </w:rPr>
        <w:t>最佳利用</w:t>
      </w:r>
      <w:proofErr w:type="gramEnd"/>
      <w:r>
        <w:rPr>
          <w:rFonts w:ascii="仿宋" w:eastAsia="仿宋" w:hAnsi="仿宋" w:cs="仿宋" w:hint="eastAsia"/>
          <w:sz w:val="28"/>
          <w:szCs w:val="28"/>
        </w:rPr>
        <w:t>需要同时满足四个条件：一是法律上允许；二是技术上可能；三是财务上可行；四是价值最大化。</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46" w:name="_Toc83542509"/>
      <w:r>
        <w:rPr>
          <w:rFonts w:ascii="仿宋" w:eastAsia="仿宋" w:hAnsi="仿宋" w:hint="eastAsia"/>
          <w:bCs w:val="0"/>
          <w:kern w:val="0"/>
          <w:sz w:val="28"/>
          <w:szCs w:val="24"/>
        </w:rPr>
        <w:t>九、估价方法</w:t>
      </w:r>
      <w:bookmarkEnd w:id="145"/>
      <w:bookmarkEnd w:id="146"/>
    </w:p>
    <w:p w:rsidR="005B4466" w:rsidRDefault="003D76DF">
      <w:pPr>
        <w:spacing w:line="500" w:lineRule="exact"/>
        <w:ind w:firstLineChars="200" w:firstLine="560"/>
        <w:rPr>
          <w:rFonts w:ascii="仿宋" w:eastAsia="仿宋" w:hAnsi="仿宋"/>
          <w:sz w:val="28"/>
          <w:szCs w:val="28"/>
        </w:rPr>
      </w:pPr>
      <w:bookmarkStart w:id="147" w:name="OLE_LINK1"/>
      <w:bookmarkStart w:id="148" w:name="_Toc262679844"/>
      <w:bookmarkStart w:id="149" w:name="_Toc23687"/>
      <w:bookmarkStart w:id="150" w:name="_Toc2121"/>
      <w:bookmarkStart w:id="151" w:name="_Toc16154"/>
      <w:bookmarkStart w:id="152" w:name="_Toc12666"/>
      <w:bookmarkStart w:id="153" w:name="_Toc24665"/>
      <w:bookmarkStart w:id="154" w:name="_Toc29171"/>
      <w:bookmarkStart w:id="155" w:name="_Toc26510"/>
      <w:r>
        <w:rPr>
          <w:rFonts w:ascii="仿宋" w:eastAsia="仿宋" w:hAnsi="仿宋" w:hint="eastAsia"/>
          <w:sz w:val="28"/>
          <w:szCs w:val="28"/>
        </w:rPr>
        <w:t>（一）各种估价方法的实用性</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估价方法通常有比较法、比较法、成本法等，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需根据特定的估价目的、估价对象状况、交易市场情况等选择适宜的估价方法。</w:t>
      </w:r>
    </w:p>
    <w:bookmarkEnd w:id="147"/>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（1）采用的估价方法及选用理由</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①估价对象的同类房地产有较多交易，宜选用比较法。</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（2）未采用的估价方法及选用理由</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①</w:t>
      </w:r>
      <w:r>
        <w:rPr>
          <w:rFonts w:ascii="仿宋" w:eastAsia="仿宋" w:hAnsi="仿宋"/>
          <w:sz w:val="28"/>
          <w:szCs w:val="28"/>
        </w:rPr>
        <w:t>估价对象</w:t>
      </w:r>
      <w:r>
        <w:rPr>
          <w:rFonts w:ascii="仿宋" w:eastAsia="仿宋" w:hAnsi="仿宋" w:hint="eastAsia"/>
          <w:sz w:val="28"/>
          <w:szCs w:val="28"/>
        </w:rPr>
        <w:t>或</w:t>
      </w:r>
      <w:r>
        <w:rPr>
          <w:rFonts w:ascii="仿宋" w:eastAsia="仿宋" w:hAnsi="仿宋"/>
          <w:sz w:val="28"/>
          <w:szCs w:val="28"/>
        </w:rPr>
        <w:t>同类房地产有租金等经济收入，但收益法测算的结果不能客观的反映估价对象的市场价值，因此，不宜选用收益法；</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②成本法主要从资产的再取得角度评估资产的现时价值，现时住宅房地产价格与成本关联性弱，成本法不能反映位置状况、交通条件、生活服务设施等影响</w:t>
      </w:r>
      <w:r>
        <w:rPr>
          <w:rFonts w:ascii="仿宋" w:eastAsia="仿宋" w:hAnsi="仿宋" w:hint="eastAsia"/>
          <w:sz w:val="28"/>
          <w:szCs w:val="28"/>
        </w:rPr>
        <w:lastRenderedPageBreak/>
        <w:t>住宅房地产价格的因素，因此不宜采用成本法。</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③</w:t>
      </w:r>
      <w:r>
        <w:rPr>
          <w:rFonts w:ascii="仿宋" w:eastAsia="仿宋" w:hAnsi="仿宋"/>
          <w:sz w:val="28"/>
          <w:szCs w:val="28"/>
        </w:rPr>
        <w:t>估价对象已经开发完成，且正在使用中，根据《房地产估价规范》对假设开发法选用的规定，不宜选用假设开发法。</w:t>
      </w:r>
    </w:p>
    <w:p w:rsidR="005B4466" w:rsidRDefault="003D76DF">
      <w:pPr>
        <w:spacing w:line="500" w:lineRule="exact"/>
        <w:ind w:firstLineChars="200" w:firstLine="560"/>
        <w:rPr>
          <w:rFonts w:ascii="仿宋" w:eastAsia="仿宋" w:hAnsi="仿宋"/>
          <w:sz w:val="28"/>
          <w:szCs w:val="28"/>
        </w:rPr>
      </w:pPr>
      <w:r>
        <w:rPr>
          <w:rFonts w:ascii="仿宋" w:eastAsia="仿宋" w:hAnsi="仿宋"/>
          <w:sz w:val="28"/>
          <w:szCs w:val="28"/>
        </w:rPr>
        <w:t>综上所述，</w:t>
      </w:r>
      <w:r>
        <w:rPr>
          <w:rFonts w:ascii="仿宋" w:eastAsia="仿宋" w:hAnsi="仿宋" w:hint="eastAsia"/>
          <w:sz w:val="28"/>
          <w:szCs w:val="28"/>
        </w:rPr>
        <w:t>比较</w:t>
      </w:r>
      <w:r>
        <w:rPr>
          <w:rFonts w:ascii="仿宋" w:eastAsia="仿宋" w:hAnsi="仿宋"/>
          <w:sz w:val="28"/>
          <w:szCs w:val="28"/>
        </w:rPr>
        <w:t>法是唯一适合估价对象的估价方法，根据《房地产估价规范》（GB/T</w:t>
      </w:r>
      <w:r>
        <w:rPr>
          <w:rFonts w:ascii="仿宋" w:eastAsia="仿宋" w:hAnsi="仿宋" w:hint="eastAsia"/>
          <w:sz w:val="28"/>
          <w:szCs w:val="28"/>
        </w:rPr>
        <w:t xml:space="preserve"> </w:t>
      </w:r>
      <w:r>
        <w:rPr>
          <w:rFonts w:ascii="仿宋" w:eastAsia="仿宋" w:hAnsi="仿宋"/>
          <w:sz w:val="28"/>
          <w:szCs w:val="28"/>
        </w:rPr>
        <w:t>50291-2015），估价对象仅适用一种估价方法进行估价时，可只选用一种估价方法进行估价，因此，本次评估采用</w:t>
      </w:r>
      <w:r>
        <w:rPr>
          <w:rFonts w:ascii="仿宋" w:eastAsia="仿宋" w:hAnsi="仿宋" w:hint="eastAsia"/>
          <w:sz w:val="28"/>
          <w:szCs w:val="28"/>
        </w:rPr>
        <w:t>比较</w:t>
      </w:r>
      <w:r>
        <w:rPr>
          <w:rFonts w:ascii="仿宋" w:eastAsia="仿宋" w:hAnsi="仿宋"/>
          <w:sz w:val="28"/>
          <w:szCs w:val="28"/>
        </w:rPr>
        <w:t>法进行估价。</w:t>
      </w:r>
    </w:p>
    <w:p w:rsidR="005B4466" w:rsidRDefault="003D76DF">
      <w:pPr>
        <w:spacing w:line="440" w:lineRule="exact"/>
        <w:ind w:firstLineChars="200" w:firstLine="560"/>
        <w:rPr>
          <w:rFonts w:ascii="仿宋" w:eastAsia="仿宋" w:hAnsi="仿宋"/>
          <w:sz w:val="28"/>
          <w:szCs w:val="28"/>
        </w:rPr>
      </w:pPr>
      <w:r>
        <w:rPr>
          <w:rFonts w:ascii="仿宋" w:eastAsia="仿宋" w:hAnsi="仿宋" w:hint="eastAsia"/>
          <w:sz w:val="28"/>
          <w:szCs w:val="28"/>
        </w:rPr>
        <w:t>（二）估价思路：</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hint="eastAsia"/>
          <w:sz w:val="28"/>
          <w:szCs w:val="28"/>
        </w:rPr>
        <w:t>比较法：将估价对象与在价值</w:t>
      </w:r>
      <w:proofErr w:type="gramStart"/>
      <w:r>
        <w:rPr>
          <w:rFonts w:ascii="仿宋" w:eastAsia="仿宋" w:hAnsi="仿宋" w:hint="eastAsia"/>
          <w:sz w:val="28"/>
          <w:szCs w:val="28"/>
        </w:rPr>
        <w:t>时点近期</w:t>
      </w:r>
      <w:proofErr w:type="gramEnd"/>
      <w:r>
        <w:rPr>
          <w:rFonts w:ascii="仿宋" w:eastAsia="仿宋" w:hAnsi="仿宋" w:hint="eastAsia"/>
          <w:sz w:val="28"/>
          <w:szCs w:val="28"/>
        </w:rPr>
        <w:t>有过交易的类似房地产进行比较，对这些类似房地产的已知价格作适</w:t>
      </w:r>
      <w:r>
        <w:rPr>
          <w:rFonts w:ascii="仿宋" w:eastAsia="仿宋" w:hAnsi="仿宋" w:cs="仿宋" w:hint="eastAsia"/>
          <w:sz w:val="28"/>
          <w:szCs w:val="28"/>
        </w:rPr>
        <w:t>当的修正，以此估算估价对象的客观合理价</w:t>
      </w:r>
    </w:p>
    <w:p w:rsidR="005B4466" w:rsidRDefault="003D76DF">
      <w:pPr>
        <w:spacing w:line="440" w:lineRule="exact"/>
        <w:rPr>
          <w:rFonts w:ascii="仿宋" w:eastAsia="仿宋" w:hAnsi="仿宋" w:cs="仿宋"/>
          <w:sz w:val="28"/>
          <w:szCs w:val="28"/>
        </w:rPr>
      </w:pPr>
      <w:r>
        <w:rPr>
          <w:rFonts w:ascii="仿宋" w:eastAsia="仿宋" w:hAnsi="仿宋" w:cs="仿宋" w:hint="eastAsia"/>
          <w:sz w:val="28"/>
          <w:szCs w:val="28"/>
        </w:rPr>
        <w:t>格或价值的方法。</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比较法技术路线如下：</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1、在同一供需圈内搜集房地产交易实例，即从现实的房地产市场中搜集大量的实际成交的房地产及其成交日期、成交价格、付款方式等情况。</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2、选取房地产的可比实例，具体条件如下：</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kern w:val="0"/>
          <w:sz w:val="28"/>
          <w:szCs w:val="28"/>
        </w:rPr>
        <w:t>◆</w:t>
      </w:r>
      <w:proofErr w:type="gramStart"/>
      <w:r>
        <w:rPr>
          <w:rFonts w:ascii="仿宋" w:eastAsia="仿宋" w:hAnsi="仿宋" w:cs="仿宋" w:hint="eastAsia"/>
          <w:sz w:val="28"/>
          <w:szCs w:val="28"/>
        </w:rPr>
        <w:t>与待估房地产</w:t>
      </w:r>
      <w:proofErr w:type="gramEnd"/>
      <w:r>
        <w:rPr>
          <w:rFonts w:ascii="仿宋" w:eastAsia="仿宋" w:hAnsi="仿宋" w:cs="仿宋" w:hint="eastAsia"/>
          <w:sz w:val="28"/>
          <w:szCs w:val="28"/>
        </w:rPr>
        <w:t>用途相同的交易案例；</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◆交易案例价格类型</w:t>
      </w:r>
      <w:proofErr w:type="gramStart"/>
      <w:r>
        <w:rPr>
          <w:rFonts w:ascii="仿宋" w:eastAsia="仿宋" w:hAnsi="仿宋" w:cs="仿宋" w:hint="eastAsia"/>
          <w:sz w:val="28"/>
          <w:szCs w:val="28"/>
        </w:rPr>
        <w:t>与待估房地产</w:t>
      </w:r>
      <w:proofErr w:type="gramEnd"/>
      <w:r>
        <w:rPr>
          <w:rFonts w:ascii="仿宋" w:eastAsia="仿宋" w:hAnsi="仿宋" w:cs="仿宋" w:hint="eastAsia"/>
          <w:sz w:val="28"/>
          <w:szCs w:val="28"/>
        </w:rPr>
        <w:t>的估价目的相匹配；</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◆交易案例是正常交易，或可修正为正常交易；</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w:t>
      </w:r>
      <w:proofErr w:type="gramStart"/>
      <w:r>
        <w:rPr>
          <w:rFonts w:ascii="仿宋" w:eastAsia="仿宋" w:hAnsi="仿宋" w:cs="仿宋" w:hint="eastAsia"/>
          <w:sz w:val="28"/>
          <w:szCs w:val="28"/>
        </w:rPr>
        <w:t>与待估房地产</w:t>
      </w:r>
      <w:proofErr w:type="gramEnd"/>
      <w:r>
        <w:rPr>
          <w:rFonts w:ascii="仿宋" w:eastAsia="仿宋" w:hAnsi="仿宋" w:cs="仿宋" w:hint="eastAsia"/>
          <w:sz w:val="28"/>
          <w:szCs w:val="28"/>
        </w:rPr>
        <w:t>的建筑结构相同，或可修正；</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◆交易案例的交易日期</w:t>
      </w:r>
      <w:proofErr w:type="gramStart"/>
      <w:r>
        <w:rPr>
          <w:rFonts w:ascii="仿宋" w:eastAsia="仿宋" w:hAnsi="仿宋" w:cs="仿宋" w:hint="eastAsia"/>
          <w:sz w:val="28"/>
          <w:szCs w:val="28"/>
        </w:rPr>
        <w:t>与待估房地产</w:t>
      </w:r>
      <w:proofErr w:type="gramEnd"/>
      <w:r>
        <w:rPr>
          <w:rFonts w:ascii="仿宋" w:eastAsia="仿宋" w:hAnsi="仿宋" w:cs="仿宋" w:hint="eastAsia"/>
          <w:sz w:val="28"/>
          <w:szCs w:val="28"/>
        </w:rPr>
        <w:t>的价格</w:t>
      </w:r>
      <w:proofErr w:type="gramStart"/>
      <w:r>
        <w:rPr>
          <w:rFonts w:ascii="仿宋" w:eastAsia="仿宋" w:hAnsi="仿宋" w:cs="仿宋" w:hint="eastAsia"/>
          <w:sz w:val="28"/>
          <w:szCs w:val="28"/>
        </w:rPr>
        <w:t>时点较</w:t>
      </w:r>
      <w:proofErr w:type="gramEnd"/>
      <w:r>
        <w:rPr>
          <w:rFonts w:ascii="仿宋" w:eastAsia="仿宋" w:hAnsi="仿宋" w:cs="仿宋" w:hint="eastAsia"/>
          <w:sz w:val="28"/>
          <w:szCs w:val="28"/>
        </w:rPr>
        <w:t>接近；</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3、建立价格可比基础。</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4、进行交易情况修正、市场状况调整、房地产状况调整。</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5、计算得出比较价值，即把对多个可比实例的成交价格进行处理所得到的多个价格综合成一个价格。</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比较价格＝可比实例成交价格×交易情况修正系数×市场状况调整系数×房地产状况调整系数</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56" w:name="_Toc83542510"/>
      <w:r>
        <w:rPr>
          <w:rFonts w:ascii="仿宋" w:eastAsia="仿宋" w:hAnsi="仿宋" w:hint="eastAsia"/>
          <w:bCs w:val="0"/>
          <w:kern w:val="0"/>
          <w:sz w:val="28"/>
          <w:szCs w:val="24"/>
        </w:rPr>
        <w:t>十、估价结果</w:t>
      </w:r>
      <w:bookmarkEnd w:id="148"/>
      <w:bookmarkEnd w:id="149"/>
      <w:bookmarkEnd w:id="150"/>
      <w:bookmarkEnd w:id="151"/>
      <w:bookmarkEnd w:id="152"/>
      <w:bookmarkEnd w:id="153"/>
      <w:bookmarkEnd w:id="154"/>
      <w:bookmarkEnd w:id="155"/>
      <w:bookmarkEnd w:id="156"/>
    </w:p>
    <w:p w:rsidR="005B4466" w:rsidRDefault="003D76DF">
      <w:pPr>
        <w:adjustRightInd w:val="0"/>
        <w:snapToGrid w:val="0"/>
        <w:spacing w:line="500" w:lineRule="exact"/>
        <w:ind w:firstLineChars="200" w:firstLine="560"/>
        <w:rPr>
          <w:rFonts w:ascii="仿宋" w:eastAsia="仿宋" w:hAnsi="仿宋"/>
        </w:rPr>
      </w:pPr>
      <w:bookmarkStart w:id="157" w:name="_Toc262679845"/>
      <w:r>
        <w:rPr>
          <w:rFonts w:ascii="仿宋" w:eastAsia="仿宋" w:hAnsi="仿宋" w:hint="eastAsia"/>
          <w:sz w:val="28"/>
        </w:rPr>
        <w:t>根据《房地产估价规范》(GB/T50291-2015)等相关法律法规政策标准和我公司掌握的市场资料及长期积累的房地产估价经验，遵循独立、客观、公正、合法的房地产市场估价原则，按照严谨的估价程序，经过实地查勘、收集相关资料，结合贵方所提供的资料、本次估价目的、估价对象房地产的特点、目前的房地产</w:t>
      </w:r>
      <w:r>
        <w:rPr>
          <w:rFonts w:ascii="仿宋" w:eastAsia="仿宋" w:hAnsi="仿宋" w:hint="eastAsia"/>
          <w:sz w:val="28"/>
        </w:rPr>
        <w:lastRenderedPageBreak/>
        <w:t>市场行情、供求关系状况，选取适宜的估价方法—比较法，综合分析影响房地产价格的各项因素，经过专业分析、测算和判断，最终确定估价对象房地产在完整权利状态及满足各项假设限制条件下，于价值时点2021年8月25日的市场总价值为</w:t>
      </w:r>
      <w:bookmarkStart w:id="158" w:name="_Toc13497"/>
      <w:bookmarkStart w:id="159" w:name="_Toc29188"/>
      <w:bookmarkStart w:id="160" w:name="_Toc30476"/>
      <w:bookmarkStart w:id="161" w:name="_Toc12420"/>
      <w:bookmarkStart w:id="162" w:name="_Toc5166"/>
      <w:bookmarkStart w:id="163" w:name="_Toc3109"/>
      <w:bookmarkStart w:id="164" w:name="_Toc9274"/>
      <w:r>
        <w:rPr>
          <w:rFonts w:ascii="仿宋" w:eastAsia="仿宋" w:hAnsi="仿宋" w:hint="eastAsia"/>
          <w:b/>
          <w:sz w:val="28"/>
          <w:szCs w:val="28"/>
        </w:rPr>
        <w:t>￥59.08万元</w:t>
      </w:r>
      <w:r>
        <w:rPr>
          <w:rFonts w:ascii="仿宋" w:eastAsia="仿宋" w:hAnsi="仿宋" w:hint="eastAsia"/>
          <w:sz w:val="28"/>
          <w:szCs w:val="28"/>
        </w:rPr>
        <w:t>，大写</w:t>
      </w:r>
      <w:r>
        <w:rPr>
          <w:rFonts w:ascii="仿宋" w:eastAsia="仿宋" w:hAnsi="仿宋" w:hint="eastAsia"/>
          <w:b/>
          <w:bCs/>
          <w:sz w:val="28"/>
          <w:szCs w:val="28"/>
        </w:rPr>
        <w:t>人民币伍拾玖万零捌佰</w:t>
      </w:r>
      <w:r>
        <w:rPr>
          <w:rFonts w:ascii="仿宋" w:eastAsia="仿宋" w:hAnsi="仿宋"/>
          <w:b/>
          <w:bCs/>
          <w:sz w:val="28"/>
          <w:szCs w:val="28"/>
        </w:rPr>
        <w:t>元</w:t>
      </w:r>
      <w:r>
        <w:rPr>
          <w:rFonts w:ascii="仿宋" w:eastAsia="仿宋" w:hAnsi="仿宋" w:hint="eastAsia"/>
          <w:b/>
          <w:bCs/>
          <w:sz w:val="28"/>
          <w:szCs w:val="28"/>
        </w:rPr>
        <w:t>整。</w:t>
      </w:r>
      <w:r>
        <w:rPr>
          <w:rFonts w:ascii="仿宋" w:eastAsia="仿宋" w:hAnsi="仿宋" w:hint="eastAsia"/>
          <w:sz w:val="28"/>
        </w:rPr>
        <w:t>详见《估价</w:t>
      </w:r>
      <w:r>
        <w:rPr>
          <w:rFonts w:ascii="仿宋" w:eastAsia="仿宋" w:hAnsi="仿宋"/>
          <w:sz w:val="28"/>
        </w:rPr>
        <w:t>结果一览表</w:t>
      </w:r>
      <w:r>
        <w:rPr>
          <w:rFonts w:ascii="仿宋" w:eastAsia="仿宋" w:hAnsi="仿宋" w:hint="eastAsia"/>
          <w:sz w:val="28"/>
        </w:rPr>
        <w:t>》。</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65" w:name="_Toc83542511"/>
      <w:r>
        <w:rPr>
          <w:rFonts w:ascii="仿宋" w:eastAsia="仿宋" w:hAnsi="仿宋" w:hint="eastAsia"/>
          <w:bCs w:val="0"/>
          <w:kern w:val="0"/>
          <w:sz w:val="28"/>
          <w:szCs w:val="24"/>
        </w:rPr>
        <w:t>十一、估价人员</w:t>
      </w:r>
      <w:bookmarkEnd w:id="157"/>
      <w:bookmarkEnd w:id="158"/>
      <w:bookmarkEnd w:id="159"/>
      <w:bookmarkEnd w:id="160"/>
      <w:bookmarkEnd w:id="161"/>
      <w:bookmarkEnd w:id="162"/>
      <w:bookmarkEnd w:id="163"/>
      <w:bookmarkEnd w:id="164"/>
      <w:bookmarkEnd w:id="165"/>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977"/>
        <w:gridCol w:w="2531"/>
        <w:gridCol w:w="2588"/>
      </w:tblGrid>
      <w:tr w:rsidR="005B4466">
        <w:trPr>
          <w:jc w:val="center"/>
        </w:trPr>
        <w:tc>
          <w:tcPr>
            <w:tcW w:w="2580"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注册房地产估价师</w:t>
            </w:r>
          </w:p>
        </w:tc>
        <w:tc>
          <w:tcPr>
            <w:tcW w:w="1977"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注册证书号</w:t>
            </w:r>
          </w:p>
        </w:tc>
        <w:tc>
          <w:tcPr>
            <w:tcW w:w="2531"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   名</w:t>
            </w:r>
          </w:p>
        </w:tc>
        <w:tc>
          <w:tcPr>
            <w:tcW w:w="2588"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签名日期</w:t>
            </w:r>
          </w:p>
        </w:tc>
      </w:tr>
      <w:tr w:rsidR="005B4466">
        <w:trPr>
          <w:trHeight w:val="1074"/>
          <w:jc w:val="center"/>
        </w:trPr>
        <w:tc>
          <w:tcPr>
            <w:tcW w:w="2580"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王俊</w:t>
            </w:r>
          </w:p>
        </w:tc>
        <w:tc>
          <w:tcPr>
            <w:tcW w:w="1977"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4220200058</w:t>
            </w:r>
          </w:p>
        </w:tc>
        <w:tc>
          <w:tcPr>
            <w:tcW w:w="2531" w:type="dxa"/>
            <w:vAlign w:val="center"/>
          </w:tcPr>
          <w:p w:rsidR="005B4466" w:rsidRDefault="005B4466">
            <w:pPr>
              <w:pStyle w:val="aa"/>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2021.9.28</w:t>
            </w:r>
          </w:p>
        </w:tc>
      </w:tr>
      <w:tr w:rsidR="005B4466">
        <w:trPr>
          <w:trHeight w:val="1120"/>
          <w:jc w:val="center"/>
        </w:trPr>
        <w:tc>
          <w:tcPr>
            <w:tcW w:w="2580"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许红芳</w:t>
            </w:r>
          </w:p>
        </w:tc>
        <w:tc>
          <w:tcPr>
            <w:tcW w:w="1977"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4220190058</w:t>
            </w:r>
          </w:p>
        </w:tc>
        <w:tc>
          <w:tcPr>
            <w:tcW w:w="2531" w:type="dxa"/>
            <w:vAlign w:val="center"/>
          </w:tcPr>
          <w:p w:rsidR="005B4466" w:rsidRDefault="005B4466">
            <w:pPr>
              <w:pStyle w:val="aa"/>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5B4466" w:rsidRDefault="003D76D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2021.9.28</w:t>
            </w:r>
          </w:p>
        </w:tc>
      </w:tr>
    </w:tbl>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66" w:name="_Toc30904"/>
      <w:bookmarkStart w:id="167" w:name="_Toc2430"/>
      <w:bookmarkStart w:id="168" w:name="_Toc6358"/>
      <w:bookmarkStart w:id="169" w:name="_Toc4896"/>
      <w:bookmarkStart w:id="170" w:name="_Toc21343"/>
      <w:bookmarkStart w:id="171" w:name="_Toc13031"/>
      <w:bookmarkStart w:id="172" w:name="_Toc5485"/>
      <w:bookmarkStart w:id="173" w:name="_Toc83542512"/>
      <w:bookmarkStart w:id="174" w:name="_Toc262679846"/>
      <w:r>
        <w:rPr>
          <w:rFonts w:ascii="仿宋" w:eastAsia="仿宋" w:hAnsi="仿宋" w:hint="eastAsia"/>
          <w:bCs w:val="0"/>
          <w:kern w:val="0"/>
          <w:sz w:val="28"/>
          <w:szCs w:val="24"/>
        </w:rPr>
        <w:t>十二、实地查勘日期</w:t>
      </w:r>
      <w:bookmarkEnd w:id="166"/>
      <w:bookmarkEnd w:id="167"/>
      <w:bookmarkEnd w:id="168"/>
      <w:bookmarkEnd w:id="169"/>
      <w:bookmarkEnd w:id="170"/>
      <w:bookmarkEnd w:id="171"/>
      <w:bookmarkEnd w:id="172"/>
      <w:bookmarkEnd w:id="173"/>
    </w:p>
    <w:p w:rsidR="005B4466" w:rsidRDefault="003D76DF">
      <w:pPr>
        <w:pStyle w:val="aa"/>
        <w:snapToGrid w:val="0"/>
        <w:spacing w:line="480" w:lineRule="exact"/>
        <w:ind w:firstLineChars="200" w:firstLine="560"/>
        <w:rPr>
          <w:rFonts w:ascii="仿宋" w:eastAsia="仿宋" w:hAnsi="仿宋" w:cs="楷体_GB2312"/>
        </w:rPr>
      </w:pPr>
      <w:r>
        <w:rPr>
          <w:rFonts w:ascii="仿宋" w:eastAsia="仿宋" w:hAnsi="仿宋" w:hint="eastAsia"/>
        </w:rPr>
        <w:t>估价人员进入估价对</w:t>
      </w:r>
      <w:r>
        <w:rPr>
          <w:rFonts w:ascii="仿宋" w:eastAsia="仿宋" w:hAnsi="仿宋" w:cs="楷体_GB2312" w:hint="eastAsia"/>
        </w:rPr>
        <w:t>象现场之日为2021年8月25日，完成现场勘查之日为2021年8月25日。</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75" w:name="_Toc1929"/>
      <w:bookmarkStart w:id="176" w:name="_Toc20352"/>
      <w:bookmarkStart w:id="177" w:name="_Toc16950"/>
      <w:bookmarkStart w:id="178" w:name="_Toc30114"/>
      <w:bookmarkStart w:id="179" w:name="_Toc25393"/>
      <w:bookmarkStart w:id="180" w:name="_Toc21197"/>
      <w:bookmarkStart w:id="181" w:name="_Toc29819"/>
      <w:bookmarkStart w:id="182" w:name="_Toc83542513"/>
      <w:r>
        <w:rPr>
          <w:rFonts w:ascii="仿宋" w:eastAsia="仿宋" w:hAnsi="仿宋" w:hint="eastAsia"/>
          <w:bCs w:val="0"/>
          <w:kern w:val="0"/>
          <w:sz w:val="28"/>
          <w:szCs w:val="24"/>
        </w:rPr>
        <w:t>十三、估价作业日期</w:t>
      </w:r>
      <w:bookmarkEnd w:id="174"/>
      <w:bookmarkEnd w:id="175"/>
      <w:bookmarkEnd w:id="176"/>
      <w:bookmarkEnd w:id="177"/>
      <w:bookmarkEnd w:id="178"/>
      <w:bookmarkEnd w:id="179"/>
      <w:bookmarkEnd w:id="180"/>
      <w:bookmarkEnd w:id="181"/>
      <w:bookmarkEnd w:id="182"/>
    </w:p>
    <w:p w:rsidR="005B4466" w:rsidRDefault="003D76DF" w:rsidP="0013187F">
      <w:pPr>
        <w:pStyle w:val="aa"/>
        <w:tabs>
          <w:tab w:val="left" w:pos="0"/>
          <w:tab w:val="left" w:pos="1080"/>
          <w:tab w:val="left" w:pos="1440"/>
        </w:tabs>
        <w:spacing w:line="480" w:lineRule="exact"/>
        <w:ind w:firstLineChars="242" w:firstLine="678"/>
        <w:rPr>
          <w:rFonts w:ascii="仿宋" w:eastAsia="仿宋" w:hAnsi="仿宋"/>
          <w:b/>
          <w:sz w:val="36"/>
          <w:szCs w:val="36"/>
        </w:rPr>
      </w:pPr>
      <w:r>
        <w:rPr>
          <w:rFonts w:ascii="仿宋" w:eastAsia="仿宋" w:hAnsi="仿宋" w:cs="楷体_GB2312" w:hint="eastAsia"/>
        </w:rPr>
        <w:t>2021年8月25日</w:t>
      </w:r>
      <w:r>
        <w:rPr>
          <w:rFonts w:ascii="仿宋" w:eastAsia="仿宋" w:hAnsi="仿宋" w:hint="eastAsia"/>
        </w:rPr>
        <w:t>至</w:t>
      </w:r>
      <w:r>
        <w:rPr>
          <w:rFonts w:ascii="仿宋" w:eastAsia="仿宋" w:hAnsi="仿宋" w:cs="楷体_GB2312" w:hint="eastAsia"/>
        </w:rPr>
        <w:t>2021年9月28日</w:t>
      </w:r>
      <w:r>
        <w:rPr>
          <w:rFonts w:ascii="仿宋" w:eastAsia="仿宋" w:hAnsi="仿宋" w:hint="eastAsia"/>
        </w:rPr>
        <w:t>。</w:t>
      </w:r>
      <w:bookmarkStart w:id="183" w:name="_Toc14063"/>
      <w:bookmarkStart w:id="184" w:name="_Toc67"/>
      <w:bookmarkStart w:id="185" w:name="_Toc16335"/>
      <w:bookmarkStart w:id="186" w:name="_Toc17884"/>
      <w:bookmarkStart w:id="187" w:name="_Toc31537"/>
      <w:bookmarkStart w:id="188" w:name="_Toc16957"/>
      <w:bookmarkStart w:id="189" w:name="_Toc12076"/>
      <w:bookmarkStart w:id="190" w:name="_Toc31357"/>
      <w:bookmarkStart w:id="191" w:name="_Toc32188"/>
      <w:r>
        <w:rPr>
          <w:rFonts w:ascii="仿宋" w:eastAsia="仿宋" w:hAnsi="仿宋" w:hint="eastAsia"/>
          <w:b/>
          <w:sz w:val="36"/>
          <w:szCs w:val="36"/>
        </w:rPr>
        <w:t xml:space="preserve"> </w:t>
      </w:r>
    </w:p>
    <w:p w:rsidR="005B4466" w:rsidRDefault="003D76DF">
      <w:r>
        <w:br w:type="page"/>
      </w:r>
    </w:p>
    <w:p w:rsidR="005B4466" w:rsidRDefault="003D76DF">
      <w:pPr>
        <w:pStyle w:val="1"/>
        <w:numPr>
          <w:ilvl w:val="0"/>
          <w:numId w:val="0"/>
        </w:numPr>
        <w:spacing w:beforeLines="100" w:before="312" w:afterLines="50" w:after="156" w:line="480" w:lineRule="atLeast"/>
        <w:ind w:left="719" w:hangingChars="199" w:hanging="719"/>
        <w:jc w:val="center"/>
        <w:rPr>
          <w:rFonts w:ascii="仿宋" w:eastAsia="仿宋" w:hAnsi="仿宋"/>
          <w:b/>
          <w:sz w:val="36"/>
          <w:szCs w:val="36"/>
        </w:rPr>
      </w:pPr>
      <w:bookmarkStart w:id="192" w:name="_Toc83542514"/>
      <w:r>
        <w:rPr>
          <w:rFonts w:ascii="仿宋" w:eastAsia="仿宋" w:hAnsi="仿宋" w:hint="eastAsia"/>
          <w:b/>
          <w:sz w:val="36"/>
          <w:szCs w:val="36"/>
        </w:rPr>
        <w:lastRenderedPageBreak/>
        <w:t>附   件</w:t>
      </w:r>
      <w:bookmarkEnd w:id="183"/>
      <w:bookmarkEnd w:id="184"/>
      <w:bookmarkEnd w:id="185"/>
      <w:bookmarkEnd w:id="186"/>
      <w:bookmarkEnd w:id="187"/>
      <w:bookmarkEnd w:id="188"/>
      <w:bookmarkEnd w:id="189"/>
      <w:bookmarkEnd w:id="190"/>
      <w:bookmarkEnd w:id="191"/>
      <w:bookmarkEnd w:id="192"/>
    </w:p>
    <w:p w:rsidR="005B4466" w:rsidRDefault="005B4466">
      <w:pPr>
        <w:spacing w:line="440" w:lineRule="exact"/>
        <w:ind w:firstLineChars="450" w:firstLine="1260"/>
        <w:rPr>
          <w:rFonts w:ascii="仿宋" w:eastAsia="仿宋" w:hAnsi="仿宋"/>
          <w:sz w:val="28"/>
          <w:szCs w:val="28"/>
        </w:rPr>
      </w:pPr>
    </w:p>
    <w:p w:rsidR="005B4466" w:rsidRDefault="003D76DF">
      <w:pPr>
        <w:pStyle w:val="3"/>
        <w:keepLines w:val="0"/>
        <w:numPr>
          <w:ilvl w:val="0"/>
          <w:numId w:val="3"/>
        </w:numPr>
        <w:autoSpaceDE w:val="0"/>
        <w:autoSpaceDN w:val="0"/>
        <w:adjustRightInd w:val="0"/>
        <w:spacing w:before="0" w:after="0" w:line="480" w:lineRule="exact"/>
        <w:ind w:firstLine="420"/>
        <w:jc w:val="left"/>
        <w:rPr>
          <w:rFonts w:ascii="仿宋" w:eastAsia="仿宋" w:hAnsi="仿宋"/>
          <w:b w:val="0"/>
          <w:bCs w:val="0"/>
          <w:kern w:val="0"/>
          <w:sz w:val="28"/>
          <w:szCs w:val="24"/>
        </w:rPr>
      </w:pPr>
      <w:bookmarkStart w:id="193" w:name="_Toc83542515"/>
      <w:r>
        <w:rPr>
          <w:rFonts w:ascii="仿宋" w:eastAsia="仿宋" w:hAnsi="仿宋" w:hint="eastAsia"/>
          <w:b w:val="0"/>
          <w:bCs w:val="0"/>
          <w:kern w:val="0"/>
          <w:sz w:val="28"/>
          <w:szCs w:val="24"/>
        </w:rPr>
        <w:t>《湖北省五峰土家族自治县人民法院鉴定委托书》[（2021）鄂</w:t>
      </w:r>
      <w:proofErr w:type="gramStart"/>
      <w:r>
        <w:rPr>
          <w:rFonts w:ascii="仿宋" w:eastAsia="仿宋" w:hAnsi="仿宋" w:hint="eastAsia"/>
          <w:b w:val="0"/>
          <w:bCs w:val="0"/>
          <w:kern w:val="0"/>
          <w:sz w:val="28"/>
          <w:szCs w:val="24"/>
        </w:rPr>
        <w:t>五峰鉴委字</w:t>
      </w:r>
      <w:proofErr w:type="gramEnd"/>
      <w:r>
        <w:rPr>
          <w:rFonts w:ascii="仿宋" w:eastAsia="仿宋" w:hAnsi="仿宋" w:hint="eastAsia"/>
          <w:b w:val="0"/>
          <w:bCs w:val="0"/>
          <w:kern w:val="0"/>
          <w:sz w:val="28"/>
          <w:szCs w:val="24"/>
        </w:rPr>
        <w:t>第21号]复印件</w:t>
      </w:r>
      <w:bookmarkEnd w:id="193"/>
    </w:p>
    <w:p w:rsidR="005B4466" w:rsidRDefault="003D76DF">
      <w:pPr>
        <w:pStyle w:val="3"/>
        <w:keepLines w:val="0"/>
        <w:numPr>
          <w:ilvl w:val="0"/>
          <w:numId w:val="3"/>
        </w:numPr>
        <w:autoSpaceDE w:val="0"/>
        <w:autoSpaceDN w:val="0"/>
        <w:adjustRightInd w:val="0"/>
        <w:spacing w:before="0" w:after="0" w:line="480" w:lineRule="exact"/>
        <w:ind w:firstLine="420"/>
        <w:jc w:val="left"/>
        <w:rPr>
          <w:rFonts w:ascii="仿宋" w:eastAsia="仿宋" w:hAnsi="仿宋"/>
          <w:b w:val="0"/>
          <w:bCs w:val="0"/>
          <w:kern w:val="0"/>
          <w:sz w:val="28"/>
          <w:szCs w:val="24"/>
        </w:rPr>
      </w:pPr>
      <w:bookmarkStart w:id="194" w:name="_Toc83542516"/>
      <w:r>
        <w:rPr>
          <w:rFonts w:ascii="仿宋" w:eastAsia="仿宋" w:hAnsi="仿宋" w:hint="eastAsia"/>
          <w:b w:val="0"/>
          <w:bCs w:val="0"/>
          <w:kern w:val="0"/>
          <w:sz w:val="28"/>
          <w:szCs w:val="24"/>
        </w:rPr>
        <w:t>估价对象《不动产登记簿查询结果证明》、</w:t>
      </w:r>
      <w:r>
        <w:rPr>
          <w:rFonts w:ascii="仿宋" w:eastAsia="仿宋" w:hAnsi="仿宋" w:hint="eastAsia"/>
          <w:b w:val="0"/>
          <w:sz w:val="28"/>
          <w:szCs w:val="28"/>
        </w:rPr>
        <w:t>《房屋所有权证》、《国有土地使用证》</w:t>
      </w:r>
      <w:r>
        <w:rPr>
          <w:rFonts w:ascii="仿宋" w:eastAsia="仿宋" w:hAnsi="仿宋" w:hint="eastAsia"/>
          <w:b w:val="0"/>
          <w:bCs w:val="0"/>
          <w:kern w:val="0"/>
          <w:sz w:val="28"/>
          <w:szCs w:val="24"/>
        </w:rPr>
        <w:t>复印件</w:t>
      </w:r>
      <w:bookmarkEnd w:id="194"/>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5" w:name="_Toc83542517"/>
      <w:r>
        <w:rPr>
          <w:rFonts w:ascii="仿宋" w:eastAsia="仿宋" w:hAnsi="仿宋" w:hint="eastAsia"/>
          <w:b w:val="0"/>
          <w:bCs w:val="0"/>
          <w:kern w:val="0"/>
          <w:sz w:val="28"/>
          <w:szCs w:val="24"/>
        </w:rPr>
        <w:t>专业帮助情况和相关专业意见</w:t>
      </w:r>
      <w:bookmarkStart w:id="196" w:name="_Toc32008"/>
      <w:bookmarkStart w:id="197" w:name="_Toc2728"/>
      <w:bookmarkStart w:id="198" w:name="_Toc14399"/>
      <w:bookmarkStart w:id="199" w:name="_Toc19235"/>
      <w:bookmarkStart w:id="200" w:name="_Toc18071"/>
      <w:bookmarkStart w:id="201" w:name="_Toc26286"/>
      <w:bookmarkStart w:id="202" w:name="_Toc22851"/>
      <w:bookmarkEnd w:id="195"/>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03" w:name="_Toc30292"/>
      <w:bookmarkStart w:id="204" w:name="_Toc8254"/>
      <w:bookmarkStart w:id="205" w:name="_Toc8864"/>
      <w:bookmarkStart w:id="206" w:name="_Toc15701"/>
      <w:bookmarkStart w:id="207" w:name="_Toc83542518"/>
      <w:bookmarkEnd w:id="196"/>
      <w:bookmarkEnd w:id="197"/>
      <w:bookmarkEnd w:id="198"/>
      <w:bookmarkEnd w:id="199"/>
      <w:r>
        <w:rPr>
          <w:rFonts w:ascii="仿宋" w:eastAsia="仿宋" w:hAnsi="仿宋" w:hint="eastAsia"/>
          <w:b w:val="0"/>
          <w:bCs w:val="0"/>
          <w:kern w:val="0"/>
          <w:sz w:val="28"/>
          <w:szCs w:val="24"/>
        </w:rPr>
        <w:t>估价对象位置图</w:t>
      </w:r>
      <w:bookmarkStart w:id="208" w:name="_Toc30271"/>
      <w:bookmarkStart w:id="209" w:name="_Toc6747"/>
      <w:bookmarkStart w:id="210" w:name="_Toc18512"/>
      <w:bookmarkStart w:id="211" w:name="_Toc32421"/>
      <w:bookmarkStart w:id="212" w:name="_Toc22253"/>
      <w:bookmarkStart w:id="213" w:name="_Toc13859"/>
      <w:bookmarkStart w:id="214" w:name="_Toc8294"/>
      <w:bookmarkEnd w:id="200"/>
      <w:bookmarkEnd w:id="201"/>
      <w:bookmarkEnd w:id="202"/>
      <w:bookmarkEnd w:id="203"/>
      <w:bookmarkEnd w:id="204"/>
      <w:bookmarkEnd w:id="205"/>
      <w:bookmarkEnd w:id="206"/>
      <w:bookmarkEnd w:id="207"/>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15" w:name="_Toc83542519"/>
      <w:r>
        <w:rPr>
          <w:rFonts w:ascii="仿宋" w:eastAsia="仿宋" w:hAnsi="仿宋" w:hint="eastAsia"/>
          <w:b w:val="0"/>
          <w:bCs w:val="0"/>
          <w:kern w:val="0"/>
          <w:sz w:val="28"/>
          <w:szCs w:val="24"/>
        </w:rPr>
        <w:t>估价对象</w:t>
      </w:r>
      <w:r>
        <w:rPr>
          <w:rFonts w:ascii="仿宋" w:eastAsia="仿宋" w:hAnsi="仿宋"/>
          <w:b w:val="0"/>
          <w:bCs w:val="0"/>
          <w:kern w:val="0"/>
          <w:sz w:val="28"/>
          <w:szCs w:val="24"/>
        </w:rPr>
        <w:t>内</w:t>
      </w:r>
      <w:r>
        <w:rPr>
          <w:rFonts w:ascii="仿宋" w:eastAsia="仿宋" w:hAnsi="仿宋" w:hint="eastAsia"/>
          <w:b w:val="0"/>
          <w:bCs w:val="0"/>
          <w:kern w:val="0"/>
          <w:sz w:val="28"/>
          <w:szCs w:val="24"/>
        </w:rPr>
        <w:t>部状况、</w:t>
      </w:r>
      <w:r>
        <w:rPr>
          <w:rFonts w:ascii="仿宋" w:eastAsia="仿宋" w:hAnsi="仿宋"/>
          <w:b w:val="0"/>
          <w:bCs w:val="0"/>
          <w:kern w:val="0"/>
          <w:sz w:val="28"/>
          <w:szCs w:val="24"/>
        </w:rPr>
        <w:t>外部状况</w:t>
      </w:r>
      <w:r>
        <w:rPr>
          <w:rFonts w:ascii="仿宋" w:eastAsia="仿宋" w:hAnsi="仿宋" w:hint="eastAsia"/>
          <w:b w:val="0"/>
          <w:bCs w:val="0"/>
          <w:kern w:val="0"/>
          <w:sz w:val="28"/>
          <w:szCs w:val="24"/>
        </w:rPr>
        <w:t>、周围环境</w:t>
      </w:r>
      <w:bookmarkStart w:id="216" w:name="_Toc27639"/>
      <w:bookmarkStart w:id="217" w:name="_Toc18568"/>
      <w:bookmarkStart w:id="218" w:name="_Toc31978"/>
      <w:bookmarkStart w:id="219" w:name="_Toc26524"/>
      <w:bookmarkStart w:id="220" w:name="_Toc6597"/>
      <w:bookmarkStart w:id="221" w:name="_Toc17807"/>
      <w:bookmarkStart w:id="222" w:name="_Toc22720"/>
      <w:bookmarkEnd w:id="208"/>
      <w:bookmarkEnd w:id="209"/>
      <w:bookmarkEnd w:id="210"/>
      <w:bookmarkEnd w:id="211"/>
      <w:bookmarkEnd w:id="212"/>
      <w:bookmarkEnd w:id="213"/>
      <w:bookmarkEnd w:id="214"/>
      <w:bookmarkEnd w:id="215"/>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23" w:name="_Toc83542520"/>
      <w:r>
        <w:rPr>
          <w:rFonts w:ascii="仿宋" w:eastAsia="仿宋" w:hAnsi="仿宋" w:hint="eastAsia"/>
          <w:b w:val="0"/>
          <w:bCs w:val="0"/>
          <w:kern w:val="0"/>
          <w:sz w:val="28"/>
          <w:szCs w:val="24"/>
        </w:rPr>
        <w:t>房地产估价机构</w:t>
      </w:r>
      <w:r>
        <w:rPr>
          <w:rFonts w:ascii="仿宋" w:eastAsia="仿宋" w:hAnsi="仿宋"/>
          <w:b w:val="0"/>
          <w:bCs w:val="0"/>
          <w:kern w:val="0"/>
          <w:sz w:val="28"/>
          <w:szCs w:val="24"/>
        </w:rPr>
        <w:t>营业执照</w:t>
      </w:r>
      <w:r>
        <w:rPr>
          <w:rFonts w:ascii="仿宋" w:eastAsia="仿宋" w:hAnsi="仿宋" w:hint="eastAsia"/>
          <w:b w:val="0"/>
          <w:bCs w:val="0"/>
          <w:kern w:val="0"/>
          <w:sz w:val="28"/>
          <w:szCs w:val="24"/>
        </w:rPr>
        <w:t>复印件</w:t>
      </w:r>
      <w:bookmarkStart w:id="224" w:name="_Toc10007"/>
      <w:bookmarkStart w:id="225" w:name="_Toc27493"/>
      <w:bookmarkStart w:id="226" w:name="_Toc15052"/>
      <w:bookmarkStart w:id="227" w:name="_Toc11888"/>
      <w:bookmarkStart w:id="228" w:name="_Toc1137"/>
      <w:bookmarkStart w:id="229" w:name="_Toc15018"/>
      <w:bookmarkStart w:id="230" w:name="_Toc29347"/>
      <w:bookmarkEnd w:id="216"/>
      <w:bookmarkEnd w:id="217"/>
      <w:bookmarkEnd w:id="218"/>
      <w:bookmarkEnd w:id="219"/>
      <w:bookmarkEnd w:id="220"/>
      <w:bookmarkEnd w:id="221"/>
      <w:bookmarkEnd w:id="222"/>
      <w:bookmarkEnd w:id="223"/>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31" w:name="_Toc83542521"/>
      <w:r>
        <w:rPr>
          <w:rFonts w:ascii="仿宋" w:eastAsia="仿宋" w:hAnsi="仿宋" w:hint="eastAsia"/>
          <w:b w:val="0"/>
          <w:bCs w:val="0"/>
          <w:kern w:val="0"/>
          <w:sz w:val="28"/>
          <w:szCs w:val="24"/>
        </w:rPr>
        <w:t>房地产</w:t>
      </w:r>
      <w:r>
        <w:rPr>
          <w:rFonts w:ascii="仿宋" w:eastAsia="仿宋" w:hAnsi="仿宋"/>
          <w:b w:val="0"/>
          <w:bCs w:val="0"/>
          <w:kern w:val="0"/>
          <w:sz w:val="28"/>
          <w:szCs w:val="24"/>
        </w:rPr>
        <w:t>估价机构资质</w:t>
      </w:r>
      <w:r>
        <w:rPr>
          <w:rFonts w:ascii="仿宋" w:eastAsia="仿宋" w:hAnsi="仿宋" w:hint="eastAsia"/>
          <w:b w:val="0"/>
          <w:bCs w:val="0"/>
          <w:kern w:val="0"/>
          <w:sz w:val="28"/>
          <w:szCs w:val="24"/>
        </w:rPr>
        <w:t>证书复印件</w:t>
      </w:r>
      <w:bookmarkStart w:id="232" w:name="_Toc422080660"/>
      <w:bookmarkStart w:id="233" w:name="_Toc27339"/>
      <w:bookmarkStart w:id="234" w:name="_Toc12754"/>
      <w:bookmarkStart w:id="235" w:name="_Toc18444"/>
      <w:bookmarkStart w:id="236" w:name="_Toc31607"/>
      <w:bookmarkStart w:id="237" w:name="_Toc30611"/>
      <w:bookmarkStart w:id="238" w:name="_Toc15441"/>
      <w:bookmarkStart w:id="239" w:name="_Toc22580"/>
      <w:bookmarkEnd w:id="224"/>
      <w:bookmarkEnd w:id="225"/>
      <w:bookmarkEnd w:id="226"/>
      <w:bookmarkEnd w:id="227"/>
      <w:bookmarkEnd w:id="228"/>
      <w:bookmarkEnd w:id="229"/>
      <w:bookmarkEnd w:id="230"/>
      <w:bookmarkEnd w:id="231"/>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40" w:name="_Toc83542522"/>
      <w:bookmarkEnd w:id="232"/>
      <w:r>
        <w:rPr>
          <w:rFonts w:ascii="仿宋" w:eastAsia="仿宋" w:hAnsi="仿宋" w:hint="eastAsia"/>
          <w:b w:val="0"/>
          <w:bCs w:val="0"/>
          <w:kern w:val="0"/>
          <w:sz w:val="28"/>
          <w:szCs w:val="24"/>
        </w:rPr>
        <w:t>注册房地产</w:t>
      </w:r>
      <w:r>
        <w:rPr>
          <w:rFonts w:ascii="仿宋" w:eastAsia="仿宋" w:hAnsi="仿宋"/>
          <w:b w:val="0"/>
          <w:bCs w:val="0"/>
          <w:kern w:val="0"/>
          <w:sz w:val="28"/>
          <w:szCs w:val="24"/>
        </w:rPr>
        <w:t>估价师</w:t>
      </w:r>
      <w:r>
        <w:rPr>
          <w:rFonts w:ascii="仿宋" w:eastAsia="仿宋" w:hAnsi="仿宋" w:hint="eastAsia"/>
          <w:b w:val="0"/>
          <w:bCs w:val="0"/>
          <w:kern w:val="0"/>
          <w:sz w:val="28"/>
          <w:szCs w:val="24"/>
        </w:rPr>
        <w:t>注册证书复印件</w:t>
      </w:r>
      <w:bookmarkEnd w:id="233"/>
      <w:bookmarkEnd w:id="234"/>
      <w:bookmarkEnd w:id="235"/>
      <w:bookmarkEnd w:id="236"/>
      <w:bookmarkEnd w:id="237"/>
      <w:bookmarkEnd w:id="238"/>
      <w:bookmarkEnd w:id="239"/>
      <w:bookmarkEnd w:id="240"/>
    </w:p>
    <w:p w:rsidR="005B4466" w:rsidRDefault="005B4466">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5B4466" w:rsidRDefault="005B4466">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jc w:val="center"/>
        <w:rPr>
          <w:rFonts w:ascii="仿宋" w:eastAsia="仿宋" w:hAnsi="仿宋"/>
          <w:b/>
          <w:bCs/>
          <w:sz w:val="32"/>
          <w:szCs w:val="32"/>
        </w:rPr>
      </w:pPr>
    </w:p>
    <w:p w:rsidR="005B4466" w:rsidRDefault="005B4466">
      <w:pPr>
        <w:jc w:val="center"/>
        <w:rPr>
          <w:rFonts w:ascii="仿宋" w:eastAsia="仿宋" w:hAnsi="仿宋"/>
          <w:b/>
          <w:bCs/>
          <w:sz w:val="32"/>
          <w:szCs w:val="32"/>
        </w:rPr>
      </w:pPr>
    </w:p>
    <w:p w:rsidR="005B4466" w:rsidRDefault="005B4466">
      <w:pPr>
        <w:autoSpaceDE w:val="0"/>
        <w:autoSpaceDN w:val="0"/>
        <w:adjustRightInd w:val="0"/>
        <w:ind w:firstLineChars="800" w:firstLine="2570"/>
        <w:jc w:val="left"/>
        <w:rPr>
          <w:rFonts w:ascii="仿宋" w:eastAsia="仿宋" w:hAnsi="仿宋" w:cs="仿宋"/>
          <w:b/>
          <w:bCs/>
          <w:sz w:val="32"/>
          <w:szCs w:val="32"/>
        </w:rPr>
        <w:sectPr w:rsidR="005B4466">
          <w:headerReference w:type="default" r:id="rId19"/>
          <w:pgSz w:w="11906" w:h="16838"/>
          <w:pgMar w:top="1440" w:right="707" w:bottom="936" w:left="1418" w:header="851" w:footer="601" w:gutter="0"/>
          <w:pgNumType w:start="4"/>
          <w:cols w:space="720"/>
          <w:docGrid w:type="lines" w:linePitch="312"/>
        </w:sectPr>
      </w:pPr>
    </w:p>
    <w:p w:rsidR="005B4466" w:rsidRDefault="005B4466">
      <w:pPr>
        <w:autoSpaceDE w:val="0"/>
        <w:autoSpaceDN w:val="0"/>
        <w:adjustRightInd w:val="0"/>
        <w:ind w:firstLineChars="800" w:firstLine="2570"/>
        <w:jc w:val="left"/>
        <w:rPr>
          <w:rFonts w:ascii="仿宋" w:eastAsia="仿宋" w:hAnsi="仿宋" w:cs="仿宋"/>
          <w:b/>
          <w:bCs/>
          <w:sz w:val="32"/>
          <w:szCs w:val="32"/>
        </w:rPr>
      </w:pPr>
    </w:p>
    <w:p w:rsidR="005B4466" w:rsidRDefault="003D76DF">
      <w:pPr>
        <w:autoSpaceDE w:val="0"/>
        <w:autoSpaceDN w:val="0"/>
        <w:adjustRightInd w:val="0"/>
        <w:ind w:firstLineChars="800" w:firstLine="2570"/>
        <w:jc w:val="left"/>
        <w:rPr>
          <w:rFonts w:ascii="仿宋" w:eastAsia="仿宋" w:hAnsi="仿宋" w:cs="仿宋"/>
          <w:b/>
          <w:bCs/>
          <w:kern w:val="0"/>
          <w:sz w:val="32"/>
          <w:szCs w:val="32"/>
        </w:rPr>
      </w:pPr>
      <w:r>
        <w:rPr>
          <w:rFonts w:ascii="仿宋" w:eastAsia="仿宋" w:hAnsi="仿宋" w:cs="仿宋" w:hint="eastAsia"/>
          <w:b/>
          <w:bCs/>
          <w:sz w:val="32"/>
          <w:szCs w:val="32"/>
        </w:rPr>
        <w:t>专业帮助情况和相关专业意见</w:t>
      </w:r>
    </w:p>
    <w:p w:rsidR="005B4466" w:rsidRDefault="005B4466">
      <w:pPr>
        <w:autoSpaceDE w:val="0"/>
        <w:autoSpaceDN w:val="0"/>
        <w:adjustRightInd w:val="0"/>
        <w:jc w:val="left"/>
        <w:rPr>
          <w:rFonts w:ascii="新宋体" w:eastAsia="新宋体" w:cs="新宋体"/>
          <w:kern w:val="0"/>
          <w:sz w:val="24"/>
        </w:rPr>
      </w:pPr>
    </w:p>
    <w:p w:rsidR="005B4466" w:rsidRDefault="005B4466">
      <w:pPr>
        <w:autoSpaceDE w:val="0"/>
        <w:autoSpaceDN w:val="0"/>
        <w:adjustRightInd w:val="0"/>
        <w:jc w:val="left"/>
        <w:rPr>
          <w:rFonts w:ascii="新宋体" w:eastAsia="新宋体" w:cs="新宋体"/>
          <w:kern w:val="0"/>
          <w:sz w:val="24"/>
        </w:rPr>
      </w:pPr>
    </w:p>
    <w:p w:rsidR="005B4466" w:rsidRDefault="003D76D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受湖北省五峰土家族自治县人民法院</w:t>
      </w:r>
      <w:r>
        <w:rPr>
          <w:rFonts w:ascii="仿宋" w:eastAsia="仿宋" w:hAnsi="仿宋" w:cs="仿宋" w:hint="eastAsia"/>
          <w:sz w:val="28"/>
          <w:szCs w:val="28"/>
        </w:rPr>
        <w:t>的估价委托，本公司派出注册房地产估价师根据房地产估价的有关规定，遵循“独立、客观、公正”的房地产估价原则，以“</w:t>
      </w:r>
      <w:r>
        <w:rPr>
          <w:rFonts w:ascii="仿宋" w:eastAsia="仿宋" w:hAnsi="仿宋" w:hint="eastAsia"/>
          <w:sz w:val="28"/>
        </w:rPr>
        <w:t>为人民法院确定财产处置参考价提供参考依据</w:t>
      </w:r>
      <w:r>
        <w:rPr>
          <w:rFonts w:ascii="仿宋" w:eastAsia="仿宋" w:hAnsi="仿宋" w:cs="仿宋" w:hint="eastAsia"/>
          <w:sz w:val="28"/>
          <w:szCs w:val="28"/>
        </w:rPr>
        <w:t>”为估价目的，对位于</w:t>
      </w:r>
      <w:r>
        <w:rPr>
          <w:rFonts w:ascii="仿宋" w:eastAsia="仿宋" w:hAnsi="仿宋" w:hint="eastAsia"/>
          <w:sz w:val="28"/>
        </w:rPr>
        <w:t>五峰土家族自治县渔洋关镇南北路的1套住宅房地产</w:t>
      </w:r>
      <w:r>
        <w:rPr>
          <w:rFonts w:ascii="仿宋" w:eastAsia="仿宋" w:hAnsi="仿宋" w:cs="仿宋" w:hint="eastAsia"/>
          <w:sz w:val="28"/>
          <w:szCs w:val="28"/>
        </w:rPr>
        <w:t>进行了估价，并形成估价报告，经公司审核通过，出具房地产估价报告。</w:t>
      </w:r>
    </w:p>
    <w:p w:rsidR="005B4466" w:rsidRDefault="003D76D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本次估价过程各环节均由我公司注册房地产估价师完成，没有从外部获得专业帮助的情况，亦未从任何专业机构或专家处获得相关专业意见。</w:t>
      </w:r>
    </w:p>
    <w:p w:rsidR="005B4466" w:rsidRDefault="005B4466">
      <w:pPr>
        <w:autoSpaceDE w:val="0"/>
        <w:autoSpaceDN w:val="0"/>
        <w:adjustRightInd w:val="0"/>
        <w:spacing w:line="500" w:lineRule="exact"/>
        <w:ind w:firstLineChars="200" w:firstLine="560"/>
        <w:jc w:val="left"/>
        <w:rPr>
          <w:rFonts w:ascii="仿宋" w:eastAsia="仿宋" w:hAnsi="仿宋" w:cs="仿宋"/>
          <w:sz w:val="28"/>
          <w:szCs w:val="28"/>
        </w:rPr>
      </w:pPr>
    </w:p>
    <w:p w:rsidR="005B4466" w:rsidRDefault="005B4466">
      <w:pPr>
        <w:autoSpaceDE w:val="0"/>
        <w:autoSpaceDN w:val="0"/>
        <w:adjustRightInd w:val="0"/>
        <w:spacing w:line="500" w:lineRule="exact"/>
        <w:ind w:firstLineChars="200" w:firstLine="560"/>
        <w:jc w:val="left"/>
        <w:rPr>
          <w:rFonts w:ascii="仿宋" w:eastAsia="仿宋" w:hAnsi="仿宋" w:cs="仿宋"/>
          <w:sz w:val="28"/>
          <w:szCs w:val="28"/>
        </w:rPr>
      </w:pPr>
    </w:p>
    <w:p w:rsidR="005B4466" w:rsidRDefault="003D76DF">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bCs/>
          <w:sz w:val="28"/>
          <w:szCs w:val="28"/>
        </w:rPr>
        <w:t xml:space="preserve">                                 </w:t>
      </w:r>
      <w:r>
        <w:rPr>
          <w:rFonts w:ascii="仿宋" w:eastAsia="仿宋" w:hAnsi="仿宋" w:cs="仿宋" w:hint="eastAsia"/>
          <w:kern w:val="0"/>
          <w:sz w:val="28"/>
          <w:szCs w:val="28"/>
        </w:rPr>
        <w:t xml:space="preserve">                                                                                                 </w:t>
      </w:r>
    </w:p>
    <w:p w:rsidR="005B4466" w:rsidRDefault="003D76DF">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二○二一年九月二十八日</w:t>
      </w:r>
    </w:p>
    <w:p w:rsidR="005B4466" w:rsidRDefault="005B4466">
      <w:pPr>
        <w:jc w:val="center"/>
        <w:rPr>
          <w:rFonts w:ascii="仿宋" w:eastAsia="仿宋" w:hAnsi="仿宋" w:cs="仿宋"/>
          <w:b/>
          <w:bCs/>
          <w:sz w:val="28"/>
          <w:szCs w:val="28"/>
        </w:rPr>
      </w:pPr>
    </w:p>
    <w:sectPr w:rsidR="005B4466">
      <w:headerReference w:type="default" r:id="rId20"/>
      <w:pgSz w:w="11906" w:h="16838"/>
      <w:pgMar w:top="1440" w:right="924" w:bottom="936" w:left="1418" w:header="851" w:footer="601" w:gutter="0"/>
      <w:pgNumType w:start="4"/>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9038A9" w15:done="0"/>
  <w15:commentEx w15:paraId="16E129B7" w15:done="0"/>
  <w15:commentEx w15:paraId="62B513F5" w15:done="0"/>
  <w15:commentEx w15:paraId="6D842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BC" w:rsidRDefault="00A157BC">
      <w:r>
        <w:separator/>
      </w:r>
    </w:p>
  </w:endnote>
  <w:endnote w:type="continuationSeparator" w:id="0">
    <w:p w:rsidR="00A157BC" w:rsidRDefault="00A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楷体简体">
    <w:altName w:val="黑体"/>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3D76DF">
    <w:pPr>
      <w:pStyle w:val="af"/>
      <w:ind w:left="90" w:rightChars="-84" w:right="-176" w:hangingChars="50" w:hanging="90"/>
    </w:pPr>
    <w:r>
      <w:rPr>
        <w:rFonts w:hint="eastAsia"/>
      </w:rPr>
      <w:t>——</w:t>
    </w:r>
    <w:proofErr w:type="gramStart"/>
    <w:r>
      <w:rPr>
        <w:rFonts w:hint="eastAsia"/>
      </w:rPr>
      <w:t>———————————————————————————————————————————————————</w:t>
    </w:r>
    <w:proofErr w:type="gramEnd"/>
    <w:r>
      <w:rPr>
        <w:rFonts w:hint="eastAsia"/>
      </w:rPr>
      <w:t xml:space="preserve">     </w:t>
    </w:r>
  </w:p>
  <w:p w:rsidR="005B4466" w:rsidRDefault="003D76DF">
    <w:pPr>
      <w:pStyle w:val="af"/>
      <w:ind w:left="90" w:rightChars="-84" w:right="-176" w:hangingChars="50" w:hanging="90"/>
      <w:rPr>
        <w:rFonts w:ascii="宋体" w:hAnsi="宋体"/>
      </w:rPr>
    </w:pPr>
    <w:r>
      <w:rPr>
        <w:rFonts w:ascii="仿宋" w:eastAsia="仿宋" w:hAnsi="仿宋" w:hint="eastAsia"/>
      </w:rPr>
      <w:t>估价机构：中证房地产评估造价集团有限公司  宜昌分公司地址：西陵一路美岸长提4-1-1501号 TEL:(0717)6211661</w:t>
    </w:r>
    <w:r>
      <w:rPr>
        <w:rFonts w:ascii="宋体" w:hAnsi="宋体"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3D76DF">
    <w:pPr>
      <w:pStyle w:val="af"/>
      <w:ind w:left="90" w:rightChars="-84" w:right="-176" w:hangingChars="50" w:hanging="90"/>
    </w:pPr>
    <w:r>
      <w:rPr>
        <w:rFonts w:hint="eastAsia"/>
      </w:rPr>
      <w:t>——</w:t>
    </w:r>
    <w:proofErr w:type="gramStart"/>
    <w:r>
      <w:rPr>
        <w:rFonts w:hint="eastAsia"/>
      </w:rPr>
      <w:t>———————————————————————————————————————————————————</w:t>
    </w:r>
    <w:proofErr w:type="gramEnd"/>
  </w:p>
  <w:p w:rsidR="005B4466" w:rsidRDefault="003D76DF">
    <w:pPr>
      <w:pStyle w:val="af"/>
    </w:pPr>
    <w:r>
      <w:rPr>
        <w:rFonts w:ascii="仿宋" w:eastAsia="仿宋" w:hAnsi="仿宋" w:hint="eastAsia"/>
      </w:rPr>
      <w:t>估价机构：中证房地产评估造价集团有限公司    宜昌分公司地址： 西陵一路美岸长提4-1-1501号  TEL:(0717)6211661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BC" w:rsidRDefault="00A157BC">
      <w:r>
        <w:separator/>
      </w:r>
    </w:p>
  </w:footnote>
  <w:footnote w:type="continuationSeparator" w:id="0">
    <w:p w:rsidR="00A157BC" w:rsidRDefault="00A1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A157BC">
    <w:pPr>
      <w:pStyle w:val="af0"/>
      <w:wordWrap w:val="0"/>
      <w:ind w:right="680"/>
      <w:jc w:val="both"/>
      <w:rPr>
        <w:rFonts w:ascii="仿宋" w:eastAsia="仿宋" w:hAnsi="仿宋"/>
        <w:bCs/>
        <w:w w:val="95"/>
      </w:rPr>
    </w:pPr>
    <w:r>
      <w:pict>
        <v:shapetype id="_x0000_t202" coordsize="21600,21600" o:spt="202" path="m,l,21600r21600,l21600,xe">
          <v:stroke joinstyle="miter"/>
          <v:path gradientshapeok="t" o:connecttype="rect"/>
        </v:shapetype>
        <v:shape id="文本框 1025" o:spid="_x0000_s2054" type="#_x0000_t202" style="position:absolute;left:0;text-align:left;margin-left:0;margin-top:0;width:2in;height:13.25pt;z-index:251667456;mso-wrap-style:none;mso-position-horizontal:left;mso-position-horizontal-relative:margin;mso-width-relative:page;mso-height-relative:page" filled="f" stroked="f">
          <v:textbox inset="0,0,0,0">
            <w:txbxContent>
              <w:p w:rsidR="005B4466" w:rsidRDefault="003D76DF">
                <w:pPr>
                  <w:pStyle w:val="af0"/>
                  <w:wordWrap w:val="0"/>
                  <w:ind w:right="680"/>
                  <w:jc w:val="both"/>
                </w:pPr>
                <w:r>
                  <w:rPr>
                    <w:rFonts w:ascii="仿宋" w:eastAsia="仿宋" w:hAnsi="仿宋" w:hint="eastAsia"/>
                    <w:bCs/>
                    <w:spacing w:val="-8"/>
                  </w:rPr>
                  <w:t>宜昌市三峡坝区人民法院及彭君玺共同委托评估位于秭归县茅坪镇</w:t>
                </w:r>
                <w:proofErr w:type="gramStart"/>
                <w:r>
                  <w:rPr>
                    <w:rFonts w:ascii="仿宋" w:eastAsia="仿宋" w:hAnsi="仿宋" w:hint="eastAsia"/>
                    <w:bCs/>
                    <w:spacing w:val="-8"/>
                  </w:rPr>
                  <w:t>归州街45号</w:t>
                </w:r>
                <w:proofErr w:type="gramEnd"/>
                <w:r>
                  <w:rPr>
                    <w:rFonts w:ascii="仿宋" w:eastAsia="仿宋" w:hAnsi="仿宋" w:hint="eastAsia"/>
                    <w:bCs/>
                    <w:spacing w:val="-8"/>
                  </w:rPr>
                  <w:t>的两套商业房地产市场价值评估</w:t>
                </w:r>
                <w:r>
                  <w:rPr>
                    <w:rFonts w:ascii="仿宋" w:eastAsia="仿宋" w:hAnsi="仿宋" w:hint="eastAsia"/>
                    <w:bCs/>
                    <w:w w:val="95"/>
                  </w:rPr>
                  <w:t xml:space="preserve">                        </w:t>
                </w:r>
              </w:p>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5B4466">
    <w:pPr>
      <w:pStyle w:val="af0"/>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A157BC">
    <w:pPr>
      <w:pStyle w:val="af0"/>
      <w:wordWrap w:val="0"/>
      <w:ind w:right="680"/>
      <w:jc w:val="both"/>
      <w:rPr>
        <w:rFonts w:ascii="仿宋" w:eastAsia="仿宋" w:hAnsi="仿宋"/>
        <w:bCs/>
        <w:w w:val="95"/>
      </w:rPr>
    </w:pPr>
    <w:r>
      <w:pict>
        <v:shapetype id="_x0000_t202" coordsize="21600,21600" o:spt="202" path="m,l,21600r21600,l21600,xe">
          <v:stroke joinstyle="miter"/>
          <v:path gradientshapeok="t" o:connecttype="rect"/>
        </v:shapetype>
        <v:shape id="文本框 1038" o:spid="_x0000_s2055" type="#_x0000_t202" style="position:absolute;left:0;text-align:left;margin-left:445.7pt;margin-top:12pt;width:31.55pt;height:13.4pt;z-index:251668480;mso-wrap-style:none;mso-position-horizontal-relative:margin;mso-width-relative:page;mso-height-relative:page" filled="f" stroked="f">
          <v:textbox style="mso-fit-shape-to-text:t" inset="0,0,0,0">
            <w:txbxContent>
              <w:p w:rsidR="005B4466" w:rsidRDefault="003D76DF">
                <w:pPr>
                  <w:pStyle w:val="af0"/>
                  <w:rPr>
                    <w:rFonts w:ascii="仿宋" w:eastAsia="仿宋" w:hAnsi="仿宋" w:cs="仿宋"/>
                  </w:rPr>
                </w:pPr>
                <w:r>
                  <w:rPr>
                    <w:rFonts w:ascii="仿宋" w:eastAsia="仿宋" w:hAnsi="仿宋" w:cs="仿宋" w:hint="eastAsia"/>
                  </w:rPr>
                  <w:t xml:space="preserve">第 </w:t>
                </w:r>
                <w:r>
                  <w:rPr>
                    <w:rFonts w:ascii="仿宋" w:eastAsia="仿宋" w:hAnsi="仿宋" w:cs="仿宋" w:hint="eastAsia"/>
                  </w:rPr>
                  <w:fldChar w:fldCharType="begin"/>
                </w:r>
                <w:r>
                  <w:rPr>
                    <w:rFonts w:ascii="仿宋" w:eastAsia="仿宋" w:hAnsi="仿宋" w:cs="仿宋" w:hint="eastAsia"/>
                  </w:rPr>
                  <w:instrText xml:space="preserve"> PAGE  \* MERGEFORMAT </w:instrText>
                </w:r>
                <w:r>
                  <w:rPr>
                    <w:rFonts w:ascii="仿宋" w:eastAsia="仿宋" w:hAnsi="仿宋" w:cs="仿宋" w:hint="eastAsia"/>
                  </w:rPr>
                  <w:fldChar w:fldCharType="separate"/>
                </w:r>
                <w:r w:rsidR="00B73F4E">
                  <w:rPr>
                    <w:rFonts w:ascii="仿宋" w:eastAsia="仿宋" w:hAnsi="仿宋" w:cs="仿宋"/>
                    <w:noProof/>
                  </w:rPr>
                  <w:t>2</w:t>
                </w:r>
                <w:r>
                  <w:rPr>
                    <w:rFonts w:ascii="仿宋" w:eastAsia="仿宋" w:hAnsi="仿宋" w:cs="仿宋" w:hint="eastAsia"/>
                  </w:rPr>
                  <w:fldChar w:fldCharType="end"/>
                </w:r>
                <w:r>
                  <w:rPr>
                    <w:rFonts w:ascii="仿宋" w:eastAsia="仿宋" w:hAnsi="仿宋" w:cs="仿宋" w:hint="eastAsia"/>
                  </w:rPr>
                  <w:t xml:space="preserve"> 页</w:t>
                </w:r>
              </w:p>
            </w:txbxContent>
          </v:textbox>
          <w10:wrap anchorx="margin"/>
        </v:shape>
      </w:pict>
    </w:r>
    <w:r w:rsidR="003D76DF">
      <w:rPr>
        <w:rFonts w:eastAsia="仿宋_GB2312"/>
        <w:noProof/>
        <w:szCs w:val="28"/>
      </w:rPr>
      <w:drawing>
        <wp:inline distT="0" distB="0" distL="0" distR="0">
          <wp:extent cx="266700" cy="266700"/>
          <wp:effectExtent l="19050" t="0" r="0" b="0"/>
          <wp:docPr id="1" name="图片 118"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8" descr="中证logo"/>
                  <pic:cNvPicPr>
                    <a:picLocks noChangeAspect="1" noChangeArrowheads="1"/>
                  </pic:cNvPicPr>
                </pic:nvPicPr>
                <pic:blipFill>
                  <a:blip r:embed="rId1"/>
                  <a:srcRect/>
                  <a:stretch>
                    <a:fillRect/>
                  </a:stretch>
                </pic:blipFill>
                <pic:spPr>
                  <a:xfrm>
                    <a:off x="0" y="0"/>
                    <a:ext cx="266700" cy="266700"/>
                  </a:xfrm>
                  <a:prstGeom prst="rect">
                    <a:avLst/>
                  </a:prstGeom>
                  <a:noFill/>
                  <a:ln w="9525">
                    <a:noFill/>
                    <a:miter lim="800000"/>
                    <a:headEnd/>
                    <a:tailEnd/>
                  </a:ln>
                  <a:effectLst/>
                </pic:spPr>
              </pic:pic>
            </a:graphicData>
          </a:graphic>
        </wp:inline>
      </w:drawing>
    </w:r>
    <w:r w:rsidR="003D76DF">
      <w:rPr>
        <w:rFonts w:ascii="仿宋" w:eastAsia="仿宋" w:hAnsi="仿宋" w:cs="仿宋" w:hint="eastAsia"/>
        <w:b/>
      </w:rPr>
      <w:t xml:space="preserve">中证房地产评估造价集团有限公司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A157BC">
    <w:pPr>
      <w:pStyle w:val="af0"/>
    </w:pPr>
    <w:r>
      <w:pict>
        <v:shapetype id="_x0000_t202" coordsize="21600,21600" o:spt="202" path="m,l,21600r21600,l21600,xe">
          <v:stroke joinstyle="miter"/>
          <v:path gradientshapeok="t" o:connecttype="rect"/>
        </v:shapetype>
        <v:shape id="文本框 1040" o:spid="_x0000_s2056" type="#_x0000_t202" style="position:absolute;left:0;text-align:left;margin-left:278.4pt;margin-top:0;width:2in;height:2in;z-index:251669504;mso-wrap-style:none;mso-position-horizontal:right;mso-position-horizontal-relative:margin;mso-width-relative:page;mso-height-relative:page" filled="f" stroked="f">
          <v:textbox style="mso-fit-shape-to-text:t" inset="0,0,0,0">
            <w:txbxContent>
              <w:p w:rsidR="005B4466" w:rsidRDefault="003D76DF">
                <w:pPr>
                  <w:pStyle w:val="af0"/>
                </w:pPr>
                <w:r>
                  <w:rPr>
                    <w:rFonts w:hint="eastAsia"/>
                  </w:rPr>
                  <w:t>第</w:t>
                </w:r>
                <w:r>
                  <w:rPr>
                    <w:rFonts w:hint="eastAsia"/>
                  </w:rPr>
                  <w:t xml:space="preserve"> </w:t>
                </w:r>
                <w:r>
                  <w:fldChar w:fldCharType="begin"/>
                </w:r>
                <w:r>
                  <w:instrText xml:space="preserve"> PAGE  \* MERGEFORMAT </w:instrText>
                </w:r>
                <w:r>
                  <w:fldChar w:fldCharType="separate"/>
                </w:r>
                <w:r>
                  <w:rPr>
                    <w:rFonts w:hint="eastAsia"/>
                  </w:rPr>
                  <w:t>1</w:t>
                </w:r>
                <w:r>
                  <w:fldChar w:fldCharType="end"/>
                </w:r>
                <w:r>
                  <w:rPr>
                    <w:rFonts w:hint="eastAsia"/>
                  </w:rPr>
                  <w:t xml:space="preserve"> </w:t>
                </w:r>
                <w:r>
                  <w:rPr>
                    <w:rFonts w:hint="eastAsia"/>
                  </w:rPr>
                  <w:t>页</w:t>
                </w:r>
              </w:p>
            </w:txbxContent>
          </v:textbox>
          <w10:wrap anchorx="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3D76DF">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4384"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2" name="图片 112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2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1312"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3" name="图片 1127"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27"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 xml:space="preserve">中证房地产评估造价集团有限公司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A157BC">
    <w:pPr>
      <w:pStyle w:val="af0"/>
      <w:pageBreakBefore/>
      <w:wordWrap w:val="0"/>
      <w:ind w:rightChars="324" w:right="680" w:firstLineChars="300" w:firstLine="540"/>
      <w:jc w:val="both"/>
      <w:rPr>
        <w:rFonts w:ascii="仿宋" w:eastAsia="仿宋" w:hAnsi="仿宋"/>
        <w:b/>
        <w:bCs/>
        <w:w w:val="95"/>
      </w:rPr>
    </w:pPr>
    <w:r>
      <w:pict>
        <v:shapetype id="_x0000_t202" coordsize="21600,21600" o:spt="202" path="m,l,21600r21600,l21600,xe">
          <v:stroke joinstyle="miter"/>
          <v:path gradientshapeok="t" o:connecttype="rect"/>
        </v:shapetype>
        <v:shape id="文本框 1132" o:spid="_x0000_s2060" type="#_x0000_t202" style="position:absolute;left:0;text-align:left;margin-left:445.4pt;margin-top:.6pt;width:31.55pt;height:13.4pt;z-index:251670528;mso-wrap-style:none;mso-position-horizontal-relative:margin;mso-width-relative:page;mso-height-relative:page" filled="f" stroked="f">
          <v:textbox style="mso-fit-shape-to-text:t" inset="0,0,0,0">
            <w:txbxContent>
              <w:p w:rsidR="005B4466" w:rsidRDefault="003D76DF">
                <w:pPr>
                  <w:pStyle w:val="af0"/>
                </w:pPr>
                <w:r>
                  <w:rPr>
                    <w:rFonts w:hint="eastAsia"/>
                  </w:rPr>
                  <w:t>第</w:t>
                </w:r>
                <w:r>
                  <w:rPr>
                    <w:rFonts w:hint="eastAsia"/>
                  </w:rPr>
                  <w:t xml:space="preserve"> </w:t>
                </w:r>
                <w:r>
                  <w:fldChar w:fldCharType="begin"/>
                </w:r>
                <w:r>
                  <w:instrText xml:space="preserve"> PAGE  \* MERGEFORMAT </w:instrText>
                </w:r>
                <w:r>
                  <w:fldChar w:fldCharType="separate"/>
                </w:r>
                <w:r w:rsidR="00B73F4E">
                  <w:rPr>
                    <w:noProof/>
                  </w:rPr>
                  <w:t>19</w:t>
                </w:r>
                <w:r>
                  <w:fldChar w:fldCharType="end"/>
                </w:r>
                <w:r>
                  <w:rPr>
                    <w:rFonts w:hint="eastAsia"/>
                  </w:rPr>
                  <w:t xml:space="preserve"> </w:t>
                </w:r>
                <w:r>
                  <w:rPr>
                    <w:rFonts w:hint="eastAsia"/>
                  </w:rPr>
                  <w:t>页</w:t>
                </w:r>
              </w:p>
            </w:txbxContent>
          </v:textbox>
          <w10:wrap anchorx="margin"/>
        </v:shape>
      </w:pict>
    </w:r>
    <w:r w:rsidR="003D76DF">
      <w:rPr>
        <w:b/>
        <w:bCs/>
        <w:noProof/>
      </w:rPr>
      <w:drawing>
        <wp:anchor distT="0" distB="0" distL="114300" distR="114300" simplePos="0" relativeHeight="251666432"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4" name="图片 1130"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30"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3D76DF">
      <w:rPr>
        <w:b/>
        <w:bCs/>
        <w:noProof/>
      </w:rPr>
      <w:drawing>
        <wp:anchor distT="0" distB="0" distL="114300" distR="114300" simplePos="0" relativeHeight="251665408"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5" name="图片 1131"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31"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3D76DF">
      <w:rPr>
        <w:rFonts w:ascii="仿宋" w:eastAsia="仿宋" w:hAnsi="仿宋" w:hint="eastAsia"/>
        <w:b/>
        <w:bCs/>
        <w:w w:val="95"/>
      </w:rPr>
      <w:t xml:space="preserve">中证房地产评估造价集团有限公司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66" w:rsidRDefault="003D76DF">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3360"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6" name="图片 1135"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35"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2336"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5" name="图片 113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3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中证房地产评估造价集团有限公司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C6B3E"/>
    <w:multiLevelType w:val="singleLevel"/>
    <w:tmpl w:val="8D7C6B3E"/>
    <w:lvl w:ilvl="0">
      <w:start w:val="1"/>
      <w:numFmt w:val="chineseCounting"/>
      <w:suff w:val="nothing"/>
      <w:lvlText w:val="（%1）"/>
      <w:lvlJc w:val="left"/>
      <w:rPr>
        <w:rFonts w:hint="eastAsia"/>
      </w:rPr>
    </w:lvl>
  </w:abstractNum>
  <w:abstractNum w:abstractNumId="1">
    <w:nsid w:val="CFA764F0"/>
    <w:multiLevelType w:val="singleLevel"/>
    <w:tmpl w:val="CFA764F0"/>
    <w:lvl w:ilvl="0">
      <w:start w:val="4"/>
      <w:numFmt w:val="chineseCounting"/>
      <w:suff w:val="nothing"/>
      <w:lvlText w:val="（%1）"/>
      <w:lvlJc w:val="left"/>
      <w:rPr>
        <w:rFonts w:hint="eastAsia"/>
      </w:rPr>
    </w:lvl>
  </w:abstractNum>
  <w:abstractNum w:abstractNumId="2">
    <w:nsid w:val="0000000B"/>
    <w:multiLevelType w:val="multilevel"/>
    <w:tmpl w:val="0000000B"/>
    <w:lvl w:ilvl="0">
      <w:start w:val="1"/>
      <w:numFmt w:val="japaneseCounting"/>
      <w:lvlText w:val="%1、"/>
      <w:lvlJc w:val="left"/>
      <w:pPr>
        <w:tabs>
          <w:tab w:val="left" w:pos="720"/>
        </w:tabs>
        <w:ind w:left="720" w:hanging="720"/>
      </w:pPr>
      <w:rPr>
        <w:rFonts w:hint="eastAsia"/>
      </w:rPr>
    </w:lvl>
    <w:lvl w:ilvl="1">
      <w:start w:val="1"/>
      <w:numFmt w:val="japaneseCounting"/>
      <w:lvlText w:val="（%2）"/>
      <w:lvlJc w:val="left"/>
      <w:pPr>
        <w:tabs>
          <w:tab w:val="left" w:pos="1275"/>
        </w:tabs>
        <w:ind w:left="1275" w:hanging="855"/>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980"/>
        </w:tabs>
        <w:ind w:left="1980" w:hanging="720"/>
      </w:pPr>
      <w:rPr>
        <w:rFonts w:hint="eastAsia"/>
      </w:rPr>
    </w:lvl>
    <w:lvl w:ilvl="4">
      <w:start w:val="1"/>
      <w:numFmt w:val="upperLetter"/>
      <w:pStyle w:val="1"/>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信仰">
    <w15:presenceInfo w15:providerId="WPS Office" w15:userId="3973944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5E61"/>
    <w:rsid w:val="00007536"/>
    <w:rsid w:val="00010433"/>
    <w:rsid w:val="00011C99"/>
    <w:rsid w:val="0001275A"/>
    <w:rsid w:val="00014A24"/>
    <w:rsid w:val="000161A9"/>
    <w:rsid w:val="00016673"/>
    <w:rsid w:val="00022623"/>
    <w:rsid w:val="000228E1"/>
    <w:rsid w:val="000254F2"/>
    <w:rsid w:val="00026CB3"/>
    <w:rsid w:val="00030070"/>
    <w:rsid w:val="00032A43"/>
    <w:rsid w:val="00034B26"/>
    <w:rsid w:val="00041267"/>
    <w:rsid w:val="000530AE"/>
    <w:rsid w:val="00056CF4"/>
    <w:rsid w:val="00060821"/>
    <w:rsid w:val="000618FB"/>
    <w:rsid w:val="0006555A"/>
    <w:rsid w:val="00070EE6"/>
    <w:rsid w:val="000728C3"/>
    <w:rsid w:val="00073034"/>
    <w:rsid w:val="000735F4"/>
    <w:rsid w:val="00073EE9"/>
    <w:rsid w:val="000760A3"/>
    <w:rsid w:val="000761E4"/>
    <w:rsid w:val="0008139A"/>
    <w:rsid w:val="000817D3"/>
    <w:rsid w:val="00085FAD"/>
    <w:rsid w:val="00087565"/>
    <w:rsid w:val="00090379"/>
    <w:rsid w:val="000923C3"/>
    <w:rsid w:val="00096DBC"/>
    <w:rsid w:val="000A2AA2"/>
    <w:rsid w:val="000A588E"/>
    <w:rsid w:val="000B03AD"/>
    <w:rsid w:val="000B052E"/>
    <w:rsid w:val="000B15D4"/>
    <w:rsid w:val="000B3700"/>
    <w:rsid w:val="000B37B9"/>
    <w:rsid w:val="000B4055"/>
    <w:rsid w:val="000B7D47"/>
    <w:rsid w:val="000C46F5"/>
    <w:rsid w:val="000C584A"/>
    <w:rsid w:val="000D0B80"/>
    <w:rsid w:val="000D164F"/>
    <w:rsid w:val="000D2EBF"/>
    <w:rsid w:val="000D2EF6"/>
    <w:rsid w:val="000D4334"/>
    <w:rsid w:val="000D4D70"/>
    <w:rsid w:val="000D748A"/>
    <w:rsid w:val="000E2308"/>
    <w:rsid w:val="000F09D2"/>
    <w:rsid w:val="000F1DA6"/>
    <w:rsid w:val="000F3462"/>
    <w:rsid w:val="000F3468"/>
    <w:rsid w:val="000F3E70"/>
    <w:rsid w:val="000F5F41"/>
    <w:rsid w:val="000F6C8A"/>
    <w:rsid w:val="000F6CB3"/>
    <w:rsid w:val="000F7A07"/>
    <w:rsid w:val="00101151"/>
    <w:rsid w:val="00105D7E"/>
    <w:rsid w:val="001119CD"/>
    <w:rsid w:val="0011281E"/>
    <w:rsid w:val="00113929"/>
    <w:rsid w:val="0012383C"/>
    <w:rsid w:val="00124812"/>
    <w:rsid w:val="001257D0"/>
    <w:rsid w:val="00127B7B"/>
    <w:rsid w:val="0013187F"/>
    <w:rsid w:val="001344BB"/>
    <w:rsid w:val="00137D91"/>
    <w:rsid w:val="00141451"/>
    <w:rsid w:val="00141ABB"/>
    <w:rsid w:val="0014296D"/>
    <w:rsid w:val="00142E25"/>
    <w:rsid w:val="00143D20"/>
    <w:rsid w:val="00143E1C"/>
    <w:rsid w:val="0014516D"/>
    <w:rsid w:val="001502D2"/>
    <w:rsid w:val="001505BF"/>
    <w:rsid w:val="00152E69"/>
    <w:rsid w:val="00154C9D"/>
    <w:rsid w:val="00155915"/>
    <w:rsid w:val="001565DC"/>
    <w:rsid w:val="001612F5"/>
    <w:rsid w:val="00161B33"/>
    <w:rsid w:val="00167041"/>
    <w:rsid w:val="00167485"/>
    <w:rsid w:val="00172A27"/>
    <w:rsid w:val="001737DE"/>
    <w:rsid w:val="00176365"/>
    <w:rsid w:val="001814A1"/>
    <w:rsid w:val="001824F8"/>
    <w:rsid w:val="00183EB1"/>
    <w:rsid w:val="001909CC"/>
    <w:rsid w:val="001917C2"/>
    <w:rsid w:val="001930E4"/>
    <w:rsid w:val="00194F2C"/>
    <w:rsid w:val="001A1DD8"/>
    <w:rsid w:val="001A36FC"/>
    <w:rsid w:val="001A3CF9"/>
    <w:rsid w:val="001A4BDD"/>
    <w:rsid w:val="001A5772"/>
    <w:rsid w:val="001A602A"/>
    <w:rsid w:val="001A66F1"/>
    <w:rsid w:val="001A7E23"/>
    <w:rsid w:val="001B003C"/>
    <w:rsid w:val="001B281D"/>
    <w:rsid w:val="001B3E25"/>
    <w:rsid w:val="001B4ED3"/>
    <w:rsid w:val="001B50C2"/>
    <w:rsid w:val="001C3937"/>
    <w:rsid w:val="001C756F"/>
    <w:rsid w:val="001D5B87"/>
    <w:rsid w:val="001D63C0"/>
    <w:rsid w:val="001F045B"/>
    <w:rsid w:val="001F18B7"/>
    <w:rsid w:val="001F60BA"/>
    <w:rsid w:val="001F6148"/>
    <w:rsid w:val="001F6AA6"/>
    <w:rsid w:val="00202445"/>
    <w:rsid w:val="0020304B"/>
    <w:rsid w:val="0020655D"/>
    <w:rsid w:val="002067BD"/>
    <w:rsid w:val="00207156"/>
    <w:rsid w:val="00207A0D"/>
    <w:rsid w:val="00210DC4"/>
    <w:rsid w:val="002205AB"/>
    <w:rsid w:val="00221290"/>
    <w:rsid w:val="002239CA"/>
    <w:rsid w:val="002274A2"/>
    <w:rsid w:val="0023023F"/>
    <w:rsid w:val="0023293F"/>
    <w:rsid w:val="0023462F"/>
    <w:rsid w:val="002348BC"/>
    <w:rsid w:val="00235CD6"/>
    <w:rsid w:val="00236052"/>
    <w:rsid w:val="0024007B"/>
    <w:rsid w:val="0024337A"/>
    <w:rsid w:val="00247763"/>
    <w:rsid w:val="002508C2"/>
    <w:rsid w:val="00253408"/>
    <w:rsid w:val="002544D3"/>
    <w:rsid w:val="0026121C"/>
    <w:rsid w:val="00262871"/>
    <w:rsid w:val="00267512"/>
    <w:rsid w:val="00272427"/>
    <w:rsid w:val="00272DDF"/>
    <w:rsid w:val="00274D2D"/>
    <w:rsid w:val="0027511C"/>
    <w:rsid w:val="00275F17"/>
    <w:rsid w:val="00280F1D"/>
    <w:rsid w:val="00283B3B"/>
    <w:rsid w:val="002844CF"/>
    <w:rsid w:val="0028783A"/>
    <w:rsid w:val="00291127"/>
    <w:rsid w:val="00291FC4"/>
    <w:rsid w:val="00292BC8"/>
    <w:rsid w:val="002934BF"/>
    <w:rsid w:val="00293D66"/>
    <w:rsid w:val="002956C6"/>
    <w:rsid w:val="00296A0C"/>
    <w:rsid w:val="002A63EA"/>
    <w:rsid w:val="002B0241"/>
    <w:rsid w:val="002B0FE9"/>
    <w:rsid w:val="002B10FB"/>
    <w:rsid w:val="002B2A63"/>
    <w:rsid w:val="002B34E5"/>
    <w:rsid w:val="002B7A91"/>
    <w:rsid w:val="002B7AFA"/>
    <w:rsid w:val="002C21E2"/>
    <w:rsid w:val="002C5990"/>
    <w:rsid w:val="002C61D0"/>
    <w:rsid w:val="002D1317"/>
    <w:rsid w:val="002D3CA4"/>
    <w:rsid w:val="002E06F0"/>
    <w:rsid w:val="002E0897"/>
    <w:rsid w:val="002E3264"/>
    <w:rsid w:val="002E4236"/>
    <w:rsid w:val="002E4DEB"/>
    <w:rsid w:val="002E5676"/>
    <w:rsid w:val="002E7228"/>
    <w:rsid w:val="002F0084"/>
    <w:rsid w:val="002F055D"/>
    <w:rsid w:val="002F34C5"/>
    <w:rsid w:val="002F3FDF"/>
    <w:rsid w:val="00301F39"/>
    <w:rsid w:val="00303324"/>
    <w:rsid w:val="00304818"/>
    <w:rsid w:val="003051F0"/>
    <w:rsid w:val="00306134"/>
    <w:rsid w:val="00307CA9"/>
    <w:rsid w:val="00310606"/>
    <w:rsid w:val="003113E1"/>
    <w:rsid w:val="003119D6"/>
    <w:rsid w:val="00320252"/>
    <w:rsid w:val="0033031B"/>
    <w:rsid w:val="00331617"/>
    <w:rsid w:val="003329A6"/>
    <w:rsid w:val="00335AB1"/>
    <w:rsid w:val="00337F08"/>
    <w:rsid w:val="00342DD5"/>
    <w:rsid w:val="003504A4"/>
    <w:rsid w:val="00350C30"/>
    <w:rsid w:val="003511B4"/>
    <w:rsid w:val="00351FAB"/>
    <w:rsid w:val="0035224E"/>
    <w:rsid w:val="00352C81"/>
    <w:rsid w:val="003538E1"/>
    <w:rsid w:val="00354B9B"/>
    <w:rsid w:val="00355A1C"/>
    <w:rsid w:val="00356B39"/>
    <w:rsid w:val="00357BFA"/>
    <w:rsid w:val="003621E5"/>
    <w:rsid w:val="0036291B"/>
    <w:rsid w:val="00362E51"/>
    <w:rsid w:val="00370876"/>
    <w:rsid w:val="00371327"/>
    <w:rsid w:val="003751E2"/>
    <w:rsid w:val="003753E5"/>
    <w:rsid w:val="0038226D"/>
    <w:rsid w:val="00382B87"/>
    <w:rsid w:val="00385A9C"/>
    <w:rsid w:val="00385C09"/>
    <w:rsid w:val="00390569"/>
    <w:rsid w:val="00390F19"/>
    <w:rsid w:val="00391B82"/>
    <w:rsid w:val="00393C20"/>
    <w:rsid w:val="00395C5C"/>
    <w:rsid w:val="003962A3"/>
    <w:rsid w:val="003A462D"/>
    <w:rsid w:val="003A4D6F"/>
    <w:rsid w:val="003A6AC7"/>
    <w:rsid w:val="003B1CF7"/>
    <w:rsid w:val="003B3BB5"/>
    <w:rsid w:val="003B4761"/>
    <w:rsid w:val="003B541C"/>
    <w:rsid w:val="003C2512"/>
    <w:rsid w:val="003C2691"/>
    <w:rsid w:val="003C4077"/>
    <w:rsid w:val="003C6C36"/>
    <w:rsid w:val="003D07B1"/>
    <w:rsid w:val="003D0C81"/>
    <w:rsid w:val="003D13B4"/>
    <w:rsid w:val="003D1734"/>
    <w:rsid w:val="003D6E8D"/>
    <w:rsid w:val="003D6FEC"/>
    <w:rsid w:val="003D76DF"/>
    <w:rsid w:val="003E2149"/>
    <w:rsid w:val="003E21A5"/>
    <w:rsid w:val="003E3561"/>
    <w:rsid w:val="003E448A"/>
    <w:rsid w:val="003F1A7F"/>
    <w:rsid w:val="003F3068"/>
    <w:rsid w:val="003F3419"/>
    <w:rsid w:val="003F40CF"/>
    <w:rsid w:val="003F477E"/>
    <w:rsid w:val="003F4C43"/>
    <w:rsid w:val="003F546B"/>
    <w:rsid w:val="003F651E"/>
    <w:rsid w:val="003F66ED"/>
    <w:rsid w:val="003F6F3D"/>
    <w:rsid w:val="0040052F"/>
    <w:rsid w:val="00400882"/>
    <w:rsid w:val="00401B3B"/>
    <w:rsid w:val="00402EFD"/>
    <w:rsid w:val="00405CB1"/>
    <w:rsid w:val="00406AB4"/>
    <w:rsid w:val="00406E78"/>
    <w:rsid w:val="00411B9B"/>
    <w:rsid w:val="00416C1C"/>
    <w:rsid w:val="00417664"/>
    <w:rsid w:val="00420CE4"/>
    <w:rsid w:val="00422309"/>
    <w:rsid w:val="00422CF9"/>
    <w:rsid w:val="00423811"/>
    <w:rsid w:val="0043143A"/>
    <w:rsid w:val="00433877"/>
    <w:rsid w:val="004426AF"/>
    <w:rsid w:val="00444245"/>
    <w:rsid w:val="00444902"/>
    <w:rsid w:val="00453055"/>
    <w:rsid w:val="00453B2D"/>
    <w:rsid w:val="00460893"/>
    <w:rsid w:val="0046133A"/>
    <w:rsid w:val="00464C2E"/>
    <w:rsid w:val="004671C8"/>
    <w:rsid w:val="00467B76"/>
    <w:rsid w:val="004712FD"/>
    <w:rsid w:val="0047323C"/>
    <w:rsid w:val="00473AB2"/>
    <w:rsid w:val="00474CEC"/>
    <w:rsid w:val="00475558"/>
    <w:rsid w:val="00480E34"/>
    <w:rsid w:val="004817FC"/>
    <w:rsid w:val="00483AA4"/>
    <w:rsid w:val="00485CFA"/>
    <w:rsid w:val="00486B45"/>
    <w:rsid w:val="00490DD8"/>
    <w:rsid w:val="004918BF"/>
    <w:rsid w:val="00493122"/>
    <w:rsid w:val="0049520E"/>
    <w:rsid w:val="00495728"/>
    <w:rsid w:val="00495915"/>
    <w:rsid w:val="00496DDD"/>
    <w:rsid w:val="00496E1F"/>
    <w:rsid w:val="004974A0"/>
    <w:rsid w:val="004A26F2"/>
    <w:rsid w:val="004A484A"/>
    <w:rsid w:val="004A5300"/>
    <w:rsid w:val="004A6128"/>
    <w:rsid w:val="004B37E0"/>
    <w:rsid w:val="004B58F0"/>
    <w:rsid w:val="004B7B1E"/>
    <w:rsid w:val="004C221C"/>
    <w:rsid w:val="004C5E65"/>
    <w:rsid w:val="004C7D92"/>
    <w:rsid w:val="004D180F"/>
    <w:rsid w:val="004D19F2"/>
    <w:rsid w:val="004D219E"/>
    <w:rsid w:val="004D2CAF"/>
    <w:rsid w:val="004D775A"/>
    <w:rsid w:val="004E3F5D"/>
    <w:rsid w:val="004E465C"/>
    <w:rsid w:val="004E52DC"/>
    <w:rsid w:val="004E5A6E"/>
    <w:rsid w:val="004E5ACC"/>
    <w:rsid w:val="004F193E"/>
    <w:rsid w:val="004F3E2A"/>
    <w:rsid w:val="004F758E"/>
    <w:rsid w:val="00502642"/>
    <w:rsid w:val="00503B9B"/>
    <w:rsid w:val="00505E4C"/>
    <w:rsid w:val="00506598"/>
    <w:rsid w:val="00510D25"/>
    <w:rsid w:val="00512CE8"/>
    <w:rsid w:val="00512DEB"/>
    <w:rsid w:val="00514CDE"/>
    <w:rsid w:val="00515A02"/>
    <w:rsid w:val="00515B30"/>
    <w:rsid w:val="00515DBD"/>
    <w:rsid w:val="005171E0"/>
    <w:rsid w:val="00517384"/>
    <w:rsid w:val="00517A81"/>
    <w:rsid w:val="00521DE6"/>
    <w:rsid w:val="005227BE"/>
    <w:rsid w:val="00526AD4"/>
    <w:rsid w:val="00533556"/>
    <w:rsid w:val="00533DE9"/>
    <w:rsid w:val="00533F5E"/>
    <w:rsid w:val="00534AF0"/>
    <w:rsid w:val="005358B6"/>
    <w:rsid w:val="00535BC4"/>
    <w:rsid w:val="005375C2"/>
    <w:rsid w:val="005377D6"/>
    <w:rsid w:val="00541142"/>
    <w:rsid w:val="00541248"/>
    <w:rsid w:val="005436DA"/>
    <w:rsid w:val="00543E70"/>
    <w:rsid w:val="0054451C"/>
    <w:rsid w:val="00545838"/>
    <w:rsid w:val="00546AB0"/>
    <w:rsid w:val="00550A35"/>
    <w:rsid w:val="005537D9"/>
    <w:rsid w:val="00560D4B"/>
    <w:rsid w:val="00561DFD"/>
    <w:rsid w:val="00561FCC"/>
    <w:rsid w:val="00563F4F"/>
    <w:rsid w:val="005647D9"/>
    <w:rsid w:val="00564CD3"/>
    <w:rsid w:val="00565436"/>
    <w:rsid w:val="00567AE8"/>
    <w:rsid w:val="005709CB"/>
    <w:rsid w:val="00570DF5"/>
    <w:rsid w:val="00577C43"/>
    <w:rsid w:val="00581E95"/>
    <w:rsid w:val="00582239"/>
    <w:rsid w:val="0058525A"/>
    <w:rsid w:val="00590989"/>
    <w:rsid w:val="005912EB"/>
    <w:rsid w:val="00594645"/>
    <w:rsid w:val="005976D5"/>
    <w:rsid w:val="005A1A0C"/>
    <w:rsid w:val="005A33D2"/>
    <w:rsid w:val="005A3A71"/>
    <w:rsid w:val="005A3D80"/>
    <w:rsid w:val="005A69BE"/>
    <w:rsid w:val="005B10E4"/>
    <w:rsid w:val="005B3451"/>
    <w:rsid w:val="005B36FE"/>
    <w:rsid w:val="005B4466"/>
    <w:rsid w:val="005B6E1A"/>
    <w:rsid w:val="005C03F3"/>
    <w:rsid w:val="005C1F6B"/>
    <w:rsid w:val="005C2442"/>
    <w:rsid w:val="005C39B0"/>
    <w:rsid w:val="005C45F8"/>
    <w:rsid w:val="005C46AA"/>
    <w:rsid w:val="005C4B18"/>
    <w:rsid w:val="005C4D6D"/>
    <w:rsid w:val="005C565E"/>
    <w:rsid w:val="005D1FA2"/>
    <w:rsid w:val="005D355D"/>
    <w:rsid w:val="005D58D8"/>
    <w:rsid w:val="005E1610"/>
    <w:rsid w:val="005E6ACD"/>
    <w:rsid w:val="005E6C2A"/>
    <w:rsid w:val="005E6F85"/>
    <w:rsid w:val="005E78D3"/>
    <w:rsid w:val="005E7C91"/>
    <w:rsid w:val="005F06B5"/>
    <w:rsid w:val="005F18FA"/>
    <w:rsid w:val="005F2526"/>
    <w:rsid w:val="005F4E37"/>
    <w:rsid w:val="00604EB9"/>
    <w:rsid w:val="0060662E"/>
    <w:rsid w:val="00607119"/>
    <w:rsid w:val="00611D4A"/>
    <w:rsid w:val="006123D2"/>
    <w:rsid w:val="0061487A"/>
    <w:rsid w:val="006148AF"/>
    <w:rsid w:val="00614C60"/>
    <w:rsid w:val="006212AB"/>
    <w:rsid w:val="00621A72"/>
    <w:rsid w:val="006228D6"/>
    <w:rsid w:val="00626062"/>
    <w:rsid w:val="0062643A"/>
    <w:rsid w:val="00627841"/>
    <w:rsid w:val="00630DE6"/>
    <w:rsid w:val="00631D8A"/>
    <w:rsid w:val="00632831"/>
    <w:rsid w:val="00637F30"/>
    <w:rsid w:val="00642515"/>
    <w:rsid w:val="006451B4"/>
    <w:rsid w:val="00646805"/>
    <w:rsid w:val="00647065"/>
    <w:rsid w:val="006501E0"/>
    <w:rsid w:val="00651125"/>
    <w:rsid w:val="00654766"/>
    <w:rsid w:val="006549B0"/>
    <w:rsid w:val="00656DE4"/>
    <w:rsid w:val="0066383B"/>
    <w:rsid w:val="006716D4"/>
    <w:rsid w:val="00674EBF"/>
    <w:rsid w:val="006755F4"/>
    <w:rsid w:val="0067664E"/>
    <w:rsid w:val="00677DC2"/>
    <w:rsid w:val="00680506"/>
    <w:rsid w:val="00680D17"/>
    <w:rsid w:val="006810A8"/>
    <w:rsid w:val="00681E68"/>
    <w:rsid w:val="006830F4"/>
    <w:rsid w:val="006849E2"/>
    <w:rsid w:val="006909FF"/>
    <w:rsid w:val="00692BEB"/>
    <w:rsid w:val="00694AAA"/>
    <w:rsid w:val="006951E7"/>
    <w:rsid w:val="00695F6A"/>
    <w:rsid w:val="006A00FB"/>
    <w:rsid w:val="006A17B5"/>
    <w:rsid w:val="006A6A0D"/>
    <w:rsid w:val="006A7AAF"/>
    <w:rsid w:val="006B0656"/>
    <w:rsid w:val="006B111D"/>
    <w:rsid w:val="006B142C"/>
    <w:rsid w:val="006B1FDC"/>
    <w:rsid w:val="006B2BD9"/>
    <w:rsid w:val="006B3D9C"/>
    <w:rsid w:val="006B499A"/>
    <w:rsid w:val="006B6933"/>
    <w:rsid w:val="006B719B"/>
    <w:rsid w:val="006C235D"/>
    <w:rsid w:val="006C4478"/>
    <w:rsid w:val="006C5E93"/>
    <w:rsid w:val="006C6CBA"/>
    <w:rsid w:val="006C7340"/>
    <w:rsid w:val="006C7829"/>
    <w:rsid w:val="006D0D8D"/>
    <w:rsid w:val="006D2F35"/>
    <w:rsid w:val="006D46BD"/>
    <w:rsid w:val="006D4D79"/>
    <w:rsid w:val="006D7064"/>
    <w:rsid w:val="006E0FD3"/>
    <w:rsid w:val="006E1770"/>
    <w:rsid w:val="006E186D"/>
    <w:rsid w:val="006E6A9E"/>
    <w:rsid w:val="006F03C9"/>
    <w:rsid w:val="006F1154"/>
    <w:rsid w:val="006F3CFB"/>
    <w:rsid w:val="006F4947"/>
    <w:rsid w:val="006F4FDB"/>
    <w:rsid w:val="00703150"/>
    <w:rsid w:val="0070382D"/>
    <w:rsid w:val="00706652"/>
    <w:rsid w:val="007070FF"/>
    <w:rsid w:val="00707D7B"/>
    <w:rsid w:val="00711C9E"/>
    <w:rsid w:val="00713A22"/>
    <w:rsid w:val="0071541F"/>
    <w:rsid w:val="00715682"/>
    <w:rsid w:val="007162FE"/>
    <w:rsid w:val="00717D39"/>
    <w:rsid w:val="00726FC3"/>
    <w:rsid w:val="00730ED9"/>
    <w:rsid w:val="00731547"/>
    <w:rsid w:val="00732413"/>
    <w:rsid w:val="007341FC"/>
    <w:rsid w:val="00737B37"/>
    <w:rsid w:val="00742509"/>
    <w:rsid w:val="00744DF3"/>
    <w:rsid w:val="007476D3"/>
    <w:rsid w:val="00750588"/>
    <w:rsid w:val="00750C23"/>
    <w:rsid w:val="00751A64"/>
    <w:rsid w:val="007532E7"/>
    <w:rsid w:val="00755B89"/>
    <w:rsid w:val="00757327"/>
    <w:rsid w:val="007675A7"/>
    <w:rsid w:val="00774289"/>
    <w:rsid w:val="00774DE7"/>
    <w:rsid w:val="00774EB5"/>
    <w:rsid w:val="00776056"/>
    <w:rsid w:val="0077774C"/>
    <w:rsid w:val="00777A8A"/>
    <w:rsid w:val="00781746"/>
    <w:rsid w:val="00781D6A"/>
    <w:rsid w:val="00781FE6"/>
    <w:rsid w:val="00782127"/>
    <w:rsid w:val="0078379A"/>
    <w:rsid w:val="0078684B"/>
    <w:rsid w:val="00790F64"/>
    <w:rsid w:val="00793169"/>
    <w:rsid w:val="007A06B9"/>
    <w:rsid w:val="007A2873"/>
    <w:rsid w:val="007A28C7"/>
    <w:rsid w:val="007A3A07"/>
    <w:rsid w:val="007A41AD"/>
    <w:rsid w:val="007A5668"/>
    <w:rsid w:val="007B4484"/>
    <w:rsid w:val="007B4515"/>
    <w:rsid w:val="007B735E"/>
    <w:rsid w:val="007B7D32"/>
    <w:rsid w:val="007C0458"/>
    <w:rsid w:val="007C0A3C"/>
    <w:rsid w:val="007C0B56"/>
    <w:rsid w:val="007C31CE"/>
    <w:rsid w:val="007C62A0"/>
    <w:rsid w:val="007D31EA"/>
    <w:rsid w:val="007D5F1D"/>
    <w:rsid w:val="007D6DEF"/>
    <w:rsid w:val="007D76F4"/>
    <w:rsid w:val="007D7D64"/>
    <w:rsid w:val="007D7F51"/>
    <w:rsid w:val="007E3B2C"/>
    <w:rsid w:val="007E542D"/>
    <w:rsid w:val="007E5766"/>
    <w:rsid w:val="007F2346"/>
    <w:rsid w:val="007F2614"/>
    <w:rsid w:val="007F39EC"/>
    <w:rsid w:val="007F5519"/>
    <w:rsid w:val="007F6D85"/>
    <w:rsid w:val="00802134"/>
    <w:rsid w:val="00802220"/>
    <w:rsid w:val="008036AC"/>
    <w:rsid w:val="00805C1C"/>
    <w:rsid w:val="008060EE"/>
    <w:rsid w:val="008063E5"/>
    <w:rsid w:val="00806857"/>
    <w:rsid w:val="00806E6C"/>
    <w:rsid w:val="0081029F"/>
    <w:rsid w:val="008157A2"/>
    <w:rsid w:val="00817003"/>
    <w:rsid w:val="008205FB"/>
    <w:rsid w:val="008213B2"/>
    <w:rsid w:val="00824731"/>
    <w:rsid w:val="00830D39"/>
    <w:rsid w:val="00832589"/>
    <w:rsid w:val="008334F9"/>
    <w:rsid w:val="00833EE7"/>
    <w:rsid w:val="00836A24"/>
    <w:rsid w:val="008429F0"/>
    <w:rsid w:val="00847C75"/>
    <w:rsid w:val="00853ECB"/>
    <w:rsid w:val="008604DF"/>
    <w:rsid w:val="00863252"/>
    <w:rsid w:val="00863EA0"/>
    <w:rsid w:val="00866949"/>
    <w:rsid w:val="0086764B"/>
    <w:rsid w:val="00875833"/>
    <w:rsid w:val="008759FE"/>
    <w:rsid w:val="00875C49"/>
    <w:rsid w:val="00877D8E"/>
    <w:rsid w:val="00877FEA"/>
    <w:rsid w:val="00880406"/>
    <w:rsid w:val="00881372"/>
    <w:rsid w:val="00882380"/>
    <w:rsid w:val="00883DF4"/>
    <w:rsid w:val="00884854"/>
    <w:rsid w:val="00890BE4"/>
    <w:rsid w:val="008919F9"/>
    <w:rsid w:val="00893D72"/>
    <w:rsid w:val="0089492A"/>
    <w:rsid w:val="00894B31"/>
    <w:rsid w:val="008958AE"/>
    <w:rsid w:val="008A1961"/>
    <w:rsid w:val="008A6CC7"/>
    <w:rsid w:val="008A7545"/>
    <w:rsid w:val="008A78B5"/>
    <w:rsid w:val="008B1230"/>
    <w:rsid w:val="008B26D0"/>
    <w:rsid w:val="008B2A51"/>
    <w:rsid w:val="008B34B4"/>
    <w:rsid w:val="008B45D5"/>
    <w:rsid w:val="008B5139"/>
    <w:rsid w:val="008B5333"/>
    <w:rsid w:val="008B655B"/>
    <w:rsid w:val="008B6811"/>
    <w:rsid w:val="008B712A"/>
    <w:rsid w:val="008B7A1D"/>
    <w:rsid w:val="008C2713"/>
    <w:rsid w:val="008C2D32"/>
    <w:rsid w:val="008C618D"/>
    <w:rsid w:val="008D5607"/>
    <w:rsid w:val="008D6358"/>
    <w:rsid w:val="008E0FB8"/>
    <w:rsid w:val="008E16E7"/>
    <w:rsid w:val="008E3CB4"/>
    <w:rsid w:val="008E4818"/>
    <w:rsid w:val="008E5AC2"/>
    <w:rsid w:val="008E6A32"/>
    <w:rsid w:val="008F281F"/>
    <w:rsid w:val="008F3AB9"/>
    <w:rsid w:val="008F42A2"/>
    <w:rsid w:val="009053FF"/>
    <w:rsid w:val="00905926"/>
    <w:rsid w:val="00906805"/>
    <w:rsid w:val="00907F72"/>
    <w:rsid w:val="009121C9"/>
    <w:rsid w:val="00913450"/>
    <w:rsid w:val="00913CC4"/>
    <w:rsid w:val="00914532"/>
    <w:rsid w:val="009166D1"/>
    <w:rsid w:val="009209BD"/>
    <w:rsid w:val="009226FE"/>
    <w:rsid w:val="00927559"/>
    <w:rsid w:val="00930469"/>
    <w:rsid w:val="0093545B"/>
    <w:rsid w:val="00935882"/>
    <w:rsid w:val="00936CF8"/>
    <w:rsid w:val="00940429"/>
    <w:rsid w:val="00946024"/>
    <w:rsid w:val="00951644"/>
    <w:rsid w:val="009547BD"/>
    <w:rsid w:val="00955A48"/>
    <w:rsid w:val="009572E0"/>
    <w:rsid w:val="00957385"/>
    <w:rsid w:val="009606AA"/>
    <w:rsid w:val="0096439D"/>
    <w:rsid w:val="009706E9"/>
    <w:rsid w:val="00972B4F"/>
    <w:rsid w:val="00972C0D"/>
    <w:rsid w:val="00973364"/>
    <w:rsid w:val="0097357F"/>
    <w:rsid w:val="00977749"/>
    <w:rsid w:val="00977BF1"/>
    <w:rsid w:val="00982693"/>
    <w:rsid w:val="0099301E"/>
    <w:rsid w:val="00993800"/>
    <w:rsid w:val="00993A31"/>
    <w:rsid w:val="00994899"/>
    <w:rsid w:val="0099501E"/>
    <w:rsid w:val="009950DD"/>
    <w:rsid w:val="009976E5"/>
    <w:rsid w:val="00997749"/>
    <w:rsid w:val="00997B71"/>
    <w:rsid w:val="009B2791"/>
    <w:rsid w:val="009C06EC"/>
    <w:rsid w:val="009C12C9"/>
    <w:rsid w:val="009C1F9E"/>
    <w:rsid w:val="009C7685"/>
    <w:rsid w:val="009D0A91"/>
    <w:rsid w:val="009D2159"/>
    <w:rsid w:val="009D3192"/>
    <w:rsid w:val="009D3AE3"/>
    <w:rsid w:val="009D5D2A"/>
    <w:rsid w:val="009E031B"/>
    <w:rsid w:val="009E193E"/>
    <w:rsid w:val="009E6D44"/>
    <w:rsid w:val="009E71DB"/>
    <w:rsid w:val="009F1249"/>
    <w:rsid w:val="009F17B7"/>
    <w:rsid w:val="009F2D4E"/>
    <w:rsid w:val="009F6B04"/>
    <w:rsid w:val="00A0103B"/>
    <w:rsid w:val="00A01250"/>
    <w:rsid w:val="00A04293"/>
    <w:rsid w:val="00A045EB"/>
    <w:rsid w:val="00A05C8B"/>
    <w:rsid w:val="00A123C3"/>
    <w:rsid w:val="00A12F4A"/>
    <w:rsid w:val="00A13037"/>
    <w:rsid w:val="00A13123"/>
    <w:rsid w:val="00A157BC"/>
    <w:rsid w:val="00A15A4B"/>
    <w:rsid w:val="00A17A9B"/>
    <w:rsid w:val="00A21301"/>
    <w:rsid w:val="00A248B0"/>
    <w:rsid w:val="00A24A11"/>
    <w:rsid w:val="00A27D82"/>
    <w:rsid w:val="00A34047"/>
    <w:rsid w:val="00A34E29"/>
    <w:rsid w:val="00A376F9"/>
    <w:rsid w:val="00A379EA"/>
    <w:rsid w:val="00A403FD"/>
    <w:rsid w:val="00A47164"/>
    <w:rsid w:val="00A51CCB"/>
    <w:rsid w:val="00A56670"/>
    <w:rsid w:val="00A567D6"/>
    <w:rsid w:val="00A6098E"/>
    <w:rsid w:val="00A63A91"/>
    <w:rsid w:val="00A64737"/>
    <w:rsid w:val="00A65A40"/>
    <w:rsid w:val="00A74B59"/>
    <w:rsid w:val="00A80265"/>
    <w:rsid w:val="00A80B16"/>
    <w:rsid w:val="00A8483B"/>
    <w:rsid w:val="00A92A0B"/>
    <w:rsid w:val="00A92D95"/>
    <w:rsid w:val="00A94077"/>
    <w:rsid w:val="00AA05DD"/>
    <w:rsid w:val="00AA4AA8"/>
    <w:rsid w:val="00AA5C14"/>
    <w:rsid w:val="00AB0C7F"/>
    <w:rsid w:val="00AB1429"/>
    <w:rsid w:val="00AB2666"/>
    <w:rsid w:val="00AB31E5"/>
    <w:rsid w:val="00AB4F3A"/>
    <w:rsid w:val="00AB5390"/>
    <w:rsid w:val="00AB5555"/>
    <w:rsid w:val="00AB688E"/>
    <w:rsid w:val="00AB7AC1"/>
    <w:rsid w:val="00AC03B4"/>
    <w:rsid w:val="00AC1091"/>
    <w:rsid w:val="00AC52E5"/>
    <w:rsid w:val="00AC67A1"/>
    <w:rsid w:val="00AD2888"/>
    <w:rsid w:val="00AD7855"/>
    <w:rsid w:val="00AE18A1"/>
    <w:rsid w:val="00AE29F7"/>
    <w:rsid w:val="00AE7835"/>
    <w:rsid w:val="00AE7D1F"/>
    <w:rsid w:val="00AF02B9"/>
    <w:rsid w:val="00AF2151"/>
    <w:rsid w:val="00AF2940"/>
    <w:rsid w:val="00AF3A7E"/>
    <w:rsid w:val="00B02ACB"/>
    <w:rsid w:val="00B11DBD"/>
    <w:rsid w:val="00B128F9"/>
    <w:rsid w:val="00B153D2"/>
    <w:rsid w:val="00B1552A"/>
    <w:rsid w:val="00B205A3"/>
    <w:rsid w:val="00B21F50"/>
    <w:rsid w:val="00B23A1F"/>
    <w:rsid w:val="00B24EC6"/>
    <w:rsid w:val="00B254F9"/>
    <w:rsid w:val="00B25F36"/>
    <w:rsid w:val="00B31436"/>
    <w:rsid w:val="00B32A09"/>
    <w:rsid w:val="00B330B7"/>
    <w:rsid w:val="00B33682"/>
    <w:rsid w:val="00B35123"/>
    <w:rsid w:val="00B40526"/>
    <w:rsid w:val="00B4237E"/>
    <w:rsid w:val="00B434E3"/>
    <w:rsid w:val="00B45AF3"/>
    <w:rsid w:val="00B50E62"/>
    <w:rsid w:val="00B52748"/>
    <w:rsid w:val="00B546CB"/>
    <w:rsid w:val="00B55F7B"/>
    <w:rsid w:val="00B5600D"/>
    <w:rsid w:val="00B603B1"/>
    <w:rsid w:val="00B629EE"/>
    <w:rsid w:val="00B64E64"/>
    <w:rsid w:val="00B71913"/>
    <w:rsid w:val="00B73F4E"/>
    <w:rsid w:val="00B750B9"/>
    <w:rsid w:val="00B75FEE"/>
    <w:rsid w:val="00B81982"/>
    <w:rsid w:val="00B8215C"/>
    <w:rsid w:val="00B82340"/>
    <w:rsid w:val="00B84DBE"/>
    <w:rsid w:val="00B86806"/>
    <w:rsid w:val="00B90598"/>
    <w:rsid w:val="00B92DB7"/>
    <w:rsid w:val="00B92DC4"/>
    <w:rsid w:val="00B954C8"/>
    <w:rsid w:val="00B97E2C"/>
    <w:rsid w:val="00B97E52"/>
    <w:rsid w:val="00BA0513"/>
    <w:rsid w:val="00BA3F8A"/>
    <w:rsid w:val="00BA5EB3"/>
    <w:rsid w:val="00BA7192"/>
    <w:rsid w:val="00BB081A"/>
    <w:rsid w:val="00BB367C"/>
    <w:rsid w:val="00BB4351"/>
    <w:rsid w:val="00BB5048"/>
    <w:rsid w:val="00BB50EF"/>
    <w:rsid w:val="00BB6863"/>
    <w:rsid w:val="00BB73BF"/>
    <w:rsid w:val="00BC20C9"/>
    <w:rsid w:val="00BC2ADA"/>
    <w:rsid w:val="00BC5225"/>
    <w:rsid w:val="00BC5687"/>
    <w:rsid w:val="00BC584E"/>
    <w:rsid w:val="00BC5906"/>
    <w:rsid w:val="00BC7F99"/>
    <w:rsid w:val="00BD0C54"/>
    <w:rsid w:val="00BD3B83"/>
    <w:rsid w:val="00BE6805"/>
    <w:rsid w:val="00BF392B"/>
    <w:rsid w:val="00BF3D8C"/>
    <w:rsid w:val="00BF5C89"/>
    <w:rsid w:val="00BF722D"/>
    <w:rsid w:val="00C00119"/>
    <w:rsid w:val="00C05B93"/>
    <w:rsid w:val="00C07D1A"/>
    <w:rsid w:val="00C10000"/>
    <w:rsid w:val="00C106E5"/>
    <w:rsid w:val="00C164F8"/>
    <w:rsid w:val="00C21BE5"/>
    <w:rsid w:val="00C22E9F"/>
    <w:rsid w:val="00C24874"/>
    <w:rsid w:val="00C26FBD"/>
    <w:rsid w:val="00C27837"/>
    <w:rsid w:val="00C31406"/>
    <w:rsid w:val="00C3564F"/>
    <w:rsid w:val="00C449C8"/>
    <w:rsid w:val="00C44DF1"/>
    <w:rsid w:val="00C465A8"/>
    <w:rsid w:val="00C47A17"/>
    <w:rsid w:val="00C512E6"/>
    <w:rsid w:val="00C5587F"/>
    <w:rsid w:val="00C604E6"/>
    <w:rsid w:val="00C60657"/>
    <w:rsid w:val="00C61784"/>
    <w:rsid w:val="00C6244F"/>
    <w:rsid w:val="00C64F44"/>
    <w:rsid w:val="00C70AE3"/>
    <w:rsid w:val="00C719B6"/>
    <w:rsid w:val="00C73AB3"/>
    <w:rsid w:val="00C760DF"/>
    <w:rsid w:val="00C771C5"/>
    <w:rsid w:val="00C837AB"/>
    <w:rsid w:val="00C86600"/>
    <w:rsid w:val="00C86D42"/>
    <w:rsid w:val="00C87592"/>
    <w:rsid w:val="00C92FE2"/>
    <w:rsid w:val="00C95B14"/>
    <w:rsid w:val="00CA31EC"/>
    <w:rsid w:val="00CA49F9"/>
    <w:rsid w:val="00CA6AD9"/>
    <w:rsid w:val="00CA709F"/>
    <w:rsid w:val="00CA72FC"/>
    <w:rsid w:val="00CB0019"/>
    <w:rsid w:val="00CB03E9"/>
    <w:rsid w:val="00CB1473"/>
    <w:rsid w:val="00CB2222"/>
    <w:rsid w:val="00CB2A34"/>
    <w:rsid w:val="00CB32C2"/>
    <w:rsid w:val="00CB44C9"/>
    <w:rsid w:val="00CB6C41"/>
    <w:rsid w:val="00CB6D5A"/>
    <w:rsid w:val="00CB6DE7"/>
    <w:rsid w:val="00CB711C"/>
    <w:rsid w:val="00CC32E5"/>
    <w:rsid w:val="00CC3717"/>
    <w:rsid w:val="00CC3F71"/>
    <w:rsid w:val="00CC49E5"/>
    <w:rsid w:val="00CD1A91"/>
    <w:rsid w:val="00CD787C"/>
    <w:rsid w:val="00CE61C8"/>
    <w:rsid w:val="00CF0ACD"/>
    <w:rsid w:val="00CF1842"/>
    <w:rsid w:val="00CF2039"/>
    <w:rsid w:val="00CF5442"/>
    <w:rsid w:val="00CF57AD"/>
    <w:rsid w:val="00CF6515"/>
    <w:rsid w:val="00D00462"/>
    <w:rsid w:val="00D0331E"/>
    <w:rsid w:val="00D048F6"/>
    <w:rsid w:val="00D063CC"/>
    <w:rsid w:val="00D071BE"/>
    <w:rsid w:val="00D103B7"/>
    <w:rsid w:val="00D12AE2"/>
    <w:rsid w:val="00D135ED"/>
    <w:rsid w:val="00D13BD9"/>
    <w:rsid w:val="00D15B4C"/>
    <w:rsid w:val="00D16592"/>
    <w:rsid w:val="00D20216"/>
    <w:rsid w:val="00D20F77"/>
    <w:rsid w:val="00D22D0A"/>
    <w:rsid w:val="00D256DC"/>
    <w:rsid w:val="00D35EB0"/>
    <w:rsid w:val="00D3616B"/>
    <w:rsid w:val="00D451F8"/>
    <w:rsid w:val="00D455DF"/>
    <w:rsid w:val="00D47790"/>
    <w:rsid w:val="00D53BBE"/>
    <w:rsid w:val="00D54A49"/>
    <w:rsid w:val="00D55AB0"/>
    <w:rsid w:val="00D64B22"/>
    <w:rsid w:val="00D700AA"/>
    <w:rsid w:val="00D71822"/>
    <w:rsid w:val="00D71CE3"/>
    <w:rsid w:val="00D75610"/>
    <w:rsid w:val="00D757A7"/>
    <w:rsid w:val="00D8224B"/>
    <w:rsid w:val="00D86995"/>
    <w:rsid w:val="00D90A62"/>
    <w:rsid w:val="00D934EF"/>
    <w:rsid w:val="00D945B2"/>
    <w:rsid w:val="00D95A02"/>
    <w:rsid w:val="00D95B44"/>
    <w:rsid w:val="00DA0D65"/>
    <w:rsid w:val="00DA4BC0"/>
    <w:rsid w:val="00DB0F36"/>
    <w:rsid w:val="00DB208B"/>
    <w:rsid w:val="00DB34F4"/>
    <w:rsid w:val="00DB5263"/>
    <w:rsid w:val="00DC046F"/>
    <w:rsid w:val="00DC3192"/>
    <w:rsid w:val="00DC4623"/>
    <w:rsid w:val="00DC65FC"/>
    <w:rsid w:val="00DD1DBF"/>
    <w:rsid w:val="00DD1F63"/>
    <w:rsid w:val="00DD2247"/>
    <w:rsid w:val="00DD23E7"/>
    <w:rsid w:val="00DD37B6"/>
    <w:rsid w:val="00DE0C21"/>
    <w:rsid w:val="00DE16FF"/>
    <w:rsid w:val="00DE432B"/>
    <w:rsid w:val="00DE4698"/>
    <w:rsid w:val="00DE47F5"/>
    <w:rsid w:val="00DF4BF5"/>
    <w:rsid w:val="00DF5EBB"/>
    <w:rsid w:val="00DF6699"/>
    <w:rsid w:val="00E00C46"/>
    <w:rsid w:val="00E04B41"/>
    <w:rsid w:val="00E04B48"/>
    <w:rsid w:val="00E05755"/>
    <w:rsid w:val="00E07403"/>
    <w:rsid w:val="00E17CCA"/>
    <w:rsid w:val="00E24E84"/>
    <w:rsid w:val="00E27509"/>
    <w:rsid w:val="00E33576"/>
    <w:rsid w:val="00E3426B"/>
    <w:rsid w:val="00E374E6"/>
    <w:rsid w:val="00E40914"/>
    <w:rsid w:val="00E41D12"/>
    <w:rsid w:val="00E43DE7"/>
    <w:rsid w:val="00E4638B"/>
    <w:rsid w:val="00E47670"/>
    <w:rsid w:val="00E50632"/>
    <w:rsid w:val="00E50E2F"/>
    <w:rsid w:val="00E5279A"/>
    <w:rsid w:val="00E52DF6"/>
    <w:rsid w:val="00E5503C"/>
    <w:rsid w:val="00E56838"/>
    <w:rsid w:val="00E56910"/>
    <w:rsid w:val="00E56F0E"/>
    <w:rsid w:val="00E57688"/>
    <w:rsid w:val="00E62182"/>
    <w:rsid w:val="00E65F06"/>
    <w:rsid w:val="00E669E0"/>
    <w:rsid w:val="00E67FE8"/>
    <w:rsid w:val="00E715CF"/>
    <w:rsid w:val="00E734D5"/>
    <w:rsid w:val="00E7407D"/>
    <w:rsid w:val="00E75D11"/>
    <w:rsid w:val="00E7626A"/>
    <w:rsid w:val="00E77EE2"/>
    <w:rsid w:val="00E8112A"/>
    <w:rsid w:val="00E828E9"/>
    <w:rsid w:val="00E83F37"/>
    <w:rsid w:val="00E924B4"/>
    <w:rsid w:val="00E95FB0"/>
    <w:rsid w:val="00E96AAE"/>
    <w:rsid w:val="00EA0940"/>
    <w:rsid w:val="00EA0EC5"/>
    <w:rsid w:val="00EA2C1C"/>
    <w:rsid w:val="00EA3620"/>
    <w:rsid w:val="00EB2E88"/>
    <w:rsid w:val="00EB7A27"/>
    <w:rsid w:val="00ED066C"/>
    <w:rsid w:val="00ED0DDD"/>
    <w:rsid w:val="00ED1D53"/>
    <w:rsid w:val="00ED5A0E"/>
    <w:rsid w:val="00ED7B29"/>
    <w:rsid w:val="00EE0883"/>
    <w:rsid w:val="00EE0982"/>
    <w:rsid w:val="00EE1549"/>
    <w:rsid w:val="00EE3361"/>
    <w:rsid w:val="00EE38AF"/>
    <w:rsid w:val="00EE3B6D"/>
    <w:rsid w:val="00EF2493"/>
    <w:rsid w:val="00EF5C69"/>
    <w:rsid w:val="00F05D22"/>
    <w:rsid w:val="00F06A98"/>
    <w:rsid w:val="00F06C3B"/>
    <w:rsid w:val="00F15D62"/>
    <w:rsid w:val="00F224E9"/>
    <w:rsid w:val="00F24276"/>
    <w:rsid w:val="00F246C2"/>
    <w:rsid w:val="00F2597E"/>
    <w:rsid w:val="00F27111"/>
    <w:rsid w:val="00F271F7"/>
    <w:rsid w:val="00F30885"/>
    <w:rsid w:val="00F3211F"/>
    <w:rsid w:val="00F3410E"/>
    <w:rsid w:val="00F3443F"/>
    <w:rsid w:val="00F41A3E"/>
    <w:rsid w:val="00F425F0"/>
    <w:rsid w:val="00F4519F"/>
    <w:rsid w:val="00F45E36"/>
    <w:rsid w:val="00F468CA"/>
    <w:rsid w:val="00F50F13"/>
    <w:rsid w:val="00F54087"/>
    <w:rsid w:val="00F54CB7"/>
    <w:rsid w:val="00F55EFE"/>
    <w:rsid w:val="00F603EB"/>
    <w:rsid w:val="00F62E6B"/>
    <w:rsid w:val="00F646CF"/>
    <w:rsid w:val="00F65479"/>
    <w:rsid w:val="00F7064F"/>
    <w:rsid w:val="00F73BB9"/>
    <w:rsid w:val="00F73CE3"/>
    <w:rsid w:val="00F74077"/>
    <w:rsid w:val="00F809DD"/>
    <w:rsid w:val="00F85396"/>
    <w:rsid w:val="00F86A27"/>
    <w:rsid w:val="00F9001F"/>
    <w:rsid w:val="00F908CA"/>
    <w:rsid w:val="00F92B21"/>
    <w:rsid w:val="00F9454C"/>
    <w:rsid w:val="00FA0DCF"/>
    <w:rsid w:val="00FA6749"/>
    <w:rsid w:val="00FA6A42"/>
    <w:rsid w:val="00FA77D8"/>
    <w:rsid w:val="00FB030A"/>
    <w:rsid w:val="00FB2870"/>
    <w:rsid w:val="00FB3DEA"/>
    <w:rsid w:val="00FB543F"/>
    <w:rsid w:val="00FB66E2"/>
    <w:rsid w:val="00FC1A26"/>
    <w:rsid w:val="00FC2EC2"/>
    <w:rsid w:val="00FC5F26"/>
    <w:rsid w:val="00FC7518"/>
    <w:rsid w:val="00FC7C1A"/>
    <w:rsid w:val="00FD0CC1"/>
    <w:rsid w:val="00FD3508"/>
    <w:rsid w:val="00FD39F7"/>
    <w:rsid w:val="00FD628F"/>
    <w:rsid w:val="00FD6A24"/>
    <w:rsid w:val="00FE0035"/>
    <w:rsid w:val="00FE3DE3"/>
    <w:rsid w:val="00FE415F"/>
    <w:rsid w:val="00FE4F7A"/>
    <w:rsid w:val="00FE5454"/>
    <w:rsid w:val="00FE6299"/>
    <w:rsid w:val="00FE6F6F"/>
    <w:rsid w:val="00FF006C"/>
    <w:rsid w:val="00FF1828"/>
    <w:rsid w:val="00FF26E2"/>
    <w:rsid w:val="00FF3180"/>
    <w:rsid w:val="00FF427F"/>
    <w:rsid w:val="00FF466B"/>
    <w:rsid w:val="00FF4FF2"/>
    <w:rsid w:val="00FF6121"/>
    <w:rsid w:val="0B9D3820"/>
    <w:rsid w:val="0FB661D3"/>
    <w:rsid w:val="165445DB"/>
    <w:rsid w:val="21CB2226"/>
    <w:rsid w:val="336319DE"/>
    <w:rsid w:val="3CE42C3D"/>
    <w:rsid w:val="3F977B5A"/>
    <w:rsid w:val="48917A36"/>
    <w:rsid w:val="50895AE9"/>
    <w:rsid w:val="54DB7301"/>
    <w:rsid w:val="585F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qFormat="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ilvl w:val="4"/>
        <w:numId w:val="1"/>
      </w:numPr>
      <w:tabs>
        <w:tab w:val="left" w:pos="1080"/>
      </w:tabs>
      <w:outlineLvl w:val="0"/>
    </w:pPr>
    <w:rPr>
      <w:sz w:val="28"/>
    </w:rPr>
  </w:style>
  <w:style w:type="paragraph" w:styleId="2">
    <w:name w:val="heading 2"/>
    <w:basedOn w:val="a"/>
    <w:next w:val="a0"/>
    <w:qFormat/>
    <w:pPr>
      <w:keepNext/>
      <w:widowControl/>
      <w:snapToGrid w:val="0"/>
      <w:spacing w:line="324" w:lineRule="auto"/>
      <w:jc w:val="left"/>
      <w:outlineLvl w:val="1"/>
    </w:pPr>
    <w:rPr>
      <w:rFonts w:ascii="仿宋_GB2312" w:eastAsia="仿宋_GB2312"/>
      <w:color w:val="FF0000"/>
      <w:kern w:val="0"/>
      <w:sz w:val="28"/>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0"/>
    <w:qFormat/>
    <w:pPr>
      <w:keepNext/>
      <w:tabs>
        <w:tab w:val="left" w:pos="420"/>
      </w:tabs>
      <w:ind w:left="420" w:hanging="420"/>
      <w:jc w:val="left"/>
      <w:outlineLvl w:val="3"/>
    </w:pPr>
    <w:rPr>
      <w:rFonts w:ascii="仿宋_GB2312" w:eastAsia="仿宋_GB2312"/>
      <w:kern w:val="0"/>
      <w:sz w:val="28"/>
      <w:szCs w:val="20"/>
    </w:rPr>
  </w:style>
  <w:style w:type="paragraph" w:styleId="5">
    <w:name w:val="heading 5"/>
    <w:basedOn w:val="a"/>
    <w:next w:val="a0"/>
    <w:qFormat/>
    <w:pPr>
      <w:tabs>
        <w:tab w:val="left" w:pos="425"/>
        <w:tab w:val="left" w:pos="7781"/>
      </w:tabs>
      <w:autoSpaceDE w:val="0"/>
      <w:autoSpaceDN w:val="0"/>
      <w:adjustRightInd w:val="0"/>
      <w:spacing w:line="300" w:lineRule="auto"/>
      <w:ind w:left="425" w:right="6" w:hanging="425"/>
      <w:textAlignment w:val="baseline"/>
      <w:outlineLvl w:val="4"/>
    </w:pPr>
    <w:rPr>
      <w:kern w:val="0"/>
      <w:sz w:val="28"/>
      <w:szCs w:val="20"/>
    </w:rPr>
  </w:style>
  <w:style w:type="paragraph" w:styleId="6">
    <w:name w:val="heading 6"/>
    <w:basedOn w:val="a"/>
    <w:next w:val="a0"/>
    <w:qFormat/>
    <w:pPr>
      <w:tabs>
        <w:tab w:val="left" w:pos="251"/>
        <w:tab w:val="left" w:pos="7781"/>
      </w:tabs>
      <w:adjustRightInd w:val="0"/>
      <w:snapToGrid w:val="0"/>
      <w:spacing w:line="180" w:lineRule="auto"/>
      <w:ind w:left="425" w:hanging="425"/>
      <w:outlineLvl w:val="5"/>
    </w:pPr>
    <w:rPr>
      <w:rFonts w:ascii="Arial" w:eastAsia="仿宋_GB2312" w:hAnsi="Arial"/>
      <w:snapToGrid w:val="0"/>
      <w:kern w:val="0"/>
      <w:sz w:val="28"/>
      <w:szCs w:val="20"/>
    </w:rPr>
  </w:style>
  <w:style w:type="paragraph" w:styleId="7">
    <w:name w:val="heading 7"/>
    <w:basedOn w:val="a"/>
    <w:next w:val="a"/>
    <w:qFormat/>
    <w:pPr>
      <w:keepNext/>
      <w:tabs>
        <w:tab w:val="left" w:pos="570"/>
        <w:tab w:val="left" w:pos="2340"/>
        <w:tab w:val="left" w:pos="2520"/>
        <w:tab w:val="left" w:pos="2700"/>
      </w:tabs>
      <w:ind w:left="570" w:hanging="475"/>
      <w:outlineLvl w:val="6"/>
    </w:pPr>
    <w:rPr>
      <w:rFonts w:ascii="仿宋_GB2312" w:eastAsia="仿宋_GB2312"/>
      <w:spacing w:val="-12"/>
      <w:sz w:val="28"/>
      <w:szCs w:val="20"/>
    </w:rPr>
  </w:style>
  <w:style w:type="paragraph" w:styleId="8">
    <w:name w:val="heading 8"/>
    <w:basedOn w:val="a"/>
    <w:next w:val="a0"/>
    <w:qFormat/>
    <w:pPr>
      <w:keepNext/>
      <w:keepLines/>
      <w:spacing w:before="240" w:after="64" w:line="317" w:lineRule="auto"/>
      <w:outlineLvl w:val="7"/>
    </w:pPr>
    <w:rPr>
      <w:rFonts w:ascii="Arial" w:eastAsia="黑体" w:hAnsi="Arial"/>
      <w:sz w:val="24"/>
    </w:rPr>
  </w:style>
  <w:style w:type="paragraph" w:styleId="9">
    <w:name w:val="heading 9"/>
    <w:basedOn w:val="a"/>
    <w:next w:val="a0"/>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ind w:firstLine="420"/>
      <w:jc w:val="left"/>
    </w:pPr>
    <w:rPr>
      <w:kern w:val="0"/>
      <w:sz w:val="20"/>
      <w:szCs w:val="20"/>
    </w:rPr>
  </w:style>
  <w:style w:type="paragraph" w:styleId="70">
    <w:name w:val="toc 7"/>
    <w:basedOn w:val="a"/>
    <w:next w:val="a"/>
    <w:semiHidden/>
    <w:qFormat/>
    <w:pPr>
      <w:ind w:leftChars="1200" w:left="2520"/>
    </w:pPr>
  </w:style>
  <w:style w:type="paragraph" w:styleId="a4">
    <w:name w:val="caption"/>
    <w:basedOn w:val="a"/>
    <w:next w:val="a"/>
    <w:qFormat/>
    <w:rPr>
      <w:rFonts w:ascii="Arial" w:eastAsia="黑体" w:hAnsi="Arial" w:cs="Arial"/>
      <w:sz w:val="20"/>
      <w:szCs w:val="20"/>
    </w:rPr>
  </w:style>
  <w:style w:type="paragraph" w:styleId="a5">
    <w:name w:val="Document Map"/>
    <w:basedOn w:val="a"/>
    <w:qFormat/>
    <w:pPr>
      <w:shd w:val="clear" w:color="auto" w:fill="000080"/>
    </w:pPr>
  </w:style>
  <w:style w:type="paragraph" w:styleId="a6">
    <w:name w:val="annotation text"/>
    <w:basedOn w:val="a"/>
    <w:link w:val="Char"/>
    <w:qFormat/>
    <w:pPr>
      <w:jc w:val="left"/>
    </w:pPr>
  </w:style>
  <w:style w:type="paragraph" w:styleId="60">
    <w:name w:val="index 6"/>
    <w:basedOn w:val="a"/>
    <w:next w:val="a"/>
    <w:qFormat/>
    <w:pPr>
      <w:autoSpaceDE w:val="0"/>
      <w:autoSpaceDN w:val="0"/>
      <w:adjustRightInd w:val="0"/>
      <w:spacing w:line="312" w:lineRule="atLeast"/>
      <w:ind w:left="2100"/>
      <w:textAlignment w:val="baseline"/>
    </w:pPr>
    <w:rPr>
      <w:rFonts w:ascii="宋体" w:hAnsi="Tms Rmn"/>
      <w:kern w:val="0"/>
      <w:szCs w:val="20"/>
    </w:rPr>
  </w:style>
  <w:style w:type="paragraph" w:styleId="a7">
    <w:name w:val="Salutation"/>
    <w:basedOn w:val="a"/>
    <w:next w:val="a"/>
    <w:qFormat/>
  </w:style>
  <w:style w:type="paragraph" w:styleId="30">
    <w:name w:val="Body Text 3"/>
    <w:basedOn w:val="a"/>
    <w:qFormat/>
    <w:pPr>
      <w:spacing w:after="120"/>
    </w:pPr>
    <w:rPr>
      <w:sz w:val="16"/>
      <w:szCs w:val="16"/>
    </w:rPr>
  </w:style>
  <w:style w:type="paragraph" w:styleId="a8">
    <w:name w:val="Closing"/>
    <w:basedOn w:val="a"/>
    <w:qFormat/>
    <w:pPr>
      <w:ind w:leftChars="2100" w:left="100"/>
    </w:pPr>
    <w:rPr>
      <w:rFonts w:ascii="楷体_GB2312" w:eastAsia="楷体_GB2312" w:hAnsi="Arial" w:cs="Arial"/>
      <w:sz w:val="28"/>
    </w:rPr>
  </w:style>
  <w:style w:type="paragraph" w:styleId="a9">
    <w:name w:val="Body Text"/>
    <w:basedOn w:val="a"/>
    <w:qFormat/>
    <w:pPr>
      <w:spacing w:after="120"/>
    </w:pPr>
  </w:style>
  <w:style w:type="paragraph" w:styleId="aa">
    <w:name w:val="Body Text Indent"/>
    <w:basedOn w:val="a"/>
    <w:link w:val="Char0"/>
    <w:qFormat/>
    <w:pPr>
      <w:ind w:firstLineChars="192" w:firstLine="538"/>
    </w:pPr>
    <w:rPr>
      <w:sz w:val="28"/>
    </w:rPr>
  </w:style>
  <w:style w:type="paragraph" w:styleId="20">
    <w:name w:val="List 2"/>
    <w:basedOn w:val="a"/>
    <w:qFormat/>
    <w:pPr>
      <w:ind w:leftChars="200" w:left="100" w:hangingChars="200" w:hanging="200"/>
    </w:pPr>
  </w:style>
  <w:style w:type="paragraph" w:styleId="ab">
    <w:name w:val="Block Text"/>
    <w:basedOn w:val="a"/>
    <w:qFormat/>
    <w:pPr>
      <w:ind w:left="540" w:right="-90" w:firstLine="570"/>
    </w:pPr>
    <w:rPr>
      <w:sz w:val="28"/>
      <w:szCs w:val="20"/>
    </w:rPr>
  </w:style>
  <w:style w:type="paragraph" w:styleId="50">
    <w:name w:val="toc 5"/>
    <w:basedOn w:val="a"/>
    <w:next w:val="a"/>
    <w:semiHidden/>
    <w:qFormat/>
    <w:pPr>
      <w:ind w:leftChars="800" w:left="1680"/>
    </w:pPr>
  </w:style>
  <w:style w:type="paragraph" w:styleId="31">
    <w:name w:val="toc 3"/>
    <w:basedOn w:val="a"/>
    <w:next w:val="a"/>
    <w:uiPriority w:val="39"/>
    <w:qFormat/>
    <w:pPr>
      <w:tabs>
        <w:tab w:val="right" w:leader="dot" w:pos="9168"/>
      </w:tabs>
      <w:spacing w:line="280" w:lineRule="exact"/>
      <w:ind w:leftChars="400" w:left="840"/>
      <w:jc w:val="left"/>
    </w:pPr>
  </w:style>
  <w:style w:type="paragraph" w:styleId="ac">
    <w:name w:val="Plain Text"/>
    <w:basedOn w:val="a"/>
    <w:qFormat/>
    <w:rPr>
      <w:rFonts w:ascii="宋体" w:hAnsi="Courier New"/>
      <w:szCs w:val="21"/>
    </w:rPr>
  </w:style>
  <w:style w:type="paragraph" w:styleId="80">
    <w:name w:val="toc 8"/>
    <w:basedOn w:val="a"/>
    <w:next w:val="a"/>
    <w:semiHidden/>
    <w:qFormat/>
    <w:pPr>
      <w:ind w:leftChars="1400" w:left="2940"/>
    </w:pPr>
  </w:style>
  <w:style w:type="paragraph" w:styleId="ad">
    <w:name w:val="Date"/>
    <w:basedOn w:val="a"/>
    <w:next w:val="a"/>
    <w:link w:val="Char1"/>
    <w:qFormat/>
    <w:pPr>
      <w:ind w:leftChars="2500" w:left="100"/>
    </w:pPr>
    <w:rPr>
      <w:sz w:val="28"/>
    </w:rPr>
  </w:style>
  <w:style w:type="paragraph" w:styleId="21">
    <w:name w:val="Body Text Indent 2"/>
    <w:basedOn w:val="a"/>
    <w:qFormat/>
    <w:pPr>
      <w:spacing w:line="480" w:lineRule="exact"/>
      <w:ind w:firstLine="556"/>
    </w:pPr>
    <w:rPr>
      <w:rFonts w:ascii="楷体_GB2312" w:eastAsia="楷体_GB2312"/>
      <w:sz w:val="28"/>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170"/>
      </w:tabs>
      <w:spacing w:line="300" w:lineRule="exact"/>
    </w:pPr>
  </w:style>
  <w:style w:type="paragraph" w:styleId="40">
    <w:name w:val="toc 4"/>
    <w:basedOn w:val="a"/>
    <w:next w:val="a"/>
    <w:semiHidden/>
    <w:qFormat/>
    <w:pPr>
      <w:ind w:leftChars="600" w:left="1260"/>
    </w:pPr>
  </w:style>
  <w:style w:type="paragraph" w:styleId="af1">
    <w:name w:val="footnote text"/>
    <w:basedOn w:val="a"/>
    <w:semiHidden/>
    <w:qFormat/>
    <w:pPr>
      <w:snapToGrid w:val="0"/>
      <w:jc w:val="left"/>
    </w:pPr>
    <w:rPr>
      <w:sz w:val="18"/>
      <w:szCs w:val="18"/>
    </w:rPr>
  </w:style>
  <w:style w:type="paragraph" w:styleId="61">
    <w:name w:val="toc 6"/>
    <w:basedOn w:val="a"/>
    <w:next w:val="a"/>
    <w:semiHidden/>
    <w:qFormat/>
    <w:pPr>
      <w:ind w:leftChars="1000" w:left="2100"/>
    </w:pPr>
  </w:style>
  <w:style w:type="paragraph" w:styleId="32">
    <w:name w:val="Body Text Indent 3"/>
    <w:basedOn w:val="a"/>
    <w:qFormat/>
    <w:pPr>
      <w:spacing w:line="560" w:lineRule="exact"/>
      <w:ind w:firstLineChars="210" w:firstLine="588"/>
    </w:pPr>
    <w:rPr>
      <w:rFonts w:ascii="楷体_GB2312" w:eastAsia="楷体_GB2312"/>
      <w:sz w:val="28"/>
      <w:szCs w:val="28"/>
    </w:rPr>
  </w:style>
  <w:style w:type="paragraph" w:styleId="22">
    <w:name w:val="toc 2"/>
    <w:basedOn w:val="a"/>
    <w:next w:val="a"/>
    <w:qFormat/>
    <w:pPr>
      <w:tabs>
        <w:tab w:val="right" w:leader="dot" w:pos="9168"/>
      </w:tabs>
      <w:ind w:left="420" w:hangingChars="200" w:hanging="420"/>
    </w:pPr>
  </w:style>
  <w:style w:type="paragraph" w:styleId="90">
    <w:name w:val="toc 9"/>
    <w:basedOn w:val="a"/>
    <w:next w:val="a"/>
    <w:semiHidden/>
    <w:qFormat/>
    <w:pPr>
      <w:ind w:leftChars="1600" w:left="3360"/>
    </w:pPr>
  </w:style>
  <w:style w:type="paragraph" w:styleId="23">
    <w:name w:val="Body Text 2"/>
    <w:basedOn w:val="a"/>
    <w:qFormat/>
    <w:rPr>
      <w:sz w:val="18"/>
    </w:rPr>
  </w:style>
  <w:style w:type="paragraph" w:styleId="af2">
    <w:name w:val="Normal (Web)"/>
    <w:basedOn w:val="a"/>
    <w:uiPriority w:val="99"/>
    <w:pPr>
      <w:widowControl/>
      <w:spacing w:before="100" w:beforeAutospacing="1" w:after="100" w:afterAutospacing="1"/>
      <w:jc w:val="left"/>
    </w:pPr>
    <w:rPr>
      <w:rFonts w:ascii="宋体" w:hAnsi="宋体"/>
      <w:kern w:val="0"/>
      <w:sz w:val="24"/>
    </w:rPr>
  </w:style>
  <w:style w:type="paragraph" w:styleId="af3">
    <w:name w:val="Title"/>
    <w:basedOn w:val="a"/>
    <w:qFormat/>
    <w:pPr>
      <w:spacing w:before="240" w:after="60"/>
      <w:jc w:val="center"/>
      <w:outlineLvl w:val="0"/>
    </w:pPr>
    <w:rPr>
      <w:rFonts w:ascii="Arial" w:hAnsi="Arial" w:cs="Arial"/>
      <w:b/>
      <w:bCs/>
      <w:sz w:val="32"/>
      <w:szCs w:val="32"/>
    </w:rPr>
  </w:style>
  <w:style w:type="paragraph" w:styleId="af4">
    <w:name w:val="annotation subject"/>
    <w:basedOn w:val="a6"/>
    <w:next w:val="a6"/>
    <w:link w:val="Char2"/>
    <w:qFormat/>
    <w:rPr>
      <w:b/>
      <w:bCs/>
    </w:rPr>
  </w:style>
  <w:style w:type="paragraph" w:styleId="af5">
    <w:name w:val="Body Text First Indent"/>
    <w:basedOn w:val="a9"/>
    <w:link w:val="Char3"/>
    <w:pPr>
      <w:ind w:firstLineChars="100" w:firstLine="420"/>
    </w:pPr>
  </w:style>
  <w:style w:type="paragraph" w:styleId="24">
    <w:name w:val="Body Text First Indent 2"/>
    <w:basedOn w:val="aa"/>
    <w:qFormat/>
    <w:pPr>
      <w:spacing w:after="120"/>
      <w:ind w:leftChars="200" w:left="420" w:firstLineChars="200" w:firstLine="420"/>
    </w:pPr>
    <w:rPr>
      <w:sz w:val="21"/>
    </w:rPr>
  </w:style>
  <w:style w:type="table" w:styleId="af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style>
  <w:style w:type="character" w:styleId="af9">
    <w:name w:val="FollowedHyperlink"/>
    <w:qFormat/>
    <w:rPr>
      <w:color w:val="800080"/>
      <w:u w:val="single"/>
    </w:rPr>
  </w:style>
  <w:style w:type="character" w:styleId="afa">
    <w:name w:val="Emphasis"/>
    <w:basedOn w:val="a1"/>
    <w:qFormat/>
    <w:rPr>
      <w:i/>
    </w:rPr>
  </w:style>
  <w:style w:type="character" w:styleId="afb">
    <w:name w:val="Hyperlink"/>
    <w:uiPriority w:val="99"/>
    <w:qFormat/>
    <w:rPr>
      <w:color w:val="0000FF"/>
      <w:u w:val="single"/>
    </w:rPr>
  </w:style>
  <w:style w:type="character" w:styleId="afc">
    <w:name w:val="annotation reference"/>
    <w:qFormat/>
    <w:rPr>
      <w:sz w:val="21"/>
      <w:szCs w:val="21"/>
    </w:rPr>
  </w:style>
  <w:style w:type="character" w:customStyle="1" w:styleId="Char3">
    <w:name w:val="正文首行缩进 Char"/>
    <w:link w:val="af5"/>
    <w:qFormat/>
    <w:rPr>
      <w:rFonts w:eastAsia="宋体"/>
      <w:kern w:val="2"/>
      <w:sz w:val="21"/>
      <w:szCs w:val="24"/>
      <w:lang w:val="en-US" w:eastAsia="zh-CN" w:bidi="ar-SA"/>
    </w:rPr>
  </w:style>
  <w:style w:type="character" w:customStyle="1" w:styleId="unnamed21">
    <w:name w:val="unnamed21"/>
    <w:qFormat/>
    <w:rPr>
      <w:rFonts w:hint="default"/>
      <w:sz w:val="18"/>
      <w:szCs w:val="18"/>
    </w:rPr>
  </w:style>
  <w:style w:type="character" w:customStyle="1" w:styleId="CharCharCharChar">
    <w:name w:val="报告正文 Char Char Char Char"/>
    <w:basedOn w:val="a1"/>
    <w:link w:val="CharCharChar"/>
    <w:qFormat/>
    <w:rPr>
      <w:rFonts w:ascii="华文细黑" w:eastAsia="华文细黑" w:cs="宋体"/>
      <w:kern w:val="2"/>
      <w:sz w:val="22"/>
    </w:rPr>
  </w:style>
  <w:style w:type="paragraph" w:customStyle="1" w:styleId="CharCharChar">
    <w:name w:val="报告正文 Char Char Char"/>
    <w:basedOn w:val="a"/>
    <w:link w:val="CharCharCharChar"/>
    <w:pPr>
      <w:adjustRightInd w:val="0"/>
      <w:snapToGrid w:val="0"/>
      <w:spacing w:line="336" w:lineRule="auto"/>
      <w:ind w:left="2603"/>
    </w:pPr>
    <w:rPr>
      <w:rFonts w:ascii="华文细黑" w:eastAsia="华文细黑" w:cs="宋体"/>
      <w:sz w:val="22"/>
      <w:szCs w:val="20"/>
    </w:rPr>
  </w:style>
  <w:style w:type="character" w:customStyle="1" w:styleId="font">
    <w:name w:val="font"/>
    <w:basedOn w:val="a1"/>
    <w:qFormat/>
  </w:style>
  <w:style w:type="character" w:customStyle="1" w:styleId="CharChar2">
    <w:name w:val="正文文字缩进 Char Char2"/>
    <w:qFormat/>
    <w:rPr>
      <w:rFonts w:eastAsia="宋体"/>
      <w:kern w:val="2"/>
      <w:sz w:val="28"/>
      <w:szCs w:val="24"/>
      <w:lang w:val="en-US" w:eastAsia="zh-CN" w:bidi="ar-SA"/>
    </w:rPr>
  </w:style>
  <w:style w:type="character" w:customStyle="1" w:styleId="font31">
    <w:name w:val="font31"/>
    <w:basedOn w:val="a1"/>
    <w:rPr>
      <w:rFonts w:ascii="宋体" w:eastAsia="宋体" w:hAnsi="宋体" w:cs="宋体" w:hint="eastAsia"/>
      <w:color w:val="000000"/>
      <w:sz w:val="18"/>
      <w:szCs w:val="18"/>
      <w:u w:val="none"/>
    </w:rPr>
  </w:style>
  <w:style w:type="character" w:customStyle="1" w:styleId="Char0">
    <w:name w:val="正文文本缩进 Char"/>
    <w:link w:val="aa"/>
    <w:qFormat/>
    <w:rPr>
      <w:rFonts w:eastAsia="宋体"/>
      <w:kern w:val="2"/>
      <w:sz w:val="28"/>
      <w:szCs w:val="24"/>
      <w:lang w:val="en-US" w:eastAsia="zh-CN" w:bidi="ar-SA"/>
    </w:rPr>
  </w:style>
  <w:style w:type="character" w:customStyle="1" w:styleId="f121">
    <w:name w:val="f121"/>
    <w:qFormat/>
    <w:rPr>
      <w:sz w:val="18"/>
      <w:szCs w:val="18"/>
      <w:u w:val="none"/>
    </w:rPr>
  </w:style>
  <w:style w:type="character" w:customStyle="1" w:styleId="1CharCharCharCharCharCharCharChar">
    <w:name w:val="正文缩进1 Char Char Char Char Char Char Char Char"/>
    <w:basedOn w:val="a1"/>
    <w:rPr>
      <w:rFonts w:eastAsia="宋体" w:cs="宋体"/>
      <w:kern w:val="2"/>
      <w:sz w:val="21"/>
      <w:lang w:val="en-US" w:eastAsia="zh-CN" w:bidi="ar-SA"/>
    </w:rPr>
  </w:style>
  <w:style w:type="character" w:customStyle="1" w:styleId="Char10">
    <w:name w:val="正文文字缩进 Char1"/>
    <w:qFormat/>
    <w:rPr>
      <w:rFonts w:eastAsia="宋体"/>
      <w:kern w:val="2"/>
      <w:sz w:val="28"/>
      <w:szCs w:val="24"/>
      <w:lang w:val="en-US" w:eastAsia="zh-CN" w:bidi="ar-SA"/>
    </w:rPr>
  </w:style>
  <w:style w:type="character" w:customStyle="1" w:styleId="Char4">
    <w:name w:val="文本块 Char"/>
    <w:qFormat/>
    <w:rPr>
      <w:rFonts w:eastAsia="宋体"/>
      <w:kern w:val="2"/>
      <w:sz w:val="28"/>
      <w:lang w:val="en-US" w:eastAsia="zh-CN" w:bidi="ar-SA"/>
    </w:rPr>
  </w:style>
  <w:style w:type="character" w:customStyle="1" w:styleId="Char5">
    <w:name w:val="正文文字缩进 Char"/>
    <w:rPr>
      <w:rFonts w:eastAsia="宋体"/>
      <w:kern w:val="2"/>
      <w:sz w:val="28"/>
      <w:szCs w:val="24"/>
      <w:lang w:val="en-US" w:eastAsia="zh-CN" w:bidi="ar-SA"/>
    </w:rPr>
  </w:style>
  <w:style w:type="character" w:customStyle="1" w:styleId="Char">
    <w:name w:val="批注文字 Char"/>
    <w:link w:val="a6"/>
    <w:qFormat/>
    <w:rPr>
      <w:kern w:val="2"/>
      <w:sz w:val="21"/>
      <w:szCs w:val="24"/>
    </w:rPr>
  </w:style>
  <w:style w:type="character" w:customStyle="1" w:styleId="CharChar1">
    <w:name w:val="正文文字缩进 Char Char1"/>
    <w:qFormat/>
    <w:rPr>
      <w:rFonts w:eastAsia="宋体"/>
      <w:kern w:val="2"/>
      <w:sz w:val="28"/>
      <w:szCs w:val="24"/>
      <w:lang w:val="en-US" w:eastAsia="zh-CN" w:bidi="ar-SA"/>
    </w:rPr>
  </w:style>
  <w:style w:type="character" w:customStyle="1" w:styleId="11p1">
    <w:name w:val="11p1"/>
    <w:rPr>
      <w:sz w:val="23"/>
      <w:szCs w:val="23"/>
    </w:rPr>
  </w:style>
  <w:style w:type="character" w:customStyle="1" w:styleId="CharChar3">
    <w:name w:val="Char Char3"/>
    <w:rPr>
      <w:rFonts w:eastAsia="宋体"/>
      <w:kern w:val="2"/>
      <w:sz w:val="28"/>
      <w:szCs w:val="24"/>
      <w:lang w:val="en-US" w:eastAsia="zh-CN" w:bidi="ar-SA"/>
    </w:rPr>
  </w:style>
  <w:style w:type="character" w:customStyle="1" w:styleId="style101">
    <w:name w:val="style101"/>
    <w:rPr>
      <w:sz w:val="24"/>
      <w:szCs w:val="24"/>
    </w:rPr>
  </w:style>
  <w:style w:type="character" w:customStyle="1" w:styleId="Char2">
    <w:name w:val="批注主题 Char"/>
    <w:link w:val="af4"/>
    <w:rPr>
      <w:b/>
      <w:bCs/>
      <w:kern w:val="2"/>
      <w:sz w:val="21"/>
      <w:szCs w:val="24"/>
    </w:rPr>
  </w:style>
  <w:style w:type="character" w:customStyle="1" w:styleId="f14b1">
    <w:name w:val="f14b1"/>
    <w:rPr>
      <w:b/>
      <w:bCs/>
      <w:sz w:val="21"/>
      <w:szCs w:val="21"/>
    </w:rPr>
  </w:style>
  <w:style w:type="character" w:customStyle="1" w:styleId="apple-style-span">
    <w:name w:val="apple-style-span"/>
    <w:basedOn w:val="a1"/>
  </w:style>
  <w:style w:type="character" w:customStyle="1" w:styleId="style131">
    <w:name w:val="style131"/>
    <w:rPr>
      <w:color w:val="0000FF"/>
      <w:sz w:val="30"/>
      <w:szCs w:val="30"/>
    </w:rPr>
  </w:style>
  <w:style w:type="character" w:customStyle="1" w:styleId="font01">
    <w:name w:val="font01"/>
    <w:basedOn w:val="a1"/>
    <w:rPr>
      <w:rFonts w:ascii="Calibri" w:hAnsi="Calibri" w:cs="Calibri"/>
      <w:color w:val="000000"/>
      <w:sz w:val="18"/>
      <w:szCs w:val="18"/>
      <w:u w:val="none"/>
    </w:rPr>
  </w:style>
  <w:style w:type="character" w:customStyle="1" w:styleId="Char1">
    <w:name w:val="日期 Char"/>
    <w:link w:val="ad"/>
    <w:rPr>
      <w:rFonts w:eastAsia="宋体"/>
      <w:kern w:val="2"/>
      <w:sz w:val="28"/>
      <w:szCs w:val="24"/>
      <w:lang w:val="en-US" w:eastAsia="zh-CN" w:bidi="ar-SA"/>
    </w:rPr>
  </w:style>
  <w:style w:type="character" w:customStyle="1" w:styleId="fong12hang251">
    <w:name w:val="fong12hang251"/>
    <w:rPr>
      <w:rFonts w:ascii="Verdana" w:hAnsi="Verdana" w:hint="default"/>
      <w:color w:val="111111"/>
      <w:sz w:val="18"/>
      <w:szCs w:val="18"/>
    </w:rPr>
  </w:style>
  <w:style w:type="character" w:customStyle="1" w:styleId="CharChar">
    <w:name w:val="正文文字缩进 Char Char"/>
    <w:rPr>
      <w:rFonts w:eastAsia="宋体"/>
      <w:kern w:val="2"/>
      <w:sz w:val="28"/>
      <w:szCs w:val="24"/>
      <w:lang w:val="en-US" w:eastAsia="zh-CN" w:bidi="ar-SA"/>
    </w:rPr>
  </w:style>
  <w:style w:type="character" w:customStyle="1" w:styleId="ban">
    <w:name w:val="ban"/>
    <w:basedOn w:val="a1"/>
  </w:style>
  <w:style w:type="character" w:customStyle="1" w:styleId="style51">
    <w:name w:val="style51"/>
    <w:rPr>
      <w:rFonts w:ascii="黑体" w:eastAsia="黑体" w:hint="eastAsia"/>
      <w:color w:val="000000"/>
      <w:sz w:val="38"/>
      <w:szCs w:val="38"/>
    </w:rPr>
  </w:style>
  <w:style w:type="character" w:customStyle="1" w:styleId="apple-converted-space">
    <w:name w:val="apple-converted-space"/>
    <w:basedOn w:val="a1"/>
  </w:style>
  <w:style w:type="character" w:customStyle="1" w:styleId="labeltitle1">
    <w:name w:val="labeltitle1"/>
    <w:rPr>
      <w:b/>
      <w:bCs/>
      <w:sz w:val="42"/>
      <w:szCs w:val="42"/>
    </w:rPr>
  </w:style>
  <w:style w:type="character" w:customStyle="1" w:styleId="11">
    <w:name w:val="正文1"/>
    <w:qFormat/>
    <w:rPr>
      <w:rFonts w:ascii="宋体" w:eastAsia="宋体" w:hAnsi="宋体" w:hint="eastAsia"/>
      <w:b/>
      <w:bCs/>
      <w:color w:val="000000"/>
      <w:sz w:val="24"/>
      <w:szCs w:val="24"/>
    </w:rPr>
  </w:style>
  <w:style w:type="character" w:customStyle="1" w:styleId="ht1">
    <w:name w:val="ht1"/>
    <w:basedOn w:val="a1"/>
  </w:style>
  <w:style w:type="character" w:customStyle="1" w:styleId="font21">
    <w:name w:val="font21"/>
    <w:basedOn w:val="a1"/>
    <w:rPr>
      <w:rFonts w:ascii="宋体" w:eastAsia="宋体" w:hAnsi="宋体" w:cs="宋体" w:hint="eastAsia"/>
      <w:color w:val="000000"/>
      <w:sz w:val="18"/>
      <w:szCs w:val="18"/>
      <w:u w:val="none"/>
    </w:rPr>
  </w:style>
  <w:style w:type="paragraph" w:customStyle="1" w:styleId="afd">
    <w:name w:val="表格文字"/>
    <w:basedOn w:val="a"/>
    <w:pPr>
      <w:jc w:val="center"/>
    </w:pPr>
    <w:rPr>
      <w:sz w:val="18"/>
    </w:rPr>
  </w:style>
  <w:style w:type="paragraph" w:customStyle="1" w:styleId="XBT">
    <w:name w:val="XBT"/>
    <w:basedOn w:val="a"/>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customStyle="1" w:styleId="222">
    <w:name w:val="标222"/>
    <w:basedOn w:val="4"/>
    <w:pPr>
      <w:keepLines/>
      <w:spacing w:before="120" w:line="360" w:lineRule="auto"/>
      <w:ind w:left="0" w:firstLine="0"/>
      <w:jc w:val="both"/>
    </w:pPr>
    <w:rPr>
      <w:rFonts w:ascii="宋体" w:eastAsia="宋体" w:hAnsi="Arial"/>
      <w:b/>
      <w:kern w:val="2"/>
      <w:sz w:val="21"/>
      <w:szCs w:val="28"/>
    </w:rPr>
  </w:style>
  <w:style w:type="paragraph" w:customStyle="1" w:styleId="ParaCharCharCharCharCharCharChar">
    <w:name w:val="默认段落字体 Para Char Char Char Char Char Char Char"/>
    <w:basedOn w:val="a"/>
    <w:rPr>
      <w:rFonts w:ascii="Tahoma" w:hAnsi="Tahoma"/>
      <w:sz w:val="24"/>
      <w:szCs w:val="20"/>
    </w:rPr>
  </w:style>
  <w:style w:type="paragraph" w:customStyle="1" w:styleId="110">
    <w:name w:val="样式11"/>
    <w:basedOn w:val="2"/>
    <w:next w:val="25"/>
    <w:pPr>
      <w:spacing w:before="1200" w:line="360" w:lineRule="auto"/>
      <w:ind w:right="23"/>
      <w:jc w:val="center"/>
    </w:pPr>
    <w:rPr>
      <w:rFonts w:ascii="楷体_GB2312" w:eastAsia="楷体_GB2312"/>
      <w:b/>
      <w:color w:val="auto"/>
      <w:sz w:val="36"/>
    </w:rPr>
  </w:style>
  <w:style w:type="paragraph" w:customStyle="1" w:styleId="25">
    <w:name w:val="样式2"/>
    <w:basedOn w:val="a"/>
    <w:next w:val="a"/>
    <w:pPr>
      <w:ind w:firstLineChars="200" w:firstLine="200"/>
    </w:pPr>
    <w:rPr>
      <w:rFonts w:eastAsia="仿宋_GB2312"/>
      <w:sz w:val="28"/>
    </w:rPr>
  </w:style>
  <w:style w:type="paragraph" w:customStyle="1" w:styleId="afe">
    <w:name w:val="编号—列表"/>
    <w:basedOn w:val="a"/>
    <w:next w:val="a"/>
    <w:pPr>
      <w:spacing w:line="500" w:lineRule="exact"/>
      <w:jc w:val="center"/>
    </w:pPr>
    <w:rPr>
      <w:sz w:val="18"/>
    </w:rPr>
  </w:style>
  <w:style w:type="paragraph" w:customStyle="1" w:styleId="12">
    <w:name w:val="纯文本1"/>
    <w:basedOn w:val="a"/>
    <w:pPr>
      <w:adjustRightInd w:val="0"/>
      <w:textAlignment w:val="baseline"/>
    </w:pPr>
    <w:rPr>
      <w:rFonts w:ascii="宋体"/>
      <w:kern w:val="0"/>
      <w:szCs w:val="20"/>
    </w:rPr>
  </w:style>
  <w:style w:type="paragraph" w:customStyle="1" w:styleId="91">
    <w:name w:val="样式9"/>
    <w:basedOn w:val="1"/>
    <w:next w:val="13"/>
    <w:pPr>
      <w:pageBreakBefore/>
      <w:adjustRightInd w:val="0"/>
      <w:snapToGrid w:val="0"/>
      <w:spacing w:before="400" w:line="360" w:lineRule="auto"/>
      <w:ind w:right="23"/>
      <w:jc w:val="center"/>
    </w:pPr>
    <w:rPr>
      <w:rFonts w:ascii="楷体_GB2312" w:eastAsia="楷体_GB2312"/>
      <w:b/>
      <w:color w:val="000000"/>
      <w:sz w:val="36"/>
      <w:szCs w:val="36"/>
    </w:rPr>
  </w:style>
  <w:style w:type="paragraph" w:customStyle="1" w:styleId="13">
    <w:name w:val="样式1"/>
    <w:basedOn w:val="a"/>
    <w:next w:val="a"/>
    <w:pPr>
      <w:jc w:val="center"/>
    </w:pPr>
    <w:rPr>
      <w:rFonts w:eastAsia="仿宋_GB2312"/>
      <w:sz w:val="44"/>
    </w:rPr>
  </w:style>
  <w:style w:type="paragraph" w:customStyle="1" w:styleId="100">
    <w:name w:val="样式10"/>
    <w:basedOn w:val="2"/>
    <w:next w:val="25"/>
    <w:pPr>
      <w:spacing w:before="1200" w:line="360" w:lineRule="auto"/>
      <w:ind w:right="23"/>
      <w:jc w:val="center"/>
    </w:pPr>
    <w:rPr>
      <w:rFonts w:ascii="楷体_GB2312" w:eastAsia="楷体_GB2312"/>
      <w:b/>
      <w:color w:val="auto"/>
      <w:sz w:val="36"/>
    </w:rPr>
  </w:style>
  <w:style w:type="paragraph" w:customStyle="1" w:styleId="aff">
    <w:name w:val="公式编号"/>
    <w:basedOn w:val="a"/>
    <w:pPr>
      <w:ind w:firstLine="420"/>
    </w:pPr>
    <w:rPr>
      <w:sz w:val="18"/>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71">
    <w:name w:val="样式7"/>
    <w:basedOn w:val="a"/>
    <w:pPr>
      <w:spacing w:line="360" w:lineRule="auto"/>
      <w:ind w:firstLine="567"/>
    </w:pPr>
    <w:rPr>
      <w:rFonts w:ascii="仿宋_GB2312" w:eastAsia="仿宋_GB2312"/>
      <w:sz w:val="28"/>
      <w:szCs w:val="20"/>
    </w:rPr>
  </w:style>
  <w:style w:type="paragraph" w:customStyle="1" w:styleId="xl42">
    <w:name w:val="xl4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zw">
    <w:name w:val="zw"/>
    <w:basedOn w:val="a"/>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xl40">
    <w:name w:val="xl40"/>
    <w:basedOn w:val="a"/>
    <w:pPr>
      <w:widowControl/>
      <w:pBdr>
        <w:top w:val="single" w:sz="4" w:space="0" w:color="000000"/>
        <w:left w:val="single" w:sz="12"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0">
    <w:name w:val="插图标题"/>
    <w:basedOn w:val="a"/>
    <w:pPr>
      <w:spacing w:beforeLines="50"/>
      <w:jc w:val="center"/>
    </w:pPr>
    <w:rPr>
      <w:rFonts w:ascii="宋体" w:hAnsi="宋体"/>
      <w:b/>
      <w:sz w:val="24"/>
    </w:rPr>
  </w:style>
  <w:style w:type="paragraph" w:customStyle="1" w:styleId="33">
    <w:name w:val="样式3"/>
    <w:basedOn w:val="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xl27">
    <w:name w:val="xl27"/>
    <w:basedOn w:val="a"/>
    <w:pPr>
      <w:widowControl/>
      <w:spacing w:before="100" w:beforeAutospacing="1" w:after="100" w:afterAutospacing="1"/>
      <w:jc w:val="center"/>
      <w:textAlignment w:val="center"/>
    </w:pPr>
    <w:rPr>
      <w:rFonts w:ascii="仿宋_GB2312" w:eastAsia="仿宋_GB2312" w:hAnsi="宋体" w:hint="eastAsia"/>
      <w:kern w:val="0"/>
      <w:sz w:val="18"/>
      <w:szCs w:val="18"/>
    </w:rPr>
  </w:style>
  <w:style w:type="paragraph" w:customStyle="1" w:styleId="41">
    <w:name w:val="样式4"/>
    <w:basedOn w:val="2"/>
    <w:next w:val="33"/>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aff1">
    <w:name w:val="编号—公式"/>
    <w:basedOn w:val="a"/>
    <w:next w:val="a"/>
    <w:pPr>
      <w:spacing w:line="600" w:lineRule="exact"/>
      <w:ind w:firstLineChars="200" w:firstLine="200"/>
    </w:pPr>
  </w:style>
  <w:style w:type="paragraph" w:customStyle="1" w:styleId="xl32">
    <w:name w:val="xl32"/>
    <w:basedOn w:val="a"/>
    <w:pPr>
      <w:widowControl/>
      <w:pBdr>
        <w:bottom w:val="single" w:sz="12" w:space="0" w:color="auto"/>
        <w:right w:val="single" w:sz="4" w:space="0" w:color="auto"/>
      </w:pBdr>
      <w:spacing w:before="100" w:beforeAutospacing="1" w:after="100" w:afterAutospacing="1"/>
      <w:jc w:val="center"/>
    </w:pPr>
    <w:rPr>
      <w:color w:val="000000"/>
      <w:kern w:val="0"/>
      <w:sz w:val="18"/>
      <w:szCs w:val="18"/>
    </w:rPr>
  </w:style>
  <w:style w:type="paragraph" w:customStyle="1" w:styleId="xl25">
    <w:name w:val="xl25"/>
    <w:basedOn w:val="a"/>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51">
    <w:name w:val="样式5"/>
    <w:basedOn w:val="2"/>
    <w:next w:val="33"/>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1CharCharCharCharCharCharChar">
    <w:name w:val="正文缩进1 Char Char Char Char Char Char Char"/>
    <w:basedOn w:val="a0"/>
    <w:pPr>
      <w:widowControl w:val="0"/>
      <w:spacing w:line="288" w:lineRule="auto"/>
      <w:jc w:val="both"/>
    </w:pPr>
    <w:rPr>
      <w:rFonts w:cs="宋体"/>
      <w:kern w:val="2"/>
      <w:sz w:val="21"/>
    </w:rPr>
  </w:style>
  <w:style w:type="paragraph" w:customStyle="1" w:styleId="120">
    <w:name w:val="样式12"/>
    <w:basedOn w:val="2"/>
    <w:next w:val="25"/>
    <w:rPr>
      <w:szCs w:val="36"/>
    </w:rPr>
  </w:style>
  <w:style w:type="paragraph" w:customStyle="1" w:styleId="WPSPlain">
    <w:name w:val="WPS Plain"/>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62">
    <w:name w:val="样式6"/>
    <w:basedOn w:val="4"/>
    <w:next w:val="33"/>
    <w:pPr>
      <w:autoSpaceDE w:val="0"/>
      <w:autoSpaceDN w:val="0"/>
      <w:adjustRightInd w:val="0"/>
      <w:spacing w:line="480" w:lineRule="exact"/>
      <w:ind w:firstLineChars="150" w:firstLine="422"/>
    </w:pPr>
    <w:rPr>
      <w:rFonts w:ascii="楷体_GB2312" w:eastAsia="楷体_GB2312" w:hAnsi="宋体"/>
      <w:bCs/>
      <w:szCs w:val="24"/>
    </w:rPr>
  </w:style>
  <w:style w:type="paragraph" w:customStyle="1" w:styleId="81">
    <w:name w:val="样式8"/>
    <w:basedOn w:val="af3"/>
    <w:next w:val="13"/>
    <w:pPr>
      <w:pageBreakBefore/>
      <w:adjustRightInd w:val="0"/>
      <w:snapToGrid w:val="0"/>
      <w:spacing w:before="400" w:line="360" w:lineRule="auto"/>
      <w:ind w:right="23"/>
    </w:pPr>
    <w:rPr>
      <w:rFonts w:ascii="楷体_GB2312" w:eastAsia="楷体_GB2312"/>
      <w:b w:val="0"/>
      <w:color w:val="000000"/>
      <w:sz w:val="36"/>
      <w:szCs w:val="36"/>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4">
    <w:name w:val="xl24"/>
    <w:basedOn w:val="a"/>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26">
    <w:name w:val="2"/>
    <w:basedOn w:val="a"/>
    <w:next w:val="aa"/>
    <w:pPr>
      <w:ind w:firstLineChars="192" w:firstLine="538"/>
    </w:pPr>
    <w:rPr>
      <w:sz w:val="28"/>
    </w:rPr>
  </w:style>
  <w:style w:type="paragraph" w:customStyle="1" w:styleId="111">
    <w:name w:val="正文111"/>
    <w:basedOn w:val="a"/>
    <w:pPr>
      <w:spacing w:line="300" w:lineRule="auto"/>
      <w:ind w:firstLineChars="200" w:firstLine="200"/>
    </w:pPr>
    <w:rPr>
      <w:rFonts w:ascii="宋体" w:hAnsi="宋体" w:cs="Arial"/>
      <w:szCs w:val="18"/>
    </w:rPr>
  </w:style>
  <w:style w:type="paragraph" w:customStyle="1" w:styleId="title1">
    <w:name w:val="title1"/>
    <w:basedOn w:val="a"/>
    <w:pPr>
      <w:widowControl/>
      <w:spacing w:before="100" w:beforeAutospacing="1" w:after="100" w:afterAutospacing="1"/>
      <w:jc w:val="left"/>
    </w:pPr>
    <w:rPr>
      <w:rFonts w:ascii="宋体" w:hAnsi="宋体"/>
      <w:kern w:val="0"/>
      <w:sz w:val="24"/>
    </w:rPr>
  </w:style>
  <w:style w:type="paragraph" w:customStyle="1" w:styleId="Char11">
    <w:name w:val="Char1"/>
    <w:basedOn w:val="a"/>
    <w:pPr>
      <w:widowControl/>
      <w:spacing w:after="160" w:line="240" w:lineRule="exact"/>
      <w:jc w:val="left"/>
    </w:pPr>
    <w:rPr>
      <w:rFonts w:ascii="Verdana" w:hAnsi="Verdana"/>
      <w:kern w:val="0"/>
      <w:sz w:val="20"/>
      <w:szCs w:val="20"/>
      <w:lang w:eastAsia="en-US"/>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6">
    <w:name w:val="Char"/>
    <w:basedOn w:val="a"/>
    <w:rPr>
      <w:rFonts w:ascii="Tahoma" w:hAnsi="Tahoma"/>
      <w:sz w:val="24"/>
      <w:szCs w:val="20"/>
    </w:rPr>
  </w:style>
  <w:style w:type="paragraph" w:customStyle="1" w:styleId="ST201">
    <w:name w:val="ST20_1"/>
    <w:basedOn w:val="a"/>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2">
    <w:name w:val="模板正文"/>
    <w:qFormat/>
    <w:pPr>
      <w:widowControl w:val="0"/>
      <w:spacing w:line="480" w:lineRule="exact"/>
      <w:ind w:firstLine="560"/>
      <w:jc w:val="both"/>
    </w:pPr>
    <w:rPr>
      <w:rFonts w:eastAsia="仿宋_GB2312"/>
      <w:kern w:val="2"/>
      <w:sz w:val="28"/>
      <w:szCs w:val="21"/>
    </w:rPr>
  </w:style>
  <w:style w:type="paragraph" w:customStyle="1" w:styleId="aff3">
    <w:name w:val="编号—插图"/>
    <w:basedOn w:val="a"/>
    <w:next w:val="a"/>
    <w:pPr>
      <w:jc w:val="center"/>
    </w:pPr>
    <w:rPr>
      <w:sz w:val="18"/>
    </w:rPr>
  </w:style>
  <w:style w:type="paragraph" w:customStyle="1" w:styleId="CharCharCharChar0">
    <w:name w:val="Char Char Char Char"/>
    <w:basedOn w:val="a"/>
    <w:rPr>
      <w:rFonts w:ascii="Tahoma" w:hAnsi="Tahoma"/>
      <w:sz w:val="24"/>
      <w:szCs w:val="20"/>
    </w:rPr>
  </w:style>
  <w:style w:type="paragraph" w:customStyle="1" w:styleId="14">
    <w:name w:val="修订1"/>
    <w:hidden/>
    <w:uiPriority w:val="99"/>
    <w:unhideWhenUsed/>
    <w:rPr>
      <w:kern w:val="2"/>
      <w:sz w:val="21"/>
      <w:szCs w:val="24"/>
    </w:rPr>
  </w:style>
  <w:style w:type="character" w:customStyle="1" w:styleId="clampword2">
    <w:name w:val="clampword2"/>
    <w:basedOn w:val="a1"/>
  </w:style>
  <w:style w:type="paragraph" w:styleId="aff4">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5"/>
    <customShpInfo spid="_x0000_s2056"/>
    <customShpInfo spid="_x0000_s2060"/>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ABA6B-DD65-48A0-B625-C619F5C8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21</Pages>
  <Words>3644</Words>
  <Characters>20773</Characters>
  <Application>Microsoft Office Word</Application>
  <DocSecurity>0</DocSecurity>
  <Lines>173</Lines>
  <Paragraphs>48</Paragraphs>
  <ScaleCrop>false</ScaleCrop>
  <Company>Microsoft</Company>
  <LinksUpToDate>false</LinksUpToDate>
  <CharactersWithSpaces>24369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抵 押 预 评 报 告</dc:title>
  <dc:creator>微软用户</dc:creator>
  <cp:lastModifiedBy>刘俊</cp:lastModifiedBy>
  <cp:revision>688</cp:revision>
  <cp:lastPrinted>2021-09-28T03:01:00Z</cp:lastPrinted>
  <dcterms:created xsi:type="dcterms:W3CDTF">2020-07-07T02:16:00Z</dcterms:created>
  <dcterms:modified xsi:type="dcterms:W3CDTF">2021-09-29T03:02:00Z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376AB2C829ED475C92B0E75B115FF7EB</vt:lpwstr>
  </property>
</Properties>
</file>