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Times New Roman" w:hAnsi="Times New Roman" w:eastAsia="宋体" w:cs="Times New Roman"/>
          <w:b/>
          <w:bCs/>
          <w:sz w:val="52"/>
          <w:szCs w:val="24"/>
        </w:rPr>
      </w:pPr>
      <w:bookmarkStart w:id="2" w:name="_GoBack"/>
      <w:bookmarkEnd w:id="2"/>
      <w:r>
        <w:rPr>
          <w:rFonts w:ascii="Times New Roman" w:hAnsi="Times New Roman" w:eastAsia="宋体" w:cs="Times New Roman"/>
          <w:b/>
          <w:bCs/>
          <w:sz w:val="52"/>
          <w:szCs w:val="24"/>
        </w:rPr>
        <w:br w:type="textWrapping" w:clear="all"/>
      </w:r>
    </w:p>
    <w:p>
      <w:pPr>
        <w:spacing w:line="360" w:lineRule="auto"/>
        <w:jc w:val="center"/>
        <w:rPr>
          <w:rFonts w:ascii="Times New Roman" w:hAnsi="Times New Roman" w:eastAsia="黑体" w:cs="Times New Roman"/>
          <w:b/>
          <w:bCs/>
          <w:sz w:val="72"/>
          <w:szCs w:val="24"/>
        </w:rPr>
      </w:pPr>
    </w:p>
    <w:p>
      <w:pPr>
        <w:spacing w:line="360" w:lineRule="auto"/>
        <w:jc w:val="center"/>
        <w:rPr>
          <w:rFonts w:hint="eastAsia" w:ascii="宋体" w:hAnsi="宋体" w:eastAsia="宋体" w:cs="宋体"/>
          <w:sz w:val="52"/>
          <w:szCs w:val="24"/>
          <w:lang w:val="en-US" w:eastAsia="zh-CN"/>
        </w:rPr>
      </w:pPr>
      <w:r>
        <w:rPr>
          <w:rFonts w:hint="eastAsia" w:ascii="宋体" w:hAnsi="宋体" w:eastAsia="宋体" w:cs="宋体"/>
          <w:b/>
          <w:bCs/>
          <w:sz w:val="72"/>
          <w:szCs w:val="24"/>
          <w:lang w:val="en-US" w:eastAsia="zh-CN"/>
        </w:rPr>
        <w:t xml:space="preserve"> </w:t>
      </w:r>
      <w:r>
        <w:rPr>
          <w:rFonts w:hint="eastAsia" w:ascii="宋体" w:hAnsi="宋体" w:eastAsia="宋体" w:cs="宋体"/>
          <w:b/>
          <w:bCs/>
          <w:sz w:val="72"/>
          <w:szCs w:val="24"/>
        </w:rPr>
        <w:t>房地产估价咨询报告</w:t>
      </w:r>
    </w:p>
    <w:p>
      <w:pPr>
        <w:spacing w:line="360" w:lineRule="auto"/>
        <w:ind w:firstLine="1040" w:firstLineChars="200"/>
        <w:jc w:val="center"/>
        <w:rPr>
          <w:rFonts w:hint="eastAsia" w:ascii="宋体" w:hAnsi="宋体" w:eastAsia="宋体" w:cs="宋体"/>
          <w:sz w:val="52"/>
          <w:szCs w:val="24"/>
        </w:rPr>
      </w:pPr>
    </w:p>
    <w:tbl>
      <w:tblPr>
        <w:tblStyle w:val="14"/>
        <w:tblpPr w:leftFromText="180" w:rightFromText="180" w:vertAnchor="text" w:horzAnchor="margin" w:tblpXSpec="center" w:tblpY="510"/>
        <w:tblW w:w="8748" w:type="dxa"/>
        <w:tblInd w:w="0" w:type="dxa"/>
        <w:tblLayout w:type="fixed"/>
        <w:tblCellMar>
          <w:top w:w="0" w:type="dxa"/>
          <w:left w:w="108" w:type="dxa"/>
          <w:bottom w:w="0" w:type="dxa"/>
          <w:right w:w="108" w:type="dxa"/>
        </w:tblCellMar>
      </w:tblPr>
      <w:tblGrid>
        <w:gridCol w:w="2628"/>
        <w:gridCol w:w="236"/>
        <w:gridCol w:w="5884"/>
      </w:tblGrid>
      <w:tr>
        <w:tblPrEx>
          <w:tblCellMar>
            <w:top w:w="0" w:type="dxa"/>
            <w:left w:w="108" w:type="dxa"/>
            <w:bottom w:w="0" w:type="dxa"/>
            <w:right w:w="108" w:type="dxa"/>
          </w:tblCellMar>
        </w:tblPrEx>
        <w:trPr>
          <w:cantSplit/>
          <w:trHeight w:val="980" w:hRule="atLeast"/>
        </w:trPr>
        <w:tc>
          <w:tcPr>
            <w:tcW w:w="2628" w:type="dxa"/>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lang w:eastAsia="zh-CN"/>
              </w:rPr>
              <w:t>项</w:t>
            </w:r>
            <w:r>
              <w:rPr>
                <w:rFonts w:hint="eastAsia" w:ascii="宋体" w:hAnsi="宋体" w:eastAsia="宋体" w:cs="宋体"/>
                <w:b/>
                <w:sz w:val="32"/>
                <w:szCs w:val="24"/>
              </w:rPr>
              <w:t>目名称</w:t>
            </w:r>
          </w:p>
        </w:tc>
        <w:tc>
          <w:tcPr>
            <w:tcW w:w="236" w:type="dxa"/>
          </w:tcPr>
          <w:p>
            <w:pPr>
              <w:tabs>
                <w:tab w:val="left" w:pos="7781"/>
              </w:tabs>
              <w:ind w:left="-108" w:right="-108"/>
              <w:jc w:val="center"/>
              <w:rPr>
                <w:rFonts w:hint="eastAsia" w:ascii="宋体" w:hAnsi="宋体" w:eastAsia="宋体" w:cs="宋体"/>
                <w:b/>
                <w:sz w:val="32"/>
                <w:szCs w:val="24"/>
              </w:rPr>
            </w:pPr>
            <w:r>
              <w:rPr>
                <w:rFonts w:hint="eastAsia" w:ascii="宋体" w:hAnsi="宋体" w:eastAsia="宋体" w:cs="宋体"/>
                <w:b/>
                <w:sz w:val="32"/>
                <w:szCs w:val="24"/>
              </w:rPr>
              <w:t>：</w:t>
            </w:r>
          </w:p>
        </w:tc>
        <w:tc>
          <w:tcPr>
            <w:tcW w:w="5884" w:type="dxa"/>
            <w:vAlign w:val="center"/>
          </w:tcPr>
          <w:p>
            <w:pPr>
              <w:tabs>
                <w:tab w:val="left" w:pos="5306"/>
                <w:tab w:val="left" w:pos="7781"/>
              </w:tabs>
              <w:ind w:left="100"/>
              <w:rPr>
                <w:rFonts w:hint="eastAsia" w:ascii="宋体" w:hAnsi="宋体" w:eastAsia="宋体" w:cs="宋体"/>
                <w:b/>
                <w:bCs/>
                <w:sz w:val="32"/>
                <w:szCs w:val="32"/>
              </w:rPr>
            </w:pPr>
            <w:r>
              <w:rPr>
                <w:rFonts w:hint="eastAsia" w:ascii="宋体" w:hAnsi="宋体" w:eastAsia="宋体" w:cs="宋体"/>
                <w:b/>
                <w:bCs/>
                <w:sz w:val="32"/>
                <w:szCs w:val="32"/>
              </w:rPr>
              <w:t>关于荆门市高森置业有限公司所属沙洋县绿麻寺</w:t>
            </w:r>
            <w:r>
              <w:rPr>
                <w:rFonts w:hint="eastAsia" w:ascii="宋体" w:hAnsi="宋体" w:eastAsia="宋体" w:cs="宋体"/>
                <w:b/>
                <w:bCs/>
                <w:sz w:val="32"/>
                <w:szCs w:val="32"/>
                <w:lang w:eastAsia="zh-CN"/>
              </w:rPr>
              <w:t>路望江花园</w:t>
            </w:r>
            <w:r>
              <w:rPr>
                <w:rFonts w:hint="eastAsia" w:ascii="宋体" w:hAnsi="宋体" w:eastAsia="宋体" w:cs="宋体"/>
                <w:b/>
                <w:bCs/>
                <w:sz w:val="32"/>
                <w:szCs w:val="32"/>
              </w:rPr>
              <w:t>3号楼1单元</w:t>
            </w:r>
            <w:r>
              <w:rPr>
                <w:rFonts w:hint="eastAsia" w:ascii="宋体" w:hAnsi="宋体" w:eastAsia="宋体" w:cs="宋体"/>
                <w:b/>
                <w:bCs/>
                <w:sz w:val="32"/>
                <w:szCs w:val="32"/>
                <w:lang w:eastAsia="zh-CN"/>
              </w:rPr>
              <w:t>12套</w:t>
            </w:r>
            <w:r>
              <w:rPr>
                <w:rFonts w:hint="eastAsia" w:ascii="宋体" w:hAnsi="宋体" w:eastAsia="宋体" w:cs="宋体"/>
                <w:b/>
                <w:bCs/>
                <w:sz w:val="32"/>
                <w:szCs w:val="32"/>
              </w:rPr>
              <w:t>住宅房地产价格咨询报告</w:t>
            </w:r>
          </w:p>
        </w:tc>
      </w:tr>
      <w:tr>
        <w:tblPrEx>
          <w:tblCellMar>
            <w:top w:w="0" w:type="dxa"/>
            <w:left w:w="108" w:type="dxa"/>
            <w:bottom w:w="0" w:type="dxa"/>
            <w:right w:w="108" w:type="dxa"/>
          </w:tblCellMar>
        </w:tblPrEx>
        <w:trPr>
          <w:cantSplit/>
          <w:trHeight w:val="980" w:hRule="atLeast"/>
        </w:trPr>
        <w:tc>
          <w:tcPr>
            <w:tcW w:w="2628"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委托方</w:t>
            </w:r>
          </w:p>
        </w:tc>
        <w:tc>
          <w:tcPr>
            <w:tcW w:w="236"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w:t>
            </w:r>
          </w:p>
        </w:tc>
        <w:tc>
          <w:tcPr>
            <w:tcW w:w="5884" w:type="dxa"/>
            <w:vAlign w:val="center"/>
          </w:tcPr>
          <w:p>
            <w:pPr>
              <w:tabs>
                <w:tab w:val="left" w:pos="5306"/>
                <w:tab w:val="left" w:pos="7781"/>
              </w:tabs>
              <w:rPr>
                <w:rFonts w:hint="eastAsia" w:ascii="宋体" w:hAnsi="宋体" w:eastAsia="宋体" w:cs="宋体"/>
                <w:b/>
                <w:sz w:val="32"/>
                <w:szCs w:val="32"/>
              </w:rPr>
            </w:pPr>
            <w:r>
              <w:rPr>
                <w:rFonts w:hint="eastAsia" w:ascii="宋体" w:hAnsi="宋体" w:eastAsia="宋体" w:cs="宋体"/>
                <w:b/>
                <w:bCs/>
                <w:sz w:val="32"/>
                <w:szCs w:val="32"/>
              </w:rPr>
              <w:t>应城市人民法院</w:t>
            </w:r>
          </w:p>
        </w:tc>
      </w:tr>
      <w:tr>
        <w:tblPrEx>
          <w:tblCellMar>
            <w:top w:w="0" w:type="dxa"/>
            <w:left w:w="108" w:type="dxa"/>
            <w:bottom w:w="0" w:type="dxa"/>
            <w:right w:w="108" w:type="dxa"/>
          </w:tblCellMar>
        </w:tblPrEx>
        <w:trPr>
          <w:cantSplit/>
          <w:trHeight w:val="980" w:hRule="atLeast"/>
        </w:trPr>
        <w:tc>
          <w:tcPr>
            <w:tcW w:w="2628"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估价机构</w:t>
            </w:r>
          </w:p>
        </w:tc>
        <w:tc>
          <w:tcPr>
            <w:tcW w:w="236"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w:t>
            </w:r>
          </w:p>
        </w:tc>
        <w:tc>
          <w:tcPr>
            <w:tcW w:w="5884" w:type="dxa"/>
            <w:vAlign w:val="center"/>
          </w:tcPr>
          <w:p>
            <w:pPr>
              <w:ind w:right="72"/>
              <w:rPr>
                <w:rFonts w:hint="eastAsia" w:ascii="宋体" w:hAnsi="宋体" w:eastAsia="宋体" w:cs="宋体"/>
                <w:b/>
                <w:sz w:val="32"/>
                <w:szCs w:val="32"/>
                <w:lang w:eastAsia="zh-CN"/>
              </w:rPr>
            </w:pPr>
            <w:r>
              <w:rPr>
                <w:rFonts w:hint="eastAsia" w:ascii="宋体" w:hAnsi="宋体" w:eastAsia="宋体" w:cs="宋体"/>
                <w:b/>
                <w:sz w:val="32"/>
                <w:szCs w:val="32"/>
                <w:lang w:eastAsia="zh-CN"/>
              </w:rPr>
              <w:t>湖北仲智衡房地资产价格评估有限公司</w:t>
            </w:r>
          </w:p>
        </w:tc>
      </w:tr>
      <w:tr>
        <w:tblPrEx>
          <w:tblCellMar>
            <w:top w:w="0" w:type="dxa"/>
            <w:left w:w="108" w:type="dxa"/>
            <w:bottom w:w="0" w:type="dxa"/>
            <w:right w:w="108" w:type="dxa"/>
          </w:tblCellMar>
        </w:tblPrEx>
        <w:trPr>
          <w:cantSplit/>
          <w:trHeight w:val="1000" w:hRule="atLeast"/>
        </w:trPr>
        <w:tc>
          <w:tcPr>
            <w:tcW w:w="2628"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价格鉴证师</w:t>
            </w:r>
          </w:p>
        </w:tc>
        <w:tc>
          <w:tcPr>
            <w:tcW w:w="236"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w:t>
            </w:r>
          </w:p>
        </w:tc>
        <w:tc>
          <w:tcPr>
            <w:tcW w:w="5884" w:type="dxa"/>
            <w:vAlign w:val="center"/>
          </w:tcPr>
          <w:p>
            <w:pPr>
              <w:tabs>
                <w:tab w:val="left" w:pos="7781"/>
              </w:tabs>
              <w:ind w:left="-108" w:right="357"/>
              <w:rPr>
                <w:rFonts w:hint="eastAsia" w:ascii="宋体" w:hAnsi="宋体" w:eastAsia="宋体" w:cs="宋体"/>
                <w:b/>
                <w:sz w:val="32"/>
                <w:szCs w:val="32"/>
              </w:rPr>
            </w:pPr>
            <w:r>
              <w:rPr>
                <w:rFonts w:hint="eastAsia" w:ascii="宋体" w:hAnsi="宋体" w:eastAsia="宋体" w:cs="宋体"/>
                <w:b/>
                <w:sz w:val="32"/>
                <w:szCs w:val="32"/>
                <w:lang w:eastAsia="zh-CN"/>
              </w:rPr>
              <w:t>张康杰</w:t>
            </w:r>
            <w:r>
              <w:rPr>
                <w:rFonts w:hint="eastAsia" w:ascii="宋体" w:hAnsi="宋体" w:eastAsia="宋体" w:cs="宋体"/>
                <w:b/>
                <w:sz w:val="32"/>
                <w:szCs w:val="32"/>
              </w:rPr>
              <w:t>（</w:t>
            </w:r>
            <w:r>
              <w:rPr>
                <w:rFonts w:hint="eastAsia" w:ascii="宋体" w:hAnsi="宋体" w:eastAsia="宋体" w:cs="宋体"/>
                <w:b/>
                <w:sz w:val="32"/>
                <w:szCs w:val="32"/>
                <w:lang w:eastAsia="zh-CN"/>
              </w:rPr>
              <w:t>证书编</w:t>
            </w:r>
            <w:r>
              <w:rPr>
                <w:rFonts w:hint="eastAsia" w:ascii="宋体" w:hAnsi="宋体" w:eastAsia="宋体" w:cs="宋体"/>
                <w:b/>
                <w:sz w:val="32"/>
                <w:szCs w:val="32"/>
              </w:rPr>
              <w:t>号：</w:t>
            </w:r>
            <w:r>
              <w:rPr>
                <w:rFonts w:hint="eastAsia" w:ascii="宋体" w:hAnsi="宋体" w:eastAsia="宋体" w:cs="宋体"/>
                <w:b/>
                <w:sz w:val="32"/>
                <w:szCs w:val="32"/>
                <w:lang w:val="en-US" w:eastAsia="zh-CN"/>
              </w:rPr>
              <w:t>0019180</w:t>
            </w:r>
            <w:r>
              <w:rPr>
                <w:rFonts w:hint="eastAsia" w:ascii="宋体" w:hAnsi="宋体" w:eastAsia="宋体" w:cs="宋体"/>
                <w:b/>
                <w:sz w:val="32"/>
                <w:szCs w:val="32"/>
              </w:rPr>
              <w:t>）</w:t>
            </w:r>
          </w:p>
          <w:p>
            <w:pPr>
              <w:tabs>
                <w:tab w:val="left" w:pos="7781"/>
              </w:tabs>
              <w:ind w:left="-113" w:leftChars="-54" w:right="357"/>
              <w:rPr>
                <w:rFonts w:hint="eastAsia" w:ascii="宋体" w:hAnsi="宋体" w:eastAsia="宋体" w:cs="宋体"/>
                <w:b/>
                <w:sz w:val="32"/>
                <w:szCs w:val="32"/>
              </w:rPr>
            </w:pPr>
            <w:r>
              <w:rPr>
                <w:rFonts w:hint="eastAsia" w:ascii="宋体" w:hAnsi="宋体" w:eastAsia="宋体" w:cs="宋体"/>
                <w:b/>
                <w:sz w:val="32"/>
                <w:szCs w:val="32"/>
                <w:lang w:eastAsia="zh-CN"/>
              </w:rPr>
              <w:t>王</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lang w:eastAsia="zh-CN"/>
              </w:rPr>
              <w:t>鑫</w:t>
            </w:r>
            <w:r>
              <w:rPr>
                <w:rFonts w:hint="eastAsia" w:ascii="宋体" w:hAnsi="宋体" w:eastAsia="宋体" w:cs="宋体"/>
                <w:b/>
                <w:sz w:val="32"/>
                <w:szCs w:val="32"/>
              </w:rPr>
              <w:t>（</w:t>
            </w:r>
            <w:r>
              <w:rPr>
                <w:rFonts w:hint="eastAsia" w:ascii="宋体" w:hAnsi="宋体" w:eastAsia="宋体" w:cs="宋体"/>
                <w:b/>
                <w:sz w:val="32"/>
                <w:szCs w:val="32"/>
                <w:lang w:eastAsia="zh-CN"/>
              </w:rPr>
              <w:t>证书编</w:t>
            </w:r>
            <w:r>
              <w:rPr>
                <w:rFonts w:hint="eastAsia" w:ascii="宋体" w:hAnsi="宋体" w:eastAsia="宋体" w:cs="宋体"/>
                <w:b/>
                <w:sz w:val="32"/>
                <w:szCs w:val="32"/>
              </w:rPr>
              <w:t>号：</w:t>
            </w:r>
            <w:r>
              <w:rPr>
                <w:rFonts w:hint="eastAsia" w:ascii="宋体" w:hAnsi="宋体" w:eastAsia="宋体" w:cs="宋体"/>
                <w:b/>
                <w:sz w:val="32"/>
                <w:szCs w:val="32"/>
                <w:lang w:val="en-US" w:eastAsia="zh-CN"/>
              </w:rPr>
              <w:t>0018674</w:t>
            </w:r>
            <w:r>
              <w:rPr>
                <w:rFonts w:hint="eastAsia" w:ascii="宋体" w:hAnsi="宋体" w:eastAsia="宋体" w:cs="宋体"/>
                <w:b/>
                <w:sz w:val="32"/>
                <w:szCs w:val="32"/>
              </w:rPr>
              <w:t>）</w:t>
            </w:r>
          </w:p>
          <w:p>
            <w:pPr>
              <w:tabs>
                <w:tab w:val="left" w:pos="7781"/>
              </w:tabs>
              <w:ind w:left="-108" w:right="357"/>
              <w:rPr>
                <w:rFonts w:hint="default" w:ascii="宋体" w:hAnsi="宋体" w:eastAsia="宋体" w:cs="宋体"/>
                <w:b/>
                <w:sz w:val="32"/>
                <w:szCs w:val="32"/>
                <w:lang w:val="en-US" w:eastAsia="zh-CN"/>
              </w:rPr>
            </w:pPr>
            <w:r>
              <w:rPr>
                <w:rFonts w:hint="eastAsia" w:ascii="宋体" w:hAnsi="宋体" w:eastAsia="宋体" w:cs="宋体"/>
                <w:b/>
                <w:sz w:val="32"/>
                <w:szCs w:val="32"/>
                <w:lang w:eastAsia="zh-CN"/>
              </w:rPr>
              <w:t>程</w:t>
            </w:r>
            <w:r>
              <w:rPr>
                <w:rFonts w:hint="eastAsia" w:ascii="宋体" w:hAnsi="宋体" w:eastAsia="宋体" w:cs="宋体"/>
                <w:b/>
                <w:sz w:val="32"/>
                <w:szCs w:val="32"/>
                <w:lang w:val="en-US" w:eastAsia="zh-CN"/>
              </w:rPr>
              <w:t xml:space="preserve">  凤（</w:t>
            </w:r>
            <w:r>
              <w:rPr>
                <w:rFonts w:hint="eastAsia" w:ascii="宋体" w:hAnsi="宋体" w:eastAsia="宋体" w:cs="宋体"/>
                <w:b/>
                <w:sz w:val="32"/>
                <w:szCs w:val="32"/>
                <w:lang w:eastAsia="zh-CN"/>
              </w:rPr>
              <w:t>证书编</w:t>
            </w:r>
            <w:r>
              <w:rPr>
                <w:rFonts w:hint="eastAsia" w:ascii="宋体" w:hAnsi="宋体" w:eastAsia="宋体" w:cs="宋体"/>
                <w:b/>
                <w:sz w:val="32"/>
                <w:szCs w:val="32"/>
                <w:lang w:val="en-US" w:eastAsia="zh-CN"/>
              </w:rPr>
              <w:t>号：0018743）</w:t>
            </w:r>
          </w:p>
        </w:tc>
      </w:tr>
      <w:tr>
        <w:tblPrEx>
          <w:tblCellMar>
            <w:top w:w="0" w:type="dxa"/>
            <w:left w:w="108" w:type="dxa"/>
            <w:bottom w:w="0" w:type="dxa"/>
            <w:right w:w="108" w:type="dxa"/>
          </w:tblCellMar>
        </w:tblPrEx>
        <w:trPr>
          <w:cantSplit/>
          <w:trHeight w:val="1000" w:hRule="atLeast"/>
        </w:trPr>
        <w:tc>
          <w:tcPr>
            <w:tcW w:w="2628"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估价作业期</w:t>
            </w:r>
          </w:p>
        </w:tc>
        <w:tc>
          <w:tcPr>
            <w:tcW w:w="236"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w:t>
            </w:r>
          </w:p>
        </w:tc>
        <w:tc>
          <w:tcPr>
            <w:tcW w:w="5884" w:type="dxa"/>
            <w:vAlign w:val="center"/>
          </w:tcPr>
          <w:p>
            <w:pPr>
              <w:tabs>
                <w:tab w:val="left" w:pos="5306"/>
                <w:tab w:val="left" w:pos="7781"/>
              </w:tabs>
              <w:rPr>
                <w:rFonts w:hint="eastAsia" w:ascii="宋体" w:hAnsi="宋体" w:eastAsia="宋体" w:cs="宋体"/>
                <w:b/>
                <w:sz w:val="32"/>
                <w:szCs w:val="32"/>
              </w:rPr>
            </w:pPr>
            <w:r>
              <w:rPr>
                <w:rFonts w:hint="eastAsia" w:ascii="宋体" w:hAnsi="宋体" w:eastAsia="宋体" w:cs="宋体"/>
                <w:b/>
                <w:spacing w:val="-20"/>
                <w:sz w:val="32"/>
                <w:szCs w:val="32"/>
              </w:rPr>
              <w:t>20</w:t>
            </w:r>
            <w:r>
              <w:rPr>
                <w:rFonts w:hint="eastAsia" w:ascii="宋体" w:hAnsi="宋体" w:eastAsia="宋体" w:cs="宋体"/>
                <w:b/>
                <w:spacing w:val="-20"/>
                <w:sz w:val="32"/>
                <w:szCs w:val="32"/>
                <w:lang w:val="en-US" w:eastAsia="zh-CN"/>
              </w:rPr>
              <w:t>21</w:t>
            </w:r>
            <w:r>
              <w:rPr>
                <w:rFonts w:hint="eastAsia" w:ascii="宋体" w:hAnsi="宋体" w:eastAsia="宋体" w:cs="宋体"/>
                <w:b/>
                <w:spacing w:val="-20"/>
                <w:sz w:val="32"/>
                <w:szCs w:val="32"/>
              </w:rPr>
              <w:t>年</w:t>
            </w:r>
            <w:r>
              <w:rPr>
                <w:rFonts w:hint="eastAsia" w:ascii="宋体" w:hAnsi="宋体" w:eastAsia="宋体" w:cs="宋体"/>
                <w:b/>
                <w:spacing w:val="-20"/>
                <w:sz w:val="32"/>
                <w:szCs w:val="32"/>
                <w:lang w:val="en-US" w:eastAsia="zh-CN"/>
              </w:rPr>
              <w:t>7</w:t>
            </w:r>
            <w:r>
              <w:rPr>
                <w:rFonts w:hint="eastAsia" w:ascii="宋体" w:hAnsi="宋体" w:eastAsia="宋体" w:cs="宋体"/>
                <w:b/>
                <w:spacing w:val="-20"/>
                <w:sz w:val="32"/>
                <w:szCs w:val="32"/>
              </w:rPr>
              <w:t>月</w:t>
            </w:r>
            <w:r>
              <w:rPr>
                <w:rFonts w:hint="eastAsia" w:ascii="宋体" w:hAnsi="宋体" w:eastAsia="宋体" w:cs="宋体"/>
                <w:b/>
                <w:spacing w:val="-20"/>
                <w:sz w:val="32"/>
                <w:szCs w:val="32"/>
                <w:lang w:val="en-US" w:eastAsia="zh-CN"/>
              </w:rPr>
              <w:t>13</w:t>
            </w:r>
            <w:r>
              <w:rPr>
                <w:rFonts w:hint="eastAsia" w:ascii="宋体" w:hAnsi="宋体" w:eastAsia="宋体" w:cs="宋体"/>
                <w:b/>
                <w:spacing w:val="-20"/>
                <w:sz w:val="32"/>
                <w:szCs w:val="32"/>
              </w:rPr>
              <w:t>日至20</w:t>
            </w:r>
            <w:r>
              <w:rPr>
                <w:rFonts w:hint="eastAsia" w:ascii="宋体" w:hAnsi="宋体" w:eastAsia="宋体" w:cs="宋体"/>
                <w:b/>
                <w:spacing w:val="-20"/>
                <w:sz w:val="32"/>
                <w:szCs w:val="32"/>
                <w:lang w:val="en-US" w:eastAsia="zh-CN"/>
              </w:rPr>
              <w:t>21</w:t>
            </w:r>
            <w:r>
              <w:rPr>
                <w:rFonts w:hint="eastAsia" w:ascii="宋体" w:hAnsi="宋体" w:eastAsia="宋体" w:cs="宋体"/>
                <w:b/>
                <w:spacing w:val="-20"/>
                <w:sz w:val="32"/>
                <w:szCs w:val="32"/>
              </w:rPr>
              <w:t>年</w:t>
            </w:r>
            <w:r>
              <w:rPr>
                <w:rFonts w:hint="eastAsia" w:ascii="宋体" w:hAnsi="宋体" w:eastAsia="宋体" w:cs="宋体"/>
                <w:b/>
                <w:spacing w:val="-20"/>
                <w:sz w:val="32"/>
                <w:szCs w:val="32"/>
                <w:lang w:val="en-US" w:eastAsia="zh-CN"/>
              </w:rPr>
              <w:t>8</w:t>
            </w:r>
            <w:r>
              <w:rPr>
                <w:rFonts w:hint="eastAsia" w:ascii="宋体" w:hAnsi="宋体" w:eastAsia="宋体" w:cs="宋体"/>
                <w:b/>
                <w:spacing w:val="-20"/>
                <w:sz w:val="32"/>
                <w:szCs w:val="32"/>
              </w:rPr>
              <w:t>月</w:t>
            </w:r>
            <w:r>
              <w:rPr>
                <w:rFonts w:hint="eastAsia" w:ascii="宋体" w:hAnsi="宋体" w:eastAsia="宋体" w:cs="宋体"/>
                <w:b/>
                <w:spacing w:val="-20"/>
                <w:sz w:val="32"/>
                <w:szCs w:val="32"/>
                <w:lang w:val="en-US" w:eastAsia="zh-CN"/>
              </w:rPr>
              <w:t>12</w:t>
            </w:r>
            <w:r>
              <w:rPr>
                <w:rFonts w:hint="eastAsia" w:ascii="宋体" w:hAnsi="宋体" w:eastAsia="宋体" w:cs="宋体"/>
                <w:b/>
                <w:spacing w:val="-20"/>
                <w:sz w:val="32"/>
                <w:szCs w:val="32"/>
              </w:rPr>
              <w:t>日</w:t>
            </w:r>
          </w:p>
        </w:tc>
      </w:tr>
      <w:tr>
        <w:tblPrEx>
          <w:tblCellMar>
            <w:top w:w="0" w:type="dxa"/>
            <w:left w:w="108" w:type="dxa"/>
            <w:bottom w:w="0" w:type="dxa"/>
            <w:right w:w="108" w:type="dxa"/>
          </w:tblCellMar>
        </w:tblPrEx>
        <w:trPr>
          <w:cantSplit/>
          <w:trHeight w:val="1000" w:hRule="atLeast"/>
        </w:trPr>
        <w:tc>
          <w:tcPr>
            <w:tcW w:w="2628"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估价报告编号</w:t>
            </w:r>
          </w:p>
        </w:tc>
        <w:tc>
          <w:tcPr>
            <w:tcW w:w="236" w:type="dxa"/>
            <w:vAlign w:val="center"/>
          </w:tcPr>
          <w:p>
            <w:pPr>
              <w:tabs>
                <w:tab w:val="left" w:pos="7781"/>
              </w:tabs>
              <w:ind w:left="-108" w:right="-108"/>
              <w:jc w:val="distribute"/>
              <w:rPr>
                <w:rFonts w:hint="eastAsia" w:ascii="宋体" w:hAnsi="宋体" w:eastAsia="宋体" w:cs="宋体"/>
                <w:b/>
                <w:sz w:val="32"/>
                <w:szCs w:val="24"/>
              </w:rPr>
            </w:pPr>
            <w:r>
              <w:rPr>
                <w:rFonts w:hint="eastAsia" w:ascii="宋体" w:hAnsi="宋体" w:eastAsia="宋体" w:cs="宋体"/>
                <w:b/>
                <w:sz w:val="32"/>
                <w:szCs w:val="24"/>
              </w:rPr>
              <w:t>：</w:t>
            </w:r>
          </w:p>
        </w:tc>
        <w:tc>
          <w:tcPr>
            <w:tcW w:w="5884" w:type="dxa"/>
            <w:vAlign w:val="center"/>
          </w:tcPr>
          <w:p>
            <w:pPr>
              <w:tabs>
                <w:tab w:val="left" w:pos="5306"/>
                <w:tab w:val="left" w:pos="7781"/>
              </w:tabs>
              <w:rPr>
                <w:rFonts w:hint="eastAsia" w:ascii="宋体" w:hAnsi="宋体" w:eastAsia="宋体" w:cs="宋体"/>
                <w:b/>
                <w:spacing w:val="-20"/>
                <w:sz w:val="32"/>
                <w:szCs w:val="32"/>
                <w:lang w:eastAsia="zh-CN"/>
              </w:rPr>
            </w:pPr>
            <w:r>
              <w:rPr>
                <w:rFonts w:hint="eastAsia" w:ascii="宋体" w:hAnsi="宋体" w:eastAsia="宋体" w:cs="宋体"/>
                <w:b/>
                <w:spacing w:val="-20"/>
                <w:sz w:val="32"/>
                <w:szCs w:val="32"/>
              </w:rPr>
              <w:t>鄂仲智衡（2021）鉴字X0812-</w:t>
            </w:r>
            <w:r>
              <w:rPr>
                <w:rFonts w:hint="eastAsia" w:ascii="宋体" w:hAnsi="宋体" w:eastAsia="宋体" w:cs="宋体"/>
                <w:b/>
                <w:spacing w:val="-20"/>
                <w:sz w:val="32"/>
                <w:szCs w:val="32"/>
                <w:lang w:val="en-US" w:eastAsia="zh-CN"/>
              </w:rPr>
              <w:t>3</w:t>
            </w:r>
            <w:r>
              <w:rPr>
                <w:rFonts w:hint="eastAsia" w:ascii="宋体" w:hAnsi="宋体" w:eastAsia="宋体" w:cs="宋体"/>
                <w:b/>
                <w:spacing w:val="-20"/>
                <w:sz w:val="32"/>
                <w:szCs w:val="32"/>
              </w:rPr>
              <w:t>号</w:t>
            </w:r>
          </w:p>
        </w:tc>
      </w:tr>
    </w:tbl>
    <w:p>
      <w:pPr>
        <w:tabs>
          <w:tab w:val="left" w:pos="4500"/>
        </w:tabs>
        <w:ind w:left="-365" w:leftChars="-174" w:firstLine="1100" w:firstLineChars="249"/>
        <w:jc w:val="center"/>
        <w:rPr>
          <w:rFonts w:hint="eastAsia" w:ascii="宋体" w:hAnsi="宋体" w:eastAsia="宋体" w:cs="宋体"/>
          <w:b/>
          <w:bCs/>
          <w:sz w:val="44"/>
          <w:szCs w:val="24"/>
        </w:rPr>
        <w:sectPr>
          <w:headerReference r:id="rId3" w:type="default"/>
          <w:headerReference r:id="rId4" w:type="even"/>
          <w:footerReference r:id="rId5" w:type="even"/>
          <w:pgSz w:w="11907" w:h="16834"/>
          <w:pgMar w:top="1440" w:right="1440" w:bottom="1440" w:left="1440" w:header="851" w:footer="992" w:gutter="0"/>
          <w:pgNumType w:start="1"/>
          <w:cols w:space="0" w:num="1"/>
          <w:titlePg/>
          <w:docGrid w:type="lines" w:linePitch="312" w:charSpace="0"/>
        </w:sectPr>
      </w:pPr>
    </w:p>
    <w:p>
      <w:pPr>
        <w:jc w:val="center"/>
        <w:rPr>
          <w:rFonts w:hint="eastAsia" w:ascii="宋体" w:hAnsi="宋体" w:eastAsia="宋体" w:cs="宋体"/>
          <w:b/>
          <w:bCs/>
          <w:sz w:val="36"/>
          <w:szCs w:val="36"/>
        </w:rPr>
      </w:pPr>
      <w:r>
        <w:rPr>
          <w:rFonts w:hint="eastAsia" w:ascii="宋体" w:hAnsi="宋体" w:eastAsia="宋体" w:cs="宋体"/>
          <w:b/>
          <w:bCs/>
          <w:sz w:val="36"/>
          <w:szCs w:val="36"/>
        </w:rPr>
        <w:t>致委托方函</w:t>
      </w:r>
    </w:p>
    <w:p>
      <w:pPr>
        <w:pStyle w:val="3"/>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rPr>
      </w:pPr>
      <w:r>
        <w:rPr>
          <w:rFonts w:hint="eastAsia" w:ascii="宋体" w:hAnsi="宋体" w:eastAsia="宋体" w:cs="宋体"/>
        </w:rPr>
        <w:t>应城市人民法院：</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我公司于20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7</w:t>
      </w:r>
      <w:r>
        <w:rPr>
          <w:rFonts w:hint="eastAsia" w:ascii="宋体" w:hAnsi="宋体" w:eastAsia="宋体" w:cs="宋体"/>
          <w:sz w:val="28"/>
          <w:szCs w:val="28"/>
        </w:rPr>
        <w:t>月</w:t>
      </w:r>
      <w:r>
        <w:rPr>
          <w:rFonts w:hint="eastAsia" w:ascii="宋体" w:hAnsi="宋体" w:eastAsia="宋体" w:cs="宋体"/>
          <w:sz w:val="28"/>
          <w:szCs w:val="28"/>
          <w:lang w:val="en-US" w:eastAsia="zh-CN"/>
        </w:rPr>
        <w:t>13</w:t>
      </w:r>
      <w:r>
        <w:rPr>
          <w:rFonts w:hint="eastAsia" w:ascii="宋体" w:hAnsi="宋体" w:eastAsia="宋体" w:cs="宋体"/>
          <w:sz w:val="28"/>
          <w:szCs w:val="28"/>
        </w:rPr>
        <w:t>日接受贵方委托，对荆门市高森置业有限公司所属沙洋县绿麻寺</w:t>
      </w:r>
      <w:r>
        <w:rPr>
          <w:rFonts w:hint="eastAsia" w:ascii="宋体" w:hAnsi="宋体" w:eastAsia="宋体" w:cs="宋体"/>
          <w:sz w:val="28"/>
          <w:szCs w:val="28"/>
          <w:lang w:eastAsia="zh-CN"/>
        </w:rPr>
        <w:t>路</w:t>
      </w:r>
      <w:r>
        <w:rPr>
          <w:rFonts w:hint="eastAsia" w:ascii="宋体" w:hAnsi="宋体" w:eastAsia="宋体" w:cs="宋体"/>
          <w:sz w:val="28"/>
          <w:szCs w:val="28"/>
        </w:rPr>
        <w:t>望江花园小区3号楼1单元</w:t>
      </w:r>
      <w:r>
        <w:rPr>
          <w:rFonts w:hint="eastAsia" w:ascii="宋体" w:hAnsi="宋体" w:eastAsia="宋体" w:cs="宋体"/>
          <w:sz w:val="28"/>
          <w:szCs w:val="28"/>
          <w:lang w:eastAsia="zh-CN"/>
        </w:rPr>
        <w:t>9、</w:t>
      </w:r>
      <w:r>
        <w:rPr>
          <w:rFonts w:hint="eastAsia" w:ascii="宋体" w:hAnsi="宋体" w:eastAsia="宋体" w:cs="宋体"/>
          <w:sz w:val="28"/>
          <w:szCs w:val="28"/>
          <w:lang w:val="en-US" w:eastAsia="zh-CN"/>
        </w:rPr>
        <w:t>18、</w:t>
      </w:r>
      <w:r>
        <w:rPr>
          <w:rFonts w:hint="eastAsia" w:ascii="宋体" w:hAnsi="宋体" w:eastAsia="宋体" w:cs="宋体"/>
          <w:sz w:val="28"/>
          <w:szCs w:val="28"/>
          <w:lang w:eastAsia="zh-CN"/>
        </w:rPr>
        <w:t>10-14层</w:t>
      </w:r>
      <w:r>
        <w:rPr>
          <w:rFonts w:hint="eastAsia" w:ascii="宋体" w:hAnsi="宋体" w:eastAsia="宋体" w:cs="宋体"/>
          <w:sz w:val="28"/>
          <w:szCs w:val="28"/>
        </w:rPr>
        <w:t>的</w:t>
      </w:r>
      <w:r>
        <w:rPr>
          <w:rFonts w:hint="eastAsia" w:ascii="宋体" w:hAnsi="宋体" w:eastAsia="宋体" w:cs="宋体"/>
          <w:sz w:val="28"/>
          <w:szCs w:val="28"/>
          <w:lang w:eastAsia="zh-CN"/>
        </w:rPr>
        <w:t>12套</w:t>
      </w:r>
      <w:r>
        <w:rPr>
          <w:rFonts w:hint="eastAsia" w:ascii="宋体" w:hAnsi="宋体" w:eastAsia="宋体" w:cs="宋体"/>
          <w:sz w:val="28"/>
          <w:szCs w:val="28"/>
        </w:rPr>
        <w:t>住宅用房地产进行了估价。估价范围内建筑面积共计</w:t>
      </w:r>
      <w:r>
        <w:rPr>
          <w:rFonts w:hint="eastAsia" w:ascii="宋体" w:hAnsi="宋体" w:eastAsia="宋体" w:cs="宋体"/>
          <w:sz w:val="28"/>
          <w:szCs w:val="28"/>
          <w:lang w:eastAsia="zh-CN"/>
        </w:rPr>
        <w:t>1383.77㎡（具体见下表）</w:t>
      </w:r>
      <w:r>
        <w:rPr>
          <w:rFonts w:hint="eastAsia" w:ascii="宋体" w:hAnsi="宋体" w:eastAsia="宋体" w:cs="宋体"/>
          <w:sz w:val="28"/>
          <w:szCs w:val="28"/>
        </w:rPr>
        <w:t>，</w:t>
      </w:r>
      <w:r>
        <w:rPr>
          <w:rFonts w:hint="eastAsia" w:ascii="宋体" w:hAnsi="宋体" w:eastAsia="宋体" w:cs="宋体"/>
          <w:sz w:val="28"/>
          <w:szCs w:val="28"/>
          <w:lang w:eastAsia="zh-CN"/>
        </w:rPr>
        <w:t>总</w:t>
      </w:r>
      <w:r>
        <w:rPr>
          <w:rFonts w:hint="eastAsia" w:ascii="宋体" w:hAnsi="宋体" w:eastAsia="宋体" w:cs="宋体"/>
          <w:sz w:val="28"/>
          <w:szCs w:val="28"/>
        </w:rPr>
        <w:t>土地面积为</w:t>
      </w:r>
      <w:r>
        <w:rPr>
          <w:rFonts w:hint="eastAsia" w:ascii="宋体" w:hAnsi="宋体" w:eastAsia="宋体" w:cs="宋体"/>
          <w:sz w:val="28"/>
          <w:szCs w:val="28"/>
          <w:lang w:val="en-US" w:eastAsia="zh-CN"/>
        </w:rPr>
        <w:t>22668.80㎡</w:t>
      </w:r>
      <w:r>
        <w:rPr>
          <w:rFonts w:hint="eastAsia" w:ascii="宋体" w:hAnsi="宋体" w:eastAsia="宋体" w:cs="宋体"/>
          <w:sz w:val="28"/>
          <w:szCs w:val="28"/>
        </w:rPr>
        <w:t>。估价目的是为委托方提供估价对象于价值时点、取得完整产权状态下的房地产市场价值，为法院司法拍卖提供价值参考依据</w:t>
      </w:r>
      <w:r>
        <w:rPr>
          <w:rFonts w:hint="eastAsia" w:ascii="宋体" w:hAnsi="宋体" w:eastAsia="宋体" w:cs="宋体"/>
          <w:sz w:val="28"/>
          <w:szCs w:val="28"/>
          <w:lang w:eastAsia="zh-CN"/>
        </w:rPr>
        <w:t>，</w:t>
      </w:r>
      <w:r>
        <w:rPr>
          <w:rFonts w:hint="eastAsia" w:ascii="宋体" w:hAnsi="宋体" w:eastAsia="宋体" w:cs="宋体"/>
          <w:sz w:val="28"/>
          <w:szCs w:val="28"/>
        </w:rPr>
        <w:t>至20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8</w:t>
      </w:r>
      <w:r>
        <w:rPr>
          <w:rFonts w:hint="eastAsia" w:ascii="宋体" w:hAnsi="宋体" w:eastAsia="宋体" w:cs="宋体"/>
          <w:sz w:val="28"/>
          <w:szCs w:val="28"/>
        </w:rPr>
        <w:t>月</w:t>
      </w:r>
      <w:r>
        <w:rPr>
          <w:rFonts w:hint="eastAsia" w:ascii="宋体" w:hAnsi="宋体" w:eastAsia="宋体" w:cs="宋体"/>
          <w:sz w:val="28"/>
          <w:szCs w:val="28"/>
          <w:lang w:val="en-US" w:eastAsia="zh-CN"/>
        </w:rPr>
        <w:t>12</w:t>
      </w:r>
      <w:r>
        <w:rPr>
          <w:rFonts w:hint="eastAsia" w:ascii="宋体" w:hAnsi="宋体" w:eastAsia="宋体" w:cs="宋体"/>
          <w:sz w:val="28"/>
          <w:szCs w:val="28"/>
        </w:rPr>
        <w:t>日估价工作结束。</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166"/>
        <w:gridCol w:w="1311"/>
        <w:gridCol w:w="1119"/>
        <w:gridCol w:w="2115"/>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948"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序号</w:t>
            </w:r>
          </w:p>
        </w:tc>
        <w:tc>
          <w:tcPr>
            <w:tcW w:w="2166"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房号</w:t>
            </w:r>
          </w:p>
        </w:tc>
        <w:tc>
          <w:tcPr>
            <w:tcW w:w="1311"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建筑面积</w:t>
            </w:r>
          </w:p>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w:t>
            </w:r>
          </w:p>
        </w:tc>
        <w:tc>
          <w:tcPr>
            <w:tcW w:w="1119"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序号</w:t>
            </w:r>
          </w:p>
        </w:tc>
        <w:tc>
          <w:tcPr>
            <w:tcW w:w="2115"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房号</w:t>
            </w:r>
          </w:p>
        </w:tc>
        <w:tc>
          <w:tcPr>
            <w:tcW w:w="1431" w:type="dxa"/>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建筑面积</w:t>
            </w:r>
          </w:p>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48"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166"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3号楼1单元902室</w:t>
            </w:r>
          </w:p>
        </w:tc>
        <w:tc>
          <w:tcPr>
            <w:tcW w:w="131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112.45</w:t>
            </w:r>
          </w:p>
        </w:tc>
        <w:tc>
          <w:tcPr>
            <w:tcW w:w="111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w:t>
            </w:r>
          </w:p>
        </w:tc>
        <w:tc>
          <w:tcPr>
            <w:tcW w:w="2115" w:type="dxa"/>
            <w:vAlign w:val="center"/>
          </w:tcPr>
          <w:p>
            <w:pPr>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3号楼1单元1302室</w:t>
            </w:r>
          </w:p>
        </w:tc>
        <w:tc>
          <w:tcPr>
            <w:tcW w:w="143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48"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166"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3号楼1单元1001室</w:t>
            </w:r>
          </w:p>
        </w:tc>
        <w:tc>
          <w:tcPr>
            <w:tcW w:w="131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125.08</w:t>
            </w:r>
          </w:p>
        </w:tc>
        <w:tc>
          <w:tcPr>
            <w:tcW w:w="111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17</w:t>
            </w:r>
          </w:p>
        </w:tc>
        <w:tc>
          <w:tcPr>
            <w:tcW w:w="2115" w:type="dxa"/>
            <w:vAlign w:val="center"/>
          </w:tcPr>
          <w:p>
            <w:pPr>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3号楼1单元1402室</w:t>
            </w:r>
          </w:p>
        </w:tc>
        <w:tc>
          <w:tcPr>
            <w:tcW w:w="143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48"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166"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3号楼1单元1002室</w:t>
            </w:r>
          </w:p>
        </w:tc>
        <w:tc>
          <w:tcPr>
            <w:tcW w:w="131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112.45</w:t>
            </w:r>
          </w:p>
        </w:tc>
        <w:tc>
          <w:tcPr>
            <w:tcW w:w="111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w:t>
            </w:r>
          </w:p>
        </w:tc>
        <w:tc>
          <w:tcPr>
            <w:tcW w:w="2115" w:type="dxa"/>
            <w:vAlign w:val="center"/>
          </w:tcPr>
          <w:p>
            <w:pPr>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3号楼1单元1801室</w:t>
            </w:r>
          </w:p>
        </w:tc>
        <w:tc>
          <w:tcPr>
            <w:tcW w:w="143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48"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2166" w:type="dxa"/>
            <w:vAlign w:val="center"/>
          </w:tcPr>
          <w:p>
            <w:pPr>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3号楼1单元1101室</w:t>
            </w:r>
          </w:p>
        </w:tc>
        <w:tc>
          <w:tcPr>
            <w:tcW w:w="131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125.08</w:t>
            </w:r>
          </w:p>
        </w:tc>
        <w:tc>
          <w:tcPr>
            <w:tcW w:w="111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19</w:t>
            </w:r>
          </w:p>
        </w:tc>
        <w:tc>
          <w:tcPr>
            <w:tcW w:w="2115"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3号楼1单元1802室</w:t>
            </w:r>
          </w:p>
        </w:tc>
        <w:tc>
          <w:tcPr>
            <w:tcW w:w="143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48"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2166"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3号楼1单元1102室</w:t>
            </w:r>
          </w:p>
        </w:tc>
        <w:tc>
          <w:tcPr>
            <w:tcW w:w="131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112.45</w:t>
            </w:r>
          </w:p>
        </w:tc>
        <w:tc>
          <w:tcPr>
            <w:tcW w:w="111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w:t>
            </w:r>
          </w:p>
        </w:tc>
        <w:tc>
          <w:tcPr>
            <w:tcW w:w="2115"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3号楼1单元1803室</w:t>
            </w:r>
          </w:p>
        </w:tc>
        <w:tc>
          <w:tcPr>
            <w:tcW w:w="143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948"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2166" w:type="dxa"/>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3号楼1单元1202室</w:t>
            </w:r>
          </w:p>
        </w:tc>
        <w:tc>
          <w:tcPr>
            <w:tcW w:w="1311"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112.45</w:t>
            </w:r>
          </w:p>
        </w:tc>
        <w:tc>
          <w:tcPr>
            <w:tcW w:w="1119"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21</w:t>
            </w:r>
          </w:p>
        </w:tc>
        <w:tc>
          <w:tcPr>
            <w:tcW w:w="2115" w:type="dxa"/>
            <w:vAlign w:val="center"/>
          </w:tcPr>
          <w:p>
            <w:pPr>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3号楼1单元1804室</w:t>
            </w:r>
          </w:p>
        </w:tc>
        <w:tc>
          <w:tcPr>
            <w:tcW w:w="1431" w:type="dxa"/>
            <w:vAlign w:val="center"/>
          </w:tcPr>
          <w:p>
            <w:pPr>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103.20</w:t>
            </w:r>
          </w:p>
        </w:tc>
      </w:tr>
    </w:tbl>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b w:val="0"/>
          <w:bCs/>
          <w:sz w:val="28"/>
          <w:szCs w:val="28"/>
          <w:lang w:eastAsia="zh-CN"/>
        </w:rPr>
      </w:pPr>
      <w:r>
        <w:rPr>
          <w:rFonts w:hint="eastAsia" w:ascii="宋体" w:hAnsi="宋体" w:eastAsia="宋体" w:cs="宋体"/>
          <w:sz w:val="28"/>
          <w:szCs w:val="28"/>
        </w:rPr>
        <w:t>我公司估价人员在现场查勘的基础上，根据《房地产估价规范》、有关政策法规和我公司掌握的房地产市场资料及长期积累的估价经验，结合贵方提供的资料和本次的估价目的，遵循独立、客观、公正的原则，按照估价程序，选取科学的估价方法，综合分析影响房地产价格的各项因素，经认真分析计算，确定估价对象在价值时点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7</w:t>
      </w:r>
      <w:r>
        <w:rPr>
          <w:rFonts w:hint="eastAsia" w:ascii="宋体" w:hAnsi="宋体" w:eastAsia="宋体" w:cs="宋体"/>
          <w:sz w:val="28"/>
          <w:szCs w:val="28"/>
        </w:rPr>
        <w:t>月</w:t>
      </w:r>
      <w:r>
        <w:rPr>
          <w:rFonts w:hint="eastAsia" w:ascii="宋体" w:hAnsi="宋体" w:eastAsia="宋体" w:cs="宋体"/>
          <w:sz w:val="28"/>
          <w:szCs w:val="28"/>
          <w:lang w:val="en-US" w:eastAsia="zh-CN"/>
        </w:rPr>
        <w:t>13</w:t>
      </w:r>
      <w:r>
        <w:rPr>
          <w:rFonts w:hint="eastAsia" w:ascii="宋体" w:hAnsi="宋体" w:eastAsia="宋体" w:cs="宋体"/>
          <w:sz w:val="28"/>
          <w:szCs w:val="28"/>
        </w:rPr>
        <w:t>日完整权利状态及满足各项假设限制条件下的房地产公开市场价值为</w:t>
      </w:r>
      <w:r>
        <w:rPr>
          <w:rFonts w:hint="eastAsia" w:ascii="宋体" w:hAnsi="宋体" w:eastAsia="宋体" w:cs="宋体"/>
          <w:b w:val="0"/>
          <w:bCs/>
          <w:sz w:val="28"/>
          <w:szCs w:val="28"/>
          <w:lang w:eastAsia="zh-CN"/>
        </w:rPr>
        <w:t>人民币肆佰肆拾万陆仟捌佰玖拾贰元整（¥4406</w:t>
      </w:r>
      <w:r>
        <w:rPr>
          <w:rFonts w:hint="eastAsia" w:ascii="宋体" w:hAnsi="宋体" w:eastAsia="宋体" w:cs="宋体"/>
          <w:b w:val="0"/>
          <w:bCs/>
          <w:sz w:val="28"/>
          <w:szCs w:val="28"/>
          <w:lang w:val="en-US" w:eastAsia="zh-CN"/>
        </w:rPr>
        <w:t>892</w:t>
      </w:r>
      <w:r>
        <w:rPr>
          <w:rFonts w:hint="eastAsia" w:ascii="宋体" w:hAnsi="宋体" w:eastAsia="宋体" w:cs="宋体"/>
          <w:b w:val="0"/>
          <w:bCs/>
          <w:sz w:val="28"/>
          <w:szCs w:val="28"/>
          <w:lang w:eastAsia="zh-CN"/>
        </w:rPr>
        <w:t>.00元），评估的平均单价为RMB</w:t>
      </w:r>
      <w:r>
        <w:rPr>
          <w:rFonts w:hint="eastAsia" w:ascii="宋体" w:hAnsi="宋体" w:eastAsia="宋体" w:cs="宋体"/>
          <w:b w:val="0"/>
          <w:bCs/>
          <w:sz w:val="28"/>
          <w:szCs w:val="28"/>
          <w:lang w:val="en-US" w:eastAsia="zh-CN"/>
        </w:rPr>
        <w:t>3184.70</w:t>
      </w:r>
      <w:r>
        <w:rPr>
          <w:rFonts w:hint="eastAsia" w:ascii="宋体" w:hAnsi="宋体" w:eastAsia="宋体" w:cs="宋体"/>
          <w:b w:val="0"/>
          <w:bCs/>
          <w:sz w:val="28"/>
          <w:szCs w:val="28"/>
          <w:lang w:eastAsia="zh-CN"/>
        </w:rPr>
        <w:t>元/㎡。</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本报告书的应用有效期为壹年，自完成日期起壹年内有效，即从 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8</w:t>
      </w:r>
      <w:r>
        <w:rPr>
          <w:rFonts w:hint="eastAsia" w:ascii="宋体" w:hAnsi="宋体" w:eastAsia="宋体" w:cs="宋体"/>
          <w:sz w:val="28"/>
          <w:szCs w:val="28"/>
        </w:rPr>
        <w:t>月</w:t>
      </w:r>
      <w:r>
        <w:rPr>
          <w:rFonts w:hint="eastAsia" w:ascii="宋体" w:hAnsi="宋体" w:eastAsia="宋体" w:cs="宋体"/>
          <w:sz w:val="28"/>
          <w:szCs w:val="28"/>
          <w:lang w:val="en-US" w:eastAsia="zh-CN"/>
        </w:rPr>
        <w:t>12</w:t>
      </w:r>
      <w:r>
        <w:rPr>
          <w:rFonts w:hint="eastAsia" w:ascii="宋体" w:hAnsi="宋体" w:eastAsia="宋体" w:cs="宋体"/>
          <w:sz w:val="28"/>
          <w:szCs w:val="28"/>
        </w:rPr>
        <w:t>日起至202</w:t>
      </w:r>
      <w:r>
        <w:rPr>
          <w:rFonts w:hint="eastAsia" w:ascii="宋体" w:hAnsi="宋体" w:eastAsia="宋体" w:cs="宋体"/>
          <w:sz w:val="28"/>
          <w:szCs w:val="28"/>
          <w:lang w:val="en-US" w:eastAsia="zh-CN"/>
        </w:rPr>
        <w:t>2</w:t>
      </w:r>
      <w:r>
        <w:rPr>
          <w:rFonts w:hint="eastAsia" w:ascii="宋体" w:hAnsi="宋体" w:eastAsia="宋体" w:cs="宋体"/>
          <w:sz w:val="28"/>
          <w:szCs w:val="28"/>
        </w:rPr>
        <w:t>年</w:t>
      </w:r>
      <w:r>
        <w:rPr>
          <w:rFonts w:hint="eastAsia" w:ascii="宋体" w:hAnsi="宋体" w:eastAsia="宋体" w:cs="宋体"/>
          <w:sz w:val="28"/>
          <w:szCs w:val="28"/>
          <w:lang w:val="en-US" w:eastAsia="zh-CN"/>
        </w:rPr>
        <w:t>8</w:t>
      </w:r>
      <w:r>
        <w:rPr>
          <w:rFonts w:hint="eastAsia" w:ascii="宋体" w:hAnsi="宋体" w:eastAsia="宋体" w:cs="宋体"/>
          <w:sz w:val="28"/>
          <w:szCs w:val="28"/>
        </w:rPr>
        <w:t>月</w:t>
      </w:r>
      <w:r>
        <w:rPr>
          <w:rFonts w:hint="eastAsia" w:ascii="宋体" w:hAnsi="宋体" w:eastAsia="宋体" w:cs="宋体"/>
          <w:sz w:val="28"/>
          <w:szCs w:val="28"/>
          <w:lang w:val="en-US" w:eastAsia="zh-CN"/>
        </w:rPr>
        <w:t>11</w:t>
      </w:r>
      <w:r>
        <w:rPr>
          <w:rFonts w:hint="eastAsia" w:ascii="宋体" w:hAnsi="宋体" w:eastAsia="宋体" w:cs="宋体"/>
          <w:sz w:val="28"/>
          <w:szCs w:val="28"/>
        </w:rPr>
        <w:t>日止。随此函附交壹份估价报告。</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特此致函!</w:t>
      </w:r>
    </w:p>
    <w:p>
      <w:pPr>
        <w:ind w:firstLine="3780" w:firstLineChars="1350"/>
        <w:rPr>
          <w:rFonts w:hint="eastAsia" w:ascii="宋体" w:hAnsi="宋体" w:eastAsia="宋体" w:cs="宋体"/>
          <w:sz w:val="28"/>
          <w:szCs w:val="28"/>
          <w:lang w:eastAsia="zh-CN"/>
        </w:rPr>
      </w:pPr>
    </w:p>
    <w:p>
      <w:pPr>
        <w:ind w:firstLine="3780" w:firstLineChars="1350"/>
        <w:rPr>
          <w:rFonts w:hint="eastAsia" w:ascii="宋体" w:hAnsi="宋体" w:eastAsia="宋体" w:cs="宋体"/>
          <w:sz w:val="28"/>
          <w:szCs w:val="28"/>
          <w:lang w:eastAsia="zh-CN"/>
        </w:rPr>
      </w:pPr>
    </w:p>
    <w:p>
      <w:pPr>
        <w:ind w:firstLine="3780" w:firstLineChars="1350"/>
        <w:rPr>
          <w:rFonts w:hint="eastAsia" w:ascii="宋体" w:hAnsi="宋体" w:eastAsia="宋体" w:cs="宋体"/>
          <w:sz w:val="28"/>
          <w:szCs w:val="28"/>
          <w:lang w:eastAsia="zh-CN"/>
        </w:rPr>
      </w:pPr>
    </w:p>
    <w:p>
      <w:pPr>
        <w:ind w:firstLine="3780" w:firstLineChars="1350"/>
        <w:rPr>
          <w:rFonts w:hint="eastAsia" w:ascii="宋体" w:hAnsi="宋体" w:eastAsia="宋体" w:cs="宋体"/>
          <w:sz w:val="28"/>
          <w:szCs w:val="28"/>
          <w:lang w:eastAsia="zh-CN"/>
        </w:rPr>
      </w:pPr>
      <w:r>
        <w:rPr>
          <w:rFonts w:hint="eastAsia" w:ascii="宋体" w:hAnsi="宋体" w:eastAsia="宋体" w:cs="宋体"/>
          <w:sz w:val="28"/>
          <w:szCs w:val="28"/>
          <w:lang w:eastAsia="zh-CN"/>
        </w:rPr>
        <w:t>湖北仲智衡房地资产价格评估有限公司</w:t>
      </w:r>
    </w:p>
    <w:p>
      <w:pPr>
        <w:jc w:val="center"/>
        <w:rPr>
          <w:rFonts w:hint="eastAsia" w:ascii="宋体" w:hAnsi="宋体" w:eastAsia="宋体" w:cs="宋体"/>
          <w:sz w:val="28"/>
          <w:szCs w:val="28"/>
        </w:rPr>
      </w:pPr>
      <w:r>
        <w:rPr>
          <w:rFonts w:hint="eastAsia" w:ascii="宋体" w:hAnsi="宋体" w:eastAsia="宋体" w:cs="宋体"/>
          <w:sz w:val="28"/>
          <w:szCs w:val="28"/>
        </w:rPr>
        <w:t xml:space="preserve">                         法定代表人：</w:t>
      </w:r>
    </w:p>
    <w:p>
      <w:pPr>
        <w:ind w:firstLine="3780" w:firstLineChars="1350"/>
        <w:rPr>
          <w:rFonts w:hint="eastAsia" w:ascii="宋体" w:hAnsi="宋体" w:eastAsia="宋体" w:cs="宋体"/>
          <w:sz w:val="28"/>
          <w:szCs w:val="28"/>
          <w:lang w:eastAsia="zh-CN"/>
        </w:rPr>
      </w:pPr>
      <w:r>
        <w:rPr>
          <w:rFonts w:hint="eastAsia" w:ascii="宋体" w:hAnsi="宋体" w:eastAsia="宋体" w:cs="宋体"/>
          <w:sz w:val="28"/>
          <w:szCs w:val="28"/>
        </w:rPr>
        <w:t xml:space="preserve">        </w:t>
      </w:r>
      <w:r>
        <w:rPr>
          <w:rFonts w:hint="eastAsia" w:ascii="宋体" w:hAnsi="宋体" w:eastAsia="宋体" w:cs="宋体"/>
          <w:sz w:val="28"/>
          <w:szCs w:val="28"/>
          <w:lang w:eastAsia="zh-CN"/>
        </w:rPr>
        <w:t>二〇二一年八月十二日</w:t>
      </w: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p>
    <w:p>
      <w:pPr>
        <w:spacing w:line="620" w:lineRule="exact"/>
        <w:jc w:val="center"/>
        <w:rPr>
          <w:rFonts w:hint="eastAsia" w:ascii="宋体" w:hAnsi="宋体" w:eastAsia="宋体" w:cs="宋体"/>
          <w:b/>
          <w:bCs/>
          <w:sz w:val="44"/>
          <w:szCs w:val="44"/>
        </w:rPr>
      </w:pPr>
      <w:r>
        <w:rPr>
          <w:rFonts w:hint="eastAsia" w:ascii="宋体" w:hAnsi="宋体" w:eastAsia="宋体" w:cs="宋体"/>
          <w:b/>
          <w:bCs/>
          <w:sz w:val="44"/>
          <w:szCs w:val="44"/>
        </w:rPr>
        <w:t>目  录</w:t>
      </w:r>
    </w:p>
    <w:p>
      <w:pPr>
        <w:spacing w:line="700" w:lineRule="exact"/>
        <w:rPr>
          <w:rFonts w:hint="eastAsia" w:ascii="宋体" w:hAnsi="宋体" w:eastAsia="宋体" w:cs="宋体"/>
          <w:sz w:val="24"/>
          <w:szCs w:val="24"/>
        </w:rPr>
      </w:pPr>
      <w:r>
        <w:rPr>
          <w:rFonts w:hint="eastAsia" w:ascii="宋体" w:hAnsi="宋体" w:eastAsia="宋体" w:cs="宋体"/>
          <w:sz w:val="24"/>
          <w:szCs w:val="24"/>
        </w:rPr>
        <w:t>一、致委托方函...........................................................1</w:t>
      </w:r>
    </w:p>
    <w:p>
      <w:pPr>
        <w:spacing w:line="700" w:lineRule="exact"/>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eastAsia="宋体" w:cs="宋体"/>
          <w:sz w:val="24"/>
          <w:szCs w:val="24"/>
          <w:lang w:eastAsia="zh-CN"/>
        </w:rPr>
        <w:t>价格鉴证</w:t>
      </w:r>
      <w:r>
        <w:rPr>
          <w:rFonts w:hint="eastAsia" w:ascii="宋体" w:hAnsi="宋体" w:eastAsia="宋体" w:cs="宋体"/>
          <w:sz w:val="24"/>
          <w:szCs w:val="24"/>
        </w:rPr>
        <w:t>师声明.......................................................4</w:t>
      </w:r>
    </w:p>
    <w:p>
      <w:pPr>
        <w:spacing w:line="700" w:lineRule="exact"/>
        <w:rPr>
          <w:rFonts w:hint="eastAsia" w:ascii="宋体" w:hAnsi="宋体" w:eastAsia="宋体" w:cs="宋体"/>
          <w:sz w:val="24"/>
          <w:szCs w:val="24"/>
        </w:rPr>
      </w:pPr>
      <w:r>
        <w:rPr>
          <w:rFonts w:hint="eastAsia" w:ascii="宋体" w:hAnsi="宋体" w:eastAsia="宋体" w:cs="宋体"/>
          <w:sz w:val="24"/>
          <w:szCs w:val="24"/>
        </w:rPr>
        <w:t>三、估价的假设和限制条件、变现能力分析及风险提示.........................5</w:t>
      </w:r>
    </w:p>
    <w:p>
      <w:pPr>
        <w:spacing w:line="700" w:lineRule="exact"/>
        <w:rPr>
          <w:rFonts w:hint="eastAsia" w:ascii="宋体" w:hAnsi="宋体" w:eastAsia="宋体" w:cs="宋体"/>
          <w:sz w:val="24"/>
          <w:szCs w:val="24"/>
          <w:lang w:val="en-US" w:eastAsia="zh-CN"/>
        </w:rPr>
      </w:pPr>
      <w:r>
        <w:rPr>
          <w:rFonts w:hint="eastAsia" w:ascii="宋体" w:hAnsi="宋体" w:eastAsia="宋体" w:cs="宋体"/>
          <w:sz w:val="24"/>
          <w:szCs w:val="24"/>
        </w:rPr>
        <w:t>四、估价结果报告.........................................................</w:t>
      </w:r>
      <w:r>
        <w:rPr>
          <w:rFonts w:hint="eastAsia" w:ascii="宋体" w:hAnsi="宋体" w:eastAsia="宋体" w:cs="宋体"/>
          <w:sz w:val="24"/>
          <w:szCs w:val="24"/>
          <w:lang w:val="en-US" w:eastAsia="zh-CN"/>
        </w:rPr>
        <w:t>9</w:t>
      </w:r>
    </w:p>
    <w:p>
      <w:pPr>
        <w:autoSpaceDE w:val="0"/>
        <w:autoSpaceDN w:val="0"/>
        <w:adjustRightInd w:val="0"/>
        <w:spacing w:line="700" w:lineRule="exact"/>
        <w:ind w:left="239" w:leftChars="114"/>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（一）委托方...........................................................</w:t>
      </w:r>
      <w:r>
        <w:rPr>
          <w:rFonts w:hint="eastAsia" w:ascii="宋体" w:hAnsi="宋体" w:eastAsia="宋体" w:cs="宋体"/>
          <w:kern w:val="0"/>
          <w:sz w:val="24"/>
          <w:szCs w:val="24"/>
          <w:lang w:val="en-US" w:eastAsia="zh-CN"/>
        </w:rPr>
        <w:t>9</w:t>
      </w:r>
      <w:r>
        <w:rPr>
          <w:rFonts w:hint="eastAsia" w:ascii="宋体" w:hAnsi="宋体" w:eastAsia="宋体" w:cs="宋体"/>
          <w:kern w:val="0"/>
          <w:sz w:val="24"/>
          <w:szCs w:val="24"/>
        </w:rPr>
        <w:t>（二）估价方...........................................................</w:t>
      </w:r>
      <w:r>
        <w:rPr>
          <w:rFonts w:hint="eastAsia" w:ascii="宋体" w:hAnsi="宋体" w:eastAsia="宋体" w:cs="宋体"/>
          <w:kern w:val="0"/>
          <w:sz w:val="24"/>
          <w:szCs w:val="24"/>
          <w:lang w:val="en-US" w:eastAsia="zh-CN"/>
        </w:rPr>
        <w:t>9</w:t>
      </w:r>
    </w:p>
    <w:p>
      <w:pPr>
        <w:autoSpaceDE w:val="0"/>
        <w:autoSpaceDN w:val="0"/>
        <w:adjustRightInd w:val="0"/>
        <w:spacing w:line="700" w:lineRule="exact"/>
        <w:ind w:left="239" w:leftChars="114"/>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（三）估价对象.........................................................</w:t>
      </w:r>
      <w:r>
        <w:rPr>
          <w:rFonts w:hint="eastAsia" w:ascii="宋体" w:hAnsi="宋体" w:eastAsia="宋体" w:cs="宋体"/>
          <w:kern w:val="0"/>
          <w:sz w:val="24"/>
          <w:szCs w:val="24"/>
          <w:lang w:val="en-US" w:eastAsia="zh-CN"/>
        </w:rPr>
        <w:t>9</w:t>
      </w:r>
      <w:r>
        <w:rPr>
          <w:rFonts w:hint="eastAsia" w:ascii="宋体" w:hAnsi="宋体" w:eastAsia="宋体" w:cs="宋体"/>
          <w:kern w:val="0"/>
          <w:sz w:val="24"/>
          <w:szCs w:val="24"/>
        </w:rPr>
        <w:t>（四）估价目的 .......................................................1</w:t>
      </w:r>
      <w:r>
        <w:rPr>
          <w:rFonts w:hint="eastAsia" w:ascii="宋体" w:hAnsi="宋体" w:eastAsia="宋体" w:cs="宋体"/>
          <w:kern w:val="0"/>
          <w:sz w:val="24"/>
          <w:szCs w:val="24"/>
          <w:lang w:val="en-US" w:eastAsia="zh-CN"/>
        </w:rPr>
        <w:t>5</w:t>
      </w:r>
    </w:p>
    <w:p>
      <w:pPr>
        <w:autoSpaceDE w:val="0"/>
        <w:autoSpaceDN w:val="0"/>
        <w:adjustRightInd w:val="0"/>
        <w:spacing w:line="700" w:lineRule="exact"/>
        <w:ind w:firstLine="240" w:firstLineChars="1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（五）价值时点 .......................................................1</w:t>
      </w:r>
      <w:r>
        <w:rPr>
          <w:rFonts w:hint="eastAsia" w:ascii="宋体" w:hAnsi="宋体" w:eastAsia="宋体" w:cs="宋体"/>
          <w:kern w:val="0"/>
          <w:sz w:val="24"/>
          <w:szCs w:val="24"/>
          <w:lang w:val="en-US" w:eastAsia="zh-CN"/>
        </w:rPr>
        <w:t>5</w:t>
      </w:r>
    </w:p>
    <w:p>
      <w:pPr>
        <w:autoSpaceDE w:val="0"/>
        <w:autoSpaceDN w:val="0"/>
        <w:adjustRightInd w:val="0"/>
        <w:spacing w:line="700" w:lineRule="exact"/>
        <w:ind w:firstLine="240" w:firstLineChars="1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（六）价值定义 .......................................................1</w:t>
      </w:r>
      <w:r>
        <w:rPr>
          <w:rFonts w:hint="eastAsia" w:ascii="宋体" w:hAnsi="宋体" w:eastAsia="宋体" w:cs="宋体"/>
          <w:kern w:val="0"/>
          <w:sz w:val="24"/>
          <w:szCs w:val="24"/>
          <w:lang w:val="en-US" w:eastAsia="zh-CN"/>
        </w:rPr>
        <w:t>5</w:t>
      </w:r>
    </w:p>
    <w:p>
      <w:pPr>
        <w:autoSpaceDE w:val="0"/>
        <w:autoSpaceDN w:val="0"/>
        <w:adjustRightInd w:val="0"/>
        <w:spacing w:line="700" w:lineRule="exact"/>
        <w:ind w:firstLine="240" w:firstLineChars="1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（七）估价依据 .......................................................1</w:t>
      </w:r>
      <w:r>
        <w:rPr>
          <w:rFonts w:hint="eastAsia" w:ascii="宋体" w:hAnsi="宋体" w:eastAsia="宋体" w:cs="宋体"/>
          <w:kern w:val="0"/>
          <w:sz w:val="24"/>
          <w:szCs w:val="24"/>
          <w:lang w:val="en-US" w:eastAsia="zh-CN"/>
        </w:rPr>
        <w:t>5</w:t>
      </w:r>
    </w:p>
    <w:p>
      <w:pPr>
        <w:autoSpaceDE w:val="0"/>
        <w:autoSpaceDN w:val="0"/>
        <w:adjustRightInd w:val="0"/>
        <w:spacing w:line="700" w:lineRule="exact"/>
        <w:ind w:firstLine="240" w:firstLineChars="1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（八）估价原则 .......................................................1</w:t>
      </w:r>
      <w:r>
        <w:rPr>
          <w:rFonts w:hint="eastAsia" w:ascii="宋体" w:hAnsi="宋体" w:eastAsia="宋体" w:cs="宋体"/>
          <w:kern w:val="0"/>
          <w:sz w:val="24"/>
          <w:szCs w:val="24"/>
          <w:lang w:val="en-US" w:eastAsia="zh-CN"/>
        </w:rPr>
        <w:t>6</w:t>
      </w:r>
    </w:p>
    <w:p>
      <w:pPr>
        <w:autoSpaceDE w:val="0"/>
        <w:autoSpaceDN w:val="0"/>
        <w:adjustRightInd w:val="0"/>
        <w:spacing w:line="700" w:lineRule="exact"/>
        <w:ind w:firstLine="240" w:firstLineChars="1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（九）估价方法 .......................................................1</w:t>
      </w:r>
      <w:r>
        <w:rPr>
          <w:rFonts w:hint="eastAsia" w:ascii="宋体" w:hAnsi="宋体" w:eastAsia="宋体" w:cs="宋体"/>
          <w:kern w:val="0"/>
          <w:sz w:val="24"/>
          <w:szCs w:val="24"/>
          <w:lang w:val="en-US" w:eastAsia="zh-CN"/>
        </w:rPr>
        <w:t>7</w:t>
      </w:r>
    </w:p>
    <w:p>
      <w:pPr>
        <w:autoSpaceDE w:val="0"/>
        <w:autoSpaceDN w:val="0"/>
        <w:adjustRightInd w:val="0"/>
        <w:spacing w:line="700" w:lineRule="exact"/>
        <w:ind w:firstLine="240" w:firstLineChars="1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（十）估价结果 .......................................................1</w:t>
      </w:r>
      <w:r>
        <w:rPr>
          <w:rFonts w:hint="eastAsia" w:ascii="宋体" w:hAnsi="宋体" w:eastAsia="宋体" w:cs="宋体"/>
          <w:kern w:val="0"/>
          <w:sz w:val="24"/>
          <w:szCs w:val="24"/>
          <w:lang w:val="en-US" w:eastAsia="zh-CN"/>
        </w:rPr>
        <w:t>8</w:t>
      </w:r>
    </w:p>
    <w:p>
      <w:pPr>
        <w:autoSpaceDE w:val="0"/>
        <w:autoSpaceDN w:val="0"/>
        <w:adjustRightInd w:val="0"/>
        <w:spacing w:line="700" w:lineRule="exact"/>
        <w:ind w:firstLine="240" w:firstLineChars="1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（十一）价作业日期....................................................1</w:t>
      </w:r>
      <w:r>
        <w:rPr>
          <w:rFonts w:hint="eastAsia" w:ascii="宋体" w:hAnsi="宋体" w:eastAsia="宋体" w:cs="宋体"/>
          <w:kern w:val="0"/>
          <w:sz w:val="24"/>
          <w:szCs w:val="24"/>
          <w:lang w:val="en-US" w:eastAsia="zh-CN"/>
        </w:rPr>
        <w:t>8</w:t>
      </w:r>
    </w:p>
    <w:p>
      <w:pPr>
        <w:autoSpaceDE w:val="0"/>
        <w:autoSpaceDN w:val="0"/>
        <w:adjustRightInd w:val="0"/>
        <w:spacing w:line="700" w:lineRule="exact"/>
        <w:ind w:firstLine="240" w:firstLineChars="1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（十二）估价报告应用的有效期..........................................1</w:t>
      </w:r>
      <w:r>
        <w:rPr>
          <w:rFonts w:hint="eastAsia" w:ascii="宋体" w:hAnsi="宋体" w:eastAsia="宋体" w:cs="宋体"/>
          <w:kern w:val="0"/>
          <w:sz w:val="24"/>
          <w:szCs w:val="24"/>
          <w:lang w:val="en-US" w:eastAsia="zh-CN"/>
        </w:rPr>
        <w:t>9</w:t>
      </w:r>
    </w:p>
    <w:p>
      <w:pPr>
        <w:autoSpaceDE w:val="0"/>
        <w:autoSpaceDN w:val="0"/>
        <w:adjustRightInd w:val="0"/>
        <w:spacing w:line="700" w:lineRule="exact"/>
        <w:ind w:firstLine="240" w:firstLineChars="1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（十三）估价人员......................................................1</w:t>
      </w:r>
      <w:r>
        <w:rPr>
          <w:rFonts w:hint="eastAsia" w:ascii="宋体" w:hAnsi="宋体" w:eastAsia="宋体" w:cs="宋体"/>
          <w:kern w:val="0"/>
          <w:sz w:val="24"/>
          <w:szCs w:val="24"/>
          <w:lang w:val="en-US" w:eastAsia="zh-CN"/>
        </w:rPr>
        <w:t>9</w:t>
      </w:r>
    </w:p>
    <w:p>
      <w:pPr>
        <w:autoSpaceDE w:val="0"/>
        <w:autoSpaceDN w:val="0"/>
        <w:adjustRightInd w:val="0"/>
        <w:spacing w:line="700" w:lineRule="exact"/>
        <w:ind w:firstLine="240" w:firstLineChars="100"/>
        <w:jc w:val="left"/>
        <w:rPr>
          <w:rFonts w:hint="default" w:ascii="宋体" w:hAnsi="宋体" w:eastAsia="宋体" w:cs="宋体"/>
          <w:b/>
          <w:bCs/>
          <w:sz w:val="36"/>
          <w:szCs w:val="36"/>
          <w:lang w:val="en-US" w:eastAsia="zh-CN"/>
        </w:rPr>
      </w:pPr>
      <w:r>
        <w:rPr>
          <w:rFonts w:hint="eastAsia" w:ascii="宋体" w:hAnsi="宋体" w:eastAsia="宋体" w:cs="宋体"/>
          <w:sz w:val="24"/>
          <w:szCs w:val="24"/>
        </w:rPr>
        <w:t>五、附件..............................................................</w:t>
      </w:r>
      <w:r>
        <w:rPr>
          <w:rFonts w:hint="eastAsia" w:ascii="宋体" w:hAnsi="宋体" w:eastAsia="宋体" w:cs="宋体"/>
          <w:sz w:val="24"/>
          <w:szCs w:val="24"/>
          <w:lang w:val="en-US" w:eastAsia="zh-CN"/>
        </w:rPr>
        <w:t>20</w:t>
      </w:r>
    </w:p>
    <w:p>
      <w:pPr>
        <w:ind w:firstLine="3780" w:firstLineChars="1350"/>
        <w:rPr>
          <w:rFonts w:hint="eastAsia" w:ascii="宋体" w:hAnsi="宋体" w:eastAsia="宋体" w:cs="宋体"/>
          <w:sz w:val="28"/>
          <w:szCs w:val="28"/>
          <w:lang w:eastAsia="zh-CN"/>
        </w:rPr>
      </w:pPr>
    </w:p>
    <w:p>
      <w:pPr>
        <w:ind w:firstLine="3780" w:firstLineChars="1350"/>
        <w:rPr>
          <w:rFonts w:hint="eastAsia" w:ascii="宋体" w:hAnsi="宋体" w:eastAsia="宋体" w:cs="宋体"/>
          <w:sz w:val="28"/>
          <w:szCs w:val="28"/>
          <w:lang w:eastAsia="zh-CN"/>
        </w:rPr>
        <w:sectPr>
          <w:footerReference r:id="rId6" w:type="default"/>
          <w:pgSz w:w="11907" w:h="16834"/>
          <w:pgMar w:top="1440" w:right="1440" w:bottom="1440" w:left="1440" w:header="851" w:footer="992" w:gutter="0"/>
          <w:pgNumType w:fmt="decimal" w:start="1"/>
          <w:cols w:space="720" w:num="1"/>
          <w:docGrid w:type="lines" w:linePitch="312" w:charSpace="0"/>
        </w:sectPr>
      </w:pPr>
    </w:p>
    <w:p>
      <w:pPr>
        <w:jc w:val="center"/>
        <w:rPr>
          <w:rFonts w:hint="eastAsia" w:ascii="宋体" w:hAnsi="宋体" w:eastAsia="宋体" w:cs="宋体"/>
          <w:b/>
          <w:bCs/>
          <w:sz w:val="44"/>
          <w:szCs w:val="44"/>
        </w:rPr>
      </w:pPr>
      <w:r>
        <w:rPr>
          <w:rFonts w:hint="eastAsia" w:ascii="宋体" w:hAnsi="宋体" w:eastAsia="宋体" w:cs="宋体"/>
          <w:b/>
          <w:bCs/>
          <w:sz w:val="44"/>
          <w:szCs w:val="44"/>
          <w:lang w:eastAsia="zh-CN"/>
        </w:rPr>
        <w:t>价格鉴证</w:t>
      </w:r>
      <w:r>
        <w:rPr>
          <w:rFonts w:hint="eastAsia" w:ascii="宋体" w:hAnsi="宋体" w:eastAsia="宋体" w:cs="宋体"/>
          <w:b/>
          <w:bCs/>
          <w:sz w:val="44"/>
          <w:szCs w:val="44"/>
        </w:rPr>
        <w:t>师声明</w:t>
      </w:r>
    </w:p>
    <w:p>
      <w:pPr>
        <w:spacing w:line="660" w:lineRule="exact"/>
        <w:rPr>
          <w:rFonts w:hint="eastAsia" w:ascii="宋体" w:hAnsi="宋体" w:eastAsia="宋体" w:cs="宋体"/>
          <w:sz w:val="28"/>
          <w:szCs w:val="28"/>
        </w:rPr>
      </w:pPr>
    </w:p>
    <w:p>
      <w:pPr>
        <w:spacing w:line="660" w:lineRule="exact"/>
        <w:rPr>
          <w:rFonts w:hint="eastAsia" w:ascii="宋体" w:hAnsi="宋体" w:eastAsia="宋体" w:cs="宋体"/>
          <w:sz w:val="28"/>
          <w:szCs w:val="28"/>
        </w:rPr>
      </w:pPr>
      <w:r>
        <w:rPr>
          <w:rFonts w:hint="eastAsia" w:ascii="宋体" w:hAnsi="宋体" w:eastAsia="宋体" w:cs="宋体"/>
          <w:sz w:val="28"/>
          <w:szCs w:val="28"/>
        </w:rPr>
        <w:t>我们郑重声明：</w:t>
      </w:r>
    </w:p>
    <w:p>
      <w:pPr>
        <w:spacing w:line="6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1、我们在本估价报告中陈述的事实是真实和准确的。</w:t>
      </w:r>
    </w:p>
    <w:p>
      <w:pPr>
        <w:spacing w:line="6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2、本估价报告中的分析、意见和结论是我们自己公正的专业分析、意见和结论，但受到本估价报告中已说明的假设和限制条件的限制。</w:t>
      </w:r>
    </w:p>
    <w:p>
      <w:pPr>
        <w:spacing w:line="6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3、我们与本估价报告中的估价对象没有利害关系，也与当事人没有个人利害关系或偏见。</w:t>
      </w:r>
    </w:p>
    <w:p>
      <w:pPr>
        <w:spacing w:line="6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4、我们依据中华人民共和国国家标准《房地产估价规范》进行分析，形成意见和结论，撰写本估价报告。</w:t>
      </w:r>
    </w:p>
    <w:p>
      <w:pPr>
        <w:spacing w:line="6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5、参与本次估价项目的</w:t>
      </w:r>
      <w:r>
        <w:rPr>
          <w:rFonts w:hint="eastAsia" w:ascii="宋体" w:hAnsi="宋体" w:eastAsia="宋体" w:cs="宋体"/>
          <w:sz w:val="28"/>
          <w:szCs w:val="28"/>
          <w:lang w:eastAsia="zh-CN"/>
        </w:rPr>
        <w:t>价格鉴证</w:t>
      </w:r>
      <w:r>
        <w:rPr>
          <w:rFonts w:hint="eastAsia" w:ascii="宋体" w:hAnsi="宋体" w:eastAsia="宋体" w:cs="宋体"/>
          <w:sz w:val="28"/>
          <w:szCs w:val="28"/>
        </w:rPr>
        <w:t>师对本报告中的估价对象进行了详细的实地查勘，并对勘察的客观性、真实性、公正性承担责任。但我们对估价对象的现场勘查仅限于其外观和使用状况等一般性的察看，并未进行结构测试，不可能确定其内部缺损，对被遮盖、未暴露及难以接触到的部分，依据委托方提供的资料和常规设计进行评估。</w:t>
      </w:r>
    </w:p>
    <w:p>
      <w:pPr>
        <w:widowControl/>
        <w:spacing w:line="660" w:lineRule="exact"/>
        <w:ind w:firstLine="560" w:firstLineChars="20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6、本报告估价结果仅作为委托方在本次估价目的下使用，不得做其他用途。</w:t>
      </w:r>
    </w:p>
    <w:p>
      <w:pPr>
        <w:spacing w:line="680" w:lineRule="exact"/>
        <w:jc w:val="center"/>
        <w:rPr>
          <w:rFonts w:hint="eastAsia" w:ascii="宋体" w:hAnsi="宋体" w:eastAsia="宋体" w:cs="宋体"/>
          <w:b/>
          <w:bCs/>
          <w:sz w:val="36"/>
          <w:szCs w:val="24"/>
        </w:rPr>
      </w:pPr>
      <w:bookmarkStart w:id="0" w:name="_Toc155258959"/>
    </w:p>
    <w:p>
      <w:pPr>
        <w:spacing w:line="680" w:lineRule="exact"/>
        <w:jc w:val="center"/>
        <w:rPr>
          <w:rFonts w:hint="eastAsia" w:ascii="宋体" w:hAnsi="宋体" w:eastAsia="宋体" w:cs="宋体"/>
          <w:b/>
          <w:bCs/>
          <w:sz w:val="36"/>
          <w:szCs w:val="24"/>
        </w:rPr>
      </w:pPr>
    </w:p>
    <w:p>
      <w:pPr>
        <w:spacing w:line="680" w:lineRule="exact"/>
        <w:jc w:val="center"/>
        <w:rPr>
          <w:rFonts w:hint="eastAsia" w:ascii="宋体" w:hAnsi="宋体" w:eastAsia="宋体" w:cs="宋体"/>
          <w:b/>
          <w:bCs/>
          <w:sz w:val="36"/>
          <w:szCs w:val="24"/>
        </w:rPr>
      </w:pPr>
    </w:p>
    <w:p>
      <w:pPr>
        <w:spacing w:line="680" w:lineRule="exact"/>
        <w:jc w:val="center"/>
        <w:rPr>
          <w:rFonts w:hint="eastAsia" w:ascii="宋体" w:hAnsi="宋体" w:eastAsia="宋体" w:cs="宋体"/>
          <w:b/>
          <w:bCs/>
          <w:sz w:val="36"/>
          <w:szCs w:val="24"/>
        </w:rPr>
      </w:pPr>
    </w:p>
    <w:p>
      <w:pPr>
        <w:spacing w:line="680" w:lineRule="exact"/>
        <w:rPr>
          <w:rFonts w:hint="eastAsia" w:ascii="宋体" w:hAnsi="宋体" w:eastAsia="宋体" w:cs="宋体"/>
          <w:b/>
          <w:bCs/>
          <w:sz w:val="40"/>
          <w:szCs w:val="28"/>
        </w:rPr>
        <w:sectPr>
          <w:headerReference r:id="rId7" w:type="first"/>
          <w:footerReference r:id="rId9" w:type="first"/>
          <w:footerReference r:id="rId8" w:type="default"/>
          <w:pgSz w:w="11907" w:h="16834"/>
          <w:pgMar w:top="1440" w:right="1440" w:bottom="1440" w:left="1440" w:header="851" w:footer="964" w:gutter="0"/>
          <w:pgNumType w:fmt="decimal"/>
          <w:cols w:space="425" w:num="1"/>
          <w:titlePg/>
          <w:docGrid w:type="lines" w:linePitch="312" w:charSpace="0"/>
        </w:sectPr>
      </w:pPr>
    </w:p>
    <w:p>
      <w:pPr>
        <w:spacing w:line="680" w:lineRule="exact"/>
        <w:rPr>
          <w:rFonts w:hint="eastAsia" w:ascii="宋体" w:hAnsi="宋体" w:eastAsia="宋体" w:cs="宋体"/>
          <w:b/>
          <w:bCs/>
          <w:sz w:val="40"/>
          <w:szCs w:val="28"/>
        </w:rPr>
      </w:pPr>
      <w:r>
        <w:rPr>
          <w:rFonts w:hint="eastAsia" w:ascii="宋体" w:hAnsi="宋体" w:eastAsia="宋体" w:cs="宋体"/>
          <w:b/>
          <w:bCs/>
          <w:sz w:val="40"/>
          <w:szCs w:val="28"/>
        </w:rPr>
        <w:t>估价的假设和限制条件、变现能力分析及风险提示</w:t>
      </w:r>
      <w:bookmarkEnd w:id="0"/>
    </w:p>
    <w:p>
      <w:pPr>
        <w:spacing w:line="660" w:lineRule="exact"/>
        <w:outlineLvl w:val="0"/>
        <w:rPr>
          <w:rFonts w:hint="eastAsia" w:ascii="宋体" w:hAnsi="宋体" w:eastAsia="宋体" w:cs="宋体"/>
          <w:b/>
          <w:bCs/>
          <w:sz w:val="28"/>
          <w:szCs w:val="28"/>
        </w:rPr>
      </w:pPr>
      <w:bookmarkStart w:id="1" w:name="_Toc155258960"/>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0"/>
        <w:rPr>
          <w:rFonts w:hint="eastAsia" w:ascii="宋体" w:hAnsi="宋体" w:eastAsia="宋体" w:cs="宋体"/>
          <w:b/>
          <w:bCs/>
          <w:sz w:val="28"/>
          <w:szCs w:val="28"/>
        </w:rPr>
      </w:pPr>
      <w:r>
        <w:rPr>
          <w:rFonts w:hint="eastAsia" w:ascii="宋体" w:hAnsi="宋体" w:eastAsia="宋体" w:cs="宋体"/>
          <w:b/>
          <w:bCs/>
          <w:sz w:val="28"/>
          <w:szCs w:val="28"/>
        </w:rPr>
        <w:t>一、一般假设</w:t>
      </w:r>
      <w:bookmarkEnd w:id="1"/>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1、假定价值时点的房地产市场状况是公开、平等、自愿的交易市场。</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2、假设估价对象产权明晰合法，手续齐全，不存在任何产权纠纷。</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8"/>
        </w:rPr>
        <w:t>3、</w:t>
      </w:r>
      <w:r>
        <w:rPr>
          <w:rFonts w:hint="eastAsia" w:ascii="宋体" w:hAnsi="宋体" w:eastAsia="宋体" w:cs="宋体"/>
          <w:sz w:val="28"/>
          <w:szCs w:val="24"/>
        </w:rPr>
        <w:t>本次估价对象的建筑面积共为</w:t>
      </w:r>
      <w:r>
        <w:rPr>
          <w:rFonts w:hint="eastAsia" w:ascii="宋体" w:hAnsi="宋体" w:eastAsia="宋体" w:cs="宋体"/>
          <w:sz w:val="28"/>
          <w:szCs w:val="24"/>
          <w:lang w:eastAsia="zh-CN"/>
        </w:rPr>
        <w:t>1383.77㎡</w:t>
      </w:r>
      <w:r>
        <w:rPr>
          <w:rFonts w:hint="eastAsia" w:ascii="宋体" w:hAnsi="宋体" w:eastAsia="宋体" w:cs="宋体"/>
          <w:sz w:val="28"/>
          <w:szCs w:val="24"/>
        </w:rPr>
        <w:t>，</w:t>
      </w:r>
      <w:r>
        <w:rPr>
          <w:rFonts w:hint="eastAsia" w:ascii="宋体" w:hAnsi="宋体" w:eastAsia="宋体" w:cs="宋体"/>
          <w:sz w:val="28"/>
          <w:szCs w:val="24"/>
          <w:lang w:eastAsia="zh-CN"/>
        </w:rPr>
        <w:t>总</w:t>
      </w:r>
      <w:r>
        <w:rPr>
          <w:rFonts w:hint="eastAsia" w:ascii="宋体" w:hAnsi="宋体" w:eastAsia="宋体" w:cs="宋体"/>
          <w:sz w:val="28"/>
          <w:szCs w:val="24"/>
        </w:rPr>
        <w:t>土地</w:t>
      </w:r>
      <w:r>
        <w:rPr>
          <w:rFonts w:hint="eastAsia" w:ascii="宋体" w:hAnsi="宋体" w:eastAsia="宋体" w:cs="宋体"/>
          <w:sz w:val="28"/>
          <w:szCs w:val="28"/>
        </w:rPr>
        <w:t>面积为</w:t>
      </w:r>
      <w:r>
        <w:rPr>
          <w:rFonts w:hint="eastAsia" w:ascii="宋体" w:hAnsi="宋体" w:eastAsia="宋体" w:cs="宋体"/>
          <w:sz w:val="28"/>
          <w:szCs w:val="28"/>
          <w:lang w:val="en-US" w:eastAsia="zh-CN"/>
        </w:rPr>
        <w:t>22668.80㎡</w:t>
      </w:r>
      <w:r>
        <w:rPr>
          <w:rFonts w:hint="eastAsia" w:ascii="宋体" w:hAnsi="宋体" w:eastAsia="宋体" w:cs="宋体"/>
          <w:sz w:val="28"/>
          <w:szCs w:val="28"/>
        </w:rPr>
        <w:t>，建筑面积来源于委托人提供的《望江花园3号楼1单元</w:t>
      </w:r>
      <w:r>
        <w:rPr>
          <w:rFonts w:hint="eastAsia" w:ascii="宋体" w:hAnsi="宋体" w:eastAsia="宋体" w:cs="宋体"/>
          <w:sz w:val="28"/>
          <w:szCs w:val="28"/>
          <w:lang w:eastAsia="zh-CN"/>
        </w:rPr>
        <w:t>建筑面积</w:t>
      </w:r>
      <w:r>
        <w:rPr>
          <w:rFonts w:hint="eastAsia" w:ascii="宋体" w:hAnsi="宋体" w:eastAsia="宋体" w:cs="宋体"/>
          <w:sz w:val="28"/>
          <w:szCs w:val="28"/>
        </w:rPr>
        <w:t>明细表》</w:t>
      </w:r>
      <w:r>
        <w:rPr>
          <w:rFonts w:hint="eastAsia" w:ascii="宋体" w:hAnsi="宋体" w:eastAsia="宋体" w:cs="宋体"/>
          <w:sz w:val="28"/>
          <w:szCs w:val="24"/>
        </w:rPr>
        <w:t>，</w:t>
      </w:r>
      <w:r>
        <w:rPr>
          <w:rFonts w:hint="eastAsia" w:ascii="宋体" w:hAnsi="宋体" w:eastAsia="宋体" w:cs="宋体"/>
          <w:sz w:val="28"/>
          <w:szCs w:val="24"/>
          <w:lang w:eastAsia="zh-CN"/>
        </w:rPr>
        <w:t>价格鉴证</w:t>
      </w:r>
      <w:r>
        <w:rPr>
          <w:rFonts w:hint="eastAsia" w:ascii="宋体" w:hAnsi="宋体" w:eastAsia="宋体" w:cs="宋体"/>
          <w:sz w:val="28"/>
          <w:szCs w:val="24"/>
        </w:rPr>
        <w:t>师未进行专业测量，本报告以委托方提供的面积为估价的前提条件。</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4、我们在假设估价对象土地使用权法定年期内，该物业所有权人对该物业享有自由及不受干预的使用、转让、收益、处分等合法权益。</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5、我们对估价对象进行了实地查勘，并进行了现场拍照（勘查照片见附件）。但估价人员的现场勘查仅限于估价对象的内外部状况和区位状况，并未对估价对象做建筑物基础、房屋结构上的测量和实验。对房屋安全、环境污染等影响估价对象价值或者价格的重大因素给予了关注，在无理由怀疑估价对象存在安全隐患且无相应的专业机构进行鉴定、检测的情况下，在本次估价中假设其无建筑物基础、房屋结构等方面的重大质量问题，符合国家有关技术、质量和验收规范，并符合国家有关安全使用标准。</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6、委托人提供的《国有土地使用证》可知，估价对象房屋设定用途为住宅，设定土地性质为国有出让，估价对象在价值时点的现状用途为住宅用途，假设估价对象房屋按照住宅用途持续使用的状态下进行。</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7、本报告确定的房地产评估价值为房地产在价值时点的市场价值，等于假定未设立法定优先受偿权利下的市场价值减去</w:t>
      </w:r>
      <w:r>
        <w:rPr>
          <w:rFonts w:hint="eastAsia" w:ascii="宋体" w:hAnsi="宋体" w:eastAsia="宋体" w:cs="宋体"/>
          <w:sz w:val="28"/>
          <w:szCs w:val="24"/>
          <w:lang w:eastAsia="zh-CN"/>
        </w:rPr>
        <w:t>价格鉴证</w:t>
      </w:r>
      <w:r>
        <w:rPr>
          <w:rFonts w:hint="eastAsia" w:ascii="宋体" w:hAnsi="宋体" w:eastAsia="宋体" w:cs="宋体"/>
          <w:sz w:val="28"/>
          <w:szCs w:val="24"/>
        </w:rPr>
        <w:t>师知悉的法定优先受偿款（法定优先受偿款是指假定在价值时点实现抵押权时，法律规定优先于本次抵押贷款受偿的款额，包括发包人拖欠承包人的建筑工程款，已抵押担保的债权数额，以及其他法定优先受偿款）。至价值时点，估价人员并不知晓估价对象是否存在优先受偿款。</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4"/>
        </w:rPr>
      </w:pPr>
      <w:r>
        <w:rPr>
          <w:rFonts w:hint="eastAsia" w:ascii="宋体" w:hAnsi="宋体" w:eastAsia="宋体" w:cs="宋体"/>
          <w:b/>
          <w:bCs/>
          <w:sz w:val="28"/>
          <w:szCs w:val="24"/>
        </w:rPr>
        <w:t>二、未定事实假设</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1、本次估价对象由委托人及有关人员现场指认，若与实际不符，应重新估价。</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4"/>
        </w:rPr>
        <w:t>2、</w:t>
      </w:r>
      <w:r>
        <w:rPr>
          <w:rFonts w:hint="eastAsia" w:ascii="宋体" w:hAnsi="宋体" w:eastAsia="宋体" w:cs="宋体"/>
          <w:sz w:val="28"/>
          <w:szCs w:val="28"/>
        </w:rPr>
        <w:t>本次估价是以估价对象的房屋所有权及国有土地使用权已办理真实、合法的《不动产权证书》且其所登记的房屋所有权人、房号、房屋建筑面积、土地分摊面积与委托方提供的资料相一致为假设前提，故本次评估未考虑估价对象尚未办理真实、合法的《不动产权证书》对估价结果的影响。</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4"/>
        </w:rPr>
      </w:pPr>
      <w:r>
        <w:rPr>
          <w:rFonts w:hint="eastAsia" w:ascii="宋体" w:hAnsi="宋体" w:eastAsia="宋体" w:cs="宋体"/>
          <w:b/>
          <w:bCs/>
          <w:sz w:val="28"/>
          <w:szCs w:val="24"/>
        </w:rPr>
        <w:t>三、背离事实假设</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无</w:t>
      </w:r>
    </w:p>
    <w:p>
      <w:pPr>
        <w:keepNext w:val="0"/>
        <w:keepLines w:val="0"/>
        <w:pageBreakBefore w:val="0"/>
        <w:widowControl w:val="0"/>
        <w:numPr>
          <w:ilvl w:val="0"/>
          <w:numId w:val="1"/>
        </w:numPr>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4"/>
        </w:rPr>
      </w:pPr>
      <w:r>
        <w:rPr>
          <w:rFonts w:hint="eastAsia" w:ascii="宋体" w:hAnsi="宋体" w:eastAsia="宋体" w:cs="宋体"/>
          <w:b/>
          <w:bCs/>
          <w:sz w:val="28"/>
          <w:szCs w:val="24"/>
        </w:rPr>
        <w:t>不相一致假设</w:t>
      </w:r>
    </w:p>
    <w:p>
      <w:pPr>
        <w:keepNext w:val="0"/>
        <w:keepLines w:val="0"/>
        <w:pageBreakBefore w:val="0"/>
        <w:widowControl w:val="0"/>
        <w:numPr>
          <w:ilvl w:val="0"/>
          <w:numId w:val="0"/>
        </w:numPr>
        <w:kinsoku/>
        <w:wordWrap/>
        <w:overflowPunct/>
        <w:topLinePunct w:val="0"/>
        <w:autoSpaceDE/>
        <w:autoSpaceDN/>
        <w:bidi w:val="0"/>
        <w:adjustRightInd/>
        <w:snapToGrid/>
        <w:spacing w:line="660" w:lineRule="exact"/>
        <w:textAlignment w:val="auto"/>
        <w:rPr>
          <w:rFonts w:hint="default" w:ascii="宋体" w:hAnsi="宋体" w:eastAsia="宋体" w:cs="宋体"/>
          <w:b/>
          <w:bCs/>
          <w:sz w:val="28"/>
          <w:szCs w:val="24"/>
          <w:lang w:val="en-US" w:eastAsia="zh-CN"/>
        </w:rPr>
      </w:pPr>
      <w:r>
        <w:rPr>
          <w:rFonts w:hint="eastAsia" w:ascii="宋体" w:hAnsi="宋体" w:eastAsia="宋体" w:cs="宋体"/>
          <w:b/>
          <w:bCs/>
          <w:sz w:val="28"/>
          <w:szCs w:val="24"/>
          <w:lang w:val="en-US" w:eastAsia="zh-CN"/>
        </w:rPr>
        <w:t xml:space="preserve">  </w:t>
      </w:r>
      <w:r>
        <w:rPr>
          <w:rFonts w:hint="eastAsia" w:ascii="宋体" w:hAnsi="宋体" w:eastAsia="宋体" w:cs="宋体"/>
          <w:b w:val="0"/>
          <w:bCs w:val="0"/>
          <w:sz w:val="28"/>
          <w:szCs w:val="24"/>
          <w:lang w:val="en-US" w:eastAsia="zh-CN"/>
        </w:rPr>
        <w:t xml:space="preserve">  无</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4"/>
        </w:rPr>
      </w:pPr>
      <w:r>
        <w:rPr>
          <w:rFonts w:hint="eastAsia" w:ascii="宋体" w:hAnsi="宋体" w:eastAsia="宋体" w:cs="宋体"/>
          <w:b/>
          <w:bCs/>
          <w:sz w:val="28"/>
          <w:szCs w:val="24"/>
        </w:rPr>
        <w:t>五、依据不足假设</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1、本报告估价结果没有考虑快速变现、税费转嫁等特殊的交易方式，以及可能发生的办理交易登记、权利转移相关费用对估价对象房地产价值的影响；没有考虑国家宏观经济政策发生变化、市场供应关系变化、市场结构转变、遇有自然力和其他不可抗力等因素对房地产价值的影响，也没有考虑估价对象将来可能承担违约责任的事宜，以及特殊交易方式下的特殊交易价格等对估价值的影响；当上述条件发生变化时，估价结果一般亦会发生变化。委托人及相关报告使用人在利用本报告结果时应予以充分的考虑及重视。</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2、估价人员已查看</w:t>
      </w:r>
      <w:r>
        <w:rPr>
          <w:rFonts w:hint="eastAsia" w:ascii="宋体" w:hAnsi="宋体" w:eastAsia="宋体" w:cs="宋体"/>
          <w:sz w:val="28"/>
          <w:szCs w:val="28"/>
        </w:rPr>
        <w:t>《望江花园3号楼1单元</w:t>
      </w:r>
      <w:r>
        <w:rPr>
          <w:rFonts w:hint="eastAsia" w:ascii="宋体" w:hAnsi="宋体" w:eastAsia="宋体" w:cs="宋体"/>
          <w:sz w:val="28"/>
          <w:szCs w:val="28"/>
          <w:lang w:eastAsia="zh-CN"/>
        </w:rPr>
        <w:t>建筑面积</w:t>
      </w:r>
      <w:r>
        <w:rPr>
          <w:rFonts w:hint="eastAsia" w:ascii="宋体" w:hAnsi="宋体" w:eastAsia="宋体" w:cs="宋体"/>
          <w:sz w:val="28"/>
          <w:szCs w:val="28"/>
        </w:rPr>
        <w:t>明细表》</w:t>
      </w:r>
      <w:r>
        <w:rPr>
          <w:rFonts w:hint="eastAsia" w:ascii="宋体" w:hAnsi="宋体" w:eastAsia="宋体" w:cs="宋体"/>
          <w:sz w:val="28"/>
          <w:szCs w:val="24"/>
        </w:rPr>
        <w:t>复印件及相关资料的复印件，估价人员无法在现有条件下对原件内容进行核实，同时</w:t>
      </w:r>
      <w:r>
        <w:rPr>
          <w:rFonts w:hint="eastAsia" w:ascii="宋体" w:hAnsi="宋体" w:eastAsia="宋体" w:cs="宋体"/>
          <w:sz w:val="28"/>
          <w:szCs w:val="24"/>
          <w:lang w:eastAsia="zh-CN"/>
        </w:rPr>
        <w:t>价格鉴证</w:t>
      </w:r>
      <w:r>
        <w:rPr>
          <w:rFonts w:hint="eastAsia" w:ascii="宋体" w:hAnsi="宋体" w:eastAsia="宋体" w:cs="宋体"/>
          <w:sz w:val="28"/>
          <w:szCs w:val="24"/>
        </w:rPr>
        <w:t>师未能到有关主管部门对委托方所提供的资料内容进行核实，在无理由怀疑其完整性、准确性、真实性和合法性的前提下，本次估价是以委托人提供的与估价对象有关的法律文件、权属证明及相关资料真实有效为前提的，其合法性和真实性应由委托人负责。</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3、本次估价对象的建成年限由于没有准确的专业技术资料可证明，经估价人员现场勘查以及委托方和相关人员的介绍，本次估价假定估价对象房屋的建成年限与委托方及相关人员的介绍一致</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4"/>
        </w:rPr>
      </w:pPr>
      <w:r>
        <w:rPr>
          <w:rFonts w:hint="eastAsia" w:ascii="宋体" w:hAnsi="宋体" w:eastAsia="宋体" w:cs="宋体"/>
          <w:b/>
          <w:bCs/>
          <w:sz w:val="28"/>
          <w:szCs w:val="24"/>
        </w:rPr>
        <w:t>六、估价报告的限制条件</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1、本报告估价结果已包含估价对象所分摊国有土地使用权价值。</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2、本报告估价结果的计算是以估价对象房地产在价值时点的状况和估价报告对估价对象房地产的假设和限制条件为依据进行，如房地产状况或估价报告中对估价对象房地产的假设和限制条件发生变化，估价结果应作相应调整。</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3、本报告所确定的房地产价格，即该房地产的客观合理价格，是在公开市场条件下，在本次估价目的的特定条件下形成或者成立的正常价格，不对其他用途和目的负责。如改变估价目的，须另行估价。</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4、本报告必须完整使用方为有效，对仅使用本报告中部分内容而导致可能的损失，本估价机构不承担责任。</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5、本报告仅供相关政府部门、委托人及相关单位和部门使用，非为法律规定的情况，未经估价机构许可，不得提供给除上述部门或个人以外的任何单位和个人，其全部或部分内容不得刊载于任何文件、公告或公开媒体上。</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6、本报告及估价结果的应用日期与估价报告完成日期相差不可超过一年。在有效期内实现估价目的时，可以以本报告及估价结果的应用日期与估价结果作为衡量估价对象价值的参考依据，超过有效期范围，需重新进行估价（当房地产市场状况或房地产政策法规发生重大变化和调整时，该有效期应相应调减）。</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7、本报告的最终解释权归</w:t>
      </w:r>
      <w:r>
        <w:rPr>
          <w:rFonts w:hint="eastAsia" w:ascii="宋体" w:hAnsi="宋体" w:eastAsia="宋体" w:cs="宋体"/>
          <w:sz w:val="28"/>
          <w:szCs w:val="24"/>
          <w:lang w:eastAsia="zh-CN"/>
        </w:rPr>
        <w:t>湖北仲智衡房地资产价格评估有限公司</w:t>
      </w:r>
      <w:r>
        <w:rPr>
          <w:rFonts w:hint="eastAsia" w:ascii="宋体" w:hAnsi="宋体" w:eastAsia="宋体" w:cs="宋体"/>
          <w:sz w:val="28"/>
          <w:szCs w:val="24"/>
        </w:rPr>
        <w:t>所有。</w:t>
      </w:r>
    </w:p>
    <w:p>
      <w:pPr>
        <w:keepNext w:val="0"/>
        <w:keepLines w:val="0"/>
        <w:pageBreakBefore w:val="0"/>
        <w:widowControl w:val="0"/>
        <w:kinsoku/>
        <w:wordWrap/>
        <w:overflowPunct/>
        <w:topLinePunct w:val="0"/>
        <w:autoSpaceDE/>
        <w:autoSpaceDN/>
        <w:bidi w:val="0"/>
        <w:adjustRightInd/>
        <w:snapToGrid/>
        <w:spacing w:line="660" w:lineRule="exact"/>
        <w:ind w:firstLine="883" w:firstLineChars="200"/>
        <w:jc w:val="center"/>
        <w:textAlignment w:val="auto"/>
        <w:rPr>
          <w:rFonts w:hint="eastAsia" w:ascii="宋体" w:hAnsi="宋体" w:eastAsia="宋体" w:cs="宋体"/>
          <w:b/>
          <w:bCs/>
          <w:sz w:val="44"/>
          <w:szCs w:val="24"/>
        </w:rPr>
      </w:pPr>
    </w:p>
    <w:p>
      <w:pPr>
        <w:ind w:firstLine="883" w:firstLineChars="200"/>
        <w:jc w:val="center"/>
        <w:rPr>
          <w:rFonts w:hint="eastAsia" w:ascii="宋体" w:hAnsi="宋体" w:eastAsia="宋体" w:cs="宋体"/>
          <w:b/>
          <w:bCs/>
          <w:sz w:val="44"/>
          <w:szCs w:val="24"/>
        </w:rPr>
      </w:pPr>
    </w:p>
    <w:p>
      <w:pPr>
        <w:ind w:firstLine="883" w:firstLineChars="200"/>
        <w:jc w:val="center"/>
        <w:rPr>
          <w:rFonts w:hint="eastAsia" w:ascii="宋体" w:hAnsi="宋体" w:eastAsia="宋体" w:cs="宋体"/>
          <w:b/>
          <w:bCs/>
          <w:sz w:val="44"/>
          <w:szCs w:val="24"/>
        </w:rPr>
      </w:pPr>
    </w:p>
    <w:p>
      <w:pPr>
        <w:ind w:firstLine="883" w:firstLineChars="200"/>
        <w:jc w:val="center"/>
        <w:rPr>
          <w:rFonts w:hint="eastAsia" w:ascii="宋体" w:hAnsi="宋体" w:eastAsia="宋体" w:cs="宋体"/>
          <w:b/>
          <w:bCs/>
          <w:sz w:val="44"/>
          <w:szCs w:val="24"/>
        </w:rPr>
      </w:pPr>
    </w:p>
    <w:p>
      <w:pPr>
        <w:ind w:firstLine="883" w:firstLineChars="200"/>
        <w:jc w:val="center"/>
        <w:rPr>
          <w:rFonts w:hint="eastAsia" w:ascii="宋体" w:hAnsi="宋体" w:eastAsia="宋体" w:cs="宋体"/>
          <w:b/>
          <w:bCs/>
          <w:sz w:val="44"/>
          <w:szCs w:val="24"/>
        </w:rPr>
      </w:pPr>
    </w:p>
    <w:p>
      <w:pPr>
        <w:ind w:firstLine="883" w:firstLineChars="200"/>
        <w:jc w:val="center"/>
        <w:rPr>
          <w:rFonts w:hint="eastAsia" w:ascii="宋体" w:hAnsi="宋体" w:eastAsia="宋体" w:cs="宋体"/>
          <w:b/>
          <w:bCs/>
          <w:sz w:val="44"/>
          <w:szCs w:val="24"/>
        </w:rPr>
      </w:pPr>
    </w:p>
    <w:p>
      <w:pPr>
        <w:ind w:firstLine="883" w:firstLineChars="200"/>
        <w:jc w:val="center"/>
        <w:rPr>
          <w:rFonts w:hint="eastAsia" w:ascii="宋体" w:hAnsi="宋体" w:eastAsia="宋体" w:cs="宋体"/>
          <w:b/>
          <w:bCs/>
          <w:sz w:val="44"/>
          <w:szCs w:val="24"/>
        </w:rPr>
      </w:pPr>
    </w:p>
    <w:p>
      <w:pPr>
        <w:ind w:firstLine="883" w:firstLineChars="200"/>
        <w:jc w:val="center"/>
        <w:rPr>
          <w:rFonts w:hint="eastAsia" w:ascii="宋体" w:hAnsi="宋体" w:eastAsia="宋体" w:cs="宋体"/>
          <w:b/>
          <w:bCs/>
          <w:sz w:val="44"/>
          <w:szCs w:val="24"/>
        </w:rPr>
      </w:pPr>
      <w:r>
        <w:rPr>
          <w:rFonts w:hint="eastAsia" w:ascii="宋体" w:hAnsi="宋体" w:eastAsia="宋体" w:cs="宋体"/>
          <w:b/>
          <w:bCs/>
          <w:sz w:val="44"/>
          <w:szCs w:val="24"/>
        </w:rPr>
        <w:t>房地产估价结果报告</w:t>
      </w:r>
    </w:p>
    <w:p>
      <w:pPr>
        <w:spacing w:line="660" w:lineRule="exact"/>
        <w:rPr>
          <w:rFonts w:hint="eastAsia" w:ascii="宋体" w:hAnsi="宋体" w:eastAsia="宋体" w:cs="宋体"/>
          <w:sz w:val="28"/>
          <w:szCs w:val="28"/>
        </w:rPr>
      </w:pPr>
      <w:r>
        <w:rPr>
          <w:rFonts w:hint="eastAsia" w:ascii="宋体" w:hAnsi="宋体" w:eastAsia="宋体" w:cs="宋体"/>
          <w:b/>
          <w:bCs/>
          <w:sz w:val="28"/>
          <w:szCs w:val="28"/>
        </w:rPr>
        <w:t>一、委托方</w:t>
      </w:r>
    </w:p>
    <w:p>
      <w:pPr>
        <w:spacing w:line="660" w:lineRule="exact"/>
        <w:rPr>
          <w:rFonts w:hint="eastAsia" w:ascii="宋体" w:hAnsi="宋体" w:eastAsia="宋体" w:cs="宋体"/>
          <w:sz w:val="28"/>
          <w:szCs w:val="28"/>
        </w:rPr>
      </w:pPr>
      <w:r>
        <w:rPr>
          <w:rFonts w:hint="eastAsia" w:ascii="宋体" w:hAnsi="宋体" w:eastAsia="宋体" w:cs="宋体"/>
          <w:sz w:val="28"/>
          <w:szCs w:val="28"/>
        </w:rPr>
        <w:t>名 称： 应城市人民法院</w:t>
      </w:r>
    </w:p>
    <w:p>
      <w:pPr>
        <w:spacing w:line="660" w:lineRule="exact"/>
        <w:rPr>
          <w:rFonts w:hint="eastAsia" w:ascii="宋体" w:hAnsi="宋体" w:eastAsia="宋体" w:cs="宋体"/>
          <w:sz w:val="28"/>
          <w:szCs w:val="28"/>
        </w:rPr>
      </w:pPr>
      <w:r>
        <w:rPr>
          <w:rFonts w:hint="eastAsia" w:ascii="宋体" w:hAnsi="宋体" w:eastAsia="宋体" w:cs="宋体"/>
          <w:sz w:val="28"/>
          <w:szCs w:val="28"/>
        </w:rPr>
        <w:t>地 址： 孝感市应城市蒲阳大道37号</w:t>
      </w:r>
    </w:p>
    <w:p>
      <w:pPr>
        <w:spacing w:line="660" w:lineRule="exact"/>
        <w:rPr>
          <w:rFonts w:hint="eastAsia" w:ascii="宋体" w:hAnsi="宋体" w:eastAsia="宋体" w:cs="宋体"/>
          <w:sz w:val="28"/>
          <w:szCs w:val="28"/>
        </w:rPr>
      </w:pPr>
      <w:r>
        <w:rPr>
          <w:rFonts w:hint="eastAsia" w:ascii="宋体" w:hAnsi="宋体" w:eastAsia="宋体" w:cs="宋体"/>
          <w:sz w:val="28"/>
          <w:szCs w:val="28"/>
        </w:rPr>
        <w:t>电 话： 0712-3222189</w:t>
      </w:r>
    </w:p>
    <w:p>
      <w:pPr>
        <w:spacing w:line="660" w:lineRule="exact"/>
        <w:rPr>
          <w:rFonts w:hint="eastAsia" w:ascii="宋体" w:hAnsi="宋体" w:eastAsia="宋体" w:cs="宋体"/>
          <w:b/>
          <w:bCs/>
          <w:sz w:val="28"/>
          <w:szCs w:val="28"/>
        </w:rPr>
      </w:pPr>
    </w:p>
    <w:p>
      <w:pPr>
        <w:spacing w:line="660" w:lineRule="exact"/>
        <w:rPr>
          <w:rFonts w:hint="eastAsia" w:ascii="宋体" w:hAnsi="宋体" w:eastAsia="宋体" w:cs="宋体"/>
          <w:b/>
          <w:bCs/>
          <w:sz w:val="28"/>
          <w:szCs w:val="28"/>
        </w:rPr>
      </w:pPr>
      <w:r>
        <w:rPr>
          <w:rFonts w:hint="eastAsia" w:ascii="宋体" w:hAnsi="宋体" w:eastAsia="宋体" w:cs="宋体"/>
          <w:b/>
          <w:bCs/>
          <w:sz w:val="28"/>
          <w:szCs w:val="28"/>
        </w:rPr>
        <w:t>二、估价方</w:t>
      </w:r>
    </w:p>
    <w:p>
      <w:pPr>
        <w:spacing w:line="660" w:lineRule="exact"/>
        <w:rPr>
          <w:rFonts w:hint="eastAsia" w:ascii="宋体" w:hAnsi="宋体" w:eastAsia="宋体" w:cs="宋体"/>
          <w:sz w:val="28"/>
          <w:szCs w:val="28"/>
        </w:rPr>
      </w:pPr>
      <w:r>
        <w:rPr>
          <w:rFonts w:hint="eastAsia" w:ascii="宋体" w:hAnsi="宋体" w:eastAsia="宋体" w:cs="宋体"/>
          <w:sz w:val="28"/>
          <w:szCs w:val="28"/>
        </w:rPr>
        <w:t>机构名称：湖北仲智衡房地资产价格评估有限公司</w:t>
      </w:r>
    </w:p>
    <w:p>
      <w:pPr>
        <w:spacing w:line="660" w:lineRule="exact"/>
        <w:rPr>
          <w:rFonts w:hint="eastAsia" w:ascii="宋体" w:hAnsi="宋体" w:eastAsia="宋体" w:cs="宋体"/>
          <w:sz w:val="28"/>
          <w:szCs w:val="28"/>
        </w:rPr>
      </w:pPr>
      <w:r>
        <w:rPr>
          <w:rFonts w:hint="eastAsia" w:ascii="宋体" w:hAnsi="宋体" w:eastAsia="宋体" w:cs="宋体"/>
          <w:sz w:val="28"/>
          <w:szCs w:val="28"/>
        </w:rPr>
        <w:t>机构资质证证书编号：中J170001</w:t>
      </w:r>
    </w:p>
    <w:p>
      <w:pPr>
        <w:spacing w:line="660" w:lineRule="exact"/>
        <w:rPr>
          <w:rFonts w:hint="eastAsia" w:ascii="宋体" w:hAnsi="宋体" w:eastAsia="宋体" w:cs="宋体"/>
          <w:sz w:val="28"/>
          <w:szCs w:val="28"/>
        </w:rPr>
      </w:pPr>
      <w:r>
        <w:rPr>
          <w:rFonts w:hint="eastAsia" w:ascii="宋体" w:hAnsi="宋体" w:eastAsia="宋体" w:cs="宋体"/>
          <w:sz w:val="28"/>
          <w:szCs w:val="28"/>
        </w:rPr>
        <w:t>机构资质证书登记部门：中国价格协会</w:t>
      </w:r>
    </w:p>
    <w:p>
      <w:pPr>
        <w:spacing w:line="660" w:lineRule="exact"/>
        <w:rPr>
          <w:rFonts w:hint="eastAsia" w:ascii="宋体" w:hAnsi="宋体" w:eastAsia="宋体" w:cs="宋体"/>
          <w:sz w:val="28"/>
          <w:szCs w:val="28"/>
        </w:rPr>
      </w:pPr>
      <w:r>
        <w:rPr>
          <w:rFonts w:hint="eastAsia" w:ascii="宋体" w:hAnsi="宋体" w:eastAsia="宋体" w:cs="宋体"/>
          <w:sz w:val="28"/>
          <w:szCs w:val="28"/>
        </w:rPr>
        <w:t>地址：湖北省宜昌市西陵区西陵二路</w:t>
      </w:r>
    </w:p>
    <w:p>
      <w:pPr>
        <w:spacing w:line="660" w:lineRule="exact"/>
        <w:rPr>
          <w:rFonts w:hint="eastAsia" w:ascii="宋体" w:hAnsi="宋体" w:eastAsia="宋体" w:cs="宋体"/>
          <w:sz w:val="28"/>
          <w:szCs w:val="28"/>
        </w:rPr>
      </w:pPr>
      <w:r>
        <w:rPr>
          <w:rFonts w:hint="eastAsia" w:ascii="宋体" w:hAnsi="宋体" w:eastAsia="宋体" w:cs="宋体"/>
          <w:sz w:val="28"/>
          <w:szCs w:val="28"/>
        </w:rPr>
        <w:t>孝感分公司</w:t>
      </w:r>
      <w:r>
        <w:rPr>
          <w:rFonts w:hint="eastAsia" w:ascii="宋体" w:hAnsi="宋体" w:eastAsia="宋体" w:cs="宋体"/>
          <w:sz w:val="28"/>
          <w:szCs w:val="28"/>
          <w:lang w:eastAsia="zh-CN"/>
        </w:rPr>
        <w:t>地址</w:t>
      </w:r>
      <w:r>
        <w:rPr>
          <w:rFonts w:hint="eastAsia" w:ascii="宋体" w:hAnsi="宋体" w:eastAsia="宋体" w:cs="宋体"/>
          <w:sz w:val="28"/>
          <w:szCs w:val="28"/>
        </w:rPr>
        <w:t>：安陆市汉丹路135号</w:t>
      </w:r>
    </w:p>
    <w:p>
      <w:pPr>
        <w:spacing w:line="660" w:lineRule="exact"/>
        <w:rPr>
          <w:rFonts w:hint="default" w:ascii="宋体" w:hAnsi="宋体" w:eastAsia="宋体" w:cs="宋体"/>
          <w:sz w:val="28"/>
          <w:szCs w:val="28"/>
          <w:lang w:val="en-US" w:eastAsia="zh-CN"/>
        </w:rPr>
      </w:pPr>
    </w:p>
    <w:p>
      <w:pPr>
        <w:spacing w:line="660" w:lineRule="exact"/>
        <w:rPr>
          <w:rFonts w:hint="eastAsia" w:ascii="宋体" w:hAnsi="宋体" w:eastAsia="宋体" w:cs="宋体"/>
          <w:b/>
          <w:bCs/>
          <w:sz w:val="28"/>
          <w:szCs w:val="28"/>
        </w:rPr>
      </w:pPr>
      <w:r>
        <w:rPr>
          <w:rFonts w:hint="eastAsia" w:ascii="宋体" w:hAnsi="宋体" w:eastAsia="宋体" w:cs="宋体"/>
          <w:b/>
          <w:bCs/>
          <w:sz w:val="28"/>
          <w:szCs w:val="28"/>
        </w:rPr>
        <w:t>三、估价对象概况</w:t>
      </w:r>
    </w:p>
    <w:p>
      <w:pPr>
        <w:spacing w:line="660" w:lineRule="exact"/>
        <w:ind w:firstLine="281" w:firstLineChars="100"/>
        <w:rPr>
          <w:rFonts w:hint="eastAsia" w:ascii="宋体" w:hAnsi="宋体" w:eastAsia="宋体" w:cs="宋体"/>
          <w:b/>
          <w:sz w:val="28"/>
          <w:szCs w:val="28"/>
        </w:rPr>
      </w:pPr>
      <w:r>
        <w:rPr>
          <w:rFonts w:hint="eastAsia" w:ascii="宋体" w:hAnsi="宋体" w:eastAsia="宋体" w:cs="宋体"/>
          <w:b/>
          <w:sz w:val="28"/>
          <w:szCs w:val="28"/>
        </w:rPr>
        <w:t>（一）估价范围</w:t>
      </w:r>
    </w:p>
    <w:p>
      <w:pPr>
        <w:spacing w:line="6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本次估价对象房地产为沙洋县绿麻寺路望江花园3号1单元</w:t>
      </w:r>
      <w:r>
        <w:rPr>
          <w:rFonts w:hint="eastAsia" w:ascii="宋体" w:hAnsi="宋体" w:eastAsia="宋体" w:cs="宋体"/>
          <w:sz w:val="28"/>
          <w:szCs w:val="28"/>
          <w:lang w:eastAsia="zh-CN"/>
        </w:rPr>
        <w:t>12套</w:t>
      </w:r>
      <w:r>
        <w:rPr>
          <w:rFonts w:hint="eastAsia" w:ascii="宋体" w:hAnsi="宋体" w:eastAsia="宋体" w:cs="宋体"/>
          <w:sz w:val="28"/>
          <w:szCs w:val="28"/>
        </w:rPr>
        <w:t>住房，房地产共18层，所在层为9、10、11、12、13、14、18层，产权</w:t>
      </w:r>
      <w:r>
        <w:rPr>
          <w:rFonts w:hint="eastAsia" w:ascii="宋体" w:hAnsi="宋体" w:eastAsia="宋体" w:cs="宋体"/>
          <w:sz w:val="28"/>
          <w:szCs w:val="28"/>
          <w:lang w:eastAsia="zh-CN"/>
        </w:rPr>
        <w:t>人</w:t>
      </w:r>
      <w:r>
        <w:rPr>
          <w:rFonts w:hint="eastAsia" w:ascii="宋体" w:hAnsi="宋体" w:eastAsia="宋体" w:cs="宋体"/>
          <w:sz w:val="28"/>
          <w:szCs w:val="28"/>
        </w:rPr>
        <w:t>为荆门市高森置业有限公司所有，此次评估范围内的建筑面积共</w:t>
      </w:r>
      <w:r>
        <w:rPr>
          <w:rFonts w:hint="eastAsia" w:ascii="宋体" w:hAnsi="宋体" w:eastAsia="宋体" w:cs="宋体"/>
          <w:sz w:val="28"/>
          <w:szCs w:val="28"/>
          <w:lang w:eastAsia="zh-CN"/>
        </w:rPr>
        <w:t>1383.77㎡（分别为：</w:t>
      </w:r>
      <w:r>
        <w:rPr>
          <w:rFonts w:hint="eastAsia" w:ascii="宋体" w:hAnsi="宋体" w:eastAsia="宋体" w:cs="宋体"/>
          <w:sz w:val="28"/>
          <w:szCs w:val="28"/>
          <w:lang w:val="en-US" w:eastAsia="zh-CN"/>
        </w:rPr>
        <w:t>902室、1001室、1002室、1101室、1102室、1202室、1302室、1402室、1801室、1802室、1803室、1804室</w:t>
      </w:r>
      <w:r>
        <w:rPr>
          <w:rFonts w:hint="eastAsia" w:ascii="宋体" w:hAnsi="宋体" w:eastAsia="宋体" w:cs="宋体"/>
          <w:sz w:val="28"/>
          <w:szCs w:val="28"/>
          <w:lang w:eastAsia="zh-CN"/>
        </w:rPr>
        <w:t>）</w:t>
      </w:r>
      <w:r>
        <w:rPr>
          <w:rFonts w:hint="eastAsia" w:ascii="宋体" w:hAnsi="宋体" w:eastAsia="宋体" w:cs="宋体"/>
          <w:sz w:val="28"/>
          <w:szCs w:val="28"/>
        </w:rPr>
        <w:t>。估价对象土地使用权人为荆门市高森置业有限公司，地类（用途）为住宅用地，使用权类型出让，</w:t>
      </w:r>
      <w:r>
        <w:rPr>
          <w:rFonts w:hint="eastAsia" w:ascii="宋体" w:hAnsi="宋体" w:eastAsia="宋体" w:cs="宋体"/>
          <w:sz w:val="28"/>
          <w:szCs w:val="28"/>
          <w:lang w:eastAsia="zh-CN"/>
        </w:rPr>
        <w:t>总</w:t>
      </w:r>
      <w:r>
        <w:rPr>
          <w:rFonts w:hint="eastAsia" w:ascii="宋体" w:hAnsi="宋体" w:eastAsia="宋体" w:cs="宋体"/>
          <w:sz w:val="28"/>
          <w:szCs w:val="28"/>
        </w:rPr>
        <w:t>土地面积为</w:t>
      </w:r>
      <w:r>
        <w:rPr>
          <w:rFonts w:hint="eastAsia" w:ascii="宋体" w:hAnsi="宋体" w:eastAsia="宋体" w:cs="宋体"/>
          <w:sz w:val="28"/>
          <w:szCs w:val="28"/>
          <w:lang w:val="en-US" w:eastAsia="zh-CN"/>
        </w:rPr>
        <w:t>22668.80㎡</w:t>
      </w:r>
      <w:r>
        <w:rPr>
          <w:rFonts w:hint="eastAsia" w:ascii="宋体" w:hAnsi="宋体" w:eastAsia="宋体" w:cs="宋体"/>
          <w:sz w:val="28"/>
          <w:szCs w:val="28"/>
        </w:rPr>
        <w:t>。</w:t>
      </w:r>
    </w:p>
    <w:p>
      <w:pPr>
        <w:spacing w:line="660" w:lineRule="exact"/>
        <w:ind w:firstLine="281" w:firstLineChars="100"/>
        <w:rPr>
          <w:rFonts w:hint="eastAsia" w:ascii="宋体" w:hAnsi="宋体" w:eastAsia="宋体" w:cs="宋体"/>
          <w:b/>
          <w:sz w:val="28"/>
          <w:szCs w:val="28"/>
        </w:rPr>
      </w:pPr>
      <w:r>
        <w:rPr>
          <w:rFonts w:hint="eastAsia" w:ascii="宋体" w:hAnsi="宋体" w:eastAsia="宋体" w:cs="宋体"/>
          <w:b/>
          <w:sz w:val="28"/>
          <w:szCs w:val="28"/>
        </w:rPr>
        <w:t>（二）估价对象房地产坐落</w:t>
      </w:r>
    </w:p>
    <w:p>
      <w:pPr>
        <w:spacing w:line="660" w:lineRule="exact"/>
        <w:ind w:firstLine="560" w:firstLineChars="200"/>
        <w:rPr>
          <w:rFonts w:hint="eastAsia" w:ascii="宋体" w:hAnsi="宋体" w:eastAsia="宋体" w:cs="宋体"/>
        </w:rPr>
      </w:pPr>
      <w:r>
        <w:rPr>
          <w:rFonts w:hint="eastAsia" w:ascii="宋体" w:hAnsi="宋体" w:eastAsia="宋体" w:cs="宋体"/>
          <w:sz w:val="28"/>
          <w:szCs w:val="28"/>
        </w:rPr>
        <w:t>估价对象房地产位于沙洋县绿麻寺路</w:t>
      </w:r>
      <w:r>
        <w:rPr>
          <w:rFonts w:hint="eastAsia" w:ascii="宋体" w:hAnsi="宋体" w:eastAsia="宋体" w:cs="宋体"/>
          <w:sz w:val="28"/>
          <w:szCs w:val="28"/>
          <w:lang w:eastAsia="zh-CN"/>
        </w:rPr>
        <w:t>望江花园</w:t>
      </w:r>
      <w:r>
        <w:rPr>
          <w:rFonts w:hint="eastAsia" w:ascii="宋体" w:hAnsi="宋体" w:eastAsia="宋体" w:cs="宋体"/>
          <w:sz w:val="28"/>
          <w:szCs w:val="28"/>
        </w:rPr>
        <w:t>，南汉津大道(桥头街)，估价对象房地产具体位置详见下图所示：</w:t>
      </w:r>
      <w:r>
        <w:rPr>
          <w:rFonts w:hint="eastAsia" w:ascii="宋体" w:hAnsi="宋体" w:eastAsia="宋体" w:cs="宋体"/>
        </w:rPr>
        <w:t xml:space="preserve"> </w:t>
      </w:r>
    </w:p>
    <w:p>
      <w:pPr>
        <w:rPr>
          <w:rFonts w:hint="eastAsia" w:ascii="宋体" w:hAnsi="宋体" w:eastAsia="宋体" w:cs="宋体"/>
        </w:rPr>
      </w:pPr>
      <w:r>
        <w:rPr>
          <w:rFonts w:hint="eastAsia" w:ascii="宋体" w:hAnsi="宋体" w:eastAsia="宋体" w:cs="宋体"/>
        </w:rPr>
        <w:drawing>
          <wp:inline distT="0" distB="0" distL="0" distR="0">
            <wp:extent cx="5880735" cy="2847975"/>
            <wp:effectExtent l="0" t="0" r="5715" b="9525"/>
            <wp:docPr id="26" name="图片 26" descr="D:\用户目录\我的文档\Tencent Files\514800388\FileRecv\MobileFile\Screenshot_2019-05-28-12-10-49-938_com.baidu.Ba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用户目录\我的文档\Tencent Files\514800388\FileRecv\MobileFile\Screenshot_2019-05-28-12-10-49-938_com.baidu.Bai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80735" cy="2847975"/>
                    </a:xfrm>
                    <a:prstGeom prst="rect">
                      <a:avLst/>
                    </a:prstGeom>
                    <a:noFill/>
                    <a:ln>
                      <a:noFill/>
                    </a:ln>
                  </pic:spPr>
                </pic:pic>
              </a:graphicData>
            </a:graphic>
          </wp:inline>
        </w:drawing>
      </w:r>
    </w:p>
    <w:p>
      <w:pPr>
        <w:spacing w:line="660" w:lineRule="exact"/>
        <w:ind w:firstLine="281" w:firstLineChars="100"/>
        <w:rPr>
          <w:rFonts w:hint="eastAsia" w:ascii="宋体" w:hAnsi="宋体" w:eastAsia="宋体" w:cs="宋体"/>
          <w:b/>
          <w:sz w:val="28"/>
          <w:szCs w:val="28"/>
        </w:rPr>
      </w:pPr>
      <w:r>
        <w:rPr>
          <w:rFonts w:hint="eastAsia" w:ascii="宋体" w:hAnsi="宋体" w:eastAsia="宋体" w:cs="宋体"/>
          <w:b/>
          <w:sz w:val="28"/>
          <w:szCs w:val="28"/>
        </w:rPr>
        <w:t>（三）公共配套设施完善程度及交通程度</w:t>
      </w:r>
    </w:p>
    <w:p>
      <w:pPr>
        <w:spacing w:line="6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估价对象房地产位于城市中心边缘地段，所处地段有多条主次干道，路面宽阔，人、车流量较大，交通便捷度高，通达程度高。估价对象附近有平湖警苑小区，荷花小区,山水小区等中型商业住宅区，给排水、供电、通讯、通路等外部基础配套设施齐全完备，所在区域公共服务设施十分完善，周边有建设银行、沙洋县房地产管理局、大桥宾馆、农友农业机械，酒店、超市、集贸市场等生活配套设施，基本能满足居民生活需要。</w:t>
      </w:r>
    </w:p>
    <w:p>
      <w:pPr>
        <w:spacing w:line="660" w:lineRule="exact"/>
        <w:ind w:firstLine="281" w:firstLineChars="100"/>
        <w:rPr>
          <w:rFonts w:hint="eastAsia" w:ascii="宋体" w:hAnsi="宋体" w:eastAsia="宋体" w:cs="宋体"/>
          <w:b/>
          <w:sz w:val="28"/>
          <w:szCs w:val="28"/>
        </w:rPr>
      </w:pPr>
      <w:r>
        <w:rPr>
          <w:rFonts w:hint="eastAsia" w:ascii="宋体" w:hAnsi="宋体" w:eastAsia="宋体" w:cs="宋体"/>
          <w:b/>
          <w:sz w:val="28"/>
          <w:szCs w:val="28"/>
        </w:rPr>
        <w:t>（四）实物状况</w:t>
      </w:r>
    </w:p>
    <w:p>
      <w:pPr>
        <w:spacing w:line="44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1、建筑物情况</w:t>
      </w:r>
    </w:p>
    <w:p>
      <w:pPr>
        <w:keepNext w:val="0"/>
        <w:keepLines w:val="0"/>
        <w:pageBreakBefore w:val="0"/>
        <w:widowControl w:val="0"/>
        <w:kinsoku/>
        <w:wordWrap/>
        <w:overflowPunct/>
        <w:topLinePunct w:val="0"/>
        <w:autoSpaceDE/>
        <w:autoSpaceDN/>
        <w:bidi w:val="0"/>
        <w:adjustRightInd/>
        <w:snapToGrid/>
        <w:spacing w:line="620" w:lineRule="exact"/>
        <w:ind w:leftChars="10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本次估价对象房地产位于沙洋县绿麻寺路望江花园小区内的3号楼1单元，估价对象</w:t>
      </w:r>
      <w:r>
        <w:rPr>
          <w:rFonts w:hint="eastAsia" w:ascii="宋体" w:hAnsi="宋体" w:eastAsia="宋体" w:cs="宋体"/>
          <w:sz w:val="28"/>
          <w:szCs w:val="28"/>
          <w:lang w:eastAsia="zh-CN"/>
        </w:rPr>
        <w:t>12套</w:t>
      </w:r>
      <w:r>
        <w:rPr>
          <w:rFonts w:hint="eastAsia" w:ascii="宋体" w:hAnsi="宋体" w:eastAsia="宋体" w:cs="宋体"/>
          <w:sz w:val="28"/>
          <w:szCs w:val="28"/>
        </w:rPr>
        <w:t>商品房总建筑面积</w:t>
      </w:r>
      <w:r>
        <w:rPr>
          <w:rFonts w:hint="eastAsia" w:ascii="宋体" w:hAnsi="宋体" w:eastAsia="宋体" w:cs="宋体"/>
          <w:sz w:val="28"/>
          <w:szCs w:val="28"/>
          <w:lang w:val="en-US" w:eastAsia="zh-CN"/>
        </w:rPr>
        <w:t>1383.77</w:t>
      </w:r>
      <w:r>
        <w:rPr>
          <w:rFonts w:hint="eastAsia" w:ascii="宋体" w:hAnsi="宋体" w:eastAsia="宋体" w:cs="宋体"/>
          <w:sz w:val="28"/>
          <w:szCs w:val="28"/>
        </w:rPr>
        <w:t>㎡,房地产建于2014年10月，钢筋混凝土结构，为18层电梯房，分别有</w:t>
      </w:r>
      <w:r>
        <w:rPr>
          <w:rFonts w:hint="eastAsia" w:ascii="宋体" w:hAnsi="宋体" w:eastAsia="宋体" w:cs="宋体"/>
          <w:sz w:val="28"/>
          <w:szCs w:val="28"/>
          <w:lang w:val="en-US" w:eastAsia="zh-CN"/>
        </w:rPr>
        <w:t>9、18、10-14</w:t>
      </w:r>
      <w:r>
        <w:rPr>
          <w:rFonts w:hint="eastAsia" w:ascii="宋体" w:hAnsi="宋体" w:eastAsia="宋体" w:cs="宋体"/>
          <w:sz w:val="28"/>
          <w:szCs w:val="28"/>
        </w:rPr>
        <w:t>层共计</w:t>
      </w:r>
      <w:r>
        <w:rPr>
          <w:rFonts w:hint="eastAsia" w:ascii="宋体" w:hAnsi="宋体" w:eastAsia="宋体" w:cs="宋体"/>
          <w:sz w:val="28"/>
          <w:szCs w:val="28"/>
          <w:lang w:eastAsia="zh-CN"/>
        </w:rPr>
        <w:t>12套</w:t>
      </w:r>
      <w:r>
        <w:rPr>
          <w:rFonts w:hint="eastAsia" w:ascii="宋体" w:hAnsi="宋体" w:eastAsia="宋体" w:cs="宋体"/>
          <w:sz w:val="28"/>
          <w:szCs w:val="28"/>
        </w:rPr>
        <w:t>套间式商品房，产权属荆门市高森置业有限公司所有。根据经估价人员现场勘查，估价对象为2梯4户4种面积及户型的18层电梯房，2户北向、2户南向，外墙水泥漆饰面，室内</w:t>
      </w:r>
      <w:r>
        <w:rPr>
          <w:rFonts w:hint="eastAsia" w:ascii="宋体" w:hAnsi="宋体" w:eastAsia="宋体" w:cs="宋体"/>
          <w:sz w:val="28"/>
          <w:szCs w:val="28"/>
          <w:lang w:eastAsia="zh-CN"/>
        </w:rPr>
        <w:t>全部</w:t>
      </w:r>
      <w:r>
        <w:rPr>
          <w:rFonts w:hint="eastAsia" w:ascii="宋体" w:hAnsi="宋体" w:eastAsia="宋体" w:cs="宋体"/>
          <w:sz w:val="28"/>
          <w:szCs w:val="28"/>
        </w:rPr>
        <w:t>为毛坯房，2014年</w:t>
      </w:r>
      <w:r>
        <w:rPr>
          <w:rFonts w:hint="eastAsia" w:ascii="宋体" w:hAnsi="宋体" w:eastAsia="宋体" w:cs="宋体"/>
          <w:sz w:val="28"/>
          <w:szCs w:val="28"/>
          <w:lang w:eastAsia="zh-CN"/>
        </w:rPr>
        <w:t>房屋已经基本完工</w:t>
      </w:r>
      <w:r>
        <w:rPr>
          <w:rFonts w:hint="eastAsia" w:ascii="宋体" w:hAnsi="宋体" w:eastAsia="宋体" w:cs="宋体"/>
          <w:sz w:val="28"/>
          <w:szCs w:val="28"/>
        </w:rPr>
        <w:t>，停工</w:t>
      </w:r>
      <w:r>
        <w:rPr>
          <w:rFonts w:hint="eastAsia" w:ascii="宋体" w:hAnsi="宋体" w:eastAsia="宋体" w:cs="宋体"/>
          <w:sz w:val="28"/>
          <w:szCs w:val="28"/>
          <w:lang w:val="en-US" w:eastAsia="zh-CN"/>
        </w:rPr>
        <w:t>6年</w:t>
      </w:r>
      <w:r>
        <w:rPr>
          <w:rFonts w:hint="eastAsia" w:ascii="宋体" w:hAnsi="宋体" w:eastAsia="宋体" w:cs="宋体"/>
          <w:sz w:val="28"/>
          <w:szCs w:val="28"/>
        </w:rPr>
        <w:t>，大门、塑钢窗及电梯</w:t>
      </w:r>
      <w:r>
        <w:rPr>
          <w:rFonts w:hint="eastAsia" w:ascii="宋体" w:hAnsi="宋体" w:eastAsia="宋体" w:cs="宋体"/>
          <w:sz w:val="28"/>
          <w:szCs w:val="28"/>
          <w:lang w:eastAsia="zh-CN"/>
        </w:rPr>
        <w:t>已</w:t>
      </w:r>
      <w:r>
        <w:rPr>
          <w:rFonts w:hint="eastAsia" w:ascii="宋体" w:hAnsi="宋体" w:eastAsia="宋体" w:cs="宋体"/>
          <w:sz w:val="28"/>
          <w:szCs w:val="28"/>
        </w:rPr>
        <w:t>完成安装，水</w:t>
      </w:r>
      <w:r>
        <w:rPr>
          <w:rFonts w:hint="eastAsia" w:ascii="宋体" w:hAnsi="宋体" w:eastAsia="宋体" w:cs="宋体"/>
          <w:sz w:val="28"/>
          <w:szCs w:val="28"/>
          <w:lang w:eastAsia="zh-CN"/>
        </w:rPr>
        <w:t>、</w:t>
      </w:r>
      <w:r>
        <w:rPr>
          <w:rFonts w:hint="eastAsia" w:ascii="宋体" w:hAnsi="宋体" w:eastAsia="宋体" w:cs="宋体"/>
          <w:sz w:val="28"/>
          <w:szCs w:val="28"/>
        </w:rPr>
        <w:t>电</w:t>
      </w:r>
      <w:r>
        <w:rPr>
          <w:rFonts w:hint="eastAsia" w:ascii="宋体" w:hAnsi="宋体" w:eastAsia="宋体" w:cs="宋体"/>
          <w:sz w:val="28"/>
          <w:szCs w:val="28"/>
          <w:lang w:eastAsia="zh-CN"/>
        </w:rPr>
        <w:t>、</w:t>
      </w:r>
      <w:r>
        <w:rPr>
          <w:rFonts w:hint="eastAsia" w:ascii="宋体" w:hAnsi="宋体" w:eastAsia="宋体" w:cs="宋体"/>
          <w:sz w:val="28"/>
          <w:szCs w:val="28"/>
        </w:rPr>
        <w:t>卫管线已经接通。综合确定估价对象成新率9</w:t>
      </w:r>
      <w:r>
        <w:rPr>
          <w:rFonts w:hint="eastAsia" w:ascii="宋体" w:hAnsi="宋体" w:eastAsia="宋体" w:cs="宋体"/>
          <w:sz w:val="28"/>
          <w:szCs w:val="28"/>
          <w:lang w:val="en-US" w:eastAsia="zh-CN"/>
        </w:rPr>
        <w:t>5</w:t>
      </w:r>
      <w:r>
        <w:rPr>
          <w:rFonts w:hint="eastAsia" w:ascii="宋体" w:hAnsi="宋体" w:eastAsia="宋体" w:cs="宋体"/>
          <w:sz w:val="28"/>
          <w:szCs w:val="28"/>
        </w:rPr>
        <w:t>%。估价对象房地产基本情况详见下图：</w:t>
      </w:r>
    </w:p>
    <w:p>
      <w:pPr>
        <w:spacing w:line="660" w:lineRule="exact"/>
        <w:rPr>
          <w:rFonts w:hint="eastAsia" w:ascii="宋体" w:hAnsi="宋体" w:eastAsia="宋体" w:cs="宋体"/>
          <w:bCs/>
          <w:sz w:val="28"/>
          <w:szCs w:val="28"/>
        </w:rPr>
      </w:pPr>
      <w:r>
        <w:rPr>
          <w:rFonts w:hint="eastAsia" w:ascii="宋体" w:hAnsi="宋体" w:eastAsia="宋体" w:cs="宋体"/>
          <w:bCs/>
          <w:sz w:val="28"/>
          <w:szCs w:val="28"/>
        </w:rPr>
        <w:t>外景：</w:t>
      </w:r>
    </w:p>
    <w:p>
      <w:pPr>
        <w:pStyle w:val="6"/>
        <w:rPr>
          <w:rFonts w:hint="eastAsia" w:ascii="宋体" w:hAnsi="宋体" w:eastAsia="宋体" w:cs="宋体"/>
        </w:rPr>
      </w:pPr>
      <w:r>
        <w:rPr>
          <w:rFonts w:hint="eastAsia" w:ascii="宋体" w:hAnsi="宋体" w:eastAsia="宋体" w:cs="宋体"/>
        </w:rPr>
        <w:drawing>
          <wp:inline distT="0" distB="0" distL="0" distR="0">
            <wp:extent cx="1800225" cy="1367790"/>
            <wp:effectExtent l="0" t="0" r="9525" b="3810"/>
            <wp:docPr id="1" name="图片 1" descr="C:\Users\ADMINI~1\AppData\Local\Temp\360zip$Temp\360$0\IMG_20190524_100100.jpg"/>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360zip$Temp\360$0\IMG_20190524_100100.jp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2" name="图片 2" descr="C:\Users\ADMINI~1\AppData\Local\Temp\360zip$Temp\360$1\IMG_20190524_095453.jpg"/>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360zip$Temp\360$1\IMG_20190524_095453.jp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5" name="图片 5" descr="C:\Users\Administrator\Desktop\望江花园外景照片\IMG_20190524_130957.jpg"/>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望江花园外景照片\IMG_20190524_130957.jp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宋体" w:hAnsi="宋体" w:eastAsia="宋体" w:cs="宋体"/>
        </w:rPr>
      </w:pPr>
    </w:p>
    <w:p>
      <w:pPr>
        <w:pStyle w:val="6"/>
        <w:rPr>
          <w:rFonts w:hint="eastAsia" w:ascii="宋体" w:hAnsi="宋体" w:eastAsia="宋体" w:cs="宋体"/>
        </w:rPr>
      </w:pPr>
      <w:r>
        <w:rPr>
          <w:rFonts w:hint="eastAsia" w:ascii="宋体" w:hAnsi="宋体" w:eastAsia="宋体" w:cs="宋体"/>
        </w:rPr>
        <w:drawing>
          <wp:inline distT="0" distB="0" distL="0" distR="0">
            <wp:extent cx="1800225" cy="1367790"/>
            <wp:effectExtent l="0" t="0" r="9525" b="3810"/>
            <wp:docPr id="4" name="图片 4" descr="C:\Users\ADMINI~1\AppData\Local\Temp\360zip$Temp\360$3\IMG_20190524_095847.jpg"/>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360zip$Temp\360$3\IMG_20190524_095847.jp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57" name="图片 57" descr="C:\Users\ADMINI~1\AppData\Local\Temp\360zip$Temp\360$12\IMG_20190524_102921.jpg"/>
            <wp:cNvGraphicFramePr/>
            <a:graphic xmlns:a="http://schemas.openxmlformats.org/drawingml/2006/main">
              <a:graphicData uri="http://schemas.openxmlformats.org/drawingml/2006/picture">
                <pic:pic xmlns:pic="http://schemas.openxmlformats.org/drawingml/2006/picture">
                  <pic:nvPicPr>
                    <pic:cNvPr id="57" name="图片 57" descr="C:\Users\ADMINI~1\AppData\Local\Temp\360zip$Temp\360$12\IMG_20190524_102921.jp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114300" distR="114300">
            <wp:extent cx="1800225" cy="1367790"/>
            <wp:effectExtent l="0" t="0" r="9525" b="3810"/>
            <wp:docPr id="7" name="图片 7" descr="图片1"/>
            <wp:cNvGraphicFramePr/>
            <a:graphic xmlns:a="http://schemas.openxmlformats.org/drawingml/2006/main">
              <a:graphicData uri="http://schemas.openxmlformats.org/drawingml/2006/picture">
                <pic:pic xmlns:pic="http://schemas.openxmlformats.org/drawingml/2006/picture">
                  <pic:nvPicPr>
                    <pic:cNvPr id="7" name="图片 7" descr="图片1"/>
                    <pic:cNvPicPr/>
                  </pic:nvPicPr>
                  <pic:blipFill>
                    <a:blip r:embed="rId19" cstate="print"/>
                    <a:stretch>
                      <a:fillRect/>
                    </a:stretch>
                  </pic:blipFill>
                  <pic:spPr>
                    <a:xfrm>
                      <a:off x="0" y="0"/>
                      <a:ext cx="1800225" cy="1367790"/>
                    </a:xfrm>
                    <a:prstGeom prst="rect">
                      <a:avLst/>
                    </a:prstGeom>
                  </pic:spPr>
                </pic:pic>
              </a:graphicData>
            </a:graphic>
          </wp:inline>
        </w:drawing>
      </w:r>
    </w:p>
    <w:p>
      <w:pPr>
        <w:pStyle w:val="6"/>
        <w:rPr>
          <w:rFonts w:hint="eastAsia" w:ascii="宋体" w:hAnsi="宋体" w:eastAsia="宋体" w:cs="宋体"/>
          <w:sz w:val="24"/>
          <w:szCs w:val="24"/>
        </w:rPr>
      </w:pPr>
      <w:r>
        <w:rPr>
          <w:rFonts w:hint="eastAsia" w:ascii="宋体" w:hAnsi="宋体" w:eastAsia="宋体" w:cs="宋体"/>
          <w:sz w:val="24"/>
          <w:szCs w:val="24"/>
        </w:rPr>
        <w:t>3号一单元毛坯房内景：(1-18层1-4号房各层相对应的建筑面积、平面设计相同)</w:t>
      </w:r>
    </w:p>
    <w:p>
      <w:pPr>
        <w:pStyle w:val="6"/>
        <w:rPr>
          <w:rFonts w:hint="eastAsia" w:ascii="宋体" w:hAnsi="宋体" w:eastAsia="宋体" w:cs="宋体"/>
          <w:sz w:val="24"/>
          <w:szCs w:val="24"/>
        </w:rPr>
      </w:pPr>
      <w:r>
        <w:rPr>
          <w:rFonts w:hint="eastAsia" w:ascii="宋体" w:hAnsi="宋体" w:eastAsia="宋体" w:cs="宋体"/>
          <w:sz w:val="24"/>
          <w:szCs w:val="24"/>
        </w:rPr>
        <w:t>1号房（125.08㎡北向）</w:t>
      </w:r>
    </w:p>
    <w:p>
      <w:pPr>
        <w:pStyle w:val="6"/>
        <w:rPr>
          <w:rFonts w:hint="eastAsia" w:ascii="宋体" w:hAnsi="宋体" w:eastAsia="宋体" w:cs="宋体"/>
        </w:rPr>
      </w:pPr>
      <w:r>
        <w:rPr>
          <w:rFonts w:hint="eastAsia" w:ascii="宋体" w:hAnsi="宋体" w:eastAsia="宋体" w:cs="宋体"/>
        </w:rPr>
        <w:drawing>
          <wp:inline distT="0" distB="0" distL="114300" distR="114300">
            <wp:extent cx="1800225" cy="1367790"/>
            <wp:effectExtent l="0" t="0" r="13335" b="3810"/>
            <wp:docPr id="10" name="图片 10" descr="QQ截图20210719144912"/>
            <wp:cNvGraphicFramePr/>
            <a:graphic xmlns:a="http://schemas.openxmlformats.org/drawingml/2006/main">
              <a:graphicData uri="http://schemas.openxmlformats.org/drawingml/2006/picture">
                <pic:pic xmlns:pic="http://schemas.openxmlformats.org/drawingml/2006/picture">
                  <pic:nvPicPr>
                    <pic:cNvPr id="10" name="图片 10" descr="QQ截图20210719144912"/>
                    <pic:cNvPicPr/>
                  </pic:nvPicPr>
                  <pic:blipFill>
                    <a:blip r:embed="rId20"/>
                    <a:stretch>
                      <a:fillRect/>
                    </a:stretch>
                  </pic:blipFill>
                  <pic:spPr>
                    <a:xfrm>
                      <a:off x="0" y="0"/>
                      <a:ext cx="1800225" cy="1367790"/>
                    </a:xfrm>
                    <a:prstGeom prst="rect">
                      <a:avLst/>
                    </a:prstGeom>
                  </pic:spPr>
                </pic:pic>
              </a:graphicData>
            </a:graphic>
          </wp:inline>
        </w:drawing>
      </w:r>
      <w:r>
        <w:rPr>
          <w:rFonts w:hint="eastAsia" w:ascii="宋体" w:hAnsi="宋体" w:eastAsia="宋体" w:cs="宋体"/>
        </w:rPr>
        <w:drawing>
          <wp:inline distT="0" distB="0" distL="0" distR="0">
            <wp:extent cx="1800225" cy="1367790"/>
            <wp:effectExtent l="0" t="0" r="9525" b="3810"/>
            <wp:docPr id="21" name="图片 21" descr="C:\Users\ADMINI~1\AppData\Local\Temp\360zip$Temp\360$6\IMG_20190524_111246.jpg"/>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360zip$Temp\360$6\IMG_20190524_111246.jp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drawing>
          <wp:inline distT="0" distB="0" distL="0" distR="0">
            <wp:extent cx="1800225" cy="1367790"/>
            <wp:effectExtent l="0" t="0" r="9525" b="3810"/>
            <wp:docPr id="19" name="图片 19" descr="C:\Users\ADMINI~1\AppData\Local\Temp\360zip$Temp\360$6\IMG_20190524_111238.jpg"/>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360zip$Temp\360$6\IMG_20190524_111238.jp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0000" cy="1367790"/>
                    </a:xfrm>
                    <a:prstGeom prst="rect">
                      <a:avLst/>
                    </a:prstGeom>
                    <a:noFill/>
                    <a:ln>
                      <a:noFill/>
                    </a:ln>
                  </pic:spPr>
                </pic:pic>
              </a:graphicData>
            </a:graphic>
          </wp:inline>
        </w:drawing>
      </w:r>
      <w:r>
        <w:rPr>
          <w:rFonts w:hint="eastAsia" w:ascii="宋体" w:hAnsi="宋体" w:eastAsia="宋体" w:cs="宋体"/>
        </w:rPr>
        <w:drawing>
          <wp:inline distT="0" distB="0" distL="0" distR="0">
            <wp:extent cx="1800225" cy="1367790"/>
            <wp:effectExtent l="0" t="0" r="9525" b="3810"/>
            <wp:docPr id="18" name="图片 18" descr="C:\Users\ADMINI~1\AppData\Local\Temp\360zip$Temp\360$6\IMG_20190524_111158.jpg"/>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360zip$Temp\360$6\IMG_20190524_111158.jpg"/>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0000"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20" name="图片 20" descr="C:\Users\ADMINI~1\AppData\Local\Temp\360zip$Temp\360$6\IMG_20190524_111242.jpg"/>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360zip$Temp\360$6\IMG_20190524_111242.jpg"/>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23" name="图片 23" descr="C:\Users\ADMINI~1\AppData\Local\Temp\360zip$Temp\360$7\IMG_20190524_111223.jpg"/>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360zip$Temp\360$7\IMG_20190524_111223.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p>
    <w:p>
      <w:pPr>
        <w:pStyle w:val="6"/>
        <w:rPr>
          <w:rFonts w:hint="eastAsia" w:ascii="宋体" w:hAnsi="宋体" w:eastAsia="宋体" w:cs="宋体"/>
          <w:sz w:val="24"/>
          <w:szCs w:val="24"/>
        </w:rPr>
      </w:pPr>
    </w:p>
    <w:p>
      <w:pPr>
        <w:pStyle w:val="6"/>
        <w:rPr>
          <w:rFonts w:hint="eastAsia" w:ascii="宋体" w:hAnsi="宋体" w:eastAsia="宋体" w:cs="宋体"/>
          <w:sz w:val="24"/>
          <w:szCs w:val="24"/>
        </w:rPr>
      </w:pPr>
      <w:r>
        <w:rPr>
          <w:rFonts w:hint="eastAsia" w:ascii="宋体" w:hAnsi="宋体" w:eastAsia="宋体" w:cs="宋体"/>
          <w:sz w:val="24"/>
          <w:szCs w:val="24"/>
        </w:rPr>
        <w:t>2号房（北向、面积112.45㎡）：</w:t>
      </w:r>
    </w:p>
    <w:p>
      <w:pPr>
        <w:pStyle w:val="6"/>
        <w:rPr>
          <w:rFonts w:hint="eastAsia" w:ascii="宋体" w:hAnsi="宋体" w:eastAsia="宋体" w:cs="宋体"/>
        </w:rPr>
      </w:pPr>
      <w:r>
        <w:rPr>
          <w:rFonts w:hint="eastAsia" w:ascii="宋体" w:hAnsi="宋体" w:eastAsia="宋体" w:cs="宋体"/>
        </w:rPr>
        <w:drawing>
          <wp:inline distT="0" distB="0" distL="114300" distR="114300">
            <wp:extent cx="1800225" cy="1367790"/>
            <wp:effectExtent l="0" t="0" r="13335" b="3810"/>
            <wp:docPr id="11" name="图片 11" descr="QQ截图20210719145056"/>
            <wp:cNvGraphicFramePr/>
            <a:graphic xmlns:a="http://schemas.openxmlformats.org/drawingml/2006/main">
              <a:graphicData uri="http://schemas.openxmlformats.org/drawingml/2006/picture">
                <pic:pic xmlns:pic="http://schemas.openxmlformats.org/drawingml/2006/picture">
                  <pic:nvPicPr>
                    <pic:cNvPr id="11" name="图片 11" descr="QQ截图20210719145056"/>
                    <pic:cNvPicPr/>
                  </pic:nvPicPr>
                  <pic:blipFill>
                    <a:blip r:embed="rId26"/>
                    <a:stretch>
                      <a:fillRect/>
                    </a:stretch>
                  </pic:blipFill>
                  <pic:spPr>
                    <a:xfrm>
                      <a:off x="0" y="0"/>
                      <a:ext cx="1800225" cy="1367790"/>
                    </a:xfrm>
                    <a:prstGeom prst="rect">
                      <a:avLst/>
                    </a:prstGeom>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13335" b="3810"/>
            <wp:docPr id="30" name="图片 30" descr="C:\Users\ADMINI~1\AppData\Local\Temp\360zip$Temp\360$8\IMG_20190524_111423.jpg"/>
            <wp:cNvGraphicFramePr/>
            <a:graphic xmlns:a="http://schemas.openxmlformats.org/drawingml/2006/main">
              <a:graphicData uri="http://schemas.openxmlformats.org/drawingml/2006/picture">
                <pic:pic xmlns:pic="http://schemas.openxmlformats.org/drawingml/2006/picture">
                  <pic:nvPicPr>
                    <pic:cNvPr id="30" name="图片 30" descr="C:\Users\ADMINI~1\AppData\Local\Temp\360zip$Temp\360$8\IMG_20190524_111423.jpg"/>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13335" b="3810"/>
            <wp:docPr id="29" name="图片 29" descr="C:\Users\ADMINI~1\AppData\Local\Temp\360zip$Temp\360$8\IMG_20190524_111420.jpg"/>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360zip$Temp\360$8\IMG_20190524_111420.jpg"/>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p>
    <w:p>
      <w:pPr>
        <w:pStyle w:val="6"/>
        <w:rPr>
          <w:rFonts w:hint="eastAsia" w:ascii="宋体" w:hAnsi="宋体" w:eastAsia="宋体" w:cs="宋体"/>
        </w:rPr>
      </w:pPr>
    </w:p>
    <w:p>
      <w:pPr>
        <w:pStyle w:val="6"/>
        <w:rPr>
          <w:rFonts w:hint="eastAsia" w:ascii="宋体" w:hAnsi="宋体" w:eastAsia="宋体" w:cs="宋体"/>
        </w:rPr>
      </w:pPr>
      <w:r>
        <w:rPr>
          <w:rFonts w:hint="eastAsia" w:ascii="宋体" w:hAnsi="宋体" w:eastAsia="宋体" w:cs="宋体"/>
        </w:rPr>
        <w:drawing>
          <wp:inline distT="0" distB="0" distL="0" distR="0">
            <wp:extent cx="1800225" cy="1367790"/>
            <wp:effectExtent l="0" t="0" r="9525" b="3810"/>
            <wp:docPr id="28" name="图片 28" descr="C:\Users\ADMINI~1\AppData\Local\Temp\360zip$Temp\360$8\IMG_20190524_111411.jpg"/>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360zip$Temp\360$8\IMG_20190524_111411.jpg"/>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27" name="图片 27" descr="C:\Users\ADMINI~1\AppData\Local\Temp\360zip$Temp\360$8\IMG_20190524_111404.jpg"/>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360zip$Temp\360$8\IMG_20190524_111404.jpg"/>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25" name="图片 25" descr="C:\Users\ADMINI~1\AppData\Local\Temp\360zip$Temp\360$8\IMG_20190524_111357.jpg"/>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360zip$Temp\360$8\IMG_20190524_111357.jpg"/>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p>
    <w:p>
      <w:pPr>
        <w:pStyle w:val="6"/>
        <w:rPr>
          <w:rFonts w:hint="eastAsia" w:ascii="宋体" w:hAnsi="宋体" w:eastAsia="宋体" w:cs="宋体"/>
          <w:sz w:val="24"/>
          <w:szCs w:val="24"/>
        </w:rPr>
      </w:pPr>
    </w:p>
    <w:p>
      <w:pPr>
        <w:pStyle w:val="6"/>
        <w:rPr>
          <w:rFonts w:hint="eastAsia" w:ascii="宋体" w:hAnsi="宋体" w:eastAsia="宋体" w:cs="宋体"/>
          <w:sz w:val="24"/>
          <w:szCs w:val="24"/>
        </w:rPr>
      </w:pPr>
      <w:r>
        <w:rPr>
          <w:rFonts w:hint="eastAsia" w:ascii="宋体" w:hAnsi="宋体" w:eastAsia="宋体" w:cs="宋体"/>
          <w:sz w:val="24"/>
          <w:szCs w:val="24"/>
        </w:rPr>
        <w:t>3号房（南向面积118.18㎡）：</w:t>
      </w:r>
    </w:p>
    <w:p>
      <w:pPr>
        <w:pStyle w:val="6"/>
        <w:rPr>
          <w:rFonts w:hint="eastAsia" w:ascii="宋体" w:hAnsi="宋体" w:eastAsia="宋体" w:cs="宋体"/>
        </w:rPr>
      </w:pPr>
      <w:r>
        <w:rPr>
          <w:rFonts w:hint="eastAsia" w:ascii="宋体" w:hAnsi="宋体" w:eastAsia="宋体" w:cs="宋体"/>
        </w:rPr>
        <w:drawing>
          <wp:inline distT="0" distB="0" distL="114300" distR="114300">
            <wp:extent cx="1800225" cy="1367790"/>
            <wp:effectExtent l="0" t="0" r="13335" b="3810"/>
            <wp:docPr id="12" name="图片 12" descr="QQ截图20210719145154"/>
            <wp:cNvGraphicFramePr/>
            <a:graphic xmlns:a="http://schemas.openxmlformats.org/drawingml/2006/main">
              <a:graphicData uri="http://schemas.openxmlformats.org/drawingml/2006/picture">
                <pic:pic xmlns:pic="http://schemas.openxmlformats.org/drawingml/2006/picture">
                  <pic:nvPicPr>
                    <pic:cNvPr id="12" name="图片 12" descr="QQ截图20210719145154"/>
                    <pic:cNvPicPr/>
                  </pic:nvPicPr>
                  <pic:blipFill>
                    <a:blip r:embed="rId32"/>
                    <a:stretch>
                      <a:fillRect/>
                    </a:stretch>
                  </pic:blipFill>
                  <pic:spPr>
                    <a:xfrm>
                      <a:off x="0" y="0"/>
                      <a:ext cx="1800225" cy="1367790"/>
                    </a:xfrm>
                    <a:prstGeom prst="rect">
                      <a:avLst/>
                    </a:prstGeom>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47" name="图片 47" descr="C:\Users\ADMINI~1\AppData\Local\Temp\360zip$Temp\360$9\IMG_20190524_111631.jpg"/>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360zip$Temp\360$9\IMG_20190524_111631.jpg"/>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46" name="图片 46" descr="C:\Users\ADMINI~1\AppData\Local\Temp\360zip$Temp\360$9\IMG_20190524_111621.jpg"/>
            <wp:cNvGraphicFramePr/>
            <a:graphic xmlns:a="http://schemas.openxmlformats.org/drawingml/2006/main">
              <a:graphicData uri="http://schemas.openxmlformats.org/drawingml/2006/picture">
                <pic:pic xmlns:pic="http://schemas.openxmlformats.org/drawingml/2006/picture">
                  <pic:nvPicPr>
                    <pic:cNvPr id="46" name="图片 46" descr="C:\Users\ADMINI~1\AppData\Local\Temp\360zip$Temp\360$9\IMG_20190524_111621.jpg"/>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p>
    <w:p>
      <w:pPr>
        <w:pStyle w:val="6"/>
        <w:rPr>
          <w:rFonts w:hint="eastAsia" w:ascii="宋体" w:hAnsi="宋体" w:eastAsia="宋体" w:cs="宋体"/>
        </w:rPr>
      </w:pPr>
    </w:p>
    <w:p>
      <w:pPr>
        <w:pStyle w:val="6"/>
        <w:rPr>
          <w:rFonts w:hint="eastAsia" w:ascii="宋体" w:hAnsi="宋体" w:eastAsia="宋体" w:cs="宋体"/>
        </w:rPr>
      </w:pPr>
      <w:r>
        <w:rPr>
          <w:rFonts w:hint="eastAsia" w:ascii="宋体" w:hAnsi="宋体" w:eastAsia="宋体" w:cs="宋体"/>
        </w:rPr>
        <w:drawing>
          <wp:inline distT="0" distB="0" distL="0" distR="0">
            <wp:extent cx="1800225" cy="1367790"/>
            <wp:effectExtent l="0" t="0" r="9525" b="3810"/>
            <wp:docPr id="45" name="图片 45" descr="C:\Users\ADMINI~1\AppData\Local\Temp\360zip$Temp\360$9\IMG_20190524_111543.jpg"/>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360zip$Temp\360$9\IMG_20190524_111543.jpg"/>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43" name="图片 43" descr="C:\Users\ADMINI~1\AppData\Local\Temp\360zip$Temp\360$9\D4128D732F41973BC912468DBD4C568F.jpg"/>
            <wp:cNvGraphicFramePr/>
            <a:graphic xmlns:a="http://schemas.openxmlformats.org/drawingml/2006/main">
              <a:graphicData uri="http://schemas.openxmlformats.org/drawingml/2006/picture">
                <pic:pic xmlns:pic="http://schemas.openxmlformats.org/drawingml/2006/picture">
                  <pic:nvPicPr>
                    <pic:cNvPr id="43" name="图片 43" descr="C:\Users\ADMINI~1\AppData\Local\Temp\360zip$Temp\360$9\D4128D732F41973BC912468DBD4C568F.jpg"/>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49" name="图片 49" descr="C:\Users\ADMINI~1\AppData\Local\Temp\360zip$Temp\360$10\IMG_20190524_111618.jpg"/>
            <wp:cNvGraphicFramePr/>
            <a:graphic xmlns:a="http://schemas.openxmlformats.org/drawingml/2006/main">
              <a:graphicData uri="http://schemas.openxmlformats.org/drawingml/2006/picture">
                <pic:pic xmlns:pic="http://schemas.openxmlformats.org/drawingml/2006/picture">
                  <pic:nvPicPr>
                    <pic:cNvPr id="49" name="图片 49" descr="C:\Users\ADMINI~1\AppData\Local\Temp\360zip$Temp\360$10\IMG_20190524_111618.jpg"/>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r>
        <w:rPr>
          <w:rFonts w:hint="eastAsia" w:ascii="宋体" w:hAnsi="宋体" w:eastAsia="宋体" w:cs="宋体"/>
          <w:sz w:val="24"/>
          <w:szCs w:val="24"/>
        </w:rPr>
        <w:t>4号房南向（面积103.20㎡）：</w:t>
      </w:r>
    </w:p>
    <w:p>
      <w:pPr>
        <w:pStyle w:val="6"/>
        <w:rPr>
          <w:rFonts w:hint="eastAsia" w:ascii="宋体" w:hAnsi="宋体" w:eastAsia="宋体" w:cs="宋体"/>
        </w:rPr>
      </w:pPr>
      <w:r>
        <w:rPr>
          <w:rFonts w:hint="eastAsia" w:ascii="宋体" w:hAnsi="宋体" w:eastAsia="宋体" w:cs="宋体"/>
        </w:rPr>
        <w:drawing>
          <wp:inline distT="0" distB="0" distL="114300" distR="114300">
            <wp:extent cx="1800225" cy="1367790"/>
            <wp:effectExtent l="0" t="0" r="13335" b="3810"/>
            <wp:docPr id="13" name="图片 13" descr="QQ截图20210719145243"/>
            <wp:cNvGraphicFramePr/>
            <a:graphic xmlns:a="http://schemas.openxmlformats.org/drawingml/2006/main">
              <a:graphicData uri="http://schemas.openxmlformats.org/drawingml/2006/picture">
                <pic:pic xmlns:pic="http://schemas.openxmlformats.org/drawingml/2006/picture">
                  <pic:nvPicPr>
                    <pic:cNvPr id="13" name="图片 13" descr="QQ截图20210719145243"/>
                    <pic:cNvPicPr/>
                  </pic:nvPicPr>
                  <pic:blipFill>
                    <a:blip r:embed="rId38"/>
                    <a:stretch>
                      <a:fillRect/>
                    </a:stretch>
                  </pic:blipFill>
                  <pic:spPr>
                    <a:xfrm>
                      <a:off x="0" y="0"/>
                      <a:ext cx="1800225" cy="1367790"/>
                    </a:xfrm>
                    <a:prstGeom prst="rect">
                      <a:avLst/>
                    </a:prstGeom>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56" name="图片 56" descr="C:\Users\ADMINI~1\AppData\Local\Temp\360zip$Temp\360$11\IMG_20190524_111714.jpg"/>
            <wp:cNvGraphicFramePr/>
            <a:graphic xmlns:a="http://schemas.openxmlformats.org/drawingml/2006/main">
              <a:graphicData uri="http://schemas.openxmlformats.org/drawingml/2006/picture">
                <pic:pic xmlns:pic="http://schemas.openxmlformats.org/drawingml/2006/picture">
                  <pic:nvPicPr>
                    <pic:cNvPr id="56" name="图片 56" descr="C:\Users\ADMINI~1\AppData\Local\Temp\360zip$Temp\360$11\IMG_20190524_111714.jpg"/>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54" name="图片 54" descr="C:\Users\ADMINI~1\AppData\Local\Temp\360zip$Temp\360$11\IMG_20190524_111701.jpg"/>
            <wp:cNvGraphicFramePr/>
            <a:graphic xmlns:a="http://schemas.openxmlformats.org/drawingml/2006/main">
              <a:graphicData uri="http://schemas.openxmlformats.org/drawingml/2006/picture">
                <pic:pic xmlns:pic="http://schemas.openxmlformats.org/drawingml/2006/picture">
                  <pic:nvPicPr>
                    <pic:cNvPr id="54" name="图片 54" descr="C:\Users\ADMINI~1\AppData\Local\Temp\360zip$Temp\360$11\IMG_20190524_111701.jpg"/>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p>
    <w:p>
      <w:pPr>
        <w:pStyle w:val="6"/>
        <w:rPr>
          <w:rFonts w:hint="eastAsia" w:ascii="宋体" w:hAnsi="宋体" w:eastAsia="宋体" w:cs="宋体"/>
        </w:rPr>
      </w:pPr>
    </w:p>
    <w:p>
      <w:pPr>
        <w:pStyle w:val="6"/>
        <w:rPr>
          <w:rFonts w:hint="eastAsia" w:ascii="宋体" w:hAnsi="宋体" w:eastAsia="宋体" w:cs="宋体"/>
        </w:rPr>
      </w:pPr>
      <w:r>
        <w:rPr>
          <w:rFonts w:hint="eastAsia" w:ascii="宋体" w:hAnsi="宋体" w:eastAsia="宋体" w:cs="宋体"/>
        </w:rPr>
        <w:drawing>
          <wp:inline distT="0" distB="0" distL="0" distR="0">
            <wp:extent cx="1800225" cy="1367790"/>
            <wp:effectExtent l="0" t="0" r="9525" b="3810"/>
            <wp:docPr id="53" name="图片 53" descr="C:\Users\ADMINI~1\AppData\Local\Temp\360zip$Temp\360$11\IMG_20190524_111656.jpg"/>
            <wp:cNvGraphicFramePr/>
            <a:graphic xmlns:a="http://schemas.openxmlformats.org/drawingml/2006/main">
              <a:graphicData uri="http://schemas.openxmlformats.org/drawingml/2006/picture">
                <pic:pic xmlns:pic="http://schemas.openxmlformats.org/drawingml/2006/picture">
                  <pic:nvPicPr>
                    <pic:cNvPr id="53" name="图片 53" descr="C:\Users\ADMINI~1\AppData\Local\Temp\360zip$Temp\360$11\IMG_20190524_111656.jpg"/>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55" name="图片 55" descr="C:\Users\ADMINI~1\AppData\Local\Temp\360zip$Temp\360$11\IMG_20190524_111712.jpg"/>
            <wp:cNvGraphicFramePr/>
            <a:graphic xmlns:a="http://schemas.openxmlformats.org/drawingml/2006/main">
              <a:graphicData uri="http://schemas.openxmlformats.org/drawingml/2006/picture">
                <pic:pic xmlns:pic="http://schemas.openxmlformats.org/drawingml/2006/picture">
                  <pic:nvPicPr>
                    <pic:cNvPr id="55" name="图片 55" descr="C:\Users\ADMINI~1\AppData\Local\Temp\360zip$Temp\360$11\IMG_20190524_111712.jpg"/>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r>
        <w:rPr>
          <w:rFonts w:hint="eastAsia" w:ascii="宋体" w:hAnsi="宋体" w:eastAsia="宋体" w:cs="宋体"/>
        </w:rPr>
        <w:t xml:space="preserve">  </w:t>
      </w:r>
      <w:r>
        <w:rPr>
          <w:rFonts w:hint="eastAsia" w:ascii="宋体" w:hAnsi="宋体" w:eastAsia="宋体" w:cs="宋体"/>
        </w:rPr>
        <w:drawing>
          <wp:inline distT="0" distB="0" distL="0" distR="0">
            <wp:extent cx="1800225" cy="1367790"/>
            <wp:effectExtent l="0" t="0" r="9525" b="3810"/>
            <wp:docPr id="52" name="图片 52" descr="C:\Users\ADMINI~1\AppData\Local\Temp\360zip$Temp\360$11\IMG_20190524_111653.jpg"/>
            <wp:cNvGraphicFramePr/>
            <a:graphic xmlns:a="http://schemas.openxmlformats.org/drawingml/2006/main">
              <a:graphicData uri="http://schemas.openxmlformats.org/drawingml/2006/picture">
                <pic:pic xmlns:pic="http://schemas.openxmlformats.org/drawingml/2006/picture">
                  <pic:nvPicPr>
                    <pic:cNvPr id="52" name="图片 52" descr="C:\Users\ADMINI~1\AppData\Local\Temp\360zip$Temp\360$11\IMG_20190524_111653.jpg"/>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00225" cy="1367790"/>
                    </a:xfrm>
                    <a:prstGeom prst="rect">
                      <a:avLst/>
                    </a:prstGeom>
                    <a:noFill/>
                    <a:ln>
                      <a:noFill/>
                    </a:ln>
                  </pic:spPr>
                </pic:pic>
              </a:graphicData>
            </a:graphic>
          </wp:inline>
        </w:drawing>
      </w:r>
    </w:p>
    <w:p>
      <w:pPr>
        <w:spacing w:line="66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2、土地情况</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b/>
          <w:sz w:val="28"/>
          <w:szCs w:val="28"/>
        </w:rPr>
      </w:pPr>
      <w:r>
        <w:rPr>
          <w:rFonts w:hint="eastAsia" w:ascii="宋体" w:hAnsi="宋体" w:eastAsia="宋体" w:cs="宋体"/>
          <w:sz w:val="28"/>
          <w:szCs w:val="28"/>
        </w:rPr>
        <w:t>估价对象房地产土地用途为住宅用地，估价对象地块地质承载力稳定，地势平坦，土地实际开发程度：宗地红线、外“五通”，红线内场地平整。地势、地质、水文状况良好。宗地形状较规则。</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3、权益状况</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4"/>
        </w:rPr>
      </w:pPr>
      <w:r>
        <w:rPr>
          <w:rFonts w:hint="eastAsia" w:ascii="宋体" w:hAnsi="宋体" w:eastAsia="宋体" w:cs="宋体"/>
          <w:sz w:val="28"/>
          <w:szCs w:val="24"/>
        </w:rPr>
        <w:t>委托方提供了1本估价对象房地产《国有土地使用证》复印件，土地证基本情况详见下表：</w:t>
      </w:r>
    </w:p>
    <w:tbl>
      <w:tblPr>
        <w:tblStyle w:val="14"/>
        <w:tblW w:w="9030"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90"/>
        <w:gridCol w:w="1410"/>
        <w:gridCol w:w="1148"/>
        <w:gridCol w:w="945"/>
        <w:gridCol w:w="1004"/>
        <w:gridCol w:w="1350"/>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6"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序号</w:t>
            </w:r>
          </w:p>
        </w:tc>
        <w:tc>
          <w:tcPr>
            <w:tcW w:w="1190"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土地使</w:t>
            </w:r>
          </w:p>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用权人</w:t>
            </w:r>
          </w:p>
        </w:tc>
        <w:tc>
          <w:tcPr>
            <w:tcW w:w="1410" w:type="dxa"/>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土地证号</w:t>
            </w:r>
          </w:p>
        </w:tc>
        <w:tc>
          <w:tcPr>
            <w:tcW w:w="1148"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土地坐落</w:t>
            </w:r>
          </w:p>
        </w:tc>
        <w:tc>
          <w:tcPr>
            <w:tcW w:w="945"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土地</w:t>
            </w:r>
          </w:p>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用途</w:t>
            </w:r>
          </w:p>
        </w:tc>
        <w:tc>
          <w:tcPr>
            <w:tcW w:w="1004"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使用权类型</w:t>
            </w:r>
          </w:p>
        </w:tc>
        <w:tc>
          <w:tcPr>
            <w:tcW w:w="1350"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土地（分摊）面积（㎡）</w:t>
            </w:r>
          </w:p>
        </w:tc>
        <w:tc>
          <w:tcPr>
            <w:tcW w:w="1337"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终止日期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646"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1</w:t>
            </w:r>
          </w:p>
        </w:tc>
        <w:tc>
          <w:tcPr>
            <w:tcW w:w="1190"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荆门市高森置业有限公司</w:t>
            </w:r>
          </w:p>
        </w:tc>
        <w:tc>
          <w:tcPr>
            <w:tcW w:w="1410" w:type="dxa"/>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lang w:eastAsia="zh-CN"/>
              </w:rPr>
              <w:t>沙</w:t>
            </w:r>
            <w:r>
              <w:rPr>
                <w:rFonts w:hint="eastAsia" w:ascii="宋体" w:hAnsi="宋体" w:eastAsia="宋体" w:cs="宋体"/>
                <w:szCs w:val="21"/>
              </w:rPr>
              <w:t>土国用2012)第03010702</w:t>
            </w:r>
            <w:r>
              <w:rPr>
                <w:rFonts w:hint="eastAsia" w:ascii="宋体" w:hAnsi="宋体" w:eastAsia="宋体" w:cs="宋体"/>
                <w:szCs w:val="21"/>
                <w:lang w:val="en-US" w:eastAsia="zh-CN"/>
              </w:rPr>
              <w:t>118</w:t>
            </w:r>
            <w:r>
              <w:rPr>
                <w:rFonts w:hint="eastAsia" w:ascii="宋体" w:hAnsi="宋体" w:eastAsia="宋体" w:cs="宋体"/>
                <w:szCs w:val="21"/>
              </w:rPr>
              <w:t>号</w:t>
            </w:r>
          </w:p>
        </w:tc>
        <w:tc>
          <w:tcPr>
            <w:tcW w:w="1148"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沙洋县绿麻寺路</w:t>
            </w:r>
          </w:p>
        </w:tc>
        <w:tc>
          <w:tcPr>
            <w:tcW w:w="945"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lang w:eastAsia="zh-CN"/>
              </w:rPr>
              <w:t>住</w:t>
            </w:r>
            <w:r>
              <w:rPr>
                <w:rFonts w:hint="eastAsia" w:ascii="宋体" w:hAnsi="宋体" w:eastAsia="宋体" w:cs="宋体"/>
                <w:szCs w:val="21"/>
              </w:rPr>
              <w:t>宅</w:t>
            </w:r>
          </w:p>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用地</w:t>
            </w:r>
          </w:p>
        </w:tc>
        <w:tc>
          <w:tcPr>
            <w:tcW w:w="1004"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出让</w:t>
            </w:r>
          </w:p>
        </w:tc>
        <w:tc>
          <w:tcPr>
            <w:tcW w:w="1350"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22668.80</w:t>
            </w:r>
          </w:p>
        </w:tc>
        <w:tc>
          <w:tcPr>
            <w:tcW w:w="1337" w:type="dxa"/>
            <w:shd w:val="clear" w:color="auto" w:fill="auto"/>
            <w:vAlign w:val="center"/>
          </w:tcPr>
          <w:p>
            <w:pPr>
              <w:tabs>
                <w:tab w:val="left" w:pos="631"/>
                <w:tab w:val="center" w:pos="1369"/>
              </w:tabs>
              <w:spacing w:line="240" w:lineRule="exact"/>
              <w:jc w:val="center"/>
              <w:rPr>
                <w:rFonts w:hint="eastAsia" w:ascii="宋体" w:hAnsi="宋体" w:eastAsia="宋体" w:cs="宋体"/>
                <w:szCs w:val="21"/>
              </w:rPr>
            </w:pPr>
            <w:r>
              <w:rPr>
                <w:rFonts w:hint="eastAsia" w:ascii="宋体" w:hAnsi="宋体" w:eastAsia="宋体" w:cs="宋体"/>
                <w:szCs w:val="21"/>
              </w:rPr>
              <w:t>2081/09/07</w:t>
            </w:r>
          </w:p>
        </w:tc>
      </w:tr>
    </w:tbl>
    <w:p>
      <w:pPr>
        <w:spacing w:line="680" w:lineRule="exact"/>
        <w:ind w:firstLine="560" w:firstLineChars="200"/>
        <w:rPr>
          <w:rFonts w:hint="eastAsia" w:ascii="宋体" w:hAnsi="宋体" w:eastAsia="宋体" w:cs="宋体"/>
          <w:sz w:val="28"/>
          <w:szCs w:val="24"/>
        </w:rPr>
      </w:pPr>
      <w:r>
        <w:rPr>
          <w:rFonts w:hint="eastAsia" w:ascii="宋体" w:hAnsi="宋体" w:eastAsia="宋体" w:cs="宋体"/>
          <w:sz w:val="28"/>
          <w:szCs w:val="24"/>
        </w:rPr>
        <w:t>估价对象房地产已办理《建设工程规划许可证》，证载情况如下：</w:t>
      </w:r>
    </w:p>
    <w:tbl>
      <w:tblPr>
        <w:tblStyle w:val="14"/>
        <w:tblW w:w="902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35"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规划许可编号</w:t>
            </w:r>
          </w:p>
        </w:tc>
        <w:tc>
          <w:tcPr>
            <w:tcW w:w="6192"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编号420</w:t>
            </w:r>
            <w:r>
              <w:rPr>
                <w:rFonts w:hint="eastAsia" w:ascii="宋体" w:hAnsi="宋体" w:eastAsia="宋体" w:cs="宋体"/>
                <w:szCs w:val="21"/>
                <w:lang w:val="en-US" w:eastAsia="zh-CN"/>
              </w:rPr>
              <w:t>8</w:t>
            </w:r>
            <w:r>
              <w:rPr>
                <w:rFonts w:hint="eastAsia" w:ascii="宋体" w:hAnsi="宋体" w:eastAsia="宋体" w:cs="宋体"/>
                <w:szCs w:val="21"/>
              </w:rPr>
              <w:t>222013057号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835"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建设单位</w:t>
            </w:r>
          </w:p>
        </w:tc>
        <w:tc>
          <w:tcPr>
            <w:tcW w:w="6192"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荆门市高森置业有限公司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835"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共有情况</w:t>
            </w:r>
          </w:p>
        </w:tc>
        <w:tc>
          <w:tcPr>
            <w:tcW w:w="6192"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单独所有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835"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房屋坐落</w:t>
            </w:r>
          </w:p>
        </w:tc>
        <w:tc>
          <w:tcPr>
            <w:tcW w:w="6192" w:type="dxa"/>
            <w:vAlign w:val="center"/>
          </w:tcPr>
          <w:p>
            <w:pPr>
              <w:spacing w:line="240" w:lineRule="exact"/>
              <w:jc w:val="center"/>
              <w:rPr>
                <w:rFonts w:ascii="宋体" w:hAnsi="宋体" w:eastAsia="宋体" w:cs="宋体"/>
                <w:szCs w:val="21"/>
              </w:rPr>
            </w:pPr>
            <w:r>
              <w:rPr>
                <w:rFonts w:hint="eastAsia" w:ascii="宋体" w:hAnsi="宋体" w:eastAsia="宋体" w:cs="宋体"/>
                <w:color w:val="auto"/>
                <w:szCs w:val="21"/>
              </w:rPr>
              <w:t>荆门市东环路西</w:t>
            </w:r>
            <w:r>
              <w:rPr>
                <w:rFonts w:hint="eastAsia" w:ascii="宋体" w:hAnsi="宋体" w:eastAsia="宋体" w:cs="宋体"/>
                <w:szCs w:val="21"/>
              </w:rPr>
              <w:t>侧（原棉花公司）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35"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登记时间</w:t>
            </w:r>
          </w:p>
        </w:tc>
        <w:tc>
          <w:tcPr>
            <w:tcW w:w="6192"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2013.07.17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35"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层数</w:t>
            </w:r>
          </w:p>
        </w:tc>
        <w:tc>
          <w:tcPr>
            <w:tcW w:w="6192"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1、2、3号楼18层；4号楼1+16层；5、6号楼6层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835"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建筑面积</w:t>
            </w:r>
          </w:p>
        </w:tc>
        <w:tc>
          <w:tcPr>
            <w:tcW w:w="6192"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1-6号楼面积合计 89440㎡（其中3号楼面积15190㎡委托评估面积</w:t>
            </w:r>
            <w:r>
              <w:rPr>
                <w:rFonts w:hint="eastAsia" w:ascii="宋体" w:hAnsi="宋体" w:eastAsia="宋体" w:cs="宋体"/>
                <w:szCs w:val="21"/>
                <w:lang w:val="en-US" w:eastAsia="zh-CN"/>
              </w:rPr>
              <w:t>12</w:t>
            </w:r>
            <w:r>
              <w:rPr>
                <w:rFonts w:hint="eastAsia" w:ascii="宋体" w:hAnsi="宋体" w:eastAsia="宋体" w:cs="宋体"/>
                <w:szCs w:val="21"/>
              </w:rPr>
              <w:t>套</w:t>
            </w:r>
            <w:r>
              <w:rPr>
                <w:rFonts w:hint="eastAsia" w:ascii="宋体" w:hAnsi="宋体" w:eastAsia="宋体" w:cs="宋体"/>
                <w:szCs w:val="21"/>
                <w:lang w:val="en-US" w:eastAsia="zh-CN"/>
              </w:rPr>
              <w:t>1383.77</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835"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规划用途</w:t>
            </w:r>
          </w:p>
        </w:tc>
        <w:tc>
          <w:tcPr>
            <w:tcW w:w="6192" w:type="dxa"/>
            <w:vAlign w:val="center"/>
          </w:tcPr>
          <w:p>
            <w:pPr>
              <w:spacing w:line="240" w:lineRule="exact"/>
              <w:jc w:val="center"/>
              <w:rPr>
                <w:rFonts w:ascii="宋体" w:hAnsi="宋体" w:eastAsia="宋体" w:cs="宋体"/>
                <w:szCs w:val="21"/>
              </w:rPr>
            </w:pPr>
            <w:r>
              <w:rPr>
                <w:rFonts w:hint="eastAsia" w:ascii="宋体" w:hAnsi="宋体" w:eastAsia="宋体" w:cs="宋体"/>
                <w:szCs w:val="21"/>
              </w:rPr>
              <w:t>住宅</w:t>
            </w:r>
          </w:p>
        </w:tc>
      </w:tr>
    </w:tbl>
    <w:p>
      <w:pPr>
        <w:spacing w:line="680" w:lineRule="exact"/>
        <w:ind w:firstLine="560" w:firstLineChars="200"/>
        <w:rPr>
          <w:rFonts w:hint="eastAsia" w:ascii="宋体" w:hAnsi="宋体" w:eastAsia="宋体" w:cs="宋体"/>
          <w:sz w:val="28"/>
          <w:szCs w:val="24"/>
        </w:rPr>
      </w:pPr>
      <w:r>
        <w:rPr>
          <w:rFonts w:hint="eastAsia" w:ascii="宋体" w:hAnsi="宋体" w:eastAsia="宋体" w:cs="宋体"/>
          <w:sz w:val="28"/>
          <w:szCs w:val="24"/>
        </w:rPr>
        <w:t>估价对象房地产已办理《建设用地规划许可证》，证载情况如下：</w:t>
      </w:r>
    </w:p>
    <w:tbl>
      <w:tblPr>
        <w:tblStyle w:val="14"/>
        <w:tblW w:w="9024"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0"/>
        <w:gridCol w:w="6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规划许可证编号</w:t>
            </w:r>
          </w:p>
        </w:tc>
        <w:tc>
          <w:tcPr>
            <w:tcW w:w="6204"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鄂规用地4208222013000</w:t>
            </w:r>
            <w:r>
              <w:rPr>
                <w:rFonts w:hint="eastAsia" w:ascii="宋体" w:hAnsi="宋体" w:eastAsia="宋体" w:cs="宋体"/>
                <w:szCs w:val="21"/>
                <w:lang w:val="en-US" w:eastAsia="zh-CN"/>
              </w:rPr>
              <w:t>0</w:t>
            </w:r>
            <w:r>
              <w:rPr>
                <w:rFonts w:hint="eastAsia" w:ascii="宋体" w:hAnsi="宋体" w:eastAsia="宋体" w:cs="宋体"/>
                <w:szCs w:val="21"/>
              </w:rPr>
              <w:t>1</w:t>
            </w:r>
            <w:r>
              <w:rPr>
                <w:rFonts w:hint="eastAsia" w:ascii="宋体" w:hAnsi="宋体" w:eastAsia="宋体" w:cs="宋体"/>
                <w:szCs w:val="21"/>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用地单位</w:t>
            </w:r>
          </w:p>
        </w:tc>
        <w:tc>
          <w:tcPr>
            <w:tcW w:w="6204"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荆门市高森置业有限公司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用地项目名称</w:t>
            </w:r>
          </w:p>
        </w:tc>
        <w:tc>
          <w:tcPr>
            <w:tcW w:w="6204"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望江花园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房屋坐落</w:t>
            </w:r>
          </w:p>
        </w:tc>
        <w:tc>
          <w:tcPr>
            <w:tcW w:w="6204" w:type="dxa"/>
            <w:vAlign w:val="center"/>
          </w:tcPr>
          <w:p>
            <w:pPr>
              <w:spacing w:line="240" w:lineRule="exact"/>
              <w:jc w:val="center"/>
              <w:rPr>
                <w:rFonts w:hint="eastAsia" w:ascii="宋体" w:hAnsi="宋体" w:eastAsia="宋体" w:cs="宋体"/>
                <w:szCs w:val="21"/>
              </w:rPr>
            </w:pPr>
            <w:r>
              <w:rPr>
                <w:rFonts w:hint="eastAsia" w:ascii="宋体" w:hAnsi="宋体" w:eastAsia="宋体" w:cs="宋体"/>
                <w:color w:val="auto"/>
                <w:szCs w:val="21"/>
              </w:rPr>
              <w:t>荆门市东环路西侧（原棉花公</w:t>
            </w:r>
            <w:r>
              <w:rPr>
                <w:rFonts w:hint="eastAsia" w:ascii="宋体" w:hAnsi="宋体" w:eastAsia="宋体" w:cs="宋体"/>
                <w:szCs w:val="21"/>
              </w:rPr>
              <w:t>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登记时间</w:t>
            </w:r>
          </w:p>
        </w:tc>
        <w:tc>
          <w:tcPr>
            <w:tcW w:w="6204"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2013.01.08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用地面积</w:t>
            </w:r>
          </w:p>
        </w:tc>
        <w:tc>
          <w:tcPr>
            <w:tcW w:w="6204"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22668.8㎡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建设规模</w:t>
            </w:r>
          </w:p>
        </w:tc>
        <w:tc>
          <w:tcPr>
            <w:tcW w:w="6204"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68000㎡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规划用途</w:t>
            </w:r>
          </w:p>
        </w:tc>
        <w:tc>
          <w:tcPr>
            <w:tcW w:w="6204" w:type="dxa"/>
            <w:vAlign w:val="center"/>
          </w:tcPr>
          <w:p>
            <w:pPr>
              <w:spacing w:line="240" w:lineRule="exact"/>
              <w:jc w:val="center"/>
              <w:rPr>
                <w:rFonts w:hint="eastAsia" w:ascii="宋体" w:hAnsi="宋体" w:eastAsia="宋体" w:cs="宋体"/>
                <w:szCs w:val="21"/>
              </w:rPr>
            </w:pPr>
            <w:r>
              <w:rPr>
                <w:rFonts w:hint="eastAsia" w:ascii="宋体" w:hAnsi="宋体" w:eastAsia="宋体" w:cs="宋体"/>
                <w:color w:val="auto"/>
                <w:szCs w:val="21"/>
                <w:lang w:eastAsia="zh-CN"/>
              </w:rPr>
              <w:t>商住</w:t>
            </w:r>
            <w:r>
              <w:rPr>
                <w:rFonts w:hint="eastAsia" w:ascii="宋体" w:hAnsi="宋体" w:eastAsia="宋体" w:cs="宋体"/>
                <w:color w:val="auto"/>
                <w:szCs w:val="21"/>
              </w:rPr>
              <w:t>用地</w:t>
            </w:r>
          </w:p>
        </w:tc>
      </w:tr>
    </w:tbl>
    <w:p>
      <w:pPr>
        <w:spacing w:line="680" w:lineRule="exact"/>
        <w:ind w:firstLine="560" w:firstLineChars="200"/>
        <w:rPr>
          <w:rFonts w:hint="eastAsia" w:ascii="宋体" w:hAnsi="宋体" w:eastAsia="宋体" w:cs="宋体"/>
          <w:sz w:val="28"/>
          <w:szCs w:val="24"/>
        </w:rPr>
      </w:pPr>
      <w:r>
        <w:rPr>
          <w:rFonts w:hint="eastAsia" w:ascii="宋体" w:hAnsi="宋体" w:eastAsia="宋体" w:cs="宋体"/>
          <w:sz w:val="28"/>
          <w:szCs w:val="24"/>
        </w:rPr>
        <w:t>估价对象房地产已办理《建筑工程施工许可证》，证载情况如下：</w:t>
      </w:r>
    </w:p>
    <w:tbl>
      <w:tblPr>
        <w:tblStyle w:val="14"/>
        <w:tblW w:w="9024"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0"/>
        <w:gridCol w:w="2067"/>
        <w:gridCol w:w="1962"/>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建设用地许可证编号</w:t>
            </w:r>
          </w:p>
        </w:tc>
        <w:tc>
          <w:tcPr>
            <w:tcW w:w="6204" w:type="dxa"/>
            <w:gridSpan w:val="3"/>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编号4482 0020 1308 0701 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建设单位</w:t>
            </w:r>
          </w:p>
        </w:tc>
        <w:tc>
          <w:tcPr>
            <w:tcW w:w="6204" w:type="dxa"/>
            <w:gridSpan w:val="3"/>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荆门市高森置业有限公司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工程名称</w:t>
            </w:r>
          </w:p>
        </w:tc>
        <w:tc>
          <w:tcPr>
            <w:tcW w:w="6204" w:type="dxa"/>
            <w:gridSpan w:val="3"/>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望江花园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建设地点</w:t>
            </w:r>
          </w:p>
        </w:tc>
        <w:tc>
          <w:tcPr>
            <w:tcW w:w="6204" w:type="dxa"/>
            <w:gridSpan w:val="3"/>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东环路西侧（原棉花公司）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建设规模</w:t>
            </w:r>
          </w:p>
        </w:tc>
        <w:tc>
          <w:tcPr>
            <w:tcW w:w="6204" w:type="dxa"/>
            <w:gridSpan w:val="3"/>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89440.00㎡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设计单位</w:t>
            </w:r>
          </w:p>
        </w:tc>
        <w:tc>
          <w:tcPr>
            <w:tcW w:w="6204" w:type="dxa"/>
            <w:gridSpan w:val="3"/>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湖北省建科建筑设计院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施工单位</w:t>
            </w:r>
          </w:p>
        </w:tc>
        <w:tc>
          <w:tcPr>
            <w:tcW w:w="6204" w:type="dxa"/>
            <w:gridSpan w:val="3"/>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湖北中民建筑工程有限公司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合同开工日期</w:t>
            </w:r>
          </w:p>
        </w:tc>
        <w:tc>
          <w:tcPr>
            <w:tcW w:w="2067" w:type="dxa"/>
            <w:vAlign w:val="center"/>
          </w:tcPr>
          <w:p>
            <w:pPr>
              <w:spacing w:line="240" w:lineRule="exact"/>
              <w:ind w:firstLine="210" w:firstLineChars="100"/>
              <w:jc w:val="center"/>
              <w:rPr>
                <w:rFonts w:hint="eastAsia" w:ascii="宋体" w:hAnsi="宋体" w:eastAsia="宋体" w:cs="宋体"/>
                <w:szCs w:val="21"/>
              </w:rPr>
            </w:pPr>
            <w:r>
              <w:rPr>
                <w:rFonts w:hint="eastAsia" w:ascii="宋体" w:hAnsi="宋体" w:eastAsia="宋体" w:cs="宋体"/>
                <w:szCs w:val="21"/>
              </w:rPr>
              <w:t>2013.04.01</w:t>
            </w:r>
          </w:p>
        </w:tc>
        <w:tc>
          <w:tcPr>
            <w:tcW w:w="1962" w:type="dxa"/>
            <w:vAlign w:val="center"/>
          </w:tcPr>
          <w:p>
            <w:pPr>
              <w:spacing w:line="240" w:lineRule="exact"/>
              <w:rPr>
                <w:rFonts w:hint="eastAsia" w:ascii="宋体" w:hAnsi="宋体" w:eastAsia="宋体" w:cs="宋体"/>
                <w:szCs w:val="21"/>
              </w:rPr>
            </w:pPr>
            <w:r>
              <w:rPr>
                <w:rFonts w:hint="eastAsia" w:ascii="宋体" w:hAnsi="宋体" w:eastAsia="宋体" w:cs="宋体"/>
                <w:szCs w:val="21"/>
              </w:rPr>
              <w:t>合同竣工日期</w:t>
            </w:r>
          </w:p>
        </w:tc>
        <w:tc>
          <w:tcPr>
            <w:tcW w:w="2175"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2014.08.19</w:t>
            </w:r>
          </w:p>
        </w:tc>
      </w:tr>
    </w:tbl>
    <w:p>
      <w:pPr>
        <w:spacing w:line="680" w:lineRule="exact"/>
        <w:ind w:firstLine="560" w:firstLineChars="200"/>
        <w:rPr>
          <w:rFonts w:hint="eastAsia" w:ascii="宋体" w:hAnsi="宋体" w:eastAsia="宋体" w:cs="宋体"/>
          <w:sz w:val="28"/>
          <w:szCs w:val="24"/>
        </w:rPr>
      </w:pPr>
      <w:r>
        <w:rPr>
          <w:rFonts w:hint="eastAsia" w:ascii="宋体" w:hAnsi="宋体" w:eastAsia="宋体" w:cs="宋体"/>
          <w:sz w:val="28"/>
          <w:szCs w:val="24"/>
        </w:rPr>
        <w:t>估价对象房地产已办理《湖北省商品房预售许可证》，证载情况如下：</w:t>
      </w:r>
    </w:p>
    <w:tbl>
      <w:tblPr>
        <w:tblStyle w:val="14"/>
        <w:tblW w:w="8999"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0"/>
        <w:gridCol w:w="6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沙房预售证号</w:t>
            </w:r>
          </w:p>
        </w:tc>
        <w:tc>
          <w:tcPr>
            <w:tcW w:w="6179"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沙房预（2013）16号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企业名称</w:t>
            </w:r>
          </w:p>
        </w:tc>
        <w:tc>
          <w:tcPr>
            <w:tcW w:w="6179"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荆门市高森置业有限公司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详细地址</w:t>
            </w:r>
          </w:p>
        </w:tc>
        <w:tc>
          <w:tcPr>
            <w:tcW w:w="6179"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沙洋县粮棉路4号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项目名称</w:t>
            </w:r>
          </w:p>
        </w:tc>
        <w:tc>
          <w:tcPr>
            <w:tcW w:w="6179"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望江花园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总规模</w:t>
            </w:r>
          </w:p>
        </w:tc>
        <w:tc>
          <w:tcPr>
            <w:tcW w:w="6179"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89440.00㎡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销售面积</w:t>
            </w:r>
          </w:p>
        </w:tc>
        <w:tc>
          <w:tcPr>
            <w:tcW w:w="6179"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47874.53平方米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820"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审批意见</w:t>
            </w:r>
          </w:p>
        </w:tc>
        <w:tc>
          <w:tcPr>
            <w:tcW w:w="6179" w:type="dxa"/>
            <w:vAlign w:val="center"/>
          </w:tcPr>
          <w:p>
            <w:pPr>
              <w:spacing w:line="240" w:lineRule="exact"/>
              <w:jc w:val="center"/>
              <w:rPr>
                <w:rFonts w:hint="eastAsia" w:ascii="宋体" w:hAnsi="宋体" w:eastAsia="宋体" w:cs="宋体"/>
                <w:szCs w:val="21"/>
              </w:rPr>
            </w:pPr>
            <w:r>
              <w:rPr>
                <w:rFonts w:hint="eastAsia" w:ascii="宋体" w:hAnsi="宋体" w:eastAsia="宋体" w:cs="宋体"/>
                <w:szCs w:val="21"/>
              </w:rPr>
              <w:t>同意预售：2、3、5号楼</w:t>
            </w:r>
          </w:p>
          <w:p>
            <w:pPr>
              <w:spacing w:line="240" w:lineRule="exact"/>
              <w:jc w:val="center"/>
              <w:rPr>
                <w:rFonts w:hint="eastAsia" w:ascii="宋体" w:hAnsi="宋体" w:eastAsia="宋体" w:cs="宋体"/>
                <w:szCs w:val="21"/>
              </w:rPr>
            </w:pPr>
            <w:r>
              <w:rPr>
                <w:rFonts w:hint="eastAsia" w:ascii="宋体" w:hAnsi="宋体" w:eastAsia="宋体" w:cs="宋体"/>
                <w:szCs w:val="21"/>
              </w:rPr>
              <w:t>监管账号1809000529200059428</w:t>
            </w:r>
          </w:p>
        </w:tc>
      </w:tr>
    </w:tbl>
    <w:p>
      <w:pPr>
        <w:spacing w:line="600" w:lineRule="exact"/>
        <w:rPr>
          <w:rFonts w:hint="eastAsia" w:ascii="宋体" w:hAnsi="宋体" w:eastAsia="宋体" w:cs="宋体"/>
          <w:b/>
          <w:bCs/>
          <w:sz w:val="28"/>
          <w:szCs w:val="28"/>
        </w:rPr>
      </w:pPr>
      <w:r>
        <w:rPr>
          <w:rFonts w:hint="eastAsia" w:ascii="宋体" w:hAnsi="宋体" w:eastAsia="宋体" w:cs="宋体"/>
          <w:b/>
          <w:bCs/>
          <w:sz w:val="28"/>
          <w:szCs w:val="28"/>
        </w:rPr>
        <w:t>四、估价目的</w:t>
      </w:r>
    </w:p>
    <w:p>
      <w:pPr>
        <w:tabs>
          <w:tab w:val="left" w:pos="388"/>
        </w:tabs>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本次估价的是为委托方提供估价对象于价值时点、取得完整产权状态下的房地产市场价值</w:t>
      </w:r>
      <w:r>
        <w:rPr>
          <w:rFonts w:hint="eastAsia" w:ascii="宋体" w:hAnsi="宋体" w:eastAsia="宋体" w:cs="宋体"/>
          <w:sz w:val="28"/>
          <w:szCs w:val="28"/>
          <w:lang w:eastAsia="zh-CN"/>
        </w:rPr>
        <w:t>，为法院司法拍卖提供价值参考依据</w:t>
      </w:r>
      <w:r>
        <w:rPr>
          <w:rFonts w:hint="eastAsia" w:ascii="宋体" w:hAnsi="宋体" w:eastAsia="宋体" w:cs="宋体"/>
          <w:sz w:val="28"/>
          <w:szCs w:val="28"/>
        </w:rPr>
        <w:t>。</w:t>
      </w:r>
    </w:p>
    <w:p>
      <w:pPr>
        <w:spacing w:line="600" w:lineRule="exact"/>
        <w:rPr>
          <w:rFonts w:hint="eastAsia" w:ascii="宋体" w:hAnsi="宋体" w:eastAsia="宋体" w:cs="宋体"/>
          <w:b/>
          <w:bCs/>
          <w:sz w:val="28"/>
          <w:szCs w:val="28"/>
        </w:rPr>
      </w:pPr>
      <w:r>
        <w:rPr>
          <w:rFonts w:hint="eastAsia" w:ascii="宋体" w:hAnsi="宋体" w:eastAsia="宋体" w:cs="宋体"/>
          <w:b/>
          <w:bCs/>
          <w:sz w:val="28"/>
          <w:szCs w:val="28"/>
        </w:rPr>
        <w:t>五、价值时点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经与委托方协商，本次估价以</w:t>
      </w:r>
      <w:r>
        <w:rPr>
          <w:rFonts w:hint="eastAsia" w:ascii="宋体" w:hAnsi="宋体" w:eastAsia="宋体" w:cs="宋体"/>
          <w:sz w:val="28"/>
          <w:szCs w:val="28"/>
          <w:lang w:eastAsia="zh-CN"/>
        </w:rPr>
        <w:t>委托</w:t>
      </w:r>
      <w:r>
        <w:rPr>
          <w:rFonts w:hint="eastAsia" w:ascii="宋体" w:hAnsi="宋体" w:eastAsia="宋体" w:cs="宋体"/>
          <w:sz w:val="28"/>
          <w:szCs w:val="28"/>
        </w:rPr>
        <w:t>之日20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7</w:t>
      </w:r>
      <w:r>
        <w:rPr>
          <w:rFonts w:hint="eastAsia" w:ascii="宋体" w:hAnsi="宋体" w:eastAsia="宋体" w:cs="宋体"/>
          <w:sz w:val="28"/>
          <w:szCs w:val="28"/>
        </w:rPr>
        <w:t>月</w:t>
      </w:r>
      <w:r>
        <w:rPr>
          <w:rFonts w:hint="eastAsia" w:ascii="宋体" w:hAnsi="宋体" w:eastAsia="宋体" w:cs="宋体"/>
          <w:sz w:val="28"/>
          <w:szCs w:val="28"/>
          <w:lang w:val="en-US" w:eastAsia="zh-CN"/>
        </w:rPr>
        <w:t>13</w:t>
      </w:r>
      <w:r>
        <w:rPr>
          <w:rFonts w:hint="eastAsia" w:ascii="宋体" w:hAnsi="宋体" w:eastAsia="宋体" w:cs="宋体"/>
          <w:sz w:val="28"/>
          <w:szCs w:val="28"/>
        </w:rPr>
        <w:t>日作为价值时点。</w:t>
      </w:r>
    </w:p>
    <w:p>
      <w:pPr>
        <w:spacing w:line="600" w:lineRule="exact"/>
        <w:rPr>
          <w:rFonts w:hint="eastAsia" w:ascii="宋体" w:hAnsi="宋体" w:eastAsia="宋体" w:cs="宋体"/>
          <w:b/>
          <w:bCs/>
          <w:sz w:val="28"/>
          <w:szCs w:val="28"/>
        </w:rPr>
      </w:pPr>
      <w:r>
        <w:rPr>
          <w:rFonts w:hint="eastAsia" w:ascii="宋体" w:hAnsi="宋体" w:eastAsia="宋体" w:cs="宋体"/>
          <w:b/>
          <w:bCs/>
          <w:sz w:val="28"/>
          <w:szCs w:val="28"/>
        </w:rPr>
        <w:t>六、价值定义</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本次估价价格为估价对象房地产在价值时点完整权利状态及满足各项假设限制条件下的房地产公开市场价值。</w:t>
      </w:r>
    </w:p>
    <w:p>
      <w:pPr>
        <w:spacing w:line="600" w:lineRule="exact"/>
        <w:rPr>
          <w:rFonts w:hint="eastAsia" w:ascii="宋体" w:hAnsi="宋体" w:eastAsia="宋体" w:cs="宋体"/>
          <w:b/>
          <w:bCs/>
          <w:sz w:val="28"/>
          <w:szCs w:val="28"/>
        </w:rPr>
      </w:pPr>
      <w:r>
        <w:rPr>
          <w:rFonts w:hint="eastAsia" w:ascii="宋体" w:hAnsi="宋体" w:eastAsia="宋体" w:cs="宋体"/>
          <w:b/>
          <w:bCs/>
          <w:sz w:val="28"/>
          <w:szCs w:val="28"/>
        </w:rPr>
        <w:t>七、估价依据</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1、《中华人民共和国城市房地产管理法》及《中华人民共和国担保法》。</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2、中华人民共和国国家标准《房地产估价规范》GB/T 50291—2015。</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3、中华人民共和国原城乡建设环境保护部颁发的《房屋完损等级分类标准》。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、委托方提供的资料：</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（1）估价对象《国有土地使用证》复印件；《建设工程规划许可证》</w:t>
      </w:r>
    </w:p>
    <w:p>
      <w:pPr>
        <w:spacing w:line="600" w:lineRule="exact"/>
        <w:rPr>
          <w:rFonts w:hint="eastAsia" w:ascii="宋体" w:hAnsi="宋体" w:eastAsia="宋体" w:cs="宋体"/>
          <w:sz w:val="28"/>
          <w:szCs w:val="28"/>
        </w:rPr>
      </w:pPr>
      <w:r>
        <w:rPr>
          <w:rFonts w:hint="eastAsia" w:ascii="宋体" w:hAnsi="宋体" w:eastAsia="宋体" w:cs="宋体"/>
          <w:sz w:val="28"/>
          <w:szCs w:val="28"/>
        </w:rPr>
        <w:t>《建设用地规划许可证》、《建筑工程施工许可证》、《预售许可证》</w:t>
      </w:r>
      <w:r>
        <w:rPr>
          <w:rFonts w:hint="eastAsia" w:ascii="宋体" w:hAnsi="宋体" w:eastAsia="宋体" w:cs="宋体"/>
          <w:sz w:val="28"/>
          <w:szCs w:val="28"/>
          <w:lang w:eastAsia="zh-CN"/>
        </w:rPr>
        <w:t>《望江花园</w:t>
      </w:r>
      <w:r>
        <w:rPr>
          <w:rFonts w:hint="eastAsia" w:ascii="宋体" w:hAnsi="宋体" w:eastAsia="宋体" w:cs="宋体"/>
          <w:sz w:val="28"/>
          <w:szCs w:val="28"/>
          <w:lang w:val="en-US" w:eastAsia="zh-CN"/>
        </w:rPr>
        <w:t>3号楼1单元建筑面积明细表</w:t>
      </w:r>
      <w:r>
        <w:rPr>
          <w:rFonts w:hint="eastAsia" w:ascii="宋体" w:hAnsi="宋体" w:eastAsia="宋体" w:cs="宋体"/>
          <w:sz w:val="28"/>
          <w:szCs w:val="28"/>
          <w:lang w:eastAsia="zh-CN"/>
        </w:rPr>
        <w:t>》</w:t>
      </w:r>
      <w:r>
        <w:rPr>
          <w:rFonts w:hint="eastAsia" w:ascii="宋体" w:hAnsi="宋体" w:eastAsia="宋体" w:cs="宋体"/>
          <w:sz w:val="28"/>
          <w:szCs w:val="28"/>
        </w:rPr>
        <w:t>复印件</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土地使用权</w:t>
      </w:r>
      <w:r>
        <w:rPr>
          <w:rFonts w:hint="eastAsia" w:ascii="宋体" w:hAnsi="宋体" w:eastAsia="宋体" w:cs="宋体"/>
          <w:sz w:val="28"/>
          <w:szCs w:val="28"/>
        </w:rPr>
        <w:t>人营业执照复印件；</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（3）委托方提供的其他相关资料。</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w:t>
      </w:r>
      <w:r>
        <w:rPr>
          <w:rFonts w:hint="eastAsia" w:ascii="宋体" w:hAnsi="宋体" w:eastAsia="宋体" w:cs="宋体"/>
          <w:sz w:val="28"/>
          <w:szCs w:val="28"/>
          <w:lang w:eastAsia="zh-CN"/>
        </w:rPr>
        <w:t>司法鉴定对外</w:t>
      </w:r>
      <w:r>
        <w:rPr>
          <w:rFonts w:hint="eastAsia" w:ascii="宋体" w:hAnsi="宋体" w:eastAsia="宋体" w:cs="宋体"/>
          <w:sz w:val="28"/>
          <w:szCs w:val="28"/>
        </w:rPr>
        <w:t>委托书。</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6</w:t>
      </w:r>
      <w:r>
        <w:rPr>
          <w:rFonts w:hint="eastAsia" w:ascii="宋体" w:hAnsi="宋体" w:eastAsia="宋体" w:cs="宋体"/>
          <w:sz w:val="28"/>
          <w:szCs w:val="28"/>
        </w:rPr>
        <w:t>、评估人员现场拍摄照片及勘查情况。</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7</w:t>
      </w:r>
      <w:r>
        <w:rPr>
          <w:rFonts w:hint="eastAsia" w:ascii="宋体" w:hAnsi="宋体" w:eastAsia="宋体" w:cs="宋体"/>
          <w:sz w:val="28"/>
          <w:szCs w:val="28"/>
        </w:rPr>
        <w:t>、本评估机构掌握的评估相关资料。</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八、估价原则</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本次评估在遵循公正、公平、公开、客观、科学原则的前提下，具体依据下列原则：</w:t>
      </w:r>
    </w:p>
    <w:p>
      <w:pPr>
        <w:keepNext w:val="0"/>
        <w:keepLines w:val="0"/>
        <w:pageBreakBefore w:val="0"/>
        <w:widowControl w:val="0"/>
        <w:kinsoku/>
        <w:wordWrap/>
        <w:overflowPunct/>
        <w:topLinePunct w:val="0"/>
        <w:autoSpaceDE/>
        <w:autoSpaceDN/>
        <w:bidi w:val="0"/>
        <w:adjustRightInd/>
        <w:snapToGrid/>
        <w:spacing w:line="660" w:lineRule="exact"/>
        <w:ind w:firstLine="562" w:firstLineChars="200"/>
        <w:jc w:val="left"/>
        <w:textAlignment w:val="auto"/>
        <w:rPr>
          <w:rFonts w:hint="eastAsia" w:ascii="宋体" w:hAnsi="宋体" w:eastAsia="宋体" w:cs="宋体"/>
          <w:b/>
          <w:bCs/>
          <w:sz w:val="28"/>
          <w:szCs w:val="28"/>
        </w:rPr>
      </w:pPr>
      <w:r>
        <w:rPr>
          <w:rFonts w:hint="eastAsia" w:ascii="宋体" w:hAnsi="宋体" w:eastAsia="宋体" w:cs="宋体"/>
          <w:b/>
          <w:bCs/>
          <w:sz w:val="28"/>
          <w:szCs w:val="28"/>
        </w:rPr>
        <w:t>（一）合法原则</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即必须以估价对象的合法使用、合法交易或合法处分为前提进行。所谓合法，是指符合国家的法律、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pPr>
        <w:keepNext w:val="0"/>
        <w:keepLines w:val="0"/>
        <w:pageBreakBefore w:val="0"/>
        <w:widowControl w:val="0"/>
        <w:kinsoku/>
        <w:wordWrap/>
        <w:overflowPunct/>
        <w:topLinePunct w:val="0"/>
        <w:autoSpaceDE/>
        <w:autoSpaceDN/>
        <w:bidi w:val="0"/>
        <w:adjustRightInd/>
        <w:snapToGrid/>
        <w:spacing w:line="66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（二）最高最佳使用原则</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所谓最高最佳使用，要求房地产估价应以估价对象的最高最佳使用为前提进行。它是指法律上允许，技术上可能，财务上可行，经过充分合理的论证，能使估价对象的价值达到最大的一种最可能的使用。</w:t>
      </w:r>
    </w:p>
    <w:p>
      <w:pPr>
        <w:keepNext w:val="0"/>
        <w:keepLines w:val="0"/>
        <w:pageBreakBefore w:val="0"/>
        <w:widowControl w:val="0"/>
        <w:kinsoku/>
        <w:wordWrap/>
        <w:overflowPunct/>
        <w:topLinePunct w:val="0"/>
        <w:autoSpaceDE/>
        <w:autoSpaceDN/>
        <w:bidi w:val="0"/>
        <w:adjustRightInd/>
        <w:snapToGrid/>
        <w:spacing w:line="66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（三）房地产替代性原则</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替代原则要求房地产估价结果不得明显偏离类似房地产在同等条件下的正常价格。类似房地产是指与估价对象处在同一供求范围内，并在用途、规模、档次、建筑结构等方面与估价对象相同或相近的房地产。同一供求范围是指与估价对象相同或相近的房地产所处的区域范围。</w:t>
      </w:r>
    </w:p>
    <w:p>
      <w:pPr>
        <w:keepNext w:val="0"/>
        <w:keepLines w:val="0"/>
        <w:pageBreakBefore w:val="0"/>
        <w:widowControl w:val="0"/>
        <w:kinsoku/>
        <w:wordWrap/>
        <w:overflowPunct/>
        <w:topLinePunct w:val="0"/>
        <w:autoSpaceDE/>
        <w:autoSpaceDN/>
        <w:bidi w:val="0"/>
        <w:adjustRightInd/>
        <w:snapToGrid/>
        <w:spacing w:line="66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（四）价值时点原则</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价值时点原则要求房地产估价结果应是估价对象在价值时点上的客观合理价格或价值。估价不是求取估价对象在所有时间上的价格，而是求取估价对象在某一时间上的价格，而这一时间不是估价人员可以随意假定的，必须依据估价目的来确定，这一时点即是价值时点。</w:t>
      </w:r>
    </w:p>
    <w:p>
      <w:pPr>
        <w:keepNext w:val="0"/>
        <w:keepLines w:val="0"/>
        <w:pageBreakBefore w:val="0"/>
        <w:widowControl w:val="0"/>
        <w:kinsoku/>
        <w:wordWrap/>
        <w:overflowPunct/>
        <w:topLinePunct w:val="0"/>
        <w:autoSpaceDE/>
        <w:autoSpaceDN/>
        <w:bidi w:val="0"/>
        <w:adjustRightInd/>
        <w:snapToGrid/>
        <w:spacing w:line="660" w:lineRule="exact"/>
        <w:ind w:firstLine="562" w:firstLineChars="200"/>
        <w:textAlignment w:val="auto"/>
        <w:rPr>
          <w:rFonts w:hint="eastAsia" w:ascii="宋体" w:hAnsi="宋体" w:eastAsia="宋体" w:cs="宋体"/>
          <w:b/>
          <w:bCs/>
          <w:kern w:val="0"/>
          <w:sz w:val="28"/>
          <w:szCs w:val="28"/>
        </w:rPr>
      </w:pPr>
      <w:r>
        <w:rPr>
          <w:rFonts w:hint="eastAsia" w:ascii="宋体" w:hAnsi="宋体" w:eastAsia="宋体" w:cs="宋体"/>
          <w:b/>
          <w:bCs/>
          <w:sz w:val="28"/>
          <w:szCs w:val="28"/>
        </w:rPr>
        <w:t>（五）谨慎原则</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亦称审慎原则、稳健性原则等，在评估环境中存在不确定因素和风险、评估要素的确认和计量的精确性受到影响的情况下，应运用谨慎的职业判断和稳妥的方法进行处理。充分预计可能的负债、损失和费用，尽量少计或不计可能的资产和收益，以免引起报告使用者的盲目乐观。</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九、估价思路及方法</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根据本次估价的特定目的，估价人员严格遵循房地产估价原则，在认真分析研究所掌握的资料，进行实地勘察和对邻近地区的调查之后，针对估价对象的实际情况，确定运用市场比较法作为本次估价的基本方法，以求取估价对象的总价格和单位价格。</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pacing w:val="-20"/>
          <w:sz w:val="24"/>
          <w:szCs w:val="24"/>
        </w:rPr>
      </w:pPr>
      <w:r>
        <w:rPr>
          <w:rFonts w:hint="eastAsia" w:ascii="宋体" w:hAnsi="宋体" w:eastAsia="宋体" w:cs="宋体"/>
          <w:sz w:val="28"/>
          <w:szCs w:val="28"/>
        </w:rPr>
        <w:t>市场法：根据替代原则，选取一定数量的可比实例，并将它们与估价对象进行比较，然后对这些可比实例的成交价格进行适当的处理来求取估价对象价值的方法。采用公式：</w:t>
      </w:r>
    </w:p>
    <w:p>
      <w:pPr>
        <w:keepNext w:val="0"/>
        <w:keepLines w:val="0"/>
        <w:pageBreakBefore w:val="0"/>
        <w:widowControl w:val="0"/>
        <w:kinsoku/>
        <w:wordWrap/>
        <w:overflowPunct/>
        <w:topLinePunct w:val="0"/>
        <w:autoSpaceDE/>
        <w:autoSpaceDN/>
        <w:bidi w:val="0"/>
        <w:adjustRightInd/>
        <w:snapToGrid/>
        <w:spacing w:line="580" w:lineRule="exact"/>
        <w:ind w:firstLine="3800" w:firstLineChars="1900"/>
        <w:textAlignment w:val="auto"/>
        <w:rPr>
          <w:rFonts w:hint="eastAsia" w:ascii="宋体" w:hAnsi="宋体" w:eastAsia="宋体" w:cs="宋体"/>
          <w:spacing w:val="-20"/>
          <w:sz w:val="24"/>
          <w:szCs w:val="24"/>
        </w:rPr>
      </w:pPr>
    </w:p>
    <w:p>
      <w:pPr>
        <w:keepNext w:val="0"/>
        <w:keepLines w:val="0"/>
        <w:pageBreakBefore w:val="0"/>
        <w:widowControl w:val="0"/>
        <w:kinsoku/>
        <w:wordWrap/>
        <w:overflowPunct/>
        <w:topLinePunct w:val="0"/>
        <w:autoSpaceDE/>
        <w:autoSpaceDN/>
        <w:bidi w:val="0"/>
        <w:adjustRightInd/>
        <w:snapToGrid/>
        <w:spacing w:line="580" w:lineRule="exact"/>
        <w:ind w:firstLine="3800" w:firstLineChars="1900"/>
        <w:textAlignment w:val="auto"/>
        <w:rPr>
          <w:rFonts w:hint="eastAsia" w:ascii="宋体" w:hAnsi="宋体" w:eastAsia="宋体" w:cs="宋体"/>
          <w:spacing w:val="-20"/>
          <w:sz w:val="24"/>
          <w:szCs w:val="24"/>
        </w:rPr>
      </w:pPr>
    </w:p>
    <w:p>
      <w:pPr>
        <w:keepNext w:val="0"/>
        <w:keepLines w:val="0"/>
        <w:pageBreakBefore w:val="0"/>
        <w:widowControl w:val="0"/>
        <w:kinsoku/>
        <w:wordWrap/>
        <w:overflowPunct/>
        <w:topLinePunct w:val="0"/>
        <w:autoSpaceDE/>
        <w:autoSpaceDN/>
        <w:bidi w:val="0"/>
        <w:adjustRightInd/>
        <w:snapToGrid/>
        <w:spacing w:line="580" w:lineRule="exact"/>
        <w:ind w:firstLine="3800" w:firstLineChars="1900"/>
        <w:textAlignment w:val="auto"/>
        <w:rPr>
          <w:rFonts w:hint="eastAsia" w:ascii="宋体" w:hAnsi="宋体" w:eastAsia="宋体" w:cs="宋体"/>
          <w:spacing w:val="-20"/>
          <w:sz w:val="24"/>
          <w:szCs w:val="24"/>
        </w:rPr>
      </w:pPr>
      <w:r>
        <w:rPr>
          <w:rFonts w:hint="eastAsia" w:ascii="宋体" w:hAnsi="宋体" w:eastAsia="宋体" w:cs="宋体"/>
          <w:spacing w:val="-20"/>
          <w:sz w:val="24"/>
          <w:szCs w:val="24"/>
        </w:rPr>
        <w:t>交易情况   交易日期    区域因素   个别因素</w:t>
      </w:r>
    </w:p>
    <w:p>
      <w:pPr>
        <w:keepNext w:val="0"/>
        <w:keepLines w:val="0"/>
        <w:pageBreakBefore w:val="0"/>
        <w:widowControl w:val="0"/>
        <w:kinsoku/>
        <w:wordWrap/>
        <w:overflowPunct/>
        <w:topLinePunct w:val="0"/>
        <w:autoSpaceDE/>
        <w:autoSpaceDN/>
        <w:bidi w:val="0"/>
        <w:adjustRightInd/>
        <w:snapToGrid/>
        <w:spacing w:line="580" w:lineRule="exact"/>
        <w:ind w:firstLine="3800" w:firstLineChars="1900"/>
        <w:textAlignment w:val="auto"/>
        <w:rPr>
          <w:rFonts w:hint="eastAsia" w:ascii="宋体" w:hAnsi="宋体" w:eastAsia="宋体" w:cs="宋体"/>
          <w:sz w:val="28"/>
          <w:szCs w:val="24"/>
        </w:rPr>
      </w:pPr>
      <w:r>
        <w:rPr>
          <w:rFonts w:hint="eastAsia" w:ascii="宋体" w:hAnsi="宋体" w:eastAsia="宋体" w:cs="宋体"/>
          <w:spacing w:val="-20"/>
          <w:sz w:val="24"/>
          <w:szCs w:val="24"/>
        </w:rPr>
        <w:t>修正系数   修正系数    修正系数   修正系数</w:t>
      </w:r>
    </w:p>
    <w:p>
      <w:pPr>
        <w:spacing w:line="600" w:lineRule="exact"/>
        <w:ind w:firstLine="384" w:firstLineChars="192"/>
        <w:rPr>
          <w:rFonts w:hint="eastAsia" w:ascii="宋体" w:hAnsi="宋体" w:eastAsia="宋体" w:cs="宋体"/>
          <w:sz w:val="28"/>
          <w:szCs w:val="24"/>
        </w:rPr>
      </w:pPr>
      <w:r>
        <w:rPr>
          <w:rFonts w:hint="eastAsia" w:ascii="宋体" w:hAnsi="宋体" w:eastAsia="宋体" w:cs="宋体"/>
          <w:sz w:val="20"/>
          <w:szCs w:val="24"/>
        </w:rPr>
        <mc:AlternateContent>
          <mc:Choice Requires="wps">
            <w:drawing>
              <wp:anchor distT="0" distB="0" distL="114300" distR="114300" simplePos="0" relativeHeight="251662336" behindDoc="1" locked="0" layoutInCell="1" allowOverlap="1">
                <wp:simplePos x="0" y="0"/>
                <wp:positionH relativeFrom="column">
                  <wp:posOffset>4401185</wp:posOffset>
                </wp:positionH>
                <wp:positionV relativeFrom="paragraph">
                  <wp:posOffset>3175</wp:posOffset>
                </wp:positionV>
                <wp:extent cx="571500" cy="495300"/>
                <wp:effectExtent l="4445" t="4445" r="14605" b="14605"/>
                <wp:wrapNone/>
                <wp:docPr id="9"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solidFill>
                          <a:srgbClr val="FFFFFF"/>
                        </a:solidFill>
                        <a:ln w="9525">
                          <a:solidFill>
                            <a:srgbClr val="FFFFFF"/>
                          </a:solidFill>
                          <a:miter lim="800000"/>
                        </a:ln>
                        <a:effectLst/>
                      </wps:spPr>
                      <wps:txbx>
                        <w:txbxContent>
                          <w:p>
                            <w:pPr>
                              <w:spacing w:line="320" w:lineRule="exact"/>
                              <w:ind w:right="-115" w:rightChars="-55"/>
                              <w:jc w:val="center"/>
                              <w:rPr>
                                <w:sz w:val="28"/>
                                <w:u w:val="single"/>
                              </w:rPr>
                            </w:pPr>
                            <w:r>
                              <w:rPr>
                                <w:rFonts w:hint="eastAsia"/>
                                <w:sz w:val="28"/>
                                <w:u w:val="single"/>
                              </w:rPr>
                              <w:t>100</w:t>
                            </w:r>
                          </w:p>
                          <w:p>
                            <w:pPr>
                              <w:spacing w:line="320" w:lineRule="exact"/>
                              <w:ind w:right="-115" w:rightChars="-55"/>
                              <w:jc w:val="center"/>
                            </w:pPr>
                            <w:r>
                              <w:rPr>
                                <w:rFonts w:hint="eastAsia"/>
                              </w:rPr>
                              <w:t>（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346.55pt;margin-top:0.25pt;height:39pt;width:45pt;z-index:-251654144;mso-width-relative:page;mso-height-relative:page;" fillcolor="#FFFFFF" filled="t" stroked="t" coordsize="21600,21600" o:gfxdata="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Z4xizUAAAABwEAAA8AAAAAAAAAAQAgAAAAIgAAAGRy&#10;cy9kb3ducmV2LnhtbFBLAQIUABQAAAAIAIdO4kAAcXxHQgIAAJUEAAAOAAAAAAAAAAEAIAAAACMB&#10;AABkcnMvZTJvRG9jLnhtbFBLBQYAAAAABgAGAFkBAADXBQAAAAA=&#10;">
                <v:fill on="t" focussize="0,0"/>
                <v:stroke color="#FFFFFF" miterlimit="8" joinstyle="miter"/>
                <v:imagedata o:title=""/>
                <o:lock v:ext="edit" aspectratio="f"/>
                <v:textbox>
                  <w:txbxContent>
                    <w:p>
                      <w:pPr>
                        <w:spacing w:line="320" w:lineRule="exact"/>
                        <w:ind w:right="-115" w:rightChars="-55"/>
                        <w:jc w:val="center"/>
                        <w:rPr>
                          <w:sz w:val="28"/>
                          <w:u w:val="single"/>
                        </w:rPr>
                      </w:pPr>
                      <w:r>
                        <w:rPr>
                          <w:rFonts w:hint="eastAsia"/>
                          <w:sz w:val="28"/>
                          <w:u w:val="single"/>
                        </w:rPr>
                        <w:t>100</w:t>
                      </w:r>
                    </w:p>
                    <w:p>
                      <w:pPr>
                        <w:spacing w:line="320" w:lineRule="exact"/>
                        <w:ind w:right="-115" w:rightChars="-55"/>
                        <w:jc w:val="center"/>
                      </w:pPr>
                      <w:r>
                        <w:rPr>
                          <w:rFonts w:hint="eastAsia"/>
                        </w:rPr>
                        <w:t>（ ）</w:t>
                      </w:r>
                    </w:p>
                  </w:txbxContent>
                </v:textbox>
              </v:shape>
            </w:pict>
          </mc:Fallback>
        </mc:AlternateContent>
      </w:r>
      <w:r>
        <w:rPr>
          <w:rFonts w:hint="eastAsia" w:ascii="宋体" w:hAnsi="宋体" w:eastAsia="宋体" w:cs="宋体"/>
          <w:sz w:val="20"/>
          <w:szCs w:val="24"/>
        </w:rPr>
        <mc:AlternateContent>
          <mc:Choice Requires="wps">
            <w:drawing>
              <wp:anchor distT="0" distB="0" distL="114300" distR="114300" simplePos="0" relativeHeight="251663360" behindDoc="1" locked="0" layoutInCell="1" allowOverlap="1">
                <wp:simplePos x="0" y="0"/>
                <wp:positionH relativeFrom="column">
                  <wp:posOffset>3723640</wp:posOffset>
                </wp:positionH>
                <wp:positionV relativeFrom="paragraph">
                  <wp:posOffset>6985</wp:posOffset>
                </wp:positionV>
                <wp:extent cx="571500" cy="495300"/>
                <wp:effectExtent l="4445" t="4445" r="14605" b="14605"/>
                <wp:wrapNone/>
                <wp:docPr id="14"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solidFill>
                          <a:srgbClr val="FFFFFF"/>
                        </a:solidFill>
                        <a:ln w="9525">
                          <a:solidFill>
                            <a:srgbClr val="FFFFFF"/>
                          </a:solidFill>
                          <a:miter lim="800000"/>
                        </a:ln>
                        <a:effectLst/>
                      </wps:spPr>
                      <wps:txbx>
                        <w:txbxContent>
                          <w:p>
                            <w:pPr>
                              <w:spacing w:line="320" w:lineRule="exact"/>
                              <w:ind w:right="-115" w:rightChars="-55"/>
                              <w:jc w:val="center"/>
                              <w:rPr>
                                <w:sz w:val="28"/>
                                <w:u w:val="single"/>
                              </w:rPr>
                            </w:pPr>
                            <w:r>
                              <w:rPr>
                                <w:rFonts w:hint="eastAsia"/>
                                <w:sz w:val="28"/>
                                <w:u w:val="single"/>
                              </w:rPr>
                              <w:t>100</w:t>
                            </w:r>
                          </w:p>
                          <w:p>
                            <w:pPr>
                              <w:spacing w:line="320" w:lineRule="exact"/>
                              <w:ind w:right="-115" w:rightChars="-55"/>
                              <w:jc w:val="center"/>
                            </w:pPr>
                            <w:r>
                              <w:rPr>
                                <w:rFonts w:hint="eastAsia"/>
                              </w:rPr>
                              <w:t>（ ）</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293.2pt;margin-top:0.55pt;height:39pt;width:45pt;z-index:-251653120;mso-width-relative:page;mso-height-relative:page;" fillcolor="#FFFFFF" filled="t" stroked="t" coordsize="21600,21600" o:gfxdata="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5mUKq1gAAAAgBAAAPAAAAAAAAAAEAIAAAACIA&#10;AABkcnMvZG93bnJldi54bWxQSwECFAAUAAAACACHTuJAHiurpkQCAACWBAAADgAAAAAAAAABACAA&#10;AAAlAQAAZHJzL2Uyb0RvYy54bWxQSwUGAAAAAAYABgBZAQAA2wUAAAAA&#10;">
                <v:fill on="t" focussize="0,0"/>
                <v:stroke color="#FFFFFF" miterlimit="8" joinstyle="miter"/>
                <v:imagedata o:title=""/>
                <o:lock v:ext="edit" aspectratio="f"/>
                <v:textbox>
                  <w:txbxContent>
                    <w:p>
                      <w:pPr>
                        <w:spacing w:line="320" w:lineRule="exact"/>
                        <w:ind w:right="-115" w:rightChars="-55"/>
                        <w:jc w:val="center"/>
                        <w:rPr>
                          <w:sz w:val="28"/>
                          <w:u w:val="single"/>
                        </w:rPr>
                      </w:pPr>
                      <w:r>
                        <w:rPr>
                          <w:rFonts w:hint="eastAsia"/>
                          <w:sz w:val="28"/>
                          <w:u w:val="single"/>
                        </w:rPr>
                        <w:t>100</w:t>
                      </w:r>
                    </w:p>
                    <w:p>
                      <w:pPr>
                        <w:spacing w:line="320" w:lineRule="exact"/>
                        <w:ind w:right="-115" w:rightChars="-55"/>
                        <w:jc w:val="center"/>
                      </w:pPr>
                      <w:r>
                        <w:rPr>
                          <w:rFonts w:hint="eastAsia"/>
                        </w:rPr>
                        <w:t>（ ）</w:t>
                      </w:r>
                    </w:p>
                  </w:txbxContent>
                </v:textbox>
              </v:shape>
            </w:pict>
          </mc:Fallback>
        </mc:AlternateContent>
      </w:r>
      <w:r>
        <w:rPr>
          <w:rFonts w:hint="eastAsia" w:ascii="宋体" w:hAnsi="宋体" w:eastAsia="宋体" w:cs="宋体"/>
          <w:sz w:val="20"/>
          <w:szCs w:val="24"/>
        </w:rPr>
        <mc:AlternateContent>
          <mc:Choice Requires="wps">
            <w:drawing>
              <wp:anchor distT="0" distB="0" distL="114300" distR="114300" simplePos="0" relativeHeight="251661312" behindDoc="1" locked="0" layoutInCell="1" allowOverlap="1">
                <wp:simplePos x="0" y="0"/>
                <wp:positionH relativeFrom="column">
                  <wp:posOffset>2976245</wp:posOffset>
                </wp:positionH>
                <wp:positionV relativeFrom="paragraph">
                  <wp:posOffset>2540</wp:posOffset>
                </wp:positionV>
                <wp:extent cx="647700" cy="541020"/>
                <wp:effectExtent l="4445" t="4445" r="14605" b="6985"/>
                <wp:wrapNone/>
                <wp:docPr id="8"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647700" cy="541020"/>
                        </a:xfrm>
                        <a:prstGeom prst="rect">
                          <a:avLst/>
                        </a:prstGeom>
                        <a:solidFill>
                          <a:srgbClr val="FFFFFF"/>
                        </a:solidFill>
                        <a:ln w="9525">
                          <a:solidFill>
                            <a:srgbClr val="FFFFFF"/>
                          </a:solidFill>
                          <a:miter lim="800000"/>
                        </a:ln>
                        <a:effectLst/>
                      </wps:spPr>
                      <wps:txbx>
                        <w:txbxContent>
                          <w:p>
                            <w:pPr>
                              <w:spacing w:line="320" w:lineRule="exact"/>
                              <w:ind w:right="-115" w:rightChars="-55"/>
                              <w:jc w:val="center"/>
                              <w:rPr>
                                <w:sz w:val="28"/>
                                <w:u w:val="single"/>
                              </w:rPr>
                            </w:pPr>
                            <w:r>
                              <w:rPr>
                                <w:rFonts w:hint="eastAsia"/>
                                <w:sz w:val="28"/>
                                <w:u w:val="single"/>
                              </w:rPr>
                              <w:t>（ ）</w:t>
                            </w:r>
                          </w:p>
                          <w:p>
                            <w:pPr>
                              <w:spacing w:line="320" w:lineRule="exact"/>
                              <w:ind w:right="-115" w:rightChars="-55"/>
                              <w:jc w:val="center"/>
                            </w:pPr>
                            <w:r>
                              <w:rPr>
                                <w:rFonts w:hint="eastAsia"/>
                                <w:sz w:val="28"/>
                              </w:rPr>
                              <w:t>100</w:t>
                            </w:r>
                          </w:p>
                        </w:txbxContent>
                      </wps:txbx>
                      <wps:bodyPr rot="0" vert="horz" wrap="square" lIns="91440" tIns="45720" rIns="91440" bIns="45720" anchor="t" anchorCtr="0" upright="1">
                        <a:noAutofit/>
                      </wps:bodyPr>
                    </wps:wsp>
                  </a:graphicData>
                </a:graphic>
              </wp:anchor>
            </w:drawing>
          </mc:Choice>
          <mc:Fallback>
            <w:pict>
              <v:shape id="文本框 13" o:spid="_x0000_s1026" o:spt="202" type="#_x0000_t202" style="position:absolute;left:0pt;margin-left:234.35pt;margin-top:0.2pt;height:42.6pt;width:51pt;z-index:-251655168;mso-width-relative:page;mso-height-relative:page;" fillcolor="#FFFFFF" filled="t" stroked="t" coordsize="21600,21600" o:gfxdata="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HmiVtUAAAAHAQAADwAAAAAAAAABACAAAAAiAAAA&#10;ZHJzL2Rvd25yZXYueG1sUEsBAhQAFAAAAAgAh07iQOsAqrBDAgAAlQQAAA4AAAAAAAAAAQAgAAAA&#10;JAEAAGRycy9lMm9Eb2MueG1sUEsFBgAAAAAGAAYAWQEAANkFAAAAAA==&#10;">
                <v:fill on="t" focussize="0,0"/>
                <v:stroke color="#FFFFFF" miterlimit="8" joinstyle="miter"/>
                <v:imagedata o:title=""/>
                <o:lock v:ext="edit" aspectratio="f"/>
                <v:textbox>
                  <w:txbxContent>
                    <w:p>
                      <w:pPr>
                        <w:spacing w:line="320" w:lineRule="exact"/>
                        <w:ind w:right="-115" w:rightChars="-55"/>
                        <w:jc w:val="center"/>
                        <w:rPr>
                          <w:sz w:val="28"/>
                          <w:u w:val="single"/>
                        </w:rPr>
                      </w:pPr>
                      <w:r>
                        <w:rPr>
                          <w:rFonts w:hint="eastAsia"/>
                          <w:sz w:val="28"/>
                          <w:u w:val="single"/>
                        </w:rPr>
                        <w:t>（ ）</w:t>
                      </w:r>
                    </w:p>
                    <w:p>
                      <w:pPr>
                        <w:spacing w:line="320" w:lineRule="exact"/>
                        <w:ind w:right="-115" w:rightChars="-55"/>
                        <w:jc w:val="center"/>
                      </w:pPr>
                      <w:r>
                        <w:rPr>
                          <w:rFonts w:hint="eastAsia"/>
                          <w:sz w:val="28"/>
                        </w:rPr>
                        <w:t>100</w:t>
                      </w:r>
                    </w:p>
                  </w:txbxContent>
                </v:textbox>
              </v:shape>
            </w:pict>
          </mc:Fallback>
        </mc:AlternateContent>
      </w:r>
      <w:r>
        <w:rPr>
          <w:rFonts w:hint="eastAsia" w:ascii="宋体" w:hAnsi="宋体" w:eastAsia="宋体" w:cs="宋体"/>
          <w:sz w:val="20"/>
          <w:szCs w:val="24"/>
        </w:rPr>
        <mc:AlternateContent>
          <mc:Choice Requires="wps">
            <w:drawing>
              <wp:anchor distT="0" distB="0" distL="114300" distR="114300" simplePos="0" relativeHeight="251660288" behindDoc="1" locked="0" layoutInCell="1" allowOverlap="1">
                <wp:simplePos x="0" y="0"/>
                <wp:positionH relativeFrom="column">
                  <wp:posOffset>2341245</wp:posOffset>
                </wp:positionH>
                <wp:positionV relativeFrom="paragraph">
                  <wp:posOffset>9525</wp:posOffset>
                </wp:positionV>
                <wp:extent cx="571500" cy="495300"/>
                <wp:effectExtent l="4445" t="4445" r="14605" b="14605"/>
                <wp:wrapNone/>
                <wp:docPr id="3"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solidFill>
                          <a:srgbClr val="FFFFFF"/>
                        </a:solidFill>
                        <a:ln w="9525">
                          <a:solidFill>
                            <a:srgbClr val="FFFFFF"/>
                          </a:solidFill>
                          <a:miter lim="800000"/>
                        </a:ln>
                        <a:effectLst/>
                      </wps:spPr>
                      <wps:txbx>
                        <w:txbxContent>
                          <w:p>
                            <w:pPr>
                              <w:spacing w:line="320" w:lineRule="exact"/>
                              <w:ind w:right="-115" w:rightChars="-55"/>
                              <w:jc w:val="center"/>
                              <w:rPr>
                                <w:sz w:val="28"/>
                                <w:u w:val="single"/>
                              </w:rPr>
                            </w:pPr>
                            <w:r>
                              <w:rPr>
                                <w:rFonts w:hint="eastAsia"/>
                                <w:sz w:val="28"/>
                                <w:u w:val="single"/>
                              </w:rPr>
                              <w:t>100</w:t>
                            </w:r>
                          </w:p>
                          <w:p>
                            <w:pPr>
                              <w:spacing w:line="320" w:lineRule="exact"/>
                              <w:ind w:right="-115" w:rightChars="-55"/>
                              <w:jc w:val="center"/>
                            </w:pPr>
                            <w:r>
                              <w:rPr>
                                <w:rFonts w:hint="eastAsia"/>
                              </w:rPr>
                              <w:t>（ ）</w:t>
                            </w:r>
                          </w:p>
                        </w:txbxContent>
                      </wps:txbx>
                      <wps:bodyPr rot="0" vert="horz" wrap="square" lIns="91440" tIns="45720" rIns="91440" bIns="45720" anchor="t" anchorCtr="0" upright="1">
                        <a:noAutofit/>
                      </wps:bodyPr>
                    </wps:wsp>
                  </a:graphicData>
                </a:graphic>
              </wp:anchor>
            </w:drawing>
          </mc:Choice>
          <mc:Fallback>
            <w:pict>
              <v:shape id="文本框 10" o:spid="_x0000_s1026" o:spt="202" type="#_x0000_t202" style="position:absolute;left:0pt;margin-left:184.35pt;margin-top:0.75pt;height:39pt;width:45pt;z-index:-251656192;mso-width-relative:page;mso-height-relative:page;" fillcolor="#FFFFFF" filled="t" stroked="t" coordsize="21600,21600" o:gfxdata="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89zedYAAAAIAQAADwAAAAAAAAABACAAAAAiAAAA&#10;ZHJzL2Rvd25yZXYueG1sUEsBAhQAFAAAAAgAh07iQIyN5wJCAgAAlQQAAA4AAAAAAAAAAQAgAAAA&#10;JQEAAGRycy9lMm9Eb2MueG1sUEsFBgAAAAAGAAYAWQEAANkFAAAAAA==&#10;">
                <v:fill on="t" focussize="0,0"/>
                <v:stroke color="#FFFFFF" miterlimit="8" joinstyle="miter"/>
                <v:imagedata o:title=""/>
                <o:lock v:ext="edit" aspectratio="f"/>
                <v:textbox>
                  <w:txbxContent>
                    <w:p>
                      <w:pPr>
                        <w:spacing w:line="320" w:lineRule="exact"/>
                        <w:ind w:right="-115" w:rightChars="-55"/>
                        <w:jc w:val="center"/>
                        <w:rPr>
                          <w:sz w:val="28"/>
                          <w:u w:val="single"/>
                        </w:rPr>
                      </w:pPr>
                      <w:r>
                        <w:rPr>
                          <w:rFonts w:hint="eastAsia"/>
                          <w:sz w:val="28"/>
                          <w:u w:val="single"/>
                        </w:rPr>
                        <w:t>100</w:t>
                      </w:r>
                    </w:p>
                    <w:p>
                      <w:pPr>
                        <w:spacing w:line="320" w:lineRule="exact"/>
                        <w:ind w:right="-115" w:rightChars="-55"/>
                        <w:jc w:val="center"/>
                      </w:pPr>
                      <w:r>
                        <w:rPr>
                          <w:rFonts w:hint="eastAsia"/>
                        </w:rPr>
                        <w:t>（ ）</w:t>
                      </w:r>
                    </w:p>
                  </w:txbxContent>
                </v:textbox>
              </v:shape>
            </w:pict>
          </mc:Fallback>
        </mc:AlternateContent>
      </w:r>
      <w:r>
        <w:rPr>
          <w:rFonts w:hint="eastAsia" w:ascii="宋体" w:hAnsi="宋体" w:eastAsia="宋体" w:cs="宋体"/>
          <w:sz w:val="28"/>
          <w:szCs w:val="24"/>
        </w:rPr>
        <w:t>比准价格＝比较实例价格 ×     ×      ×      ×</w:t>
      </w:r>
    </w:p>
    <w:p>
      <w:pPr>
        <w:spacing w:line="600" w:lineRule="exact"/>
        <w:ind w:firstLine="840" w:firstLineChars="300"/>
        <w:rPr>
          <w:rFonts w:hint="eastAsia" w:ascii="宋体" w:hAnsi="宋体" w:eastAsia="宋体" w:cs="宋体"/>
          <w:sz w:val="28"/>
          <w:szCs w:val="24"/>
        </w:rPr>
      </w:pPr>
    </w:p>
    <w:p>
      <w:pPr>
        <w:spacing w:line="600" w:lineRule="exact"/>
        <w:ind w:firstLine="600" w:firstLineChars="300"/>
        <w:rPr>
          <w:rFonts w:hint="eastAsia" w:ascii="宋体" w:hAnsi="宋体" w:eastAsia="宋体" w:cs="宋体"/>
          <w:sz w:val="28"/>
          <w:szCs w:val="24"/>
        </w:rPr>
      </w:pPr>
      <w:r>
        <w:rPr>
          <w:rFonts w:hint="eastAsia" w:ascii="宋体" w:hAnsi="宋体" w:eastAsia="宋体" w:cs="宋体"/>
          <w:sz w:val="20"/>
          <w:szCs w:val="24"/>
        </w:rPr>
        <mc:AlternateContent>
          <mc:Choice Requires="wps">
            <w:drawing>
              <wp:anchor distT="0" distB="0" distL="114300" distR="114300" simplePos="0" relativeHeight="251664384" behindDoc="1" locked="0" layoutInCell="1" allowOverlap="1">
                <wp:simplePos x="0" y="0"/>
                <wp:positionH relativeFrom="column">
                  <wp:posOffset>1409065</wp:posOffset>
                </wp:positionH>
                <wp:positionV relativeFrom="paragraph">
                  <wp:posOffset>-123190</wp:posOffset>
                </wp:positionV>
                <wp:extent cx="3429000" cy="594360"/>
                <wp:effectExtent l="4445" t="4445" r="14605" b="10795"/>
                <wp:wrapNone/>
                <wp:docPr id="1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3429000" cy="594360"/>
                        </a:xfrm>
                        <a:prstGeom prst="rect">
                          <a:avLst/>
                        </a:prstGeom>
                        <a:solidFill>
                          <a:srgbClr val="FFFFFF"/>
                        </a:solidFill>
                        <a:ln w="9525">
                          <a:solidFill>
                            <a:srgbClr val="FFFFFF"/>
                          </a:solidFill>
                          <a:miter lim="800000"/>
                        </a:ln>
                        <a:effectLst/>
                      </wps:spPr>
                      <wps:txbx>
                        <w:txbxContent>
                          <w:p>
                            <w:pPr>
                              <w:spacing w:line="360" w:lineRule="exact"/>
                              <w:jc w:val="center"/>
                              <w:rPr>
                                <w:sz w:val="28"/>
                              </w:rPr>
                            </w:pPr>
                            <w:r>
                              <w:rPr>
                                <w:rFonts w:hint="eastAsia"/>
                                <w:sz w:val="28"/>
                              </w:rPr>
                              <w:t>比准价格A＋比准价格B＋比准价格C</w:t>
                            </w:r>
                          </w:p>
                          <w:p>
                            <w:pPr>
                              <w:spacing w:line="360" w:lineRule="exact"/>
                              <w:jc w:val="center"/>
                            </w:pPr>
                            <w:r>
                              <w:rPr>
                                <w:rFonts w:hint="eastAsia"/>
                                <w:sz w:val="28"/>
                              </w:rPr>
                              <w:t>3</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10.95pt;margin-top:-9.7pt;height:46.8pt;width:270pt;z-index:-251652096;mso-width-relative:page;mso-height-relative:page;" fillcolor="#FFFFFF" filled="t" stroked="t" coordsize="21600,21600" o:gfxdata="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eX0S1wAAAAoBAAAPAAAAAAAAAAEAIAAA&#10;ACIAAABkcnMvZG93bnJldi54bWxQSwECFAAUAAAACACHTuJAFc7npUYCAACWBAAADgAAAAAAAAAB&#10;ACAAAAAmAQAAZHJzL2Uyb0RvYy54bWxQSwUGAAAAAAYABgBZAQAA3gUAAAAA&#10;">
                <v:fill on="t" focussize="0,0"/>
                <v:stroke color="#FFFFFF" miterlimit="8" joinstyle="miter"/>
                <v:imagedata o:title=""/>
                <o:lock v:ext="edit" aspectratio="f"/>
                <v:textbox>
                  <w:txbxContent>
                    <w:p>
                      <w:pPr>
                        <w:spacing w:line="360" w:lineRule="exact"/>
                        <w:jc w:val="center"/>
                        <w:rPr>
                          <w:sz w:val="28"/>
                        </w:rPr>
                      </w:pPr>
                      <w:r>
                        <w:rPr>
                          <w:rFonts w:hint="eastAsia"/>
                          <w:sz w:val="28"/>
                        </w:rPr>
                        <w:t>比准价格A＋比准价格B＋比准价格C</w:t>
                      </w:r>
                    </w:p>
                    <w:p>
                      <w:pPr>
                        <w:spacing w:line="360" w:lineRule="exact"/>
                        <w:jc w:val="center"/>
                      </w:pPr>
                      <w:r>
                        <w:rPr>
                          <w:rFonts w:hint="eastAsia"/>
                          <w:sz w:val="28"/>
                        </w:rPr>
                        <w:t>3</w:t>
                      </w:r>
                    </w:p>
                  </w:txbxContent>
                </v:textbox>
              </v:shape>
            </w:pict>
          </mc:Fallback>
        </mc:AlternateContent>
      </w:r>
      <w:r>
        <w:rPr>
          <w:rFonts w:hint="eastAsia" w:ascii="宋体" w:hAnsi="宋体" w:eastAsia="宋体" w:cs="宋体"/>
          <w:sz w:val="20"/>
          <w:szCs w:val="24"/>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236220</wp:posOffset>
                </wp:positionV>
                <wp:extent cx="2971800" cy="0"/>
                <wp:effectExtent l="0" t="0" r="0" b="0"/>
                <wp:wrapNone/>
                <wp:docPr id="16"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ln>
                        <a:effectLst/>
                      </wps:spPr>
                      <wps:bodyPr/>
                    </wps:wsp>
                  </a:graphicData>
                </a:graphic>
              </wp:anchor>
            </w:drawing>
          </mc:Choice>
          <mc:Fallback>
            <w:pict>
              <v:line id="直接连接符 8" o:spid="_x0000_s1026" o:spt="20" style="position:absolute;left:0pt;margin-left:135pt;margin-top:18.6pt;height:0pt;width:234pt;z-index:251665408;mso-width-relative:page;mso-height-relative:page;" filled="f" stroked="t" coordsize="21600,21600" o:gfxdata="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vFH&#10;1gAAAAkBAAAPAAAAAAAAAAEAIAAAACIAAABkcnMvZG93bnJldi54bWxQSwECFAAUAAAACACHTuJA&#10;MS6KvOoBAAC5AwAADgAAAAAAAAABACAAAAAlAQAAZHJzL2Uyb0RvYy54bWxQSwUGAAAAAAYABgBZ&#10;AQAAgQUAAAAA&#10;">
                <v:fill on="f" focussize="0,0"/>
                <v:stroke color="#000000" joinstyle="round"/>
                <v:imagedata o:title=""/>
                <o:lock v:ext="edit" aspectratio="f"/>
              </v:line>
            </w:pict>
          </mc:Fallback>
        </mc:AlternateContent>
      </w:r>
      <w:r>
        <w:rPr>
          <w:rFonts w:hint="eastAsia" w:ascii="宋体" w:hAnsi="宋体" w:eastAsia="宋体" w:cs="宋体"/>
          <w:sz w:val="28"/>
          <w:szCs w:val="24"/>
        </w:rPr>
        <w:t>评估单位价格 ＝</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评估价格＝评估单位价格×建筑面积</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方法选择依据：</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sz w:val="28"/>
          <w:szCs w:val="28"/>
        </w:rPr>
        <w:t>根据《房地产估价规范》，“有条件选用市场法进行估价的，应以市场法作为主要估价方法”，估价对象周边类似房地产交易活跃，市场依据充分，故可选用市场法。估价人员通过对近期房地产价格信息发布相关资料的查询、核实，选取了与估价对象类似的三个可比实例，分别与估价对象进行比较打分，进行了房地产交易情况修正、市场状况调整、房地产状况（包括区位、权益、实物状况）修正，得出估价对象比准单价，乘以估价对象建筑面积，即可求出估价对象比准价格。</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十、估价结果</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受委托人委托，我公司对委估房地产进行了估价，确定估价对象在价值时点20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7</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13</w:t>
      </w:r>
      <w:r>
        <w:rPr>
          <w:rFonts w:hint="eastAsia" w:ascii="宋体" w:hAnsi="宋体" w:eastAsia="宋体" w:cs="宋体"/>
          <w:color w:val="auto"/>
          <w:sz w:val="28"/>
          <w:szCs w:val="28"/>
        </w:rPr>
        <w:t>日完整权利状态及满足各项假设限制条件下的房地产公开市场价值为</w:t>
      </w:r>
      <w:r>
        <w:rPr>
          <w:rFonts w:hint="eastAsia" w:ascii="宋体" w:hAnsi="宋体" w:eastAsia="宋体" w:cs="宋体"/>
          <w:sz w:val="28"/>
          <w:szCs w:val="28"/>
          <w:lang w:eastAsia="zh-CN"/>
        </w:rPr>
        <w:t>人民币</w:t>
      </w:r>
      <w:r>
        <w:rPr>
          <w:rFonts w:hint="eastAsia" w:ascii="宋体" w:hAnsi="宋体" w:eastAsia="宋体" w:cs="宋体"/>
          <w:b w:val="0"/>
          <w:bCs/>
          <w:sz w:val="28"/>
          <w:szCs w:val="28"/>
          <w:lang w:eastAsia="zh-CN"/>
        </w:rPr>
        <w:t>肆佰肆拾万陆仟捌佰玖拾贰元整（¥4406</w:t>
      </w:r>
      <w:r>
        <w:rPr>
          <w:rFonts w:hint="eastAsia" w:ascii="宋体" w:hAnsi="宋体" w:eastAsia="宋体" w:cs="宋体"/>
          <w:b w:val="0"/>
          <w:bCs/>
          <w:sz w:val="28"/>
          <w:szCs w:val="28"/>
          <w:lang w:val="en-US" w:eastAsia="zh-CN"/>
        </w:rPr>
        <w:t>892</w:t>
      </w:r>
      <w:r>
        <w:rPr>
          <w:rFonts w:hint="eastAsia" w:ascii="宋体" w:hAnsi="宋体" w:eastAsia="宋体" w:cs="宋体"/>
          <w:b w:val="0"/>
          <w:bCs/>
          <w:sz w:val="28"/>
          <w:szCs w:val="28"/>
          <w:lang w:eastAsia="zh-CN"/>
        </w:rPr>
        <w:t>.00元），评估的平均单价为RMB</w:t>
      </w:r>
      <w:r>
        <w:rPr>
          <w:rFonts w:hint="eastAsia" w:ascii="宋体" w:hAnsi="宋体" w:eastAsia="宋体" w:cs="宋体"/>
          <w:b w:val="0"/>
          <w:bCs/>
          <w:sz w:val="28"/>
          <w:szCs w:val="28"/>
          <w:lang w:val="en-US" w:eastAsia="zh-CN"/>
        </w:rPr>
        <w:t>3184.70</w:t>
      </w:r>
      <w:r>
        <w:rPr>
          <w:rFonts w:hint="eastAsia" w:ascii="宋体" w:hAnsi="宋体" w:eastAsia="宋体" w:cs="宋体"/>
          <w:b w:val="0"/>
          <w:bCs/>
          <w:sz w:val="28"/>
          <w:szCs w:val="28"/>
          <w:lang w:eastAsia="zh-CN"/>
        </w:rPr>
        <w:t>元/㎡</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十一、估价作业日期</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7</w:t>
      </w:r>
      <w:r>
        <w:rPr>
          <w:rFonts w:hint="eastAsia" w:ascii="宋体" w:hAnsi="宋体" w:eastAsia="宋体" w:cs="宋体"/>
          <w:sz w:val="28"/>
          <w:szCs w:val="28"/>
        </w:rPr>
        <w:t>月</w:t>
      </w:r>
      <w:r>
        <w:rPr>
          <w:rFonts w:hint="eastAsia" w:ascii="宋体" w:hAnsi="宋体" w:eastAsia="宋体" w:cs="宋体"/>
          <w:sz w:val="28"/>
          <w:szCs w:val="28"/>
          <w:lang w:val="en-US" w:eastAsia="zh-CN"/>
        </w:rPr>
        <w:t>13</w:t>
      </w:r>
      <w:r>
        <w:rPr>
          <w:rFonts w:hint="eastAsia" w:ascii="宋体" w:hAnsi="宋体" w:eastAsia="宋体" w:cs="宋体"/>
          <w:sz w:val="28"/>
          <w:szCs w:val="28"/>
        </w:rPr>
        <w:t>日至20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8</w:t>
      </w:r>
      <w:r>
        <w:rPr>
          <w:rFonts w:hint="eastAsia" w:ascii="宋体" w:hAnsi="宋体" w:eastAsia="宋体" w:cs="宋体"/>
          <w:sz w:val="28"/>
          <w:szCs w:val="28"/>
        </w:rPr>
        <w:t>月</w:t>
      </w:r>
      <w:r>
        <w:rPr>
          <w:rFonts w:hint="eastAsia" w:ascii="宋体" w:hAnsi="宋体" w:eastAsia="宋体" w:cs="宋体"/>
          <w:sz w:val="28"/>
          <w:szCs w:val="28"/>
          <w:lang w:val="en-US" w:eastAsia="zh-CN"/>
        </w:rPr>
        <w:t>12</w:t>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十二、估价报告应用的限制条件</w:t>
      </w:r>
    </w:p>
    <w:p>
      <w:pPr>
        <w:keepNext w:val="0"/>
        <w:keepLines w:val="0"/>
        <w:pageBreakBefore w:val="0"/>
        <w:widowControl w:val="0"/>
        <w:kinsoku/>
        <w:wordWrap/>
        <w:overflowPunct/>
        <w:topLinePunct w:val="0"/>
        <w:autoSpaceDE/>
        <w:autoSpaceDN/>
        <w:bidi w:val="0"/>
        <w:adjustRightInd/>
        <w:snapToGrid/>
        <w:spacing w:line="6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1、本报告所确定的房地产价格，即该房地产的客观合理价格，是在公开市场条件下，在本次估价目的的特定条件下形成或者成立的正常价格，只能用于与估价目的相符的用途，不对其他用途和目的负责。</w:t>
      </w:r>
      <w:r>
        <w:rPr>
          <w:rFonts w:hint="eastAsia" w:ascii="宋体" w:hAnsi="宋体" w:eastAsia="宋体" w:cs="宋体"/>
          <w:sz w:val="28"/>
          <w:szCs w:val="28"/>
        </w:rPr>
        <w:br w:type="textWrapping"/>
      </w:r>
      <w:r>
        <w:rPr>
          <w:rFonts w:hint="eastAsia" w:ascii="宋体" w:hAnsi="宋体" w:eastAsia="宋体" w:cs="宋体"/>
          <w:sz w:val="28"/>
          <w:szCs w:val="28"/>
        </w:rPr>
        <w:t xml:space="preserve">     2、本报告书的应用有效期为壹年，自完成日期起壹年内有效，即从 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8</w:t>
      </w:r>
      <w:r>
        <w:rPr>
          <w:rFonts w:hint="eastAsia" w:ascii="宋体" w:hAnsi="宋体" w:eastAsia="宋体" w:cs="宋体"/>
          <w:sz w:val="28"/>
          <w:szCs w:val="28"/>
        </w:rPr>
        <w:t>月</w:t>
      </w:r>
      <w:r>
        <w:rPr>
          <w:rFonts w:hint="eastAsia" w:ascii="宋体" w:hAnsi="宋体" w:eastAsia="宋体" w:cs="宋体"/>
          <w:sz w:val="28"/>
          <w:szCs w:val="28"/>
          <w:lang w:val="en-US" w:eastAsia="zh-CN"/>
        </w:rPr>
        <w:t>12</w:t>
      </w:r>
      <w:r>
        <w:rPr>
          <w:rFonts w:hint="eastAsia" w:ascii="宋体" w:hAnsi="宋体" w:eastAsia="宋体" w:cs="宋体"/>
          <w:sz w:val="28"/>
          <w:szCs w:val="28"/>
        </w:rPr>
        <w:t>日起至202</w:t>
      </w:r>
      <w:r>
        <w:rPr>
          <w:rFonts w:hint="eastAsia" w:ascii="宋体" w:hAnsi="宋体" w:eastAsia="宋体" w:cs="宋体"/>
          <w:sz w:val="28"/>
          <w:szCs w:val="28"/>
          <w:lang w:val="en-US" w:eastAsia="zh-CN"/>
        </w:rPr>
        <w:t>2</w:t>
      </w:r>
      <w:r>
        <w:rPr>
          <w:rFonts w:hint="eastAsia" w:ascii="宋体" w:hAnsi="宋体" w:eastAsia="宋体" w:cs="宋体"/>
          <w:sz w:val="28"/>
          <w:szCs w:val="28"/>
        </w:rPr>
        <w:t>年</w:t>
      </w:r>
      <w:r>
        <w:rPr>
          <w:rFonts w:hint="eastAsia" w:ascii="宋体" w:hAnsi="宋体" w:eastAsia="宋体" w:cs="宋体"/>
          <w:sz w:val="28"/>
          <w:szCs w:val="28"/>
          <w:lang w:val="en-US" w:eastAsia="zh-CN"/>
        </w:rPr>
        <w:t>8</w:t>
      </w:r>
      <w:r>
        <w:rPr>
          <w:rFonts w:hint="eastAsia" w:ascii="宋体" w:hAnsi="宋体" w:eastAsia="宋体" w:cs="宋体"/>
          <w:sz w:val="28"/>
          <w:szCs w:val="28"/>
        </w:rPr>
        <w:t>月</w:t>
      </w:r>
      <w:r>
        <w:rPr>
          <w:rFonts w:hint="eastAsia" w:ascii="宋体" w:hAnsi="宋体" w:eastAsia="宋体" w:cs="宋体"/>
          <w:sz w:val="28"/>
          <w:szCs w:val="28"/>
          <w:lang w:val="en-US" w:eastAsia="zh-CN"/>
        </w:rPr>
        <w:t>11</w:t>
      </w:r>
      <w:r>
        <w:rPr>
          <w:rFonts w:hint="eastAsia" w:ascii="宋体" w:hAnsi="宋体" w:eastAsia="宋体" w:cs="宋体"/>
          <w:sz w:val="28"/>
          <w:szCs w:val="28"/>
        </w:rPr>
        <w:t>日止。随此函附交壹份估价报告。</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r>
        <w:rPr>
          <w:rFonts w:hint="eastAsia" w:ascii="宋体" w:hAnsi="宋体" w:eastAsia="宋体" w:cs="宋体"/>
          <w:b/>
          <w:bCs/>
          <w:sz w:val="28"/>
          <w:szCs w:val="28"/>
        </w:rPr>
        <w:t>十三、估价人员</w:t>
      </w:r>
    </w:p>
    <w:p>
      <w:pPr>
        <w:keepNext w:val="0"/>
        <w:keepLines w:val="0"/>
        <w:pageBreakBefore w:val="0"/>
        <w:widowControl w:val="0"/>
        <w:kinsoku/>
        <w:wordWrap/>
        <w:overflowPunct/>
        <w:topLinePunct w:val="0"/>
        <w:autoSpaceDE/>
        <w:autoSpaceDN/>
        <w:bidi w:val="0"/>
        <w:adjustRightInd/>
        <w:snapToGrid/>
        <w:spacing w:line="120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职业</w:t>
      </w:r>
      <w:r>
        <w:rPr>
          <w:rFonts w:hint="eastAsia" w:ascii="宋体" w:hAnsi="宋体" w:eastAsia="宋体" w:cs="宋体"/>
          <w:sz w:val="28"/>
          <w:szCs w:val="28"/>
        </w:rPr>
        <w:t>资格名称</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职业</w:t>
      </w:r>
      <w:r>
        <w:rPr>
          <w:rFonts w:hint="eastAsia" w:ascii="宋体" w:hAnsi="宋体" w:eastAsia="宋体" w:cs="宋体"/>
          <w:sz w:val="28"/>
          <w:szCs w:val="28"/>
        </w:rPr>
        <w:t>资格证号</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签</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名</w:t>
      </w:r>
    </w:p>
    <w:p>
      <w:pPr>
        <w:keepNext w:val="0"/>
        <w:keepLines w:val="0"/>
        <w:pageBreakBefore w:val="0"/>
        <w:widowControl w:val="0"/>
        <w:kinsoku/>
        <w:wordWrap/>
        <w:overflowPunct/>
        <w:topLinePunct w:val="0"/>
        <w:autoSpaceDE/>
        <w:autoSpaceDN/>
        <w:bidi w:val="0"/>
        <w:adjustRightInd/>
        <w:snapToGrid/>
        <w:spacing w:line="1200" w:lineRule="exact"/>
        <w:ind w:firstLine="840" w:firstLineChars="3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价格鉴证师</w:t>
      </w:r>
      <w:r>
        <w:rPr>
          <w:rFonts w:hint="eastAsia" w:ascii="宋体" w:hAnsi="宋体" w:eastAsia="宋体" w:cs="宋体"/>
          <w:sz w:val="28"/>
          <w:szCs w:val="28"/>
          <w:lang w:val="en-US" w:eastAsia="zh-CN"/>
        </w:rPr>
        <w:t xml:space="preserve">             0019180   </w:t>
      </w:r>
    </w:p>
    <w:p>
      <w:pPr>
        <w:keepNext w:val="0"/>
        <w:keepLines w:val="0"/>
        <w:pageBreakBefore w:val="0"/>
        <w:widowControl w:val="0"/>
        <w:kinsoku/>
        <w:wordWrap/>
        <w:overflowPunct/>
        <w:topLinePunct w:val="0"/>
        <w:autoSpaceDE/>
        <w:autoSpaceDN/>
        <w:bidi w:val="0"/>
        <w:adjustRightInd/>
        <w:snapToGrid/>
        <w:spacing w:line="1200" w:lineRule="exact"/>
        <w:textAlignment w:val="auto"/>
        <w:rPr>
          <w:rFonts w:hint="default" w:ascii="宋体" w:hAnsi="宋体" w:eastAsia="宋体" w:cs="宋体"/>
          <w:sz w:val="28"/>
          <w:szCs w:val="28"/>
          <w:lang w:val="en-US"/>
        </w:rPr>
      </w:pPr>
      <w:r>
        <w:rPr>
          <w:rFonts w:hint="eastAsia" w:ascii="宋体" w:hAnsi="宋体" w:eastAsia="宋体" w:cs="宋体"/>
          <w:sz w:val="28"/>
          <w:szCs w:val="28"/>
          <w:lang w:val="en-US" w:eastAsia="zh-CN"/>
        </w:rPr>
        <w:t xml:space="preserve">     </w:t>
      </w:r>
      <w:r>
        <w:rPr>
          <w:rFonts w:hint="eastAsia" w:eastAsia="宋体"/>
          <w:spacing w:val="-24"/>
          <w:lang w:eastAsia="zh-CN"/>
        </w:rPr>
        <w:drawing>
          <wp:anchor distT="0" distB="0" distL="114300" distR="114300" simplePos="0" relativeHeight="251669504" behindDoc="1" locked="0" layoutInCell="1" allowOverlap="1">
            <wp:simplePos x="0" y="0"/>
            <wp:positionH relativeFrom="column">
              <wp:posOffset>2887345</wp:posOffset>
            </wp:positionH>
            <wp:positionV relativeFrom="paragraph">
              <wp:posOffset>6904355</wp:posOffset>
            </wp:positionV>
            <wp:extent cx="1062355" cy="710565"/>
            <wp:effectExtent l="0" t="0" r="0" b="0"/>
            <wp:wrapNone/>
            <wp:docPr id="6" name="图片 2" descr="程经理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程经理签名"/>
                    <pic:cNvPicPr>
                      <a:picLocks noChangeAspect="1"/>
                    </pic:cNvPicPr>
                  </pic:nvPicPr>
                  <pic:blipFill>
                    <a:blip r:embed="rId44"/>
                    <a:stretch>
                      <a:fillRect/>
                    </a:stretch>
                  </pic:blipFill>
                  <pic:spPr>
                    <a:xfrm>
                      <a:off x="0" y="0"/>
                      <a:ext cx="1062355" cy="710565"/>
                    </a:xfrm>
                    <a:prstGeom prst="rect">
                      <a:avLst/>
                    </a:prstGeom>
                    <a:noFill/>
                    <a:ln>
                      <a:noFill/>
                    </a:ln>
                  </pic:spPr>
                </pic:pic>
              </a:graphicData>
            </a:graphic>
          </wp:anchor>
        </w:drawing>
      </w:r>
      <w:r>
        <w:rPr>
          <w:rFonts w:hint="eastAsia" w:ascii="宋体" w:hAnsi="宋体" w:eastAsia="宋体" w:cs="宋体"/>
          <w:sz w:val="28"/>
          <w:szCs w:val="28"/>
        </w:rPr>
        <w:t>价格鉴证师</w:t>
      </w:r>
      <w:r>
        <w:rPr>
          <w:rFonts w:hint="eastAsia" w:ascii="宋体" w:hAnsi="宋体" w:eastAsia="宋体" w:cs="宋体"/>
          <w:sz w:val="28"/>
          <w:szCs w:val="28"/>
          <w:lang w:val="en-US" w:eastAsia="zh-CN"/>
        </w:rPr>
        <w:t xml:space="preserve">             0018674</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default"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 xml:space="preserve">    </w:t>
      </w:r>
      <w:r>
        <w:rPr>
          <w:rFonts w:hint="eastAsia" w:ascii="宋体" w:hAnsi="宋体" w:eastAsia="宋体" w:cs="宋体"/>
          <w:b w:val="0"/>
          <w:bCs w:val="0"/>
          <w:sz w:val="28"/>
          <w:szCs w:val="28"/>
          <w:lang w:val="en-US" w:eastAsia="zh-CN"/>
        </w:rPr>
        <w:t xml:space="preserve"> 价格鉴证师             0018743</w:t>
      </w: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660" w:lineRule="exact"/>
        <w:textAlignment w:val="auto"/>
        <w:rPr>
          <w:rFonts w:hint="eastAsia" w:ascii="宋体" w:hAnsi="宋体" w:eastAsia="宋体" w:cs="宋体"/>
          <w:b/>
          <w:bCs/>
          <w:sz w:val="28"/>
          <w:szCs w:val="28"/>
        </w:rPr>
      </w:pPr>
    </w:p>
    <w:p>
      <w:pPr>
        <w:jc w:val="right"/>
        <w:rPr>
          <w:rFonts w:hint="eastAsia" w:ascii="宋体" w:hAnsi="宋体" w:eastAsia="宋体" w:cs="宋体"/>
          <w:sz w:val="28"/>
          <w:szCs w:val="28"/>
        </w:rPr>
      </w:pPr>
    </w:p>
    <w:p>
      <w:pPr>
        <w:jc w:val="right"/>
        <w:rPr>
          <w:rFonts w:hint="eastAsia" w:ascii="宋体" w:hAnsi="宋体" w:eastAsia="宋体" w:cs="宋体"/>
          <w:sz w:val="28"/>
          <w:szCs w:val="28"/>
          <w:lang w:eastAsia="zh-CN"/>
        </w:rPr>
      </w:pPr>
      <w:r>
        <w:rPr>
          <w:rFonts w:hint="eastAsia" w:ascii="宋体" w:hAnsi="宋体" w:eastAsia="宋体" w:cs="宋体"/>
          <w:sz w:val="28"/>
          <w:szCs w:val="28"/>
          <w:lang w:eastAsia="zh-CN"/>
        </w:rPr>
        <w:t>湖北仲智衡房地资产价格评估有限公司</w:t>
      </w:r>
    </w:p>
    <w:p>
      <w:pPr>
        <w:ind w:firstLine="5600" w:firstLineChars="2000"/>
        <w:outlineLvl w:val="0"/>
        <w:rPr>
          <w:rFonts w:hint="eastAsia" w:ascii="宋体" w:hAnsi="宋体" w:eastAsia="宋体" w:cs="宋体"/>
          <w:b/>
          <w:sz w:val="36"/>
          <w:szCs w:val="36"/>
        </w:rPr>
      </w:pPr>
      <w:r>
        <w:rPr>
          <w:rFonts w:hint="eastAsia" w:ascii="宋体" w:hAnsi="宋体" w:eastAsia="宋体" w:cs="宋体"/>
          <w:sz w:val="28"/>
          <w:szCs w:val="28"/>
        </w:rPr>
        <w:t>20</w:t>
      </w:r>
      <w:r>
        <w:rPr>
          <w:rFonts w:hint="eastAsia" w:ascii="宋体" w:hAnsi="宋体" w:eastAsia="宋体" w:cs="宋体"/>
          <w:sz w:val="28"/>
          <w:szCs w:val="28"/>
          <w:lang w:val="en-US" w:eastAsia="zh-CN"/>
        </w:rPr>
        <w:t>21</w:t>
      </w:r>
      <w:r>
        <w:rPr>
          <w:rFonts w:hint="eastAsia" w:ascii="宋体" w:hAnsi="宋体" w:eastAsia="宋体" w:cs="宋体"/>
          <w:sz w:val="28"/>
          <w:szCs w:val="28"/>
        </w:rPr>
        <w:t>年</w:t>
      </w:r>
      <w:r>
        <w:rPr>
          <w:rFonts w:hint="eastAsia" w:ascii="宋体" w:hAnsi="宋体" w:eastAsia="宋体" w:cs="宋体"/>
          <w:sz w:val="28"/>
          <w:szCs w:val="28"/>
          <w:lang w:val="en-US" w:eastAsia="zh-CN"/>
        </w:rPr>
        <w:t>8</w:t>
      </w:r>
      <w:r>
        <w:rPr>
          <w:rFonts w:hint="eastAsia" w:ascii="宋体" w:hAnsi="宋体" w:eastAsia="宋体" w:cs="宋体"/>
          <w:sz w:val="28"/>
          <w:szCs w:val="28"/>
        </w:rPr>
        <w:t>月</w:t>
      </w:r>
      <w:r>
        <w:rPr>
          <w:rFonts w:hint="eastAsia" w:ascii="宋体" w:hAnsi="宋体" w:eastAsia="宋体" w:cs="宋体"/>
          <w:sz w:val="28"/>
          <w:szCs w:val="28"/>
          <w:lang w:val="en-US" w:eastAsia="zh-CN"/>
        </w:rPr>
        <w:t>12</w:t>
      </w:r>
      <w:r>
        <w:rPr>
          <w:rFonts w:hint="eastAsia" w:ascii="宋体" w:hAnsi="宋体" w:eastAsia="宋体" w:cs="宋体"/>
          <w:sz w:val="28"/>
          <w:szCs w:val="28"/>
        </w:rPr>
        <w:t>日</w:t>
      </w:r>
    </w:p>
    <w:p>
      <w:pPr>
        <w:spacing w:line="720" w:lineRule="auto"/>
        <w:jc w:val="center"/>
        <w:rPr>
          <w:rFonts w:hint="eastAsia" w:ascii="宋体" w:hAnsi="宋体" w:eastAsia="宋体" w:cs="宋体"/>
          <w:b/>
          <w:bCs/>
          <w:sz w:val="44"/>
          <w:szCs w:val="44"/>
        </w:rPr>
      </w:pPr>
      <w:r>
        <w:rPr>
          <w:rFonts w:hint="eastAsia" w:ascii="宋体" w:hAnsi="宋体" w:eastAsia="宋体" w:cs="宋体"/>
          <w:b/>
          <w:bCs/>
          <w:sz w:val="44"/>
          <w:szCs w:val="44"/>
        </w:rPr>
        <w:t>附  件</w:t>
      </w:r>
    </w:p>
    <w:p>
      <w:pPr>
        <w:spacing w:line="720" w:lineRule="auto"/>
        <w:ind w:left="560" w:firstLine="200"/>
        <w:rPr>
          <w:rFonts w:hint="eastAsia" w:ascii="宋体" w:hAnsi="宋体" w:eastAsia="宋体" w:cs="宋体"/>
          <w:sz w:val="28"/>
          <w:szCs w:val="24"/>
          <w:lang w:eastAsia="zh-CN"/>
        </w:rPr>
      </w:pPr>
      <w:r>
        <w:rPr>
          <w:rFonts w:hint="eastAsia" w:ascii="宋体" w:hAnsi="宋体" w:eastAsia="宋体" w:cs="宋体"/>
          <w:sz w:val="28"/>
          <w:szCs w:val="24"/>
        </w:rPr>
        <w:t>1、《</w:t>
      </w:r>
      <w:r>
        <w:rPr>
          <w:rFonts w:hint="eastAsia" w:ascii="宋体" w:hAnsi="宋体" w:eastAsia="宋体" w:cs="宋体"/>
          <w:sz w:val="28"/>
          <w:szCs w:val="24"/>
          <w:lang w:eastAsia="zh-CN"/>
        </w:rPr>
        <w:t>湖北省应城市人民法院司法鉴定对</w:t>
      </w:r>
      <w:r>
        <w:rPr>
          <w:rFonts w:hint="eastAsia" w:ascii="宋体" w:hAnsi="宋体" w:eastAsia="宋体" w:cs="宋体"/>
          <w:sz w:val="28"/>
          <w:szCs w:val="24"/>
        </w:rPr>
        <w:t>委托书》复印件</w:t>
      </w:r>
      <w:r>
        <w:rPr>
          <w:rFonts w:hint="eastAsia" w:ascii="宋体" w:hAnsi="宋体" w:eastAsia="宋体" w:cs="宋体"/>
          <w:sz w:val="28"/>
          <w:szCs w:val="24"/>
          <w:lang w:eastAsia="zh-CN"/>
        </w:rPr>
        <w:t>；</w:t>
      </w:r>
    </w:p>
    <w:p>
      <w:pPr>
        <w:spacing w:line="720" w:lineRule="auto"/>
        <w:ind w:firstLine="840" w:firstLineChars="300"/>
        <w:rPr>
          <w:rFonts w:hint="eastAsia" w:ascii="宋体" w:hAnsi="宋体" w:eastAsia="宋体" w:cs="宋体"/>
          <w:sz w:val="28"/>
          <w:szCs w:val="24"/>
        </w:rPr>
      </w:pPr>
      <w:r>
        <w:rPr>
          <w:rFonts w:hint="eastAsia" w:ascii="宋体" w:hAnsi="宋体" w:eastAsia="宋体" w:cs="宋体"/>
          <w:sz w:val="28"/>
          <w:szCs w:val="24"/>
        </w:rPr>
        <w:t>2、估价对象《国有土地使用证》复印件；《建设工程规划许可证》</w:t>
      </w:r>
    </w:p>
    <w:p>
      <w:pPr>
        <w:spacing w:line="720" w:lineRule="auto"/>
        <w:ind w:left="978" w:leftChars="399" w:hanging="140" w:hangingChars="50"/>
        <w:rPr>
          <w:rFonts w:hint="eastAsia" w:ascii="宋体" w:hAnsi="宋体" w:eastAsia="宋体" w:cs="宋体"/>
          <w:sz w:val="28"/>
          <w:szCs w:val="24"/>
          <w:lang w:eastAsia="zh-CN"/>
        </w:rPr>
      </w:pPr>
      <w:r>
        <w:rPr>
          <w:rFonts w:hint="eastAsia" w:ascii="宋体" w:hAnsi="宋体" w:eastAsia="宋体" w:cs="宋体"/>
          <w:sz w:val="28"/>
          <w:szCs w:val="24"/>
        </w:rPr>
        <w:t>《建设用地</w:t>
      </w:r>
      <w:r>
        <w:rPr>
          <w:rFonts w:hint="eastAsia" w:ascii="宋体" w:hAnsi="宋体" w:eastAsia="宋体" w:cs="宋体"/>
          <w:sz w:val="28"/>
          <w:szCs w:val="24"/>
          <w:lang w:eastAsia="zh-CN"/>
        </w:rPr>
        <w:t>规划</w:t>
      </w:r>
      <w:r>
        <w:rPr>
          <w:rFonts w:hint="eastAsia" w:ascii="宋体" w:hAnsi="宋体" w:eastAsia="宋体" w:cs="宋体"/>
          <w:sz w:val="28"/>
          <w:szCs w:val="24"/>
        </w:rPr>
        <w:t>许可证》、《建筑工程施工许可证》、《预售许可证》复印件</w:t>
      </w:r>
      <w:r>
        <w:rPr>
          <w:rFonts w:hint="eastAsia" w:ascii="宋体" w:hAnsi="宋体" w:eastAsia="宋体" w:cs="宋体"/>
          <w:sz w:val="28"/>
          <w:szCs w:val="24"/>
          <w:lang w:eastAsia="zh-CN"/>
        </w:rPr>
        <w:t>；</w:t>
      </w:r>
    </w:p>
    <w:p>
      <w:pPr>
        <w:spacing w:line="720" w:lineRule="auto"/>
        <w:ind w:left="560" w:firstLine="200"/>
        <w:rPr>
          <w:rFonts w:hint="eastAsia" w:ascii="宋体" w:hAnsi="宋体" w:eastAsia="宋体" w:cs="宋体"/>
          <w:sz w:val="28"/>
          <w:szCs w:val="24"/>
          <w:lang w:eastAsia="zh-CN"/>
        </w:rPr>
      </w:pPr>
      <w:r>
        <w:rPr>
          <w:rFonts w:hint="eastAsia" w:ascii="宋体" w:hAnsi="宋体" w:eastAsia="宋体" w:cs="宋体"/>
          <w:sz w:val="28"/>
          <w:szCs w:val="24"/>
        </w:rPr>
        <w:t>3、评估机构营业执照复印件</w:t>
      </w:r>
      <w:r>
        <w:rPr>
          <w:rFonts w:hint="eastAsia" w:ascii="宋体" w:hAnsi="宋体" w:eastAsia="宋体" w:cs="宋体"/>
          <w:sz w:val="28"/>
          <w:szCs w:val="24"/>
          <w:lang w:eastAsia="zh-CN"/>
        </w:rPr>
        <w:t>；</w:t>
      </w:r>
    </w:p>
    <w:p>
      <w:pPr>
        <w:spacing w:line="720" w:lineRule="auto"/>
        <w:ind w:left="560" w:firstLine="200"/>
        <w:rPr>
          <w:rFonts w:hint="eastAsia" w:ascii="宋体" w:hAnsi="宋体" w:eastAsia="宋体" w:cs="宋体"/>
          <w:sz w:val="28"/>
          <w:szCs w:val="24"/>
          <w:lang w:eastAsia="zh-CN"/>
        </w:rPr>
      </w:pPr>
      <w:r>
        <w:rPr>
          <w:rFonts w:hint="eastAsia" w:ascii="宋体" w:hAnsi="宋体" w:eastAsia="宋体" w:cs="宋体"/>
          <w:sz w:val="28"/>
          <w:szCs w:val="24"/>
        </w:rPr>
        <w:t>4、评估机构估价资质证复印件</w:t>
      </w:r>
      <w:r>
        <w:rPr>
          <w:rFonts w:hint="eastAsia" w:ascii="宋体" w:hAnsi="宋体" w:eastAsia="宋体" w:cs="宋体"/>
          <w:sz w:val="28"/>
          <w:szCs w:val="24"/>
          <w:lang w:eastAsia="zh-CN"/>
        </w:rPr>
        <w:t>；</w:t>
      </w:r>
    </w:p>
    <w:p>
      <w:pPr>
        <w:spacing w:line="720" w:lineRule="auto"/>
        <w:ind w:firstLine="840" w:firstLineChars="300"/>
        <w:rPr>
          <w:rFonts w:hint="eastAsia" w:ascii="宋体" w:hAnsi="宋体" w:eastAsia="宋体" w:cs="宋体"/>
          <w:sz w:val="28"/>
          <w:szCs w:val="24"/>
          <w:lang w:eastAsia="zh-CN"/>
        </w:rPr>
      </w:pPr>
      <w:r>
        <w:rPr>
          <w:rFonts w:hint="eastAsia" w:ascii="宋体" w:hAnsi="宋体" w:eastAsia="宋体" w:cs="宋体"/>
          <w:sz w:val="28"/>
          <w:szCs w:val="24"/>
        </w:rPr>
        <w:t>5、</w:t>
      </w:r>
      <w:r>
        <w:rPr>
          <w:rFonts w:hint="eastAsia" w:ascii="宋体" w:hAnsi="宋体" w:eastAsia="宋体" w:cs="宋体"/>
          <w:sz w:val="28"/>
          <w:szCs w:val="24"/>
          <w:lang w:eastAsia="zh-CN"/>
        </w:rPr>
        <w:t>评估机构价格鉴证师</w:t>
      </w:r>
      <w:r>
        <w:rPr>
          <w:rFonts w:hint="eastAsia" w:ascii="宋体" w:hAnsi="宋体" w:eastAsia="宋体" w:cs="宋体"/>
          <w:sz w:val="28"/>
          <w:szCs w:val="24"/>
        </w:rPr>
        <w:t>复印件</w:t>
      </w:r>
      <w:r>
        <w:rPr>
          <w:rFonts w:hint="eastAsia" w:ascii="宋体" w:hAnsi="宋体" w:eastAsia="宋体" w:cs="宋体"/>
          <w:sz w:val="28"/>
          <w:szCs w:val="24"/>
          <w:lang w:eastAsia="zh-CN"/>
        </w:rPr>
        <w:t>。</w:t>
      </w:r>
    </w:p>
    <w:p>
      <w:pPr>
        <w:rPr>
          <w:rFonts w:hint="eastAsia" w:ascii="宋体" w:hAnsi="宋体" w:eastAsia="宋体" w:cs="宋体"/>
          <w:szCs w:val="24"/>
        </w:rPr>
      </w:pPr>
    </w:p>
    <w:p>
      <w:pPr>
        <w:rPr>
          <w:rFonts w:hint="eastAsia" w:ascii="宋体" w:hAnsi="宋体" w:eastAsia="宋体" w:cs="宋体"/>
          <w:szCs w:val="24"/>
        </w:rPr>
      </w:pPr>
    </w:p>
    <w:p>
      <w:pPr>
        <w:jc w:val="cente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sectPr>
      <w:footerReference r:id="rId11" w:type="first"/>
      <w:footerReference r:id="rId10" w:type="default"/>
      <w:pgSz w:w="11907" w:h="16834"/>
      <w:pgMar w:top="1440" w:right="1440" w:bottom="1440" w:left="1440" w:header="851" w:footer="96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细黑">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rPr>
        <w:rFonts w:hint="eastAsia" w:ascii="华文细黑" w:hAnsi="华文细黑" w:eastAsia="华文细黑" w:cs="华文细黑"/>
        <w:b/>
        <w:bCs/>
        <w:sz w:val="16"/>
        <w:szCs w:val="16"/>
        <w:lang w:eastAsia="zh-CN"/>
      </w:rPr>
    </w:pPr>
    <w:r>
      <w:rPr>
        <w:sz w:val="16"/>
      </w:rPr>
      <mc:AlternateContent>
        <mc:Choice Requires="wps">
          <w:drawing>
            <wp:anchor distT="0" distB="0" distL="114300" distR="114300" simplePos="0" relativeHeight="251659264" behindDoc="0" locked="0" layoutInCell="1" allowOverlap="1">
              <wp:simplePos x="0" y="0"/>
              <wp:positionH relativeFrom="margin">
                <wp:posOffset>4850765</wp:posOffset>
              </wp:positionH>
              <wp:positionV relativeFrom="paragraph">
                <wp:posOffset>0</wp:posOffset>
              </wp:positionV>
              <wp:extent cx="1828800" cy="1828800"/>
              <wp:effectExtent l="0" t="0" r="0" b="0"/>
              <wp:wrapNone/>
              <wp:docPr id="1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ascii="黑体" w:hAnsi="黑体" w:eastAsia="黑体" w:cs="黑体"/>
                              <w:sz w:val="16"/>
                              <w:szCs w:val="16"/>
                              <w:lang w:eastAsia="zh-CN"/>
                            </w:rPr>
                          </w:pPr>
                          <w:r>
                            <w:rPr>
                              <w:rFonts w:hint="eastAsia" w:ascii="黑体" w:hAnsi="黑体" w:eastAsia="黑体" w:cs="黑体"/>
                              <w:sz w:val="16"/>
                              <w:szCs w:val="16"/>
                              <w:lang w:eastAsia="zh-CN"/>
                            </w:rPr>
                            <w:t xml:space="preserve">第 </w:t>
                          </w:r>
                          <w:r>
                            <w:rPr>
                              <w:rFonts w:hint="eastAsia" w:ascii="黑体" w:hAnsi="黑体" w:eastAsia="黑体" w:cs="黑体"/>
                              <w:sz w:val="16"/>
                              <w:szCs w:val="16"/>
                              <w:lang w:eastAsia="zh-CN"/>
                            </w:rPr>
                            <w:fldChar w:fldCharType="begin"/>
                          </w:r>
                          <w:r>
                            <w:rPr>
                              <w:rFonts w:hint="eastAsia" w:ascii="黑体" w:hAnsi="黑体" w:eastAsia="黑体" w:cs="黑体"/>
                              <w:sz w:val="16"/>
                              <w:szCs w:val="16"/>
                              <w:lang w:eastAsia="zh-CN"/>
                            </w:rPr>
                            <w:instrText xml:space="preserve"> PAGE  \* MERGEFORMAT </w:instrText>
                          </w:r>
                          <w:r>
                            <w:rPr>
                              <w:rFonts w:hint="eastAsia" w:ascii="黑体" w:hAnsi="黑体" w:eastAsia="黑体" w:cs="黑体"/>
                              <w:sz w:val="16"/>
                              <w:szCs w:val="16"/>
                              <w:lang w:eastAsia="zh-CN"/>
                            </w:rPr>
                            <w:fldChar w:fldCharType="separate"/>
                          </w:r>
                          <w:r>
                            <w:rPr>
                              <w:rFonts w:hint="eastAsia" w:ascii="黑体" w:hAnsi="黑体" w:eastAsia="黑体" w:cs="黑体"/>
                              <w:sz w:val="16"/>
                              <w:szCs w:val="16"/>
                              <w:lang w:eastAsia="zh-CN"/>
                            </w:rPr>
                            <w:t>1</w:t>
                          </w:r>
                          <w:r>
                            <w:rPr>
                              <w:rFonts w:hint="eastAsia" w:ascii="黑体" w:hAnsi="黑体" w:eastAsia="黑体" w:cs="黑体"/>
                              <w:sz w:val="16"/>
                              <w:szCs w:val="16"/>
                              <w:lang w:eastAsia="zh-CN"/>
                            </w:rPr>
                            <w:fldChar w:fldCharType="end"/>
                          </w:r>
                          <w:r>
                            <w:rPr>
                              <w:rFonts w:hint="eastAsia" w:ascii="黑体" w:hAnsi="黑体" w:eastAsia="黑体" w:cs="黑体"/>
                              <w:sz w:val="16"/>
                              <w:szCs w:val="16"/>
                              <w:lang w:eastAsia="zh-CN"/>
                            </w:rPr>
                            <w:t xml:space="preserve"> 页 共 </w:t>
                          </w:r>
                          <w:r>
                            <w:rPr>
                              <w:rFonts w:hint="eastAsia" w:ascii="黑体" w:hAnsi="黑体" w:eastAsia="黑体" w:cs="黑体"/>
                              <w:sz w:val="16"/>
                              <w:szCs w:val="16"/>
                              <w:lang w:eastAsia="zh-CN"/>
                            </w:rPr>
                            <w:fldChar w:fldCharType="begin"/>
                          </w:r>
                          <w:r>
                            <w:rPr>
                              <w:rFonts w:hint="eastAsia" w:ascii="黑体" w:hAnsi="黑体" w:eastAsia="黑体" w:cs="黑体"/>
                              <w:sz w:val="16"/>
                              <w:szCs w:val="16"/>
                              <w:lang w:eastAsia="zh-CN"/>
                            </w:rPr>
                            <w:instrText xml:space="preserve"> NUMPAGES  \* MERGEFORMAT </w:instrText>
                          </w:r>
                          <w:r>
                            <w:rPr>
                              <w:rFonts w:hint="eastAsia" w:ascii="黑体" w:hAnsi="黑体" w:eastAsia="黑体" w:cs="黑体"/>
                              <w:sz w:val="16"/>
                              <w:szCs w:val="16"/>
                              <w:lang w:eastAsia="zh-CN"/>
                            </w:rPr>
                            <w:fldChar w:fldCharType="separate"/>
                          </w:r>
                          <w:r>
                            <w:rPr>
                              <w:rFonts w:hint="eastAsia" w:ascii="黑体" w:hAnsi="黑体" w:eastAsia="黑体" w:cs="黑体"/>
                              <w:sz w:val="16"/>
                              <w:szCs w:val="16"/>
                              <w:lang w:eastAsia="zh-CN"/>
                            </w:rPr>
                            <w:t>20</w:t>
                          </w:r>
                          <w:r>
                            <w:rPr>
                              <w:rFonts w:hint="eastAsia" w:ascii="黑体" w:hAnsi="黑体" w:eastAsia="黑体" w:cs="黑体"/>
                              <w:sz w:val="16"/>
                              <w:szCs w:val="16"/>
                              <w:lang w:eastAsia="zh-CN"/>
                            </w:rPr>
                            <w:fldChar w:fldCharType="end"/>
                          </w:r>
                          <w:r>
                            <w:rPr>
                              <w:rFonts w:hint="eastAsia" w:ascii="黑体" w:hAnsi="黑体" w:eastAsia="黑体" w:cs="黑体"/>
                              <w:sz w:val="16"/>
                              <w:szCs w:val="16"/>
                              <w:lang w:eastAsia="zh-CN"/>
                            </w:rPr>
                            <w:t xml:space="preserve"> 页</w:t>
                          </w:r>
                        </w:p>
                      </w:txbxContent>
                    </wps:txbx>
                    <wps:bodyPr wrap="none" lIns="0" tIns="0" rIns="0" bIns="0" upright="0">
                      <a:spAutoFit/>
                    </wps:bodyPr>
                  </wps:wsp>
                </a:graphicData>
              </a:graphic>
            </wp:anchor>
          </w:drawing>
        </mc:Choice>
        <mc:Fallback>
          <w:pict>
            <v:shape id="文本框 16" o:spid="_x0000_s1026" o:spt="202" type="#_x0000_t202" style="position:absolute;left:0pt;margin-left:381.95pt;margin-top:0pt;height:144pt;width:144pt;mso-position-horizontal-relative:margin;mso-wrap-style:none;z-index:251659264;mso-width-relative:page;mso-height-relative:page;" filled="f" stroked="f" coordsize="21600,21600" o:gfxdata="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eMstdQAAAAJAQAADwAAAAAAAAABACAAAAAiAAAAZHJzL2Rvd25y&#10;ZXYueG1sUEsBAhQAFAAAAAgAh07iQCUeggDJAQAAmwMAAA4AAAAAAAAAAQAgAAAAIwEAAGRycy9l&#10;Mm9Eb2MueG1sUEsFBgAAAAAGAAYAWQEAAF4FAAAAAA==&#10;">
              <v:fill on="f" focussize="0,0"/>
              <v:stroke on="f"/>
              <v:imagedata o:title=""/>
              <o:lock v:ext="edit" aspectratio="f"/>
              <v:textbox inset="0mm,0mm,0mm,0mm" style="mso-fit-shape-to-text:t;">
                <w:txbxContent>
                  <w:p>
                    <w:pPr>
                      <w:pStyle w:val="10"/>
                      <w:rPr>
                        <w:rFonts w:hint="eastAsia" w:ascii="黑体" w:hAnsi="黑体" w:eastAsia="黑体" w:cs="黑体"/>
                        <w:sz w:val="16"/>
                        <w:szCs w:val="16"/>
                        <w:lang w:eastAsia="zh-CN"/>
                      </w:rPr>
                    </w:pPr>
                    <w:r>
                      <w:rPr>
                        <w:rFonts w:hint="eastAsia" w:ascii="黑体" w:hAnsi="黑体" w:eastAsia="黑体" w:cs="黑体"/>
                        <w:sz w:val="16"/>
                        <w:szCs w:val="16"/>
                        <w:lang w:eastAsia="zh-CN"/>
                      </w:rPr>
                      <w:t xml:space="preserve">第 </w:t>
                    </w:r>
                    <w:r>
                      <w:rPr>
                        <w:rFonts w:hint="eastAsia" w:ascii="黑体" w:hAnsi="黑体" w:eastAsia="黑体" w:cs="黑体"/>
                        <w:sz w:val="16"/>
                        <w:szCs w:val="16"/>
                        <w:lang w:eastAsia="zh-CN"/>
                      </w:rPr>
                      <w:fldChar w:fldCharType="begin"/>
                    </w:r>
                    <w:r>
                      <w:rPr>
                        <w:rFonts w:hint="eastAsia" w:ascii="黑体" w:hAnsi="黑体" w:eastAsia="黑体" w:cs="黑体"/>
                        <w:sz w:val="16"/>
                        <w:szCs w:val="16"/>
                        <w:lang w:eastAsia="zh-CN"/>
                      </w:rPr>
                      <w:instrText xml:space="preserve"> PAGE  \* MERGEFORMAT </w:instrText>
                    </w:r>
                    <w:r>
                      <w:rPr>
                        <w:rFonts w:hint="eastAsia" w:ascii="黑体" w:hAnsi="黑体" w:eastAsia="黑体" w:cs="黑体"/>
                        <w:sz w:val="16"/>
                        <w:szCs w:val="16"/>
                        <w:lang w:eastAsia="zh-CN"/>
                      </w:rPr>
                      <w:fldChar w:fldCharType="separate"/>
                    </w:r>
                    <w:r>
                      <w:rPr>
                        <w:rFonts w:hint="eastAsia" w:ascii="黑体" w:hAnsi="黑体" w:eastAsia="黑体" w:cs="黑体"/>
                        <w:sz w:val="16"/>
                        <w:szCs w:val="16"/>
                        <w:lang w:eastAsia="zh-CN"/>
                      </w:rPr>
                      <w:t>1</w:t>
                    </w:r>
                    <w:r>
                      <w:rPr>
                        <w:rFonts w:hint="eastAsia" w:ascii="黑体" w:hAnsi="黑体" w:eastAsia="黑体" w:cs="黑体"/>
                        <w:sz w:val="16"/>
                        <w:szCs w:val="16"/>
                        <w:lang w:eastAsia="zh-CN"/>
                      </w:rPr>
                      <w:fldChar w:fldCharType="end"/>
                    </w:r>
                    <w:r>
                      <w:rPr>
                        <w:rFonts w:hint="eastAsia" w:ascii="黑体" w:hAnsi="黑体" w:eastAsia="黑体" w:cs="黑体"/>
                        <w:sz w:val="16"/>
                        <w:szCs w:val="16"/>
                        <w:lang w:eastAsia="zh-CN"/>
                      </w:rPr>
                      <w:t xml:space="preserve"> 页 共 </w:t>
                    </w:r>
                    <w:r>
                      <w:rPr>
                        <w:rFonts w:hint="eastAsia" w:ascii="黑体" w:hAnsi="黑体" w:eastAsia="黑体" w:cs="黑体"/>
                        <w:sz w:val="16"/>
                        <w:szCs w:val="16"/>
                        <w:lang w:eastAsia="zh-CN"/>
                      </w:rPr>
                      <w:fldChar w:fldCharType="begin"/>
                    </w:r>
                    <w:r>
                      <w:rPr>
                        <w:rFonts w:hint="eastAsia" w:ascii="黑体" w:hAnsi="黑体" w:eastAsia="黑体" w:cs="黑体"/>
                        <w:sz w:val="16"/>
                        <w:szCs w:val="16"/>
                        <w:lang w:eastAsia="zh-CN"/>
                      </w:rPr>
                      <w:instrText xml:space="preserve"> NUMPAGES  \* MERGEFORMAT </w:instrText>
                    </w:r>
                    <w:r>
                      <w:rPr>
                        <w:rFonts w:hint="eastAsia" w:ascii="黑体" w:hAnsi="黑体" w:eastAsia="黑体" w:cs="黑体"/>
                        <w:sz w:val="16"/>
                        <w:szCs w:val="16"/>
                        <w:lang w:eastAsia="zh-CN"/>
                      </w:rPr>
                      <w:fldChar w:fldCharType="separate"/>
                    </w:r>
                    <w:r>
                      <w:rPr>
                        <w:rFonts w:hint="eastAsia" w:ascii="黑体" w:hAnsi="黑体" w:eastAsia="黑体" w:cs="黑体"/>
                        <w:sz w:val="16"/>
                        <w:szCs w:val="16"/>
                        <w:lang w:eastAsia="zh-CN"/>
                      </w:rPr>
                      <w:t>20</w:t>
                    </w:r>
                    <w:r>
                      <w:rPr>
                        <w:rFonts w:hint="eastAsia" w:ascii="黑体" w:hAnsi="黑体" w:eastAsia="黑体" w:cs="黑体"/>
                        <w:sz w:val="16"/>
                        <w:szCs w:val="16"/>
                        <w:lang w:eastAsia="zh-CN"/>
                      </w:rPr>
                      <w:fldChar w:fldCharType="end"/>
                    </w:r>
                    <w:r>
                      <w:rPr>
                        <w:rFonts w:hint="eastAsia" w:ascii="黑体" w:hAnsi="黑体" w:eastAsia="黑体" w:cs="黑体"/>
                        <w:sz w:val="16"/>
                        <w:szCs w:val="16"/>
                        <w:lang w:eastAsia="zh-CN"/>
                      </w:rPr>
                      <w:t xml:space="preserve"> 页</w:t>
                    </w:r>
                  </w:p>
                </w:txbxContent>
              </v:textbox>
            </v:shape>
          </w:pict>
        </mc:Fallback>
      </mc:AlternateContent>
    </w:r>
    <w:r>
      <w:rPr>
        <w:rFonts w:hint="eastAsia" w:ascii="华文细黑" w:hAnsi="华文细黑" w:eastAsia="华文细黑" w:cs="华文细黑"/>
        <w:b/>
        <w:bCs/>
        <w:sz w:val="16"/>
        <w:szCs w:val="16"/>
      </w:rPr>
      <w:t>湖北</w:t>
    </w:r>
    <w:r>
      <w:rPr>
        <w:rFonts w:hint="eastAsia" w:ascii="华文细黑" w:hAnsi="华文细黑" w:eastAsia="华文细黑" w:cs="华文细黑"/>
        <w:b/>
        <w:bCs/>
        <w:sz w:val="16"/>
        <w:szCs w:val="16"/>
        <w:lang w:eastAsia="zh-CN"/>
      </w:rPr>
      <w:t>仲智衡房地资产价格评估有限公司</w:t>
    </w:r>
  </w:p>
  <w:p>
    <w:pPr>
      <w:pStyle w:val="10"/>
      <w:pBdr>
        <w:top w:val="single" w:color="auto" w:sz="4" w:space="0"/>
      </w:pBdr>
      <w:tabs>
        <w:tab w:val="left" w:pos="7989"/>
        <w:tab w:val="clear" w:pos="4153"/>
      </w:tabs>
      <w:rPr>
        <w:rFonts w:hint="eastAsia" w:eastAsia="楷体_GB2312"/>
        <w:i/>
        <w:iCs/>
        <w:lang w:eastAsia="zh-CN"/>
      </w:rPr>
    </w:pPr>
    <w:r>
      <w:rPr>
        <w:rFonts w:hint="eastAsia" w:eastAsia="楷体_GB2312"/>
        <w:i/>
        <w:iCs/>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rPr>
        <w:rFonts w:hint="eastAsia" w:ascii="华文细黑" w:hAnsi="华文细黑" w:eastAsia="华文细黑" w:cs="华文细黑"/>
        <w:b/>
        <w:bCs/>
        <w:sz w:val="16"/>
        <w:szCs w:val="16"/>
        <w:lang w:eastAsia="zh-CN"/>
      </w:rPr>
    </w:pPr>
    <w:r>
      <w:rPr>
        <w:sz w:val="16"/>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20</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6AJj8o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J&#10;apkF6gPUmPcQMDMNd37AtZn9gM7Me1DR5i8yIhhHec9XeeWQiMiP1qv1usKQwNh8QXz2+DxESG+l&#10;tyQbDY04vyIrP72HNKbOKbma8/famDJD4/5yIGb2sNz72GO20rAfJkJ7356RT4+jb6jDTafEvHOo&#10;bN6S2YizsZ+NY4j60JU1yvUg3B4TNlF6yxVG2Kkwzqywm/YrL8Wf95L1+E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96AJj8oBAACbAwAADgAAAAAAAAABACAAAAAeAQAAZHJzL2Uyb0Rv&#10;Yy54bWxQSwUGAAAAAAYABgBZAQAAWgUAAAAA&#10;">
              <v:fill on="f" focussize="0,0"/>
              <v:stroke on="f"/>
              <v:imagedata o:title=""/>
              <o:lock v:ext="edit" aspectratio="f"/>
              <v:textbox inset="0mm,0mm,0mm,0mm" style="mso-fit-shape-to-text:t;">
                <w:txbxContent>
                  <w:p>
                    <w:pPr>
                      <w:pStyle w:val="10"/>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20</w:t>
                    </w:r>
                    <w:r>
                      <w:rPr>
                        <w:rFonts w:hint="eastAsia"/>
                        <w:lang w:eastAsia="zh-CN"/>
                      </w:rPr>
                      <w:fldChar w:fldCharType="end"/>
                    </w:r>
                    <w:r>
                      <w:rPr>
                        <w:rFonts w:hint="eastAsia"/>
                        <w:lang w:eastAsia="zh-CN"/>
                      </w:rPr>
                      <w:t xml:space="preserve"> 页</w:t>
                    </w:r>
                  </w:p>
                </w:txbxContent>
              </v:textbox>
            </v:shape>
          </w:pict>
        </mc:Fallback>
      </mc:AlternateContent>
    </w:r>
    <w:r>
      <w:rPr>
        <w:rFonts w:hint="eastAsia" w:ascii="华文细黑" w:hAnsi="华文细黑" w:eastAsia="华文细黑" w:cs="华文细黑"/>
        <w:b/>
        <w:bCs/>
        <w:sz w:val="16"/>
        <w:szCs w:val="16"/>
      </w:rPr>
      <w:t>湖北</w:t>
    </w:r>
    <w:r>
      <w:rPr>
        <w:rFonts w:hint="eastAsia" w:ascii="华文细黑" w:hAnsi="华文细黑" w:eastAsia="华文细黑" w:cs="华文细黑"/>
        <w:b/>
        <w:bCs/>
        <w:sz w:val="16"/>
        <w:szCs w:val="16"/>
        <w:lang w:eastAsia="zh-CN"/>
      </w:rPr>
      <w:t>仲智衡房地资产价格评估有限公司</w:t>
    </w:r>
  </w:p>
  <w:p>
    <w:pPr>
      <w:pStyle w:val="10"/>
      <w:rPr>
        <w:rFonts w:hint="eastAsia"/>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513"/>
        <w:tab w:val="clear" w:pos="4153"/>
      </w:tabs>
      <w:rPr>
        <w:rFonts w:hint="eastAsia" w:eastAsia="宋体"/>
        <w:lang w:eastAsia="zh-CN"/>
      </w:rPr>
    </w:pPr>
    <w:r>
      <w:rPr>
        <w:sz w:val="16"/>
      </w:rPr>
      <mc:AlternateContent>
        <mc:Choice Requires="wps">
          <w:drawing>
            <wp:anchor distT="0" distB="0" distL="114300" distR="114300" simplePos="0" relativeHeight="251669504" behindDoc="0" locked="0" layoutInCell="1" allowOverlap="1">
              <wp:simplePos x="0" y="0"/>
              <wp:positionH relativeFrom="column">
                <wp:posOffset>15240</wp:posOffset>
              </wp:positionH>
              <wp:positionV relativeFrom="paragraph">
                <wp:posOffset>-128905</wp:posOffset>
              </wp:positionV>
              <wp:extent cx="5728970" cy="635"/>
              <wp:effectExtent l="0" t="0" r="0" b="0"/>
              <wp:wrapNone/>
              <wp:docPr id="33" name="直线 23"/>
              <wp:cNvGraphicFramePr/>
              <a:graphic xmlns:a="http://schemas.openxmlformats.org/drawingml/2006/main">
                <a:graphicData uri="http://schemas.microsoft.com/office/word/2010/wordprocessingShape">
                  <wps:wsp>
                    <wps:cNvSpPr/>
                    <wps:spPr>
                      <a:xfrm>
                        <a:off x="0" y="0"/>
                        <a:ext cx="57289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1.2pt;margin-top:-10.15pt;height:0.05pt;width:451.1pt;z-index:251669504;mso-width-relative:page;mso-height-relative:page;" filled="f" stroked="t" coordsize="21600,21600" o:gfxdata="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OS+&#10;+dcAAAAJAQAADwAAAAAAAAABACAAAAAiAAAAZHJzL2Rvd25yZXYueG1sUEsBAhQAFAAAAAgAh07i&#10;QDwDmrvqAQAA3wMAAA4AAAAAAAAAAQAgAAAAJgEAAGRycy9lMm9Eb2MueG1sUEsFBgAAAAAGAAYA&#10;WQEAAIIFAAAAAA==&#10;">
              <v:fill on="f" focussize="0,0"/>
              <v:stroke color="#000000" joinstyle="round"/>
              <v:imagedata o:title=""/>
              <o:lock v:ext="edit" aspectratio="f"/>
            </v:line>
          </w:pict>
        </mc:Fallback>
      </mc:AlternateContent>
    </w:r>
    <w:r>
      <w:rPr>
        <w:rFonts w:hint="eastAsia" w:ascii="黑体" w:hAnsi="黑体" w:eastAsia="黑体" w:cs="黑体"/>
        <w:sz w:val="16"/>
        <w:szCs w:val="16"/>
      </w:rPr>
      <mc:AlternateContent>
        <mc:Choice Requires="wps">
          <w:drawing>
            <wp:anchor distT="0" distB="0" distL="114300" distR="114300" simplePos="0" relativeHeight="251668480" behindDoc="0" locked="0" layoutInCell="1" allowOverlap="1">
              <wp:simplePos x="0" y="0"/>
              <wp:positionH relativeFrom="margin">
                <wp:posOffset>4827905</wp:posOffset>
              </wp:positionH>
              <wp:positionV relativeFrom="paragraph">
                <wp:posOffset>0</wp:posOffset>
              </wp:positionV>
              <wp:extent cx="1828800" cy="1828800"/>
              <wp:effectExtent l="0" t="0" r="0" b="0"/>
              <wp:wrapNone/>
              <wp:docPr id="3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ascii="黑体" w:hAnsi="黑体" w:eastAsia="黑体" w:cs="黑体"/>
                              <w:sz w:val="16"/>
                              <w:szCs w:val="16"/>
                              <w:lang w:eastAsia="zh-CN"/>
                            </w:rPr>
                          </w:pPr>
                          <w:r>
                            <w:rPr>
                              <w:rFonts w:hint="eastAsia" w:ascii="黑体" w:hAnsi="黑体" w:eastAsia="黑体" w:cs="黑体"/>
                              <w:sz w:val="16"/>
                              <w:szCs w:val="16"/>
                              <w:lang w:eastAsia="zh-CN"/>
                            </w:rPr>
                            <w:t xml:space="preserve">第 </w:t>
                          </w:r>
                          <w:r>
                            <w:rPr>
                              <w:rFonts w:hint="eastAsia" w:ascii="黑体" w:hAnsi="黑体" w:eastAsia="黑体" w:cs="黑体"/>
                              <w:sz w:val="16"/>
                              <w:szCs w:val="16"/>
                              <w:lang w:eastAsia="zh-CN"/>
                            </w:rPr>
                            <w:fldChar w:fldCharType="begin"/>
                          </w:r>
                          <w:r>
                            <w:rPr>
                              <w:rFonts w:hint="eastAsia" w:ascii="黑体" w:hAnsi="黑体" w:eastAsia="黑体" w:cs="黑体"/>
                              <w:sz w:val="16"/>
                              <w:szCs w:val="16"/>
                              <w:lang w:eastAsia="zh-CN"/>
                            </w:rPr>
                            <w:instrText xml:space="preserve"> PAGE  \* MERGEFORMAT </w:instrText>
                          </w:r>
                          <w:r>
                            <w:rPr>
                              <w:rFonts w:hint="eastAsia" w:ascii="黑体" w:hAnsi="黑体" w:eastAsia="黑体" w:cs="黑体"/>
                              <w:sz w:val="16"/>
                              <w:szCs w:val="16"/>
                              <w:lang w:eastAsia="zh-CN"/>
                            </w:rPr>
                            <w:fldChar w:fldCharType="separate"/>
                          </w:r>
                          <w:r>
                            <w:rPr>
                              <w:rFonts w:hint="eastAsia" w:ascii="黑体" w:hAnsi="黑体" w:eastAsia="黑体" w:cs="黑体"/>
                              <w:sz w:val="16"/>
                              <w:szCs w:val="16"/>
                              <w:lang w:eastAsia="zh-CN"/>
                            </w:rPr>
                            <w:t>3</w:t>
                          </w:r>
                          <w:r>
                            <w:rPr>
                              <w:rFonts w:hint="eastAsia" w:ascii="黑体" w:hAnsi="黑体" w:eastAsia="黑体" w:cs="黑体"/>
                              <w:sz w:val="16"/>
                              <w:szCs w:val="16"/>
                              <w:lang w:eastAsia="zh-CN"/>
                            </w:rPr>
                            <w:fldChar w:fldCharType="end"/>
                          </w:r>
                          <w:r>
                            <w:rPr>
                              <w:rFonts w:hint="eastAsia" w:ascii="黑体" w:hAnsi="黑体" w:eastAsia="黑体" w:cs="黑体"/>
                              <w:sz w:val="16"/>
                              <w:szCs w:val="16"/>
                              <w:lang w:eastAsia="zh-CN"/>
                            </w:rPr>
                            <w:t xml:space="preserve"> 页 共 </w:t>
                          </w:r>
                          <w:r>
                            <w:rPr>
                              <w:rFonts w:hint="eastAsia" w:ascii="黑体" w:hAnsi="黑体" w:eastAsia="黑体" w:cs="黑体"/>
                              <w:sz w:val="16"/>
                              <w:szCs w:val="16"/>
                              <w:lang w:eastAsia="zh-CN"/>
                            </w:rPr>
                            <w:fldChar w:fldCharType="begin"/>
                          </w:r>
                          <w:r>
                            <w:rPr>
                              <w:rFonts w:hint="eastAsia" w:ascii="黑体" w:hAnsi="黑体" w:eastAsia="黑体" w:cs="黑体"/>
                              <w:sz w:val="16"/>
                              <w:szCs w:val="16"/>
                              <w:lang w:eastAsia="zh-CN"/>
                            </w:rPr>
                            <w:instrText xml:space="preserve"> NUMPAGES  \* MERGEFORMAT </w:instrText>
                          </w:r>
                          <w:r>
                            <w:rPr>
                              <w:rFonts w:hint="eastAsia" w:ascii="黑体" w:hAnsi="黑体" w:eastAsia="黑体" w:cs="黑体"/>
                              <w:sz w:val="16"/>
                              <w:szCs w:val="16"/>
                              <w:lang w:eastAsia="zh-CN"/>
                            </w:rPr>
                            <w:fldChar w:fldCharType="separate"/>
                          </w:r>
                          <w:r>
                            <w:rPr>
                              <w:rFonts w:hint="eastAsia" w:ascii="黑体" w:hAnsi="黑体" w:eastAsia="黑体" w:cs="黑体"/>
                              <w:sz w:val="16"/>
                              <w:szCs w:val="16"/>
                              <w:lang w:eastAsia="zh-CN"/>
                            </w:rPr>
                            <w:t>20</w:t>
                          </w:r>
                          <w:r>
                            <w:rPr>
                              <w:rFonts w:hint="eastAsia" w:ascii="黑体" w:hAnsi="黑体" w:eastAsia="黑体" w:cs="黑体"/>
                              <w:sz w:val="16"/>
                              <w:szCs w:val="16"/>
                              <w:lang w:eastAsia="zh-CN"/>
                            </w:rPr>
                            <w:fldChar w:fldCharType="end"/>
                          </w:r>
                          <w:r>
                            <w:rPr>
                              <w:rFonts w:hint="eastAsia" w:ascii="黑体" w:hAnsi="黑体" w:eastAsia="黑体" w:cs="黑体"/>
                              <w:sz w:val="16"/>
                              <w:szCs w:val="16"/>
                              <w:lang w:eastAsia="zh-CN"/>
                            </w:rPr>
                            <w:t xml:space="preserve"> 页</w:t>
                          </w:r>
                        </w:p>
                      </w:txbxContent>
                    </wps:txbx>
                    <wps:bodyPr wrap="none" lIns="0" tIns="0" rIns="0" bIns="0" upright="0">
                      <a:spAutoFit/>
                    </wps:bodyPr>
                  </wps:wsp>
                </a:graphicData>
              </a:graphic>
            </wp:anchor>
          </w:drawing>
        </mc:Choice>
        <mc:Fallback>
          <w:pict>
            <v:shape id="文本框 22" o:spid="_x0000_s1026" o:spt="202" type="#_x0000_t202" style="position:absolute;left:0pt;margin-left:380.15pt;margin-top:0pt;height:144pt;width:144pt;mso-position-horizontal-relative:margin;mso-wrap-style:none;z-index:251668480;mso-width-relative:page;mso-height-relative:page;" filled="f" stroked="f" coordsize="21600,21600" o:gfxdata="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5xfir0wAAAAkBAAAPAAAAAAAAAAEAIAAAACIAAABkcnMvZG93bnJl&#10;di54bWxQSwECFAAUAAAACACHTuJATgI3JskBAACbAwAADgAAAAAAAAABACAAAAAiAQAAZHJzL2Uy&#10;b0RvYy54bWxQSwUGAAAAAAYABgBZAQAAXQUAAAAA&#10;">
              <v:fill on="f" focussize="0,0"/>
              <v:stroke on="f"/>
              <v:imagedata o:title=""/>
              <o:lock v:ext="edit" aspectratio="f"/>
              <v:textbox inset="0mm,0mm,0mm,0mm" style="mso-fit-shape-to-text:t;">
                <w:txbxContent>
                  <w:p>
                    <w:pPr>
                      <w:pStyle w:val="10"/>
                      <w:rPr>
                        <w:rFonts w:hint="eastAsia" w:ascii="黑体" w:hAnsi="黑体" w:eastAsia="黑体" w:cs="黑体"/>
                        <w:sz w:val="16"/>
                        <w:szCs w:val="16"/>
                        <w:lang w:eastAsia="zh-CN"/>
                      </w:rPr>
                    </w:pPr>
                    <w:r>
                      <w:rPr>
                        <w:rFonts w:hint="eastAsia" w:ascii="黑体" w:hAnsi="黑体" w:eastAsia="黑体" w:cs="黑体"/>
                        <w:sz w:val="16"/>
                        <w:szCs w:val="16"/>
                        <w:lang w:eastAsia="zh-CN"/>
                      </w:rPr>
                      <w:t xml:space="preserve">第 </w:t>
                    </w:r>
                    <w:r>
                      <w:rPr>
                        <w:rFonts w:hint="eastAsia" w:ascii="黑体" w:hAnsi="黑体" w:eastAsia="黑体" w:cs="黑体"/>
                        <w:sz w:val="16"/>
                        <w:szCs w:val="16"/>
                        <w:lang w:eastAsia="zh-CN"/>
                      </w:rPr>
                      <w:fldChar w:fldCharType="begin"/>
                    </w:r>
                    <w:r>
                      <w:rPr>
                        <w:rFonts w:hint="eastAsia" w:ascii="黑体" w:hAnsi="黑体" w:eastAsia="黑体" w:cs="黑体"/>
                        <w:sz w:val="16"/>
                        <w:szCs w:val="16"/>
                        <w:lang w:eastAsia="zh-CN"/>
                      </w:rPr>
                      <w:instrText xml:space="preserve"> PAGE  \* MERGEFORMAT </w:instrText>
                    </w:r>
                    <w:r>
                      <w:rPr>
                        <w:rFonts w:hint="eastAsia" w:ascii="黑体" w:hAnsi="黑体" w:eastAsia="黑体" w:cs="黑体"/>
                        <w:sz w:val="16"/>
                        <w:szCs w:val="16"/>
                        <w:lang w:eastAsia="zh-CN"/>
                      </w:rPr>
                      <w:fldChar w:fldCharType="separate"/>
                    </w:r>
                    <w:r>
                      <w:rPr>
                        <w:rFonts w:hint="eastAsia" w:ascii="黑体" w:hAnsi="黑体" w:eastAsia="黑体" w:cs="黑体"/>
                        <w:sz w:val="16"/>
                        <w:szCs w:val="16"/>
                        <w:lang w:eastAsia="zh-CN"/>
                      </w:rPr>
                      <w:t>3</w:t>
                    </w:r>
                    <w:r>
                      <w:rPr>
                        <w:rFonts w:hint="eastAsia" w:ascii="黑体" w:hAnsi="黑体" w:eastAsia="黑体" w:cs="黑体"/>
                        <w:sz w:val="16"/>
                        <w:szCs w:val="16"/>
                        <w:lang w:eastAsia="zh-CN"/>
                      </w:rPr>
                      <w:fldChar w:fldCharType="end"/>
                    </w:r>
                    <w:r>
                      <w:rPr>
                        <w:rFonts w:hint="eastAsia" w:ascii="黑体" w:hAnsi="黑体" w:eastAsia="黑体" w:cs="黑体"/>
                        <w:sz w:val="16"/>
                        <w:szCs w:val="16"/>
                        <w:lang w:eastAsia="zh-CN"/>
                      </w:rPr>
                      <w:t xml:space="preserve"> 页 共 </w:t>
                    </w:r>
                    <w:r>
                      <w:rPr>
                        <w:rFonts w:hint="eastAsia" w:ascii="黑体" w:hAnsi="黑体" w:eastAsia="黑体" w:cs="黑体"/>
                        <w:sz w:val="16"/>
                        <w:szCs w:val="16"/>
                        <w:lang w:eastAsia="zh-CN"/>
                      </w:rPr>
                      <w:fldChar w:fldCharType="begin"/>
                    </w:r>
                    <w:r>
                      <w:rPr>
                        <w:rFonts w:hint="eastAsia" w:ascii="黑体" w:hAnsi="黑体" w:eastAsia="黑体" w:cs="黑体"/>
                        <w:sz w:val="16"/>
                        <w:szCs w:val="16"/>
                        <w:lang w:eastAsia="zh-CN"/>
                      </w:rPr>
                      <w:instrText xml:space="preserve"> NUMPAGES  \* MERGEFORMAT </w:instrText>
                    </w:r>
                    <w:r>
                      <w:rPr>
                        <w:rFonts w:hint="eastAsia" w:ascii="黑体" w:hAnsi="黑体" w:eastAsia="黑体" w:cs="黑体"/>
                        <w:sz w:val="16"/>
                        <w:szCs w:val="16"/>
                        <w:lang w:eastAsia="zh-CN"/>
                      </w:rPr>
                      <w:fldChar w:fldCharType="separate"/>
                    </w:r>
                    <w:r>
                      <w:rPr>
                        <w:rFonts w:hint="eastAsia" w:ascii="黑体" w:hAnsi="黑体" w:eastAsia="黑体" w:cs="黑体"/>
                        <w:sz w:val="16"/>
                        <w:szCs w:val="16"/>
                        <w:lang w:eastAsia="zh-CN"/>
                      </w:rPr>
                      <w:t>20</w:t>
                    </w:r>
                    <w:r>
                      <w:rPr>
                        <w:rFonts w:hint="eastAsia" w:ascii="黑体" w:hAnsi="黑体" w:eastAsia="黑体" w:cs="黑体"/>
                        <w:sz w:val="16"/>
                        <w:szCs w:val="16"/>
                        <w:lang w:eastAsia="zh-CN"/>
                      </w:rPr>
                      <w:fldChar w:fldCharType="end"/>
                    </w:r>
                    <w:r>
                      <w:rPr>
                        <w:rFonts w:hint="eastAsia" w:ascii="黑体" w:hAnsi="黑体" w:eastAsia="黑体" w:cs="黑体"/>
                        <w:sz w:val="16"/>
                        <w:szCs w:val="16"/>
                        <w:lang w:eastAsia="zh-CN"/>
                      </w:rPr>
                      <w:t xml:space="preserve"> 页</w:t>
                    </w:r>
                  </w:p>
                </w:txbxContent>
              </v:textbox>
            </v:shape>
          </w:pict>
        </mc:Fallback>
      </mc:AlternateContent>
    </w:r>
    <w:r>
      <w:rPr>
        <w:rFonts w:hint="eastAsia" w:ascii="黑体" w:hAnsi="黑体" w:eastAsia="黑体" w:cs="黑体"/>
        <w:sz w:val="16"/>
        <w:szCs w:val="16"/>
        <w:lang w:eastAsia="zh-CN"/>
      </w:rPr>
      <w:t>湖北仲智衡房地资产评估价格有限公司</w: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rPr>
        <w:rFonts w:hint="eastAsia" w:ascii="华文细黑" w:hAnsi="华文细黑" w:eastAsia="华文细黑" w:cs="华文细黑"/>
        <w:b/>
        <w:bCs/>
        <w:sz w:val="16"/>
        <w:szCs w:val="16"/>
        <w:lang w:eastAsia="zh-CN"/>
      </w:rPr>
    </w:pPr>
    <w:r>
      <w:rPr>
        <w:sz w:val="16"/>
      </w:rPr>
      <mc:AlternateContent>
        <mc:Choice Requires="wps">
          <w:drawing>
            <wp:anchor distT="0" distB="0" distL="114300" distR="114300" simplePos="0" relativeHeight="251663360" behindDoc="0" locked="0" layoutInCell="1" allowOverlap="1">
              <wp:simplePos x="0" y="0"/>
              <wp:positionH relativeFrom="margin">
                <wp:posOffset>4801870</wp:posOffset>
              </wp:positionH>
              <wp:positionV relativeFrom="paragraph">
                <wp:posOffset>-6985</wp:posOffset>
              </wp:positionV>
              <wp:extent cx="1828800" cy="1828800"/>
              <wp:effectExtent l="0" t="0" r="0" b="0"/>
              <wp:wrapNone/>
              <wp:docPr id="22"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ascii="宋体" w:hAnsi="宋体" w:eastAsia="宋体" w:cs="宋体"/>
                              <w:b/>
                              <w:bCs/>
                              <w:sz w:val="16"/>
                              <w:szCs w:val="16"/>
                              <w:lang w:eastAsia="zh-CN"/>
                            </w:rPr>
                          </w:pPr>
                          <w:r>
                            <w:rPr>
                              <w:rFonts w:hint="eastAsia" w:ascii="宋体" w:hAnsi="宋体" w:eastAsia="宋体" w:cs="宋体"/>
                              <w:b/>
                              <w:bCs/>
                              <w:sz w:val="16"/>
                              <w:szCs w:val="16"/>
                              <w:lang w:eastAsia="zh-CN"/>
                            </w:rPr>
                            <w:t xml:space="preserve">第 </w:t>
                          </w:r>
                          <w:r>
                            <w:rPr>
                              <w:rFonts w:hint="eastAsia" w:ascii="宋体" w:hAnsi="宋体" w:eastAsia="宋体" w:cs="宋体"/>
                              <w:b/>
                              <w:bCs/>
                              <w:sz w:val="16"/>
                              <w:szCs w:val="16"/>
                              <w:lang w:eastAsia="zh-CN"/>
                            </w:rPr>
                            <w:fldChar w:fldCharType="begin"/>
                          </w:r>
                          <w:r>
                            <w:rPr>
                              <w:rFonts w:hint="eastAsia" w:ascii="宋体" w:hAnsi="宋体" w:eastAsia="宋体" w:cs="宋体"/>
                              <w:b/>
                              <w:bCs/>
                              <w:sz w:val="16"/>
                              <w:szCs w:val="16"/>
                              <w:lang w:eastAsia="zh-CN"/>
                            </w:rPr>
                            <w:instrText xml:space="preserve"> PAGE  \* MERGEFORMAT </w:instrText>
                          </w:r>
                          <w:r>
                            <w:rPr>
                              <w:rFonts w:hint="eastAsia" w:ascii="宋体" w:hAnsi="宋体" w:eastAsia="宋体" w:cs="宋体"/>
                              <w:b/>
                              <w:bCs/>
                              <w:sz w:val="16"/>
                              <w:szCs w:val="16"/>
                              <w:lang w:eastAsia="zh-CN"/>
                            </w:rPr>
                            <w:fldChar w:fldCharType="separate"/>
                          </w:r>
                          <w:r>
                            <w:rPr>
                              <w:rFonts w:hint="eastAsia" w:ascii="宋体" w:hAnsi="宋体" w:eastAsia="宋体" w:cs="宋体"/>
                              <w:b/>
                              <w:bCs/>
                              <w:sz w:val="16"/>
                              <w:szCs w:val="16"/>
                              <w:lang w:eastAsia="zh-CN"/>
                            </w:rPr>
                            <w:t>4</w:t>
                          </w:r>
                          <w:r>
                            <w:rPr>
                              <w:rFonts w:hint="eastAsia" w:ascii="宋体" w:hAnsi="宋体" w:eastAsia="宋体" w:cs="宋体"/>
                              <w:b/>
                              <w:bCs/>
                              <w:sz w:val="16"/>
                              <w:szCs w:val="16"/>
                              <w:lang w:eastAsia="zh-CN"/>
                            </w:rPr>
                            <w:fldChar w:fldCharType="end"/>
                          </w:r>
                          <w:r>
                            <w:rPr>
                              <w:rFonts w:hint="eastAsia" w:ascii="宋体" w:hAnsi="宋体" w:eastAsia="宋体" w:cs="宋体"/>
                              <w:b/>
                              <w:bCs/>
                              <w:sz w:val="16"/>
                              <w:szCs w:val="16"/>
                              <w:lang w:eastAsia="zh-CN"/>
                            </w:rPr>
                            <w:t xml:space="preserve"> 页 共 </w:t>
                          </w:r>
                          <w:r>
                            <w:rPr>
                              <w:rFonts w:hint="eastAsia" w:ascii="宋体" w:hAnsi="宋体" w:eastAsia="宋体" w:cs="宋体"/>
                              <w:b/>
                              <w:bCs/>
                              <w:sz w:val="16"/>
                              <w:szCs w:val="16"/>
                              <w:lang w:eastAsia="zh-CN"/>
                            </w:rPr>
                            <w:fldChar w:fldCharType="begin"/>
                          </w:r>
                          <w:r>
                            <w:rPr>
                              <w:rFonts w:hint="eastAsia" w:ascii="宋体" w:hAnsi="宋体" w:eastAsia="宋体" w:cs="宋体"/>
                              <w:b/>
                              <w:bCs/>
                              <w:sz w:val="16"/>
                              <w:szCs w:val="16"/>
                              <w:lang w:eastAsia="zh-CN"/>
                            </w:rPr>
                            <w:instrText xml:space="preserve"> NUMPAGES  \* MERGEFORMAT </w:instrText>
                          </w:r>
                          <w:r>
                            <w:rPr>
                              <w:rFonts w:hint="eastAsia" w:ascii="宋体" w:hAnsi="宋体" w:eastAsia="宋体" w:cs="宋体"/>
                              <w:b/>
                              <w:bCs/>
                              <w:sz w:val="16"/>
                              <w:szCs w:val="16"/>
                              <w:lang w:eastAsia="zh-CN"/>
                            </w:rPr>
                            <w:fldChar w:fldCharType="separate"/>
                          </w:r>
                          <w:r>
                            <w:rPr>
                              <w:rFonts w:hint="eastAsia" w:ascii="宋体" w:hAnsi="宋体" w:eastAsia="宋体" w:cs="宋体"/>
                              <w:b/>
                              <w:bCs/>
                              <w:sz w:val="16"/>
                              <w:szCs w:val="16"/>
                              <w:lang w:eastAsia="zh-CN"/>
                            </w:rPr>
                            <w:t>20</w:t>
                          </w:r>
                          <w:r>
                            <w:rPr>
                              <w:rFonts w:hint="eastAsia" w:ascii="宋体" w:hAnsi="宋体" w:eastAsia="宋体" w:cs="宋体"/>
                              <w:b/>
                              <w:bCs/>
                              <w:sz w:val="16"/>
                              <w:szCs w:val="16"/>
                              <w:lang w:eastAsia="zh-CN"/>
                            </w:rPr>
                            <w:fldChar w:fldCharType="end"/>
                          </w:r>
                          <w:r>
                            <w:rPr>
                              <w:rFonts w:hint="eastAsia" w:ascii="宋体" w:hAnsi="宋体" w:eastAsia="宋体" w:cs="宋体"/>
                              <w:b/>
                              <w:bCs/>
                              <w:sz w:val="16"/>
                              <w:szCs w:val="16"/>
                              <w:lang w:eastAsia="zh-CN"/>
                            </w:rPr>
                            <w:t xml:space="preserve"> 页</w:t>
                          </w:r>
                        </w:p>
                      </w:txbxContent>
                    </wps:txbx>
                    <wps:bodyPr wrap="none" lIns="0" tIns="0" rIns="0" bIns="0" upright="0">
                      <a:spAutoFit/>
                    </wps:bodyPr>
                  </wps:wsp>
                </a:graphicData>
              </a:graphic>
            </wp:anchor>
          </w:drawing>
        </mc:Choice>
        <mc:Fallback>
          <w:pict>
            <v:shape id="文本框 19" o:spid="_x0000_s1026" o:spt="202" type="#_x0000_t202" style="position:absolute;left:0pt;margin-left:378.1pt;margin-top:-0.55pt;height:144pt;width:144pt;mso-position-horizontal-relative:margin;mso-wrap-style:none;z-index:251663360;mso-width-relative:page;mso-height-relative:page;" filled="f" stroked="f" coordsize="21600,21600" o:gfxdata="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wzhXfXAAAACwEAAA8AAAAAAAAAAQAgAAAAIgAAAGRycy9k&#10;b3ducmV2LnhtbFBLAQIUABQAAAAIAIdO4kBazLznygEAAJsDAAAOAAAAAAAAAAEAIAAAACYBAABk&#10;cnMvZTJvRG9jLnhtbFBLBQYAAAAABgAGAFkBAABiBQAAAAA=&#10;">
              <v:fill on="f" focussize="0,0"/>
              <v:stroke on="f"/>
              <v:imagedata o:title=""/>
              <o:lock v:ext="edit" aspectratio="f"/>
              <v:textbox inset="0mm,0mm,0mm,0mm" style="mso-fit-shape-to-text:t;">
                <w:txbxContent>
                  <w:p>
                    <w:pPr>
                      <w:pStyle w:val="10"/>
                      <w:rPr>
                        <w:rFonts w:hint="eastAsia" w:ascii="宋体" w:hAnsi="宋体" w:eastAsia="宋体" w:cs="宋体"/>
                        <w:b/>
                        <w:bCs/>
                        <w:sz w:val="16"/>
                        <w:szCs w:val="16"/>
                        <w:lang w:eastAsia="zh-CN"/>
                      </w:rPr>
                    </w:pPr>
                    <w:r>
                      <w:rPr>
                        <w:rFonts w:hint="eastAsia" w:ascii="宋体" w:hAnsi="宋体" w:eastAsia="宋体" w:cs="宋体"/>
                        <w:b/>
                        <w:bCs/>
                        <w:sz w:val="16"/>
                        <w:szCs w:val="16"/>
                        <w:lang w:eastAsia="zh-CN"/>
                      </w:rPr>
                      <w:t xml:space="preserve">第 </w:t>
                    </w:r>
                    <w:r>
                      <w:rPr>
                        <w:rFonts w:hint="eastAsia" w:ascii="宋体" w:hAnsi="宋体" w:eastAsia="宋体" w:cs="宋体"/>
                        <w:b/>
                        <w:bCs/>
                        <w:sz w:val="16"/>
                        <w:szCs w:val="16"/>
                        <w:lang w:eastAsia="zh-CN"/>
                      </w:rPr>
                      <w:fldChar w:fldCharType="begin"/>
                    </w:r>
                    <w:r>
                      <w:rPr>
                        <w:rFonts w:hint="eastAsia" w:ascii="宋体" w:hAnsi="宋体" w:eastAsia="宋体" w:cs="宋体"/>
                        <w:b/>
                        <w:bCs/>
                        <w:sz w:val="16"/>
                        <w:szCs w:val="16"/>
                        <w:lang w:eastAsia="zh-CN"/>
                      </w:rPr>
                      <w:instrText xml:space="preserve"> PAGE  \* MERGEFORMAT </w:instrText>
                    </w:r>
                    <w:r>
                      <w:rPr>
                        <w:rFonts w:hint="eastAsia" w:ascii="宋体" w:hAnsi="宋体" w:eastAsia="宋体" w:cs="宋体"/>
                        <w:b/>
                        <w:bCs/>
                        <w:sz w:val="16"/>
                        <w:szCs w:val="16"/>
                        <w:lang w:eastAsia="zh-CN"/>
                      </w:rPr>
                      <w:fldChar w:fldCharType="separate"/>
                    </w:r>
                    <w:r>
                      <w:rPr>
                        <w:rFonts w:hint="eastAsia" w:ascii="宋体" w:hAnsi="宋体" w:eastAsia="宋体" w:cs="宋体"/>
                        <w:b/>
                        <w:bCs/>
                        <w:sz w:val="16"/>
                        <w:szCs w:val="16"/>
                        <w:lang w:eastAsia="zh-CN"/>
                      </w:rPr>
                      <w:t>4</w:t>
                    </w:r>
                    <w:r>
                      <w:rPr>
                        <w:rFonts w:hint="eastAsia" w:ascii="宋体" w:hAnsi="宋体" w:eastAsia="宋体" w:cs="宋体"/>
                        <w:b/>
                        <w:bCs/>
                        <w:sz w:val="16"/>
                        <w:szCs w:val="16"/>
                        <w:lang w:eastAsia="zh-CN"/>
                      </w:rPr>
                      <w:fldChar w:fldCharType="end"/>
                    </w:r>
                    <w:r>
                      <w:rPr>
                        <w:rFonts w:hint="eastAsia" w:ascii="宋体" w:hAnsi="宋体" w:eastAsia="宋体" w:cs="宋体"/>
                        <w:b/>
                        <w:bCs/>
                        <w:sz w:val="16"/>
                        <w:szCs w:val="16"/>
                        <w:lang w:eastAsia="zh-CN"/>
                      </w:rPr>
                      <w:t xml:space="preserve"> 页 共 </w:t>
                    </w:r>
                    <w:r>
                      <w:rPr>
                        <w:rFonts w:hint="eastAsia" w:ascii="宋体" w:hAnsi="宋体" w:eastAsia="宋体" w:cs="宋体"/>
                        <w:b/>
                        <w:bCs/>
                        <w:sz w:val="16"/>
                        <w:szCs w:val="16"/>
                        <w:lang w:eastAsia="zh-CN"/>
                      </w:rPr>
                      <w:fldChar w:fldCharType="begin"/>
                    </w:r>
                    <w:r>
                      <w:rPr>
                        <w:rFonts w:hint="eastAsia" w:ascii="宋体" w:hAnsi="宋体" w:eastAsia="宋体" w:cs="宋体"/>
                        <w:b/>
                        <w:bCs/>
                        <w:sz w:val="16"/>
                        <w:szCs w:val="16"/>
                        <w:lang w:eastAsia="zh-CN"/>
                      </w:rPr>
                      <w:instrText xml:space="preserve"> NUMPAGES  \* MERGEFORMAT </w:instrText>
                    </w:r>
                    <w:r>
                      <w:rPr>
                        <w:rFonts w:hint="eastAsia" w:ascii="宋体" w:hAnsi="宋体" w:eastAsia="宋体" w:cs="宋体"/>
                        <w:b/>
                        <w:bCs/>
                        <w:sz w:val="16"/>
                        <w:szCs w:val="16"/>
                        <w:lang w:eastAsia="zh-CN"/>
                      </w:rPr>
                      <w:fldChar w:fldCharType="separate"/>
                    </w:r>
                    <w:r>
                      <w:rPr>
                        <w:rFonts w:hint="eastAsia" w:ascii="宋体" w:hAnsi="宋体" w:eastAsia="宋体" w:cs="宋体"/>
                        <w:b/>
                        <w:bCs/>
                        <w:sz w:val="16"/>
                        <w:szCs w:val="16"/>
                        <w:lang w:eastAsia="zh-CN"/>
                      </w:rPr>
                      <w:t>20</w:t>
                    </w:r>
                    <w:r>
                      <w:rPr>
                        <w:rFonts w:hint="eastAsia" w:ascii="宋体" w:hAnsi="宋体" w:eastAsia="宋体" w:cs="宋体"/>
                        <w:b/>
                        <w:bCs/>
                        <w:sz w:val="16"/>
                        <w:szCs w:val="16"/>
                        <w:lang w:eastAsia="zh-CN"/>
                      </w:rPr>
                      <w:fldChar w:fldCharType="end"/>
                    </w:r>
                    <w:r>
                      <w:rPr>
                        <w:rFonts w:hint="eastAsia" w:ascii="宋体" w:hAnsi="宋体" w:eastAsia="宋体" w:cs="宋体"/>
                        <w:b/>
                        <w:bCs/>
                        <w:sz w:val="16"/>
                        <w:szCs w:val="16"/>
                        <w:lang w:eastAsia="zh-CN"/>
                      </w:rPr>
                      <w:t xml:space="preserve"> 页</w:t>
                    </w:r>
                  </w:p>
                </w:txbxContent>
              </v:textbox>
            </v:shape>
          </w:pict>
        </mc:Fallback>
      </mc:AlternateContent>
    </w:r>
    <w:r>
      <w:rPr>
        <w:rFonts w:hint="eastAsia" w:ascii="华文细黑" w:hAnsi="华文细黑" w:eastAsia="华文细黑" w:cs="华文细黑"/>
        <w:b/>
        <w:bCs/>
        <w:sz w:val="16"/>
        <w:szCs w:val="16"/>
      </w:rPr>
      <w:t>湖北</w:t>
    </w:r>
    <w:r>
      <w:rPr>
        <w:rFonts w:hint="eastAsia" w:ascii="华文细黑" w:hAnsi="华文细黑" w:eastAsia="华文细黑" w:cs="华文细黑"/>
        <w:b/>
        <w:bCs/>
        <w:sz w:val="16"/>
        <w:szCs w:val="16"/>
        <w:lang w:eastAsia="zh-CN"/>
      </w:rPr>
      <w:t>仲智衡房地资产价格评估有限公司</w:t>
    </w:r>
  </w:p>
  <w:p>
    <w:pPr>
      <w:pStyle w:val="10"/>
      <w:rPr>
        <w:rFonts w:hint="eastAsia"/>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513"/>
        <w:tab w:val="clear" w:pos="4153"/>
      </w:tabs>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wrap="none" lIns="0" tIns="0" rIns="0" bIns="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9i2bcoBAACbAwAADgAAAAAAAAABACAAAAAeAQAAZHJzL2Uyb0Rv&#10;Yy54bWxQSwUGAAAAAAYABgBZAQAAWgUAAAAA&#10;">
              <v:fill on="f" focussize="0,0"/>
              <v:stroke on="f"/>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r>
      <w:rPr>
        <w:rFonts w:hint="eastAsia"/>
        <w:lang w:eastAsia="zh-CN"/>
      </w:rPr>
      <w:t>湖北仲智衡房地资产评估价格有限公司</w: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94E20"/>
    <w:multiLevelType w:val="singleLevel"/>
    <w:tmpl w:val="07E94E2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6A0"/>
    <w:rsid w:val="000324F3"/>
    <w:rsid w:val="00095F39"/>
    <w:rsid w:val="000C1390"/>
    <w:rsid w:val="000E3F32"/>
    <w:rsid w:val="001066A0"/>
    <w:rsid w:val="00133804"/>
    <w:rsid w:val="0014062A"/>
    <w:rsid w:val="00154AFD"/>
    <w:rsid w:val="00155111"/>
    <w:rsid w:val="00166B0F"/>
    <w:rsid w:val="00173074"/>
    <w:rsid w:val="001953CE"/>
    <w:rsid w:val="001A3C24"/>
    <w:rsid w:val="001A5051"/>
    <w:rsid w:val="001B1006"/>
    <w:rsid w:val="001D0618"/>
    <w:rsid w:val="00227021"/>
    <w:rsid w:val="00232CF8"/>
    <w:rsid w:val="0024570D"/>
    <w:rsid w:val="002B26CF"/>
    <w:rsid w:val="00365D78"/>
    <w:rsid w:val="00371D00"/>
    <w:rsid w:val="0038274C"/>
    <w:rsid w:val="003C2291"/>
    <w:rsid w:val="003C7F76"/>
    <w:rsid w:val="003D2F4B"/>
    <w:rsid w:val="003F5A21"/>
    <w:rsid w:val="00421A1E"/>
    <w:rsid w:val="004521A2"/>
    <w:rsid w:val="00485937"/>
    <w:rsid w:val="004D29C4"/>
    <w:rsid w:val="004F7196"/>
    <w:rsid w:val="005632B1"/>
    <w:rsid w:val="00575F8E"/>
    <w:rsid w:val="005A770F"/>
    <w:rsid w:val="005C1528"/>
    <w:rsid w:val="005C6DE4"/>
    <w:rsid w:val="00635D3F"/>
    <w:rsid w:val="0063655F"/>
    <w:rsid w:val="006422A1"/>
    <w:rsid w:val="006621C7"/>
    <w:rsid w:val="00683381"/>
    <w:rsid w:val="00691F5E"/>
    <w:rsid w:val="006B1460"/>
    <w:rsid w:val="006B30EC"/>
    <w:rsid w:val="006D6860"/>
    <w:rsid w:val="006F1CC3"/>
    <w:rsid w:val="006F2E6E"/>
    <w:rsid w:val="0075299B"/>
    <w:rsid w:val="00764562"/>
    <w:rsid w:val="00772CA8"/>
    <w:rsid w:val="007F0255"/>
    <w:rsid w:val="00824E6B"/>
    <w:rsid w:val="00860BAF"/>
    <w:rsid w:val="00880753"/>
    <w:rsid w:val="008A2A23"/>
    <w:rsid w:val="008C3A17"/>
    <w:rsid w:val="009300B4"/>
    <w:rsid w:val="0096149E"/>
    <w:rsid w:val="009834C1"/>
    <w:rsid w:val="00983D37"/>
    <w:rsid w:val="009846B3"/>
    <w:rsid w:val="009A0C9A"/>
    <w:rsid w:val="009A690E"/>
    <w:rsid w:val="009E10CB"/>
    <w:rsid w:val="00A02C7C"/>
    <w:rsid w:val="00A02DAC"/>
    <w:rsid w:val="00A63D87"/>
    <w:rsid w:val="00A86F7E"/>
    <w:rsid w:val="00A95A25"/>
    <w:rsid w:val="00AE6B5D"/>
    <w:rsid w:val="00B32EA8"/>
    <w:rsid w:val="00B33749"/>
    <w:rsid w:val="00B37B51"/>
    <w:rsid w:val="00B76012"/>
    <w:rsid w:val="00BD470F"/>
    <w:rsid w:val="00BE404F"/>
    <w:rsid w:val="00BF41E4"/>
    <w:rsid w:val="00C62B5D"/>
    <w:rsid w:val="00C90560"/>
    <w:rsid w:val="00D223DF"/>
    <w:rsid w:val="00D25215"/>
    <w:rsid w:val="00D85FD7"/>
    <w:rsid w:val="00DB4322"/>
    <w:rsid w:val="00DC1112"/>
    <w:rsid w:val="00DD2DBE"/>
    <w:rsid w:val="00DE6336"/>
    <w:rsid w:val="00DF7785"/>
    <w:rsid w:val="00DF7C35"/>
    <w:rsid w:val="00E27052"/>
    <w:rsid w:val="00E51C29"/>
    <w:rsid w:val="00E55330"/>
    <w:rsid w:val="00E57FE5"/>
    <w:rsid w:val="00E83CCE"/>
    <w:rsid w:val="00E92088"/>
    <w:rsid w:val="00E96F62"/>
    <w:rsid w:val="00EB3099"/>
    <w:rsid w:val="00ED24E5"/>
    <w:rsid w:val="00F2177D"/>
    <w:rsid w:val="00F27911"/>
    <w:rsid w:val="00F30126"/>
    <w:rsid w:val="00F52170"/>
    <w:rsid w:val="00FD2CDF"/>
    <w:rsid w:val="00FD331F"/>
    <w:rsid w:val="00FF4137"/>
    <w:rsid w:val="010E0112"/>
    <w:rsid w:val="01120364"/>
    <w:rsid w:val="01410D2A"/>
    <w:rsid w:val="015232F4"/>
    <w:rsid w:val="0168414A"/>
    <w:rsid w:val="018938D0"/>
    <w:rsid w:val="018F580A"/>
    <w:rsid w:val="01911B60"/>
    <w:rsid w:val="019921C0"/>
    <w:rsid w:val="019F097B"/>
    <w:rsid w:val="01AB0B29"/>
    <w:rsid w:val="01B96BA1"/>
    <w:rsid w:val="01C31D3B"/>
    <w:rsid w:val="01C37A7E"/>
    <w:rsid w:val="01D13A94"/>
    <w:rsid w:val="01DA1B75"/>
    <w:rsid w:val="01E0355B"/>
    <w:rsid w:val="020E5556"/>
    <w:rsid w:val="0210440D"/>
    <w:rsid w:val="02105D2D"/>
    <w:rsid w:val="02115A16"/>
    <w:rsid w:val="02144541"/>
    <w:rsid w:val="0225311B"/>
    <w:rsid w:val="02275C60"/>
    <w:rsid w:val="023E4666"/>
    <w:rsid w:val="02435B9C"/>
    <w:rsid w:val="024E24B9"/>
    <w:rsid w:val="026234F6"/>
    <w:rsid w:val="02655A66"/>
    <w:rsid w:val="02847B57"/>
    <w:rsid w:val="028E1A03"/>
    <w:rsid w:val="02BE0A6C"/>
    <w:rsid w:val="02C115FD"/>
    <w:rsid w:val="02C62BCA"/>
    <w:rsid w:val="02E17F34"/>
    <w:rsid w:val="02E51908"/>
    <w:rsid w:val="02F17687"/>
    <w:rsid w:val="02F729DC"/>
    <w:rsid w:val="0310604F"/>
    <w:rsid w:val="0327333C"/>
    <w:rsid w:val="032D59CB"/>
    <w:rsid w:val="03326A64"/>
    <w:rsid w:val="03383441"/>
    <w:rsid w:val="034E0664"/>
    <w:rsid w:val="035B39B8"/>
    <w:rsid w:val="037300B3"/>
    <w:rsid w:val="03787FEE"/>
    <w:rsid w:val="037A3742"/>
    <w:rsid w:val="038A26FD"/>
    <w:rsid w:val="03A46BB2"/>
    <w:rsid w:val="03B73F82"/>
    <w:rsid w:val="03C1643F"/>
    <w:rsid w:val="03CF44E2"/>
    <w:rsid w:val="03E12A95"/>
    <w:rsid w:val="040423ED"/>
    <w:rsid w:val="04082AA5"/>
    <w:rsid w:val="040C6EDC"/>
    <w:rsid w:val="04133191"/>
    <w:rsid w:val="041352E2"/>
    <w:rsid w:val="041C1435"/>
    <w:rsid w:val="0432180A"/>
    <w:rsid w:val="0446703C"/>
    <w:rsid w:val="045A2391"/>
    <w:rsid w:val="045B5449"/>
    <w:rsid w:val="045D46F4"/>
    <w:rsid w:val="048977E2"/>
    <w:rsid w:val="0498587C"/>
    <w:rsid w:val="04BF5AD4"/>
    <w:rsid w:val="04C51F2A"/>
    <w:rsid w:val="04D41143"/>
    <w:rsid w:val="04F7571C"/>
    <w:rsid w:val="050D0F63"/>
    <w:rsid w:val="053A4AA5"/>
    <w:rsid w:val="054E4E93"/>
    <w:rsid w:val="05504BC3"/>
    <w:rsid w:val="05574EEB"/>
    <w:rsid w:val="056355F7"/>
    <w:rsid w:val="057F2747"/>
    <w:rsid w:val="05845CCA"/>
    <w:rsid w:val="059B4080"/>
    <w:rsid w:val="05A61489"/>
    <w:rsid w:val="05B223FD"/>
    <w:rsid w:val="05B27C34"/>
    <w:rsid w:val="05C84534"/>
    <w:rsid w:val="05D0005F"/>
    <w:rsid w:val="05D774E5"/>
    <w:rsid w:val="05E17946"/>
    <w:rsid w:val="05E32D99"/>
    <w:rsid w:val="05ED676F"/>
    <w:rsid w:val="05F5200E"/>
    <w:rsid w:val="05F83A00"/>
    <w:rsid w:val="06072F4D"/>
    <w:rsid w:val="06141FD0"/>
    <w:rsid w:val="061460E4"/>
    <w:rsid w:val="06186162"/>
    <w:rsid w:val="061D12FE"/>
    <w:rsid w:val="06320FCE"/>
    <w:rsid w:val="063F03CD"/>
    <w:rsid w:val="064034FF"/>
    <w:rsid w:val="064C23A5"/>
    <w:rsid w:val="065C5CC0"/>
    <w:rsid w:val="065D1FF9"/>
    <w:rsid w:val="06792E16"/>
    <w:rsid w:val="0680707D"/>
    <w:rsid w:val="06943508"/>
    <w:rsid w:val="069976CC"/>
    <w:rsid w:val="069F47E1"/>
    <w:rsid w:val="06C37B4B"/>
    <w:rsid w:val="06CC38A6"/>
    <w:rsid w:val="06DB29F3"/>
    <w:rsid w:val="06DC50ED"/>
    <w:rsid w:val="06E220B8"/>
    <w:rsid w:val="06E45988"/>
    <w:rsid w:val="06E652BA"/>
    <w:rsid w:val="06EB3712"/>
    <w:rsid w:val="06F33AAC"/>
    <w:rsid w:val="07143B4F"/>
    <w:rsid w:val="072922E5"/>
    <w:rsid w:val="072E2F3B"/>
    <w:rsid w:val="07353B1D"/>
    <w:rsid w:val="074A1410"/>
    <w:rsid w:val="07680A99"/>
    <w:rsid w:val="076B4F71"/>
    <w:rsid w:val="0775251C"/>
    <w:rsid w:val="079452B4"/>
    <w:rsid w:val="07A16C9A"/>
    <w:rsid w:val="07AB2EF5"/>
    <w:rsid w:val="07B246E1"/>
    <w:rsid w:val="07CB4E30"/>
    <w:rsid w:val="07E22B46"/>
    <w:rsid w:val="07FC765F"/>
    <w:rsid w:val="08006C81"/>
    <w:rsid w:val="0816669E"/>
    <w:rsid w:val="081C4F1C"/>
    <w:rsid w:val="0824529D"/>
    <w:rsid w:val="0828479C"/>
    <w:rsid w:val="08301EF1"/>
    <w:rsid w:val="083C2228"/>
    <w:rsid w:val="084A3295"/>
    <w:rsid w:val="085B176B"/>
    <w:rsid w:val="086375D4"/>
    <w:rsid w:val="087509A0"/>
    <w:rsid w:val="0876010E"/>
    <w:rsid w:val="0888425A"/>
    <w:rsid w:val="089537CD"/>
    <w:rsid w:val="08BD5C26"/>
    <w:rsid w:val="08D52B9A"/>
    <w:rsid w:val="08E27AE4"/>
    <w:rsid w:val="09042782"/>
    <w:rsid w:val="090A5738"/>
    <w:rsid w:val="091110CF"/>
    <w:rsid w:val="09386BD4"/>
    <w:rsid w:val="09470333"/>
    <w:rsid w:val="095256EB"/>
    <w:rsid w:val="095A3DB2"/>
    <w:rsid w:val="09786449"/>
    <w:rsid w:val="09A80BB5"/>
    <w:rsid w:val="09CB3034"/>
    <w:rsid w:val="09D51753"/>
    <w:rsid w:val="09DB5C84"/>
    <w:rsid w:val="09E50D8B"/>
    <w:rsid w:val="09EF3FF7"/>
    <w:rsid w:val="09F37797"/>
    <w:rsid w:val="09FE14E0"/>
    <w:rsid w:val="0A042FB5"/>
    <w:rsid w:val="0A1E4148"/>
    <w:rsid w:val="0A203CF8"/>
    <w:rsid w:val="0A424063"/>
    <w:rsid w:val="0A4E3C56"/>
    <w:rsid w:val="0A54547C"/>
    <w:rsid w:val="0A572CD1"/>
    <w:rsid w:val="0A5B5833"/>
    <w:rsid w:val="0A7B4665"/>
    <w:rsid w:val="0A824942"/>
    <w:rsid w:val="0A873BA7"/>
    <w:rsid w:val="0A8C2A45"/>
    <w:rsid w:val="0AA7175B"/>
    <w:rsid w:val="0AB716BF"/>
    <w:rsid w:val="0AC011FE"/>
    <w:rsid w:val="0AD13B4E"/>
    <w:rsid w:val="0AD650C6"/>
    <w:rsid w:val="0AE448EE"/>
    <w:rsid w:val="0B056F2F"/>
    <w:rsid w:val="0B0A538A"/>
    <w:rsid w:val="0B104A94"/>
    <w:rsid w:val="0B1153C9"/>
    <w:rsid w:val="0B1540C7"/>
    <w:rsid w:val="0B31762B"/>
    <w:rsid w:val="0B397EFD"/>
    <w:rsid w:val="0B41274D"/>
    <w:rsid w:val="0B456FCD"/>
    <w:rsid w:val="0B524A45"/>
    <w:rsid w:val="0B58726D"/>
    <w:rsid w:val="0B7C3030"/>
    <w:rsid w:val="0BBB7AE0"/>
    <w:rsid w:val="0BC6008F"/>
    <w:rsid w:val="0BC84BE3"/>
    <w:rsid w:val="0BE74619"/>
    <w:rsid w:val="0BEB77A1"/>
    <w:rsid w:val="0C0C78EA"/>
    <w:rsid w:val="0C1912E1"/>
    <w:rsid w:val="0C1A105B"/>
    <w:rsid w:val="0C1D6F1D"/>
    <w:rsid w:val="0C25753C"/>
    <w:rsid w:val="0C3059A1"/>
    <w:rsid w:val="0C3B1694"/>
    <w:rsid w:val="0C5E37E5"/>
    <w:rsid w:val="0C6221CD"/>
    <w:rsid w:val="0C622744"/>
    <w:rsid w:val="0C71765B"/>
    <w:rsid w:val="0C724943"/>
    <w:rsid w:val="0C874CAC"/>
    <w:rsid w:val="0C9868A6"/>
    <w:rsid w:val="0C9A1446"/>
    <w:rsid w:val="0C9D3A88"/>
    <w:rsid w:val="0CA22363"/>
    <w:rsid w:val="0CA66F11"/>
    <w:rsid w:val="0CD60B5B"/>
    <w:rsid w:val="0CD83EBF"/>
    <w:rsid w:val="0CF46852"/>
    <w:rsid w:val="0D054EB1"/>
    <w:rsid w:val="0D061894"/>
    <w:rsid w:val="0D084008"/>
    <w:rsid w:val="0D16101F"/>
    <w:rsid w:val="0D210741"/>
    <w:rsid w:val="0D303A82"/>
    <w:rsid w:val="0D312B53"/>
    <w:rsid w:val="0D501FC0"/>
    <w:rsid w:val="0D576CB5"/>
    <w:rsid w:val="0D6077C3"/>
    <w:rsid w:val="0D7332F6"/>
    <w:rsid w:val="0D75764C"/>
    <w:rsid w:val="0D7A2994"/>
    <w:rsid w:val="0D90228F"/>
    <w:rsid w:val="0D972027"/>
    <w:rsid w:val="0D980033"/>
    <w:rsid w:val="0D9C406D"/>
    <w:rsid w:val="0DA43783"/>
    <w:rsid w:val="0DE44D89"/>
    <w:rsid w:val="0DF104E8"/>
    <w:rsid w:val="0E10030B"/>
    <w:rsid w:val="0E10728C"/>
    <w:rsid w:val="0E1E1A0E"/>
    <w:rsid w:val="0E256CEA"/>
    <w:rsid w:val="0E2673CC"/>
    <w:rsid w:val="0E3848E8"/>
    <w:rsid w:val="0E3C56B4"/>
    <w:rsid w:val="0E3F7210"/>
    <w:rsid w:val="0E611FA3"/>
    <w:rsid w:val="0E731A4D"/>
    <w:rsid w:val="0E7A1D23"/>
    <w:rsid w:val="0E7C46BD"/>
    <w:rsid w:val="0E7C75B8"/>
    <w:rsid w:val="0E877C3B"/>
    <w:rsid w:val="0E9158A8"/>
    <w:rsid w:val="0E942148"/>
    <w:rsid w:val="0E975651"/>
    <w:rsid w:val="0EA3260E"/>
    <w:rsid w:val="0EC42F08"/>
    <w:rsid w:val="0ECA275A"/>
    <w:rsid w:val="0EE16ADD"/>
    <w:rsid w:val="0EE716BE"/>
    <w:rsid w:val="0EE8149F"/>
    <w:rsid w:val="0F084AC0"/>
    <w:rsid w:val="0F0A230D"/>
    <w:rsid w:val="0F0C799C"/>
    <w:rsid w:val="0F0D4314"/>
    <w:rsid w:val="0F1149A9"/>
    <w:rsid w:val="0F222F60"/>
    <w:rsid w:val="0F34184F"/>
    <w:rsid w:val="0F3D6EB4"/>
    <w:rsid w:val="0F4E2251"/>
    <w:rsid w:val="0F5313D2"/>
    <w:rsid w:val="0F775F81"/>
    <w:rsid w:val="0FC82ADE"/>
    <w:rsid w:val="0FCE4F02"/>
    <w:rsid w:val="0FD66E4A"/>
    <w:rsid w:val="10053040"/>
    <w:rsid w:val="10174874"/>
    <w:rsid w:val="1025203C"/>
    <w:rsid w:val="10365654"/>
    <w:rsid w:val="1042075C"/>
    <w:rsid w:val="10541889"/>
    <w:rsid w:val="105460B9"/>
    <w:rsid w:val="105839B8"/>
    <w:rsid w:val="105E0167"/>
    <w:rsid w:val="10770F21"/>
    <w:rsid w:val="10780A94"/>
    <w:rsid w:val="107D46B0"/>
    <w:rsid w:val="108744C7"/>
    <w:rsid w:val="1089685B"/>
    <w:rsid w:val="108F097F"/>
    <w:rsid w:val="10970F40"/>
    <w:rsid w:val="109B2F7E"/>
    <w:rsid w:val="109C4C17"/>
    <w:rsid w:val="10A3093F"/>
    <w:rsid w:val="10B44A75"/>
    <w:rsid w:val="10B57253"/>
    <w:rsid w:val="10BA23F8"/>
    <w:rsid w:val="10C6667C"/>
    <w:rsid w:val="10D04E67"/>
    <w:rsid w:val="10D9283D"/>
    <w:rsid w:val="10EB0AB7"/>
    <w:rsid w:val="10EF10F4"/>
    <w:rsid w:val="10F4211A"/>
    <w:rsid w:val="10F9118C"/>
    <w:rsid w:val="1103786A"/>
    <w:rsid w:val="11076B41"/>
    <w:rsid w:val="110847D1"/>
    <w:rsid w:val="11237EC3"/>
    <w:rsid w:val="11307411"/>
    <w:rsid w:val="11392769"/>
    <w:rsid w:val="113A3F61"/>
    <w:rsid w:val="11451F02"/>
    <w:rsid w:val="114B2919"/>
    <w:rsid w:val="11556510"/>
    <w:rsid w:val="11567302"/>
    <w:rsid w:val="11572BA2"/>
    <w:rsid w:val="115B347A"/>
    <w:rsid w:val="11656B12"/>
    <w:rsid w:val="11740BE0"/>
    <w:rsid w:val="118626A7"/>
    <w:rsid w:val="119D2E25"/>
    <w:rsid w:val="11AE65DF"/>
    <w:rsid w:val="11B47434"/>
    <w:rsid w:val="11E11C35"/>
    <w:rsid w:val="11E30B66"/>
    <w:rsid w:val="11EA74C2"/>
    <w:rsid w:val="11EE48EB"/>
    <w:rsid w:val="11F44E32"/>
    <w:rsid w:val="12273EBC"/>
    <w:rsid w:val="12351372"/>
    <w:rsid w:val="123720B2"/>
    <w:rsid w:val="123D67A7"/>
    <w:rsid w:val="124974C2"/>
    <w:rsid w:val="1259126E"/>
    <w:rsid w:val="12624BBC"/>
    <w:rsid w:val="127C0062"/>
    <w:rsid w:val="12984170"/>
    <w:rsid w:val="129F2E9E"/>
    <w:rsid w:val="12A93D6C"/>
    <w:rsid w:val="12C26A6B"/>
    <w:rsid w:val="12C57042"/>
    <w:rsid w:val="12EA54E2"/>
    <w:rsid w:val="12EC7291"/>
    <w:rsid w:val="12FA5AC3"/>
    <w:rsid w:val="12FE0D72"/>
    <w:rsid w:val="13074F67"/>
    <w:rsid w:val="130E640F"/>
    <w:rsid w:val="131328FE"/>
    <w:rsid w:val="131C6B53"/>
    <w:rsid w:val="1336768D"/>
    <w:rsid w:val="13527502"/>
    <w:rsid w:val="13601438"/>
    <w:rsid w:val="13663693"/>
    <w:rsid w:val="13733C04"/>
    <w:rsid w:val="137F1922"/>
    <w:rsid w:val="138A24F8"/>
    <w:rsid w:val="13930E51"/>
    <w:rsid w:val="139E10BE"/>
    <w:rsid w:val="13A00DAD"/>
    <w:rsid w:val="13A5568A"/>
    <w:rsid w:val="13AF7A77"/>
    <w:rsid w:val="13B21A53"/>
    <w:rsid w:val="13C563D5"/>
    <w:rsid w:val="13D442FA"/>
    <w:rsid w:val="140243EB"/>
    <w:rsid w:val="14033997"/>
    <w:rsid w:val="1407182F"/>
    <w:rsid w:val="14117B3A"/>
    <w:rsid w:val="14353B35"/>
    <w:rsid w:val="1439787D"/>
    <w:rsid w:val="14511A6F"/>
    <w:rsid w:val="14541003"/>
    <w:rsid w:val="145F04F1"/>
    <w:rsid w:val="14810C0C"/>
    <w:rsid w:val="14876F47"/>
    <w:rsid w:val="149961A5"/>
    <w:rsid w:val="14CB17F7"/>
    <w:rsid w:val="14CE49CE"/>
    <w:rsid w:val="14E17093"/>
    <w:rsid w:val="14E95C1D"/>
    <w:rsid w:val="14F0299D"/>
    <w:rsid w:val="1502553A"/>
    <w:rsid w:val="150A091B"/>
    <w:rsid w:val="150A3CAB"/>
    <w:rsid w:val="150F1F99"/>
    <w:rsid w:val="15165301"/>
    <w:rsid w:val="15234EE4"/>
    <w:rsid w:val="152466F2"/>
    <w:rsid w:val="15375A05"/>
    <w:rsid w:val="15392AF5"/>
    <w:rsid w:val="15397864"/>
    <w:rsid w:val="154471C6"/>
    <w:rsid w:val="15634ECD"/>
    <w:rsid w:val="15890841"/>
    <w:rsid w:val="159945A1"/>
    <w:rsid w:val="15C30D5C"/>
    <w:rsid w:val="15C7509C"/>
    <w:rsid w:val="15F25A20"/>
    <w:rsid w:val="16084F86"/>
    <w:rsid w:val="161A4D4F"/>
    <w:rsid w:val="16225613"/>
    <w:rsid w:val="162F0107"/>
    <w:rsid w:val="16361B69"/>
    <w:rsid w:val="1637578A"/>
    <w:rsid w:val="163A69CA"/>
    <w:rsid w:val="163F4F6F"/>
    <w:rsid w:val="165846FF"/>
    <w:rsid w:val="1658550F"/>
    <w:rsid w:val="16590435"/>
    <w:rsid w:val="1659103D"/>
    <w:rsid w:val="165F1902"/>
    <w:rsid w:val="166B151F"/>
    <w:rsid w:val="166E01BB"/>
    <w:rsid w:val="166E7622"/>
    <w:rsid w:val="16890466"/>
    <w:rsid w:val="16926D0C"/>
    <w:rsid w:val="169861A7"/>
    <w:rsid w:val="16986AF2"/>
    <w:rsid w:val="169B14C5"/>
    <w:rsid w:val="169C5EED"/>
    <w:rsid w:val="16B45420"/>
    <w:rsid w:val="16B65F5C"/>
    <w:rsid w:val="16BE1027"/>
    <w:rsid w:val="16C772A9"/>
    <w:rsid w:val="16D62A20"/>
    <w:rsid w:val="16E131B0"/>
    <w:rsid w:val="16EC6996"/>
    <w:rsid w:val="16EF3AEF"/>
    <w:rsid w:val="16F82EB2"/>
    <w:rsid w:val="17083A24"/>
    <w:rsid w:val="17242F9C"/>
    <w:rsid w:val="172A677B"/>
    <w:rsid w:val="17437077"/>
    <w:rsid w:val="17456635"/>
    <w:rsid w:val="174A305C"/>
    <w:rsid w:val="175122C2"/>
    <w:rsid w:val="17522347"/>
    <w:rsid w:val="17605792"/>
    <w:rsid w:val="17656A65"/>
    <w:rsid w:val="17687551"/>
    <w:rsid w:val="17823F06"/>
    <w:rsid w:val="17827C7A"/>
    <w:rsid w:val="178976E1"/>
    <w:rsid w:val="17A11627"/>
    <w:rsid w:val="17B426BD"/>
    <w:rsid w:val="17B46A2B"/>
    <w:rsid w:val="17BC57E6"/>
    <w:rsid w:val="17C20F69"/>
    <w:rsid w:val="17E63A4C"/>
    <w:rsid w:val="17EB5A5A"/>
    <w:rsid w:val="17FB2E2B"/>
    <w:rsid w:val="180E0E25"/>
    <w:rsid w:val="180E38EB"/>
    <w:rsid w:val="18265807"/>
    <w:rsid w:val="18297FE9"/>
    <w:rsid w:val="18347F82"/>
    <w:rsid w:val="1842347B"/>
    <w:rsid w:val="1863509E"/>
    <w:rsid w:val="186E1C31"/>
    <w:rsid w:val="1874229A"/>
    <w:rsid w:val="18827267"/>
    <w:rsid w:val="18AD6DFA"/>
    <w:rsid w:val="18B203CD"/>
    <w:rsid w:val="18B457DB"/>
    <w:rsid w:val="18C66045"/>
    <w:rsid w:val="18D55A04"/>
    <w:rsid w:val="18D921FE"/>
    <w:rsid w:val="18EE02AA"/>
    <w:rsid w:val="190B420F"/>
    <w:rsid w:val="190E07D9"/>
    <w:rsid w:val="19105999"/>
    <w:rsid w:val="19205EC9"/>
    <w:rsid w:val="19281092"/>
    <w:rsid w:val="192864A6"/>
    <w:rsid w:val="192947C6"/>
    <w:rsid w:val="19352EA5"/>
    <w:rsid w:val="19521401"/>
    <w:rsid w:val="195C0C9B"/>
    <w:rsid w:val="196330AD"/>
    <w:rsid w:val="196C04E5"/>
    <w:rsid w:val="19727B2F"/>
    <w:rsid w:val="19750DB6"/>
    <w:rsid w:val="19753E19"/>
    <w:rsid w:val="19795334"/>
    <w:rsid w:val="19802725"/>
    <w:rsid w:val="19855C57"/>
    <w:rsid w:val="19B76E6E"/>
    <w:rsid w:val="19C156A0"/>
    <w:rsid w:val="19C23969"/>
    <w:rsid w:val="19D14B86"/>
    <w:rsid w:val="19EC258B"/>
    <w:rsid w:val="19F7474A"/>
    <w:rsid w:val="19FE51BE"/>
    <w:rsid w:val="19FE7D48"/>
    <w:rsid w:val="1A0F0015"/>
    <w:rsid w:val="1A1846CF"/>
    <w:rsid w:val="1A1C38FC"/>
    <w:rsid w:val="1A1C4F12"/>
    <w:rsid w:val="1A2D7EB8"/>
    <w:rsid w:val="1A3F06EB"/>
    <w:rsid w:val="1A5E2B50"/>
    <w:rsid w:val="1A602B7D"/>
    <w:rsid w:val="1A605D9D"/>
    <w:rsid w:val="1A632662"/>
    <w:rsid w:val="1A704C94"/>
    <w:rsid w:val="1A7464D2"/>
    <w:rsid w:val="1A7A410D"/>
    <w:rsid w:val="1A7B18BF"/>
    <w:rsid w:val="1A7B1F58"/>
    <w:rsid w:val="1A7D6F8B"/>
    <w:rsid w:val="1A7D790E"/>
    <w:rsid w:val="1AA837EB"/>
    <w:rsid w:val="1AB736DC"/>
    <w:rsid w:val="1AC34814"/>
    <w:rsid w:val="1ADD3917"/>
    <w:rsid w:val="1AE43CF0"/>
    <w:rsid w:val="1AE44496"/>
    <w:rsid w:val="1AE639BA"/>
    <w:rsid w:val="1AF45E0F"/>
    <w:rsid w:val="1B0E51A6"/>
    <w:rsid w:val="1B1B3F6E"/>
    <w:rsid w:val="1B1D083A"/>
    <w:rsid w:val="1B2B67B1"/>
    <w:rsid w:val="1B2F232F"/>
    <w:rsid w:val="1B3201E8"/>
    <w:rsid w:val="1B40239C"/>
    <w:rsid w:val="1B6501AB"/>
    <w:rsid w:val="1B69371B"/>
    <w:rsid w:val="1B6B464A"/>
    <w:rsid w:val="1B765C57"/>
    <w:rsid w:val="1B811EA2"/>
    <w:rsid w:val="1BA86B18"/>
    <w:rsid w:val="1BB05591"/>
    <w:rsid w:val="1BCE243C"/>
    <w:rsid w:val="1BD465E7"/>
    <w:rsid w:val="1BD87ECA"/>
    <w:rsid w:val="1BE30CC8"/>
    <w:rsid w:val="1BE95E36"/>
    <w:rsid w:val="1C0B704A"/>
    <w:rsid w:val="1C256336"/>
    <w:rsid w:val="1C2F73F9"/>
    <w:rsid w:val="1C465017"/>
    <w:rsid w:val="1C534FF0"/>
    <w:rsid w:val="1C5D7C96"/>
    <w:rsid w:val="1C6C0AAE"/>
    <w:rsid w:val="1C7D1212"/>
    <w:rsid w:val="1C8A06EA"/>
    <w:rsid w:val="1C9C278C"/>
    <w:rsid w:val="1CAE5C91"/>
    <w:rsid w:val="1CCC792B"/>
    <w:rsid w:val="1CE10797"/>
    <w:rsid w:val="1CE43D44"/>
    <w:rsid w:val="1CE60B79"/>
    <w:rsid w:val="1CEE0704"/>
    <w:rsid w:val="1CF80976"/>
    <w:rsid w:val="1D23200F"/>
    <w:rsid w:val="1D2C4F68"/>
    <w:rsid w:val="1D2D4B3F"/>
    <w:rsid w:val="1D306F89"/>
    <w:rsid w:val="1D4F0301"/>
    <w:rsid w:val="1D591B08"/>
    <w:rsid w:val="1D6A2EC7"/>
    <w:rsid w:val="1D6F264C"/>
    <w:rsid w:val="1D755EAA"/>
    <w:rsid w:val="1D762D3D"/>
    <w:rsid w:val="1D76495D"/>
    <w:rsid w:val="1D7F2AFD"/>
    <w:rsid w:val="1D88197F"/>
    <w:rsid w:val="1D9F4670"/>
    <w:rsid w:val="1DAA0C4B"/>
    <w:rsid w:val="1DB77C0C"/>
    <w:rsid w:val="1DD25F22"/>
    <w:rsid w:val="1DF755E5"/>
    <w:rsid w:val="1E0C063C"/>
    <w:rsid w:val="1E133C34"/>
    <w:rsid w:val="1E1D61F2"/>
    <w:rsid w:val="1E29106E"/>
    <w:rsid w:val="1E3102C5"/>
    <w:rsid w:val="1E4128C5"/>
    <w:rsid w:val="1E5079B3"/>
    <w:rsid w:val="1E530CC8"/>
    <w:rsid w:val="1E697137"/>
    <w:rsid w:val="1E6D67E3"/>
    <w:rsid w:val="1E962AE4"/>
    <w:rsid w:val="1E9834B1"/>
    <w:rsid w:val="1EA27FED"/>
    <w:rsid w:val="1EA34DA7"/>
    <w:rsid w:val="1EA56597"/>
    <w:rsid w:val="1EAD5E53"/>
    <w:rsid w:val="1EB362C0"/>
    <w:rsid w:val="1EBD4598"/>
    <w:rsid w:val="1ED67B9D"/>
    <w:rsid w:val="1EDB699A"/>
    <w:rsid w:val="1EE409C9"/>
    <w:rsid w:val="1EE56CD8"/>
    <w:rsid w:val="1EE7217A"/>
    <w:rsid w:val="1EF76824"/>
    <w:rsid w:val="1EFB3078"/>
    <w:rsid w:val="1F0B3B7F"/>
    <w:rsid w:val="1F1336CE"/>
    <w:rsid w:val="1F364EA9"/>
    <w:rsid w:val="1F4027F6"/>
    <w:rsid w:val="1F452B78"/>
    <w:rsid w:val="1F5D7521"/>
    <w:rsid w:val="1F6B298C"/>
    <w:rsid w:val="1F745772"/>
    <w:rsid w:val="1FAF31AC"/>
    <w:rsid w:val="1FD10B66"/>
    <w:rsid w:val="1FD365E3"/>
    <w:rsid w:val="1FE6744F"/>
    <w:rsid w:val="1FEF0CE5"/>
    <w:rsid w:val="20007F9F"/>
    <w:rsid w:val="20145022"/>
    <w:rsid w:val="201F10D3"/>
    <w:rsid w:val="20337271"/>
    <w:rsid w:val="20394330"/>
    <w:rsid w:val="203D16C5"/>
    <w:rsid w:val="20447196"/>
    <w:rsid w:val="2045355F"/>
    <w:rsid w:val="204F6108"/>
    <w:rsid w:val="205C6DD2"/>
    <w:rsid w:val="205D07B7"/>
    <w:rsid w:val="206069B4"/>
    <w:rsid w:val="20713C6C"/>
    <w:rsid w:val="207C438F"/>
    <w:rsid w:val="209A4DE9"/>
    <w:rsid w:val="20A67F2C"/>
    <w:rsid w:val="20BC2AFE"/>
    <w:rsid w:val="20E21353"/>
    <w:rsid w:val="20E2752B"/>
    <w:rsid w:val="20EB33AD"/>
    <w:rsid w:val="20F65B8D"/>
    <w:rsid w:val="20F8223B"/>
    <w:rsid w:val="2109527D"/>
    <w:rsid w:val="212C4AB9"/>
    <w:rsid w:val="213D300A"/>
    <w:rsid w:val="215C51C0"/>
    <w:rsid w:val="21602E46"/>
    <w:rsid w:val="21607056"/>
    <w:rsid w:val="2163442E"/>
    <w:rsid w:val="216618FE"/>
    <w:rsid w:val="216C2A60"/>
    <w:rsid w:val="216E0625"/>
    <w:rsid w:val="217F5494"/>
    <w:rsid w:val="21975215"/>
    <w:rsid w:val="21982BF1"/>
    <w:rsid w:val="21A807C1"/>
    <w:rsid w:val="21BF2347"/>
    <w:rsid w:val="21EB4416"/>
    <w:rsid w:val="22162C8C"/>
    <w:rsid w:val="22190252"/>
    <w:rsid w:val="22223FBB"/>
    <w:rsid w:val="2238727F"/>
    <w:rsid w:val="22422BEE"/>
    <w:rsid w:val="225B73BC"/>
    <w:rsid w:val="226B48FF"/>
    <w:rsid w:val="22766C48"/>
    <w:rsid w:val="227E1979"/>
    <w:rsid w:val="22817567"/>
    <w:rsid w:val="228228E3"/>
    <w:rsid w:val="228A5926"/>
    <w:rsid w:val="229C2E05"/>
    <w:rsid w:val="22AF3846"/>
    <w:rsid w:val="22B46503"/>
    <w:rsid w:val="22B57959"/>
    <w:rsid w:val="22BB4712"/>
    <w:rsid w:val="22CD48B0"/>
    <w:rsid w:val="22D83BCF"/>
    <w:rsid w:val="22E43FA6"/>
    <w:rsid w:val="230514BE"/>
    <w:rsid w:val="230D08AD"/>
    <w:rsid w:val="230F5E3D"/>
    <w:rsid w:val="2310081E"/>
    <w:rsid w:val="231E344E"/>
    <w:rsid w:val="234C65CE"/>
    <w:rsid w:val="234D6EBD"/>
    <w:rsid w:val="2355133D"/>
    <w:rsid w:val="23566F85"/>
    <w:rsid w:val="235F4340"/>
    <w:rsid w:val="236250F4"/>
    <w:rsid w:val="2368720B"/>
    <w:rsid w:val="23764258"/>
    <w:rsid w:val="23846C92"/>
    <w:rsid w:val="238B1640"/>
    <w:rsid w:val="23950F1A"/>
    <w:rsid w:val="23A21096"/>
    <w:rsid w:val="23D469D4"/>
    <w:rsid w:val="23DE77C5"/>
    <w:rsid w:val="240826E2"/>
    <w:rsid w:val="240C1D60"/>
    <w:rsid w:val="241C5451"/>
    <w:rsid w:val="241D531A"/>
    <w:rsid w:val="24206D56"/>
    <w:rsid w:val="2444623B"/>
    <w:rsid w:val="2446383F"/>
    <w:rsid w:val="244A3AFF"/>
    <w:rsid w:val="245F1BE4"/>
    <w:rsid w:val="246374FF"/>
    <w:rsid w:val="24676028"/>
    <w:rsid w:val="246F46D7"/>
    <w:rsid w:val="24794C57"/>
    <w:rsid w:val="247F2D97"/>
    <w:rsid w:val="248819C2"/>
    <w:rsid w:val="248B67AA"/>
    <w:rsid w:val="24B27E98"/>
    <w:rsid w:val="24C526D3"/>
    <w:rsid w:val="24CC161F"/>
    <w:rsid w:val="24D8181D"/>
    <w:rsid w:val="24E043F5"/>
    <w:rsid w:val="24E07620"/>
    <w:rsid w:val="24E15C7A"/>
    <w:rsid w:val="25130481"/>
    <w:rsid w:val="253C7C22"/>
    <w:rsid w:val="25417EA5"/>
    <w:rsid w:val="255E3AB4"/>
    <w:rsid w:val="25636DAA"/>
    <w:rsid w:val="257B2F79"/>
    <w:rsid w:val="25814B2B"/>
    <w:rsid w:val="25AD57A5"/>
    <w:rsid w:val="25B31374"/>
    <w:rsid w:val="25B33910"/>
    <w:rsid w:val="25BA7350"/>
    <w:rsid w:val="25C5651E"/>
    <w:rsid w:val="25CD4894"/>
    <w:rsid w:val="25D02A09"/>
    <w:rsid w:val="25D4582E"/>
    <w:rsid w:val="25EE3339"/>
    <w:rsid w:val="25EF7EC3"/>
    <w:rsid w:val="25FA28CA"/>
    <w:rsid w:val="260B0789"/>
    <w:rsid w:val="263916BF"/>
    <w:rsid w:val="26462D5F"/>
    <w:rsid w:val="26496A93"/>
    <w:rsid w:val="265B2728"/>
    <w:rsid w:val="26633445"/>
    <w:rsid w:val="2664391F"/>
    <w:rsid w:val="266A6B9A"/>
    <w:rsid w:val="268147E1"/>
    <w:rsid w:val="268A2BC4"/>
    <w:rsid w:val="2693693F"/>
    <w:rsid w:val="26A507A9"/>
    <w:rsid w:val="26CE7C9A"/>
    <w:rsid w:val="26D150AB"/>
    <w:rsid w:val="26E37390"/>
    <w:rsid w:val="26F57DD0"/>
    <w:rsid w:val="26FE5162"/>
    <w:rsid w:val="270C077E"/>
    <w:rsid w:val="271B60A4"/>
    <w:rsid w:val="271E3020"/>
    <w:rsid w:val="271F0639"/>
    <w:rsid w:val="27286DA9"/>
    <w:rsid w:val="272D2EB7"/>
    <w:rsid w:val="27361E0B"/>
    <w:rsid w:val="273756CC"/>
    <w:rsid w:val="274975DD"/>
    <w:rsid w:val="275B0B96"/>
    <w:rsid w:val="277326EF"/>
    <w:rsid w:val="27826CEB"/>
    <w:rsid w:val="27901235"/>
    <w:rsid w:val="27A51718"/>
    <w:rsid w:val="27A85FCC"/>
    <w:rsid w:val="27AD6118"/>
    <w:rsid w:val="27CA449D"/>
    <w:rsid w:val="27D739F2"/>
    <w:rsid w:val="27DC0922"/>
    <w:rsid w:val="27DC7533"/>
    <w:rsid w:val="27DD7F94"/>
    <w:rsid w:val="2805109E"/>
    <w:rsid w:val="28090EAA"/>
    <w:rsid w:val="281C4D32"/>
    <w:rsid w:val="281D2C66"/>
    <w:rsid w:val="28263A13"/>
    <w:rsid w:val="283F0892"/>
    <w:rsid w:val="28530609"/>
    <w:rsid w:val="2860362F"/>
    <w:rsid w:val="286D6486"/>
    <w:rsid w:val="287C72C2"/>
    <w:rsid w:val="287E34C2"/>
    <w:rsid w:val="28A345C1"/>
    <w:rsid w:val="28C526E7"/>
    <w:rsid w:val="29066E8B"/>
    <w:rsid w:val="29102E59"/>
    <w:rsid w:val="29286547"/>
    <w:rsid w:val="2938761B"/>
    <w:rsid w:val="29470392"/>
    <w:rsid w:val="29541306"/>
    <w:rsid w:val="296D57A5"/>
    <w:rsid w:val="296F7330"/>
    <w:rsid w:val="298151F3"/>
    <w:rsid w:val="298C6DA4"/>
    <w:rsid w:val="29A70A1D"/>
    <w:rsid w:val="29B77A2B"/>
    <w:rsid w:val="29C303D1"/>
    <w:rsid w:val="29D83474"/>
    <w:rsid w:val="29FD791B"/>
    <w:rsid w:val="2A065393"/>
    <w:rsid w:val="2A12769C"/>
    <w:rsid w:val="2A2D1690"/>
    <w:rsid w:val="2A31694E"/>
    <w:rsid w:val="2A353EEA"/>
    <w:rsid w:val="2A361C07"/>
    <w:rsid w:val="2A3C3FF2"/>
    <w:rsid w:val="2A47151F"/>
    <w:rsid w:val="2A4C2BAA"/>
    <w:rsid w:val="2A525636"/>
    <w:rsid w:val="2A680D6C"/>
    <w:rsid w:val="2A6835F4"/>
    <w:rsid w:val="2A6F13FF"/>
    <w:rsid w:val="2AAA2D59"/>
    <w:rsid w:val="2ACA6B16"/>
    <w:rsid w:val="2ACD5EC1"/>
    <w:rsid w:val="2AE312B4"/>
    <w:rsid w:val="2AF613AA"/>
    <w:rsid w:val="2B1C44A9"/>
    <w:rsid w:val="2B281E58"/>
    <w:rsid w:val="2B32069D"/>
    <w:rsid w:val="2B3924A0"/>
    <w:rsid w:val="2B3B0788"/>
    <w:rsid w:val="2B4F7F11"/>
    <w:rsid w:val="2B547D82"/>
    <w:rsid w:val="2B5E44DC"/>
    <w:rsid w:val="2B6E74EC"/>
    <w:rsid w:val="2B757D17"/>
    <w:rsid w:val="2B7677E4"/>
    <w:rsid w:val="2B9F10AB"/>
    <w:rsid w:val="2BA50788"/>
    <w:rsid w:val="2BA66B62"/>
    <w:rsid w:val="2BB755AB"/>
    <w:rsid w:val="2BBC7875"/>
    <w:rsid w:val="2BC35A68"/>
    <w:rsid w:val="2BCD6C39"/>
    <w:rsid w:val="2BDB2859"/>
    <w:rsid w:val="2BDC3480"/>
    <w:rsid w:val="2C0157C8"/>
    <w:rsid w:val="2C05483A"/>
    <w:rsid w:val="2C061FFA"/>
    <w:rsid w:val="2C0B6442"/>
    <w:rsid w:val="2C102AD3"/>
    <w:rsid w:val="2C156556"/>
    <w:rsid w:val="2C234D7A"/>
    <w:rsid w:val="2C242830"/>
    <w:rsid w:val="2C2A2C8A"/>
    <w:rsid w:val="2C35081F"/>
    <w:rsid w:val="2C360CCC"/>
    <w:rsid w:val="2C3A75B0"/>
    <w:rsid w:val="2C3E2E1C"/>
    <w:rsid w:val="2C51475C"/>
    <w:rsid w:val="2C5148D7"/>
    <w:rsid w:val="2C5224DE"/>
    <w:rsid w:val="2C5254A4"/>
    <w:rsid w:val="2C6707B5"/>
    <w:rsid w:val="2C79258C"/>
    <w:rsid w:val="2C7A0050"/>
    <w:rsid w:val="2C85475E"/>
    <w:rsid w:val="2C8C2336"/>
    <w:rsid w:val="2C9975A4"/>
    <w:rsid w:val="2CA12A8D"/>
    <w:rsid w:val="2CAE3AF7"/>
    <w:rsid w:val="2CAE63E7"/>
    <w:rsid w:val="2CB17FFA"/>
    <w:rsid w:val="2CC105CF"/>
    <w:rsid w:val="2CCD3E76"/>
    <w:rsid w:val="2CCE6C42"/>
    <w:rsid w:val="2CD670A9"/>
    <w:rsid w:val="2CD80DDC"/>
    <w:rsid w:val="2CDC7271"/>
    <w:rsid w:val="2CFA6D19"/>
    <w:rsid w:val="2CFE3426"/>
    <w:rsid w:val="2D027AB8"/>
    <w:rsid w:val="2D116E80"/>
    <w:rsid w:val="2D1E46EB"/>
    <w:rsid w:val="2D2050AD"/>
    <w:rsid w:val="2D3920ED"/>
    <w:rsid w:val="2D3B2B01"/>
    <w:rsid w:val="2D4136F1"/>
    <w:rsid w:val="2D4A092B"/>
    <w:rsid w:val="2D4A6B67"/>
    <w:rsid w:val="2D4D6E29"/>
    <w:rsid w:val="2D5819BB"/>
    <w:rsid w:val="2D626A46"/>
    <w:rsid w:val="2D65240E"/>
    <w:rsid w:val="2D6A7B08"/>
    <w:rsid w:val="2D710B28"/>
    <w:rsid w:val="2D737589"/>
    <w:rsid w:val="2D7D519D"/>
    <w:rsid w:val="2D895B6C"/>
    <w:rsid w:val="2DBD6462"/>
    <w:rsid w:val="2DED0FAE"/>
    <w:rsid w:val="2E1944E1"/>
    <w:rsid w:val="2E2B0164"/>
    <w:rsid w:val="2E31282D"/>
    <w:rsid w:val="2E4E6C36"/>
    <w:rsid w:val="2E5C58AC"/>
    <w:rsid w:val="2E616600"/>
    <w:rsid w:val="2E6B670F"/>
    <w:rsid w:val="2E6E0484"/>
    <w:rsid w:val="2E6E2D87"/>
    <w:rsid w:val="2E731B71"/>
    <w:rsid w:val="2E8370F0"/>
    <w:rsid w:val="2E931157"/>
    <w:rsid w:val="2E9522C3"/>
    <w:rsid w:val="2EB5107F"/>
    <w:rsid w:val="2EBC4B80"/>
    <w:rsid w:val="2EC40AAE"/>
    <w:rsid w:val="2EC90844"/>
    <w:rsid w:val="2ED0694E"/>
    <w:rsid w:val="2ED33AB4"/>
    <w:rsid w:val="2ED474A3"/>
    <w:rsid w:val="2ED92F40"/>
    <w:rsid w:val="2EEB64B6"/>
    <w:rsid w:val="2F1614DD"/>
    <w:rsid w:val="2F164174"/>
    <w:rsid w:val="2F1B1039"/>
    <w:rsid w:val="2F3F5C24"/>
    <w:rsid w:val="2F4051E6"/>
    <w:rsid w:val="2F4377F5"/>
    <w:rsid w:val="2F585774"/>
    <w:rsid w:val="2F5D5CB8"/>
    <w:rsid w:val="2F612870"/>
    <w:rsid w:val="2F630DB8"/>
    <w:rsid w:val="2F6D0468"/>
    <w:rsid w:val="2F785E1A"/>
    <w:rsid w:val="2FB4547C"/>
    <w:rsid w:val="2FC943BD"/>
    <w:rsid w:val="2FD05562"/>
    <w:rsid w:val="2FEB561E"/>
    <w:rsid w:val="2FEE3223"/>
    <w:rsid w:val="2FFE5099"/>
    <w:rsid w:val="3005183F"/>
    <w:rsid w:val="300B2EED"/>
    <w:rsid w:val="30100325"/>
    <w:rsid w:val="30112C43"/>
    <w:rsid w:val="301B14BD"/>
    <w:rsid w:val="301C695D"/>
    <w:rsid w:val="301F5BBB"/>
    <w:rsid w:val="302A4D28"/>
    <w:rsid w:val="304953F2"/>
    <w:rsid w:val="304A0A74"/>
    <w:rsid w:val="306961AA"/>
    <w:rsid w:val="3071312A"/>
    <w:rsid w:val="30793D8A"/>
    <w:rsid w:val="307D5548"/>
    <w:rsid w:val="3097158E"/>
    <w:rsid w:val="30B06F45"/>
    <w:rsid w:val="30C43AE6"/>
    <w:rsid w:val="30CF51E0"/>
    <w:rsid w:val="30D01C36"/>
    <w:rsid w:val="30DE61FD"/>
    <w:rsid w:val="30E814B9"/>
    <w:rsid w:val="30E83E36"/>
    <w:rsid w:val="30E93628"/>
    <w:rsid w:val="30EE2642"/>
    <w:rsid w:val="30EE7D41"/>
    <w:rsid w:val="30FA1247"/>
    <w:rsid w:val="30FE4ACD"/>
    <w:rsid w:val="30FE4CA5"/>
    <w:rsid w:val="31045F51"/>
    <w:rsid w:val="311C0B64"/>
    <w:rsid w:val="312C7F0A"/>
    <w:rsid w:val="3134126C"/>
    <w:rsid w:val="315047D1"/>
    <w:rsid w:val="3176247B"/>
    <w:rsid w:val="317D1B41"/>
    <w:rsid w:val="31836074"/>
    <w:rsid w:val="31963472"/>
    <w:rsid w:val="319932A3"/>
    <w:rsid w:val="31B320C3"/>
    <w:rsid w:val="31C27A05"/>
    <w:rsid w:val="31C50E7D"/>
    <w:rsid w:val="31CE121B"/>
    <w:rsid w:val="31FB7472"/>
    <w:rsid w:val="31FC53B1"/>
    <w:rsid w:val="32152931"/>
    <w:rsid w:val="322039DD"/>
    <w:rsid w:val="32281FDB"/>
    <w:rsid w:val="32324A9A"/>
    <w:rsid w:val="32470915"/>
    <w:rsid w:val="32482034"/>
    <w:rsid w:val="324D5896"/>
    <w:rsid w:val="324E34C0"/>
    <w:rsid w:val="325F5D67"/>
    <w:rsid w:val="32663E0A"/>
    <w:rsid w:val="32756E9E"/>
    <w:rsid w:val="328238F4"/>
    <w:rsid w:val="32A17BF9"/>
    <w:rsid w:val="32A66855"/>
    <w:rsid w:val="32D86D4C"/>
    <w:rsid w:val="32DA3F7D"/>
    <w:rsid w:val="32DB17CB"/>
    <w:rsid w:val="32DE6629"/>
    <w:rsid w:val="32E17896"/>
    <w:rsid w:val="32F33670"/>
    <w:rsid w:val="331953D3"/>
    <w:rsid w:val="331B2D9F"/>
    <w:rsid w:val="331D575D"/>
    <w:rsid w:val="33250EDA"/>
    <w:rsid w:val="333D4AFE"/>
    <w:rsid w:val="3356040D"/>
    <w:rsid w:val="335C6630"/>
    <w:rsid w:val="336316D9"/>
    <w:rsid w:val="33691EC8"/>
    <w:rsid w:val="33895CF2"/>
    <w:rsid w:val="33A007F2"/>
    <w:rsid w:val="33AC1725"/>
    <w:rsid w:val="33D15AA6"/>
    <w:rsid w:val="33DB68BF"/>
    <w:rsid w:val="33E01041"/>
    <w:rsid w:val="33E93250"/>
    <w:rsid w:val="33FC482E"/>
    <w:rsid w:val="34201946"/>
    <w:rsid w:val="34266CB7"/>
    <w:rsid w:val="342F5738"/>
    <w:rsid w:val="34391B37"/>
    <w:rsid w:val="34443580"/>
    <w:rsid w:val="3449716A"/>
    <w:rsid w:val="345F672D"/>
    <w:rsid w:val="347030CD"/>
    <w:rsid w:val="3477538D"/>
    <w:rsid w:val="347B79AD"/>
    <w:rsid w:val="34835ABB"/>
    <w:rsid w:val="348D5A3A"/>
    <w:rsid w:val="34A638D2"/>
    <w:rsid w:val="34C81EA5"/>
    <w:rsid w:val="34E05689"/>
    <w:rsid w:val="34F92C09"/>
    <w:rsid w:val="350235C9"/>
    <w:rsid w:val="350843BB"/>
    <w:rsid w:val="35085508"/>
    <w:rsid w:val="350F6061"/>
    <w:rsid w:val="35133ADB"/>
    <w:rsid w:val="35475058"/>
    <w:rsid w:val="35594DE2"/>
    <w:rsid w:val="35615FE6"/>
    <w:rsid w:val="35632F85"/>
    <w:rsid w:val="35B222FF"/>
    <w:rsid w:val="35C61DAD"/>
    <w:rsid w:val="35D524F3"/>
    <w:rsid w:val="35E61F8F"/>
    <w:rsid w:val="35FD42BF"/>
    <w:rsid w:val="36025922"/>
    <w:rsid w:val="36206F8B"/>
    <w:rsid w:val="36214272"/>
    <w:rsid w:val="36266E87"/>
    <w:rsid w:val="364A1C43"/>
    <w:rsid w:val="364E5E7D"/>
    <w:rsid w:val="36545C58"/>
    <w:rsid w:val="36595F16"/>
    <w:rsid w:val="365B0ACA"/>
    <w:rsid w:val="365C1720"/>
    <w:rsid w:val="365F59A6"/>
    <w:rsid w:val="366F0537"/>
    <w:rsid w:val="36785C6D"/>
    <w:rsid w:val="367A11B5"/>
    <w:rsid w:val="369B5A9B"/>
    <w:rsid w:val="36B66F86"/>
    <w:rsid w:val="36BD7209"/>
    <w:rsid w:val="36E646C2"/>
    <w:rsid w:val="36EA20E7"/>
    <w:rsid w:val="36F60CF7"/>
    <w:rsid w:val="370B18B0"/>
    <w:rsid w:val="37156A97"/>
    <w:rsid w:val="37162647"/>
    <w:rsid w:val="371726FF"/>
    <w:rsid w:val="371D2D71"/>
    <w:rsid w:val="371E3323"/>
    <w:rsid w:val="371F50D2"/>
    <w:rsid w:val="37203604"/>
    <w:rsid w:val="37270349"/>
    <w:rsid w:val="37276909"/>
    <w:rsid w:val="374221D8"/>
    <w:rsid w:val="37456CB3"/>
    <w:rsid w:val="374D19AF"/>
    <w:rsid w:val="375E36D0"/>
    <w:rsid w:val="376178A8"/>
    <w:rsid w:val="37816829"/>
    <w:rsid w:val="37861C8A"/>
    <w:rsid w:val="378A1EFA"/>
    <w:rsid w:val="378D3D3A"/>
    <w:rsid w:val="37AF62E5"/>
    <w:rsid w:val="37C41317"/>
    <w:rsid w:val="37C63200"/>
    <w:rsid w:val="37D9683C"/>
    <w:rsid w:val="37E21A5B"/>
    <w:rsid w:val="37EE05CC"/>
    <w:rsid w:val="380F4428"/>
    <w:rsid w:val="384C3EAF"/>
    <w:rsid w:val="385E35AB"/>
    <w:rsid w:val="385F4529"/>
    <w:rsid w:val="38635BE0"/>
    <w:rsid w:val="387B131F"/>
    <w:rsid w:val="38807D08"/>
    <w:rsid w:val="38821525"/>
    <w:rsid w:val="388A6B64"/>
    <w:rsid w:val="388F0D26"/>
    <w:rsid w:val="38993091"/>
    <w:rsid w:val="38AB65C7"/>
    <w:rsid w:val="38D21648"/>
    <w:rsid w:val="38F64DF1"/>
    <w:rsid w:val="390B35A8"/>
    <w:rsid w:val="392A781D"/>
    <w:rsid w:val="392C23FA"/>
    <w:rsid w:val="392F641F"/>
    <w:rsid w:val="395130A2"/>
    <w:rsid w:val="39744A0E"/>
    <w:rsid w:val="3984430B"/>
    <w:rsid w:val="3987452D"/>
    <w:rsid w:val="39885EDA"/>
    <w:rsid w:val="398F5630"/>
    <w:rsid w:val="399778DC"/>
    <w:rsid w:val="399C6816"/>
    <w:rsid w:val="39CE025E"/>
    <w:rsid w:val="39D76DF8"/>
    <w:rsid w:val="39D87668"/>
    <w:rsid w:val="39E6176B"/>
    <w:rsid w:val="39E97B7E"/>
    <w:rsid w:val="39F91F82"/>
    <w:rsid w:val="3A03541C"/>
    <w:rsid w:val="3A0931B1"/>
    <w:rsid w:val="3A2A2123"/>
    <w:rsid w:val="3A2D1A34"/>
    <w:rsid w:val="3A55570E"/>
    <w:rsid w:val="3A7855CB"/>
    <w:rsid w:val="3A7A49C7"/>
    <w:rsid w:val="3AAA71D5"/>
    <w:rsid w:val="3AB27475"/>
    <w:rsid w:val="3AB96437"/>
    <w:rsid w:val="3AD02AC0"/>
    <w:rsid w:val="3ADE766C"/>
    <w:rsid w:val="3AE203DF"/>
    <w:rsid w:val="3AE87F7E"/>
    <w:rsid w:val="3AEB351D"/>
    <w:rsid w:val="3B03497B"/>
    <w:rsid w:val="3B1859CD"/>
    <w:rsid w:val="3B1A6426"/>
    <w:rsid w:val="3B2072B0"/>
    <w:rsid w:val="3B283F8E"/>
    <w:rsid w:val="3B2C0818"/>
    <w:rsid w:val="3B2D1934"/>
    <w:rsid w:val="3B3277CF"/>
    <w:rsid w:val="3B3747D2"/>
    <w:rsid w:val="3B4574A1"/>
    <w:rsid w:val="3B4C0133"/>
    <w:rsid w:val="3B510ED0"/>
    <w:rsid w:val="3B78747B"/>
    <w:rsid w:val="3B855BE5"/>
    <w:rsid w:val="3B8754C1"/>
    <w:rsid w:val="3BA75A21"/>
    <w:rsid w:val="3BB156D5"/>
    <w:rsid w:val="3BB65779"/>
    <w:rsid w:val="3BC4712D"/>
    <w:rsid w:val="3BC6149C"/>
    <w:rsid w:val="3BC9573B"/>
    <w:rsid w:val="3BE0089D"/>
    <w:rsid w:val="3BE17F3E"/>
    <w:rsid w:val="3BEC2212"/>
    <w:rsid w:val="3C0B41B5"/>
    <w:rsid w:val="3C3D4C8D"/>
    <w:rsid w:val="3C3D6D2D"/>
    <w:rsid w:val="3C4B70AA"/>
    <w:rsid w:val="3C687A0F"/>
    <w:rsid w:val="3C9716B0"/>
    <w:rsid w:val="3CA6098A"/>
    <w:rsid w:val="3CB447A4"/>
    <w:rsid w:val="3CB75D57"/>
    <w:rsid w:val="3CBF54EB"/>
    <w:rsid w:val="3CD1399E"/>
    <w:rsid w:val="3CD66347"/>
    <w:rsid w:val="3CE55EB1"/>
    <w:rsid w:val="3CEA202B"/>
    <w:rsid w:val="3CFE1198"/>
    <w:rsid w:val="3D064239"/>
    <w:rsid w:val="3D337A6E"/>
    <w:rsid w:val="3D412177"/>
    <w:rsid w:val="3D475AA6"/>
    <w:rsid w:val="3D5D29B6"/>
    <w:rsid w:val="3D671E2F"/>
    <w:rsid w:val="3D704E57"/>
    <w:rsid w:val="3D8F3EFC"/>
    <w:rsid w:val="3D9A492C"/>
    <w:rsid w:val="3DD11714"/>
    <w:rsid w:val="3DDA3DFC"/>
    <w:rsid w:val="3DE37DFE"/>
    <w:rsid w:val="3DEA01BE"/>
    <w:rsid w:val="3DEE6C58"/>
    <w:rsid w:val="3DF5305E"/>
    <w:rsid w:val="3DF80453"/>
    <w:rsid w:val="3DFD2923"/>
    <w:rsid w:val="3E0047FC"/>
    <w:rsid w:val="3E0B43AE"/>
    <w:rsid w:val="3E0C2301"/>
    <w:rsid w:val="3E15084B"/>
    <w:rsid w:val="3E2F5396"/>
    <w:rsid w:val="3E397C3E"/>
    <w:rsid w:val="3E480A5D"/>
    <w:rsid w:val="3E4F13FD"/>
    <w:rsid w:val="3E517CA8"/>
    <w:rsid w:val="3E5458E2"/>
    <w:rsid w:val="3E6A22AA"/>
    <w:rsid w:val="3E7917C8"/>
    <w:rsid w:val="3E7E0900"/>
    <w:rsid w:val="3E800BF9"/>
    <w:rsid w:val="3E827205"/>
    <w:rsid w:val="3E9A6D81"/>
    <w:rsid w:val="3EAA0CC6"/>
    <w:rsid w:val="3EB57C3D"/>
    <w:rsid w:val="3EBA366D"/>
    <w:rsid w:val="3EBD3E7F"/>
    <w:rsid w:val="3EBE4FE6"/>
    <w:rsid w:val="3EC269F5"/>
    <w:rsid w:val="3EC968AB"/>
    <w:rsid w:val="3EF0785A"/>
    <w:rsid w:val="3EFA5F55"/>
    <w:rsid w:val="3EFE1769"/>
    <w:rsid w:val="3F045FA5"/>
    <w:rsid w:val="3F097753"/>
    <w:rsid w:val="3F097E4D"/>
    <w:rsid w:val="3F464CC6"/>
    <w:rsid w:val="3F50783E"/>
    <w:rsid w:val="3F523314"/>
    <w:rsid w:val="3F561579"/>
    <w:rsid w:val="3F6200C9"/>
    <w:rsid w:val="3F69600B"/>
    <w:rsid w:val="3F73091F"/>
    <w:rsid w:val="3F817384"/>
    <w:rsid w:val="3F982D05"/>
    <w:rsid w:val="3F9927E8"/>
    <w:rsid w:val="3FAD0A44"/>
    <w:rsid w:val="3FAE0FFE"/>
    <w:rsid w:val="3FAF2CFF"/>
    <w:rsid w:val="3FB3003E"/>
    <w:rsid w:val="3FB67AEA"/>
    <w:rsid w:val="3FBC45F3"/>
    <w:rsid w:val="3FC733A9"/>
    <w:rsid w:val="3FC82243"/>
    <w:rsid w:val="3FCD257B"/>
    <w:rsid w:val="3FF358C9"/>
    <w:rsid w:val="40125863"/>
    <w:rsid w:val="403C2E69"/>
    <w:rsid w:val="403D5386"/>
    <w:rsid w:val="404058E4"/>
    <w:rsid w:val="40646FA1"/>
    <w:rsid w:val="40722406"/>
    <w:rsid w:val="4090079A"/>
    <w:rsid w:val="40AF7DF9"/>
    <w:rsid w:val="40B2007C"/>
    <w:rsid w:val="40E355BE"/>
    <w:rsid w:val="40E96D91"/>
    <w:rsid w:val="410860AB"/>
    <w:rsid w:val="41136964"/>
    <w:rsid w:val="412776C9"/>
    <w:rsid w:val="414603D4"/>
    <w:rsid w:val="4158332B"/>
    <w:rsid w:val="41586A4B"/>
    <w:rsid w:val="4183396F"/>
    <w:rsid w:val="419219F8"/>
    <w:rsid w:val="41A72C71"/>
    <w:rsid w:val="41BC3674"/>
    <w:rsid w:val="41DF6277"/>
    <w:rsid w:val="41E21B8A"/>
    <w:rsid w:val="41E61373"/>
    <w:rsid w:val="41F17149"/>
    <w:rsid w:val="42096F59"/>
    <w:rsid w:val="42217923"/>
    <w:rsid w:val="42271DCC"/>
    <w:rsid w:val="42285D31"/>
    <w:rsid w:val="42363143"/>
    <w:rsid w:val="423778F7"/>
    <w:rsid w:val="424125E7"/>
    <w:rsid w:val="42441945"/>
    <w:rsid w:val="424C073D"/>
    <w:rsid w:val="424D2E5E"/>
    <w:rsid w:val="426D64D2"/>
    <w:rsid w:val="42872065"/>
    <w:rsid w:val="428D36C6"/>
    <w:rsid w:val="42A15E3D"/>
    <w:rsid w:val="42A561AE"/>
    <w:rsid w:val="42A77585"/>
    <w:rsid w:val="42B641E8"/>
    <w:rsid w:val="42BE10D8"/>
    <w:rsid w:val="42C142EE"/>
    <w:rsid w:val="42FE7332"/>
    <w:rsid w:val="4308192B"/>
    <w:rsid w:val="430F7352"/>
    <w:rsid w:val="43196B52"/>
    <w:rsid w:val="432E0C36"/>
    <w:rsid w:val="43326E79"/>
    <w:rsid w:val="433C0FA1"/>
    <w:rsid w:val="433E4825"/>
    <w:rsid w:val="43725B3C"/>
    <w:rsid w:val="437553CC"/>
    <w:rsid w:val="43780148"/>
    <w:rsid w:val="43B67BF3"/>
    <w:rsid w:val="43B73EA6"/>
    <w:rsid w:val="43B94BC8"/>
    <w:rsid w:val="43BA5DF2"/>
    <w:rsid w:val="43CF160C"/>
    <w:rsid w:val="43F02381"/>
    <w:rsid w:val="43FC423E"/>
    <w:rsid w:val="43FF6CDF"/>
    <w:rsid w:val="4409722B"/>
    <w:rsid w:val="4427466C"/>
    <w:rsid w:val="442F4A83"/>
    <w:rsid w:val="44390F1A"/>
    <w:rsid w:val="444424E8"/>
    <w:rsid w:val="4445217F"/>
    <w:rsid w:val="44534DBA"/>
    <w:rsid w:val="446638E2"/>
    <w:rsid w:val="447273EA"/>
    <w:rsid w:val="44760C21"/>
    <w:rsid w:val="447901BD"/>
    <w:rsid w:val="448A0E15"/>
    <w:rsid w:val="44BC7861"/>
    <w:rsid w:val="44BE119F"/>
    <w:rsid w:val="44D4275E"/>
    <w:rsid w:val="44D52883"/>
    <w:rsid w:val="44D54D96"/>
    <w:rsid w:val="44D61C09"/>
    <w:rsid w:val="44EA6149"/>
    <w:rsid w:val="457C7E3C"/>
    <w:rsid w:val="458B0DC3"/>
    <w:rsid w:val="459A3EB9"/>
    <w:rsid w:val="459B6F9D"/>
    <w:rsid w:val="45A73C80"/>
    <w:rsid w:val="45AB7110"/>
    <w:rsid w:val="45B07757"/>
    <w:rsid w:val="45C16AF8"/>
    <w:rsid w:val="45D218E0"/>
    <w:rsid w:val="46080C4A"/>
    <w:rsid w:val="46347F47"/>
    <w:rsid w:val="463A5CA4"/>
    <w:rsid w:val="463B1719"/>
    <w:rsid w:val="46480E7B"/>
    <w:rsid w:val="46490A34"/>
    <w:rsid w:val="466A21AF"/>
    <w:rsid w:val="467A310D"/>
    <w:rsid w:val="46805F92"/>
    <w:rsid w:val="468D0569"/>
    <w:rsid w:val="46A74D05"/>
    <w:rsid w:val="46CF42EE"/>
    <w:rsid w:val="46DA454A"/>
    <w:rsid w:val="46EA7091"/>
    <w:rsid w:val="46EB7D2E"/>
    <w:rsid w:val="46EE7F0F"/>
    <w:rsid w:val="47152237"/>
    <w:rsid w:val="474714EE"/>
    <w:rsid w:val="474A620F"/>
    <w:rsid w:val="474B3F6E"/>
    <w:rsid w:val="47593EC6"/>
    <w:rsid w:val="47796EEB"/>
    <w:rsid w:val="477D1418"/>
    <w:rsid w:val="477D5273"/>
    <w:rsid w:val="47933DC3"/>
    <w:rsid w:val="47A23B16"/>
    <w:rsid w:val="47A96834"/>
    <w:rsid w:val="47C57AC6"/>
    <w:rsid w:val="47F1298C"/>
    <w:rsid w:val="480405EA"/>
    <w:rsid w:val="48041153"/>
    <w:rsid w:val="48380C6B"/>
    <w:rsid w:val="484C602C"/>
    <w:rsid w:val="484F3B09"/>
    <w:rsid w:val="487947CA"/>
    <w:rsid w:val="487A1D6A"/>
    <w:rsid w:val="488079ED"/>
    <w:rsid w:val="488347D1"/>
    <w:rsid w:val="4895084E"/>
    <w:rsid w:val="48AA3C0C"/>
    <w:rsid w:val="48BC3D3C"/>
    <w:rsid w:val="48C43953"/>
    <w:rsid w:val="48C85601"/>
    <w:rsid w:val="48E8088F"/>
    <w:rsid w:val="48EA6BFA"/>
    <w:rsid w:val="4912268D"/>
    <w:rsid w:val="49140604"/>
    <w:rsid w:val="49222465"/>
    <w:rsid w:val="492C7718"/>
    <w:rsid w:val="49472755"/>
    <w:rsid w:val="4949714D"/>
    <w:rsid w:val="49500F3F"/>
    <w:rsid w:val="49643F62"/>
    <w:rsid w:val="496F326B"/>
    <w:rsid w:val="497401DD"/>
    <w:rsid w:val="497A1B9F"/>
    <w:rsid w:val="49830B08"/>
    <w:rsid w:val="49867E03"/>
    <w:rsid w:val="499479EE"/>
    <w:rsid w:val="499C68ED"/>
    <w:rsid w:val="49A256D6"/>
    <w:rsid w:val="49A45E5F"/>
    <w:rsid w:val="49AF5558"/>
    <w:rsid w:val="49B61723"/>
    <w:rsid w:val="49B63074"/>
    <w:rsid w:val="49D0042D"/>
    <w:rsid w:val="49D705D1"/>
    <w:rsid w:val="49E27E80"/>
    <w:rsid w:val="49FB6E0F"/>
    <w:rsid w:val="4A110A2C"/>
    <w:rsid w:val="4A131C65"/>
    <w:rsid w:val="4A3260AB"/>
    <w:rsid w:val="4A3E5AE0"/>
    <w:rsid w:val="4A5355BB"/>
    <w:rsid w:val="4A5D4303"/>
    <w:rsid w:val="4A622FA3"/>
    <w:rsid w:val="4A7C5C8E"/>
    <w:rsid w:val="4A8D12AD"/>
    <w:rsid w:val="4A9A72CF"/>
    <w:rsid w:val="4AA67510"/>
    <w:rsid w:val="4AA7011C"/>
    <w:rsid w:val="4AAA3A8F"/>
    <w:rsid w:val="4ABA0C8B"/>
    <w:rsid w:val="4ABC24A3"/>
    <w:rsid w:val="4AD14E34"/>
    <w:rsid w:val="4ADE6FA7"/>
    <w:rsid w:val="4AE74C08"/>
    <w:rsid w:val="4B033A88"/>
    <w:rsid w:val="4B036EF4"/>
    <w:rsid w:val="4B0A414F"/>
    <w:rsid w:val="4B2745E5"/>
    <w:rsid w:val="4B2916DF"/>
    <w:rsid w:val="4B37108E"/>
    <w:rsid w:val="4B3B3017"/>
    <w:rsid w:val="4B406EE0"/>
    <w:rsid w:val="4B45202E"/>
    <w:rsid w:val="4B467974"/>
    <w:rsid w:val="4B4C306D"/>
    <w:rsid w:val="4B6D137B"/>
    <w:rsid w:val="4B701154"/>
    <w:rsid w:val="4B7D6BFB"/>
    <w:rsid w:val="4B844B27"/>
    <w:rsid w:val="4B957BD2"/>
    <w:rsid w:val="4B96315A"/>
    <w:rsid w:val="4BA27A93"/>
    <w:rsid w:val="4BBF69C9"/>
    <w:rsid w:val="4BDE3327"/>
    <w:rsid w:val="4BDE6C34"/>
    <w:rsid w:val="4BFC4256"/>
    <w:rsid w:val="4C161DB9"/>
    <w:rsid w:val="4C192DE5"/>
    <w:rsid w:val="4C372EF2"/>
    <w:rsid w:val="4C427C8A"/>
    <w:rsid w:val="4C5F3DB5"/>
    <w:rsid w:val="4C603194"/>
    <w:rsid w:val="4C7B7DE8"/>
    <w:rsid w:val="4C804330"/>
    <w:rsid w:val="4C9D3298"/>
    <w:rsid w:val="4C9E406A"/>
    <w:rsid w:val="4CA23616"/>
    <w:rsid w:val="4CC21B23"/>
    <w:rsid w:val="4CC27FD5"/>
    <w:rsid w:val="4CC83973"/>
    <w:rsid w:val="4CCF62B2"/>
    <w:rsid w:val="4CD33E94"/>
    <w:rsid w:val="4CD372B4"/>
    <w:rsid w:val="4CE34353"/>
    <w:rsid w:val="4CEE6039"/>
    <w:rsid w:val="4CF054CB"/>
    <w:rsid w:val="4CFC7A04"/>
    <w:rsid w:val="4CFD5BAF"/>
    <w:rsid w:val="4D050B9A"/>
    <w:rsid w:val="4D0F6E1A"/>
    <w:rsid w:val="4D102976"/>
    <w:rsid w:val="4D171CD5"/>
    <w:rsid w:val="4D2A18BB"/>
    <w:rsid w:val="4D383599"/>
    <w:rsid w:val="4D44162B"/>
    <w:rsid w:val="4D47184C"/>
    <w:rsid w:val="4D4B4AEF"/>
    <w:rsid w:val="4D6647DD"/>
    <w:rsid w:val="4D684FC8"/>
    <w:rsid w:val="4D6E3794"/>
    <w:rsid w:val="4D837F4A"/>
    <w:rsid w:val="4D8C4CF7"/>
    <w:rsid w:val="4D983832"/>
    <w:rsid w:val="4DBA14B8"/>
    <w:rsid w:val="4DC26989"/>
    <w:rsid w:val="4DD82D00"/>
    <w:rsid w:val="4DF57D93"/>
    <w:rsid w:val="4DFF2C89"/>
    <w:rsid w:val="4E196B75"/>
    <w:rsid w:val="4E350A10"/>
    <w:rsid w:val="4E4629AD"/>
    <w:rsid w:val="4E4C2348"/>
    <w:rsid w:val="4E5140A6"/>
    <w:rsid w:val="4E573019"/>
    <w:rsid w:val="4E690E8E"/>
    <w:rsid w:val="4E6B0C17"/>
    <w:rsid w:val="4E6C5F49"/>
    <w:rsid w:val="4E8E70A7"/>
    <w:rsid w:val="4E9A1CCD"/>
    <w:rsid w:val="4E9C2285"/>
    <w:rsid w:val="4E9F58E1"/>
    <w:rsid w:val="4EA20439"/>
    <w:rsid w:val="4EA35A76"/>
    <w:rsid w:val="4EB16AD2"/>
    <w:rsid w:val="4EBD5250"/>
    <w:rsid w:val="4ED47615"/>
    <w:rsid w:val="4ED66DFC"/>
    <w:rsid w:val="4EDF7C6E"/>
    <w:rsid w:val="4EE47D29"/>
    <w:rsid w:val="4EE64360"/>
    <w:rsid w:val="4EE66A90"/>
    <w:rsid w:val="4EE74A65"/>
    <w:rsid w:val="4F001425"/>
    <w:rsid w:val="4F117B97"/>
    <w:rsid w:val="4F3D0A63"/>
    <w:rsid w:val="4F4B68D7"/>
    <w:rsid w:val="4F6176F2"/>
    <w:rsid w:val="4F642365"/>
    <w:rsid w:val="4F6801D7"/>
    <w:rsid w:val="4F797EF3"/>
    <w:rsid w:val="4F8E381F"/>
    <w:rsid w:val="4FAC1C2A"/>
    <w:rsid w:val="4FB46AF2"/>
    <w:rsid w:val="4FBC106C"/>
    <w:rsid w:val="4FC62ED0"/>
    <w:rsid w:val="4FD74466"/>
    <w:rsid w:val="4FE90FF5"/>
    <w:rsid w:val="4FF1094B"/>
    <w:rsid w:val="4FF36A78"/>
    <w:rsid w:val="50063370"/>
    <w:rsid w:val="50184A1E"/>
    <w:rsid w:val="50296ACF"/>
    <w:rsid w:val="502A6FE8"/>
    <w:rsid w:val="503B4B95"/>
    <w:rsid w:val="5063551B"/>
    <w:rsid w:val="506B1BB8"/>
    <w:rsid w:val="507A1A4C"/>
    <w:rsid w:val="507F0061"/>
    <w:rsid w:val="509261C6"/>
    <w:rsid w:val="50B01569"/>
    <w:rsid w:val="50B77C1D"/>
    <w:rsid w:val="50BF462F"/>
    <w:rsid w:val="50C269A5"/>
    <w:rsid w:val="50C3240B"/>
    <w:rsid w:val="50C91B3A"/>
    <w:rsid w:val="50CB3496"/>
    <w:rsid w:val="50D00A7D"/>
    <w:rsid w:val="50E37514"/>
    <w:rsid w:val="50E87564"/>
    <w:rsid w:val="510A2DBB"/>
    <w:rsid w:val="51203BF4"/>
    <w:rsid w:val="51244E04"/>
    <w:rsid w:val="5124717A"/>
    <w:rsid w:val="51347F75"/>
    <w:rsid w:val="51581744"/>
    <w:rsid w:val="51621ECF"/>
    <w:rsid w:val="51624A42"/>
    <w:rsid w:val="516C3F17"/>
    <w:rsid w:val="517156D4"/>
    <w:rsid w:val="518B5D45"/>
    <w:rsid w:val="51926192"/>
    <w:rsid w:val="519650AC"/>
    <w:rsid w:val="51A05445"/>
    <w:rsid w:val="51A92DF4"/>
    <w:rsid w:val="51AA45AC"/>
    <w:rsid w:val="51B13A8C"/>
    <w:rsid w:val="51B633E6"/>
    <w:rsid w:val="51C514F1"/>
    <w:rsid w:val="51D85FA8"/>
    <w:rsid w:val="51F03615"/>
    <w:rsid w:val="51FC592C"/>
    <w:rsid w:val="51FD3F9F"/>
    <w:rsid w:val="52015458"/>
    <w:rsid w:val="520D4A40"/>
    <w:rsid w:val="52282BC0"/>
    <w:rsid w:val="522F66B5"/>
    <w:rsid w:val="52322479"/>
    <w:rsid w:val="523501E1"/>
    <w:rsid w:val="5239400D"/>
    <w:rsid w:val="523C268E"/>
    <w:rsid w:val="524B6300"/>
    <w:rsid w:val="5265765C"/>
    <w:rsid w:val="52A83D31"/>
    <w:rsid w:val="52B673D3"/>
    <w:rsid w:val="52C62E46"/>
    <w:rsid w:val="52EB6C08"/>
    <w:rsid w:val="52F20F9F"/>
    <w:rsid w:val="52F34DCC"/>
    <w:rsid w:val="52F75B0B"/>
    <w:rsid w:val="53114ACB"/>
    <w:rsid w:val="531228F7"/>
    <w:rsid w:val="532E03A4"/>
    <w:rsid w:val="53380DE3"/>
    <w:rsid w:val="53482FBA"/>
    <w:rsid w:val="53630DDE"/>
    <w:rsid w:val="53681BBD"/>
    <w:rsid w:val="536B0FA2"/>
    <w:rsid w:val="53A7076D"/>
    <w:rsid w:val="53C35260"/>
    <w:rsid w:val="53C8292C"/>
    <w:rsid w:val="53D447D7"/>
    <w:rsid w:val="53E032DB"/>
    <w:rsid w:val="53E1282B"/>
    <w:rsid w:val="53F748CA"/>
    <w:rsid w:val="53FD7AFB"/>
    <w:rsid w:val="54036DF8"/>
    <w:rsid w:val="54064471"/>
    <w:rsid w:val="543058B2"/>
    <w:rsid w:val="543E6C9D"/>
    <w:rsid w:val="545B2CE5"/>
    <w:rsid w:val="546A4440"/>
    <w:rsid w:val="547B39EC"/>
    <w:rsid w:val="54805846"/>
    <w:rsid w:val="54B13EDA"/>
    <w:rsid w:val="54B61CA9"/>
    <w:rsid w:val="54C44D79"/>
    <w:rsid w:val="54D4727E"/>
    <w:rsid w:val="54DF1914"/>
    <w:rsid w:val="54E105C2"/>
    <w:rsid w:val="54E6313C"/>
    <w:rsid w:val="54FC509C"/>
    <w:rsid w:val="55093612"/>
    <w:rsid w:val="553C1171"/>
    <w:rsid w:val="555D7EA4"/>
    <w:rsid w:val="557F52B7"/>
    <w:rsid w:val="559073A1"/>
    <w:rsid w:val="55973256"/>
    <w:rsid w:val="559C4A2F"/>
    <w:rsid w:val="55C376FB"/>
    <w:rsid w:val="55CE0BA9"/>
    <w:rsid w:val="55D00417"/>
    <w:rsid w:val="55D310D7"/>
    <w:rsid w:val="55DB2F23"/>
    <w:rsid w:val="55F2593E"/>
    <w:rsid w:val="55FE7CDB"/>
    <w:rsid w:val="5602146C"/>
    <w:rsid w:val="561C7441"/>
    <w:rsid w:val="56386106"/>
    <w:rsid w:val="56394FEE"/>
    <w:rsid w:val="56433A48"/>
    <w:rsid w:val="5647050F"/>
    <w:rsid w:val="564845B4"/>
    <w:rsid w:val="5659777F"/>
    <w:rsid w:val="568F1F46"/>
    <w:rsid w:val="56926B9A"/>
    <w:rsid w:val="56973761"/>
    <w:rsid w:val="569C3DC9"/>
    <w:rsid w:val="56A11E0A"/>
    <w:rsid w:val="56A5355A"/>
    <w:rsid w:val="56B81064"/>
    <w:rsid w:val="56C06E25"/>
    <w:rsid w:val="56CD7707"/>
    <w:rsid w:val="56E00103"/>
    <w:rsid w:val="56E045E7"/>
    <w:rsid w:val="56E24D6E"/>
    <w:rsid w:val="56F063CB"/>
    <w:rsid w:val="56F177CA"/>
    <w:rsid w:val="56FD5783"/>
    <w:rsid w:val="571B3B7A"/>
    <w:rsid w:val="575724E0"/>
    <w:rsid w:val="575E20A8"/>
    <w:rsid w:val="575E732E"/>
    <w:rsid w:val="57683F46"/>
    <w:rsid w:val="577B2949"/>
    <w:rsid w:val="578531B5"/>
    <w:rsid w:val="57856613"/>
    <w:rsid w:val="578F19AE"/>
    <w:rsid w:val="5796223F"/>
    <w:rsid w:val="579D7E18"/>
    <w:rsid w:val="57AF61AB"/>
    <w:rsid w:val="57D42838"/>
    <w:rsid w:val="57E35C3B"/>
    <w:rsid w:val="57E92722"/>
    <w:rsid w:val="57F30776"/>
    <w:rsid w:val="58146F2E"/>
    <w:rsid w:val="581829AE"/>
    <w:rsid w:val="581F38E3"/>
    <w:rsid w:val="5827398D"/>
    <w:rsid w:val="5849418B"/>
    <w:rsid w:val="58744BD8"/>
    <w:rsid w:val="5877539C"/>
    <w:rsid w:val="5893403A"/>
    <w:rsid w:val="58947B2C"/>
    <w:rsid w:val="5896403A"/>
    <w:rsid w:val="5898475B"/>
    <w:rsid w:val="589A5C8E"/>
    <w:rsid w:val="589C17EA"/>
    <w:rsid w:val="589F1612"/>
    <w:rsid w:val="58A71D17"/>
    <w:rsid w:val="58AE0BA3"/>
    <w:rsid w:val="58B477F3"/>
    <w:rsid w:val="58BB0789"/>
    <w:rsid w:val="58C879DE"/>
    <w:rsid w:val="58C97250"/>
    <w:rsid w:val="58CF05E3"/>
    <w:rsid w:val="58D92AEE"/>
    <w:rsid w:val="58DE42FC"/>
    <w:rsid w:val="58E1798B"/>
    <w:rsid w:val="58E34567"/>
    <w:rsid w:val="58F132A9"/>
    <w:rsid w:val="58F32C3D"/>
    <w:rsid w:val="58F753A6"/>
    <w:rsid w:val="59012BD7"/>
    <w:rsid w:val="5901386A"/>
    <w:rsid w:val="590F49C5"/>
    <w:rsid w:val="591175B3"/>
    <w:rsid w:val="591D57B5"/>
    <w:rsid w:val="591E0718"/>
    <w:rsid w:val="59625619"/>
    <w:rsid w:val="59681A1F"/>
    <w:rsid w:val="596B1637"/>
    <w:rsid w:val="596D6165"/>
    <w:rsid w:val="59754CB8"/>
    <w:rsid w:val="5988386E"/>
    <w:rsid w:val="598D376B"/>
    <w:rsid w:val="59AA4294"/>
    <w:rsid w:val="59AB5448"/>
    <w:rsid w:val="59B87EB2"/>
    <w:rsid w:val="59C41AF8"/>
    <w:rsid w:val="59C95361"/>
    <w:rsid w:val="59D722F1"/>
    <w:rsid w:val="59E95475"/>
    <w:rsid w:val="59F02274"/>
    <w:rsid w:val="59F20BC0"/>
    <w:rsid w:val="59F22386"/>
    <w:rsid w:val="59F93280"/>
    <w:rsid w:val="5A007980"/>
    <w:rsid w:val="5A1735AD"/>
    <w:rsid w:val="5A363885"/>
    <w:rsid w:val="5A452407"/>
    <w:rsid w:val="5A474639"/>
    <w:rsid w:val="5A62004A"/>
    <w:rsid w:val="5A654632"/>
    <w:rsid w:val="5A662911"/>
    <w:rsid w:val="5A6633EE"/>
    <w:rsid w:val="5A67300A"/>
    <w:rsid w:val="5A686DFD"/>
    <w:rsid w:val="5A783008"/>
    <w:rsid w:val="5A8B60A6"/>
    <w:rsid w:val="5A97086C"/>
    <w:rsid w:val="5A9911BA"/>
    <w:rsid w:val="5ABF0FE6"/>
    <w:rsid w:val="5ACB4E7A"/>
    <w:rsid w:val="5AE30BA4"/>
    <w:rsid w:val="5AF22103"/>
    <w:rsid w:val="5B01094D"/>
    <w:rsid w:val="5B127C34"/>
    <w:rsid w:val="5B151DEE"/>
    <w:rsid w:val="5B251D03"/>
    <w:rsid w:val="5B2A4217"/>
    <w:rsid w:val="5B2C428D"/>
    <w:rsid w:val="5B39305D"/>
    <w:rsid w:val="5B465A54"/>
    <w:rsid w:val="5B470E54"/>
    <w:rsid w:val="5B492E45"/>
    <w:rsid w:val="5B52256F"/>
    <w:rsid w:val="5B6609AF"/>
    <w:rsid w:val="5B7355AC"/>
    <w:rsid w:val="5B7D5D02"/>
    <w:rsid w:val="5B894F44"/>
    <w:rsid w:val="5B8C083B"/>
    <w:rsid w:val="5B922A84"/>
    <w:rsid w:val="5B982002"/>
    <w:rsid w:val="5BA63821"/>
    <w:rsid w:val="5BB013D8"/>
    <w:rsid w:val="5BB059F2"/>
    <w:rsid w:val="5BBA3DE0"/>
    <w:rsid w:val="5BCE1F37"/>
    <w:rsid w:val="5BE20BBB"/>
    <w:rsid w:val="5BE5623C"/>
    <w:rsid w:val="5BEF521A"/>
    <w:rsid w:val="5C142A51"/>
    <w:rsid w:val="5C1E6C4D"/>
    <w:rsid w:val="5C3B343B"/>
    <w:rsid w:val="5C4014DC"/>
    <w:rsid w:val="5C540249"/>
    <w:rsid w:val="5C5A7249"/>
    <w:rsid w:val="5C5C3DB3"/>
    <w:rsid w:val="5C5F4E13"/>
    <w:rsid w:val="5C671486"/>
    <w:rsid w:val="5C6734A3"/>
    <w:rsid w:val="5C6A446F"/>
    <w:rsid w:val="5C6F6B5C"/>
    <w:rsid w:val="5CA22CCC"/>
    <w:rsid w:val="5CA50947"/>
    <w:rsid w:val="5CA65D45"/>
    <w:rsid w:val="5CAB0683"/>
    <w:rsid w:val="5CB614E1"/>
    <w:rsid w:val="5CB84717"/>
    <w:rsid w:val="5CC045F3"/>
    <w:rsid w:val="5CC26327"/>
    <w:rsid w:val="5CF055E3"/>
    <w:rsid w:val="5CF642F0"/>
    <w:rsid w:val="5D0B4EB0"/>
    <w:rsid w:val="5D270255"/>
    <w:rsid w:val="5D3D5CB2"/>
    <w:rsid w:val="5D7F2788"/>
    <w:rsid w:val="5DC27876"/>
    <w:rsid w:val="5DD2445B"/>
    <w:rsid w:val="5DDC4B81"/>
    <w:rsid w:val="5DE9471C"/>
    <w:rsid w:val="5E051D21"/>
    <w:rsid w:val="5E0743AC"/>
    <w:rsid w:val="5E1B6BB3"/>
    <w:rsid w:val="5E213427"/>
    <w:rsid w:val="5E2C5E93"/>
    <w:rsid w:val="5E2F53D5"/>
    <w:rsid w:val="5E45784E"/>
    <w:rsid w:val="5E52650F"/>
    <w:rsid w:val="5E601D8D"/>
    <w:rsid w:val="5E773549"/>
    <w:rsid w:val="5E79157B"/>
    <w:rsid w:val="5E823D91"/>
    <w:rsid w:val="5E825A68"/>
    <w:rsid w:val="5E9C0A75"/>
    <w:rsid w:val="5EB45A1E"/>
    <w:rsid w:val="5EBE0420"/>
    <w:rsid w:val="5EC12019"/>
    <w:rsid w:val="5ECC7FBD"/>
    <w:rsid w:val="5EF97EE0"/>
    <w:rsid w:val="5F141E5D"/>
    <w:rsid w:val="5F175129"/>
    <w:rsid w:val="5F382299"/>
    <w:rsid w:val="5F3D7FB7"/>
    <w:rsid w:val="5F402DDD"/>
    <w:rsid w:val="5F58561E"/>
    <w:rsid w:val="5F61736E"/>
    <w:rsid w:val="5F6E4463"/>
    <w:rsid w:val="5F826120"/>
    <w:rsid w:val="5F947735"/>
    <w:rsid w:val="5FAF72BE"/>
    <w:rsid w:val="5FB450D8"/>
    <w:rsid w:val="5FD25033"/>
    <w:rsid w:val="5FDD317A"/>
    <w:rsid w:val="5FF61EE4"/>
    <w:rsid w:val="5FFB5DA5"/>
    <w:rsid w:val="60112D9D"/>
    <w:rsid w:val="602849B3"/>
    <w:rsid w:val="60392BDE"/>
    <w:rsid w:val="604E6FA6"/>
    <w:rsid w:val="6053442E"/>
    <w:rsid w:val="6057748E"/>
    <w:rsid w:val="60580732"/>
    <w:rsid w:val="608D0518"/>
    <w:rsid w:val="608F4358"/>
    <w:rsid w:val="609B42ED"/>
    <w:rsid w:val="60A670FA"/>
    <w:rsid w:val="60C315B5"/>
    <w:rsid w:val="60C87519"/>
    <w:rsid w:val="60F70980"/>
    <w:rsid w:val="610255E8"/>
    <w:rsid w:val="6102725B"/>
    <w:rsid w:val="610F5DEC"/>
    <w:rsid w:val="61121C2B"/>
    <w:rsid w:val="611E4505"/>
    <w:rsid w:val="61212EB5"/>
    <w:rsid w:val="6137768B"/>
    <w:rsid w:val="613B7311"/>
    <w:rsid w:val="615F438A"/>
    <w:rsid w:val="61717182"/>
    <w:rsid w:val="617735CD"/>
    <w:rsid w:val="618B5012"/>
    <w:rsid w:val="61AC72AB"/>
    <w:rsid w:val="61D754B1"/>
    <w:rsid w:val="61EC60FF"/>
    <w:rsid w:val="62205D7B"/>
    <w:rsid w:val="62235261"/>
    <w:rsid w:val="622465DB"/>
    <w:rsid w:val="622F7CBD"/>
    <w:rsid w:val="62313C54"/>
    <w:rsid w:val="62314FF6"/>
    <w:rsid w:val="62341750"/>
    <w:rsid w:val="62362958"/>
    <w:rsid w:val="624560E2"/>
    <w:rsid w:val="624913D6"/>
    <w:rsid w:val="6263752B"/>
    <w:rsid w:val="62A43DAF"/>
    <w:rsid w:val="62A528E4"/>
    <w:rsid w:val="62BA61B4"/>
    <w:rsid w:val="62DC60BE"/>
    <w:rsid w:val="62F06CA9"/>
    <w:rsid w:val="62F106E2"/>
    <w:rsid w:val="630A2B2E"/>
    <w:rsid w:val="630D618D"/>
    <w:rsid w:val="632344C2"/>
    <w:rsid w:val="63540B1B"/>
    <w:rsid w:val="635D6F2A"/>
    <w:rsid w:val="63676CA8"/>
    <w:rsid w:val="637215C7"/>
    <w:rsid w:val="63802EB4"/>
    <w:rsid w:val="6382531C"/>
    <w:rsid w:val="639B0ADB"/>
    <w:rsid w:val="639E0440"/>
    <w:rsid w:val="63AE0442"/>
    <w:rsid w:val="63C747EA"/>
    <w:rsid w:val="63DA2B9F"/>
    <w:rsid w:val="63E51A6C"/>
    <w:rsid w:val="63F22D6D"/>
    <w:rsid w:val="63F73380"/>
    <w:rsid w:val="64064DDE"/>
    <w:rsid w:val="640B20BB"/>
    <w:rsid w:val="6422165C"/>
    <w:rsid w:val="642248AE"/>
    <w:rsid w:val="642F261E"/>
    <w:rsid w:val="643A397C"/>
    <w:rsid w:val="6442798B"/>
    <w:rsid w:val="64500D1E"/>
    <w:rsid w:val="64581851"/>
    <w:rsid w:val="6473720B"/>
    <w:rsid w:val="648770A3"/>
    <w:rsid w:val="649F4C0D"/>
    <w:rsid w:val="64AC57E5"/>
    <w:rsid w:val="64B417BC"/>
    <w:rsid w:val="64C42B07"/>
    <w:rsid w:val="64CC66ED"/>
    <w:rsid w:val="64FA0893"/>
    <w:rsid w:val="64FF5192"/>
    <w:rsid w:val="650042F5"/>
    <w:rsid w:val="65215190"/>
    <w:rsid w:val="65233631"/>
    <w:rsid w:val="65342BAA"/>
    <w:rsid w:val="65364A88"/>
    <w:rsid w:val="656539EE"/>
    <w:rsid w:val="65693CCF"/>
    <w:rsid w:val="65953B88"/>
    <w:rsid w:val="659D3090"/>
    <w:rsid w:val="65A63173"/>
    <w:rsid w:val="65AB3CE6"/>
    <w:rsid w:val="65D0374C"/>
    <w:rsid w:val="65F33658"/>
    <w:rsid w:val="6601329C"/>
    <w:rsid w:val="66022330"/>
    <w:rsid w:val="66043306"/>
    <w:rsid w:val="660910C5"/>
    <w:rsid w:val="6626657E"/>
    <w:rsid w:val="664A20DD"/>
    <w:rsid w:val="66566842"/>
    <w:rsid w:val="66595784"/>
    <w:rsid w:val="6681791E"/>
    <w:rsid w:val="66B8669C"/>
    <w:rsid w:val="66C54D71"/>
    <w:rsid w:val="66EE5B01"/>
    <w:rsid w:val="66F4129E"/>
    <w:rsid w:val="66F577AE"/>
    <w:rsid w:val="66F8326F"/>
    <w:rsid w:val="67260E99"/>
    <w:rsid w:val="672664B8"/>
    <w:rsid w:val="673308C3"/>
    <w:rsid w:val="67485F6B"/>
    <w:rsid w:val="67546562"/>
    <w:rsid w:val="67774832"/>
    <w:rsid w:val="6778599C"/>
    <w:rsid w:val="679A3156"/>
    <w:rsid w:val="67A12C5D"/>
    <w:rsid w:val="67A24658"/>
    <w:rsid w:val="67B83A72"/>
    <w:rsid w:val="67BC0247"/>
    <w:rsid w:val="67C87CC7"/>
    <w:rsid w:val="67D55883"/>
    <w:rsid w:val="67D97757"/>
    <w:rsid w:val="67E67DC0"/>
    <w:rsid w:val="67E9777D"/>
    <w:rsid w:val="67FF26F8"/>
    <w:rsid w:val="68032E26"/>
    <w:rsid w:val="680645AF"/>
    <w:rsid w:val="680D7999"/>
    <w:rsid w:val="682C01EE"/>
    <w:rsid w:val="682C5974"/>
    <w:rsid w:val="682F0123"/>
    <w:rsid w:val="68366424"/>
    <w:rsid w:val="685D11B2"/>
    <w:rsid w:val="687315D7"/>
    <w:rsid w:val="687B5D60"/>
    <w:rsid w:val="687C6BCB"/>
    <w:rsid w:val="68814FB9"/>
    <w:rsid w:val="68B437F9"/>
    <w:rsid w:val="68D446DB"/>
    <w:rsid w:val="68E10A92"/>
    <w:rsid w:val="68F62B29"/>
    <w:rsid w:val="69076923"/>
    <w:rsid w:val="690E5919"/>
    <w:rsid w:val="69207A18"/>
    <w:rsid w:val="69346417"/>
    <w:rsid w:val="69482F45"/>
    <w:rsid w:val="695942EA"/>
    <w:rsid w:val="696A54C8"/>
    <w:rsid w:val="696C5A7C"/>
    <w:rsid w:val="69713448"/>
    <w:rsid w:val="697C181C"/>
    <w:rsid w:val="69932DD9"/>
    <w:rsid w:val="69A47150"/>
    <w:rsid w:val="69C1238A"/>
    <w:rsid w:val="69C55DB7"/>
    <w:rsid w:val="69D45C19"/>
    <w:rsid w:val="69F10CBB"/>
    <w:rsid w:val="69F26CC7"/>
    <w:rsid w:val="69FE28D8"/>
    <w:rsid w:val="6A013DF6"/>
    <w:rsid w:val="6A0D13E0"/>
    <w:rsid w:val="6A0E6A7B"/>
    <w:rsid w:val="6A112541"/>
    <w:rsid w:val="6A167631"/>
    <w:rsid w:val="6A1B48FB"/>
    <w:rsid w:val="6A1E3B27"/>
    <w:rsid w:val="6A2D3E8A"/>
    <w:rsid w:val="6A74092D"/>
    <w:rsid w:val="6A742F8F"/>
    <w:rsid w:val="6A8A3808"/>
    <w:rsid w:val="6A8E358E"/>
    <w:rsid w:val="6A8F087B"/>
    <w:rsid w:val="6AA06694"/>
    <w:rsid w:val="6AA243C5"/>
    <w:rsid w:val="6AA45C6C"/>
    <w:rsid w:val="6AC75022"/>
    <w:rsid w:val="6AE05652"/>
    <w:rsid w:val="6AEE3FA8"/>
    <w:rsid w:val="6B1E2DD5"/>
    <w:rsid w:val="6B47624B"/>
    <w:rsid w:val="6B5D7F39"/>
    <w:rsid w:val="6B667125"/>
    <w:rsid w:val="6B6702FB"/>
    <w:rsid w:val="6B75415D"/>
    <w:rsid w:val="6B783365"/>
    <w:rsid w:val="6B7A1F55"/>
    <w:rsid w:val="6B834314"/>
    <w:rsid w:val="6B8431C6"/>
    <w:rsid w:val="6B9A2546"/>
    <w:rsid w:val="6BA24061"/>
    <w:rsid w:val="6BAA2CE9"/>
    <w:rsid w:val="6BBB0075"/>
    <w:rsid w:val="6BD21AA3"/>
    <w:rsid w:val="6BF34C95"/>
    <w:rsid w:val="6BF44040"/>
    <w:rsid w:val="6C150D88"/>
    <w:rsid w:val="6C1E707A"/>
    <w:rsid w:val="6C224881"/>
    <w:rsid w:val="6C376544"/>
    <w:rsid w:val="6C3A6022"/>
    <w:rsid w:val="6C4C2E7B"/>
    <w:rsid w:val="6C605408"/>
    <w:rsid w:val="6C7517E5"/>
    <w:rsid w:val="6C7E776A"/>
    <w:rsid w:val="6C817C29"/>
    <w:rsid w:val="6C8D43E8"/>
    <w:rsid w:val="6C9406BC"/>
    <w:rsid w:val="6C9918E5"/>
    <w:rsid w:val="6CA50FA9"/>
    <w:rsid w:val="6CA51659"/>
    <w:rsid w:val="6CB9091A"/>
    <w:rsid w:val="6CD45D42"/>
    <w:rsid w:val="6CDD006C"/>
    <w:rsid w:val="6CE5697A"/>
    <w:rsid w:val="6CF92868"/>
    <w:rsid w:val="6CFB087C"/>
    <w:rsid w:val="6CFC24B4"/>
    <w:rsid w:val="6D017FED"/>
    <w:rsid w:val="6D153F53"/>
    <w:rsid w:val="6D2C287D"/>
    <w:rsid w:val="6D2F3D57"/>
    <w:rsid w:val="6D374CFF"/>
    <w:rsid w:val="6D437DC9"/>
    <w:rsid w:val="6D4C5725"/>
    <w:rsid w:val="6D501375"/>
    <w:rsid w:val="6D542F95"/>
    <w:rsid w:val="6D6E2687"/>
    <w:rsid w:val="6D6F52B5"/>
    <w:rsid w:val="6D7735D9"/>
    <w:rsid w:val="6D907284"/>
    <w:rsid w:val="6D9A5051"/>
    <w:rsid w:val="6DBA5602"/>
    <w:rsid w:val="6DC42FD4"/>
    <w:rsid w:val="6DC56156"/>
    <w:rsid w:val="6DC71CF8"/>
    <w:rsid w:val="6DCD059C"/>
    <w:rsid w:val="6DD46804"/>
    <w:rsid w:val="6DD468E6"/>
    <w:rsid w:val="6DDE5123"/>
    <w:rsid w:val="6DE35D34"/>
    <w:rsid w:val="6E1272E5"/>
    <w:rsid w:val="6E166DED"/>
    <w:rsid w:val="6E196F1E"/>
    <w:rsid w:val="6E21242B"/>
    <w:rsid w:val="6E291C7F"/>
    <w:rsid w:val="6E2B1BA7"/>
    <w:rsid w:val="6E335EC9"/>
    <w:rsid w:val="6E365E4B"/>
    <w:rsid w:val="6E373E57"/>
    <w:rsid w:val="6E3F0A21"/>
    <w:rsid w:val="6E525F28"/>
    <w:rsid w:val="6E530315"/>
    <w:rsid w:val="6E5734F8"/>
    <w:rsid w:val="6E7B7ACB"/>
    <w:rsid w:val="6E9A65D3"/>
    <w:rsid w:val="6E9E323D"/>
    <w:rsid w:val="6EBD52F0"/>
    <w:rsid w:val="6EC16224"/>
    <w:rsid w:val="6ED9297C"/>
    <w:rsid w:val="6EFC21DA"/>
    <w:rsid w:val="6EFE1A3D"/>
    <w:rsid w:val="6F00660D"/>
    <w:rsid w:val="6F0F0115"/>
    <w:rsid w:val="6F1021E6"/>
    <w:rsid w:val="6F241228"/>
    <w:rsid w:val="6F2A511B"/>
    <w:rsid w:val="6F4C12E2"/>
    <w:rsid w:val="6F594A63"/>
    <w:rsid w:val="6F6C658F"/>
    <w:rsid w:val="6F793708"/>
    <w:rsid w:val="6F7E6CE0"/>
    <w:rsid w:val="6FA208C1"/>
    <w:rsid w:val="6FB74907"/>
    <w:rsid w:val="6FC35136"/>
    <w:rsid w:val="6FC40AB2"/>
    <w:rsid w:val="6FE72F6C"/>
    <w:rsid w:val="6FE87F1C"/>
    <w:rsid w:val="6FF50119"/>
    <w:rsid w:val="6FFA1B85"/>
    <w:rsid w:val="6FFC1C61"/>
    <w:rsid w:val="700A59D0"/>
    <w:rsid w:val="70120FB3"/>
    <w:rsid w:val="70265673"/>
    <w:rsid w:val="702C44DD"/>
    <w:rsid w:val="702C6AE4"/>
    <w:rsid w:val="703D720E"/>
    <w:rsid w:val="70434629"/>
    <w:rsid w:val="704E17AB"/>
    <w:rsid w:val="704E485E"/>
    <w:rsid w:val="70555525"/>
    <w:rsid w:val="70665948"/>
    <w:rsid w:val="70811764"/>
    <w:rsid w:val="708D3850"/>
    <w:rsid w:val="70AE249D"/>
    <w:rsid w:val="70B13D08"/>
    <w:rsid w:val="70BC27C8"/>
    <w:rsid w:val="70D16BD3"/>
    <w:rsid w:val="70DA7999"/>
    <w:rsid w:val="70DB293E"/>
    <w:rsid w:val="70DF372C"/>
    <w:rsid w:val="70E02EBF"/>
    <w:rsid w:val="70E42D0F"/>
    <w:rsid w:val="70EF5495"/>
    <w:rsid w:val="70F604E6"/>
    <w:rsid w:val="71110DE1"/>
    <w:rsid w:val="71201EAD"/>
    <w:rsid w:val="712C22AF"/>
    <w:rsid w:val="712D1C66"/>
    <w:rsid w:val="712D3578"/>
    <w:rsid w:val="712E7217"/>
    <w:rsid w:val="713B7740"/>
    <w:rsid w:val="71604BA0"/>
    <w:rsid w:val="71605E92"/>
    <w:rsid w:val="71644689"/>
    <w:rsid w:val="71690108"/>
    <w:rsid w:val="717E33EE"/>
    <w:rsid w:val="7188544A"/>
    <w:rsid w:val="718C581B"/>
    <w:rsid w:val="71A33338"/>
    <w:rsid w:val="71B6658B"/>
    <w:rsid w:val="71C90705"/>
    <w:rsid w:val="71CD7865"/>
    <w:rsid w:val="71D247BF"/>
    <w:rsid w:val="71DF7171"/>
    <w:rsid w:val="71EB675D"/>
    <w:rsid w:val="71ED30BE"/>
    <w:rsid w:val="71FB7CE7"/>
    <w:rsid w:val="72037562"/>
    <w:rsid w:val="72101390"/>
    <w:rsid w:val="722A7747"/>
    <w:rsid w:val="72336CF0"/>
    <w:rsid w:val="723764ED"/>
    <w:rsid w:val="723B308B"/>
    <w:rsid w:val="72553958"/>
    <w:rsid w:val="72571C29"/>
    <w:rsid w:val="725736B1"/>
    <w:rsid w:val="726675D5"/>
    <w:rsid w:val="728C0511"/>
    <w:rsid w:val="72A60222"/>
    <w:rsid w:val="72BE31FC"/>
    <w:rsid w:val="72C21002"/>
    <w:rsid w:val="72C57E5C"/>
    <w:rsid w:val="72C6467F"/>
    <w:rsid w:val="72D4514B"/>
    <w:rsid w:val="72DA2D59"/>
    <w:rsid w:val="72DE4C43"/>
    <w:rsid w:val="72E91708"/>
    <w:rsid w:val="72F43D3B"/>
    <w:rsid w:val="72F85626"/>
    <w:rsid w:val="72FE6161"/>
    <w:rsid w:val="73066937"/>
    <w:rsid w:val="7331133F"/>
    <w:rsid w:val="735E0A49"/>
    <w:rsid w:val="735E404B"/>
    <w:rsid w:val="735E7988"/>
    <w:rsid w:val="73826540"/>
    <w:rsid w:val="7383075D"/>
    <w:rsid w:val="738D3CF7"/>
    <w:rsid w:val="739C1386"/>
    <w:rsid w:val="73C14518"/>
    <w:rsid w:val="73CF0896"/>
    <w:rsid w:val="73DD58EB"/>
    <w:rsid w:val="73ED3BA3"/>
    <w:rsid w:val="73EF1A9E"/>
    <w:rsid w:val="73F113C0"/>
    <w:rsid w:val="7404573B"/>
    <w:rsid w:val="74224E9F"/>
    <w:rsid w:val="742A4C96"/>
    <w:rsid w:val="748432FC"/>
    <w:rsid w:val="74C32ADC"/>
    <w:rsid w:val="74D2174E"/>
    <w:rsid w:val="74DA670D"/>
    <w:rsid w:val="74DB7BA0"/>
    <w:rsid w:val="74DD5BDB"/>
    <w:rsid w:val="74E23D4B"/>
    <w:rsid w:val="74F025B2"/>
    <w:rsid w:val="75034015"/>
    <w:rsid w:val="750F49F6"/>
    <w:rsid w:val="75151BD5"/>
    <w:rsid w:val="75213D07"/>
    <w:rsid w:val="752254AF"/>
    <w:rsid w:val="75276E4A"/>
    <w:rsid w:val="7531114F"/>
    <w:rsid w:val="75355517"/>
    <w:rsid w:val="754F5C2D"/>
    <w:rsid w:val="754F6FC0"/>
    <w:rsid w:val="75565510"/>
    <w:rsid w:val="75575DEF"/>
    <w:rsid w:val="75647066"/>
    <w:rsid w:val="756A7CFC"/>
    <w:rsid w:val="756D6F2E"/>
    <w:rsid w:val="757F326E"/>
    <w:rsid w:val="758D7D41"/>
    <w:rsid w:val="75A2294E"/>
    <w:rsid w:val="75A50CAB"/>
    <w:rsid w:val="75AE6992"/>
    <w:rsid w:val="75AF19A7"/>
    <w:rsid w:val="75C12A2E"/>
    <w:rsid w:val="75C53597"/>
    <w:rsid w:val="76066148"/>
    <w:rsid w:val="76073BAD"/>
    <w:rsid w:val="7619505E"/>
    <w:rsid w:val="761964DD"/>
    <w:rsid w:val="76393F13"/>
    <w:rsid w:val="764E3611"/>
    <w:rsid w:val="768F2BF0"/>
    <w:rsid w:val="769463FA"/>
    <w:rsid w:val="769765F9"/>
    <w:rsid w:val="769B5912"/>
    <w:rsid w:val="76A64444"/>
    <w:rsid w:val="76A84184"/>
    <w:rsid w:val="76AB7606"/>
    <w:rsid w:val="76BB4CFA"/>
    <w:rsid w:val="76D43015"/>
    <w:rsid w:val="76D55021"/>
    <w:rsid w:val="76DC7FFD"/>
    <w:rsid w:val="76EE0516"/>
    <w:rsid w:val="76F84ECF"/>
    <w:rsid w:val="770B2060"/>
    <w:rsid w:val="77136E59"/>
    <w:rsid w:val="772935CC"/>
    <w:rsid w:val="77443D8B"/>
    <w:rsid w:val="77592528"/>
    <w:rsid w:val="7764005C"/>
    <w:rsid w:val="77736CAF"/>
    <w:rsid w:val="778E418A"/>
    <w:rsid w:val="77920233"/>
    <w:rsid w:val="7796243C"/>
    <w:rsid w:val="77A15036"/>
    <w:rsid w:val="77B82B27"/>
    <w:rsid w:val="77B91304"/>
    <w:rsid w:val="77B94B8C"/>
    <w:rsid w:val="77C37904"/>
    <w:rsid w:val="77CE4575"/>
    <w:rsid w:val="77D064AB"/>
    <w:rsid w:val="78036EA0"/>
    <w:rsid w:val="7811058D"/>
    <w:rsid w:val="78116D74"/>
    <w:rsid w:val="781F5102"/>
    <w:rsid w:val="783E1EF2"/>
    <w:rsid w:val="78485101"/>
    <w:rsid w:val="784D22C0"/>
    <w:rsid w:val="78697F5D"/>
    <w:rsid w:val="78723315"/>
    <w:rsid w:val="78B10B58"/>
    <w:rsid w:val="78B465F5"/>
    <w:rsid w:val="78C61A45"/>
    <w:rsid w:val="78CB16EB"/>
    <w:rsid w:val="78D41840"/>
    <w:rsid w:val="78D67C6F"/>
    <w:rsid w:val="78F26BA0"/>
    <w:rsid w:val="78F63610"/>
    <w:rsid w:val="790B3187"/>
    <w:rsid w:val="79105296"/>
    <w:rsid w:val="79243E3C"/>
    <w:rsid w:val="792825C1"/>
    <w:rsid w:val="792B0CFA"/>
    <w:rsid w:val="79590DAB"/>
    <w:rsid w:val="795F6C55"/>
    <w:rsid w:val="796721B8"/>
    <w:rsid w:val="79775717"/>
    <w:rsid w:val="798A0058"/>
    <w:rsid w:val="79930F27"/>
    <w:rsid w:val="79AF11BD"/>
    <w:rsid w:val="79B013E9"/>
    <w:rsid w:val="79B3489C"/>
    <w:rsid w:val="79B62427"/>
    <w:rsid w:val="79BB1E80"/>
    <w:rsid w:val="79D11B33"/>
    <w:rsid w:val="79D20040"/>
    <w:rsid w:val="7A0D0A2D"/>
    <w:rsid w:val="7A1E112B"/>
    <w:rsid w:val="7A33237D"/>
    <w:rsid w:val="7A5349E7"/>
    <w:rsid w:val="7A55135B"/>
    <w:rsid w:val="7A5C326B"/>
    <w:rsid w:val="7AAA4F4B"/>
    <w:rsid w:val="7AB1110F"/>
    <w:rsid w:val="7AB23259"/>
    <w:rsid w:val="7AB72307"/>
    <w:rsid w:val="7ACE2451"/>
    <w:rsid w:val="7ADE34CF"/>
    <w:rsid w:val="7AEA09BC"/>
    <w:rsid w:val="7AF361FB"/>
    <w:rsid w:val="7AFE4013"/>
    <w:rsid w:val="7B05218A"/>
    <w:rsid w:val="7B082096"/>
    <w:rsid w:val="7B137D35"/>
    <w:rsid w:val="7B57341C"/>
    <w:rsid w:val="7B641CE7"/>
    <w:rsid w:val="7B8921A8"/>
    <w:rsid w:val="7BA21716"/>
    <w:rsid w:val="7BA21F5F"/>
    <w:rsid w:val="7BDF58A3"/>
    <w:rsid w:val="7BFE4F0F"/>
    <w:rsid w:val="7C1A26F4"/>
    <w:rsid w:val="7C2527AB"/>
    <w:rsid w:val="7C3C0F90"/>
    <w:rsid w:val="7C4255EE"/>
    <w:rsid w:val="7C453636"/>
    <w:rsid w:val="7C6D1C93"/>
    <w:rsid w:val="7C6F49A9"/>
    <w:rsid w:val="7C8B2B35"/>
    <w:rsid w:val="7C8F68DD"/>
    <w:rsid w:val="7C916630"/>
    <w:rsid w:val="7CA107DE"/>
    <w:rsid w:val="7CA26444"/>
    <w:rsid w:val="7CB27E23"/>
    <w:rsid w:val="7CD767C7"/>
    <w:rsid w:val="7CDF66E7"/>
    <w:rsid w:val="7CE41473"/>
    <w:rsid w:val="7CFA1B8A"/>
    <w:rsid w:val="7D0A1F3B"/>
    <w:rsid w:val="7D302927"/>
    <w:rsid w:val="7D3F2B00"/>
    <w:rsid w:val="7D580A32"/>
    <w:rsid w:val="7D925429"/>
    <w:rsid w:val="7DA3544E"/>
    <w:rsid w:val="7DA94C44"/>
    <w:rsid w:val="7DAC7B3D"/>
    <w:rsid w:val="7DBD6C79"/>
    <w:rsid w:val="7DDC69EC"/>
    <w:rsid w:val="7DF3221A"/>
    <w:rsid w:val="7DF46AF8"/>
    <w:rsid w:val="7DF820FD"/>
    <w:rsid w:val="7E3950FD"/>
    <w:rsid w:val="7E453311"/>
    <w:rsid w:val="7E511715"/>
    <w:rsid w:val="7E5F2E13"/>
    <w:rsid w:val="7EF16E22"/>
    <w:rsid w:val="7EF51527"/>
    <w:rsid w:val="7F1D1389"/>
    <w:rsid w:val="7F4756D3"/>
    <w:rsid w:val="7F4F4235"/>
    <w:rsid w:val="7F611340"/>
    <w:rsid w:val="7F6C56AE"/>
    <w:rsid w:val="7F7A1BD4"/>
    <w:rsid w:val="7FA32B59"/>
    <w:rsid w:val="7FAD3557"/>
    <w:rsid w:val="7FB069D0"/>
    <w:rsid w:val="7FB74028"/>
    <w:rsid w:val="7FD51DFD"/>
    <w:rsid w:val="7FDF389D"/>
    <w:rsid w:val="7FEA1014"/>
    <w:rsid w:val="7FF43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0" w:name="Hyperlink"/>
    <w:lsdException w:qFormat="1" w:uiPriority="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9"/>
    <w:pPr>
      <w:keepNext/>
      <w:keepLines/>
      <w:spacing w:before="260" w:after="260" w:line="413" w:lineRule="auto"/>
      <w:outlineLvl w:val="2"/>
    </w:pPr>
    <w:rPr>
      <w:rFonts w:ascii="Arial" w:hAnsi="Arial"/>
      <w:b/>
      <w:sz w:val="32"/>
      <w:szCs w:val="2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9"/>
    <w:qFormat/>
    <w:uiPriority w:val="0"/>
    <w:pPr>
      <w:spacing w:line="660" w:lineRule="exact"/>
    </w:pPr>
    <w:rPr>
      <w:rFonts w:ascii="宋体" w:hAnsi="宋体" w:eastAsia="宋体" w:cs="宋体"/>
      <w:sz w:val="28"/>
      <w:szCs w:val="28"/>
    </w:rPr>
  </w:style>
  <w:style w:type="paragraph" w:styleId="4">
    <w:name w:val="annotation text"/>
    <w:basedOn w:val="1"/>
    <w:link w:val="17"/>
    <w:unhideWhenUsed/>
    <w:qFormat/>
    <w:uiPriority w:val="0"/>
    <w:pPr>
      <w:jc w:val="left"/>
    </w:pPr>
  </w:style>
  <w:style w:type="paragraph" w:styleId="5">
    <w:name w:val="Body Text Indent"/>
    <w:basedOn w:val="1"/>
    <w:link w:val="20"/>
    <w:qFormat/>
    <w:uiPriority w:val="0"/>
    <w:pPr>
      <w:ind w:firstLine="640" w:firstLineChars="200"/>
    </w:pPr>
    <w:rPr>
      <w:rFonts w:ascii="Times New Roman" w:hAnsi="Times New Roman" w:eastAsia="宋体" w:cs="Times New Roman"/>
      <w:sz w:val="32"/>
      <w:szCs w:val="24"/>
    </w:rPr>
  </w:style>
  <w:style w:type="paragraph" w:styleId="6">
    <w:name w:val="Plain Text"/>
    <w:basedOn w:val="1"/>
    <w:link w:val="21"/>
    <w:qFormat/>
    <w:uiPriority w:val="0"/>
    <w:rPr>
      <w:rFonts w:ascii="宋体" w:hAnsi="Courier New" w:eastAsia="宋体" w:cs="Times New Roman"/>
      <w:szCs w:val="20"/>
    </w:rPr>
  </w:style>
  <w:style w:type="paragraph" w:styleId="7">
    <w:name w:val="Date"/>
    <w:basedOn w:val="1"/>
    <w:next w:val="1"/>
    <w:link w:val="22"/>
    <w:qFormat/>
    <w:uiPriority w:val="0"/>
    <w:pPr>
      <w:ind w:left="100" w:leftChars="2500"/>
    </w:pPr>
    <w:rPr>
      <w:rFonts w:ascii="Times New Roman" w:hAnsi="Times New Roman" w:eastAsia="宋体" w:cs="Times New Roman"/>
      <w:sz w:val="32"/>
      <w:szCs w:val="24"/>
    </w:rPr>
  </w:style>
  <w:style w:type="paragraph" w:styleId="8">
    <w:name w:val="Body Text Indent 2"/>
    <w:basedOn w:val="1"/>
    <w:link w:val="23"/>
    <w:qFormat/>
    <w:uiPriority w:val="0"/>
    <w:pPr>
      <w:ind w:firstLine="560" w:firstLineChars="200"/>
    </w:pPr>
    <w:rPr>
      <w:rFonts w:ascii="Times New Roman" w:hAnsi="Times New Roman" w:eastAsia="宋体" w:cs="Times New Roman"/>
      <w:sz w:val="28"/>
      <w:szCs w:val="24"/>
    </w:rPr>
  </w:style>
  <w:style w:type="paragraph" w:styleId="9">
    <w:name w:val="Balloon Text"/>
    <w:basedOn w:val="1"/>
    <w:link w:val="24"/>
    <w:qFormat/>
    <w:uiPriority w:val="0"/>
    <w:rPr>
      <w:rFonts w:ascii="Times New Roman" w:hAnsi="Times New Roman" w:eastAsia="宋体" w:cs="Times New Roman"/>
      <w:sz w:val="18"/>
      <w:szCs w:val="18"/>
    </w:rPr>
  </w:style>
  <w:style w:type="paragraph" w:styleId="10">
    <w:name w:val="footer"/>
    <w:basedOn w:val="1"/>
    <w:link w:val="25"/>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11">
    <w:name w:val="header"/>
    <w:basedOn w:val="1"/>
    <w:link w:val="2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2">
    <w:name w:val="Body Text Indent 3"/>
    <w:basedOn w:val="1"/>
    <w:link w:val="27"/>
    <w:qFormat/>
    <w:uiPriority w:val="0"/>
    <w:pPr>
      <w:ind w:left="641"/>
      <w:outlineLvl w:val="0"/>
    </w:pPr>
    <w:rPr>
      <w:rFonts w:ascii="Times New Roman" w:hAnsi="Times New Roman" w:eastAsia="宋体" w:cs="Times New Roman"/>
      <w:sz w:val="28"/>
      <w:szCs w:val="24"/>
    </w:rPr>
  </w:style>
  <w:style w:type="paragraph" w:styleId="13">
    <w:name w:val="annotation subject"/>
    <w:basedOn w:val="4"/>
    <w:next w:val="4"/>
    <w:link w:val="18"/>
    <w:qFormat/>
    <w:uiPriority w:val="0"/>
    <w:rPr>
      <w:rFonts w:ascii="Times New Roman" w:hAnsi="Times New Roman" w:eastAsia="宋体" w:cs="Times New Roman"/>
      <w:b/>
      <w:bCs/>
      <w:szCs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批注文字 Char"/>
    <w:basedOn w:val="16"/>
    <w:link w:val="4"/>
    <w:qFormat/>
    <w:uiPriority w:val="0"/>
  </w:style>
  <w:style w:type="character" w:customStyle="1" w:styleId="18">
    <w:name w:val="批注主题 Char"/>
    <w:basedOn w:val="17"/>
    <w:link w:val="13"/>
    <w:qFormat/>
    <w:uiPriority w:val="0"/>
    <w:rPr>
      <w:rFonts w:ascii="Times New Roman" w:hAnsi="Times New Roman" w:eastAsia="宋体" w:cs="Times New Roman"/>
      <w:b/>
      <w:bCs/>
      <w:szCs w:val="24"/>
    </w:rPr>
  </w:style>
  <w:style w:type="character" w:customStyle="1" w:styleId="19">
    <w:name w:val="文档结构图 Char"/>
    <w:basedOn w:val="16"/>
    <w:link w:val="3"/>
    <w:qFormat/>
    <w:uiPriority w:val="0"/>
    <w:rPr>
      <w:rFonts w:ascii="宋体" w:hAnsi="宋体" w:eastAsia="宋体" w:cs="宋体"/>
      <w:sz w:val="28"/>
      <w:szCs w:val="28"/>
    </w:rPr>
  </w:style>
  <w:style w:type="character" w:customStyle="1" w:styleId="20">
    <w:name w:val="正文文本缩进 Char"/>
    <w:basedOn w:val="16"/>
    <w:link w:val="5"/>
    <w:qFormat/>
    <w:uiPriority w:val="0"/>
    <w:rPr>
      <w:rFonts w:ascii="Times New Roman" w:hAnsi="Times New Roman" w:eastAsia="宋体" w:cs="Times New Roman"/>
      <w:sz w:val="32"/>
      <w:szCs w:val="24"/>
    </w:rPr>
  </w:style>
  <w:style w:type="character" w:customStyle="1" w:styleId="21">
    <w:name w:val="纯文本 Char"/>
    <w:basedOn w:val="16"/>
    <w:link w:val="6"/>
    <w:qFormat/>
    <w:uiPriority w:val="0"/>
    <w:rPr>
      <w:rFonts w:ascii="宋体" w:hAnsi="Courier New" w:eastAsia="宋体" w:cs="Times New Roman"/>
      <w:szCs w:val="20"/>
    </w:rPr>
  </w:style>
  <w:style w:type="character" w:customStyle="1" w:styleId="22">
    <w:name w:val="日期 Char"/>
    <w:basedOn w:val="16"/>
    <w:link w:val="7"/>
    <w:qFormat/>
    <w:uiPriority w:val="0"/>
    <w:rPr>
      <w:rFonts w:ascii="Times New Roman" w:hAnsi="Times New Roman" w:eastAsia="宋体" w:cs="Times New Roman"/>
      <w:sz w:val="32"/>
      <w:szCs w:val="24"/>
    </w:rPr>
  </w:style>
  <w:style w:type="character" w:customStyle="1" w:styleId="23">
    <w:name w:val="正文文本缩进 2 Char"/>
    <w:basedOn w:val="16"/>
    <w:link w:val="8"/>
    <w:qFormat/>
    <w:uiPriority w:val="0"/>
    <w:rPr>
      <w:rFonts w:ascii="Times New Roman" w:hAnsi="Times New Roman" w:eastAsia="宋体" w:cs="Times New Roman"/>
      <w:sz w:val="28"/>
      <w:szCs w:val="24"/>
    </w:rPr>
  </w:style>
  <w:style w:type="character" w:customStyle="1" w:styleId="24">
    <w:name w:val="批注框文本 Char"/>
    <w:basedOn w:val="16"/>
    <w:link w:val="9"/>
    <w:qFormat/>
    <w:uiPriority w:val="0"/>
    <w:rPr>
      <w:rFonts w:ascii="Times New Roman" w:hAnsi="Times New Roman" w:eastAsia="宋体" w:cs="Times New Roman"/>
      <w:sz w:val="18"/>
      <w:szCs w:val="18"/>
    </w:rPr>
  </w:style>
  <w:style w:type="character" w:customStyle="1" w:styleId="25">
    <w:name w:val="页脚 Char"/>
    <w:basedOn w:val="16"/>
    <w:link w:val="10"/>
    <w:qFormat/>
    <w:uiPriority w:val="0"/>
    <w:rPr>
      <w:rFonts w:ascii="Times New Roman" w:hAnsi="Times New Roman" w:eastAsia="宋体" w:cs="Times New Roman"/>
      <w:sz w:val="18"/>
      <w:szCs w:val="18"/>
    </w:rPr>
  </w:style>
  <w:style w:type="character" w:customStyle="1" w:styleId="26">
    <w:name w:val="页眉 Char"/>
    <w:basedOn w:val="16"/>
    <w:link w:val="11"/>
    <w:qFormat/>
    <w:uiPriority w:val="0"/>
    <w:rPr>
      <w:rFonts w:ascii="Times New Roman" w:hAnsi="Times New Roman" w:eastAsia="宋体" w:cs="Times New Roman"/>
      <w:sz w:val="18"/>
      <w:szCs w:val="18"/>
    </w:rPr>
  </w:style>
  <w:style w:type="character" w:customStyle="1" w:styleId="27">
    <w:name w:val="正文文本缩进 3 Char"/>
    <w:basedOn w:val="16"/>
    <w:link w:val="12"/>
    <w:qFormat/>
    <w:uiPriority w:val="0"/>
    <w:rPr>
      <w:rFonts w:ascii="Times New Roman" w:hAnsi="Times New Roman" w:eastAsia="宋体" w:cs="Times New Roman"/>
      <w:sz w:val="2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2.pn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275425-93DB-45DA-962C-4C3EB3EA38C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20</Pages>
  <Words>1360</Words>
  <Characters>7756</Characters>
  <Lines>64</Lines>
  <Paragraphs>18</Paragraphs>
  <TotalTime>8</TotalTime>
  <ScaleCrop>false</ScaleCrop>
  <LinksUpToDate>false</LinksUpToDate>
  <CharactersWithSpaces>9098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2019-05-27T22:23:00Z</dcterms:created>
  <dc:creator>Administrator</dc:creator>
  <cp:lastModifiedBy>立案庭2</cp:lastModifiedBy>
  <dcterms:modified xsi:type="dcterms:W3CDTF">2021-08-18T09:16:52Z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4BFB6906D06C421D8E73E2B0FBD284C3</vt:lpwstr>
  </property>
</Properties>
</file>